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3.xml" ContentType="application/vnd.openxmlformats-officedocument.themeOverrid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4.xml" ContentType="application/vnd.openxmlformats-officedocument.themeOverrid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5.xml" ContentType="application/vnd.openxmlformats-officedocument.themeOverride+xml"/>
  <Override PartName="/word/header2.xml" ContentType="application/vnd.openxmlformats-officedocument.wordprocessingml.header+xml"/>
  <Override PartName="/word/footer2.xml" ContentType="application/vnd.openxmlformats-officedocument.wordprocessingml.footer+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6.xml" ContentType="application/vnd.openxmlformats-officedocument.themeOverrid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7.xml" ContentType="application/vnd.openxmlformats-officedocument.themeOverrid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8.xml" ContentType="application/vnd.openxmlformats-officedocument.themeOverride+xml"/>
  <Override PartName="/word/charts/chart14.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5.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6.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7.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9.xml" ContentType="application/vnd.openxmlformats-officedocument.themeOverride+xml"/>
  <Override PartName="/word/charts/chart18.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0.xml" ContentType="application/vnd.openxmlformats-officedocument.themeOverride+xml"/>
  <Override PartName="/word/charts/chart19.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1.xml" ContentType="application/vnd.openxmlformats-officedocument.themeOverride+xml"/>
  <Override PartName="/word/charts/chart20.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12.xml" ContentType="application/vnd.openxmlformats-officedocument.themeOverride+xml"/>
  <Override PartName="/word/charts/chart21.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2.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13.xml" ContentType="application/vnd.openxmlformats-officedocument.themeOverride+xml"/>
  <Override PartName="/word/charts/chart23.xml" ContentType="application/vnd.openxmlformats-officedocument.drawingml.chart+xml"/>
  <Override PartName="/word/theme/themeOverride14.xml" ContentType="application/vnd.openxmlformats-officedocument.themeOverride+xml"/>
  <Override PartName="/word/charts/chart24.xml" ContentType="application/vnd.openxmlformats-officedocument.drawingml.chart+xml"/>
  <Override PartName="/word/theme/themeOverride15.xml" ContentType="application/vnd.openxmlformats-officedocument.themeOverride+xml"/>
  <Override PartName="/word/charts/chart25.xml" ContentType="application/vnd.openxmlformats-officedocument.drawingml.chart+xml"/>
  <Override PartName="/word/theme/themeOverride16.xml" ContentType="application/vnd.openxmlformats-officedocument.themeOverride+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31.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32.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33.xml" ContentType="application/vnd.openxmlformats-officedocument.drawingml.chart+xml"/>
  <Override PartName="/word/charts/chart34.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7.xml" ContentType="application/vnd.openxmlformats-officedocument.themeOverride+xml"/>
  <Override PartName="/word/charts/chart35.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36.xml" ContentType="application/vnd.openxmlformats-officedocument.drawingml.chart+xml"/>
  <Override PartName="/word/charts/style27.xml" ContentType="application/vnd.ms-office.chartstyle+xml"/>
  <Override PartName="/word/charts/colors27.xml" ContentType="application/vnd.ms-office.chartcolorstyle+xml"/>
  <Override PartName="/word/drawings/drawing1.xml" ContentType="application/vnd.openxmlformats-officedocument.drawingml.chartshapes+xml"/>
  <Override PartName="/word/charts/chart37.xml" ContentType="application/vnd.openxmlformats-officedocument.drawingml.chart+xml"/>
  <Override PartName="/word/drawings/drawing2.xml" ContentType="application/vnd.openxmlformats-officedocument.drawingml.chartshapes+xml"/>
  <Override PartName="/word/charts/chart38.xml" ContentType="application/vnd.openxmlformats-officedocument.drawingml.chart+xml"/>
  <Override PartName="/word/drawings/drawing3.xml" ContentType="application/vnd.openxmlformats-officedocument.drawingml.chartshapes+xml"/>
  <Override PartName="/word/charts/chart39.xml" ContentType="application/vnd.openxmlformats-officedocument.drawingml.chart+xml"/>
  <Override PartName="/word/drawings/drawing4.xml" ContentType="application/vnd.openxmlformats-officedocument.drawingml.chartshapes+xml"/>
  <Override PartName="/word/charts/chart40.xml" ContentType="application/vnd.openxmlformats-officedocument.drawingml.chart+xml"/>
  <Override PartName="/word/drawings/drawing5.xml" ContentType="application/vnd.openxmlformats-officedocument.drawingml.chartshapes+xml"/>
  <Override PartName="/word/charts/chart41.xml" ContentType="application/vnd.openxmlformats-officedocument.drawingml.chart+xml"/>
  <Override PartName="/word/drawings/drawing6.xml" ContentType="application/vnd.openxmlformats-officedocument.drawingml.chartshapes+xml"/>
  <Override PartName="/word/charts/chart42.xml" ContentType="application/vnd.openxmlformats-officedocument.drawingml.chart+xml"/>
  <Override PartName="/word/drawings/drawing7.xml" ContentType="application/vnd.openxmlformats-officedocument.drawingml.chartshapes+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0690C06" w14:textId="3959AAE5" w:rsidR="00BA64EC" w:rsidRPr="00B116F7" w:rsidRDefault="008F504F" w:rsidP="00BA64EC">
      <w:pPr>
        <w:pStyle w:val="Nagwekspisutreci"/>
        <w:numPr>
          <w:ilvl w:val="0"/>
          <w:numId w:val="0"/>
        </w:numPr>
        <w:spacing w:before="120" w:after="240"/>
        <w:ind w:left="432" w:hanging="432"/>
        <w:rPr>
          <w:rFonts w:ascii="Lato" w:eastAsiaTheme="minorHAnsi" w:hAnsi="Lato" w:cstheme="minorBidi"/>
          <w:kern w:val="2"/>
          <w:sz w:val="22"/>
          <w:szCs w:val="22"/>
          <w:lang w:eastAsia="en-US"/>
          <w14:ligatures w14:val="standardContextual"/>
        </w:rPr>
      </w:pPr>
      <w:r>
        <w:rPr>
          <w:noProof/>
        </w:rPr>
        <mc:AlternateContent>
          <mc:Choice Requires="wps">
            <w:drawing>
              <wp:anchor distT="0" distB="0" distL="114300" distR="114300" simplePos="0" relativeHeight="251971584" behindDoc="0" locked="0" layoutInCell="1" allowOverlap="1" wp14:anchorId="396579C9" wp14:editId="4AAE0557">
                <wp:simplePos x="0" y="0"/>
                <wp:positionH relativeFrom="margin">
                  <wp:align>right</wp:align>
                </wp:positionH>
                <wp:positionV relativeFrom="paragraph">
                  <wp:posOffset>-4444</wp:posOffset>
                </wp:positionV>
                <wp:extent cx="1840865" cy="850900"/>
                <wp:effectExtent l="0" t="0" r="26035" b="25400"/>
                <wp:wrapNone/>
                <wp:docPr id="6224250" name="Prostokąt 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40865" cy="850900"/>
                        </a:xfrm>
                        <a:prstGeom prst="rect">
                          <a:avLst/>
                        </a:prstGeom>
                        <a:solidFill>
                          <a:srgbClr val="920000"/>
                        </a:solidFill>
                      </wps:spPr>
                      <wps:style>
                        <a:lnRef idx="2">
                          <a:schemeClr val="accent1">
                            <a:shade val="15000"/>
                          </a:schemeClr>
                        </a:lnRef>
                        <a:fillRef idx="1">
                          <a:schemeClr val="accent1"/>
                        </a:fillRef>
                        <a:effectRef idx="0">
                          <a:schemeClr val="accent1"/>
                        </a:effectRef>
                        <a:fontRef idx="minor">
                          <a:schemeClr val="lt1"/>
                        </a:fontRef>
                      </wps:style>
                      <wps:txbx>
                        <w:txbxContent>
                          <w:p w14:paraId="2B0B211F" w14:textId="77777777" w:rsidR="008F504F" w:rsidRPr="003D525D" w:rsidRDefault="008F504F" w:rsidP="008F504F">
                            <w:pPr>
                              <w:spacing w:after="0"/>
                              <w:jc w:val="center"/>
                              <w:rPr>
                                <w:rFonts w:ascii="Bahnschrift" w:hAnsi="Bahnschrift"/>
                                <w:sz w:val="40"/>
                                <w:szCs w:val="40"/>
                              </w:rPr>
                            </w:pPr>
                            <w:r>
                              <w:rPr>
                                <w:rFonts w:ascii="Bahnschrift" w:hAnsi="Bahnschrift"/>
                                <w:sz w:val="40"/>
                                <w:szCs w:val="40"/>
                              </w:rPr>
                              <w:t>PROJEKT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6579C9" id="Prostokąt 92" o:spid="_x0000_s1026" style="position:absolute;left:0;text-align:left;margin-left:93.75pt;margin-top:-.35pt;width:144.95pt;height:67pt;z-index:2519715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" fillcolor="#920000" strokecolor="#09101d [484]" strokeweight="1pt">
                <v:path arrowok="t"/>
                <v:textbox>
                  <w:txbxContent>
                    <w:p w14:paraId="2B0B211F" w14:textId="77777777" w:rsidR="008F504F" w:rsidRPr="003D525D" w:rsidRDefault="008F504F" w:rsidP="008F504F">
                      <w:pPr>
                        <w:spacing w:after="0"/>
                        <w:jc w:val="center"/>
                        <w:rPr>
                          <w:rFonts w:ascii="Bahnschrift" w:hAnsi="Bahnschrift"/>
                          <w:sz w:val="40"/>
                          <w:szCs w:val="40"/>
                        </w:rPr>
                      </w:pPr>
                      <w:r>
                        <w:rPr>
                          <w:rFonts w:ascii="Bahnschrift" w:hAnsi="Bahnschrift"/>
                          <w:sz w:val="40"/>
                          <w:szCs w:val="40"/>
                        </w:rPr>
                        <w:t>PROJEKT</w:t>
                      </w:r>
                    </w:p>
                  </w:txbxContent>
                </v:textbox>
                <w10:wrap anchorx="margin"/>
              </v:rect>
            </w:pict>
          </mc:Fallback>
        </mc:AlternateContent>
      </w:r>
      <w:r w:rsidR="00A41398" w:rsidRPr="00B116F7">
        <w:rPr>
          <w:rFonts w:ascii="Lato" w:eastAsiaTheme="minorHAnsi" w:hAnsi="Lato" w:cstheme="minorBidi"/>
          <w:kern w:val="2"/>
          <w:sz w:val="22"/>
          <w:szCs w:val="22"/>
          <w:lang w:eastAsia="en-US"/>
          <w14:ligatures w14:val="standardContextual"/>
        </w:rPr>
        <w:t xml:space="preserve"> </w:t>
      </w:r>
      <w:r w:rsidR="00BA64EC" w:rsidRPr="00B116F7">
        <w:rPr>
          <w:noProof/>
        </w:rPr>
        <w:drawing>
          <wp:anchor distT="0" distB="0" distL="114300" distR="114300" simplePos="0" relativeHeight="251960320" behindDoc="1" locked="0" layoutInCell="1" allowOverlap="1" wp14:anchorId="4A77C4E6" wp14:editId="189FBFFB">
            <wp:simplePos x="0" y="0"/>
            <wp:positionH relativeFrom="margin">
              <wp:posOffset>-174516</wp:posOffset>
            </wp:positionH>
            <wp:positionV relativeFrom="paragraph">
              <wp:posOffset>0</wp:posOffset>
            </wp:positionV>
            <wp:extent cx="2534285" cy="850900"/>
            <wp:effectExtent l="0" t="0" r="0" b="0"/>
            <wp:wrapTight wrapText="bothSides">
              <wp:wrapPolygon edited="0">
                <wp:start x="2598" y="2418"/>
                <wp:lineTo x="1137" y="4352"/>
                <wp:lineTo x="812" y="9672"/>
                <wp:lineTo x="974" y="15958"/>
                <wp:lineTo x="2760" y="18376"/>
                <wp:lineTo x="6008" y="19343"/>
                <wp:lineTo x="20458" y="19343"/>
                <wp:lineTo x="20620" y="8221"/>
                <wp:lineTo x="14451" y="5319"/>
                <wp:lineTo x="4221" y="2418"/>
                <wp:lineTo x="2598" y="2418"/>
              </wp:wrapPolygon>
            </wp:wrapTight>
            <wp:docPr id="1207440670" name="Obraz 6" descr="Obraz zawierający tekst, Czcionka, logo, symbol&#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440670" name="Obraz 6" descr="Obraz zawierający tekst, Czcionka, logo, symbol&#10;&#10;Opis wygenerowany automatyczni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34285" cy="850900"/>
                    </a:xfrm>
                    <a:prstGeom prst="rect">
                      <a:avLst/>
                    </a:prstGeom>
                    <a:noFill/>
                    <a:ln>
                      <a:noFill/>
                    </a:ln>
                  </pic:spPr>
                </pic:pic>
              </a:graphicData>
            </a:graphic>
            <wp14:sizeRelH relativeFrom="page">
              <wp14:pctWidth>0</wp14:pctWidth>
            </wp14:sizeRelH>
            <wp14:sizeRelV relativeFrom="page">
              <wp14:pctHeight>0</wp14:pctHeight>
            </wp14:sizeRelV>
          </wp:anchor>
        </w:drawing>
      </w:r>
      <w:r w:rsidR="00BA64EC" w:rsidRPr="00B116F7">
        <w:rPr>
          <w:rFonts w:ascii="Lato" w:eastAsiaTheme="minorHAnsi" w:hAnsi="Lato" w:cstheme="minorBidi"/>
          <w:noProof/>
          <w:kern w:val="2"/>
          <w:sz w:val="22"/>
          <w:szCs w:val="22"/>
          <w:lang w:eastAsia="en-US"/>
          <w14:ligatures w14:val="standardContextual"/>
        </w:rPr>
        <mc:AlternateContent>
          <mc:Choice Requires="wps">
            <w:drawing>
              <wp:anchor distT="0" distB="0" distL="114300" distR="114300" simplePos="0" relativeHeight="251959296" behindDoc="1" locked="0" layoutInCell="1" allowOverlap="1" wp14:anchorId="1EA2614D" wp14:editId="4DCB4806">
                <wp:simplePos x="0" y="0"/>
                <wp:positionH relativeFrom="page">
                  <wp:posOffset>-15766</wp:posOffset>
                </wp:positionH>
                <wp:positionV relativeFrom="paragraph">
                  <wp:posOffset>-899796</wp:posOffset>
                </wp:positionV>
                <wp:extent cx="7582952" cy="10815145"/>
                <wp:effectExtent l="0" t="0" r="0" b="5715"/>
                <wp:wrapNone/>
                <wp:docPr id="234755205" name="Prostokąt 2"/>
                <wp:cNvGraphicFramePr/>
                <a:graphic xmlns:a="http://schemas.openxmlformats.org/drawingml/2006/main">
                  <a:graphicData uri="http://schemas.microsoft.com/office/word/2010/wordprocessingShape">
                    <wps:wsp>
                      <wps:cNvSpPr/>
                      <wps:spPr>
                        <a:xfrm>
                          <a:off x="0" y="0"/>
                          <a:ext cx="7582952" cy="10815145"/>
                        </a:xfrm>
                        <a:prstGeom prst="rect">
                          <a:avLst/>
                        </a:prstGeom>
                        <a:solidFill>
                          <a:schemeClr val="accent5">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EC9D7CF" w14:textId="77777777" w:rsidR="00BA64EC" w:rsidRDefault="00BA64EC" w:rsidP="00BA64E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A2614D" id="Prostokąt 2" o:spid="_x0000_s1027" style="position:absolute;left:0;text-align:left;margin-left:-1.25pt;margin-top:-70.85pt;width:597.1pt;height:851.6pt;z-index:-2513571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" fillcolor="#2e74b5 [2408]" stroked="f" strokeweight="1pt">
                <v:textbox>
                  <w:txbxContent>
                    <w:p w14:paraId="4EC9D7CF" w14:textId="77777777" w:rsidR="00BA64EC" w:rsidRDefault="00BA64EC" w:rsidP="00BA64EC">
                      <w:pPr>
                        <w:jc w:val="center"/>
                      </w:pPr>
                    </w:p>
                  </w:txbxContent>
                </v:textbox>
                <w10:wrap anchorx="page"/>
              </v:rect>
            </w:pict>
          </mc:Fallback>
        </mc:AlternateContent>
      </w:r>
      <w:r w:rsidR="00BA64EC" w:rsidRPr="00B116F7">
        <w:rPr>
          <w:rFonts w:ascii="Lato" w:eastAsiaTheme="minorHAnsi" w:hAnsi="Lato" w:cstheme="minorBidi"/>
          <w:kern w:val="2"/>
          <w:sz w:val="22"/>
          <w:szCs w:val="22"/>
          <w:lang w:eastAsia="en-US"/>
          <w14:ligatures w14:val="standardContextual"/>
        </w:rPr>
        <w:t xml:space="preserve"> </w:t>
      </w:r>
    </w:p>
    <w:p w14:paraId="48FF0444" w14:textId="38EA43AD" w:rsidR="00BA64EC" w:rsidRPr="00B116F7" w:rsidRDefault="00BA64EC" w:rsidP="00BA64EC">
      <w:pPr>
        <w:pStyle w:val="Tytu"/>
        <w:rPr>
          <w:rFonts w:eastAsiaTheme="minorHAnsi"/>
          <w:color w:val="auto"/>
        </w:rPr>
      </w:pPr>
    </w:p>
    <w:p w14:paraId="7A53867B" w14:textId="77777777" w:rsidR="00BA64EC" w:rsidRPr="00B116F7" w:rsidRDefault="00BA64EC" w:rsidP="00BA64EC">
      <w:pPr>
        <w:pStyle w:val="Tytu"/>
        <w:rPr>
          <w:rFonts w:eastAsiaTheme="minorHAnsi"/>
          <w:color w:val="auto"/>
        </w:rPr>
      </w:pPr>
    </w:p>
    <w:p w14:paraId="6F8F1FE9" w14:textId="0E9D0872" w:rsidR="00372045" w:rsidRPr="00B116F7" w:rsidRDefault="00372045" w:rsidP="00372045">
      <w:pPr>
        <w:pStyle w:val="Tytu"/>
        <w:rPr>
          <w:rFonts w:eastAsiaTheme="minorHAnsi"/>
          <w:b/>
          <w:bCs/>
          <w:sz w:val="68"/>
          <w:szCs w:val="68"/>
        </w:rPr>
      </w:pPr>
      <w:r w:rsidRPr="00B116F7">
        <w:rPr>
          <w:rFonts w:eastAsiaTheme="minorHAnsi"/>
          <w:b/>
          <w:bCs/>
          <w:sz w:val="68"/>
          <w:szCs w:val="68"/>
        </w:rPr>
        <w:t xml:space="preserve">Załącznik </w:t>
      </w:r>
      <w:r w:rsidR="00026A8B">
        <w:rPr>
          <w:rFonts w:eastAsiaTheme="minorHAnsi"/>
          <w:b/>
          <w:bCs/>
          <w:sz w:val="68"/>
          <w:szCs w:val="68"/>
        </w:rPr>
        <w:t>2</w:t>
      </w:r>
      <w:r w:rsidRPr="00B116F7">
        <w:rPr>
          <w:rFonts w:eastAsiaTheme="minorHAnsi"/>
          <w:b/>
          <w:bCs/>
          <w:sz w:val="68"/>
          <w:szCs w:val="68"/>
        </w:rPr>
        <w:t>. do aKPEiK</w:t>
      </w:r>
    </w:p>
    <w:p w14:paraId="60C825AE" w14:textId="6FCCC86B" w:rsidR="00372045" w:rsidRPr="00B116F7" w:rsidRDefault="00372045" w:rsidP="00372045">
      <w:pPr>
        <w:pStyle w:val="Tytu"/>
        <w:spacing w:before="120" w:after="120"/>
        <w:rPr>
          <w:rFonts w:eastAsiaTheme="minorHAnsi" w:cstheme="minorBidi"/>
          <w:b/>
          <w:bCs/>
          <w:spacing w:val="0"/>
          <w:kern w:val="2"/>
          <w:sz w:val="52"/>
          <w:szCs w:val="52"/>
        </w:rPr>
      </w:pPr>
      <w:r w:rsidRPr="00B116F7">
        <w:rPr>
          <w:rFonts w:eastAsiaTheme="minorHAnsi" w:cstheme="minorBidi"/>
          <w:b/>
          <w:bCs/>
          <w:spacing w:val="0"/>
          <w:kern w:val="2"/>
          <w:sz w:val="52"/>
          <w:szCs w:val="52"/>
        </w:rPr>
        <w:t>Scenariusz transformacji w </w:t>
      </w:r>
      <w:r w:rsidR="00455D5C">
        <w:rPr>
          <w:rFonts w:eastAsiaTheme="minorHAnsi" w:cstheme="minorBidi"/>
          <w:b/>
          <w:bCs/>
          <w:spacing w:val="0"/>
          <w:kern w:val="2"/>
          <w:sz w:val="52"/>
          <w:szCs w:val="52"/>
        </w:rPr>
        <w:t>ścieżce zbliżonej do „biznes jak zwykle”</w:t>
      </w:r>
    </w:p>
    <w:p w14:paraId="795A5DBF" w14:textId="77777777" w:rsidR="00372045" w:rsidRPr="00ED3FA4" w:rsidRDefault="00372045" w:rsidP="00372045">
      <w:pPr>
        <w:pStyle w:val="Tytu"/>
        <w:spacing w:before="120" w:after="120"/>
        <w:rPr>
          <w:rFonts w:eastAsiaTheme="minorHAnsi" w:cstheme="minorBidi"/>
          <w:b/>
          <w:bCs/>
          <w:spacing w:val="0"/>
          <w:kern w:val="2"/>
          <w:sz w:val="20"/>
          <w:szCs w:val="20"/>
        </w:rPr>
      </w:pPr>
    </w:p>
    <w:p w14:paraId="1ACB6AEA" w14:textId="77777777" w:rsidR="00372045" w:rsidRPr="00B116F7" w:rsidRDefault="00372045" w:rsidP="00372045">
      <w:pPr>
        <w:pStyle w:val="Tytu"/>
        <w:spacing w:before="120" w:after="120"/>
        <w:rPr>
          <w:rFonts w:eastAsiaTheme="minorHAnsi" w:cstheme="minorBidi"/>
          <w:b/>
          <w:bCs/>
          <w:spacing w:val="0"/>
          <w:kern w:val="2"/>
          <w:sz w:val="52"/>
          <w:szCs w:val="52"/>
          <w:lang w:val="pt-BR"/>
        </w:rPr>
      </w:pPr>
      <w:r w:rsidRPr="00B116F7">
        <w:rPr>
          <w:rFonts w:eastAsiaTheme="minorHAnsi" w:cstheme="minorBidi"/>
          <w:b/>
          <w:bCs/>
          <w:spacing w:val="0"/>
          <w:kern w:val="2"/>
          <w:sz w:val="40"/>
          <w:szCs w:val="40"/>
          <w:lang w:val="pt-BR"/>
        </w:rPr>
        <w:t>(ang. with existing measures, WEM)</w:t>
      </w:r>
    </w:p>
    <w:p w14:paraId="365F7DF0" w14:textId="69AB79B4" w:rsidR="00A41398" w:rsidRPr="00B116F7" w:rsidRDefault="00BB30E2" w:rsidP="005B3744">
      <w:pPr>
        <w:pStyle w:val="Nagwekspisutreci"/>
        <w:numPr>
          <w:ilvl w:val="0"/>
          <w:numId w:val="0"/>
        </w:numPr>
        <w:spacing w:before="0" w:after="360"/>
        <w:ind w:left="-985" w:hanging="8"/>
        <w:rPr>
          <w:rFonts w:ascii="Lato" w:eastAsiaTheme="minorHAnsi" w:hAnsi="Lato" w:cstheme="minorBidi"/>
          <w:kern w:val="2"/>
          <w:sz w:val="22"/>
          <w:szCs w:val="22"/>
          <w:lang w:val="pt-BR" w:eastAsia="en-US"/>
          <w14:ligatures w14:val="standardContextual"/>
        </w:rPr>
      </w:pPr>
      <w:r w:rsidRPr="00B116F7">
        <w:rPr>
          <w:noProof/>
        </w:rPr>
        <w:drawing>
          <wp:anchor distT="0" distB="0" distL="114300" distR="114300" simplePos="0" relativeHeight="251966464" behindDoc="0" locked="0" layoutInCell="1" allowOverlap="1" wp14:anchorId="6A292E4A" wp14:editId="3F1EA0CC">
            <wp:simplePos x="0" y="0"/>
            <wp:positionH relativeFrom="margin">
              <wp:posOffset>-918276</wp:posOffset>
            </wp:positionH>
            <wp:positionV relativeFrom="paragraph">
              <wp:posOffset>145415</wp:posOffset>
            </wp:positionV>
            <wp:extent cx="7582535" cy="4886692"/>
            <wp:effectExtent l="0" t="0" r="0" b="9525"/>
            <wp:wrapNone/>
            <wp:docPr id="1291594928" name="Obraz 1" descr="Obraz zawierający tekst, osoba, komputer, Materiały biurow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594928" name="Obraz 1" descr="Obraz zawierający tekst, osoba, komputer, Materiały biurowe&#10;&#10;Opis wygenerowany automatycznie"/>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a:stretch/>
                  </pic:blipFill>
                  <pic:spPr bwMode="auto">
                    <a:xfrm>
                      <a:off x="0" y="0"/>
                      <a:ext cx="7582535" cy="488669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28110CD" w14:textId="0D3AD0CC" w:rsidR="00BA64EC" w:rsidRPr="00B116F7" w:rsidRDefault="00BA64EC" w:rsidP="00BA64EC">
      <w:pPr>
        <w:jc w:val="center"/>
        <w:rPr>
          <w:lang w:val="pt-BR"/>
        </w:rPr>
      </w:pPr>
    </w:p>
    <w:p w14:paraId="337B9218" w14:textId="2FC42EC2" w:rsidR="00BA64EC" w:rsidRPr="00B116F7" w:rsidRDefault="00BA64EC" w:rsidP="00BA64EC">
      <w:pPr>
        <w:rPr>
          <w:lang w:val="pt-BR"/>
        </w:rPr>
        <w:sectPr w:rsidR="00BA64EC" w:rsidRPr="00B116F7" w:rsidSect="000955C0">
          <w:headerReference w:type="default" r:id="rId10"/>
          <w:footerReference w:type="default" r:id="rId11"/>
          <w:pgSz w:w="11906" w:h="16838"/>
          <w:pgMar w:top="1417" w:right="1417" w:bottom="1417" w:left="1417" w:header="708" w:footer="708" w:gutter="0"/>
          <w:cols w:space="708"/>
          <w:docGrid w:linePitch="360"/>
        </w:sectPr>
      </w:pPr>
      <w:r w:rsidRPr="00B116F7">
        <w:rPr>
          <w:noProof/>
        </w:rPr>
        <mc:AlternateContent>
          <mc:Choice Requires="wps">
            <w:drawing>
              <wp:anchor distT="0" distB="0" distL="114300" distR="114300" simplePos="0" relativeHeight="251964416" behindDoc="0" locked="0" layoutInCell="1" allowOverlap="1" wp14:anchorId="363AE446" wp14:editId="4F53ED07">
                <wp:simplePos x="0" y="0"/>
                <wp:positionH relativeFrom="margin">
                  <wp:posOffset>-4445</wp:posOffset>
                </wp:positionH>
                <wp:positionV relativeFrom="paragraph">
                  <wp:posOffset>4556760</wp:posOffset>
                </wp:positionV>
                <wp:extent cx="2124075" cy="403761"/>
                <wp:effectExtent l="0" t="0" r="9525" b="0"/>
                <wp:wrapNone/>
                <wp:docPr id="361459272" name="Pole tekstowe 7"/>
                <wp:cNvGraphicFramePr/>
                <a:graphic xmlns:a="http://schemas.openxmlformats.org/drawingml/2006/main">
                  <a:graphicData uri="http://schemas.microsoft.com/office/word/2010/wordprocessingShape">
                    <wps:wsp>
                      <wps:cNvSpPr txBox="1"/>
                      <wps:spPr>
                        <a:xfrm>
                          <a:off x="0" y="0"/>
                          <a:ext cx="2124075" cy="403761"/>
                        </a:xfrm>
                        <a:prstGeom prst="rect">
                          <a:avLst/>
                        </a:prstGeom>
                        <a:noFill/>
                        <a:ln w="6350">
                          <a:noFill/>
                        </a:ln>
                      </wps:spPr>
                      <wps:txbx>
                        <w:txbxContent>
                          <w:p w14:paraId="120D6C9E" w14:textId="095E9006" w:rsidR="00BA64EC" w:rsidRPr="003D525D" w:rsidRDefault="00BA64EC" w:rsidP="00BA64EC">
                            <w:pPr>
                              <w:rPr>
                                <w:rFonts w:ascii="Bahnschrift" w:hAnsi="Bahnschrift"/>
                                <w:color w:val="FFFFFF" w:themeColor="background1"/>
                                <w:sz w:val="24"/>
                                <w:szCs w:val="28"/>
                              </w:rPr>
                            </w:pPr>
                            <w:r w:rsidRPr="003D525D">
                              <w:rPr>
                                <w:rFonts w:ascii="Bahnschrift" w:hAnsi="Bahnschrift"/>
                                <w:color w:val="FFFFFF" w:themeColor="background1"/>
                                <w:sz w:val="24"/>
                                <w:szCs w:val="28"/>
                              </w:rPr>
                              <w:t>Warszawa</w:t>
                            </w:r>
                            <w:r w:rsidR="00EB43C6">
                              <w:rPr>
                                <w:rFonts w:ascii="Bahnschrift" w:hAnsi="Bahnschrift"/>
                                <w:color w:val="FFFFFF" w:themeColor="background1"/>
                                <w:sz w:val="24"/>
                                <w:szCs w:val="28"/>
                              </w:rPr>
                              <w:t xml:space="preserve">, </w:t>
                            </w:r>
                            <w:r w:rsidR="00947C7C">
                              <w:rPr>
                                <w:rFonts w:ascii="Bahnschrift" w:hAnsi="Bahnschrift"/>
                                <w:color w:val="FFFFFF" w:themeColor="background1"/>
                                <w:sz w:val="24"/>
                                <w:szCs w:val="28"/>
                              </w:rPr>
                              <w:t>październik</w:t>
                            </w:r>
                            <w:r w:rsidRPr="003D525D">
                              <w:rPr>
                                <w:rFonts w:ascii="Bahnschrift" w:hAnsi="Bahnschrift"/>
                                <w:color w:val="FFFFFF" w:themeColor="background1"/>
                                <w:sz w:val="24"/>
                                <w:szCs w:val="28"/>
                              </w:rPr>
                              <w:t xml:space="preserve"> 2024</w:t>
                            </w:r>
                            <w:r w:rsidR="00947C7C">
                              <w:rPr>
                                <w:rFonts w:ascii="Bahnschrift" w:hAnsi="Bahnschrift"/>
                                <w:color w:val="FFFFFF" w:themeColor="background1"/>
                                <w:sz w:val="24"/>
                                <w:szCs w:val="28"/>
                              </w:rPr>
                              <w:t xml:space="preserve"> 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3AE446" id="_x0000_t202" coordsize="21600,21600" o:spt="202" path="m,l,21600r21600,l21600,xe">
                <v:stroke joinstyle="miter"/>
                <v:path gradientshapeok="t" o:connecttype="rect"/>
              </v:shapetype>
              <v:shape id="Pole tekstowe 7" o:spid="_x0000_s1028" type="#_x0000_t202" style="position:absolute;left:0;text-align:left;margin-left:-.35pt;margin-top:358.8pt;width:167.25pt;height:31.8pt;z-index:251964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" filled="f" stroked="f" strokeweight=".5pt">
                <v:textbox inset="0,0,0,0">
                  <w:txbxContent>
                    <w:p w14:paraId="120D6C9E" w14:textId="095E9006" w:rsidR="00BA64EC" w:rsidRPr="003D525D" w:rsidRDefault="00BA64EC" w:rsidP="00BA64EC">
                      <w:pPr>
                        <w:rPr>
                          <w:rFonts w:ascii="Bahnschrift" w:hAnsi="Bahnschrift"/>
                          <w:color w:val="FFFFFF" w:themeColor="background1"/>
                          <w:sz w:val="24"/>
                          <w:szCs w:val="28"/>
                        </w:rPr>
                      </w:pPr>
                      <w:r w:rsidRPr="003D525D">
                        <w:rPr>
                          <w:rFonts w:ascii="Bahnschrift" w:hAnsi="Bahnschrift"/>
                          <w:color w:val="FFFFFF" w:themeColor="background1"/>
                          <w:sz w:val="24"/>
                          <w:szCs w:val="28"/>
                        </w:rPr>
                        <w:t>Warszawa</w:t>
                      </w:r>
                      <w:r w:rsidR="00EB43C6">
                        <w:rPr>
                          <w:rFonts w:ascii="Bahnschrift" w:hAnsi="Bahnschrift"/>
                          <w:color w:val="FFFFFF" w:themeColor="background1"/>
                          <w:sz w:val="24"/>
                          <w:szCs w:val="28"/>
                        </w:rPr>
                        <w:t xml:space="preserve">, </w:t>
                      </w:r>
                      <w:r w:rsidR="00947C7C">
                        <w:rPr>
                          <w:rFonts w:ascii="Bahnschrift" w:hAnsi="Bahnschrift"/>
                          <w:color w:val="FFFFFF" w:themeColor="background1"/>
                          <w:sz w:val="24"/>
                          <w:szCs w:val="28"/>
                        </w:rPr>
                        <w:t>październik</w:t>
                      </w:r>
                      <w:r w:rsidRPr="003D525D">
                        <w:rPr>
                          <w:rFonts w:ascii="Bahnschrift" w:hAnsi="Bahnschrift"/>
                          <w:color w:val="FFFFFF" w:themeColor="background1"/>
                          <w:sz w:val="24"/>
                          <w:szCs w:val="28"/>
                        </w:rPr>
                        <w:t xml:space="preserve"> 2024</w:t>
                      </w:r>
                      <w:r w:rsidR="00947C7C">
                        <w:rPr>
                          <w:rFonts w:ascii="Bahnschrift" w:hAnsi="Bahnschrift"/>
                          <w:color w:val="FFFFFF" w:themeColor="background1"/>
                          <w:sz w:val="24"/>
                          <w:szCs w:val="28"/>
                        </w:rPr>
                        <w:t xml:space="preserve"> r.</w:t>
                      </w:r>
                    </w:p>
                  </w:txbxContent>
                </v:textbox>
                <w10:wrap anchorx="margin"/>
              </v:shape>
            </w:pict>
          </mc:Fallback>
        </mc:AlternateContent>
      </w:r>
    </w:p>
    <w:sdt>
      <w:sdtPr>
        <w:rPr>
          <w:rFonts w:ascii="Lato" w:eastAsiaTheme="minorHAnsi" w:hAnsi="Lato" w:cstheme="minorBidi"/>
          <w:kern w:val="2"/>
          <w:sz w:val="22"/>
          <w:szCs w:val="22"/>
          <w:lang w:eastAsia="en-US"/>
          <w14:ligatures w14:val="standardContextual"/>
        </w:rPr>
        <w:id w:val="-956637696"/>
        <w:docPartObj>
          <w:docPartGallery w:val="Table of Contents"/>
          <w:docPartUnique/>
        </w:docPartObj>
      </w:sdtPr>
      <w:sdtEndPr>
        <w:rPr>
          <w:b/>
          <w:bCs/>
          <w:sz w:val="20"/>
        </w:rPr>
      </w:sdtEndPr>
      <w:sdtContent>
        <w:p w14:paraId="54D38F87" w14:textId="624619FA" w:rsidR="00BA46AC" w:rsidRPr="00B116F7" w:rsidRDefault="00BA46AC" w:rsidP="00D05B5D">
          <w:pPr>
            <w:pStyle w:val="Nagwekspisutreci"/>
            <w:numPr>
              <w:ilvl w:val="0"/>
              <w:numId w:val="0"/>
            </w:numPr>
            <w:spacing w:before="120" w:after="240"/>
            <w:ind w:left="432" w:hanging="432"/>
            <w:rPr>
              <w:rFonts w:ascii="Bahnschrift" w:hAnsi="Bahnschrift"/>
              <w:b/>
              <w:bCs/>
              <w:sz w:val="48"/>
              <w:szCs w:val="48"/>
            </w:rPr>
          </w:pPr>
          <w:r w:rsidRPr="00B116F7">
            <w:rPr>
              <w:rFonts w:ascii="Bahnschrift" w:hAnsi="Bahnschrift"/>
              <w:b/>
              <w:bCs/>
              <w:sz w:val="48"/>
              <w:szCs w:val="48"/>
            </w:rPr>
            <w:t>Spis treści</w:t>
          </w:r>
        </w:p>
        <w:p w14:paraId="6195F5CC" w14:textId="24CB81AC" w:rsidR="00DF5E20" w:rsidRDefault="00955EE6">
          <w:pPr>
            <w:pStyle w:val="Spistreci1"/>
            <w:rPr>
              <w:rFonts w:asciiTheme="minorHAnsi" w:eastAsiaTheme="minorEastAsia" w:hAnsiTheme="minorHAnsi"/>
              <w:noProof/>
              <w:sz w:val="24"/>
              <w:szCs w:val="24"/>
              <w:lang w:eastAsia="pl-PL"/>
            </w:rPr>
          </w:pPr>
          <w:r w:rsidRPr="00B116F7">
            <w:fldChar w:fldCharType="begin"/>
          </w:r>
          <w:r w:rsidRPr="00B116F7">
            <w:instrText xml:space="preserve"> TOC \o "1-4" \h \z \u </w:instrText>
          </w:r>
          <w:r w:rsidRPr="00B116F7">
            <w:fldChar w:fldCharType="separate"/>
          </w:r>
          <w:hyperlink w:anchor="_Toc178931406" w:history="1">
            <w:r w:rsidR="00DF5E20" w:rsidRPr="00CF5125">
              <w:rPr>
                <w:rStyle w:val="Hipercze"/>
                <w:noProof/>
              </w:rPr>
              <w:t>Wprowadzenie</w:t>
            </w:r>
            <w:r w:rsidR="00DF5E20">
              <w:rPr>
                <w:noProof/>
                <w:webHidden/>
              </w:rPr>
              <w:tab/>
            </w:r>
            <w:r w:rsidR="00DF5E20">
              <w:rPr>
                <w:noProof/>
                <w:webHidden/>
              </w:rPr>
              <w:fldChar w:fldCharType="begin"/>
            </w:r>
            <w:r w:rsidR="00DF5E20">
              <w:rPr>
                <w:noProof/>
                <w:webHidden/>
              </w:rPr>
              <w:instrText xml:space="preserve"> PAGEREF _Toc178931406 \h </w:instrText>
            </w:r>
            <w:r w:rsidR="00DF5E20">
              <w:rPr>
                <w:noProof/>
                <w:webHidden/>
              </w:rPr>
            </w:r>
            <w:r w:rsidR="00DF5E20">
              <w:rPr>
                <w:noProof/>
                <w:webHidden/>
              </w:rPr>
              <w:fldChar w:fldCharType="separate"/>
            </w:r>
            <w:r w:rsidR="00DF5E20">
              <w:rPr>
                <w:noProof/>
                <w:webHidden/>
              </w:rPr>
              <w:t>4</w:t>
            </w:r>
            <w:r w:rsidR="00DF5E20">
              <w:rPr>
                <w:noProof/>
                <w:webHidden/>
              </w:rPr>
              <w:fldChar w:fldCharType="end"/>
            </w:r>
          </w:hyperlink>
        </w:p>
        <w:p w14:paraId="51036C46" w14:textId="615A70DA" w:rsidR="00DF5E20" w:rsidRDefault="00000000">
          <w:pPr>
            <w:pStyle w:val="Spistreci1"/>
            <w:rPr>
              <w:rFonts w:asciiTheme="minorHAnsi" w:eastAsiaTheme="minorEastAsia" w:hAnsiTheme="minorHAnsi"/>
              <w:noProof/>
              <w:sz w:val="24"/>
              <w:szCs w:val="24"/>
              <w:lang w:eastAsia="pl-PL"/>
            </w:rPr>
          </w:pPr>
          <w:hyperlink w:anchor="_Toc178931407" w:history="1">
            <w:r w:rsidR="00DF5E20" w:rsidRPr="00CF5125">
              <w:rPr>
                <w:rStyle w:val="Hipercze"/>
                <w:noProof/>
              </w:rPr>
              <w:t>1.</w:t>
            </w:r>
            <w:r w:rsidR="00DF5E20">
              <w:rPr>
                <w:rFonts w:asciiTheme="minorHAnsi" w:eastAsiaTheme="minorEastAsia" w:hAnsiTheme="minorHAnsi"/>
                <w:noProof/>
                <w:sz w:val="24"/>
                <w:szCs w:val="24"/>
                <w:lang w:eastAsia="pl-PL"/>
              </w:rPr>
              <w:tab/>
            </w:r>
            <w:r w:rsidR="00DF5E20" w:rsidRPr="00CF5125">
              <w:rPr>
                <w:rStyle w:val="Hipercze"/>
                <w:noProof/>
              </w:rPr>
              <w:t>Wymiar obniżenie emisyjności</w:t>
            </w:r>
            <w:r w:rsidR="00DF5E20">
              <w:rPr>
                <w:noProof/>
                <w:webHidden/>
              </w:rPr>
              <w:tab/>
            </w:r>
            <w:r w:rsidR="00DF5E20">
              <w:rPr>
                <w:noProof/>
                <w:webHidden/>
              </w:rPr>
              <w:fldChar w:fldCharType="begin"/>
            </w:r>
            <w:r w:rsidR="00DF5E20">
              <w:rPr>
                <w:noProof/>
                <w:webHidden/>
              </w:rPr>
              <w:instrText xml:space="preserve"> PAGEREF _Toc178931407 \h </w:instrText>
            </w:r>
            <w:r w:rsidR="00DF5E20">
              <w:rPr>
                <w:noProof/>
                <w:webHidden/>
              </w:rPr>
            </w:r>
            <w:r w:rsidR="00DF5E20">
              <w:rPr>
                <w:noProof/>
                <w:webHidden/>
              </w:rPr>
              <w:fldChar w:fldCharType="separate"/>
            </w:r>
            <w:r w:rsidR="00DF5E20">
              <w:rPr>
                <w:noProof/>
                <w:webHidden/>
              </w:rPr>
              <w:t>5</w:t>
            </w:r>
            <w:r w:rsidR="00DF5E20">
              <w:rPr>
                <w:noProof/>
                <w:webHidden/>
              </w:rPr>
              <w:fldChar w:fldCharType="end"/>
            </w:r>
          </w:hyperlink>
        </w:p>
        <w:p w14:paraId="0B5D991E" w14:textId="4604B309" w:rsidR="00DF5E20" w:rsidRDefault="00000000">
          <w:pPr>
            <w:pStyle w:val="Spistreci2"/>
            <w:rPr>
              <w:rFonts w:asciiTheme="minorHAnsi" w:eastAsiaTheme="minorEastAsia" w:hAnsiTheme="minorHAnsi"/>
              <w:noProof/>
              <w:sz w:val="24"/>
              <w:szCs w:val="24"/>
              <w:lang w:eastAsia="pl-PL"/>
            </w:rPr>
          </w:pPr>
          <w:hyperlink w:anchor="_Toc178931408" w:history="1">
            <w:r w:rsidR="00DF5E20" w:rsidRPr="00CF5125">
              <w:rPr>
                <w:rStyle w:val="Hipercze"/>
                <w:noProof/>
              </w:rPr>
              <w:t>1.1.</w:t>
            </w:r>
            <w:r w:rsidR="00DF5E20">
              <w:rPr>
                <w:rFonts w:asciiTheme="minorHAnsi" w:eastAsiaTheme="minorEastAsia" w:hAnsiTheme="minorHAnsi"/>
                <w:noProof/>
                <w:sz w:val="24"/>
                <w:szCs w:val="24"/>
                <w:lang w:eastAsia="pl-PL"/>
              </w:rPr>
              <w:tab/>
            </w:r>
            <w:r w:rsidR="00DF5E20" w:rsidRPr="00CF5125">
              <w:rPr>
                <w:rStyle w:val="Hipercze"/>
                <w:noProof/>
              </w:rPr>
              <w:t>Emisje i pochłanianie gazów cieplarnianych oraz emisje innych substancji</w:t>
            </w:r>
            <w:r w:rsidR="00DF5E20">
              <w:rPr>
                <w:noProof/>
                <w:webHidden/>
              </w:rPr>
              <w:tab/>
            </w:r>
            <w:r w:rsidR="00DF5E20">
              <w:rPr>
                <w:noProof/>
                <w:webHidden/>
              </w:rPr>
              <w:fldChar w:fldCharType="begin"/>
            </w:r>
            <w:r w:rsidR="00DF5E20">
              <w:rPr>
                <w:noProof/>
                <w:webHidden/>
              </w:rPr>
              <w:instrText xml:space="preserve"> PAGEREF _Toc178931408 \h </w:instrText>
            </w:r>
            <w:r w:rsidR="00DF5E20">
              <w:rPr>
                <w:noProof/>
                <w:webHidden/>
              </w:rPr>
            </w:r>
            <w:r w:rsidR="00DF5E20">
              <w:rPr>
                <w:noProof/>
                <w:webHidden/>
              </w:rPr>
              <w:fldChar w:fldCharType="separate"/>
            </w:r>
            <w:r w:rsidR="00DF5E20">
              <w:rPr>
                <w:noProof/>
                <w:webHidden/>
              </w:rPr>
              <w:t>5</w:t>
            </w:r>
            <w:r w:rsidR="00DF5E20">
              <w:rPr>
                <w:noProof/>
                <w:webHidden/>
              </w:rPr>
              <w:fldChar w:fldCharType="end"/>
            </w:r>
          </w:hyperlink>
        </w:p>
        <w:p w14:paraId="20C7C5A7" w14:textId="03DED97D" w:rsidR="00DF5E20" w:rsidRDefault="00000000" w:rsidP="00BA7C6E">
          <w:pPr>
            <w:pStyle w:val="Spistreci3"/>
            <w:rPr>
              <w:rFonts w:asciiTheme="minorHAnsi" w:eastAsiaTheme="minorEastAsia" w:hAnsiTheme="minorHAnsi"/>
              <w:noProof/>
              <w:sz w:val="24"/>
              <w:szCs w:val="24"/>
              <w:lang w:eastAsia="pl-PL"/>
            </w:rPr>
          </w:pPr>
          <w:hyperlink w:anchor="_Toc178931409" w:history="1">
            <w:r w:rsidR="00DF5E20" w:rsidRPr="00CF5125">
              <w:rPr>
                <w:rStyle w:val="Hipercze"/>
                <w:noProof/>
              </w:rPr>
              <w:t>1.1.1.</w:t>
            </w:r>
            <w:r w:rsidR="00DF5E20">
              <w:rPr>
                <w:rFonts w:asciiTheme="minorHAnsi" w:eastAsiaTheme="minorEastAsia" w:hAnsiTheme="minorHAnsi"/>
                <w:noProof/>
                <w:sz w:val="24"/>
                <w:szCs w:val="24"/>
                <w:lang w:eastAsia="pl-PL"/>
              </w:rPr>
              <w:tab/>
            </w:r>
            <w:r w:rsidR="00DF5E20" w:rsidRPr="00CF5125">
              <w:rPr>
                <w:rStyle w:val="Hipercze"/>
                <w:noProof/>
              </w:rPr>
              <w:t>Trendy w zakresie obecnych emisji i pochłaniania gazów cieplarnianych w EU ETS i non-ETS oraz w sektorach LULUCF, a także w różnych sektorach energetycznych</w:t>
            </w:r>
            <w:r w:rsidR="00DF5E20">
              <w:rPr>
                <w:noProof/>
                <w:webHidden/>
              </w:rPr>
              <w:tab/>
            </w:r>
            <w:r w:rsidR="00DF5E20">
              <w:rPr>
                <w:noProof/>
                <w:webHidden/>
              </w:rPr>
              <w:fldChar w:fldCharType="begin"/>
            </w:r>
            <w:r w:rsidR="00DF5E20">
              <w:rPr>
                <w:noProof/>
                <w:webHidden/>
              </w:rPr>
              <w:instrText xml:space="preserve"> PAGEREF _Toc178931409 \h </w:instrText>
            </w:r>
            <w:r w:rsidR="00DF5E20">
              <w:rPr>
                <w:noProof/>
                <w:webHidden/>
              </w:rPr>
            </w:r>
            <w:r w:rsidR="00DF5E20">
              <w:rPr>
                <w:noProof/>
                <w:webHidden/>
              </w:rPr>
              <w:fldChar w:fldCharType="separate"/>
            </w:r>
            <w:r w:rsidR="00DF5E20">
              <w:rPr>
                <w:noProof/>
                <w:webHidden/>
              </w:rPr>
              <w:t>5</w:t>
            </w:r>
            <w:r w:rsidR="00DF5E20">
              <w:rPr>
                <w:noProof/>
                <w:webHidden/>
              </w:rPr>
              <w:fldChar w:fldCharType="end"/>
            </w:r>
          </w:hyperlink>
        </w:p>
        <w:p w14:paraId="2AF66286" w14:textId="53347490" w:rsidR="00DF5E20" w:rsidRDefault="00000000" w:rsidP="00BA7C6E">
          <w:pPr>
            <w:pStyle w:val="Spistreci3"/>
            <w:rPr>
              <w:rFonts w:asciiTheme="minorHAnsi" w:eastAsiaTheme="minorEastAsia" w:hAnsiTheme="minorHAnsi"/>
              <w:noProof/>
              <w:sz w:val="24"/>
              <w:szCs w:val="24"/>
              <w:lang w:eastAsia="pl-PL"/>
            </w:rPr>
          </w:pPr>
          <w:hyperlink w:anchor="_Toc178931410" w:history="1">
            <w:r w:rsidR="00DF5E20" w:rsidRPr="00CF5125">
              <w:rPr>
                <w:rStyle w:val="Hipercze"/>
                <w:noProof/>
              </w:rPr>
              <w:t>1.1.2.</w:t>
            </w:r>
            <w:r w:rsidR="00DF5E20">
              <w:rPr>
                <w:rFonts w:asciiTheme="minorHAnsi" w:eastAsiaTheme="minorEastAsia" w:hAnsiTheme="minorHAnsi"/>
                <w:noProof/>
                <w:sz w:val="24"/>
                <w:szCs w:val="24"/>
                <w:lang w:eastAsia="pl-PL"/>
              </w:rPr>
              <w:tab/>
            </w:r>
            <w:r w:rsidR="00DF5E20" w:rsidRPr="00CF5125">
              <w:rPr>
                <w:rStyle w:val="Hipercze"/>
                <w:noProof/>
              </w:rPr>
              <w:t>Prognozy dotyczące zmian w sektorach przy istniejących politykach i środkach krajowych i unijnych, a także prognozy emisji substancji zanieczyszczających powietrze</w:t>
            </w:r>
            <w:r w:rsidR="00DF5E20">
              <w:rPr>
                <w:noProof/>
                <w:webHidden/>
              </w:rPr>
              <w:tab/>
            </w:r>
            <w:r w:rsidR="00DF5E20">
              <w:rPr>
                <w:noProof/>
                <w:webHidden/>
              </w:rPr>
              <w:fldChar w:fldCharType="begin"/>
            </w:r>
            <w:r w:rsidR="00DF5E20">
              <w:rPr>
                <w:noProof/>
                <w:webHidden/>
              </w:rPr>
              <w:instrText xml:space="preserve"> PAGEREF _Toc178931410 \h </w:instrText>
            </w:r>
            <w:r w:rsidR="00DF5E20">
              <w:rPr>
                <w:noProof/>
                <w:webHidden/>
              </w:rPr>
            </w:r>
            <w:r w:rsidR="00DF5E20">
              <w:rPr>
                <w:noProof/>
                <w:webHidden/>
              </w:rPr>
              <w:fldChar w:fldCharType="separate"/>
            </w:r>
            <w:r w:rsidR="00DF5E20">
              <w:rPr>
                <w:noProof/>
                <w:webHidden/>
              </w:rPr>
              <w:t>13</w:t>
            </w:r>
            <w:r w:rsidR="00DF5E20">
              <w:rPr>
                <w:noProof/>
                <w:webHidden/>
              </w:rPr>
              <w:fldChar w:fldCharType="end"/>
            </w:r>
          </w:hyperlink>
        </w:p>
        <w:p w14:paraId="492E73C3" w14:textId="5B6244B6" w:rsidR="00DF5E20" w:rsidRDefault="00000000">
          <w:pPr>
            <w:pStyle w:val="Spistreci2"/>
            <w:rPr>
              <w:rFonts w:asciiTheme="minorHAnsi" w:eastAsiaTheme="minorEastAsia" w:hAnsiTheme="minorHAnsi"/>
              <w:noProof/>
              <w:sz w:val="24"/>
              <w:szCs w:val="24"/>
              <w:lang w:eastAsia="pl-PL"/>
            </w:rPr>
          </w:pPr>
          <w:hyperlink w:anchor="_Toc178931411" w:history="1">
            <w:r w:rsidR="00DF5E20" w:rsidRPr="00CF5125">
              <w:rPr>
                <w:rStyle w:val="Hipercze"/>
                <w:noProof/>
              </w:rPr>
              <w:t>1.2.</w:t>
            </w:r>
            <w:r w:rsidR="00DF5E20">
              <w:rPr>
                <w:rFonts w:asciiTheme="minorHAnsi" w:eastAsiaTheme="minorEastAsia" w:hAnsiTheme="minorHAnsi"/>
                <w:noProof/>
                <w:sz w:val="24"/>
                <w:szCs w:val="24"/>
                <w:lang w:eastAsia="pl-PL"/>
              </w:rPr>
              <w:tab/>
            </w:r>
            <w:r w:rsidR="00DF5E20" w:rsidRPr="00CF5125">
              <w:rPr>
                <w:rStyle w:val="Hipercze"/>
                <w:noProof/>
              </w:rPr>
              <w:t>Energia ze źródeł odnawialnych</w:t>
            </w:r>
            <w:r w:rsidR="00DF5E20">
              <w:rPr>
                <w:noProof/>
                <w:webHidden/>
              </w:rPr>
              <w:tab/>
            </w:r>
            <w:r w:rsidR="00DF5E20">
              <w:rPr>
                <w:noProof/>
                <w:webHidden/>
              </w:rPr>
              <w:fldChar w:fldCharType="begin"/>
            </w:r>
            <w:r w:rsidR="00DF5E20">
              <w:rPr>
                <w:noProof/>
                <w:webHidden/>
              </w:rPr>
              <w:instrText xml:space="preserve"> PAGEREF _Toc178931411 \h </w:instrText>
            </w:r>
            <w:r w:rsidR="00DF5E20">
              <w:rPr>
                <w:noProof/>
                <w:webHidden/>
              </w:rPr>
            </w:r>
            <w:r w:rsidR="00DF5E20">
              <w:rPr>
                <w:noProof/>
                <w:webHidden/>
              </w:rPr>
              <w:fldChar w:fldCharType="separate"/>
            </w:r>
            <w:r w:rsidR="00DF5E20">
              <w:rPr>
                <w:noProof/>
                <w:webHidden/>
              </w:rPr>
              <w:t>25</w:t>
            </w:r>
            <w:r w:rsidR="00DF5E20">
              <w:rPr>
                <w:noProof/>
                <w:webHidden/>
              </w:rPr>
              <w:fldChar w:fldCharType="end"/>
            </w:r>
          </w:hyperlink>
        </w:p>
        <w:p w14:paraId="161BEBD0" w14:textId="7C35614B" w:rsidR="00DF5E20" w:rsidRDefault="00000000" w:rsidP="00BA7C6E">
          <w:pPr>
            <w:pStyle w:val="Spistreci3"/>
            <w:rPr>
              <w:rFonts w:asciiTheme="minorHAnsi" w:eastAsiaTheme="minorEastAsia" w:hAnsiTheme="minorHAnsi"/>
              <w:noProof/>
              <w:sz w:val="24"/>
              <w:szCs w:val="24"/>
              <w:lang w:eastAsia="pl-PL"/>
            </w:rPr>
          </w:pPr>
          <w:hyperlink w:anchor="_Toc178931412" w:history="1">
            <w:r w:rsidR="00DF5E20" w:rsidRPr="00CF5125">
              <w:rPr>
                <w:rStyle w:val="Hipercze"/>
                <w:noProof/>
              </w:rPr>
              <w:t>1.2.1.</w:t>
            </w:r>
            <w:r w:rsidR="00DF5E20">
              <w:rPr>
                <w:rFonts w:asciiTheme="minorHAnsi" w:eastAsiaTheme="minorEastAsia" w:hAnsiTheme="minorHAnsi"/>
                <w:noProof/>
                <w:sz w:val="24"/>
                <w:szCs w:val="24"/>
                <w:lang w:eastAsia="pl-PL"/>
              </w:rPr>
              <w:tab/>
            </w:r>
            <w:r w:rsidR="00DF5E20" w:rsidRPr="00CF5125">
              <w:rPr>
                <w:rStyle w:val="Hipercze"/>
                <w:noProof/>
              </w:rPr>
              <w:t>Prognozy rozwoju OZE przy istniejących politykach i środkach</w:t>
            </w:r>
            <w:r w:rsidR="00DF5E20">
              <w:rPr>
                <w:noProof/>
                <w:webHidden/>
              </w:rPr>
              <w:tab/>
            </w:r>
            <w:r w:rsidR="00DF5E20">
              <w:rPr>
                <w:noProof/>
                <w:webHidden/>
              </w:rPr>
              <w:fldChar w:fldCharType="begin"/>
            </w:r>
            <w:r w:rsidR="00DF5E20">
              <w:rPr>
                <w:noProof/>
                <w:webHidden/>
              </w:rPr>
              <w:instrText xml:space="preserve"> PAGEREF _Toc178931412 \h </w:instrText>
            </w:r>
            <w:r w:rsidR="00DF5E20">
              <w:rPr>
                <w:noProof/>
                <w:webHidden/>
              </w:rPr>
            </w:r>
            <w:r w:rsidR="00DF5E20">
              <w:rPr>
                <w:noProof/>
                <w:webHidden/>
              </w:rPr>
              <w:fldChar w:fldCharType="separate"/>
            </w:r>
            <w:r w:rsidR="00DF5E20">
              <w:rPr>
                <w:noProof/>
                <w:webHidden/>
              </w:rPr>
              <w:t>26</w:t>
            </w:r>
            <w:r w:rsidR="00DF5E20">
              <w:rPr>
                <w:noProof/>
                <w:webHidden/>
              </w:rPr>
              <w:fldChar w:fldCharType="end"/>
            </w:r>
          </w:hyperlink>
        </w:p>
        <w:p w14:paraId="48325A96" w14:textId="20F7AB3B" w:rsidR="00DF5E20" w:rsidRDefault="00000000" w:rsidP="00BA7C6E">
          <w:pPr>
            <w:pStyle w:val="Spistreci3"/>
            <w:rPr>
              <w:rFonts w:asciiTheme="minorHAnsi" w:eastAsiaTheme="minorEastAsia" w:hAnsiTheme="minorHAnsi"/>
              <w:noProof/>
              <w:sz w:val="24"/>
              <w:szCs w:val="24"/>
              <w:lang w:eastAsia="pl-PL"/>
            </w:rPr>
          </w:pPr>
          <w:hyperlink w:anchor="_Toc178931413" w:history="1">
            <w:r w:rsidR="00DF5E20" w:rsidRPr="00CF5125">
              <w:rPr>
                <w:rStyle w:val="Hipercze"/>
                <w:noProof/>
              </w:rPr>
              <w:t>1.2.2.</w:t>
            </w:r>
            <w:r w:rsidR="00DF5E20">
              <w:rPr>
                <w:rFonts w:asciiTheme="minorHAnsi" w:eastAsiaTheme="minorEastAsia" w:hAnsiTheme="minorHAnsi"/>
                <w:noProof/>
                <w:sz w:val="24"/>
                <w:szCs w:val="24"/>
                <w:lang w:eastAsia="pl-PL"/>
              </w:rPr>
              <w:tab/>
            </w:r>
            <w:r w:rsidR="00DF5E20" w:rsidRPr="00CF5125">
              <w:rPr>
                <w:rStyle w:val="Hipercze"/>
                <w:noProof/>
              </w:rPr>
              <w:t>Prognozy rozwoju OZE w budynkach i w przemyśle przy istniejących politykach i środkach</w:t>
            </w:r>
            <w:r w:rsidR="00DF5E20">
              <w:rPr>
                <w:noProof/>
                <w:webHidden/>
              </w:rPr>
              <w:tab/>
            </w:r>
            <w:r w:rsidR="00DF5E20">
              <w:rPr>
                <w:noProof/>
                <w:webHidden/>
              </w:rPr>
              <w:fldChar w:fldCharType="begin"/>
            </w:r>
            <w:r w:rsidR="00DF5E20">
              <w:rPr>
                <w:noProof/>
                <w:webHidden/>
              </w:rPr>
              <w:instrText xml:space="preserve"> PAGEREF _Toc178931413 \h </w:instrText>
            </w:r>
            <w:r w:rsidR="00DF5E20">
              <w:rPr>
                <w:noProof/>
                <w:webHidden/>
              </w:rPr>
            </w:r>
            <w:r w:rsidR="00DF5E20">
              <w:rPr>
                <w:noProof/>
                <w:webHidden/>
              </w:rPr>
              <w:fldChar w:fldCharType="separate"/>
            </w:r>
            <w:r w:rsidR="00DF5E20">
              <w:rPr>
                <w:noProof/>
                <w:webHidden/>
              </w:rPr>
              <w:t>34</w:t>
            </w:r>
            <w:r w:rsidR="00DF5E20">
              <w:rPr>
                <w:noProof/>
                <w:webHidden/>
              </w:rPr>
              <w:fldChar w:fldCharType="end"/>
            </w:r>
          </w:hyperlink>
        </w:p>
        <w:p w14:paraId="4ECA0608" w14:textId="14521CBA" w:rsidR="00DF5E20" w:rsidRDefault="00000000">
          <w:pPr>
            <w:pStyle w:val="Spistreci1"/>
            <w:rPr>
              <w:rFonts w:asciiTheme="minorHAnsi" w:eastAsiaTheme="minorEastAsia" w:hAnsiTheme="minorHAnsi"/>
              <w:noProof/>
              <w:sz w:val="24"/>
              <w:szCs w:val="24"/>
              <w:lang w:eastAsia="pl-PL"/>
            </w:rPr>
          </w:pPr>
          <w:hyperlink w:anchor="_Toc178931414" w:history="1">
            <w:r w:rsidR="00DF5E20" w:rsidRPr="00CF5125">
              <w:rPr>
                <w:rStyle w:val="Hipercze"/>
                <w:noProof/>
              </w:rPr>
              <w:t>2.</w:t>
            </w:r>
            <w:r w:rsidR="00DF5E20">
              <w:rPr>
                <w:rFonts w:asciiTheme="minorHAnsi" w:eastAsiaTheme="minorEastAsia" w:hAnsiTheme="minorHAnsi"/>
                <w:noProof/>
                <w:sz w:val="24"/>
                <w:szCs w:val="24"/>
                <w:lang w:eastAsia="pl-PL"/>
              </w:rPr>
              <w:tab/>
            </w:r>
            <w:r w:rsidR="00DF5E20" w:rsidRPr="00CF5125">
              <w:rPr>
                <w:rStyle w:val="Hipercze"/>
                <w:noProof/>
              </w:rPr>
              <w:t>Wymiar „efektywność energetyczna”</w:t>
            </w:r>
            <w:r w:rsidR="00DF5E20">
              <w:rPr>
                <w:noProof/>
                <w:webHidden/>
              </w:rPr>
              <w:tab/>
            </w:r>
            <w:r w:rsidR="00DF5E20">
              <w:rPr>
                <w:noProof/>
                <w:webHidden/>
              </w:rPr>
              <w:fldChar w:fldCharType="begin"/>
            </w:r>
            <w:r w:rsidR="00DF5E20">
              <w:rPr>
                <w:noProof/>
                <w:webHidden/>
              </w:rPr>
              <w:instrText xml:space="preserve"> PAGEREF _Toc178931414 \h </w:instrText>
            </w:r>
            <w:r w:rsidR="00DF5E20">
              <w:rPr>
                <w:noProof/>
                <w:webHidden/>
              </w:rPr>
            </w:r>
            <w:r w:rsidR="00DF5E20">
              <w:rPr>
                <w:noProof/>
                <w:webHidden/>
              </w:rPr>
              <w:fldChar w:fldCharType="separate"/>
            </w:r>
            <w:r w:rsidR="00DF5E20">
              <w:rPr>
                <w:noProof/>
                <w:webHidden/>
              </w:rPr>
              <w:t>36</w:t>
            </w:r>
            <w:r w:rsidR="00DF5E20">
              <w:rPr>
                <w:noProof/>
                <w:webHidden/>
              </w:rPr>
              <w:fldChar w:fldCharType="end"/>
            </w:r>
          </w:hyperlink>
        </w:p>
        <w:p w14:paraId="37563D12" w14:textId="621364AA" w:rsidR="00DF5E20" w:rsidRDefault="00000000">
          <w:pPr>
            <w:pStyle w:val="Spistreci2"/>
            <w:rPr>
              <w:rFonts w:asciiTheme="minorHAnsi" w:eastAsiaTheme="minorEastAsia" w:hAnsiTheme="minorHAnsi"/>
              <w:noProof/>
              <w:sz w:val="24"/>
              <w:szCs w:val="24"/>
              <w:lang w:eastAsia="pl-PL"/>
            </w:rPr>
          </w:pPr>
          <w:hyperlink w:anchor="_Toc178931415" w:history="1">
            <w:r w:rsidR="00DF5E20" w:rsidRPr="00CF5125">
              <w:rPr>
                <w:rStyle w:val="Hipercze"/>
                <w:noProof/>
              </w:rPr>
              <w:t>2.1.</w:t>
            </w:r>
            <w:r w:rsidR="00DF5E20">
              <w:rPr>
                <w:rFonts w:asciiTheme="minorHAnsi" w:eastAsiaTheme="minorEastAsia" w:hAnsiTheme="minorHAnsi"/>
                <w:noProof/>
                <w:sz w:val="24"/>
                <w:szCs w:val="24"/>
                <w:lang w:eastAsia="pl-PL"/>
              </w:rPr>
              <w:tab/>
            </w:r>
            <w:r w:rsidR="00DF5E20" w:rsidRPr="00CF5125">
              <w:rPr>
                <w:rStyle w:val="Hipercze"/>
                <w:noProof/>
              </w:rPr>
              <w:t>Zużycie energii pierwotnej i finalnej</w:t>
            </w:r>
            <w:r w:rsidR="00DF5E20">
              <w:rPr>
                <w:noProof/>
                <w:webHidden/>
              </w:rPr>
              <w:tab/>
            </w:r>
            <w:r w:rsidR="00DF5E20">
              <w:rPr>
                <w:noProof/>
                <w:webHidden/>
              </w:rPr>
              <w:fldChar w:fldCharType="begin"/>
            </w:r>
            <w:r w:rsidR="00DF5E20">
              <w:rPr>
                <w:noProof/>
                <w:webHidden/>
              </w:rPr>
              <w:instrText xml:space="preserve"> PAGEREF _Toc178931415 \h </w:instrText>
            </w:r>
            <w:r w:rsidR="00DF5E20">
              <w:rPr>
                <w:noProof/>
                <w:webHidden/>
              </w:rPr>
            </w:r>
            <w:r w:rsidR="00DF5E20">
              <w:rPr>
                <w:noProof/>
                <w:webHidden/>
              </w:rPr>
              <w:fldChar w:fldCharType="separate"/>
            </w:r>
            <w:r w:rsidR="00DF5E20">
              <w:rPr>
                <w:noProof/>
                <w:webHidden/>
              </w:rPr>
              <w:t>37</w:t>
            </w:r>
            <w:r w:rsidR="00DF5E20">
              <w:rPr>
                <w:noProof/>
                <w:webHidden/>
              </w:rPr>
              <w:fldChar w:fldCharType="end"/>
            </w:r>
          </w:hyperlink>
        </w:p>
        <w:p w14:paraId="02719F0E" w14:textId="0F90DEBD" w:rsidR="00DF5E20" w:rsidRDefault="00000000">
          <w:pPr>
            <w:pStyle w:val="Spistreci2"/>
            <w:rPr>
              <w:rFonts w:asciiTheme="minorHAnsi" w:eastAsiaTheme="minorEastAsia" w:hAnsiTheme="minorHAnsi"/>
              <w:noProof/>
              <w:sz w:val="24"/>
              <w:szCs w:val="24"/>
              <w:lang w:eastAsia="pl-PL"/>
            </w:rPr>
          </w:pPr>
          <w:hyperlink w:anchor="_Toc178931416" w:history="1">
            <w:r w:rsidR="00DF5E20" w:rsidRPr="00CF5125">
              <w:rPr>
                <w:rStyle w:val="Hipercze"/>
                <w:noProof/>
              </w:rPr>
              <w:t>2.2.</w:t>
            </w:r>
            <w:r w:rsidR="00DF5E20">
              <w:rPr>
                <w:rFonts w:asciiTheme="minorHAnsi" w:eastAsiaTheme="minorEastAsia" w:hAnsiTheme="minorHAnsi"/>
                <w:noProof/>
                <w:sz w:val="24"/>
                <w:szCs w:val="24"/>
                <w:lang w:eastAsia="pl-PL"/>
              </w:rPr>
              <w:tab/>
            </w:r>
            <w:r w:rsidR="00DF5E20" w:rsidRPr="00CF5125">
              <w:rPr>
                <w:rStyle w:val="Hipercze"/>
                <w:noProof/>
              </w:rPr>
              <w:t>Zużycie energii finalnej w podziale na sektory</w:t>
            </w:r>
            <w:r w:rsidR="00DF5E20">
              <w:rPr>
                <w:noProof/>
                <w:webHidden/>
              </w:rPr>
              <w:tab/>
            </w:r>
            <w:r w:rsidR="00DF5E20">
              <w:rPr>
                <w:noProof/>
                <w:webHidden/>
              </w:rPr>
              <w:fldChar w:fldCharType="begin"/>
            </w:r>
            <w:r w:rsidR="00DF5E20">
              <w:rPr>
                <w:noProof/>
                <w:webHidden/>
              </w:rPr>
              <w:instrText xml:space="preserve"> PAGEREF _Toc178931416 \h </w:instrText>
            </w:r>
            <w:r w:rsidR="00DF5E20">
              <w:rPr>
                <w:noProof/>
                <w:webHidden/>
              </w:rPr>
            </w:r>
            <w:r w:rsidR="00DF5E20">
              <w:rPr>
                <w:noProof/>
                <w:webHidden/>
              </w:rPr>
              <w:fldChar w:fldCharType="separate"/>
            </w:r>
            <w:r w:rsidR="00DF5E20">
              <w:rPr>
                <w:noProof/>
                <w:webHidden/>
              </w:rPr>
              <w:t>38</w:t>
            </w:r>
            <w:r w:rsidR="00DF5E20">
              <w:rPr>
                <w:noProof/>
                <w:webHidden/>
              </w:rPr>
              <w:fldChar w:fldCharType="end"/>
            </w:r>
          </w:hyperlink>
        </w:p>
        <w:p w14:paraId="5BEF8273" w14:textId="152DF2E8" w:rsidR="00DF5E20" w:rsidRDefault="00000000">
          <w:pPr>
            <w:pStyle w:val="Spistreci2"/>
            <w:rPr>
              <w:rFonts w:asciiTheme="minorHAnsi" w:eastAsiaTheme="minorEastAsia" w:hAnsiTheme="minorHAnsi"/>
              <w:noProof/>
              <w:sz w:val="24"/>
              <w:szCs w:val="24"/>
              <w:lang w:eastAsia="pl-PL"/>
            </w:rPr>
          </w:pPr>
          <w:hyperlink w:anchor="_Toc178931417" w:history="1">
            <w:r w:rsidR="00DF5E20" w:rsidRPr="00CF5125">
              <w:rPr>
                <w:rStyle w:val="Hipercze"/>
                <w:noProof/>
              </w:rPr>
              <w:t>2.3.</w:t>
            </w:r>
            <w:r w:rsidR="00DF5E20">
              <w:rPr>
                <w:rFonts w:asciiTheme="minorHAnsi" w:eastAsiaTheme="minorEastAsia" w:hAnsiTheme="minorHAnsi"/>
                <w:noProof/>
                <w:sz w:val="24"/>
                <w:szCs w:val="24"/>
                <w:lang w:eastAsia="pl-PL"/>
              </w:rPr>
              <w:tab/>
            </w:r>
            <w:r w:rsidR="00DF5E20" w:rsidRPr="00CF5125">
              <w:rPr>
                <w:rStyle w:val="Hipercze"/>
                <w:noProof/>
              </w:rPr>
              <w:t>Zużycie energii finalnej w podziale na paliwa</w:t>
            </w:r>
            <w:r w:rsidR="00DF5E20">
              <w:rPr>
                <w:noProof/>
                <w:webHidden/>
              </w:rPr>
              <w:tab/>
            </w:r>
            <w:r w:rsidR="00DF5E20">
              <w:rPr>
                <w:noProof/>
                <w:webHidden/>
              </w:rPr>
              <w:fldChar w:fldCharType="begin"/>
            </w:r>
            <w:r w:rsidR="00DF5E20">
              <w:rPr>
                <w:noProof/>
                <w:webHidden/>
              </w:rPr>
              <w:instrText xml:space="preserve"> PAGEREF _Toc178931417 \h </w:instrText>
            </w:r>
            <w:r w:rsidR="00DF5E20">
              <w:rPr>
                <w:noProof/>
                <w:webHidden/>
              </w:rPr>
            </w:r>
            <w:r w:rsidR="00DF5E20">
              <w:rPr>
                <w:noProof/>
                <w:webHidden/>
              </w:rPr>
              <w:fldChar w:fldCharType="separate"/>
            </w:r>
            <w:r w:rsidR="00DF5E20">
              <w:rPr>
                <w:noProof/>
                <w:webHidden/>
              </w:rPr>
              <w:t>39</w:t>
            </w:r>
            <w:r w:rsidR="00DF5E20">
              <w:rPr>
                <w:noProof/>
                <w:webHidden/>
              </w:rPr>
              <w:fldChar w:fldCharType="end"/>
            </w:r>
          </w:hyperlink>
        </w:p>
        <w:p w14:paraId="0E6C4F9F" w14:textId="70B970E2" w:rsidR="00DF5E20" w:rsidRDefault="00000000">
          <w:pPr>
            <w:pStyle w:val="Spistreci2"/>
            <w:rPr>
              <w:rFonts w:asciiTheme="minorHAnsi" w:eastAsiaTheme="minorEastAsia" w:hAnsiTheme="minorHAnsi"/>
              <w:noProof/>
              <w:sz w:val="24"/>
              <w:szCs w:val="24"/>
              <w:lang w:eastAsia="pl-PL"/>
            </w:rPr>
          </w:pPr>
          <w:hyperlink w:anchor="_Toc178931418" w:history="1">
            <w:r w:rsidR="00DF5E20" w:rsidRPr="00CF5125">
              <w:rPr>
                <w:rStyle w:val="Hipercze"/>
                <w:noProof/>
              </w:rPr>
              <w:t>2.4.</w:t>
            </w:r>
            <w:r w:rsidR="00DF5E20">
              <w:rPr>
                <w:rFonts w:asciiTheme="minorHAnsi" w:eastAsiaTheme="minorEastAsia" w:hAnsiTheme="minorHAnsi"/>
                <w:noProof/>
                <w:sz w:val="24"/>
                <w:szCs w:val="24"/>
                <w:lang w:eastAsia="pl-PL"/>
              </w:rPr>
              <w:tab/>
            </w:r>
            <w:r w:rsidR="00DF5E20" w:rsidRPr="00CF5125">
              <w:rPr>
                <w:rStyle w:val="Hipercze"/>
                <w:noProof/>
              </w:rPr>
              <w:t>Zużycie nieenergetyczne</w:t>
            </w:r>
            <w:r w:rsidR="00DF5E20">
              <w:rPr>
                <w:noProof/>
                <w:webHidden/>
              </w:rPr>
              <w:tab/>
            </w:r>
            <w:r w:rsidR="00DF5E20">
              <w:rPr>
                <w:noProof/>
                <w:webHidden/>
              </w:rPr>
              <w:fldChar w:fldCharType="begin"/>
            </w:r>
            <w:r w:rsidR="00DF5E20">
              <w:rPr>
                <w:noProof/>
                <w:webHidden/>
              </w:rPr>
              <w:instrText xml:space="preserve"> PAGEREF _Toc178931418 \h </w:instrText>
            </w:r>
            <w:r w:rsidR="00DF5E20">
              <w:rPr>
                <w:noProof/>
                <w:webHidden/>
              </w:rPr>
            </w:r>
            <w:r w:rsidR="00DF5E20">
              <w:rPr>
                <w:noProof/>
                <w:webHidden/>
              </w:rPr>
              <w:fldChar w:fldCharType="separate"/>
            </w:r>
            <w:r w:rsidR="00DF5E20">
              <w:rPr>
                <w:noProof/>
                <w:webHidden/>
              </w:rPr>
              <w:t>42</w:t>
            </w:r>
            <w:r w:rsidR="00DF5E20">
              <w:rPr>
                <w:noProof/>
                <w:webHidden/>
              </w:rPr>
              <w:fldChar w:fldCharType="end"/>
            </w:r>
          </w:hyperlink>
        </w:p>
        <w:p w14:paraId="6C374912" w14:textId="44258482" w:rsidR="00DF5E20" w:rsidRDefault="00000000">
          <w:pPr>
            <w:pStyle w:val="Spistreci2"/>
            <w:rPr>
              <w:rFonts w:asciiTheme="minorHAnsi" w:eastAsiaTheme="minorEastAsia" w:hAnsiTheme="minorHAnsi"/>
              <w:noProof/>
              <w:sz w:val="24"/>
              <w:szCs w:val="24"/>
              <w:lang w:eastAsia="pl-PL"/>
            </w:rPr>
          </w:pPr>
          <w:hyperlink w:anchor="_Toc178931419" w:history="1">
            <w:r w:rsidR="00DF5E20" w:rsidRPr="00CF5125">
              <w:rPr>
                <w:rStyle w:val="Hipercze"/>
                <w:noProof/>
              </w:rPr>
              <w:t>2.5.</w:t>
            </w:r>
            <w:r w:rsidR="00DF5E20">
              <w:rPr>
                <w:rFonts w:asciiTheme="minorHAnsi" w:eastAsiaTheme="minorEastAsia" w:hAnsiTheme="minorHAnsi"/>
                <w:noProof/>
                <w:sz w:val="24"/>
                <w:szCs w:val="24"/>
                <w:lang w:eastAsia="pl-PL"/>
              </w:rPr>
              <w:tab/>
            </w:r>
            <w:r w:rsidR="00DF5E20" w:rsidRPr="00CF5125">
              <w:rPr>
                <w:rStyle w:val="Hipercze"/>
                <w:noProof/>
              </w:rPr>
              <w:t>Intensywność zużycia energii pierwotnej</w:t>
            </w:r>
            <w:r w:rsidR="00DF5E20">
              <w:rPr>
                <w:noProof/>
                <w:webHidden/>
              </w:rPr>
              <w:tab/>
            </w:r>
            <w:r w:rsidR="00DF5E20">
              <w:rPr>
                <w:noProof/>
                <w:webHidden/>
              </w:rPr>
              <w:fldChar w:fldCharType="begin"/>
            </w:r>
            <w:r w:rsidR="00DF5E20">
              <w:rPr>
                <w:noProof/>
                <w:webHidden/>
              </w:rPr>
              <w:instrText xml:space="preserve"> PAGEREF _Toc178931419 \h </w:instrText>
            </w:r>
            <w:r w:rsidR="00DF5E20">
              <w:rPr>
                <w:noProof/>
                <w:webHidden/>
              </w:rPr>
            </w:r>
            <w:r w:rsidR="00DF5E20">
              <w:rPr>
                <w:noProof/>
                <w:webHidden/>
              </w:rPr>
              <w:fldChar w:fldCharType="separate"/>
            </w:r>
            <w:r w:rsidR="00DF5E20">
              <w:rPr>
                <w:noProof/>
                <w:webHidden/>
              </w:rPr>
              <w:t>42</w:t>
            </w:r>
            <w:r w:rsidR="00DF5E20">
              <w:rPr>
                <w:noProof/>
                <w:webHidden/>
              </w:rPr>
              <w:fldChar w:fldCharType="end"/>
            </w:r>
          </w:hyperlink>
        </w:p>
        <w:p w14:paraId="1FFB2E3A" w14:textId="0C4F9B22" w:rsidR="00DF5E20" w:rsidRDefault="00000000">
          <w:pPr>
            <w:pStyle w:val="Spistreci2"/>
            <w:rPr>
              <w:rFonts w:asciiTheme="minorHAnsi" w:eastAsiaTheme="minorEastAsia" w:hAnsiTheme="minorHAnsi"/>
              <w:noProof/>
              <w:sz w:val="24"/>
              <w:szCs w:val="24"/>
              <w:lang w:eastAsia="pl-PL"/>
            </w:rPr>
          </w:pPr>
          <w:hyperlink w:anchor="_Toc178931420" w:history="1">
            <w:r w:rsidR="00DF5E20" w:rsidRPr="00CF5125">
              <w:rPr>
                <w:rStyle w:val="Hipercze"/>
                <w:noProof/>
              </w:rPr>
              <w:t>2.6.</w:t>
            </w:r>
            <w:r w:rsidR="00DF5E20">
              <w:rPr>
                <w:rFonts w:asciiTheme="minorHAnsi" w:eastAsiaTheme="minorEastAsia" w:hAnsiTheme="minorHAnsi"/>
                <w:noProof/>
                <w:sz w:val="24"/>
                <w:szCs w:val="24"/>
                <w:lang w:eastAsia="pl-PL"/>
              </w:rPr>
              <w:tab/>
            </w:r>
            <w:r w:rsidR="00DF5E20" w:rsidRPr="00CF5125">
              <w:rPr>
                <w:rStyle w:val="Hipercze"/>
                <w:noProof/>
              </w:rPr>
              <w:t>Intensywność zużycia energii finalnej</w:t>
            </w:r>
            <w:r w:rsidR="00DF5E20">
              <w:rPr>
                <w:noProof/>
                <w:webHidden/>
              </w:rPr>
              <w:tab/>
            </w:r>
            <w:r w:rsidR="00DF5E20">
              <w:rPr>
                <w:noProof/>
                <w:webHidden/>
              </w:rPr>
              <w:fldChar w:fldCharType="begin"/>
            </w:r>
            <w:r w:rsidR="00DF5E20">
              <w:rPr>
                <w:noProof/>
                <w:webHidden/>
              </w:rPr>
              <w:instrText xml:space="preserve"> PAGEREF _Toc178931420 \h </w:instrText>
            </w:r>
            <w:r w:rsidR="00DF5E20">
              <w:rPr>
                <w:noProof/>
                <w:webHidden/>
              </w:rPr>
            </w:r>
            <w:r w:rsidR="00DF5E20">
              <w:rPr>
                <w:noProof/>
                <w:webHidden/>
              </w:rPr>
              <w:fldChar w:fldCharType="separate"/>
            </w:r>
            <w:r w:rsidR="00DF5E20">
              <w:rPr>
                <w:noProof/>
                <w:webHidden/>
              </w:rPr>
              <w:t>43</w:t>
            </w:r>
            <w:r w:rsidR="00DF5E20">
              <w:rPr>
                <w:noProof/>
                <w:webHidden/>
              </w:rPr>
              <w:fldChar w:fldCharType="end"/>
            </w:r>
          </w:hyperlink>
        </w:p>
        <w:p w14:paraId="02293620" w14:textId="54801CB2" w:rsidR="00DF5E20" w:rsidRDefault="00000000">
          <w:pPr>
            <w:pStyle w:val="Spistreci2"/>
            <w:rPr>
              <w:rFonts w:asciiTheme="minorHAnsi" w:eastAsiaTheme="minorEastAsia" w:hAnsiTheme="minorHAnsi"/>
              <w:noProof/>
              <w:sz w:val="24"/>
              <w:szCs w:val="24"/>
              <w:lang w:eastAsia="pl-PL"/>
            </w:rPr>
          </w:pPr>
          <w:hyperlink w:anchor="_Toc178931421" w:history="1">
            <w:r w:rsidR="00DF5E20" w:rsidRPr="00CF5125">
              <w:rPr>
                <w:rStyle w:val="Hipercze"/>
                <w:noProof/>
              </w:rPr>
              <w:t>2.7.</w:t>
            </w:r>
            <w:r w:rsidR="00DF5E20">
              <w:rPr>
                <w:rFonts w:asciiTheme="minorHAnsi" w:eastAsiaTheme="minorEastAsia" w:hAnsiTheme="minorHAnsi"/>
                <w:noProof/>
                <w:sz w:val="24"/>
                <w:szCs w:val="24"/>
                <w:lang w:eastAsia="pl-PL"/>
              </w:rPr>
              <w:tab/>
            </w:r>
            <w:r w:rsidR="00DF5E20" w:rsidRPr="00CF5125">
              <w:rPr>
                <w:rStyle w:val="Hipercze"/>
                <w:noProof/>
              </w:rPr>
              <w:t>Wsad paliwowy w wytwarzanie energii elektrycznej i cieplnej</w:t>
            </w:r>
            <w:r w:rsidR="00DF5E20">
              <w:rPr>
                <w:noProof/>
                <w:webHidden/>
              </w:rPr>
              <w:tab/>
            </w:r>
            <w:r w:rsidR="00DF5E20">
              <w:rPr>
                <w:noProof/>
                <w:webHidden/>
              </w:rPr>
              <w:fldChar w:fldCharType="begin"/>
            </w:r>
            <w:r w:rsidR="00DF5E20">
              <w:rPr>
                <w:noProof/>
                <w:webHidden/>
              </w:rPr>
              <w:instrText xml:space="preserve"> PAGEREF _Toc178931421 \h </w:instrText>
            </w:r>
            <w:r w:rsidR="00DF5E20">
              <w:rPr>
                <w:noProof/>
                <w:webHidden/>
              </w:rPr>
            </w:r>
            <w:r w:rsidR="00DF5E20">
              <w:rPr>
                <w:noProof/>
                <w:webHidden/>
              </w:rPr>
              <w:fldChar w:fldCharType="separate"/>
            </w:r>
            <w:r w:rsidR="00DF5E20">
              <w:rPr>
                <w:noProof/>
                <w:webHidden/>
              </w:rPr>
              <w:t>43</w:t>
            </w:r>
            <w:r w:rsidR="00DF5E20">
              <w:rPr>
                <w:noProof/>
                <w:webHidden/>
              </w:rPr>
              <w:fldChar w:fldCharType="end"/>
            </w:r>
          </w:hyperlink>
        </w:p>
        <w:p w14:paraId="020E0EF2" w14:textId="5BC84D00" w:rsidR="00DF5E20" w:rsidRDefault="00000000">
          <w:pPr>
            <w:pStyle w:val="Spistreci2"/>
            <w:rPr>
              <w:rFonts w:asciiTheme="minorHAnsi" w:eastAsiaTheme="minorEastAsia" w:hAnsiTheme="minorHAnsi"/>
              <w:noProof/>
              <w:sz w:val="24"/>
              <w:szCs w:val="24"/>
              <w:lang w:eastAsia="pl-PL"/>
            </w:rPr>
          </w:pPr>
          <w:hyperlink w:anchor="_Toc178931422" w:history="1">
            <w:r w:rsidR="00DF5E20" w:rsidRPr="00CF5125">
              <w:rPr>
                <w:rStyle w:val="Hipercze"/>
                <w:noProof/>
              </w:rPr>
              <w:t>2.8.</w:t>
            </w:r>
            <w:r w:rsidR="00DF5E20">
              <w:rPr>
                <w:rFonts w:asciiTheme="minorHAnsi" w:eastAsiaTheme="minorEastAsia" w:hAnsiTheme="minorHAnsi"/>
                <w:noProof/>
                <w:sz w:val="24"/>
                <w:szCs w:val="24"/>
                <w:lang w:eastAsia="pl-PL"/>
              </w:rPr>
              <w:tab/>
            </w:r>
            <w:r w:rsidR="00DF5E20" w:rsidRPr="00CF5125">
              <w:rPr>
                <w:rStyle w:val="Hipercze"/>
                <w:noProof/>
              </w:rPr>
              <w:t>Wsad paliwowy w pozostałe procesy konwersji</w:t>
            </w:r>
            <w:r w:rsidR="00DF5E20">
              <w:rPr>
                <w:noProof/>
                <w:webHidden/>
              </w:rPr>
              <w:tab/>
            </w:r>
            <w:r w:rsidR="00DF5E20">
              <w:rPr>
                <w:noProof/>
                <w:webHidden/>
              </w:rPr>
              <w:fldChar w:fldCharType="begin"/>
            </w:r>
            <w:r w:rsidR="00DF5E20">
              <w:rPr>
                <w:noProof/>
                <w:webHidden/>
              </w:rPr>
              <w:instrText xml:space="preserve"> PAGEREF _Toc178931422 \h </w:instrText>
            </w:r>
            <w:r w:rsidR="00DF5E20">
              <w:rPr>
                <w:noProof/>
                <w:webHidden/>
              </w:rPr>
            </w:r>
            <w:r w:rsidR="00DF5E20">
              <w:rPr>
                <w:noProof/>
                <w:webHidden/>
              </w:rPr>
              <w:fldChar w:fldCharType="separate"/>
            </w:r>
            <w:r w:rsidR="00DF5E20">
              <w:rPr>
                <w:noProof/>
                <w:webHidden/>
              </w:rPr>
              <w:t>45</w:t>
            </w:r>
            <w:r w:rsidR="00DF5E20">
              <w:rPr>
                <w:noProof/>
                <w:webHidden/>
              </w:rPr>
              <w:fldChar w:fldCharType="end"/>
            </w:r>
          </w:hyperlink>
        </w:p>
        <w:p w14:paraId="705FF88F" w14:textId="4B1428C7" w:rsidR="00DF5E20" w:rsidRDefault="00000000">
          <w:pPr>
            <w:pStyle w:val="Spistreci2"/>
            <w:rPr>
              <w:rFonts w:asciiTheme="minorHAnsi" w:eastAsiaTheme="minorEastAsia" w:hAnsiTheme="minorHAnsi"/>
              <w:noProof/>
              <w:sz w:val="24"/>
              <w:szCs w:val="24"/>
              <w:lang w:eastAsia="pl-PL"/>
            </w:rPr>
          </w:pPr>
          <w:hyperlink w:anchor="_Toc178931423" w:history="1">
            <w:r w:rsidR="00DF5E20" w:rsidRPr="00CF5125">
              <w:rPr>
                <w:rStyle w:val="Hipercze"/>
                <w:noProof/>
              </w:rPr>
              <w:t>2.9.</w:t>
            </w:r>
            <w:r w:rsidR="00DF5E20">
              <w:rPr>
                <w:rFonts w:asciiTheme="minorHAnsi" w:eastAsiaTheme="minorEastAsia" w:hAnsiTheme="minorHAnsi"/>
                <w:noProof/>
                <w:sz w:val="24"/>
                <w:szCs w:val="24"/>
                <w:lang w:eastAsia="pl-PL"/>
              </w:rPr>
              <w:tab/>
            </w:r>
            <w:r w:rsidR="00DF5E20" w:rsidRPr="00CF5125">
              <w:rPr>
                <w:rStyle w:val="Hipercze"/>
                <w:noProof/>
              </w:rPr>
              <w:t>Udział wytwarzania skojarzonego w produkcji energii elektrycznej i ciepła</w:t>
            </w:r>
            <w:r w:rsidR="00DF5E20">
              <w:rPr>
                <w:noProof/>
                <w:webHidden/>
              </w:rPr>
              <w:tab/>
            </w:r>
            <w:r w:rsidR="00DF5E20">
              <w:rPr>
                <w:noProof/>
                <w:webHidden/>
              </w:rPr>
              <w:fldChar w:fldCharType="begin"/>
            </w:r>
            <w:r w:rsidR="00DF5E20">
              <w:rPr>
                <w:noProof/>
                <w:webHidden/>
              </w:rPr>
              <w:instrText xml:space="preserve"> PAGEREF _Toc178931423 \h </w:instrText>
            </w:r>
            <w:r w:rsidR="00DF5E20">
              <w:rPr>
                <w:noProof/>
                <w:webHidden/>
              </w:rPr>
            </w:r>
            <w:r w:rsidR="00DF5E20">
              <w:rPr>
                <w:noProof/>
                <w:webHidden/>
              </w:rPr>
              <w:fldChar w:fldCharType="separate"/>
            </w:r>
            <w:r w:rsidR="00DF5E20">
              <w:rPr>
                <w:noProof/>
                <w:webHidden/>
              </w:rPr>
              <w:t>45</w:t>
            </w:r>
            <w:r w:rsidR="00DF5E20">
              <w:rPr>
                <w:noProof/>
                <w:webHidden/>
              </w:rPr>
              <w:fldChar w:fldCharType="end"/>
            </w:r>
          </w:hyperlink>
        </w:p>
        <w:p w14:paraId="2CCF81F4" w14:textId="7B0F26FE" w:rsidR="00DF5E20" w:rsidRDefault="00000000">
          <w:pPr>
            <w:pStyle w:val="Spistreci2"/>
            <w:rPr>
              <w:rFonts w:asciiTheme="minorHAnsi" w:eastAsiaTheme="minorEastAsia" w:hAnsiTheme="minorHAnsi"/>
              <w:noProof/>
              <w:sz w:val="24"/>
              <w:szCs w:val="24"/>
              <w:lang w:eastAsia="pl-PL"/>
            </w:rPr>
          </w:pPr>
          <w:hyperlink w:anchor="_Toc178931424" w:history="1">
            <w:r w:rsidR="00DF5E20" w:rsidRPr="00CF5125">
              <w:rPr>
                <w:rStyle w:val="Hipercze"/>
                <w:noProof/>
              </w:rPr>
              <w:t>2.10.</w:t>
            </w:r>
            <w:r w:rsidR="00DF5E20">
              <w:rPr>
                <w:rFonts w:asciiTheme="minorHAnsi" w:eastAsiaTheme="minorEastAsia" w:hAnsiTheme="minorHAnsi"/>
                <w:noProof/>
                <w:sz w:val="24"/>
                <w:szCs w:val="24"/>
                <w:lang w:eastAsia="pl-PL"/>
              </w:rPr>
              <w:tab/>
            </w:r>
            <w:r w:rsidR="00DF5E20" w:rsidRPr="00CF5125">
              <w:rPr>
                <w:rStyle w:val="Hipercze"/>
                <w:noProof/>
              </w:rPr>
              <w:t>Produkcja energii cieplnej w elektrowniach, elektrociepłowniach i ciepłowniach</w:t>
            </w:r>
            <w:r w:rsidR="00DF5E20">
              <w:rPr>
                <w:noProof/>
                <w:webHidden/>
              </w:rPr>
              <w:tab/>
            </w:r>
            <w:r w:rsidR="00DF5E20">
              <w:rPr>
                <w:noProof/>
                <w:webHidden/>
              </w:rPr>
              <w:fldChar w:fldCharType="begin"/>
            </w:r>
            <w:r w:rsidR="00DF5E20">
              <w:rPr>
                <w:noProof/>
                <w:webHidden/>
              </w:rPr>
              <w:instrText xml:space="preserve"> PAGEREF _Toc178931424 \h </w:instrText>
            </w:r>
            <w:r w:rsidR="00DF5E20">
              <w:rPr>
                <w:noProof/>
                <w:webHidden/>
              </w:rPr>
            </w:r>
            <w:r w:rsidR="00DF5E20">
              <w:rPr>
                <w:noProof/>
                <w:webHidden/>
              </w:rPr>
              <w:fldChar w:fldCharType="separate"/>
            </w:r>
            <w:r w:rsidR="00DF5E20">
              <w:rPr>
                <w:noProof/>
                <w:webHidden/>
              </w:rPr>
              <w:t>46</w:t>
            </w:r>
            <w:r w:rsidR="00DF5E20">
              <w:rPr>
                <w:noProof/>
                <w:webHidden/>
              </w:rPr>
              <w:fldChar w:fldCharType="end"/>
            </w:r>
          </w:hyperlink>
        </w:p>
        <w:p w14:paraId="2FB93127" w14:textId="7ECD1E97" w:rsidR="00DF5E20" w:rsidRDefault="00000000">
          <w:pPr>
            <w:pStyle w:val="Spistreci2"/>
            <w:rPr>
              <w:rFonts w:asciiTheme="minorHAnsi" w:eastAsiaTheme="minorEastAsia" w:hAnsiTheme="minorHAnsi"/>
              <w:noProof/>
              <w:sz w:val="24"/>
              <w:szCs w:val="24"/>
              <w:lang w:eastAsia="pl-PL"/>
            </w:rPr>
          </w:pPr>
          <w:hyperlink w:anchor="_Toc178931425" w:history="1">
            <w:r w:rsidR="00DF5E20" w:rsidRPr="00CF5125">
              <w:rPr>
                <w:rStyle w:val="Hipercze"/>
                <w:noProof/>
              </w:rPr>
              <w:t>2.11.</w:t>
            </w:r>
            <w:r w:rsidR="00DF5E20">
              <w:rPr>
                <w:rFonts w:asciiTheme="minorHAnsi" w:eastAsiaTheme="minorEastAsia" w:hAnsiTheme="minorHAnsi"/>
                <w:noProof/>
                <w:sz w:val="24"/>
                <w:szCs w:val="24"/>
                <w:lang w:eastAsia="pl-PL"/>
              </w:rPr>
              <w:tab/>
            </w:r>
            <w:r w:rsidR="00DF5E20" w:rsidRPr="00CF5125">
              <w:rPr>
                <w:rStyle w:val="Hipercze"/>
                <w:noProof/>
              </w:rPr>
              <w:t>Produkcja energii cieplnej wytworzonej w indywidualnych źródłach ciepła</w:t>
            </w:r>
            <w:r w:rsidR="00DF5E20">
              <w:rPr>
                <w:noProof/>
                <w:webHidden/>
              </w:rPr>
              <w:tab/>
            </w:r>
            <w:r w:rsidR="00DF5E20">
              <w:rPr>
                <w:noProof/>
                <w:webHidden/>
              </w:rPr>
              <w:fldChar w:fldCharType="begin"/>
            </w:r>
            <w:r w:rsidR="00DF5E20">
              <w:rPr>
                <w:noProof/>
                <w:webHidden/>
              </w:rPr>
              <w:instrText xml:space="preserve"> PAGEREF _Toc178931425 \h </w:instrText>
            </w:r>
            <w:r w:rsidR="00DF5E20">
              <w:rPr>
                <w:noProof/>
                <w:webHidden/>
              </w:rPr>
            </w:r>
            <w:r w:rsidR="00DF5E20">
              <w:rPr>
                <w:noProof/>
                <w:webHidden/>
              </w:rPr>
              <w:fldChar w:fldCharType="separate"/>
            </w:r>
            <w:r w:rsidR="00DF5E20">
              <w:rPr>
                <w:noProof/>
                <w:webHidden/>
              </w:rPr>
              <w:t>46</w:t>
            </w:r>
            <w:r w:rsidR="00DF5E20">
              <w:rPr>
                <w:noProof/>
                <w:webHidden/>
              </w:rPr>
              <w:fldChar w:fldCharType="end"/>
            </w:r>
          </w:hyperlink>
        </w:p>
        <w:p w14:paraId="6E9F71E4" w14:textId="4BE62FCC" w:rsidR="00DF5E20" w:rsidRDefault="00000000">
          <w:pPr>
            <w:pStyle w:val="Spistreci2"/>
            <w:rPr>
              <w:rFonts w:asciiTheme="minorHAnsi" w:eastAsiaTheme="minorEastAsia" w:hAnsiTheme="minorHAnsi"/>
              <w:noProof/>
              <w:sz w:val="24"/>
              <w:szCs w:val="24"/>
              <w:lang w:eastAsia="pl-PL"/>
            </w:rPr>
          </w:pPr>
          <w:hyperlink w:anchor="_Toc178931426" w:history="1">
            <w:r w:rsidR="00DF5E20" w:rsidRPr="00CF5125">
              <w:rPr>
                <w:rStyle w:val="Hipercze"/>
                <w:noProof/>
              </w:rPr>
              <w:t>2.12.</w:t>
            </w:r>
            <w:r w:rsidR="00DF5E20">
              <w:rPr>
                <w:rFonts w:asciiTheme="minorHAnsi" w:eastAsiaTheme="minorEastAsia" w:hAnsiTheme="minorHAnsi"/>
                <w:noProof/>
                <w:sz w:val="24"/>
                <w:szCs w:val="24"/>
                <w:lang w:eastAsia="pl-PL"/>
              </w:rPr>
              <w:tab/>
            </w:r>
            <w:r w:rsidR="00DF5E20" w:rsidRPr="00CF5125">
              <w:rPr>
                <w:rStyle w:val="Hipercze"/>
                <w:noProof/>
              </w:rPr>
              <w:t>Potencjał wysokosprawnej kogeneracji</w:t>
            </w:r>
            <w:r w:rsidR="00DF5E20">
              <w:rPr>
                <w:noProof/>
                <w:webHidden/>
              </w:rPr>
              <w:tab/>
            </w:r>
            <w:r w:rsidR="00DF5E20">
              <w:rPr>
                <w:noProof/>
                <w:webHidden/>
              </w:rPr>
              <w:fldChar w:fldCharType="begin"/>
            </w:r>
            <w:r w:rsidR="00DF5E20">
              <w:rPr>
                <w:noProof/>
                <w:webHidden/>
              </w:rPr>
              <w:instrText xml:space="preserve"> PAGEREF _Toc178931426 \h </w:instrText>
            </w:r>
            <w:r w:rsidR="00DF5E20">
              <w:rPr>
                <w:noProof/>
                <w:webHidden/>
              </w:rPr>
            </w:r>
            <w:r w:rsidR="00DF5E20">
              <w:rPr>
                <w:noProof/>
                <w:webHidden/>
              </w:rPr>
              <w:fldChar w:fldCharType="separate"/>
            </w:r>
            <w:r w:rsidR="00DF5E20">
              <w:rPr>
                <w:noProof/>
                <w:webHidden/>
              </w:rPr>
              <w:t>47</w:t>
            </w:r>
            <w:r w:rsidR="00DF5E20">
              <w:rPr>
                <w:noProof/>
                <w:webHidden/>
              </w:rPr>
              <w:fldChar w:fldCharType="end"/>
            </w:r>
          </w:hyperlink>
        </w:p>
        <w:p w14:paraId="75E13807" w14:textId="2ABD4BD0" w:rsidR="00DF5E20" w:rsidRDefault="00000000">
          <w:pPr>
            <w:pStyle w:val="Spistreci2"/>
            <w:rPr>
              <w:rFonts w:asciiTheme="minorHAnsi" w:eastAsiaTheme="minorEastAsia" w:hAnsiTheme="minorHAnsi"/>
              <w:noProof/>
              <w:sz w:val="24"/>
              <w:szCs w:val="24"/>
              <w:lang w:eastAsia="pl-PL"/>
            </w:rPr>
          </w:pPr>
          <w:hyperlink w:anchor="_Toc178931427" w:history="1">
            <w:r w:rsidR="00DF5E20" w:rsidRPr="00CF5125">
              <w:rPr>
                <w:rStyle w:val="Hipercze"/>
                <w:noProof/>
              </w:rPr>
              <w:t>2.13.</w:t>
            </w:r>
            <w:r w:rsidR="00DF5E20">
              <w:rPr>
                <w:rFonts w:asciiTheme="minorHAnsi" w:eastAsiaTheme="minorEastAsia" w:hAnsiTheme="minorHAnsi"/>
                <w:noProof/>
                <w:sz w:val="24"/>
                <w:szCs w:val="24"/>
                <w:lang w:eastAsia="pl-PL"/>
              </w:rPr>
              <w:tab/>
            </w:r>
            <w:r w:rsidR="00DF5E20" w:rsidRPr="00CF5125">
              <w:rPr>
                <w:rStyle w:val="Hipercze"/>
                <w:noProof/>
              </w:rPr>
              <w:t>Optymalne pod względem kosztów poziomy wymagań minimalnych dotyczące efektywności energetycznej</w:t>
            </w:r>
            <w:r w:rsidR="00DF5E20">
              <w:rPr>
                <w:noProof/>
                <w:webHidden/>
              </w:rPr>
              <w:tab/>
            </w:r>
            <w:r w:rsidR="00DF5E20">
              <w:rPr>
                <w:noProof/>
                <w:webHidden/>
              </w:rPr>
              <w:fldChar w:fldCharType="begin"/>
            </w:r>
            <w:r w:rsidR="00DF5E20">
              <w:rPr>
                <w:noProof/>
                <w:webHidden/>
              </w:rPr>
              <w:instrText xml:space="preserve"> PAGEREF _Toc178931427 \h </w:instrText>
            </w:r>
            <w:r w:rsidR="00DF5E20">
              <w:rPr>
                <w:noProof/>
                <w:webHidden/>
              </w:rPr>
            </w:r>
            <w:r w:rsidR="00DF5E20">
              <w:rPr>
                <w:noProof/>
                <w:webHidden/>
              </w:rPr>
              <w:fldChar w:fldCharType="separate"/>
            </w:r>
            <w:r w:rsidR="00DF5E20">
              <w:rPr>
                <w:noProof/>
                <w:webHidden/>
              </w:rPr>
              <w:t>49</w:t>
            </w:r>
            <w:r w:rsidR="00DF5E20">
              <w:rPr>
                <w:noProof/>
                <w:webHidden/>
              </w:rPr>
              <w:fldChar w:fldCharType="end"/>
            </w:r>
          </w:hyperlink>
        </w:p>
        <w:p w14:paraId="5C2F5CA7" w14:textId="1E4035BA" w:rsidR="00DF5E20" w:rsidRDefault="00000000">
          <w:pPr>
            <w:pStyle w:val="Spistreci1"/>
            <w:rPr>
              <w:rFonts w:asciiTheme="minorHAnsi" w:eastAsiaTheme="minorEastAsia" w:hAnsiTheme="minorHAnsi"/>
              <w:noProof/>
              <w:sz w:val="24"/>
              <w:szCs w:val="24"/>
              <w:lang w:eastAsia="pl-PL"/>
            </w:rPr>
          </w:pPr>
          <w:hyperlink w:anchor="_Toc178931428" w:history="1">
            <w:r w:rsidR="00DF5E20" w:rsidRPr="00CF5125">
              <w:rPr>
                <w:rStyle w:val="Hipercze"/>
                <w:noProof/>
              </w:rPr>
              <w:t>3.</w:t>
            </w:r>
            <w:r w:rsidR="00DF5E20">
              <w:rPr>
                <w:rFonts w:asciiTheme="minorHAnsi" w:eastAsiaTheme="minorEastAsia" w:hAnsiTheme="minorHAnsi"/>
                <w:noProof/>
                <w:sz w:val="24"/>
                <w:szCs w:val="24"/>
                <w:lang w:eastAsia="pl-PL"/>
              </w:rPr>
              <w:tab/>
            </w:r>
            <w:r w:rsidR="00DF5E20" w:rsidRPr="00CF5125">
              <w:rPr>
                <w:rStyle w:val="Hipercze"/>
                <w:noProof/>
              </w:rPr>
              <w:t>Wymiar „bezpieczeństwo energetyczne”</w:t>
            </w:r>
            <w:r w:rsidR="00DF5E20">
              <w:rPr>
                <w:noProof/>
                <w:webHidden/>
              </w:rPr>
              <w:tab/>
            </w:r>
            <w:r w:rsidR="00DF5E20">
              <w:rPr>
                <w:noProof/>
                <w:webHidden/>
              </w:rPr>
              <w:fldChar w:fldCharType="begin"/>
            </w:r>
            <w:r w:rsidR="00DF5E20">
              <w:rPr>
                <w:noProof/>
                <w:webHidden/>
              </w:rPr>
              <w:instrText xml:space="preserve"> PAGEREF _Toc178931428 \h </w:instrText>
            </w:r>
            <w:r w:rsidR="00DF5E20">
              <w:rPr>
                <w:noProof/>
                <w:webHidden/>
              </w:rPr>
            </w:r>
            <w:r w:rsidR="00DF5E20">
              <w:rPr>
                <w:noProof/>
                <w:webHidden/>
              </w:rPr>
              <w:fldChar w:fldCharType="separate"/>
            </w:r>
            <w:r w:rsidR="00DF5E20">
              <w:rPr>
                <w:noProof/>
                <w:webHidden/>
              </w:rPr>
              <w:t>53</w:t>
            </w:r>
            <w:r w:rsidR="00DF5E20">
              <w:rPr>
                <w:noProof/>
                <w:webHidden/>
              </w:rPr>
              <w:fldChar w:fldCharType="end"/>
            </w:r>
          </w:hyperlink>
        </w:p>
        <w:p w14:paraId="2002531A" w14:textId="64EC2E65" w:rsidR="00DF5E20" w:rsidRDefault="00000000">
          <w:pPr>
            <w:pStyle w:val="Spistreci2"/>
            <w:rPr>
              <w:rFonts w:asciiTheme="minorHAnsi" w:eastAsiaTheme="minorEastAsia" w:hAnsiTheme="minorHAnsi"/>
              <w:noProof/>
              <w:sz w:val="24"/>
              <w:szCs w:val="24"/>
              <w:lang w:eastAsia="pl-PL"/>
            </w:rPr>
          </w:pPr>
          <w:hyperlink w:anchor="_Toc178931429" w:history="1">
            <w:r w:rsidR="00DF5E20" w:rsidRPr="00CF5125">
              <w:rPr>
                <w:rStyle w:val="Hipercze"/>
                <w:noProof/>
              </w:rPr>
              <w:t>3.1.</w:t>
            </w:r>
            <w:r w:rsidR="00DF5E20">
              <w:rPr>
                <w:rFonts w:asciiTheme="minorHAnsi" w:eastAsiaTheme="minorEastAsia" w:hAnsiTheme="minorHAnsi"/>
                <w:noProof/>
                <w:sz w:val="24"/>
                <w:szCs w:val="24"/>
                <w:lang w:eastAsia="pl-PL"/>
              </w:rPr>
              <w:tab/>
            </w:r>
            <w:r w:rsidR="00DF5E20" w:rsidRPr="00CF5125">
              <w:rPr>
                <w:rStyle w:val="Hipercze"/>
                <w:noProof/>
              </w:rPr>
              <w:t>Krajowe zasoby energetyczne</w:t>
            </w:r>
            <w:r w:rsidR="00DF5E20">
              <w:rPr>
                <w:noProof/>
                <w:webHidden/>
              </w:rPr>
              <w:tab/>
            </w:r>
            <w:r w:rsidR="00DF5E20">
              <w:rPr>
                <w:noProof/>
                <w:webHidden/>
              </w:rPr>
              <w:fldChar w:fldCharType="begin"/>
            </w:r>
            <w:r w:rsidR="00DF5E20">
              <w:rPr>
                <w:noProof/>
                <w:webHidden/>
              </w:rPr>
              <w:instrText xml:space="preserve"> PAGEREF _Toc178931429 \h </w:instrText>
            </w:r>
            <w:r w:rsidR="00DF5E20">
              <w:rPr>
                <w:noProof/>
                <w:webHidden/>
              </w:rPr>
            </w:r>
            <w:r w:rsidR="00DF5E20">
              <w:rPr>
                <w:noProof/>
                <w:webHidden/>
              </w:rPr>
              <w:fldChar w:fldCharType="separate"/>
            </w:r>
            <w:r w:rsidR="00DF5E20">
              <w:rPr>
                <w:noProof/>
                <w:webHidden/>
              </w:rPr>
              <w:t>53</w:t>
            </w:r>
            <w:r w:rsidR="00DF5E20">
              <w:rPr>
                <w:noProof/>
                <w:webHidden/>
              </w:rPr>
              <w:fldChar w:fldCharType="end"/>
            </w:r>
          </w:hyperlink>
        </w:p>
        <w:p w14:paraId="143ADD85" w14:textId="6D19A515" w:rsidR="00DF5E20" w:rsidRDefault="00000000">
          <w:pPr>
            <w:pStyle w:val="Spistreci2"/>
            <w:rPr>
              <w:rFonts w:asciiTheme="minorHAnsi" w:eastAsiaTheme="minorEastAsia" w:hAnsiTheme="minorHAnsi"/>
              <w:noProof/>
              <w:sz w:val="24"/>
              <w:szCs w:val="24"/>
              <w:lang w:eastAsia="pl-PL"/>
            </w:rPr>
          </w:pPr>
          <w:hyperlink w:anchor="_Toc178931430" w:history="1">
            <w:r w:rsidR="00DF5E20" w:rsidRPr="00CF5125">
              <w:rPr>
                <w:rStyle w:val="Hipercze"/>
                <w:noProof/>
              </w:rPr>
              <w:t>3.2.</w:t>
            </w:r>
            <w:r w:rsidR="00DF5E20">
              <w:rPr>
                <w:rFonts w:asciiTheme="minorHAnsi" w:eastAsiaTheme="minorEastAsia" w:hAnsiTheme="minorHAnsi"/>
                <w:noProof/>
                <w:sz w:val="24"/>
                <w:szCs w:val="24"/>
                <w:lang w:eastAsia="pl-PL"/>
              </w:rPr>
              <w:tab/>
            </w:r>
            <w:r w:rsidR="00DF5E20" w:rsidRPr="00CF5125">
              <w:rPr>
                <w:rStyle w:val="Hipercze"/>
                <w:noProof/>
              </w:rPr>
              <w:t>Stan infrastruktury wytwórczej</w:t>
            </w:r>
            <w:r w:rsidR="00DF5E20">
              <w:rPr>
                <w:noProof/>
                <w:webHidden/>
              </w:rPr>
              <w:tab/>
            </w:r>
            <w:r w:rsidR="00DF5E20">
              <w:rPr>
                <w:noProof/>
                <w:webHidden/>
              </w:rPr>
              <w:fldChar w:fldCharType="begin"/>
            </w:r>
            <w:r w:rsidR="00DF5E20">
              <w:rPr>
                <w:noProof/>
                <w:webHidden/>
              </w:rPr>
              <w:instrText xml:space="preserve"> PAGEREF _Toc178931430 \h </w:instrText>
            </w:r>
            <w:r w:rsidR="00DF5E20">
              <w:rPr>
                <w:noProof/>
                <w:webHidden/>
              </w:rPr>
            </w:r>
            <w:r w:rsidR="00DF5E20">
              <w:rPr>
                <w:noProof/>
                <w:webHidden/>
              </w:rPr>
              <w:fldChar w:fldCharType="separate"/>
            </w:r>
            <w:r w:rsidR="00DF5E20">
              <w:rPr>
                <w:noProof/>
                <w:webHidden/>
              </w:rPr>
              <w:t>57</w:t>
            </w:r>
            <w:r w:rsidR="00DF5E20">
              <w:rPr>
                <w:noProof/>
                <w:webHidden/>
              </w:rPr>
              <w:fldChar w:fldCharType="end"/>
            </w:r>
          </w:hyperlink>
        </w:p>
        <w:p w14:paraId="3150FF53" w14:textId="0FAD7F0D" w:rsidR="00DF5E20" w:rsidRDefault="00000000">
          <w:pPr>
            <w:pStyle w:val="Spistreci2"/>
            <w:rPr>
              <w:rFonts w:asciiTheme="minorHAnsi" w:eastAsiaTheme="minorEastAsia" w:hAnsiTheme="minorHAnsi"/>
              <w:noProof/>
              <w:sz w:val="24"/>
              <w:szCs w:val="24"/>
              <w:lang w:eastAsia="pl-PL"/>
            </w:rPr>
          </w:pPr>
          <w:hyperlink w:anchor="_Toc178931431" w:history="1">
            <w:r w:rsidR="00DF5E20" w:rsidRPr="00CF5125">
              <w:rPr>
                <w:rStyle w:val="Hipercze"/>
                <w:noProof/>
              </w:rPr>
              <w:t>3.3.</w:t>
            </w:r>
            <w:r w:rsidR="00DF5E20">
              <w:rPr>
                <w:rFonts w:asciiTheme="minorHAnsi" w:eastAsiaTheme="minorEastAsia" w:hAnsiTheme="minorHAnsi"/>
                <w:noProof/>
                <w:sz w:val="24"/>
                <w:szCs w:val="24"/>
                <w:lang w:eastAsia="pl-PL"/>
              </w:rPr>
              <w:tab/>
            </w:r>
            <w:r w:rsidR="00DF5E20" w:rsidRPr="00CF5125">
              <w:rPr>
                <w:rStyle w:val="Hipercze"/>
                <w:noProof/>
              </w:rPr>
              <w:t>Krajowy koszyk energetyczny 2005-2020</w:t>
            </w:r>
            <w:r w:rsidR="00DF5E20">
              <w:rPr>
                <w:noProof/>
                <w:webHidden/>
              </w:rPr>
              <w:tab/>
            </w:r>
            <w:r w:rsidR="00DF5E20">
              <w:rPr>
                <w:noProof/>
                <w:webHidden/>
              </w:rPr>
              <w:fldChar w:fldCharType="begin"/>
            </w:r>
            <w:r w:rsidR="00DF5E20">
              <w:rPr>
                <w:noProof/>
                <w:webHidden/>
              </w:rPr>
              <w:instrText xml:space="preserve"> PAGEREF _Toc178931431 \h </w:instrText>
            </w:r>
            <w:r w:rsidR="00DF5E20">
              <w:rPr>
                <w:noProof/>
                <w:webHidden/>
              </w:rPr>
            </w:r>
            <w:r w:rsidR="00DF5E20">
              <w:rPr>
                <w:noProof/>
                <w:webHidden/>
              </w:rPr>
              <w:fldChar w:fldCharType="separate"/>
            </w:r>
            <w:r w:rsidR="00DF5E20">
              <w:rPr>
                <w:noProof/>
                <w:webHidden/>
              </w:rPr>
              <w:t>61</w:t>
            </w:r>
            <w:r w:rsidR="00DF5E20">
              <w:rPr>
                <w:noProof/>
                <w:webHidden/>
              </w:rPr>
              <w:fldChar w:fldCharType="end"/>
            </w:r>
          </w:hyperlink>
        </w:p>
        <w:p w14:paraId="0B5FDBFC" w14:textId="7E70C432" w:rsidR="00DF5E20" w:rsidRDefault="00000000">
          <w:pPr>
            <w:pStyle w:val="Spistreci2"/>
            <w:rPr>
              <w:rFonts w:asciiTheme="minorHAnsi" w:eastAsiaTheme="minorEastAsia" w:hAnsiTheme="minorHAnsi"/>
              <w:noProof/>
              <w:sz w:val="24"/>
              <w:szCs w:val="24"/>
              <w:lang w:eastAsia="pl-PL"/>
            </w:rPr>
          </w:pPr>
          <w:hyperlink w:anchor="_Toc178931432" w:history="1">
            <w:r w:rsidR="00DF5E20" w:rsidRPr="00CF5125">
              <w:rPr>
                <w:rStyle w:val="Hipercze"/>
                <w:noProof/>
              </w:rPr>
              <w:t>3.4.</w:t>
            </w:r>
            <w:r w:rsidR="00DF5E20">
              <w:rPr>
                <w:rFonts w:asciiTheme="minorHAnsi" w:eastAsiaTheme="minorEastAsia" w:hAnsiTheme="minorHAnsi"/>
                <w:noProof/>
                <w:sz w:val="24"/>
                <w:szCs w:val="24"/>
                <w:lang w:eastAsia="pl-PL"/>
              </w:rPr>
              <w:tab/>
            </w:r>
            <w:r w:rsidR="00DF5E20" w:rsidRPr="00CF5125">
              <w:rPr>
                <w:rStyle w:val="Hipercze"/>
                <w:noProof/>
              </w:rPr>
              <w:t>Produkcja krajowa z podziałem na rodzaj paliwa</w:t>
            </w:r>
            <w:r w:rsidR="00DF5E20">
              <w:rPr>
                <w:noProof/>
                <w:webHidden/>
              </w:rPr>
              <w:tab/>
            </w:r>
            <w:r w:rsidR="00DF5E20">
              <w:rPr>
                <w:noProof/>
                <w:webHidden/>
              </w:rPr>
              <w:fldChar w:fldCharType="begin"/>
            </w:r>
            <w:r w:rsidR="00DF5E20">
              <w:rPr>
                <w:noProof/>
                <w:webHidden/>
              </w:rPr>
              <w:instrText xml:space="preserve"> PAGEREF _Toc178931432 \h </w:instrText>
            </w:r>
            <w:r w:rsidR="00DF5E20">
              <w:rPr>
                <w:noProof/>
                <w:webHidden/>
              </w:rPr>
            </w:r>
            <w:r w:rsidR="00DF5E20">
              <w:rPr>
                <w:noProof/>
                <w:webHidden/>
              </w:rPr>
              <w:fldChar w:fldCharType="separate"/>
            </w:r>
            <w:r w:rsidR="00DF5E20">
              <w:rPr>
                <w:noProof/>
                <w:webHidden/>
              </w:rPr>
              <w:t>62</w:t>
            </w:r>
            <w:r w:rsidR="00DF5E20">
              <w:rPr>
                <w:noProof/>
                <w:webHidden/>
              </w:rPr>
              <w:fldChar w:fldCharType="end"/>
            </w:r>
          </w:hyperlink>
        </w:p>
        <w:p w14:paraId="77871B4D" w14:textId="13CE95C5" w:rsidR="00DF5E20" w:rsidRDefault="00000000">
          <w:pPr>
            <w:pStyle w:val="Spistreci2"/>
            <w:rPr>
              <w:rFonts w:asciiTheme="minorHAnsi" w:eastAsiaTheme="minorEastAsia" w:hAnsiTheme="minorHAnsi"/>
              <w:noProof/>
              <w:sz w:val="24"/>
              <w:szCs w:val="24"/>
              <w:lang w:eastAsia="pl-PL"/>
            </w:rPr>
          </w:pPr>
          <w:hyperlink w:anchor="_Toc178931433" w:history="1">
            <w:r w:rsidR="00DF5E20" w:rsidRPr="00CF5125">
              <w:rPr>
                <w:rStyle w:val="Hipercze"/>
                <w:noProof/>
              </w:rPr>
              <w:t>3.5.</w:t>
            </w:r>
            <w:r w:rsidR="00DF5E20">
              <w:rPr>
                <w:rFonts w:asciiTheme="minorHAnsi" w:eastAsiaTheme="minorEastAsia" w:hAnsiTheme="minorHAnsi"/>
                <w:noProof/>
                <w:sz w:val="24"/>
                <w:szCs w:val="24"/>
                <w:lang w:eastAsia="pl-PL"/>
              </w:rPr>
              <w:tab/>
            </w:r>
            <w:r w:rsidR="00DF5E20" w:rsidRPr="00CF5125">
              <w:rPr>
                <w:rStyle w:val="Hipercze"/>
                <w:noProof/>
              </w:rPr>
              <w:t>Import netto z podziałem na rodzaj paliwa</w:t>
            </w:r>
            <w:r w:rsidR="00DF5E20">
              <w:rPr>
                <w:noProof/>
                <w:webHidden/>
              </w:rPr>
              <w:tab/>
            </w:r>
            <w:r w:rsidR="00DF5E20">
              <w:rPr>
                <w:noProof/>
                <w:webHidden/>
              </w:rPr>
              <w:fldChar w:fldCharType="begin"/>
            </w:r>
            <w:r w:rsidR="00DF5E20">
              <w:rPr>
                <w:noProof/>
                <w:webHidden/>
              </w:rPr>
              <w:instrText xml:space="preserve"> PAGEREF _Toc178931433 \h </w:instrText>
            </w:r>
            <w:r w:rsidR="00DF5E20">
              <w:rPr>
                <w:noProof/>
                <w:webHidden/>
              </w:rPr>
            </w:r>
            <w:r w:rsidR="00DF5E20">
              <w:rPr>
                <w:noProof/>
                <w:webHidden/>
              </w:rPr>
              <w:fldChar w:fldCharType="separate"/>
            </w:r>
            <w:r w:rsidR="00DF5E20">
              <w:rPr>
                <w:noProof/>
                <w:webHidden/>
              </w:rPr>
              <w:t>65</w:t>
            </w:r>
            <w:r w:rsidR="00DF5E20">
              <w:rPr>
                <w:noProof/>
                <w:webHidden/>
              </w:rPr>
              <w:fldChar w:fldCharType="end"/>
            </w:r>
          </w:hyperlink>
        </w:p>
        <w:p w14:paraId="152F4120" w14:textId="55B5164D" w:rsidR="00DF5E20" w:rsidRDefault="00000000">
          <w:pPr>
            <w:pStyle w:val="Spistreci2"/>
            <w:rPr>
              <w:rFonts w:asciiTheme="minorHAnsi" w:eastAsiaTheme="minorEastAsia" w:hAnsiTheme="minorHAnsi"/>
              <w:noProof/>
              <w:sz w:val="24"/>
              <w:szCs w:val="24"/>
              <w:lang w:eastAsia="pl-PL"/>
            </w:rPr>
          </w:pPr>
          <w:hyperlink w:anchor="_Toc178931434" w:history="1">
            <w:r w:rsidR="00DF5E20" w:rsidRPr="00CF5125">
              <w:rPr>
                <w:rStyle w:val="Hipercze"/>
                <w:noProof/>
              </w:rPr>
              <w:t>3.6.</w:t>
            </w:r>
            <w:r w:rsidR="00DF5E20">
              <w:rPr>
                <w:rFonts w:asciiTheme="minorHAnsi" w:eastAsiaTheme="minorEastAsia" w:hAnsiTheme="minorHAnsi"/>
                <w:noProof/>
                <w:sz w:val="24"/>
                <w:szCs w:val="24"/>
                <w:lang w:eastAsia="pl-PL"/>
              </w:rPr>
              <w:tab/>
            </w:r>
            <w:r w:rsidR="00DF5E20" w:rsidRPr="00CF5125">
              <w:rPr>
                <w:rStyle w:val="Hipercze"/>
                <w:noProof/>
              </w:rPr>
              <w:t>Główne źródła importu</w:t>
            </w:r>
            <w:r w:rsidR="00DF5E20">
              <w:rPr>
                <w:noProof/>
                <w:webHidden/>
              </w:rPr>
              <w:tab/>
            </w:r>
            <w:r w:rsidR="00DF5E20">
              <w:rPr>
                <w:noProof/>
                <w:webHidden/>
              </w:rPr>
              <w:fldChar w:fldCharType="begin"/>
            </w:r>
            <w:r w:rsidR="00DF5E20">
              <w:rPr>
                <w:noProof/>
                <w:webHidden/>
              </w:rPr>
              <w:instrText xml:space="preserve"> PAGEREF _Toc178931434 \h </w:instrText>
            </w:r>
            <w:r w:rsidR="00DF5E20">
              <w:rPr>
                <w:noProof/>
                <w:webHidden/>
              </w:rPr>
            </w:r>
            <w:r w:rsidR="00DF5E20">
              <w:rPr>
                <w:noProof/>
                <w:webHidden/>
              </w:rPr>
              <w:fldChar w:fldCharType="separate"/>
            </w:r>
            <w:r w:rsidR="00DF5E20">
              <w:rPr>
                <w:noProof/>
                <w:webHidden/>
              </w:rPr>
              <w:t>68</w:t>
            </w:r>
            <w:r w:rsidR="00DF5E20">
              <w:rPr>
                <w:noProof/>
                <w:webHidden/>
              </w:rPr>
              <w:fldChar w:fldCharType="end"/>
            </w:r>
          </w:hyperlink>
        </w:p>
        <w:p w14:paraId="50E22EAF" w14:textId="2C633CF1" w:rsidR="00DF5E20" w:rsidRDefault="00000000">
          <w:pPr>
            <w:pStyle w:val="Spistreci2"/>
            <w:rPr>
              <w:rFonts w:asciiTheme="minorHAnsi" w:eastAsiaTheme="minorEastAsia" w:hAnsiTheme="minorHAnsi"/>
              <w:noProof/>
              <w:sz w:val="24"/>
              <w:szCs w:val="24"/>
              <w:lang w:eastAsia="pl-PL"/>
            </w:rPr>
          </w:pPr>
          <w:hyperlink w:anchor="_Toc178931435" w:history="1">
            <w:r w:rsidR="00DF5E20" w:rsidRPr="00CF5125">
              <w:rPr>
                <w:rStyle w:val="Hipercze"/>
                <w:noProof/>
              </w:rPr>
              <w:t>3.7.</w:t>
            </w:r>
            <w:r w:rsidR="00DF5E20">
              <w:rPr>
                <w:rFonts w:asciiTheme="minorHAnsi" w:eastAsiaTheme="minorEastAsia" w:hAnsiTheme="minorHAnsi"/>
                <w:noProof/>
                <w:sz w:val="24"/>
                <w:szCs w:val="24"/>
                <w:lang w:eastAsia="pl-PL"/>
              </w:rPr>
              <w:tab/>
            </w:r>
            <w:r w:rsidR="00DF5E20" w:rsidRPr="00CF5125">
              <w:rPr>
                <w:rStyle w:val="Hipercze"/>
                <w:noProof/>
              </w:rPr>
              <w:t>Zużycie krajowe brutto paliw i energii</w:t>
            </w:r>
            <w:r w:rsidR="00DF5E20">
              <w:rPr>
                <w:noProof/>
                <w:webHidden/>
              </w:rPr>
              <w:tab/>
            </w:r>
            <w:r w:rsidR="00DF5E20">
              <w:rPr>
                <w:noProof/>
                <w:webHidden/>
              </w:rPr>
              <w:fldChar w:fldCharType="begin"/>
            </w:r>
            <w:r w:rsidR="00DF5E20">
              <w:rPr>
                <w:noProof/>
                <w:webHidden/>
              </w:rPr>
              <w:instrText xml:space="preserve"> PAGEREF _Toc178931435 \h </w:instrText>
            </w:r>
            <w:r w:rsidR="00DF5E20">
              <w:rPr>
                <w:noProof/>
                <w:webHidden/>
              </w:rPr>
            </w:r>
            <w:r w:rsidR="00DF5E20">
              <w:rPr>
                <w:noProof/>
                <w:webHidden/>
              </w:rPr>
              <w:fldChar w:fldCharType="separate"/>
            </w:r>
            <w:r w:rsidR="00DF5E20">
              <w:rPr>
                <w:noProof/>
                <w:webHidden/>
              </w:rPr>
              <w:t>71</w:t>
            </w:r>
            <w:r w:rsidR="00DF5E20">
              <w:rPr>
                <w:noProof/>
                <w:webHidden/>
              </w:rPr>
              <w:fldChar w:fldCharType="end"/>
            </w:r>
          </w:hyperlink>
        </w:p>
        <w:p w14:paraId="1025C30C" w14:textId="0D2FF1FC" w:rsidR="00DF5E20" w:rsidRDefault="00000000">
          <w:pPr>
            <w:pStyle w:val="Spistreci2"/>
            <w:rPr>
              <w:rFonts w:asciiTheme="minorHAnsi" w:eastAsiaTheme="minorEastAsia" w:hAnsiTheme="minorHAnsi"/>
              <w:noProof/>
              <w:sz w:val="24"/>
              <w:szCs w:val="24"/>
              <w:lang w:eastAsia="pl-PL"/>
            </w:rPr>
          </w:pPr>
          <w:hyperlink w:anchor="_Toc178931436" w:history="1">
            <w:r w:rsidR="00DF5E20" w:rsidRPr="00CF5125">
              <w:rPr>
                <w:rStyle w:val="Hipercze"/>
                <w:noProof/>
              </w:rPr>
              <w:t>3.8.</w:t>
            </w:r>
            <w:r w:rsidR="00DF5E20">
              <w:rPr>
                <w:rFonts w:asciiTheme="minorHAnsi" w:eastAsiaTheme="minorEastAsia" w:hAnsiTheme="minorHAnsi"/>
                <w:noProof/>
                <w:sz w:val="24"/>
                <w:szCs w:val="24"/>
                <w:lang w:eastAsia="pl-PL"/>
              </w:rPr>
              <w:tab/>
            </w:r>
            <w:r w:rsidR="00DF5E20" w:rsidRPr="00CF5125">
              <w:rPr>
                <w:rStyle w:val="Hipercze"/>
                <w:noProof/>
              </w:rPr>
              <w:t>Produkcja energii elektrycznej i ciepła</w:t>
            </w:r>
            <w:r w:rsidR="00DF5E20">
              <w:rPr>
                <w:noProof/>
                <w:webHidden/>
              </w:rPr>
              <w:tab/>
            </w:r>
            <w:r w:rsidR="00DF5E20">
              <w:rPr>
                <w:noProof/>
                <w:webHidden/>
              </w:rPr>
              <w:fldChar w:fldCharType="begin"/>
            </w:r>
            <w:r w:rsidR="00DF5E20">
              <w:rPr>
                <w:noProof/>
                <w:webHidden/>
              </w:rPr>
              <w:instrText xml:space="preserve"> PAGEREF _Toc178931436 \h </w:instrText>
            </w:r>
            <w:r w:rsidR="00DF5E20">
              <w:rPr>
                <w:noProof/>
                <w:webHidden/>
              </w:rPr>
            </w:r>
            <w:r w:rsidR="00DF5E20">
              <w:rPr>
                <w:noProof/>
                <w:webHidden/>
              </w:rPr>
              <w:fldChar w:fldCharType="separate"/>
            </w:r>
            <w:r w:rsidR="00DF5E20">
              <w:rPr>
                <w:noProof/>
                <w:webHidden/>
              </w:rPr>
              <w:t>74</w:t>
            </w:r>
            <w:r w:rsidR="00DF5E20">
              <w:rPr>
                <w:noProof/>
                <w:webHidden/>
              </w:rPr>
              <w:fldChar w:fldCharType="end"/>
            </w:r>
          </w:hyperlink>
        </w:p>
        <w:p w14:paraId="13B8642D" w14:textId="316F9480" w:rsidR="00DF5E20" w:rsidRDefault="00000000">
          <w:pPr>
            <w:pStyle w:val="Spistreci2"/>
            <w:rPr>
              <w:rFonts w:asciiTheme="minorHAnsi" w:eastAsiaTheme="minorEastAsia" w:hAnsiTheme="minorHAnsi"/>
              <w:noProof/>
              <w:sz w:val="24"/>
              <w:szCs w:val="24"/>
              <w:lang w:eastAsia="pl-PL"/>
            </w:rPr>
          </w:pPr>
          <w:hyperlink w:anchor="_Toc178931437" w:history="1">
            <w:r w:rsidR="00DF5E20" w:rsidRPr="00CF5125">
              <w:rPr>
                <w:rStyle w:val="Hipercze"/>
                <w:noProof/>
              </w:rPr>
              <w:t>3.9.</w:t>
            </w:r>
            <w:r w:rsidR="00DF5E20">
              <w:rPr>
                <w:rFonts w:asciiTheme="minorHAnsi" w:eastAsiaTheme="minorEastAsia" w:hAnsiTheme="minorHAnsi"/>
                <w:noProof/>
                <w:sz w:val="24"/>
                <w:szCs w:val="24"/>
                <w:lang w:eastAsia="pl-PL"/>
              </w:rPr>
              <w:tab/>
            </w:r>
            <w:r w:rsidR="00DF5E20" w:rsidRPr="00CF5125">
              <w:rPr>
                <w:rStyle w:val="Hipercze"/>
                <w:noProof/>
              </w:rPr>
              <w:t>Produkcja energii elektrycznej brutto z podziałem na paliwa</w:t>
            </w:r>
            <w:r w:rsidR="00DF5E20">
              <w:rPr>
                <w:noProof/>
                <w:webHidden/>
              </w:rPr>
              <w:tab/>
            </w:r>
            <w:r w:rsidR="00DF5E20">
              <w:rPr>
                <w:noProof/>
                <w:webHidden/>
              </w:rPr>
              <w:fldChar w:fldCharType="begin"/>
            </w:r>
            <w:r w:rsidR="00DF5E20">
              <w:rPr>
                <w:noProof/>
                <w:webHidden/>
              </w:rPr>
              <w:instrText xml:space="preserve"> PAGEREF _Toc178931437 \h </w:instrText>
            </w:r>
            <w:r w:rsidR="00DF5E20">
              <w:rPr>
                <w:noProof/>
                <w:webHidden/>
              </w:rPr>
            </w:r>
            <w:r w:rsidR="00DF5E20">
              <w:rPr>
                <w:noProof/>
                <w:webHidden/>
              </w:rPr>
              <w:fldChar w:fldCharType="separate"/>
            </w:r>
            <w:r w:rsidR="00DF5E20">
              <w:rPr>
                <w:noProof/>
                <w:webHidden/>
              </w:rPr>
              <w:t>75</w:t>
            </w:r>
            <w:r w:rsidR="00DF5E20">
              <w:rPr>
                <w:noProof/>
                <w:webHidden/>
              </w:rPr>
              <w:fldChar w:fldCharType="end"/>
            </w:r>
          </w:hyperlink>
        </w:p>
        <w:p w14:paraId="23E7CA65" w14:textId="0BF3DFC0" w:rsidR="00DF5E20" w:rsidRDefault="00000000">
          <w:pPr>
            <w:pStyle w:val="Spistreci2"/>
            <w:rPr>
              <w:rFonts w:asciiTheme="minorHAnsi" w:eastAsiaTheme="minorEastAsia" w:hAnsiTheme="minorHAnsi"/>
              <w:noProof/>
              <w:sz w:val="24"/>
              <w:szCs w:val="24"/>
              <w:lang w:eastAsia="pl-PL"/>
            </w:rPr>
          </w:pPr>
          <w:hyperlink w:anchor="_Toc178931438" w:history="1">
            <w:r w:rsidR="00DF5E20" w:rsidRPr="00CF5125">
              <w:rPr>
                <w:rStyle w:val="Hipercze"/>
                <w:noProof/>
              </w:rPr>
              <w:t>3.10.</w:t>
            </w:r>
            <w:r w:rsidR="00DF5E20">
              <w:rPr>
                <w:rFonts w:asciiTheme="minorHAnsi" w:eastAsiaTheme="minorEastAsia" w:hAnsiTheme="minorHAnsi"/>
                <w:noProof/>
                <w:sz w:val="24"/>
                <w:szCs w:val="24"/>
                <w:lang w:eastAsia="pl-PL"/>
              </w:rPr>
              <w:tab/>
            </w:r>
            <w:r w:rsidR="00DF5E20" w:rsidRPr="00CF5125">
              <w:rPr>
                <w:rStyle w:val="Hipercze"/>
                <w:noProof/>
              </w:rPr>
              <w:t>Zdolności wytwórcze energii elektrycznej z podziałem na źródła</w:t>
            </w:r>
            <w:r w:rsidR="00DF5E20">
              <w:rPr>
                <w:noProof/>
                <w:webHidden/>
              </w:rPr>
              <w:tab/>
            </w:r>
            <w:r w:rsidR="00DF5E20">
              <w:rPr>
                <w:noProof/>
                <w:webHidden/>
              </w:rPr>
              <w:fldChar w:fldCharType="begin"/>
            </w:r>
            <w:r w:rsidR="00DF5E20">
              <w:rPr>
                <w:noProof/>
                <w:webHidden/>
              </w:rPr>
              <w:instrText xml:space="preserve"> PAGEREF _Toc178931438 \h </w:instrText>
            </w:r>
            <w:r w:rsidR="00DF5E20">
              <w:rPr>
                <w:noProof/>
                <w:webHidden/>
              </w:rPr>
            </w:r>
            <w:r w:rsidR="00DF5E20">
              <w:rPr>
                <w:noProof/>
                <w:webHidden/>
              </w:rPr>
              <w:fldChar w:fldCharType="separate"/>
            </w:r>
            <w:r w:rsidR="00DF5E20">
              <w:rPr>
                <w:noProof/>
                <w:webHidden/>
              </w:rPr>
              <w:t>80</w:t>
            </w:r>
            <w:r w:rsidR="00DF5E20">
              <w:rPr>
                <w:noProof/>
                <w:webHidden/>
              </w:rPr>
              <w:fldChar w:fldCharType="end"/>
            </w:r>
          </w:hyperlink>
        </w:p>
        <w:p w14:paraId="0E4C5970" w14:textId="4404112C" w:rsidR="00DF5E20" w:rsidRDefault="00000000">
          <w:pPr>
            <w:pStyle w:val="Spistreci1"/>
            <w:rPr>
              <w:rFonts w:asciiTheme="minorHAnsi" w:eastAsiaTheme="minorEastAsia" w:hAnsiTheme="minorHAnsi"/>
              <w:noProof/>
              <w:sz w:val="24"/>
              <w:szCs w:val="24"/>
              <w:lang w:eastAsia="pl-PL"/>
            </w:rPr>
          </w:pPr>
          <w:hyperlink w:anchor="_Toc178931439" w:history="1">
            <w:r w:rsidR="00DF5E20" w:rsidRPr="00CF5125">
              <w:rPr>
                <w:rStyle w:val="Hipercze"/>
                <w:noProof/>
              </w:rPr>
              <w:t>4.</w:t>
            </w:r>
            <w:r w:rsidR="00DF5E20">
              <w:rPr>
                <w:rFonts w:asciiTheme="minorHAnsi" w:eastAsiaTheme="minorEastAsia" w:hAnsiTheme="minorHAnsi"/>
                <w:noProof/>
                <w:sz w:val="24"/>
                <w:szCs w:val="24"/>
                <w:lang w:eastAsia="pl-PL"/>
              </w:rPr>
              <w:tab/>
            </w:r>
            <w:r w:rsidR="00DF5E20" w:rsidRPr="00CF5125">
              <w:rPr>
                <w:rStyle w:val="Hipercze"/>
                <w:noProof/>
              </w:rPr>
              <w:t>Wymiar „wewnętrzny rynek energii”</w:t>
            </w:r>
            <w:r w:rsidR="00DF5E20">
              <w:rPr>
                <w:noProof/>
                <w:webHidden/>
              </w:rPr>
              <w:tab/>
            </w:r>
            <w:r w:rsidR="00DF5E20">
              <w:rPr>
                <w:noProof/>
                <w:webHidden/>
              </w:rPr>
              <w:fldChar w:fldCharType="begin"/>
            </w:r>
            <w:r w:rsidR="00DF5E20">
              <w:rPr>
                <w:noProof/>
                <w:webHidden/>
              </w:rPr>
              <w:instrText xml:space="preserve"> PAGEREF _Toc178931439 \h </w:instrText>
            </w:r>
            <w:r w:rsidR="00DF5E20">
              <w:rPr>
                <w:noProof/>
                <w:webHidden/>
              </w:rPr>
            </w:r>
            <w:r w:rsidR="00DF5E20">
              <w:rPr>
                <w:noProof/>
                <w:webHidden/>
              </w:rPr>
              <w:fldChar w:fldCharType="separate"/>
            </w:r>
            <w:r w:rsidR="00DF5E20">
              <w:rPr>
                <w:noProof/>
                <w:webHidden/>
              </w:rPr>
              <w:t>83</w:t>
            </w:r>
            <w:r w:rsidR="00DF5E20">
              <w:rPr>
                <w:noProof/>
                <w:webHidden/>
              </w:rPr>
              <w:fldChar w:fldCharType="end"/>
            </w:r>
          </w:hyperlink>
        </w:p>
        <w:p w14:paraId="220FE1E0" w14:textId="70D41A42" w:rsidR="00DF5E20" w:rsidRDefault="00000000">
          <w:pPr>
            <w:pStyle w:val="Spistreci2"/>
            <w:rPr>
              <w:rFonts w:asciiTheme="minorHAnsi" w:eastAsiaTheme="minorEastAsia" w:hAnsiTheme="minorHAnsi"/>
              <w:noProof/>
              <w:sz w:val="24"/>
              <w:szCs w:val="24"/>
              <w:lang w:eastAsia="pl-PL"/>
            </w:rPr>
          </w:pPr>
          <w:hyperlink w:anchor="_Toc178931440" w:history="1">
            <w:r w:rsidR="00DF5E20" w:rsidRPr="00CF5125">
              <w:rPr>
                <w:rStyle w:val="Hipercze"/>
                <w:noProof/>
              </w:rPr>
              <w:t>4.1.</w:t>
            </w:r>
            <w:r w:rsidR="00DF5E20">
              <w:rPr>
                <w:rFonts w:asciiTheme="minorHAnsi" w:eastAsiaTheme="minorEastAsia" w:hAnsiTheme="minorHAnsi"/>
                <w:noProof/>
                <w:sz w:val="24"/>
                <w:szCs w:val="24"/>
                <w:lang w:eastAsia="pl-PL"/>
              </w:rPr>
              <w:tab/>
            </w:r>
            <w:r w:rsidR="00DF5E20" w:rsidRPr="00CF5125">
              <w:rPr>
                <w:rStyle w:val="Hipercze"/>
                <w:noProof/>
              </w:rPr>
              <w:t>Międzysystemowe połączenia elektroenergetyczne</w:t>
            </w:r>
            <w:r w:rsidR="00DF5E20">
              <w:rPr>
                <w:noProof/>
                <w:webHidden/>
              </w:rPr>
              <w:tab/>
            </w:r>
            <w:r w:rsidR="00DF5E20">
              <w:rPr>
                <w:noProof/>
                <w:webHidden/>
              </w:rPr>
              <w:fldChar w:fldCharType="begin"/>
            </w:r>
            <w:r w:rsidR="00DF5E20">
              <w:rPr>
                <w:noProof/>
                <w:webHidden/>
              </w:rPr>
              <w:instrText xml:space="preserve"> PAGEREF _Toc178931440 \h </w:instrText>
            </w:r>
            <w:r w:rsidR="00DF5E20">
              <w:rPr>
                <w:noProof/>
                <w:webHidden/>
              </w:rPr>
            </w:r>
            <w:r w:rsidR="00DF5E20">
              <w:rPr>
                <w:noProof/>
                <w:webHidden/>
              </w:rPr>
              <w:fldChar w:fldCharType="separate"/>
            </w:r>
            <w:r w:rsidR="00DF5E20">
              <w:rPr>
                <w:noProof/>
                <w:webHidden/>
              </w:rPr>
              <w:t>83</w:t>
            </w:r>
            <w:r w:rsidR="00DF5E20">
              <w:rPr>
                <w:noProof/>
                <w:webHidden/>
              </w:rPr>
              <w:fldChar w:fldCharType="end"/>
            </w:r>
          </w:hyperlink>
        </w:p>
        <w:p w14:paraId="56590D17" w14:textId="50C0162C" w:rsidR="00DF5E20" w:rsidRDefault="00000000" w:rsidP="00BA7C6E">
          <w:pPr>
            <w:pStyle w:val="Spistreci3"/>
            <w:rPr>
              <w:rFonts w:asciiTheme="minorHAnsi" w:eastAsiaTheme="minorEastAsia" w:hAnsiTheme="minorHAnsi"/>
              <w:noProof/>
              <w:sz w:val="24"/>
              <w:szCs w:val="24"/>
              <w:lang w:eastAsia="pl-PL"/>
            </w:rPr>
          </w:pPr>
          <w:hyperlink w:anchor="_Toc178931441" w:history="1">
            <w:r w:rsidR="00DF5E20" w:rsidRPr="00CF5125">
              <w:rPr>
                <w:rStyle w:val="Hipercze"/>
                <w:noProof/>
              </w:rPr>
              <w:t>4.1.1.</w:t>
            </w:r>
            <w:r w:rsidR="00DF5E20">
              <w:rPr>
                <w:rFonts w:asciiTheme="minorHAnsi" w:eastAsiaTheme="minorEastAsia" w:hAnsiTheme="minorHAnsi"/>
                <w:noProof/>
                <w:sz w:val="24"/>
                <w:szCs w:val="24"/>
                <w:lang w:eastAsia="pl-PL"/>
              </w:rPr>
              <w:tab/>
            </w:r>
            <w:r w:rsidR="00DF5E20" w:rsidRPr="00CF5125">
              <w:rPr>
                <w:rStyle w:val="Hipercze"/>
                <w:noProof/>
              </w:rPr>
              <w:t>Energia elektryczna</w:t>
            </w:r>
            <w:r w:rsidR="00DF5E20">
              <w:rPr>
                <w:noProof/>
                <w:webHidden/>
              </w:rPr>
              <w:tab/>
            </w:r>
            <w:r w:rsidR="00DF5E20">
              <w:rPr>
                <w:noProof/>
                <w:webHidden/>
              </w:rPr>
              <w:fldChar w:fldCharType="begin"/>
            </w:r>
            <w:r w:rsidR="00DF5E20">
              <w:rPr>
                <w:noProof/>
                <w:webHidden/>
              </w:rPr>
              <w:instrText xml:space="preserve"> PAGEREF _Toc178931441 \h </w:instrText>
            </w:r>
            <w:r w:rsidR="00DF5E20">
              <w:rPr>
                <w:noProof/>
                <w:webHidden/>
              </w:rPr>
            </w:r>
            <w:r w:rsidR="00DF5E20">
              <w:rPr>
                <w:noProof/>
                <w:webHidden/>
              </w:rPr>
              <w:fldChar w:fldCharType="separate"/>
            </w:r>
            <w:r w:rsidR="00DF5E20">
              <w:rPr>
                <w:noProof/>
                <w:webHidden/>
              </w:rPr>
              <w:t>83</w:t>
            </w:r>
            <w:r w:rsidR="00DF5E20">
              <w:rPr>
                <w:noProof/>
                <w:webHidden/>
              </w:rPr>
              <w:fldChar w:fldCharType="end"/>
            </w:r>
          </w:hyperlink>
        </w:p>
        <w:p w14:paraId="31580678" w14:textId="609C0E03" w:rsidR="00DF5E20" w:rsidRDefault="00000000" w:rsidP="00BA7C6E">
          <w:pPr>
            <w:pStyle w:val="Spistreci3"/>
            <w:rPr>
              <w:rFonts w:asciiTheme="minorHAnsi" w:eastAsiaTheme="minorEastAsia" w:hAnsiTheme="minorHAnsi"/>
              <w:noProof/>
              <w:sz w:val="24"/>
              <w:szCs w:val="24"/>
              <w:lang w:eastAsia="pl-PL"/>
            </w:rPr>
          </w:pPr>
          <w:hyperlink w:anchor="_Toc178931442" w:history="1">
            <w:r w:rsidR="00DF5E20" w:rsidRPr="00CF5125">
              <w:rPr>
                <w:rStyle w:val="Hipercze"/>
                <w:noProof/>
              </w:rPr>
              <w:t>4.1.2.</w:t>
            </w:r>
            <w:r w:rsidR="00DF5E20">
              <w:rPr>
                <w:rFonts w:asciiTheme="minorHAnsi" w:eastAsiaTheme="minorEastAsia" w:hAnsiTheme="minorHAnsi"/>
                <w:noProof/>
                <w:sz w:val="24"/>
                <w:szCs w:val="24"/>
                <w:lang w:eastAsia="pl-PL"/>
              </w:rPr>
              <w:tab/>
            </w:r>
            <w:r w:rsidR="00DF5E20" w:rsidRPr="00CF5125">
              <w:rPr>
                <w:rStyle w:val="Hipercze"/>
                <w:noProof/>
              </w:rPr>
              <w:t>Gaz ziemny</w:t>
            </w:r>
            <w:r w:rsidR="00DF5E20">
              <w:rPr>
                <w:noProof/>
                <w:webHidden/>
              </w:rPr>
              <w:tab/>
            </w:r>
            <w:r w:rsidR="00DF5E20">
              <w:rPr>
                <w:noProof/>
                <w:webHidden/>
              </w:rPr>
              <w:fldChar w:fldCharType="begin"/>
            </w:r>
            <w:r w:rsidR="00DF5E20">
              <w:rPr>
                <w:noProof/>
                <w:webHidden/>
              </w:rPr>
              <w:instrText xml:space="preserve"> PAGEREF _Toc178931442 \h </w:instrText>
            </w:r>
            <w:r w:rsidR="00DF5E20">
              <w:rPr>
                <w:noProof/>
                <w:webHidden/>
              </w:rPr>
            </w:r>
            <w:r w:rsidR="00DF5E20">
              <w:rPr>
                <w:noProof/>
                <w:webHidden/>
              </w:rPr>
              <w:fldChar w:fldCharType="separate"/>
            </w:r>
            <w:r w:rsidR="00DF5E20">
              <w:rPr>
                <w:noProof/>
                <w:webHidden/>
              </w:rPr>
              <w:t>91</w:t>
            </w:r>
            <w:r w:rsidR="00DF5E20">
              <w:rPr>
                <w:noProof/>
                <w:webHidden/>
              </w:rPr>
              <w:fldChar w:fldCharType="end"/>
            </w:r>
          </w:hyperlink>
        </w:p>
        <w:p w14:paraId="18FCFEA4" w14:textId="7F563ECF" w:rsidR="00DF5E20" w:rsidRDefault="00000000">
          <w:pPr>
            <w:pStyle w:val="Spistreci2"/>
            <w:rPr>
              <w:rFonts w:asciiTheme="minorHAnsi" w:eastAsiaTheme="minorEastAsia" w:hAnsiTheme="minorHAnsi"/>
              <w:noProof/>
              <w:sz w:val="24"/>
              <w:szCs w:val="24"/>
              <w:lang w:eastAsia="pl-PL"/>
            </w:rPr>
          </w:pPr>
          <w:hyperlink w:anchor="_Toc178931443" w:history="1">
            <w:r w:rsidR="00DF5E20" w:rsidRPr="00CF5125">
              <w:rPr>
                <w:rStyle w:val="Hipercze"/>
                <w:noProof/>
              </w:rPr>
              <w:t>4.2.</w:t>
            </w:r>
            <w:r w:rsidR="00DF5E20">
              <w:rPr>
                <w:rFonts w:asciiTheme="minorHAnsi" w:eastAsiaTheme="minorEastAsia" w:hAnsiTheme="minorHAnsi"/>
                <w:noProof/>
                <w:sz w:val="24"/>
                <w:szCs w:val="24"/>
                <w:lang w:eastAsia="pl-PL"/>
              </w:rPr>
              <w:tab/>
            </w:r>
            <w:r w:rsidR="00DF5E20" w:rsidRPr="00CF5125">
              <w:rPr>
                <w:rStyle w:val="Hipercze"/>
                <w:noProof/>
              </w:rPr>
              <w:t>Infrastruktura do przesyłu energii</w:t>
            </w:r>
            <w:r w:rsidR="00DF5E20">
              <w:rPr>
                <w:noProof/>
                <w:webHidden/>
              </w:rPr>
              <w:tab/>
            </w:r>
            <w:r w:rsidR="00DF5E20">
              <w:rPr>
                <w:noProof/>
                <w:webHidden/>
              </w:rPr>
              <w:fldChar w:fldCharType="begin"/>
            </w:r>
            <w:r w:rsidR="00DF5E20">
              <w:rPr>
                <w:noProof/>
                <w:webHidden/>
              </w:rPr>
              <w:instrText xml:space="preserve"> PAGEREF _Toc178931443 \h </w:instrText>
            </w:r>
            <w:r w:rsidR="00DF5E20">
              <w:rPr>
                <w:noProof/>
                <w:webHidden/>
              </w:rPr>
            </w:r>
            <w:r w:rsidR="00DF5E20">
              <w:rPr>
                <w:noProof/>
                <w:webHidden/>
              </w:rPr>
              <w:fldChar w:fldCharType="separate"/>
            </w:r>
            <w:r w:rsidR="00DF5E20">
              <w:rPr>
                <w:noProof/>
                <w:webHidden/>
              </w:rPr>
              <w:t>99</w:t>
            </w:r>
            <w:r w:rsidR="00DF5E20">
              <w:rPr>
                <w:noProof/>
                <w:webHidden/>
              </w:rPr>
              <w:fldChar w:fldCharType="end"/>
            </w:r>
          </w:hyperlink>
        </w:p>
        <w:p w14:paraId="3CC19346" w14:textId="4EE933C5" w:rsidR="00DF5E20" w:rsidRDefault="00000000" w:rsidP="00BA7C6E">
          <w:pPr>
            <w:pStyle w:val="Spistreci3"/>
            <w:rPr>
              <w:rFonts w:asciiTheme="minorHAnsi" w:eastAsiaTheme="minorEastAsia" w:hAnsiTheme="minorHAnsi"/>
              <w:noProof/>
              <w:sz w:val="24"/>
              <w:szCs w:val="24"/>
              <w:lang w:eastAsia="pl-PL"/>
            </w:rPr>
          </w:pPr>
          <w:hyperlink w:anchor="_Toc178931444" w:history="1">
            <w:r w:rsidR="00DF5E20" w:rsidRPr="00CF5125">
              <w:rPr>
                <w:rStyle w:val="Hipercze"/>
                <w:noProof/>
              </w:rPr>
              <w:t>4.2.1.</w:t>
            </w:r>
            <w:r w:rsidR="00DF5E20">
              <w:rPr>
                <w:rFonts w:asciiTheme="minorHAnsi" w:eastAsiaTheme="minorEastAsia" w:hAnsiTheme="minorHAnsi"/>
                <w:noProof/>
                <w:sz w:val="24"/>
                <w:szCs w:val="24"/>
                <w:lang w:eastAsia="pl-PL"/>
              </w:rPr>
              <w:tab/>
            </w:r>
            <w:r w:rsidR="00DF5E20" w:rsidRPr="00CF5125">
              <w:rPr>
                <w:rStyle w:val="Hipercze"/>
                <w:noProof/>
              </w:rPr>
              <w:t>Energia elektryczna</w:t>
            </w:r>
            <w:r w:rsidR="00DF5E20">
              <w:rPr>
                <w:noProof/>
                <w:webHidden/>
              </w:rPr>
              <w:tab/>
            </w:r>
            <w:r w:rsidR="00DF5E20">
              <w:rPr>
                <w:noProof/>
                <w:webHidden/>
              </w:rPr>
              <w:fldChar w:fldCharType="begin"/>
            </w:r>
            <w:r w:rsidR="00DF5E20">
              <w:rPr>
                <w:noProof/>
                <w:webHidden/>
              </w:rPr>
              <w:instrText xml:space="preserve"> PAGEREF _Toc178931444 \h </w:instrText>
            </w:r>
            <w:r w:rsidR="00DF5E20">
              <w:rPr>
                <w:noProof/>
                <w:webHidden/>
              </w:rPr>
            </w:r>
            <w:r w:rsidR="00DF5E20">
              <w:rPr>
                <w:noProof/>
                <w:webHidden/>
              </w:rPr>
              <w:fldChar w:fldCharType="separate"/>
            </w:r>
            <w:r w:rsidR="00DF5E20">
              <w:rPr>
                <w:noProof/>
                <w:webHidden/>
              </w:rPr>
              <w:t>99</w:t>
            </w:r>
            <w:r w:rsidR="00DF5E20">
              <w:rPr>
                <w:noProof/>
                <w:webHidden/>
              </w:rPr>
              <w:fldChar w:fldCharType="end"/>
            </w:r>
          </w:hyperlink>
        </w:p>
        <w:p w14:paraId="693BB906" w14:textId="2B559049" w:rsidR="00DF5E20" w:rsidRDefault="00000000" w:rsidP="00BA7C6E">
          <w:pPr>
            <w:pStyle w:val="Spistreci3"/>
            <w:rPr>
              <w:rFonts w:asciiTheme="minorHAnsi" w:eastAsiaTheme="minorEastAsia" w:hAnsiTheme="minorHAnsi"/>
              <w:noProof/>
              <w:sz w:val="24"/>
              <w:szCs w:val="24"/>
              <w:lang w:eastAsia="pl-PL"/>
            </w:rPr>
          </w:pPr>
          <w:hyperlink w:anchor="_Toc178931445" w:history="1">
            <w:r w:rsidR="00DF5E20" w:rsidRPr="00CF5125">
              <w:rPr>
                <w:rStyle w:val="Hipercze"/>
                <w:noProof/>
              </w:rPr>
              <w:t>4.2.2.</w:t>
            </w:r>
            <w:r w:rsidR="00DF5E20">
              <w:rPr>
                <w:rFonts w:asciiTheme="minorHAnsi" w:eastAsiaTheme="minorEastAsia" w:hAnsiTheme="minorHAnsi"/>
                <w:noProof/>
                <w:sz w:val="24"/>
                <w:szCs w:val="24"/>
                <w:lang w:eastAsia="pl-PL"/>
              </w:rPr>
              <w:tab/>
            </w:r>
            <w:r w:rsidR="00DF5E20" w:rsidRPr="00CF5125">
              <w:rPr>
                <w:rStyle w:val="Hipercze"/>
                <w:noProof/>
              </w:rPr>
              <w:t>Gaz ziemny</w:t>
            </w:r>
            <w:r w:rsidR="00DF5E20">
              <w:rPr>
                <w:noProof/>
                <w:webHidden/>
              </w:rPr>
              <w:tab/>
            </w:r>
            <w:r w:rsidR="00DF5E20">
              <w:rPr>
                <w:noProof/>
                <w:webHidden/>
              </w:rPr>
              <w:fldChar w:fldCharType="begin"/>
            </w:r>
            <w:r w:rsidR="00DF5E20">
              <w:rPr>
                <w:noProof/>
                <w:webHidden/>
              </w:rPr>
              <w:instrText xml:space="preserve"> PAGEREF _Toc178931445 \h </w:instrText>
            </w:r>
            <w:r w:rsidR="00DF5E20">
              <w:rPr>
                <w:noProof/>
                <w:webHidden/>
              </w:rPr>
            </w:r>
            <w:r w:rsidR="00DF5E20">
              <w:rPr>
                <w:noProof/>
                <w:webHidden/>
              </w:rPr>
              <w:fldChar w:fldCharType="separate"/>
            </w:r>
            <w:r w:rsidR="00DF5E20">
              <w:rPr>
                <w:noProof/>
                <w:webHidden/>
              </w:rPr>
              <w:t>103</w:t>
            </w:r>
            <w:r w:rsidR="00DF5E20">
              <w:rPr>
                <w:noProof/>
                <w:webHidden/>
              </w:rPr>
              <w:fldChar w:fldCharType="end"/>
            </w:r>
          </w:hyperlink>
        </w:p>
        <w:p w14:paraId="3335F7CB" w14:textId="2A9052B3" w:rsidR="00DF5E20" w:rsidRDefault="00000000" w:rsidP="00BA7C6E">
          <w:pPr>
            <w:pStyle w:val="Spistreci3"/>
            <w:rPr>
              <w:rFonts w:asciiTheme="minorHAnsi" w:eastAsiaTheme="minorEastAsia" w:hAnsiTheme="minorHAnsi"/>
              <w:noProof/>
              <w:sz w:val="24"/>
              <w:szCs w:val="24"/>
              <w:lang w:eastAsia="pl-PL"/>
            </w:rPr>
          </w:pPr>
          <w:hyperlink w:anchor="_Toc178931446" w:history="1">
            <w:r w:rsidR="00DF5E20" w:rsidRPr="00CF5125">
              <w:rPr>
                <w:rStyle w:val="Hipercze"/>
                <w:noProof/>
              </w:rPr>
              <w:t>4.2.3.</w:t>
            </w:r>
            <w:r w:rsidR="00DF5E20">
              <w:rPr>
                <w:rFonts w:asciiTheme="minorHAnsi" w:eastAsiaTheme="minorEastAsia" w:hAnsiTheme="minorHAnsi"/>
                <w:noProof/>
                <w:sz w:val="24"/>
                <w:szCs w:val="24"/>
                <w:lang w:eastAsia="pl-PL"/>
              </w:rPr>
              <w:tab/>
            </w:r>
            <w:r w:rsidR="00DF5E20" w:rsidRPr="00CF5125">
              <w:rPr>
                <w:rStyle w:val="Hipercze"/>
                <w:noProof/>
              </w:rPr>
              <w:t>Ropa naftowa i paliwa ciekłe</w:t>
            </w:r>
            <w:r w:rsidR="00DF5E20">
              <w:rPr>
                <w:noProof/>
                <w:webHidden/>
              </w:rPr>
              <w:tab/>
            </w:r>
            <w:r w:rsidR="00DF5E20">
              <w:rPr>
                <w:noProof/>
                <w:webHidden/>
              </w:rPr>
              <w:fldChar w:fldCharType="begin"/>
            </w:r>
            <w:r w:rsidR="00DF5E20">
              <w:rPr>
                <w:noProof/>
                <w:webHidden/>
              </w:rPr>
              <w:instrText xml:space="preserve"> PAGEREF _Toc178931446 \h </w:instrText>
            </w:r>
            <w:r w:rsidR="00DF5E20">
              <w:rPr>
                <w:noProof/>
                <w:webHidden/>
              </w:rPr>
            </w:r>
            <w:r w:rsidR="00DF5E20">
              <w:rPr>
                <w:noProof/>
                <w:webHidden/>
              </w:rPr>
              <w:fldChar w:fldCharType="separate"/>
            </w:r>
            <w:r w:rsidR="00DF5E20">
              <w:rPr>
                <w:noProof/>
                <w:webHidden/>
              </w:rPr>
              <w:t>106</w:t>
            </w:r>
            <w:r w:rsidR="00DF5E20">
              <w:rPr>
                <w:noProof/>
                <w:webHidden/>
              </w:rPr>
              <w:fldChar w:fldCharType="end"/>
            </w:r>
          </w:hyperlink>
        </w:p>
        <w:p w14:paraId="386FEDB4" w14:textId="6789382B" w:rsidR="00DF5E20" w:rsidRDefault="00000000">
          <w:pPr>
            <w:pStyle w:val="Spistreci2"/>
            <w:rPr>
              <w:rFonts w:asciiTheme="minorHAnsi" w:eastAsiaTheme="minorEastAsia" w:hAnsiTheme="minorHAnsi"/>
              <w:noProof/>
              <w:sz w:val="24"/>
              <w:szCs w:val="24"/>
              <w:lang w:eastAsia="pl-PL"/>
            </w:rPr>
          </w:pPr>
          <w:hyperlink w:anchor="_Toc178931447" w:history="1">
            <w:r w:rsidR="00DF5E20" w:rsidRPr="00CF5125">
              <w:rPr>
                <w:rStyle w:val="Hipercze"/>
                <w:noProof/>
              </w:rPr>
              <w:t>4.3.</w:t>
            </w:r>
            <w:r w:rsidR="00DF5E20">
              <w:rPr>
                <w:rFonts w:asciiTheme="minorHAnsi" w:eastAsiaTheme="minorEastAsia" w:hAnsiTheme="minorHAnsi"/>
                <w:noProof/>
                <w:sz w:val="24"/>
                <w:szCs w:val="24"/>
                <w:lang w:eastAsia="pl-PL"/>
              </w:rPr>
              <w:tab/>
            </w:r>
            <w:r w:rsidR="00DF5E20" w:rsidRPr="00CF5125">
              <w:rPr>
                <w:rStyle w:val="Hipercze"/>
                <w:noProof/>
              </w:rPr>
              <w:t>Rynek energii elektrycznej i gazu ziemnego, ceny energii</w:t>
            </w:r>
            <w:r w:rsidR="00DF5E20">
              <w:rPr>
                <w:noProof/>
                <w:webHidden/>
              </w:rPr>
              <w:tab/>
            </w:r>
            <w:r w:rsidR="00DF5E20">
              <w:rPr>
                <w:noProof/>
                <w:webHidden/>
              </w:rPr>
              <w:fldChar w:fldCharType="begin"/>
            </w:r>
            <w:r w:rsidR="00DF5E20">
              <w:rPr>
                <w:noProof/>
                <w:webHidden/>
              </w:rPr>
              <w:instrText xml:space="preserve"> PAGEREF _Toc178931447 \h </w:instrText>
            </w:r>
            <w:r w:rsidR="00DF5E20">
              <w:rPr>
                <w:noProof/>
                <w:webHidden/>
              </w:rPr>
            </w:r>
            <w:r w:rsidR="00DF5E20">
              <w:rPr>
                <w:noProof/>
                <w:webHidden/>
              </w:rPr>
              <w:fldChar w:fldCharType="separate"/>
            </w:r>
            <w:r w:rsidR="00DF5E20">
              <w:rPr>
                <w:noProof/>
                <w:webHidden/>
              </w:rPr>
              <w:t>109</w:t>
            </w:r>
            <w:r w:rsidR="00DF5E20">
              <w:rPr>
                <w:noProof/>
                <w:webHidden/>
              </w:rPr>
              <w:fldChar w:fldCharType="end"/>
            </w:r>
          </w:hyperlink>
        </w:p>
        <w:p w14:paraId="38FEECC1" w14:textId="1DE24A62" w:rsidR="00DF5E20" w:rsidRDefault="00000000">
          <w:pPr>
            <w:pStyle w:val="Spistreci2"/>
            <w:rPr>
              <w:rFonts w:asciiTheme="minorHAnsi" w:eastAsiaTheme="minorEastAsia" w:hAnsiTheme="minorHAnsi"/>
              <w:noProof/>
              <w:sz w:val="24"/>
              <w:szCs w:val="24"/>
              <w:lang w:eastAsia="pl-PL"/>
            </w:rPr>
          </w:pPr>
          <w:hyperlink w:anchor="_Toc178931448" w:history="1">
            <w:r w:rsidR="00DF5E20" w:rsidRPr="00CF5125">
              <w:rPr>
                <w:rStyle w:val="Hipercze"/>
                <w:noProof/>
              </w:rPr>
              <w:t>4.4.</w:t>
            </w:r>
            <w:r w:rsidR="00DF5E20">
              <w:rPr>
                <w:rFonts w:asciiTheme="minorHAnsi" w:eastAsiaTheme="minorEastAsia" w:hAnsiTheme="minorHAnsi"/>
                <w:noProof/>
                <w:sz w:val="24"/>
                <w:szCs w:val="24"/>
                <w:lang w:eastAsia="pl-PL"/>
              </w:rPr>
              <w:tab/>
            </w:r>
            <w:r w:rsidR="00DF5E20" w:rsidRPr="00CF5125">
              <w:rPr>
                <w:rStyle w:val="Hipercze"/>
                <w:noProof/>
              </w:rPr>
              <w:t>Koszty inwestycji związanych z energią</w:t>
            </w:r>
            <w:r w:rsidR="00DF5E20">
              <w:rPr>
                <w:noProof/>
                <w:webHidden/>
              </w:rPr>
              <w:tab/>
            </w:r>
            <w:r w:rsidR="00DF5E20">
              <w:rPr>
                <w:noProof/>
                <w:webHidden/>
              </w:rPr>
              <w:fldChar w:fldCharType="begin"/>
            </w:r>
            <w:r w:rsidR="00DF5E20">
              <w:rPr>
                <w:noProof/>
                <w:webHidden/>
              </w:rPr>
              <w:instrText xml:space="preserve"> PAGEREF _Toc178931448 \h </w:instrText>
            </w:r>
            <w:r w:rsidR="00DF5E20">
              <w:rPr>
                <w:noProof/>
                <w:webHidden/>
              </w:rPr>
            </w:r>
            <w:r w:rsidR="00DF5E20">
              <w:rPr>
                <w:noProof/>
                <w:webHidden/>
              </w:rPr>
              <w:fldChar w:fldCharType="separate"/>
            </w:r>
            <w:r w:rsidR="00DF5E20">
              <w:rPr>
                <w:noProof/>
                <w:webHidden/>
              </w:rPr>
              <w:t>119</w:t>
            </w:r>
            <w:r w:rsidR="00DF5E20">
              <w:rPr>
                <w:noProof/>
                <w:webHidden/>
              </w:rPr>
              <w:fldChar w:fldCharType="end"/>
            </w:r>
          </w:hyperlink>
        </w:p>
        <w:p w14:paraId="26CD8434" w14:textId="30D66854" w:rsidR="00DF5E20" w:rsidRDefault="00000000">
          <w:pPr>
            <w:pStyle w:val="Spistreci1"/>
            <w:rPr>
              <w:rFonts w:asciiTheme="minorHAnsi" w:eastAsiaTheme="minorEastAsia" w:hAnsiTheme="minorHAnsi"/>
              <w:noProof/>
              <w:sz w:val="24"/>
              <w:szCs w:val="24"/>
              <w:lang w:eastAsia="pl-PL"/>
            </w:rPr>
          </w:pPr>
          <w:hyperlink w:anchor="_Toc178931449" w:history="1">
            <w:r w:rsidR="00DF5E20" w:rsidRPr="00CF5125">
              <w:rPr>
                <w:rStyle w:val="Hipercze"/>
                <w:noProof/>
              </w:rPr>
              <w:t>5.</w:t>
            </w:r>
            <w:r w:rsidR="00DF5E20">
              <w:rPr>
                <w:rFonts w:asciiTheme="minorHAnsi" w:eastAsiaTheme="minorEastAsia" w:hAnsiTheme="minorHAnsi"/>
                <w:noProof/>
                <w:sz w:val="24"/>
                <w:szCs w:val="24"/>
                <w:lang w:eastAsia="pl-PL"/>
              </w:rPr>
              <w:tab/>
            </w:r>
            <w:r w:rsidR="00DF5E20" w:rsidRPr="00CF5125">
              <w:rPr>
                <w:rStyle w:val="Hipercze"/>
                <w:noProof/>
              </w:rPr>
              <w:t>Wymiar „badania naukowe, innowacje i konkurencyjność”</w:t>
            </w:r>
            <w:r w:rsidR="00DF5E20">
              <w:rPr>
                <w:noProof/>
                <w:webHidden/>
              </w:rPr>
              <w:tab/>
            </w:r>
            <w:r w:rsidR="00DF5E20">
              <w:rPr>
                <w:noProof/>
                <w:webHidden/>
              </w:rPr>
              <w:fldChar w:fldCharType="begin"/>
            </w:r>
            <w:r w:rsidR="00DF5E20">
              <w:rPr>
                <w:noProof/>
                <w:webHidden/>
              </w:rPr>
              <w:instrText xml:space="preserve"> PAGEREF _Toc178931449 \h </w:instrText>
            </w:r>
            <w:r w:rsidR="00DF5E20">
              <w:rPr>
                <w:noProof/>
                <w:webHidden/>
              </w:rPr>
            </w:r>
            <w:r w:rsidR="00DF5E20">
              <w:rPr>
                <w:noProof/>
                <w:webHidden/>
              </w:rPr>
              <w:fldChar w:fldCharType="separate"/>
            </w:r>
            <w:r w:rsidR="00DF5E20">
              <w:rPr>
                <w:noProof/>
                <w:webHidden/>
              </w:rPr>
              <w:t>122</w:t>
            </w:r>
            <w:r w:rsidR="00DF5E20">
              <w:rPr>
                <w:noProof/>
                <w:webHidden/>
              </w:rPr>
              <w:fldChar w:fldCharType="end"/>
            </w:r>
          </w:hyperlink>
        </w:p>
        <w:p w14:paraId="35557B6F" w14:textId="4A772407" w:rsidR="00DF5E20" w:rsidRDefault="00000000">
          <w:pPr>
            <w:pStyle w:val="Spistreci2"/>
            <w:rPr>
              <w:rFonts w:asciiTheme="minorHAnsi" w:eastAsiaTheme="minorEastAsia" w:hAnsiTheme="minorHAnsi"/>
              <w:noProof/>
              <w:sz w:val="24"/>
              <w:szCs w:val="24"/>
              <w:lang w:eastAsia="pl-PL"/>
            </w:rPr>
          </w:pPr>
          <w:hyperlink w:anchor="_Toc178931450" w:history="1">
            <w:r w:rsidR="00DF5E20" w:rsidRPr="00CF5125">
              <w:rPr>
                <w:rStyle w:val="Hipercze"/>
                <w:noProof/>
              </w:rPr>
              <w:t>5.1.</w:t>
            </w:r>
            <w:r w:rsidR="00DF5E20">
              <w:rPr>
                <w:rFonts w:asciiTheme="minorHAnsi" w:eastAsiaTheme="minorEastAsia" w:hAnsiTheme="minorHAnsi"/>
                <w:noProof/>
                <w:sz w:val="24"/>
                <w:szCs w:val="24"/>
                <w:lang w:eastAsia="pl-PL"/>
              </w:rPr>
              <w:tab/>
            </w:r>
            <w:r w:rsidR="00DF5E20" w:rsidRPr="00CF5125">
              <w:rPr>
                <w:rStyle w:val="Hipercze"/>
                <w:noProof/>
              </w:rPr>
              <w:t>Obecna sytuacja sektora technologii ograniczających emisje i jego pozycja na rynku globalnym</w:t>
            </w:r>
            <w:r w:rsidR="00DF5E20">
              <w:rPr>
                <w:noProof/>
                <w:webHidden/>
              </w:rPr>
              <w:tab/>
            </w:r>
            <w:r w:rsidR="00DF5E20">
              <w:rPr>
                <w:noProof/>
                <w:webHidden/>
              </w:rPr>
              <w:fldChar w:fldCharType="begin"/>
            </w:r>
            <w:r w:rsidR="00DF5E20">
              <w:rPr>
                <w:noProof/>
                <w:webHidden/>
              </w:rPr>
              <w:instrText xml:space="preserve"> PAGEREF _Toc178931450 \h </w:instrText>
            </w:r>
            <w:r w:rsidR="00DF5E20">
              <w:rPr>
                <w:noProof/>
                <w:webHidden/>
              </w:rPr>
            </w:r>
            <w:r w:rsidR="00DF5E20">
              <w:rPr>
                <w:noProof/>
                <w:webHidden/>
              </w:rPr>
              <w:fldChar w:fldCharType="separate"/>
            </w:r>
            <w:r w:rsidR="00DF5E20">
              <w:rPr>
                <w:noProof/>
                <w:webHidden/>
              </w:rPr>
              <w:t>122</w:t>
            </w:r>
            <w:r w:rsidR="00DF5E20">
              <w:rPr>
                <w:noProof/>
                <w:webHidden/>
              </w:rPr>
              <w:fldChar w:fldCharType="end"/>
            </w:r>
          </w:hyperlink>
        </w:p>
        <w:p w14:paraId="2B6D222C" w14:textId="03370015" w:rsidR="00DF5E20" w:rsidRDefault="00000000">
          <w:pPr>
            <w:pStyle w:val="Spistreci2"/>
            <w:rPr>
              <w:rFonts w:asciiTheme="minorHAnsi" w:eastAsiaTheme="minorEastAsia" w:hAnsiTheme="minorHAnsi"/>
              <w:noProof/>
              <w:sz w:val="24"/>
              <w:szCs w:val="24"/>
              <w:lang w:eastAsia="pl-PL"/>
            </w:rPr>
          </w:pPr>
          <w:hyperlink w:anchor="_Toc178931451" w:history="1">
            <w:r w:rsidR="00DF5E20" w:rsidRPr="00CF5125">
              <w:rPr>
                <w:rStyle w:val="Hipercze"/>
                <w:noProof/>
              </w:rPr>
              <w:t>5.2.</w:t>
            </w:r>
            <w:r w:rsidR="00DF5E20">
              <w:rPr>
                <w:rFonts w:asciiTheme="minorHAnsi" w:eastAsiaTheme="minorEastAsia" w:hAnsiTheme="minorHAnsi"/>
                <w:noProof/>
                <w:sz w:val="24"/>
                <w:szCs w:val="24"/>
                <w:lang w:eastAsia="pl-PL"/>
              </w:rPr>
              <w:tab/>
            </w:r>
            <w:r w:rsidR="00DF5E20" w:rsidRPr="00CF5125">
              <w:rPr>
                <w:rStyle w:val="Hipercze"/>
                <w:noProof/>
              </w:rPr>
              <w:t>Obecny poziom nakładów publicznych i prywatnych na badania naukowe i innowacje w zakresie technologii niskoemisyjnych, obecna liczba patentów oraz obecna liczba osób prowadzących badania naukowe</w:t>
            </w:r>
            <w:r w:rsidR="00DF5E20">
              <w:rPr>
                <w:noProof/>
                <w:webHidden/>
              </w:rPr>
              <w:tab/>
            </w:r>
            <w:r w:rsidR="00DF5E20">
              <w:rPr>
                <w:noProof/>
                <w:webHidden/>
              </w:rPr>
              <w:fldChar w:fldCharType="begin"/>
            </w:r>
            <w:r w:rsidR="00DF5E20">
              <w:rPr>
                <w:noProof/>
                <w:webHidden/>
              </w:rPr>
              <w:instrText xml:space="preserve"> PAGEREF _Toc178931451 \h </w:instrText>
            </w:r>
            <w:r w:rsidR="00DF5E20">
              <w:rPr>
                <w:noProof/>
                <w:webHidden/>
              </w:rPr>
            </w:r>
            <w:r w:rsidR="00DF5E20">
              <w:rPr>
                <w:noProof/>
                <w:webHidden/>
              </w:rPr>
              <w:fldChar w:fldCharType="separate"/>
            </w:r>
            <w:r w:rsidR="00DF5E20">
              <w:rPr>
                <w:noProof/>
                <w:webHidden/>
              </w:rPr>
              <w:t>130</w:t>
            </w:r>
            <w:r w:rsidR="00DF5E20">
              <w:rPr>
                <w:noProof/>
                <w:webHidden/>
              </w:rPr>
              <w:fldChar w:fldCharType="end"/>
            </w:r>
          </w:hyperlink>
        </w:p>
        <w:p w14:paraId="14C4CB74" w14:textId="4A8FE749" w:rsidR="00DF5E20" w:rsidRDefault="00000000">
          <w:pPr>
            <w:pStyle w:val="Spistreci2"/>
            <w:rPr>
              <w:rFonts w:asciiTheme="minorHAnsi" w:eastAsiaTheme="minorEastAsia" w:hAnsiTheme="minorHAnsi"/>
              <w:noProof/>
              <w:sz w:val="24"/>
              <w:szCs w:val="24"/>
              <w:lang w:eastAsia="pl-PL"/>
            </w:rPr>
          </w:pPr>
          <w:hyperlink w:anchor="_Toc178931452" w:history="1">
            <w:r w:rsidR="00DF5E20" w:rsidRPr="00CF5125">
              <w:rPr>
                <w:rStyle w:val="Hipercze"/>
                <w:noProof/>
              </w:rPr>
              <w:t>5.3.</w:t>
            </w:r>
            <w:r w:rsidR="00DF5E20">
              <w:rPr>
                <w:rFonts w:asciiTheme="minorHAnsi" w:eastAsiaTheme="minorEastAsia" w:hAnsiTheme="minorHAnsi"/>
                <w:noProof/>
                <w:sz w:val="24"/>
                <w:szCs w:val="24"/>
                <w:lang w:eastAsia="pl-PL"/>
              </w:rPr>
              <w:tab/>
            </w:r>
            <w:r w:rsidR="00DF5E20" w:rsidRPr="00CF5125">
              <w:rPr>
                <w:rStyle w:val="Hipercze"/>
                <w:noProof/>
              </w:rPr>
              <w:t>Opis dotacji w dziedzinie energii, w tym dotacji do paliw kopalnych</w:t>
            </w:r>
            <w:r w:rsidR="00DF5E20">
              <w:rPr>
                <w:noProof/>
                <w:webHidden/>
              </w:rPr>
              <w:tab/>
            </w:r>
            <w:r w:rsidR="00DF5E20">
              <w:rPr>
                <w:noProof/>
                <w:webHidden/>
              </w:rPr>
              <w:fldChar w:fldCharType="begin"/>
            </w:r>
            <w:r w:rsidR="00DF5E20">
              <w:rPr>
                <w:noProof/>
                <w:webHidden/>
              </w:rPr>
              <w:instrText xml:space="preserve"> PAGEREF _Toc178931452 \h </w:instrText>
            </w:r>
            <w:r w:rsidR="00DF5E20">
              <w:rPr>
                <w:noProof/>
                <w:webHidden/>
              </w:rPr>
            </w:r>
            <w:r w:rsidR="00DF5E20">
              <w:rPr>
                <w:noProof/>
                <w:webHidden/>
              </w:rPr>
              <w:fldChar w:fldCharType="separate"/>
            </w:r>
            <w:r w:rsidR="00DF5E20">
              <w:rPr>
                <w:noProof/>
                <w:webHidden/>
              </w:rPr>
              <w:t>140</w:t>
            </w:r>
            <w:r w:rsidR="00DF5E20">
              <w:rPr>
                <w:noProof/>
                <w:webHidden/>
              </w:rPr>
              <w:fldChar w:fldCharType="end"/>
            </w:r>
          </w:hyperlink>
        </w:p>
        <w:p w14:paraId="5CBDCFF8" w14:textId="0D48AD36" w:rsidR="00DF5E20" w:rsidRDefault="00000000">
          <w:pPr>
            <w:pStyle w:val="Spistreci2"/>
            <w:rPr>
              <w:rFonts w:asciiTheme="minorHAnsi" w:eastAsiaTheme="minorEastAsia" w:hAnsiTheme="minorHAnsi"/>
              <w:noProof/>
              <w:sz w:val="24"/>
              <w:szCs w:val="24"/>
              <w:lang w:eastAsia="pl-PL"/>
            </w:rPr>
          </w:pPr>
          <w:hyperlink w:anchor="_Toc178931453" w:history="1">
            <w:r w:rsidR="00DF5E20" w:rsidRPr="00CF5125">
              <w:rPr>
                <w:rStyle w:val="Hipercze"/>
                <w:noProof/>
              </w:rPr>
              <w:t>5.4.</w:t>
            </w:r>
            <w:r w:rsidR="00DF5E20">
              <w:rPr>
                <w:rFonts w:asciiTheme="minorHAnsi" w:eastAsiaTheme="minorEastAsia" w:hAnsiTheme="minorHAnsi"/>
                <w:noProof/>
                <w:sz w:val="24"/>
                <w:szCs w:val="24"/>
                <w:lang w:eastAsia="pl-PL"/>
              </w:rPr>
              <w:tab/>
            </w:r>
            <w:r w:rsidR="00DF5E20" w:rsidRPr="00CF5125">
              <w:rPr>
                <w:rStyle w:val="Hipercze"/>
                <w:noProof/>
              </w:rPr>
              <w:t>Obecny poziom cen hurtowych i detalicznych energii elektrycznej na tle państw regionu i średniej UE</w:t>
            </w:r>
            <w:r w:rsidR="00DF5E20">
              <w:rPr>
                <w:noProof/>
                <w:webHidden/>
              </w:rPr>
              <w:tab/>
            </w:r>
            <w:r w:rsidR="00DF5E20">
              <w:rPr>
                <w:noProof/>
                <w:webHidden/>
              </w:rPr>
              <w:fldChar w:fldCharType="begin"/>
            </w:r>
            <w:r w:rsidR="00DF5E20">
              <w:rPr>
                <w:noProof/>
                <w:webHidden/>
              </w:rPr>
              <w:instrText xml:space="preserve"> PAGEREF _Toc178931453 \h </w:instrText>
            </w:r>
            <w:r w:rsidR="00DF5E20">
              <w:rPr>
                <w:noProof/>
                <w:webHidden/>
              </w:rPr>
            </w:r>
            <w:r w:rsidR="00DF5E20">
              <w:rPr>
                <w:noProof/>
                <w:webHidden/>
              </w:rPr>
              <w:fldChar w:fldCharType="separate"/>
            </w:r>
            <w:r w:rsidR="00DF5E20">
              <w:rPr>
                <w:noProof/>
                <w:webHidden/>
              </w:rPr>
              <w:t>145</w:t>
            </w:r>
            <w:r w:rsidR="00DF5E20">
              <w:rPr>
                <w:noProof/>
                <w:webHidden/>
              </w:rPr>
              <w:fldChar w:fldCharType="end"/>
            </w:r>
          </w:hyperlink>
        </w:p>
        <w:p w14:paraId="78E04B16" w14:textId="67664222" w:rsidR="00DF5E20" w:rsidRDefault="00000000">
          <w:pPr>
            <w:pStyle w:val="Spistreci2"/>
            <w:rPr>
              <w:rFonts w:asciiTheme="minorHAnsi" w:eastAsiaTheme="minorEastAsia" w:hAnsiTheme="minorHAnsi"/>
              <w:noProof/>
              <w:sz w:val="24"/>
              <w:szCs w:val="24"/>
              <w:lang w:eastAsia="pl-PL"/>
            </w:rPr>
          </w:pPr>
          <w:hyperlink w:anchor="_Toc178931454" w:history="1">
            <w:r w:rsidR="00DF5E20" w:rsidRPr="00CF5125">
              <w:rPr>
                <w:rStyle w:val="Hipercze"/>
                <w:noProof/>
                <w:lang w:bidi="pl-PL"/>
              </w:rPr>
              <w:t>5.5.</w:t>
            </w:r>
            <w:r w:rsidR="00DF5E20">
              <w:rPr>
                <w:rFonts w:asciiTheme="minorHAnsi" w:eastAsiaTheme="minorEastAsia" w:hAnsiTheme="minorHAnsi"/>
                <w:noProof/>
                <w:sz w:val="24"/>
                <w:szCs w:val="24"/>
                <w:lang w:eastAsia="pl-PL"/>
              </w:rPr>
              <w:tab/>
            </w:r>
            <w:r w:rsidR="00DF5E20" w:rsidRPr="00CF5125">
              <w:rPr>
                <w:rStyle w:val="Hipercze"/>
                <w:noProof/>
                <w:lang w:bidi="pl-PL"/>
              </w:rPr>
              <w:t>Prognozy dotyczące rozwoju nakładów na badania i innowacje przy istniejących politykach i środkach</w:t>
            </w:r>
            <w:r w:rsidR="00DF5E20">
              <w:rPr>
                <w:noProof/>
                <w:webHidden/>
              </w:rPr>
              <w:tab/>
            </w:r>
            <w:r w:rsidR="00DF5E20">
              <w:rPr>
                <w:noProof/>
                <w:webHidden/>
              </w:rPr>
              <w:fldChar w:fldCharType="begin"/>
            </w:r>
            <w:r w:rsidR="00DF5E20">
              <w:rPr>
                <w:noProof/>
                <w:webHidden/>
              </w:rPr>
              <w:instrText xml:space="preserve"> PAGEREF _Toc178931454 \h </w:instrText>
            </w:r>
            <w:r w:rsidR="00DF5E20">
              <w:rPr>
                <w:noProof/>
                <w:webHidden/>
              </w:rPr>
            </w:r>
            <w:r w:rsidR="00DF5E20">
              <w:rPr>
                <w:noProof/>
                <w:webHidden/>
              </w:rPr>
              <w:fldChar w:fldCharType="separate"/>
            </w:r>
            <w:r w:rsidR="00DF5E20">
              <w:rPr>
                <w:noProof/>
                <w:webHidden/>
              </w:rPr>
              <w:t>150</w:t>
            </w:r>
            <w:r w:rsidR="00DF5E20">
              <w:rPr>
                <w:noProof/>
                <w:webHidden/>
              </w:rPr>
              <w:fldChar w:fldCharType="end"/>
            </w:r>
          </w:hyperlink>
        </w:p>
        <w:p w14:paraId="4FAD7DB5" w14:textId="49F85F6D" w:rsidR="00DF5E20" w:rsidRDefault="00000000">
          <w:pPr>
            <w:pStyle w:val="Spistreci1"/>
            <w:rPr>
              <w:rFonts w:asciiTheme="minorHAnsi" w:eastAsiaTheme="minorEastAsia" w:hAnsiTheme="minorHAnsi"/>
              <w:noProof/>
              <w:sz w:val="24"/>
              <w:szCs w:val="24"/>
              <w:lang w:eastAsia="pl-PL"/>
            </w:rPr>
          </w:pPr>
          <w:hyperlink w:anchor="_Toc178931455" w:history="1">
            <w:r w:rsidR="00DF5E20" w:rsidRPr="00CF5125">
              <w:rPr>
                <w:rStyle w:val="Hipercze"/>
                <w:noProof/>
              </w:rPr>
              <w:t>Wykaz regulacji UE (i nazwy zwyczajowe)</w:t>
            </w:r>
            <w:r w:rsidR="00DF5E20">
              <w:rPr>
                <w:noProof/>
                <w:webHidden/>
              </w:rPr>
              <w:tab/>
            </w:r>
            <w:r w:rsidR="00DF5E20">
              <w:rPr>
                <w:noProof/>
                <w:webHidden/>
              </w:rPr>
              <w:fldChar w:fldCharType="begin"/>
            </w:r>
            <w:r w:rsidR="00DF5E20">
              <w:rPr>
                <w:noProof/>
                <w:webHidden/>
              </w:rPr>
              <w:instrText xml:space="preserve"> PAGEREF _Toc178931455 \h </w:instrText>
            </w:r>
            <w:r w:rsidR="00DF5E20">
              <w:rPr>
                <w:noProof/>
                <w:webHidden/>
              </w:rPr>
            </w:r>
            <w:r w:rsidR="00DF5E20">
              <w:rPr>
                <w:noProof/>
                <w:webHidden/>
              </w:rPr>
              <w:fldChar w:fldCharType="separate"/>
            </w:r>
            <w:r w:rsidR="00DF5E20">
              <w:rPr>
                <w:noProof/>
                <w:webHidden/>
              </w:rPr>
              <w:t>152</w:t>
            </w:r>
            <w:r w:rsidR="00DF5E20">
              <w:rPr>
                <w:noProof/>
                <w:webHidden/>
              </w:rPr>
              <w:fldChar w:fldCharType="end"/>
            </w:r>
          </w:hyperlink>
        </w:p>
        <w:p w14:paraId="4DBC6630" w14:textId="03161917" w:rsidR="00DF5E20" w:rsidRDefault="00000000">
          <w:pPr>
            <w:pStyle w:val="Spistreci1"/>
            <w:rPr>
              <w:rFonts w:asciiTheme="minorHAnsi" w:eastAsiaTheme="minorEastAsia" w:hAnsiTheme="minorHAnsi"/>
              <w:noProof/>
              <w:sz w:val="24"/>
              <w:szCs w:val="24"/>
              <w:lang w:eastAsia="pl-PL"/>
            </w:rPr>
          </w:pPr>
          <w:hyperlink w:anchor="_Toc178931456" w:history="1">
            <w:r w:rsidR="00DF5E20" w:rsidRPr="00CF5125">
              <w:rPr>
                <w:rStyle w:val="Hipercze"/>
                <w:noProof/>
              </w:rPr>
              <w:t>Wykaz skrótów</w:t>
            </w:r>
            <w:r w:rsidR="00DF5E20">
              <w:rPr>
                <w:noProof/>
                <w:webHidden/>
              </w:rPr>
              <w:tab/>
            </w:r>
            <w:r w:rsidR="00DF5E20">
              <w:rPr>
                <w:noProof/>
                <w:webHidden/>
              </w:rPr>
              <w:fldChar w:fldCharType="begin"/>
            </w:r>
            <w:r w:rsidR="00DF5E20">
              <w:rPr>
                <w:noProof/>
                <w:webHidden/>
              </w:rPr>
              <w:instrText xml:space="preserve"> PAGEREF _Toc178931456 \h </w:instrText>
            </w:r>
            <w:r w:rsidR="00DF5E20">
              <w:rPr>
                <w:noProof/>
                <w:webHidden/>
              </w:rPr>
            </w:r>
            <w:r w:rsidR="00DF5E20">
              <w:rPr>
                <w:noProof/>
                <w:webHidden/>
              </w:rPr>
              <w:fldChar w:fldCharType="separate"/>
            </w:r>
            <w:r w:rsidR="00DF5E20">
              <w:rPr>
                <w:noProof/>
                <w:webHidden/>
              </w:rPr>
              <w:t>155</w:t>
            </w:r>
            <w:r w:rsidR="00DF5E20">
              <w:rPr>
                <w:noProof/>
                <w:webHidden/>
              </w:rPr>
              <w:fldChar w:fldCharType="end"/>
            </w:r>
          </w:hyperlink>
        </w:p>
        <w:p w14:paraId="4FA92CAF" w14:textId="54773463" w:rsidR="00DF5E20" w:rsidRDefault="00000000">
          <w:pPr>
            <w:pStyle w:val="Spistreci1"/>
            <w:rPr>
              <w:rFonts w:asciiTheme="minorHAnsi" w:eastAsiaTheme="minorEastAsia" w:hAnsiTheme="minorHAnsi"/>
              <w:noProof/>
              <w:sz w:val="24"/>
              <w:szCs w:val="24"/>
              <w:lang w:eastAsia="pl-PL"/>
            </w:rPr>
          </w:pPr>
          <w:hyperlink w:anchor="_Toc178931457" w:history="1">
            <w:r w:rsidR="00DF5E20" w:rsidRPr="00CF5125">
              <w:rPr>
                <w:rStyle w:val="Hipercze"/>
                <w:noProof/>
              </w:rPr>
              <w:t>Spis tabel</w:t>
            </w:r>
            <w:r w:rsidR="00DF5E20">
              <w:rPr>
                <w:noProof/>
                <w:webHidden/>
              </w:rPr>
              <w:tab/>
            </w:r>
            <w:r w:rsidR="00DF5E20">
              <w:rPr>
                <w:noProof/>
                <w:webHidden/>
              </w:rPr>
              <w:fldChar w:fldCharType="begin"/>
            </w:r>
            <w:r w:rsidR="00DF5E20">
              <w:rPr>
                <w:noProof/>
                <w:webHidden/>
              </w:rPr>
              <w:instrText xml:space="preserve"> PAGEREF _Toc178931457 \h </w:instrText>
            </w:r>
            <w:r w:rsidR="00DF5E20">
              <w:rPr>
                <w:noProof/>
                <w:webHidden/>
              </w:rPr>
            </w:r>
            <w:r w:rsidR="00DF5E20">
              <w:rPr>
                <w:noProof/>
                <w:webHidden/>
              </w:rPr>
              <w:fldChar w:fldCharType="separate"/>
            </w:r>
            <w:r w:rsidR="00DF5E20">
              <w:rPr>
                <w:noProof/>
                <w:webHidden/>
              </w:rPr>
              <w:t>158</w:t>
            </w:r>
            <w:r w:rsidR="00DF5E20">
              <w:rPr>
                <w:noProof/>
                <w:webHidden/>
              </w:rPr>
              <w:fldChar w:fldCharType="end"/>
            </w:r>
          </w:hyperlink>
        </w:p>
        <w:p w14:paraId="282408F9" w14:textId="336B7C86" w:rsidR="00DF5E20" w:rsidRDefault="00000000">
          <w:pPr>
            <w:pStyle w:val="Spistreci1"/>
            <w:rPr>
              <w:rFonts w:asciiTheme="minorHAnsi" w:eastAsiaTheme="minorEastAsia" w:hAnsiTheme="minorHAnsi"/>
              <w:noProof/>
              <w:sz w:val="24"/>
              <w:szCs w:val="24"/>
              <w:lang w:eastAsia="pl-PL"/>
            </w:rPr>
          </w:pPr>
          <w:hyperlink w:anchor="_Toc178931458" w:history="1">
            <w:r w:rsidR="00DF5E20" w:rsidRPr="00CF5125">
              <w:rPr>
                <w:rStyle w:val="Hipercze"/>
                <w:noProof/>
              </w:rPr>
              <w:t>Spis wykresów i rysunków</w:t>
            </w:r>
            <w:r w:rsidR="00DF5E20">
              <w:rPr>
                <w:noProof/>
                <w:webHidden/>
              </w:rPr>
              <w:tab/>
            </w:r>
            <w:r w:rsidR="00DF5E20">
              <w:rPr>
                <w:noProof/>
                <w:webHidden/>
              </w:rPr>
              <w:fldChar w:fldCharType="begin"/>
            </w:r>
            <w:r w:rsidR="00DF5E20">
              <w:rPr>
                <w:noProof/>
                <w:webHidden/>
              </w:rPr>
              <w:instrText xml:space="preserve"> PAGEREF _Toc178931458 \h </w:instrText>
            </w:r>
            <w:r w:rsidR="00DF5E20">
              <w:rPr>
                <w:noProof/>
                <w:webHidden/>
              </w:rPr>
            </w:r>
            <w:r w:rsidR="00DF5E20">
              <w:rPr>
                <w:noProof/>
                <w:webHidden/>
              </w:rPr>
              <w:fldChar w:fldCharType="separate"/>
            </w:r>
            <w:r w:rsidR="00DF5E20">
              <w:rPr>
                <w:noProof/>
                <w:webHidden/>
              </w:rPr>
              <w:t>161</w:t>
            </w:r>
            <w:r w:rsidR="00DF5E20">
              <w:rPr>
                <w:noProof/>
                <w:webHidden/>
              </w:rPr>
              <w:fldChar w:fldCharType="end"/>
            </w:r>
          </w:hyperlink>
        </w:p>
        <w:p w14:paraId="53360017" w14:textId="0978F24E" w:rsidR="00BA46AC" w:rsidRPr="00B116F7" w:rsidRDefault="00955EE6">
          <w:r w:rsidRPr="00B116F7">
            <w:rPr>
              <w:rFonts w:ascii="Bahnschrift" w:hAnsi="Bahnschrift"/>
              <w:sz w:val="22"/>
            </w:rPr>
            <w:fldChar w:fldCharType="end"/>
          </w:r>
        </w:p>
      </w:sdtContent>
    </w:sdt>
    <w:p w14:paraId="537E9E8B" w14:textId="77777777" w:rsidR="00BA46AC" w:rsidRPr="00B116F7" w:rsidRDefault="00BA46AC" w:rsidP="008F3871">
      <w:pPr>
        <w:pStyle w:val="Nagwek1"/>
      </w:pPr>
      <w:r w:rsidRPr="00B116F7">
        <w:br w:type="page"/>
      </w:r>
    </w:p>
    <w:p w14:paraId="6BD5C1E4" w14:textId="4CA8D676" w:rsidR="00F34BD4" w:rsidRPr="00B116F7" w:rsidRDefault="006B4867" w:rsidP="005F0A88">
      <w:pPr>
        <w:pStyle w:val="Nagwek1"/>
        <w:numPr>
          <w:ilvl w:val="0"/>
          <w:numId w:val="0"/>
        </w:numPr>
      </w:pPr>
      <w:bookmarkStart w:id="0" w:name="_Toc178931406"/>
      <w:r w:rsidRPr="006639F1">
        <w:lastRenderedPageBreak/>
        <w:t>Wprowadzenie</w:t>
      </w:r>
      <w:bookmarkEnd w:id="0"/>
    </w:p>
    <w:p w14:paraId="305774FA" w14:textId="493FA04F" w:rsidR="001E215A" w:rsidRDefault="001E215A" w:rsidP="001E215A">
      <w:r w:rsidRPr="00B116F7">
        <w:t xml:space="preserve">Niniejszy dokument zawiera wyniki analiz i prognoz w </w:t>
      </w:r>
      <w:r w:rsidRPr="0080228A">
        <w:rPr>
          <w:b/>
          <w:bCs/>
        </w:rPr>
        <w:t xml:space="preserve">scenariuszu WEM (ang. </w:t>
      </w:r>
      <w:r w:rsidRPr="0080228A">
        <w:rPr>
          <w:b/>
          <w:bCs/>
          <w:i/>
          <w:iCs/>
        </w:rPr>
        <w:t>with existing measures</w:t>
      </w:r>
      <w:r w:rsidRPr="0080228A">
        <w:rPr>
          <w:b/>
          <w:bCs/>
        </w:rPr>
        <w:t xml:space="preserve">), który rozumiany jest jako bazowy tj. scenariusz transformacji w warunkach </w:t>
      </w:r>
      <w:r w:rsidR="00455D5C">
        <w:rPr>
          <w:b/>
          <w:bCs/>
        </w:rPr>
        <w:t xml:space="preserve">zbliżonych do „biznes jak zwykle” (ang. </w:t>
      </w:r>
      <w:r w:rsidR="00455D5C">
        <w:rPr>
          <w:b/>
          <w:bCs/>
          <w:i/>
          <w:iCs/>
        </w:rPr>
        <w:t>business as usual</w:t>
      </w:r>
      <w:r w:rsidR="00455D5C" w:rsidRPr="00455D5C">
        <w:rPr>
          <w:b/>
          <w:bCs/>
        </w:rPr>
        <w:t>)</w:t>
      </w:r>
      <w:r>
        <w:t xml:space="preserve">. </w:t>
      </w:r>
    </w:p>
    <w:p w14:paraId="0D4E4DFF" w14:textId="542D6CB8" w:rsidR="001E215A" w:rsidRPr="00B116F7" w:rsidRDefault="001E215A" w:rsidP="001E215A">
      <w:r w:rsidRPr="00B116F7">
        <w:t xml:space="preserve">Treść dokumentu </w:t>
      </w:r>
      <w:r>
        <w:t>prezentuje</w:t>
      </w:r>
      <w:r w:rsidRPr="00B116F7">
        <w:t xml:space="preserve"> analiz</w:t>
      </w:r>
      <w:r>
        <w:t>ę i</w:t>
      </w:r>
      <w:r w:rsidRPr="00B116F7">
        <w:t xml:space="preserve"> ocen</w:t>
      </w:r>
      <w:r>
        <w:t>ę</w:t>
      </w:r>
      <w:r w:rsidRPr="00B116F7">
        <w:t xml:space="preserve"> obecnej sytuacji </w:t>
      </w:r>
      <w:r>
        <w:t>oraz</w:t>
      </w:r>
      <w:r w:rsidRPr="00B116F7">
        <w:t xml:space="preserve"> prognoz</w:t>
      </w:r>
      <w:r>
        <w:t>y</w:t>
      </w:r>
      <w:r w:rsidRPr="00B116F7">
        <w:t xml:space="preserve"> rozwoju sektora paliwowo-energetycznego przy istniejących</w:t>
      </w:r>
      <w:r w:rsidRPr="00B116F7">
        <w:rPr>
          <w:rStyle w:val="Odwoanieprzypisudolnego"/>
        </w:rPr>
        <w:footnoteReference w:id="1"/>
      </w:r>
      <w:r w:rsidRPr="00B116F7">
        <w:t xml:space="preserve"> politykach i środkach w obrębie pięciu głównych wymiarów unii energetycznej</w:t>
      </w:r>
      <w:r>
        <w:t xml:space="preserve"> </w:t>
      </w:r>
      <w:r w:rsidRPr="00B116F7">
        <w:t xml:space="preserve">– </w:t>
      </w:r>
      <w:r w:rsidRPr="00B116F7">
        <w:rPr>
          <w:i/>
          <w:iCs/>
        </w:rPr>
        <w:t>bezpieczeństwo energetyczne, wewnętrzny rynek energii, efektywność energetyczna, obniżenie emisyjności, oraz badań naukowych, innowacyjności i konkurencyjności</w:t>
      </w:r>
      <w:r w:rsidRPr="00B116F7">
        <w:t xml:space="preserve">. W </w:t>
      </w:r>
      <w:r>
        <w:t>dokumencie</w:t>
      </w:r>
      <w:r w:rsidRPr="00B116F7">
        <w:t xml:space="preserve"> zaprezentowano również opis prognozowanych stopniowych zmian głównych czynników zewnętrznych mających wpływ na rozwój systemu energetycznego i emisji gazów cieplarnianych. </w:t>
      </w:r>
      <w:r w:rsidR="00177058">
        <w:t>Założenia prognostyczne oraz metodyka prognozowania zostały przedstawione w Załączniku 3 do aktualizacji KPEiK.</w:t>
      </w:r>
    </w:p>
    <w:p w14:paraId="7776D7A3" w14:textId="77777777" w:rsidR="001E215A" w:rsidRPr="00B116F7" w:rsidRDefault="001E215A" w:rsidP="001E215A">
      <w:r w:rsidRPr="00B116F7">
        <w:t>Raport zawiera zestaw danych statystycznych i prognostycznych odpowiadający wykazowi zamieszczonemu w Sekcji B (Podstawa analityczna) załącznika nr 1 do rozporządzenia UE 2018/1999 w sprawie zarządzania unią energetyczną i działaniami w dziedzinie klimatu</w:t>
      </w:r>
      <w:r w:rsidRPr="00B116F7">
        <w:rPr>
          <w:b/>
          <w:bCs/>
        </w:rPr>
        <w:t xml:space="preserve"> </w:t>
      </w:r>
      <w:r>
        <w:t>–</w:t>
      </w:r>
      <w:r w:rsidRPr="00B116F7">
        <w:t xml:space="preserve"> </w:t>
      </w:r>
      <w:r>
        <w:t>„</w:t>
      </w:r>
      <w:r w:rsidRPr="00B116F7">
        <w:t>Ramy ogólne dotyczące zintegrowanych planów krajowych w zakresie energii i klimatu". Opracowane w ramach prac nad</w:t>
      </w:r>
      <w:r>
        <w:t> </w:t>
      </w:r>
      <w:r w:rsidRPr="00B116F7">
        <w:t xml:space="preserve">dokumentem informacje i wielkości liczbowe odnoszą się do obecnej sytuacji w krajowym systemie paliwowo-energetycznym i prognoz jego rozwoju. </w:t>
      </w:r>
    </w:p>
    <w:p w14:paraId="5606556B" w14:textId="385784F0" w:rsidR="00AD75DF" w:rsidRPr="00B116F7" w:rsidRDefault="001E215A" w:rsidP="00AD75DF">
      <w:r w:rsidRPr="00B116F7">
        <w:t>Analizy i prognozy zostały wykonane na zlecenie Ministerstwa Klimatu i Środowiska przez Konsorcjum, w skład którego wchodziły: Instytut Ochrony Środowiska – Państwowy Instytut Badawczy (IOŚ-PIB) oraz</w:t>
      </w:r>
      <w:r>
        <w:t> </w:t>
      </w:r>
      <w:r w:rsidRPr="00B116F7">
        <w:t>Agencja Rynku Energii S.A. (ARE SA). W opracowaniu zawarto szczegółowy opis wykorzystanych do</w:t>
      </w:r>
      <w:r>
        <w:t> </w:t>
      </w:r>
      <w:r w:rsidRPr="00B116F7">
        <w:t xml:space="preserve">celów pracy metod obliczeniowych oraz przyjętych założeń, mających kluczowy wpływ na uzyskane wyniki. Dane statystyczne i zastosowane agregacje opisujące stan obecny i perspektywy rozwoju sektora paliwowo-energetycznego, bazują na metodyce EUROSTAT (zgodnie z rekomendacjami KE w zakresie przygotowywania krajowych planów). </w:t>
      </w:r>
      <w:r>
        <w:t>D</w:t>
      </w:r>
      <w:r w:rsidRPr="00B116F7">
        <w:t>ane prezentowane są w okresach pięcioletnich.</w:t>
      </w:r>
      <w:r w:rsidR="00AD75DF" w:rsidRPr="00B116F7">
        <w:br w:type="page"/>
      </w:r>
    </w:p>
    <w:p w14:paraId="29A46FE6" w14:textId="18B5DC99" w:rsidR="005C4144" w:rsidRDefault="005C4144" w:rsidP="007B4195">
      <w:pPr>
        <w:pStyle w:val="Nagwek1"/>
        <w:numPr>
          <w:ilvl w:val="0"/>
          <w:numId w:val="40"/>
        </w:numPr>
      </w:pPr>
      <w:bookmarkStart w:id="1" w:name="_Toc171587309"/>
      <w:bookmarkStart w:id="2" w:name="_Toc178931407"/>
      <w:bookmarkStart w:id="3" w:name="_Toc158373773"/>
      <w:r>
        <w:lastRenderedPageBreak/>
        <w:t>Wymiar obniżenie emisyjności</w:t>
      </w:r>
      <w:bookmarkEnd w:id="1"/>
      <w:bookmarkEnd w:id="2"/>
    </w:p>
    <w:p w14:paraId="3BC0D3BE" w14:textId="77777777" w:rsidR="00FA3B10" w:rsidRPr="00DC1A13" w:rsidRDefault="00FA3B10" w:rsidP="00035FEA">
      <w:pPr>
        <w:pStyle w:val="Nagwek2"/>
      </w:pPr>
      <w:bookmarkStart w:id="4" w:name="_Toc171580727"/>
      <w:bookmarkStart w:id="5" w:name="_Toc178931408"/>
      <w:bookmarkStart w:id="6" w:name="_Toc158373774"/>
      <w:bookmarkEnd w:id="3"/>
      <w:r>
        <w:t>Emisje i pochłanianie gazów cieplarnianych oraz emisje innych substancji</w:t>
      </w:r>
      <w:bookmarkEnd w:id="4"/>
      <w:bookmarkEnd w:id="5"/>
    </w:p>
    <w:p w14:paraId="6F87FB0F" w14:textId="77777777" w:rsidR="00FA3B10" w:rsidRPr="00F80360" w:rsidRDefault="00FA3B10" w:rsidP="00035FEA">
      <w:pPr>
        <w:pStyle w:val="Nagwek3"/>
      </w:pPr>
      <w:bookmarkStart w:id="7" w:name="_Toc171580728"/>
      <w:bookmarkStart w:id="8" w:name="_Toc178931409"/>
      <w:r>
        <w:t>Trendy w zakresie obecnych emisji i pochłaniania gazów cieplarnianych w EU ETS i non-ETS oraz w sektorach LULUCF, a także w różnych sektorach energetycznych</w:t>
      </w:r>
      <w:bookmarkEnd w:id="7"/>
      <w:bookmarkEnd w:id="8"/>
    </w:p>
    <w:p w14:paraId="4EB762E3" w14:textId="3458E0DF" w:rsidR="00FA3B10" w:rsidRDefault="00FA3B10" w:rsidP="00FA3B10">
      <w:r>
        <w:t>Trendy w zakresie emisji i pochłaniania gazów cieplarnianych zostały określone na podstawie „Krajowego Raportu Inwentaryzacyjnego 2023; Inwentaryzacji emisji i pochłaniania gazów cieplarnianych w Polsce dla lat 1988-2021, wykonanej w ramach obowiązków sprawozdawczych na potrzeby Ramowej konwencji Narodów Zjednoczonych w sprawie zmian klimatu”, w</w:t>
      </w:r>
      <w:r w:rsidRPr="00F945E1">
        <w:t>ykonane przez Krajowy Ośrodek Bilansow</w:t>
      </w:r>
      <w:r>
        <w:t>an</w:t>
      </w:r>
      <w:r w:rsidRPr="00F945E1">
        <w:t>ia i</w:t>
      </w:r>
      <w:r w:rsidR="007B4195">
        <w:t> </w:t>
      </w:r>
      <w:r w:rsidRPr="00F945E1">
        <w:t>Zarządzania Emisjami</w:t>
      </w:r>
      <w:r>
        <w:t xml:space="preserve"> – KOBiZE</w:t>
      </w:r>
      <w:r>
        <w:rPr>
          <w:rStyle w:val="Odwoanieprzypisudolnego"/>
          <w:sz w:val="22"/>
        </w:rPr>
        <w:footnoteReference w:id="2"/>
      </w:r>
      <w:r>
        <w:t xml:space="preserve">. </w:t>
      </w:r>
    </w:p>
    <w:p w14:paraId="6C5982CB" w14:textId="77777777" w:rsidR="00FA3B10" w:rsidRDefault="00FA3B10" w:rsidP="00FA3B10">
      <w:r>
        <w:t>W niniejszym raporcie przedstawiono tendencje w zakresie zmian emisji i pochłaniania gazów cieplarnianych, zgodnie z metodyką raportowania przyjętą w ramach UNFCCC i klasyfikacją IPCC oraz przy użyciu współczynników globalnego ocieplenia (tzw. GWP) z </w:t>
      </w:r>
      <w:r>
        <w:rPr>
          <w:i/>
          <w:iCs/>
        </w:rPr>
        <w:t xml:space="preserve">Piątego raportu IPCC oceniającego zmiany klimatu </w:t>
      </w:r>
      <w:r>
        <w:t>(tzw. AR5) w 100-letnim horyzoncie czasowym</w:t>
      </w:r>
      <w:r>
        <w:rPr>
          <w:rStyle w:val="Odwoanieprzypisudolnego"/>
          <w:sz w:val="22"/>
        </w:rPr>
        <w:footnoteReference w:id="3"/>
      </w:r>
      <w:r>
        <w:t>.</w:t>
      </w:r>
    </w:p>
    <w:p w14:paraId="40FB87E7" w14:textId="4FABD8B2" w:rsidR="00FA3B10" w:rsidRDefault="00FA3B10" w:rsidP="00FA3B10">
      <w:r w:rsidRPr="00B01B70">
        <w:t>Krajowa emisja gazów cieplarnianych wykazuje</w:t>
      </w:r>
      <w:r>
        <w:t xml:space="preserve"> ogólnie</w:t>
      </w:r>
      <w:r w:rsidRPr="00B01B70">
        <w:t xml:space="preserve"> trend spadkowy, przy czym od 2000</w:t>
      </w:r>
      <w:r>
        <w:t> r.</w:t>
      </w:r>
      <w:r w:rsidRPr="00B01B70">
        <w:t xml:space="preserve"> można mówić</w:t>
      </w:r>
      <w:r>
        <w:t xml:space="preserve"> o </w:t>
      </w:r>
      <w:r w:rsidRPr="00B01B70">
        <w:t xml:space="preserve">bardzo łagodnym tempie tego </w:t>
      </w:r>
      <w:r w:rsidRPr="00093FA8">
        <w:t>spadku, jednakże występują także lata,</w:t>
      </w:r>
      <w:r>
        <w:t xml:space="preserve"> w </w:t>
      </w:r>
      <w:r w:rsidRPr="00B01B70">
        <w:t>których następuje niewielki wzrost emisji</w:t>
      </w:r>
      <w:r>
        <w:t xml:space="preserve">. </w:t>
      </w:r>
      <w:r w:rsidRPr="006476AB">
        <w:t>Udziały poszczególnych gazów, bez uwzglę</w:t>
      </w:r>
      <w:r>
        <w:t>dnienia emisji i pochłaniania z sektora LULUCF</w:t>
      </w:r>
      <w:r w:rsidRPr="006476AB">
        <w:t>, zilustrowano na rysunku</w:t>
      </w:r>
      <w:r>
        <w:t xml:space="preserve"> (</w:t>
      </w:r>
      <w:r w:rsidR="007B4195">
        <w:t xml:space="preserve">Rysunek </w:t>
      </w:r>
      <w:r w:rsidR="007B4195">
        <w:rPr>
          <w:noProof/>
        </w:rPr>
        <w:t>1</w:t>
      </w:r>
      <w:r w:rsidR="007B4195">
        <w:t>.</w:t>
      </w:r>
      <w:r w:rsidR="007B4195">
        <w:rPr>
          <w:noProof/>
        </w:rPr>
        <w:t>1</w:t>
      </w:r>
      <w:r>
        <w:t>)</w:t>
      </w:r>
      <w:r w:rsidRPr="00B01B70">
        <w:t>.</w:t>
      </w:r>
    </w:p>
    <w:p w14:paraId="0C9980F6" w14:textId="77777777" w:rsidR="00FA3B10" w:rsidRPr="0085073D" w:rsidRDefault="00FA3B10" w:rsidP="00FA3B10">
      <w:pPr>
        <w:rPr>
          <w:color w:val="FF0000"/>
          <w:szCs w:val="20"/>
        </w:rPr>
      </w:pPr>
      <w:r w:rsidRPr="0085073D">
        <w:rPr>
          <w:noProof/>
          <w:szCs w:val="20"/>
          <w:lang w:eastAsia="pl-PL"/>
        </w:rPr>
        <w:lastRenderedPageBreak/>
        <w:drawing>
          <wp:inline distT="0" distB="0" distL="0" distR="0" wp14:anchorId="58DC5F52" wp14:editId="7F6DB1B7">
            <wp:extent cx="5760720" cy="3970655"/>
            <wp:effectExtent l="0" t="0" r="0" b="0"/>
            <wp:docPr id="1"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77F52140" w14:textId="78BD23E7" w:rsidR="00FA3B10" w:rsidRDefault="00FA3B10" w:rsidP="00FA3B10">
      <w:pPr>
        <w:pStyle w:val="Legenda"/>
      </w:pPr>
      <w:bookmarkStart w:id="9" w:name="_Ref156214618"/>
      <w:bookmarkStart w:id="10" w:name="_Toc155963103"/>
      <w:bookmarkStart w:id="11" w:name="_Toc160095943"/>
      <w:bookmarkStart w:id="12" w:name="_Toc171580636"/>
      <w:bookmarkStart w:id="13" w:name="_Toc174522304"/>
      <w:r>
        <w:t xml:space="preserve">Rysunek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1</w:t>
      </w:r>
      <w:r w:rsidR="00455D5C">
        <w:rPr>
          <w:noProof/>
        </w:rPr>
        <w:fldChar w:fldCharType="end"/>
      </w:r>
      <w:bookmarkEnd w:id="9"/>
      <w:r>
        <w:t xml:space="preserve">. </w:t>
      </w:r>
      <w:r w:rsidRPr="00E21D6D">
        <w:t>Emisje gazów cieplarnianych</w:t>
      </w:r>
      <w:r>
        <w:t xml:space="preserve"> w </w:t>
      </w:r>
      <w:r w:rsidRPr="00E21D6D">
        <w:t>latach 1988-2021 (z uwzględnieniem emisji pośredniej CO</w:t>
      </w:r>
      <w:r w:rsidRPr="00E21D6D">
        <w:rPr>
          <w:vertAlign w:val="subscript"/>
        </w:rPr>
        <w:t>2</w:t>
      </w:r>
      <w:r>
        <w:t xml:space="preserve"> i wyłączeniem emisji i pochłaniania z LULUCF</w:t>
      </w:r>
      <w:r w:rsidRPr="00E21D6D">
        <w:t>) wg gazów</w:t>
      </w:r>
      <w:bookmarkEnd w:id="10"/>
      <w:bookmarkEnd w:id="11"/>
      <w:bookmarkEnd w:id="12"/>
      <w:bookmarkEnd w:id="13"/>
    </w:p>
    <w:p w14:paraId="120983D2" w14:textId="77777777" w:rsidR="00FA3B10" w:rsidRPr="00013354" w:rsidRDefault="00FA3B10" w:rsidP="00FA3B10">
      <w:pPr>
        <w:pStyle w:val="ardo"/>
      </w:pPr>
      <w:r>
        <w:t xml:space="preserve">Źródło: </w:t>
      </w:r>
      <w:r w:rsidRPr="00013354">
        <w:t>KOBIZE, IOŚ-PIB</w:t>
      </w:r>
    </w:p>
    <w:p w14:paraId="1212D49A" w14:textId="77777777" w:rsidR="00FA3B10" w:rsidRDefault="00FA3B10" w:rsidP="00FA3B10">
      <w:bookmarkStart w:id="14" w:name="_Ref156223688"/>
      <w:r w:rsidRPr="006476AB">
        <w:t>Dominującą rolę</w:t>
      </w:r>
      <w:r>
        <w:t xml:space="preserve"> w </w:t>
      </w:r>
      <w:r w:rsidRPr="006476AB">
        <w:t>emisji krajowej odgrywa dwutlenek węgla, którego udział</w:t>
      </w:r>
      <w:r>
        <w:t xml:space="preserve"> w </w:t>
      </w:r>
      <w:r w:rsidRPr="006476AB">
        <w:t>2021</w:t>
      </w:r>
      <w:r>
        <w:t> r.</w:t>
      </w:r>
      <w:r w:rsidRPr="006476AB">
        <w:t xml:space="preserve"> wyniósł 82,9%. Udział metanu</w:t>
      </w:r>
      <w:r>
        <w:t xml:space="preserve"> i </w:t>
      </w:r>
      <w:r w:rsidRPr="006476AB">
        <w:t>podtlenku azotu jest znaczni</w:t>
      </w:r>
      <w:r>
        <w:t>e mniejszy i wynosi odpowiednio</w:t>
      </w:r>
      <w:r w:rsidRPr="006476AB">
        <w:t xml:space="preserve"> 10,7%</w:t>
      </w:r>
      <w:r>
        <w:t xml:space="preserve"> i </w:t>
      </w:r>
      <w:r w:rsidRPr="006476AB">
        <w:t>5,2%. Fluorowane gazy przemysłowe (tzw. F-gazy) mają niewi</w:t>
      </w:r>
      <w:r>
        <w:t>elki udział w krajowej emisji gazów cieplarnianych</w:t>
      </w:r>
      <w:r w:rsidRPr="006476AB">
        <w:t xml:space="preserve"> (łącznie ok.</w:t>
      </w:r>
      <w:r>
        <w:t> </w:t>
      </w:r>
      <w:r w:rsidRPr="006476AB">
        <w:t>1,3%</w:t>
      </w:r>
      <w:r>
        <w:t>), przy czym w </w:t>
      </w:r>
      <w:r w:rsidRPr="006476AB">
        <w:t>Polsce nie odnotowano emisji NF</w:t>
      </w:r>
      <w:r w:rsidRPr="006476AB">
        <w:rPr>
          <w:vertAlign w:val="subscript"/>
        </w:rPr>
        <w:t>3</w:t>
      </w:r>
      <w:r>
        <w:t>.</w:t>
      </w:r>
    </w:p>
    <w:p w14:paraId="7772CC18" w14:textId="6A664045" w:rsidR="00FA3B10" w:rsidRDefault="00FA3B10" w:rsidP="00FA3B10">
      <w:r>
        <w:t>Emisje gazów cieplarnianych dla lat 1988-2021 w podziale na sektory przedstawiono w tabeli (</w:t>
      </w:r>
      <w:r>
        <w:fldChar w:fldCharType="begin"/>
      </w:r>
      <w:r>
        <w:instrText xml:space="preserve"> REF _Ref156369007 \h </w:instrText>
      </w:r>
      <w:r>
        <w:fldChar w:fldCharType="separate"/>
      </w:r>
      <w:r w:rsidR="0048034B">
        <w:t xml:space="preserve">Tabela </w:t>
      </w:r>
      <w:r w:rsidR="0048034B">
        <w:rPr>
          <w:noProof/>
        </w:rPr>
        <w:t>1</w:t>
      </w:r>
      <w:r w:rsidR="0048034B">
        <w:t>.</w:t>
      </w:r>
      <w:r w:rsidR="0048034B">
        <w:rPr>
          <w:noProof/>
        </w:rPr>
        <w:t>1</w:t>
      </w:r>
      <w:r>
        <w:fldChar w:fldCharType="end"/>
      </w:r>
      <w:r>
        <w:t>)</w:t>
      </w:r>
      <w:r w:rsidRPr="009A7149">
        <w:t>.</w:t>
      </w:r>
      <w:r>
        <w:t xml:space="preserve"> </w:t>
      </w:r>
    </w:p>
    <w:p w14:paraId="0A0C9EBF" w14:textId="77777777" w:rsidR="00FA3B10" w:rsidRPr="00721C40" w:rsidRDefault="00FA3B10" w:rsidP="00FA3B10"/>
    <w:p w14:paraId="2132B9C4" w14:textId="77777777" w:rsidR="00FA3B10" w:rsidRPr="00EA17C1" w:rsidRDefault="00FA3B10" w:rsidP="00FA3B10">
      <w:pPr>
        <w:rPr>
          <w:sz w:val="22"/>
        </w:rPr>
        <w:sectPr w:rsidR="00FA3B10" w:rsidRPr="00EA17C1" w:rsidSect="00FA3B10">
          <w:pgSz w:w="11906" w:h="16838"/>
          <w:pgMar w:top="1417" w:right="1417" w:bottom="1417" w:left="1417" w:header="708" w:footer="708" w:gutter="0"/>
          <w:cols w:space="708"/>
          <w:docGrid w:linePitch="360"/>
        </w:sectPr>
      </w:pPr>
    </w:p>
    <w:p w14:paraId="320D4668" w14:textId="72BAB526" w:rsidR="00FA3B10" w:rsidRPr="00EA17C1" w:rsidRDefault="00FA3B10" w:rsidP="00FA3B10">
      <w:pPr>
        <w:pStyle w:val="Legenda"/>
        <w:rPr>
          <w:i w:val="0"/>
          <w:iCs w:val="0"/>
        </w:rPr>
      </w:pPr>
      <w:bookmarkStart w:id="15" w:name="_Ref156369007"/>
      <w:bookmarkStart w:id="16" w:name="_Toc160096032"/>
      <w:bookmarkStart w:id="17" w:name="_Toc171580532"/>
      <w:bookmarkStart w:id="18" w:name="_Toc174709645"/>
      <w:r>
        <w:t xml:space="preserve">Tabela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w:t>
      </w:r>
      <w:r w:rsidR="00455D5C">
        <w:rPr>
          <w:noProof/>
        </w:rPr>
        <w:fldChar w:fldCharType="end"/>
      </w:r>
      <w:bookmarkEnd w:id="14"/>
      <w:bookmarkEnd w:id="15"/>
      <w:r>
        <w:t>. Emisje gazów cieplarnianych w latach 1988-</w:t>
      </w:r>
      <w:r w:rsidRPr="00D37841">
        <w:t xml:space="preserve">2021 </w:t>
      </w:r>
      <w:r w:rsidRPr="00D37841">
        <w:rPr>
          <w:iCs w:val="0"/>
        </w:rPr>
        <w:t>według sektorów [Mt CO</w:t>
      </w:r>
      <w:r w:rsidRPr="00D37841">
        <w:rPr>
          <w:iCs w:val="0"/>
          <w:vertAlign w:val="subscript"/>
        </w:rPr>
        <w:t>2</w:t>
      </w:r>
      <w:r w:rsidRPr="00D37841">
        <w:rPr>
          <w:iCs w:val="0"/>
        </w:rPr>
        <w:t>eq]</w:t>
      </w:r>
      <w:bookmarkEnd w:id="16"/>
      <w:bookmarkEnd w:id="17"/>
      <w:bookmarkEnd w:id="18"/>
    </w:p>
    <w:tbl>
      <w:tblPr>
        <w:tblStyle w:val="KPEiK"/>
        <w:tblW w:w="5000" w:type="pct"/>
        <w:tblLook w:val="04A0" w:firstRow="1" w:lastRow="0" w:firstColumn="1" w:lastColumn="0" w:noHBand="0" w:noVBand="1"/>
      </w:tblPr>
      <w:tblGrid>
        <w:gridCol w:w="1980"/>
        <w:gridCol w:w="706"/>
        <w:gridCol w:w="707"/>
        <w:gridCol w:w="707"/>
        <w:gridCol w:w="706"/>
        <w:gridCol w:w="707"/>
        <w:gridCol w:w="707"/>
        <w:gridCol w:w="706"/>
        <w:gridCol w:w="707"/>
        <w:gridCol w:w="707"/>
        <w:gridCol w:w="707"/>
        <w:gridCol w:w="706"/>
        <w:gridCol w:w="707"/>
        <w:gridCol w:w="707"/>
        <w:gridCol w:w="706"/>
        <w:gridCol w:w="707"/>
        <w:gridCol w:w="707"/>
        <w:gridCol w:w="707"/>
      </w:tblGrid>
      <w:tr w:rsidR="007A2976" w:rsidRPr="007A2976" w14:paraId="587C0BA2"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1980" w:type="dxa"/>
          </w:tcPr>
          <w:p w14:paraId="4252D215" w14:textId="77777777" w:rsidR="00FA3B10" w:rsidRPr="007A2976" w:rsidRDefault="00FA3B10" w:rsidP="008D3A82">
            <w:pPr>
              <w:pStyle w:val="Tabele"/>
              <w:jc w:val="center"/>
              <w:rPr>
                <w:bCs/>
                <w:color w:val="auto"/>
              </w:rPr>
            </w:pPr>
            <w:r w:rsidRPr="007A2976">
              <w:rPr>
                <w:color w:val="auto"/>
              </w:rPr>
              <w:t>Sektor</w:t>
            </w:r>
          </w:p>
        </w:tc>
        <w:tc>
          <w:tcPr>
            <w:tcW w:w="706" w:type="dxa"/>
          </w:tcPr>
          <w:p w14:paraId="7E524259" w14:textId="77777777" w:rsidR="00FA3B10" w:rsidRPr="007A2976" w:rsidRDefault="00FA3B10" w:rsidP="008D3A82">
            <w:pPr>
              <w:pStyle w:val="Tabele"/>
              <w:jc w:val="center"/>
              <w:rPr>
                <w:bCs/>
                <w:color w:val="auto"/>
              </w:rPr>
            </w:pPr>
            <w:r w:rsidRPr="007A2976">
              <w:rPr>
                <w:color w:val="auto"/>
              </w:rPr>
              <w:t>1988</w:t>
            </w:r>
          </w:p>
        </w:tc>
        <w:tc>
          <w:tcPr>
            <w:tcW w:w="707" w:type="dxa"/>
          </w:tcPr>
          <w:p w14:paraId="34C83E8D" w14:textId="77777777" w:rsidR="00FA3B10" w:rsidRPr="007A2976" w:rsidRDefault="00FA3B10" w:rsidP="008D3A82">
            <w:pPr>
              <w:pStyle w:val="Tabele"/>
              <w:jc w:val="center"/>
              <w:rPr>
                <w:bCs/>
                <w:color w:val="auto"/>
              </w:rPr>
            </w:pPr>
            <w:r w:rsidRPr="007A2976">
              <w:rPr>
                <w:color w:val="auto"/>
              </w:rPr>
              <w:t>1989</w:t>
            </w:r>
          </w:p>
        </w:tc>
        <w:tc>
          <w:tcPr>
            <w:tcW w:w="707" w:type="dxa"/>
          </w:tcPr>
          <w:p w14:paraId="0114888F" w14:textId="77777777" w:rsidR="00FA3B10" w:rsidRPr="007A2976" w:rsidRDefault="00FA3B10" w:rsidP="008D3A82">
            <w:pPr>
              <w:pStyle w:val="Tabele"/>
              <w:jc w:val="center"/>
              <w:rPr>
                <w:bCs/>
                <w:color w:val="auto"/>
              </w:rPr>
            </w:pPr>
            <w:r w:rsidRPr="007A2976">
              <w:rPr>
                <w:color w:val="auto"/>
              </w:rPr>
              <w:t>1990</w:t>
            </w:r>
          </w:p>
        </w:tc>
        <w:tc>
          <w:tcPr>
            <w:tcW w:w="706" w:type="dxa"/>
          </w:tcPr>
          <w:p w14:paraId="0BC7878E" w14:textId="77777777" w:rsidR="00FA3B10" w:rsidRPr="007A2976" w:rsidRDefault="00FA3B10" w:rsidP="008D3A82">
            <w:pPr>
              <w:pStyle w:val="Tabele"/>
              <w:jc w:val="center"/>
              <w:rPr>
                <w:bCs/>
                <w:color w:val="auto"/>
              </w:rPr>
            </w:pPr>
            <w:r w:rsidRPr="007A2976">
              <w:rPr>
                <w:color w:val="auto"/>
              </w:rPr>
              <w:t>1991</w:t>
            </w:r>
          </w:p>
        </w:tc>
        <w:tc>
          <w:tcPr>
            <w:tcW w:w="707" w:type="dxa"/>
          </w:tcPr>
          <w:p w14:paraId="00A80F82" w14:textId="77777777" w:rsidR="00FA3B10" w:rsidRPr="007A2976" w:rsidRDefault="00FA3B10" w:rsidP="008D3A82">
            <w:pPr>
              <w:pStyle w:val="Tabele"/>
              <w:jc w:val="center"/>
              <w:rPr>
                <w:bCs/>
                <w:color w:val="auto"/>
              </w:rPr>
            </w:pPr>
            <w:r w:rsidRPr="007A2976">
              <w:rPr>
                <w:color w:val="auto"/>
              </w:rPr>
              <w:t>1992</w:t>
            </w:r>
          </w:p>
        </w:tc>
        <w:tc>
          <w:tcPr>
            <w:tcW w:w="707" w:type="dxa"/>
          </w:tcPr>
          <w:p w14:paraId="4A67A0B1" w14:textId="77777777" w:rsidR="00FA3B10" w:rsidRPr="007A2976" w:rsidRDefault="00FA3B10" w:rsidP="008D3A82">
            <w:pPr>
              <w:pStyle w:val="Tabele"/>
              <w:jc w:val="center"/>
              <w:rPr>
                <w:bCs/>
                <w:color w:val="auto"/>
              </w:rPr>
            </w:pPr>
            <w:r w:rsidRPr="007A2976">
              <w:rPr>
                <w:color w:val="auto"/>
              </w:rPr>
              <w:t>1993</w:t>
            </w:r>
          </w:p>
        </w:tc>
        <w:tc>
          <w:tcPr>
            <w:tcW w:w="706" w:type="dxa"/>
          </w:tcPr>
          <w:p w14:paraId="048C79D0" w14:textId="77777777" w:rsidR="00FA3B10" w:rsidRPr="007A2976" w:rsidRDefault="00FA3B10" w:rsidP="008D3A82">
            <w:pPr>
              <w:pStyle w:val="Tabele"/>
              <w:jc w:val="center"/>
              <w:rPr>
                <w:bCs/>
                <w:color w:val="auto"/>
              </w:rPr>
            </w:pPr>
            <w:r w:rsidRPr="007A2976">
              <w:rPr>
                <w:color w:val="auto"/>
              </w:rPr>
              <w:t>1994</w:t>
            </w:r>
          </w:p>
        </w:tc>
        <w:tc>
          <w:tcPr>
            <w:tcW w:w="707" w:type="dxa"/>
          </w:tcPr>
          <w:p w14:paraId="1C29DD2F" w14:textId="77777777" w:rsidR="00FA3B10" w:rsidRPr="007A2976" w:rsidRDefault="00FA3B10" w:rsidP="008D3A82">
            <w:pPr>
              <w:pStyle w:val="Tabele"/>
              <w:jc w:val="center"/>
              <w:rPr>
                <w:bCs/>
                <w:color w:val="auto"/>
              </w:rPr>
            </w:pPr>
            <w:r w:rsidRPr="007A2976">
              <w:rPr>
                <w:color w:val="auto"/>
              </w:rPr>
              <w:t>1995</w:t>
            </w:r>
          </w:p>
        </w:tc>
        <w:tc>
          <w:tcPr>
            <w:tcW w:w="707" w:type="dxa"/>
          </w:tcPr>
          <w:p w14:paraId="0D170588" w14:textId="77777777" w:rsidR="00FA3B10" w:rsidRPr="007A2976" w:rsidRDefault="00FA3B10" w:rsidP="008D3A82">
            <w:pPr>
              <w:pStyle w:val="Tabele"/>
              <w:jc w:val="center"/>
              <w:rPr>
                <w:bCs/>
                <w:color w:val="auto"/>
              </w:rPr>
            </w:pPr>
            <w:r w:rsidRPr="007A2976">
              <w:rPr>
                <w:color w:val="auto"/>
              </w:rPr>
              <w:t>1996</w:t>
            </w:r>
          </w:p>
        </w:tc>
        <w:tc>
          <w:tcPr>
            <w:tcW w:w="707" w:type="dxa"/>
          </w:tcPr>
          <w:p w14:paraId="473BE163" w14:textId="77777777" w:rsidR="00FA3B10" w:rsidRPr="007A2976" w:rsidRDefault="00FA3B10" w:rsidP="008D3A82">
            <w:pPr>
              <w:pStyle w:val="Tabele"/>
              <w:jc w:val="center"/>
              <w:rPr>
                <w:bCs/>
                <w:color w:val="auto"/>
              </w:rPr>
            </w:pPr>
            <w:r w:rsidRPr="007A2976">
              <w:rPr>
                <w:color w:val="auto"/>
              </w:rPr>
              <w:t>1997</w:t>
            </w:r>
          </w:p>
        </w:tc>
        <w:tc>
          <w:tcPr>
            <w:tcW w:w="706" w:type="dxa"/>
          </w:tcPr>
          <w:p w14:paraId="5F426888" w14:textId="77777777" w:rsidR="00FA3B10" w:rsidRPr="007A2976" w:rsidRDefault="00FA3B10" w:rsidP="008D3A82">
            <w:pPr>
              <w:pStyle w:val="Tabele"/>
              <w:jc w:val="center"/>
              <w:rPr>
                <w:bCs/>
                <w:color w:val="auto"/>
              </w:rPr>
            </w:pPr>
            <w:r w:rsidRPr="007A2976">
              <w:rPr>
                <w:color w:val="auto"/>
              </w:rPr>
              <w:t>1998</w:t>
            </w:r>
          </w:p>
        </w:tc>
        <w:tc>
          <w:tcPr>
            <w:tcW w:w="707" w:type="dxa"/>
          </w:tcPr>
          <w:p w14:paraId="11B113E2" w14:textId="77777777" w:rsidR="00FA3B10" w:rsidRPr="007A2976" w:rsidRDefault="00FA3B10" w:rsidP="008D3A82">
            <w:pPr>
              <w:pStyle w:val="Tabele"/>
              <w:jc w:val="center"/>
              <w:rPr>
                <w:bCs/>
                <w:color w:val="auto"/>
              </w:rPr>
            </w:pPr>
            <w:r w:rsidRPr="007A2976">
              <w:rPr>
                <w:color w:val="auto"/>
              </w:rPr>
              <w:t>1999</w:t>
            </w:r>
          </w:p>
        </w:tc>
        <w:tc>
          <w:tcPr>
            <w:tcW w:w="707" w:type="dxa"/>
          </w:tcPr>
          <w:p w14:paraId="51547CD9" w14:textId="77777777" w:rsidR="00FA3B10" w:rsidRPr="007A2976" w:rsidRDefault="00FA3B10" w:rsidP="008D3A82">
            <w:pPr>
              <w:pStyle w:val="Tabele"/>
              <w:jc w:val="center"/>
              <w:rPr>
                <w:bCs/>
                <w:color w:val="auto"/>
              </w:rPr>
            </w:pPr>
            <w:r w:rsidRPr="007A2976">
              <w:rPr>
                <w:color w:val="auto"/>
              </w:rPr>
              <w:t>2000</w:t>
            </w:r>
          </w:p>
        </w:tc>
        <w:tc>
          <w:tcPr>
            <w:tcW w:w="706" w:type="dxa"/>
          </w:tcPr>
          <w:p w14:paraId="31467011" w14:textId="77777777" w:rsidR="00FA3B10" w:rsidRPr="007A2976" w:rsidRDefault="00FA3B10" w:rsidP="008D3A82">
            <w:pPr>
              <w:pStyle w:val="Tabele"/>
              <w:jc w:val="center"/>
              <w:rPr>
                <w:bCs/>
                <w:color w:val="auto"/>
              </w:rPr>
            </w:pPr>
            <w:r w:rsidRPr="007A2976">
              <w:rPr>
                <w:color w:val="auto"/>
              </w:rPr>
              <w:t>2001</w:t>
            </w:r>
          </w:p>
        </w:tc>
        <w:tc>
          <w:tcPr>
            <w:tcW w:w="707" w:type="dxa"/>
          </w:tcPr>
          <w:p w14:paraId="764610D7" w14:textId="77777777" w:rsidR="00FA3B10" w:rsidRPr="007A2976" w:rsidRDefault="00FA3B10" w:rsidP="008D3A82">
            <w:pPr>
              <w:pStyle w:val="Tabele"/>
              <w:jc w:val="center"/>
              <w:rPr>
                <w:bCs/>
                <w:color w:val="auto"/>
              </w:rPr>
            </w:pPr>
            <w:r w:rsidRPr="007A2976">
              <w:rPr>
                <w:color w:val="auto"/>
              </w:rPr>
              <w:t>2002</w:t>
            </w:r>
          </w:p>
        </w:tc>
        <w:tc>
          <w:tcPr>
            <w:tcW w:w="707" w:type="dxa"/>
          </w:tcPr>
          <w:p w14:paraId="7901120C" w14:textId="77777777" w:rsidR="00FA3B10" w:rsidRPr="007A2976" w:rsidRDefault="00FA3B10" w:rsidP="008D3A82">
            <w:pPr>
              <w:pStyle w:val="Tabele"/>
              <w:jc w:val="center"/>
              <w:rPr>
                <w:bCs/>
                <w:color w:val="auto"/>
              </w:rPr>
            </w:pPr>
            <w:r w:rsidRPr="007A2976">
              <w:rPr>
                <w:color w:val="auto"/>
              </w:rPr>
              <w:t>2003</w:t>
            </w:r>
          </w:p>
        </w:tc>
        <w:tc>
          <w:tcPr>
            <w:tcW w:w="707" w:type="dxa"/>
          </w:tcPr>
          <w:p w14:paraId="391E3FA2" w14:textId="77777777" w:rsidR="00FA3B10" w:rsidRPr="007A2976" w:rsidRDefault="00FA3B10" w:rsidP="008D3A82">
            <w:pPr>
              <w:pStyle w:val="Tabele"/>
              <w:jc w:val="center"/>
              <w:rPr>
                <w:bCs/>
                <w:color w:val="auto"/>
              </w:rPr>
            </w:pPr>
            <w:r w:rsidRPr="007A2976">
              <w:rPr>
                <w:color w:val="auto"/>
              </w:rPr>
              <w:t>2004</w:t>
            </w:r>
          </w:p>
        </w:tc>
      </w:tr>
      <w:tr w:rsidR="007A2976" w:rsidRPr="007A2976" w14:paraId="4F807BE1" w14:textId="77777777" w:rsidTr="008D3A82">
        <w:trPr>
          <w:trHeight w:val="227"/>
        </w:trPr>
        <w:tc>
          <w:tcPr>
            <w:tcW w:w="1980" w:type="dxa"/>
          </w:tcPr>
          <w:p w14:paraId="29D72144" w14:textId="77777777" w:rsidR="00FA3B10" w:rsidRPr="007A2976" w:rsidRDefault="00FA3B10" w:rsidP="008D3A82">
            <w:pPr>
              <w:pStyle w:val="Tabele"/>
              <w:rPr>
                <w:color w:val="auto"/>
              </w:rPr>
            </w:pPr>
            <w:r w:rsidRPr="007A2976">
              <w:rPr>
                <w:color w:val="auto"/>
              </w:rPr>
              <w:t xml:space="preserve">1. Energia </w:t>
            </w:r>
          </w:p>
        </w:tc>
        <w:tc>
          <w:tcPr>
            <w:tcW w:w="706" w:type="dxa"/>
          </w:tcPr>
          <w:p w14:paraId="3D23F842" w14:textId="77777777" w:rsidR="00FA3B10" w:rsidRPr="007A2976" w:rsidRDefault="00FA3B10" w:rsidP="008D3A82">
            <w:pPr>
              <w:pStyle w:val="Tabele"/>
              <w:jc w:val="right"/>
              <w:rPr>
                <w:bCs/>
                <w:color w:val="auto"/>
              </w:rPr>
            </w:pPr>
            <w:r w:rsidRPr="007A2976">
              <w:rPr>
                <w:color w:val="auto"/>
                <w:sz w:val="14"/>
                <w:szCs w:val="14"/>
              </w:rPr>
              <w:t>479,48</w:t>
            </w:r>
          </w:p>
        </w:tc>
        <w:tc>
          <w:tcPr>
            <w:tcW w:w="707" w:type="dxa"/>
          </w:tcPr>
          <w:p w14:paraId="27F7CB8D" w14:textId="77777777" w:rsidR="00FA3B10" w:rsidRPr="007A2976" w:rsidRDefault="00FA3B10" w:rsidP="008D3A82">
            <w:pPr>
              <w:pStyle w:val="Tabele"/>
              <w:jc w:val="right"/>
              <w:rPr>
                <w:bCs/>
                <w:color w:val="auto"/>
              </w:rPr>
            </w:pPr>
            <w:r w:rsidRPr="007A2976">
              <w:rPr>
                <w:color w:val="auto"/>
                <w:sz w:val="14"/>
                <w:szCs w:val="14"/>
              </w:rPr>
              <w:t>458,97</w:t>
            </w:r>
          </w:p>
        </w:tc>
        <w:tc>
          <w:tcPr>
            <w:tcW w:w="707" w:type="dxa"/>
          </w:tcPr>
          <w:p w14:paraId="6848B650" w14:textId="77777777" w:rsidR="00FA3B10" w:rsidRPr="007A2976" w:rsidRDefault="00FA3B10" w:rsidP="008D3A82">
            <w:pPr>
              <w:pStyle w:val="Tabele"/>
              <w:jc w:val="right"/>
              <w:rPr>
                <w:bCs/>
                <w:color w:val="auto"/>
              </w:rPr>
            </w:pPr>
            <w:r w:rsidRPr="007A2976">
              <w:rPr>
                <w:color w:val="auto"/>
                <w:sz w:val="14"/>
                <w:szCs w:val="14"/>
              </w:rPr>
              <w:t>385,15</w:t>
            </w:r>
          </w:p>
        </w:tc>
        <w:tc>
          <w:tcPr>
            <w:tcW w:w="706" w:type="dxa"/>
          </w:tcPr>
          <w:p w14:paraId="48870FF3" w14:textId="77777777" w:rsidR="00FA3B10" w:rsidRPr="007A2976" w:rsidRDefault="00FA3B10" w:rsidP="008D3A82">
            <w:pPr>
              <w:pStyle w:val="Tabele"/>
              <w:jc w:val="right"/>
              <w:rPr>
                <w:bCs/>
                <w:color w:val="auto"/>
              </w:rPr>
            </w:pPr>
            <w:r w:rsidRPr="007A2976">
              <w:rPr>
                <w:color w:val="auto"/>
                <w:sz w:val="14"/>
                <w:szCs w:val="14"/>
              </w:rPr>
              <w:t>383,02</w:t>
            </w:r>
          </w:p>
        </w:tc>
        <w:tc>
          <w:tcPr>
            <w:tcW w:w="707" w:type="dxa"/>
          </w:tcPr>
          <w:p w14:paraId="007BC4E8" w14:textId="77777777" w:rsidR="00FA3B10" w:rsidRPr="007A2976" w:rsidRDefault="00FA3B10" w:rsidP="008D3A82">
            <w:pPr>
              <w:pStyle w:val="Tabele"/>
              <w:jc w:val="right"/>
              <w:rPr>
                <w:bCs/>
                <w:color w:val="auto"/>
              </w:rPr>
            </w:pPr>
            <w:r w:rsidRPr="007A2976">
              <w:rPr>
                <w:color w:val="auto"/>
                <w:sz w:val="14"/>
                <w:szCs w:val="14"/>
              </w:rPr>
              <w:t>375,13</w:t>
            </w:r>
          </w:p>
        </w:tc>
        <w:tc>
          <w:tcPr>
            <w:tcW w:w="707" w:type="dxa"/>
          </w:tcPr>
          <w:p w14:paraId="273DB3C7" w14:textId="77777777" w:rsidR="00FA3B10" w:rsidRPr="007A2976" w:rsidRDefault="00FA3B10" w:rsidP="008D3A82">
            <w:pPr>
              <w:pStyle w:val="Tabele"/>
              <w:jc w:val="right"/>
              <w:rPr>
                <w:bCs/>
                <w:color w:val="auto"/>
              </w:rPr>
            </w:pPr>
            <w:r w:rsidRPr="007A2976">
              <w:rPr>
                <w:color w:val="auto"/>
                <w:sz w:val="14"/>
                <w:szCs w:val="14"/>
              </w:rPr>
              <w:t>376,60</w:t>
            </w:r>
          </w:p>
        </w:tc>
        <w:tc>
          <w:tcPr>
            <w:tcW w:w="706" w:type="dxa"/>
          </w:tcPr>
          <w:p w14:paraId="05269551" w14:textId="77777777" w:rsidR="00FA3B10" w:rsidRPr="007A2976" w:rsidRDefault="00FA3B10" w:rsidP="008D3A82">
            <w:pPr>
              <w:pStyle w:val="Tabele"/>
              <w:jc w:val="right"/>
              <w:rPr>
                <w:bCs/>
                <w:color w:val="auto"/>
              </w:rPr>
            </w:pPr>
            <w:r w:rsidRPr="007A2976">
              <w:rPr>
                <w:color w:val="auto"/>
                <w:sz w:val="14"/>
                <w:szCs w:val="14"/>
              </w:rPr>
              <w:t>369,48</w:t>
            </w:r>
          </w:p>
        </w:tc>
        <w:tc>
          <w:tcPr>
            <w:tcW w:w="707" w:type="dxa"/>
          </w:tcPr>
          <w:p w14:paraId="343AEFFF" w14:textId="77777777" w:rsidR="00FA3B10" w:rsidRPr="007A2976" w:rsidRDefault="00FA3B10" w:rsidP="008D3A82">
            <w:pPr>
              <w:pStyle w:val="Tabele"/>
              <w:jc w:val="right"/>
              <w:rPr>
                <w:bCs/>
                <w:color w:val="auto"/>
              </w:rPr>
            </w:pPr>
            <w:r w:rsidRPr="007A2976">
              <w:rPr>
                <w:color w:val="auto"/>
                <w:sz w:val="14"/>
                <w:szCs w:val="14"/>
              </w:rPr>
              <w:t>370,53</w:t>
            </w:r>
          </w:p>
        </w:tc>
        <w:tc>
          <w:tcPr>
            <w:tcW w:w="707" w:type="dxa"/>
          </w:tcPr>
          <w:p w14:paraId="5415E83C" w14:textId="77777777" w:rsidR="00FA3B10" w:rsidRPr="007A2976" w:rsidRDefault="00FA3B10" w:rsidP="008D3A82">
            <w:pPr>
              <w:pStyle w:val="Tabele"/>
              <w:jc w:val="right"/>
              <w:rPr>
                <w:bCs/>
                <w:color w:val="auto"/>
              </w:rPr>
            </w:pPr>
            <w:r w:rsidRPr="007A2976">
              <w:rPr>
                <w:color w:val="auto"/>
                <w:sz w:val="14"/>
                <w:szCs w:val="14"/>
              </w:rPr>
              <w:t>386,53</w:t>
            </w:r>
          </w:p>
        </w:tc>
        <w:tc>
          <w:tcPr>
            <w:tcW w:w="707" w:type="dxa"/>
          </w:tcPr>
          <w:p w14:paraId="677B18C7" w14:textId="77777777" w:rsidR="00FA3B10" w:rsidRPr="007A2976" w:rsidRDefault="00FA3B10" w:rsidP="008D3A82">
            <w:pPr>
              <w:pStyle w:val="Tabele"/>
              <w:jc w:val="right"/>
              <w:rPr>
                <w:bCs/>
                <w:color w:val="auto"/>
              </w:rPr>
            </w:pPr>
            <w:r w:rsidRPr="007A2976">
              <w:rPr>
                <w:color w:val="auto"/>
                <w:sz w:val="14"/>
                <w:szCs w:val="14"/>
              </w:rPr>
              <w:t>375,14</w:t>
            </w:r>
          </w:p>
        </w:tc>
        <w:tc>
          <w:tcPr>
            <w:tcW w:w="706" w:type="dxa"/>
          </w:tcPr>
          <w:p w14:paraId="78727DAE" w14:textId="77777777" w:rsidR="00FA3B10" w:rsidRPr="007A2976" w:rsidRDefault="00FA3B10" w:rsidP="008D3A82">
            <w:pPr>
              <w:pStyle w:val="Tabele"/>
              <w:jc w:val="right"/>
              <w:rPr>
                <w:bCs/>
                <w:color w:val="auto"/>
              </w:rPr>
            </w:pPr>
            <w:r w:rsidRPr="007A2976">
              <w:rPr>
                <w:color w:val="auto"/>
                <w:sz w:val="14"/>
                <w:szCs w:val="14"/>
              </w:rPr>
              <w:t>346,58</w:t>
            </w:r>
          </w:p>
        </w:tc>
        <w:tc>
          <w:tcPr>
            <w:tcW w:w="707" w:type="dxa"/>
          </w:tcPr>
          <w:p w14:paraId="5B4C71EC" w14:textId="77777777" w:rsidR="00FA3B10" w:rsidRPr="007A2976" w:rsidRDefault="00FA3B10" w:rsidP="008D3A82">
            <w:pPr>
              <w:pStyle w:val="Tabele"/>
              <w:jc w:val="right"/>
              <w:rPr>
                <w:bCs/>
                <w:color w:val="auto"/>
              </w:rPr>
            </w:pPr>
            <w:r w:rsidRPr="007A2976">
              <w:rPr>
                <w:color w:val="auto"/>
                <w:sz w:val="14"/>
                <w:szCs w:val="14"/>
              </w:rPr>
              <w:t>337,95</w:t>
            </w:r>
          </w:p>
        </w:tc>
        <w:tc>
          <w:tcPr>
            <w:tcW w:w="707" w:type="dxa"/>
          </w:tcPr>
          <w:p w14:paraId="1EBB525D" w14:textId="77777777" w:rsidR="00FA3B10" w:rsidRPr="007A2976" w:rsidRDefault="00FA3B10" w:rsidP="008D3A82">
            <w:pPr>
              <w:pStyle w:val="Tabele"/>
              <w:jc w:val="right"/>
              <w:rPr>
                <w:bCs/>
                <w:color w:val="auto"/>
              </w:rPr>
            </w:pPr>
            <w:r w:rsidRPr="007A2976">
              <w:rPr>
                <w:color w:val="auto"/>
                <w:sz w:val="14"/>
                <w:szCs w:val="14"/>
              </w:rPr>
              <w:t>324,34</w:t>
            </w:r>
          </w:p>
        </w:tc>
        <w:tc>
          <w:tcPr>
            <w:tcW w:w="706" w:type="dxa"/>
          </w:tcPr>
          <w:p w14:paraId="13537548" w14:textId="77777777" w:rsidR="00FA3B10" w:rsidRPr="007A2976" w:rsidRDefault="00FA3B10" w:rsidP="008D3A82">
            <w:pPr>
              <w:pStyle w:val="Tabele"/>
              <w:jc w:val="right"/>
              <w:rPr>
                <w:bCs/>
                <w:color w:val="auto"/>
              </w:rPr>
            </w:pPr>
            <w:r w:rsidRPr="007A2976">
              <w:rPr>
                <w:color w:val="auto"/>
                <w:sz w:val="14"/>
                <w:szCs w:val="14"/>
              </w:rPr>
              <w:t>325,63</w:t>
            </w:r>
          </w:p>
        </w:tc>
        <w:tc>
          <w:tcPr>
            <w:tcW w:w="707" w:type="dxa"/>
          </w:tcPr>
          <w:p w14:paraId="03C7072E" w14:textId="77777777" w:rsidR="00FA3B10" w:rsidRPr="007A2976" w:rsidRDefault="00FA3B10" w:rsidP="008D3A82">
            <w:pPr>
              <w:pStyle w:val="Tabele"/>
              <w:jc w:val="right"/>
              <w:rPr>
                <w:bCs/>
                <w:color w:val="auto"/>
              </w:rPr>
            </w:pPr>
            <w:r w:rsidRPr="007A2976">
              <w:rPr>
                <w:color w:val="auto"/>
                <w:sz w:val="14"/>
                <w:szCs w:val="14"/>
              </w:rPr>
              <w:t>318,37</w:t>
            </w:r>
          </w:p>
        </w:tc>
        <w:tc>
          <w:tcPr>
            <w:tcW w:w="707" w:type="dxa"/>
          </w:tcPr>
          <w:p w14:paraId="056B0FC9" w14:textId="77777777" w:rsidR="00FA3B10" w:rsidRPr="007A2976" w:rsidRDefault="00FA3B10" w:rsidP="008D3A82">
            <w:pPr>
              <w:pStyle w:val="Tabele"/>
              <w:jc w:val="right"/>
              <w:rPr>
                <w:bCs/>
                <w:color w:val="auto"/>
              </w:rPr>
            </w:pPr>
            <w:r w:rsidRPr="007A2976">
              <w:rPr>
                <w:color w:val="auto"/>
                <w:sz w:val="14"/>
                <w:szCs w:val="14"/>
              </w:rPr>
              <w:t>329,72</w:t>
            </w:r>
          </w:p>
        </w:tc>
        <w:tc>
          <w:tcPr>
            <w:tcW w:w="707" w:type="dxa"/>
          </w:tcPr>
          <w:p w14:paraId="77493B9A" w14:textId="77777777" w:rsidR="00FA3B10" w:rsidRPr="007A2976" w:rsidRDefault="00FA3B10" w:rsidP="008D3A82">
            <w:pPr>
              <w:pStyle w:val="Tabele"/>
              <w:jc w:val="right"/>
              <w:rPr>
                <w:bCs/>
                <w:color w:val="auto"/>
              </w:rPr>
            </w:pPr>
            <w:r w:rsidRPr="007A2976">
              <w:rPr>
                <w:color w:val="auto"/>
                <w:sz w:val="14"/>
                <w:szCs w:val="14"/>
              </w:rPr>
              <w:t>333,98</w:t>
            </w:r>
          </w:p>
        </w:tc>
      </w:tr>
      <w:tr w:rsidR="007A2976" w:rsidRPr="007A2976" w14:paraId="02BA3C14" w14:textId="77777777" w:rsidTr="008D3A82">
        <w:trPr>
          <w:trHeight w:val="227"/>
        </w:trPr>
        <w:tc>
          <w:tcPr>
            <w:tcW w:w="1980" w:type="dxa"/>
          </w:tcPr>
          <w:p w14:paraId="0F1D472D" w14:textId="77777777" w:rsidR="00FA3B10" w:rsidRPr="007A2976" w:rsidRDefault="00FA3B10" w:rsidP="008D3A82">
            <w:pPr>
              <w:pStyle w:val="Tabele"/>
              <w:rPr>
                <w:b/>
                <w:bCs/>
                <w:color w:val="auto"/>
              </w:rPr>
            </w:pPr>
            <w:r w:rsidRPr="007A2976">
              <w:rPr>
                <w:color w:val="auto"/>
              </w:rPr>
              <w:t xml:space="preserve">2. Procesy przemysłowe i użytkowanie produktów </w:t>
            </w:r>
          </w:p>
        </w:tc>
        <w:tc>
          <w:tcPr>
            <w:tcW w:w="706" w:type="dxa"/>
          </w:tcPr>
          <w:p w14:paraId="7140340E" w14:textId="77777777" w:rsidR="00FA3B10" w:rsidRPr="007A2976" w:rsidRDefault="00FA3B10" w:rsidP="008D3A82">
            <w:pPr>
              <w:pStyle w:val="Tabele"/>
              <w:jc w:val="right"/>
              <w:rPr>
                <w:bCs/>
                <w:color w:val="auto"/>
              </w:rPr>
            </w:pPr>
            <w:r w:rsidRPr="007A2976">
              <w:rPr>
                <w:color w:val="auto"/>
                <w:sz w:val="14"/>
                <w:szCs w:val="14"/>
              </w:rPr>
              <w:t>29,87</w:t>
            </w:r>
          </w:p>
        </w:tc>
        <w:tc>
          <w:tcPr>
            <w:tcW w:w="707" w:type="dxa"/>
          </w:tcPr>
          <w:p w14:paraId="4719EB75" w14:textId="77777777" w:rsidR="00FA3B10" w:rsidRPr="007A2976" w:rsidRDefault="00FA3B10" w:rsidP="008D3A82">
            <w:pPr>
              <w:pStyle w:val="Tabele"/>
              <w:jc w:val="right"/>
              <w:rPr>
                <w:bCs/>
                <w:color w:val="auto"/>
              </w:rPr>
            </w:pPr>
            <w:r w:rsidRPr="007A2976">
              <w:rPr>
                <w:color w:val="auto"/>
                <w:sz w:val="14"/>
                <w:szCs w:val="14"/>
              </w:rPr>
              <w:t>28,94</w:t>
            </w:r>
          </w:p>
        </w:tc>
        <w:tc>
          <w:tcPr>
            <w:tcW w:w="707" w:type="dxa"/>
          </w:tcPr>
          <w:p w14:paraId="486AB069" w14:textId="77777777" w:rsidR="00FA3B10" w:rsidRPr="007A2976" w:rsidRDefault="00FA3B10" w:rsidP="008D3A82">
            <w:pPr>
              <w:pStyle w:val="Tabele"/>
              <w:jc w:val="right"/>
              <w:rPr>
                <w:bCs/>
                <w:color w:val="auto"/>
              </w:rPr>
            </w:pPr>
            <w:r w:rsidRPr="007A2976">
              <w:rPr>
                <w:color w:val="auto"/>
                <w:sz w:val="14"/>
                <w:szCs w:val="14"/>
              </w:rPr>
              <w:t>21,97</w:t>
            </w:r>
          </w:p>
        </w:tc>
        <w:tc>
          <w:tcPr>
            <w:tcW w:w="706" w:type="dxa"/>
          </w:tcPr>
          <w:p w14:paraId="3FFE7BDE" w14:textId="77777777" w:rsidR="00FA3B10" w:rsidRPr="007A2976" w:rsidRDefault="00FA3B10" w:rsidP="008D3A82">
            <w:pPr>
              <w:pStyle w:val="Tabele"/>
              <w:jc w:val="right"/>
              <w:rPr>
                <w:bCs/>
                <w:color w:val="auto"/>
              </w:rPr>
            </w:pPr>
            <w:r w:rsidRPr="007A2976">
              <w:rPr>
                <w:color w:val="auto"/>
                <w:sz w:val="14"/>
                <w:szCs w:val="14"/>
              </w:rPr>
              <w:t>19,27</w:t>
            </w:r>
          </w:p>
        </w:tc>
        <w:tc>
          <w:tcPr>
            <w:tcW w:w="707" w:type="dxa"/>
          </w:tcPr>
          <w:p w14:paraId="20E2D7AE" w14:textId="77777777" w:rsidR="00FA3B10" w:rsidRPr="007A2976" w:rsidRDefault="00FA3B10" w:rsidP="008D3A82">
            <w:pPr>
              <w:pStyle w:val="Tabele"/>
              <w:jc w:val="right"/>
              <w:rPr>
                <w:bCs/>
                <w:color w:val="auto"/>
              </w:rPr>
            </w:pPr>
            <w:r w:rsidRPr="007A2976">
              <w:rPr>
                <w:color w:val="auto"/>
                <w:sz w:val="14"/>
                <w:szCs w:val="14"/>
              </w:rPr>
              <w:t>18,55</w:t>
            </w:r>
          </w:p>
        </w:tc>
        <w:tc>
          <w:tcPr>
            <w:tcW w:w="707" w:type="dxa"/>
          </w:tcPr>
          <w:p w14:paraId="3978F47F" w14:textId="77777777" w:rsidR="00FA3B10" w:rsidRPr="007A2976" w:rsidRDefault="00FA3B10" w:rsidP="008D3A82">
            <w:pPr>
              <w:pStyle w:val="Tabele"/>
              <w:jc w:val="right"/>
              <w:rPr>
                <w:bCs/>
                <w:color w:val="auto"/>
              </w:rPr>
            </w:pPr>
            <w:r w:rsidRPr="007A2976">
              <w:rPr>
                <w:color w:val="auto"/>
                <w:sz w:val="14"/>
                <w:szCs w:val="14"/>
              </w:rPr>
              <w:t>18,53</w:t>
            </w:r>
          </w:p>
        </w:tc>
        <w:tc>
          <w:tcPr>
            <w:tcW w:w="706" w:type="dxa"/>
          </w:tcPr>
          <w:p w14:paraId="70486E25" w14:textId="77777777" w:rsidR="00FA3B10" w:rsidRPr="007A2976" w:rsidRDefault="00FA3B10" w:rsidP="008D3A82">
            <w:pPr>
              <w:pStyle w:val="Tabele"/>
              <w:jc w:val="right"/>
              <w:rPr>
                <w:bCs/>
                <w:color w:val="auto"/>
              </w:rPr>
            </w:pPr>
            <w:r w:rsidRPr="007A2976">
              <w:rPr>
                <w:color w:val="auto"/>
                <w:sz w:val="14"/>
                <w:szCs w:val="14"/>
              </w:rPr>
              <w:t>20,75</w:t>
            </w:r>
          </w:p>
        </w:tc>
        <w:tc>
          <w:tcPr>
            <w:tcW w:w="707" w:type="dxa"/>
          </w:tcPr>
          <w:p w14:paraId="25B6829F" w14:textId="77777777" w:rsidR="00FA3B10" w:rsidRPr="007A2976" w:rsidRDefault="00FA3B10" w:rsidP="008D3A82">
            <w:pPr>
              <w:pStyle w:val="Tabele"/>
              <w:jc w:val="right"/>
              <w:rPr>
                <w:bCs/>
                <w:color w:val="auto"/>
              </w:rPr>
            </w:pPr>
            <w:r w:rsidRPr="007A2976">
              <w:rPr>
                <w:color w:val="auto"/>
                <w:sz w:val="14"/>
                <w:szCs w:val="14"/>
              </w:rPr>
              <w:t>22,15</w:t>
            </w:r>
          </w:p>
        </w:tc>
        <w:tc>
          <w:tcPr>
            <w:tcW w:w="707" w:type="dxa"/>
          </w:tcPr>
          <w:p w14:paraId="65BDC6EE" w14:textId="77777777" w:rsidR="00FA3B10" w:rsidRPr="007A2976" w:rsidRDefault="00FA3B10" w:rsidP="008D3A82">
            <w:pPr>
              <w:pStyle w:val="Tabele"/>
              <w:jc w:val="right"/>
              <w:rPr>
                <w:bCs/>
                <w:color w:val="auto"/>
              </w:rPr>
            </w:pPr>
            <w:r w:rsidRPr="007A2976">
              <w:rPr>
                <w:color w:val="auto"/>
                <w:sz w:val="14"/>
                <w:szCs w:val="14"/>
              </w:rPr>
              <w:t>21,31</w:t>
            </w:r>
          </w:p>
        </w:tc>
        <w:tc>
          <w:tcPr>
            <w:tcW w:w="707" w:type="dxa"/>
          </w:tcPr>
          <w:p w14:paraId="3C858901" w14:textId="77777777" w:rsidR="00FA3B10" w:rsidRPr="007A2976" w:rsidRDefault="00FA3B10" w:rsidP="008D3A82">
            <w:pPr>
              <w:pStyle w:val="Tabele"/>
              <w:jc w:val="right"/>
              <w:rPr>
                <w:bCs/>
                <w:color w:val="auto"/>
              </w:rPr>
            </w:pPr>
            <w:r w:rsidRPr="007A2976">
              <w:rPr>
                <w:color w:val="auto"/>
                <w:sz w:val="14"/>
                <w:szCs w:val="14"/>
              </w:rPr>
              <w:t>22,21</w:t>
            </w:r>
          </w:p>
        </w:tc>
        <w:tc>
          <w:tcPr>
            <w:tcW w:w="706" w:type="dxa"/>
          </w:tcPr>
          <w:p w14:paraId="69E5BE75" w14:textId="77777777" w:rsidR="00FA3B10" w:rsidRPr="007A2976" w:rsidRDefault="00FA3B10" w:rsidP="008D3A82">
            <w:pPr>
              <w:pStyle w:val="Tabele"/>
              <w:jc w:val="right"/>
              <w:rPr>
                <w:bCs/>
                <w:color w:val="auto"/>
              </w:rPr>
            </w:pPr>
            <w:r w:rsidRPr="007A2976">
              <w:rPr>
                <w:color w:val="auto"/>
                <w:sz w:val="14"/>
                <w:szCs w:val="14"/>
              </w:rPr>
              <w:t>20,61</w:t>
            </w:r>
          </w:p>
        </w:tc>
        <w:tc>
          <w:tcPr>
            <w:tcW w:w="707" w:type="dxa"/>
          </w:tcPr>
          <w:p w14:paraId="2DC87934" w14:textId="77777777" w:rsidR="00FA3B10" w:rsidRPr="007A2976" w:rsidRDefault="00FA3B10" w:rsidP="008D3A82">
            <w:pPr>
              <w:pStyle w:val="Tabele"/>
              <w:jc w:val="right"/>
              <w:rPr>
                <w:bCs/>
                <w:color w:val="auto"/>
              </w:rPr>
            </w:pPr>
            <w:r w:rsidRPr="007A2976">
              <w:rPr>
                <w:color w:val="auto"/>
                <w:sz w:val="14"/>
                <w:szCs w:val="14"/>
              </w:rPr>
              <w:t>19,63</w:t>
            </w:r>
          </w:p>
        </w:tc>
        <w:tc>
          <w:tcPr>
            <w:tcW w:w="707" w:type="dxa"/>
          </w:tcPr>
          <w:p w14:paraId="7EDE8C8A" w14:textId="77777777" w:rsidR="00FA3B10" w:rsidRPr="007A2976" w:rsidRDefault="00FA3B10" w:rsidP="008D3A82">
            <w:pPr>
              <w:pStyle w:val="Tabele"/>
              <w:jc w:val="right"/>
              <w:rPr>
                <w:bCs/>
                <w:color w:val="auto"/>
              </w:rPr>
            </w:pPr>
            <w:r w:rsidRPr="007A2976">
              <w:rPr>
                <w:color w:val="auto"/>
                <w:sz w:val="14"/>
                <w:szCs w:val="14"/>
              </w:rPr>
              <w:t>22,22</w:t>
            </w:r>
          </w:p>
        </w:tc>
        <w:tc>
          <w:tcPr>
            <w:tcW w:w="706" w:type="dxa"/>
          </w:tcPr>
          <w:p w14:paraId="3AC2835E" w14:textId="77777777" w:rsidR="00FA3B10" w:rsidRPr="007A2976" w:rsidRDefault="00FA3B10" w:rsidP="008D3A82">
            <w:pPr>
              <w:pStyle w:val="Tabele"/>
              <w:jc w:val="right"/>
              <w:rPr>
                <w:bCs/>
                <w:color w:val="auto"/>
              </w:rPr>
            </w:pPr>
            <w:r w:rsidRPr="007A2976">
              <w:rPr>
                <w:color w:val="auto"/>
                <w:sz w:val="14"/>
                <w:szCs w:val="14"/>
              </w:rPr>
              <w:t>20,80</w:t>
            </w:r>
          </w:p>
        </w:tc>
        <w:tc>
          <w:tcPr>
            <w:tcW w:w="707" w:type="dxa"/>
          </w:tcPr>
          <w:p w14:paraId="53368317" w14:textId="77777777" w:rsidR="00FA3B10" w:rsidRPr="007A2976" w:rsidRDefault="00FA3B10" w:rsidP="008D3A82">
            <w:pPr>
              <w:pStyle w:val="Tabele"/>
              <w:jc w:val="right"/>
              <w:rPr>
                <w:bCs/>
                <w:color w:val="auto"/>
              </w:rPr>
            </w:pPr>
            <w:r w:rsidRPr="007A2976">
              <w:rPr>
                <w:color w:val="auto"/>
                <w:sz w:val="14"/>
                <w:szCs w:val="14"/>
              </w:rPr>
              <w:t>19,46</w:t>
            </w:r>
          </w:p>
        </w:tc>
        <w:tc>
          <w:tcPr>
            <w:tcW w:w="707" w:type="dxa"/>
          </w:tcPr>
          <w:p w14:paraId="6D4FF04E" w14:textId="77777777" w:rsidR="00FA3B10" w:rsidRPr="007A2976" w:rsidRDefault="00FA3B10" w:rsidP="008D3A82">
            <w:pPr>
              <w:pStyle w:val="Tabele"/>
              <w:jc w:val="right"/>
              <w:rPr>
                <w:bCs/>
                <w:color w:val="auto"/>
              </w:rPr>
            </w:pPr>
            <w:r w:rsidRPr="007A2976">
              <w:rPr>
                <w:color w:val="auto"/>
                <w:sz w:val="14"/>
                <w:szCs w:val="14"/>
              </w:rPr>
              <w:t>22,28</w:t>
            </w:r>
          </w:p>
        </w:tc>
        <w:tc>
          <w:tcPr>
            <w:tcW w:w="707" w:type="dxa"/>
          </w:tcPr>
          <w:p w14:paraId="2EC2D035" w14:textId="77777777" w:rsidR="00FA3B10" w:rsidRPr="007A2976" w:rsidRDefault="00FA3B10" w:rsidP="008D3A82">
            <w:pPr>
              <w:pStyle w:val="Tabele"/>
              <w:jc w:val="right"/>
              <w:rPr>
                <w:bCs/>
                <w:color w:val="auto"/>
              </w:rPr>
            </w:pPr>
            <w:r w:rsidRPr="007A2976">
              <w:rPr>
                <w:color w:val="auto"/>
                <w:sz w:val="14"/>
                <w:szCs w:val="14"/>
              </w:rPr>
              <w:t>23,94</w:t>
            </w:r>
          </w:p>
        </w:tc>
      </w:tr>
      <w:tr w:rsidR="007A2976" w:rsidRPr="007A2976" w14:paraId="107176A5" w14:textId="77777777" w:rsidTr="008D3A82">
        <w:trPr>
          <w:trHeight w:val="227"/>
        </w:trPr>
        <w:tc>
          <w:tcPr>
            <w:tcW w:w="1980" w:type="dxa"/>
          </w:tcPr>
          <w:p w14:paraId="3D9F6EEF" w14:textId="77777777" w:rsidR="00FA3B10" w:rsidRPr="007A2976" w:rsidRDefault="00FA3B10" w:rsidP="008D3A82">
            <w:pPr>
              <w:pStyle w:val="Tabele"/>
              <w:rPr>
                <w:b/>
                <w:bCs/>
                <w:color w:val="auto"/>
              </w:rPr>
            </w:pPr>
            <w:r w:rsidRPr="007A2976">
              <w:rPr>
                <w:color w:val="auto"/>
              </w:rPr>
              <w:t xml:space="preserve">3. Rolnictwo </w:t>
            </w:r>
          </w:p>
        </w:tc>
        <w:tc>
          <w:tcPr>
            <w:tcW w:w="706" w:type="dxa"/>
          </w:tcPr>
          <w:p w14:paraId="286F8BFD" w14:textId="77777777" w:rsidR="00FA3B10" w:rsidRPr="007A2976" w:rsidRDefault="00FA3B10" w:rsidP="008D3A82">
            <w:pPr>
              <w:pStyle w:val="Tabele"/>
              <w:jc w:val="right"/>
              <w:rPr>
                <w:b/>
                <w:bCs/>
                <w:color w:val="auto"/>
              </w:rPr>
            </w:pPr>
            <w:r w:rsidRPr="007A2976">
              <w:rPr>
                <w:color w:val="auto"/>
                <w:sz w:val="14"/>
                <w:szCs w:val="14"/>
              </w:rPr>
              <w:t>50,06</w:t>
            </w:r>
          </w:p>
        </w:tc>
        <w:tc>
          <w:tcPr>
            <w:tcW w:w="707" w:type="dxa"/>
          </w:tcPr>
          <w:p w14:paraId="5A5A2620" w14:textId="77777777" w:rsidR="00FA3B10" w:rsidRPr="007A2976" w:rsidRDefault="00FA3B10" w:rsidP="008D3A82">
            <w:pPr>
              <w:pStyle w:val="Tabele"/>
              <w:jc w:val="right"/>
              <w:rPr>
                <w:b/>
                <w:bCs/>
                <w:color w:val="auto"/>
              </w:rPr>
            </w:pPr>
            <w:r w:rsidRPr="007A2976">
              <w:rPr>
                <w:color w:val="auto"/>
                <w:sz w:val="14"/>
                <w:szCs w:val="14"/>
              </w:rPr>
              <w:t>52,76</w:t>
            </w:r>
          </w:p>
        </w:tc>
        <w:tc>
          <w:tcPr>
            <w:tcW w:w="707" w:type="dxa"/>
          </w:tcPr>
          <w:p w14:paraId="4F7582D3" w14:textId="77777777" w:rsidR="00FA3B10" w:rsidRPr="007A2976" w:rsidRDefault="00FA3B10" w:rsidP="008D3A82">
            <w:pPr>
              <w:pStyle w:val="Tabele"/>
              <w:jc w:val="right"/>
              <w:rPr>
                <w:b/>
                <w:bCs/>
                <w:color w:val="auto"/>
              </w:rPr>
            </w:pPr>
            <w:r w:rsidRPr="007A2976">
              <w:rPr>
                <w:color w:val="auto"/>
                <w:sz w:val="14"/>
                <w:szCs w:val="14"/>
              </w:rPr>
              <w:t>49,29</w:t>
            </w:r>
          </w:p>
        </w:tc>
        <w:tc>
          <w:tcPr>
            <w:tcW w:w="706" w:type="dxa"/>
          </w:tcPr>
          <w:p w14:paraId="6A28B363" w14:textId="77777777" w:rsidR="00FA3B10" w:rsidRPr="007A2976" w:rsidRDefault="00FA3B10" w:rsidP="008D3A82">
            <w:pPr>
              <w:pStyle w:val="Tabele"/>
              <w:jc w:val="right"/>
              <w:rPr>
                <w:b/>
                <w:bCs/>
                <w:color w:val="auto"/>
              </w:rPr>
            </w:pPr>
            <w:r w:rsidRPr="007A2976">
              <w:rPr>
                <w:color w:val="auto"/>
                <w:sz w:val="14"/>
                <w:szCs w:val="14"/>
              </w:rPr>
              <w:t>42,51</w:t>
            </w:r>
          </w:p>
        </w:tc>
        <w:tc>
          <w:tcPr>
            <w:tcW w:w="707" w:type="dxa"/>
          </w:tcPr>
          <w:p w14:paraId="3676DBE5" w14:textId="77777777" w:rsidR="00FA3B10" w:rsidRPr="007A2976" w:rsidRDefault="00FA3B10" w:rsidP="008D3A82">
            <w:pPr>
              <w:pStyle w:val="Tabele"/>
              <w:jc w:val="right"/>
              <w:rPr>
                <w:b/>
                <w:bCs/>
                <w:color w:val="auto"/>
              </w:rPr>
            </w:pPr>
            <w:r w:rsidRPr="007A2976">
              <w:rPr>
                <w:color w:val="auto"/>
                <w:sz w:val="14"/>
                <w:szCs w:val="14"/>
              </w:rPr>
              <w:t>38,64</w:t>
            </w:r>
          </w:p>
        </w:tc>
        <w:tc>
          <w:tcPr>
            <w:tcW w:w="707" w:type="dxa"/>
          </w:tcPr>
          <w:p w14:paraId="08DEAE7F" w14:textId="77777777" w:rsidR="00FA3B10" w:rsidRPr="007A2976" w:rsidRDefault="00FA3B10" w:rsidP="008D3A82">
            <w:pPr>
              <w:pStyle w:val="Tabele"/>
              <w:jc w:val="right"/>
              <w:rPr>
                <w:b/>
                <w:bCs/>
                <w:color w:val="auto"/>
              </w:rPr>
            </w:pPr>
            <w:r w:rsidRPr="007A2976">
              <w:rPr>
                <w:color w:val="auto"/>
                <w:sz w:val="14"/>
                <w:szCs w:val="14"/>
              </w:rPr>
              <w:t>37,21</w:t>
            </w:r>
          </w:p>
        </w:tc>
        <w:tc>
          <w:tcPr>
            <w:tcW w:w="706" w:type="dxa"/>
          </w:tcPr>
          <w:p w14:paraId="61D8EA7E" w14:textId="77777777" w:rsidR="00FA3B10" w:rsidRPr="007A2976" w:rsidRDefault="00FA3B10" w:rsidP="008D3A82">
            <w:pPr>
              <w:pStyle w:val="Tabele"/>
              <w:jc w:val="right"/>
              <w:rPr>
                <w:b/>
                <w:bCs/>
                <w:color w:val="auto"/>
              </w:rPr>
            </w:pPr>
            <w:r w:rsidRPr="007A2976">
              <w:rPr>
                <w:color w:val="auto"/>
                <w:sz w:val="14"/>
                <w:szCs w:val="14"/>
              </w:rPr>
              <w:t>36,92</w:t>
            </w:r>
          </w:p>
        </w:tc>
        <w:tc>
          <w:tcPr>
            <w:tcW w:w="707" w:type="dxa"/>
          </w:tcPr>
          <w:p w14:paraId="59A8D1FE" w14:textId="77777777" w:rsidR="00FA3B10" w:rsidRPr="007A2976" w:rsidRDefault="00FA3B10" w:rsidP="008D3A82">
            <w:pPr>
              <w:pStyle w:val="Tabele"/>
              <w:jc w:val="right"/>
              <w:rPr>
                <w:b/>
                <w:bCs/>
                <w:color w:val="auto"/>
              </w:rPr>
            </w:pPr>
            <w:r w:rsidRPr="007A2976">
              <w:rPr>
                <w:color w:val="auto"/>
                <w:sz w:val="14"/>
                <w:szCs w:val="14"/>
              </w:rPr>
              <w:t>36,72</w:t>
            </w:r>
          </w:p>
        </w:tc>
        <w:tc>
          <w:tcPr>
            <w:tcW w:w="707" w:type="dxa"/>
          </w:tcPr>
          <w:p w14:paraId="3C8CDE88" w14:textId="77777777" w:rsidR="00FA3B10" w:rsidRPr="007A2976" w:rsidRDefault="00FA3B10" w:rsidP="008D3A82">
            <w:pPr>
              <w:pStyle w:val="Tabele"/>
              <w:jc w:val="right"/>
              <w:rPr>
                <w:b/>
                <w:bCs/>
                <w:color w:val="auto"/>
              </w:rPr>
            </w:pPr>
            <w:r w:rsidRPr="007A2976">
              <w:rPr>
                <w:color w:val="auto"/>
                <w:sz w:val="14"/>
                <w:szCs w:val="14"/>
              </w:rPr>
              <w:t>35,76</w:t>
            </w:r>
          </w:p>
        </w:tc>
        <w:tc>
          <w:tcPr>
            <w:tcW w:w="707" w:type="dxa"/>
          </w:tcPr>
          <w:p w14:paraId="0341D868" w14:textId="77777777" w:rsidR="00FA3B10" w:rsidRPr="007A2976" w:rsidRDefault="00FA3B10" w:rsidP="008D3A82">
            <w:pPr>
              <w:pStyle w:val="Tabele"/>
              <w:jc w:val="right"/>
              <w:rPr>
                <w:b/>
                <w:bCs/>
                <w:color w:val="auto"/>
              </w:rPr>
            </w:pPr>
            <w:r w:rsidRPr="007A2976">
              <w:rPr>
                <w:color w:val="auto"/>
                <w:sz w:val="14"/>
                <w:szCs w:val="14"/>
              </w:rPr>
              <w:t>36,56</w:t>
            </w:r>
          </w:p>
        </w:tc>
        <w:tc>
          <w:tcPr>
            <w:tcW w:w="706" w:type="dxa"/>
          </w:tcPr>
          <w:p w14:paraId="1017CED2" w14:textId="77777777" w:rsidR="00FA3B10" w:rsidRPr="007A2976" w:rsidRDefault="00FA3B10" w:rsidP="008D3A82">
            <w:pPr>
              <w:pStyle w:val="Tabele"/>
              <w:jc w:val="right"/>
              <w:rPr>
                <w:b/>
                <w:bCs/>
                <w:color w:val="auto"/>
              </w:rPr>
            </w:pPr>
            <w:r w:rsidRPr="007A2976">
              <w:rPr>
                <w:color w:val="auto"/>
                <w:sz w:val="14"/>
                <w:szCs w:val="14"/>
              </w:rPr>
              <w:t>36,46</w:t>
            </w:r>
          </w:p>
        </w:tc>
        <w:tc>
          <w:tcPr>
            <w:tcW w:w="707" w:type="dxa"/>
          </w:tcPr>
          <w:p w14:paraId="7C661B3D" w14:textId="77777777" w:rsidR="00FA3B10" w:rsidRPr="007A2976" w:rsidRDefault="00FA3B10" w:rsidP="008D3A82">
            <w:pPr>
              <w:pStyle w:val="Tabele"/>
              <w:jc w:val="right"/>
              <w:rPr>
                <w:b/>
                <w:bCs/>
                <w:color w:val="auto"/>
              </w:rPr>
            </w:pPr>
            <w:r w:rsidRPr="007A2976">
              <w:rPr>
                <w:color w:val="auto"/>
                <w:sz w:val="14"/>
                <w:szCs w:val="14"/>
              </w:rPr>
              <w:t>34,99</w:t>
            </w:r>
          </w:p>
        </w:tc>
        <w:tc>
          <w:tcPr>
            <w:tcW w:w="707" w:type="dxa"/>
          </w:tcPr>
          <w:p w14:paraId="742FF8E8" w14:textId="77777777" w:rsidR="00FA3B10" w:rsidRPr="007A2976" w:rsidRDefault="00FA3B10" w:rsidP="008D3A82">
            <w:pPr>
              <w:pStyle w:val="Tabele"/>
              <w:jc w:val="right"/>
              <w:rPr>
                <w:b/>
                <w:bCs/>
                <w:color w:val="auto"/>
              </w:rPr>
            </w:pPr>
            <w:r w:rsidRPr="007A2976">
              <w:rPr>
                <w:color w:val="auto"/>
                <w:sz w:val="14"/>
                <w:szCs w:val="14"/>
              </w:rPr>
              <w:t>33,21</w:t>
            </w:r>
          </w:p>
        </w:tc>
        <w:tc>
          <w:tcPr>
            <w:tcW w:w="706" w:type="dxa"/>
          </w:tcPr>
          <w:p w14:paraId="6F6CBEF6" w14:textId="77777777" w:rsidR="00FA3B10" w:rsidRPr="007A2976" w:rsidRDefault="00FA3B10" w:rsidP="008D3A82">
            <w:pPr>
              <w:pStyle w:val="Tabele"/>
              <w:jc w:val="right"/>
              <w:rPr>
                <w:b/>
                <w:bCs/>
                <w:color w:val="auto"/>
              </w:rPr>
            </w:pPr>
            <w:r w:rsidRPr="007A2976">
              <w:rPr>
                <w:color w:val="auto"/>
                <w:sz w:val="14"/>
                <w:szCs w:val="14"/>
              </w:rPr>
              <w:t>32,62</w:t>
            </w:r>
          </w:p>
        </w:tc>
        <w:tc>
          <w:tcPr>
            <w:tcW w:w="707" w:type="dxa"/>
          </w:tcPr>
          <w:p w14:paraId="39E6C5C0" w14:textId="77777777" w:rsidR="00FA3B10" w:rsidRPr="007A2976" w:rsidRDefault="00FA3B10" w:rsidP="008D3A82">
            <w:pPr>
              <w:pStyle w:val="Tabele"/>
              <w:jc w:val="right"/>
              <w:rPr>
                <w:b/>
                <w:bCs/>
                <w:color w:val="auto"/>
              </w:rPr>
            </w:pPr>
            <w:r w:rsidRPr="007A2976">
              <w:rPr>
                <w:color w:val="auto"/>
                <w:sz w:val="14"/>
                <w:szCs w:val="14"/>
              </w:rPr>
              <w:t>31,66</w:t>
            </w:r>
          </w:p>
        </w:tc>
        <w:tc>
          <w:tcPr>
            <w:tcW w:w="707" w:type="dxa"/>
          </w:tcPr>
          <w:p w14:paraId="653D1D41" w14:textId="77777777" w:rsidR="00FA3B10" w:rsidRPr="007A2976" w:rsidRDefault="00FA3B10" w:rsidP="008D3A82">
            <w:pPr>
              <w:pStyle w:val="Tabele"/>
              <w:jc w:val="right"/>
              <w:rPr>
                <w:b/>
                <w:bCs/>
                <w:color w:val="auto"/>
              </w:rPr>
            </w:pPr>
            <w:r w:rsidRPr="007A2976">
              <w:rPr>
                <w:color w:val="auto"/>
                <w:sz w:val="14"/>
                <w:szCs w:val="14"/>
              </w:rPr>
              <w:t>31,19</w:t>
            </w:r>
          </w:p>
        </w:tc>
        <w:tc>
          <w:tcPr>
            <w:tcW w:w="707" w:type="dxa"/>
          </w:tcPr>
          <w:p w14:paraId="749843E4" w14:textId="77777777" w:rsidR="00FA3B10" w:rsidRPr="007A2976" w:rsidRDefault="00FA3B10" w:rsidP="008D3A82">
            <w:pPr>
              <w:pStyle w:val="Tabele"/>
              <w:jc w:val="right"/>
              <w:rPr>
                <w:b/>
                <w:bCs/>
                <w:color w:val="auto"/>
              </w:rPr>
            </w:pPr>
            <w:r w:rsidRPr="007A2976">
              <w:rPr>
                <w:color w:val="auto"/>
                <w:sz w:val="14"/>
                <w:szCs w:val="14"/>
              </w:rPr>
              <w:t>31,25</w:t>
            </w:r>
          </w:p>
        </w:tc>
      </w:tr>
      <w:tr w:rsidR="007A2976" w:rsidRPr="007A2976" w14:paraId="6018B5CA" w14:textId="77777777" w:rsidTr="008D3A82">
        <w:trPr>
          <w:trHeight w:val="227"/>
        </w:trPr>
        <w:tc>
          <w:tcPr>
            <w:tcW w:w="1980" w:type="dxa"/>
          </w:tcPr>
          <w:p w14:paraId="6BE1524F" w14:textId="77777777" w:rsidR="00FA3B10" w:rsidRPr="007A2976" w:rsidRDefault="00FA3B10" w:rsidP="008D3A82">
            <w:pPr>
              <w:pStyle w:val="Tabele"/>
              <w:rPr>
                <w:b/>
                <w:bCs/>
                <w:color w:val="auto"/>
              </w:rPr>
            </w:pPr>
            <w:r w:rsidRPr="007A2976">
              <w:rPr>
                <w:color w:val="auto"/>
              </w:rPr>
              <w:t>4. Użytkowanie gruntów, zmiany użytkowania gruntów i leśnictwo</w:t>
            </w:r>
          </w:p>
        </w:tc>
        <w:tc>
          <w:tcPr>
            <w:tcW w:w="706" w:type="dxa"/>
          </w:tcPr>
          <w:p w14:paraId="3E1F8DA5" w14:textId="77777777" w:rsidR="00FA3B10" w:rsidRPr="007A2976" w:rsidRDefault="00FA3B10" w:rsidP="008D3A82">
            <w:pPr>
              <w:pStyle w:val="Tabele"/>
              <w:jc w:val="right"/>
              <w:rPr>
                <w:b/>
                <w:bCs/>
                <w:color w:val="auto"/>
              </w:rPr>
            </w:pPr>
            <w:r w:rsidRPr="007A2976">
              <w:rPr>
                <w:color w:val="auto"/>
                <w:sz w:val="14"/>
                <w:szCs w:val="14"/>
              </w:rPr>
              <w:t>-17,59</w:t>
            </w:r>
          </w:p>
        </w:tc>
        <w:tc>
          <w:tcPr>
            <w:tcW w:w="707" w:type="dxa"/>
          </w:tcPr>
          <w:p w14:paraId="5B89D0FA" w14:textId="77777777" w:rsidR="00FA3B10" w:rsidRPr="007A2976" w:rsidRDefault="00FA3B10" w:rsidP="008D3A82">
            <w:pPr>
              <w:pStyle w:val="Tabele"/>
              <w:jc w:val="right"/>
              <w:rPr>
                <w:b/>
                <w:bCs/>
                <w:color w:val="auto"/>
              </w:rPr>
            </w:pPr>
            <w:r w:rsidRPr="007A2976">
              <w:rPr>
                <w:color w:val="auto"/>
                <w:sz w:val="14"/>
                <w:szCs w:val="14"/>
              </w:rPr>
              <w:t>-22,07</w:t>
            </w:r>
          </w:p>
        </w:tc>
        <w:tc>
          <w:tcPr>
            <w:tcW w:w="707" w:type="dxa"/>
          </w:tcPr>
          <w:p w14:paraId="5122DF16" w14:textId="77777777" w:rsidR="00FA3B10" w:rsidRPr="007A2976" w:rsidRDefault="00FA3B10" w:rsidP="008D3A82">
            <w:pPr>
              <w:pStyle w:val="Tabele"/>
              <w:jc w:val="right"/>
              <w:rPr>
                <w:b/>
                <w:bCs/>
                <w:color w:val="auto"/>
              </w:rPr>
            </w:pPr>
            <w:r w:rsidRPr="007A2976">
              <w:rPr>
                <w:color w:val="auto"/>
                <w:sz w:val="14"/>
                <w:szCs w:val="14"/>
              </w:rPr>
              <w:t>-28,49</w:t>
            </w:r>
          </w:p>
        </w:tc>
        <w:tc>
          <w:tcPr>
            <w:tcW w:w="706" w:type="dxa"/>
          </w:tcPr>
          <w:p w14:paraId="41D527C8" w14:textId="77777777" w:rsidR="00FA3B10" w:rsidRPr="007A2976" w:rsidRDefault="00FA3B10" w:rsidP="008D3A82">
            <w:pPr>
              <w:pStyle w:val="Tabele"/>
              <w:jc w:val="right"/>
              <w:rPr>
                <w:b/>
                <w:bCs/>
                <w:color w:val="auto"/>
              </w:rPr>
            </w:pPr>
            <w:r w:rsidRPr="007A2976">
              <w:rPr>
                <w:color w:val="auto"/>
                <w:sz w:val="14"/>
                <w:szCs w:val="14"/>
              </w:rPr>
              <w:t>-21,43</w:t>
            </w:r>
          </w:p>
        </w:tc>
        <w:tc>
          <w:tcPr>
            <w:tcW w:w="707" w:type="dxa"/>
          </w:tcPr>
          <w:p w14:paraId="296406DD" w14:textId="77777777" w:rsidR="00FA3B10" w:rsidRPr="007A2976" w:rsidRDefault="00FA3B10" w:rsidP="008D3A82">
            <w:pPr>
              <w:pStyle w:val="Tabele"/>
              <w:jc w:val="right"/>
              <w:rPr>
                <w:b/>
                <w:bCs/>
                <w:color w:val="auto"/>
              </w:rPr>
            </w:pPr>
            <w:r w:rsidRPr="007A2976">
              <w:rPr>
                <w:color w:val="auto"/>
                <w:sz w:val="14"/>
                <w:szCs w:val="14"/>
              </w:rPr>
              <w:t>-0,21</w:t>
            </w:r>
          </w:p>
        </w:tc>
        <w:tc>
          <w:tcPr>
            <w:tcW w:w="707" w:type="dxa"/>
          </w:tcPr>
          <w:p w14:paraId="7D6812A4" w14:textId="77777777" w:rsidR="00FA3B10" w:rsidRPr="007A2976" w:rsidRDefault="00FA3B10" w:rsidP="008D3A82">
            <w:pPr>
              <w:pStyle w:val="Tabele"/>
              <w:jc w:val="right"/>
              <w:rPr>
                <w:b/>
                <w:bCs/>
                <w:color w:val="auto"/>
              </w:rPr>
            </w:pPr>
            <w:r w:rsidRPr="007A2976">
              <w:rPr>
                <w:color w:val="auto"/>
                <w:sz w:val="14"/>
                <w:szCs w:val="14"/>
              </w:rPr>
              <w:t>-7,92</w:t>
            </w:r>
          </w:p>
        </w:tc>
        <w:tc>
          <w:tcPr>
            <w:tcW w:w="706" w:type="dxa"/>
          </w:tcPr>
          <w:p w14:paraId="1CA00CED" w14:textId="77777777" w:rsidR="00FA3B10" w:rsidRPr="007A2976" w:rsidRDefault="00FA3B10" w:rsidP="008D3A82">
            <w:pPr>
              <w:pStyle w:val="Tabele"/>
              <w:jc w:val="right"/>
              <w:rPr>
                <w:b/>
                <w:bCs/>
                <w:color w:val="auto"/>
              </w:rPr>
            </w:pPr>
            <w:r w:rsidRPr="007A2976">
              <w:rPr>
                <w:color w:val="auto"/>
                <w:sz w:val="14"/>
                <w:szCs w:val="14"/>
              </w:rPr>
              <w:t>-7,47</w:t>
            </w:r>
          </w:p>
        </w:tc>
        <w:tc>
          <w:tcPr>
            <w:tcW w:w="707" w:type="dxa"/>
          </w:tcPr>
          <w:p w14:paraId="431C9094" w14:textId="77777777" w:rsidR="00FA3B10" w:rsidRPr="007A2976" w:rsidRDefault="00FA3B10" w:rsidP="008D3A82">
            <w:pPr>
              <w:pStyle w:val="Tabele"/>
              <w:jc w:val="right"/>
              <w:rPr>
                <w:b/>
                <w:bCs/>
                <w:color w:val="auto"/>
              </w:rPr>
            </w:pPr>
            <w:r w:rsidRPr="007A2976">
              <w:rPr>
                <w:color w:val="auto"/>
                <w:sz w:val="14"/>
                <w:szCs w:val="14"/>
              </w:rPr>
              <w:t>-17,72</w:t>
            </w:r>
          </w:p>
        </w:tc>
        <w:tc>
          <w:tcPr>
            <w:tcW w:w="707" w:type="dxa"/>
          </w:tcPr>
          <w:p w14:paraId="39E3453F" w14:textId="77777777" w:rsidR="00FA3B10" w:rsidRPr="007A2976" w:rsidRDefault="00FA3B10" w:rsidP="008D3A82">
            <w:pPr>
              <w:pStyle w:val="Tabele"/>
              <w:jc w:val="right"/>
              <w:rPr>
                <w:b/>
                <w:bCs/>
                <w:color w:val="auto"/>
              </w:rPr>
            </w:pPr>
            <w:r w:rsidRPr="007A2976">
              <w:rPr>
                <w:color w:val="auto"/>
                <w:sz w:val="14"/>
                <w:szCs w:val="14"/>
              </w:rPr>
              <w:t>-35,13</w:t>
            </w:r>
          </w:p>
        </w:tc>
        <w:tc>
          <w:tcPr>
            <w:tcW w:w="707" w:type="dxa"/>
          </w:tcPr>
          <w:p w14:paraId="5EE466AA" w14:textId="77777777" w:rsidR="00FA3B10" w:rsidRPr="007A2976" w:rsidRDefault="00FA3B10" w:rsidP="008D3A82">
            <w:pPr>
              <w:pStyle w:val="Tabele"/>
              <w:jc w:val="right"/>
              <w:rPr>
                <w:b/>
                <w:bCs/>
                <w:color w:val="auto"/>
              </w:rPr>
            </w:pPr>
            <w:r w:rsidRPr="007A2976">
              <w:rPr>
                <w:color w:val="auto"/>
                <w:sz w:val="14"/>
                <w:szCs w:val="14"/>
              </w:rPr>
              <w:t>-35,02</w:t>
            </w:r>
          </w:p>
        </w:tc>
        <w:tc>
          <w:tcPr>
            <w:tcW w:w="706" w:type="dxa"/>
          </w:tcPr>
          <w:p w14:paraId="7B436D5B" w14:textId="77777777" w:rsidR="00FA3B10" w:rsidRPr="007A2976" w:rsidRDefault="00FA3B10" w:rsidP="008D3A82">
            <w:pPr>
              <w:pStyle w:val="Tabele"/>
              <w:jc w:val="right"/>
              <w:rPr>
                <w:b/>
                <w:bCs/>
                <w:color w:val="auto"/>
              </w:rPr>
            </w:pPr>
            <w:r w:rsidRPr="007A2976">
              <w:rPr>
                <w:color w:val="auto"/>
                <w:sz w:val="14"/>
                <w:szCs w:val="14"/>
              </w:rPr>
              <w:t>-40,73</w:t>
            </w:r>
          </w:p>
        </w:tc>
        <w:tc>
          <w:tcPr>
            <w:tcW w:w="707" w:type="dxa"/>
          </w:tcPr>
          <w:p w14:paraId="64C747F3" w14:textId="77777777" w:rsidR="00FA3B10" w:rsidRPr="007A2976" w:rsidRDefault="00FA3B10" w:rsidP="008D3A82">
            <w:pPr>
              <w:pStyle w:val="Tabele"/>
              <w:jc w:val="right"/>
              <w:rPr>
                <w:b/>
                <w:bCs/>
                <w:color w:val="auto"/>
              </w:rPr>
            </w:pPr>
            <w:r w:rsidRPr="007A2976">
              <w:rPr>
                <w:color w:val="auto"/>
                <w:sz w:val="14"/>
                <w:szCs w:val="14"/>
              </w:rPr>
              <w:t>-37,94</w:t>
            </w:r>
          </w:p>
        </w:tc>
        <w:tc>
          <w:tcPr>
            <w:tcW w:w="707" w:type="dxa"/>
          </w:tcPr>
          <w:p w14:paraId="4C2013E9" w14:textId="77777777" w:rsidR="00FA3B10" w:rsidRPr="007A2976" w:rsidRDefault="00FA3B10" w:rsidP="008D3A82">
            <w:pPr>
              <w:pStyle w:val="Tabele"/>
              <w:jc w:val="right"/>
              <w:rPr>
                <w:b/>
                <w:bCs/>
                <w:color w:val="auto"/>
              </w:rPr>
            </w:pPr>
            <w:r w:rsidRPr="007A2976">
              <w:rPr>
                <w:color w:val="auto"/>
                <w:sz w:val="14"/>
                <w:szCs w:val="14"/>
              </w:rPr>
              <w:t>-34,57</w:t>
            </w:r>
          </w:p>
        </w:tc>
        <w:tc>
          <w:tcPr>
            <w:tcW w:w="706" w:type="dxa"/>
          </w:tcPr>
          <w:p w14:paraId="05A8BB4C" w14:textId="77777777" w:rsidR="00FA3B10" w:rsidRPr="007A2976" w:rsidRDefault="00FA3B10" w:rsidP="008D3A82">
            <w:pPr>
              <w:pStyle w:val="Tabele"/>
              <w:jc w:val="right"/>
              <w:rPr>
                <w:b/>
                <w:bCs/>
                <w:color w:val="auto"/>
              </w:rPr>
            </w:pPr>
            <w:r w:rsidRPr="007A2976">
              <w:rPr>
                <w:color w:val="auto"/>
                <w:sz w:val="14"/>
                <w:szCs w:val="14"/>
              </w:rPr>
              <w:t>-26,81</w:t>
            </w:r>
          </w:p>
        </w:tc>
        <w:tc>
          <w:tcPr>
            <w:tcW w:w="707" w:type="dxa"/>
          </w:tcPr>
          <w:p w14:paraId="35260A6F" w14:textId="77777777" w:rsidR="00FA3B10" w:rsidRPr="007A2976" w:rsidRDefault="00FA3B10" w:rsidP="008D3A82">
            <w:pPr>
              <w:pStyle w:val="Tabele"/>
              <w:jc w:val="right"/>
              <w:rPr>
                <w:b/>
                <w:bCs/>
                <w:color w:val="auto"/>
              </w:rPr>
            </w:pPr>
            <w:r w:rsidRPr="007A2976">
              <w:rPr>
                <w:color w:val="auto"/>
                <w:sz w:val="14"/>
                <w:szCs w:val="14"/>
              </w:rPr>
              <w:t>-35,49</w:t>
            </w:r>
          </w:p>
        </w:tc>
        <w:tc>
          <w:tcPr>
            <w:tcW w:w="707" w:type="dxa"/>
          </w:tcPr>
          <w:p w14:paraId="0F6B042B" w14:textId="77777777" w:rsidR="00FA3B10" w:rsidRPr="007A2976" w:rsidRDefault="00FA3B10" w:rsidP="008D3A82">
            <w:pPr>
              <w:pStyle w:val="Tabele"/>
              <w:jc w:val="right"/>
              <w:rPr>
                <w:b/>
                <w:bCs/>
                <w:color w:val="auto"/>
              </w:rPr>
            </w:pPr>
            <w:r w:rsidRPr="007A2976">
              <w:rPr>
                <w:color w:val="auto"/>
                <w:sz w:val="14"/>
                <w:szCs w:val="14"/>
              </w:rPr>
              <w:t>-37,47</w:t>
            </w:r>
          </w:p>
        </w:tc>
        <w:tc>
          <w:tcPr>
            <w:tcW w:w="707" w:type="dxa"/>
          </w:tcPr>
          <w:p w14:paraId="178B8FCF" w14:textId="77777777" w:rsidR="00FA3B10" w:rsidRPr="007A2976" w:rsidRDefault="00FA3B10" w:rsidP="008D3A82">
            <w:pPr>
              <w:pStyle w:val="Tabele"/>
              <w:jc w:val="right"/>
              <w:rPr>
                <w:b/>
                <w:bCs/>
                <w:color w:val="auto"/>
              </w:rPr>
            </w:pPr>
            <w:r w:rsidRPr="007A2976">
              <w:rPr>
                <w:color w:val="auto"/>
                <w:sz w:val="14"/>
                <w:szCs w:val="14"/>
              </w:rPr>
              <w:t>-48,69</w:t>
            </w:r>
          </w:p>
        </w:tc>
      </w:tr>
      <w:tr w:rsidR="007A2976" w:rsidRPr="007A2976" w14:paraId="712B914F" w14:textId="77777777" w:rsidTr="008D3A82">
        <w:trPr>
          <w:trHeight w:val="227"/>
        </w:trPr>
        <w:tc>
          <w:tcPr>
            <w:tcW w:w="1980" w:type="dxa"/>
          </w:tcPr>
          <w:p w14:paraId="2F02EC10" w14:textId="77777777" w:rsidR="00FA3B10" w:rsidRPr="007A2976" w:rsidRDefault="00FA3B10" w:rsidP="008D3A82">
            <w:pPr>
              <w:pStyle w:val="Tabele"/>
              <w:rPr>
                <w:b/>
                <w:bCs/>
                <w:color w:val="auto"/>
              </w:rPr>
            </w:pPr>
            <w:r w:rsidRPr="007A2976">
              <w:rPr>
                <w:color w:val="auto"/>
              </w:rPr>
              <w:t xml:space="preserve">5. Odpady </w:t>
            </w:r>
          </w:p>
        </w:tc>
        <w:tc>
          <w:tcPr>
            <w:tcW w:w="706" w:type="dxa"/>
          </w:tcPr>
          <w:p w14:paraId="1E26E7F3" w14:textId="77777777" w:rsidR="00FA3B10" w:rsidRPr="007A2976" w:rsidRDefault="00FA3B10" w:rsidP="008D3A82">
            <w:pPr>
              <w:pStyle w:val="Tabele"/>
              <w:jc w:val="right"/>
              <w:rPr>
                <w:b/>
                <w:bCs/>
                <w:color w:val="auto"/>
              </w:rPr>
            </w:pPr>
            <w:r w:rsidRPr="007A2976">
              <w:rPr>
                <w:color w:val="auto"/>
                <w:sz w:val="14"/>
                <w:szCs w:val="14"/>
              </w:rPr>
              <w:t>18,26</w:t>
            </w:r>
          </w:p>
        </w:tc>
        <w:tc>
          <w:tcPr>
            <w:tcW w:w="707" w:type="dxa"/>
          </w:tcPr>
          <w:p w14:paraId="559D095A" w14:textId="77777777" w:rsidR="00FA3B10" w:rsidRPr="007A2976" w:rsidRDefault="00FA3B10" w:rsidP="008D3A82">
            <w:pPr>
              <w:pStyle w:val="Tabele"/>
              <w:jc w:val="right"/>
              <w:rPr>
                <w:b/>
                <w:bCs/>
                <w:color w:val="auto"/>
              </w:rPr>
            </w:pPr>
            <w:r w:rsidRPr="007A2976">
              <w:rPr>
                <w:color w:val="auto"/>
                <w:sz w:val="14"/>
                <w:szCs w:val="14"/>
              </w:rPr>
              <w:t>18,48</w:t>
            </w:r>
          </w:p>
        </w:tc>
        <w:tc>
          <w:tcPr>
            <w:tcW w:w="707" w:type="dxa"/>
          </w:tcPr>
          <w:p w14:paraId="047CA4C1" w14:textId="77777777" w:rsidR="00FA3B10" w:rsidRPr="007A2976" w:rsidRDefault="00FA3B10" w:rsidP="008D3A82">
            <w:pPr>
              <w:pStyle w:val="Tabele"/>
              <w:jc w:val="right"/>
              <w:rPr>
                <w:b/>
                <w:bCs/>
                <w:color w:val="auto"/>
              </w:rPr>
            </w:pPr>
            <w:r w:rsidRPr="007A2976">
              <w:rPr>
                <w:color w:val="auto"/>
                <w:sz w:val="14"/>
                <w:szCs w:val="14"/>
              </w:rPr>
              <w:t>18,14</w:t>
            </w:r>
          </w:p>
        </w:tc>
        <w:tc>
          <w:tcPr>
            <w:tcW w:w="706" w:type="dxa"/>
          </w:tcPr>
          <w:p w14:paraId="3CC93889" w14:textId="77777777" w:rsidR="00FA3B10" w:rsidRPr="007A2976" w:rsidRDefault="00FA3B10" w:rsidP="008D3A82">
            <w:pPr>
              <w:pStyle w:val="Tabele"/>
              <w:jc w:val="right"/>
              <w:rPr>
                <w:b/>
                <w:bCs/>
                <w:color w:val="auto"/>
              </w:rPr>
            </w:pPr>
            <w:r w:rsidRPr="007A2976">
              <w:rPr>
                <w:color w:val="auto"/>
                <w:sz w:val="14"/>
                <w:szCs w:val="14"/>
              </w:rPr>
              <w:t>18,38</w:t>
            </w:r>
          </w:p>
        </w:tc>
        <w:tc>
          <w:tcPr>
            <w:tcW w:w="707" w:type="dxa"/>
          </w:tcPr>
          <w:p w14:paraId="0E8AB0FF" w14:textId="77777777" w:rsidR="00FA3B10" w:rsidRPr="007A2976" w:rsidRDefault="00FA3B10" w:rsidP="008D3A82">
            <w:pPr>
              <w:pStyle w:val="Tabele"/>
              <w:jc w:val="right"/>
              <w:rPr>
                <w:b/>
                <w:bCs/>
                <w:color w:val="auto"/>
              </w:rPr>
            </w:pPr>
            <w:r w:rsidRPr="007A2976">
              <w:rPr>
                <w:color w:val="auto"/>
                <w:sz w:val="14"/>
                <w:szCs w:val="14"/>
              </w:rPr>
              <w:t>18,54</w:t>
            </w:r>
          </w:p>
        </w:tc>
        <w:tc>
          <w:tcPr>
            <w:tcW w:w="707" w:type="dxa"/>
          </w:tcPr>
          <w:p w14:paraId="79B4D637" w14:textId="77777777" w:rsidR="00FA3B10" w:rsidRPr="007A2976" w:rsidRDefault="00FA3B10" w:rsidP="008D3A82">
            <w:pPr>
              <w:pStyle w:val="Tabele"/>
              <w:jc w:val="right"/>
              <w:rPr>
                <w:b/>
                <w:bCs/>
                <w:color w:val="auto"/>
              </w:rPr>
            </w:pPr>
            <w:r w:rsidRPr="007A2976">
              <w:rPr>
                <w:color w:val="auto"/>
                <w:sz w:val="14"/>
                <w:szCs w:val="14"/>
              </w:rPr>
              <w:t>18,59</w:t>
            </w:r>
          </w:p>
        </w:tc>
        <w:tc>
          <w:tcPr>
            <w:tcW w:w="706" w:type="dxa"/>
          </w:tcPr>
          <w:p w14:paraId="298AE2EF" w14:textId="77777777" w:rsidR="00FA3B10" w:rsidRPr="007A2976" w:rsidRDefault="00FA3B10" w:rsidP="008D3A82">
            <w:pPr>
              <w:pStyle w:val="Tabele"/>
              <w:jc w:val="right"/>
              <w:rPr>
                <w:b/>
                <w:bCs/>
                <w:color w:val="auto"/>
              </w:rPr>
            </w:pPr>
            <w:r w:rsidRPr="007A2976">
              <w:rPr>
                <w:color w:val="auto"/>
                <w:sz w:val="14"/>
                <w:szCs w:val="14"/>
              </w:rPr>
              <w:t>17,67</w:t>
            </w:r>
          </w:p>
        </w:tc>
        <w:tc>
          <w:tcPr>
            <w:tcW w:w="707" w:type="dxa"/>
          </w:tcPr>
          <w:p w14:paraId="5030B47A" w14:textId="77777777" w:rsidR="00FA3B10" w:rsidRPr="007A2976" w:rsidRDefault="00FA3B10" w:rsidP="008D3A82">
            <w:pPr>
              <w:pStyle w:val="Tabele"/>
              <w:jc w:val="right"/>
              <w:rPr>
                <w:b/>
                <w:bCs/>
                <w:color w:val="auto"/>
              </w:rPr>
            </w:pPr>
            <w:r w:rsidRPr="007A2976">
              <w:rPr>
                <w:color w:val="auto"/>
                <w:sz w:val="14"/>
                <w:szCs w:val="14"/>
              </w:rPr>
              <w:t>17,33</w:t>
            </w:r>
          </w:p>
        </w:tc>
        <w:tc>
          <w:tcPr>
            <w:tcW w:w="707" w:type="dxa"/>
          </w:tcPr>
          <w:p w14:paraId="77889B5C" w14:textId="77777777" w:rsidR="00FA3B10" w:rsidRPr="007A2976" w:rsidRDefault="00FA3B10" w:rsidP="008D3A82">
            <w:pPr>
              <w:pStyle w:val="Tabele"/>
              <w:jc w:val="right"/>
              <w:rPr>
                <w:b/>
                <w:bCs/>
                <w:color w:val="auto"/>
              </w:rPr>
            </w:pPr>
            <w:r w:rsidRPr="007A2976">
              <w:rPr>
                <w:color w:val="auto"/>
                <w:sz w:val="14"/>
                <w:szCs w:val="14"/>
              </w:rPr>
              <w:t>16,79</w:t>
            </w:r>
          </w:p>
        </w:tc>
        <w:tc>
          <w:tcPr>
            <w:tcW w:w="707" w:type="dxa"/>
          </w:tcPr>
          <w:p w14:paraId="4EBD1FF7" w14:textId="77777777" w:rsidR="00FA3B10" w:rsidRPr="007A2976" w:rsidRDefault="00FA3B10" w:rsidP="008D3A82">
            <w:pPr>
              <w:pStyle w:val="Tabele"/>
              <w:jc w:val="right"/>
              <w:rPr>
                <w:b/>
                <w:bCs/>
                <w:color w:val="auto"/>
              </w:rPr>
            </w:pPr>
            <w:r w:rsidRPr="007A2976">
              <w:rPr>
                <w:color w:val="auto"/>
                <w:sz w:val="14"/>
                <w:szCs w:val="14"/>
              </w:rPr>
              <w:t>16,10</w:t>
            </w:r>
          </w:p>
        </w:tc>
        <w:tc>
          <w:tcPr>
            <w:tcW w:w="706" w:type="dxa"/>
          </w:tcPr>
          <w:p w14:paraId="48803733" w14:textId="77777777" w:rsidR="00FA3B10" w:rsidRPr="007A2976" w:rsidRDefault="00FA3B10" w:rsidP="008D3A82">
            <w:pPr>
              <w:pStyle w:val="Tabele"/>
              <w:jc w:val="right"/>
              <w:rPr>
                <w:b/>
                <w:bCs/>
                <w:color w:val="auto"/>
              </w:rPr>
            </w:pPr>
            <w:r w:rsidRPr="007A2976">
              <w:rPr>
                <w:color w:val="auto"/>
                <w:sz w:val="14"/>
                <w:szCs w:val="14"/>
              </w:rPr>
              <w:t>15,74</w:t>
            </w:r>
          </w:p>
        </w:tc>
        <w:tc>
          <w:tcPr>
            <w:tcW w:w="707" w:type="dxa"/>
          </w:tcPr>
          <w:p w14:paraId="79D26BA7" w14:textId="77777777" w:rsidR="00FA3B10" w:rsidRPr="007A2976" w:rsidRDefault="00FA3B10" w:rsidP="008D3A82">
            <w:pPr>
              <w:pStyle w:val="Tabele"/>
              <w:jc w:val="right"/>
              <w:rPr>
                <w:b/>
                <w:bCs/>
                <w:color w:val="auto"/>
              </w:rPr>
            </w:pPr>
            <w:r w:rsidRPr="007A2976">
              <w:rPr>
                <w:color w:val="auto"/>
                <w:sz w:val="14"/>
                <w:szCs w:val="14"/>
              </w:rPr>
              <w:t>14,96</w:t>
            </w:r>
          </w:p>
        </w:tc>
        <w:tc>
          <w:tcPr>
            <w:tcW w:w="707" w:type="dxa"/>
          </w:tcPr>
          <w:p w14:paraId="1878D47D" w14:textId="77777777" w:rsidR="00FA3B10" w:rsidRPr="007A2976" w:rsidRDefault="00FA3B10" w:rsidP="008D3A82">
            <w:pPr>
              <w:pStyle w:val="Tabele"/>
              <w:jc w:val="right"/>
              <w:rPr>
                <w:b/>
                <w:bCs/>
                <w:color w:val="auto"/>
              </w:rPr>
            </w:pPr>
            <w:r w:rsidRPr="007A2976">
              <w:rPr>
                <w:color w:val="auto"/>
                <w:sz w:val="14"/>
                <w:szCs w:val="14"/>
              </w:rPr>
              <w:t>14,23</w:t>
            </w:r>
          </w:p>
        </w:tc>
        <w:tc>
          <w:tcPr>
            <w:tcW w:w="706" w:type="dxa"/>
          </w:tcPr>
          <w:p w14:paraId="6E7C8BC2" w14:textId="77777777" w:rsidR="00FA3B10" w:rsidRPr="007A2976" w:rsidRDefault="00FA3B10" w:rsidP="008D3A82">
            <w:pPr>
              <w:pStyle w:val="Tabele"/>
              <w:jc w:val="right"/>
              <w:rPr>
                <w:b/>
                <w:bCs/>
                <w:color w:val="auto"/>
              </w:rPr>
            </w:pPr>
            <w:r w:rsidRPr="007A2976">
              <w:rPr>
                <w:color w:val="auto"/>
                <w:sz w:val="14"/>
                <w:szCs w:val="14"/>
              </w:rPr>
              <w:t>13,48</w:t>
            </w:r>
          </w:p>
        </w:tc>
        <w:tc>
          <w:tcPr>
            <w:tcW w:w="707" w:type="dxa"/>
          </w:tcPr>
          <w:p w14:paraId="3B0A9533" w14:textId="77777777" w:rsidR="00FA3B10" w:rsidRPr="007A2976" w:rsidRDefault="00FA3B10" w:rsidP="008D3A82">
            <w:pPr>
              <w:pStyle w:val="Tabele"/>
              <w:jc w:val="right"/>
              <w:rPr>
                <w:b/>
                <w:bCs/>
                <w:color w:val="auto"/>
              </w:rPr>
            </w:pPr>
            <w:r w:rsidRPr="007A2976">
              <w:rPr>
                <w:color w:val="auto"/>
                <w:sz w:val="14"/>
                <w:szCs w:val="14"/>
              </w:rPr>
              <w:t>12,81</w:t>
            </w:r>
          </w:p>
        </w:tc>
        <w:tc>
          <w:tcPr>
            <w:tcW w:w="707" w:type="dxa"/>
          </w:tcPr>
          <w:p w14:paraId="200AABF5" w14:textId="77777777" w:rsidR="00FA3B10" w:rsidRPr="007A2976" w:rsidRDefault="00FA3B10" w:rsidP="008D3A82">
            <w:pPr>
              <w:pStyle w:val="Tabele"/>
              <w:jc w:val="right"/>
              <w:rPr>
                <w:b/>
                <w:bCs/>
                <w:color w:val="auto"/>
              </w:rPr>
            </w:pPr>
            <w:r w:rsidRPr="007A2976">
              <w:rPr>
                <w:color w:val="auto"/>
                <w:sz w:val="14"/>
                <w:szCs w:val="14"/>
              </w:rPr>
              <w:t>12,35</w:t>
            </w:r>
          </w:p>
        </w:tc>
        <w:tc>
          <w:tcPr>
            <w:tcW w:w="707" w:type="dxa"/>
          </w:tcPr>
          <w:p w14:paraId="54739518" w14:textId="77777777" w:rsidR="00FA3B10" w:rsidRPr="007A2976" w:rsidRDefault="00FA3B10" w:rsidP="008D3A82">
            <w:pPr>
              <w:pStyle w:val="Tabele"/>
              <w:jc w:val="right"/>
              <w:rPr>
                <w:b/>
                <w:bCs/>
                <w:color w:val="auto"/>
              </w:rPr>
            </w:pPr>
            <w:r w:rsidRPr="007A2976">
              <w:rPr>
                <w:color w:val="auto"/>
                <w:sz w:val="14"/>
                <w:szCs w:val="14"/>
              </w:rPr>
              <w:t>11,63</w:t>
            </w:r>
          </w:p>
        </w:tc>
      </w:tr>
      <w:tr w:rsidR="007A2976" w:rsidRPr="007A2976" w14:paraId="17C5CDC5" w14:textId="77777777" w:rsidTr="008D3A82">
        <w:trPr>
          <w:trHeight w:val="227"/>
        </w:trPr>
        <w:tc>
          <w:tcPr>
            <w:tcW w:w="1980" w:type="dxa"/>
          </w:tcPr>
          <w:p w14:paraId="2F726A81" w14:textId="77777777" w:rsidR="00FA3B10" w:rsidRPr="007A2976" w:rsidRDefault="00FA3B10" w:rsidP="008D3A82">
            <w:pPr>
              <w:pStyle w:val="Tabele"/>
              <w:rPr>
                <w:b/>
                <w:bCs/>
                <w:color w:val="auto"/>
              </w:rPr>
            </w:pPr>
            <w:r w:rsidRPr="007A2976">
              <w:rPr>
                <w:color w:val="auto"/>
              </w:rPr>
              <w:t>Emisje pośrednie CO</w:t>
            </w:r>
            <w:r w:rsidRPr="007A2976">
              <w:rPr>
                <w:color w:val="auto"/>
                <w:vertAlign w:val="subscript"/>
              </w:rPr>
              <w:t xml:space="preserve">2 </w:t>
            </w:r>
          </w:p>
        </w:tc>
        <w:tc>
          <w:tcPr>
            <w:tcW w:w="706" w:type="dxa"/>
          </w:tcPr>
          <w:p w14:paraId="536C926E" w14:textId="77777777" w:rsidR="00FA3B10" w:rsidRPr="007A2976" w:rsidRDefault="00FA3B10" w:rsidP="008D3A82">
            <w:pPr>
              <w:pStyle w:val="Tabele"/>
              <w:jc w:val="right"/>
              <w:rPr>
                <w:b/>
                <w:bCs/>
                <w:color w:val="auto"/>
              </w:rPr>
            </w:pPr>
            <w:r w:rsidRPr="007A2976">
              <w:rPr>
                <w:color w:val="auto"/>
                <w:sz w:val="14"/>
                <w:szCs w:val="14"/>
              </w:rPr>
              <w:t>0,62</w:t>
            </w:r>
          </w:p>
        </w:tc>
        <w:tc>
          <w:tcPr>
            <w:tcW w:w="707" w:type="dxa"/>
          </w:tcPr>
          <w:p w14:paraId="073A6F50" w14:textId="77777777" w:rsidR="00FA3B10" w:rsidRPr="007A2976" w:rsidRDefault="00FA3B10" w:rsidP="008D3A82">
            <w:pPr>
              <w:pStyle w:val="Tabele"/>
              <w:jc w:val="right"/>
              <w:rPr>
                <w:b/>
                <w:bCs/>
                <w:color w:val="auto"/>
              </w:rPr>
            </w:pPr>
            <w:r w:rsidRPr="007A2976">
              <w:rPr>
                <w:color w:val="auto"/>
                <w:sz w:val="14"/>
                <w:szCs w:val="14"/>
              </w:rPr>
              <w:t>0,58</w:t>
            </w:r>
          </w:p>
        </w:tc>
        <w:tc>
          <w:tcPr>
            <w:tcW w:w="707" w:type="dxa"/>
          </w:tcPr>
          <w:p w14:paraId="67CD125F" w14:textId="77777777" w:rsidR="00FA3B10" w:rsidRPr="007A2976" w:rsidRDefault="00FA3B10" w:rsidP="008D3A82">
            <w:pPr>
              <w:pStyle w:val="Tabele"/>
              <w:jc w:val="right"/>
              <w:rPr>
                <w:b/>
                <w:bCs/>
                <w:color w:val="auto"/>
              </w:rPr>
            </w:pPr>
            <w:r w:rsidRPr="007A2976">
              <w:rPr>
                <w:color w:val="auto"/>
                <w:sz w:val="14"/>
                <w:szCs w:val="14"/>
              </w:rPr>
              <w:t>0,28</w:t>
            </w:r>
          </w:p>
        </w:tc>
        <w:tc>
          <w:tcPr>
            <w:tcW w:w="706" w:type="dxa"/>
          </w:tcPr>
          <w:p w14:paraId="4146BD33" w14:textId="77777777" w:rsidR="00FA3B10" w:rsidRPr="007A2976" w:rsidRDefault="00FA3B10" w:rsidP="008D3A82">
            <w:pPr>
              <w:pStyle w:val="Tabele"/>
              <w:jc w:val="right"/>
              <w:rPr>
                <w:b/>
                <w:bCs/>
                <w:color w:val="auto"/>
              </w:rPr>
            </w:pPr>
            <w:r w:rsidRPr="007A2976">
              <w:rPr>
                <w:color w:val="auto"/>
                <w:sz w:val="14"/>
                <w:szCs w:val="14"/>
              </w:rPr>
              <w:t>0,32</w:t>
            </w:r>
          </w:p>
        </w:tc>
        <w:tc>
          <w:tcPr>
            <w:tcW w:w="707" w:type="dxa"/>
          </w:tcPr>
          <w:p w14:paraId="51D51C93" w14:textId="77777777" w:rsidR="00FA3B10" w:rsidRPr="007A2976" w:rsidRDefault="00FA3B10" w:rsidP="008D3A82">
            <w:pPr>
              <w:pStyle w:val="Tabele"/>
              <w:jc w:val="right"/>
              <w:rPr>
                <w:b/>
                <w:bCs/>
                <w:color w:val="auto"/>
              </w:rPr>
            </w:pPr>
            <w:r w:rsidRPr="007A2976">
              <w:rPr>
                <w:color w:val="auto"/>
                <w:sz w:val="14"/>
                <w:szCs w:val="14"/>
              </w:rPr>
              <w:t>0,35</w:t>
            </w:r>
          </w:p>
        </w:tc>
        <w:tc>
          <w:tcPr>
            <w:tcW w:w="707" w:type="dxa"/>
          </w:tcPr>
          <w:p w14:paraId="77B62571" w14:textId="77777777" w:rsidR="00FA3B10" w:rsidRPr="007A2976" w:rsidRDefault="00FA3B10" w:rsidP="008D3A82">
            <w:pPr>
              <w:pStyle w:val="Tabele"/>
              <w:jc w:val="right"/>
              <w:rPr>
                <w:b/>
                <w:bCs/>
                <w:color w:val="auto"/>
              </w:rPr>
            </w:pPr>
            <w:r w:rsidRPr="007A2976">
              <w:rPr>
                <w:color w:val="auto"/>
                <w:sz w:val="14"/>
                <w:szCs w:val="14"/>
              </w:rPr>
              <w:t>0,39</w:t>
            </w:r>
          </w:p>
        </w:tc>
        <w:tc>
          <w:tcPr>
            <w:tcW w:w="706" w:type="dxa"/>
          </w:tcPr>
          <w:p w14:paraId="21C74B6D" w14:textId="77777777" w:rsidR="00FA3B10" w:rsidRPr="007A2976" w:rsidRDefault="00FA3B10" w:rsidP="008D3A82">
            <w:pPr>
              <w:pStyle w:val="Tabele"/>
              <w:jc w:val="right"/>
              <w:rPr>
                <w:b/>
                <w:bCs/>
                <w:color w:val="auto"/>
              </w:rPr>
            </w:pPr>
            <w:r w:rsidRPr="007A2976">
              <w:rPr>
                <w:color w:val="auto"/>
                <w:sz w:val="14"/>
                <w:szCs w:val="14"/>
              </w:rPr>
              <w:t>0,42</w:t>
            </w:r>
          </w:p>
        </w:tc>
        <w:tc>
          <w:tcPr>
            <w:tcW w:w="707" w:type="dxa"/>
          </w:tcPr>
          <w:p w14:paraId="75A5534F" w14:textId="77777777" w:rsidR="00FA3B10" w:rsidRPr="007A2976" w:rsidRDefault="00FA3B10" w:rsidP="008D3A82">
            <w:pPr>
              <w:pStyle w:val="Tabele"/>
              <w:jc w:val="right"/>
              <w:rPr>
                <w:b/>
                <w:bCs/>
                <w:color w:val="auto"/>
              </w:rPr>
            </w:pPr>
            <w:r w:rsidRPr="007A2976">
              <w:rPr>
                <w:color w:val="auto"/>
                <w:sz w:val="14"/>
                <w:szCs w:val="14"/>
              </w:rPr>
              <w:t>0,40</w:t>
            </w:r>
          </w:p>
        </w:tc>
        <w:tc>
          <w:tcPr>
            <w:tcW w:w="707" w:type="dxa"/>
          </w:tcPr>
          <w:p w14:paraId="6279FF2C" w14:textId="77777777" w:rsidR="00FA3B10" w:rsidRPr="007A2976" w:rsidRDefault="00FA3B10" w:rsidP="008D3A82">
            <w:pPr>
              <w:pStyle w:val="Tabele"/>
              <w:jc w:val="right"/>
              <w:rPr>
                <w:b/>
                <w:bCs/>
                <w:color w:val="auto"/>
              </w:rPr>
            </w:pPr>
            <w:r w:rsidRPr="007A2976">
              <w:rPr>
                <w:color w:val="auto"/>
                <w:sz w:val="14"/>
                <w:szCs w:val="14"/>
              </w:rPr>
              <w:t>0,42</w:t>
            </w:r>
          </w:p>
        </w:tc>
        <w:tc>
          <w:tcPr>
            <w:tcW w:w="707" w:type="dxa"/>
          </w:tcPr>
          <w:p w14:paraId="7D3F3663" w14:textId="77777777" w:rsidR="00FA3B10" w:rsidRPr="007A2976" w:rsidRDefault="00FA3B10" w:rsidP="008D3A82">
            <w:pPr>
              <w:pStyle w:val="Tabele"/>
              <w:jc w:val="right"/>
              <w:rPr>
                <w:b/>
                <w:bCs/>
                <w:color w:val="auto"/>
              </w:rPr>
            </w:pPr>
            <w:r w:rsidRPr="007A2976">
              <w:rPr>
                <w:color w:val="auto"/>
                <w:sz w:val="14"/>
                <w:szCs w:val="14"/>
              </w:rPr>
              <w:t>0,42</w:t>
            </w:r>
          </w:p>
        </w:tc>
        <w:tc>
          <w:tcPr>
            <w:tcW w:w="706" w:type="dxa"/>
          </w:tcPr>
          <w:p w14:paraId="7D167A62" w14:textId="77777777" w:rsidR="00FA3B10" w:rsidRPr="007A2976" w:rsidRDefault="00FA3B10" w:rsidP="008D3A82">
            <w:pPr>
              <w:pStyle w:val="Tabele"/>
              <w:jc w:val="right"/>
              <w:rPr>
                <w:b/>
                <w:bCs/>
                <w:color w:val="auto"/>
              </w:rPr>
            </w:pPr>
            <w:r w:rsidRPr="007A2976">
              <w:rPr>
                <w:color w:val="auto"/>
                <w:sz w:val="14"/>
                <w:szCs w:val="14"/>
              </w:rPr>
              <w:t>0,42</w:t>
            </w:r>
          </w:p>
        </w:tc>
        <w:tc>
          <w:tcPr>
            <w:tcW w:w="707" w:type="dxa"/>
          </w:tcPr>
          <w:p w14:paraId="6261FCB5" w14:textId="77777777" w:rsidR="00FA3B10" w:rsidRPr="007A2976" w:rsidRDefault="00FA3B10" w:rsidP="008D3A82">
            <w:pPr>
              <w:pStyle w:val="Tabele"/>
              <w:jc w:val="right"/>
              <w:rPr>
                <w:b/>
                <w:bCs/>
                <w:color w:val="auto"/>
              </w:rPr>
            </w:pPr>
            <w:r w:rsidRPr="007A2976">
              <w:rPr>
                <w:color w:val="auto"/>
                <w:sz w:val="14"/>
                <w:szCs w:val="14"/>
              </w:rPr>
              <w:t>0,42</w:t>
            </w:r>
          </w:p>
        </w:tc>
        <w:tc>
          <w:tcPr>
            <w:tcW w:w="707" w:type="dxa"/>
          </w:tcPr>
          <w:p w14:paraId="64289660" w14:textId="77777777" w:rsidR="00FA3B10" w:rsidRPr="007A2976" w:rsidRDefault="00FA3B10" w:rsidP="008D3A82">
            <w:pPr>
              <w:pStyle w:val="Tabele"/>
              <w:jc w:val="right"/>
              <w:rPr>
                <w:b/>
                <w:bCs/>
                <w:color w:val="auto"/>
              </w:rPr>
            </w:pPr>
            <w:r w:rsidRPr="007A2976">
              <w:rPr>
                <w:color w:val="auto"/>
                <w:sz w:val="14"/>
                <w:szCs w:val="14"/>
              </w:rPr>
              <w:t>0,48</w:t>
            </w:r>
          </w:p>
        </w:tc>
        <w:tc>
          <w:tcPr>
            <w:tcW w:w="706" w:type="dxa"/>
          </w:tcPr>
          <w:p w14:paraId="041DCCED" w14:textId="77777777" w:rsidR="00FA3B10" w:rsidRPr="007A2976" w:rsidRDefault="00FA3B10" w:rsidP="008D3A82">
            <w:pPr>
              <w:pStyle w:val="Tabele"/>
              <w:jc w:val="right"/>
              <w:rPr>
                <w:b/>
                <w:bCs/>
                <w:color w:val="auto"/>
              </w:rPr>
            </w:pPr>
            <w:r w:rsidRPr="007A2976">
              <w:rPr>
                <w:color w:val="auto"/>
                <w:sz w:val="14"/>
                <w:szCs w:val="14"/>
              </w:rPr>
              <w:t>0,48</w:t>
            </w:r>
          </w:p>
        </w:tc>
        <w:tc>
          <w:tcPr>
            <w:tcW w:w="707" w:type="dxa"/>
          </w:tcPr>
          <w:p w14:paraId="064B50BB" w14:textId="77777777" w:rsidR="00FA3B10" w:rsidRPr="007A2976" w:rsidRDefault="00FA3B10" w:rsidP="008D3A82">
            <w:pPr>
              <w:pStyle w:val="Tabele"/>
              <w:jc w:val="right"/>
              <w:rPr>
                <w:b/>
                <w:bCs/>
                <w:color w:val="auto"/>
              </w:rPr>
            </w:pPr>
            <w:r w:rsidRPr="007A2976">
              <w:rPr>
                <w:color w:val="auto"/>
                <w:sz w:val="14"/>
                <w:szCs w:val="14"/>
              </w:rPr>
              <w:t>0,51</w:t>
            </w:r>
          </w:p>
        </w:tc>
        <w:tc>
          <w:tcPr>
            <w:tcW w:w="707" w:type="dxa"/>
          </w:tcPr>
          <w:p w14:paraId="1264C4FE" w14:textId="77777777" w:rsidR="00FA3B10" w:rsidRPr="007A2976" w:rsidRDefault="00FA3B10" w:rsidP="008D3A82">
            <w:pPr>
              <w:pStyle w:val="Tabele"/>
              <w:jc w:val="right"/>
              <w:rPr>
                <w:b/>
                <w:bCs/>
                <w:color w:val="auto"/>
              </w:rPr>
            </w:pPr>
            <w:r w:rsidRPr="007A2976">
              <w:rPr>
                <w:color w:val="auto"/>
                <w:sz w:val="14"/>
                <w:szCs w:val="14"/>
              </w:rPr>
              <w:t>0,50</w:t>
            </w:r>
          </w:p>
        </w:tc>
        <w:tc>
          <w:tcPr>
            <w:tcW w:w="707" w:type="dxa"/>
          </w:tcPr>
          <w:p w14:paraId="3EE5FA72" w14:textId="77777777" w:rsidR="00FA3B10" w:rsidRPr="007A2976" w:rsidRDefault="00FA3B10" w:rsidP="008D3A82">
            <w:pPr>
              <w:pStyle w:val="Tabele"/>
              <w:jc w:val="right"/>
              <w:rPr>
                <w:b/>
                <w:bCs/>
                <w:color w:val="auto"/>
              </w:rPr>
            </w:pPr>
            <w:r w:rsidRPr="007A2976">
              <w:rPr>
                <w:color w:val="auto"/>
                <w:sz w:val="14"/>
                <w:szCs w:val="14"/>
              </w:rPr>
              <w:t>0,58</w:t>
            </w:r>
          </w:p>
        </w:tc>
      </w:tr>
      <w:tr w:rsidR="007A2976" w:rsidRPr="007A2976" w14:paraId="7EE7482E" w14:textId="77777777" w:rsidTr="008D3A82">
        <w:trPr>
          <w:trHeight w:val="227"/>
        </w:trPr>
        <w:tc>
          <w:tcPr>
            <w:tcW w:w="1980" w:type="dxa"/>
          </w:tcPr>
          <w:p w14:paraId="1A73B6B1" w14:textId="77777777" w:rsidR="00FA3B10" w:rsidRPr="007A2976" w:rsidRDefault="00FA3B10" w:rsidP="008D3A82">
            <w:pPr>
              <w:pStyle w:val="Tabele"/>
              <w:rPr>
                <w:bCs/>
                <w:color w:val="auto"/>
              </w:rPr>
            </w:pPr>
            <w:r w:rsidRPr="007A2976">
              <w:rPr>
                <w:color w:val="auto"/>
              </w:rPr>
              <w:t xml:space="preserve">Suma (z uwzg. LULUCF)* </w:t>
            </w:r>
          </w:p>
        </w:tc>
        <w:tc>
          <w:tcPr>
            <w:tcW w:w="706" w:type="dxa"/>
          </w:tcPr>
          <w:p w14:paraId="643459A6" w14:textId="77777777" w:rsidR="00FA3B10" w:rsidRPr="007A2976" w:rsidRDefault="00FA3B10" w:rsidP="008D3A82">
            <w:pPr>
              <w:pStyle w:val="Tabele"/>
              <w:jc w:val="right"/>
              <w:rPr>
                <w:b/>
                <w:bCs/>
                <w:color w:val="auto"/>
              </w:rPr>
            </w:pPr>
            <w:r w:rsidRPr="007A2976">
              <w:rPr>
                <w:b/>
                <w:bCs/>
                <w:color w:val="auto"/>
                <w:sz w:val="14"/>
                <w:szCs w:val="14"/>
              </w:rPr>
              <w:t>560,70</w:t>
            </w:r>
          </w:p>
        </w:tc>
        <w:tc>
          <w:tcPr>
            <w:tcW w:w="707" w:type="dxa"/>
          </w:tcPr>
          <w:p w14:paraId="47601BBB" w14:textId="77777777" w:rsidR="00FA3B10" w:rsidRPr="007A2976" w:rsidRDefault="00FA3B10" w:rsidP="008D3A82">
            <w:pPr>
              <w:pStyle w:val="Tabele"/>
              <w:jc w:val="right"/>
              <w:rPr>
                <w:b/>
                <w:bCs/>
                <w:color w:val="auto"/>
              </w:rPr>
            </w:pPr>
            <w:r w:rsidRPr="007A2976">
              <w:rPr>
                <w:b/>
                <w:bCs/>
                <w:color w:val="auto"/>
                <w:sz w:val="14"/>
                <w:szCs w:val="14"/>
              </w:rPr>
              <w:t>537,66</w:t>
            </w:r>
          </w:p>
        </w:tc>
        <w:tc>
          <w:tcPr>
            <w:tcW w:w="707" w:type="dxa"/>
          </w:tcPr>
          <w:p w14:paraId="4D14BA63" w14:textId="77777777" w:rsidR="00FA3B10" w:rsidRPr="007A2976" w:rsidRDefault="00FA3B10" w:rsidP="008D3A82">
            <w:pPr>
              <w:pStyle w:val="Tabele"/>
              <w:jc w:val="right"/>
              <w:rPr>
                <w:b/>
                <w:bCs/>
                <w:color w:val="auto"/>
              </w:rPr>
            </w:pPr>
            <w:r w:rsidRPr="007A2976">
              <w:rPr>
                <w:b/>
                <w:bCs/>
                <w:color w:val="auto"/>
                <w:sz w:val="14"/>
                <w:szCs w:val="14"/>
              </w:rPr>
              <w:t>446,34</w:t>
            </w:r>
          </w:p>
        </w:tc>
        <w:tc>
          <w:tcPr>
            <w:tcW w:w="706" w:type="dxa"/>
          </w:tcPr>
          <w:p w14:paraId="2F3F3F8F" w14:textId="77777777" w:rsidR="00FA3B10" w:rsidRPr="007A2976" w:rsidRDefault="00FA3B10" w:rsidP="008D3A82">
            <w:pPr>
              <w:pStyle w:val="Tabele"/>
              <w:jc w:val="right"/>
              <w:rPr>
                <w:b/>
                <w:bCs/>
                <w:color w:val="auto"/>
              </w:rPr>
            </w:pPr>
            <w:r w:rsidRPr="007A2976">
              <w:rPr>
                <w:b/>
                <w:bCs/>
                <w:color w:val="auto"/>
                <w:sz w:val="14"/>
                <w:szCs w:val="14"/>
              </w:rPr>
              <w:t>442,07</w:t>
            </w:r>
          </w:p>
        </w:tc>
        <w:tc>
          <w:tcPr>
            <w:tcW w:w="707" w:type="dxa"/>
          </w:tcPr>
          <w:p w14:paraId="28761164" w14:textId="77777777" w:rsidR="00FA3B10" w:rsidRPr="007A2976" w:rsidRDefault="00FA3B10" w:rsidP="008D3A82">
            <w:pPr>
              <w:pStyle w:val="Tabele"/>
              <w:jc w:val="right"/>
              <w:rPr>
                <w:b/>
                <w:bCs/>
                <w:color w:val="auto"/>
              </w:rPr>
            </w:pPr>
            <w:r w:rsidRPr="007A2976">
              <w:rPr>
                <w:b/>
                <w:bCs/>
                <w:color w:val="auto"/>
                <w:sz w:val="14"/>
                <w:szCs w:val="14"/>
              </w:rPr>
              <w:t>451,00</w:t>
            </w:r>
          </w:p>
        </w:tc>
        <w:tc>
          <w:tcPr>
            <w:tcW w:w="707" w:type="dxa"/>
          </w:tcPr>
          <w:p w14:paraId="5485E4E5" w14:textId="77777777" w:rsidR="00FA3B10" w:rsidRPr="007A2976" w:rsidRDefault="00FA3B10" w:rsidP="008D3A82">
            <w:pPr>
              <w:pStyle w:val="Tabele"/>
              <w:jc w:val="right"/>
              <w:rPr>
                <w:b/>
                <w:bCs/>
                <w:color w:val="auto"/>
              </w:rPr>
            </w:pPr>
            <w:r w:rsidRPr="007A2976">
              <w:rPr>
                <w:b/>
                <w:bCs/>
                <w:color w:val="auto"/>
                <w:sz w:val="14"/>
                <w:szCs w:val="14"/>
              </w:rPr>
              <w:t>443,40</w:t>
            </w:r>
          </w:p>
        </w:tc>
        <w:tc>
          <w:tcPr>
            <w:tcW w:w="706" w:type="dxa"/>
          </w:tcPr>
          <w:p w14:paraId="2FAB0E8B" w14:textId="77777777" w:rsidR="00FA3B10" w:rsidRPr="007A2976" w:rsidRDefault="00FA3B10" w:rsidP="008D3A82">
            <w:pPr>
              <w:pStyle w:val="Tabele"/>
              <w:jc w:val="right"/>
              <w:rPr>
                <w:b/>
                <w:bCs/>
                <w:color w:val="auto"/>
              </w:rPr>
            </w:pPr>
            <w:r w:rsidRPr="007A2976">
              <w:rPr>
                <w:b/>
                <w:bCs/>
                <w:color w:val="auto"/>
                <w:sz w:val="14"/>
                <w:szCs w:val="14"/>
              </w:rPr>
              <w:t>437,78</w:t>
            </w:r>
          </w:p>
        </w:tc>
        <w:tc>
          <w:tcPr>
            <w:tcW w:w="707" w:type="dxa"/>
          </w:tcPr>
          <w:p w14:paraId="5059ACCF" w14:textId="77777777" w:rsidR="00FA3B10" w:rsidRPr="007A2976" w:rsidRDefault="00FA3B10" w:rsidP="008D3A82">
            <w:pPr>
              <w:pStyle w:val="Tabele"/>
              <w:jc w:val="right"/>
              <w:rPr>
                <w:b/>
                <w:bCs/>
                <w:color w:val="auto"/>
              </w:rPr>
            </w:pPr>
            <w:r w:rsidRPr="007A2976">
              <w:rPr>
                <w:b/>
                <w:bCs/>
                <w:color w:val="auto"/>
                <w:sz w:val="14"/>
                <w:szCs w:val="14"/>
              </w:rPr>
              <w:t>429,41</w:t>
            </w:r>
          </w:p>
        </w:tc>
        <w:tc>
          <w:tcPr>
            <w:tcW w:w="707" w:type="dxa"/>
          </w:tcPr>
          <w:p w14:paraId="1B475186" w14:textId="77777777" w:rsidR="00FA3B10" w:rsidRPr="007A2976" w:rsidRDefault="00FA3B10" w:rsidP="008D3A82">
            <w:pPr>
              <w:pStyle w:val="Tabele"/>
              <w:jc w:val="right"/>
              <w:rPr>
                <w:b/>
                <w:bCs/>
                <w:color w:val="auto"/>
              </w:rPr>
            </w:pPr>
            <w:r w:rsidRPr="007A2976">
              <w:rPr>
                <w:b/>
                <w:bCs/>
                <w:color w:val="auto"/>
                <w:sz w:val="14"/>
                <w:szCs w:val="14"/>
              </w:rPr>
              <w:t>425,67</w:t>
            </w:r>
          </w:p>
        </w:tc>
        <w:tc>
          <w:tcPr>
            <w:tcW w:w="707" w:type="dxa"/>
          </w:tcPr>
          <w:p w14:paraId="1A0F50BB" w14:textId="77777777" w:rsidR="00FA3B10" w:rsidRPr="007A2976" w:rsidRDefault="00FA3B10" w:rsidP="008D3A82">
            <w:pPr>
              <w:pStyle w:val="Tabele"/>
              <w:jc w:val="right"/>
              <w:rPr>
                <w:b/>
                <w:bCs/>
                <w:color w:val="auto"/>
              </w:rPr>
            </w:pPr>
            <w:r w:rsidRPr="007A2976">
              <w:rPr>
                <w:b/>
                <w:bCs/>
                <w:color w:val="auto"/>
                <w:sz w:val="14"/>
                <w:szCs w:val="14"/>
              </w:rPr>
              <w:t>415,41</w:t>
            </w:r>
          </w:p>
        </w:tc>
        <w:tc>
          <w:tcPr>
            <w:tcW w:w="706" w:type="dxa"/>
          </w:tcPr>
          <w:p w14:paraId="5898E19C" w14:textId="77777777" w:rsidR="00FA3B10" w:rsidRPr="007A2976" w:rsidRDefault="00FA3B10" w:rsidP="008D3A82">
            <w:pPr>
              <w:pStyle w:val="Tabele"/>
              <w:jc w:val="right"/>
              <w:rPr>
                <w:b/>
                <w:bCs/>
                <w:color w:val="auto"/>
              </w:rPr>
            </w:pPr>
            <w:r w:rsidRPr="007A2976">
              <w:rPr>
                <w:b/>
                <w:bCs/>
                <w:color w:val="auto"/>
                <w:sz w:val="14"/>
                <w:szCs w:val="14"/>
              </w:rPr>
              <w:t>379,08</w:t>
            </w:r>
          </w:p>
        </w:tc>
        <w:tc>
          <w:tcPr>
            <w:tcW w:w="707" w:type="dxa"/>
          </w:tcPr>
          <w:p w14:paraId="7C14090A" w14:textId="77777777" w:rsidR="00FA3B10" w:rsidRPr="007A2976" w:rsidRDefault="00FA3B10" w:rsidP="008D3A82">
            <w:pPr>
              <w:pStyle w:val="Tabele"/>
              <w:jc w:val="right"/>
              <w:rPr>
                <w:b/>
                <w:bCs/>
                <w:color w:val="auto"/>
              </w:rPr>
            </w:pPr>
            <w:r w:rsidRPr="007A2976">
              <w:rPr>
                <w:b/>
                <w:bCs/>
                <w:color w:val="auto"/>
                <w:sz w:val="14"/>
                <w:szCs w:val="14"/>
              </w:rPr>
              <w:t>370,01</w:t>
            </w:r>
          </w:p>
        </w:tc>
        <w:tc>
          <w:tcPr>
            <w:tcW w:w="707" w:type="dxa"/>
          </w:tcPr>
          <w:p w14:paraId="27ABD000" w14:textId="77777777" w:rsidR="00FA3B10" w:rsidRPr="007A2976" w:rsidRDefault="00FA3B10" w:rsidP="008D3A82">
            <w:pPr>
              <w:pStyle w:val="Tabele"/>
              <w:jc w:val="right"/>
              <w:rPr>
                <w:b/>
                <w:bCs/>
                <w:color w:val="auto"/>
              </w:rPr>
            </w:pPr>
            <w:r w:rsidRPr="007A2976">
              <w:rPr>
                <w:b/>
                <w:bCs/>
                <w:color w:val="auto"/>
                <w:sz w:val="14"/>
                <w:szCs w:val="14"/>
              </w:rPr>
              <w:t>359,91</w:t>
            </w:r>
          </w:p>
        </w:tc>
        <w:tc>
          <w:tcPr>
            <w:tcW w:w="706" w:type="dxa"/>
          </w:tcPr>
          <w:p w14:paraId="05576426" w14:textId="77777777" w:rsidR="00FA3B10" w:rsidRPr="007A2976" w:rsidRDefault="00FA3B10" w:rsidP="008D3A82">
            <w:pPr>
              <w:pStyle w:val="Tabele"/>
              <w:jc w:val="right"/>
              <w:rPr>
                <w:b/>
                <w:bCs/>
                <w:color w:val="auto"/>
              </w:rPr>
            </w:pPr>
            <w:r w:rsidRPr="007A2976">
              <w:rPr>
                <w:b/>
                <w:bCs/>
                <w:color w:val="auto"/>
                <w:sz w:val="14"/>
                <w:szCs w:val="14"/>
              </w:rPr>
              <w:t>366,20</w:t>
            </w:r>
          </w:p>
        </w:tc>
        <w:tc>
          <w:tcPr>
            <w:tcW w:w="707" w:type="dxa"/>
          </w:tcPr>
          <w:p w14:paraId="04A9B89C" w14:textId="77777777" w:rsidR="00FA3B10" w:rsidRPr="007A2976" w:rsidRDefault="00FA3B10" w:rsidP="008D3A82">
            <w:pPr>
              <w:pStyle w:val="Tabele"/>
              <w:jc w:val="right"/>
              <w:rPr>
                <w:b/>
                <w:bCs/>
                <w:color w:val="auto"/>
              </w:rPr>
            </w:pPr>
            <w:r w:rsidRPr="007A2976">
              <w:rPr>
                <w:b/>
                <w:bCs/>
                <w:color w:val="auto"/>
                <w:sz w:val="14"/>
                <w:szCs w:val="14"/>
              </w:rPr>
              <w:t>347,32</w:t>
            </w:r>
          </w:p>
        </w:tc>
        <w:tc>
          <w:tcPr>
            <w:tcW w:w="707" w:type="dxa"/>
          </w:tcPr>
          <w:p w14:paraId="7E1BF1FD" w14:textId="77777777" w:rsidR="00FA3B10" w:rsidRPr="007A2976" w:rsidRDefault="00FA3B10" w:rsidP="008D3A82">
            <w:pPr>
              <w:pStyle w:val="Tabele"/>
              <w:jc w:val="right"/>
              <w:rPr>
                <w:b/>
                <w:bCs/>
                <w:color w:val="auto"/>
              </w:rPr>
            </w:pPr>
            <w:r w:rsidRPr="007A2976">
              <w:rPr>
                <w:b/>
                <w:bCs/>
                <w:color w:val="auto"/>
                <w:sz w:val="14"/>
                <w:szCs w:val="14"/>
              </w:rPr>
              <w:t>358,57</w:t>
            </w:r>
          </w:p>
        </w:tc>
        <w:tc>
          <w:tcPr>
            <w:tcW w:w="707" w:type="dxa"/>
          </w:tcPr>
          <w:p w14:paraId="111F7564" w14:textId="77777777" w:rsidR="00FA3B10" w:rsidRPr="007A2976" w:rsidRDefault="00FA3B10" w:rsidP="008D3A82">
            <w:pPr>
              <w:pStyle w:val="Tabele"/>
              <w:jc w:val="right"/>
              <w:rPr>
                <w:b/>
                <w:bCs/>
                <w:color w:val="auto"/>
              </w:rPr>
            </w:pPr>
            <w:r w:rsidRPr="007A2976">
              <w:rPr>
                <w:b/>
                <w:bCs/>
                <w:color w:val="auto"/>
                <w:sz w:val="14"/>
                <w:szCs w:val="14"/>
              </w:rPr>
              <w:t>352,69</w:t>
            </w:r>
          </w:p>
        </w:tc>
      </w:tr>
      <w:tr w:rsidR="007A2976" w:rsidRPr="007A2976" w14:paraId="3DD89D4A" w14:textId="77777777" w:rsidTr="008D3A82">
        <w:trPr>
          <w:trHeight w:val="227"/>
        </w:trPr>
        <w:tc>
          <w:tcPr>
            <w:tcW w:w="1980" w:type="dxa"/>
          </w:tcPr>
          <w:p w14:paraId="09C8F829" w14:textId="77777777" w:rsidR="00FA3B10" w:rsidRPr="007A2976" w:rsidRDefault="00FA3B10" w:rsidP="008D3A82">
            <w:pPr>
              <w:pStyle w:val="Tabele"/>
              <w:rPr>
                <w:bCs/>
                <w:color w:val="auto"/>
              </w:rPr>
            </w:pPr>
            <w:r w:rsidRPr="007A2976">
              <w:rPr>
                <w:color w:val="auto"/>
              </w:rPr>
              <w:t>Suma (bez LULUCF)*</w:t>
            </w:r>
          </w:p>
        </w:tc>
        <w:tc>
          <w:tcPr>
            <w:tcW w:w="706" w:type="dxa"/>
          </w:tcPr>
          <w:p w14:paraId="7DE502A6" w14:textId="77777777" w:rsidR="00FA3B10" w:rsidRPr="007A2976" w:rsidRDefault="00FA3B10" w:rsidP="008D3A82">
            <w:pPr>
              <w:pStyle w:val="Tabele"/>
              <w:jc w:val="right"/>
              <w:rPr>
                <w:b/>
                <w:bCs/>
                <w:color w:val="auto"/>
              </w:rPr>
            </w:pPr>
            <w:r w:rsidRPr="007A2976">
              <w:rPr>
                <w:b/>
                <w:bCs/>
                <w:color w:val="auto"/>
                <w:sz w:val="14"/>
                <w:szCs w:val="14"/>
              </w:rPr>
              <w:t>578,29</w:t>
            </w:r>
          </w:p>
        </w:tc>
        <w:tc>
          <w:tcPr>
            <w:tcW w:w="707" w:type="dxa"/>
          </w:tcPr>
          <w:p w14:paraId="55A39EA1" w14:textId="77777777" w:rsidR="00FA3B10" w:rsidRPr="007A2976" w:rsidRDefault="00FA3B10" w:rsidP="008D3A82">
            <w:pPr>
              <w:pStyle w:val="Tabele"/>
              <w:jc w:val="right"/>
              <w:rPr>
                <w:b/>
                <w:bCs/>
                <w:color w:val="auto"/>
              </w:rPr>
            </w:pPr>
            <w:r w:rsidRPr="007A2976">
              <w:rPr>
                <w:b/>
                <w:bCs/>
                <w:color w:val="auto"/>
                <w:sz w:val="14"/>
                <w:szCs w:val="14"/>
              </w:rPr>
              <w:t>559,73</w:t>
            </w:r>
          </w:p>
        </w:tc>
        <w:tc>
          <w:tcPr>
            <w:tcW w:w="707" w:type="dxa"/>
          </w:tcPr>
          <w:p w14:paraId="010957F1" w14:textId="77777777" w:rsidR="00FA3B10" w:rsidRPr="007A2976" w:rsidRDefault="00FA3B10" w:rsidP="008D3A82">
            <w:pPr>
              <w:pStyle w:val="Tabele"/>
              <w:jc w:val="right"/>
              <w:rPr>
                <w:b/>
                <w:bCs/>
                <w:color w:val="auto"/>
              </w:rPr>
            </w:pPr>
            <w:r w:rsidRPr="007A2976">
              <w:rPr>
                <w:b/>
                <w:bCs/>
                <w:color w:val="auto"/>
                <w:sz w:val="14"/>
                <w:szCs w:val="14"/>
              </w:rPr>
              <w:t>474,84</w:t>
            </w:r>
          </w:p>
        </w:tc>
        <w:tc>
          <w:tcPr>
            <w:tcW w:w="706" w:type="dxa"/>
          </w:tcPr>
          <w:p w14:paraId="5E7F56AC" w14:textId="77777777" w:rsidR="00FA3B10" w:rsidRPr="007A2976" w:rsidRDefault="00FA3B10" w:rsidP="008D3A82">
            <w:pPr>
              <w:pStyle w:val="Tabele"/>
              <w:jc w:val="right"/>
              <w:rPr>
                <w:b/>
                <w:bCs/>
                <w:color w:val="auto"/>
              </w:rPr>
            </w:pPr>
            <w:r w:rsidRPr="007A2976">
              <w:rPr>
                <w:b/>
                <w:bCs/>
                <w:color w:val="auto"/>
                <w:sz w:val="14"/>
                <w:szCs w:val="14"/>
              </w:rPr>
              <w:t>463,50</w:t>
            </w:r>
          </w:p>
        </w:tc>
        <w:tc>
          <w:tcPr>
            <w:tcW w:w="707" w:type="dxa"/>
          </w:tcPr>
          <w:p w14:paraId="562CDF13" w14:textId="77777777" w:rsidR="00FA3B10" w:rsidRPr="007A2976" w:rsidRDefault="00FA3B10" w:rsidP="008D3A82">
            <w:pPr>
              <w:pStyle w:val="Tabele"/>
              <w:jc w:val="right"/>
              <w:rPr>
                <w:b/>
                <w:bCs/>
                <w:color w:val="auto"/>
              </w:rPr>
            </w:pPr>
            <w:r w:rsidRPr="007A2976">
              <w:rPr>
                <w:b/>
                <w:bCs/>
                <w:color w:val="auto"/>
                <w:sz w:val="14"/>
                <w:szCs w:val="14"/>
              </w:rPr>
              <w:t>451,21</w:t>
            </w:r>
          </w:p>
        </w:tc>
        <w:tc>
          <w:tcPr>
            <w:tcW w:w="707" w:type="dxa"/>
          </w:tcPr>
          <w:p w14:paraId="1276B200" w14:textId="77777777" w:rsidR="00FA3B10" w:rsidRPr="007A2976" w:rsidRDefault="00FA3B10" w:rsidP="008D3A82">
            <w:pPr>
              <w:pStyle w:val="Tabele"/>
              <w:jc w:val="right"/>
              <w:rPr>
                <w:b/>
                <w:bCs/>
                <w:color w:val="auto"/>
              </w:rPr>
            </w:pPr>
            <w:r w:rsidRPr="007A2976">
              <w:rPr>
                <w:b/>
                <w:bCs/>
                <w:color w:val="auto"/>
                <w:sz w:val="14"/>
                <w:szCs w:val="14"/>
              </w:rPr>
              <w:t>451,32</w:t>
            </w:r>
          </w:p>
        </w:tc>
        <w:tc>
          <w:tcPr>
            <w:tcW w:w="706" w:type="dxa"/>
          </w:tcPr>
          <w:p w14:paraId="6E975229" w14:textId="77777777" w:rsidR="00FA3B10" w:rsidRPr="007A2976" w:rsidRDefault="00FA3B10" w:rsidP="008D3A82">
            <w:pPr>
              <w:pStyle w:val="Tabele"/>
              <w:jc w:val="right"/>
              <w:rPr>
                <w:b/>
                <w:bCs/>
                <w:color w:val="auto"/>
              </w:rPr>
            </w:pPr>
            <w:r w:rsidRPr="007A2976">
              <w:rPr>
                <w:b/>
                <w:bCs/>
                <w:color w:val="auto"/>
                <w:sz w:val="14"/>
                <w:szCs w:val="14"/>
              </w:rPr>
              <w:t>445,25</w:t>
            </w:r>
          </w:p>
        </w:tc>
        <w:tc>
          <w:tcPr>
            <w:tcW w:w="707" w:type="dxa"/>
          </w:tcPr>
          <w:p w14:paraId="3E37D685" w14:textId="77777777" w:rsidR="00FA3B10" w:rsidRPr="007A2976" w:rsidRDefault="00FA3B10" w:rsidP="008D3A82">
            <w:pPr>
              <w:pStyle w:val="Tabele"/>
              <w:jc w:val="right"/>
              <w:rPr>
                <w:b/>
                <w:bCs/>
                <w:color w:val="auto"/>
              </w:rPr>
            </w:pPr>
            <w:r w:rsidRPr="007A2976">
              <w:rPr>
                <w:b/>
                <w:bCs/>
                <w:color w:val="auto"/>
                <w:sz w:val="14"/>
                <w:szCs w:val="14"/>
              </w:rPr>
              <w:t>447,13</w:t>
            </w:r>
          </w:p>
        </w:tc>
        <w:tc>
          <w:tcPr>
            <w:tcW w:w="707" w:type="dxa"/>
          </w:tcPr>
          <w:p w14:paraId="7F2D8E3F" w14:textId="77777777" w:rsidR="00FA3B10" w:rsidRPr="007A2976" w:rsidRDefault="00FA3B10" w:rsidP="008D3A82">
            <w:pPr>
              <w:pStyle w:val="Tabele"/>
              <w:jc w:val="right"/>
              <w:rPr>
                <w:b/>
                <w:bCs/>
                <w:color w:val="auto"/>
              </w:rPr>
            </w:pPr>
            <w:r w:rsidRPr="007A2976">
              <w:rPr>
                <w:b/>
                <w:bCs/>
                <w:color w:val="auto"/>
                <w:sz w:val="14"/>
                <w:szCs w:val="14"/>
              </w:rPr>
              <w:t>460,80</w:t>
            </w:r>
          </w:p>
        </w:tc>
        <w:tc>
          <w:tcPr>
            <w:tcW w:w="707" w:type="dxa"/>
          </w:tcPr>
          <w:p w14:paraId="11B6F03D" w14:textId="77777777" w:rsidR="00FA3B10" w:rsidRPr="007A2976" w:rsidRDefault="00FA3B10" w:rsidP="008D3A82">
            <w:pPr>
              <w:pStyle w:val="Tabele"/>
              <w:jc w:val="right"/>
              <w:rPr>
                <w:b/>
                <w:bCs/>
                <w:color w:val="auto"/>
              </w:rPr>
            </w:pPr>
            <w:r w:rsidRPr="007A2976">
              <w:rPr>
                <w:b/>
                <w:bCs/>
                <w:color w:val="auto"/>
                <w:sz w:val="14"/>
                <w:szCs w:val="14"/>
              </w:rPr>
              <w:t>450,43</w:t>
            </w:r>
          </w:p>
        </w:tc>
        <w:tc>
          <w:tcPr>
            <w:tcW w:w="706" w:type="dxa"/>
          </w:tcPr>
          <w:p w14:paraId="322B169F" w14:textId="77777777" w:rsidR="00FA3B10" w:rsidRPr="007A2976" w:rsidRDefault="00FA3B10" w:rsidP="008D3A82">
            <w:pPr>
              <w:pStyle w:val="Tabele"/>
              <w:jc w:val="right"/>
              <w:rPr>
                <w:b/>
                <w:bCs/>
                <w:color w:val="auto"/>
              </w:rPr>
            </w:pPr>
            <w:r w:rsidRPr="007A2976">
              <w:rPr>
                <w:b/>
                <w:bCs/>
                <w:color w:val="auto"/>
                <w:sz w:val="14"/>
                <w:szCs w:val="14"/>
              </w:rPr>
              <w:t>419,81</w:t>
            </w:r>
          </w:p>
        </w:tc>
        <w:tc>
          <w:tcPr>
            <w:tcW w:w="707" w:type="dxa"/>
          </w:tcPr>
          <w:p w14:paraId="3A0FB006" w14:textId="77777777" w:rsidR="00FA3B10" w:rsidRPr="007A2976" w:rsidRDefault="00FA3B10" w:rsidP="008D3A82">
            <w:pPr>
              <w:pStyle w:val="Tabele"/>
              <w:jc w:val="right"/>
              <w:rPr>
                <w:b/>
                <w:bCs/>
                <w:color w:val="auto"/>
              </w:rPr>
            </w:pPr>
            <w:r w:rsidRPr="007A2976">
              <w:rPr>
                <w:b/>
                <w:bCs/>
                <w:color w:val="auto"/>
                <w:sz w:val="14"/>
                <w:szCs w:val="14"/>
              </w:rPr>
              <w:t>407,95</w:t>
            </w:r>
          </w:p>
        </w:tc>
        <w:tc>
          <w:tcPr>
            <w:tcW w:w="707" w:type="dxa"/>
          </w:tcPr>
          <w:p w14:paraId="06E09CFE" w14:textId="77777777" w:rsidR="00FA3B10" w:rsidRPr="007A2976" w:rsidRDefault="00FA3B10" w:rsidP="008D3A82">
            <w:pPr>
              <w:pStyle w:val="Tabele"/>
              <w:jc w:val="right"/>
              <w:rPr>
                <w:b/>
                <w:bCs/>
                <w:color w:val="auto"/>
              </w:rPr>
            </w:pPr>
            <w:r w:rsidRPr="007A2976">
              <w:rPr>
                <w:b/>
                <w:bCs/>
                <w:color w:val="auto"/>
                <w:sz w:val="14"/>
                <w:szCs w:val="14"/>
              </w:rPr>
              <w:t>394,47</w:t>
            </w:r>
          </w:p>
        </w:tc>
        <w:tc>
          <w:tcPr>
            <w:tcW w:w="706" w:type="dxa"/>
          </w:tcPr>
          <w:p w14:paraId="71F36256" w14:textId="77777777" w:rsidR="00FA3B10" w:rsidRPr="007A2976" w:rsidRDefault="00FA3B10" w:rsidP="008D3A82">
            <w:pPr>
              <w:pStyle w:val="Tabele"/>
              <w:jc w:val="right"/>
              <w:rPr>
                <w:b/>
                <w:bCs/>
                <w:color w:val="auto"/>
              </w:rPr>
            </w:pPr>
            <w:r w:rsidRPr="007A2976">
              <w:rPr>
                <w:b/>
                <w:bCs/>
                <w:color w:val="auto"/>
                <w:sz w:val="14"/>
                <w:szCs w:val="14"/>
              </w:rPr>
              <w:t>393,00</w:t>
            </w:r>
          </w:p>
        </w:tc>
        <w:tc>
          <w:tcPr>
            <w:tcW w:w="707" w:type="dxa"/>
          </w:tcPr>
          <w:p w14:paraId="21106193" w14:textId="77777777" w:rsidR="00FA3B10" w:rsidRPr="007A2976" w:rsidRDefault="00FA3B10" w:rsidP="008D3A82">
            <w:pPr>
              <w:pStyle w:val="Tabele"/>
              <w:jc w:val="right"/>
              <w:rPr>
                <w:b/>
                <w:bCs/>
                <w:color w:val="auto"/>
              </w:rPr>
            </w:pPr>
            <w:r w:rsidRPr="007A2976">
              <w:rPr>
                <w:b/>
                <w:bCs/>
                <w:color w:val="auto"/>
                <w:sz w:val="14"/>
                <w:szCs w:val="14"/>
              </w:rPr>
              <w:t>382,81</w:t>
            </w:r>
          </w:p>
        </w:tc>
        <w:tc>
          <w:tcPr>
            <w:tcW w:w="707" w:type="dxa"/>
          </w:tcPr>
          <w:p w14:paraId="0C7C0046" w14:textId="77777777" w:rsidR="00FA3B10" w:rsidRPr="007A2976" w:rsidRDefault="00FA3B10" w:rsidP="008D3A82">
            <w:pPr>
              <w:pStyle w:val="Tabele"/>
              <w:jc w:val="right"/>
              <w:rPr>
                <w:b/>
                <w:bCs/>
                <w:color w:val="auto"/>
              </w:rPr>
            </w:pPr>
            <w:r w:rsidRPr="007A2976">
              <w:rPr>
                <w:b/>
                <w:bCs/>
                <w:color w:val="auto"/>
                <w:sz w:val="14"/>
                <w:szCs w:val="14"/>
              </w:rPr>
              <w:t>396,04</w:t>
            </w:r>
          </w:p>
        </w:tc>
        <w:tc>
          <w:tcPr>
            <w:tcW w:w="707" w:type="dxa"/>
          </w:tcPr>
          <w:p w14:paraId="0C2335EE" w14:textId="77777777" w:rsidR="00FA3B10" w:rsidRPr="007A2976" w:rsidRDefault="00FA3B10" w:rsidP="008D3A82">
            <w:pPr>
              <w:pStyle w:val="Tabele"/>
              <w:jc w:val="right"/>
              <w:rPr>
                <w:b/>
                <w:bCs/>
                <w:color w:val="auto"/>
              </w:rPr>
            </w:pPr>
            <w:r w:rsidRPr="007A2976">
              <w:rPr>
                <w:b/>
                <w:bCs/>
                <w:color w:val="auto"/>
                <w:sz w:val="14"/>
                <w:szCs w:val="14"/>
              </w:rPr>
              <w:t>401,38</w:t>
            </w:r>
          </w:p>
        </w:tc>
      </w:tr>
    </w:tbl>
    <w:p w14:paraId="3A16F1B5" w14:textId="77777777" w:rsidR="00FA3B10" w:rsidRDefault="00FA3B10" w:rsidP="00FA3B10">
      <w:pPr>
        <w:pStyle w:val="adnotacje"/>
        <w:rPr>
          <w:b/>
          <w:vertAlign w:val="subscript"/>
        </w:rPr>
      </w:pPr>
      <w:r w:rsidRPr="001A7703">
        <w:t>*</w:t>
      </w:r>
      <w:r>
        <w:t xml:space="preserve"> z </w:t>
      </w:r>
      <w:r w:rsidRPr="001A7703">
        <w:t>uwzględnieniem emisji pośredniej CO</w:t>
      </w:r>
      <w:r w:rsidRPr="001A7703">
        <w:rPr>
          <w:vertAlign w:val="subscript"/>
        </w:rPr>
        <w:t>2</w:t>
      </w:r>
    </w:p>
    <w:tbl>
      <w:tblPr>
        <w:tblStyle w:val="KPEiK"/>
        <w:tblW w:w="5000" w:type="pct"/>
        <w:tblLayout w:type="fixed"/>
        <w:tblLook w:val="04A0" w:firstRow="1" w:lastRow="0" w:firstColumn="1" w:lastColumn="0" w:noHBand="0" w:noVBand="1"/>
      </w:tblPr>
      <w:tblGrid>
        <w:gridCol w:w="1980"/>
        <w:gridCol w:w="706"/>
        <w:gridCol w:w="707"/>
        <w:gridCol w:w="707"/>
        <w:gridCol w:w="706"/>
        <w:gridCol w:w="707"/>
        <w:gridCol w:w="707"/>
        <w:gridCol w:w="706"/>
        <w:gridCol w:w="707"/>
        <w:gridCol w:w="707"/>
        <w:gridCol w:w="707"/>
        <w:gridCol w:w="706"/>
        <w:gridCol w:w="707"/>
        <w:gridCol w:w="707"/>
        <w:gridCol w:w="706"/>
        <w:gridCol w:w="707"/>
        <w:gridCol w:w="707"/>
        <w:gridCol w:w="707"/>
      </w:tblGrid>
      <w:tr w:rsidR="007A2976" w:rsidRPr="007A2976" w14:paraId="0EE63E3D"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1980" w:type="dxa"/>
          </w:tcPr>
          <w:p w14:paraId="1D436DB8" w14:textId="77777777" w:rsidR="00FA3B10" w:rsidRPr="007A2976" w:rsidRDefault="00FA3B10" w:rsidP="008D3A82">
            <w:pPr>
              <w:pStyle w:val="Tabele"/>
              <w:jc w:val="center"/>
              <w:rPr>
                <w:color w:val="auto"/>
                <w:szCs w:val="16"/>
              </w:rPr>
            </w:pPr>
            <w:r w:rsidRPr="007A2976">
              <w:rPr>
                <w:color w:val="auto"/>
                <w:szCs w:val="16"/>
              </w:rPr>
              <w:t>Sektor</w:t>
            </w:r>
          </w:p>
        </w:tc>
        <w:tc>
          <w:tcPr>
            <w:tcW w:w="706" w:type="dxa"/>
          </w:tcPr>
          <w:p w14:paraId="3ED4F1D4" w14:textId="77777777" w:rsidR="00FA3B10" w:rsidRPr="007A2976" w:rsidRDefault="00FA3B10" w:rsidP="008D3A82">
            <w:pPr>
              <w:pStyle w:val="Tabele"/>
              <w:jc w:val="center"/>
              <w:rPr>
                <w:color w:val="auto"/>
                <w:szCs w:val="16"/>
              </w:rPr>
            </w:pPr>
            <w:r w:rsidRPr="007A2976">
              <w:rPr>
                <w:color w:val="auto"/>
                <w:szCs w:val="16"/>
              </w:rPr>
              <w:t>2005</w:t>
            </w:r>
          </w:p>
        </w:tc>
        <w:tc>
          <w:tcPr>
            <w:tcW w:w="707" w:type="dxa"/>
          </w:tcPr>
          <w:p w14:paraId="0A4E1E85" w14:textId="77777777" w:rsidR="00FA3B10" w:rsidRPr="007A2976" w:rsidRDefault="00FA3B10" w:rsidP="008D3A82">
            <w:pPr>
              <w:pStyle w:val="Tabele"/>
              <w:jc w:val="center"/>
              <w:rPr>
                <w:color w:val="auto"/>
                <w:szCs w:val="16"/>
              </w:rPr>
            </w:pPr>
            <w:r w:rsidRPr="007A2976">
              <w:rPr>
                <w:color w:val="auto"/>
                <w:szCs w:val="16"/>
              </w:rPr>
              <w:t>2006</w:t>
            </w:r>
          </w:p>
        </w:tc>
        <w:tc>
          <w:tcPr>
            <w:tcW w:w="707" w:type="dxa"/>
          </w:tcPr>
          <w:p w14:paraId="71F5993F" w14:textId="77777777" w:rsidR="00FA3B10" w:rsidRPr="007A2976" w:rsidRDefault="00FA3B10" w:rsidP="008D3A82">
            <w:pPr>
              <w:pStyle w:val="Tabele"/>
              <w:jc w:val="center"/>
              <w:rPr>
                <w:color w:val="auto"/>
                <w:szCs w:val="16"/>
              </w:rPr>
            </w:pPr>
            <w:r w:rsidRPr="007A2976">
              <w:rPr>
                <w:color w:val="auto"/>
                <w:szCs w:val="16"/>
              </w:rPr>
              <w:t>2007</w:t>
            </w:r>
          </w:p>
        </w:tc>
        <w:tc>
          <w:tcPr>
            <w:tcW w:w="706" w:type="dxa"/>
          </w:tcPr>
          <w:p w14:paraId="76050A48" w14:textId="77777777" w:rsidR="00FA3B10" w:rsidRPr="007A2976" w:rsidRDefault="00FA3B10" w:rsidP="008D3A82">
            <w:pPr>
              <w:pStyle w:val="Tabele"/>
              <w:jc w:val="center"/>
              <w:rPr>
                <w:color w:val="auto"/>
                <w:szCs w:val="16"/>
              </w:rPr>
            </w:pPr>
            <w:r w:rsidRPr="007A2976">
              <w:rPr>
                <w:color w:val="auto"/>
                <w:szCs w:val="16"/>
              </w:rPr>
              <w:t>2008</w:t>
            </w:r>
          </w:p>
        </w:tc>
        <w:tc>
          <w:tcPr>
            <w:tcW w:w="707" w:type="dxa"/>
          </w:tcPr>
          <w:p w14:paraId="3A686ADC" w14:textId="77777777" w:rsidR="00FA3B10" w:rsidRPr="007A2976" w:rsidRDefault="00FA3B10" w:rsidP="008D3A82">
            <w:pPr>
              <w:pStyle w:val="Tabele"/>
              <w:jc w:val="center"/>
              <w:rPr>
                <w:color w:val="auto"/>
                <w:szCs w:val="16"/>
              </w:rPr>
            </w:pPr>
            <w:r w:rsidRPr="007A2976">
              <w:rPr>
                <w:color w:val="auto"/>
                <w:szCs w:val="16"/>
              </w:rPr>
              <w:t>2009</w:t>
            </w:r>
          </w:p>
        </w:tc>
        <w:tc>
          <w:tcPr>
            <w:tcW w:w="707" w:type="dxa"/>
          </w:tcPr>
          <w:p w14:paraId="52D859C1" w14:textId="77777777" w:rsidR="00FA3B10" w:rsidRPr="007A2976" w:rsidRDefault="00FA3B10" w:rsidP="008D3A82">
            <w:pPr>
              <w:pStyle w:val="Tabele"/>
              <w:jc w:val="center"/>
              <w:rPr>
                <w:color w:val="auto"/>
                <w:szCs w:val="16"/>
              </w:rPr>
            </w:pPr>
            <w:r w:rsidRPr="007A2976">
              <w:rPr>
                <w:color w:val="auto"/>
                <w:szCs w:val="16"/>
              </w:rPr>
              <w:t>2010</w:t>
            </w:r>
          </w:p>
        </w:tc>
        <w:tc>
          <w:tcPr>
            <w:tcW w:w="706" w:type="dxa"/>
          </w:tcPr>
          <w:p w14:paraId="50F8272A" w14:textId="77777777" w:rsidR="00FA3B10" w:rsidRPr="007A2976" w:rsidRDefault="00FA3B10" w:rsidP="008D3A82">
            <w:pPr>
              <w:pStyle w:val="Tabele"/>
              <w:jc w:val="center"/>
              <w:rPr>
                <w:color w:val="auto"/>
                <w:szCs w:val="16"/>
              </w:rPr>
            </w:pPr>
            <w:r w:rsidRPr="007A2976">
              <w:rPr>
                <w:color w:val="auto"/>
                <w:szCs w:val="16"/>
              </w:rPr>
              <w:t>2011</w:t>
            </w:r>
          </w:p>
        </w:tc>
        <w:tc>
          <w:tcPr>
            <w:tcW w:w="707" w:type="dxa"/>
          </w:tcPr>
          <w:p w14:paraId="5B035F3B" w14:textId="77777777" w:rsidR="00FA3B10" w:rsidRPr="007A2976" w:rsidRDefault="00FA3B10" w:rsidP="008D3A82">
            <w:pPr>
              <w:pStyle w:val="Tabele"/>
              <w:jc w:val="center"/>
              <w:rPr>
                <w:color w:val="auto"/>
                <w:szCs w:val="16"/>
              </w:rPr>
            </w:pPr>
            <w:r w:rsidRPr="007A2976">
              <w:rPr>
                <w:color w:val="auto"/>
                <w:szCs w:val="16"/>
              </w:rPr>
              <w:t>2012</w:t>
            </w:r>
          </w:p>
        </w:tc>
        <w:tc>
          <w:tcPr>
            <w:tcW w:w="707" w:type="dxa"/>
          </w:tcPr>
          <w:p w14:paraId="2B6946A2" w14:textId="77777777" w:rsidR="00FA3B10" w:rsidRPr="007A2976" w:rsidRDefault="00FA3B10" w:rsidP="008D3A82">
            <w:pPr>
              <w:pStyle w:val="Tabele"/>
              <w:jc w:val="center"/>
              <w:rPr>
                <w:color w:val="auto"/>
                <w:szCs w:val="16"/>
              </w:rPr>
            </w:pPr>
            <w:r w:rsidRPr="007A2976">
              <w:rPr>
                <w:color w:val="auto"/>
                <w:szCs w:val="16"/>
              </w:rPr>
              <w:t>2013</w:t>
            </w:r>
          </w:p>
        </w:tc>
        <w:tc>
          <w:tcPr>
            <w:tcW w:w="707" w:type="dxa"/>
          </w:tcPr>
          <w:p w14:paraId="00C7736C" w14:textId="77777777" w:rsidR="00FA3B10" w:rsidRPr="007A2976" w:rsidRDefault="00FA3B10" w:rsidP="008D3A82">
            <w:pPr>
              <w:pStyle w:val="Tabele"/>
              <w:jc w:val="center"/>
              <w:rPr>
                <w:color w:val="auto"/>
                <w:szCs w:val="16"/>
              </w:rPr>
            </w:pPr>
            <w:r w:rsidRPr="007A2976">
              <w:rPr>
                <w:color w:val="auto"/>
                <w:szCs w:val="16"/>
              </w:rPr>
              <w:t>2014</w:t>
            </w:r>
          </w:p>
        </w:tc>
        <w:tc>
          <w:tcPr>
            <w:tcW w:w="706" w:type="dxa"/>
          </w:tcPr>
          <w:p w14:paraId="7EA39D0B" w14:textId="77777777" w:rsidR="00FA3B10" w:rsidRPr="007A2976" w:rsidRDefault="00FA3B10" w:rsidP="008D3A82">
            <w:pPr>
              <w:pStyle w:val="Tabele"/>
              <w:jc w:val="center"/>
              <w:rPr>
                <w:color w:val="auto"/>
                <w:szCs w:val="16"/>
              </w:rPr>
            </w:pPr>
            <w:r w:rsidRPr="007A2976">
              <w:rPr>
                <w:color w:val="auto"/>
                <w:szCs w:val="16"/>
              </w:rPr>
              <w:t>2015</w:t>
            </w:r>
          </w:p>
        </w:tc>
        <w:tc>
          <w:tcPr>
            <w:tcW w:w="707" w:type="dxa"/>
          </w:tcPr>
          <w:p w14:paraId="65CCB2A5" w14:textId="77777777" w:rsidR="00FA3B10" w:rsidRPr="007A2976" w:rsidRDefault="00FA3B10" w:rsidP="008D3A82">
            <w:pPr>
              <w:pStyle w:val="Tabele"/>
              <w:jc w:val="center"/>
              <w:rPr>
                <w:color w:val="auto"/>
                <w:szCs w:val="16"/>
              </w:rPr>
            </w:pPr>
            <w:r w:rsidRPr="007A2976">
              <w:rPr>
                <w:color w:val="auto"/>
                <w:szCs w:val="16"/>
              </w:rPr>
              <w:t>2016</w:t>
            </w:r>
          </w:p>
        </w:tc>
        <w:tc>
          <w:tcPr>
            <w:tcW w:w="707" w:type="dxa"/>
          </w:tcPr>
          <w:p w14:paraId="78EE4EDC" w14:textId="77777777" w:rsidR="00FA3B10" w:rsidRPr="007A2976" w:rsidRDefault="00FA3B10" w:rsidP="008D3A82">
            <w:pPr>
              <w:pStyle w:val="Tabele"/>
              <w:jc w:val="center"/>
              <w:rPr>
                <w:color w:val="auto"/>
                <w:szCs w:val="16"/>
              </w:rPr>
            </w:pPr>
            <w:r w:rsidRPr="007A2976">
              <w:rPr>
                <w:color w:val="auto"/>
                <w:szCs w:val="16"/>
              </w:rPr>
              <w:t>2017</w:t>
            </w:r>
          </w:p>
        </w:tc>
        <w:tc>
          <w:tcPr>
            <w:tcW w:w="706" w:type="dxa"/>
          </w:tcPr>
          <w:p w14:paraId="695455D7" w14:textId="77777777" w:rsidR="00FA3B10" w:rsidRPr="007A2976" w:rsidRDefault="00FA3B10" w:rsidP="008D3A82">
            <w:pPr>
              <w:pStyle w:val="Tabele"/>
              <w:jc w:val="center"/>
              <w:rPr>
                <w:color w:val="auto"/>
                <w:szCs w:val="16"/>
              </w:rPr>
            </w:pPr>
            <w:r w:rsidRPr="007A2976">
              <w:rPr>
                <w:color w:val="auto"/>
                <w:szCs w:val="16"/>
              </w:rPr>
              <w:t>2018</w:t>
            </w:r>
          </w:p>
        </w:tc>
        <w:tc>
          <w:tcPr>
            <w:tcW w:w="707" w:type="dxa"/>
          </w:tcPr>
          <w:p w14:paraId="636E0620" w14:textId="77777777" w:rsidR="00FA3B10" w:rsidRPr="007A2976" w:rsidRDefault="00FA3B10" w:rsidP="008D3A82">
            <w:pPr>
              <w:pStyle w:val="Tabele"/>
              <w:jc w:val="center"/>
              <w:rPr>
                <w:color w:val="auto"/>
                <w:szCs w:val="16"/>
              </w:rPr>
            </w:pPr>
            <w:r w:rsidRPr="007A2976">
              <w:rPr>
                <w:color w:val="auto"/>
                <w:szCs w:val="16"/>
              </w:rPr>
              <w:t>2019</w:t>
            </w:r>
          </w:p>
        </w:tc>
        <w:tc>
          <w:tcPr>
            <w:tcW w:w="707" w:type="dxa"/>
          </w:tcPr>
          <w:p w14:paraId="0EEDDE7B" w14:textId="77777777" w:rsidR="00FA3B10" w:rsidRPr="007A2976" w:rsidRDefault="00FA3B10" w:rsidP="008D3A82">
            <w:pPr>
              <w:pStyle w:val="Tabele"/>
              <w:jc w:val="center"/>
              <w:rPr>
                <w:color w:val="auto"/>
                <w:szCs w:val="16"/>
              </w:rPr>
            </w:pPr>
            <w:r w:rsidRPr="007A2976">
              <w:rPr>
                <w:color w:val="auto"/>
                <w:szCs w:val="16"/>
              </w:rPr>
              <w:t>2020</w:t>
            </w:r>
          </w:p>
        </w:tc>
        <w:tc>
          <w:tcPr>
            <w:tcW w:w="707" w:type="dxa"/>
          </w:tcPr>
          <w:p w14:paraId="567CDAE4" w14:textId="77777777" w:rsidR="00FA3B10" w:rsidRPr="007A2976" w:rsidRDefault="00FA3B10" w:rsidP="008D3A82">
            <w:pPr>
              <w:pStyle w:val="Tabele"/>
              <w:jc w:val="center"/>
              <w:rPr>
                <w:color w:val="auto"/>
                <w:szCs w:val="16"/>
              </w:rPr>
            </w:pPr>
            <w:r w:rsidRPr="007A2976">
              <w:rPr>
                <w:color w:val="auto"/>
                <w:szCs w:val="16"/>
              </w:rPr>
              <w:t>2021</w:t>
            </w:r>
          </w:p>
        </w:tc>
      </w:tr>
      <w:tr w:rsidR="007A2976" w:rsidRPr="007A2976" w14:paraId="06EF7145" w14:textId="77777777" w:rsidTr="008D3A82">
        <w:trPr>
          <w:trHeight w:val="227"/>
        </w:trPr>
        <w:tc>
          <w:tcPr>
            <w:tcW w:w="1980" w:type="dxa"/>
          </w:tcPr>
          <w:p w14:paraId="31EE62BB" w14:textId="77777777" w:rsidR="00FA3B10" w:rsidRPr="007A2976" w:rsidRDefault="00FA3B10" w:rsidP="008D3A82">
            <w:pPr>
              <w:pStyle w:val="Tabele"/>
              <w:rPr>
                <w:color w:val="auto"/>
                <w:szCs w:val="16"/>
              </w:rPr>
            </w:pPr>
            <w:r w:rsidRPr="007A2976">
              <w:rPr>
                <w:color w:val="auto"/>
                <w:szCs w:val="16"/>
              </w:rPr>
              <w:t xml:space="preserve">1. Energia </w:t>
            </w:r>
          </w:p>
        </w:tc>
        <w:tc>
          <w:tcPr>
            <w:tcW w:w="706" w:type="dxa"/>
          </w:tcPr>
          <w:p w14:paraId="214E7F18" w14:textId="77777777" w:rsidR="00FA3B10" w:rsidRPr="007A2976" w:rsidRDefault="00FA3B10" w:rsidP="008D3A82">
            <w:pPr>
              <w:pStyle w:val="Tabele"/>
              <w:jc w:val="right"/>
              <w:rPr>
                <w:color w:val="auto"/>
                <w:szCs w:val="16"/>
              </w:rPr>
            </w:pPr>
            <w:r w:rsidRPr="007A2976">
              <w:rPr>
                <w:color w:val="auto"/>
                <w:szCs w:val="16"/>
              </w:rPr>
              <w:t>334,32</w:t>
            </w:r>
          </w:p>
        </w:tc>
        <w:tc>
          <w:tcPr>
            <w:tcW w:w="707" w:type="dxa"/>
          </w:tcPr>
          <w:p w14:paraId="5B6E896B" w14:textId="77777777" w:rsidR="00FA3B10" w:rsidRPr="007A2976" w:rsidRDefault="00FA3B10" w:rsidP="008D3A82">
            <w:pPr>
              <w:pStyle w:val="Tabele"/>
              <w:jc w:val="right"/>
              <w:rPr>
                <w:color w:val="auto"/>
                <w:szCs w:val="16"/>
              </w:rPr>
            </w:pPr>
            <w:r w:rsidRPr="007A2976">
              <w:rPr>
                <w:color w:val="auto"/>
                <w:szCs w:val="16"/>
              </w:rPr>
              <w:t>346,97</w:t>
            </w:r>
          </w:p>
        </w:tc>
        <w:tc>
          <w:tcPr>
            <w:tcW w:w="707" w:type="dxa"/>
          </w:tcPr>
          <w:p w14:paraId="3A9AB593" w14:textId="77777777" w:rsidR="00FA3B10" w:rsidRPr="007A2976" w:rsidRDefault="00FA3B10" w:rsidP="008D3A82">
            <w:pPr>
              <w:pStyle w:val="Tabele"/>
              <w:jc w:val="right"/>
              <w:rPr>
                <w:color w:val="auto"/>
                <w:szCs w:val="16"/>
              </w:rPr>
            </w:pPr>
            <w:r w:rsidRPr="007A2976">
              <w:rPr>
                <w:color w:val="auto"/>
                <w:szCs w:val="16"/>
              </w:rPr>
              <w:t>343,73</w:t>
            </w:r>
          </w:p>
        </w:tc>
        <w:tc>
          <w:tcPr>
            <w:tcW w:w="706" w:type="dxa"/>
          </w:tcPr>
          <w:p w14:paraId="5C348ADD" w14:textId="77777777" w:rsidR="00FA3B10" w:rsidRPr="007A2976" w:rsidRDefault="00FA3B10" w:rsidP="008D3A82">
            <w:pPr>
              <w:pStyle w:val="Tabele"/>
              <w:jc w:val="right"/>
              <w:rPr>
                <w:color w:val="auto"/>
                <w:szCs w:val="16"/>
              </w:rPr>
            </w:pPr>
            <w:r w:rsidRPr="007A2976">
              <w:rPr>
                <w:color w:val="auto"/>
                <w:szCs w:val="16"/>
              </w:rPr>
              <w:t>338,73</w:t>
            </w:r>
          </w:p>
        </w:tc>
        <w:tc>
          <w:tcPr>
            <w:tcW w:w="707" w:type="dxa"/>
          </w:tcPr>
          <w:p w14:paraId="66C01E8B" w14:textId="77777777" w:rsidR="00FA3B10" w:rsidRPr="007A2976" w:rsidRDefault="00FA3B10" w:rsidP="008D3A82">
            <w:pPr>
              <w:pStyle w:val="Tabele"/>
              <w:jc w:val="right"/>
              <w:rPr>
                <w:color w:val="auto"/>
                <w:szCs w:val="16"/>
              </w:rPr>
            </w:pPr>
            <w:r w:rsidRPr="007A2976">
              <w:rPr>
                <w:color w:val="auto"/>
                <w:szCs w:val="16"/>
              </w:rPr>
              <w:t>327,24</w:t>
            </w:r>
          </w:p>
        </w:tc>
        <w:tc>
          <w:tcPr>
            <w:tcW w:w="707" w:type="dxa"/>
          </w:tcPr>
          <w:p w14:paraId="7360A7AA" w14:textId="77777777" w:rsidR="00FA3B10" w:rsidRPr="007A2976" w:rsidRDefault="00FA3B10" w:rsidP="008D3A82">
            <w:pPr>
              <w:pStyle w:val="Tabele"/>
              <w:jc w:val="right"/>
              <w:rPr>
                <w:color w:val="auto"/>
                <w:szCs w:val="16"/>
              </w:rPr>
            </w:pPr>
            <w:r w:rsidRPr="007A2976">
              <w:rPr>
                <w:color w:val="auto"/>
                <w:szCs w:val="16"/>
              </w:rPr>
              <w:t>344,42</w:t>
            </w:r>
          </w:p>
        </w:tc>
        <w:tc>
          <w:tcPr>
            <w:tcW w:w="706" w:type="dxa"/>
          </w:tcPr>
          <w:p w14:paraId="5E0D178C" w14:textId="77777777" w:rsidR="00FA3B10" w:rsidRPr="007A2976" w:rsidRDefault="00FA3B10" w:rsidP="008D3A82">
            <w:pPr>
              <w:pStyle w:val="Tabele"/>
              <w:jc w:val="right"/>
              <w:rPr>
                <w:color w:val="auto"/>
                <w:szCs w:val="16"/>
              </w:rPr>
            </w:pPr>
            <w:r w:rsidRPr="007A2976">
              <w:rPr>
                <w:color w:val="auto"/>
                <w:szCs w:val="16"/>
              </w:rPr>
              <w:t>340,82</w:t>
            </w:r>
          </w:p>
        </w:tc>
        <w:tc>
          <w:tcPr>
            <w:tcW w:w="707" w:type="dxa"/>
          </w:tcPr>
          <w:p w14:paraId="374D3A30" w14:textId="77777777" w:rsidR="00FA3B10" w:rsidRPr="007A2976" w:rsidRDefault="00FA3B10" w:rsidP="008D3A82">
            <w:pPr>
              <w:pStyle w:val="Tabele"/>
              <w:jc w:val="right"/>
              <w:rPr>
                <w:color w:val="auto"/>
                <w:szCs w:val="16"/>
              </w:rPr>
            </w:pPr>
            <w:r w:rsidRPr="007A2976">
              <w:rPr>
                <w:color w:val="auto"/>
                <w:szCs w:val="16"/>
              </w:rPr>
              <w:t>334,73</w:t>
            </w:r>
          </w:p>
        </w:tc>
        <w:tc>
          <w:tcPr>
            <w:tcW w:w="707" w:type="dxa"/>
          </w:tcPr>
          <w:p w14:paraId="28BE2598" w14:textId="77777777" w:rsidR="00FA3B10" w:rsidRPr="007A2976" w:rsidRDefault="00FA3B10" w:rsidP="008D3A82">
            <w:pPr>
              <w:pStyle w:val="Tabele"/>
              <w:jc w:val="right"/>
              <w:rPr>
                <w:color w:val="auto"/>
                <w:szCs w:val="16"/>
              </w:rPr>
            </w:pPr>
            <w:r w:rsidRPr="007A2976">
              <w:rPr>
                <w:color w:val="auto"/>
                <w:szCs w:val="16"/>
              </w:rPr>
              <w:t>331,30</w:t>
            </w:r>
          </w:p>
        </w:tc>
        <w:tc>
          <w:tcPr>
            <w:tcW w:w="707" w:type="dxa"/>
          </w:tcPr>
          <w:p w14:paraId="21B5101D" w14:textId="77777777" w:rsidR="00FA3B10" w:rsidRPr="007A2976" w:rsidRDefault="00FA3B10" w:rsidP="008D3A82">
            <w:pPr>
              <w:pStyle w:val="Tabele"/>
              <w:jc w:val="right"/>
              <w:rPr>
                <w:color w:val="auto"/>
                <w:szCs w:val="16"/>
              </w:rPr>
            </w:pPr>
            <w:r w:rsidRPr="007A2976">
              <w:rPr>
                <w:color w:val="auto"/>
                <w:szCs w:val="16"/>
              </w:rPr>
              <w:t>317,59</w:t>
            </w:r>
          </w:p>
        </w:tc>
        <w:tc>
          <w:tcPr>
            <w:tcW w:w="706" w:type="dxa"/>
          </w:tcPr>
          <w:p w14:paraId="3A37DE7C" w14:textId="77777777" w:rsidR="00FA3B10" w:rsidRPr="007A2976" w:rsidRDefault="00FA3B10" w:rsidP="008D3A82">
            <w:pPr>
              <w:pStyle w:val="Tabele"/>
              <w:jc w:val="right"/>
              <w:rPr>
                <w:color w:val="auto"/>
                <w:szCs w:val="16"/>
              </w:rPr>
            </w:pPr>
            <w:r w:rsidRPr="007A2976">
              <w:rPr>
                <w:color w:val="auto"/>
                <w:szCs w:val="16"/>
              </w:rPr>
              <w:t>321,73</w:t>
            </w:r>
          </w:p>
        </w:tc>
        <w:tc>
          <w:tcPr>
            <w:tcW w:w="707" w:type="dxa"/>
          </w:tcPr>
          <w:p w14:paraId="0C5F0C7F" w14:textId="77777777" w:rsidR="00FA3B10" w:rsidRPr="007A2976" w:rsidRDefault="00FA3B10" w:rsidP="008D3A82">
            <w:pPr>
              <w:pStyle w:val="Tabele"/>
              <w:jc w:val="right"/>
              <w:rPr>
                <w:color w:val="auto"/>
                <w:szCs w:val="16"/>
              </w:rPr>
            </w:pPr>
            <w:r w:rsidRPr="007A2976">
              <w:rPr>
                <w:color w:val="auto"/>
                <w:szCs w:val="16"/>
              </w:rPr>
              <w:t>332,45</w:t>
            </w:r>
          </w:p>
        </w:tc>
        <w:tc>
          <w:tcPr>
            <w:tcW w:w="707" w:type="dxa"/>
          </w:tcPr>
          <w:p w14:paraId="356F289F" w14:textId="77777777" w:rsidR="00FA3B10" w:rsidRPr="007A2976" w:rsidRDefault="00FA3B10" w:rsidP="008D3A82">
            <w:pPr>
              <w:pStyle w:val="Tabele"/>
              <w:jc w:val="right"/>
              <w:rPr>
                <w:color w:val="auto"/>
                <w:szCs w:val="16"/>
              </w:rPr>
            </w:pPr>
            <w:r w:rsidRPr="007A2976">
              <w:rPr>
                <w:color w:val="auto"/>
                <w:szCs w:val="16"/>
              </w:rPr>
              <w:t>345,20</w:t>
            </w:r>
          </w:p>
        </w:tc>
        <w:tc>
          <w:tcPr>
            <w:tcW w:w="706" w:type="dxa"/>
          </w:tcPr>
          <w:p w14:paraId="0476365B" w14:textId="77777777" w:rsidR="00FA3B10" w:rsidRPr="007A2976" w:rsidRDefault="00FA3B10" w:rsidP="008D3A82">
            <w:pPr>
              <w:pStyle w:val="Tabele"/>
              <w:jc w:val="right"/>
              <w:rPr>
                <w:color w:val="auto"/>
                <w:szCs w:val="16"/>
              </w:rPr>
            </w:pPr>
            <w:r w:rsidRPr="007A2976">
              <w:rPr>
                <w:color w:val="auto"/>
                <w:szCs w:val="16"/>
              </w:rPr>
              <w:t>344,37</w:t>
            </w:r>
          </w:p>
        </w:tc>
        <w:tc>
          <w:tcPr>
            <w:tcW w:w="707" w:type="dxa"/>
          </w:tcPr>
          <w:p w14:paraId="460FE553" w14:textId="77777777" w:rsidR="00FA3B10" w:rsidRPr="007A2976" w:rsidRDefault="00FA3B10" w:rsidP="008D3A82">
            <w:pPr>
              <w:pStyle w:val="Tabele"/>
              <w:jc w:val="right"/>
              <w:rPr>
                <w:color w:val="auto"/>
                <w:szCs w:val="16"/>
              </w:rPr>
            </w:pPr>
            <w:r w:rsidRPr="007A2976">
              <w:rPr>
                <w:color w:val="auto"/>
                <w:szCs w:val="16"/>
              </w:rPr>
              <w:t>323,53</w:t>
            </w:r>
          </w:p>
        </w:tc>
        <w:tc>
          <w:tcPr>
            <w:tcW w:w="707" w:type="dxa"/>
          </w:tcPr>
          <w:p w14:paraId="6ADD77B1" w14:textId="77777777" w:rsidR="00FA3B10" w:rsidRPr="007A2976" w:rsidRDefault="00FA3B10" w:rsidP="008D3A82">
            <w:pPr>
              <w:pStyle w:val="Tabele"/>
              <w:jc w:val="right"/>
              <w:rPr>
                <w:color w:val="auto"/>
                <w:szCs w:val="16"/>
              </w:rPr>
            </w:pPr>
            <w:r w:rsidRPr="007A2976">
              <w:rPr>
                <w:color w:val="auto"/>
                <w:szCs w:val="16"/>
              </w:rPr>
              <w:t>307,99</w:t>
            </w:r>
          </w:p>
        </w:tc>
        <w:tc>
          <w:tcPr>
            <w:tcW w:w="707" w:type="dxa"/>
          </w:tcPr>
          <w:p w14:paraId="4D45B9A3" w14:textId="77777777" w:rsidR="00FA3B10" w:rsidRPr="007A2976" w:rsidRDefault="00FA3B10" w:rsidP="008D3A82">
            <w:pPr>
              <w:pStyle w:val="Tabele"/>
              <w:jc w:val="right"/>
              <w:rPr>
                <w:color w:val="auto"/>
                <w:szCs w:val="16"/>
              </w:rPr>
            </w:pPr>
            <w:r w:rsidRPr="007A2976">
              <w:rPr>
                <w:color w:val="auto"/>
                <w:szCs w:val="16"/>
              </w:rPr>
              <w:t>336,17</w:t>
            </w:r>
          </w:p>
        </w:tc>
      </w:tr>
      <w:tr w:rsidR="007A2976" w:rsidRPr="007A2976" w14:paraId="1E105D5D" w14:textId="77777777" w:rsidTr="008D3A82">
        <w:trPr>
          <w:trHeight w:val="227"/>
        </w:trPr>
        <w:tc>
          <w:tcPr>
            <w:tcW w:w="1980" w:type="dxa"/>
          </w:tcPr>
          <w:p w14:paraId="2AD90962" w14:textId="77777777" w:rsidR="00FA3B10" w:rsidRPr="007A2976" w:rsidRDefault="00FA3B10" w:rsidP="008D3A82">
            <w:pPr>
              <w:pStyle w:val="Tabele"/>
              <w:rPr>
                <w:color w:val="auto"/>
                <w:szCs w:val="16"/>
              </w:rPr>
            </w:pPr>
            <w:r w:rsidRPr="007A2976">
              <w:rPr>
                <w:color w:val="auto"/>
                <w:szCs w:val="16"/>
              </w:rPr>
              <w:t xml:space="preserve">2. Procesy przemysłowe i użytkowanie produktów </w:t>
            </w:r>
          </w:p>
        </w:tc>
        <w:tc>
          <w:tcPr>
            <w:tcW w:w="706" w:type="dxa"/>
          </w:tcPr>
          <w:p w14:paraId="6349B99C" w14:textId="77777777" w:rsidR="00FA3B10" w:rsidRPr="007A2976" w:rsidRDefault="00FA3B10" w:rsidP="008D3A82">
            <w:pPr>
              <w:pStyle w:val="Tabele"/>
              <w:jc w:val="right"/>
              <w:rPr>
                <w:color w:val="auto"/>
                <w:szCs w:val="16"/>
              </w:rPr>
            </w:pPr>
            <w:r w:rsidRPr="007A2976">
              <w:rPr>
                <w:color w:val="auto"/>
                <w:szCs w:val="16"/>
              </w:rPr>
              <w:t>23,73</w:t>
            </w:r>
          </w:p>
        </w:tc>
        <w:tc>
          <w:tcPr>
            <w:tcW w:w="707" w:type="dxa"/>
          </w:tcPr>
          <w:p w14:paraId="1E627AAD" w14:textId="77777777" w:rsidR="00FA3B10" w:rsidRPr="007A2976" w:rsidRDefault="00FA3B10" w:rsidP="008D3A82">
            <w:pPr>
              <w:pStyle w:val="Tabele"/>
              <w:jc w:val="right"/>
              <w:rPr>
                <w:color w:val="auto"/>
                <w:szCs w:val="16"/>
              </w:rPr>
            </w:pPr>
            <w:r w:rsidRPr="007A2976">
              <w:rPr>
                <w:color w:val="auto"/>
                <w:szCs w:val="16"/>
              </w:rPr>
              <w:t>26,01</w:t>
            </w:r>
          </w:p>
        </w:tc>
        <w:tc>
          <w:tcPr>
            <w:tcW w:w="707" w:type="dxa"/>
          </w:tcPr>
          <w:p w14:paraId="430912FE" w14:textId="77777777" w:rsidR="00FA3B10" w:rsidRPr="007A2976" w:rsidRDefault="00FA3B10" w:rsidP="008D3A82">
            <w:pPr>
              <w:pStyle w:val="Tabele"/>
              <w:jc w:val="right"/>
              <w:rPr>
                <w:color w:val="auto"/>
                <w:szCs w:val="16"/>
              </w:rPr>
            </w:pPr>
            <w:r w:rsidRPr="007A2976">
              <w:rPr>
                <w:color w:val="auto"/>
                <w:szCs w:val="16"/>
              </w:rPr>
              <w:t>28,40</w:t>
            </w:r>
          </w:p>
        </w:tc>
        <w:tc>
          <w:tcPr>
            <w:tcW w:w="706" w:type="dxa"/>
          </w:tcPr>
          <w:p w14:paraId="4E2A7370" w14:textId="77777777" w:rsidR="00FA3B10" w:rsidRPr="007A2976" w:rsidRDefault="00FA3B10" w:rsidP="008D3A82">
            <w:pPr>
              <w:pStyle w:val="Tabele"/>
              <w:jc w:val="right"/>
              <w:rPr>
                <w:color w:val="auto"/>
                <w:szCs w:val="16"/>
              </w:rPr>
            </w:pPr>
            <w:r w:rsidRPr="007A2976">
              <w:rPr>
                <w:color w:val="auto"/>
                <w:szCs w:val="16"/>
              </w:rPr>
              <w:t>27,12</w:t>
            </w:r>
          </w:p>
        </w:tc>
        <w:tc>
          <w:tcPr>
            <w:tcW w:w="707" w:type="dxa"/>
          </w:tcPr>
          <w:p w14:paraId="4D9B6F5F" w14:textId="77777777" w:rsidR="00FA3B10" w:rsidRPr="007A2976" w:rsidRDefault="00FA3B10" w:rsidP="008D3A82">
            <w:pPr>
              <w:pStyle w:val="Tabele"/>
              <w:jc w:val="right"/>
              <w:rPr>
                <w:color w:val="auto"/>
                <w:szCs w:val="16"/>
              </w:rPr>
            </w:pPr>
            <w:r w:rsidRPr="007A2976">
              <w:rPr>
                <w:color w:val="auto"/>
                <w:szCs w:val="16"/>
              </w:rPr>
              <w:t>21,73</w:t>
            </w:r>
          </w:p>
        </w:tc>
        <w:tc>
          <w:tcPr>
            <w:tcW w:w="707" w:type="dxa"/>
          </w:tcPr>
          <w:p w14:paraId="5F0C67A0" w14:textId="77777777" w:rsidR="00FA3B10" w:rsidRPr="007A2976" w:rsidRDefault="00FA3B10" w:rsidP="008D3A82">
            <w:pPr>
              <w:pStyle w:val="Tabele"/>
              <w:jc w:val="right"/>
              <w:rPr>
                <w:color w:val="auto"/>
                <w:szCs w:val="16"/>
              </w:rPr>
            </w:pPr>
            <w:r w:rsidRPr="007A2976">
              <w:rPr>
                <w:color w:val="auto"/>
                <w:szCs w:val="16"/>
              </w:rPr>
              <w:t>22,88</w:t>
            </w:r>
          </w:p>
        </w:tc>
        <w:tc>
          <w:tcPr>
            <w:tcW w:w="706" w:type="dxa"/>
          </w:tcPr>
          <w:p w14:paraId="79F05657" w14:textId="77777777" w:rsidR="00FA3B10" w:rsidRPr="007A2976" w:rsidRDefault="00FA3B10" w:rsidP="008D3A82">
            <w:pPr>
              <w:pStyle w:val="Tabele"/>
              <w:jc w:val="right"/>
              <w:rPr>
                <w:color w:val="auto"/>
                <w:szCs w:val="16"/>
              </w:rPr>
            </w:pPr>
            <w:r w:rsidRPr="007A2976">
              <w:rPr>
                <w:color w:val="auto"/>
                <w:szCs w:val="16"/>
              </w:rPr>
              <w:t>25,63</w:t>
            </w:r>
          </w:p>
        </w:tc>
        <w:tc>
          <w:tcPr>
            <w:tcW w:w="707" w:type="dxa"/>
          </w:tcPr>
          <w:p w14:paraId="142D330E" w14:textId="77777777" w:rsidR="00FA3B10" w:rsidRPr="007A2976" w:rsidRDefault="00FA3B10" w:rsidP="008D3A82">
            <w:pPr>
              <w:pStyle w:val="Tabele"/>
              <w:jc w:val="right"/>
              <w:rPr>
                <w:color w:val="auto"/>
                <w:szCs w:val="16"/>
              </w:rPr>
            </w:pPr>
            <w:r w:rsidRPr="007A2976">
              <w:rPr>
                <w:color w:val="auto"/>
                <w:szCs w:val="16"/>
              </w:rPr>
              <w:t>24,63</w:t>
            </w:r>
          </w:p>
        </w:tc>
        <w:tc>
          <w:tcPr>
            <w:tcW w:w="707" w:type="dxa"/>
          </w:tcPr>
          <w:p w14:paraId="250C65D9" w14:textId="77777777" w:rsidR="00FA3B10" w:rsidRPr="007A2976" w:rsidRDefault="00FA3B10" w:rsidP="008D3A82">
            <w:pPr>
              <w:pStyle w:val="Tabele"/>
              <w:jc w:val="right"/>
              <w:rPr>
                <w:color w:val="auto"/>
                <w:szCs w:val="16"/>
              </w:rPr>
            </w:pPr>
            <w:r w:rsidRPr="007A2976">
              <w:rPr>
                <w:color w:val="auto"/>
                <w:szCs w:val="16"/>
              </w:rPr>
              <w:t>23,62</w:t>
            </w:r>
          </w:p>
        </w:tc>
        <w:tc>
          <w:tcPr>
            <w:tcW w:w="707" w:type="dxa"/>
          </w:tcPr>
          <w:p w14:paraId="67ABED6D" w14:textId="77777777" w:rsidR="00FA3B10" w:rsidRPr="007A2976" w:rsidRDefault="00FA3B10" w:rsidP="008D3A82">
            <w:pPr>
              <w:pStyle w:val="Tabele"/>
              <w:jc w:val="right"/>
              <w:rPr>
                <w:color w:val="auto"/>
                <w:szCs w:val="16"/>
              </w:rPr>
            </w:pPr>
            <w:r w:rsidRPr="007A2976">
              <w:rPr>
                <w:color w:val="auto"/>
                <w:szCs w:val="16"/>
              </w:rPr>
              <w:t>25,10</w:t>
            </w:r>
          </w:p>
        </w:tc>
        <w:tc>
          <w:tcPr>
            <w:tcW w:w="706" w:type="dxa"/>
          </w:tcPr>
          <w:p w14:paraId="49C06642" w14:textId="77777777" w:rsidR="00FA3B10" w:rsidRPr="007A2976" w:rsidRDefault="00FA3B10" w:rsidP="008D3A82">
            <w:pPr>
              <w:pStyle w:val="Tabele"/>
              <w:jc w:val="right"/>
              <w:rPr>
                <w:color w:val="auto"/>
                <w:szCs w:val="16"/>
              </w:rPr>
            </w:pPr>
            <w:r w:rsidRPr="007A2976">
              <w:rPr>
                <w:color w:val="auto"/>
                <w:szCs w:val="16"/>
              </w:rPr>
              <w:t>24,35</w:t>
            </w:r>
          </w:p>
        </w:tc>
        <w:tc>
          <w:tcPr>
            <w:tcW w:w="707" w:type="dxa"/>
          </w:tcPr>
          <w:p w14:paraId="751FCEE2" w14:textId="77777777" w:rsidR="00FA3B10" w:rsidRPr="007A2976" w:rsidRDefault="00FA3B10" w:rsidP="008D3A82">
            <w:pPr>
              <w:pStyle w:val="Tabele"/>
              <w:jc w:val="right"/>
              <w:rPr>
                <w:color w:val="auto"/>
                <w:szCs w:val="16"/>
              </w:rPr>
            </w:pPr>
            <w:r w:rsidRPr="007A2976">
              <w:rPr>
                <w:color w:val="auto"/>
                <w:szCs w:val="16"/>
              </w:rPr>
              <w:t>24,55</w:t>
            </w:r>
          </w:p>
        </w:tc>
        <w:tc>
          <w:tcPr>
            <w:tcW w:w="707" w:type="dxa"/>
          </w:tcPr>
          <w:p w14:paraId="6050BD4B" w14:textId="77777777" w:rsidR="00FA3B10" w:rsidRPr="007A2976" w:rsidRDefault="00FA3B10" w:rsidP="008D3A82">
            <w:pPr>
              <w:pStyle w:val="Tabele"/>
              <w:jc w:val="right"/>
              <w:rPr>
                <w:color w:val="auto"/>
                <w:szCs w:val="16"/>
              </w:rPr>
            </w:pPr>
            <w:r w:rsidRPr="007A2976">
              <w:rPr>
                <w:color w:val="auto"/>
                <w:szCs w:val="16"/>
              </w:rPr>
              <w:t>25,07</w:t>
            </w:r>
          </w:p>
        </w:tc>
        <w:tc>
          <w:tcPr>
            <w:tcW w:w="706" w:type="dxa"/>
          </w:tcPr>
          <w:p w14:paraId="147AD691" w14:textId="77777777" w:rsidR="00FA3B10" w:rsidRPr="007A2976" w:rsidRDefault="00FA3B10" w:rsidP="008D3A82">
            <w:pPr>
              <w:pStyle w:val="Tabele"/>
              <w:jc w:val="right"/>
              <w:rPr>
                <w:color w:val="auto"/>
                <w:szCs w:val="16"/>
              </w:rPr>
            </w:pPr>
            <w:r w:rsidRPr="007A2976">
              <w:rPr>
                <w:color w:val="auto"/>
                <w:szCs w:val="16"/>
              </w:rPr>
              <w:t>25,56</w:t>
            </w:r>
          </w:p>
        </w:tc>
        <w:tc>
          <w:tcPr>
            <w:tcW w:w="707" w:type="dxa"/>
          </w:tcPr>
          <w:p w14:paraId="478636DE" w14:textId="77777777" w:rsidR="00FA3B10" w:rsidRPr="007A2976" w:rsidRDefault="00FA3B10" w:rsidP="008D3A82">
            <w:pPr>
              <w:pStyle w:val="Tabele"/>
              <w:jc w:val="right"/>
              <w:rPr>
                <w:color w:val="auto"/>
                <w:szCs w:val="16"/>
              </w:rPr>
            </w:pPr>
            <w:r w:rsidRPr="007A2976">
              <w:rPr>
                <w:color w:val="auto"/>
                <w:szCs w:val="16"/>
              </w:rPr>
              <w:t>25,08</w:t>
            </w:r>
          </w:p>
        </w:tc>
        <w:tc>
          <w:tcPr>
            <w:tcW w:w="707" w:type="dxa"/>
          </w:tcPr>
          <w:p w14:paraId="02F3B35A" w14:textId="77777777" w:rsidR="00FA3B10" w:rsidRPr="007A2976" w:rsidRDefault="00FA3B10" w:rsidP="008D3A82">
            <w:pPr>
              <w:pStyle w:val="Tabele"/>
              <w:jc w:val="right"/>
              <w:rPr>
                <w:color w:val="auto"/>
                <w:szCs w:val="16"/>
              </w:rPr>
            </w:pPr>
            <w:r w:rsidRPr="007A2976">
              <w:rPr>
                <w:color w:val="auto"/>
                <w:szCs w:val="16"/>
              </w:rPr>
              <w:t>24,52</w:t>
            </w:r>
          </w:p>
        </w:tc>
        <w:tc>
          <w:tcPr>
            <w:tcW w:w="707" w:type="dxa"/>
          </w:tcPr>
          <w:p w14:paraId="5A3428DC" w14:textId="77777777" w:rsidR="00FA3B10" w:rsidRPr="007A2976" w:rsidRDefault="00FA3B10" w:rsidP="008D3A82">
            <w:pPr>
              <w:pStyle w:val="Tabele"/>
              <w:jc w:val="right"/>
              <w:rPr>
                <w:color w:val="auto"/>
                <w:szCs w:val="16"/>
              </w:rPr>
            </w:pPr>
            <w:r w:rsidRPr="007A2976">
              <w:rPr>
                <w:color w:val="auto"/>
                <w:szCs w:val="16"/>
              </w:rPr>
              <w:t>24,56</w:t>
            </w:r>
          </w:p>
        </w:tc>
      </w:tr>
      <w:tr w:rsidR="007A2976" w:rsidRPr="007A2976" w14:paraId="50886C68" w14:textId="77777777" w:rsidTr="008D3A82">
        <w:trPr>
          <w:trHeight w:val="227"/>
        </w:trPr>
        <w:tc>
          <w:tcPr>
            <w:tcW w:w="1980" w:type="dxa"/>
          </w:tcPr>
          <w:p w14:paraId="74DA704E" w14:textId="77777777" w:rsidR="00FA3B10" w:rsidRPr="007A2976" w:rsidRDefault="00FA3B10" w:rsidP="008D3A82">
            <w:pPr>
              <w:pStyle w:val="Tabele"/>
              <w:rPr>
                <w:color w:val="auto"/>
                <w:szCs w:val="16"/>
              </w:rPr>
            </w:pPr>
            <w:r w:rsidRPr="007A2976">
              <w:rPr>
                <w:color w:val="auto"/>
                <w:szCs w:val="16"/>
              </w:rPr>
              <w:t xml:space="preserve">3. Rolnictwo </w:t>
            </w:r>
          </w:p>
        </w:tc>
        <w:tc>
          <w:tcPr>
            <w:tcW w:w="706" w:type="dxa"/>
          </w:tcPr>
          <w:p w14:paraId="7B135106" w14:textId="77777777" w:rsidR="00FA3B10" w:rsidRPr="007A2976" w:rsidRDefault="00FA3B10" w:rsidP="008D3A82">
            <w:pPr>
              <w:pStyle w:val="Tabele"/>
              <w:jc w:val="right"/>
              <w:rPr>
                <w:color w:val="auto"/>
                <w:szCs w:val="16"/>
              </w:rPr>
            </w:pPr>
            <w:r w:rsidRPr="007A2976">
              <w:rPr>
                <w:color w:val="auto"/>
                <w:szCs w:val="16"/>
              </w:rPr>
              <w:t>31,66</w:t>
            </w:r>
          </w:p>
        </w:tc>
        <w:tc>
          <w:tcPr>
            <w:tcW w:w="707" w:type="dxa"/>
          </w:tcPr>
          <w:p w14:paraId="2F185A94" w14:textId="77777777" w:rsidR="00FA3B10" w:rsidRPr="007A2976" w:rsidRDefault="00FA3B10" w:rsidP="008D3A82">
            <w:pPr>
              <w:pStyle w:val="Tabele"/>
              <w:jc w:val="right"/>
              <w:rPr>
                <w:color w:val="auto"/>
                <w:szCs w:val="16"/>
              </w:rPr>
            </w:pPr>
            <w:r w:rsidRPr="007A2976">
              <w:rPr>
                <w:color w:val="auto"/>
                <w:szCs w:val="16"/>
              </w:rPr>
              <w:t>32,15</w:t>
            </w:r>
          </w:p>
        </w:tc>
        <w:tc>
          <w:tcPr>
            <w:tcW w:w="707" w:type="dxa"/>
          </w:tcPr>
          <w:p w14:paraId="54579BEF" w14:textId="77777777" w:rsidR="00FA3B10" w:rsidRPr="007A2976" w:rsidRDefault="00FA3B10" w:rsidP="008D3A82">
            <w:pPr>
              <w:pStyle w:val="Tabele"/>
              <w:jc w:val="right"/>
              <w:rPr>
                <w:color w:val="auto"/>
                <w:szCs w:val="16"/>
              </w:rPr>
            </w:pPr>
            <w:r w:rsidRPr="007A2976">
              <w:rPr>
                <w:color w:val="auto"/>
                <w:szCs w:val="16"/>
              </w:rPr>
              <w:t>32,84</w:t>
            </w:r>
          </w:p>
        </w:tc>
        <w:tc>
          <w:tcPr>
            <w:tcW w:w="706" w:type="dxa"/>
          </w:tcPr>
          <w:p w14:paraId="4005F432" w14:textId="77777777" w:rsidR="00FA3B10" w:rsidRPr="007A2976" w:rsidRDefault="00FA3B10" w:rsidP="008D3A82">
            <w:pPr>
              <w:pStyle w:val="Tabele"/>
              <w:jc w:val="right"/>
              <w:rPr>
                <w:color w:val="auto"/>
                <w:szCs w:val="16"/>
              </w:rPr>
            </w:pPr>
            <w:r w:rsidRPr="007A2976">
              <w:rPr>
                <w:color w:val="auto"/>
                <w:szCs w:val="16"/>
              </w:rPr>
              <w:t>32,94</w:t>
            </w:r>
          </w:p>
        </w:tc>
        <w:tc>
          <w:tcPr>
            <w:tcW w:w="707" w:type="dxa"/>
          </w:tcPr>
          <w:p w14:paraId="3F75E9DF" w14:textId="77777777" w:rsidR="00FA3B10" w:rsidRPr="007A2976" w:rsidRDefault="00FA3B10" w:rsidP="008D3A82">
            <w:pPr>
              <w:pStyle w:val="Tabele"/>
              <w:jc w:val="right"/>
              <w:rPr>
                <w:color w:val="auto"/>
                <w:szCs w:val="16"/>
              </w:rPr>
            </w:pPr>
            <w:r w:rsidRPr="007A2976">
              <w:rPr>
                <w:color w:val="auto"/>
                <w:szCs w:val="16"/>
              </w:rPr>
              <w:t>32,26</w:t>
            </w:r>
          </w:p>
        </w:tc>
        <w:tc>
          <w:tcPr>
            <w:tcW w:w="707" w:type="dxa"/>
          </w:tcPr>
          <w:p w14:paraId="2999E355" w14:textId="77777777" w:rsidR="00FA3B10" w:rsidRPr="007A2976" w:rsidRDefault="00FA3B10" w:rsidP="008D3A82">
            <w:pPr>
              <w:pStyle w:val="Tabele"/>
              <w:jc w:val="right"/>
              <w:rPr>
                <w:color w:val="auto"/>
                <w:szCs w:val="16"/>
              </w:rPr>
            </w:pPr>
            <w:r w:rsidRPr="007A2976">
              <w:rPr>
                <w:color w:val="auto"/>
                <w:szCs w:val="16"/>
              </w:rPr>
              <w:t>31,66</w:t>
            </w:r>
          </w:p>
        </w:tc>
        <w:tc>
          <w:tcPr>
            <w:tcW w:w="706" w:type="dxa"/>
          </w:tcPr>
          <w:p w14:paraId="0FB30D1F" w14:textId="77777777" w:rsidR="00FA3B10" w:rsidRPr="007A2976" w:rsidRDefault="00FA3B10" w:rsidP="008D3A82">
            <w:pPr>
              <w:pStyle w:val="Tabele"/>
              <w:jc w:val="right"/>
              <w:rPr>
                <w:color w:val="auto"/>
                <w:szCs w:val="16"/>
              </w:rPr>
            </w:pPr>
            <w:r w:rsidRPr="007A2976">
              <w:rPr>
                <w:color w:val="auto"/>
                <w:szCs w:val="16"/>
              </w:rPr>
              <w:t>31,99</w:t>
            </w:r>
          </w:p>
        </w:tc>
        <w:tc>
          <w:tcPr>
            <w:tcW w:w="707" w:type="dxa"/>
          </w:tcPr>
          <w:p w14:paraId="630B1E8C" w14:textId="77777777" w:rsidR="00FA3B10" w:rsidRPr="007A2976" w:rsidRDefault="00FA3B10" w:rsidP="008D3A82">
            <w:pPr>
              <w:pStyle w:val="Tabele"/>
              <w:jc w:val="right"/>
              <w:rPr>
                <w:color w:val="auto"/>
                <w:szCs w:val="16"/>
              </w:rPr>
            </w:pPr>
            <w:r w:rsidRPr="007A2976">
              <w:rPr>
                <w:color w:val="auto"/>
                <w:szCs w:val="16"/>
              </w:rPr>
              <w:t>31,83</w:t>
            </w:r>
          </w:p>
        </w:tc>
        <w:tc>
          <w:tcPr>
            <w:tcW w:w="707" w:type="dxa"/>
          </w:tcPr>
          <w:p w14:paraId="3C9FDB38" w14:textId="77777777" w:rsidR="00FA3B10" w:rsidRPr="007A2976" w:rsidRDefault="00FA3B10" w:rsidP="008D3A82">
            <w:pPr>
              <w:pStyle w:val="Tabele"/>
              <w:jc w:val="right"/>
              <w:rPr>
                <w:color w:val="auto"/>
                <w:szCs w:val="16"/>
              </w:rPr>
            </w:pPr>
            <w:r w:rsidRPr="007A2976">
              <w:rPr>
                <w:color w:val="auto"/>
                <w:szCs w:val="16"/>
              </w:rPr>
              <w:t>32,46</w:t>
            </w:r>
          </w:p>
        </w:tc>
        <w:tc>
          <w:tcPr>
            <w:tcW w:w="707" w:type="dxa"/>
          </w:tcPr>
          <w:p w14:paraId="5BA9BE92" w14:textId="77777777" w:rsidR="00FA3B10" w:rsidRPr="007A2976" w:rsidRDefault="00FA3B10" w:rsidP="008D3A82">
            <w:pPr>
              <w:pStyle w:val="Tabele"/>
              <w:jc w:val="right"/>
              <w:rPr>
                <w:color w:val="auto"/>
                <w:szCs w:val="16"/>
              </w:rPr>
            </w:pPr>
            <w:r w:rsidRPr="007A2976">
              <w:rPr>
                <w:color w:val="auto"/>
                <w:szCs w:val="16"/>
              </w:rPr>
              <w:t>32,36</w:t>
            </w:r>
          </w:p>
        </w:tc>
        <w:tc>
          <w:tcPr>
            <w:tcW w:w="706" w:type="dxa"/>
          </w:tcPr>
          <w:p w14:paraId="1A00CEF8" w14:textId="77777777" w:rsidR="00FA3B10" w:rsidRPr="007A2976" w:rsidRDefault="00FA3B10" w:rsidP="008D3A82">
            <w:pPr>
              <w:pStyle w:val="Tabele"/>
              <w:jc w:val="right"/>
              <w:rPr>
                <w:color w:val="auto"/>
                <w:szCs w:val="16"/>
              </w:rPr>
            </w:pPr>
            <w:r w:rsidRPr="007A2976">
              <w:rPr>
                <w:color w:val="auto"/>
                <w:szCs w:val="16"/>
              </w:rPr>
              <w:t>31,71</w:t>
            </w:r>
          </w:p>
        </w:tc>
        <w:tc>
          <w:tcPr>
            <w:tcW w:w="707" w:type="dxa"/>
          </w:tcPr>
          <w:p w14:paraId="2C10B119" w14:textId="77777777" w:rsidR="00FA3B10" w:rsidRPr="007A2976" w:rsidRDefault="00FA3B10" w:rsidP="008D3A82">
            <w:pPr>
              <w:pStyle w:val="Tabele"/>
              <w:jc w:val="right"/>
              <w:rPr>
                <w:color w:val="auto"/>
                <w:szCs w:val="16"/>
              </w:rPr>
            </w:pPr>
            <w:r w:rsidRPr="007A2976">
              <w:rPr>
                <w:color w:val="auto"/>
                <w:szCs w:val="16"/>
              </w:rPr>
              <w:t>32,07</w:t>
            </w:r>
          </w:p>
        </w:tc>
        <w:tc>
          <w:tcPr>
            <w:tcW w:w="707" w:type="dxa"/>
          </w:tcPr>
          <w:p w14:paraId="1766DDFB" w14:textId="77777777" w:rsidR="00FA3B10" w:rsidRPr="007A2976" w:rsidRDefault="00FA3B10" w:rsidP="008D3A82">
            <w:pPr>
              <w:pStyle w:val="Tabele"/>
              <w:jc w:val="right"/>
              <w:rPr>
                <w:color w:val="auto"/>
                <w:szCs w:val="16"/>
              </w:rPr>
            </w:pPr>
            <w:r w:rsidRPr="007A2976">
              <w:rPr>
                <w:color w:val="auto"/>
                <w:szCs w:val="16"/>
              </w:rPr>
              <w:t>33,36</w:t>
            </w:r>
          </w:p>
        </w:tc>
        <w:tc>
          <w:tcPr>
            <w:tcW w:w="706" w:type="dxa"/>
          </w:tcPr>
          <w:p w14:paraId="605EAE1D" w14:textId="77777777" w:rsidR="00FA3B10" w:rsidRPr="007A2976" w:rsidRDefault="00FA3B10" w:rsidP="008D3A82">
            <w:pPr>
              <w:pStyle w:val="Tabele"/>
              <w:jc w:val="right"/>
              <w:rPr>
                <w:color w:val="auto"/>
                <w:szCs w:val="16"/>
              </w:rPr>
            </w:pPr>
            <w:r w:rsidRPr="007A2976">
              <w:rPr>
                <w:color w:val="auto"/>
                <w:szCs w:val="16"/>
              </w:rPr>
              <w:t>33,69</w:t>
            </w:r>
          </w:p>
        </w:tc>
        <w:tc>
          <w:tcPr>
            <w:tcW w:w="707" w:type="dxa"/>
          </w:tcPr>
          <w:p w14:paraId="2B4A76C3" w14:textId="77777777" w:rsidR="00FA3B10" w:rsidRPr="007A2976" w:rsidRDefault="00FA3B10" w:rsidP="008D3A82">
            <w:pPr>
              <w:pStyle w:val="Tabele"/>
              <w:jc w:val="right"/>
              <w:rPr>
                <w:color w:val="auto"/>
                <w:szCs w:val="16"/>
              </w:rPr>
            </w:pPr>
            <w:r w:rsidRPr="007A2976">
              <w:rPr>
                <w:color w:val="auto"/>
                <w:szCs w:val="16"/>
              </w:rPr>
              <w:t>32,60</w:t>
            </w:r>
          </w:p>
        </w:tc>
        <w:tc>
          <w:tcPr>
            <w:tcW w:w="707" w:type="dxa"/>
          </w:tcPr>
          <w:p w14:paraId="62BAE3B7" w14:textId="77777777" w:rsidR="00FA3B10" w:rsidRPr="007A2976" w:rsidRDefault="00FA3B10" w:rsidP="008D3A82">
            <w:pPr>
              <w:pStyle w:val="Tabele"/>
              <w:jc w:val="right"/>
              <w:rPr>
                <w:color w:val="auto"/>
                <w:szCs w:val="16"/>
              </w:rPr>
            </w:pPr>
            <w:r w:rsidRPr="007A2976">
              <w:rPr>
                <w:color w:val="auto"/>
                <w:szCs w:val="16"/>
              </w:rPr>
              <w:t>34,05</w:t>
            </w:r>
          </w:p>
        </w:tc>
        <w:tc>
          <w:tcPr>
            <w:tcW w:w="707" w:type="dxa"/>
          </w:tcPr>
          <w:p w14:paraId="36BECB42" w14:textId="77777777" w:rsidR="00FA3B10" w:rsidRPr="007A2976" w:rsidRDefault="00FA3B10" w:rsidP="008D3A82">
            <w:pPr>
              <w:pStyle w:val="Tabele"/>
              <w:jc w:val="right"/>
              <w:rPr>
                <w:color w:val="auto"/>
                <w:szCs w:val="16"/>
              </w:rPr>
            </w:pPr>
            <w:r w:rsidRPr="007A2976">
              <w:rPr>
                <w:color w:val="auto"/>
                <w:szCs w:val="16"/>
              </w:rPr>
              <w:t>34,04</w:t>
            </w:r>
          </w:p>
        </w:tc>
      </w:tr>
      <w:tr w:rsidR="007A2976" w:rsidRPr="007A2976" w14:paraId="051EB33B" w14:textId="77777777" w:rsidTr="008D3A82">
        <w:trPr>
          <w:trHeight w:val="227"/>
        </w:trPr>
        <w:tc>
          <w:tcPr>
            <w:tcW w:w="1980" w:type="dxa"/>
          </w:tcPr>
          <w:p w14:paraId="1CB3ABEC" w14:textId="77777777" w:rsidR="00FA3B10" w:rsidRPr="007A2976" w:rsidRDefault="00FA3B10" w:rsidP="008D3A82">
            <w:pPr>
              <w:pStyle w:val="Tabele"/>
              <w:rPr>
                <w:color w:val="auto"/>
                <w:szCs w:val="16"/>
              </w:rPr>
            </w:pPr>
            <w:r w:rsidRPr="007A2976">
              <w:rPr>
                <w:color w:val="auto"/>
                <w:szCs w:val="16"/>
              </w:rPr>
              <w:t>4. Użytkowanie gruntów, zmiany użytkowania gruntów i leśnictwo</w:t>
            </w:r>
          </w:p>
        </w:tc>
        <w:tc>
          <w:tcPr>
            <w:tcW w:w="706" w:type="dxa"/>
          </w:tcPr>
          <w:p w14:paraId="33D743EB" w14:textId="77777777" w:rsidR="00FA3B10" w:rsidRPr="007A2976" w:rsidRDefault="00FA3B10" w:rsidP="008D3A82">
            <w:pPr>
              <w:pStyle w:val="Tabele"/>
              <w:jc w:val="right"/>
              <w:rPr>
                <w:color w:val="auto"/>
                <w:szCs w:val="16"/>
              </w:rPr>
            </w:pPr>
            <w:r w:rsidRPr="007A2976">
              <w:rPr>
                <w:color w:val="auto"/>
                <w:szCs w:val="16"/>
              </w:rPr>
              <w:t>-48,02</w:t>
            </w:r>
          </w:p>
        </w:tc>
        <w:tc>
          <w:tcPr>
            <w:tcW w:w="707" w:type="dxa"/>
          </w:tcPr>
          <w:p w14:paraId="64555746" w14:textId="77777777" w:rsidR="00FA3B10" w:rsidRPr="007A2976" w:rsidRDefault="00FA3B10" w:rsidP="008D3A82">
            <w:pPr>
              <w:pStyle w:val="Tabele"/>
              <w:jc w:val="right"/>
              <w:rPr>
                <w:color w:val="auto"/>
                <w:szCs w:val="16"/>
              </w:rPr>
            </w:pPr>
            <w:r w:rsidRPr="007A2976">
              <w:rPr>
                <w:color w:val="auto"/>
                <w:szCs w:val="16"/>
              </w:rPr>
              <w:t>-42,11</w:t>
            </w:r>
          </w:p>
        </w:tc>
        <w:tc>
          <w:tcPr>
            <w:tcW w:w="707" w:type="dxa"/>
          </w:tcPr>
          <w:p w14:paraId="39020E84" w14:textId="77777777" w:rsidR="00FA3B10" w:rsidRPr="007A2976" w:rsidRDefault="00FA3B10" w:rsidP="008D3A82">
            <w:pPr>
              <w:pStyle w:val="Tabele"/>
              <w:jc w:val="right"/>
              <w:rPr>
                <w:color w:val="auto"/>
                <w:szCs w:val="16"/>
              </w:rPr>
            </w:pPr>
            <w:r w:rsidRPr="007A2976">
              <w:rPr>
                <w:color w:val="auto"/>
                <w:szCs w:val="16"/>
              </w:rPr>
              <w:t>-35,24</w:t>
            </w:r>
          </w:p>
        </w:tc>
        <w:tc>
          <w:tcPr>
            <w:tcW w:w="706" w:type="dxa"/>
          </w:tcPr>
          <w:p w14:paraId="1EF3C1FC" w14:textId="77777777" w:rsidR="00FA3B10" w:rsidRPr="007A2976" w:rsidRDefault="00FA3B10" w:rsidP="008D3A82">
            <w:pPr>
              <w:pStyle w:val="Tabele"/>
              <w:jc w:val="right"/>
              <w:rPr>
                <w:color w:val="auto"/>
                <w:szCs w:val="16"/>
              </w:rPr>
            </w:pPr>
            <w:r w:rsidRPr="007A2976">
              <w:rPr>
                <w:color w:val="auto"/>
                <w:szCs w:val="16"/>
              </w:rPr>
              <w:t>-34,83</w:t>
            </w:r>
          </w:p>
        </w:tc>
        <w:tc>
          <w:tcPr>
            <w:tcW w:w="707" w:type="dxa"/>
          </w:tcPr>
          <w:p w14:paraId="0865A6D5" w14:textId="77777777" w:rsidR="00FA3B10" w:rsidRPr="007A2976" w:rsidRDefault="00FA3B10" w:rsidP="008D3A82">
            <w:pPr>
              <w:pStyle w:val="Tabele"/>
              <w:jc w:val="right"/>
              <w:rPr>
                <w:color w:val="auto"/>
                <w:szCs w:val="16"/>
              </w:rPr>
            </w:pPr>
            <w:r w:rsidRPr="007A2976">
              <w:rPr>
                <w:color w:val="auto"/>
                <w:szCs w:val="16"/>
              </w:rPr>
              <w:t>-34,75</w:t>
            </w:r>
          </w:p>
        </w:tc>
        <w:tc>
          <w:tcPr>
            <w:tcW w:w="707" w:type="dxa"/>
          </w:tcPr>
          <w:p w14:paraId="3EBDFB64" w14:textId="77777777" w:rsidR="00FA3B10" w:rsidRPr="007A2976" w:rsidRDefault="00FA3B10" w:rsidP="008D3A82">
            <w:pPr>
              <w:pStyle w:val="Tabele"/>
              <w:jc w:val="right"/>
              <w:rPr>
                <w:color w:val="auto"/>
                <w:szCs w:val="16"/>
              </w:rPr>
            </w:pPr>
            <w:r w:rsidRPr="007A2976">
              <w:rPr>
                <w:color w:val="auto"/>
                <w:szCs w:val="16"/>
              </w:rPr>
              <w:t>-32,96</w:t>
            </w:r>
          </w:p>
        </w:tc>
        <w:tc>
          <w:tcPr>
            <w:tcW w:w="706" w:type="dxa"/>
          </w:tcPr>
          <w:p w14:paraId="19620625" w14:textId="77777777" w:rsidR="00FA3B10" w:rsidRPr="007A2976" w:rsidRDefault="00FA3B10" w:rsidP="008D3A82">
            <w:pPr>
              <w:pStyle w:val="Tabele"/>
              <w:jc w:val="right"/>
              <w:rPr>
                <w:color w:val="auto"/>
                <w:szCs w:val="16"/>
              </w:rPr>
            </w:pPr>
            <w:r w:rsidRPr="007A2976">
              <w:rPr>
                <w:color w:val="auto"/>
                <w:szCs w:val="16"/>
              </w:rPr>
              <w:t>-38,42</w:t>
            </w:r>
          </w:p>
        </w:tc>
        <w:tc>
          <w:tcPr>
            <w:tcW w:w="707" w:type="dxa"/>
          </w:tcPr>
          <w:p w14:paraId="6092729C" w14:textId="77777777" w:rsidR="00FA3B10" w:rsidRPr="007A2976" w:rsidRDefault="00FA3B10" w:rsidP="008D3A82">
            <w:pPr>
              <w:pStyle w:val="Tabele"/>
              <w:jc w:val="right"/>
              <w:rPr>
                <w:color w:val="auto"/>
                <w:szCs w:val="16"/>
              </w:rPr>
            </w:pPr>
            <w:r w:rsidRPr="007A2976">
              <w:rPr>
                <w:color w:val="auto"/>
                <w:szCs w:val="16"/>
              </w:rPr>
              <w:t>-38,80</w:t>
            </w:r>
          </w:p>
        </w:tc>
        <w:tc>
          <w:tcPr>
            <w:tcW w:w="707" w:type="dxa"/>
          </w:tcPr>
          <w:p w14:paraId="6D43BB36" w14:textId="77777777" w:rsidR="00FA3B10" w:rsidRPr="007A2976" w:rsidRDefault="00FA3B10" w:rsidP="008D3A82">
            <w:pPr>
              <w:pStyle w:val="Tabele"/>
              <w:jc w:val="right"/>
              <w:rPr>
                <w:color w:val="auto"/>
                <w:szCs w:val="16"/>
              </w:rPr>
            </w:pPr>
            <w:r w:rsidRPr="007A2976">
              <w:rPr>
                <w:color w:val="auto"/>
                <w:szCs w:val="16"/>
              </w:rPr>
              <w:t>-40,96</w:t>
            </w:r>
          </w:p>
        </w:tc>
        <w:tc>
          <w:tcPr>
            <w:tcW w:w="707" w:type="dxa"/>
          </w:tcPr>
          <w:p w14:paraId="5A720013" w14:textId="77777777" w:rsidR="00FA3B10" w:rsidRPr="007A2976" w:rsidRDefault="00FA3B10" w:rsidP="008D3A82">
            <w:pPr>
              <w:pStyle w:val="Tabele"/>
              <w:jc w:val="right"/>
              <w:rPr>
                <w:color w:val="auto"/>
                <w:szCs w:val="16"/>
              </w:rPr>
            </w:pPr>
            <w:r w:rsidRPr="007A2976">
              <w:rPr>
                <w:color w:val="auto"/>
                <w:szCs w:val="16"/>
              </w:rPr>
              <w:t>-33,48</w:t>
            </w:r>
          </w:p>
        </w:tc>
        <w:tc>
          <w:tcPr>
            <w:tcW w:w="706" w:type="dxa"/>
          </w:tcPr>
          <w:p w14:paraId="6279C3AC" w14:textId="77777777" w:rsidR="00FA3B10" w:rsidRPr="007A2976" w:rsidRDefault="00FA3B10" w:rsidP="008D3A82">
            <w:pPr>
              <w:pStyle w:val="Tabele"/>
              <w:jc w:val="right"/>
              <w:rPr>
                <w:color w:val="auto"/>
                <w:szCs w:val="16"/>
              </w:rPr>
            </w:pPr>
            <w:r w:rsidRPr="007A2976">
              <w:rPr>
                <w:color w:val="auto"/>
                <w:szCs w:val="16"/>
              </w:rPr>
              <w:t>-29,14</w:t>
            </w:r>
          </w:p>
        </w:tc>
        <w:tc>
          <w:tcPr>
            <w:tcW w:w="707" w:type="dxa"/>
          </w:tcPr>
          <w:p w14:paraId="74549777" w14:textId="77777777" w:rsidR="00FA3B10" w:rsidRPr="007A2976" w:rsidRDefault="00FA3B10" w:rsidP="008D3A82">
            <w:pPr>
              <w:pStyle w:val="Tabele"/>
              <w:jc w:val="right"/>
              <w:rPr>
                <w:color w:val="auto"/>
                <w:szCs w:val="16"/>
              </w:rPr>
            </w:pPr>
            <w:r w:rsidRPr="007A2976">
              <w:rPr>
                <w:color w:val="auto"/>
                <w:szCs w:val="16"/>
              </w:rPr>
              <w:t>-36,40</w:t>
            </w:r>
          </w:p>
        </w:tc>
        <w:tc>
          <w:tcPr>
            <w:tcW w:w="707" w:type="dxa"/>
          </w:tcPr>
          <w:p w14:paraId="6C43A557" w14:textId="77777777" w:rsidR="00FA3B10" w:rsidRPr="007A2976" w:rsidRDefault="00FA3B10" w:rsidP="008D3A82">
            <w:pPr>
              <w:pStyle w:val="Tabele"/>
              <w:jc w:val="right"/>
              <w:rPr>
                <w:color w:val="auto"/>
                <w:szCs w:val="16"/>
              </w:rPr>
            </w:pPr>
            <w:r w:rsidRPr="007A2976">
              <w:rPr>
                <w:color w:val="auto"/>
                <w:szCs w:val="16"/>
              </w:rPr>
              <w:t>-37,39</w:t>
            </w:r>
          </w:p>
        </w:tc>
        <w:tc>
          <w:tcPr>
            <w:tcW w:w="706" w:type="dxa"/>
          </w:tcPr>
          <w:p w14:paraId="7A2AF735" w14:textId="77777777" w:rsidR="00FA3B10" w:rsidRPr="007A2976" w:rsidRDefault="00FA3B10" w:rsidP="008D3A82">
            <w:pPr>
              <w:pStyle w:val="Tabele"/>
              <w:jc w:val="right"/>
              <w:rPr>
                <w:color w:val="auto"/>
                <w:szCs w:val="16"/>
              </w:rPr>
            </w:pPr>
            <w:r w:rsidRPr="007A2976">
              <w:rPr>
                <w:color w:val="auto"/>
                <w:szCs w:val="16"/>
              </w:rPr>
              <w:t>-36,75</w:t>
            </w:r>
          </w:p>
        </w:tc>
        <w:tc>
          <w:tcPr>
            <w:tcW w:w="707" w:type="dxa"/>
          </w:tcPr>
          <w:p w14:paraId="5D5AAF27" w14:textId="77777777" w:rsidR="00FA3B10" w:rsidRPr="007A2976" w:rsidRDefault="00FA3B10" w:rsidP="008D3A82">
            <w:pPr>
              <w:pStyle w:val="Tabele"/>
              <w:jc w:val="right"/>
              <w:rPr>
                <w:color w:val="auto"/>
                <w:szCs w:val="16"/>
              </w:rPr>
            </w:pPr>
            <w:r w:rsidRPr="007A2976">
              <w:rPr>
                <w:color w:val="auto"/>
                <w:szCs w:val="16"/>
              </w:rPr>
              <w:t>-18,29</w:t>
            </w:r>
          </w:p>
        </w:tc>
        <w:tc>
          <w:tcPr>
            <w:tcW w:w="707" w:type="dxa"/>
          </w:tcPr>
          <w:p w14:paraId="7AFE5197" w14:textId="77777777" w:rsidR="00FA3B10" w:rsidRPr="007A2976" w:rsidRDefault="00FA3B10" w:rsidP="008D3A82">
            <w:pPr>
              <w:pStyle w:val="Tabele"/>
              <w:jc w:val="right"/>
              <w:rPr>
                <w:color w:val="auto"/>
                <w:szCs w:val="16"/>
              </w:rPr>
            </w:pPr>
            <w:r w:rsidRPr="007A2976">
              <w:rPr>
                <w:color w:val="auto"/>
                <w:szCs w:val="16"/>
              </w:rPr>
              <w:t>-18,96</w:t>
            </w:r>
          </w:p>
        </w:tc>
        <w:tc>
          <w:tcPr>
            <w:tcW w:w="707" w:type="dxa"/>
          </w:tcPr>
          <w:p w14:paraId="098D19AD" w14:textId="77777777" w:rsidR="00FA3B10" w:rsidRPr="007A2976" w:rsidRDefault="00FA3B10" w:rsidP="008D3A82">
            <w:pPr>
              <w:pStyle w:val="Tabele"/>
              <w:jc w:val="right"/>
              <w:rPr>
                <w:color w:val="auto"/>
                <w:szCs w:val="16"/>
              </w:rPr>
            </w:pPr>
            <w:r w:rsidRPr="007A2976">
              <w:rPr>
                <w:color w:val="auto"/>
                <w:szCs w:val="16"/>
              </w:rPr>
              <w:t>-20,09</w:t>
            </w:r>
          </w:p>
        </w:tc>
      </w:tr>
      <w:tr w:rsidR="007A2976" w:rsidRPr="007A2976" w14:paraId="1FD46A1F" w14:textId="77777777" w:rsidTr="008D3A82">
        <w:trPr>
          <w:trHeight w:val="227"/>
        </w:trPr>
        <w:tc>
          <w:tcPr>
            <w:tcW w:w="1980" w:type="dxa"/>
          </w:tcPr>
          <w:p w14:paraId="05CE8673" w14:textId="77777777" w:rsidR="00FA3B10" w:rsidRPr="007A2976" w:rsidRDefault="00FA3B10" w:rsidP="008D3A82">
            <w:pPr>
              <w:pStyle w:val="Tabele"/>
              <w:rPr>
                <w:color w:val="auto"/>
                <w:szCs w:val="16"/>
              </w:rPr>
            </w:pPr>
            <w:r w:rsidRPr="007A2976">
              <w:rPr>
                <w:color w:val="auto"/>
                <w:szCs w:val="16"/>
              </w:rPr>
              <w:t xml:space="preserve">5. Odpady </w:t>
            </w:r>
          </w:p>
        </w:tc>
        <w:tc>
          <w:tcPr>
            <w:tcW w:w="706" w:type="dxa"/>
          </w:tcPr>
          <w:p w14:paraId="5F089D1A" w14:textId="77777777" w:rsidR="00FA3B10" w:rsidRPr="007A2976" w:rsidRDefault="00FA3B10" w:rsidP="008D3A82">
            <w:pPr>
              <w:pStyle w:val="Tabele"/>
              <w:jc w:val="right"/>
              <w:rPr>
                <w:color w:val="auto"/>
                <w:szCs w:val="16"/>
              </w:rPr>
            </w:pPr>
            <w:r w:rsidRPr="007A2976">
              <w:rPr>
                <w:color w:val="auto"/>
                <w:szCs w:val="16"/>
              </w:rPr>
              <w:t>11,00</w:t>
            </w:r>
          </w:p>
        </w:tc>
        <w:tc>
          <w:tcPr>
            <w:tcW w:w="707" w:type="dxa"/>
          </w:tcPr>
          <w:p w14:paraId="687FD88B" w14:textId="77777777" w:rsidR="00FA3B10" w:rsidRPr="007A2976" w:rsidRDefault="00FA3B10" w:rsidP="008D3A82">
            <w:pPr>
              <w:pStyle w:val="Tabele"/>
              <w:jc w:val="right"/>
              <w:rPr>
                <w:color w:val="auto"/>
                <w:szCs w:val="16"/>
              </w:rPr>
            </w:pPr>
            <w:r w:rsidRPr="007A2976">
              <w:rPr>
                <w:color w:val="auto"/>
                <w:szCs w:val="16"/>
              </w:rPr>
              <w:t>10,21</w:t>
            </w:r>
          </w:p>
        </w:tc>
        <w:tc>
          <w:tcPr>
            <w:tcW w:w="707" w:type="dxa"/>
          </w:tcPr>
          <w:p w14:paraId="0BA32E22" w14:textId="77777777" w:rsidR="00FA3B10" w:rsidRPr="007A2976" w:rsidRDefault="00FA3B10" w:rsidP="008D3A82">
            <w:pPr>
              <w:pStyle w:val="Tabele"/>
              <w:jc w:val="right"/>
              <w:rPr>
                <w:color w:val="auto"/>
                <w:szCs w:val="16"/>
              </w:rPr>
            </w:pPr>
            <w:r w:rsidRPr="007A2976">
              <w:rPr>
                <w:color w:val="auto"/>
                <w:szCs w:val="16"/>
              </w:rPr>
              <w:t>9,68</w:t>
            </w:r>
          </w:p>
        </w:tc>
        <w:tc>
          <w:tcPr>
            <w:tcW w:w="706" w:type="dxa"/>
          </w:tcPr>
          <w:p w14:paraId="0E2D7578" w14:textId="77777777" w:rsidR="00FA3B10" w:rsidRPr="007A2976" w:rsidRDefault="00FA3B10" w:rsidP="008D3A82">
            <w:pPr>
              <w:pStyle w:val="Tabele"/>
              <w:jc w:val="right"/>
              <w:rPr>
                <w:color w:val="auto"/>
                <w:szCs w:val="16"/>
              </w:rPr>
            </w:pPr>
            <w:r w:rsidRPr="007A2976">
              <w:rPr>
                <w:color w:val="auto"/>
                <w:szCs w:val="16"/>
              </w:rPr>
              <w:t>9,07</w:t>
            </w:r>
          </w:p>
        </w:tc>
        <w:tc>
          <w:tcPr>
            <w:tcW w:w="707" w:type="dxa"/>
          </w:tcPr>
          <w:p w14:paraId="01002908" w14:textId="77777777" w:rsidR="00FA3B10" w:rsidRPr="007A2976" w:rsidRDefault="00FA3B10" w:rsidP="008D3A82">
            <w:pPr>
              <w:pStyle w:val="Tabele"/>
              <w:jc w:val="right"/>
              <w:rPr>
                <w:color w:val="auto"/>
                <w:szCs w:val="16"/>
              </w:rPr>
            </w:pPr>
            <w:r w:rsidRPr="007A2976">
              <w:rPr>
                <w:color w:val="auto"/>
                <w:szCs w:val="16"/>
              </w:rPr>
              <w:t>8,60</w:t>
            </w:r>
          </w:p>
        </w:tc>
        <w:tc>
          <w:tcPr>
            <w:tcW w:w="707" w:type="dxa"/>
          </w:tcPr>
          <w:p w14:paraId="7E32C05D" w14:textId="77777777" w:rsidR="00FA3B10" w:rsidRPr="007A2976" w:rsidRDefault="00FA3B10" w:rsidP="008D3A82">
            <w:pPr>
              <w:pStyle w:val="Tabele"/>
              <w:jc w:val="right"/>
              <w:rPr>
                <w:color w:val="auto"/>
                <w:szCs w:val="16"/>
              </w:rPr>
            </w:pPr>
            <w:r w:rsidRPr="007A2976">
              <w:rPr>
                <w:color w:val="auto"/>
                <w:szCs w:val="16"/>
              </w:rPr>
              <w:t>8,28</w:t>
            </w:r>
          </w:p>
        </w:tc>
        <w:tc>
          <w:tcPr>
            <w:tcW w:w="706" w:type="dxa"/>
          </w:tcPr>
          <w:p w14:paraId="7C0AB348" w14:textId="77777777" w:rsidR="00FA3B10" w:rsidRPr="007A2976" w:rsidRDefault="00FA3B10" w:rsidP="008D3A82">
            <w:pPr>
              <w:pStyle w:val="Tabele"/>
              <w:jc w:val="right"/>
              <w:rPr>
                <w:color w:val="auto"/>
                <w:szCs w:val="16"/>
              </w:rPr>
            </w:pPr>
            <w:r w:rsidRPr="007A2976">
              <w:rPr>
                <w:color w:val="auto"/>
                <w:szCs w:val="16"/>
              </w:rPr>
              <w:t>7,36</w:t>
            </w:r>
          </w:p>
        </w:tc>
        <w:tc>
          <w:tcPr>
            <w:tcW w:w="707" w:type="dxa"/>
          </w:tcPr>
          <w:p w14:paraId="418CD481" w14:textId="77777777" w:rsidR="00FA3B10" w:rsidRPr="007A2976" w:rsidRDefault="00FA3B10" w:rsidP="008D3A82">
            <w:pPr>
              <w:pStyle w:val="Tabele"/>
              <w:jc w:val="right"/>
              <w:rPr>
                <w:color w:val="auto"/>
                <w:szCs w:val="16"/>
              </w:rPr>
            </w:pPr>
            <w:r w:rsidRPr="007A2976">
              <w:rPr>
                <w:color w:val="auto"/>
                <w:szCs w:val="16"/>
              </w:rPr>
              <w:t>6,72</w:t>
            </w:r>
          </w:p>
        </w:tc>
        <w:tc>
          <w:tcPr>
            <w:tcW w:w="707" w:type="dxa"/>
          </w:tcPr>
          <w:p w14:paraId="52C142BC" w14:textId="77777777" w:rsidR="00FA3B10" w:rsidRPr="007A2976" w:rsidRDefault="00FA3B10" w:rsidP="008D3A82">
            <w:pPr>
              <w:pStyle w:val="Tabele"/>
              <w:jc w:val="right"/>
              <w:rPr>
                <w:color w:val="auto"/>
                <w:szCs w:val="16"/>
              </w:rPr>
            </w:pPr>
            <w:r w:rsidRPr="007A2976">
              <w:rPr>
                <w:color w:val="auto"/>
                <w:szCs w:val="16"/>
              </w:rPr>
              <w:t>6,50</w:t>
            </w:r>
          </w:p>
        </w:tc>
        <w:tc>
          <w:tcPr>
            <w:tcW w:w="707" w:type="dxa"/>
          </w:tcPr>
          <w:p w14:paraId="5B2A1963" w14:textId="77777777" w:rsidR="00FA3B10" w:rsidRPr="007A2976" w:rsidRDefault="00FA3B10" w:rsidP="008D3A82">
            <w:pPr>
              <w:pStyle w:val="Tabele"/>
              <w:jc w:val="right"/>
              <w:rPr>
                <w:color w:val="auto"/>
                <w:szCs w:val="16"/>
              </w:rPr>
            </w:pPr>
            <w:r w:rsidRPr="007A2976">
              <w:rPr>
                <w:color w:val="auto"/>
                <w:szCs w:val="16"/>
              </w:rPr>
              <w:t>6,00</w:t>
            </w:r>
          </w:p>
        </w:tc>
        <w:tc>
          <w:tcPr>
            <w:tcW w:w="706" w:type="dxa"/>
          </w:tcPr>
          <w:p w14:paraId="791CC4CD" w14:textId="77777777" w:rsidR="00FA3B10" w:rsidRPr="007A2976" w:rsidRDefault="00FA3B10" w:rsidP="008D3A82">
            <w:pPr>
              <w:pStyle w:val="Tabele"/>
              <w:jc w:val="right"/>
              <w:rPr>
                <w:color w:val="auto"/>
                <w:szCs w:val="16"/>
              </w:rPr>
            </w:pPr>
            <w:r w:rsidRPr="007A2976">
              <w:rPr>
                <w:color w:val="auto"/>
                <w:szCs w:val="16"/>
              </w:rPr>
              <w:t>5,61</w:t>
            </w:r>
          </w:p>
        </w:tc>
        <w:tc>
          <w:tcPr>
            <w:tcW w:w="707" w:type="dxa"/>
          </w:tcPr>
          <w:p w14:paraId="5FB6E482" w14:textId="77777777" w:rsidR="00FA3B10" w:rsidRPr="007A2976" w:rsidRDefault="00FA3B10" w:rsidP="008D3A82">
            <w:pPr>
              <w:pStyle w:val="Tabele"/>
              <w:jc w:val="right"/>
              <w:rPr>
                <w:color w:val="auto"/>
                <w:szCs w:val="16"/>
              </w:rPr>
            </w:pPr>
            <w:r w:rsidRPr="007A2976">
              <w:rPr>
                <w:color w:val="auto"/>
                <w:szCs w:val="16"/>
              </w:rPr>
              <w:t>5,24</w:t>
            </w:r>
          </w:p>
        </w:tc>
        <w:tc>
          <w:tcPr>
            <w:tcW w:w="707" w:type="dxa"/>
          </w:tcPr>
          <w:p w14:paraId="066928C5" w14:textId="77777777" w:rsidR="00FA3B10" w:rsidRPr="007A2976" w:rsidRDefault="00FA3B10" w:rsidP="008D3A82">
            <w:pPr>
              <w:pStyle w:val="Tabele"/>
              <w:jc w:val="right"/>
              <w:rPr>
                <w:color w:val="auto"/>
                <w:szCs w:val="16"/>
              </w:rPr>
            </w:pPr>
            <w:r w:rsidRPr="007A2976">
              <w:rPr>
                <w:color w:val="auto"/>
                <w:szCs w:val="16"/>
              </w:rPr>
              <w:t>5,38</w:t>
            </w:r>
          </w:p>
        </w:tc>
        <w:tc>
          <w:tcPr>
            <w:tcW w:w="706" w:type="dxa"/>
          </w:tcPr>
          <w:p w14:paraId="0B4DC35E" w14:textId="77777777" w:rsidR="00FA3B10" w:rsidRPr="007A2976" w:rsidRDefault="00FA3B10" w:rsidP="008D3A82">
            <w:pPr>
              <w:pStyle w:val="Tabele"/>
              <w:jc w:val="right"/>
              <w:rPr>
                <w:color w:val="auto"/>
                <w:szCs w:val="16"/>
              </w:rPr>
            </w:pPr>
            <w:r w:rsidRPr="007A2976">
              <w:rPr>
                <w:color w:val="auto"/>
                <w:szCs w:val="16"/>
              </w:rPr>
              <w:t>5,38</w:t>
            </w:r>
          </w:p>
        </w:tc>
        <w:tc>
          <w:tcPr>
            <w:tcW w:w="707" w:type="dxa"/>
          </w:tcPr>
          <w:p w14:paraId="414CB0A9" w14:textId="77777777" w:rsidR="00FA3B10" w:rsidRPr="007A2976" w:rsidRDefault="00FA3B10" w:rsidP="008D3A82">
            <w:pPr>
              <w:pStyle w:val="Tabele"/>
              <w:jc w:val="right"/>
              <w:rPr>
                <w:color w:val="auto"/>
                <w:szCs w:val="16"/>
              </w:rPr>
            </w:pPr>
            <w:r w:rsidRPr="007A2976">
              <w:rPr>
                <w:color w:val="auto"/>
                <w:szCs w:val="16"/>
              </w:rPr>
              <w:t>5,18</w:t>
            </w:r>
          </w:p>
        </w:tc>
        <w:tc>
          <w:tcPr>
            <w:tcW w:w="707" w:type="dxa"/>
          </w:tcPr>
          <w:p w14:paraId="3622101F" w14:textId="77777777" w:rsidR="00FA3B10" w:rsidRPr="007A2976" w:rsidRDefault="00FA3B10" w:rsidP="008D3A82">
            <w:pPr>
              <w:pStyle w:val="Tabele"/>
              <w:jc w:val="right"/>
              <w:rPr>
                <w:color w:val="auto"/>
                <w:szCs w:val="16"/>
              </w:rPr>
            </w:pPr>
            <w:r w:rsidRPr="007A2976">
              <w:rPr>
                <w:color w:val="auto"/>
                <w:szCs w:val="16"/>
              </w:rPr>
              <w:t>4,75</w:t>
            </w:r>
          </w:p>
        </w:tc>
        <w:tc>
          <w:tcPr>
            <w:tcW w:w="707" w:type="dxa"/>
          </w:tcPr>
          <w:p w14:paraId="53D14F1A" w14:textId="77777777" w:rsidR="00FA3B10" w:rsidRPr="007A2976" w:rsidRDefault="00FA3B10" w:rsidP="008D3A82">
            <w:pPr>
              <w:pStyle w:val="Tabele"/>
              <w:jc w:val="right"/>
              <w:rPr>
                <w:color w:val="auto"/>
                <w:szCs w:val="16"/>
              </w:rPr>
            </w:pPr>
            <w:r w:rsidRPr="007A2976">
              <w:rPr>
                <w:color w:val="auto"/>
                <w:szCs w:val="16"/>
              </w:rPr>
              <w:t>4,67</w:t>
            </w:r>
          </w:p>
        </w:tc>
      </w:tr>
      <w:tr w:rsidR="007A2976" w:rsidRPr="007A2976" w14:paraId="6F473C92" w14:textId="77777777" w:rsidTr="008D3A82">
        <w:trPr>
          <w:trHeight w:val="227"/>
        </w:trPr>
        <w:tc>
          <w:tcPr>
            <w:tcW w:w="1980" w:type="dxa"/>
          </w:tcPr>
          <w:p w14:paraId="32F7DA4A" w14:textId="77777777" w:rsidR="00FA3B10" w:rsidRPr="007A2976" w:rsidRDefault="00FA3B10" w:rsidP="008D3A82">
            <w:pPr>
              <w:pStyle w:val="Tabele"/>
              <w:rPr>
                <w:color w:val="auto"/>
                <w:szCs w:val="16"/>
              </w:rPr>
            </w:pPr>
            <w:r w:rsidRPr="007A2976">
              <w:rPr>
                <w:color w:val="auto"/>
                <w:szCs w:val="16"/>
              </w:rPr>
              <w:t>Emisje pośrednie CO</w:t>
            </w:r>
            <w:r w:rsidRPr="007A2976">
              <w:rPr>
                <w:color w:val="auto"/>
                <w:szCs w:val="16"/>
                <w:vertAlign w:val="subscript"/>
              </w:rPr>
              <w:t xml:space="preserve">2 </w:t>
            </w:r>
          </w:p>
        </w:tc>
        <w:tc>
          <w:tcPr>
            <w:tcW w:w="706" w:type="dxa"/>
          </w:tcPr>
          <w:p w14:paraId="697E171B" w14:textId="77777777" w:rsidR="00FA3B10" w:rsidRPr="007A2976" w:rsidRDefault="00FA3B10" w:rsidP="008D3A82">
            <w:pPr>
              <w:pStyle w:val="Tabele"/>
              <w:jc w:val="right"/>
              <w:rPr>
                <w:color w:val="auto"/>
                <w:szCs w:val="16"/>
              </w:rPr>
            </w:pPr>
            <w:r w:rsidRPr="007A2976">
              <w:rPr>
                <w:color w:val="auto"/>
                <w:szCs w:val="16"/>
              </w:rPr>
              <w:t>0,56</w:t>
            </w:r>
          </w:p>
        </w:tc>
        <w:tc>
          <w:tcPr>
            <w:tcW w:w="707" w:type="dxa"/>
          </w:tcPr>
          <w:p w14:paraId="254958ED" w14:textId="77777777" w:rsidR="00FA3B10" w:rsidRPr="007A2976" w:rsidRDefault="00FA3B10" w:rsidP="008D3A82">
            <w:pPr>
              <w:pStyle w:val="Tabele"/>
              <w:jc w:val="right"/>
              <w:rPr>
                <w:color w:val="auto"/>
                <w:szCs w:val="16"/>
              </w:rPr>
            </w:pPr>
            <w:r w:rsidRPr="007A2976">
              <w:rPr>
                <w:color w:val="auto"/>
                <w:szCs w:val="16"/>
              </w:rPr>
              <w:t>0,66</w:t>
            </w:r>
          </w:p>
        </w:tc>
        <w:tc>
          <w:tcPr>
            <w:tcW w:w="707" w:type="dxa"/>
          </w:tcPr>
          <w:p w14:paraId="09E54814" w14:textId="77777777" w:rsidR="00FA3B10" w:rsidRPr="007A2976" w:rsidRDefault="00FA3B10" w:rsidP="008D3A82">
            <w:pPr>
              <w:pStyle w:val="Tabele"/>
              <w:jc w:val="right"/>
              <w:rPr>
                <w:color w:val="auto"/>
                <w:szCs w:val="16"/>
              </w:rPr>
            </w:pPr>
            <w:r w:rsidRPr="007A2976">
              <w:rPr>
                <w:color w:val="auto"/>
                <w:szCs w:val="16"/>
              </w:rPr>
              <w:t>0,66</w:t>
            </w:r>
          </w:p>
        </w:tc>
        <w:tc>
          <w:tcPr>
            <w:tcW w:w="706" w:type="dxa"/>
          </w:tcPr>
          <w:p w14:paraId="3C0AE1C9" w14:textId="77777777" w:rsidR="00FA3B10" w:rsidRPr="007A2976" w:rsidRDefault="00FA3B10" w:rsidP="008D3A82">
            <w:pPr>
              <w:pStyle w:val="Tabele"/>
              <w:jc w:val="right"/>
              <w:rPr>
                <w:color w:val="auto"/>
                <w:szCs w:val="16"/>
              </w:rPr>
            </w:pPr>
            <w:r w:rsidRPr="007A2976">
              <w:rPr>
                <w:color w:val="auto"/>
                <w:szCs w:val="16"/>
              </w:rPr>
              <w:t>0,73</w:t>
            </w:r>
          </w:p>
        </w:tc>
        <w:tc>
          <w:tcPr>
            <w:tcW w:w="707" w:type="dxa"/>
          </w:tcPr>
          <w:p w14:paraId="0884B08B" w14:textId="77777777" w:rsidR="00FA3B10" w:rsidRPr="007A2976" w:rsidRDefault="00FA3B10" w:rsidP="008D3A82">
            <w:pPr>
              <w:pStyle w:val="Tabele"/>
              <w:jc w:val="right"/>
              <w:rPr>
                <w:color w:val="auto"/>
                <w:szCs w:val="16"/>
              </w:rPr>
            </w:pPr>
            <w:r w:rsidRPr="007A2976">
              <w:rPr>
                <w:color w:val="auto"/>
                <w:szCs w:val="16"/>
              </w:rPr>
              <w:t>0,66</w:t>
            </w:r>
          </w:p>
        </w:tc>
        <w:tc>
          <w:tcPr>
            <w:tcW w:w="707" w:type="dxa"/>
          </w:tcPr>
          <w:p w14:paraId="657573C6" w14:textId="77777777" w:rsidR="00FA3B10" w:rsidRPr="007A2976" w:rsidRDefault="00FA3B10" w:rsidP="008D3A82">
            <w:pPr>
              <w:pStyle w:val="Tabele"/>
              <w:jc w:val="right"/>
              <w:rPr>
                <w:color w:val="auto"/>
                <w:szCs w:val="16"/>
              </w:rPr>
            </w:pPr>
            <w:r w:rsidRPr="007A2976">
              <w:rPr>
                <w:color w:val="auto"/>
                <w:szCs w:val="16"/>
              </w:rPr>
              <w:t>0,57</w:t>
            </w:r>
          </w:p>
        </w:tc>
        <w:tc>
          <w:tcPr>
            <w:tcW w:w="706" w:type="dxa"/>
          </w:tcPr>
          <w:p w14:paraId="65E7645E" w14:textId="77777777" w:rsidR="00FA3B10" w:rsidRPr="007A2976" w:rsidRDefault="00FA3B10" w:rsidP="008D3A82">
            <w:pPr>
              <w:pStyle w:val="Tabele"/>
              <w:jc w:val="right"/>
              <w:rPr>
                <w:color w:val="auto"/>
                <w:szCs w:val="16"/>
              </w:rPr>
            </w:pPr>
            <w:r w:rsidRPr="007A2976">
              <w:rPr>
                <w:color w:val="auto"/>
                <w:szCs w:val="16"/>
              </w:rPr>
              <w:t>0,59</w:t>
            </w:r>
          </w:p>
        </w:tc>
        <w:tc>
          <w:tcPr>
            <w:tcW w:w="707" w:type="dxa"/>
          </w:tcPr>
          <w:p w14:paraId="79026A7F" w14:textId="77777777" w:rsidR="00FA3B10" w:rsidRPr="007A2976" w:rsidRDefault="00FA3B10" w:rsidP="008D3A82">
            <w:pPr>
              <w:pStyle w:val="Tabele"/>
              <w:jc w:val="right"/>
              <w:rPr>
                <w:color w:val="auto"/>
                <w:szCs w:val="16"/>
              </w:rPr>
            </w:pPr>
            <w:r w:rsidRPr="007A2976">
              <w:rPr>
                <w:color w:val="auto"/>
                <w:szCs w:val="16"/>
              </w:rPr>
              <w:t>0,54</w:t>
            </w:r>
          </w:p>
        </w:tc>
        <w:tc>
          <w:tcPr>
            <w:tcW w:w="707" w:type="dxa"/>
          </w:tcPr>
          <w:p w14:paraId="6CBC901B" w14:textId="77777777" w:rsidR="00FA3B10" w:rsidRPr="007A2976" w:rsidRDefault="00FA3B10" w:rsidP="008D3A82">
            <w:pPr>
              <w:pStyle w:val="Tabele"/>
              <w:jc w:val="right"/>
              <w:rPr>
                <w:color w:val="auto"/>
                <w:szCs w:val="16"/>
              </w:rPr>
            </w:pPr>
            <w:r w:rsidRPr="007A2976">
              <w:rPr>
                <w:color w:val="auto"/>
                <w:szCs w:val="16"/>
              </w:rPr>
              <w:t>0,46</w:t>
            </w:r>
          </w:p>
        </w:tc>
        <w:tc>
          <w:tcPr>
            <w:tcW w:w="707" w:type="dxa"/>
          </w:tcPr>
          <w:p w14:paraId="18F15352" w14:textId="77777777" w:rsidR="00FA3B10" w:rsidRPr="007A2976" w:rsidRDefault="00FA3B10" w:rsidP="008D3A82">
            <w:pPr>
              <w:pStyle w:val="Tabele"/>
              <w:jc w:val="right"/>
              <w:rPr>
                <w:color w:val="auto"/>
                <w:szCs w:val="16"/>
              </w:rPr>
            </w:pPr>
            <w:r w:rsidRPr="007A2976">
              <w:rPr>
                <w:color w:val="auto"/>
                <w:szCs w:val="16"/>
              </w:rPr>
              <w:t>0,50</w:t>
            </w:r>
          </w:p>
        </w:tc>
        <w:tc>
          <w:tcPr>
            <w:tcW w:w="706" w:type="dxa"/>
          </w:tcPr>
          <w:p w14:paraId="7D163FD6" w14:textId="77777777" w:rsidR="00FA3B10" w:rsidRPr="007A2976" w:rsidRDefault="00FA3B10" w:rsidP="008D3A82">
            <w:pPr>
              <w:pStyle w:val="Tabele"/>
              <w:jc w:val="right"/>
              <w:rPr>
                <w:color w:val="auto"/>
                <w:szCs w:val="16"/>
              </w:rPr>
            </w:pPr>
            <w:r w:rsidRPr="007A2976">
              <w:rPr>
                <w:color w:val="auto"/>
                <w:szCs w:val="16"/>
              </w:rPr>
              <w:t>0,55</w:t>
            </w:r>
          </w:p>
        </w:tc>
        <w:tc>
          <w:tcPr>
            <w:tcW w:w="707" w:type="dxa"/>
          </w:tcPr>
          <w:p w14:paraId="599BE6C8" w14:textId="77777777" w:rsidR="00FA3B10" w:rsidRPr="007A2976" w:rsidRDefault="00FA3B10" w:rsidP="008D3A82">
            <w:pPr>
              <w:pStyle w:val="Tabele"/>
              <w:jc w:val="right"/>
              <w:rPr>
                <w:color w:val="auto"/>
                <w:szCs w:val="16"/>
              </w:rPr>
            </w:pPr>
            <w:r w:rsidRPr="007A2976">
              <w:rPr>
                <w:color w:val="auto"/>
                <w:szCs w:val="16"/>
              </w:rPr>
              <w:t>0,54</w:t>
            </w:r>
          </w:p>
        </w:tc>
        <w:tc>
          <w:tcPr>
            <w:tcW w:w="707" w:type="dxa"/>
          </w:tcPr>
          <w:p w14:paraId="4CF1722E" w14:textId="77777777" w:rsidR="00FA3B10" w:rsidRPr="007A2976" w:rsidRDefault="00FA3B10" w:rsidP="008D3A82">
            <w:pPr>
              <w:pStyle w:val="Tabele"/>
              <w:jc w:val="right"/>
              <w:rPr>
                <w:color w:val="auto"/>
                <w:szCs w:val="16"/>
              </w:rPr>
            </w:pPr>
            <w:r w:rsidRPr="007A2976">
              <w:rPr>
                <w:color w:val="auto"/>
                <w:szCs w:val="16"/>
              </w:rPr>
              <w:t>0,54</w:t>
            </w:r>
          </w:p>
        </w:tc>
        <w:tc>
          <w:tcPr>
            <w:tcW w:w="706" w:type="dxa"/>
          </w:tcPr>
          <w:p w14:paraId="65B61B49" w14:textId="77777777" w:rsidR="00FA3B10" w:rsidRPr="007A2976" w:rsidRDefault="00FA3B10" w:rsidP="008D3A82">
            <w:pPr>
              <w:pStyle w:val="Tabele"/>
              <w:jc w:val="right"/>
              <w:rPr>
                <w:color w:val="auto"/>
                <w:szCs w:val="16"/>
              </w:rPr>
            </w:pPr>
            <w:r w:rsidRPr="007A2976">
              <w:rPr>
                <w:color w:val="auto"/>
                <w:szCs w:val="16"/>
              </w:rPr>
              <w:t>0,49</w:t>
            </w:r>
          </w:p>
        </w:tc>
        <w:tc>
          <w:tcPr>
            <w:tcW w:w="707" w:type="dxa"/>
          </w:tcPr>
          <w:p w14:paraId="1641B1CA" w14:textId="77777777" w:rsidR="00FA3B10" w:rsidRPr="007A2976" w:rsidRDefault="00FA3B10" w:rsidP="008D3A82">
            <w:pPr>
              <w:pStyle w:val="Tabele"/>
              <w:jc w:val="right"/>
              <w:rPr>
                <w:color w:val="auto"/>
                <w:szCs w:val="16"/>
              </w:rPr>
            </w:pPr>
            <w:r w:rsidRPr="007A2976">
              <w:rPr>
                <w:color w:val="auto"/>
                <w:szCs w:val="16"/>
              </w:rPr>
              <w:t>0,48</w:t>
            </w:r>
          </w:p>
        </w:tc>
        <w:tc>
          <w:tcPr>
            <w:tcW w:w="707" w:type="dxa"/>
          </w:tcPr>
          <w:p w14:paraId="714E45EE" w14:textId="77777777" w:rsidR="00FA3B10" w:rsidRPr="007A2976" w:rsidRDefault="00FA3B10" w:rsidP="008D3A82">
            <w:pPr>
              <w:pStyle w:val="Tabele"/>
              <w:jc w:val="right"/>
              <w:rPr>
                <w:color w:val="auto"/>
                <w:szCs w:val="16"/>
              </w:rPr>
            </w:pPr>
            <w:r w:rsidRPr="007A2976">
              <w:rPr>
                <w:color w:val="auto"/>
                <w:szCs w:val="16"/>
              </w:rPr>
              <w:t>0,58</w:t>
            </w:r>
          </w:p>
        </w:tc>
        <w:tc>
          <w:tcPr>
            <w:tcW w:w="707" w:type="dxa"/>
          </w:tcPr>
          <w:p w14:paraId="62DDBA76" w14:textId="77777777" w:rsidR="00FA3B10" w:rsidRPr="007A2976" w:rsidRDefault="00FA3B10" w:rsidP="008D3A82">
            <w:pPr>
              <w:pStyle w:val="Tabele"/>
              <w:jc w:val="right"/>
              <w:rPr>
                <w:color w:val="auto"/>
                <w:szCs w:val="16"/>
              </w:rPr>
            </w:pPr>
            <w:r w:rsidRPr="007A2976">
              <w:rPr>
                <w:color w:val="auto"/>
                <w:szCs w:val="16"/>
              </w:rPr>
              <w:t>0,50</w:t>
            </w:r>
          </w:p>
        </w:tc>
      </w:tr>
      <w:tr w:rsidR="007A2976" w:rsidRPr="007A2976" w14:paraId="0B003367" w14:textId="77777777" w:rsidTr="008D3A82">
        <w:trPr>
          <w:trHeight w:val="227"/>
        </w:trPr>
        <w:tc>
          <w:tcPr>
            <w:tcW w:w="1980" w:type="dxa"/>
          </w:tcPr>
          <w:p w14:paraId="1AEBA8F9" w14:textId="77777777" w:rsidR="00FA3B10" w:rsidRPr="007A2976" w:rsidRDefault="00FA3B10" w:rsidP="008D3A82">
            <w:pPr>
              <w:pStyle w:val="Tabele"/>
              <w:rPr>
                <w:color w:val="auto"/>
                <w:szCs w:val="16"/>
              </w:rPr>
            </w:pPr>
            <w:r w:rsidRPr="007A2976">
              <w:rPr>
                <w:color w:val="auto"/>
                <w:szCs w:val="16"/>
              </w:rPr>
              <w:t xml:space="preserve">Suma (z uwzg. LULUCF)* </w:t>
            </w:r>
          </w:p>
        </w:tc>
        <w:tc>
          <w:tcPr>
            <w:tcW w:w="706" w:type="dxa"/>
          </w:tcPr>
          <w:p w14:paraId="5DBE1CB7" w14:textId="77777777" w:rsidR="00FA3B10" w:rsidRPr="007A2976" w:rsidRDefault="00FA3B10" w:rsidP="008D3A82">
            <w:pPr>
              <w:pStyle w:val="Tabele"/>
              <w:jc w:val="right"/>
              <w:rPr>
                <w:color w:val="auto"/>
                <w:szCs w:val="16"/>
              </w:rPr>
            </w:pPr>
            <w:r w:rsidRPr="007A2976">
              <w:rPr>
                <w:color w:val="auto"/>
                <w:szCs w:val="16"/>
              </w:rPr>
              <w:t>353,26</w:t>
            </w:r>
          </w:p>
        </w:tc>
        <w:tc>
          <w:tcPr>
            <w:tcW w:w="707" w:type="dxa"/>
          </w:tcPr>
          <w:p w14:paraId="61608486" w14:textId="77777777" w:rsidR="00FA3B10" w:rsidRPr="007A2976" w:rsidRDefault="00FA3B10" w:rsidP="008D3A82">
            <w:pPr>
              <w:pStyle w:val="Tabele"/>
              <w:jc w:val="right"/>
              <w:rPr>
                <w:color w:val="auto"/>
                <w:szCs w:val="16"/>
              </w:rPr>
            </w:pPr>
            <w:r w:rsidRPr="007A2976">
              <w:rPr>
                <w:color w:val="auto"/>
                <w:szCs w:val="16"/>
              </w:rPr>
              <w:t>373,90</w:t>
            </w:r>
          </w:p>
        </w:tc>
        <w:tc>
          <w:tcPr>
            <w:tcW w:w="707" w:type="dxa"/>
          </w:tcPr>
          <w:p w14:paraId="4EC90609" w14:textId="77777777" w:rsidR="00FA3B10" w:rsidRPr="007A2976" w:rsidRDefault="00FA3B10" w:rsidP="008D3A82">
            <w:pPr>
              <w:pStyle w:val="Tabele"/>
              <w:jc w:val="right"/>
              <w:rPr>
                <w:color w:val="auto"/>
                <w:szCs w:val="16"/>
              </w:rPr>
            </w:pPr>
            <w:r w:rsidRPr="007A2976">
              <w:rPr>
                <w:color w:val="auto"/>
                <w:szCs w:val="16"/>
              </w:rPr>
              <w:t>380,08</w:t>
            </w:r>
          </w:p>
        </w:tc>
        <w:tc>
          <w:tcPr>
            <w:tcW w:w="706" w:type="dxa"/>
          </w:tcPr>
          <w:p w14:paraId="10F95CB1" w14:textId="77777777" w:rsidR="00FA3B10" w:rsidRPr="007A2976" w:rsidRDefault="00FA3B10" w:rsidP="008D3A82">
            <w:pPr>
              <w:pStyle w:val="Tabele"/>
              <w:jc w:val="right"/>
              <w:rPr>
                <w:color w:val="auto"/>
                <w:szCs w:val="16"/>
              </w:rPr>
            </w:pPr>
            <w:r w:rsidRPr="007A2976">
              <w:rPr>
                <w:color w:val="auto"/>
                <w:szCs w:val="16"/>
              </w:rPr>
              <w:t>373,75</w:t>
            </w:r>
          </w:p>
        </w:tc>
        <w:tc>
          <w:tcPr>
            <w:tcW w:w="707" w:type="dxa"/>
          </w:tcPr>
          <w:p w14:paraId="4965A879" w14:textId="77777777" w:rsidR="00FA3B10" w:rsidRPr="007A2976" w:rsidRDefault="00FA3B10" w:rsidP="008D3A82">
            <w:pPr>
              <w:pStyle w:val="Tabele"/>
              <w:jc w:val="right"/>
              <w:rPr>
                <w:color w:val="auto"/>
                <w:szCs w:val="16"/>
              </w:rPr>
            </w:pPr>
            <w:r w:rsidRPr="007A2976">
              <w:rPr>
                <w:color w:val="auto"/>
                <w:szCs w:val="16"/>
              </w:rPr>
              <w:t>355,74</w:t>
            </w:r>
          </w:p>
        </w:tc>
        <w:tc>
          <w:tcPr>
            <w:tcW w:w="707" w:type="dxa"/>
          </w:tcPr>
          <w:p w14:paraId="5BFD104F" w14:textId="77777777" w:rsidR="00FA3B10" w:rsidRPr="007A2976" w:rsidRDefault="00FA3B10" w:rsidP="008D3A82">
            <w:pPr>
              <w:pStyle w:val="Tabele"/>
              <w:jc w:val="right"/>
              <w:rPr>
                <w:color w:val="auto"/>
                <w:szCs w:val="16"/>
              </w:rPr>
            </w:pPr>
            <w:r w:rsidRPr="007A2976">
              <w:rPr>
                <w:color w:val="auto"/>
                <w:szCs w:val="16"/>
              </w:rPr>
              <w:t>374,84</w:t>
            </w:r>
          </w:p>
        </w:tc>
        <w:tc>
          <w:tcPr>
            <w:tcW w:w="706" w:type="dxa"/>
          </w:tcPr>
          <w:p w14:paraId="16678530" w14:textId="77777777" w:rsidR="00FA3B10" w:rsidRPr="007A2976" w:rsidRDefault="00FA3B10" w:rsidP="008D3A82">
            <w:pPr>
              <w:pStyle w:val="Tabele"/>
              <w:jc w:val="right"/>
              <w:rPr>
                <w:color w:val="auto"/>
                <w:szCs w:val="16"/>
              </w:rPr>
            </w:pPr>
            <w:r w:rsidRPr="007A2976">
              <w:rPr>
                <w:color w:val="auto"/>
                <w:szCs w:val="16"/>
              </w:rPr>
              <w:t>367,97</w:t>
            </w:r>
          </w:p>
        </w:tc>
        <w:tc>
          <w:tcPr>
            <w:tcW w:w="707" w:type="dxa"/>
          </w:tcPr>
          <w:p w14:paraId="1C6D37CA" w14:textId="77777777" w:rsidR="00FA3B10" w:rsidRPr="007A2976" w:rsidRDefault="00FA3B10" w:rsidP="008D3A82">
            <w:pPr>
              <w:pStyle w:val="Tabele"/>
              <w:jc w:val="right"/>
              <w:rPr>
                <w:color w:val="auto"/>
                <w:szCs w:val="16"/>
              </w:rPr>
            </w:pPr>
            <w:r w:rsidRPr="007A2976">
              <w:rPr>
                <w:color w:val="auto"/>
                <w:szCs w:val="16"/>
              </w:rPr>
              <w:t>359,64</w:t>
            </w:r>
          </w:p>
        </w:tc>
        <w:tc>
          <w:tcPr>
            <w:tcW w:w="707" w:type="dxa"/>
          </w:tcPr>
          <w:p w14:paraId="25020073" w14:textId="77777777" w:rsidR="00FA3B10" w:rsidRPr="007A2976" w:rsidRDefault="00FA3B10" w:rsidP="008D3A82">
            <w:pPr>
              <w:pStyle w:val="Tabele"/>
              <w:jc w:val="right"/>
              <w:rPr>
                <w:color w:val="auto"/>
                <w:szCs w:val="16"/>
              </w:rPr>
            </w:pPr>
            <w:r w:rsidRPr="007A2976">
              <w:rPr>
                <w:color w:val="auto"/>
                <w:szCs w:val="16"/>
              </w:rPr>
              <w:t>353,38</w:t>
            </w:r>
          </w:p>
        </w:tc>
        <w:tc>
          <w:tcPr>
            <w:tcW w:w="707" w:type="dxa"/>
          </w:tcPr>
          <w:p w14:paraId="58D7FADE" w14:textId="77777777" w:rsidR="00FA3B10" w:rsidRPr="007A2976" w:rsidRDefault="00FA3B10" w:rsidP="008D3A82">
            <w:pPr>
              <w:pStyle w:val="Tabele"/>
              <w:jc w:val="right"/>
              <w:rPr>
                <w:color w:val="auto"/>
                <w:szCs w:val="16"/>
              </w:rPr>
            </w:pPr>
            <w:r w:rsidRPr="007A2976">
              <w:rPr>
                <w:color w:val="auto"/>
                <w:szCs w:val="16"/>
              </w:rPr>
              <w:t>348,08</w:t>
            </w:r>
          </w:p>
        </w:tc>
        <w:tc>
          <w:tcPr>
            <w:tcW w:w="706" w:type="dxa"/>
          </w:tcPr>
          <w:p w14:paraId="70BFEE3D" w14:textId="77777777" w:rsidR="00FA3B10" w:rsidRPr="007A2976" w:rsidRDefault="00FA3B10" w:rsidP="008D3A82">
            <w:pPr>
              <w:pStyle w:val="Tabele"/>
              <w:jc w:val="right"/>
              <w:rPr>
                <w:color w:val="auto"/>
                <w:szCs w:val="16"/>
              </w:rPr>
            </w:pPr>
            <w:r w:rsidRPr="007A2976">
              <w:rPr>
                <w:color w:val="auto"/>
                <w:szCs w:val="16"/>
              </w:rPr>
              <w:t>354,80</w:t>
            </w:r>
          </w:p>
        </w:tc>
        <w:tc>
          <w:tcPr>
            <w:tcW w:w="707" w:type="dxa"/>
          </w:tcPr>
          <w:p w14:paraId="0E2380F7" w14:textId="77777777" w:rsidR="00FA3B10" w:rsidRPr="007A2976" w:rsidRDefault="00FA3B10" w:rsidP="008D3A82">
            <w:pPr>
              <w:pStyle w:val="Tabele"/>
              <w:jc w:val="right"/>
              <w:rPr>
                <w:color w:val="auto"/>
                <w:szCs w:val="16"/>
              </w:rPr>
            </w:pPr>
            <w:r w:rsidRPr="007A2976">
              <w:rPr>
                <w:color w:val="auto"/>
                <w:szCs w:val="16"/>
              </w:rPr>
              <w:t>358,46</w:t>
            </w:r>
          </w:p>
        </w:tc>
        <w:tc>
          <w:tcPr>
            <w:tcW w:w="707" w:type="dxa"/>
          </w:tcPr>
          <w:p w14:paraId="03173F4D" w14:textId="77777777" w:rsidR="00FA3B10" w:rsidRPr="007A2976" w:rsidRDefault="00FA3B10" w:rsidP="008D3A82">
            <w:pPr>
              <w:pStyle w:val="Tabele"/>
              <w:jc w:val="right"/>
              <w:rPr>
                <w:color w:val="auto"/>
                <w:szCs w:val="16"/>
              </w:rPr>
            </w:pPr>
            <w:r w:rsidRPr="007A2976">
              <w:rPr>
                <w:color w:val="auto"/>
                <w:szCs w:val="16"/>
              </w:rPr>
              <w:t>372,15</w:t>
            </w:r>
          </w:p>
        </w:tc>
        <w:tc>
          <w:tcPr>
            <w:tcW w:w="706" w:type="dxa"/>
          </w:tcPr>
          <w:p w14:paraId="2DE42FF6" w14:textId="77777777" w:rsidR="00FA3B10" w:rsidRPr="007A2976" w:rsidRDefault="00FA3B10" w:rsidP="008D3A82">
            <w:pPr>
              <w:pStyle w:val="Tabele"/>
              <w:jc w:val="right"/>
              <w:rPr>
                <w:color w:val="auto"/>
                <w:szCs w:val="16"/>
              </w:rPr>
            </w:pPr>
            <w:r w:rsidRPr="007A2976">
              <w:rPr>
                <w:color w:val="auto"/>
                <w:szCs w:val="16"/>
              </w:rPr>
              <w:t>372,75</w:t>
            </w:r>
          </w:p>
        </w:tc>
        <w:tc>
          <w:tcPr>
            <w:tcW w:w="707" w:type="dxa"/>
          </w:tcPr>
          <w:p w14:paraId="2610B2AF" w14:textId="77777777" w:rsidR="00FA3B10" w:rsidRPr="007A2976" w:rsidRDefault="00FA3B10" w:rsidP="008D3A82">
            <w:pPr>
              <w:pStyle w:val="Tabele"/>
              <w:jc w:val="right"/>
              <w:rPr>
                <w:color w:val="auto"/>
                <w:szCs w:val="16"/>
              </w:rPr>
            </w:pPr>
            <w:r w:rsidRPr="007A2976">
              <w:rPr>
                <w:color w:val="auto"/>
                <w:szCs w:val="16"/>
              </w:rPr>
              <w:t>368,58</w:t>
            </w:r>
          </w:p>
        </w:tc>
        <w:tc>
          <w:tcPr>
            <w:tcW w:w="707" w:type="dxa"/>
          </w:tcPr>
          <w:p w14:paraId="69A3A489" w14:textId="77777777" w:rsidR="00FA3B10" w:rsidRPr="007A2976" w:rsidRDefault="00FA3B10" w:rsidP="008D3A82">
            <w:pPr>
              <w:pStyle w:val="Tabele"/>
              <w:jc w:val="right"/>
              <w:rPr>
                <w:color w:val="auto"/>
                <w:szCs w:val="16"/>
              </w:rPr>
            </w:pPr>
            <w:r w:rsidRPr="007A2976">
              <w:rPr>
                <w:color w:val="auto"/>
                <w:szCs w:val="16"/>
              </w:rPr>
              <w:t>352,94</w:t>
            </w:r>
          </w:p>
        </w:tc>
        <w:tc>
          <w:tcPr>
            <w:tcW w:w="707" w:type="dxa"/>
          </w:tcPr>
          <w:p w14:paraId="45EC081E" w14:textId="77777777" w:rsidR="00FA3B10" w:rsidRPr="007A2976" w:rsidRDefault="00FA3B10" w:rsidP="008D3A82">
            <w:pPr>
              <w:pStyle w:val="Tabele"/>
              <w:jc w:val="right"/>
              <w:rPr>
                <w:color w:val="auto"/>
                <w:szCs w:val="16"/>
              </w:rPr>
            </w:pPr>
            <w:r w:rsidRPr="007A2976">
              <w:rPr>
                <w:color w:val="auto"/>
                <w:szCs w:val="16"/>
              </w:rPr>
              <w:t>379,84</w:t>
            </w:r>
          </w:p>
        </w:tc>
      </w:tr>
      <w:tr w:rsidR="007A2976" w:rsidRPr="007A2976" w14:paraId="1E314814" w14:textId="77777777" w:rsidTr="008D3A82">
        <w:trPr>
          <w:trHeight w:val="227"/>
        </w:trPr>
        <w:tc>
          <w:tcPr>
            <w:tcW w:w="1980" w:type="dxa"/>
          </w:tcPr>
          <w:p w14:paraId="21C0BB5B" w14:textId="77777777" w:rsidR="00FA3B10" w:rsidRPr="007A2976" w:rsidRDefault="00FA3B10" w:rsidP="008D3A82">
            <w:pPr>
              <w:pStyle w:val="Tabele"/>
              <w:rPr>
                <w:color w:val="auto"/>
                <w:szCs w:val="16"/>
              </w:rPr>
            </w:pPr>
            <w:r w:rsidRPr="007A2976">
              <w:rPr>
                <w:color w:val="auto"/>
                <w:szCs w:val="16"/>
              </w:rPr>
              <w:t>Suma (bez LULUCF)*</w:t>
            </w:r>
          </w:p>
        </w:tc>
        <w:tc>
          <w:tcPr>
            <w:tcW w:w="706" w:type="dxa"/>
          </w:tcPr>
          <w:p w14:paraId="79E049BA" w14:textId="77777777" w:rsidR="00FA3B10" w:rsidRPr="007A2976" w:rsidRDefault="00FA3B10" w:rsidP="008D3A82">
            <w:pPr>
              <w:pStyle w:val="Tabele"/>
              <w:jc w:val="right"/>
              <w:rPr>
                <w:color w:val="auto"/>
                <w:szCs w:val="16"/>
              </w:rPr>
            </w:pPr>
            <w:r w:rsidRPr="007A2976">
              <w:rPr>
                <w:color w:val="auto"/>
                <w:szCs w:val="16"/>
              </w:rPr>
              <w:t>401,27</w:t>
            </w:r>
          </w:p>
        </w:tc>
        <w:tc>
          <w:tcPr>
            <w:tcW w:w="707" w:type="dxa"/>
          </w:tcPr>
          <w:p w14:paraId="2C796333" w14:textId="77777777" w:rsidR="00FA3B10" w:rsidRPr="007A2976" w:rsidRDefault="00FA3B10" w:rsidP="008D3A82">
            <w:pPr>
              <w:pStyle w:val="Tabele"/>
              <w:jc w:val="right"/>
              <w:rPr>
                <w:color w:val="auto"/>
                <w:szCs w:val="16"/>
              </w:rPr>
            </w:pPr>
            <w:r w:rsidRPr="007A2976">
              <w:rPr>
                <w:color w:val="auto"/>
                <w:szCs w:val="16"/>
              </w:rPr>
              <w:t>416,00</w:t>
            </w:r>
          </w:p>
        </w:tc>
        <w:tc>
          <w:tcPr>
            <w:tcW w:w="707" w:type="dxa"/>
          </w:tcPr>
          <w:p w14:paraId="47DF7478" w14:textId="77777777" w:rsidR="00FA3B10" w:rsidRPr="007A2976" w:rsidRDefault="00FA3B10" w:rsidP="008D3A82">
            <w:pPr>
              <w:pStyle w:val="Tabele"/>
              <w:jc w:val="right"/>
              <w:rPr>
                <w:color w:val="auto"/>
                <w:szCs w:val="16"/>
              </w:rPr>
            </w:pPr>
            <w:r w:rsidRPr="007A2976">
              <w:rPr>
                <w:color w:val="auto"/>
                <w:szCs w:val="16"/>
              </w:rPr>
              <w:t>415,31</w:t>
            </w:r>
          </w:p>
        </w:tc>
        <w:tc>
          <w:tcPr>
            <w:tcW w:w="706" w:type="dxa"/>
          </w:tcPr>
          <w:p w14:paraId="6283EA5F" w14:textId="77777777" w:rsidR="00FA3B10" w:rsidRPr="007A2976" w:rsidRDefault="00FA3B10" w:rsidP="008D3A82">
            <w:pPr>
              <w:pStyle w:val="Tabele"/>
              <w:jc w:val="right"/>
              <w:rPr>
                <w:color w:val="auto"/>
                <w:szCs w:val="16"/>
              </w:rPr>
            </w:pPr>
            <w:r w:rsidRPr="007A2976">
              <w:rPr>
                <w:color w:val="auto"/>
                <w:szCs w:val="16"/>
              </w:rPr>
              <w:t>408,59</w:t>
            </w:r>
          </w:p>
        </w:tc>
        <w:tc>
          <w:tcPr>
            <w:tcW w:w="707" w:type="dxa"/>
          </w:tcPr>
          <w:p w14:paraId="79C322FD" w14:textId="77777777" w:rsidR="00FA3B10" w:rsidRPr="007A2976" w:rsidRDefault="00FA3B10" w:rsidP="008D3A82">
            <w:pPr>
              <w:pStyle w:val="Tabele"/>
              <w:jc w:val="right"/>
              <w:rPr>
                <w:color w:val="auto"/>
                <w:szCs w:val="16"/>
              </w:rPr>
            </w:pPr>
            <w:r w:rsidRPr="007A2976">
              <w:rPr>
                <w:color w:val="auto"/>
                <w:szCs w:val="16"/>
              </w:rPr>
              <w:t>390,49</w:t>
            </w:r>
          </w:p>
        </w:tc>
        <w:tc>
          <w:tcPr>
            <w:tcW w:w="707" w:type="dxa"/>
          </w:tcPr>
          <w:p w14:paraId="4E223401" w14:textId="77777777" w:rsidR="00FA3B10" w:rsidRPr="007A2976" w:rsidRDefault="00FA3B10" w:rsidP="008D3A82">
            <w:pPr>
              <w:pStyle w:val="Tabele"/>
              <w:jc w:val="right"/>
              <w:rPr>
                <w:color w:val="auto"/>
                <w:szCs w:val="16"/>
              </w:rPr>
            </w:pPr>
            <w:r w:rsidRPr="007A2976">
              <w:rPr>
                <w:color w:val="auto"/>
                <w:szCs w:val="16"/>
              </w:rPr>
              <w:t>407,80</w:t>
            </w:r>
          </w:p>
        </w:tc>
        <w:tc>
          <w:tcPr>
            <w:tcW w:w="706" w:type="dxa"/>
          </w:tcPr>
          <w:p w14:paraId="1131DA04" w14:textId="77777777" w:rsidR="00FA3B10" w:rsidRPr="007A2976" w:rsidRDefault="00FA3B10" w:rsidP="008D3A82">
            <w:pPr>
              <w:pStyle w:val="Tabele"/>
              <w:jc w:val="right"/>
              <w:rPr>
                <w:color w:val="auto"/>
                <w:szCs w:val="16"/>
              </w:rPr>
            </w:pPr>
            <w:r w:rsidRPr="007A2976">
              <w:rPr>
                <w:color w:val="auto"/>
                <w:szCs w:val="16"/>
              </w:rPr>
              <w:t>406,39</w:t>
            </w:r>
          </w:p>
        </w:tc>
        <w:tc>
          <w:tcPr>
            <w:tcW w:w="707" w:type="dxa"/>
          </w:tcPr>
          <w:p w14:paraId="40858227" w14:textId="77777777" w:rsidR="00FA3B10" w:rsidRPr="007A2976" w:rsidRDefault="00FA3B10" w:rsidP="008D3A82">
            <w:pPr>
              <w:pStyle w:val="Tabele"/>
              <w:jc w:val="right"/>
              <w:rPr>
                <w:color w:val="auto"/>
                <w:szCs w:val="16"/>
              </w:rPr>
            </w:pPr>
            <w:r w:rsidRPr="007A2976">
              <w:rPr>
                <w:color w:val="auto"/>
                <w:szCs w:val="16"/>
              </w:rPr>
              <w:t>398,44</w:t>
            </w:r>
          </w:p>
        </w:tc>
        <w:tc>
          <w:tcPr>
            <w:tcW w:w="707" w:type="dxa"/>
          </w:tcPr>
          <w:p w14:paraId="5CDEDC92" w14:textId="77777777" w:rsidR="00FA3B10" w:rsidRPr="007A2976" w:rsidRDefault="00FA3B10" w:rsidP="008D3A82">
            <w:pPr>
              <w:pStyle w:val="Tabele"/>
              <w:jc w:val="right"/>
              <w:rPr>
                <w:color w:val="auto"/>
                <w:szCs w:val="16"/>
              </w:rPr>
            </w:pPr>
            <w:r w:rsidRPr="007A2976">
              <w:rPr>
                <w:color w:val="auto"/>
                <w:szCs w:val="16"/>
              </w:rPr>
              <w:t>394,35</w:t>
            </w:r>
          </w:p>
        </w:tc>
        <w:tc>
          <w:tcPr>
            <w:tcW w:w="707" w:type="dxa"/>
          </w:tcPr>
          <w:p w14:paraId="6CC0B50A" w14:textId="77777777" w:rsidR="00FA3B10" w:rsidRPr="007A2976" w:rsidRDefault="00FA3B10" w:rsidP="008D3A82">
            <w:pPr>
              <w:pStyle w:val="Tabele"/>
              <w:jc w:val="right"/>
              <w:rPr>
                <w:color w:val="auto"/>
                <w:szCs w:val="16"/>
              </w:rPr>
            </w:pPr>
            <w:r w:rsidRPr="007A2976">
              <w:rPr>
                <w:color w:val="auto"/>
                <w:szCs w:val="16"/>
              </w:rPr>
              <w:t>381,57</w:t>
            </w:r>
          </w:p>
        </w:tc>
        <w:tc>
          <w:tcPr>
            <w:tcW w:w="706" w:type="dxa"/>
          </w:tcPr>
          <w:p w14:paraId="37EE1EF8" w14:textId="77777777" w:rsidR="00FA3B10" w:rsidRPr="007A2976" w:rsidRDefault="00FA3B10" w:rsidP="008D3A82">
            <w:pPr>
              <w:pStyle w:val="Tabele"/>
              <w:jc w:val="right"/>
              <w:rPr>
                <w:color w:val="auto"/>
                <w:szCs w:val="16"/>
              </w:rPr>
            </w:pPr>
            <w:r w:rsidRPr="007A2976">
              <w:rPr>
                <w:color w:val="auto"/>
                <w:szCs w:val="16"/>
              </w:rPr>
              <w:t>383,94</w:t>
            </w:r>
          </w:p>
        </w:tc>
        <w:tc>
          <w:tcPr>
            <w:tcW w:w="707" w:type="dxa"/>
          </w:tcPr>
          <w:p w14:paraId="4526DDF2" w14:textId="77777777" w:rsidR="00FA3B10" w:rsidRPr="007A2976" w:rsidRDefault="00FA3B10" w:rsidP="008D3A82">
            <w:pPr>
              <w:pStyle w:val="Tabele"/>
              <w:jc w:val="right"/>
              <w:rPr>
                <w:color w:val="auto"/>
                <w:szCs w:val="16"/>
              </w:rPr>
            </w:pPr>
            <w:r w:rsidRPr="007A2976">
              <w:rPr>
                <w:color w:val="auto"/>
                <w:szCs w:val="16"/>
              </w:rPr>
              <w:t>394,86</w:t>
            </w:r>
          </w:p>
        </w:tc>
        <w:tc>
          <w:tcPr>
            <w:tcW w:w="707" w:type="dxa"/>
          </w:tcPr>
          <w:p w14:paraId="7F1D5C2F" w14:textId="77777777" w:rsidR="00FA3B10" w:rsidRPr="007A2976" w:rsidRDefault="00FA3B10" w:rsidP="008D3A82">
            <w:pPr>
              <w:pStyle w:val="Tabele"/>
              <w:jc w:val="right"/>
              <w:rPr>
                <w:color w:val="auto"/>
                <w:szCs w:val="16"/>
              </w:rPr>
            </w:pPr>
            <w:r w:rsidRPr="007A2976">
              <w:rPr>
                <w:color w:val="auto"/>
                <w:szCs w:val="16"/>
              </w:rPr>
              <w:t>409,54</w:t>
            </w:r>
          </w:p>
        </w:tc>
        <w:tc>
          <w:tcPr>
            <w:tcW w:w="706" w:type="dxa"/>
          </w:tcPr>
          <w:p w14:paraId="24667E06" w14:textId="77777777" w:rsidR="00FA3B10" w:rsidRPr="007A2976" w:rsidRDefault="00FA3B10" w:rsidP="008D3A82">
            <w:pPr>
              <w:pStyle w:val="Tabele"/>
              <w:jc w:val="right"/>
              <w:rPr>
                <w:color w:val="auto"/>
                <w:szCs w:val="16"/>
              </w:rPr>
            </w:pPr>
            <w:r w:rsidRPr="007A2976">
              <w:rPr>
                <w:color w:val="auto"/>
                <w:szCs w:val="16"/>
              </w:rPr>
              <w:t>409,49</w:t>
            </w:r>
          </w:p>
        </w:tc>
        <w:tc>
          <w:tcPr>
            <w:tcW w:w="707" w:type="dxa"/>
          </w:tcPr>
          <w:p w14:paraId="0AFD64E7" w14:textId="77777777" w:rsidR="00FA3B10" w:rsidRPr="007A2976" w:rsidRDefault="00FA3B10" w:rsidP="008D3A82">
            <w:pPr>
              <w:pStyle w:val="Tabele"/>
              <w:jc w:val="right"/>
              <w:rPr>
                <w:color w:val="auto"/>
                <w:szCs w:val="16"/>
              </w:rPr>
            </w:pPr>
            <w:r w:rsidRPr="007A2976">
              <w:rPr>
                <w:color w:val="auto"/>
                <w:szCs w:val="16"/>
              </w:rPr>
              <w:t>386,87</w:t>
            </w:r>
          </w:p>
        </w:tc>
        <w:tc>
          <w:tcPr>
            <w:tcW w:w="707" w:type="dxa"/>
          </w:tcPr>
          <w:p w14:paraId="3614B8A7" w14:textId="77777777" w:rsidR="00FA3B10" w:rsidRPr="007A2976" w:rsidRDefault="00FA3B10" w:rsidP="008D3A82">
            <w:pPr>
              <w:pStyle w:val="Tabele"/>
              <w:jc w:val="right"/>
              <w:rPr>
                <w:color w:val="auto"/>
                <w:szCs w:val="16"/>
              </w:rPr>
            </w:pPr>
            <w:r w:rsidRPr="007A2976">
              <w:rPr>
                <w:color w:val="auto"/>
                <w:szCs w:val="16"/>
              </w:rPr>
              <w:t>371,89</w:t>
            </w:r>
          </w:p>
        </w:tc>
        <w:tc>
          <w:tcPr>
            <w:tcW w:w="707" w:type="dxa"/>
          </w:tcPr>
          <w:p w14:paraId="53FCA420" w14:textId="77777777" w:rsidR="00FA3B10" w:rsidRPr="007A2976" w:rsidRDefault="00FA3B10" w:rsidP="008D3A82">
            <w:pPr>
              <w:pStyle w:val="Tabele"/>
              <w:jc w:val="right"/>
              <w:rPr>
                <w:color w:val="auto"/>
                <w:szCs w:val="16"/>
              </w:rPr>
            </w:pPr>
            <w:r w:rsidRPr="007A2976">
              <w:rPr>
                <w:color w:val="auto"/>
                <w:szCs w:val="16"/>
              </w:rPr>
              <w:t>399,94</w:t>
            </w:r>
          </w:p>
        </w:tc>
      </w:tr>
    </w:tbl>
    <w:p w14:paraId="63A6E2AF" w14:textId="77777777" w:rsidR="00FA3B10" w:rsidRPr="00013354" w:rsidRDefault="00FA3B10" w:rsidP="00FA3B10">
      <w:pPr>
        <w:pStyle w:val="adnotacje"/>
        <w:rPr>
          <w:b/>
          <w:vertAlign w:val="subscript"/>
        </w:rPr>
      </w:pPr>
      <w:r w:rsidRPr="001A7703">
        <w:t>*</w:t>
      </w:r>
      <w:r>
        <w:t xml:space="preserve"> z </w:t>
      </w:r>
      <w:r w:rsidRPr="001A7703">
        <w:t>uwzględnieniem emisji pośredniej CO</w:t>
      </w:r>
      <w:r w:rsidRPr="001A7703">
        <w:rPr>
          <w:vertAlign w:val="subscript"/>
        </w:rPr>
        <w:t>2</w:t>
      </w:r>
    </w:p>
    <w:p w14:paraId="14532EFD" w14:textId="77777777" w:rsidR="00FA3B10" w:rsidRPr="00013354" w:rsidRDefault="00FA3B10" w:rsidP="00FA3B10">
      <w:pPr>
        <w:pStyle w:val="ardo"/>
        <w:rPr>
          <w:rFonts w:asciiTheme="minorHAnsi" w:eastAsiaTheme="minorHAnsi" w:hAnsiTheme="minorHAnsi" w:cs="Calibri"/>
          <w:bCs/>
        </w:rPr>
      </w:pPr>
      <w:r w:rsidRPr="00013354">
        <w:rPr>
          <w:rFonts w:asciiTheme="minorHAnsi" w:eastAsiaTheme="minorHAnsi" w:hAnsiTheme="minorHAnsi" w:cs="Calibri"/>
          <w:bCs/>
        </w:rPr>
        <w:t>Ź</w:t>
      </w:r>
      <w:r>
        <w:rPr>
          <w:rFonts w:asciiTheme="minorHAnsi" w:eastAsiaTheme="minorHAnsi" w:hAnsiTheme="minorHAnsi" w:cs="Calibri"/>
          <w:bCs/>
        </w:rPr>
        <w:t xml:space="preserve">ródło: </w:t>
      </w:r>
      <w:r w:rsidRPr="00013354">
        <w:rPr>
          <w:rFonts w:asciiTheme="minorHAnsi" w:eastAsiaTheme="minorHAnsi" w:hAnsiTheme="minorHAnsi" w:cs="Calibri"/>
          <w:bCs/>
        </w:rPr>
        <w:t>KOBIZE, IOŚ-PIB</w:t>
      </w:r>
    </w:p>
    <w:p w14:paraId="563E6A76" w14:textId="77777777" w:rsidR="00FA3B10" w:rsidRDefault="00FA3B10" w:rsidP="00FA3B10"/>
    <w:p w14:paraId="338726CE" w14:textId="77777777" w:rsidR="00FA3B10" w:rsidRPr="00721C40" w:rsidRDefault="00FA3B10" w:rsidP="00FA3B10">
      <w:pPr>
        <w:sectPr w:rsidR="00FA3B10" w:rsidRPr="00721C40" w:rsidSect="00FA3B10">
          <w:pgSz w:w="16838" w:h="11906" w:orient="landscape"/>
          <w:pgMar w:top="1417" w:right="1417" w:bottom="1417" w:left="1417" w:header="708" w:footer="708" w:gutter="0"/>
          <w:cols w:space="708"/>
          <w:docGrid w:linePitch="360"/>
        </w:sectPr>
      </w:pPr>
    </w:p>
    <w:p w14:paraId="62E882ED" w14:textId="77777777" w:rsidR="00FA3B10" w:rsidRDefault="00FA3B10" w:rsidP="00FA3B10">
      <w:r>
        <w:t>W 2021 r. całkowita emisja gazów cieplarnianych w Polsce (z uwzględnieniem emisji pośredniej CO</w:t>
      </w:r>
      <w:r w:rsidRPr="00C30540">
        <w:rPr>
          <w:vertAlign w:val="subscript"/>
        </w:rPr>
        <w:t>2</w:t>
      </w:r>
      <w:r>
        <w:t xml:space="preserve"> i wyłączeniem emisji i pochłaniania gazów cieplarnianych z LULUCF – użytkowanie gruntów, zmiany użytkowania gruntów i leśnictwo), </w:t>
      </w:r>
      <w:r w:rsidRPr="00093FA8">
        <w:t>przeliczona na ekwiwalent CO</w:t>
      </w:r>
      <w:r w:rsidRPr="00093FA8">
        <w:rPr>
          <w:vertAlign w:val="subscript"/>
        </w:rPr>
        <w:t>2</w:t>
      </w:r>
      <w:r w:rsidRPr="00093FA8">
        <w:t>, wynosiła 399,94 Mt CO</w:t>
      </w:r>
      <w:r w:rsidRPr="00093FA8">
        <w:rPr>
          <w:vertAlign w:val="subscript"/>
        </w:rPr>
        <w:t>2</w:t>
      </w:r>
      <w:r w:rsidRPr="00093FA8">
        <w:t>eq</w:t>
      </w:r>
      <w:r>
        <w:t xml:space="preserve"> i </w:t>
      </w:r>
      <w:r w:rsidRPr="00093FA8">
        <w:t>była mniejsza</w:t>
      </w:r>
      <w:r>
        <w:t xml:space="preserve"> o </w:t>
      </w:r>
      <w:r w:rsidRPr="00093FA8">
        <w:t>30,8% od emisji</w:t>
      </w:r>
      <w:r>
        <w:t xml:space="preserve"> w </w:t>
      </w:r>
      <w:r w:rsidRPr="00093FA8">
        <w:t>roku bazowym 1988. Wielkość emisji</w:t>
      </w:r>
      <w:r>
        <w:t xml:space="preserve"> z </w:t>
      </w:r>
      <w:r w:rsidRPr="00093FA8">
        <w:t>uwzględnieniem LULUCF</w:t>
      </w:r>
      <w:r>
        <w:t xml:space="preserve"> w </w:t>
      </w:r>
      <w:r w:rsidRPr="00093FA8">
        <w:t>2021</w:t>
      </w:r>
      <w:r>
        <w:t xml:space="preserve"> r.</w:t>
      </w:r>
      <w:r w:rsidRPr="00093FA8">
        <w:t xml:space="preserve"> wynosiła 379 842,88 Mt CO</w:t>
      </w:r>
      <w:r w:rsidRPr="00093FA8">
        <w:rPr>
          <w:vertAlign w:val="subscript"/>
        </w:rPr>
        <w:t>2</w:t>
      </w:r>
      <w:r w:rsidRPr="00093FA8">
        <w:t>eq</w:t>
      </w:r>
      <w:r>
        <w:t xml:space="preserve"> i </w:t>
      </w:r>
      <w:r w:rsidRPr="00093FA8">
        <w:t>była mniejsza</w:t>
      </w:r>
      <w:r>
        <w:t xml:space="preserve"> w </w:t>
      </w:r>
      <w:r w:rsidRPr="00093FA8">
        <w:t>stosunku do roku bazowego</w:t>
      </w:r>
      <w:r>
        <w:t xml:space="preserve"> o </w:t>
      </w:r>
      <w:r w:rsidRPr="00093FA8">
        <w:t>32,25%.</w:t>
      </w:r>
    </w:p>
    <w:p w14:paraId="0CF3B2FD" w14:textId="17737396" w:rsidR="00FA3B10" w:rsidRDefault="00FA3B10" w:rsidP="00FA3B10">
      <w:r w:rsidRPr="0078725D">
        <w:t>We wszystkich kategoriach źródeł zanotowano spadek emisji</w:t>
      </w:r>
      <w:r>
        <w:t xml:space="preserve"> w </w:t>
      </w:r>
      <w:r w:rsidRPr="0078725D">
        <w:t xml:space="preserve">stosunku do </w:t>
      </w:r>
      <w:r>
        <w:t>1988 r</w:t>
      </w:r>
      <w:r w:rsidRPr="0078725D">
        <w:t>. Największy spadek</w:t>
      </w:r>
      <w:r>
        <w:t xml:space="preserve"> w </w:t>
      </w:r>
      <w:r w:rsidRPr="0078725D">
        <w:t xml:space="preserve">emisji </w:t>
      </w:r>
      <w:r>
        <w:t>GHG</w:t>
      </w:r>
      <w:r w:rsidRPr="0078725D">
        <w:t xml:space="preserve"> zanotowano</w:t>
      </w:r>
      <w:r>
        <w:t xml:space="preserve"> w </w:t>
      </w:r>
      <w:r w:rsidRPr="0078725D">
        <w:t>kategoriach: 5.</w:t>
      </w:r>
      <w:r w:rsidRPr="0078725D">
        <w:rPr>
          <w:i/>
        </w:rPr>
        <w:t xml:space="preserve"> Odpady</w:t>
      </w:r>
      <w:r w:rsidRPr="0078725D">
        <w:t>, 3.</w:t>
      </w:r>
      <w:r w:rsidRPr="0078725D">
        <w:rPr>
          <w:i/>
        </w:rPr>
        <w:t xml:space="preserve"> Rolnictwo</w:t>
      </w:r>
      <w:r>
        <w:t xml:space="preserve"> i </w:t>
      </w:r>
      <w:r w:rsidRPr="0078725D">
        <w:t xml:space="preserve">1. </w:t>
      </w:r>
      <w:r w:rsidRPr="0078725D">
        <w:rPr>
          <w:i/>
        </w:rPr>
        <w:t>Energia</w:t>
      </w:r>
      <w:r w:rsidRPr="0078725D">
        <w:t xml:space="preserve"> (odpowiednio</w:t>
      </w:r>
      <w:r>
        <w:t xml:space="preserve"> o </w:t>
      </w:r>
      <w:r w:rsidRPr="00093FA8">
        <w:t>74,4%, 32,0%</w:t>
      </w:r>
      <w:r>
        <w:t xml:space="preserve"> i </w:t>
      </w:r>
      <w:r w:rsidRPr="00093FA8">
        <w:t>29,9%).</w:t>
      </w:r>
      <w:r>
        <w:t xml:space="preserve"> W </w:t>
      </w:r>
      <w:r w:rsidRPr="00093FA8">
        <w:t>sektorze 5. było to spowodowane ograniczeniem składowania odpadów</w:t>
      </w:r>
      <w:r>
        <w:t xml:space="preserve"> i </w:t>
      </w:r>
      <w:r w:rsidRPr="00093FA8">
        <w:t>zmianami legislacji</w:t>
      </w:r>
      <w:r>
        <w:t xml:space="preserve"> w </w:t>
      </w:r>
      <w:r w:rsidRPr="00093FA8">
        <w:t>tym zakresie (w wyniku czego masa odpadów zeskładowanych</w:t>
      </w:r>
      <w:r>
        <w:t xml:space="preserve"> w </w:t>
      </w:r>
      <w:r w:rsidRPr="00093FA8">
        <w:t xml:space="preserve">2021 </w:t>
      </w:r>
      <w:r>
        <w:t>r.</w:t>
      </w:r>
      <w:r w:rsidRPr="00093FA8">
        <w:t xml:space="preserve"> stanowiła zaledwie 58% masy odpadów zeskładowanych</w:t>
      </w:r>
      <w:r>
        <w:t xml:space="preserve"> w </w:t>
      </w:r>
      <w:r w:rsidRPr="00093FA8">
        <w:t xml:space="preserve">1988 </w:t>
      </w:r>
      <w:r>
        <w:t>r.</w:t>
      </w:r>
      <w:r w:rsidRPr="00093FA8">
        <w:t>) oraz rozwojem innych metod przetwarzania odpadów,</w:t>
      </w:r>
      <w:r>
        <w:t xml:space="preserve"> w </w:t>
      </w:r>
      <w:r w:rsidRPr="00093FA8">
        <w:t>tym recyklingu odpadów</w:t>
      </w:r>
      <w:r>
        <w:t xml:space="preserve"> i </w:t>
      </w:r>
      <w:r w:rsidRPr="00093FA8">
        <w:t>termicznego przekształcania odpadów.</w:t>
      </w:r>
      <w:r>
        <w:t xml:space="preserve"> W </w:t>
      </w:r>
      <w:r w:rsidRPr="00093FA8">
        <w:t>rolnictwie, tak znaczący spadek emisji spowodowany był zmianami strukturalnymi</w:t>
      </w:r>
      <w:r>
        <w:t xml:space="preserve"> i </w:t>
      </w:r>
      <w:r w:rsidRPr="00093FA8">
        <w:t>ekonomicznymi po</w:t>
      </w:r>
      <w:r w:rsidRPr="0078725D">
        <w:t xml:space="preserve"> 1989</w:t>
      </w:r>
      <w:r>
        <w:t> r.</w:t>
      </w:r>
      <w:r w:rsidRPr="0078725D">
        <w:t>,</w:t>
      </w:r>
      <w:r>
        <w:t xml:space="preserve"> w </w:t>
      </w:r>
      <w:r w:rsidRPr="0078725D">
        <w:t>tym zmniejszeniem produkcji zwierzęcej</w:t>
      </w:r>
      <w:r>
        <w:t xml:space="preserve"> i </w:t>
      </w:r>
      <w:r w:rsidRPr="0078725D">
        <w:t>roślinnej (np. nastąpił spadek pogłowia bydła</w:t>
      </w:r>
      <w:r>
        <w:t xml:space="preserve"> w </w:t>
      </w:r>
      <w:r w:rsidRPr="0078725D">
        <w:t>latach 1988</w:t>
      </w:r>
      <w:r>
        <w:rPr>
          <w:rFonts w:ascii="Arial" w:hAnsi="Arial" w:cs="Arial"/>
        </w:rPr>
        <w:t>─</w:t>
      </w:r>
      <w:r>
        <w:t>2021 z </w:t>
      </w:r>
      <w:r w:rsidRPr="0078725D">
        <w:t>ponad 10 mln szt. do ok. 6 mln, owiec</w:t>
      </w:r>
      <w:r>
        <w:t xml:space="preserve"> z </w:t>
      </w:r>
      <w:r w:rsidRPr="0078725D">
        <w:t>ponad 4 mln szt. do ok. 2</w:t>
      </w:r>
      <w:r>
        <w:t>70</w:t>
      </w:r>
      <w:r w:rsidRPr="0078725D">
        <w:t xml:space="preserve"> tys.).</w:t>
      </w:r>
      <w:r>
        <w:t xml:space="preserve"> Z </w:t>
      </w:r>
      <w:r w:rsidRPr="0078725D">
        <w:t>kolei redukcja emisji</w:t>
      </w:r>
      <w:r>
        <w:t xml:space="preserve"> w </w:t>
      </w:r>
      <w:r w:rsidRPr="0078725D">
        <w:t xml:space="preserve">kategorii 1. </w:t>
      </w:r>
      <w:r w:rsidRPr="0078725D">
        <w:rPr>
          <w:i/>
        </w:rPr>
        <w:t>Energia</w:t>
      </w:r>
      <w:r w:rsidRPr="0078725D">
        <w:t xml:space="preserve"> związana była głównie</w:t>
      </w:r>
      <w:r>
        <w:t xml:space="preserve"> z </w:t>
      </w:r>
      <w:r w:rsidRPr="0078725D">
        <w:t>transformacją</w:t>
      </w:r>
      <w:r>
        <w:t xml:space="preserve"> w </w:t>
      </w:r>
      <w:r w:rsidRPr="0078725D">
        <w:t>przemyśle ciężkim oraz ze spadkiem zużycia</w:t>
      </w:r>
      <w:r>
        <w:t xml:space="preserve"> i </w:t>
      </w:r>
      <w:r w:rsidRPr="0078725D">
        <w:t>wydobycia węgla,</w:t>
      </w:r>
      <w:r>
        <w:t xml:space="preserve"> a </w:t>
      </w:r>
      <w:r w:rsidRPr="0078725D">
        <w:t>także</w:t>
      </w:r>
      <w:r>
        <w:t xml:space="preserve"> z </w:t>
      </w:r>
      <w:r w:rsidRPr="0078725D">
        <w:t>działaniami</w:t>
      </w:r>
      <w:r>
        <w:t xml:space="preserve"> w </w:t>
      </w:r>
      <w:r w:rsidRPr="0078725D">
        <w:t>kierunku poprawy efektywności energetycznej.</w:t>
      </w:r>
      <w:r>
        <w:t xml:space="preserve"> W </w:t>
      </w:r>
      <w:r w:rsidRPr="0078725D">
        <w:t>przypadku sektora 4</w:t>
      </w:r>
      <w:r>
        <w:t xml:space="preserve">. </w:t>
      </w:r>
      <w:r w:rsidRPr="008C524C">
        <w:rPr>
          <w:i/>
        </w:rPr>
        <w:t>Użytkowanie gruntów, zmiany użytkowania gruntów</w:t>
      </w:r>
      <w:r>
        <w:rPr>
          <w:i/>
        </w:rPr>
        <w:t xml:space="preserve"> i </w:t>
      </w:r>
      <w:r w:rsidRPr="008C524C">
        <w:rPr>
          <w:i/>
        </w:rPr>
        <w:t>leśnictwo</w:t>
      </w:r>
      <w:r w:rsidRPr="0078725D">
        <w:t>, rok</w:t>
      </w:r>
      <w:r>
        <w:t xml:space="preserve"> 2021</w:t>
      </w:r>
      <w:r w:rsidRPr="0078725D">
        <w:t xml:space="preserve"> jest kolejnym</w:t>
      </w:r>
      <w:r>
        <w:t xml:space="preserve"> z </w:t>
      </w:r>
      <w:r w:rsidRPr="0078725D">
        <w:t>rzędu rokiem,</w:t>
      </w:r>
      <w:r>
        <w:t xml:space="preserve"> w </w:t>
      </w:r>
      <w:r w:rsidRPr="0078725D">
        <w:t>którym poziom akumulacji węgla</w:t>
      </w:r>
      <w:r>
        <w:t xml:space="preserve"> w </w:t>
      </w:r>
      <w:r w:rsidRPr="0078725D">
        <w:t>polskich lasach nie osiągnął poziomu odnotowywanego na przestrzeni lat poprzedzających załamanie trendu tej akumulacji</w:t>
      </w:r>
      <w:r>
        <w:t xml:space="preserve"> w</w:t>
      </w:r>
      <w:r w:rsidRPr="0078725D">
        <w:t xml:space="preserve"> 2019</w:t>
      </w:r>
      <w:r>
        <w:t xml:space="preserve"> r. (</w:t>
      </w:r>
      <w:r>
        <w:fldChar w:fldCharType="begin"/>
      </w:r>
      <w:r>
        <w:instrText xml:space="preserve"> REF _Ref156369007 \h  \* MERGEFORMAT </w:instrText>
      </w:r>
      <w:r>
        <w:fldChar w:fldCharType="separate"/>
      </w:r>
      <w:r w:rsidR="0048034B">
        <w:t xml:space="preserve">Tabela </w:t>
      </w:r>
      <w:r w:rsidR="0048034B">
        <w:rPr>
          <w:noProof/>
        </w:rPr>
        <w:t>1</w:t>
      </w:r>
      <w:r w:rsidR="0048034B">
        <w:t>.</w:t>
      </w:r>
      <w:r w:rsidR="0048034B">
        <w:rPr>
          <w:noProof/>
        </w:rPr>
        <w:t>1</w:t>
      </w:r>
      <w:r>
        <w:fldChar w:fldCharType="end"/>
      </w:r>
      <w:r w:rsidRPr="008C524C">
        <w:t>).</w:t>
      </w:r>
    </w:p>
    <w:p w14:paraId="7C26552B" w14:textId="28FF6D54" w:rsidR="00FA3B10" w:rsidRDefault="00FA3B10" w:rsidP="00FA3B10">
      <w:r>
        <w:t>Szczegółowe e</w:t>
      </w:r>
      <w:r w:rsidRPr="00611546">
        <w:t>misje</w:t>
      </w:r>
      <w:r>
        <w:t xml:space="preserve"> gazów cieplarnianych w sektorze 1A. </w:t>
      </w:r>
      <w:r w:rsidRPr="00637D62">
        <w:rPr>
          <w:i/>
        </w:rPr>
        <w:t>Spalanie paliw</w:t>
      </w:r>
      <w:r>
        <w:t xml:space="preserve"> przedstawiono w tabeli </w:t>
      </w:r>
      <w:bookmarkStart w:id="19" w:name="_Ref156475043"/>
      <w:r>
        <w:t>(</w:t>
      </w:r>
      <w:r>
        <w:fldChar w:fldCharType="begin"/>
      </w:r>
      <w:r>
        <w:instrText xml:space="preserve"> REF _Ref158206221 \h </w:instrText>
      </w:r>
      <w:r>
        <w:fldChar w:fldCharType="separate"/>
      </w:r>
      <w:r w:rsidR="0048034B">
        <w:t xml:space="preserve">Tabela </w:t>
      </w:r>
      <w:r w:rsidR="0048034B">
        <w:rPr>
          <w:noProof/>
        </w:rPr>
        <w:t>1</w:t>
      </w:r>
      <w:r w:rsidR="0048034B">
        <w:t>.</w:t>
      </w:r>
      <w:r w:rsidR="0048034B">
        <w:rPr>
          <w:noProof/>
        </w:rPr>
        <w:t>2</w:t>
      </w:r>
      <w:r>
        <w:fldChar w:fldCharType="end"/>
      </w:r>
      <w:r>
        <w:t>). Dominujący udział w emisji GHG</w:t>
      </w:r>
      <w:r w:rsidRPr="00475E6B">
        <w:t xml:space="preserve"> ma podkategoria 1A1. </w:t>
      </w:r>
      <w:r w:rsidRPr="005A34C0">
        <w:rPr>
          <w:i/>
        </w:rPr>
        <w:t>Przemysły energetyczne</w:t>
      </w:r>
      <w:r w:rsidRPr="00475E6B">
        <w:t>,</w:t>
      </w:r>
      <w:r>
        <w:t xml:space="preserve"> a w </w:t>
      </w:r>
      <w:r w:rsidRPr="00025D6E">
        <w:t>szczególności spalanie paliw</w:t>
      </w:r>
      <w:r>
        <w:t xml:space="preserve"> w </w:t>
      </w:r>
      <w:r w:rsidRPr="00025D6E">
        <w:t>ramach 1A1a</w:t>
      </w:r>
      <w:r>
        <w:t>. Należy podkreślić, że w </w:t>
      </w:r>
      <w:r w:rsidRPr="00475E6B">
        <w:t>latach 1988-2021 nast</w:t>
      </w:r>
      <w:r>
        <w:t>ąpił znaczny spadek emisji GHG</w:t>
      </w:r>
      <w:r w:rsidRPr="00025D6E">
        <w:t xml:space="preserve"> związanej</w:t>
      </w:r>
      <w:r>
        <w:t xml:space="preserve"> z </w:t>
      </w:r>
      <w:r w:rsidRPr="00025D6E">
        <w:t>produkcją energii elektrycznej</w:t>
      </w:r>
      <w:r>
        <w:t xml:space="preserve"> i </w:t>
      </w:r>
      <w:r w:rsidRPr="00025D6E">
        <w:t>ciepła komercyjnego</w:t>
      </w:r>
      <w:r>
        <w:t xml:space="preserve"> (</w:t>
      </w:r>
      <w:r w:rsidRPr="00025D6E">
        <w:t>w kategorii 1A1a)</w:t>
      </w:r>
      <w:r>
        <w:t xml:space="preserve"> o </w:t>
      </w:r>
      <w:r w:rsidRPr="00025D6E">
        <w:t>p</w:t>
      </w:r>
      <w:r>
        <w:t xml:space="preserve">rawie 39% (z 249 do 152 Mt </w:t>
      </w:r>
      <w:r w:rsidRPr="001D6C3C">
        <w:t>CO</w:t>
      </w:r>
      <w:r w:rsidRPr="005C5F4B">
        <w:rPr>
          <w:vertAlign w:val="subscript"/>
        </w:rPr>
        <w:t>2</w:t>
      </w:r>
      <w:r w:rsidRPr="00490EE2">
        <w:t>eq</w:t>
      </w:r>
      <w:r w:rsidRPr="00475E6B">
        <w:t>). Przyczyną było</w:t>
      </w:r>
      <w:r w:rsidRPr="00025D6E">
        <w:t xml:space="preserve"> zmniejszenie zużycia paliw</w:t>
      </w:r>
      <w:r>
        <w:t xml:space="preserve"> o </w:t>
      </w:r>
      <w:r w:rsidRPr="00025D6E">
        <w:t>ok. 30%,</w:t>
      </w:r>
      <w:r>
        <w:t xml:space="preserve"> a </w:t>
      </w:r>
      <w:r w:rsidRPr="00025D6E">
        <w:t>zwłaszcza ograniczenie zużycia paliw stałych - węgla kamiennego (o ok. 46%)</w:t>
      </w:r>
      <w:r>
        <w:t xml:space="preserve"> i </w:t>
      </w:r>
      <w:r w:rsidRPr="00025D6E">
        <w:t>brunatnego (o prawie 24%).</w:t>
      </w:r>
      <w:r>
        <w:t xml:space="preserve"> Istotny, dochodzący w ostatnich latach do ponad 20%, udział w emisji GHG ma kategoria 1A3. </w:t>
      </w:r>
      <w:r w:rsidRPr="00B95768">
        <w:rPr>
          <w:i/>
        </w:rPr>
        <w:t>Transport</w:t>
      </w:r>
      <w:r>
        <w:t xml:space="preserve">. Emisja GHG z transportu wykazuje trend rosnący. Niewielki spadek tej emisji obserwowany był jedynie w 2020 r., co spowodowane było pandemią Covid-19 i ograniczeniem transportu drogowego. W kolejnej, pod względem wielkości emisji GHG, </w:t>
      </w:r>
      <w:r w:rsidRPr="00475E6B">
        <w:t>kategorii 1A</w:t>
      </w:r>
      <w:r w:rsidRPr="00025D6E">
        <w:t xml:space="preserve">2. </w:t>
      </w:r>
      <w:r w:rsidRPr="00025D6E">
        <w:rPr>
          <w:i/>
        </w:rPr>
        <w:t>Przemysł wytwórczy</w:t>
      </w:r>
      <w:r>
        <w:rPr>
          <w:i/>
        </w:rPr>
        <w:t xml:space="preserve"> i </w:t>
      </w:r>
      <w:r w:rsidRPr="00025D6E">
        <w:rPr>
          <w:i/>
        </w:rPr>
        <w:t>budownictwo</w:t>
      </w:r>
      <w:r w:rsidRPr="00025D6E">
        <w:t>,</w:t>
      </w:r>
      <w:r>
        <w:t xml:space="preserve"> </w:t>
      </w:r>
      <w:r w:rsidRPr="00025D6E">
        <w:t>widoczny jest wyraźny spadek emisji gazów cieplarnianych</w:t>
      </w:r>
      <w:r>
        <w:t xml:space="preserve"> w </w:t>
      </w:r>
      <w:r w:rsidRPr="00025D6E">
        <w:t>okresie 1988-1992, spowodowany istotnymi zmianami</w:t>
      </w:r>
      <w:r>
        <w:t xml:space="preserve"> w </w:t>
      </w:r>
      <w:r w:rsidRPr="00025D6E">
        <w:t>polskiej gospodarce, szczególnie</w:t>
      </w:r>
      <w:r>
        <w:t xml:space="preserve"> w </w:t>
      </w:r>
      <w:r w:rsidRPr="00025D6E">
        <w:t>przemyśle ciężkim. Sytuacja ta była wynikiem rozpoczętej transformacji politycznej</w:t>
      </w:r>
      <w:r>
        <w:t xml:space="preserve"> i </w:t>
      </w:r>
      <w:r w:rsidRPr="00025D6E">
        <w:t>przechodzenia od gospodarki centralnie sterowanej do wolnorynkowej. Następnie wystąpił wzrost emisji G</w:t>
      </w:r>
      <w:r>
        <w:t>HG w </w:t>
      </w:r>
      <w:r w:rsidRPr="00025D6E">
        <w:t>latach 1993-1996, będący rezultatem wzrostu gospodarczego.</w:t>
      </w:r>
      <w:r>
        <w:t xml:space="preserve"> W </w:t>
      </w:r>
      <w:r w:rsidRPr="00025D6E">
        <w:t>kolejnym okresie następował spadek emisji</w:t>
      </w:r>
      <w:r>
        <w:t>, z </w:t>
      </w:r>
      <w:r w:rsidRPr="00025D6E">
        <w:t xml:space="preserve">nieznacznymi fluktuacjami, aż </w:t>
      </w:r>
      <w:r w:rsidRPr="00F24749">
        <w:t>do 2009</w:t>
      </w:r>
      <w:r>
        <w:t xml:space="preserve"> r.</w:t>
      </w:r>
      <w:r w:rsidRPr="00F24749">
        <w:t>,</w:t>
      </w:r>
      <w:r>
        <w:t xml:space="preserve"> w </w:t>
      </w:r>
      <w:r w:rsidRPr="00F24749">
        <w:t xml:space="preserve">którym </w:t>
      </w:r>
      <w:r>
        <w:t>zauważalnie niższa</w:t>
      </w:r>
      <w:r w:rsidRPr="00025D6E">
        <w:t xml:space="preserve"> wartość emisji gazów cieplarnianych związana była m.in. </w:t>
      </w:r>
      <w:r w:rsidRPr="00F24749">
        <w:t>ze światową recesją gospodarczą.</w:t>
      </w:r>
      <w:r>
        <w:t xml:space="preserve"> W </w:t>
      </w:r>
      <w:r w:rsidRPr="00F24749">
        <w:t>kolejnych latach poziom emisji</w:t>
      </w:r>
      <w:r>
        <w:t xml:space="preserve"> GHG w ramach kategorii 1A2 </w:t>
      </w:r>
      <w:r w:rsidRPr="00025D6E">
        <w:t>był</w:t>
      </w:r>
      <w:r>
        <w:t xml:space="preserve"> w </w:t>
      </w:r>
      <w:r w:rsidRPr="00025D6E">
        <w:t>miarę ustabilizowany</w:t>
      </w:r>
      <w:r>
        <w:t xml:space="preserve">. Wśród stacjonarnych źródeł spalania paliw (kategorie 1A1, 1A2, </w:t>
      </w:r>
      <w:r w:rsidRPr="00A17F4D">
        <w:t>1A4), kilkunastoprocentowy udział</w:t>
      </w:r>
      <w:r>
        <w:t xml:space="preserve"> w </w:t>
      </w:r>
      <w:r w:rsidRPr="00A17F4D">
        <w:t xml:space="preserve">emisji </w:t>
      </w:r>
      <w:r>
        <w:t>GHG</w:t>
      </w:r>
      <w:r w:rsidRPr="00A17F4D">
        <w:t xml:space="preserve"> ma również spalanie paliw</w:t>
      </w:r>
      <w:r>
        <w:t xml:space="preserve"> w </w:t>
      </w:r>
      <w:r w:rsidRPr="00A17F4D">
        <w:t xml:space="preserve">1A4b. </w:t>
      </w:r>
      <w:r w:rsidRPr="00A17F4D">
        <w:rPr>
          <w:i/>
        </w:rPr>
        <w:t>Gospodarstwa domowe</w:t>
      </w:r>
      <w:r w:rsidRPr="00A17F4D">
        <w:t>.</w:t>
      </w:r>
      <w:r>
        <w:t xml:space="preserve"> W tej kategorii</w:t>
      </w:r>
      <w:r w:rsidRPr="00025D6E">
        <w:t xml:space="preserve"> również nastąpiła </w:t>
      </w:r>
      <w:r>
        <w:t xml:space="preserve">wyraźna </w:t>
      </w:r>
      <w:r w:rsidRPr="00025D6E">
        <w:t xml:space="preserve">redukcja emisji </w:t>
      </w:r>
      <w:r>
        <w:t>GHG w </w:t>
      </w:r>
      <w:r w:rsidRPr="00025D6E">
        <w:t xml:space="preserve">stosunku do 1988 </w:t>
      </w:r>
      <w:r>
        <w:t xml:space="preserve">r. </w:t>
      </w:r>
      <w:r w:rsidRPr="00025D6E">
        <w:t>(o prawie 50%). Wynika ona głównie</w:t>
      </w:r>
      <w:r>
        <w:t xml:space="preserve"> z </w:t>
      </w:r>
      <w:r w:rsidRPr="00025D6E">
        <w:t>ograniczenia zużycia paliw</w:t>
      </w:r>
      <w:r>
        <w:t xml:space="preserve"> o </w:t>
      </w:r>
      <w:r w:rsidRPr="00025D6E">
        <w:t>ponad 17%,</w:t>
      </w:r>
      <w:r>
        <w:t xml:space="preserve"> w </w:t>
      </w:r>
      <w:r w:rsidRPr="00025D6E">
        <w:t>tym przede wszystkim węgla kamiennego (spadek</w:t>
      </w:r>
      <w:r>
        <w:t xml:space="preserve"> o </w:t>
      </w:r>
      <w:r w:rsidRPr="00025D6E">
        <w:t>prawie 63%)</w:t>
      </w:r>
      <w:r w:rsidRPr="005A34C0">
        <w:t xml:space="preserve"> przy wzroście zużycia gazu ziemnego</w:t>
      </w:r>
      <w:r>
        <w:t xml:space="preserve"> o </w:t>
      </w:r>
      <w:r w:rsidRPr="005A34C0">
        <w:t>ponad 86%</w:t>
      </w:r>
      <w:r>
        <w:t xml:space="preserve"> i </w:t>
      </w:r>
      <w:r w:rsidRPr="00025D6E">
        <w:t xml:space="preserve">ponad 5-krotnym </w:t>
      </w:r>
      <w:r>
        <w:t>wzroście zużycia biomasy stałej</w:t>
      </w:r>
      <w:r w:rsidRPr="00475E6B">
        <w:t>.</w:t>
      </w:r>
      <w:r>
        <w:t xml:space="preserve"> </w:t>
      </w:r>
    </w:p>
    <w:p w14:paraId="659E5AD7" w14:textId="77777777" w:rsidR="00FA3B10" w:rsidRDefault="00FA3B10" w:rsidP="00FA3B10"/>
    <w:p w14:paraId="070FCCA4" w14:textId="77777777" w:rsidR="00FA3B10" w:rsidRPr="00724E98" w:rsidRDefault="00FA3B10" w:rsidP="00FA3B10">
      <w:pPr>
        <w:sectPr w:rsidR="00FA3B10" w:rsidRPr="00724E98" w:rsidSect="00FA3B10">
          <w:pgSz w:w="11906" w:h="16838"/>
          <w:pgMar w:top="1417" w:right="1417" w:bottom="1417" w:left="1417" w:header="708" w:footer="708" w:gutter="0"/>
          <w:cols w:space="708"/>
          <w:docGrid w:linePitch="360"/>
        </w:sectPr>
      </w:pPr>
    </w:p>
    <w:p w14:paraId="042A5D97" w14:textId="51895E7B" w:rsidR="00FA3B10" w:rsidRDefault="00FA3B10" w:rsidP="00FA3B10">
      <w:pPr>
        <w:pStyle w:val="Legenda"/>
        <w:spacing w:after="60"/>
      </w:pPr>
      <w:bookmarkStart w:id="20" w:name="_Ref158206221"/>
      <w:bookmarkStart w:id="21" w:name="_Toc160096033"/>
      <w:bookmarkStart w:id="22" w:name="_Toc171580533"/>
      <w:bookmarkStart w:id="23" w:name="_Toc174709646"/>
      <w:r>
        <w:t xml:space="preserve">Tabela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2</w:t>
      </w:r>
      <w:r w:rsidR="00455D5C">
        <w:rPr>
          <w:noProof/>
        </w:rPr>
        <w:fldChar w:fldCharType="end"/>
      </w:r>
      <w:bookmarkEnd w:id="19"/>
      <w:bookmarkEnd w:id="20"/>
      <w:r>
        <w:t xml:space="preserve">. Emisje gazów cieplarnianych w sektorze 1A. Spalanie paliw </w:t>
      </w:r>
      <w:r w:rsidRPr="00D37841">
        <w:rPr>
          <w:iCs w:val="0"/>
        </w:rPr>
        <w:t>[Mt CO</w:t>
      </w:r>
      <w:r w:rsidRPr="00D37841">
        <w:rPr>
          <w:iCs w:val="0"/>
          <w:vertAlign w:val="subscript"/>
        </w:rPr>
        <w:t>2</w:t>
      </w:r>
      <w:r w:rsidRPr="00490EE2">
        <w:rPr>
          <w:iCs w:val="0"/>
        </w:rPr>
        <w:t>eq</w:t>
      </w:r>
      <w:r w:rsidRPr="00D37841">
        <w:rPr>
          <w:iCs w:val="0"/>
        </w:rPr>
        <w:t>]</w:t>
      </w:r>
      <w:bookmarkEnd w:id="21"/>
      <w:bookmarkEnd w:id="22"/>
      <w:bookmarkEnd w:id="23"/>
    </w:p>
    <w:tbl>
      <w:tblPr>
        <w:tblStyle w:val="KPEiK"/>
        <w:tblW w:w="5000" w:type="pct"/>
        <w:tblLook w:val="04A0" w:firstRow="1" w:lastRow="0" w:firstColumn="1" w:lastColumn="0" w:noHBand="0" w:noVBand="1"/>
      </w:tblPr>
      <w:tblGrid>
        <w:gridCol w:w="3397"/>
        <w:gridCol w:w="623"/>
        <w:gridCol w:w="623"/>
        <w:gridCol w:w="624"/>
        <w:gridCol w:w="623"/>
        <w:gridCol w:w="623"/>
        <w:gridCol w:w="624"/>
        <w:gridCol w:w="623"/>
        <w:gridCol w:w="623"/>
        <w:gridCol w:w="624"/>
        <w:gridCol w:w="623"/>
        <w:gridCol w:w="623"/>
        <w:gridCol w:w="624"/>
        <w:gridCol w:w="623"/>
        <w:gridCol w:w="623"/>
        <w:gridCol w:w="624"/>
        <w:gridCol w:w="623"/>
        <w:gridCol w:w="624"/>
      </w:tblGrid>
      <w:tr w:rsidR="00BA7C6E" w:rsidRPr="007A2976" w14:paraId="40E20439" w14:textId="77777777" w:rsidTr="007A2976">
        <w:trPr>
          <w:cnfStyle w:val="100000000000" w:firstRow="1" w:lastRow="0" w:firstColumn="0" w:lastColumn="0" w:oddVBand="0" w:evenVBand="0" w:oddHBand="0" w:evenHBand="0" w:firstRowFirstColumn="0" w:firstRowLastColumn="0" w:lastRowFirstColumn="0" w:lastRowLastColumn="0"/>
          <w:trHeight w:val="198"/>
          <w:tblHeader/>
        </w:trPr>
        <w:tc>
          <w:tcPr>
            <w:tcW w:w="3397" w:type="dxa"/>
          </w:tcPr>
          <w:p w14:paraId="68550B32" w14:textId="77777777" w:rsidR="00FA3B10" w:rsidRPr="007A2976" w:rsidRDefault="00FA3B10" w:rsidP="008D3A82">
            <w:pPr>
              <w:pStyle w:val="Tabele"/>
              <w:jc w:val="center"/>
              <w:rPr>
                <w:bCs/>
                <w:color w:val="auto"/>
              </w:rPr>
            </w:pPr>
            <w:r w:rsidRPr="007A2976">
              <w:rPr>
                <w:color w:val="auto"/>
              </w:rPr>
              <w:t>Sektor</w:t>
            </w:r>
          </w:p>
        </w:tc>
        <w:tc>
          <w:tcPr>
            <w:tcW w:w="623" w:type="dxa"/>
          </w:tcPr>
          <w:p w14:paraId="219B76DA" w14:textId="77777777" w:rsidR="00FA3B10" w:rsidRPr="007A2976" w:rsidRDefault="00FA3B10" w:rsidP="008D3A82">
            <w:pPr>
              <w:pStyle w:val="Tabele"/>
              <w:jc w:val="center"/>
              <w:rPr>
                <w:bCs/>
                <w:color w:val="auto"/>
              </w:rPr>
            </w:pPr>
            <w:r w:rsidRPr="007A2976">
              <w:rPr>
                <w:color w:val="auto"/>
              </w:rPr>
              <w:t>1988</w:t>
            </w:r>
          </w:p>
        </w:tc>
        <w:tc>
          <w:tcPr>
            <w:tcW w:w="623" w:type="dxa"/>
          </w:tcPr>
          <w:p w14:paraId="642B3C12" w14:textId="77777777" w:rsidR="00FA3B10" w:rsidRPr="007A2976" w:rsidRDefault="00FA3B10" w:rsidP="008D3A82">
            <w:pPr>
              <w:pStyle w:val="Tabele"/>
              <w:jc w:val="center"/>
              <w:rPr>
                <w:bCs/>
                <w:color w:val="auto"/>
              </w:rPr>
            </w:pPr>
            <w:r w:rsidRPr="007A2976">
              <w:rPr>
                <w:color w:val="auto"/>
              </w:rPr>
              <w:t>1989</w:t>
            </w:r>
          </w:p>
        </w:tc>
        <w:tc>
          <w:tcPr>
            <w:tcW w:w="624" w:type="dxa"/>
          </w:tcPr>
          <w:p w14:paraId="69AC6530" w14:textId="77777777" w:rsidR="00FA3B10" w:rsidRPr="007A2976" w:rsidRDefault="00FA3B10" w:rsidP="008D3A82">
            <w:pPr>
              <w:pStyle w:val="Tabele"/>
              <w:jc w:val="center"/>
              <w:rPr>
                <w:bCs/>
                <w:color w:val="auto"/>
              </w:rPr>
            </w:pPr>
            <w:r w:rsidRPr="007A2976">
              <w:rPr>
                <w:color w:val="auto"/>
              </w:rPr>
              <w:t>1990</w:t>
            </w:r>
          </w:p>
        </w:tc>
        <w:tc>
          <w:tcPr>
            <w:tcW w:w="623" w:type="dxa"/>
          </w:tcPr>
          <w:p w14:paraId="15B2DCCC" w14:textId="77777777" w:rsidR="00FA3B10" w:rsidRPr="007A2976" w:rsidRDefault="00FA3B10" w:rsidP="008D3A82">
            <w:pPr>
              <w:pStyle w:val="Tabele"/>
              <w:jc w:val="center"/>
              <w:rPr>
                <w:bCs/>
                <w:color w:val="auto"/>
              </w:rPr>
            </w:pPr>
            <w:r w:rsidRPr="007A2976">
              <w:rPr>
                <w:color w:val="auto"/>
              </w:rPr>
              <w:t>1991</w:t>
            </w:r>
          </w:p>
        </w:tc>
        <w:tc>
          <w:tcPr>
            <w:tcW w:w="623" w:type="dxa"/>
          </w:tcPr>
          <w:p w14:paraId="09CD4957" w14:textId="77777777" w:rsidR="00FA3B10" w:rsidRPr="007A2976" w:rsidRDefault="00FA3B10" w:rsidP="008D3A82">
            <w:pPr>
              <w:pStyle w:val="Tabele"/>
              <w:jc w:val="center"/>
              <w:rPr>
                <w:bCs/>
                <w:color w:val="auto"/>
              </w:rPr>
            </w:pPr>
            <w:r w:rsidRPr="007A2976">
              <w:rPr>
                <w:color w:val="auto"/>
              </w:rPr>
              <w:t>1992</w:t>
            </w:r>
          </w:p>
        </w:tc>
        <w:tc>
          <w:tcPr>
            <w:tcW w:w="624" w:type="dxa"/>
          </w:tcPr>
          <w:p w14:paraId="2383502B" w14:textId="77777777" w:rsidR="00FA3B10" w:rsidRPr="007A2976" w:rsidRDefault="00FA3B10" w:rsidP="008D3A82">
            <w:pPr>
              <w:pStyle w:val="Tabele"/>
              <w:jc w:val="center"/>
              <w:rPr>
                <w:bCs/>
                <w:color w:val="auto"/>
              </w:rPr>
            </w:pPr>
            <w:r w:rsidRPr="007A2976">
              <w:rPr>
                <w:color w:val="auto"/>
              </w:rPr>
              <w:t>1993</w:t>
            </w:r>
          </w:p>
        </w:tc>
        <w:tc>
          <w:tcPr>
            <w:tcW w:w="623" w:type="dxa"/>
          </w:tcPr>
          <w:p w14:paraId="7FA758FC" w14:textId="77777777" w:rsidR="00FA3B10" w:rsidRPr="007A2976" w:rsidRDefault="00FA3B10" w:rsidP="008D3A82">
            <w:pPr>
              <w:pStyle w:val="Tabele"/>
              <w:jc w:val="center"/>
              <w:rPr>
                <w:bCs/>
                <w:color w:val="auto"/>
              </w:rPr>
            </w:pPr>
            <w:r w:rsidRPr="007A2976">
              <w:rPr>
                <w:color w:val="auto"/>
              </w:rPr>
              <w:t>1994</w:t>
            </w:r>
          </w:p>
        </w:tc>
        <w:tc>
          <w:tcPr>
            <w:tcW w:w="623" w:type="dxa"/>
          </w:tcPr>
          <w:p w14:paraId="520DB3CE" w14:textId="77777777" w:rsidR="00FA3B10" w:rsidRPr="007A2976" w:rsidRDefault="00FA3B10" w:rsidP="008D3A82">
            <w:pPr>
              <w:pStyle w:val="Tabele"/>
              <w:jc w:val="center"/>
              <w:rPr>
                <w:bCs/>
                <w:color w:val="auto"/>
              </w:rPr>
            </w:pPr>
            <w:r w:rsidRPr="007A2976">
              <w:rPr>
                <w:color w:val="auto"/>
              </w:rPr>
              <w:t>1995</w:t>
            </w:r>
          </w:p>
        </w:tc>
        <w:tc>
          <w:tcPr>
            <w:tcW w:w="624" w:type="dxa"/>
          </w:tcPr>
          <w:p w14:paraId="72B7D434" w14:textId="77777777" w:rsidR="00FA3B10" w:rsidRPr="007A2976" w:rsidRDefault="00FA3B10" w:rsidP="008D3A82">
            <w:pPr>
              <w:pStyle w:val="Tabele"/>
              <w:jc w:val="center"/>
              <w:rPr>
                <w:bCs/>
                <w:color w:val="auto"/>
              </w:rPr>
            </w:pPr>
            <w:r w:rsidRPr="007A2976">
              <w:rPr>
                <w:color w:val="auto"/>
              </w:rPr>
              <w:t>1996</w:t>
            </w:r>
          </w:p>
        </w:tc>
        <w:tc>
          <w:tcPr>
            <w:tcW w:w="623" w:type="dxa"/>
          </w:tcPr>
          <w:p w14:paraId="1154BE16" w14:textId="77777777" w:rsidR="00FA3B10" w:rsidRPr="007A2976" w:rsidRDefault="00FA3B10" w:rsidP="008D3A82">
            <w:pPr>
              <w:pStyle w:val="Tabele"/>
              <w:jc w:val="center"/>
              <w:rPr>
                <w:bCs/>
                <w:color w:val="auto"/>
              </w:rPr>
            </w:pPr>
            <w:r w:rsidRPr="007A2976">
              <w:rPr>
                <w:color w:val="auto"/>
              </w:rPr>
              <w:t>1997</w:t>
            </w:r>
          </w:p>
        </w:tc>
        <w:tc>
          <w:tcPr>
            <w:tcW w:w="623" w:type="dxa"/>
          </w:tcPr>
          <w:p w14:paraId="7B0D1ABF" w14:textId="77777777" w:rsidR="00FA3B10" w:rsidRPr="007A2976" w:rsidRDefault="00FA3B10" w:rsidP="008D3A82">
            <w:pPr>
              <w:pStyle w:val="Tabele"/>
              <w:jc w:val="center"/>
              <w:rPr>
                <w:bCs/>
                <w:color w:val="auto"/>
              </w:rPr>
            </w:pPr>
            <w:r w:rsidRPr="007A2976">
              <w:rPr>
                <w:color w:val="auto"/>
              </w:rPr>
              <w:t>1998</w:t>
            </w:r>
          </w:p>
        </w:tc>
        <w:tc>
          <w:tcPr>
            <w:tcW w:w="624" w:type="dxa"/>
          </w:tcPr>
          <w:p w14:paraId="40C7F98A" w14:textId="77777777" w:rsidR="00FA3B10" w:rsidRPr="007A2976" w:rsidRDefault="00FA3B10" w:rsidP="008D3A82">
            <w:pPr>
              <w:pStyle w:val="Tabele"/>
              <w:jc w:val="center"/>
              <w:rPr>
                <w:bCs/>
                <w:color w:val="auto"/>
              </w:rPr>
            </w:pPr>
            <w:r w:rsidRPr="007A2976">
              <w:rPr>
                <w:color w:val="auto"/>
              </w:rPr>
              <w:t>1999</w:t>
            </w:r>
          </w:p>
        </w:tc>
        <w:tc>
          <w:tcPr>
            <w:tcW w:w="623" w:type="dxa"/>
          </w:tcPr>
          <w:p w14:paraId="52BCE931" w14:textId="77777777" w:rsidR="00FA3B10" w:rsidRPr="007A2976" w:rsidRDefault="00FA3B10" w:rsidP="008D3A82">
            <w:pPr>
              <w:pStyle w:val="Tabele"/>
              <w:jc w:val="center"/>
              <w:rPr>
                <w:bCs/>
                <w:color w:val="auto"/>
              </w:rPr>
            </w:pPr>
            <w:r w:rsidRPr="007A2976">
              <w:rPr>
                <w:color w:val="auto"/>
              </w:rPr>
              <w:t>2000</w:t>
            </w:r>
          </w:p>
        </w:tc>
        <w:tc>
          <w:tcPr>
            <w:tcW w:w="623" w:type="dxa"/>
          </w:tcPr>
          <w:p w14:paraId="344AD046" w14:textId="77777777" w:rsidR="00FA3B10" w:rsidRPr="007A2976" w:rsidRDefault="00FA3B10" w:rsidP="008D3A82">
            <w:pPr>
              <w:pStyle w:val="Tabele"/>
              <w:jc w:val="center"/>
              <w:rPr>
                <w:bCs/>
                <w:color w:val="auto"/>
              </w:rPr>
            </w:pPr>
            <w:r w:rsidRPr="007A2976">
              <w:rPr>
                <w:color w:val="auto"/>
              </w:rPr>
              <w:t>2001</w:t>
            </w:r>
          </w:p>
        </w:tc>
        <w:tc>
          <w:tcPr>
            <w:tcW w:w="624" w:type="dxa"/>
          </w:tcPr>
          <w:p w14:paraId="3524CE3E" w14:textId="77777777" w:rsidR="00FA3B10" w:rsidRPr="007A2976" w:rsidRDefault="00FA3B10" w:rsidP="008D3A82">
            <w:pPr>
              <w:pStyle w:val="Tabele"/>
              <w:jc w:val="center"/>
              <w:rPr>
                <w:bCs/>
                <w:color w:val="auto"/>
              </w:rPr>
            </w:pPr>
            <w:r w:rsidRPr="007A2976">
              <w:rPr>
                <w:color w:val="auto"/>
              </w:rPr>
              <w:t>2002</w:t>
            </w:r>
          </w:p>
        </w:tc>
        <w:tc>
          <w:tcPr>
            <w:tcW w:w="623" w:type="dxa"/>
          </w:tcPr>
          <w:p w14:paraId="6008FEEE" w14:textId="77777777" w:rsidR="00FA3B10" w:rsidRPr="007A2976" w:rsidRDefault="00FA3B10" w:rsidP="008D3A82">
            <w:pPr>
              <w:pStyle w:val="Tabele"/>
              <w:jc w:val="center"/>
              <w:rPr>
                <w:bCs/>
                <w:color w:val="auto"/>
              </w:rPr>
            </w:pPr>
            <w:r w:rsidRPr="007A2976">
              <w:rPr>
                <w:color w:val="auto"/>
              </w:rPr>
              <w:t>2003</w:t>
            </w:r>
          </w:p>
        </w:tc>
        <w:tc>
          <w:tcPr>
            <w:tcW w:w="624" w:type="dxa"/>
          </w:tcPr>
          <w:p w14:paraId="5428EB91" w14:textId="77777777" w:rsidR="00FA3B10" w:rsidRPr="007A2976" w:rsidRDefault="00FA3B10" w:rsidP="008D3A82">
            <w:pPr>
              <w:pStyle w:val="Tabele"/>
              <w:jc w:val="center"/>
              <w:rPr>
                <w:bCs/>
                <w:color w:val="auto"/>
              </w:rPr>
            </w:pPr>
            <w:r w:rsidRPr="007A2976">
              <w:rPr>
                <w:color w:val="auto"/>
              </w:rPr>
              <w:t>2004</w:t>
            </w:r>
          </w:p>
        </w:tc>
      </w:tr>
      <w:tr w:rsidR="007A2976" w:rsidRPr="007A2976" w14:paraId="2DBA1655" w14:textId="77777777" w:rsidTr="007A2976">
        <w:trPr>
          <w:trHeight w:val="198"/>
        </w:trPr>
        <w:tc>
          <w:tcPr>
            <w:tcW w:w="3397" w:type="dxa"/>
          </w:tcPr>
          <w:p w14:paraId="39C8E3C9" w14:textId="77777777" w:rsidR="00FA3B10" w:rsidRPr="007A2976" w:rsidRDefault="00FA3B10" w:rsidP="008D3A82">
            <w:pPr>
              <w:pStyle w:val="Tabele"/>
              <w:rPr>
                <w:bCs/>
                <w:color w:val="auto"/>
                <w:sz w:val="14"/>
                <w:szCs w:val="14"/>
              </w:rPr>
            </w:pPr>
            <w:r w:rsidRPr="007A2976">
              <w:rPr>
                <w:color w:val="auto"/>
                <w:sz w:val="14"/>
                <w:szCs w:val="14"/>
              </w:rPr>
              <w:t>1A Spalanie paliw</w:t>
            </w:r>
          </w:p>
        </w:tc>
        <w:tc>
          <w:tcPr>
            <w:tcW w:w="623" w:type="dxa"/>
          </w:tcPr>
          <w:p w14:paraId="6AD77121" w14:textId="77777777" w:rsidR="00FA3B10" w:rsidRPr="007A2976" w:rsidRDefault="00FA3B10" w:rsidP="008D3A82">
            <w:pPr>
              <w:pStyle w:val="Tabele"/>
              <w:jc w:val="right"/>
              <w:rPr>
                <w:b/>
                <w:color w:val="auto"/>
                <w:sz w:val="14"/>
                <w:szCs w:val="14"/>
              </w:rPr>
            </w:pPr>
            <w:r w:rsidRPr="007A2976">
              <w:rPr>
                <w:b/>
                <w:color w:val="auto"/>
                <w:sz w:val="14"/>
                <w:szCs w:val="14"/>
              </w:rPr>
              <w:t>447,31</w:t>
            </w:r>
          </w:p>
        </w:tc>
        <w:tc>
          <w:tcPr>
            <w:tcW w:w="623" w:type="dxa"/>
          </w:tcPr>
          <w:p w14:paraId="661BFA65" w14:textId="77777777" w:rsidR="00FA3B10" w:rsidRPr="007A2976" w:rsidRDefault="00FA3B10" w:rsidP="008D3A82">
            <w:pPr>
              <w:pStyle w:val="Tabele"/>
              <w:jc w:val="right"/>
              <w:rPr>
                <w:b/>
                <w:color w:val="auto"/>
                <w:sz w:val="14"/>
                <w:szCs w:val="14"/>
              </w:rPr>
            </w:pPr>
            <w:r w:rsidRPr="007A2976">
              <w:rPr>
                <w:b/>
                <w:color w:val="auto"/>
                <w:sz w:val="14"/>
                <w:szCs w:val="14"/>
              </w:rPr>
              <w:t>427,37</w:t>
            </w:r>
          </w:p>
        </w:tc>
        <w:tc>
          <w:tcPr>
            <w:tcW w:w="624" w:type="dxa"/>
          </w:tcPr>
          <w:p w14:paraId="5A61D4D3" w14:textId="77777777" w:rsidR="00FA3B10" w:rsidRPr="007A2976" w:rsidRDefault="00FA3B10" w:rsidP="008D3A82">
            <w:pPr>
              <w:pStyle w:val="Tabele"/>
              <w:jc w:val="right"/>
              <w:rPr>
                <w:b/>
                <w:color w:val="auto"/>
                <w:sz w:val="14"/>
                <w:szCs w:val="14"/>
              </w:rPr>
            </w:pPr>
            <w:r w:rsidRPr="007A2976">
              <w:rPr>
                <w:b/>
                <w:color w:val="auto"/>
                <w:sz w:val="14"/>
                <w:szCs w:val="14"/>
              </w:rPr>
              <w:t>355,99</w:t>
            </w:r>
          </w:p>
        </w:tc>
        <w:tc>
          <w:tcPr>
            <w:tcW w:w="623" w:type="dxa"/>
          </w:tcPr>
          <w:p w14:paraId="762E7E36" w14:textId="77777777" w:rsidR="00FA3B10" w:rsidRPr="007A2976" w:rsidRDefault="00FA3B10" w:rsidP="008D3A82">
            <w:pPr>
              <w:pStyle w:val="Tabele"/>
              <w:jc w:val="right"/>
              <w:rPr>
                <w:b/>
                <w:color w:val="auto"/>
                <w:sz w:val="14"/>
                <w:szCs w:val="14"/>
              </w:rPr>
            </w:pPr>
            <w:r w:rsidRPr="007A2976">
              <w:rPr>
                <w:b/>
                <w:color w:val="auto"/>
                <w:sz w:val="14"/>
                <w:szCs w:val="14"/>
              </w:rPr>
              <w:t>358,50</w:t>
            </w:r>
          </w:p>
        </w:tc>
        <w:tc>
          <w:tcPr>
            <w:tcW w:w="623" w:type="dxa"/>
          </w:tcPr>
          <w:p w14:paraId="70ACDC78" w14:textId="77777777" w:rsidR="00FA3B10" w:rsidRPr="007A2976" w:rsidRDefault="00FA3B10" w:rsidP="008D3A82">
            <w:pPr>
              <w:pStyle w:val="Tabele"/>
              <w:jc w:val="right"/>
              <w:rPr>
                <w:b/>
                <w:color w:val="auto"/>
                <w:sz w:val="14"/>
                <w:szCs w:val="14"/>
              </w:rPr>
            </w:pPr>
            <w:r w:rsidRPr="007A2976">
              <w:rPr>
                <w:b/>
                <w:color w:val="auto"/>
                <w:sz w:val="14"/>
                <w:szCs w:val="14"/>
              </w:rPr>
              <w:t>350,53</w:t>
            </w:r>
          </w:p>
        </w:tc>
        <w:tc>
          <w:tcPr>
            <w:tcW w:w="624" w:type="dxa"/>
          </w:tcPr>
          <w:p w14:paraId="3292D55D" w14:textId="77777777" w:rsidR="00FA3B10" w:rsidRPr="007A2976" w:rsidRDefault="00FA3B10" w:rsidP="008D3A82">
            <w:pPr>
              <w:pStyle w:val="Tabele"/>
              <w:jc w:val="right"/>
              <w:rPr>
                <w:b/>
                <w:color w:val="auto"/>
                <w:sz w:val="14"/>
                <w:szCs w:val="14"/>
              </w:rPr>
            </w:pPr>
            <w:r w:rsidRPr="007A2976">
              <w:rPr>
                <w:b/>
                <w:color w:val="auto"/>
                <w:sz w:val="14"/>
                <w:szCs w:val="14"/>
              </w:rPr>
              <w:t>353,13</w:t>
            </w:r>
          </w:p>
        </w:tc>
        <w:tc>
          <w:tcPr>
            <w:tcW w:w="623" w:type="dxa"/>
          </w:tcPr>
          <w:p w14:paraId="46102EAC" w14:textId="77777777" w:rsidR="00FA3B10" w:rsidRPr="007A2976" w:rsidRDefault="00FA3B10" w:rsidP="008D3A82">
            <w:pPr>
              <w:pStyle w:val="Tabele"/>
              <w:jc w:val="right"/>
              <w:rPr>
                <w:b/>
                <w:color w:val="auto"/>
                <w:sz w:val="14"/>
                <w:szCs w:val="14"/>
              </w:rPr>
            </w:pPr>
            <w:r w:rsidRPr="007A2976">
              <w:rPr>
                <w:b/>
                <w:color w:val="auto"/>
                <w:sz w:val="14"/>
                <w:szCs w:val="14"/>
              </w:rPr>
              <w:t>346,53</w:t>
            </w:r>
          </w:p>
        </w:tc>
        <w:tc>
          <w:tcPr>
            <w:tcW w:w="623" w:type="dxa"/>
          </w:tcPr>
          <w:p w14:paraId="75DB46CF" w14:textId="77777777" w:rsidR="00FA3B10" w:rsidRPr="007A2976" w:rsidRDefault="00FA3B10" w:rsidP="008D3A82">
            <w:pPr>
              <w:pStyle w:val="Tabele"/>
              <w:jc w:val="right"/>
              <w:rPr>
                <w:b/>
                <w:color w:val="auto"/>
                <w:sz w:val="14"/>
                <w:szCs w:val="14"/>
              </w:rPr>
            </w:pPr>
            <w:r w:rsidRPr="007A2976">
              <w:rPr>
                <w:b/>
                <w:color w:val="auto"/>
                <w:sz w:val="14"/>
                <w:szCs w:val="14"/>
              </w:rPr>
              <w:t>346,60</w:t>
            </w:r>
          </w:p>
        </w:tc>
        <w:tc>
          <w:tcPr>
            <w:tcW w:w="624" w:type="dxa"/>
          </w:tcPr>
          <w:p w14:paraId="78387A97" w14:textId="77777777" w:rsidR="00FA3B10" w:rsidRPr="007A2976" w:rsidRDefault="00FA3B10" w:rsidP="008D3A82">
            <w:pPr>
              <w:pStyle w:val="Tabele"/>
              <w:jc w:val="right"/>
              <w:rPr>
                <w:b/>
                <w:color w:val="auto"/>
                <w:sz w:val="14"/>
                <w:szCs w:val="14"/>
              </w:rPr>
            </w:pPr>
            <w:r w:rsidRPr="007A2976">
              <w:rPr>
                <w:b/>
                <w:color w:val="auto"/>
                <w:sz w:val="14"/>
                <w:szCs w:val="14"/>
              </w:rPr>
              <w:t>363,05</w:t>
            </w:r>
          </w:p>
        </w:tc>
        <w:tc>
          <w:tcPr>
            <w:tcW w:w="623" w:type="dxa"/>
          </w:tcPr>
          <w:p w14:paraId="29C3FBC0" w14:textId="77777777" w:rsidR="00FA3B10" w:rsidRPr="007A2976" w:rsidRDefault="00FA3B10" w:rsidP="008D3A82">
            <w:pPr>
              <w:pStyle w:val="Tabele"/>
              <w:jc w:val="right"/>
              <w:rPr>
                <w:b/>
                <w:color w:val="auto"/>
                <w:sz w:val="14"/>
                <w:szCs w:val="14"/>
              </w:rPr>
            </w:pPr>
            <w:r w:rsidRPr="007A2976">
              <w:rPr>
                <w:b/>
                <w:color w:val="auto"/>
                <w:sz w:val="14"/>
                <w:szCs w:val="14"/>
              </w:rPr>
              <w:t>350,74</w:t>
            </w:r>
          </w:p>
        </w:tc>
        <w:tc>
          <w:tcPr>
            <w:tcW w:w="623" w:type="dxa"/>
          </w:tcPr>
          <w:p w14:paraId="5E9DC931" w14:textId="77777777" w:rsidR="00FA3B10" w:rsidRPr="007A2976" w:rsidRDefault="00FA3B10" w:rsidP="008D3A82">
            <w:pPr>
              <w:pStyle w:val="Tabele"/>
              <w:jc w:val="right"/>
              <w:rPr>
                <w:b/>
                <w:color w:val="auto"/>
                <w:sz w:val="14"/>
                <w:szCs w:val="14"/>
              </w:rPr>
            </w:pPr>
            <w:r w:rsidRPr="007A2976">
              <w:rPr>
                <w:b/>
                <w:color w:val="auto"/>
                <w:sz w:val="14"/>
                <w:szCs w:val="14"/>
              </w:rPr>
              <w:t>323,66</w:t>
            </w:r>
          </w:p>
        </w:tc>
        <w:tc>
          <w:tcPr>
            <w:tcW w:w="624" w:type="dxa"/>
          </w:tcPr>
          <w:p w14:paraId="663C51D6" w14:textId="77777777" w:rsidR="00FA3B10" w:rsidRPr="007A2976" w:rsidRDefault="00FA3B10" w:rsidP="008D3A82">
            <w:pPr>
              <w:pStyle w:val="Tabele"/>
              <w:jc w:val="right"/>
              <w:rPr>
                <w:b/>
                <w:color w:val="auto"/>
                <w:sz w:val="14"/>
                <w:szCs w:val="14"/>
              </w:rPr>
            </w:pPr>
            <w:r w:rsidRPr="007A2976">
              <w:rPr>
                <w:b/>
                <w:color w:val="auto"/>
                <w:sz w:val="14"/>
                <w:szCs w:val="14"/>
              </w:rPr>
              <w:t>314,49</w:t>
            </w:r>
          </w:p>
        </w:tc>
        <w:tc>
          <w:tcPr>
            <w:tcW w:w="623" w:type="dxa"/>
          </w:tcPr>
          <w:p w14:paraId="331C744E" w14:textId="77777777" w:rsidR="00FA3B10" w:rsidRPr="007A2976" w:rsidRDefault="00FA3B10" w:rsidP="008D3A82">
            <w:pPr>
              <w:pStyle w:val="Tabele"/>
              <w:jc w:val="right"/>
              <w:rPr>
                <w:b/>
                <w:color w:val="auto"/>
                <w:sz w:val="14"/>
                <w:szCs w:val="14"/>
              </w:rPr>
            </w:pPr>
            <w:r w:rsidRPr="007A2976">
              <w:rPr>
                <w:b/>
                <w:color w:val="auto"/>
                <w:sz w:val="14"/>
                <w:szCs w:val="14"/>
              </w:rPr>
              <w:t>300,63</w:t>
            </w:r>
          </w:p>
        </w:tc>
        <w:tc>
          <w:tcPr>
            <w:tcW w:w="623" w:type="dxa"/>
          </w:tcPr>
          <w:p w14:paraId="65A6ADF3" w14:textId="77777777" w:rsidR="00FA3B10" w:rsidRPr="007A2976" w:rsidRDefault="00FA3B10" w:rsidP="008D3A82">
            <w:pPr>
              <w:pStyle w:val="Tabele"/>
              <w:jc w:val="right"/>
              <w:rPr>
                <w:b/>
                <w:color w:val="auto"/>
                <w:sz w:val="14"/>
                <w:szCs w:val="14"/>
              </w:rPr>
            </w:pPr>
            <w:r w:rsidRPr="007A2976">
              <w:rPr>
                <w:b/>
                <w:color w:val="auto"/>
                <w:sz w:val="14"/>
                <w:szCs w:val="14"/>
              </w:rPr>
              <w:t>299,60</w:t>
            </w:r>
          </w:p>
        </w:tc>
        <w:tc>
          <w:tcPr>
            <w:tcW w:w="624" w:type="dxa"/>
          </w:tcPr>
          <w:p w14:paraId="466C2668" w14:textId="77777777" w:rsidR="00FA3B10" w:rsidRPr="007A2976" w:rsidRDefault="00FA3B10" w:rsidP="008D3A82">
            <w:pPr>
              <w:pStyle w:val="Tabele"/>
              <w:jc w:val="right"/>
              <w:rPr>
                <w:b/>
                <w:color w:val="auto"/>
                <w:sz w:val="14"/>
                <w:szCs w:val="14"/>
              </w:rPr>
            </w:pPr>
            <w:r w:rsidRPr="007A2976">
              <w:rPr>
                <w:b/>
                <w:color w:val="auto"/>
                <w:sz w:val="14"/>
                <w:szCs w:val="14"/>
              </w:rPr>
              <w:t>293,43</w:t>
            </w:r>
          </w:p>
        </w:tc>
        <w:tc>
          <w:tcPr>
            <w:tcW w:w="623" w:type="dxa"/>
          </w:tcPr>
          <w:p w14:paraId="3E0A4989" w14:textId="77777777" w:rsidR="00FA3B10" w:rsidRPr="007A2976" w:rsidRDefault="00FA3B10" w:rsidP="008D3A82">
            <w:pPr>
              <w:pStyle w:val="Tabele"/>
              <w:jc w:val="right"/>
              <w:rPr>
                <w:b/>
                <w:color w:val="auto"/>
                <w:sz w:val="14"/>
                <w:szCs w:val="14"/>
              </w:rPr>
            </w:pPr>
            <w:r w:rsidRPr="007A2976">
              <w:rPr>
                <w:b/>
                <w:color w:val="auto"/>
                <w:sz w:val="14"/>
                <w:szCs w:val="14"/>
              </w:rPr>
              <w:t>303,74</w:t>
            </w:r>
          </w:p>
        </w:tc>
        <w:tc>
          <w:tcPr>
            <w:tcW w:w="624" w:type="dxa"/>
          </w:tcPr>
          <w:p w14:paraId="2BB3D9DF" w14:textId="77777777" w:rsidR="00FA3B10" w:rsidRPr="007A2976" w:rsidRDefault="00FA3B10" w:rsidP="008D3A82">
            <w:pPr>
              <w:pStyle w:val="Tabele"/>
              <w:jc w:val="right"/>
              <w:rPr>
                <w:b/>
                <w:color w:val="auto"/>
                <w:sz w:val="14"/>
                <w:szCs w:val="14"/>
              </w:rPr>
            </w:pPr>
            <w:r w:rsidRPr="007A2976">
              <w:rPr>
                <w:b/>
                <w:color w:val="auto"/>
                <w:sz w:val="14"/>
                <w:szCs w:val="14"/>
              </w:rPr>
              <w:t>308,61</w:t>
            </w:r>
          </w:p>
        </w:tc>
      </w:tr>
      <w:tr w:rsidR="007A2976" w:rsidRPr="007A2976" w14:paraId="1F3C4B1D" w14:textId="77777777" w:rsidTr="007A2976">
        <w:trPr>
          <w:trHeight w:val="198"/>
        </w:trPr>
        <w:tc>
          <w:tcPr>
            <w:tcW w:w="3397" w:type="dxa"/>
          </w:tcPr>
          <w:p w14:paraId="56F777F2" w14:textId="77777777" w:rsidR="00FA3B10" w:rsidRPr="007A2976" w:rsidRDefault="00FA3B10" w:rsidP="008D3A82">
            <w:pPr>
              <w:pStyle w:val="Tabele"/>
              <w:rPr>
                <w:bCs/>
                <w:color w:val="auto"/>
                <w:sz w:val="14"/>
                <w:szCs w:val="14"/>
              </w:rPr>
            </w:pPr>
            <w:r w:rsidRPr="007A2976">
              <w:rPr>
                <w:color w:val="auto"/>
                <w:sz w:val="14"/>
                <w:szCs w:val="14"/>
              </w:rPr>
              <w:t>1A1 Przemysły energetyczne</w:t>
            </w:r>
          </w:p>
        </w:tc>
        <w:tc>
          <w:tcPr>
            <w:tcW w:w="623" w:type="dxa"/>
          </w:tcPr>
          <w:p w14:paraId="6EC15A2D" w14:textId="77777777" w:rsidR="00FA3B10" w:rsidRPr="007A2976" w:rsidRDefault="00FA3B10" w:rsidP="008D3A82">
            <w:pPr>
              <w:pStyle w:val="Tabele"/>
              <w:jc w:val="right"/>
              <w:rPr>
                <w:b/>
                <w:color w:val="auto"/>
                <w:sz w:val="14"/>
                <w:szCs w:val="14"/>
              </w:rPr>
            </w:pPr>
            <w:r w:rsidRPr="007A2976">
              <w:rPr>
                <w:b/>
                <w:color w:val="auto"/>
                <w:sz w:val="14"/>
                <w:szCs w:val="14"/>
              </w:rPr>
              <w:t>257,93</w:t>
            </w:r>
          </w:p>
        </w:tc>
        <w:tc>
          <w:tcPr>
            <w:tcW w:w="623" w:type="dxa"/>
          </w:tcPr>
          <w:p w14:paraId="0AAD5355" w14:textId="77777777" w:rsidR="00FA3B10" w:rsidRPr="007A2976" w:rsidRDefault="00FA3B10" w:rsidP="008D3A82">
            <w:pPr>
              <w:pStyle w:val="Tabele"/>
              <w:jc w:val="right"/>
              <w:rPr>
                <w:b/>
                <w:color w:val="auto"/>
                <w:sz w:val="14"/>
                <w:szCs w:val="14"/>
              </w:rPr>
            </w:pPr>
            <w:r w:rsidRPr="007A2976">
              <w:rPr>
                <w:b/>
                <w:color w:val="auto"/>
                <w:sz w:val="14"/>
                <w:szCs w:val="14"/>
              </w:rPr>
              <w:t>253,88</w:t>
            </w:r>
          </w:p>
        </w:tc>
        <w:tc>
          <w:tcPr>
            <w:tcW w:w="624" w:type="dxa"/>
          </w:tcPr>
          <w:p w14:paraId="36629568" w14:textId="77777777" w:rsidR="00FA3B10" w:rsidRPr="007A2976" w:rsidRDefault="00FA3B10" w:rsidP="008D3A82">
            <w:pPr>
              <w:pStyle w:val="Tabele"/>
              <w:jc w:val="right"/>
              <w:rPr>
                <w:b/>
                <w:color w:val="auto"/>
                <w:sz w:val="14"/>
                <w:szCs w:val="14"/>
              </w:rPr>
            </w:pPr>
            <w:r w:rsidRPr="007A2976">
              <w:rPr>
                <w:b/>
                <w:color w:val="auto"/>
                <w:sz w:val="14"/>
                <w:szCs w:val="14"/>
              </w:rPr>
              <w:t>235,23</w:t>
            </w:r>
          </w:p>
        </w:tc>
        <w:tc>
          <w:tcPr>
            <w:tcW w:w="623" w:type="dxa"/>
          </w:tcPr>
          <w:p w14:paraId="7F0A9317" w14:textId="77777777" w:rsidR="00FA3B10" w:rsidRPr="007A2976" w:rsidRDefault="00FA3B10" w:rsidP="008D3A82">
            <w:pPr>
              <w:pStyle w:val="Tabele"/>
              <w:jc w:val="right"/>
              <w:rPr>
                <w:b/>
                <w:color w:val="auto"/>
                <w:sz w:val="14"/>
                <w:szCs w:val="14"/>
              </w:rPr>
            </w:pPr>
            <w:r w:rsidRPr="007A2976">
              <w:rPr>
                <w:b/>
                <w:color w:val="auto"/>
                <w:sz w:val="14"/>
                <w:szCs w:val="14"/>
              </w:rPr>
              <w:t>229,35</w:t>
            </w:r>
          </w:p>
        </w:tc>
        <w:tc>
          <w:tcPr>
            <w:tcW w:w="623" w:type="dxa"/>
          </w:tcPr>
          <w:p w14:paraId="53B9D12A" w14:textId="77777777" w:rsidR="00FA3B10" w:rsidRPr="007A2976" w:rsidRDefault="00FA3B10" w:rsidP="008D3A82">
            <w:pPr>
              <w:pStyle w:val="Tabele"/>
              <w:jc w:val="right"/>
              <w:rPr>
                <w:b/>
                <w:color w:val="auto"/>
                <w:sz w:val="14"/>
                <w:szCs w:val="14"/>
              </w:rPr>
            </w:pPr>
            <w:r w:rsidRPr="007A2976">
              <w:rPr>
                <w:b/>
                <w:color w:val="auto"/>
                <w:sz w:val="14"/>
                <w:szCs w:val="14"/>
              </w:rPr>
              <w:t>221,04</w:t>
            </w:r>
          </w:p>
        </w:tc>
        <w:tc>
          <w:tcPr>
            <w:tcW w:w="624" w:type="dxa"/>
          </w:tcPr>
          <w:p w14:paraId="1A9A232F" w14:textId="77777777" w:rsidR="00FA3B10" w:rsidRPr="007A2976" w:rsidRDefault="00FA3B10" w:rsidP="008D3A82">
            <w:pPr>
              <w:pStyle w:val="Tabele"/>
              <w:jc w:val="right"/>
              <w:rPr>
                <w:b/>
                <w:color w:val="auto"/>
                <w:sz w:val="14"/>
                <w:szCs w:val="14"/>
              </w:rPr>
            </w:pPr>
            <w:r w:rsidRPr="007A2976">
              <w:rPr>
                <w:b/>
                <w:color w:val="auto"/>
                <w:sz w:val="14"/>
                <w:szCs w:val="14"/>
              </w:rPr>
              <w:t>207,87</w:t>
            </w:r>
          </w:p>
        </w:tc>
        <w:tc>
          <w:tcPr>
            <w:tcW w:w="623" w:type="dxa"/>
          </w:tcPr>
          <w:p w14:paraId="26447D45" w14:textId="77777777" w:rsidR="00FA3B10" w:rsidRPr="007A2976" w:rsidRDefault="00FA3B10" w:rsidP="008D3A82">
            <w:pPr>
              <w:pStyle w:val="Tabele"/>
              <w:jc w:val="right"/>
              <w:rPr>
                <w:b/>
                <w:color w:val="auto"/>
                <w:sz w:val="14"/>
                <w:szCs w:val="14"/>
              </w:rPr>
            </w:pPr>
            <w:r w:rsidRPr="007A2976">
              <w:rPr>
                <w:b/>
                <w:color w:val="auto"/>
                <w:sz w:val="14"/>
                <w:szCs w:val="14"/>
              </w:rPr>
              <w:t>206,14</w:t>
            </w:r>
          </w:p>
        </w:tc>
        <w:tc>
          <w:tcPr>
            <w:tcW w:w="623" w:type="dxa"/>
          </w:tcPr>
          <w:p w14:paraId="2C868693" w14:textId="77777777" w:rsidR="00FA3B10" w:rsidRPr="007A2976" w:rsidRDefault="00FA3B10" w:rsidP="008D3A82">
            <w:pPr>
              <w:pStyle w:val="Tabele"/>
              <w:jc w:val="right"/>
              <w:rPr>
                <w:b/>
                <w:color w:val="auto"/>
                <w:sz w:val="14"/>
                <w:szCs w:val="14"/>
              </w:rPr>
            </w:pPr>
            <w:r w:rsidRPr="007A2976">
              <w:rPr>
                <w:b/>
                <w:color w:val="auto"/>
                <w:sz w:val="14"/>
                <w:szCs w:val="14"/>
              </w:rPr>
              <w:t>191,21</w:t>
            </w:r>
          </w:p>
        </w:tc>
        <w:tc>
          <w:tcPr>
            <w:tcW w:w="624" w:type="dxa"/>
          </w:tcPr>
          <w:p w14:paraId="3FE58C52" w14:textId="77777777" w:rsidR="00FA3B10" w:rsidRPr="007A2976" w:rsidRDefault="00FA3B10" w:rsidP="008D3A82">
            <w:pPr>
              <w:pStyle w:val="Tabele"/>
              <w:jc w:val="right"/>
              <w:rPr>
                <w:b/>
                <w:color w:val="auto"/>
                <w:sz w:val="14"/>
                <w:szCs w:val="14"/>
              </w:rPr>
            </w:pPr>
            <w:r w:rsidRPr="007A2976">
              <w:rPr>
                <w:b/>
                <w:color w:val="auto"/>
                <w:sz w:val="14"/>
                <w:szCs w:val="14"/>
              </w:rPr>
              <w:t>198,51</w:t>
            </w:r>
          </w:p>
        </w:tc>
        <w:tc>
          <w:tcPr>
            <w:tcW w:w="623" w:type="dxa"/>
          </w:tcPr>
          <w:p w14:paraId="6444F43D" w14:textId="77777777" w:rsidR="00FA3B10" w:rsidRPr="007A2976" w:rsidRDefault="00FA3B10" w:rsidP="008D3A82">
            <w:pPr>
              <w:pStyle w:val="Tabele"/>
              <w:jc w:val="right"/>
              <w:rPr>
                <w:b/>
                <w:color w:val="auto"/>
                <w:sz w:val="14"/>
                <w:szCs w:val="14"/>
              </w:rPr>
            </w:pPr>
            <w:r w:rsidRPr="007A2976">
              <w:rPr>
                <w:b/>
                <w:color w:val="auto"/>
                <w:sz w:val="14"/>
                <w:szCs w:val="14"/>
              </w:rPr>
              <w:t>191,84</w:t>
            </w:r>
          </w:p>
        </w:tc>
        <w:tc>
          <w:tcPr>
            <w:tcW w:w="623" w:type="dxa"/>
          </w:tcPr>
          <w:p w14:paraId="445AA8D1" w14:textId="77777777" w:rsidR="00FA3B10" w:rsidRPr="007A2976" w:rsidRDefault="00FA3B10" w:rsidP="008D3A82">
            <w:pPr>
              <w:pStyle w:val="Tabele"/>
              <w:jc w:val="right"/>
              <w:rPr>
                <w:b/>
                <w:color w:val="auto"/>
                <w:sz w:val="14"/>
                <w:szCs w:val="14"/>
              </w:rPr>
            </w:pPr>
            <w:r w:rsidRPr="007A2976">
              <w:rPr>
                <w:b/>
                <w:color w:val="auto"/>
                <w:sz w:val="14"/>
                <w:szCs w:val="14"/>
              </w:rPr>
              <w:t>184,70</w:t>
            </w:r>
          </w:p>
        </w:tc>
        <w:tc>
          <w:tcPr>
            <w:tcW w:w="624" w:type="dxa"/>
          </w:tcPr>
          <w:p w14:paraId="650B3FE7" w14:textId="77777777" w:rsidR="00FA3B10" w:rsidRPr="007A2976" w:rsidRDefault="00FA3B10" w:rsidP="008D3A82">
            <w:pPr>
              <w:pStyle w:val="Tabele"/>
              <w:jc w:val="right"/>
              <w:rPr>
                <w:b/>
                <w:color w:val="auto"/>
                <w:sz w:val="14"/>
                <w:szCs w:val="14"/>
              </w:rPr>
            </w:pPr>
            <w:r w:rsidRPr="007A2976">
              <w:rPr>
                <w:b/>
                <w:color w:val="auto"/>
                <w:sz w:val="14"/>
                <w:szCs w:val="14"/>
              </w:rPr>
              <w:t>178,92</w:t>
            </w:r>
          </w:p>
        </w:tc>
        <w:tc>
          <w:tcPr>
            <w:tcW w:w="623" w:type="dxa"/>
          </w:tcPr>
          <w:p w14:paraId="7B9F62EC" w14:textId="77777777" w:rsidR="00FA3B10" w:rsidRPr="007A2976" w:rsidRDefault="00FA3B10" w:rsidP="008D3A82">
            <w:pPr>
              <w:pStyle w:val="Tabele"/>
              <w:jc w:val="right"/>
              <w:rPr>
                <w:b/>
                <w:color w:val="auto"/>
                <w:sz w:val="14"/>
                <w:szCs w:val="14"/>
              </w:rPr>
            </w:pPr>
            <w:r w:rsidRPr="007A2976">
              <w:rPr>
                <w:b/>
                <w:color w:val="auto"/>
                <w:sz w:val="14"/>
                <w:szCs w:val="14"/>
              </w:rPr>
              <w:t>176,59</w:t>
            </w:r>
          </w:p>
        </w:tc>
        <w:tc>
          <w:tcPr>
            <w:tcW w:w="623" w:type="dxa"/>
          </w:tcPr>
          <w:p w14:paraId="2CA2E80E" w14:textId="77777777" w:rsidR="00FA3B10" w:rsidRPr="007A2976" w:rsidRDefault="00FA3B10" w:rsidP="008D3A82">
            <w:pPr>
              <w:pStyle w:val="Tabele"/>
              <w:jc w:val="right"/>
              <w:rPr>
                <w:b/>
                <w:color w:val="auto"/>
                <w:sz w:val="14"/>
                <w:szCs w:val="14"/>
              </w:rPr>
            </w:pPr>
            <w:r w:rsidRPr="007A2976">
              <w:rPr>
                <w:b/>
                <w:color w:val="auto"/>
                <w:sz w:val="14"/>
                <w:szCs w:val="14"/>
              </w:rPr>
              <w:t>177,99</w:t>
            </w:r>
          </w:p>
        </w:tc>
        <w:tc>
          <w:tcPr>
            <w:tcW w:w="624" w:type="dxa"/>
          </w:tcPr>
          <w:p w14:paraId="00AD1F5B" w14:textId="77777777" w:rsidR="00FA3B10" w:rsidRPr="007A2976" w:rsidRDefault="00FA3B10" w:rsidP="008D3A82">
            <w:pPr>
              <w:pStyle w:val="Tabele"/>
              <w:jc w:val="right"/>
              <w:rPr>
                <w:b/>
                <w:color w:val="auto"/>
                <w:sz w:val="14"/>
                <w:szCs w:val="14"/>
              </w:rPr>
            </w:pPr>
            <w:r w:rsidRPr="007A2976">
              <w:rPr>
                <w:b/>
                <w:color w:val="auto"/>
                <w:sz w:val="14"/>
                <w:szCs w:val="14"/>
              </w:rPr>
              <w:t>171,89</w:t>
            </w:r>
          </w:p>
        </w:tc>
        <w:tc>
          <w:tcPr>
            <w:tcW w:w="623" w:type="dxa"/>
          </w:tcPr>
          <w:p w14:paraId="0C98975D" w14:textId="77777777" w:rsidR="00FA3B10" w:rsidRPr="007A2976" w:rsidRDefault="00FA3B10" w:rsidP="008D3A82">
            <w:pPr>
              <w:pStyle w:val="Tabele"/>
              <w:jc w:val="right"/>
              <w:rPr>
                <w:b/>
                <w:color w:val="auto"/>
                <w:sz w:val="14"/>
                <w:szCs w:val="14"/>
              </w:rPr>
            </w:pPr>
            <w:r w:rsidRPr="007A2976">
              <w:rPr>
                <w:b/>
                <w:color w:val="auto"/>
                <w:sz w:val="14"/>
                <w:szCs w:val="14"/>
              </w:rPr>
              <w:t>180,49</w:t>
            </w:r>
          </w:p>
        </w:tc>
        <w:tc>
          <w:tcPr>
            <w:tcW w:w="624" w:type="dxa"/>
          </w:tcPr>
          <w:p w14:paraId="54F39231" w14:textId="77777777" w:rsidR="00FA3B10" w:rsidRPr="007A2976" w:rsidRDefault="00FA3B10" w:rsidP="008D3A82">
            <w:pPr>
              <w:pStyle w:val="Tabele"/>
              <w:jc w:val="right"/>
              <w:rPr>
                <w:b/>
                <w:color w:val="auto"/>
                <w:sz w:val="14"/>
                <w:szCs w:val="14"/>
              </w:rPr>
            </w:pPr>
            <w:r w:rsidRPr="007A2976">
              <w:rPr>
                <w:b/>
                <w:color w:val="auto"/>
                <w:sz w:val="14"/>
                <w:szCs w:val="14"/>
              </w:rPr>
              <w:t>179,84</w:t>
            </w:r>
          </w:p>
        </w:tc>
      </w:tr>
      <w:tr w:rsidR="007A2976" w:rsidRPr="007A2976" w14:paraId="1B559625" w14:textId="77777777" w:rsidTr="007A2976">
        <w:trPr>
          <w:trHeight w:val="198"/>
        </w:trPr>
        <w:tc>
          <w:tcPr>
            <w:tcW w:w="3397" w:type="dxa"/>
          </w:tcPr>
          <w:p w14:paraId="671A6981" w14:textId="77777777" w:rsidR="00FA3B10" w:rsidRPr="007A2976" w:rsidRDefault="00FA3B10" w:rsidP="008D3A82">
            <w:pPr>
              <w:pStyle w:val="Tabele"/>
              <w:rPr>
                <w:b/>
                <w:bCs/>
                <w:color w:val="auto"/>
                <w:sz w:val="14"/>
                <w:szCs w:val="14"/>
              </w:rPr>
            </w:pPr>
            <w:r w:rsidRPr="007A2976">
              <w:rPr>
                <w:color w:val="auto"/>
                <w:sz w:val="14"/>
                <w:szCs w:val="14"/>
              </w:rPr>
              <w:t>1A1a Produkcja energii elektrycznej i ciepła</w:t>
            </w:r>
          </w:p>
        </w:tc>
        <w:tc>
          <w:tcPr>
            <w:tcW w:w="623" w:type="dxa"/>
          </w:tcPr>
          <w:p w14:paraId="7B4E6F1F" w14:textId="77777777" w:rsidR="00FA3B10" w:rsidRPr="007A2976" w:rsidRDefault="00FA3B10" w:rsidP="008D3A82">
            <w:pPr>
              <w:pStyle w:val="Tabele"/>
              <w:jc w:val="right"/>
              <w:rPr>
                <w:color w:val="auto"/>
                <w:sz w:val="14"/>
                <w:szCs w:val="14"/>
              </w:rPr>
            </w:pPr>
            <w:r w:rsidRPr="007A2976">
              <w:rPr>
                <w:color w:val="auto"/>
                <w:sz w:val="14"/>
                <w:szCs w:val="14"/>
              </w:rPr>
              <w:t>248,97</w:t>
            </w:r>
          </w:p>
        </w:tc>
        <w:tc>
          <w:tcPr>
            <w:tcW w:w="623" w:type="dxa"/>
          </w:tcPr>
          <w:p w14:paraId="0B0A02BC" w14:textId="77777777" w:rsidR="00FA3B10" w:rsidRPr="007A2976" w:rsidRDefault="00FA3B10" w:rsidP="008D3A82">
            <w:pPr>
              <w:pStyle w:val="Tabele"/>
              <w:jc w:val="right"/>
              <w:rPr>
                <w:color w:val="auto"/>
                <w:sz w:val="14"/>
                <w:szCs w:val="14"/>
              </w:rPr>
            </w:pPr>
            <w:r w:rsidRPr="007A2976">
              <w:rPr>
                <w:color w:val="auto"/>
                <w:sz w:val="14"/>
                <w:szCs w:val="14"/>
              </w:rPr>
              <w:t>245,55</w:t>
            </w:r>
          </w:p>
        </w:tc>
        <w:tc>
          <w:tcPr>
            <w:tcW w:w="624" w:type="dxa"/>
          </w:tcPr>
          <w:p w14:paraId="1A178D30" w14:textId="77777777" w:rsidR="00FA3B10" w:rsidRPr="007A2976" w:rsidRDefault="00FA3B10" w:rsidP="008D3A82">
            <w:pPr>
              <w:pStyle w:val="Tabele"/>
              <w:jc w:val="right"/>
              <w:rPr>
                <w:color w:val="auto"/>
                <w:sz w:val="14"/>
                <w:szCs w:val="14"/>
              </w:rPr>
            </w:pPr>
            <w:r w:rsidRPr="007A2976">
              <w:rPr>
                <w:color w:val="auto"/>
                <w:sz w:val="14"/>
                <w:szCs w:val="14"/>
              </w:rPr>
              <w:t>228,19</w:t>
            </w:r>
          </w:p>
        </w:tc>
        <w:tc>
          <w:tcPr>
            <w:tcW w:w="623" w:type="dxa"/>
          </w:tcPr>
          <w:p w14:paraId="14902855" w14:textId="77777777" w:rsidR="00FA3B10" w:rsidRPr="007A2976" w:rsidRDefault="00FA3B10" w:rsidP="008D3A82">
            <w:pPr>
              <w:pStyle w:val="Tabele"/>
              <w:jc w:val="right"/>
              <w:rPr>
                <w:color w:val="auto"/>
                <w:sz w:val="14"/>
                <w:szCs w:val="14"/>
              </w:rPr>
            </w:pPr>
            <w:r w:rsidRPr="007A2976">
              <w:rPr>
                <w:color w:val="auto"/>
                <w:sz w:val="14"/>
                <w:szCs w:val="14"/>
              </w:rPr>
              <w:t>224,03</w:t>
            </w:r>
          </w:p>
        </w:tc>
        <w:tc>
          <w:tcPr>
            <w:tcW w:w="623" w:type="dxa"/>
          </w:tcPr>
          <w:p w14:paraId="7967F9B3" w14:textId="77777777" w:rsidR="00FA3B10" w:rsidRPr="007A2976" w:rsidRDefault="00FA3B10" w:rsidP="008D3A82">
            <w:pPr>
              <w:pStyle w:val="Tabele"/>
              <w:jc w:val="right"/>
              <w:rPr>
                <w:color w:val="auto"/>
                <w:sz w:val="14"/>
                <w:szCs w:val="14"/>
              </w:rPr>
            </w:pPr>
            <w:r w:rsidRPr="007A2976">
              <w:rPr>
                <w:color w:val="auto"/>
                <w:sz w:val="14"/>
                <w:szCs w:val="14"/>
              </w:rPr>
              <w:t>215,38</w:t>
            </w:r>
          </w:p>
        </w:tc>
        <w:tc>
          <w:tcPr>
            <w:tcW w:w="624" w:type="dxa"/>
          </w:tcPr>
          <w:p w14:paraId="24E34A68" w14:textId="77777777" w:rsidR="00FA3B10" w:rsidRPr="007A2976" w:rsidRDefault="00FA3B10" w:rsidP="008D3A82">
            <w:pPr>
              <w:pStyle w:val="Tabele"/>
              <w:jc w:val="right"/>
              <w:rPr>
                <w:color w:val="auto"/>
                <w:sz w:val="14"/>
                <w:szCs w:val="14"/>
              </w:rPr>
            </w:pPr>
            <w:r w:rsidRPr="007A2976">
              <w:rPr>
                <w:color w:val="auto"/>
                <w:sz w:val="14"/>
                <w:szCs w:val="14"/>
              </w:rPr>
              <w:t>200,66</w:t>
            </w:r>
          </w:p>
        </w:tc>
        <w:tc>
          <w:tcPr>
            <w:tcW w:w="623" w:type="dxa"/>
          </w:tcPr>
          <w:p w14:paraId="3EAA2D5B" w14:textId="77777777" w:rsidR="00FA3B10" w:rsidRPr="007A2976" w:rsidRDefault="00FA3B10" w:rsidP="008D3A82">
            <w:pPr>
              <w:pStyle w:val="Tabele"/>
              <w:jc w:val="right"/>
              <w:rPr>
                <w:color w:val="auto"/>
                <w:sz w:val="14"/>
                <w:szCs w:val="14"/>
              </w:rPr>
            </w:pPr>
            <w:r w:rsidRPr="007A2976">
              <w:rPr>
                <w:color w:val="auto"/>
                <w:sz w:val="14"/>
                <w:szCs w:val="14"/>
              </w:rPr>
              <w:t>195,12</w:t>
            </w:r>
          </w:p>
        </w:tc>
        <w:tc>
          <w:tcPr>
            <w:tcW w:w="623" w:type="dxa"/>
          </w:tcPr>
          <w:p w14:paraId="219AD108" w14:textId="77777777" w:rsidR="00FA3B10" w:rsidRPr="007A2976" w:rsidRDefault="00FA3B10" w:rsidP="008D3A82">
            <w:pPr>
              <w:pStyle w:val="Tabele"/>
              <w:jc w:val="right"/>
              <w:rPr>
                <w:color w:val="auto"/>
                <w:sz w:val="14"/>
                <w:szCs w:val="14"/>
              </w:rPr>
            </w:pPr>
            <w:r w:rsidRPr="007A2976">
              <w:rPr>
                <w:color w:val="auto"/>
                <w:sz w:val="14"/>
                <w:szCs w:val="14"/>
              </w:rPr>
              <w:t>178,45</w:t>
            </w:r>
          </w:p>
        </w:tc>
        <w:tc>
          <w:tcPr>
            <w:tcW w:w="624" w:type="dxa"/>
          </w:tcPr>
          <w:p w14:paraId="4B51D2A2" w14:textId="77777777" w:rsidR="00FA3B10" w:rsidRPr="007A2976" w:rsidRDefault="00FA3B10" w:rsidP="008D3A82">
            <w:pPr>
              <w:pStyle w:val="Tabele"/>
              <w:jc w:val="right"/>
              <w:rPr>
                <w:color w:val="auto"/>
                <w:sz w:val="14"/>
                <w:szCs w:val="14"/>
              </w:rPr>
            </w:pPr>
            <w:r w:rsidRPr="007A2976">
              <w:rPr>
                <w:color w:val="auto"/>
                <w:sz w:val="14"/>
                <w:szCs w:val="14"/>
              </w:rPr>
              <w:t>184,90</w:t>
            </w:r>
          </w:p>
        </w:tc>
        <w:tc>
          <w:tcPr>
            <w:tcW w:w="623" w:type="dxa"/>
          </w:tcPr>
          <w:p w14:paraId="1D0A6992" w14:textId="77777777" w:rsidR="00FA3B10" w:rsidRPr="007A2976" w:rsidRDefault="00FA3B10" w:rsidP="008D3A82">
            <w:pPr>
              <w:pStyle w:val="Tabele"/>
              <w:jc w:val="right"/>
              <w:rPr>
                <w:color w:val="auto"/>
                <w:sz w:val="14"/>
                <w:szCs w:val="14"/>
              </w:rPr>
            </w:pPr>
            <w:r w:rsidRPr="007A2976">
              <w:rPr>
                <w:color w:val="auto"/>
                <w:sz w:val="14"/>
                <w:szCs w:val="14"/>
              </w:rPr>
              <w:t>179,52</w:t>
            </w:r>
          </w:p>
        </w:tc>
        <w:tc>
          <w:tcPr>
            <w:tcW w:w="623" w:type="dxa"/>
          </w:tcPr>
          <w:p w14:paraId="3380BBEA" w14:textId="77777777" w:rsidR="00FA3B10" w:rsidRPr="007A2976" w:rsidRDefault="00FA3B10" w:rsidP="008D3A82">
            <w:pPr>
              <w:pStyle w:val="Tabele"/>
              <w:jc w:val="right"/>
              <w:rPr>
                <w:color w:val="auto"/>
                <w:sz w:val="14"/>
                <w:szCs w:val="14"/>
              </w:rPr>
            </w:pPr>
            <w:r w:rsidRPr="007A2976">
              <w:rPr>
                <w:color w:val="auto"/>
                <w:sz w:val="14"/>
                <w:szCs w:val="14"/>
              </w:rPr>
              <w:t>173,04</w:t>
            </w:r>
          </w:p>
        </w:tc>
        <w:tc>
          <w:tcPr>
            <w:tcW w:w="624" w:type="dxa"/>
          </w:tcPr>
          <w:p w14:paraId="6CB5CA7C" w14:textId="77777777" w:rsidR="00FA3B10" w:rsidRPr="007A2976" w:rsidRDefault="00FA3B10" w:rsidP="008D3A82">
            <w:pPr>
              <w:pStyle w:val="Tabele"/>
              <w:jc w:val="right"/>
              <w:rPr>
                <w:color w:val="auto"/>
                <w:sz w:val="14"/>
                <w:szCs w:val="14"/>
              </w:rPr>
            </w:pPr>
            <w:r w:rsidRPr="007A2976">
              <w:rPr>
                <w:color w:val="auto"/>
                <w:sz w:val="14"/>
                <w:szCs w:val="14"/>
              </w:rPr>
              <w:t>168,78</w:t>
            </w:r>
          </w:p>
        </w:tc>
        <w:tc>
          <w:tcPr>
            <w:tcW w:w="623" w:type="dxa"/>
          </w:tcPr>
          <w:p w14:paraId="1525E605" w14:textId="77777777" w:rsidR="00FA3B10" w:rsidRPr="007A2976" w:rsidRDefault="00FA3B10" w:rsidP="008D3A82">
            <w:pPr>
              <w:pStyle w:val="Tabele"/>
              <w:jc w:val="right"/>
              <w:rPr>
                <w:color w:val="auto"/>
                <w:sz w:val="14"/>
                <w:szCs w:val="14"/>
              </w:rPr>
            </w:pPr>
            <w:r w:rsidRPr="007A2976">
              <w:rPr>
                <w:color w:val="auto"/>
                <w:sz w:val="14"/>
                <w:szCs w:val="14"/>
              </w:rPr>
              <w:t>166,91</w:t>
            </w:r>
          </w:p>
        </w:tc>
        <w:tc>
          <w:tcPr>
            <w:tcW w:w="623" w:type="dxa"/>
          </w:tcPr>
          <w:p w14:paraId="69F601BD" w14:textId="77777777" w:rsidR="00FA3B10" w:rsidRPr="007A2976" w:rsidRDefault="00FA3B10" w:rsidP="008D3A82">
            <w:pPr>
              <w:pStyle w:val="Tabele"/>
              <w:jc w:val="right"/>
              <w:rPr>
                <w:color w:val="auto"/>
                <w:sz w:val="14"/>
                <w:szCs w:val="14"/>
              </w:rPr>
            </w:pPr>
            <w:r w:rsidRPr="007A2976">
              <w:rPr>
                <w:color w:val="auto"/>
                <w:sz w:val="14"/>
                <w:szCs w:val="14"/>
              </w:rPr>
              <w:t>169,07</w:t>
            </w:r>
          </w:p>
        </w:tc>
        <w:tc>
          <w:tcPr>
            <w:tcW w:w="624" w:type="dxa"/>
          </w:tcPr>
          <w:p w14:paraId="1DADAB25" w14:textId="77777777" w:rsidR="00FA3B10" w:rsidRPr="007A2976" w:rsidRDefault="00FA3B10" w:rsidP="008D3A82">
            <w:pPr>
              <w:pStyle w:val="Tabele"/>
              <w:jc w:val="right"/>
              <w:rPr>
                <w:color w:val="auto"/>
                <w:sz w:val="14"/>
                <w:szCs w:val="14"/>
              </w:rPr>
            </w:pPr>
            <w:r w:rsidRPr="007A2976">
              <w:rPr>
                <w:color w:val="auto"/>
                <w:sz w:val="14"/>
                <w:szCs w:val="14"/>
              </w:rPr>
              <w:t>164,42</w:t>
            </w:r>
          </w:p>
        </w:tc>
        <w:tc>
          <w:tcPr>
            <w:tcW w:w="623" w:type="dxa"/>
          </w:tcPr>
          <w:p w14:paraId="2A8B6B1B" w14:textId="77777777" w:rsidR="00FA3B10" w:rsidRPr="007A2976" w:rsidRDefault="00FA3B10" w:rsidP="008D3A82">
            <w:pPr>
              <w:pStyle w:val="Tabele"/>
              <w:jc w:val="right"/>
              <w:rPr>
                <w:color w:val="auto"/>
                <w:sz w:val="14"/>
                <w:szCs w:val="14"/>
              </w:rPr>
            </w:pPr>
            <w:r w:rsidRPr="007A2976">
              <w:rPr>
                <w:color w:val="auto"/>
                <w:sz w:val="14"/>
                <w:szCs w:val="14"/>
              </w:rPr>
              <w:t>172,72</w:t>
            </w:r>
          </w:p>
        </w:tc>
        <w:tc>
          <w:tcPr>
            <w:tcW w:w="624" w:type="dxa"/>
          </w:tcPr>
          <w:p w14:paraId="4198BB48" w14:textId="77777777" w:rsidR="00FA3B10" w:rsidRPr="007A2976" w:rsidRDefault="00FA3B10" w:rsidP="008D3A82">
            <w:pPr>
              <w:pStyle w:val="Tabele"/>
              <w:jc w:val="right"/>
              <w:rPr>
                <w:color w:val="auto"/>
                <w:sz w:val="14"/>
                <w:szCs w:val="14"/>
              </w:rPr>
            </w:pPr>
            <w:r w:rsidRPr="007A2976">
              <w:rPr>
                <w:color w:val="auto"/>
                <w:sz w:val="14"/>
                <w:szCs w:val="14"/>
              </w:rPr>
              <w:t>171,60</w:t>
            </w:r>
          </w:p>
        </w:tc>
      </w:tr>
      <w:tr w:rsidR="007A2976" w:rsidRPr="007A2976" w14:paraId="15BFFFF2" w14:textId="77777777" w:rsidTr="007A2976">
        <w:trPr>
          <w:trHeight w:val="198"/>
        </w:trPr>
        <w:tc>
          <w:tcPr>
            <w:tcW w:w="3397" w:type="dxa"/>
          </w:tcPr>
          <w:p w14:paraId="3D6DCCE1" w14:textId="77777777" w:rsidR="00FA3B10" w:rsidRPr="007A2976" w:rsidRDefault="00FA3B10" w:rsidP="008D3A82">
            <w:pPr>
              <w:pStyle w:val="Tabele"/>
              <w:rPr>
                <w:b/>
                <w:bCs/>
                <w:color w:val="auto"/>
                <w:sz w:val="14"/>
                <w:szCs w:val="14"/>
              </w:rPr>
            </w:pPr>
            <w:r w:rsidRPr="007A2976">
              <w:rPr>
                <w:color w:val="auto"/>
                <w:sz w:val="14"/>
                <w:szCs w:val="14"/>
              </w:rPr>
              <w:t>1A1ai Produkcja energii elektrycznej</w:t>
            </w:r>
          </w:p>
        </w:tc>
        <w:tc>
          <w:tcPr>
            <w:tcW w:w="623" w:type="dxa"/>
          </w:tcPr>
          <w:p w14:paraId="3859997F" w14:textId="77777777" w:rsidR="00FA3B10" w:rsidRPr="007A2976" w:rsidRDefault="00FA3B10" w:rsidP="008D3A82">
            <w:pPr>
              <w:pStyle w:val="Tabele"/>
              <w:jc w:val="right"/>
              <w:rPr>
                <w:color w:val="auto"/>
                <w:sz w:val="14"/>
                <w:szCs w:val="14"/>
              </w:rPr>
            </w:pPr>
            <w:r w:rsidRPr="007A2976">
              <w:rPr>
                <w:color w:val="auto"/>
                <w:sz w:val="14"/>
                <w:szCs w:val="14"/>
              </w:rPr>
              <w:t>-</w:t>
            </w:r>
          </w:p>
        </w:tc>
        <w:tc>
          <w:tcPr>
            <w:tcW w:w="623" w:type="dxa"/>
          </w:tcPr>
          <w:p w14:paraId="60627B18" w14:textId="77777777" w:rsidR="00FA3B10" w:rsidRPr="007A2976" w:rsidRDefault="00FA3B10" w:rsidP="008D3A82">
            <w:pPr>
              <w:pStyle w:val="Tabele"/>
              <w:jc w:val="right"/>
              <w:rPr>
                <w:color w:val="auto"/>
                <w:sz w:val="14"/>
                <w:szCs w:val="14"/>
              </w:rPr>
            </w:pPr>
            <w:r w:rsidRPr="007A2976">
              <w:rPr>
                <w:color w:val="auto"/>
                <w:sz w:val="14"/>
                <w:szCs w:val="14"/>
              </w:rPr>
              <w:t>-</w:t>
            </w:r>
          </w:p>
        </w:tc>
        <w:tc>
          <w:tcPr>
            <w:tcW w:w="624" w:type="dxa"/>
          </w:tcPr>
          <w:p w14:paraId="3D193F61" w14:textId="77777777" w:rsidR="00FA3B10" w:rsidRPr="007A2976" w:rsidRDefault="00FA3B10" w:rsidP="008D3A82">
            <w:pPr>
              <w:pStyle w:val="Tabele"/>
              <w:jc w:val="right"/>
              <w:rPr>
                <w:color w:val="auto"/>
                <w:sz w:val="14"/>
                <w:szCs w:val="14"/>
              </w:rPr>
            </w:pPr>
            <w:r w:rsidRPr="007A2976">
              <w:rPr>
                <w:color w:val="auto"/>
                <w:sz w:val="14"/>
                <w:szCs w:val="14"/>
              </w:rPr>
              <w:t>-</w:t>
            </w:r>
          </w:p>
        </w:tc>
        <w:tc>
          <w:tcPr>
            <w:tcW w:w="623" w:type="dxa"/>
          </w:tcPr>
          <w:p w14:paraId="0CA14927" w14:textId="77777777" w:rsidR="00FA3B10" w:rsidRPr="007A2976" w:rsidRDefault="00FA3B10" w:rsidP="008D3A82">
            <w:pPr>
              <w:pStyle w:val="Tabele"/>
              <w:jc w:val="right"/>
              <w:rPr>
                <w:color w:val="auto"/>
                <w:sz w:val="14"/>
                <w:szCs w:val="14"/>
              </w:rPr>
            </w:pPr>
            <w:r w:rsidRPr="007A2976">
              <w:rPr>
                <w:color w:val="auto"/>
                <w:sz w:val="14"/>
                <w:szCs w:val="14"/>
              </w:rPr>
              <w:t>-</w:t>
            </w:r>
          </w:p>
        </w:tc>
        <w:tc>
          <w:tcPr>
            <w:tcW w:w="623" w:type="dxa"/>
          </w:tcPr>
          <w:p w14:paraId="228019A3" w14:textId="77777777" w:rsidR="00FA3B10" w:rsidRPr="007A2976" w:rsidRDefault="00FA3B10" w:rsidP="008D3A82">
            <w:pPr>
              <w:pStyle w:val="Tabele"/>
              <w:jc w:val="right"/>
              <w:rPr>
                <w:color w:val="auto"/>
                <w:sz w:val="14"/>
                <w:szCs w:val="14"/>
              </w:rPr>
            </w:pPr>
            <w:r w:rsidRPr="007A2976">
              <w:rPr>
                <w:color w:val="auto"/>
                <w:sz w:val="14"/>
                <w:szCs w:val="14"/>
              </w:rPr>
              <w:t>-</w:t>
            </w:r>
          </w:p>
        </w:tc>
        <w:tc>
          <w:tcPr>
            <w:tcW w:w="624" w:type="dxa"/>
          </w:tcPr>
          <w:p w14:paraId="27644C19" w14:textId="77777777" w:rsidR="00FA3B10" w:rsidRPr="007A2976" w:rsidRDefault="00FA3B10" w:rsidP="008D3A82">
            <w:pPr>
              <w:pStyle w:val="Tabele"/>
              <w:jc w:val="right"/>
              <w:rPr>
                <w:color w:val="auto"/>
                <w:sz w:val="14"/>
                <w:szCs w:val="14"/>
              </w:rPr>
            </w:pPr>
            <w:r w:rsidRPr="007A2976">
              <w:rPr>
                <w:color w:val="auto"/>
                <w:sz w:val="14"/>
                <w:szCs w:val="14"/>
              </w:rPr>
              <w:t>-</w:t>
            </w:r>
          </w:p>
        </w:tc>
        <w:tc>
          <w:tcPr>
            <w:tcW w:w="623" w:type="dxa"/>
          </w:tcPr>
          <w:p w14:paraId="4DC8124E" w14:textId="77777777" w:rsidR="00FA3B10" w:rsidRPr="007A2976" w:rsidRDefault="00FA3B10" w:rsidP="008D3A82">
            <w:pPr>
              <w:pStyle w:val="Tabele"/>
              <w:jc w:val="right"/>
              <w:rPr>
                <w:color w:val="auto"/>
                <w:sz w:val="14"/>
                <w:szCs w:val="14"/>
              </w:rPr>
            </w:pPr>
            <w:r w:rsidRPr="007A2976">
              <w:rPr>
                <w:color w:val="auto"/>
                <w:sz w:val="14"/>
                <w:szCs w:val="14"/>
              </w:rPr>
              <w:t>-</w:t>
            </w:r>
          </w:p>
        </w:tc>
        <w:tc>
          <w:tcPr>
            <w:tcW w:w="623" w:type="dxa"/>
          </w:tcPr>
          <w:p w14:paraId="0F730F28" w14:textId="77777777" w:rsidR="00FA3B10" w:rsidRPr="007A2976" w:rsidRDefault="00FA3B10" w:rsidP="008D3A82">
            <w:pPr>
              <w:pStyle w:val="Tabele"/>
              <w:jc w:val="right"/>
              <w:rPr>
                <w:color w:val="auto"/>
                <w:sz w:val="14"/>
                <w:szCs w:val="14"/>
              </w:rPr>
            </w:pPr>
            <w:r w:rsidRPr="007A2976">
              <w:rPr>
                <w:color w:val="auto"/>
                <w:sz w:val="14"/>
                <w:szCs w:val="14"/>
              </w:rPr>
              <w:t>-</w:t>
            </w:r>
          </w:p>
        </w:tc>
        <w:tc>
          <w:tcPr>
            <w:tcW w:w="624" w:type="dxa"/>
          </w:tcPr>
          <w:p w14:paraId="4C193CAF" w14:textId="77777777" w:rsidR="00FA3B10" w:rsidRPr="007A2976" w:rsidRDefault="00FA3B10" w:rsidP="008D3A82">
            <w:pPr>
              <w:pStyle w:val="Tabele"/>
              <w:jc w:val="right"/>
              <w:rPr>
                <w:color w:val="auto"/>
                <w:sz w:val="14"/>
                <w:szCs w:val="14"/>
              </w:rPr>
            </w:pPr>
            <w:r w:rsidRPr="007A2976">
              <w:rPr>
                <w:color w:val="auto"/>
                <w:sz w:val="14"/>
                <w:szCs w:val="14"/>
              </w:rPr>
              <w:t>-</w:t>
            </w:r>
          </w:p>
        </w:tc>
        <w:tc>
          <w:tcPr>
            <w:tcW w:w="623" w:type="dxa"/>
          </w:tcPr>
          <w:p w14:paraId="7F39E687" w14:textId="77777777" w:rsidR="00FA3B10" w:rsidRPr="007A2976" w:rsidRDefault="00FA3B10" w:rsidP="008D3A82">
            <w:pPr>
              <w:pStyle w:val="Tabele"/>
              <w:jc w:val="right"/>
              <w:rPr>
                <w:color w:val="auto"/>
                <w:sz w:val="14"/>
                <w:szCs w:val="14"/>
              </w:rPr>
            </w:pPr>
            <w:r w:rsidRPr="007A2976">
              <w:rPr>
                <w:color w:val="auto"/>
                <w:sz w:val="14"/>
                <w:szCs w:val="14"/>
              </w:rPr>
              <w:t>-</w:t>
            </w:r>
          </w:p>
        </w:tc>
        <w:tc>
          <w:tcPr>
            <w:tcW w:w="623" w:type="dxa"/>
          </w:tcPr>
          <w:p w14:paraId="6B4DCAE4" w14:textId="77777777" w:rsidR="00FA3B10" w:rsidRPr="007A2976" w:rsidRDefault="00FA3B10" w:rsidP="008D3A82">
            <w:pPr>
              <w:pStyle w:val="Tabele"/>
              <w:jc w:val="right"/>
              <w:rPr>
                <w:color w:val="auto"/>
                <w:sz w:val="14"/>
                <w:szCs w:val="14"/>
              </w:rPr>
            </w:pPr>
            <w:r w:rsidRPr="007A2976">
              <w:rPr>
                <w:color w:val="auto"/>
                <w:sz w:val="14"/>
                <w:szCs w:val="14"/>
              </w:rPr>
              <w:t>-</w:t>
            </w:r>
          </w:p>
        </w:tc>
        <w:tc>
          <w:tcPr>
            <w:tcW w:w="624" w:type="dxa"/>
          </w:tcPr>
          <w:p w14:paraId="226D84CA" w14:textId="77777777" w:rsidR="00FA3B10" w:rsidRPr="007A2976" w:rsidRDefault="00FA3B10" w:rsidP="008D3A82">
            <w:pPr>
              <w:pStyle w:val="Tabele"/>
              <w:jc w:val="right"/>
              <w:rPr>
                <w:color w:val="auto"/>
                <w:sz w:val="14"/>
                <w:szCs w:val="14"/>
              </w:rPr>
            </w:pPr>
            <w:r w:rsidRPr="007A2976">
              <w:rPr>
                <w:color w:val="auto"/>
                <w:sz w:val="14"/>
                <w:szCs w:val="14"/>
              </w:rPr>
              <w:t>-</w:t>
            </w:r>
          </w:p>
        </w:tc>
        <w:tc>
          <w:tcPr>
            <w:tcW w:w="623" w:type="dxa"/>
          </w:tcPr>
          <w:p w14:paraId="5E8C0BE1" w14:textId="77777777" w:rsidR="00FA3B10" w:rsidRPr="007A2976" w:rsidRDefault="00FA3B10" w:rsidP="008D3A82">
            <w:pPr>
              <w:pStyle w:val="Tabele"/>
              <w:jc w:val="right"/>
              <w:rPr>
                <w:color w:val="auto"/>
                <w:sz w:val="14"/>
                <w:szCs w:val="14"/>
              </w:rPr>
            </w:pPr>
            <w:r w:rsidRPr="007A2976">
              <w:rPr>
                <w:color w:val="auto"/>
                <w:sz w:val="14"/>
                <w:szCs w:val="14"/>
              </w:rPr>
              <w:t>-</w:t>
            </w:r>
          </w:p>
        </w:tc>
        <w:tc>
          <w:tcPr>
            <w:tcW w:w="623" w:type="dxa"/>
          </w:tcPr>
          <w:p w14:paraId="3DB0900E" w14:textId="77777777" w:rsidR="00FA3B10" w:rsidRPr="007A2976" w:rsidRDefault="00FA3B10" w:rsidP="008D3A82">
            <w:pPr>
              <w:pStyle w:val="Tabele"/>
              <w:jc w:val="right"/>
              <w:rPr>
                <w:color w:val="auto"/>
                <w:sz w:val="14"/>
                <w:szCs w:val="14"/>
              </w:rPr>
            </w:pPr>
            <w:r w:rsidRPr="007A2976">
              <w:rPr>
                <w:color w:val="auto"/>
                <w:sz w:val="14"/>
                <w:szCs w:val="14"/>
              </w:rPr>
              <w:t>-</w:t>
            </w:r>
          </w:p>
        </w:tc>
        <w:tc>
          <w:tcPr>
            <w:tcW w:w="624" w:type="dxa"/>
          </w:tcPr>
          <w:p w14:paraId="39933058" w14:textId="77777777" w:rsidR="00FA3B10" w:rsidRPr="007A2976" w:rsidRDefault="00FA3B10" w:rsidP="008D3A82">
            <w:pPr>
              <w:pStyle w:val="Tabele"/>
              <w:jc w:val="right"/>
              <w:rPr>
                <w:color w:val="auto"/>
                <w:sz w:val="14"/>
                <w:szCs w:val="14"/>
              </w:rPr>
            </w:pPr>
            <w:r w:rsidRPr="007A2976">
              <w:rPr>
                <w:color w:val="auto"/>
                <w:sz w:val="14"/>
                <w:szCs w:val="14"/>
              </w:rPr>
              <w:t>-</w:t>
            </w:r>
          </w:p>
        </w:tc>
        <w:tc>
          <w:tcPr>
            <w:tcW w:w="623" w:type="dxa"/>
          </w:tcPr>
          <w:p w14:paraId="5EB26FD7" w14:textId="77777777" w:rsidR="00FA3B10" w:rsidRPr="007A2976" w:rsidRDefault="00FA3B10" w:rsidP="008D3A82">
            <w:pPr>
              <w:pStyle w:val="Tabele"/>
              <w:jc w:val="right"/>
              <w:rPr>
                <w:color w:val="auto"/>
                <w:sz w:val="14"/>
                <w:szCs w:val="14"/>
              </w:rPr>
            </w:pPr>
            <w:r w:rsidRPr="007A2976">
              <w:rPr>
                <w:color w:val="auto"/>
                <w:sz w:val="14"/>
                <w:szCs w:val="14"/>
              </w:rPr>
              <w:t>-</w:t>
            </w:r>
          </w:p>
        </w:tc>
        <w:tc>
          <w:tcPr>
            <w:tcW w:w="624" w:type="dxa"/>
          </w:tcPr>
          <w:p w14:paraId="7E797D11" w14:textId="77777777" w:rsidR="00FA3B10" w:rsidRPr="007A2976" w:rsidRDefault="00FA3B10" w:rsidP="008D3A82">
            <w:pPr>
              <w:pStyle w:val="Tabele"/>
              <w:jc w:val="right"/>
              <w:rPr>
                <w:color w:val="auto"/>
                <w:sz w:val="14"/>
                <w:szCs w:val="14"/>
              </w:rPr>
            </w:pPr>
            <w:r w:rsidRPr="007A2976">
              <w:rPr>
                <w:color w:val="auto"/>
                <w:sz w:val="14"/>
                <w:szCs w:val="14"/>
              </w:rPr>
              <w:t>9,97</w:t>
            </w:r>
          </w:p>
        </w:tc>
      </w:tr>
      <w:tr w:rsidR="007A2976" w:rsidRPr="007A2976" w14:paraId="02F0A6F4" w14:textId="77777777" w:rsidTr="007A2976">
        <w:trPr>
          <w:trHeight w:val="198"/>
        </w:trPr>
        <w:tc>
          <w:tcPr>
            <w:tcW w:w="3397" w:type="dxa"/>
          </w:tcPr>
          <w:p w14:paraId="01CAA9AE" w14:textId="77777777" w:rsidR="00FA3B10" w:rsidRPr="007A2976" w:rsidRDefault="00FA3B10" w:rsidP="008D3A82">
            <w:pPr>
              <w:pStyle w:val="Tabele"/>
              <w:rPr>
                <w:b/>
                <w:bCs/>
                <w:color w:val="auto"/>
                <w:sz w:val="14"/>
                <w:szCs w:val="14"/>
              </w:rPr>
            </w:pPr>
            <w:r w:rsidRPr="007A2976">
              <w:rPr>
                <w:color w:val="auto"/>
                <w:sz w:val="14"/>
                <w:szCs w:val="14"/>
              </w:rPr>
              <w:t>1A1aii Skojarzona produkcja energii elektrycznej i ciepła</w:t>
            </w:r>
          </w:p>
        </w:tc>
        <w:tc>
          <w:tcPr>
            <w:tcW w:w="623" w:type="dxa"/>
          </w:tcPr>
          <w:p w14:paraId="56DC259E" w14:textId="77777777" w:rsidR="00FA3B10" w:rsidRPr="007A2976" w:rsidRDefault="00FA3B10" w:rsidP="008D3A82">
            <w:pPr>
              <w:pStyle w:val="Tabele"/>
              <w:jc w:val="right"/>
              <w:rPr>
                <w:color w:val="auto"/>
                <w:sz w:val="14"/>
                <w:szCs w:val="14"/>
              </w:rPr>
            </w:pPr>
            <w:r w:rsidRPr="007A2976">
              <w:rPr>
                <w:color w:val="auto"/>
                <w:sz w:val="14"/>
                <w:szCs w:val="14"/>
              </w:rPr>
              <w:t>205,39</w:t>
            </w:r>
          </w:p>
        </w:tc>
        <w:tc>
          <w:tcPr>
            <w:tcW w:w="623" w:type="dxa"/>
          </w:tcPr>
          <w:p w14:paraId="569BFB16" w14:textId="77777777" w:rsidR="00FA3B10" w:rsidRPr="007A2976" w:rsidRDefault="00FA3B10" w:rsidP="008D3A82">
            <w:pPr>
              <w:pStyle w:val="Tabele"/>
              <w:jc w:val="right"/>
              <w:rPr>
                <w:color w:val="auto"/>
                <w:sz w:val="14"/>
                <w:szCs w:val="14"/>
              </w:rPr>
            </w:pPr>
            <w:r w:rsidRPr="007A2976">
              <w:rPr>
                <w:color w:val="auto"/>
                <w:sz w:val="14"/>
                <w:szCs w:val="14"/>
              </w:rPr>
              <w:t>202,88</w:t>
            </w:r>
          </w:p>
        </w:tc>
        <w:tc>
          <w:tcPr>
            <w:tcW w:w="624" w:type="dxa"/>
          </w:tcPr>
          <w:p w14:paraId="38FC5FEC" w14:textId="77777777" w:rsidR="00FA3B10" w:rsidRPr="007A2976" w:rsidRDefault="00FA3B10" w:rsidP="008D3A82">
            <w:pPr>
              <w:pStyle w:val="Tabele"/>
              <w:jc w:val="right"/>
              <w:rPr>
                <w:color w:val="auto"/>
                <w:sz w:val="14"/>
                <w:szCs w:val="14"/>
              </w:rPr>
            </w:pPr>
            <w:r w:rsidRPr="007A2976">
              <w:rPr>
                <w:color w:val="auto"/>
                <w:sz w:val="14"/>
                <w:szCs w:val="14"/>
              </w:rPr>
              <w:t>186,89</w:t>
            </w:r>
          </w:p>
        </w:tc>
        <w:tc>
          <w:tcPr>
            <w:tcW w:w="623" w:type="dxa"/>
          </w:tcPr>
          <w:p w14:paraId="44F8ADE9" w14:textId="77777777" w:rsidR="00FA3B10" w:rsidRPr="007A2976" w:rsidRDefault="00FA3B10" w:rsidP="008D3A82">
            <w:pPr>
              <w:pStyle w:val="Tabele"/>
              <w:jc w:val="right"/>
              <w:rPr>
                <w:color w:val="auto"/>
                <w:sz w:val="14"/>
                <w:szCs w:val="14"/>
              </w:rPr>
            </w:pPr>
            <w:r w:rsidRPr="007A2976">
              <w:rPr>
                <w:color w:val="auto"/>
                <w:sz w:val="14"/>
                <w:szCs w:val="14"/>
              </w:rPr>
              <w:t>181,57</w:t>
            </w:r>
          </w:p>
        </w:tc>
        <w:tc>
          <w:tcPr>
            <w:tcW w:w="623" w:type="dxa"/>
          </w:tcPr>
          <w:p w14:paraId="1334A0EF" w14:textId="77777777" w:rsidR="00FA3B10" w:rsidRPr="007A2976" w:rsidRDefault="00FA3B10" w:rsidP="008D3A82">
            <w:pPr>
              <w:pStyle w:val="Tabele"/>
              <w:jc w:val="right"/>
              <w:rPr>
                <w:color w:val="auto"/>
                <w:sz w:val="14"/>
                <w:szCs w:val="14"/>
              </w:rPr>
            </w:pPr>
            <w:r w:rsidRPr="007A2976">
              <w:rPr>
                <w:color w:val="auto"/>
                <w:sz w:val="14"/>
                <w:szCs w:val="14"/>
              </w:rPr>
              <w:t>176,46</w:t>
            </w:r>
          </w:p>
        </w:tc>
        <w:tc>
          <w:tcPr>
            <w:tcW w:w="624" w:type="dxa"/>
          </w:tcPr>
          <w:p w14:paraId="650EA9C5" w14:textId="77777777" w:rsidR="00FA3B10" w:rsidRPr="007A2976" w:rsidRDefault="00FA3B10" w:rsidP="008D3A82">
            <w:pPr>
              <w:pStyle w:val="Tabele"/>
              <w:jc w:val="right"/>
              <w:rPr>
                <w:color w:val="auto"/>
                <w:sz w:val="14"/>
                <w:szCs w:val="14"/>
              </w:rPr>
            </w:pPr>
            <w:r w:rsidRPr="007A2976">
              <w:rPr>
                <w:color w:val="auto"/>
                <w:sz w:val="14"/>
                <w:szCs w:val="14"/>
              </w:rPr>
              <w:t>174,90</w:t>
            </w:r>
          </w:p>
        </w:tc>
        <w:tc>
          <w:tcPr>
            <w:tcW w:w="623" w:type="dxa"/>
          </w:tcPr>
          <w:p w14:paraId="7E93C633" w14:textId="77777777" w:rsidR="00FA3B10" w:rsidRPr="007A2976" w:rsidRDefault="00FA3B10" w:rsidP="008D3A82">
            <w:pPr>
              <w:pStyle w:val="Tabele"/>
              <w:jc w:val="right"/>
              <w:rPr>
                <w:color w:val="auto"/>
                <w:sz w:val="14"/>
                <w:szCs w:val="14"/>
              </w:rPr>
            </w:pPr>
            <w:r w:rsidRPr="007A2976">
              <w:rPr>
                <w:color w:val="auto"/>
                <w:sz w:val="14"/>
                <w:szCs w:val="14"/>
              </w:rPr>
              <w:t>173,09</w:t>
            </w:r>
          </w:p>
        </w:tc>
        <w:tc>
          <w:tcPr>
            <w:tcW w:w="623" w:type="dxa"/>
          </w:tcPr>
          <w:p w14:paraId="0627985A" w14:textId="77777777" w:rsidR="00FA3B10" w:rsidRPr="007A2976" w:rsidRDefault="00FA3B10" w:rsidP="008D3A82">
            <w:pPr>
              <w:pStyle w:val="Tabele"/>
              <w:jc w:val="right"/>
              <w:rPr>
                <w:color w:val="auto"/>
                <w:sz w:val="14"/>
                <w:szCs w:val="14"/>
              </w:rPr>
            </w:pPr>
            <w:r w:rsidRPr="007A2976">
              <w:rPr>
                <w:color w:val="auto"/>
                <w:sz w:val="14"/>
                <w:szCs w:val="14"/>
              </w:rPr>
              <w:t>154,73</w:t>
            </w:r>
          </w:p>
        </w:tc>
        <w:tc>
          <w:tcPr>
            <w:tcW w:w="624" w:type="dxa"/>
          </w:tcPr>
          <w:p w14:paraId="380C780F" w14:textId="77777777" w:rsidR="00FA3B10" w:rsidRPr="007A2976" w:rsidRDefault="00FA3B10" w:rsidP="008D3A82">
            <w:pPr>
              <w:pStyle w:val="Tabele"/>
              <w:jc w:val="right"/>
              <w:rPr>
                <w:color w:val="auto"/>
                <w:sz w:val="14"/>
                <w:szCs w:val="14"/>
              </w:rPr>
            </w:pPr>
            <w:r w:rsidRPr="007A2976">
              <w:rPr>
                <w:color w:val="auto"/>
                <w:sz w:val="14"/>
                <w:szCs w:val="14"/>
              </w:rPr>
              <w:t>157,95</w:t>
            </w:r>
          </w:p>
        </w:tc>
        <w:tc>
          <w:tcPr>
            <w:tcW w:w="623" w:type="dxa"/>
          </w:tcPr>
          <w:p w14:paraId="5166963D" w14:textId="77777777" w:rsidR="00FA3B10" w:rsidRPr="007A2976" w:rsidRDefault="00FA3B10" w:rsidP="008D3A82">
            <w:pPr>
              <w:pStyle w:val="Tabele"/>
              <w:jc w:val="right"/>
              <w:rPr>
                <w:color w:val="auto"/>
                <w:sz w:val="14"/>
                <w:szCs w:val="14"/>
              </w:rPr>
            </w:pPr>
            <w:r w:rsidRPr="007A2976">
              <w:rPr>
                <w:color w:val="auto"/>
                <w:sz w:val="14"/>
                <w:szCs w:val="14"/>
              </w:rPr>
              <w:t>155,98</w:t>
            </w:r>
          </w:p>
        </w:tc>
        <w:tc>
          <w:tcPr>
            <w:tcW w:w="623" w:type="dxa"/>
          </w:tcPr>
          <w:p w14:paraId="679E843D" w14:textId="77777777" w:rsidR="00FA3B10" w:rsidRPr="007A2976" w:rsidRDefault="00FA3B10" w:rsidP="008D3A82">
            <w:pPr>
              <w:pStyle w:val="Tabele"/>
              <w:jc w:val="right"/>
              <w:rPr>
                <w:color w:val="auto"/>
                <w:sz w:val="14"/>
                <w:szCs w:val="14"/>
              </w:rPr>
            </w:pPr>
            <w:r w:rsidRPr="007A2976">
              <w:rPr>
                <w:color w:val="auto"/>
                <w:sz w:val="14"/>
                <w:szCs w:val="14"/>
              </w:rPr>
              <w:t>152,42</w:t>
            </w:r>
          </w:p>
        </w:tc>
        <w:tc>
          <w:tcPr>
            <w:tcW w:w="624" w:type="dxa"/>
          </w:tcPr>
          <w:p w14:paraId="47440F72" w14:textId="77777777" w:rsidR="00FA3B10" w:rsidRPr="007A2976" w:rsidRDefault="00FA3B10" w:rsidP="008D3A82">
            <w:pPr>
              <w:pStyle w:val="Tabele"/>
              <w:jc w:val="right"/>
              <w:rPr>
                <w:color w:val="auto"/>
                <w:sz w:val="14"/>
                <w:szCs w:val="14"/>
              </w:rPr>
            </w:pPr>
            <w:r w:rsidRPr="007A2976">
              <w:rPr>
                <w:color w:val="auto"/>
                <w:sz w:val="14"/>
                <w:szCs w:val="14"/>
              </w:rPr>
              <w:t>150,37</w:t>
            </w:r>
          </w:p>
        </w:tc>
        <w:tc>
          <w:tcPr>
            <w:tcW w:w="623" w:type="dxa"/>
          </w:tcPr>
          <w:p w14:paraId="191168D9" w14:textId="77777777" w:rsidR="00FA3B10" w:rsidRPr="007A2976" w:rsidRDefault="00FA3B10" w:rsidP="008D3A82">
            <w:pPr>
              <w:pStyle w:val="Tabele"/>
              <w:jc w:val="right"/>
              <w:rPr>
                <w:color w:val="auto"/>
                <w:sz w:val="14"/>
                <w:szCs w:val="14"/>
              </w:rPr>
            </w:pPr>
            <w:r w:rsidRPr="007A2976">
              <w:rPr>
                <w:color w:val="auto"/>
                <w:sz w:val="14"/>
                <w:szCs w:val="14"/>
              </w:rPr>
              <w:t>150,80</w:t>
            </w:r>
          </w:p>
        </w:tc>
        <w:tc>
          <w:tcPr>
            <w:tcW w:w="623" w:type="dxa"/>
          </w:tcPr>
          <w:p w14:paraId="4BF01DE7" w14:textId="77777777" w:rsidR="00FA3B10" w:rsidRPr="007A2976" w:rsidRDefault="00FA3B10" w:rsidP="008D3A82">
            <w:pPr>
              <w:pStyle w:val="Tabele"/>
              <w:jc w:val="right"/>
              <w:rPr>
                <w:color w:val="auto"/>
                <w:sz w:val="14"/>
                <w:szCs w:val="14"/>
              </w:rPr>
            </w:pPr>
            <w:r w:rsidRPr="007A2976">
              <w:rPr>
                <w:color w:val="auto"/>
                <w:sz w:val="14"/>
                <w:szCs w:val="14"/>
              </w:rPr>
              <w:t>151,30</w:t>
            </w:r>
          </w:p>
        </w:tc>
        <w:tc>
          <w:tcPr>
            <w:tcW w:w="624" w:type="dxa"/>
          </w:tcPr>
          <w:p w14:paraId="55B81549" w14:textId="77777777" w:rsidR="00FA3B10" w:rsidRPr="007A2976" w:rsidRDefault="00FA3B10" w:rsidP="008D3A82">
            <w:pPr>
              <w:pStyle w:val="Tabele"/>
              <w:jc w:val="right"/>
              <w:rPr>
                <w:color w:val="auto"/>
                <w:sz w:val="14"/>
                <w:szCs w:val="14"/>
              </w:rPr>
            </w:pPr>
            <w:r w:rsidRPr="007A2976">
              <w:rPr>
                <w:color w:val="auto"/>
                <w:sz w:val="14"/>
                <w:szCs w:val="14"/>
              </w:rPr>
              <w:t>148,46</w:t>
            </w:r>
          </w:p>
        </w:tc>
        <w:tc>
          <w:tcPr>
            <w:tcW w:w="623" w:type="dxa"/>
          </w:tcPr>
          <w:p w14:paraId="121580B7" w14:textId="77777777" w:rsidR="00FA3B10" w:rsidRPr="007A2976" w:rsidRDefault="00FA3B10" w:rsidP="008D3A82">
            <w:pPr>
              <w:pStyle w:val="Tabele"/>
              <w:jc w:val="right"/>
              <w:rPr>
                <w:color w:val="auto"/>
                <w:sz w:val="14"/>
                <w:szCs w:val="14"/>
              </w:rPr>
            </w:pPr>
            <w:r w:rsidRPr="007A2976">
              <w:rPr>
                <w:color w:val="auto"/>
                <w:sz w:val="14"/>
                <w:szCs w:val="14"/>
              </w:rPr>
              <w:t>157,10</w:t>
            </w:r>
          </w:p>
        </w:tc>
        <w:tc>
          <w:tcPr>
            <w:tcW w:w="624" w:type="dxa"/>
          </w:tcPr>
          <w:p w14:paraId="5DF7B53C" w14:textId="77777777" w:rsidR="00FA3B10" w:rsidRPr="007A2976" w:rsidRDefault="00FA3B10" w:rsidP="008D3A82">
            <w:pPr>
              <w:pStyle w:val="Tabele"/>
              <w:jc w:val="right"/>
              <w:rPr>
                <w:color w:val="auto"/>
                <w:sz w:val="14"/>
                <w:szCs w:val="14"/>
              </w:rPr>
            </w:pPr>
            <w:r w:rsidRPr="007A2976">
              <w:rPr>
                <w:color w:val="auto"/>
                <w:sz w:val="14"/>
                <w:szCs w:val="14"/>
              </w:rPr>
              <w:t>147,94</w:t>
            </w:r>
          </w:p>
        </w:tc>
      </w:tr>
      <w:tr w:rsidR="007A2976" w:rsidRPr="007A2976" w14:paraId="007036CC" w14:textId="77777777" w:rsidTr="007A2976">
        <w:trPr>
          <w:trHeight w:val="198"/>
        </w:trPr>
        <w:tc>
          <w:tcPr>
            <w:tcW w:w="3397" w:type="dxa"/>
          </w:tcPr>
          <w:p w14:paraId="65417E2F" w14:textId="77777777" w:rsidR="00FA3B10" w:rsidRPr="007A2976" w:rsidRDefault="00FA3B10" w:rsidP="008D3A82">
            <w:pPr>
              <w:pStyle w:val="Tabele"/>
              <w:rPr>
                <w:b/>
                <w:bCs/>
                <w:color w:val="auto"/>
                <w:sz w:val="14"/>
                <w:szCs w:val="14"/>
              </w:rPr>
            </w:pPr>
            <w:r w:rsidRPr="007A2976">
              <w:rPr>
                <w:color w:val="auto"/>
                <w:sz w:val="14"/>
                <w:szCs w:val="14"/>
              </w:rPr>
              <w:t>1A1aiii Ciepłownie</w:t>
            </w:r>
          </w:p>
        </w:tc>
        <w:tc>
          <w:tcPr>
            <w:tcW w:w="623" w:type="dxa"/>
          </w:tcPr>
          <w:p w14:paraId="1C92BCFA" w14:textId="77777777" w:rsidR="00FA3B10" w:rsidRPr="007A2976" w:rsidRDefault="00FA3B10" w:rsidP="008D3A82">
            <w:pPr>
              <w:pStyle w:val="Tabele"/>
              <w:jc w:val="right"/>
              <w:rPr>
                <w:color w:val="auto"/>
                <w:sz w:val="14"/>
                <w:szCs w:val="14"/>
              </w:rPr>
            </w:pPr>
            <w:r w:rsidRPr="007A2976">
              <w:rPr>
                <w:color w:val="auto"/>
                <w:sz w:val="14"/>
                <w:szCs w:val="14"/>
              </w:rPr>
              <w:t>43,58</w:t>
            </w:r>
          </w:p>
        </w:tc>
        <w:tc>
          <w:tcPr>
            <w:tcW w:w="623" w:type="dxa"/>
          </w:tcPr>
          <w:p w14:paraId="44687C84" w14:textId="77777777" w:rsidR="00FA3B10" w:rsidRPr="007A2976" w:rsidRDefault="00FA3B10" w:rsidP="008D3A82">
            <w:pPr>
              <w:pStyle w:val="Tabele"/>
              <w:jc w:val="right"/>
              <w:rPr>
                <w:color w:val="auto"/>
                <w:sz w:val="14"/>
                <w:szCs w:val="14"/>
              </w:rPr>
            </w:pPr>
            <w:r w:rsidRPr="007A2976">
              <w:rPr>
                <w:color w:val="auto"/>
                <w:sz w:val="14"/>
                <w:szCs w:val="14"/>
              </w:rPr>
              <w:t>42,68</w:t>
            </w:r>
          </w:p>
        </w:tc>
        <w:tc>
          <w:tcPr>
            <w:tcW w:w="624" w:type="dxa"/>
          </w:tcPr>
          <w:p w14:paraId="777DA88B" w14:textId="77777777" w:rsidR="00FA3B10" w:rsidRPr="007A2976" w:rsidRDefault="00FA3B10" w:rsidP="008D3A82">
            <w:pPr>
              <w:pStyle w:val="Tabele"/>
              <w:jc w:val="right"/>
              <w:rPr>
                <w:color w:val="auto"/>
                <w:sz w:val="14"/>
                <w:szCs w:val="14"/>
              </w:rPr>
            </w:pPr>
            <w:r w:rsidRPr="007A2976">
              <w:rPr>
                <w:color w:val="auto"/>
                <w:sz w:val="14"/>
                <w:szCs w:val="14"/>
              </w:rPr>
              <w:t>41,30</w:t>
            </w:r>
          </w:p>
        </w:tc>
        <w:tc>
          <w:tcPr>
            <w:tcW w:w="623" w:type="dxa"/>
          </w:tcPr>
          <w:p w14:paraId="2AB7DF79" w14:textId="77777777" w:rsidR="00FA3B10" w:rsidRPr="007A2976" w:rsidRDefault="00FA3B10" w:rsidP="008D3A82">
            <w:pPr>
              <w:pStyle w:val="Tabele"/>
              <w:jc w:val="right"/>
              <w:rPr>
                <w:color w:val="auto"/>
                <w:sz w:val="14"/>
                <w:szCs w:val="14"/>
              </w:rPr>
            </w:pPr>
            <w:r w:rsidRPr="007A2976">
              <w:rPr>
                <w:color w:val="auto"/>
                <w:sz w:val="14"/>
                <w:szCs w:val="14"/>
              </w:rPr>
              <w:t>42,46</w:t>
            </w:r>
          </w:p>
        </w:tc>
        <w:tc>
          <w:tcPr>
            <w:tcW w:w="623" w:type="dxa"/>
          </w:tcPr>
          <w:p w14:paraId="6B04EBE9" w14:textId="77777777" w:rsidR="00FA3B10" w:rsidRPr="007A2976" w:rsidRDefault="00FA3B10" w:rsidP="008D3A82">
            <w:pPr>
              <w:pStyle w:val="Tabele"/>
              <w:jc w:val="right"/>
              <w:rPr>
                <w:color w:val="auto"/>
                <w:sz w:val="14"/>
                <w:szCs w:val="14"/>
              </w:rPr>
            </w:pPr>
            <w:r w:rsidRPr="007A2976">
              <w:rPr>
                <w:color w:val="auto"/>
                <w:sz w:val="14"/>
                <w:szCs w:val="14"/>
              </w:rPr>
              <w:t>38,92</w:t>
            </w:r>
          </w:p>
        </w:tc>
        <w:tc>
          <w:tcPr>
            <w:tcW w:w="624" w:type="dxa"/>
          </w:tcPr>
          <w:p w14:paraId="36DB4A5F" w14:textId="77777777" w:rsidR="00FA3B10" w:rsidRPr="007A2976" w:rsidRDefault="00FA3B10" w:rsidP="008D3A82">
            <w:pPr>
              <w:pStyle w:val="Tabele"/>
              <w:jc w:val="right"/>
              <w:rPr>
                <w:color w:val="auto"/>
                <w:sz w:val="14"/>
                <w:szCs w:val="14"/>
              </w:rPr>
            </w:pPr>
            <w:r w:rsidRPr="007A2976">
              <w:rPr>
                <w:color w:val="auto"/>
                <w:sz w:val="14"/>
                <w:szCs w:val="14"/>
              </w:rPr>
              <w:t>25,76</w:t>
            </w:r>
          </w:p>
        </w:tc>
        <w:tc>
          <w:tcPr>
            <w:tcW w:w="623" w:type="dxa"/>
          </w:tcPr>
          <w:p w14:paraId="15C0FAC0" w14:textId="77777777" w:rsidR="00FA3B10" w:rsidRPr="007A2976" w:rsidRDefault="00FA3B10" w:rsidP="008D3A82">
            <w:pPr>
              <w:pStyle w:val="Tabele"/>
              <w:jc w:val="right"/>
              <w:rPr>
                <w:color w:val="auto"/>
                <w:sz w:val="14"/>
                <w:szCs w:val="14"/>
              </w:rPr>
            </w:pPr>
            <w:r w:rsidRPr="007A2976">
              <w:rPr>
                <w:color w:val="auto"/>
                <w:sz w:val="14"/>
                <w:szCs w:val="14"/>
              </w:rPr>
              <w:t>22,04</w:t>
            </w:r>
          </w:p>
        </w:tc>
        <w:tc>
          <w:tcPr>
            <w:tcW w:w="623" w:type="dxa"/>
          </w:tcPr>
          <w:p w14:paraId="2760623B" w14:textId="77777777" w:rsidR="00FA3B10" w:rsidRPr="007A2976" w:rsidRDefault="00FA3B10" w:rsidP="008D3A82">
            <w:pPr>
              <w:pStyle w:val="Tabele"/>
              <w:jc w:val="right"/>
              <w:rPr>
                <w:color w:val="auto"/>
                <w:sz w:val="14"/>
                <w:szCs w:val="14"/>
              </w:rPr>
            </w:pPr>
            <w:r w:rsidRPr="007A2976">
              <w:rPr>
                <w:color w:val="auto"/>
                <w:sz w:val="14"/>
                <w:szCs w:val="14"/>
              </w:rPr>
              <w:t>23,71</w:t>
            </w:r>
          </w:p>
        </w:tc>
        <w:tc>
          <w:tcPr>
            <w:tcW w:w="624" w:type="dxa"/>
          </w:tcPr>
          <w:p w14:paraId="37A53A0A" w14:textId="77777777" w:rsidR="00FA3B10" w:rsidRPr="007A2976" w:rsidRDefault="00FA3B10" w:rsidP="008D3A82">
            <w:pPr>
              <w:pStyle w:val="Tabele"/>
              <w:jc w:val="right"/>
              <w:rPr>
                <w:color w:val="auto"/>
                <w:sz w:val="14"/>
                <w:szCs w:val="14"/>
              </w:rPr>
            </w:pPr>
            <w:r w:rsidRPr="007A2976">
              <w:rPr>
                <w:color w:val="auto"/>
                <w:sz w:val="14"/>
                <w:szCs w:val="14"/>
              </w:rPr>
              <w:t>26,95</w:t>
            </w:r>
          </w:p>
        </w:tc>
        <w:tc>
          <w:tcPr>
            <w:tcW w:w="623" w:type="dxa"/>
          </w:tcPr>
          <w:p w14:paraId="58B06BD8" w14:textId="77777777" w:rsidR="00FA3B10" w:rsidRPr="007A2976" w:rsidRDefault="00FA3B10" w:rsidP="008D3A82">
            <w:pPr>
              <w:pStyle w:val="Tabele"/>
              <w:jc w:val="right"/>
              <w:rPr>
                <w:color w:val="auto"/>
                <w:sz w:val="14"/>
                <w:szCs w:val="14"/>
              </w:rPr>
            </w:pPr>
            <w:r w:rsidRPr="007A2976">
              <w:rPr>
                <w:color w:val="auto"/>
                <w:sz w:val="14"/>
                <w:szCs w:val="14"/>
              </w:rPr>
              <w:t>23,55</w:t>
            </w:r>
          </w:p>
        </w:tc>
        <w:tc>
          <w:tcPr>
            <w:tcW w:w="623" w:type="dxa"/>
          </w:tcPr>
          <w:p w14:paraId="032631FC" w14:textId="77777777" w:rsidR="00FA3B10" w:rsidRPr="007A2976" w:rsidRDefault="00FA3B10" w:rsidP="008D3A82">
            <w:pPr>
              <w:pStyle w:val="Tabele"/>
              <w:jc w:val="right"/>
              <w:rPr>
                <w:color w:val="auto"/>
                <w:sz w:val="14"/>
                <w:szCs w:val="14"/>
              </w:rPr>
            </w:pPr>
            <w:r w:rsidRPr="007A2976">
              <w:rPr>
                <w:color w:val="auto"/>
                <w:sz w:val="14"/>
                <w:szCs w:val="14"/>
              </w:rPr>
              <w:t>20,62</w:t>
            </w:r>
          </w:p>
        </w:tc>
        <w:tc>
          <w:tcPr>
            <w:tcW w:w="624" w:type="dxa"/>
          </w:tcPr>
          <w:p w14:paraId="6B585554" w14:textId="77777777" w:rsidR="00FA3B10" w:rsidRPr="007A2976" w:rsidRDefault="00FA3B10" w:rsidP="008D3A82">
            <w:pPr>
              <w:pStyle w:val="Tabele"/>
              <w:jc w:val="right"/>
              <w:rPr>
                <w:color w:val="auto"/>
                <w:sz w:val="14"/>
                <w:szCs w:val="14"/>
              </w:rPr>
            </w:pPr>
            <w:r w:rsidRPr="007A2976">
              <w:rPr>
                <w:color w:val="auto"/>
                <w:sz w:val="14"/>
                <w:szCs w:val="14"/>
              </w:rPr>
              <w:t>18,41</w:t>
            </w:r>
          </w:p>
        </w:tc>
        <w:tc>
          <w:tcPr>
            <w:tcW w:w="623" w:type="dxa"/>
          </w:tcPr>
          <w:p w14:paraId="36CE6DFB" w14:textId="77777777" w:rsidR="00FA3B10" w:rsidRPr="007A2976" w:rsidRDefault="00FA3B10" w:rsidP="008D3A82">
            <w:pPr>
              <w:pStyle w:val="Tabele"/>
              <w:jc w:val="right"/>
              <w:rPr>
                <w:color w:val="auto"/>
                <w:sz w:val="14"/>
                <w:szCs w:val="14"/>
              </w:rPr>
            </w:pPr>
            <w:r w:rsidRPr="007A2976">
              <w:rPr>
                <w:color w:val="auto"/>
                <w:sz w:val="14"/>
                <w:szCs w:val="14"/>
              </w:rPr>
              <w:t>16,10</w:t>
            </w:r>
          </w:p>
        </w:tc>
        <w:tc>
          <w:tcPr>
            <w:tcW w:w="623" w:type="dxa"/>
          </w:tcPr>
          <w:p w14:paraId="285E0755" w14:textId="77777777" w:rsidR="00FA3B10" w:rsidRPr="007A2976" w:rsidRDefault="00FA3B10" w:rsidP="008D3A82">
            <w:pPr>
              <w:pStyle w:val="Tabele"/>
              <w:jc w:val="right"/>
              <w:rPr>
                <w:color w:val="auto"/>
                <w:sz w:val="14"/>
                <w:szCs w:val="14"/>
              </w:rPr>
            </w:pPr>
            <w:r w:rsidRPr="007A2976">
              <w:rPr>
                <w:color w:val="auto"/>
                <w:sz w:val="14"/>
                <w:szCs w:val="14"/>
              </w:rPr>
              <w:t>17,76</w:t>
            </w:r>
          </w:p>
        </w:tc>
        <w:tc>
          <w:tcPr>
            <w:tcW w:w="624" w:type="dxa"/>
          </w:tcPr>
          <w:p w14:paraId="3A4C16DB" w14:textId="77777777" w:rsidR="00FA3B10" w:rsidRPr="007A2976" w:rsidRDefault="00FA3B10" w:rsidP="008D3A82">
            <w:pPr>
              <w:pStyle w:val="Tabele"/>
              <w:jc w:val="right"/>
              <w:rPr>
                <w:color w:val="auto"/>
                <w:sz w:val="14"/>
                <w:szCs w:val="14"/>
              </w:rPr>
            </w:pPr>
            <w:r w:rsidRPr="007A2976">
              <w:rPr>
                <w:color w:val="auto"/>
                <w:sz w:val="14"/>
                <w:szCs w:val="14"/>
              </w:rPr>
              <w:t>15,96</w:t>
            </w:r>
          </w:p>
        </w:tc>
        <w:tc>
          <w:tcPr>
            <w:tcW w:w="623" w:type="dxa"/>
          </w:tcPr>
          <w:p w14:paraId="14159445" w14:textId="77777777" w:rsidR="00FA3B10" w:rsidRPr="007A2976" w:rsidRDefault="00FA3B10" w:rsidP="008D3A82">
            <w:pPr>
              <w:pStyle w:val="Tabele"/>
              <w:jc w:val="right"/>
              <w:rPr>
                <w:color w:val="auto"/>
                <w:sz w:val="14"/>
                <w:szCs w:val="14"/>
              </w:rPr>
            </w:pPr>
            <w:r w:rsidRPr="007A2976">
              <w:rPr>
                <w:color w:val="auto"/>
                <w:sz w:val="14"/>
                <w:szCs w:val="14"/>
              </w:rPr>
              <w:t>15,62</w:t>
            </w:r>
          </w:p>
        </w:tc>
        <w:tc>
          <w:tcPr>
            <w:tcW w:w="624" w:type="dxa"/>
          </w:tcPr>
          <w:p w14:paraId="1AE5E433" w14:textId="77777777" w:rsidR="00FA3B10" w:rsidRPr="007A2976" w:rsidRDefault="00FA3B10" w:rsidP="008D3A82">
            <w:pPr>
              <w:pStyle w:val="Tabele"/>
              <w:jc w:val="right"/>
              <w:rPr>
                <w:color w:val="auto"/>
                <w:sz w:val="14"/>
                <w:szCs w:val="14"/>
              </w:rPr>
            </w:pPr>
            <w:r w:rsidRPr="007A2976">
              <w:rPr>
                <w:color w:val="auto"/>
                <w:sz w:val="14"/>
                <w:szCs w:val="14"/>
              </w:rPr>
              <w:t>13,69</w:t>
            </w:r>
          </w:p>
        </w:tc>
      </w:tr>
      <w:tr w:rsidR="007A2976" w:rsidRPr="007A2976" w14:paraId="26EB5543" w14:textId="77777777" w:rsidTr="007A2976">
        <w:trPr>
          <w:trHeight w:val="198"/>
        </w:trPr>
        <w:tc>
          <w:tcPr>
            <w:tcW w:w="3397" w:type="dxa"/>
          </w:tcPr>
          <w:p w14:paraId="6BF2E169" w14:textId="77777777" w:rsidR="00FA3B10" w:rsidRPr="007A2976" w:rsidRDefault="00FA3B10" w:rsidP="008D3A82">
            <w:pPr>
              <w:pStyle w:val="Tabele"/>
              <w:rPr>
                <w:b/>
                <w:bCs/>
                <w:color w:val="auto"/>
                <w:sz w:val="14"/>
                <w:szCs w:val="14"/>
              </w:rPr>
            </w:pPr>
            <w:r w:rsidRPr="007A2976">
              <w:rPr>
                <w:color w:val="auto"/>
                <w:sz w:val="14"/>
                <w:szCs w:val="14"/>
              </w:rPr>
              <w:t>1A1b Rafinerie</w:t>
            </w:r>
          </w:p>
        </w:tc>
        <w:tc>
          <w:tcPr>
            <w:tcW w:w="623" w:type="dxa"/>
          </w:tcPr>
          <w:p w14:paraId="5FBE66EA" w14:textId="77777777" w:rsidR="00FA3B10" w:rsidRPr="007A2976" w:rsidRDefault="00FA3B10" w:rsidP="008D3A82">
            <w:pPr>
              <w:pStyle w:val="Tabele"/>
              <w:jc w:val="right"/>
              <w:rPr>
                <w:color w:val="auto"/>
                <w:sz w:val="14"/>
                <w:szCs w:val="14"/>
              </w:rPr>
            </w:pPr>
            <w:r w:rsidRPr="007A2976">
              <w:rPr>
                <w:color w:val="auto"/>
                <w:sz w:val="14"/>
                <w:szCs w:val="14"/>
              </w:rPr>
              <w:t>2,92</w:t>
            </w:r>
          </w:p>
        </w:tc>
        <w:tc>
          <w:tcPr>
            <w:tcW w:w="623" w:type="dxa"/>
          </w:tcPr>
          <w:p w14:paraId="267F086F" w14:textId="77777777" w:rsidR="00FA3B10" w:rsidRPr="007A2976" w:rsidRDefault="00FA3B10" w:rsidP="008D3A82">
            <w:pPr>
              <w:pStyle w:val="Tabele"/>
              <w:jc w:val="right"/>
              <w:rPr>
                <w:color w:val="auto"/>
                <w:sz w:val="14"/>
                <w:szCs w:val="14"/>
              </w:rPr>
            </w:pPr>
            <w:r w:rsidRPr="007A2976">
              <w:rPr>
                <w:color w:val="auto"/>
                <w:sz w:val="14"/>
                <w:szCs w:val="14"/>
              </w:rPr>
              <w:t>2,84</w:t>
            </w:r>
          </w:p>
        </w:tc>
        <w:tc>
          <w:tcPr>
            <w:tcW w:w="624" w:type="dxa"/>
          </w:tcPr>
          <w:p w14:paraId="7273539A" w14:textId="77777777" w:rsidR="00FA3B10" w:rsidRPr="007A2976" w:rsidRDefault="00FA3B10" w:rsidP="008D3A82">
            <w:pPr>
              <w:pStyle w:val="Tabele"/>
              <w:jc w:val="right"/>
              <w:rPr>
                <w:color w:val="auto"/>
                <w:sz w:val="14"/>
                <w:szCs w:val="14"/>
              </w:rPr>
            </w:pPr>
            <w:r w:rsidRPr="007A2976">
              <w:rPr>
                <w:color w:val="auto"/>
                <w:sz w:val="14"/>
                <w:szCs w:val="14"/>
              </w:rPr>
              <w:t>2,18</w:t>
            </w:r>
          </w:p>
        </w:tc>
        <w:tc>
          <w:tcPr>
            <w:tcW w:w="623" w:type="dxa"/>
          </w:tcPr>
          <w:p w14:paraId="4D5B2D83" w14:textId="77777777" w:rsidR="00FA3B10" w:rsidRPr="007A2976" w:rsidRDefault="00FA3B10" w:rsidP="008D3A82">
            <w:pPr>
              <w:pStyle w:val="Tabele"/>
              <w:jc w:val="right"/>
              <w:rPr>
                <w:color w:val="auto"/>
                <w:sz w:val="14"/>
                <w:szCs w:val="14"/>
              </w:rPr>
            </w:pPr>
            <w:r w:rsidRPr="007A2976">
              <w:rPr>
                <w:color w:val="auto"/>
                <w:sz w:val="14"/>
                <w:szCs w:val="14"/>
              </w:rPr>
              <w:t>1,40</w:t>
            </w:r>
          </w:p>
        </w:tc>
        <w:tc>
          <w:tcPr>
            <w:tcW w:w="623" w:type="dxa"/>
          </w:tcPr>
          <w:p w14:paraId="3DEDCA17" w14:textId="77777777" w:rsidR="00FA3B10" w:rsidRPr="007A2976" w:rsidRDefault="00FA3B10" w:rsidP="008D3A82">
            <w:pPr>
              <w:pStyle w:val="Tabele"/>
              <w:jc w:val="right"/>
              <w:rPr>
                <w:color w:val="auto"/>
                <w:sz w:val="14"/>
                <w:szCs w:val="14"/>
              </w:rPr>
            </w:pPr>
            <w:r w:rsidRPr="007A2976">
              <w:rPr>
                <w:color w:val="auto"/>
                <w:sz w:val="14"/>
                <w:szCs w:val="14"/>
              </w:rPr>
              <w:t>1,91</w:t>
            </w:r>
          </w:p>
        </w:tc>
        <w:tc>
          <w:tcPr>
            <w:tcW w:w="624" w:type="dxa"/>
          </w:tcPr>
          <w:p w14:paraId="666EA37A" w14:textId="77777777" w:rsidR="00FA3B10" w:rsidRPr="007A2976" w:rsidRDefault="00FA3B10" w:rsidP="008D3A82">
            <w:pPr>
              <w:pStyle w:val="Tabele"/>
              <w:jc w:val="right"/>
              <w:rPr>
                <w:color w:val="auto"/>
                <w:sz w:val="14"/>
                <w:szCs w:val="14"/>
              </w:rPr>
            </w:pPr>
            <w:r w:rsidRPr="007A2976">
              <w:rPr>
                <w:color w:val="auto"/>
                <w:sz w:val="14"/>
                <w:szCs w:val="14"/>
              </w:rPr>
              <w:t>1,65</w:t>
            </w:r>
          </w:p>
        </w:tc>
        <w:tc>
          <w:tcPr>
            <w:tcW w:w="623" w:type="dxa"/>
          </w:tcPr>
          <w:p w14:paraId="3D827854" w14:textId="77777777" w:rsidR="00FA3B10" w:rsidRPr="007A2976" w:rsidRDefault="00FA3B10" w:rsidP="008D3A82">
            <w:pPr>
              <w:pStyle w:val="Tabele"/>
              <w:jc w:val="right"/>
              <w:rPr>
                <w:color w:val="auto"/>
                <w:sz w:val="14"/>
                <w:szCs w:val="14"/>
              </w:rPr>
            </w:pPr>
            <w:r w:rsidRPr="007A2976">
              <w:rPr>
                <w:color w:val="auto"/>
                <w:sz w:val="14"/>
                <w:szCs w:val="14"/>
              </w:rPr>
              <w:t>1,68</w:t>
            </w:r>
          </w:p>
        </w:tc>
        <w:tc>
          <w:tcPr>
            <w:tcW w:w="623" w:type="dxa"/>
          </w:tcPr>
          <w:p w14:paraId="514F15C4" w14:textId="77777777" w:rsidR="00FA3B10" w:rsidRPr="007A2976" w:rsidRDefault="00FA3B10" w:rsidP="008D3A82">
            <w:pPr>
              <w:pStyle w:val="Tabele"/>
              <w:jc w:val="right"/>
              <w:rPr>
                <w:color w:val="auto"/>
                <w:sz w:val="14"/>
                <w:szCs w:val="14"/>
              </w:rPr>
            </w:pPr>
            <w:r w:rsidRPr="007A2976">
              <w:rPr>
                <w:color w:val="auto"/>
                <w:sz w:val="14"/>
                <w:szCs w:val="14"/>
              </w:rPr>
              <w:t>3,73</w:t>
            </w:r>
          </w:p>
        </w:tc>
        <w:tc>
          <w:tcPr>
            <w:tcW w:w="624" w:type="dxa"/>
          </w:tcPr>
          <w:p w14:paraId="6202E594" w14:textId="77777777" w:rsidR="00FA3B10" w:rsidRPr="007A2976" w:rsidRDefault="00FA3B10" w:rsidP="008D3A82">
            <w:pPr>
              <w:pStyle w:val="Tabele"/>
              <w:jc w:val="right"/>
              <w:rPr>
                <w:color w:val="auto"/>
                <w:sz w:val="14"/>
                <w:szCs w:val="14"/>
              </w:rPr>
            </w:pPr>
            <w:r w:rsidRPr="007A2976">
              <w:rPr>
                <w:color w:val="auto"/>
                <w:sz w:val="14"/>
                <w:szCs w:val="14"/>
              </w:rPr>
              <w:t>4,03</w:t>
            </w:r>
          </w:p>
        </w:tc>
        <w:tc>
          <w:tcPr>
            <w:tcW w:w="623" w:type="dxa"/>
          </w:tcPr>
          <w:p w14:paraId="242E55C1" w14:textId="77777777" w:rsidR="00FA3B10" w:rsidRPr="007A2976" w:rsidRDefault="00FA3B10" w:rsidP="008D3A82">
            <w:pPr>
              <w:pStyle w:val="Tabele"/>
              <w:jc w:val="right"/>
              <w:rPr>
                <w:color w:val="auto"/>
                <w:sz w:val="14"/>
                <w:szCs w:val="14"/>
              </w:rPr>
            </w:pPr>
            <w:r w:rsidRPr="007A2976">
              <w:rPr>
                <w:color w:val="auto"/>
                <w:sz w:val="14"/>
                <w:szCs w:val="14"/>
              </w:rPr>
              <w:t>3,49</w:t>
            </w:r>
          </w:p>
        </w:tc>
        <w:tc>
          <w:tcPr>
            <w:tcW w:w="623" w:type="dxa"/>
          </w:tcPr>
          <w:p w14:paraId="209C91AD" w14:textId="77777777" w:rsidR="00FA3B10" w:rsidRPr="007A2976" w:rsidRDefault="00FA3B10" w:rsidP="008D3A82">
            <w:pPr>
              <w:pStyle w:val="Tabele"/>
              <w:jc w:val="right"/>
              <w:rPr>
                <w:color w:val="auto"/>
                <w:sz w:val="14"/>
                <w:szCs w:val="14"/>
              </w:rPr>
            </w:pPr>
            <w:r w:rsidRPr="007A2976">
              <w:rPr>
                <w:color w:val="auto"/>
                <w:sz w:val="14"/>
                <w:szCs w:val="14"/>
              </w:rPr>
              <w:t>3,48</w:t>
            </w:r>
          </w:p>
        </w:tc>
        <w:tc>
          <w:tcPr>
            <w:tcW w:w="624" w:type="dxa"/>
          </w:tcPr>
          <w:p w14:paraId="318D550B" w14:textId="77777777" w:rsidR="00FA3B10" w:rsidRPr="007A2976" w:rsidRDefault="00FA3B10" w:rsidP="008D3A82">
            <w:pPr>
              <w:pStyle w:val="Tabele"/>
              <w:jc w:val="right"/>
              <w:rPr>
                <w:color w:val="auto"/>
                <w:sz w:val="14"/>
                <w:szCs w:val="14"/>
              </w:rPr>
            </w:pPr>
            <w:r w:rsidRPr="007A2976">
              <w:rPr>
                <w:color w:val="auto"/>
                <w:sz w:val="14"/>
                <w:szCs w:val="14"/>
              </w:rPr>
              <w:t>3,22</w:t>
            </w:r>
          </w:p>
        </w:tc>
        <w:tc>
          <w:tcPr>
            <w:tcW w:w="623" w:type="dxa"/>
          </w:tcPr>
          <w:p w14:paraId="16044D82" w14:textId="77777777" w:rsidR="00FA3B10" w:rsidRPr="007A2976" w:rsidRDefault="00FA3B10" w:rsidP="008D3A82">
            <w:pPr>
              <w:pStyle w:val="Tabele"/>
              <w:jc w:val="right"/>
              <w:rPr>
                <w:color w:val="auto"/>
                <w:sz w:val="14"/>
                <w:szCs w:val="14"/>
              </w:rPr>
            </w:pPr>
            <w:r w:rsidRPr="007A2976">
              <w:rPr>
                <w:color w:val="auto"/>
                <w:sz w:val="14"/>
                <w:szCs w:val="14"/>
              </w:rPr>
              <w:t>3,54</w:t>
            </w:r>
          </w:p>
        </w:tc>
        <w:tc>
          <w:tcPr>
            <w:tcW w:w="623" w:type="dxa"/>
          </w:tcPr>
          <w:p w14:paraId="3E1E24C8" w14:textId="77777777" w:rsidR="00FA3B10" w:rsidRPr="007A2976" w:rsidRDefault="00FA3B10" w:rsidP="008D3A82">
            <w:pPr>
              <w:pStyle w:val="Tabele"/>
              <w:jc w:val="right"/>
              <w:rPr>
                <w:color w:val="auto"/>
                <w:sz w:val="14"/>
                <w:szCs w:val="14"/>
              </w:rPr>
            </w:pPr>
            <w:r w:rsidRPr="007A2976">
              <w:rPr>
                <w:color w:val="auto"/>
                <w:sz w:val="14"/>
                <w:szCs w:val="14"/>
              </w:rPr>
              <w:t>3,62</w:t>
            </w:r>
          </w:p>
        </w:tc>
        <w:tc>
          <w:tcPr>
            <w:tcW w:w="624" w:type="dxa"/>
          </w:tcPr>
          <w:p w14:paraId="2575DB1C" w14:textId="77777777" w:rsidR="00FA3B10" w:rsidRPr="007A2976" w:rsidRDefault="00FA3B10" w:rsidP="008D3A82">
            <w:pPr>
              <w:pStyle w:val="Tabele"/>
              <w:jc w:val="right"/>
              <w:rPr>
                <w:color w:val="auto"/>
                <w:sz w:val="14"/>
                <w:szCs w:val="14"/>
              </w:rPr>
            </w:pPr>
            <w:r w:rsidRPr="007A2976">
              <w:rPr>
                <w:color w:val="auto"/>
                <w:sz w:val="14"/>
                <w:szCs w:val="14"/>
              </w:rPr>
              <w:t>3,59</w:t>
            </w:r>
          </w:p>
        </w:tc>
        <w:tc>
          <w:tcPr>
            <w:tcW w:w="623" w:type="dxa"/>
          </w:tcPr>
          <w:p w14:paraId="35637B78" w14:textId="77777777" w:rsidR="00FA3B10" w:rsidRPr="007A2976" w:rsidRDefault="00FA3B10" w:rsidP="008D3A82">
            <w:pPr>
              <w:pStyle w:val="Tabele"/>
              <w:jc w:val="right"/>
              <w:rPr>
                <w:color w:val="auto"/>
                <w:sz w:val="14"/>
                <w:szCs w:val="14"/>
              </w:rPr>
            </w:pPr>
            <w:r w:rsidRPr="007A2976">
              <w:rPr>
                <w:color w:val="auto"/>
                <w:sz w:val="14"/>
                <w:szCs w:val="14"/>
              </w:rPr>
              <w:t>3,60</w:t>
            </w:r>
          </w:p>
        </w:tc>
        <w:tc>
          <w:tcPr>
            <w:tcW w:w="624" w:type="dxa"/>
          </w:tcPr>
          <w:p w14:paraId="44846A35" w14:textId="77777777" w:rsidR="00FA3B10" w:rsidRPr="007A2976" w:rsidRDefault="00FA3B10" w:rsidP="008D3A82">
            <w:pPr>
              <w:pStyle w:val="Tabele"/>
              <w:jc w:val="right"/>
              <w:rPr>
                <w:color w:val="auto"/>
                <w:sz w:val="14"/>
                <w:szCs w:val="14"/>
              </w:rPr>
            </w:pPr>
            <w:r w:rsidRPr="007A2976">
              <w:rPr>
                <w:color w:val="auto"/>
                <w:sz w:val="14"/>
                <w:szCs w:val="14"/>
              </w:rPr>
              <w:t>3,80</w:t>
            </w:r>
          </w:p>
        </w:tc>
      </w:tr>
      <w:tr w:rsidR="007A2976" w:rsidRPr="007A2976" w14:paraId="55BE7817" w14:textId="77777777" w:rsidTr="007A2976">
        <w:trPr>
          <w:trHeight w:val="198"/>
        </w:trPr>
        <w:tc>
          <w:tcPr>
            <w:tcW w:w="3397" w:type="dxa"/>
          </w:tcPr>
          <w:p w14:paraId="2D32B54C" w14:textId="77777777" w:rsidR="00FA3B10" w:rsidRPr="007A2976" w:rsidRDefault="00FA3B10" w:rsidP="008D3A82">
            <w:pPr>
              <w:pStyle w:val="Tabele"/>
              <w:rPr>
                <w:b/>
                <w:bCs/>
                <w:color w:val="auto"/>
                <w:sz w:val="14"/>
                <w:szCs w:val="14"/>
              </w:rPr>
            </w:pPr>
            <w:r w:rsidRPr="007A2976">
              <w:rPr>
                <w:color w:val="auto"/>
                <w:sz w:val="14"/>
                <w:szCs w:val="14"/>
              </w:rPr>
              <w:t>1A1c Produkcja paliw stałych i inne przemysły energet.</w:t>
            </w:r>
          </w:p>
        </w:tc>
        <w:tc>
          <w:tcPr>
            <w:tcW w:w="623" w:type="dxa"/>
          </w:tcPr>
          <w:p w14:paraId="0D61E2CE" w14:textId="77777777" w:rsidR="00FA3B10" w:rsidRPr="007A2976" w:rsidRDefault="00FA3B10" w:rsidP="008D3A82">
            <w:pPr>
              <w:pStyle w:val="Tabele"/>
              <w:jc w:val="right"/>
              <w:rPr>
                <w:color w:val="auto"/>
                <w:sz w:val="14"/>
                <w:szCs w:val="14"/>
              </w:rPr>
            </w:pPr>
            <w:r w:rsidRPr="007A2976">
              <w:rPr>
                <w:color w:val="auto"/>
                <w:sz w:val="14"/>
                <w:szCs w:val="14"/>
              </w:rPr>
              <w:t>6,04</w:t>
            </w:r>
          </w:p>
        </w:tc>
        <w:tc>
          <w:tcPr>
            <w:tcW w:w="623" w:type="dxa"/>
          </w:tcPr>
          <w:p w14:paraId="7F46A32B" w14:textId="77777777" w:rsidR="00FA3B10" w:rsidRPr="007A2976" w:rsidRDefault="00FA3B10" w:rsidP="008D3A82">
            <w:pPr>
              <w:pStyle w:val="Tabele"/>
              <w:jc w:val="right"/>
              <w:rPr>
                <w:color w:val="auto"/>
                <w:sz w:val="14"/>
                <w:szCs w:val="14"/>
              </w:rPr>
            </w:pPr>
            <w:r w:rsidRPr="007A2976">
              <w:rPr>
                <w:color w:val="auto"/>
                <w:sz w:val="14"/>
                <w:szCs w:val="14"/>
              </w:rPr>
              <w:t>5,49</w:t>
            </w:r>
          </w:p>
        </w:tc>
        <w:tc>
          <w:tcPr>
            <w:tcW w:w="624" w:type="dxa"/>
          </w:tcPr>
          <w:p w14:paraId="53EE9A83" w14:textId="77777777" w:rsidR="00FA3B10" w:rsidRPr="007A2976" w:rsidRDefault="00FA3B10" w:rsidP="008D3A82">
            <w:pPr>
              <w:pStyle w:val="Tabele"/>
              <w:jc w:val="right"/>
              <w:rPr>
                <w:color w:val="auto"/>
                <w:sz w:val="14"/>
                <w:szCs w:val="14"/>
              </w:rPr>
            </w:pPr>
            <w:r w:rsidRPr="007A2976">
              <w:rPr>
                <w:color w:val="auto"/>
                <w:sz w:val="14"/>
                <w:szCs w:val="14"/>
              </w:rPr>
              <w:t>4,85</w:t>
            </w:r>
          </w:p>
        </w:tc>
        <w:tc>
          <w:tcPr>
            <w:tcW w:w="623" w:type="dxa"/>
          </w:tcPr>
          <w:p w14:paraId="03AA7108" w14:textId="77777777" w:rsidR="00FA3B10" w:rsidRPr="007A2976" w:rsidRDefault="00FA3B10" w:rsidP="008D3A82">
            <w:pPr>
              <w:pStyle w:val="Tabele"/>
              <w:jc w:val="right"/>
              <w:rPr>
                <w:color w:val="auto"/>
                <w:sz w:val="14"/>
                <w:szCs w:val="14"/>
              </w:rPr>
            </w:pPr>
            <w:r w:rsidRPr="007A2976">
              <w:rPr>
                <w:color w:val="auto"/>
                <w:sz w:val="14"/>
                <w:szCs w:val="14"/>
              </w:rPr>
              <w:t>3,92</w:t>
            </w:r>
          </w:p>
        </w:tc>
        <w:tc>
          <w:tcPr>
            <w:tcW w:w="623" w:type="dxa"/>
          </w:tcPr>
          <w:p w14:paraId="3CBEE06D" w14:textId="77777777" w:rsidR="00FA3B10" w:rsidRPr="007A2976" w:rsidRDefault="00FA3B10" w:rsidP="008D3A82">
            <w:pPr>
              <w:pStyle w:val="Tabele"/>
              <w:jc w:val="right"/>
              <w:rPr>
                <w:color w:val="auto"/>
                <w:sz w:val="14"/>
                <w:szCs w:val="14"/>
              </w:rPr>
            </w:pPr>
            <w:r w:rsidRPr="007A2976">
              <w:rPr>
                <w:color w:val="auto"/>
                <w:sz w:val="14"/>
                <w:szCs w:val="14"/>
              </w:rPr>
              <w:t>3,75</w:t>
            </w:r>
          </w:p>
        </w:tc>
        <w:tc>
          <w:tcPr>
            <w:tcW w:w="624" w:type="dxa"/>
          </w:tcPr>
          <w:p w14:paraId="01B488FF" w14:textId="77777777" w:rsidR="00FA3B10" w:rsidRPr="007A2976" w:rsidRDefault="00FA3B10" w:rsidP="008D3A82">
            <w:pPr>
              <w:pStyle w:val="Tabele"/>
              <w:jc w:val="right"/>
              <w:rPr>
                <w:color w:val="auto"/>
                <w:sz w:val="14"/>
                <w:szCs w:val="14"/>
              </w:rPr>
            </w:pPr>
            <w:r w:rsidRPr="007A2976">
              <w:rPr>
                <w:color w:val="auto"/>
                <w:sz w:val="14"/>
                <w:szCs w:val="14"/>
              </w:rPr>
              <w:t>5,55</w:t>
            </w:r>
          </w:p>
        </w:tc>
        <w:tc>
          <w:tcPr>
            <w:tcW w:w="623" w:type="dxa"/>
          </w:tcPr>
          <w:p w14:paraId="05F8587C" w14:textId="77777777" w:rsidR="00FA3B10" w:rsidRPr="007A2976" w:rsidRDefault="00FA3B10" w:rsidP="008D3A82">
            <w:pPr>
              <w:pStyle w:val="Tabele"/>
              <w:jc w:val="right"/>
              <w:rPr>
                <w:color w:val="auto"/>
                <w:sz w:val="14"/>
                <w:szCs w:val="14"/>
              </w:rPr>
            </w:pPr>
            <w:r w:rsidRPr="007A2976">
              <w:rPr>
                <w:color w:val="auto"/>
                <w:sz w:val="14"/>
                <w:szCs w:val="14"/>
              </w:rPr>
              <w:t>9,34</w:t>
            </w:r>
          </w:p>
        </w:tc>
        <w:tc>
          <w:tcPr>
            <w:tcW w:w="623" w:type="dxa"/>
          </w:tcPr>
          <w:p w14:paraId="23674938" w14:textId="77777777" w:rsidR="00FA3B10" w:rsidRPr="007A2976" w:rsidRDefault="00FA3B10" w:rsidP="008D3A82">
            <w:pPr>
              <w:pStyle w:val="Tabele"/>
              <w:jc w:val="right"/>
              <w:rPr>
                <w:color w:val="auto"/>
                <w:sz w:val="14"/>
                <w:szCs w:val="14"/>
              </w:rPr>
            </w:pPr>
            <w:r w:rsidRPr="007A2976">
              <w:rPr>
                <w:color w:val="auto"/>
                <w:sz w:val="14"/>
                <w:szCs w:val="14"/>
              </w:rPr>
              <w:t>9,04</w:t>
            </w:r>
          </w:p>
        </w:tc>
        <w:tc>
          <w:tcPr>
            <w:tcW w:w="624" w:type="dxa"/>
          </w:tcPr>
          <w:p w14:paraId="4C70AE58" w14:textId="77777777" w:rsidR="00FA3B10" w:rsidRPr="007A2976" w:rsidRDefault="00FA3B10" w:rsidP="008D3A82">
            <w:pPr>
              <w:pStyle w:val="Tabele"/>
              <w:jc w:val="right"/>
              <w:rPr>
                <w:color w:val="auto"/>
                <w:sz w:val="14"/>
                <w:szCs w:val="14"/>
              </w:rPr>
            </w:pPr>
            <w:r w:rsidRPr="007A2976">
              <w:rPr>
                <w:color w:val="auto"/>
                <w:sz w:val="14"/>
                <w:szCs w:val="14"/>
              </w:rPr>
              <w:t>9,58</w:t>
            </w:r>
          </w:p>
        </w:tc>
        <w:tc>
          <w:tcPr>
            <w:tcW w:w="623" w:type="dxa"/>
          </w:tcPr>
          <w:p w14:paraId="19DD3BBA" w14:textId="77777777" w:rsidR="00FA3B10" w:rsidRPr="007A2976" w:rsidRDefault="00FA3B10" w:rsidP="008D3A82">
            <w:pPr>
              <w:pStyle w:val="Tabele"/>
              <w:jc w:val="right"/>
              <w:rPr>
                <w:color w:val="auto"/>
                <w:sz w:val="14"/>
                <w:szCs w:val="14"/>
              </w:rPr>
            </w:pPr>
            <w:r w:rsidRPr="007A2976">
              <w:rPr>
                <w:color w:val="auto"/>
                <w:sz w:val="14"/>
                <w:szCs w:val="14"/>
              </w:rPr>
              <w:t>8,83</w:t>
            </w:r>
          </w:p>
        </w:tc>
        <w:tc>
          <w:tcPr>
            <w:tcW w:w="623" w:type="dxa"/>
          </w:tcPr>
          <w:p w14:paraId="574910F5" w14:textId="77777777" w:rsidR="00FA3B10" w:rsidRPr="007A2976" w:rsidRDefault="00FA3B10" w:rsidP="008D3A82">
            <w:pPr>
              <w:pStyle w:val="Tabele"/>
              <w:jc w:val="right"/>
              <w:rPr>
                <w:color w:val="auto"/>
                <w:sz w:val="14"/>
                <w:szCs w:val="14"/>
              </w:rPr>
            </w:pPr>
            <w:r w:rsidRPr="007A2976">
              <w:rPr>
                <w:color w:val="auto"/>
                <w:sz w:val="14"/>
                <w:szCs w:val="14"/>
              </w:rPr>
              <w:t>8,18</w:t>
            </w:r>
          </w:p>
        </w:tc>
        <w:tc>
          <w:tcPr>
            <w:tcW w:w="624" w:type="dxa"/>
          </w:tcPr>
          <w:p w14:paraId="291C5E4C" w14:textId="77777777" w:rsidR="00FA3B10" w:rsidRPr="007A2976" w:rsidRDefault="00FA3B10" w:rsidP="008D3A82">
            <w:pPr>
              <w:pStyle w:val="Tabele"/>
              <w:jc w:val="right"/>
              <w:rPr>
                <w:color w:val="auto"/>
                <w:sz w:val="14"/>
                <w:szCs w:val="14"/>
              </w:rPr>
            </w:pPr>
            <w:r w:rsidRPr="007A2976">
              <w:rPr>
                <w:color w:val="auto"/>
                <w:sz w:val="14"/>
                <w:szCs w:val="14"/>
              </w:rPr>
              <w:t>6,92</w:t>
            </w:r>
          </w:p>
        </w:tc>
        <w:tc>
          <w:tcPr>
            <w:tcW w:w="623" w:type="dxa"/>
          </w:tcPr>
          <w:p w14:paraId="405A548A" w14:textId="77777777" w:rsidR="00FA3B10" w:rsidRPr="007A2976" w:rsidRDefault="00FA3B10" w:rsidP="008D3A82">
            <w:pPr>
              <w:pStyle w:val="Tabele"/>
              <w:jc w:val="right"/>
              <w:rPr>
                <w:color w:val="auto"/>
                <w:sz w:val="14"/>
                <w:szCs w:val="14"/>
              </w:rPr>
            </w:pPr>
            <w:r w:rsidRPr="007A2976">
              <w:rPr>
                <w:color w:val="auto"/>
                <w:sz w:val="14"/>
                <w:szCs w:val="14"/>
              </w:rPr>
              <w:t>6,14</w:t>
            </w:r>
          </w:p>
        </w:tc>
        <w:tc>
          <w:tcPr>
            <w:tcW w:w="623" w:type="dxa"/>
          </w:tcPr>
          <w:p w14:paraId="6469FE2F" w14:textId="77777777" w:rsidR="00FA3B10" w:rsidRPr="007A2976" w:rsidRDefault="00FA3B10" w:rsidP="008D3A82">
            <w:pPr>
              <w:pStyle w:val="Tabele"/>
              <w:jc w:val="right"/>
              <w:rPr>
                <w:color w:val="auto"/>
                <w:sz w:val="14"/>
                <w:szCs w:val="14"/>
              </w:rPr>
            </w:pPr>
            <w:r w:rsidRPr="007A2976">
              <w:rPr>
                <w:color w:val="auto"/>
                <w:sz w:val="14"/>
                <w:szCs w:val="14"/>
              </w:rPr>
              <w:t>5,30</w:t>
            </w:r>
          </w:p>
        </w:tc>
        <w:tc>
          <w:tcPr>
            <w:tcW w:w="624" w:type="dxa"/>
          </w:tcPr>
          <w:p w14:paraId="514938ED" w14:textId="77777777" w:rsidR="00FA3B10" w:rsidRPr="007A2976" w:rsidRDefault="00FA3B10" w:rsidP="008D3A82">
            <w:pPr>
              <w:pStyle w:val="Tabele"/>
              <w:jc w:val="right"/>
              <w:rPr>
                <w:color w:val="auto"/>
                <w:sz w:val="14"/>
                <w:szCs w:val="14"/>
              </w:rPr>
            </w:pPr>
            <w:r w:rsidRPr="007A2976">
              <w:rPr>
                <w:color w:val="auto"/>
                <w:sz w:val="14"/>
                <w:szCs w:val="14"/>
              </w:rPr>
              <w:t>3,88</w:t>
            </w:r>
          </w:p>
        </w:tc>
        <w:tc>
          <w:tcPr>
            <w:tcW w:w="623" w:type="dxa"/>
          </w:tcPr>
          <w:p w14:paraId="0119AC80" w14:textId="77777777" w:rsidR="00FA3B10" w:rsidRPr="007A2976" w:rsidRDefault="00FA3B10" w:rsidP="008D3A82">
            <w:pPr>
              <w:pStyle w:val="Tabele"/>
              <w:jc w:val="right"/>
              <w:rPr>
                <w:color w:val="auto"/>
                <w:sz w:val="14"/>
                <w:szCs w:val="14"/>
              </w:rPr>
            </w:pPr>
            <w:r w:rsidRPr="007A2976">
              <w:rPr>
                <w:color w:val="auto"/>
                <w:sz w:val="14"/>
                <w:szCs w:val="14"/>
              </w:rPr>
              <w:t>4,16</w:t>
            </w:r>
          </w:p>
        </w:tc>
        <w:tc>
          <w:tcPr>
            <w:tcW w:w="624" w:type="dxa"/>
          </w:tcPr>
          <w:p w14:paraId="50FB5A27" w14:textId="77777777" w:rsidR="00FA3B10" w:rsidRPr="007A2976" w:rsidRDefault="00FA3B10" w:rsidP="008D3A82">
            <w:pPr>
              <w:pStyle w:val="Tabele"/>
              <w:jc w:val="right"/>
              <w:rPr>
                <w:color w:val="auto"/>
                <w:sz w:val="14"/>
                <w:szCs w:val="14"/>
              </w:rPr>
            </w:pPr>
            <w:r w:rsidRPr="007A2976">
              <w:rPr>
                <w:color w:val="auto"/>
                <w:sz w:val="14"/>
                <w:szCs w:val="14"/>
              </w:rPr>
              <w:t>4,44</w:t>
            </w:r>
          </w:p>
        </w:tc>
      </w:tr>
      <w:tr w:rsidR="007A2976" w:rsidRPr="007A2976" w14:paraId="0F4F7848" w14:textId="77777777" w:rsidTr="007A2976">
        <w:trPr>
          <w:trHeight w:val="198"/>
        </w:trPr>
        <w:tc>
          <w:tcPr>
            <w:tcW w:w="3397" w:type="dxa"/>
          </w:tcPr>
          <w:p w14:paraId="0711DB35" w14:textId="77777777" w:rsidR="00FA3B10" w:rsidRPr="007A2976" w:rsidRDefault="00FA3B10" w:rsidP="008D3A82">
            <w:pPr>
              <w:pStyle w:val="Tabele"/>
              <w:rPr>
                <w:bCs/>
                <w:color w:val="auto"/>
                <w:sz w:val="14"/>
                <w:szCs w:val="14"/>
              </w:rPr>
            </w:pPr>
            <w:r w:rsidRPr="007A2976">
              <w:rPr>
                <w:color w:val="auto"/>
                <w:sz w:val="14"/>
                <w:szCs w:val="14"/>
              </w:rPr>
              <w:t>1A2 Przemysł wytwórczy i budownictwo</w:t>
            </w:r>
          </w:p>
        </w:tc>
        <w:tc>
          <w:tcPr>
            <w:tcW w:w="623" w:type="dxa"/>
          </w:tcPr>
          <w:p w14:paraId="5313335B" w14:textId="77777777" w:rsidR="00FA3B10" w:rsidRPr="007A2976" w:rsidRDefault="00FA3B10" w:rsidP="008D3A82">
            <w:pPr>
              <w:pStyle w:val="Tabele"/>
              <w:jc w:val="right"/>
              <w:rPr>
                <w:b/>
                <w:color w:val="auto"/>
                <w:sz w:val="14"/>
                <w:szCs w:val="14"/>
              </w:rPr>
            </w:pPr>
            <w:r w:rsidRPr="007A2976">
              <w:rPr>
                <w:b/>
                <w:color w:val="auto"/>
                <w:sz w:val="14"/>
                <w:szCs w:val="14"/>
              </w:rPr>
              <w:t>55,22</w:t>
            </w:r>
          </w:p>
        </w:tc>
        <w:tc>
          <w:tcPr>
            <w:tcW w:w="623" w:type="dxa"/>
          </w:tcPr>
          <w:p w14:paraId="22A5FF41" w14:textId="77777777" w:rsidR="00FA3B10" w:rsidRPr="007A2976" w:rsidRDefault="00FA3B10" w:rsidP="008D3A82">
            <w:pPr>
              <w:pStyle w:val="Tabele"/>
              <w:jc w:val="right"/>
              <w:rPr>
                <w:b/>
                <w:color w:val="auto"/>
                <w:sz w:val="14"/>
                <w:szCs w:val="14"/>
              </w:rPr>
            </w:pPr>
            <w:r w:rsidRPr="007A2976">
              <w:rPr>
                <w:b/>
                <w:color w:val="auto"/>
                <w:sz w:val="14"/>
                <w:szCs w:val="14"/>
              </w:rPr>
              <w:t>52,17</w:t>
            </w:r>
          </w:p>
        </w:tc>
        <w:tc>
          <w:tcPr>
            <w:tcW w:w="624" w:type="dxa"/>
          </w:tcPr>
          <w:p w14:paraId="553E283E" w14:textId="77777777" w:rsidR="00FA3B10" w:rsidRPr="007A2976" w:rsidRDefault="00FA3B10" w:rsidP="008D3A82">
            <w:pPr>
              <w:pStyle w:val="Tabele"/>
              <w:jc w:val="right"/>
              <w:rPr>
                <w:b/>
                <w:color w:val="auto"/>
                <w:sz w:val="14"/>
                <w:szCs w:val="14"/>
              </w:rPr>
            </w:pPr>
            <w:r w:rsidRPr="007A2976">
              <w:rPr>
                <w:b/>
                <w:color w:val="auto"/>
                <w:sz w:val="14"/>
                <w:szCs w:val="14"/>
              </w:rPr>
              <w:t>42,83</w:t>
            </w:r>
          </w:p>
        </w:tc>
        <w:tc>
          <w:tcPr>
            <w:tcW w:w="623" w:type="dxa"/>
          </w:tcPr>
          <w:p w14:paraId="4C9AC53D" w14:textId="77777777" w:rsidR="00FA3B10" w:rsidRPr="007A2976" w:rsidRDefault="00FA3B10" w:rsidP="008D3A82">
            <w:pPr>
              <w:pStyle w:val="Tabele"/>
              <w:jc w:val="right"/>
              <w:rPr>
                <w:b/>
                <w:color w:val="auto"/>
                <w:sz w:val="14"/>
                <w:szCs w:val="14"/>
              </w:rPr>
            </w:pPr>
            <w:r w:rsidRPr="007A2976">
              <w:rPr>
                <w:b/>
                <w:color w:val="auto"/>
                <w:sz w:val="14"/>
                <w:szCs w:val="14"/>
              </w:rPr>
              <w:t>39,66</w:t>
            </w:r>
          </w:p>
        </w:tc>
        <w:tc>
          <w:tcPr>
            <w:tcW w:w="623" w:type="dxa"/>
          </w:tcPr>
          <w:p w14:paraId="688D9285" w14:textId="77777777" w:rsidR="00FA3B10" w:rsidRPr="007A2976" w:rsidRDefault="00FA3B10" w:rsidP="008D3A82">
            <w:pPr>
              <w:pStyle w:val="Tabele"/>
              <w:jc w:val="right"/>
              <w:rPr>
                <w:b/>
                <w:color w:val="auto"/>
                <w:sz w:val="14"/>
                <w:szCs w:val="14"/>
              </w:rPr>
            </w:pPr>
            <w:r w:rsidRPr="007A2976">
              <w:rPr>
                <w:b/>
                <w:color w:val="auto"/>
                <w:sz w:val="14"/>
                <w:szCs w:val="14"/>
              </w:rPr>
              <w:t>36,72</w:t>
            </w:r>
          </w:p>
        </w:tc>
        <w:tc>
          <w:tcPr>
            <w:tcW w:w="624" w:type="dxa"/>
          </w:tcPr>
          <w:p w14:paraId="1A3ADE99" w14:textId="77777777" w:rsidR="00FA3B10" w:rsidRPr="007A2976" w:rsidRDefault="00FA3B10" w:rsidP="008D3A82">
            <w:pPr>
              <w:pStyle w:val="Tabele"/>
              <w:jc w:val="right"/>
              <w:rPr>
                <w:b/>
                <w:color w:val="auto"/>
                <w:sz w:val="14"/>
                <w:szCs w:val="14"/>
              </w:rPr>
            </w:pPr>
            <w:r w:rsidRPr="007A2976">
              <w:rPr>
                <w:b/>
                <w:color w:val="auto"/>
                <w:sz w:val="14"/>
                <w:szCs w:val="14"/>
              </w:rPr>
              <w:t>47,73</w:t>
            </w:r>
          </w:p>
        </w:tc>
        <w:tc>
          <w:tcPr>
            <w:tcW w:w="623" w:type="dxa"/>
          </w:tcPr>
          <w:p w14:paraId="5F7A44BC" w14:textId="77777777" w:rsidR="00FA3B10" w:rsidRPr="007A2976" w:rsidRDefault="00FA3B10" w:rsidP="008D3A82">
            <w:pPr>
              <w:pStyle w:val="Tabele"/>
              <w:jc w:val="right"/>
              <w:rPr>
                <w:b/>
                <w:color w:val="auto"/>
                <w:sz w:val="14"/>
                <w:szCs w:val="14"/>
              </w:rPr>
            </w:pPr>
            <w:r w:rsidRPr="007A2976">
              <w:rPr>
                <w:b/>
                <w:color w:val="auto"/>
                <w:sz w:val="14"/>
                <w:szCs w:val="14"/>
              </w:rPr>
              <w:t>48,76</w:t>
            </w:r>
          </w:p>
        </w:tc>
        <w:tc>
          <w:tcPr>
            <w:tcW w:w="623" w:type="dxa"/>
          </w:tcPr>
          <w:p w14:paraId="70ABC021" w14:textId="77777777" w:rsidR="00FA3B10" w:rsidRPr="007A2976" w:rsidRDefault="00FA3B10" w:rsidP="008D3A82">
            <w:pPr>
              <w:pStyle w:val="Tabele"/>
              <w:jc w:val="right"/>
              <w:rPr>
                <w:b/>
                <w:color w:val="auto"/>
                <w:sz w:val="14"/>
                <w:szCs w:val="14"/>
              </w:rPr>
            </w:pPr>
            <w:r w:rsidRPr="007A2976">
              <w:rPr>
                <w:b/>
                <w:color w:val="auto"/>
                <w:sz w:val="14"/>
                <w:szCs w:val="14"/>
              </w:rPr>
              <w:t>63,32</w:t>
            </w:r>
          </w:p>
        </w:tc>
        <w:tc>
          <w:tcPr>
            <w:tcW w:w="624" w:type="dxa"/>
          </w:tcPr>
          <w:p w14:paraId="07F6980B" w14:textId="77777777" w:rsidR="00FA3B10" w:rsidRPr="007A2976" w:rsidRDefault="00FA3B10" w:rsidP="008D3A82">
            <w:pPr>
              <w:pStyle w:val="Tabele"/>
              <w:jc w:val="right"/>
              <w:rPr>
                <w:b/>
                <w:color w:val="auto"/>
                <w:sz w:val="14"/>
                <w:szCs w:val="14"/>
              </w:rPr>
            </w:pPr>
            <w:r w:rsidRPr="007A2976">
              <w:rPr>
                <w:b/>
                <w:color w:val="auto"/>
                <w:sz w:val="14"/>
                <w:szCs w:val="14"/>
              </w:rPr>
              <w:t>67,87</w:t>
            </w:r>
          </w:p>
        </w:tc>
        <w:tc>
          <w:tcPr>
            <w:tcW w:w="623" w:type="dxa"/>
          </w:tcPr>
          <w:p w14:paraId="1A33A0C3" w14:textId="77777777" w:rsidR="00FA3B10" w:rsidRPr="007A2976" w:rsidRDefault="00FA3B10" w:rsidP="008D3A82">
            <w:pPr>
              <w:pStyle w:val="Tabele"/>
              <w:jc w:val="right"/>
              <w:rPr>
                <w:b/>
                <w:color w:val="auto"/>
                <w:sz w:val="14"/>
                <w:szCs w:val="14"/>
              </w:rPr>
            </w:pPr>
            <w:r w:rsidRPr="007A2976">
              <w:rPr>
                <w:b/>
                <w:color w:val="auto"/>
                <w:sz w:val="14"/>
                <w:szCs w:val="14"/>
              </w:rPr>
              <w:t>64,05</w:t>
            </w:r>
          </w:p>
        </w:tc>
        <w:tc>
          <w:tcPr>
            <w:tcW w:w="623" w:type="dxa"/>
          </w:tcPr>
          <w:p w14:paraId="49AB063F" w14:textId="77777777" w:rsidR="00FA3B10" w:rsidRPr="007A2976" w:rsidRDefault="00FA3B10" w:rsidP="008D3A82">
            <w:pPr>
              <w:pStyle w:val="Tabele"/>
              <w:jc w:val="right"/>
              <w:rPr>
                <w:b/>
                <w:color w:val="auto"/>
                <w:sz w:val="14"/>
                <w:szCs w:val="14"/>
              </w:rPr>
            </w:pPr>
            <w:r w:rsidRPr="007A2976">
              <w:rPr>
                <w:b/>
                <w:color w:val="auto"/>
                <w:sz w:val="14"/>
                <w:szCs w:val="14"/>
              </w:rPr>
              <w:t>53,79</w:t>
            </w:r>
          </w:p>
        </w:tc>
        <w:tc>
          <w:tcPr>
            <w:tcW w:w="624" w:type="dxa"/>
          </w:tcPr>
          <w:p w14:paraId="411B7B93" w14:textId="77777777" w:rsidR="00FA3B10" w:rsidRPr="007A2976" w:rsidRDefault="00FA3B10" w:rsidP="008D3A82">
            <w:pPr>
              <w:pStyle w:val="Tabele"/>
              <w:jc w:val="right"/>
              <w:rPr>
                <w:b/>
                <w:color w:val="auto"/>
                <w:sz w:val="14"/>
                <w:szCs w:val="14"/>
              </w:rPr>
            </w:pPr>
            <w:r w:rsidRPr="007A2976">
              <w:rPr>
                <w:b/>
                <w:color w:val="auto"/>
                <w:sz w:val="14"/>
                <w:szCs w:val="14"/>
              </w:rPr>
              <w:t>45,92</w:t>
            </w:r>
          </w:p>
        </w:tc>
        <w:tc>
          <w:tcPr>
            <w:tcW w:w="623" w:type="dxa"/>
          </w:tcPr>
          <w:p w14:paraId="56608454" w14:textId="77777777" w:rsidR="00FA3B10" w:rsidRPr="007A2976" w:rsidRDefault="00FA3B10" w:rsidP="008D3A82">
            <w:pPr>
              <w:pStyle w:val="Tabele"/>
              <w:jc w:val="right"/>
              <w:rPr>
                <w:b/>
                <w:color w:val="auto"/>
                <w:sz w:val="14"/>
                <w:szCs w:val="14"/>
              </w:rPr>
            </w:pPr>
            <w:r w:rsidRPr="007A2976">
              <w:rPr>
                <w:b/>
                <w:color w:val="auto"/>
                <w:sz w:val="14"/>
                <w:szCs w:val="14"/>
              </w:rPr>
              <w:t>45,96</w:t>
            </w:r>
          </w:p>
        </w:tc>
        <w:tc>
          <w:tcPr>
            <w:tcW w:w="623" w:type="dxa"/>
          </w:tcPr>
          <w:p w14:paraId="4FC160C2" w14:textId="77777777" w:rsidR="00FA3B10" w:rsidRPr="007A2976" w:rsidRDefault="00FA3B10" w:rsidP="008D3A82">
            <w:pPr>
              <w:pStyle w:val="Tabele"/>
              <w:jc w:val="right"/>
              <w:rPr>
                <w:b/>
                <w:color w:val="auto"/>
                <w:sz w:val="14"/>
                <w:szCs w:val="14"/>
              </w:rPr>
            </w:pPr>
            <w:r w:rsidRPr="007A2976">
              <w:rPr>
                <w:b/>
                <w:color w:val="auto"/>
                <w:sz w:val="14"/>
                <w:szCs w:val="14"/>
              </w:rPr>
              <w:t>40,62</w:t>
            </w:r>
          </w:p>
        </w:tc>
        <w:tc>
          <w:tcPr>
            <w:tcW w:w="624" w:type="dxa"/>
          </w:tcPr>
          <w:p w14:paraId="48A9CEF0" w14:textId="77777777" w:rsidR="00FA3B10" w:rsidRPr="007A2976" w:rsidRDefault="00FA3B10" w:rsidP="008D3A82">
            <w:pPr>
              <w:pStyle w:val="Tabele"/>
              <w:jc w:val="right"/>
              <w:rPr>
                <w:b/>
                <w:color w:val="auto"/>
                <w:sz w:val="14"/>
                <w:szCs w:val="14"/>
              </w:rPr>
            </w:pPr>
            <w:r w:rsidRPr="007A2976">
              <w:rPr>
                <w:b/>
                <w:color w:val="auto"/>
                <w:sz w:val="14"/>
                <w:szCs w:val="14"/>
              </w:rPr>
              <w:t>38,47</w:t>
            </w:r>
          </w:p>
        </w:tc>
        <w:tc>
          <w:tcPr>
            <w:tcW w:w="623" w:type="dxa"/>
          </w:tcPr>
          <w:p w14:paraId="3574AC92" w14:textId="77777777" w:rsidR="00FA3B10" w:rsidRPr="007A2976" w:rsidRDefault="00FA3B10" w:rsidP="008D3A82">
            <w:pPr>
              <w:pStyle w:val="Tabele"/>
              <w:jc w:val="right"/>
              <w:rPr>
                <w:b/>
                <w:color w:val="auto"/>
                <w:sz w:val="14"/>
                <w:szCs w:val="14"/>
              </w:rPr>
            </w:pPr>
            <w:r w:rsidRPr="007A2976">
              <w:rPr>
                <w:b/>
                <w:color w:val="auto"/>
                <w:sz w:val="14"/>
                <w:szCs w:val="14"/>
              </w:rPr>
              <w:t>37,59</w:t>
            </w:r>
          </w:p>
        </w:tc>
        <w:tc>
          <w:tcPr>
            <w:tcW w:w="624" w:type="dxa"/>
          </w:tcPr>
          <w:p w14:paraId="580D3FA5" w14:textId="77777777" w:rsidR="00FA3B10" w:rsidRPr="007A2976" w:rsidRDefault="00FA3B10" w:rsidP="008D3A82">
            <w:pPr>
              <w:pStyle w:val="Tabele"/>
              <w:jc w:val="right"/>
              <w:rPr>
                <w:b/>
                <w:color w:val="auto"/>
                <w:sz w:val="14"/>
                <w:szCs w:val="14"/>
              </w:rPr>
            </w:pPr>
            <w:r w:rsidRPr="007A2976">
              <w:rPr>
                <w:b/>
                <w:color w:val="auto"/>
                <w:sz w:val="14"/>
                <w:szCs w:val="14"/>
              </w:rPr>
              <w:t>38,28</w:t>
            </w:r>
          </w:p>
        </w:tc>
      </w:tr>
      <w:tr w:rsidR="007A2976" w:rsidRPr="007A2976" w14:paraId="7FE67DE9" w14:textId="77777777" w:rsidTr="007A2976">
        <w:trPr>
          <w:trHeight w:val="198"/>
        </w:trPr>
        <w:tc>
          <w:tcPr>
            <w:tcW w:w="3397" w:type="dxa"/>
          </w:tcPr>
          <w:p w14:paraId="76C625BD" w14:textId="77777777" w:rsidR="00FA3B10" w:rsidRPr="007A2976" w:rsidRDefault="00FA3B10" w:rsidP="008D3A82">
            <w:pPr>
              <w:pStyle w:val="Tabele"/>
              <w:rPr>
                <w:color w:val="auto"/>
                <w:sz w:val="14"/>
                <w:szCs w:val="14"/>
              </w:rPr>
            </w:pPr>
            <w:r w:rsidRPr="007A2976">
              <w:rPr>
                <w:color w:val="auto"/>
                <w:sz w:val="14"/>
                <w:szCs w:val="14"/>
              </w:rPr>
              <w:t>1A3 Transport</w:t>
            </w:r>
          </w:p>
        </w:tc>
        <w:tc>
          <w:tcPr>
            <w:tcW w:w="623" w:type="dxa"/>
          </w:tcPr>
          <w:p w14:paraId="2AA2BDB8" w14:textId="77777777" w:rsidR="00FA3B10" w:rsidRPr="007A2976" w:rsidRDefault="00FA3B10" w:rsidP="008D3A82">
            <w:pPr>
              <w:pStyle w:val="Tabele"/>
              <w:jc w:val="right"/>
              <w:rPr>
                <w:b/>
                <w:color w:val="auto"/>
                <w:sz w:val="14"/>
                <w:szCs w:val="14"/>
              </w:rPr>
            </w:pPr>
            <w:r w:rsidRPr="007A2976">
              <w:rPr>
                <w:b/>
                <w:color w:val="auto"/>
                <w:sz w:val="14"/>
                <w:szCs w:val="14"/>
              </w:rPr>
              <w:t>24,55</w:t>
            </w:r>
          </w:p>
        </w:tc>
        <w:tc>
          <w:tcPr>
            <w:tcW w:w="623" w:type="dxa"/>
          </w:tcPr>
          <w:p w14:paraId="405511A3" w14:textId="77777777" w:rsidR="00FA3B10" w:rsidRPr="007A2976" w:rsidRDefault="00FA3B10" w:rsidP="008D3A82">
            <w:pPr>
              <w:pStyle w:val="Tabele"/>
              <w:jc w:val="right"/>
              <w:rPr>
                <w:b/>
                <w:color w:val="auto"/>
                <w:sz w:val="14"/>
                <w:szCs w:val="14"/>
              </w:rPr>
            </w:pPr>
            <w:r w:rsidRPr="007A2976">
              <w:rPr>
                <w:b/>
                <w:color w:val="auto"/>
                <w:sz w:val="14"/>
                <w:szCs w:val="14"/>
              </w:rPr>
              <w:t>24,35</w:t>
            </w:r>
          </w:p>
        </w:tc>
        <w:tc>
          <w:tcPr>
            <w:tcW w:w="624" w:type="dxa"/>
          </w:tcPr>
          <w:p w14:paraId="1A92733B" w14:textId="77777777" w:rsidR="00FA3B10" w:rsidRPr="007A2976" w:rsidRDefault="00FA3B10" w:rsidP="008D3A82">
            <w:pPr>
              <w:pStyle w:val="Tabele"/>
              <w:jc w:val="right"/>
              <w:rPr>
                <w:b/>
                <w:color w:val="auto"/>
                <w:sz w:val="14"/>
                <w:szCs w:val="14"/>
              </w:rPr>
            </w:pPr>
            <w:r w:rsidRPr="007A2976">
              <w:rPr>
                <w:b/>
                <w:color w:val="auto"/>
                <w:sz w:val="14"/>
                <w:szCs w:val="14"/>
              </w:rPr>
              <w:t>20,74</w:t>
            </w:r>
          </w:p>
        </w:tc>
        <w:tc>
          <w:tcPr>
            <w:tcW w:w="623" w:type="dxa"/>
          </w:tcPr>
          <w:p w14:paraId="7F5B702D" w14:textId="77777777" w:rsidR="00FA3B10" w:rsidRPr="007A2976" w:rsidRDefault="00FA3B10" w:rsidP="008D3A82">
            <w:pPr>
              <w:pStyle w:val="Tabele"/>
              <w:jc w:val="right"/>
              <w:rPr>
                <w:b/>
                <w:color w:val="auto"/>
                <w:sz w:val="14"/>
                <w:szCs w:val="14"/>
              </w:rPr>
            </w:pPr>
            <w:r w:rsidRPr="007A2976">
              <w:rPr>
                <w:b/>
                <w:color w:val="auto"/>
                <w:sz w:val="14"/>
                <w:szCs w:val="14"/>
              </w:rPr>
              <w:t>21,80</w:t>
            </w:r>
          </w:p>
        </w:tc>
        <w:tc>
          <w:tcPr>
            <w:tcW w:w="623" w:type="dxa"/>
          </w:tcPr>
          <w:p w14:paraId="71EB7511" w14:textId="77777777" w:rsidR="00FA3B10" w:rsidRPr="007A2976" w:rsidRDefault="00FA3B10" w:rsidP="008D3A82">
            <w:pPr>
              <w:pStyle w:val="Tabele"/>
              <w:jc w:val="right"/>
              <w:rPr>
                <w:b/>
                <w:color w:val="auto"/>
                <w:sz w:val="14"/>
                <w:szCs w:val="14"/>
              </w:rPr>
            </w:pPr>
            <w:r w:rsidRPr="007A2976">
              <w:rPr>
                <w:b/>
                <w:color w:val="auto"/>
                <w:sz w:val="14"/>
                <w:szCs w:val="14"/>
              </w:rPr>
              <w:t>22,23</w:t>
            </w:r>
          </w:p>
        </w:tc>
        <w:tc>
          <w:tcPr>
            <w:tcW w:w="624" w:type="dxa"/>
          </w:tcPr>
          <w:p w14:paraId="70F6FDCA" w14:textId="77777777" w:rsidR="00FA3B10" w:rsidRPr="007A2976" w:rsidRDefault="00FA3B10" w:rsidP="008D3A82">
            <w:pPr>
              <w:pStyle w:val="Tabele"/>
              <w:jc w:val="right"/>
              <w:rPr>
                <w:b/>
                <w:color w:val="auto"/>
                <w:sz w:val="14"/>
                <w:szCs w:val="14"/>
              </w:rPr>
            </w:pPr>
            <w:r w:rsidRPr="007A2976">
              <w:rPr>
                <w:b/>
                <w:color w:val="auto"/>
                <w:sz w:val="14"/>
                <w:szCs w:val="14"/>
              </w:rPr>
              <w:t>21,79</w:t>
            </w:r>
          </w:p>
        </w:tc>
        <w:tc>
          <w:tcPr>
            <w:tcW w:w="623" w:type="dxa"/>
          </w:tcPr>
          <w:p w14:paraId="4E732EE2" w14:textId="77777777" w:rsidR="00FA3B10" w:rsidRPr="007A2976" w:rsidRDefault="00FA3B10" w:rsidP="008D3A82">
            <w:pPr>
              <w:pStyle w:val="Tabele"/>
              <w:jc w:val="right"/>
              <w:rPr>
                <w:b/>
                <w:color w:val="auto"/>
                <w:sz w:val="14"/>
                <w:szCs w:val="14"/>
              </w:rPr>
            </w:pPr>
            <w:r w:rsidRPr="007A2976">
              <w:rPr>
                <w:b/>
                <w:color w:val="auto"/>
                <w:sz w:val="14"/>
                <w:szCs w:val="14"/>
              </w:rPr>
              <w:t>22,95</w:t>
            </w:r>
          </w:p>
        </w:tc>
        <w:tc>
          <w:tcPr>
            <w:tcW w:w="623" w:type="dxa"/>
          </w:tcPr>
          <w:p w14:paraId="33DA81B9" w14:textId="77777777" w:rsidR="00FA3B10" w:rsidRPr="007A2976" w:rsidRDefault="00FA3B10" w:rsidP="008D3A82">
            <w:pPr>
              <w:pStyle w:val="Tabele"/>
              <w:jc w:val="right"/>
              <w:rPr>
                <w:b/>
                <w:color w:val="auto"/>
                <w:sz w:val="14"/>
                <w:szCs w:val="14"/>
              </w:rPr>
            </w:pPr>
            <w:r w:rsidRPr="007A2976">
              <w:rPr>
                <w:b/>
                <w:color w:val="auto"/>
                <w:sz w:val="14"/>
                <w:szCs w:val="14"/>
              </w:rPr>
              <w:t>23,80</w:t>
            </w:r>
          </w:p>
        </w:tc>
        <w:tc>
          <w:tcPr>
            <w:tcW w:w="624" w:type="dxa"/>
          </w:tcPr>
          <w:p w14:paraId="60AF6614" w14:textId="77777777" w:rsidR="00FA3B10" w:rsidRPr="007A2976" w:rsidRDefault="00FA3B10" w:rsidP="008D3A82">
            <w:pPr>
              <w:pStyle w:val="Tabele"/>
              <w:jc w:val="right"/>
              <w:rPr>
                <w:b/>
                <w:color w:val="auto"/>
                <w:sz w:val="14"/>
                <w:szCs w:val="14"/>
              </w:rPr>
            </w:pPr>
            <w:r w:rsidRPr="007A2976">
              <w:rPr>
                <w:b/>
                <w:color w:val="auto"/>
                <w:sz w:val="14"/>
                <w:szCs w:val="14"/>
              </w:rPr>
              <w:t>26,98</w:t>
            </w:r>
          </w:p>
        </w:tc>
        <w:tc>
          <w:tcPr>
            <w:tcW w:w="623" w:type="dxa"/>
          </w:tcPr>
          <w:p w14:paraId="43EBFF3B" w14:textId="77777777" w:rsidR="00FA3B10" w:rsidRPr="007A2976" w:rsidRDefault="00FA3B10" w:rsidP="008D3A82">
            <w:pPr>
              <w:pStyle w:val="Tabele"/>
              <w:jc w:val="right"/>
              <w:rPr>
                <w:b/>
                <w:color w:val="auto"/>
                <w:sz w:val="14"/>
                <w:szCs w:val="14"/>
              </w:rPr>
            </w:pPr>
            <w:r w:rsidRPr="007A2976">
              <w:rPr>
                <w:b/>
                <w:color w:val="auto"/>
                <w:sz w:val="14"/>
                <w:szCs w:val="14"/>
              </w:rPr>
              <w:t>28,57</w:t>
            </w:r>
          </w:p>
        </w:tc>
        <w:tc>
          <w:tcPr>
            <w:tcW w:w="623" w:type="dxa"/>
          </w:tcPr>
          <w:p w14:paraId="4FAB5ED6" w14:textId="77777777" w:rsidR="00FA3B10" w:rsidRPr="007A2976" w:rsidRDefault="00FA3B10" w:rsidP="008D3A82">
            <w:pPr>
              <w:pStyle w:val="Tabele"/>
              <w:jc w:val="right"/>
              <w:rPr>
                <w:b/>
                <w:color w:val="auto"/>
                <w:sz w:val="14"/>
                <w:szCs w:val="14"/>
              </w:rPr>
            </w:pPr>
            <w:r w:rsidRPr="007A2976">
              <w:rPr>
                <w:b/>
                <w:color w:val="auto"/>
                <w:sz w:val="14"/>
                <w:szCs w:val="14"/>
              </w:rPr>
              <w:t>30,13</w:t>
            </w:r>
          </w:p>
        </w:tc>
        <w:tc>
          <w:tcPr>
            <w:tcW w:w="624" w:type="dxa"/>
          </w:tcPr>
          <w:p w14:paraId="7C6220DD" w14:textId="77777777" w:rsidR="00FA3B10" w:rsidRPr="007A2976" w:rsidRDefault="00FA3B10" w:rsidP="008D3A82">
            <w:pPr>
              <w:pStyle w:val="Tabele"/>
              <w:jc w:val="right"/>
              <w:rPr>
                <w:b/>
                <w:color w:val="auto"/>
                <w:sz w:val="14"/>
                <w:szCs w:val="14"/>
              </w:rPr>
            </w:pPr>
            <w:r w:rsidRPr="007A2976">
              <w:rPr>
                <w:b/>
                <w:color w:val="auto"/>
                <w:sz w:val="14"/>
                <w:szCs w:val="14"/>
              </w:rPr>
              <w:t>32,89</w:t>
            </w:r>
          </w:p>
        </w:tc>
        <w:tc>
          <w:tcPr>
            <w:tcW w:w="623" w:type="dxa"/>
          </w:tcPr>
          <w:p w14:paraId="5B93B86B" w14:textId="77777777" w:rsidR="00FA3B10" w:rsidRPr="007A2976" w:rsidRDefault="00FA3B10" w:rsidP="008D3A82">
            <w:pPr>
              <w:pStyle w:val="Tabele"/>
              <w:jc w:val="right"/>
              <w:rPr>
                <w:b/>
                <w:color w:val="auto"/>
                <w:sz w:val="14"/>
                <w:szCs w:val="14"/>
              </w:rPr>
            </w:pPr>
            <w:r w:rsidRPr="007A2976">
              <w:rPr>
                <w:b/>
                <w:color w:val="auto"/>
                <w:sz w:val="14"/>
                <w:szCs w:val="14"/>
              </w:rPr>
              <w:t>29,00</w:t>
            </w:r>
          </w:p>
        </w:tc>
        <w:tc>
          <w:tcPr>
            <w:tcW w:w="623" w:type="dxa"/>
          </w:tcPr>
          <w:p w14:paraId="4D16BDB5" w14:textId="77777777" w:rsidR="00FA3B10" w:rsidRPr="007A2976" w:rsidRDefault="00FA3B10" w:rsidP="008D3A82">
            <w:pPr>
              <w:pStyle w:val="Tabele"/>
              <w:jc w:val="right"/>
              <w:rPr>
                <w:b/>
                <w:color w:val="auto"/>
                <w:sz w:val="14"/>
                <w:szCs w:val="14"/>
              </w:rPr>
            </w:pPr>
            <w:r w:rsidRPr="007A2976">
              <w:rPr>
                <w:b/>
                <w:color w:val="auto"/>
                <w:sz w:val="14"/>
                <w:szCs w:val="14"/>
              </w:rPr>
              <w:t>28,79</w:t>
            </w:r>
          </w:p>
        </w:tc>
        <w:tc>
          <w:tcPr>
            <w:tcW w:w="624" w:type="dxa"/>
          </w:tcPr>
          <w:p w14:paraId="7C78A49D" w14:textId="77777777" w:rsidR="00FA3B10" w:rsidRPr="007A2976" w:rsidRDefault="00FA3B10" w:rsidP="008D3A82">
            <w:pPr>
              <w:pStyle w:val="Tabele"/>
              <w:jc w:val="right"/>
              <w:rPr>
                <w:b/>
                <w:color w:val="auto"/>
                <w:sz w:val="14"/>
                <w:szCs w:val="14"/>
              </w:rPr>
            </w:pPr>
            <w:r w:rsidRPr="007A2976">
              <w:rPr>
                <w:b/>
                <w:color w:val="auto"/>
                <w:sz w:val="14"/>
                <w:szCs w:val="14"/>
              </w:rPr>
              <w:t>27,78</w:t>
            </w:r>
          </w:p>
        </w:tc>
        <w:tc>
          <w:tcPr>
            <w:tcW w:w="623" w:type="dxa"/>
          </w:tcPr>
          <w:p w14:paraId="3B500F66" w14:textId="77777777" w:rsidR="00FA3B10" w:rsidRPr="007A2976" w:rsidRDefault="00FA3B10" w:rsidP="008D3A82">
            <w:pPr>
              <w:pStyle w:val="Tabele"/>
              <w:jc w:val="right"/>
              <w:rPr>
                <w:b/>
                <w:color w:val="auto"/>
                <w:sz w:val="14"/>
                <w:szCs w:val="14"/>
              </w:rPr>
            </w:pPr>
            <w:r w:rsidRPr="007A2976">
              <w:rPr>
                <w:b/>
                <w:color w:val="auto"/>
                <w:sz w:val="14"/>
                <w:szCs w:val="14"/>
              </w:rPr>
              <w:t>29,86</w:t>
            </w:r>
          </w:p>
        </w:tc>
        <w:tc>
          <w:tcPr>
            <w:tcW w:w="624" w:type="dxa"/>
          </w:tcPr>
          <w:p w14:paraId="096B9958" w14:textId="77777777" w:rsidR="00FA3B10" w:rsidRPr="007A2976" w:rsidRDefault="00FA3B10" w:rsidP="008D3A82">
            <w:pPr>
              <w:pStyle w:val="Tabele"/>
              <w:jc w:val="right"/>
              <w:rPr>
                <w:b/>
                <w:color w:val="auto"/>
                <w:sz w:val="14"/>
                <w:szCs w:val="14"/>
              </w:rPr>
            </w:pPr>
            <w:r w:rsidRPr="007A2976">
              <w:rPr>
                <w:b/>
                <w:color w:val="auto"/>
                <w:sz w:val="14"/>
                <w:szCs w:val="14"/>
              </w:rPr>
              <w:t>33,77</w:t>
            </w:r>
          </w:p>
        </w:tc>
      </w:tr>
      <w:tr w:rsidR="007A2976" w:rsidRPr="007A2976" w14:paraId="417A8ED2" w14:textId="77777777" w:rsidTr="007A2976">
        <w:trPr>
          <w:trHeight w:val="198"/>
        </w:trPr>
        <w:tc>
          <w:tcPr>
            <w:tcW w:w="3397" w:type="dxa"/>
          </w:tcPr>
          <w:p w14:paraId="487955A5" w14:textId="77777777" w:rsidR="00FA3B10" w:rsidRPr="007A2976" w:rsidRDefault="00FA3B10" w:rsidP="008D3A82">
            <w:pPr>
              <w:pStyle w:val="Tabele"/>
              <w:rPr>
                <w:bCs/>
                <w:color w:val="auto"/>
                <w:sz w:val="14"/>
                <w:szCs w:val="14"/>
              </w:rPr>
            </w:pPr>
            <w:r w:rsidRPr="007A2976">
              <w:rPr>
                <w:color w:val="auto"/>
                <w:sz w:val="14"/>
                <w:szCs w:val="14"/>
              </w:rPr>
              <w:t>1A4 Inne sektory</w:t>
            </w:r>
          </w:p>
        </w:tc>
        <w:tc>
          <w:tcPr>
            <w:tcW w:w="623" w:type="dxa"/>
          </w:tcPr>
          <w:p w14:paraId="71D77A79" w14:textId="77777777" w:rsidR="00FA3B10" w:rsidRPr="007A2976" w:rsidRDefault="00FA3B10" w:rsidP="008D3A82">
            <w:pPr>
              <w:pStyle w:val="Tabele"/>
              <w:jc w:val="right"/>
              <w:rPr>
                <w:b/>
                <w:color w:val="auto"/>
                <w:sz w:val="14"/>
                <w:szCs w:val="14"/>
              </w:rPr>
            </w:pPr>
            <w:r w:rsidRPr="007A2976">
              <w:rPr>
                <w:b/>
                <w:color w:val="auto"/>
                <w:sz w:val="14"/>
                <w:szCs w:val="14"/>
              </w:rPr>
              <w:t>109,61</w:t>
            </w:r>
          </w:p>
        </w:tc>
        <w:tc>
          <w:tcPr>
            <w:tcW w:w="623" w:type="dxa"/>
          </w:tcPr>
          <w:p w14:paraId="7282647F" w14:textId="77777777" w:rsidR="00FA3B10" w:rsidRPr="007A2976" w:rsidRDefault="00FA3B10" w:rsidP="008D3A82">
            <w:pPr>
              <w:pStyle w:val="Tabele"/>
              <w:jc w:val="right"/>
              <w:rPr>
                <w:b/>
                <w:color w:val="auto"/>
                <w:sz w:val="14"/>
                <w:szCs w:val="14"/>
              </w:rPr>
            </w:pPr>
            <w:r w:rsidRPr="007A2976">
              <w:rPr>
                <w:b/>
                <w:color w:val="auto"/>
                <w:sz w:val="14"/>
                <w:szCs w:val="14"/>
              </w:rPr>
              <w:t>96,98</w:t>
            </w:r>
          </w:p>
        </w:tc>
        <w:tc>
          <w:tcPr>
            <w:tcW w:w="624" w:type="dxa"/>
          </w:tcPr>
          <w:p w14:paraId="0F5655C0" w14:textId="77777777" w:rsidR="00FA3B10" w:rsidRPr="007A2976" w:rsidRDefault="00FA3B10" w:rsidP="008D3A82">
            <w:pPr>
              <w:pStyle w:val="Tabele"/>
              <w:jc w:val="right"/>
              <w:rPr>
                <w:b/>
                <w:color w:val="auto"/>
                <w:sz w:val="14"/>
                <w:szCs w:val="14"/>
              </w:rPr>
            </w:pPr>
            <w:r w:rsidRPr="007A2976">
              <w:rPr>
                <w:b/>
                <w:color w:val="auto"/>
                <w:sz w:val="14"/>
                <w:szCs w:val="14"/>
              </w:rPr>
              <w:t>57,19</w:t>
            </w:r>
          </w:p>
        </w:tc>
        <w:tc>
          <w:tcPr>
            <w:tcW w:w="623" w:type="dxa"/>
          </w:tcPr>
          <w:p w14:paraId="7E2452BB" w14:textId="77777777" w:rsidR="00FA3B10" w:rsidRPr="007A2976" w:rsidRDefault="00FA3B10" w:rsidP="008D3A82">
            <w:pPr>
              <w:pStyle w:val="Tabele"/>
              <w:jc w:val="right"/>
              <w:rPr>
                <w:b/>
                <w:color w:val="auto"/>
                <w:sz w:val="14"/>
                <w:szCs w:val="14"/>
              </w:rPr>
            </w:pPr>
            <w:r w:rsidRPr="007A2976">
              <w:rPr>
                <w:b/>
                <w:color w:val="auto"/>
                <w:sz w:val="14"/>
                <w:szCs w:val="14"/>
              </w:rPr>
              <w:t>67,69</w:t>
            </w:r>
          </w:p>
        </w:tc>
        <w:tc>
          <w:tcPr>
            <w:tcW w:w="623" w:type="dxa"/>
          </w:tcPr>
          <w:p w14:paraId="5286C1AD" w14:textId="77777777" w:rsidR="00FA3B10" w:rsidRPr="007A2976" w:rsidRDefault="00FA3B10" w:rsidP="008D3A82">
            <w:pPr>
              <w:pStyle w:val="Tabele"/>
              <w:jc w:val="right"/>
              <w:rPr>
                <w:b/>
                <w:color w:val="auto"/>
                <w:sz w:val="14"/>
                <w:szCs w:val="14"/>
              </w:rPr>
            </w:pPr>
            <w:r w:rsidRPr="007A2976">
              <w:rPr>
                <w:b/>
                <w:color w:val="auto"/>
                <w:sz w:val="14"/>
                <w:szCs w:val="14"/>
              </w:rPr>
              <w:t>70,54</w:t>
            </w:r>
          </w:p>
        </w:tc>
        <w:tc>
          <w:tcPr>
            <w:tcW w:w="624" w:type="dxa"/>
          </w:tcPr>
          <w:p w14:paraId="16C0D980" w14:textId="77777777" w:rsidR="00FA3B10" w:rsidRPr="007A2976" w:rsidRDefault="00FA3B10" w:rsidP="008D3A82">
            <w:pPr>
              <w:pStyle w:val="Tabele"/>
              <w:jc w:val="right"/>
              <w:rPr>
                <w:b/>
                <w:color w:val="auto"/>
                <w:sz w:val="14"/>
                <w:szCs w:val="14"/>
              </w:rPr>
            </w:pPr>
            <w:r w:rsidRPr="007A2976">
              <w:rPr>
                <w:b/>
                <w:color w:val="auto"/>
                <w:sz w:val="14"/>
                <w:szCs w:val="14"/>
              </w:rPr>
              <w:t>75,73</w:t>
            </w:r>
          </w:p>
        </w:tc>
        <w:tc>
          <w:tcPr>
            <w:tcW w:w="623" w:type="dxa"/>
          </w:tcPr>
          <w:p w14:paraId="7F64BA32" w14:textId="77777777" w:rsidR="00FA3B10" w:rsidRPr="007A2976" w:rsidRDefault="00FA3B10" w:rsidP="008D3A82">
            <w:pPr>
              <w:pStyle w:val="Tabele"/>
              <w:jc w:val="right"/>
              <w:rPr>
                <w:b/>
                <w:color w:val="auto"/>
                <w:sz w:val="14"/>
                <w:szCs w:val="14"/>
              </w:rPr>
            </w:pPr>
            <w:r w:rsidRPr="007A2976">
              <w:rPr>
                <w:b/>
                <w:color w:val="auto"/>
                <w:sz w:val="14"/>
                <w:szCs w:val="14"/>
              </w:rPr>
              <w:t>68,68</w:t>
            </w:r>
          </w:p>
        </w:tc>
        <w:tc>
          <w:tcPr>
            <w:tcW w:w="623" w:type="dxa"/>
          </w:tcPr>
          <w:p w14:paraId="564800EE" w14:textId="77777777" w:rsidR="00FA3B10" w:rsidRPr="007A2976" w:rsidRDefault="00FA3B10" w:rsidP="008D3A82">
            <w:pPr>
              <w:pStyle w:val="Tabele"/>
              <w:jc w:val="right"/>
              <w:rPr>
                <w:b/>
                <w:color w:val="auto"/>
                <w:sz w:val="14"/>
                <w:szCs w:val="14"/>
              </w:rPr>
            </w:pPr>
            <w:r w:rsidRPr="007A2976">
              <w:rPr>
                <w:b/>
                <w:color w:val="auto"/>
                <w:sz w:val="14"/>
                <w:szCs w:val="14"/>
              </w:rPr>
              <w:t>68,26</w:t>
            </w:r>
          </w:p>
        </w:tc>
        <w:tc>
          <w:tcPr>
            <w:tcW w:w="624" w:type="dxa"/>
          </w:tcPr>
          <w:p w14:paraId="2358928A" w14:textId="77777777" w:rsidR="00FA3B10" w:rsidRPr="007A2976" w:rsidRDefault="00FA3B10" w:rsidP="008D3A82">
            <w:pPr>
              <w:pStyle w:val="Tabele"/>
              <w:jc w:val="right"/>
              <w:rPr>
                <w:b/>
                <w:color w:val="auto"/>
                <w:sz w:val="14"/>
                <w:szCs w:val="14"/>
              </w:rPr>
            </w:pPr>
            <w:r w:rsidRPr="007A2976">
              <w:rPr>
                <w:b/>
                <w:color w:val="auto"/>
                <w:sz w:val="14"/>
                <w:szCs w:val="14"/>
              </w:rPr>
              <w:t>69,69</w:t>
            </w:r>
          </w:p>
        </w:tc>
        <w:tc>
          <w:tcPr>
            <w:tcW w:w="623" w:type="dxa"/>
          </w:tcPr>
          <w:p w14:paraId="17FA7713" w14:textId="77777777" w:rsidR="00FA3B10" w:rsidRPr="007A2976" w:rsidRDefault="00FA3B10" w:rsidP="008D3A82">
            <w:pPr>
              <w:pStyle w:val="Tabele"/>
              <w:jc w:val="right"/>
              <w:rPr>
                <w:b/>
                <w:color w:val="auto"/>
                <w:sz w:val="14"/>
                <w:szCs w:val="14"/>
              </w:rPr>
            </w:pPr>
            <w:r w:rsidRPr="007A2976">
              <w:rPr>
                <w:b/>
                <w:color w:val="auto"/>
                <w:sz w:val="14"/>
                <w:szCs w:val="14"/>
              </w:rPr>
              <w:t>66,28</w:t>
            </w:r>
          </w:p>
        </w:tc>
        <w:tc>
          <w:tcPr>
            <w:tcW w:w="623" w:type="dxa"/>
          </w:tcPr>
          <w:p w14:paraId="7EB6DD8E" w14:textId="77777777" w:rsidR="00FA3B10" w:rsidRPr="007A2976" w:rsidRDefault="00FA3B10" w:rsidP="008D3A82">
            <w:pPr>
              <w:pStyle w:val="Tabele"/>
              <w:jc w:val="right"/>
              <w:rPr>
                <w:b/>
                <w:color w:val="auto"/>
                <w:sz w:val="14"/>
                <w:szCs w:val="14"/>
              </w:rPr>
            </w:pPr>
            <w:r w:rsidRPr="007A2976">
              <w:rPr>
                <w:b/>
                <w:color w:val="auto"/>
                <w:sz w:val="14"/>
                <w:szCs w:val="14"/>
              </w:rPr>
              <w:t>55,03</w:t>
            </w:r>
          </w:p>
        </w:tc>
        <w:tc>
          <w:tcPr>
            <w:tcW w:w="624" w:type="dxa"/>
          </w:tcPr>
          <w:p w14:paraId="485E7FA1" w14:textId="77777777" w:rsidR="00FA3B10" w:rsidRPr="007A2976" w:rsidRDefault="00FA3B10" w:rsidP="008D3A82">
            <w:pPr>
              <w:pStyle w:val="Tabele"/>
              <w:jc w:val="right"/>
              <w:rPr>
                <w:b/>
                <w:color w:val="auto"/>
                <w:sz w:val="14"/>
                <w:szCs w:val="14"/>
              </w:rPr>
            </w:pPr>
            <w:r w:rsidRPr="007A2976">
              <w:rPr>
                <w:b/>
                <w:color w:val="auto"/>
                <w:sz w:val="14"/>
                <w:szCs w:val="14"/>
              </w:rPr>
              <w:t>56,77</w:t>
            </w:r>
          </w:p>
        </w:tc>
        <w:tc>
          <w:tcPr>
            <w:tcW w:w="623" w:type="dxa"/>
          </w:tcPr>
          <w:p w14:paraId="6C5324D1" w14:textId="77777777" w:rsidR="00FA3B10" w:rsidRPr="007A2976" w:rsidRDefault="00FA3B10" w:rsidP="008D3A82">
            <w:pPr>
              <w:pStyle w:val="Tabele"/>
              <w:jc w:val="right"/>
              <w:rPr>
                <w:b/>
                <w:color w:val="auto"/>
                <w:sz w:val="14"/>
                <w:szCs w:val="14"/>
              </w:rPr>
            </w:pPr>
            <w:r w:rsidRPr="007A2976">
              <w:rPr>
                <w:b/>
                <w:color w:val="auto"/>
                <w:sz w:val="14"/>
                <w:szCs w:val="14"/>
              </w:rPr>
              <w:t>49,08</w:t>
            </w:r>
          </w:p>
        </w:tc>
        <w:tc>
          <w:tcPr>
            <w:tcW w:w="623" w:type="dxa"/>
          </w:tcPr>
          <w:p w14:paraId="4CB86441" w14:textId="77777777" w:rsidR="00FA3B10" w:rsidRPr="007A2976" w:rsidRDefault="00FA3B10" w:rsidP="008D3A82">
            <w:pPr>
              <w:pStyle w:val="Tabele"/>
              <w:jc w:val="right"/>
              <w:rPr>
                <w:b/>
                <w:color w:val="auto"/>
                <w:sz w:val="14"/>
                <w:szCs w:val="14"/>
              </w:rPr>
            </w:pPr>
            <w:r w:rsidRPr="007A2976">
              <w:rPr>
                <w:b/>
                <w:color w:val="auto"/>
                <w:sz w:val="14"/>
                <w:szCs w:val="14"/>
              </w:rPr>
              <w:t>52,20</w:t>
            </w:r>
          </w:p>
        </w:tc>
        <w:tc>
          <w:tcPr>
            <w:tcW w:w="624" w:type="dxa"/>
          </w:tcPr>
          <w:p w14:paraId="58EAF50B" w14:textId="77777777" w:rsidR="00FA3B10" w:rsidRPr="007A2976" w:rsidRDefault="00FA3B10" w:rsidP="008D3A82">
            <w:pPr>
              <w:pStyle w:val="Tabele"/>
              <w:jc w:val="right"/>
              <w:rPr>
                <w:b/>
                <w:color w:val="auto"/>
                <w:sz w:val="14"/>
                <w:szCs w:val="14"/>
              </w:rPr>
            </w:pPr>
            <w:r w:rsidRPr="007A2976">
              <w:rPr>
                <w:b/>
                <w:color w:val="auto"/>
                <w:sz w:val="14"/>
                <w:szCs w:val="14"/>
              </w:rPr>
              <w:t>55,29</w:t>
            </w:r>
          </w:p>
        </w:tc>
        <w:tc>
          <w:tcPr>
            <w:tcW w:w="623" w:type="dxa"/>
          </w:tcPr>
          <w:p w14:paraId="48C78242" w14:textId="77777777" w:rsidR="00FA3B10" w:rsidRPr="007A2976" w:rsidRDefault="00FA3B10" w:rsidP="008D3A82">
            <w:pPr>
              <w:pStyle w:val="Tabele"/>
              <w:jc w:val="right"/>
              <w:rPr>
                <w:b/>
                <w:color w:val="auto"/>
                <w:sz w:val="14"/>
                <w:szCs w:val="14"/>
              </w:rPr>
            </w:pPr>
            <w:r w:rsidRPr="007A2976">
              <w:rPr>
                <w:b/>
                <w:color w:val="auto"/>
                <w:sz w:val="14"/>
                <w:szCs w:val="14"/>
              </w:rPr>
              <w:t>55,80</w:t>
            </w:r>
          </w:p>
        </w:tc>
        <w:tc>
          <w:tcPr>
            <w:tcW w:w="624" w:type="dxa"/>
          </w:tcPr>
          <w:p w14:paraId="28DD00F5" w14:textId="77777777" w:rsidR="00FA3B10" w:rsidRPr="007A2976" w:rsidRDefault="00FA3B10" w:rsidP="008D3A82">
            <w:pPr>
              <w:pStyle w:val="Tabele"/>
              <w:jc w:val="right"/>
              <w:rPr>
                <w:b/>
                <w:color w:val="auto"/>
                <w:sz w:val="14"/>
                <w:szCs w:val="14"/>
              </w:rPr>
            </w:pPr>
            <w:r w:rsidRPr="007A2976">
              <w:rPr>
                <w:b/>
                <w:color w:val="auto"/>
                <w:sz w:val="14"/>
                <w:szCs w:val="14"/>
              </w:rPr>
              <w:t>56,72</w:t>
            </w:r>
          </w:p>
        </w:tc>
      </w:tr>
      <w:tr w:rsidR="007A2976" w:rsidRPr="007A2976" w14:paraId="620C1FF5" w14:textId="77777777" w:rsidTr="007A2976">
        <w:trPr>
          <w:trHeight w:val="198"/>
        </w:trPr>
        <w:tc>
          <w:tcPr>
            <w:tcW w:w="3397" w:type="dxa"/>
          </w:tcPr>
          <w:p w14:paraId="15C5E3A3" w14:textId="77777777" w:rsidR="00FA3B10" w:rsidRPr="007A2976" w:rsidRDefault="00FA3B10" w:rsidP="008D3A82">
            <w:pPr>
              <w:pStyle w:val="Tabele"/>
              <w:rPr>
                <w:b/>
                <w:bCs/>
                <w:color w:val="auto"/>
                <w:sz w:val="14"/>
                <w:szCs w:val="14"/>
              </w:rPr>
            </w:pPr>
            <w:r w:rsidRPr="007A2976">
              <w:rPr>
                <w:color w:val="auto"/>
                <w:sz w:val="14"/>
                <w:szCs w:val="14"/>
              </w:rPr>
              <w:t>1A4a Handel/usługi/instytucje</w:t>
            </w:r>
          </w:p>
        </w:tc>
        <w:tc>
          <w:tcPr>
            <w:tcW w:w="623" w:type="dxa"/>
          </w:tcPr>
          <w:p w14:paraId="63BA936B" w14:textId="77777777" w:rsidR="00FA3B10" w:rsidRPr="007A2976" w:rsidRDefault="00FA3B10" w:rsidP="008D3A82">
            <w:pPr>
              <w:pStyle w:val="Tabele"/>
              <w:jc w:val="right"/>
              <w:rPr>
                <w:color w:val="auto"/>
                <w:sz w:val="14"/>
                <w:szCs w:val="14"/>
              </w:rPr>
            </w:pPr>
            <w:r w:rsidRPr="007A2976">
              <w:rPr>
                <w:color w:val="auto"/>
                <w:sz w:val="14"/>
                <w:szCs w:val="14"/>
              </w:rPr>
              <w:t>30,28</w:t>
            </w:r>
          </w:p>
        </w:tc>
        <w:tc>
          <w:tcPr>
            <w:tcW w:w="623" w:type="dxa"/>
          </w:tcPr>
          <w:p w14:paraId="07B65A59" w14:textId="77777777" w:rsidR="00FA3B10" w:rsidRPr="007A2976" w:rsidRDefault="00FA3B10" w:rsidP="008D3A82">
            <w:pPr>
              <w:pStyle w:val="Tabele"/>
              <w:jc w:val="right"/>
              <w:rPr>
                <w:color w:val="auto"/>
                <w:sz w:val="14"/>
                <w:szCs w:val="14"/>
              </w:rPr>
            </w:pPr>
            <w:r w:rsidRPr="007A2976">
              <w:rPr>
                <w:color w:val="auto"/>
                <w:sz w:val="14"/>
                <w:szCs w:val="14"/>
              </w:rPr>
              <w:t>24,95</w:t>
            </w:r>
          </w:p>
        </w:tc>
        <w:tc>
          <w:tcPr>
            <w:tcW w:w="624" w:type="dxa"/>
          </w:tcPr>
          <w:p w14:paraId="79B4C013" w14:textId="77777777" w:rsidR="00FA3B10" w:rsidRPr="007A2976" w:rsidRDefault="00FA3B10" w:rsidP="008D3A82">
            <w:pPr>
              <w:pStyle w:val="Tabele"/>
              <w:jc w:val="right"/>
              <w:rPr>
                <w:color w:val="auto"/>
                <w:sz w:val="14"/>
                <w:szCs w:val="14"/>
              </w:rPr>
            </w:pPr>
            <w:r w:rsidRPr="007A2976">
              <w:rPr>
                <w:color w:val="auto"/>
                <w:sz w:val="14"/>
                <w:szCs w:val="14"/>
              </w:rPr>
              <w:t>9,78</w:t>
            </w:r>
          </w:p>
        </w:tc>
        <w:tc>
          <w:tcPr>
            <w:tcW w:w="623" w:type="dxa"/>
          </w:tcPr>
          <w:p w14:paraId="26399E80" w14:textId="77777777" w:rsidR="00FA3B10" w:rsidRPr="007A2976" w:rsidRDefault="00FA3B10" w:rsidP="008D3A82">
            <w:pPr>
              <w:pStyle w:val="Tabele"/>
              <w:jc w:val="right"/>
              <w:rPr>
                <w:color w:val="auto"/>
                <w:sz w:val="14"/>
                <w:szCs w:val="14"/>
              </w:rPr>
            </w:pPr>
            <w:r w:rsidRPr="007A2976">
              <w:rPr>
                <w:color w:val="auto"/>
                <w:sz w:val="14"/>
                <w:szCs w:val="14"/>
              </w:rPr>
              <w:t>9,64</w:t>
            </w:r>
          </w:p>
        </w:tc>
        <w:tc>
          <w:tcPr>
            <w:tcW w:w="623" w:type="dxa"/>
          </w:tcPr>
          <w:p w14:paraId="0B82693F" w14:textId="77777777" w:rsidR="00FA3B10" w:rsidRPr="007A2976" w:rsidRDefault="00FA3B10" w:rsidP="008D3A82">
            <w:pPr>
              <w:pStyle w:val="Tabele"/>
              <w:jc w:val="right"/>
              <w:rPr>
                <w:color w:val="auto"/>
                <w:sz w:val="14"/>
                <w:szCs w:val="14"/>
              </w:rPr>
            </w:pPr>
            <w:r w:rsidRPr="007A2976">
              <w:rPr>
                <w:color w:val="auto"/>
                <w:sz w:val="14"/>
                <w:szCs w:val="14"/>
              </w:rPr>
              <w:t>10,12</w:t>
            </w:r>
          </w:p>
        </w:tc>
        <w:tc>
          <w:tcPr>
            <w:tcW w:w="624" w:type="dxa"/>
          </w:tcPr>
          <w:p w14:paraId="250C5A13" w14:textId="77777777" w:rsidR="00FA3B10" w:rsidRPr="007A2976" w:rsidRDefault="00FA3B10" w:rsidP="008D3A82">
            <w:pPr>
              <w:pStyle w:val="Tabele"/>
              <w:jc w:val="right"/>
              <w:rPr>
                <w:color w:val="auto"/>
                <w:sz w:val="14"/>
                <w:szCs w:val="14"/>
              </w:rPr>
            </w:pPr>
            <w:r w:rsidRPr="007A2976">
              <w:rPr>
                <w:color w:val="auto"/>
                <w:sz w:val="14"/>
                <w:szCs w:val="14"/>
              </w:rPr>
              <w:t>9,34</w:t>
            </w:r>
          </w:p>
        </w:tc>
        <w:tc>
          <w:tcPr>
            <w:tcW w:w="623" w:type="dxa"/>
          </w:tcPr>
          <w:p w14:paraId="65E8499E" w14:textId="77777777" w:rsidR="00FA3B10" w:rsidRPr="007A2976" w:rsidRDefault="00FA3B10" w:rsidP="008D3A82">
            <w:pPr>
              <w:pStyle w:val="Tabele"/>
              <w:jc w:val="right"/>
              <w:rPr>
                <w:color w:val="auto"/>
                <w:sz w:val="14"/>
                <w:szCs w:val="14"/>
              </w:rPr>
            </w:pPr>
            <w:r w:rsidRPr="007A2976">
              <w:rPr>
                <w:color w:val="auto"/>
                <w:sz w:val="14"/>
                <w:szCs w:val="14"/>
              </w:rPr>
              <w:t>7,12</w:t>
            </w:r>
          </w:p>
        </w:tc>
        <w:tc>
          <w:tcPr>
            <w:tcW w:w="623" w:type="dxa"/>
          </w:tcPr>
          <w:p w14:paraId="1B5D0D84" w14:textId="77777777" w:rsidR="00FA3B10" w:rsidRPr="007A2976" w:rsidRDefault="00FA3B10" w:rsidP="008D3A82">
            <w:pPr>
              <w:pStyle w:val="Tabele"/>
              <w:jc w:val="right"/>
              <w:rPr>
                <w:color w:val="auto"/>
                <w:sz w:val="14"/>
                <w:szCs w:val="14"/>
              </w:rPr>
            </w:pPr>
            <w:r w:rsidRPr="007A2976">
              <w:rPr>
                <w:color w:val="auto"/>
                <w:sz w:val="14"/>
                <w:szCs w:val="14"/>
              </w:rPr>
              <w:t>7,09</w:t>
            </w:r>
          </w:p>
        </w:tc>
        <w:tc>
          <w:tcPr>
            <w:tcW w:w="624" w:type="dxa"/>
          </w:tcPr>
          <w:p w14:paraId="5BDC2FA2" w14:textId="77777777" w:rsidR="00FA3B10" w:rsidRPr="007A2976" w:rsidRDefault="00FA3B10" w:rsidP="008D3A82">
            <w:pPr>
              <w:pStyle w:val="Tabele"/>
              <w:jc w:val="right"/>
              <w:rPr>
                <w:color w:val="auto"/>
                <w:sz w:val="14"/>
                <w:szCs w:val="14"/>
              </w:rPr>
            </w:pPr>
            <w:r w:rsidRPr="007A2976">
              <w:rPr>
                <w:color w:val="auto"/>
                <w:sz w:val="14"/>
                <w:szCs w:val="14"/>
              </w:rPr>
              <w:t>6,50</w:t>
            </w:r>
          </w:p>
        </w:tc>
        <w:tc>
          <w:tcPr>
            <w:tcW w:w="623" w:type="dxa"/>
          </w:tcPr>
          <w:p w14:paraId="291C39E9" w14:textId="77777777" w:rsidR="00FA3B10" w:rsidRPr="007A2976" w:rsidRDefault="00FA3B10" w:rsidP="008D3A82">
            <w:pPr>
              <w:pStyle w:val="Tabele"/>
              <w:jc w:val="right"/>
              <w:rPr>
                <w:color w:val="auto"/>
                <w:sz w:val="14"/>
                <w:szCs w:val="14"/>
              </w:rPr>
            </w:pPr>
            <w:r w:rsidRPr="007A2976">
              <w:rPr>
                <w:color w:val="auto"/>
                <w:sz w:val="14"/>
                <w:szCs w:val="14"/>
              </w:rPr>
              <w:t>6,76</w:t>
            </w:r>
          </w:p>
        </w:tc>
        <w:tc>
          <w:tcPr>
            <w:tcW w:w="623" w:type="dxa"/>
          </w:tcPr>
          <w:p w14:paraId="3AE6743D" w14:textId="77777777" w:rsidR="00FA3B10" w:rsidRPr="007A2976" w:rsidRDefault="00FA3B10" w:rsidP="008D3A82">
            <w:pPr>
              <w:pStyle w:val="Tabele"/>
              <w:jc w:val="right"/>
              <w:rPr>
                <w:color w:val="auto"/>
                <w:sz w:val="14"/>
                <w:szCs w:val="14"/>
              </w:rPr>
            </w:pPr>
            <w:r w:rsidRPr="007A2976">
              <w:rPr>
                <w:color w:val="auto"/>
                <w:sz w:val="14"/>
                <w:szCs w:val="14"/>
              </w:rPr>
              <w:t>5,38</w:t>
            </w:r>
          </w:p>
        </w:tc>
        <w:tc>
          <w:tcPr>
            <w:tcW w:w="624" w:type="dxa"/>
          </w:tcPr>
          <w:p w14:paraId="360624C6" w14:textId="77777777" w:rsidR="00FA3B10" w:rsidRPr="007A2976" w:rsidRDefault="00FA3B10" w:rsidP="008D3A82">
            <w:pPr>
              <w:pStyle w:val="Tabele"/>
              <w:jc w:val="right"/>
              <w:rPr>
                <w:color w:val="auto"/>
                <w:sz w:val="14"/>
                <w:szCs w:val="14"/>
              </w:rPr>
            </w:pPr>
            <w:r w:rsidRPr="007A2976">
              <w:rPr>
                <w:color w:val="auto"/>
                <w:sz w:val="14"/>
                <w:szCs w:val="14"/>
              </w:rPr>
              <w:t>5,73</w:t>
            </w:r>
          </w:p>
        </w:tc>
        <w:tc>
          <w:tcPr>
            <w:tcW w:w="623" w:type="dxa"/>
          </w:tcPr>
          <w:p w14:paraId="24BD86E4" w14:textId="77777777" w:rsidR="00FA3B10" w:rsidRPr="007A2976" w:rsidRDefault="00FA3B10" w:rsidP="008D3A82">
            <w:pPr>
              <w:pStyle w:val="Tabele"/>
              <w:jc w:val="right"/>
              <w:rPr>
                <w:color w:val="auto"/>
                <w:sz w:val="14"/>
                <w:szCs w:val="14"/>
              </w:rPr>
            </w:pPr>
            <w:r w:rsidRPr="007A2976">
              <w:rPr>
                <w:color w:val="auto"/>
                <w:sz w:val="14"/>
                <w:szCs w:val="14"/>
              </w:rPr>
              <w:t>5,63</w:t>
            </w:r>
          </w:p>
        </w:tc>
        <w:tc>
          <w:tcPr>
            <w:tcW w:w="623" w:type="dxa"/>
          </w:tcPr>
          <w:p w14:paraId="15EC8CD5" w14:textId="77777777" w:rsidR="00FA3B10" w:rsidRPr="007A2976" w:rsidRDefault="00FA3B10" w:rsidP="008D3A82">
            <w:pPr>
              <w:pStyle w:val="Tabele"/>
              <w:jc w:val="right"/>
              <w:rPr>
                <w:color w:val="auto"/>
                <w:sz w:val="14"/>
                <w:szCs w:val="14"/>
              </w:rPr>
            </w:pPr>
            <w:r w:rsidRPr="007A2976">
              <w:rPr>
                <w:color w:val="auto"/>
                <w:sz w:val="14"/>
                <w:szCs w:val="14"/>
              </w:rPr>
              <w:t>6,09</w:t>
            </w:r>
          </w:p>
        </w:tc>
        <w:tc>
          <w:tcPr>
            <w:tcW w:w="624" w:type="dxa"/>
          </w:tcPr>
          <w:p w14:paraId="2EE37D1B" w14:textId="77777777" w:rsidR="00FA3B10" w:rsidRPr="007A2976" w:rsidRDefault="00FA3B10" w:rsidP="008D3A82">
            <w:pPr>
              <w:pStyle w:val="Tabele"/>
              <w:jc w:val="right"/>
              <w:rPr>
                <w:color w:val="auto"/>
                <w:sz w:val="14"/>
                <w:szCs w:val="14"/>
              </w:rPr>
            </w:pPr>
            <w:r w:rsidRPr="007A2976">
              <w:rPr>
                <w:color w:val="auto"/>
                <w:sz w:val="14"/>
                <w:szCs w:val="14"/>
              </w:rPr>
              <w:t>8,06</w:t>
            </w:r>
          </w:p>
        </w:tc>
        <w:tc>
          <w:tcPr>
            <w:tcW w:w="623" w:type="dxa"/>
          </w:tcPr>
          <w:p w14:paraId="68433159" w14:textId="77777777" w:rsidR="00FA3B10" w:rsidRPr="007A2976" w:rsidRDefault="00FA3B10" w:rsidP="008D3A82">
            <w:pPr>
              <w:pStyle w:val="Tabele"/>
              <w:jc w:val="right"/>
              <w:rPr>
                <w:color w:val="auto"/>
                <w:sz w:val="14"/>
                <w:szCs w:val="14"/>
              </w:rPr>
            </w:pPr>
            <w:r w:rsidRPr="007A2976">
              <w:rPr>
                <w:color w:val="auto"/>
                <w:sz w:val="14"/>
                <w:szCs w:val="14"/>
              </w:rPr>
              <w:t>8,46</w:t>
            </w:r>
          </w:p>
        </w:tc>
        <w:tc>
          <w:tcPr>
            <w:tcW w:w="624" w:type="dxa"/>
          </w:tcPr>
          <w:p w14:paraId="74C91A8A" w14:textId="77777777" w:rsidR="00FA3B10" w:rsidRPr="007A2976" w:rsidRDefault="00FA3B10" w:rsidP="008D3A82">
            <w:pPr>
              <w:pStyle w:val="Tabele"/>
              <w:jc w:val="right"/>
              <w:rPr>
                <w:color w:val="auto"/>
                <w:sz w:val="14"/>
                <w:szCs w:val="14"/>
              </w:rPr>
            </w:pPr>
            <w:r w:rsidRPr="007A2976">
              <w:rPr>
                <w:color w:val="auto"/>
                <w:sz w:val="14"/>
                <w:szCs w:val="14"/>
              </w:rPr>
              <w:t>8,21</w:t>
            </w:r>
          </w:p>
        </w:tc>
      </w:tr>
      <w:tr w:rsidR="007A2976" w:rsidRPr="007A2976" w14:paraId="6248099D" w14:textId="77777777" w:rsidTr="007A2976">
        <w:trPr>
          <w:trHeight w:val="198"/>
        </w:trPr>
        <w:tc>
          <w:tcPr>
            <w:tcW w:w="3397" w:type="dxa"/>
          </w:tcPr>
          <w:p w14:paraId="0632F5B7" w14:textId="77777777" w:rsidR="00FA3B10" w:rsidRPr="007A2976" w:rsidRDefault="00FA3B10" w:rsidP="008D3A82">
            <w:pPr>
              <w:pStyle w:val="Tabele"/>
              <w:rPr>
                <w:b/>
                <w:bCs/>
                <w:color w:val="auto"/>
                <w:sz w:val="14"/>
                <w:szCs w:val="14"/>
              </w:rPr>
            </w:pPr>
            <w:r w:rsidRPr="007A2976">
              <w:rPr>
                <w:color w:val="auto"/>
                <w:sz w:val="14"/>
                <w:szCs w:val="14"/>
              </w:rPr>
              <w:t>1A4b Gospodarstwa domowe</w:t>
            </w:r>
          </w:p>
        </w:tc>
        <w:tc>
          <w:tcPr>
            <w:tcW w:w="623" w:type="dxa"/>
          </w:tcPr>
          <w:p w14:paraId="6C091CAF" w14:textId="77777777" w:rsidR="00FA3B10" w:rsidRPr="007A2976" w:rsidRDefault="00FA3B10" w:rsidP="008D3A82">
            <w:pPr>
              <w:pStyle w:val="Tabele"/>
              <w:jc w:val="right"/>
              <w:rPr>
                <w:color w:val="auto"/>
                <w:sz w:val="14"/>
                <w:szCs w:val="14"/>
              </w:rPr>
            </w:pPr>
            <w:r w:rsidRPr="007A2976">
              <w:rPr>
                <w:color w:val="auto"/>
                <w:sz w:val="14"/>
                <w:szCs w:val="14"/>
              </w:rPr>
              <w:t>69,65</w:t>
            </w:r>
          </w:p>
        </w:tc>
        <w:tc>
          <w:tcPr>
            <w:tcW w:w="623" w:type="dxa"/>
          </w:tcPr>
          <w:p w14:paraId="349E500C" w14:textId="77777777" w:rsidR="00FA3B10" w:rsidRPr="007A2976" w:rsidRDefault="00FA3B10" w:rsidP="008D3A82">
            <w:pPr>
              <w:pStyle w:val="Tabele"/>
              <w:jc w:val="right"/>
              <w:rPr>
                <w:color w:val="auto"/>
                <w:sz w:val="14"/>
                <w:szCs w:val="14"/>
              </w:rPr>
            </w:pPr>
            <w:r w:rsidRPr="007A2976">
              <w:rPr>
                <w:color w:val="auto"/>
                <w:sz w:val="14"/>
                <w:szCs w:val="14"/>
              </w:rPr>
              <w:t>62,65</w:t>
            </w:r>
          </w:p>
        </w:tc>
        <w:tc>
          <w:tcPr>
            <w:tcW w:w="624" w:type="dxa"/>
          </w:tcPr>
          <w:p w14:paraId="3871BA8C" w14:textId="77777777" w:rsidR="00FA3B10" w:rsidRPr="007A2976" w:rsidRDefault="00FA3B10" w:rsidP="008D3A82">
            <w:pPr>
              <w:pStyle w:val="Tabele"/>
              <w:jc w:val="right"/>
              <w:rPr>
                <w:color w:val="auto"/>
                <w:sz w:val="14"/>
                <w:szCs w:val="14"/>
              </w:rPr>
            </w:pPr>
            <w:r w:rsidRPr="007A2976">
              <w:rPr>
                <w:color w:val="auto"/>
                <w:sz w:val="14"/>
                <w:szCs w:val="14"/>
              </w:rPr>
              <w:t>38,15</w:t>
            </w:r>
          </w:p>
        </w:tc>
        <w:tc>
          <w:tcPr>
            <w:tcW w:w="623" w:type="dxa"/>
          </w:tcPr>
          <w:p w14:paraId="7E0E4CB2" w14:textId="77777777" w:rsidR="00FA3B10" w:rsidRPr="007A2976" w:rsidRDefault="00FA3B10" w:rsidP="008D3A82">
            <w:pPr>
              <w:pStyle w:val="Tabele"/>
              <w:jc w:val="right"/>
              <w:rPr>
                <w:color w:val="auto"/>
                <w:sz w:val="14"/>
                <w:szCs w:val="14"/>
              </w:rPr>
            </w:pPr>
            <w:r w:rsidRPr="007A2976">
              <w:rPr>
                <w:color w:val="auto"/>
                <w:sz w:val="14"/>
                <w:szCs w:val="14"/>
              </w:rPr>
              <w:t>46,95</w:t>
            </w:r>
          </w:p>
        </w:tc>
        <w:tc>
          <w:tcPr>
            <w:tcW w:w="623" w:type="dxa"/>
          </w:tcPr>
          <w:p w14:paraId="05A13F94" w14:textId="77777777" w:rsidR="00FA3B10" w:rsidRPr="007A2976" w:rsidRDefault="00FA3B10" w:rsidP="008D3A82">
            <w:pPr>
              <w:pStyle w:val="Tabele"/>
              <w:jc w:val="right"/>
              <w:rPr>
                <w:color w:val="auto"/>
                <w:sz w:val="14"/>
                <w:szCs w:val="14"/>
              </w:rPr>
            </w:pPr>
            <w:r w:rsidRPr="007A2976">
              <w:rPr>
                <w:color w:val="auto"/>
                <w:sz w:val="14"/>
                <w:szCs w:val="14"/>
              </w:rPr>
              <w:t>48,21</w:t>
            </w:r>
          </w:p>
        </w:tc>
        <w:tc>
          <w:tcPr>
            <w:tcW w:w="624" w:type="dxa"/>
          </w:tcPr>
          <w:p w14:paraId="1610CE6F" w14:textId="77777777" w:rsidR="00FA3B10" w:rsidRPr="007A2976" w:rsidRDefault="00FA3B10" w:rsidP="008D3A82">
            <w:pPr>
              <w:pStyle w:val="Tabele"/>
              <w:jc w:val="right"/>
              <w:rPr>
                <w:color w:val="auto"/>
                <w:sz w:val="14"/>
                <w:szCs w:val="14"/>
              </w:rPr>
            </w:pPr>
            <w:r w:rsidRPr="007A2976">
              <w:rPr>
                <w:color w:val="auto"/>
                <w:sz w:val="14"/>
                <w:szCs w:val="14"/>
              </w:rPr>
              <w:t>51,97</w:t>
            </w:r>
          </w:p>
        </w:tc>
        <w:tc>
          <w:tcPr>
            <w:tcW w:w="623" w:type="dxa"/>
          </w:tcPr>
          <w:p w14:paraId="1DCC3E9C" w14:textId="77777777" w:rsidR="00FA3B10" w:rsidRPr="007A2976" w:rsidRDefault="00FA3B10" w:rsidP="008D3A82">
            <w:pPr>
              <w:pStyle w:val="Tabele"/>
              <w:jc w:val="right"/>
              <w:rPr>
                <w:color w:val="auto"/>
                <w:sz w:val="14"/>
                <w:szCs w:val="14"/>
              </w:rPr>
            </w:pPr>
            <w:r w:rsidRPr="007A2976">
              <w:rPr>
                <w:color w:val="auto"/>
                <w:sz w:val="14"/>
                <w:szCs w:val="14"/>
              </w:rPr>
              <w:t>45,95</w:t>
            </w:r>
          </w:p>
        </w:tc>
        <w:tc>
          <w:tcPr>
            <w:tcW w:w="623" w:type="dxa"/>
          </w:tcPr>
          <w:p w14:paraId="3F8AA8AF" w14:textId="77777777" w:rsidR="00FA3B10" w:rsidRPr="007A2976" w:rsidRDefault="00FA3B10" w:rsidP="008D3A82">
            <w:pPr>
              <w:pStyle w:val="Tabele"/>
              <w:jc w:val="right"/>
              <w:rPr>
                <w:color w:val="auto"/>
                <w:sz w:val="14"/>
                <w:szCs w:val="14"/>
              </w:rPr>
            </w:pPr>
            <w:r w:rsidRPr="007A2976">
              <w:rPr>
                <w:color w:val="auto"/>
                <w:sz w:val="14"/>
                <w:szCs w:val="14"/>
              </w:rPr>
              <w:t>46,06</w:t>
            </w:r>
          </w:p>
        </w:tc>
        <w:tc>
          <w:tcPr>
            <w:tcW w:w="624" w:type="dxa"/>
          </w:tcPr>
          <w:p w14:paraId="45761C63" w14:textId="77777777" w:rsidR="00FA3B10" w:rsidRPr="007A2976" w:rsidRDefault="00FA3B10" w:rsidP="008D3A82">
            <w:pPr>
              <w:pStyle w:val="Tabele"/>
              <w:jc w:val="right"/>
              <w:rPr>
                <w:color w:val="auto"/>
                <w:sz w:val="14"/>
                <w:szCs w:val="14"/>
              </w:rPr>
            </w:pPr>
            <w:r w:rsidRPr="007A2976">
              <w:rPr>
                <w:color w:val="auto"/>
                <w:sz w:val="14"/>
                <w:szCs w:val="14"/>
              </w:rPr>
              <w:t>47,41</w:t>
            </w:r>
          </w:p>
        </w:tc>
        <w:tc>
          <w:tcPr>
            <w:tcW w:w="623" w:type="dxa"/>
          </w:tcPr>
          <w:p w14:paraId="5F2BE17F" w14:textId="77777777" w:rsidR="00FA3B10" w:rsidRPr="007A2976" w:rsidRDefault="00FA3B10" w:rsidP="008D3A82">
            <w:pPr>
              <w:pStyle w:val="Tabele"/>
              <w:jc w:val="right"/>
              <w:rPr>
                <w:color w:val="auto"/>
                <w:sz w:val="14"/>
                <w:szCs w:val="14"/>
              </w:rPr>
            </w:pPr>
            <w:r w:rsidRPr="007A2976">
              <w:rPr>
                <w:color w:val="auto"/>
                <w:sz w:val="14"/>
                <w:szCs w:val="14"/>
              </w:rPr>
              <w:t>43,16</w:t>
            </w:r>
          </w:p>
        </w:tc>
        <w:tc>
          <w:tcPr>
            <w:tcW w:w="623" w:type="dxa"/>
          </w:tcPr>
          <w:p w14:paraId="3176B5AE" w14:textId="77777777" w:rsidR="00FA3B10" w:rsidRPr="007A2976" w:rsidRDefault="00FA3B10" w:rsidP="008D3A82">
            <w:pPr>
              <w:pStyle w:val="Tabele"/>
              <w:jc w:val="right"/>
              <w:rPr>
                <w:color w:val="auto"/>
                <w:sz w:val="14"/>
                <w:szCs w:val="14"/>
              </w:rPr>
            </w:pPr>
            <w:r w:rsidRPr="007A2976">
              <w:rPr>
                <w:color w:val="auto"/>
                <w:sz w:val="14"/>
                <w:szCs w:val="14"/>
              </w:rPr>
              <w:t>34,92</w:t>
            </w:r>
          </w:p>
        </w:tc>
        <w:tc>
          <w:tcPr>
            <w:tcW w:w="624" w:type="dxa"/>
          </w:tcPr>
          <w:p w14:paraId="3224A74F" w14:textId="77777777" w:rsidR="00FA3B10" w:rsidRPr="007A2976" w:rsidRDefault="00FA3B10" w:rsidP="008D3A82">
            <w:pPr>
              <w:pStyle w:val="Tabele"/>
              <w:jc w:val="right"/>
              <w:rPr>
                <w:color w:val="auto"/>
                <w:sz w:val="14"/>
                <w:szCs w:val="14"/>
              </w:rPr>
            </w:pPr>
            <w:r w:rsidRPr="007A2976">
              <w:rPr>
                <w:color w:val="auto"/>
                <w:sz w:val="14"/>
                <w:szCs w:val="14"/>
              </w:rPr>
              <w:t>35,86</w:t>
            </w:r>
          </w:p>
        </w:tc>
        <w:tc>
          <w:tcPr>
            <w:tcW w:w="623" w:type="dxa"/>
          </w:tcPr>
          <w:p w14:paraId="43334609" w14:textId="77777777" w:rsidR="00FA3B10" w:rsidRPr="007A2976" w:rsidRDefault="00FA3B10" w:rsidP="008D3A82">
            <w:pPr>
              <w:pStyle w:val="Tabele"/>
              <w:jc w:val="right"/>
              <w:rPr>
                <w:color w:val="auto"/>
                <w:sz w:val="14"/>
                <w:szCs w:val="14"/>
              </w:rPr>
            </w:pPr>
            <w:r w:rsidRPr="007A2976">
              <w:rPr>
                <w:color w:val="auto"/>
                <w:sz w:val="14"/>
                <w:szCs w:val="14"/>
              </w:rPr>
              <w:t>29,27</w:t>
            </w:r>
          </w:p>
        </w:tc>
        <w:tc>
          <w:tcPr>
            <w:tcW w:w="623" w:type="dxa"/>
          </w:tcPr>
          <w:p w14:paraId="211293EC" w14:textId="77777777" w:rsidR="00FA3B10" w:rsidRPr="007A2976" w:rsidRDefault="00FA3B10" w:rsidP="008D3A82">
            <w:pPr>
              <w:pStyle w:val="Tabele"/>
              <w:jc w:val="right"/>
              <w:rPr>
                <w:color w:val="auto"/>
                <w:sz w:val="14"/>
                <w:szCs w:val="14"/>
              </w:rPr>
            </w:pPr>
            <w:r w:rsidRPr="007A2976">
              <w:rPr>
                <w:color w:val="auto"/>
                <w:sz w:val="14"/>
                <w:szCs w:val="14"/>
              </w:rPr>
              <w:t>32,06</w:t>
            </w:r>
          </w:p>
        </w:tc>
        <w:tc>
          <w:tcPr>
            <w:tcW w:w="624" w:type="dxa"/>
          </w:tcPr>
          <w:p w14:paraId="60C1979A" w14:textId="77777777" w:rsidR="00FA3B10" w:rsidRPr="007A2976" w:rsidRDefault="00FA3B10" w:rsidP="008D3A82">
            <w:pPr>
              <w:pStyle w:val="Tabele"/>
              <w:jc w:val="right"/>
              <w:rPr>
                <w:color w:val="auto"/>
                <w:sz w:val="14"/>
                <w:szCs w:val="14"/>
              </w:rPr>
            </w:pPr>
            <w:r w:rsidRPr="007A2976">
              <w:rPr>
                <w:color w:val="auto"/>
                <w:sz w:val="14"/>
                <w:szCs w:val="14"/>
              </w:rPr>
              <w:t>34,05</w:t>
            </w:r>
          </w:p>
        </w:tc>
        <w:tc>
          <w:tcPr>
            <w:tcW w:w="623" w:type="dxa"/>
          </w:tcPr>
          <w:p w14:paraId="7DE1EB19" w14:textId="77777777" w:rsidR="00FA3B10" w:rsidRPr="007A2976" w:rsidRDefault="00FA3B10" w:rsidP="008D3A82">
            <w:pPr>
              <w:pStyle w:val="Tabele"/>
              <w:jc w:val="right"/>
              <w:rPr>
                <w:color w:val="auto"/>
                <w:sz w:val="14"/>
                <w:szCs w:val="14"/>
              </w:rPr>
            </w:pPr>
            <w:r w:rsidRPr="007A2976">
              <w:rPr>
                <w:color w:val="auto"/>
                <w:sz w:val="14"/>
                <w:szCs w:val="14"/>
              </w:rPr>
              <w:t>34,03</w:t>
            </w:r>
          </w:p>
        </w:tc>
        <w:tc>
          <w:tcPr>
            <w:tcW w:w="624" w:type="dxa"/>
          </w:tcPr>
          <w:p w14:paraId="5F051D75" w14:textId="77777777" w:rsidR="00FA3B10" w:rsidRPr="007A2976" w:rsidRDefault="00FA3B10" w:rsidP="008D3A82">
            <w:pPr>
              <w:pStyle w:val="Tabele"/>
              <w:jc w:val="right"/>
              <w:rPr>
                <w:color w:val="auto"/>
                <w:sz w:val="14"/>
                <w:szCs w:val="14"/>
              </w:rPr>
            </w:pPr>
            <w:r w:rsidRPr="007A2976">
              <w:rPr>
                <w:color w:val="auto"/>
                <w:sz w:val="14"/>
                <w:szCs w:val="14"/>
              </w:rPr>
              <w:t>34,83</w:t>
            </w:r>
          </w:p>
        </w:tc>
      </w:tr>
      <w:tr w:rsidR="007A2976" w:rsidRPr="007A2976" w14:paraId="1A3A2485" w14:textId="77777777" w:rsidTr="007A2976">
        <w:trPr>
          <w:trHeight w:val="198"/>
        </w:trPr>
        <w:tc>
          <w:tcPr>
            <w:tcW w:w="3397" w:type="dxa"/>
          </w:tcPr>
          <w:p w14:paraId="00A5AC66" w14:textId="77777777" w:rsidR="00FA3B10" w:rsidRPr="007A2976" w:rsidRDefault="00FA3B10" w:rsidP="008D3A82">
            <w:pPr>
              <w:pStyle w:val="Tabele"/>
              <w:rPr>
                <w:b/>
                <w:bCs/>
                <w:color w:val="auto"/>
                <w:sz w:val="14"/>
                <w:szCs w:val="14"/>
              </w:rPr>
            </w:pPr>
            <w:r w:rsidRPr="007A2976">
              <w:rPr>
                <w:color w:val="auto"/>
                <w:sz w:val="14"/>
                <w:szCs w:val="14"/>
              </w:rPr>
              <w:t>1A4c Rolnictwo/leśnictwo/rybołówstwo</w:t>
            </w:r>
          </w:p>
        </w:tc>
        <w:tc>
          <w:tcPr>
            <w:tcW w:w="623" w:type="dxa"/>
          </w:tcPr>
          <w:p w14:paraId="6ED368CB" w14:textId="77777777" w:rsidR="00FA3B10" w:rsidRPr="007A2976" w:rsidRDefault="00FA3B10" w:rsidP="008D3A82">
            <w:pPr>
              <w:pStyle w:val="Tabele"/>
              <w:jc w:val="right"/>
              <w:rPr>
                <w:color w:val="auto"/>
                <w:sz w:val="14"/>
                <w:szCs w:val="14"/>
              </w:rPr>
            </w:pPr>
            <w:r w:rsidRPr="007A2976">
              <w:rPr>
                <w:color w:val="auto"/>
                <w:sz w:val="14"/>
                <w:szCs w:val="14"/>
              </w:rPr>
              <w:t>9,68</w:t>
            </w:r>
          </w:p>
        </w:tc>
        <w:tc>
          <w:tcPr>
            <w:tcW w:w="623" w:type="dxa"/>
          </w:tcPr>
          <w:p w14:paraId="3F68263D" w14:textId="77777777" w:rsidR="00FA3B10" w:rsidRPr="007A2976" w:rsidRDefault="00FA3B10" w:rsidP="008D3A82">
            <w:pPr>
              <w:pStyle w:val="Tabele"/>
              <w:jc w:val="right"/>
              <w:rPr>
                <w:color w:val="auto"/>
                <w:sz w:val="14"/>
                <w:szCs w:val="14"/>
              </w:rPr>
            </w:pPr>
            <w:r w:rsidRPr="007A2976">
              <w:rPr>
                <w:color w:val="auto"/>
                <w:sz w:val="14"/>
                <w:szCs w:val="14"/>
              </w:rPr>
              <w:t>9,38</w:t>
            </w:r>
          </w:p>
        </w:tc>
        <w:tc>
          <w:tcPr>
            <w:tcW w:w="624" w:type="dxa"/>
          </w:tcPr>
          <w:p w14:paraId="198FC628" w14:textId="77777777" w:rsidR="00FA3B10" w:rsidRPr="007A2976" w:rsidRDefault="00FA3B10" w:rsidP="008D3A82">
            <w:pPr>
              <w:pStyle w:val="Tabele"/>
              <w:jc w:val="right"/>
              <w:rPr>
                <w:color w:val="auto"/>
                <w:sz w:val="14"/>
                <w:szCs w:val="14"/>
              </w:rPr>
            </w:pPr>
            <w:r w:rsidRPr="007A2976">
              <w:rPr>
                <w:color w:val="auto"/>
                <w:sz w:val="14"/>
                <w:szCs w:val="14"/>
              </w:rPr>
              <w:t>9,25</w:t>
            </w:r>
          </w:p>
        </w:tc>
        <w:tc>
          <w:tcPr>
            <w:tcW w:w="623" w:type="dxa"/>
          </w:tcPr>
          <w:p w14:paraId="3BB1B7C3" w14:textId="77777777" w:rsidR="00FA3B10" w:rsidRPr="007A2976" w:rsidRDefault="00FA3B10" w:rsidP="008D3A82">
            <w:pPr>
              <w:pStyle w:val="Tabele"/>
              <w:jc w:val="right"/>
              <w:rPr>
                <w:color w:val="auto"/>
                <w:sz w:val="14"/>
                <w:szCs w:val="14"/>
              </w:rPr>
            </w:pPr>
            <w:r w:rsidRPr="007A2976">
              <w:rPr>
                <w:color w:val="auto"/>
                <w:sz w:val="14"/>
                <w:szCs w:val="14"/>
              </w:rPr>
              <w:t>11,10</w:t>
            </w:r>
          </w:p>
        </w:tc>
        <w:tc>
          <w:tcPr>
            <w:tcW w:w="623" w:type="dxa"/>
          </w:tcPr>
          <w:p w14:paraId="2BE37567" w14:textId="77777777" w:rsidR="00FA3B10" w:rsidRPr="007A2976" w:rsidRDefault="00FA3B10" w:rsidP="008D3A82">
            <w:pPr>
              <w:pStyle w:val="Tabele"/>
              <w:jc w:val="right"/>
              <w:rPr>
                <w:color w:val="auto"/>
                <w:sz w:val="14"/>
                <w:szCs w:val="14"/>
              </w:rPr>
            </w:pPr>
            <w:r w:rsidRPr="007A2976">
              <w:rPr>
                <w:color w:val="auto"/>
                <w:sz w:val="14"/>
                <w:szCs w:val="14"/>
              </w:rPr>
              <w:t>12,21</w:t>
            </w:r>
          </w:p>
        </w:tc>
        <w:tc>
          <w:tcPr>
            <w:tcW w:w="624" w:type="dxa"/>
          </w:tcPr>
          <w:p w14:paraId="501BC7C9" w14:textId="77777777" w:rsidR="00FA3B10" w:rsidRPr="007A2976" w:rsidRDefault="00FA3B10" w:rsidP="008D3A82">
            <w:pPr>
              <w:pStyle w:val="Tabele"/>
              <w:jc w:val="right"/>
              <w:rPr>
                <w:color w:val="auto"/>
                <w:sz w:val="14"/>
                <w:szCs w:val="14"/>
              </w:rPr>
            </w:pPr>
            <w:r w:rsidRPr="007A2976">
              <w:rPr>
                <w:color w:val="auto"/>
                <w:sz w:val="14"/>
                <w:szCs w:val="14"/>
              </w:rPr>
              <w:t>14,42</w:t>
            </w:r>
          </w:p>
        </w:tc>
        <w:tc>
          <w:tcPr>
            <w:tcW w:w="623" w:type="dxa"/>
          </w:tcPr>
          <w:p w14:paraId="54CC3BEA" w14:textId="77777777" w:rsidR="00FA3B10" w:rsidRPr="007A2976" w:rsidRDefault="00FA3B10" w:rsidP="008D3A82">
            <w:pPr>
              <w:pStyle w:val="Tabele"/>
              <w:jc w:val="right"/>
              <w:rPr>
                <w:color w:val="auto"/>
                <w:sz w:val="14"/>
                <w:szCs w:val="14"/>
              </w:rPr>
            </w:pPr>
            <w:r w:rsidRPr="007A2976">
              <w:rPr>
                <w:color w:val="auto"/>
                <w:sz w:val="14"/>
                <w:szCs w:val="14"/>
              </w:rPr>
              <w:t>15,60</w:t>
            </w:r>
          </w:p>
        </w:tc>
        <w:tc>
          <w:tcPr>
            <w:tcW w:w="623" w:type="dxa"/>
          </w:tcPr>
          <w:p w14:paraId="3A236E4E" w14:textId="77777777" w:rsidR="00FA3B10" w:rsidRPr="007A2976" w:rsidRDefault="00FA3B10" w:rsidP="008D3A82">
            <w:pPr>
              <w:pStyle w:val="Tabele"/>
              <w:jc w:val="right"/>
              <w:rPr>
                <w:color w:val="auto"/>
                <w:sz w:val="14"/>
                <w:szCs w:val="14"/>
              </w:rPr>
            </w:pPr>
            <w:r w:rsidRPr="007A2976">
              <w:rPr>
                <w:color w:val="auto"/>
                <w:sz w:val="14"/>
                <w:szCs w:val="14"/>
              </w:rPr>
              <w:t>15,12</w:t>
            </w:r>
          </w:p>
        </w:tc>
        <w:tc>
          <w:tcPr>
            <w:tcW w:w="624" w:type="dxa"/>
          </w:tcPr>
          <w:p w14:paraId="7C4B6832" w14:textId="77777777" w:rsidR="00FA3B10" w:rsidRPr="007A2976" w:rsidRDefault="00FA3B10" w:rsidP="008D3A82">
            <w:pPr>
              <w:pStyle w:val="Tabele"/>
              <w:jc w:val="right"/>
              <w:rPr>
                <w:color w:val="auto"/>
                <w:sz w:val="14"/>
                <w:szCs w:val="14"/>
              </w:rPr>
            </w:pPr>
            <w:r w:rsidRPr="007A2976">
              <w:rPr>
                <w:color w:val="auto"/>
                <w:sz w:val="14"/>
                <w:szCs w:val="14"/>
              </w:rPr>
              <w:t>15,79</w:t>
            </w:r>
          </w:p>
        </w:tc>
        <w:tc>
          <w:tcPr>
            <w:tcW w:w="623" w:type="dxa"/>
          </w:tcPr>
          <w:p w14:paraId="73E93967" w14:textId="77777777" w:rsidR="00FA3B10" w:rsidRPr="007A2976" w:rsidRDefault="00FA3B10" w:rsidP="008D3A82">
            <w:pPr>
              <w:pStyle w:val="Tabele"/>
              <w:jc w:val="right"/>
              <w:rPr>
                <w:color w:val="auto"/>
                <w:sz w:val="14"/>
                <w:szCs w:val="14"/>
              </w:rPr>
            </w:pPr>
            <w:r w:rsidRPr="007A2976">
              <w:rPr>
                <w:color w:val="auto"/>
                <w:sz w:val="14"/>
                <w:szCs w:val="14"/>
              </w:rPr>
              <w:t>16,35</w:t>
            </w:r>
          </w:p>
        </w:tc>
        <w:tc>
          <w:tcPr>
            <w:tcW w:w="623" w:type="dxa"/>
          </w:tcPr>
          <w:p w14:paraId="554C0C58" w14:textId="77777777" w:rsidR="00FA3B10" w:rsidRPr="007A2976" w:rsidRDefault="00FA3B10" w:rsidP="008D3A82">
            <w:pPr>
              <w:pStyle w:val="Tabele"/>
              <w:jc w:val="right"/>
              <w:rPr>
                <w:color w:val="auto"/>
                <w:sz w:val="14"/>
                <w:szCs w:val="14"/>
              </w:rPr>
            </w:pPr>
            <w:r w:rsidRPr="007A2976">
              <w:rPr>
                <w:color w:val="auto"/>
                <w:sz w:val="14"/>
                <w:szCs w:val="14"/>
              </w:rPr>
              <w:t>14,73</w:t>
            </w:r>
          </w:p>
        </w:tc>
        <w:tc>
          <w:tcPr>
            <w:tcW w:w="624" w:type="dxa"/>
          </w:tcPr>
          <w:p w14:paraId="61826369" w14:textId="77777777" w:rsidR="00FA3B10" w:rsidRPr="007A2976" w:rsidRDefault="00FA3B10" w:rsidP="008D3A82">
            <w:pPr>
              <w:pStyle w:val="Tabele"/>
              <w:jc w:val="right"/>
              <w:rPr>
                <w:color w:val="auto"/>
                <w:sz w:val="14"/>
                <w:szCs w:val="14"/>
              </w:rPr>
            </w:pPr>
            <w:r w:rsidRPr="007A2976">
              <w:rPr>
                <w:color w:val="auto"/>
                <w:sz w:val="14"/>
                <w:szCs w:val="14"/>
              </w:rPr>
              <w:t>15,19</w:t>
            </w:r>
          </w:p>
        </w:tc>
        <w:tc>
          <w:tcPr>
            <w:tcW w:w="623" w:type="dxa"/>
          </w:tcPr>
          <w:p w14:paraId="622C8C02" w14:textId="77777777" w:rsidR="00FA3B10" w:rsidRPr="007A2976" w:rsidRDefault="00FA3B10" w:rsidP="008D3A82">
            <w:pPr>
              <w:pStyle w:val="Tabele"/>
              <w:jc w:val="right"/>
              <w:rPr>
                <w:color w:val="auto"/>
                <w:sz w:val="14"/>
                <w:szCs w:val="14"/>
              </w:rPr>
            </w:pPr>
            <w:r w:rsidRPr="007A2976">
              <w:rPr>
                <w:color w:val="auto"/>
                <w:sz w:val="14"/>
                <w:szCs w:val="14"/>
              </w:rPr>
              <w:t>14,19</w:t>
            </w:r>
          </w:p>
        </w:tc>
        <w:tc>
          <w:tcPr>
            <w:tcW w:w="623" w:type="dxa"/>
          </w:tcPr>
          <w:p w14:paraId="620412E6" w14:textId="77777777" w:rsidR="00FA3B10" w:rsidRPr="007A2976" w:rsidRDefault="00FA3B10" w:rsidP="008D3A82">
            <w:pPr>
              <w:pStyle w:val="Tabele"/>
              <w:jc w:val="right"/>
              <w:rPr>
                <w:color w:val="auto"/>
                <w:sz w:val="14"/>
                <w:szCs w:val="14"/>
              </w:rPr>
            </w:pPr>
            <w:r w:rsidRPr="007A2976">
              <w:rPr>
                <w:color w:val="auto"/>
                <w:sz w:val="14"/>
                <w:szCs w:val="14"/>
              </w:rPr>
              <w:t>14,05</w:t>
            </w:r>
          </w:p>
        </w:tc>
        <w:tc>
          <w:tcPr>
            <w:tcW w:w="624" w:type="dxa"/>
          </w:tcPr>
          <w:p w14:paraId="5155EA27" w14:textId="77777777" w:rsidR="00FA3B10" w:rsidRPr="007A2976" w:rsidRDefault="00FA3B10" w:rsidP="008D3A82">
            <w:pPr>
              <w:pStyle w:val="Tabele"/>
              <w:jc w:val="right"/>
              <w:rPr>
                <w:color w:val="auto"/>
                <w:sz w:val="14"/>
                <w:szCs w:val="14"/>
              </w:rPr>
            </w:pPr>
            <w:r w:rsidRPr="007A2976">
              <w:rPr>
                <w:color w:val="auto"/>
                <w:sz w:val="14"/>
                <w:szCs w:val="14"/>
              </w:rPr>
              <w:t>13,18</w:t>
            </w:r>
          </w:p>
        </w:tc>
        <w:tc>
          <w:tcPr>
            <w:tcW w:w="623" w:type="dxa"/>
          </w:tcPr>
          <w:p w14:paraId="6804C9E2" w14:textId="77777777" w:rsidR="00FA3B10" w:rsidRPr="007A2976" w:rsidRDefault="00FA3B10" w:rsidP="008D3A82">
            <w:pPr>
              <w:pStyle w:val="Tabele"/>
              <w:jc w:val="right"/>
              <w:rPr>
                <w:color w:val="auto"/>
                <w:sz w:val="14"/>
                <w:szCs w:val="14"/>
              </w:rPr>
            </w:pPr>
            <w:r w:rsidRPr="007A2976">
              <w:rPr>
                <w:color w:val="auto"/>
                <w:sz w:val="14"/>
                <w:szCs w:val="14"/>
              </w:rPr>
              <w:t>13,31</w:t>
            </w:r>
          </w:p>
        </w:tc>
        <w:tc>
          <w:tcPr>
            <w:tcW w:w="624" w:type="dxa"/>
          </w:tcPr>
          <w:p w14:paraId="1AC1DCA3" w14:textId="77777777" w:rsidR="00FA3B10" w:rsidRPr="007A2976" w:rsidRDefault="00FA3B10" w:rsidP="008D3A82">
            <w:pPr>
              <w:pStyle w:val="Tabele"/>
              <w:jc w:val="right"/>
              <w:rPr>
                <w:color w:val="auto"/>
                <w:sz w:val="14"/>
                <w:szCs w:val="14"/>
              </w:rPr>
            </w:pPr>
            <w:r w:rsidRPr="007A2976">
              <w:rPr>
                <w:color w:val="auto"/>
                <w:sz w:val="14"/>
                <w:szCs w:val="14"/>
              </w:rPr>
              <w:t>13,68</w:t>
            </w:r>
          </w:p>
        </w:tc>
      </w:tr>
    </w:tbl>
    <w:p w14:paraId="4397CAD9" w14:textId="77777777" w:rsidR="00FA3B10" w:rsidRDefault="00FA3B10" w:rsidP="00FA3B10">
      <w:pPr>
        <w:pStyle w:val="adnotacje"/>
      </w:pPr>
    </w:p>
    <w:tbl>
      <w:tblPr>
        <w:tblStyle w:val="KPEiK"/>
        <w:tblW w:w="5000" w:type="pct"/>
        <w:tblLook w:val="04A0" w:firstRow="1" w:lastRow="0" w:firstColumn="1" w:lastColumn="0" w:noHBand="0" w:noVBand="1"/>
      </w:tblPr>
      <w:tblGrid>
        <w:gridCol w:w="3397"/>
        <w:gridCol w:w="623"/>
        <w:gridCol w:w="623"/>
        <w:gridCol w:w="624"/>
        <w:gridCol w:w="623"/>
        <w:gridCol w:w="623"/>
        <w:gridCol w:w="624"/>
        <w:gridCol w:w="623"/>
        <w:gridCol w:w="623"/>
        <w:gridCol w:w="624"/>
        <w:gridCol w:w="623"/>
        <w:gridCol w:w="623"/>
        <w:gridCol w:w="624"/>
        <w:gridCol w:w="623"/>
        <w:gridCol w:w="623"/>
        <w:gridCol w:w="624"/>
        <w:gridCol w:w="623"/>
        <w:gridCol w:w="624"/>
      </w:tblGrid>
      <w:tr w:rsidR="00BA7C6E" w:rsidRPr="007A2976" w14:paraId="63B049D9" w14:textId="77777777" w:rsidTr="007A2976">
        <w:trPr>
          <w:cnfStyle w:val="100000000000" w:firstRow="1" w:lastRow="0" w:firstColumn="0" w:lastColumn="0" w:oddVBand="0" w:evenVBand="0" w:oddHBand="0" w:evenHBand="0" w:firstRowFirstColumn="0" w:firstRowLastColumn="0" w:lastRowFirstColumn="0" w:lastRowLastColumn="0"/>
          <w:trHeight w:val="198"/>
          <w:tblHeader/>
        </w:trPr>
        <w:tc>
          <w:tcPr>
            <w:tcW w:w="3397" w:type="dxa"/>
          </w:tcPr>
          <w:p w14:paraId="314DBA14" w14:textId="77777777" w:rsidR="00FA3B10" w:rsidRPr="007A2976" w:rsidRDefault="00FA3B10" w:rsidP="008D3A82">
            <w:pPr>
              <w:pStyle w:val="Tabele"/>
              <w:jc w:val="center"/>
              <w:rPr>
                <w:b w:val="0"/>
                <w:bCs/>
                <w:color w:val="auto"/>
              </w:rPr>
            </w:pPr>
            <w:r w:rsidRPr="007A2976">
              <w:rPr>
                <w:color w:val="auto"/>
              </w:rPr>
              <w:t>Sektor</w:t>
            </w:r>
          </w:p>
        </w:tc>
        <w:tc>
          <w:tcPr>
            <w:tcW w:w="623" w:type="dxa"/>
          </w:tcPr>
          <w:p w14:paraId="0DE8638A" w14:textId="77777777" w:rsidR="00FA3B10" w:rsidRPr="007A2976" w:rsidRDefault="00FA3B10" w:rsidP="008D3A82">
            <w:pPr>
              <w:pStyle w:val="Tabele"/>
              <w:jc w:val="center"/>
              <w:rPr>
                <w:bCs/>
                <w:color w:val="auto"/>
              </w:rPr>
            </w:pPr>
            <w:r w:rsidRPr="007A2976">
              <w:rPr>
                <w:bCs/>
                <w:color w:val="auto"/>
              </w:rPr>
              <w:t>2005</w:t>
            </w:r>
          </w:p>
        </w:tc>
        <w:tc>
          <w:tcPr>
            <w:tcW w:w="623" w:type="dxa"/>
          </w:tcPr>
          <w:p w14:paraId="273F698B" w14:textId="77777777" w:rsidR="00FA3B10" w:rsidRPr="007A2976" w:rsidRDefault="00FA3B10" w:rsidP="008D3A82">
            <w:pPr>
              <w:pStyle w:val="Tabele"/>
              <w:jc w:val="center"/>
              <w:rPr>
                <w:bCs/>
                <w:color w:val="auto"/>
              </w:rPr>
            </w:pPr>
            <w:r w:rsidRPr="007A2976">
              <w:rPr>
                <w:bCs/>
                <w:color w:val="auto"/>
              </w:rPr>
              <w:t>2006</w:t>
            </w:r>
          </w:p>
        </w:tc>
        <w:tc>
          <w:tcPr>
            <w:tcW w:w="624" w:type="dxa"/>
          </w:tcPr>
          <w:p w14:paraId="46C0CD1E" w14:textId="77777777" w:rsidR="00FA3B10" w:rsidRPr="007A2976" w:rsidRDefault="00FA3B10" w:rsidP="008D3A82">
            <w:pPr>
              <w:pStyle w:val="Tabele"/>
              <w:jc w:val="center"/>
              <w:rPr>
                <w:bCs/>
                <w:color w:val="auto"/>
              </w:rPr>
            </w:pPr>
            <w:r w:rsidRPr="007A2976">
              <w:rPr>
                <w:bCs/>
                <w:color w:val="auto"/>
              </w:rPr>
              <w:t>2007</w:t>
            </w:r>
          </w:p>
        </w:tc>
        <w:tc>
          <w:tcPr>
            <w:tcW w:w="623" w:type="dxa"/>
          </w:tcPr>
          <w:p w14:paraId="6D89C6A5" w14:textId="77777777" w:rsidR="00FA3B10" w:rsidRPr="007A2976" w:rsidRDefault="00FA3B10" w:rsidP="008D3A82">
            <w:pPr>
              <w:pStyle w:val="Tabele"/>
              <w:jc w:val="center"/>
              <w:rPr>
                <w:bCs/>
                <w:color w:val="auto"/>
              </w:rPr>
            </w:pPr>
            <w:r w:rsidRPr="007A2976">
              <w:rPr>
                <w:bCs/>
                <w:color w:val="auto"/>
              </w:rPr>
              <w:t>2008</w:t>
            </w:r>
          </w:p>
        </w:tc>
        <w:tc>
          <w:tcPr>
            <w:tcW w:w="623" w:type="dxa"/>
          </w:tcPr>
          <w:p w14:paraId="5996A479" w14:textId="77777777" w:rsidR="00FA3B10" w:rsidRPr="007A2976" w:rsidRDefault="00FA3B10" w:rsidP="008D3A82">
            <w:pPr>
              <w:pStyle w:val="Tabele"/>
              <w:jc w:val="center"/>
              <w:rPr>
                <w:bCs/>
                <w:color w:val="auto"/>
              </w:rPr>
            </w:pPr>
            <w:r w:rsidRPr="007A2976">
              <w:rPr>
                <w:bCs/>
                <w:color w:val="auto"/>
              </w:rPr>
              <w:t>2009</w:t>
            </w:r>
          </w:p>
        </w:tc>
        <w:tc>
          <w:tcPr>
            <w:tcW w:w="624" w:type="dxa"/>
          </w:tcPr>
          <w:p w14:paraId="03308B9B" w14:textId="77777777" w:rsidR="00FA3B10" w:rsidRPr="007A2976" w:rsidRDefault="00FA3B10" w:rsidP="008D3A82">
            <w:pPr>
              <w:pStyle w:val="Tabele"/>
              <w:jc w:val="center"/>
              <w:rPr>
                <w:bCs/>
                <w:color w:val="auto"/>
              </w:rPr>
            </w:pPr>
            <w:r w:rsidRPr="007A2976">
              <w:rPr>
                <w:bCs/>
                <w:color w:val="auto"/>
              </w:rPr>
              <w:t>2010</w:t>
            </w:r>
          </w:p>
        </w:tc>
        <w:tc>
          <w:tcPr>
            <w:tcW w:w="623" w:type="dxa"/>
          </w:tcPr>
          <w:p w14:paraId="78685E05" w14:textId="77777777" w:rsidR="00FA3B10" w:rsidRPr="007A2976" w:rsidRDefault="00FA3B10" w:rsidP="008D3A82">
            <w:pPr>
              <w:pStyle w:val="Tabele"/>
              <w:jc w:val="center"/>
              <w:rPr>
                <w:bCs/>
                <w:color w:val="auto"/>
              </w:rPr>
            </w:pPr>
            <w:r w:rsidRPr="007A2976">
              <w:rPr>
                <w:bCs/>
                <w:color w:val="auto"/>
              </w:rPr>
              <w:t>2011</w:t>
            </w:r>
          </w:p>
        </w:tc>
        <w:tc>
          <w:tcPr>
            <w:tcW w:w="623" w:type="dxa"/>
          </w:tcPr>
          <w:p w14:paraId="56EBE62B" w14:textId="77777777" w:rsidR="00FA3B10" w:rsidRPr="007A2976" w:rsidRDefault="00FA3B10" w:rsidP="008D3A82">
            <w:pPr>
              <w:pStyle w:val="Tabele"/>
              <w:jc w:val="center"/>
              <w:rPr>
                <w:bCs/>
                <w:color w:val="auto"/>
              </w:rPr>
            </w:pPr>
            <w:r w:rsidRPr="007A2976">
              <w:rPr>
                <w:bCs/>
                <w:color w:val="auto"/>
              </w:rPr>
              <w:t>2012</w:t>
            </w:r>
          </w:p>
        </w:tc>
        <w:tc>
          <w:tcPr>
            <w:tcW w:w="624" w:type="dxa"/>
          </w:tcPr>
          <w:p w14:paraId="32E9F63C" w14:textId="77777777" w:rsidR="00FA3B10" w:rsidRPr="007A2976" w:rsidRDefault="00FA3B10" w:rsidP="008D3A82">
            <w:pPr>
              <w:pStyle w:val="Tabele"/>
              <w:jc w:val="center"/>
              <w:rPr>
                <w:bCs/>
                <w:color w:val="auto"/>
              </w:rPr>
            </w:pPr>
            <w:r w:rsidRPr="007A2976">
              <w:rPr>
                <w:bCs/>
                <w:color w:val="auto"/>
              </w:rPr>
              <w:t>2013</w:t>
            </w:r>
          </w:p>
        </w:tc>
        <w:tc>
          <w:tcPr>
            <w:tcW w:w="623" w:type="dxa"/>
          </w:tcPr>
          <w:p w14:paraId="549823E1" w14:textId="77777777" w:rsidR="00FA3B10" w:rsidRPr="007A2976" w:rsidRDefault="00FA3B10" w:rsidP="008D3A82">
            <w:pPr>
              <w:pStyle w:val="Tabele"/>
              <w:jc w:val="center"/>
              <w:rPr>
                <w:bCs/>
                <w:color w:val="auto"/>
              </w:rPr>
            </w:pPr>
            <w:r w:rsidRPr="007A2976">
              <w:rPr>
                <w:bCs/>
                <w:color w:val="auto"/>
              </w:rPr>
              <w:t>2014</w:t>
            </w:r>
          </w:p>
        </w:tc>
        <w:tc>
          <w:tcPr>
            <w:tcW w:w="623" w:type="dxa"/>
          </w:tcPr>
          <w:p w14:paraId="6BA53E89" w14:textId="77777777" w:rsidR="00FA3B10" w:rsidRPr="007A2976" w:rsidRDefault="00FA3B10" w:rsidP="008D3A82">
            <w:pPr>
              <w:pStyle w:val="Tabele"/>
              <w:jc w:val="center"/>
              <w:rPr>
                <w:bCs/>
                <w:color w:val="auto"/>
              </w:rPr>
            </w:pPr>
            <w:r w:rsidRPr="007A2976">
              <w:rPr>
                <w:bCs/>
                <w:color w:val="auto"/>
              </w:rPr>
              <w:t>2015</w:t>
            </w:r>
          </w:p>
        </w:tc>
        <w:tc>
          <w:tcPr>
            <w:tcW w:w="624" w:type="dxa"/>
          </w:tcPr>
          <w:p w14:paraId="3D5CF8C5" w14:textId="77777777" w:rsidR="00FA3B10" w:rsidRPr="007A2976" w:rsidRDefault="00FA3B10" w:rsidP="008D3A82">
            <w:pPr>
              <w:pStyle w:val="Tabele"/>
              <w:jc w:val="center"/>
              <w:rPr>
                <w:bCs/>
                <w:color w:val="auto"/>
              </w:rPr>
            </w:pPr>
            <w:r w:rsidRPr="007A2976">
              <w:rPr>
                <w:bCs/>
                <w:color w:val="auto"/>
              </w:rPr>
              <w:t>2016</w:t>
            </w:r>
          </w:p>
        </w:tc>
        <w:tc>
          <w:tcPr>
            <w:tcW w:w="623" w:type="dxa"/>
          </w:tcPr>
          <w:p w14:paraId="32C05FBB" w14:textId="77777777" w:rsidR="00FA3B10" w:rsidRPr="007A2976" w:rsidRDefault="00FA3B10" w:rsidP="008D3A82">
            <w:pPr>
              <w:pStyle w:val="Tabele"/>
              <w:jc w:val="center"/>
              <w:rPr>
                <w:bCs/>
                <w:color w:val="auto"/>
              </w:rPr>
            </w:pPr>
            <w:r w:rsidRPr="007A2976">
              <w:rPr>
                <w:bCs/>
                <w:color w:val="auto"/>
              </w:rPr>
              <w:t>2017</w:t>
            </w:r>
          </w:p>
        </w:tc>
        <w:tc>
          <w:tcPr>
            <w:tcW w:w="623" w:type="dxa"/>
          </w:tcPr>
          <w:p w14:paraId="19254B53" w14:textId="77777777" w:rsidR="00FA3B10" w:rsidRPr="007A2976" w:rsidRDefault="00FA3B10" w:rsidP="008D3A82">
            <w:pPr>
              <w:pStyle w:val="Tabele"/>
              <w:jc w:val="center"/>
              <w:rPr>
                <w:bCs/>
                <w:color w:val="auto"/>
              </w:rPr>
            </w:pPr>
            <w:r w:rsidRPr="007A2976">
              <w:rPr>
                <w:bCs/>
                <w:color w:val="auto"/>
              </w:rPr>
              <w:t>2018</w:t>
            </w:r>
          </w:p>
        </w:tc>
        <w:tc>
          <w:tcPr>
            <w:tcW w:w="624" w:type="dxa"/>
          </w:tcPr>
          <w:p w14:paraId="46C76015" w14:textId="77777777" w:rsidR="00FA3B10" w:rsidRPr="007A2976" w:rsidRDefault="00FA3B10" w:rsidP="008D3A82">
            <w:pPr>
              <w:pStyle w:val="Tabele"/>
              <w:jc w:val="center"/>
              <w:rPr>
                <w:bCs/>
                <w:color w:val="auto"/>
              </w:rPr>
            </w:pPr>
            <w:r w:rsidRPr="007A2976">
              <w:rPr>
                <w:bCs/>
                <w:color w:val="auto"/>
              </w:rPr>
              <w:t>2019</w:t>
            </w:r>
          </w:p>
        </w:tc>
        <w:tc>
          <w:tcPr>
            <w:tcW w:w="623" w:type="dxa"/>
          </w:tcPr>
          <w:p w14:paraId="69BDD08E" w14:textId="77777777" w:rsidR="00FA3B10" w:rsidRPr="007A2976" w:rsidRDefault="00FA3B10" w:rsidP="008D3A82">
            <w:pPr>
              <w:pStyle w:val="Tabele"/>
              <w:jc w:val="center"/>
              <w:rPr>
                <w:bCs/>
                <w:color w:val="auto"/>
              </w:rPr>
            </w:pPr>
            <w:r w:rsidRPr="007A2976">
              <w:rPr>
                <w:bCs/>
                <w:color w:val="auto"/>
              </w:rPr>
              <w:t>2020</w:t>
            </w:r>
          </w:p>
        </w:tc>
        <w:tc>
          <w:tcPr>
            <w:tcW w:w="624" w:type="dxa"/>
          </w:tcPr>
          <w:p w14:paraId="31F6CA01" w14:textId="77777777" w:rsidR="00FA3B10" w:rsidRPr="007A2976" w:rsidRDefault="00FA3B10" w:rsidP="008D3A82">
            <w:pPr>
              <w:pStyle w:val="Tabele"/>
              <w:jc w:val="center"/>
              <w:rPr>
                <w:bCs/>
                <w:color w:val="auto"/>
              </w:rPr>
            </w:pPr>
            <w:r w:rsidRPr="007A2976">
              <w:rPr>
                <w:bCs/>
                <w:color w:val="auto"/>
              </w:rPr>
              <w:t>2021</w:t>
            </w:r>
          </w:p>
        </w:tc>
      </w:tr>
      <w:tr w:rsidR="007A2976" w:rsidRPr="007A2976" w14:paraId="3AD8B039" w14:textId="77777777" w:rsidTr="007A2976">
        <w:trPr>
          <w:trHeight w:val="198"/>
        </w:trPr>
        <w:tc>
          <w:tcPr>
            <w:tcW w:w="3397" w:type="dxa"/>
          </w:tcPr>
          <w:p w14:paraId="7D0E0097" w14:textId="77777777" w:rsidR="00FA3B10" w:rsidRPr="007A2976" w:rsidRDefault="00FA3B10" w:rsidP="008D3A82">
            <w:pPr>
              <w:pStyle w:val="Tabele"/>
              <w:rPr>
                <w:bCs/>
                <w:color w:val="auto"/>
                <w:sz w:val="14"/>
                <w:szCs w:val="14"/>
              </w:rPr>
            </w:pPr>
            <w:r w:rsidRPr="007A2976">
              <w:rPr>
                <w:color w:val="auto"/>
                <w:sz w:val="14"/>
                <w:szCs w:val="14"/>
              </w:rPr>
              <w:t>1A Spalanie paliw</w:t>
            </w:r>
          </w:p>
        </w:tc>
        <w:tc>
          <w:tcPr>
            <w:tcW w:w="623" w:type="dxa"/>
          </w:tcPr>
          <w:p w14:paraId="1D399D3D" w14:textId="77777777" w:rsidR="00FA3B10" w:rsidRPr="007A2976" w:rsidRDefault="00FA3B10" w:rsidP="008D3A82">
            <w:pPr>
              <w:pStyle w:val="Tabele"/>
              <w:jc w:val="right"/>
              <w:rPr>
                <w:b/>
                <w:color w:val="auto"/>
                <w:sz w:val="14"/>
                <w:szCs w:val="14"/>
              </w:rPr>
            </w:pPr>
            <w:r w:rsidRPr="007A2976">
              <w:rPr>
                <w:b/>
                <w:color w:val="auto"/>
                <w:sz w:val="14"/>
                <w:szCs w:val="14"/>
              </w:rPr>
              <w:t>308,13</w:t>
            </w:r>
          </w:p>
        </w:tc>
        <w:tc>
          <w:tcPr>
            <w:tcW w:w="623" w:type="dxa"/>
          </w:tcPr>
          <w:p w14:paraId="4651F4B7" w14:textId="77777777" w:rsidR="00FA3B10" w:rsidRPr="007A2976" w:rsidRDefault="00FA3B10" w:rsidP="008D3A82">
            <w:pPr>
              <w:pStyle w:val="Tabele"/>
              <w:jc w:val="right"/>
              <w:rPr>
                <w:b/>
                <w:color w:val="auto"/>
                <w:sz w:val="14"/>
                <w:szCs w:val="14"/>
              </w:rPr>
            </w:pPr>
            <w:r w:rsidRPr="007A2976">
              <w:rPr>
                <w:b/>
                <w:color w:val="auto"/>
                <w:sz w:val="14"/>
                <w:szCs w:val="14"/>
              </w:rPr>
              <w:t>320,35</w:t>
            </w:r>
          </w:p>
        </w:tc>
        <w:tc>
          <w:tcPr>
            <w:tcW w:w="624" w:type="dxa"/>
          </w:tcPr>
          <w:p w14:paraId="5125FC3A" w14:textId="77777777" w:rsidR="00FA3B10" w:rsidRPr="007A2976" w:rsidRDefault="00FA3B10" w:rsidP="008D3A82">
            <w:pPr>
              <w:pStyle w:val="Tabele"/>
              <w:jc w:val="right"/>
              <w:rPr>
                <w:b/>
                <w:color w:val="auto"/>
                <w:sz w:val="14"/>
                <w:szCs w:val="14"/>
              </w:rPr>
            </w:pPr>
            <w:r w:rsidRPr="007A2976">
              <w:rPr>
                <w:b/>
                <w:color w:val="auto"/>
                <w:sz w:val="14"/>
                <w:szCs w:val="14"/>
              </w:rPr>
              <w:t>318,02</w:t>
            </w:r>
          </w:p>
        </w:tc>
        <w:tc>
          <w:tcPr>
            <w:tcW w:w="623" w:type="dxa"/>
          </w:tcPr>
          <w:p w14:paraId="394A1E8E" w14:textId="77777777" w:rsidR="00FA3B10" w:rsidRPr="007A2976" w:rsidRDefault="00FA3B10" w:rsidP="008D3A82">
            <w:pPr>
              <w:pStyle w:val="Tabele"/>
              <w:jc w:val="right"/>
              <w:rPr>
                <w:b/>
                <w:color w:val="auto"/>
                <w:sz w:val="14"/>
                <w:szCs w:val="14"/>
              </w:rPr>
            </w:pPr>
            <w:r w:rsidRPr="007A2976">
              <w:rPr>
                <w:b/>
                <w:color w:val="auto"/>
                <w:sz w:val="14"/>
                <w:szCs w:val="14"/>
              </w:rPr>
              <w:t>313,00</w:t>
            </w:r>
          </w:p>
        </w:tc>
        <w:tc>
          <w:tcPr>
            <w:tcW w:w="623" w:type="dxa"/>
          </w:tcPr>
          <w:p w14:paraId="6B82ED1F" w14:textId="77777777" w:rsidR="00FA3B10" w:rsidRPr="007A2976" w:rsidRDefault="00FA3B10" w:rsidP="008D3A82">
            <w:pPr>
              <w:pStyle w:val="Tabele"/>
              <w:jc w:val="right"/>
              <w:rPr>
                <w:b/>
                <w:color w:val="auto"/>
                <w:sz w:val="14"/>
                <w:szCs w:val="14"/>
              </w:rPr>
            </w:pPr>
            <w:r w:rsidRPr="007A2976">
              <w:rPr>
                <w:b/>
                <w:color w:val="auto"/>
                <w:sz w:val="14"/>
                <w:szCs w:val="14"/>
              </w:rPr>
              <w:t>303,26</w:t>
            </w:r>
          </w:p>
        </w:tc>
        <w:tc>
          <w:tcPr>
            <w:tcW w:w="624" w:type="dxa"/>
          </w:tcPr>
          <w:p w14:paraId="18CFBFAA" w14:textId="77777777" w:rsidR="00FA3B10" w:rsidRPr="007A2976" w:rsidRDefault="00FA3B10" w:rsidP="008D3A82">
            <w:pPr>
              <w:pStyle w:val="Tabele"/>
              <w:jc w:val="right"/>
              <w:rPr>
                <w:b/>
                <w:color w:val="auto"/>
                <w:sz w:val="14"/>
                <w:szCs w:val="14"/>
              </w:rPr>
            </w:pPr>
            <w:r w:rsidRPr="007A2976">
              <w:rPr>
                <w:b/>
                <w:color w:val="auto"/>
                <w:sz w:val="14"/>
                <w:szCs w:val="14"/>
              </w:rPr>
              <w:t>320,24</w:t>
            </w:r>
          </w:p>
        </w:tc>
        <w:tc>
          <w:tcPr>
            <w:tcW w:w="623" w:type="dxa"/>
          </w:tcPr>
          <w:p w14:paraId="74F8AAE8" w14:textId="77777777" w:rsidR="00FA3B10" w:rsidRPr="007A2976" w:rsidRDefault="00FA3B10" w:rsidP="008D3A82">
            <w:pPr>
              <w:pStyle w:val="Tabele"/>
              <w:jc w:val="right"/>
              <w:rPr>
                <w:b/>
                <w:color w:val="auto"/>
                <w:sz w:val="14"/>
                <w:szCs w:val="14"/>
              </w:rPr>
            </w:pPr>
            <w:r w:rsidRPr="007A2976">
              <w:rPr>
                <w:b/>
                <w:color w:val="auto"/>
                <w:sz w:val="14"/>
                <w:szCs w:val="14"/>
              </w:rPr>
              <w:t>316,32</w:t>
            </w:r>
          </w:p>
        </w:tc>
        <w:tc>
          <w:tcPr>
            <w:tcW w:w="623" w:type="dxa"/>
          </w:tcPr>
          <w:p w14:paraId="02C1716F" w14:textId="77777777" w:rsidR="00FA3B10" w:rsidRPr="007A2976" w:rsidRDefault="00FA3B10" w:rsidP="008D3A82">
            <w:pPr>
              <w:pStyle w:val="Tabele"/>
              <w:jc w:val="right"/>
              <w:rPr>
                <w:b/>
                <w:color w:val="auto"/>
                <w:sz w:val="14"/>
                <w:szCs w:val="14"/>
              </w:rPr>
            </w:pPr>
            <w:r w:rsidRPr="007A2976">
              <w:rPr>
                <w:b/>
                <w:color w:val="auto"/>
                <w:sz w:val="14"/>
                <w:szCs w:val="14"/>
              </w:rPr>
              <w:t>309,96</w:t>
            </w:r>
          </w:p>
        </w:tc>
        <w:tc>
          <w:tcPr>
            <w:tcW w:w="624" w:type="dxa"/>
          </w:tcPr>
          <w:p w14:paraId="52295935" w14:textId="77777777" w:rsidR="00FA3B10" w:rsidRPr="007A2976" w:rsidRDefault="00FA3B10" w:rsidP="008D3A82">
            <w:pPr>
              <w:pStyle w:val="Tabele"/>
              <w:jc w:val="right"/>
              <w:rPr>
                <w:b/>
                <w:color w:val="auto"/>
                <w:sz w:val="14"/>
                <w:szCs w:val="14"/>
              </w:rPr>
            </w:pPr>
            <w:r w:rsidRPr="007A2976">
              <w:rPr>
                <w:b/>
                <w:color w:val="auto"/>
                <w:sz w:val="14"/>
                <w:szCs w:val="14"/>
              </w:rPr>
              <w:t>305,45</w:t>
            </w:r>
          </w:p>
        </w:tc>
        <w:tc>
          <w:tcPr>
            <w:tcW w:w="623" w:type="dxa"/>
          </w:tcPr>
          <w:p w14:paraId="175034B4" w14:textId="77777777" w:rsidR="00FA3B10" w:rsidRPr="007A2976" w:rsidRDefault="00FA3B10" w:rsidP="008D3A82">
            <w:pPr>
              <w:pStyle w:val="Tabele"/>
              <w:jc w:val="right"/>
              <w:rPr>
                <w:b/>
                <w:color w:val="auto"/>
                <w:sz w:val="14"/>
                <w:szCs w:val="14"/>
              </w:rPr>
            </w:pPr>
            <w:r w:rsidRPr="007A2976">
              <w:rPr>
                <w:b/>
                <w:color w:val="auto"/>
                <w:sz w:val="14"/>
                <w:szCs w:val="14"/>
              </w:rPr>
              <w:t>291,78</w:t>
            </w:r>
          </w:p>
        </w:tc>
        <w:tc>
          <w:tcPr>
            <w:tcW w:w="623" w:type="dxa"/>
          </w:tcPr>
          <w:p w14:paraId="7B029DD3" w14:textId="77777777" w:rsidR="00FA3B10" w:rsidRPr="007A2976" w:rsidRDefault="00FA3B10" w:rsidP="008D3A82">
            <w:pPr>
              <w:pStyle w:val="Tabele"/>
              <w:jc w:val="right"/>
              <w:rPr>
                <w:b/>
                <w:color w:val="auto"/>
                <w:sz w:val="14"/>
                <w:szCs w:val="14"/>
              </w:rPr>
            </w:pPr>
            <w:r w:rsidRPr="007A2976">
              <w:rPr>
                <w:b/>
                <w:color w:val="auto"/>
                <w:sz w:val="14"/>
                <w:szCs w:val="14"/>
              </w:rPr>
              <w:t>294,80</w:t>
            </w:r>
          </w:p>
        </w:tc>
        <w:tc>
          <w:tcPr>
            <w:tcW w:w="624" w:type="dxa"/>
          </w:tcPr>
          <w:p w14:paraId="2E6DAFF3" w14:textId="77777777" w:rsidR="00FA3B10" w:rsidRPr="007A2976" w:rsidRDefault="00FA3B10" w:rsidP="008D3A82">
            <w:pPr>
              <w:pStyle w:val="Tabele"/>
              <w:jc w:val="right"/>
              <w:rPr>
                <w:b/>
                <w:color w:val="auto"/>
                <w:sz w:val="14"/>
                <w:szCs w:val="14"/>
              </w:rPr>
            </w:pPr>
            <w:r w:rsidRPr="007A2976">
              <w:rPr>
                <w:b/>
                <w:color w:val="auto"/>
                <w:sz w:val="14"/>
                <w:szCs w:val="14"/>
              </w:rPr>
              <w:t>305,68</w:t>
            </w:r>
          </w:p>
        </w:tc>
        <w:tc>
          <w:tcPr>
            <w:tcW w:w="623" w:type="dxa"/>
          </w:tcPr>
          <w:p w14:paraId="4103C057" w14:textId="77777777" w:rsidR="00FA3B10" w:rsidRPr="007A2976" w:rsidRDefault="00FA3B10" w:rsidP="008D3A82">
            <w:pPr>
              <w:pStyle w:val="Tabele"/>
              <w:jc w:val="right"/>
              <w:rPr>
                <w:b/>
                <w:color w:val="auto"/>
                <w:sz w:val="14"/>
                <w:szCs w:val="14"/>
              </w:rPr>
            </w:pPr>
            <w:r w:rsidRPr="007A2976">
              <w:rPr>
                <w:b/>
                <w:color w:val="auto"/>
                <w:sz w:val="14"/>
                <w:szCs w:val="14"/>
              </w:rPr>
              <w:t>318,52</w:t>
            </w:r>
          </w:p>
        </w:tc>
        <w:tc>
          <w:tcPr>
            <w:tcW w:w="623" w:type="dxa"/>
          </w:tcPr>
          <w:p w14:paraId="47F692E3" w14:textId="77777777" w:rsidR="00FA3B10" w:rsidRPr="007A2976" w:rsidRDefault="00FA3B10" w:rsidP="008D3A82">
            <w:pPr>
              <w:pStyle w:val="Tabele"/>
              <w:jc w:val="right"/>
              <w:rPr>
                <w:b/>
                <w:color w:val="auto"/>
                <w:sz w:val="14"/>
                <w:szCs w:val="14"/>
              </w:rPr>
            </w:pPr>
            <w:r w:rsidRPr="007A2976">
              <w:rPr>
                <w:b/>
                <w:color w:val="auto"/>
                <w:sz w:val="14"/>
                <w:szCs w:val="14"/>
              </w:rPr>
              <w:t>318,01</w:t>
            </w:r>
          </w:p>
        </w:tc>
        <w:tc>
          <w:tcPr>
            <w:tcW w:w="624" w:type="dxa"/>
          </w:tcPr>
          <w:p w14:paraId="596DDAAA" w14:textId="77777777" w:rsidR="00FA3B10" w:rsidRPr="007A2976" w:rsidRDefault="00FA3B10" w:rsidP="008D3A82">
            <w:pPr>
              <w:pStyle w:val="Tabele"/>
              <w:jc w:val="right"/>
              <w:rPr>
                <w:b/>
                <w:color w:val="auto"/>
                <w:sz w:val="14"/>
                <w:szCs w:val="14"/>
              </w:rPr>
            </w:pPr>
            <w:r w:rsidRPr="007A2976">
              <w:rPr>
                <w:b/>
                <w:color w:val="auto"/>
                <w:sz w:val="14"/>
                <w:szCs w:val="14"/>
              </w:rPr>
              <w:t>299,84</w:t>
            </w:r>
          </w:p>
        </w:tc>
        <w:tc>
          <w:tcPr>
            <w:tcW w:w="623" w:type="dxa"/>
          </w:tcPr>
          <w:p w14:paraId="666AA18B" w14:textId="77777777" w:rsidR="00FA3B10" w:rsidRPr="007A2976" w:rsidRDefault="00FA3B10" w:rsidP="008D3A82">
            <w:pPr>
              <w:pStyle w:val="Tabele"/>
              <w:jc w:val="right"/>
              <w:rPr>
                <w:b/>
                <w:color w:val="auto"/>
                <w:sz w:val="14"/>
                <w:szCs w:val="14"/>
              </w:rPr>
            </w:pPr>
            <w:r w:rsidRPr="007A2976">
              <w:rPr>
                <w:b/>
                <w:color w:val="auto"/>
                <w:sz w:val="14"/>
                <w:szCs w:val="14"/>
              </w:rPr>
              <w:t>284,56</w:t>
            </w:r>
          </w:p>
        </w:tc>
        <w:tc>
          <w:tcPr>
            <w:tcW w:w="624" w:type="dxa"/>
          </w:tcPr>
          <w:p w14:paraId="23C44004" w14:textId="77777777" w:rsidR="00FA3B10" w:rsidRPr="007A2976" w:rsidRDefault="00FA3B10" w:rsidP="008D3A82">
            <w:pPr>
              <w:pStyle w:val="Tabele"/>
              <w:jc w:val="right"/>
              <w:rPr>
                <w:b/>
                <w:color w:val="auto"/>
                <w:sz w:val="14"/>
                <w:szCs w:val="14"/>
              </w:rPr>
            </w:pPr>
            <w:r w:rsidRPr="007A2976">
              <w:rPr>
                <w:b/>
                <w:color w:val="auto"/>
                <w:sz w:val="14"/>
                <w:szCs w:val="14"/>
              </w:rPr>
              <w:t>313,10</w:t>
            </w:r>
          </w:p>
        </w:tc>
      </w:tr>
      <w:tr w:rsidR="007A2976" w:rsidRPr="007A2976" w14:paraId="6CAAF15D" w14:textId="77777777" w:rsidTr="007A2976">
        <w:trPr>
          <w:trHeight w:val="198"/>
        </w:trPr>
        <w:tc>
          <w:tcPr>
            <w:tcW w:w="3397" w:type="dxa"/>
          </w:tcPr>
          <w:p w14:paraId="25ED3B39" w14:textId="77777777" w:rsidR="00FA3B10" w:rsidRPr="007A2976" w:rsidRDefault="00FA3B10" w:rsidP="008D3A82">
            <w:pPr>
              <w:pStyle w:val="Tabele"/>
              <w:rPr>
                <w:color w:val="auto"/>
              </w:rPr>
            </w:pPr>
            <w:r w:rsidRPr="007A2976">
              <w:rPr>
                <w:color w:val="auto"/>
                <w:sz w:val="14"/>
                <w:szCs w:val="14"/>
              </w:rPr>
              <w:t>1A1 Przemysły energetyczne</w:t>
            </w:r>
          </w:p>
        </w:tc>
        <w:tc>
          <w:tcPr>
            <w:tcW w:w="623" w:type="dxa"/>
          </w:tcPr>
          <w:p w14:paraId="1905BC3F" w14:textId="77777777" w:rsidR="00FA3B10" w:rsidRPr="007A2976" w:rsidRDefault="00FA3B10" w:rsidP="008D3A82">
            <w:pPr>
              <w:pStyle w:val="Tabele"/>
              <w:jc w:val="right"/>
              <w:rPr>
                <w:b/>
                <w:color w:val="auto"/>
                <w:sz w:val="14"/>
                <w:szCs w:val="14"/>
              </w:rPr>
            </w:pPr>
            <w:r w:rsidRPr="007A2976">
              <w:rPr>
                <w:b/>
                <w:color w:val="auto"/>
                <w:sz w:val="14"/>
                <w:szCs w:val="14"/>
              </w:rPr>
              <w:t>178,36</w:t>
            </w:r>
          </w:p>
        </w:tc>
        <w:tc>
          <w:tcPr>
            <w:tcW w:w="623" w:type="dxa"/>
          </w:tcPr>
          <w:p w14:paraId="0C137BC1" w14:textId="77777777" w:rsidR="00FA3B10" w:rsidRPr="007A2976" w:rsidRDefault="00FA3B10" w:rsidP="008D3A82">
            <w:pPr>
              <w:pStyle w:val="Tabele"/>
              <w:jc w:val="right"/>
              <w:rPr>
                <w:b/>
                <w:color w:val="auto"/>
                <w:sz w:val="14"/>
                <w:szCs w:val="14"/>
              </w:rPr>
            </w:pPr>
            <w:r w:rsidRPr="007A2976">
              <w:rPr>
                <w:b/>
                <w:color w:val="auto"/>
                <w:sz w:val="14"/>
                <w:szCs w:val="14"/>
              </w:rPr>
              <w:t>184,11</w:t>
            </w:r>
          </w:p>
        </w:tc>
        <w:tc>
          <w:tcPr>
            <w:tcW w:w="624" w:type="dxa"/>
          </w:tcPr>
          <w:p w14:paraId="627F5DCC" w14:textId="77777777" w:rsidR="00FA3B10" w:rsidRPr="007A2976" w:rsidRDefault="00FA3B10" w:rsidP="008D3A82">
            <w:pPr>
              <w:pStyle w:val="Tabele"/>
              <w:jc w:val="right"/>
              <w:rPr>
                <w:b/>
                <w:color w:val="auto"/>
                <w:sz w:val="14"/>
                <w:szCs w:val="14"/>
              </w:rPr>
            </w:pPr>
            <w:r w:rsidRPr="007A2976">
              <w:rPr>
                <w:b/>
                <w:color w:val="auto"/>
                <w:sz w:val="14"/>
                <w:szCs w:val="14"/>
              </w:rPr>
              <w:t>180,32</w:t>
            </w:r>
          </w:p>
        </w:tc>
        <w:tc>
          <w:tcPr>
            <w:tcW w:w="623" w:type="dxa"/>
          </w:tcPr>
          <w:p w14:paraId="4B3E4E46" w14:textId="77777777" w:rsidR="00FA3B10" w:rsidRPr="007A2976" w:rsidRDefault="00FA3B10" w:rsidP="008D3A82">
            <w:pPr>
              <w:pStyle w:val="Tabele"/>
              <w:jc w:val="right"/>
              <w:rPr>
                <w:b/>
                <w:color w:val="auto"/>
                <w:sz w:val="14"/>
                <w:szCs w:val="14"/>
              </w:rPr>
            </w:pPr>
            <w:r w:rsidRPr="007A2976">
              <w:rPr>
                <w:b/>
                <w:color w:val="auto"/>
                <w:sz w:val="14"/>
                <w:szCs w:val="14"/>
              </w:rPr>
              <w:t>174,79</w:t>
            </w:r>
          </w:p>
        </w:tc>
        <w:tc>
          <w:tcPr>
            <w:tcW w:w="623" w:type="dxa"/>
          </w:tcPr>
          <w:p w14:paraId="304DB43D" w14:textId="77777777" w:rsidR="00FA3B10" w:rsidRPr="007A2976" w:rsidRDefault="00FA3B10" w:rsidP="008D3A82">
            <w:pPr>
              <w:pStyle w:val="Tabele"/>
              <w:jc w:val="right"/>
              <w:rPr>
                <w:b/>
                <w:color w:val="auto"/>
                <w:sz w:val="14"/>
                <w:szCs w:val="14"/>
              </w:rPr>
            </w:pPr>
            <w:r w:rsidRPr="007A2976">
              <w:rPr>
                <w:b/>
                <w:color w:val="auto"/>
                <w:sz w:val="14"/>
                <w:szCs w:val="14"/>
              </w:rPr>
              <w:t>167,26</w:t>
            </w:r>
          </w:p>
        </w:tc>
        <w:tc>
          <w:tcPr>
            <w:tcW w:w="624" w:type="dxa"/>
          </w:tcPr>
          <w:p w14:paraId="300855B6" w14:textId="77777777" w:rsidR="00FA3B10" w:rsidRPr="007A2976" w:rsidRDefault="00FA3B10" w:rsidP="008D3A82">
            <w:pPr>
              <w:pStyle w:val="Tabele"/>
              <w:jc w:val="right"/>
              <w:rPr>
                <w:b/>
                <w:color w:val="auto"/>
                <w:sz w:val="14"/>
                <w:szCs w:val="14"/>
              </w:rPr>
            </w:pPr>
            <w:r w:rsidRPr="007A2976">
              <w:rPr>
                <w:b/>
                <w:color w:val="auto"/>
                <w:sz w:val="14"/>
                <w:szCs w:val="14"/>
              </w:rPr>
              <w:t>173,53</w:t>
            </w:r>
          </w:p>
        </w:tc>
        <w:tc>
          <w:tcPr>
            <w:tcW w:w="623" w:type="dxa"/>
          </w:tcPr>
          <w:p w14:paraId="4ACD00E2" w14:textId="77777777" w:rsidR="00FA3B10" w:rsidRPr="007A2976" w:rsidRDefault="00FA3B10" w:rsidP="008D3A82">
            <w:pPr>
              <w:pStyle w:val="Tabele"/>
              <w:jc w:val="right"/>
              <w:rPr>
                <w:b/>
                <w:color w:val="auto"/>
                <w:sz w:val="14"/>
                <w:szCs w:val="14"/>
              </w:rPr>
            </w:pPr>
            <w:r w:rsidRPr="007A2976">
              <w:rPr>
                <w:b/>
                <w:color w:val="auto"/>
                <w:sz w:val="14"/>
                <w:szCs w:val="14"/>
              </w:rPr>
              <w:t>174,85</w:t>
            </w:r>
          </w:p>
        </w:tc>
        <w:tc>
          <w:tcPr>
            <w:tcW w:w="623" w:type="dxa"/>
          </w:tcPr>
          <w:p w14:paraId="35A7A8CE" w14:textId="77777777" w:rsidR="00FA3B10" w:rsidRPr="007A2976" w:rsidRDefault="00FA3B10" w:rsidP="008D3A82">
            <w:pPr>
              <w:pStyle w:val="Tabele"/>
              <w:jc w:val="right"/>
              <w:rPr>
                <w:b/>
                <w:color w:val="auto"/>
                <w:sz w:val="14"/>
                <w:szCs w:val="14"/>
              </w:rPr>
            </w:pPr>
            <w:r w:rsidRPr="007A2976">
              <w:rPr>
                <w:b/>
                <w:color w:val="auto"/>
                <w:sz w:val="14"/>
                <w:szCs w:val="14"/>
              </w:rPr>
              <w:t>169,75</w:t>
            </w:r>
          </w:p>
        </w:tc>
        <w:tc>
          <w:tcPr>
            <w:tcW w:w="624" w:type="dxa"/>
          </w:tcPr>
          <w:p w14:paraId="7C03C458" w14:textId="77777777" w:rsidR="00FA3B10" w:rsidRPr="007A2976" w:rsidRDefault="00FA3B10" w:rsidP="008D3A82">
            <w:pPr>
              <w:pStyle w:val="Tabele"/>
              <w:jc w:val="right"/>
              <w:rPr>
                <w:b/>
                <w:color w:val="auto"/>
                <w:sz w:val="14"/>
                <w:szCs w:val="14"/>
              </w:rPr>
            </w:pPr>
            <w:r w:rsidRPr="007A2976">
              <w:rPr>
                <w:b/>
                <w:color w:val="auto"/>
                <w:sz w:val="14"/>
                <w:szCs w:val="14"/>
              </w:rPr>
              <w:t>170,34</w:t>
            </w:r>
          </w:p>
        </w:tc>
        <w:tc>
          <w:tcPr>
            <w:tcW w:w="623" w:type="dxa"/>
          </w:tcPr>
          <w:p w14:paraId="3790582F" w14:textId="77777777" w:rsidR="00FA3B10" w:rsidRPr="007A2976" w:rsidRDefault="00FA3B10" w:rsidP="008D3A82">
            <w:pPr>
              <w:pStyle w:val="Tabele"/>
              <w:jc w:val="right"/>
              <w:rPr>
                <w:b/>
                <w:color w:val="auto"/>
                <w:sz w:val="14"/>
                <w:szCs w:val="14"/>
              </w:rPr>
            </w:pPr>
            <w:r w:rsidRPr="007A2976">
              <w:rPr>
                <w:b/>
                <w:color w:val="auto"/>
                <w:sz w:val="14"/>
                <w:szCs w:val="14"/>
              </w:rPr>
              <w:t>160,94</w:t>
            </w:r>
          </w:p>
        </w:tc>
        <w:tc>
          <w:tcPr>
            <w:tcW w:w="623" w:type="dxa"/>
          </w:tcPr>
          <w:p w14:paraId="3793D26D" w14:textId="77777777" w:rsidR="00FA3B10" w:rsidRPr="007A2976" w:rsidRDefault="00FA3B10" w:rsidP="008D3A82">
            <w:pPr>
              <w:pStyle w:val="Tabele"/>
              <w:jc w:val="right"/>
              <w:rPr>
                <w:b/>
                <w:color w:val="auto"/>
                <w:sz w:val="14"/>
                <w:szCs w:val="14"/>
              </w:rPr>
            </w:pPr>
            <w:r w:rsidRPr="007A2976">
              <w:rPr>
                <w:b/>
                <w:color w:val="auto"/>
                <w:sz w:val="14"/>
                <w:szCs w:val="14"/>
              </w:rPr>
              <w:t>163,70</w:t>
            </w:r>
          </w:p>
        </w:tc>
        <w:tc>
          <w:tcPr>
            <w:tcW w:w="624" w:type="dxa"/>
          </w:tcPr>
          <w:p w14:paraId="3CFC60C9" w14:textId="77777777" w:rsidR="00FA3B10" w:rsidRPr="007A2976" w:rsidRDefault="00FA3B10" w:rsidP="008D3A82">
            <w:pPr>
              <w:pStyle w:val="Tabele"/>
              <w:jc w:val="right"/>
              <w:rPr>
                <w:b/>
                <w:color w:val="auto"/>
                <w:sz w:val="14"/>
                <w:szCs w:val="14"/>
              </w:rPr>
            </w:pPr>
            <w:r w:rsidRPr="007A2976">
              <w:rPr>
                <w:b/>
                <w:color w:val="auto"/>
                <w:sz w:val="14"/>
                <w:szCs w:val="14"/>
              </w:rPr>
              <w:t>163,53</w:t>
            </w:r>
          </w:p>
        </w:tc>
        <w:tc>
          <w:tcPr>
            <w:tcW w:w="623" w:type="dxa"/>
          </w:tcPr>
          <w:p w14:paraId="3919D9E9" w14:textId="77777777" w:rsidR="00FA3B10" w:rsidRPr="007A2976" w:rsidRDefault="00FA3B10" w:rsidP="008D3A82">
            <w:pPr>
              <w:pStyle w:val="Tabele"/>
              <w:jc w:val="right"/>
              <w:rPr>
                <w:b/>
                <w:color w:val="auto"/>
                <w:sz w:val="14"/>
                <w:szCs w:val="14"/>
              </w:rPr>
            </w:pPr>
            <w:r w:rsidRPr="007A2976">
              <w:rPr>
                <w:b/>
                <w:color w:val="auto"/>
                <w:sz w:val="14"/>
                <w:szCs w:val="14"/>
              </w:rPr>
              <w:t>165,25</w:t>
            </w:r>
          </w:p>
        </w:tc>
        <w:tc>
          <w:tcPr>
            <w:tcW w:w="623" w:type="dxa"/>
          </w:tcPr>
          <w:p w14:paraId="2FC97FC9" w14:textId="77777777" w:rsidR="00FA3B10" w:rsidRPr="007A2976" w:rsidRDefault="00FA3B10" w:rsidP="008D3A82">
            <w:pPr>
              <w:pStyle w:val="Tabele"/>
              <w:jc w:val="right"/>
              <w:rPr>
                <w:b/>
                <w:color w:val="auto"/>
                <w:sz w:val="14"/>
                <w:szCs w:val="14"/>
              </w:rPr>
            </w:pPr>
            <w:r w:rsidRPr="007A2976">
              <w:rPr>
                <w:b/>
                <w:color w:val="auto"/>
                <w:sz w:val="14"/>
                <w:szCs w:val="14"/>
              </w:rPr>
              <w:t>163,30</w:t>
            </w:r>
          </w:p>
        </w:tc>
        <w:tc>
          <w:tcPr>
            <w:tcW w:w="624" w:type="dxa"/>
          </w:tcPr>
          <w:p w14:paraId="60380813" w14:textId="77777777" w:rsidR="00FA3B10" w:rsidRPr="007A2976" w:rsidRDefault="00FA3B10" w:rsidP="008D3A82">
            <w:pPr>
              <w:pStyle w:val="Tabele"/>
              <w:jc w:val="right"/>
              <w:rPr>
                <w:b/>
                <w:color w:val="auto"/>
                <w:sz w:val="14"/>
                <w:szCs w:val="14"/>
              </w:rPr>
            </w:pPr>
            <w:r w:rsidRPr="007A2976">
              <w:rPr>
                <w:b/>
                <w:color w:val="auto"/>
                <w:sz w:val="14"/>
                <w:szCs w:val="14"/>
              </w:rPr>
              <w:t>150,55</w:t>
            </w:r>
          </w:p>
        </w:tc>
        <w:tc>
          <w:tcPr>
            <w:tcW w:w="623" w:type="dxa"/>
          </w:tcPr>
          <w:p w14:paraId="609ABABC" w14:textId="77777777" w:rsidR="00FA3B10" w:rsidRPr="007A2976" w:rsidRDefault="00FA3B10" w:rsidP="008D3A82">
            <w:pPr>
              <w:pStyle w:val="Tabele"/>
              <w:jc w:val="right"/>
              <w:rPr>
                <w:b/>
                <w:color w:val="auto"/>
                <w:sz w:val="14"/>
                <w:szCs w:val="14"/>
              </w:rPr>
            </w:pPr>
            <w:r w:rsidRPr="007A2976">
              <w:rPr>
                <w:b/>
                <w:color w:val="auto"/>
                <w:sz w:val="14"/>
                <w:szCs w:val="14"/>
              </w:rPr>
              <w:t>139,60</w:t>
            </w:r>
          </w:p>
        </w:tc>
        <w:tc>
          <w:tcPr>
            <w:tcW w:w="624" w:type="dxa"/>
          </w:tcPr>
          <w:p w14:paraId="2AFAA57A" w14:textId="77777777" w:rsidR="00FA3B10" w:rsidRPr="007A2976" w:rsidRDefault="00FA3B10" w:rsidP="008D3A82">
            <w:pPr>
              <w:pStyle w:val="Tabele"/>
              <w:jc w:val="right"/>
              <w:rPr>
                <w:b/>
                <w:color w:val="auto"/>
                <w:sz w:val="14"/>
                <w:szCs w:val="14"/>
              </w:rPr>
            </w:pPr>
            <w:r w:rsidRPr="007A2976">
              <w:rPr>
                <w:b/>
                <w:color w:val="auto"/>
                <w:sz w:val="14"/>
                <w:szCs w:val="14"/>
              </w:rPr>
              <w:t>160,22</w:t>
            </w:r>
          </w:p>
        </w:tc>
      </w:tr>
      <w:tr w:rsidR="007A2976" w:rsidRPr="007A2976" w14:paraId="528F8E42" w14:textId="77777777" w:rsidTr="007A2976">
        <w:trPr>
          <w:trHeight w:val="198"/>
        </w:trPr>
        <w:tc>
          <w:tcPr>
            <w:tcW w:w="3397" w:type="dxa"/>
          </w:tcPr>
          <w:p w14:paraId="74FA77E4" w14:textId="77777777" w:rsidR="00FA3B10" w:rsidRPr="007A2976" w:rsidRDefault="00FA3B10" w:rsidP="008D3A82">
            <w:pPr>
              <w:pStyle w:val="Tabele"/>
              <w:rPr>
                <w:b/>
                <w:bCs/>
                <w:color w:val="auto"/>
              </w:rPr>
            </w:pPr>
            <w:r w:rsidRPr="007A2976">
              <w:rPr>
                <w:color w:val="auto"/>
                <w:sz w:val="14"/>
                <w:szCs w:val="14"/>
              </w:rPr>
              <w:t>1A1a Produkcja energii elektrycznej i ciepła</w:t>
            </w:r>
          </w:p>
        </w:tc>
        <w:tc>
          <w:tcPr>
            <w:tcW w:w="623" w:type="dxa"/>
          </w:tcPr>
          <w:p w14:paraId="47D65073" w14:textId="77777777" w:rsidR="00FA3B10" w:rsidRPr="007A2976" w:rsidRDefault="00FA3B10" w:rsidP="008D3A82">
            <w:pPr>
              <w:pStyle w:val="Tabele"/>
              <w:jc w:val="right"/>
              <w:rPr>
                <w:color w:val="auto"/>
                <w:sz w:val="14"/>
                <w:szCs w:val="14"/>
              </w:rPr>
            </w:pPr>
            <w:r w:rsidRPr="007A2976">
              <w:rPr>
                <w:color w:val="auto"/>
                <w:sz w:val="14"/>
                <w:szCs w:val="14"/>
              </w:rPr>
              <w:t>171,01</w:t>
            </w:r>
          </w:p>
        </w:tc>
        <w:tc>
          <w:tcPr>
            <w:tcW w:w="623" w:type="dxa"/>
          </w:tcPr>
          <w:p w14:paraId="03D937E7" w14:textId="77777777" w:rsidR="00FA3B10" w:rsidRPr="007A2976" w:rsidRDefault="00FA3B10" w:rsidP="008D3A82">
            <w:pPr>
              <w:pStyle w:val="Tabele"/>
              <w:jc w:val="right"/>
              <w:rPr>
                <w:color w:val="auto"/>
                <w:sz w:val="14"/>
                <w:szCs w:val="14"/>
              </w:rPr>
            </w:pPr>
            <w:r w:rsidRPr="007A2976">
              <w:rPr>
                <w:color w:val="auto"/>
                <w:sz w:val="14"/>
                <w:szCs w:val="14"/>
              </w:rPr>
              <w:t>176,80</w:t>
            </w:r>
          </w:p>
        </w:tc>
        <w:tc>
          <w:tcPr>
            <w:tcW w:w="624" w:type="dxa"/>
          </w:tcPr>
          <w:p w14:paraId="3F425084" w14:textId="77777777" w:rsidR="00FA3B10" w:rsidRPr="007A2976" w:rsidRDefault="00FA3B10" w:rsidP="008D3A82">
            <w:pPr>
              <w:pStyle w:val="Tabele"/>
              <w:jc w:val="right"/>
              <w:rPr>
                <w:color w:val="auto"/>
                <w:sz w:val="14"/>
                <w:szCs w:val="14"/>
              </w:rPr>
            </w:pPr>
            <w:r w:rsidRPr="007A2976">
              <w:rPr>
                <w:color w:val="auto"/>
                <w:sz w:val="14"/>
                <w:szCs w:val="14"/>
              </w:rPr>
              <w:t>171,27</w:t>
            </w:r>
          </w:p>
        </w:tc>
        <w:tc>
          <w:tcPr>
            <w:tcW w:w="623" w:type="dxa"/>
          </w:tcPr>
          <w:p w14:paraId="6E17A93F" w14:textId="77777777" w:rsidR="00FA3B10" w:rsidRPr="007A2976" w:rsidRDefault="00FA3B10" w:rsidP="008D3A82">
            <w:pPr>
              <w:pStyle w:val="Tabele"/>
              <w:jc w:val="right"/>
              <w:rPr>
                <w:color w:val="auto"/>
                <w:sz w:val="14"/>
                <w:szCs w:val="14"/>
              </w:rPr>
            </w:pPr>
            <w:r w:rsidRPr="007A2976">
              <w:rPr>
                <w:color w:val="auto"/>
                <w:sz w:val="14"/>
                <w:szCs w:val="14"/>
              </w:rPr>
              <w:t>166,07</w:t>
            </w:r>
          </w:p>
        </w:tc>
        <w:tc>
          <w:tcPr>
            <w:tcW w:w="623" w:type="dxa"/>
          </w:tcPr>
          <w:p w14:paraId="1CC4D92A" w14:textId="77777777" w:rsidR="00FA3B10" w:rsidRPr="007A2976" w:rsidRDefault="00FA3B10" w:rsidP="008D3A82">
            <w:pPr>
              <w:pStyle w:val="Tabele"/>
              <w:jc w:val="right"/>
              <w:rPr>
                <w:color w:val="auto"/>
                <w:sz w:val="14"/>
                <w:szCs w:val="14"/>
              </w:rPr>
            </w:pPr>
            <w:r w:rsidRPr="007A2976">
              <w:rPr>
                <w:color w:val="auto"/>
                <w:sz w:val="14"/>
                <w:szCs w:val="14"/>
              </w:rPr>
              <w:t>159,90</w:t>
            </w:r>
          </w:p>
        </w:tc>
        <w:tc>
          <w:tcPr>
            <w:tcW w:w="624" w:type="dxa"/>
          </w:tcPr>
          <w:p w14:paraId="46CBDCBA" w14:textId="77777777" w:rsidR="00FA3B10" w:rsidRPr="007A2976" w:rsidRDefault="00FA3B10" w:rsidP="008D3A82">
            <w:pPr>
              <w:pStyle w:val="Tabele"/>
              <w:jc w:val="right"/>
              <w:rPr>
                <w:color w:val="auto"/>
                <w:sz w:val="14"/>
                <w:szCs w:val="14"/>
              </w:rPr>
            </w:pPr>
            <w:r w:rsidRPr="007A2976">
              <w:rPr>
                <w:color w:val="auto"/>
                <w:sz w:val="14"/>
                <w:szCs w:val="14"/>
              </w:rPr>
              <w:t>165,73</w:t>
            </w:r>
          </w:p>
        </w:tc>
        <w:tc>
          <w:tcPr>
            <w:tcW w:w="623" w:type="dxa"/>
          </w:tcPr>
          <w:p w14:paraId="15DF9574" w14:textId="77777777" w:rsidR="00FA3B10" w:rsidRPr="007A2976" w:rsidRDefault="00FA3B10" w:rsidP="008D3A82">
            <w:pPr>
              <w:pStyle w:val="Tabele"/>
              <w:jc w:val="right"/>
              <w:rPr>
                <w:color w:val="auto"/>
                <w:sz w:val="14"/>
                <w:szCs w:val="14"/>
              </w:rPr>
            </w:pPr>
            <w:r w:rsidRPr="007A2976">
              <w:rPr>
                <w:color w:val="auto"/>
                <w:sz w:val="14"/>
                <w:szCs w:val="14"/>
              </w:rPr>
              <w:t>166,66</w:t>
            </w:r>
          </w:p>
        </w:tc>
        <w:tc>
          <w:tcPr>
            <w:tcW w:w="623" w:type="dxa"/>
          </w:tcPr>
          <w:p w14:paraId="3D753A5D" w14:textId="77777777" w:rsidR="00FA3B10" w:rsidRPr="007A2976" w:rsidRDefault="00FA3B10" w:rsidP="008D3A82">
            <w:pPr>
              <w:pStyle w:val="Tabele"/>
              <w:jc w:val="right"/>
              <w:rPr>
                <w:color w:val="auto"/>
                <w:sz w:val="14"/>
                <w:szCs w:val="14"/>
              </w:rPr>
            </w:pPr>
            <w:r w:rsidRPr="007A2976">
              <w:rPr>
                <w:color w:val="auto"/>
                <w:sz w:val="14"/>
                <w:szCs w:val="14"/>
              </w:rPr>
              <w:t>161,94</w:t>
            </w:r>
          </w:p>
        </w:tc>
        <w:tc>
          <w:tcPr>
            <w:tcW w:w="624" w:type="dxa"/>
          </w:tcPr>
          <w:p w14:paraId="554CD69A" w14:textId="77777777" w:rsidR="00FA3B10" w:rsidRPr="007A2976" w:rsidRDefault="00FA3B10" w:rsidP="008D3A82">
            <w:pPr>
              <w:pStyle w:val="Tabele"/>
              <w:jc w:val="right"/>
              <w:rPr>
                <w:color w:val="auto"/>
                <w:sz w:val="14"/>
                <w:szCs w:val="14"/>
              </w:rPr>
            </w:pPr>
            <w:r w:rsidRPr="007A2976">
              <w:rPr>
                <w:color w:val="auto"/>
                <w:sz w:val="14"/>
                <w:szCs w:val="14"/>
              </w:rPr>
              <w:t>163,22</w:t>
            </w:r>
          </w:p>
        </w:tc>
        <w:tc>
          <w:tcPr>
            <w:tcW w:w="623" w:type="dxa"/>
          </w:tcPr>
          <w:p w14:paraId="7FD1C375" w14:textId="77777777" w:rsidR="00FA3B10" w:rsidRPr="007A2976" w:rsidRDefault="00FA3B10" w:rsidP="008D3A82">
            <w:pPr>
              <w:pStyle w:val="Tabele"/>
              <w:jc w:val="right"/>
              <w:rPr>
                <w:color w:val="auto"/>
                <w:sz w:val="14"/>
                <w:szCs w:val="14"/>
              </w:rPr>
            </w:pPr>
            <w:r w:rsidRPr="007A2976">
              <w:rPr>
                <w:color w:val="auto"/>
                <w:sz w:val="14"/>
                <w:szCs w:val="14"/>
              </w:rPr>
              <w:t>154,07</w:t>
            </w:r>
          </w:p>
        </w:tc>
        <w:tc>
          <w:tcPr>
            <w:tcW w:w="623" w:type="dxa"/>
          </w:tcPr>
          <w:p w14:paraId="2D4466D3" w14:textId="77777777" w:rsidR="00FA3B10" w:rsidRPr="007A2976" w:rsidRDefault="00FA3B10" w:rsidP="008D3A82">
            <w:pPr>
              <w:pStyle w:val="Tabele"/>
              <w:jc w:val="right"/>
              <w:rPr>
                <w:color w:val="auto"/>
                <w:sz w:val="14"/>
                <w:szCs w:val="14"/>
              </w:rPr>
            </w:pPr>
            <w:r w:rsidRPr="007A2976">
              <w:rPr>
                <w:color w:val="auto"/>
                <w:sz w:val="14"/>
                <w:szCs w:val="14"/>
              </w:rPr>
              <w:t>155,62</w:t>
            </w:r>
          </w:p>
        </w:tc>
        <w:tc>
          <w:tcPr>
            <w:tcW w:w="624" w:type="dxa"/>
          </w:tcPr>
          <w:p w14:paraId="3429884A" w14:textId="77777777" w:rsidR="00FA3B10" w:rsidRPr="007A2976" w:rsidRDefault="00FA3B10" w:rsidP="008D3A82">
            <w:pPr>
              <w:pStyle w:val="Tabele"/>
              <w:jc w:val="right"/>
              <w:rPr>
                <w:color w:val="auto"/>
                <w:sz w:val="14"/>
                <w:szCs w:val="14"/>
              </w:rPr>
            </w:pPr>
            <w:r w:rsidRPr="007A2976">
              <w:rPr>
                <w:color w:val="auto"/>
                <w:sz w:val="14"/>
                <w:szCs w:val="14"/>
              </w:rPr>
              <w:t>155,78</w:t>
            </w:r>
          </w:p>
        </w:tc>
        <w:tc>
          <w:tcPr>
            <w:tcW w:w="623" w:type="dxa"/>
          </w:tcPr>
          <w:p w14:paraId="385E5E58" w14:textId="77777777" w:rsidR="00FA3B10" w:rsidRPr="007A2976" w:rsidRDefault="00FA3B10" w:rsidP="008D3A82">
            <w:pPr>
              <w:pStyle w:val="Tabele"/>
              <w:jc w:val="right"/>
              <w:rPr>
                <w:color w:val="auto"/>
                <w:sz w:val="14"/>
                <w:szCs w:val="14"/>
              </w:rPr>
            </w:pPr>
            <w:r w:rsidRPr="007A2976">
              <w:rPr>
                <w:color w:val="auto"/>
                <w:sz w:val="14"/>
                <w:szCs w:val="14"/>
              </w:rPr>
              <w:t>157,51</w:t>
            </w:r>
          </w:p>
        </w:tc>
        <w:tc>
          <w:tcPr>
            <w:tcW w:w="623" w:type="dxa"/>
          </w:tcPr>
          <w:p w14:paraId="1756192F" w14:textId="77777777" w:rsidR="00FA3B10" w:rsidRPr="007A2976" w:rsidRDefault="00FA3B10" w:rsidP="008D3A82">
            <w:pPr>
              <w:pStyle w:val="Tabele"/>
              <w:jc w:val="right"/>
              <w:rPr>
                <w:color w:val="auto"/>
                <w:sz w:val="14"/>
                <w:szCs w:val="14"/>
              </w:rPr>
            </w:pPr>
            <w:r w:rsidRPr="007A2976">
              <w:rPr>
                <w:color w:val="auto"/>
                <w:sz w:val="14"/>
                <w:szCs w:val="14"/>
              </w:rPr>
              <w:t>155,81</w:t>
            </w:r>
          </w:p>
        </w:tc>
        <w:tc>
          <w:tcPr>
            <w:tcW w:w="624" w:type="dxa"/>
          </w:tcPr>
          <w:p w14:paraId="5D10D0ED" w14:textId="77777777" w:rsidR="00FA3B10" w:rsidRPr="007A2976" w:rsidRDefault="00FA3B10" w:rsidP="008D3A82">
            <w:pPr>
              <w:pStyle w:val="Tabele"/>
              <w:jc w:val="right"/>
              <w:rPr>
                <w:color w:val="auto"/>
                <w:sz w:val="14"/>
                <w:szCs w:val="14"/>
              </w:rPr>
            </w:pPr>
            <w:r w:rsidRPr="007A2976">
              <w:rPr>
                <w:color w:val="auto"/>
                <w:sz w:val="14"/>
                <w:szCs w:val="14"/>
              </w:rPr>
              <w:t>142,58</w:t>
            </w:r>
          </w:p>
        </w:tc>
        <w:tc>
          <w:tcPr>
            <w:tcW w:w="623" w:type="dxa"/>
          </w:tcPr>
          <w:p w14:paraId="692BFE6B" w14:textId="77777777" w:rsidR="00FA3B10" w:rsidRPr="007A2976" w:rsidRDefault="00FA3B10" w:rsidP="008D3A82">
            <w:pPr>
              <w:pStyle w:val="Tabele"/>
              <w:jc w:val="right"/>
              <w:rPr>
                <w:color w:val="auto"/>
                <w:sz w:val="14"/>
                <w:szCs w:val="14"/>
              </w:rPr>
            </w:pPr>
            <w:r w:rsidRPr="007A2976">
              <w:rPr>
                <w:color w:val="auto"/>
                <w:sz w:val="14"/>
                <w:szCs w:val="14"/>
              </w:rPr>
              <w:t>131,81</w:t>
            </w:r>
          </w:p>
        </w:tc>
        <w:tc>
          <w:tcPr>
            <w:tcW w:w="624" w:type="dxa"/>
          </w:tcPr>
          <w:p w14:paraId="57CC4568" w14:textId="77777777" w:rsidR="00FA3B10" w:rsidRPr="007A2976" w:rsidRDefault="00FA3B10" w:rsidP="008D3A82">
            <w:pPr>
              <w:pStyle w:val="Tabele"/>
              <w:jc w:val="right"/>
              <w:rPr>
                <w:color w:val="auto"/>
                <w:sz w:val="14"/>
                <w:szCs w:val="14"/>
              </w:rPr>
            </w:pPr>
            <w:r w:rsidRPr="007A2976">
              <w:rPr>
                <w:color w:val="auto"/>
                <w:sz w:val="14"/>
                <w:szCs w:val="14"/>
              </w:rPr>
              <w:t>152,23</w:t>
            </w:r>
          </w:p>
        </w:tc>
      </w:tr>
      <w:tr w:rsidR="007A2976" w:rsidRPr="007A2976" w14:paraId="237C655F" w14:textId="77777777" w:rsidTr="007A2976">
        <w:trPr>
          <w:trHeight w:val="198"/>
        </w:trPr>
        <w:tc>
          <w:tcPr>
            <w:tcW w:w="3397" w:type="dxa"/>
          </w:tcPr>
          <w:p w14:paraId="68514DE5" w14:textId="77777777" w:rsidR="00FA3B10" w:rsidRPr="007A2976" w:rsidRDefault="00FA3B10" w:rsidP="008D3A82">
            <w:pPr>
              <w:pStyle w:val="Tabele"/>
              <w:rPr>
                <w:b/>
                <w:bCs/>
                <w:color w:val="auto"/>
              </w:rPr>
            </w:pPr>
            <w:r w:rsidRPr="007A2976">
              <w:rPr>
                <w:color w:val="auto"/>
                <w:sz w:val="14"/>
                <w:szCs w:val="14"/>
              </w:rPr>
              <w:t>1A1ai Produkcja energii elektrycznej</w:t>
            </w:r>
          </w:p>
        </w:tc>
        <w:tc>
          <w:tcPr>
            <w:tcW w:w="623" w:type="dxa"/>
          </w:tcPr>
          <w:p w14:paraId="122634D1" w14:textId="77777777" w:rsidR="00FA3B10" w:rsidRPr="007A2976" w:rsidRDefault="00FA3B10" w:rsidP="008D3A82">
            <w:pPr>
              <w:pStyle w:val="Tabele"/>
              <w:jc w:val="right"/>
              <w:rPr>
                <w:color w:val="auto"/>
                <w:sz w:val="14"/>
                <w:szCs w:val="14"/>
              </w:rPr>
            </w:pPr>
            <w:r w:rsidRPr="007A2976">
              <w:rPr>
                <w:color w:val="auto"/>
                <w:sz w:val="14"/>
                <w:szCs w:val="14"/>
              </w:rPr>
              <w:t>9,91</w:t>
            </w:r>
          </w:p>
        </w:tc>
        <w:tc>
          <w:tcPr>
            <w:tcW w:w="623" w:type="dxa"/>
          </w:tcPr>
          <w:p w14:paraId="5EC4FB9C" w14:textId="77777777" w:rsidR="00FA3B10" w:rsidRPr="007A2976" w:rsidRDefault="00FA3B10" w:rsidP="008D3A82">
            <w:pPr>
              <w:pStyle w:val="Tabele"/>
              <w:jc w:val="right"/>
              <w:rPr>
                <w:color w:val="auto"/>
                <w:sz w:val="14"/>
                <w:szCs w:val="14"/>
              </w:rPr>
            </w:pPr>
            <w:r w:rsidRPr="007A2976">
              <w:rPr>
                <w:color w:val="auto"/>
                <w:sz w:val="14"/>
                <w:szCs w:val="14"/>
              </w:rPr>
              <w:t>10,01</w:t>
            </w:r>
          </w:p>
        </w:tc>
        <w:tc>
          <w:tcPr>
            <w:tcW w:w="624" w:type="dxa"/>
          </w:tcPr>
          <w:p w14:paraId="45F566AA" w14:textId="77777777" w:rsidR="00FA3B10" w:rsidRPr="007A2976" w:rsidRDefault="00FA3B10" w:rsidP="008D3A82">
            <w:pPr>
              <w:pStyle w:val="Tabele"/>
              <w:jc w:val="right"/>
              <w:rPr>
                <w:color w:val="auto"/>
                <w:sz w:val="14"/>
                <w:szCs w:val="14"/>
              </w:rPr>
            </w:pPr>
            <w:r w:rsidRPr="007A2976">
              <w:rPr>
                <w:color w:val="auto"/>
                <w:sz w:val="14"/>
                <w:szCs w:val="14"/>
              </w:rPr>
              <w:t>9,90</w:t>
            </w:r>
          </w:p>
        </w:tc>
        <w:tc>
          <w:tcPr>
            <w:tcW w:w="623" w:type="dxa"/>
          </w:tcPr>
          <w:p w14:paraId="72705D2C" w14:textId="77777777" w:rsidR="00FA3B10" w:rsidRPr="007A2976" w:rsidRDefault="00FA3B10" w:rsidP="008D3A82">
            <w:pPr>
              <w:pStyle w:val="Tabele"/>
              <w:jc w:val="right"/>
              <w:rPr>
                <w:color w:val="auto"/>
                <w:sz w:val="14"/>
                <w:szCs w:val="14"/>
              </w:rPr>
            </w:pPr>
            <w:r w:rsidRPr="007A2976">
              <w:rPr>
                <w:color w:val="auto"/>
                <w:sz w:val="14"/>
                <w:szCs w:val="14"/>
              </w:rPr>
              <w:t>11,25</w:t>
            </w:r>
          </w:p>
        </w:tc>
        <w:tc>
          <w:tcPr>
            <w:tcW w:w="623" w:type="dxa"/>
          </w:tcPr>
          <w:p w14:paraId="5BB363E2" w14:textId="77777777" w:rsidR="00FA3B10" w:rsidRPr="007A2976" w:rsidRDefault="00FA3B10" w:rsidP="008D3A82">
            <w:pPr>
              <w:pStyle w:val="Tabele"/>
              <w:jc w:val="right"/>
              <w:rPr>
                <w:color w:val="auto"/>
                <w:sz w:val="14"/>
                <w:szCs w:val="14"/>
              </w:rPr>
            </w:pPr>
            <w:r w:rsidRPr="007A2976">
              <w:rPr>
                <w:color w:val="auto"/>
                <w:sz w:val="14"/>
                <w:szCs w:val="14"/>
              </w:rPr>
              <w:t>4,40</w:t>
            </w:r>
          </w:p>
        </w:tc>
        <w:tc>
          <w:tcPr>
            <w:tcW w:w="624" w:type="dxa"/>
          </w:tcPr>
          <w:p w14:paraId="0C0BBB88" w14:textId="77777777" w:rsidR="00FA3B10" w:rsidRPr="007A2976" w:rsidRDefault="00FA3B10" w:rsidP="008D3A82">
            <w:pPr>
              <w:pStyle w:val="Tabele"/>
              <w:jc w:val="right"/>
              <w:rPr>
                <w:color w:val="auto"/>
                <w:sz w:val="14"/>
                <w:szCs w:val="14"/>
              </w:rPr>
            </w:pPr>
            <w:r w:rsidRPr="007A2976">
              <w:rPr>
                <w:color w:val="auto"/>
                <w:sz w:val="14"/>
                <w:szCs w:val="14"/>
              </w:rPr>
              <w:t>4,77</w:t>
            </w:r>
          </w:p>
        </w:tc>
        <w:tc>
          <w:tcPr>
            <w:tcW w:w="623" w:type="dxa"/>
          </w:tcPr>
          <w:p w14:paraId="39260F7F" w14:textId="77777777" w:rsidR="00FA3B10" w:rsidRPr="007A2976" w:rsidRDefault="00FA3B10" w:rsidP="008D3A82">
            <w:pPr>
              <w:pStyle w:val="Tabele"/>
              <w:jc w:val="right"/>
              <w:rPr>
                <w:color w:val="auto"/>
                <w:sz w:val="14"/>
                <w:szCs w:val="14"/>
              </w:rPr>
            </w:pPr>
            <w:r w:rsidRPr="007A2976">
              <w:rPr>
                <w:color w:val="auto"/>
                <w:sz w:val="14"/>
                <w:szCs w:val="14"/>
              </w:rPr>
              <w:t>7,17</w:t>
            </w:r>
          </w:p>
        </w:tc>
        <w:tc>
          <w:tcPr>
            <w:tcW w:w="623" w:type="dxa"/>
          </w:tcPr>
          <w:p w14:paraId="042D52BB" w14:textId="77777777" w:rsidR="00FA3B10" w:rsidRPr="007A2976" w:rsidRDefault="00FA3B10" w:rsidP="008D3A82">
            <w:pPr>
              <w:pStyle w:val="Tabele"/>
              <w:jc w:val="right"/>
              <w:rPr>
                <w:color w:val="auto"/>
                <w:sz w:val="14"/>
                <w:szCs w:val="14"/>
              </w:rPr>
            </w:pPr>
            <w:r w:rsidRPr="007A2976">
              <w:rPr>
                <w:color w:val="auto"/>
                <w:sz w:val="14"/>
                <w:szCs w:val="14"/>
              </w:rPr>
              <w:t>11,35</w:t>
            </w:r>
          </w:p>
        </w:tc>
        <w:tc>
          <w:tcPr>
            <w:tcW w:w="624" w:type="dxa"/>
          </w:tcPr>
          <w:p w14:paraId="59CB905F" w14:textId="77777777" w:rsidR="00FA3B10" w:rsidRPr="007A2976" w:rsidRDefault="00FA3B10" w:rsidP="008D3A82">
            <w:pPr>
              <w:pStyle w:val="Tabele"/>
              <w:jc w:val="right"/>
              <w:rPr>
                <w:color w:val="auto"/>
                <w:sz w:val="14"/>
                <w:szCs w:val="14"/>
              </w:rPr>
            </w:pPr>
            <w:r w:rsidRPr="007A2976">
              <w:rPr>
                <w:color w:val="auto"/>
                <w:sz w:val="14"/>
                <w:szCs w:val="14"/>
              </w:rPr>
              <w:t>11,68</w:t>
            </w:r>
          </w:p>
        </w:tc>
        <w:tc>
          <w:tcPr>
            <w:tcW w:w="623" w:type="dxa"/>
          </w:tcPr>
          <w:p w14:paraId="716E6E71" w14:textId="77777777" w:rsidR="00FA3B10" w:rsidRPr="007A2976" w:rsidRDefault="00FA3B10" w:rsidP="008D3A82">
            <w:pPr>
              <w:pStyle w:val="Tabele"/>
              <w:jc w:val="right"/>
              <w:rPr>
                <w:color w:val="auto"/>
                <w:sz w:val="14"/>
                <w:szCs w:val="14"/>
              </w:rPr>
            </w:pPr>
            <w:r w:rsidRPr="007A2976">
              <w:rPr>
                <w:color w:val="auto"/>
                <w:sz w:val="14"/>
                <w:szCs w:val="14"/>
              </w:rPr>
              <w:t>8,45</w:t>
            </w:r>
          </w:p>
        </w:tc>
        <w:tc>
          <w:tcPr>
            <w:tcW w:w="623" w:type="dxa"/>
          </w:tcPr>
          <w:p w14:paraId="348FCE67" w14:textId="77777777" w:rsidR="00FA3B10" w:rsidRPr="007A2976" w:rsidRDefault="00FA3B10" w:rsidP="008D3A82">
            <w:pPr>
              <w:pStyle w:val="Tabele"/>
              <w:jc w:val="right"/>
              <w:rPr>
                <w:color w:val="auto"/>
                <w:sz w:val="14"/>
                <w:szCs w:val="14"/>
              </w:rPr>
            </w:pPr>
            <w:r w:rsidRPr="007A2976">
              <w:rPr>
                <w:color w:val="auto"/>
                <w:sz w:val="14"/>
                <w:szCs w:val="14"/>
              </w:rPr>
              <w:t>2,38</w:t>
            </w:r>
          </w:p>
        </w:tc>
        <w:tc>
          <w:tcPr>
            <w:tcW w:w="624" w:type="dxa"/>
          </w:tcPr>
          <w:p w14:paraId="0BEE07E2" w14:textId="77777777" w:rsidR="00FA3B10" w:rsidRPr="007A2976" w:rsidRDefault="00FA3B10" w:rsidP="008D3A82">
            <w:pPr>
              <w:pStyle w:val="Tabele"/>
              <w:jc w:val="right"/>
              <w:rPr>
                <w:color w:val="auto"/>
                <w:sz w:val="14"/>
                <w:szCs w:val="14"/>
              </w:rPr>
            </w:pPr>
            <w:r w:rsidRPr="007A2976">
              <w:rPr>
                <w:color w:val="auto"/>
                <w:sz w:val="14"/>
                <w:szCs w:val="14"/>
              </w:rPr>
              <w:t>2,00</w:t>
            </w:r>
          </w:p>
        </w:tc>
        <w:tc>
          <w:tcPr>
            <w:tcW w:w="623" w:type="dxa"/>
          </w:tcPr>
          <w:p w14:paraId="45B12100" w14:textId="77777777" w:rsidR="00FA3B10" w:rsidRPr="007A2976" w:rsidRDefault="00FA3B10" w:rsidP="008D3A82">
            <w:pPr>
              <w:pStyle w:val="Tabele"/>
              <w:jc w:val="right"/>
              <w:rPr>
                <w:color w:val="auto"/>
                <w:sz w:val="14"/>
                <w:szCs w:val="14"/>
              </w:rPr>
            </w:pPr>
            <w:r w:rsidRPr="007A2976">
              <w:rPr>
                <w:color w:val="auto"/>
                <w:sz w:val="14"/>
                <w:szCs w:val="14"/>
              </w:rPr>
              <w:t>2,53</w:t>
            </w:r>
          </w:p>
        </w:tc>
        <w:tc>
          <w:tcPr>
            <w:tcW w:w="623" w:type="dxa"/>
          </w:tcPr>
          <w:p w14:paraId="374BC3CF" w14:textId="77777777" w:rsidR="00FA3B10" w:rsidRPr="007A2976" w:rsidRDefault="00FA3B10" w:rsidP="008D3A82">
            <w:pPr>
              <w:pStyle w:val="Tabele"/>
              <w:jc w:val="right"/>
              <w:rPr>
                <w:color w:val="auto"/>
                <w:sz w:val="14"/>
                <w:szCs w:val="14"/>
              </w:rPr>
            </w:pPr>
            <w:r w:rsidRPr="007A2976">
              <w:rPr>
                <w:color w:val="auto"/>
                <w:sz w:val="14"/>
                <w:szCs w:val="14"/>
              </w:rPr>
              <w:t>2,36</w:t>
            </w:r>
          </w:p>
        </w:tc>
        <w:tc>
          <w:tcPr>
            <w:tcW w:w="624" w:type="dxa"/>
          </w:tcPr>
          <w:p w14:paraId="70A3A8A0" w14:textId="77777777" w:rsidR="00FA3B10" w:rsidRPr="007A2976" w:rsidRDefault="00FA3B10" w:rsidP="008D3A82">
            <w:pPr>
              <w:pStyle w:val="Tabele"/>
              <w:jc w:val="right"/>
              <w:rPr>
                <w:color w:val="auto"/>
                <w:sz w:val="14"/>
                <w:szCs w:val="14"/>
              </w:rPr>
            </w:pPr>
            <w:r w:rsidRPr="007A2976">
              <w:rPr>
                <w:color w:val="auto"/>
                <w:sz w:val="14"/>
                <w:szCs w:val="14"/>
              </w:rPr>
              <w:t>2,33</w:t>
            </w:r>
          </w:p>
        </w:tc>
        <w:tc>
          <w:tcPr>
            <w:tcW w:w="623" w:type="dxa"/>
          </w:tcPr>
          <w:p w14:paraId="5188E674" w14:textId="77777777" w:rsidR="00FA3B10" w:rsidRPr="007A2976" w:rsidRDefault="00FA3B10" w:rsidP="008D3A82">
            <w:pPr>
              <w:pStyle w:val="Tabele"/>
              <w:jc w:val="right"/>
              <w:rPr>
                <w:color w:val="auto"/>
                <w:sz w:val="14"/>
                <w:szCs w:val="14"/>
              </w:rPr>
            </w:pPr>
            <w:r w:rsidRPr="007A2976">
              <w:rPr>
                <w:color w:val="auto"/>
                <w:sz w:val="14"/>
                <w:szCs w:val="14"/>
              </w:rPr>
              <w:t>3,49</w:t>
            </w:r>
          </w:p>
        </w:tc>
        <w:tc>
          <w:tcPr>
            <w:tcW w:w="624" w:type="dxa"/>
          </w:tcPr>
          <w:p w14:paraId="0BFDD260" w14:textId="77777777" w:rsidR="00FA3B10" w:rsidRPr="007A2976" w:rsidRDefault="00FA3B10" w:rsidP="008D3A82">
            <w:pPr>
              <w:pStyle w:val="Tabele"/>
              <w:jc w:val="right"/>
              <w:rPr>
                <w:color w:val="auto"/>
                <w:sz w:val="14"/>
                <w:szCs w:val="14"/>
              </w:rPr>
            </w:pPr>
            <w:r w:rsidRPr="007A2976">
              <w:rPr>
                <w:color w:val="auto"/>
                <w:sz w:val="14"/>
                <w:szCs w:val="14"/>
              </w:rPr>
              <w:t>3,73</w:t>
            </w:r>
          </w:p>
        </w:tc>
      </w:tr>
      <w:tr w:rsidR="007A2976" w:rsidRPr="007A2976" w14:paraId="293C7F30" w14:textId="77777777" w:rsidTr="007A2976">
        <w:trPr>
          <w:trHeight w:val="198"/>
        </w:trPr>
        <w:tc>
          <w:tcPr>
            <w:tcW w:w="3397" w:type="dxa"/>
          </w:tcPr>
          <w:p w14:paraId="7649C5B3" w14:textId="77777777" w:rsidR="00FA3B10" w:rsidRPr="007A2976" w:rsidRDefault="00FA3B10" w:rsidP="008D3A82">
            <w:pPr>
              <w:pStyle w:val="Tabele"/>
              <w:rPr>
                <w:b/>
                <w:bCs/>
                <w:color w:val="auto"/>
              </w:rPr>
            </w:pPr>
            <w:r w:rsidRPr="007A2976">
              <w:rPr>
                <w:color w:val="auto"/>
                <w:sz w:val="14"/>
                <w:szCs w:val="14"/>
              </w:rPr>
              <w:t>1A1aii Skojarzona produkcja energii elektrycznej i ciepła</w:t>
            </w:r>
          </w:p>
        </w:tc>
        <w:tc>
          <w:tcPr>
            <w:tcW w:w="623" w:type="dxa"/>
          </w:tcPr>
          <w:p w14:paraId="07325C37" w14:textId="77777777" w:rsidR="00FA3B10" w:rsidRPr="007A2976" w:rsidRDefault="00FA3B10" w:rsidP="008D3A82">
            <w:pPr>
              <w:pStyle w:val="Tabele"/>
              <w:jc w:val="right"/>
              <w:rPr>
                <w:color w:val="auto"/>
                <w:sz w:val="14"/>
                <w:szCs w:val="14"/>
              </w:rPr>
            </w:pPr>
            <w:r w:rsidRPr="007A2976">
              <w:rPr>
                <w:color w:val="auto"/>
                <w:sz w:val="14"/>
                <w:szCs w:val="14"/>
              </w:rPr>
              <w:t>148,03</w:t>
            </w:r>
          </w:p>
        </w:tc>
        <w:tc>
          <w:tcPr>
            <w:tcW w:w="623" w:type="dxa"/>
          </w:tcPr>
          <w:p w14:paraId="32086AF2" w14:textId="77777777" w:rsidR="00FA3B10" w:rsidRPr="007A2976" w:rsidRDefault="00FA3B10" w:rsidP="008D3A82">
            <w:pPr>
              <w:pStyle w:val="Tabele"/>
              <w:jc w:val="right"/>
              <w:rPr>
                <w:color w:val="auto"/>
                <w:sz w:val="14"/>
                <w:szCs w:val="14"/>
              </w:rPr>
            </w:pPr>
            <w:r w:rsidRPr="007A2976">
              <w:rPr>
                <w:color w:val="auto"/>
                <w:sz w:val="14"/>
                <w:szCs w:val="14"/>
              </w:rPr>
              <w:t>153,83</w:t>
            </w:r>
          </w:p>
        </w:tc>
        <w:tc>
          <w:tcPr>
            <w:tcW w:w="624" w:type="dxa"/>
          </w:tcPr>
          <w:p w14:paraId="07FB8BE7" w14:textId="77777777" w:rsidR="00FA3B10" w:rsidRPr="007A2976" w:rsidRDefault="00FA3B10" w:rsidP="008D3A82">
            <w:pPr>
              <w:pStyle w:val="Tabele"/>
              <w:jc w:val="right"/>
              <w:rPr>
                <w:color w:val="auto"/>
                <w:sz w:val="14"/>
                <w:szCs w:val="14"/>
              </w:rPr>
            </w:pPr>
            <w:r w:rsidRPr="007A2976">
              <w:rPr>
                <w:color w:val="auto"/>
                <w:sz w:val="14"/>
                <w:szCs w:val="14"/>
              </w:rPr>
              <w:t>149,41</w:t>
            </w:r>
          </w:p>
        </w:tc>
        <w:tc>
          <w:tcPr>
            <w:tcW w:w="623" w:type="dxa"/>
          </w:tcPr>
          <w:p w14:paraId="5832C30E" w14:textId="77777777" w:rsidR="00FA3B10" w:rsidRPr="007A2976" w:rsidRDefault="00FA3B10" w:rsidP="008D3A82">
            <w:pPr>
              <w:pStyle w:val="Tabele"/>
              <w:jc w:val="right"/>
              <w:rPr>
                <w:color w:val="auto"/>
                <w:sz w:val="14"/>
                <w:szCs w:val="14"/>
              </w:rPr>
            </w:pPr>
            <w:r w:rsidRPr="007A2976">
              <w:rPr>
                <w:color w:val="auto"/>
                <w:sz w:val="14"/>
                <w:szCs w:val="14"/>
              </w:rPr>
              <w:t>143,03</w:t>
            </w:r>
          </w:p>
        </w:tc>
        <w:tc>
          <w:tcPr>
            <w:tcW w:w="623" w:type="dxa"/>
          </w:tcPr>
          <w:p w14:paraId="2E71DB62" w14:textId="77777777" w:rsidR="00FA3B10" w:rsidRPr="007A2976" w:rsidRDefault="00FA3B10" w:rsidP="008D3A82">
            <w:pPr>
              <w:pStyle w:val="Tabele"/>
              <w:jc w:val="right"/>
              <w:rPr>
                <w:color w:val="auto"/>
                <w:sz w:val="14"/>
                <w:szCs w:val="14"/>
              </w:rPr>
            </w:pPr>
            <w:r w:rsidRPr="007A2976">
              <w:rPr>
                <w:color w:val="auto"/>
                <w:sz w:val="14"/>
                <w:szCs w:val="14"/>
              </w:rPr>
              <w:t>143,07</w:t>
            </w:r>
          </w:p>
        </w:tc>
        <w:tc>
          <w:tcPr>
            <w:tcW w:w="624" w:type="dxa"/>
          </w:tcPr>
          <w:p w14:paraId="60FA1CA3" w14:textId="77777777" w:rsidR="00FA3B10" w:rsidRPr="007A2976" w:rsidRDefault="00FA3B10" w:rsidP="008D3A82">
            <w:pPr>
              <w:pStyle w:val="Tabele"/>
              <w:jc w:val="right"/>
              <w:rPr>
                <w:color w:val="auto"/>
                <w:sz w:val="14"/>
                <w:szCs w:val="14"/>
              </w:rPr>
            </w:pPr>
            <w:r w:rsidRPr="007A2976">
              <w:rPr>
                <w:color w:val="auto"/>
                <w:sz w:val="14"/>
                <w:szCs w:val="14"/>
              </w:rPr>
              <w:t>146,79</w:t>
            </w:r>
          </w:p>
        </w:tc>
        <w:tc>
          <w:tcPr>
            <w:tcW w:w="623" w:type="dxa"/>
          </w:tcPr>
          <w:p w14:paraId="7629717A" w14:textId="77777777" w:rsidR="00FA3B10" w:rsidRPr="007A2976" w:rsidRDefault="00FA3B10" w:rsidP="008D3A82">
            <w:pPr>
              <w:pStyle w:val="Tabele"/>
              <w:jc w:val="right"/>
              <w:rPr>
                <w:color w:val="auto"/>
                <w:sz w:val="14"/>
                <w:szCs w:val="14"/>
              </w:rPr>
            </w:pPr>
            <w:r w:rsidRPr="007A2976">
              <w:rPr>
                <w:color w:val="auto"/>
                <w:sz w:val="14"/>
                <w:szCs w:val="14"/>
              </w:rPr>
              <w:t>147,99</w:t>
            </w:r>
          </w:p>
        </w:tc>
        <w:tc>
          <w:tcPr>
            <w:tcW w:w="623" w:type="dxa"/>
          </w:tcPr>
          <w:p w14:paraId="2EF3547A" w14:textId="77777777" w:rsidR="00FA3B10" w:rsidRPr="007A2976" w:rsidRDefault="00FA3B10" w:rsidP="008D3A82">
            <w:pPr>
              <w:pStyle w:val="Tabele"/>
              <w:jc w:val="right"/>
              <w:rPr>
                <w:color w:val="auto"/>
                <w:sz w:val="14"/>
                <w:szCs w:val="14"/>
              </w:rPr>
            </w:pPr>
            <w:r w:rsidRPr="007A2976">
              <w:rPr>
                <w:color w:val="auto"/>
                <w:sz w:val="14"/>
                <w:szCs w:val="14"/>
              </w:rPr>
              <w:t>138,23</w:t>
            </w:r>
          </w:p>
        </w:tc>
        <w:tc>
          <w:tcPr>
            <w:tcW w:w="624" w:type="dxa"/>
          </w:tcPr>
          <w:p w14:paraId="47FC893D" w14:textId="77777777" w:rsidR="00FA3B10" w:rsidRPr="007A2976" w:rsidRDefault="00FA3B10" w:rsidP="008D3A82">
            <w:pPr>
              <w:pStyle w:val="Tabele"/>
              <w:jc w:val="right"/>
              <w:rPr>
                <w:color w:val="auto"/>
                <w:sz w:val="14"/>
                <w:szCs w:val="14"/>
              </w:rPr>
            </w:pPr>
            <w:r w:rsidRPr="007A2976">
              <w:rPr>
                <w:color w:val="auto"/>
                <w:sz w:val="14"/>
                <w:szCs w:val="14"/>
              </w:rPr>
              <w:t>139,73</w:t>
            </w:r>
          </w:p>
        </w:tc>
        <w:tc>
          <w:tcPr>
            <w:tcW w:w="623" w:type="dxa"/>
          </w:tcPr>
          <w:p w14:paraId="3E29B67D" w14:textId="77777777" w:rsidR="00FA3B10" w:rsidRPr="007A2976" w:rsidRDefault="00FA3B10" w:rsidP="008D3A82">
            <w:pPr>
              <w:pStyle w:val="Tabele"/>
              <w:jc w:val="right"/>
              <w:rPr>
                <w:color w:val="auto"/>
                <w:sz w:val="14"/>
                <w:szCs w:val="14"/>
              </w:rPr>
            </w:pPr>
            <w:r w:rsidRPr="007A2976">
              <w:rPr>
                <w:color w:val="auto"/>
                <w:sz w:val="14"/>
                <w:szCs w:val="14"/>
              </w:rPr>
              <w:t>134,88</w:t>
            </w:r>
          </w:p>
        </w:tc>
        <w:tc>
          <w:tcPr>
            <w:tcW w:w="623" w:type="dxa"/>
          </w:tcPr>
          <w:p w14:paraId="614A9E44" w14:textId="77777777" w:rsidR="00FA3B10" w:rsidRPr="007A2976" w:rsidRDefault="00FA3B10" w:rsidP="008D3A82">
            <w:pPr>
              <w:pStyle w:val="Tabele"/>
              <w:jc w:val="right"/>
              <w:rPr>
                <w:color w:val="auto"/>
                <w:sz w:val="14"/>
                <w:szCs w:val="14"/>
              </w:rPr>
            </w:pPr>
            <w:r w:rsidRPr="007A2976">
              <w:rPr>
                <w:color w:val="auto"/>
                <w:sz w:val="14"/>
                <w:szCs w:val="14"/>
              </w:rPr>
              <w:t>143,10</w:t>
            </w:r>
          </w:p>
        </w:tc>
        <w:tc>
          <w:tcPr>
            <w:tcW w:w="624" w:type="dxa"/>
          </w:tcPr>
          <w:p w14:paraId="06A69423" w14:textId="77777777" w:rsidR="00FA3B10" w:rsidRPr="007A2976" w:rsidRDefault="00FA3B10" w:rsidP="008D3A82">
            <w:pPr>
              <w:pStyle w:val="Tabele"/>
              <w:jc w:val="right"/>
              <w:rPr>
                <w:color w:val="auto"/>
                <w:sz w:val="14"/>
                <w:szCs w:val="14"/>
              </w:rPr>
            </w:pPr>
            <w:r w:rsidRPr="007A2976">
              <w:rPr>
                <w:color w:val="auto"/>
                <w:sz w:val="14"/>
                <w:szCs w:val="14"/>
              </w:rPr>
              <w:t>142,99</w:t>
            </w:r>
          </w:p>
        </w:tc>
        <w:tc>
          <w:tcPr>
            <w:tcW w:w="623" w:type="dxa"/>
          </w:tcPr>
          <w:p w14:paraId="3F8DB8BD" w14:textId="77777777" w:rsidR="00FA3B10" w:rsidRPr="007A2976" w:rsidRDefault="00FA3B10" w:rsidP="008D3A82">
            <w:pPr>
              <w:pStyle w:val="Tabele"/>
              <w:jc w:val="right"/>
              <w:rPr>
                <w:color w:val="auto"/>
                <w:sz w:val="14"/>
                <w:szCs w:val="14"/>
              </w:rPr>
            </w:pPr>
            <w:r w:rsidRPr="007A2976">
              <w:rPr>
                <w:color w:val="auto"/>
                <w:sz w:val="14"/>
                <w:szCs w:val="14"/>
              </w:rPr>
              <w:t>144,44</w:t>
            </w:r>
          </w:p>
        </w:tc>
        <w:tc>
          <w:tcPr>
            <w:tcW w:w="623" w:type="dxa"/>
          </w:tcPr>
          <w:p w14:paraId="3AF50314" w14:textId="77777777" w:rsidR="00FA3B10" w:rsidRPr="007A2976" w:rsidRDefault="00FA3B10" w:rsidP="008D3A82">
            <w:pPr>
              <w:pStyle w:val="Tabele"/>
              <w:jc w:val="right"/>
              <w:rPr>
                <w:color w:val="auto"/>
                <w:sz w:val="14"/>
                <w:szCs w:val="14"/>
              </w:rPr>
            </w:pPr>
            <w:r w:rsidRPr="007A2976">
              <w:rPr>
                <w:color w:val="auto"/>
                <w:sz w:val="14"/>
                <w:szCs w:val="14"/>
              </w:rPr>
              <w:t>143,12</w:t>
            </w:r>
          </w:p>
        </w:tc>
        <w:tc>
          <w:tcPr>
            <w:tcW w:w="624" w:type="dxa"/>
          </w:tcPr>
          <w:p w14:paraId="6483D6A1" w14:textId="77777777" w:rsidR="00FA3B10" w:rsidRPr="007A2976" w:rsidRDefault="00FA3B10" w:rsidP="008D3A82">
            <w:pPr>
              <w:pStyle w:val="Tabele"/>
              <w:jc w:val="right"/>
              <w:rPr>
                <w:color w:val="auto"/>
                <w:sz w:val="14"/>
                <w:szCs w:val="14"/>
              </w:rPr>
            </w:pPr>
            <w:r w:rsidRPr="007A2976">
              <w:rPr>
                <w:color w:val="auto"/>
                <w:sz w:val="14"/>
                <w:szCs w:val="14"/>
              </w:rPr>
              <w:t>130,34</w:t>
            </w:r>
          </w:p>
        </w:tc>
        <w:tc>
          <w:tcPr>
            <w:tcW w:w="623" w:type="dxa"/>
          </w:tcPr>
          <w:p w14:paraId="30CDB974" w14:textId="77777777" w:rsidR="00FA3B10" w:rsidRPr="007A2976" w:rsidRDefault="00FA3B10" w:rsidP="008D3A82">
            <w:pPr>
              <w:pStyle w:val="Tabele"/>
              <w:jc w:val="right"/>
              <w:rPr>
                <w:color w:val="auto"/>
                <w:sz w:val="14"/>
                <w:szCs w:val="14"/>
              </w:rPr>
            </w:pPr>
            <w:r w:rsidRPr="007A2976">
              <w:rPr>
                <w:color w:val="auto"/>
                <w:sz w:val="14"/>
                <w:szCs w:val="14"/>
              </w:rPr>
              <w:t>118,39</w:t>
            </w:r>
          </w:p>
        </w:tc>
        <w:tc>
          <w:tcPr>
            <w:tcW w:w="624" w:type="dxa"/>
          </w:tcPr>
          <w:p w14:paraId="5F505E3F" w14:textId="77777777" w:rsidR="00FA3B10" w:rsidRPr="007A2976" w:rsidRDefault="00FA3B10" w:rsidP="008D3A82">
            <w:pPr>
              <w:pStyle w:val="Tabele"/>
              <w:jc w:val="right"/>
              <w:rPr>
                <w:color w:val="auto"/>
                <w:sz w:val="14"/>
                <w:szCs w:val="14"/>
              </w:rPr>
            </w:pPr>
            <w:r w:rsidRPr="007A2976">
              <w:rPr>
                <w:color w:val="auto"/>
                <w:sz w:val="14"/>
                <w:szCs w:val="14"/>
              </w:rPr>
              <w:t>137,40</w:t>
            </w:r>
          </w:p>
        </w:tc>
      </w:tr>
      <w:tr w:rsidR="007A2976" w:rsidRPr="007A2976" w14:paraId="41D9335C" w14:textId="77777777" w:rsidTr="007A2976">
        <w:trPr>
          <w:trHeight w:val="198"/>
        </w:trPr>
        <w:tc>
          <w:tcPr>
            <w:tcW w:w="3397" w:type="dxa"/>
          </w:tcPr>
          <w:p w14:paraId="10E82849" w14:textId="77777777" w:rsidR="00FA3B10" w:rsidRPr="007A2976" w:rsidRDefault="00FA3B10" w:rsidP="008D3A82">
            <w:pPr>
              <w:pStyle w:val="Tabele"/>
              <w:rPr>
                <w:b/>
                <w:bCs/>
                <w:color w:val="auto"/>
              </w:rPr>
            </w:pPr>
            <w:r w:rsidRPr="007A2976">
              <w:rPr>
                <w:color w:val="auto"/>
                <w:sz w:val="14"/>
                <w:szCs w:val="14"/>
              </w:rPr>
              <w:t>1A1aiii Ciepłownie</w:t>
            </w:r>
          </w:p>
        </w:tc>
        <w:tc>
          <w:tcPr>
            <w:tcW w:w="623" w:type="dxa"/>
          </w:tcPr>
          <w:p w14:paraId="355E35D0" w14:textId="77777777" w:rsidR="00FA3B10" w:rsidRPr="007A2976" w:rsidRDefault="00FA3B10" w:rsidP="008D3A82">
            <w:pPr>
              <w:pStyle w:val="Tabele"/>
              <w:jc w:val="right"/>
              <w:rPr>
                <w:color w:val="auto"/>
                <w:sz w:val="14"/>
                <w:szCs w:val="14"/>
              </w:rPr>
            </w:pPr>
            <w:r w:rsidRPr="007A2976">
              <w:rPr>
                <w:color w:val="auto"/>
                <w:sz w:val="14"/>
                <w:szCs w:val="14"/>
              </w:rPr>
              <w:t>13,06</w:t>
            </w:r>
          </w:p>
        </w:tc>
        <w:tc>
          <w:tcPr>
            <w:tcW w:w="623" w:type="dxa"/>
          </w:tcPr>
          <w:p w14:paraId="7A43365D" w14:textId="77777777" w:rsidR="00FA3B10" w:rsidRPr="007A2976" w:rsidRDefault="00FA3B10" w:rsidP="008D3A82">
            <w:pPr>
              <w:pStyle w:val="Tabele"/>
              <w:jc w:val="right"/>
              <w:rPr>
                <w:color w:val="auto"/>
                <w:sz w:val="14"/>
                <w:szCs w:val="14"/>
              </w:rPr>
            </w:pPr>
            <w:r w:rsidRPr="007A2976">
              <w:rPr>
                <w:color w:val="auto"/>
                <w:sz w:val="14"/>
                <w:szCs w:val="14"/>
              </w:rPr>
              <w:t>12,96</w:t>
            </w:r>
          </w:p>
        </w:tc>
        <w:tc>
          <w:tcPr>
            <w:tcW w:w="624" w:type="dxa"/>
          </w:tcPr>
          <w:p w14:paraId="7F898AC3" w14:textId="77777777" w:rsidR="00FA3B10" w:rsidRPr="007A2976" w:rsidRDefault="00FA3B10" w:rsidP="008D3A82">
            <w:pPr>
              <w:pStyle w:val="Tabele"/>
              <w:jc w:val="right"/>
              <w:rPr>
                <w:color w:val="auto"/>
                <w:sz w:val="14"/>
                <w:szCs w:val="14"/>
              </w:rPr>
            </w:pPr>
            <w:r w:rsidRPr="007A2976">
              <w:rPr>
                <w:color w:val="auto"/>
                <w:sz w:val="14"/>
                <w:szCs w:val="14"/>
              </w:rPr>
              <w:t>11,96</w:t>
            </w:r>
          </w:p>
        </w:tc>
        <w:tc>
          <w:tcPr>
            <w:tcW w:w="623" w:type="dxa"/>
          </w:tcPr>
          <w:p w14:paraId="5A9D5A24" w14:textId="77777777" w:rsidR="00FA3B10" w:rsidRPr="007A2976" w:rsidRDefault="00FA3B10" w:rsidP="008D3A82">
            <w:pPr>
              <w:pStyle w:val="Tabele"/>
              <w:jc w:val="right"/>
              <w:rPr>
                <w:color w:val="auto"/>
                <w:sz w:val="14"/>
                <w:szCs w:val="14"/>
              </w:rPr>
            </w:pPr>
            <w:r w:rsidRPr="007A2976">
              <w:rPr>
                <w:color w:val="auto"/>
                <w:sz w:val="14"/>
                <w:szCs w:val="14"/>
              </w:rPr>
              <w:t>11,79</w:t>
            </w:r>
          </w:p>
        </w:tc>
        <w:tc>
          <w:tcPr>
            <w:tcW w:w="623" w:type="dxa"/>
          </w:tcPr>
          <w:p w14:paraId="6198084B" w14:textId="77777777" w:rsidR="00FA3B10" w:rsidRPr="007A2976" w:rsidRDefault="00FA3B10" w:rsidP="008D3A82">
            <w:pPr>
              <w:pStyle w:val="Tabele"/>
              <w:jc w:val="right"/>
              <w:rPr>
                <w:color w:val="auto"/>
                <w:sz w:val="14"/>
                <w:szCs w:val="14"/>
              </w:rPr>
            </w:pPr>
            <w:r w:rsidRPr="007A2976">
              <w:rPr>
                <w:color w:val="auto"/>
                <w:sz w:val="14"/>
                <w:szCs w:val="14"/>
              </w:rPr>
              <w:t>12,44</w:t>
            </w:r>
          </w:p>
        </w:tc>
        <w:tc>
          <w:tcPr>
            <w:tcW w:w="624" w:type="dxa"/>
          </w:tcPr>
          <w:p w14:paraId="208310B2" w14:textId="77777777" w:rsidR="00FA3B10" w:rsidRPr="007A2976" w:rsidRDefault="00FA3B10" w:rsidP="008D3A82">
            <w:pPr>
              <w:pStyle w:val="Tabele"/>
              <w:jc w:val="right"/>
              <w:rPr>
                <w:color w:val="auto"/>
                <w:sz w:val="14"/>
                <w:szCs w:val="14"/>
              </w:rPr>
            </w:pPr>
            <w:r w:rsidRPr="007A2976">
              <w:rPr>
                <w:color w:val="auto"/>
                <w:sz w:val="14"/>
                <w:szCs w:val="14"/>
              </w:rPr>
              <w:t>14,17</w:t>
            </w:r>
          </w:p>
        </w:tc>
        <w:tc>
          <w:tcPr>
            <w:tcW w:w="623" w:type="dxa"/>
          </w:tcPr>
          <w:p w14:paraId="5F244245" w14:textId="77777777" w:rsidR="00FA3B10" w:rsidRPr="007A2976" w:rsidRDefault="00FA3B10" w:rsidP="008D3A82">
            <w:pPr>
              <w:pStyle w:val="Tabele"/>
              <w:jc w:val="right"/>
              <w:rPr>
                <w:color w:val="auto"/>
                <w:sz w:val="14"/>
                <w:szCs w:val="14"/>
              </w:rPr>
            </w:pPr>
            <w:r w:rsidRPr="007A2976">
              <w:rPr>
                <w:color w:val="auto"/>
                <w:sz w:val="14"/>
                <w:szCs w:val="14"/>
              </w:rPr>
              <w:t>11,49</w:t>
            </w:r>
          </w:p>
        </w:tc>
        <w:tc>
          <w:tcPr>
            <w:tcW w:w="623" w:type="dxa"/>
          </w:tcPr>
          <w:p w14:paraId="0D0F4775" w14:textId="77777777" w:rsidR="00FA3B10" w:rsidRPr="007A2976" w:rsidRDefault="00FA3B10" w:rsidP="008D3A82">
            <w:pPr>
              <w:pStyle w:val="Tabele"/>
              <w:jc w:val="right"/>
              <w:rPr>
                <w:color w:val="auto"/>
                <w:sz w:val="14"/>
                <w:szCs w:val="14"/>
              </w:rPr>
            </w:pPr>
            <w:r w:rsidRPr="007A2976">
              <w:rPr>
                <w:color w:val="auto"/>
                <w:sz w:val="14"/>
                <w:szCs w:val="14"/>
              </w:rPr>
              <w:t>12,37</w:t>
            </w:r>
          </w:p>
        </w:tc>
        <w:tc>
          <w:tcPr>
            <w:tcW w:w="624" w:type="dxa"/>
          </w:tcPr>
          <w:p w14:paraId="1E3506AF" w14:textId="77777777" w:rsidR="00FA3B10" w:rsidRPr="007A2976" w:rsidRDefault="00FA3B10" w:rsidP="008D3A82">
            <w:pPr>
              <w:pStyle w:val="Tabele"/>
              <w:jc w:val="right"/>
              <w:rPr>
                <w:color w:val="auto"/>
                <w:sz w:val="14"/>
                <w:szCs w:val="14"/>
              </w:rPr>
            </w:pPr>
            <w:r w:rsidRPr="007A2976">
              <w:rPr>
                <w:color w:val="auto"/>
                <w:sz w:val="14"/>
                <w:szCs w:val="14"/>
              </w:rPr>
              <w:t>11,82</w:t>
            </w:r>
          </w:p>
        </w:tc>
        <w:tc>
          <w:tcPr>
            <w:tcW w:w="623" w:type="dxa"/>
          </w:tcPr>
          <w:p w14:paraId="734E1D5F" w14:textId="77777777" w:rsidR="00FA3B10" w:rsidRPr="007A2976" w:rsidRDefault="00FA3B10" w:rsidP="008D3A82">
            <w:pPr>
              <w:pStyle w:val="Tabele"/>
              <w:jc w:val="right"/>
              <w:rPr>
                <w:color w:val="auto"/>
                <w:sz w:val="14"/>
                <w:szCs w:val="14"/>
              </w:rPr>
            </w:pPr>
            <w:r w:rsidRPr="007A2976">
              <w:rPr>
                <w:color w:val="auto"/>
                <w:sz w:val="14"/>
                <w:szCs w:val="14"/>
              </w:rPr>
              <w:t>10,75</w:t>
            </w:r>
          </w:p>
        </w:tc>
        <w:tc>
          <w:tcPr>
            <w:tcW w:w="623" w:type="dxa"/>
          </w:tcPr>
          <w:p w14:paraId="16C9AF63" w14:textId="77777777" w:rsidR="00FA3B10" w:rsidRPr="007A2976" w:rsidRDefault="00FA3B10" w:rsidP="008D3A82">
            <w:pPr>
              <w:pStyle w:val="Tabele"/>
              <w:jc w:val="right"/>
              <w:rPr>
                <w:color w:val="auto"/>
                <w:sz w:val="14"/>
                <w:szCs w:val="14"/>
              </w:rPr>
            </w:pPr>
            <w:r w:rsidRPr="007A2976">
              <w:rPr>
                <w:color w:val="auto"/>
                <w:sz w:val="14"/>
                <w:szCs w:val="14"/>
              </w:rPr>
              <w:t>10,14</w:t>
            </w:r>
          </w:p>
        </w:tc>
        <w:tc>
          <w:tcPr>
            <w:tcW w:w="624" w:type="dxa"/>
          </w:tcPr>
          <w:p w14:paraId="525A35C4" w14:textId="77777777" w:rsidR="00FA3B10" w:rsidRPr="007A2976" w:rsidRDefault="00FA3B10" w:rsidP="008D3A82">
            <w:pPr>
              <w:pStyle w:val="Tabele"/>
              <w:jc w:val="right"/>
              <w:rPr>
                <w:color w:val="auto"/>
                <w:sz w:val="14"/>
                <w:szCs w:val="14"/>
              </w:rPr>
            </w:pPr>
            <w:r w:rsidRPr="007A2976">
              <w:rPr>
                <w:color w:val="auto"/>
                <w:sz w:val="14"/>
                <w:szCs w:val="14"/>
              </w:rPr>
              <w:t>10,79</w:t>
            </w:r>
          </w:p>
        </w:tc>
        <w:tc>
          <w:tcPr>
            <w:tcW w:w="623" w:type="dxa"/>
          </w:tcPr>
          <w:p w14:paraId="69CD8102" w14:textId="77777777" w:rsidR="00FA3B10" w:rsidRPr="007A2976" w:rsidRDefault="00FA3B10" w:rsidP="008D3A82">
            <w:pPr>
              <w:pStyle w:val="Tabele"/>
              <w:jc w:val="right"/>
              <w:rPr>
                <w:color w:val="auto"/>
                <w:sz w:val="14"/>
                <w:szCs w:val="14"/>
              </w:rPr>
            </w:pPr>
            <w:r w:rsidRPr="007A2976">
              <w:rPr>
                <w:color w:val="auto"/>
                <w:sz w:val="14"/>
                <w:szCs w:val="14"/>
              </w:rPr>
              <w:t>10,54</w:t>
            </w:r>
          </w:p>
        </w:tc>
        <w:tc>
          <w:tcPr>
            <w:tcW w:w="623" w:type="dxa"/>
          </w:tcPr>
          <w:p w14:paraId="0BDB1DA5" w14:textId="77777777" w:rsidR="00FA3B10" w:rsidRPr="007A2976" w:rsidRDefault="00FA3B10" w:rsidP="008D3A82">
            <w:pPr>
              <w:pStyle w:val="Tabele"/>
              <w:jc w:val="right"/>
              <w:rPr>
                <w:color w:val="auto"/>
                <w:sz w:val="14"/>
                <w:szCs w:val="14"/>
              </w:rPr>
            </w:pPr>
            <w:r w:rsidRPr="007A2976">
              <w:rPr>
                <w:color w:val="auto"/>
                <w:sz w:val="14"/>
                <w:szCs w:val="14"/>
              </w:rPr>
              <w:t>10,33</w:t>
            </w:r>
          </w:p>
        </w:tc>
        <w:tc>
          <w:tcPr>
            <w:tcW w:w="624" w:type="dxa"/>
          </w:tcPr>
          <w:p w14:paraId="700CF657" w14:textId="77777777" w:rsidR="00FA3B10" w:rsidRPr="007A2976" w:rsidRDefault="00FA3B10" w:rsidP="008D3A82">
            <w:pPr>
              <w:pStyle w:val="Tabele"/>
              <w:jc w:val="right"/>
              <w:rPr>
                <w:color w:val="auto"/>
                <w:sz w:val="14"/>
                <w:szCs w:val="14"/>
              </w:rPr>
            </w:pPr>
            <w:r w:rsidRPr="007A2976">
              <w:rPr>
                <w:color w:val="auto"/>
                <w:sz w:val="14"/>
                <w:szCs w:val="14"/>
              </w:rPr>
              <w:t>9,91</w:t>
            </w:r>
          </w:p>
        </w:tc>
        <w:tc>
          <w:tcPr>
            <w:tcW w:w="623" w:type="dxa"/>
          </w:tcPr>
          <w:p w14:paraId="3C5358AC" w14:textId="77777777" w:rsidR="00FA3B10" w:rsidRPr="007A2976" w:rsidRDefault="00FA3B10" w:rsidP="008D3A82">
            <w:pPr>
              <w:pStyle w:val="Tabele"/>
              <w:jc w:val="right"/>
              <w:rPr>
                <w:color w:val="auto"/>
                <w:sz w:val="14"/>
                <w:szCs w:val="14"/>
              </w:rPr>
            </w:pPr>
            <w:r w:rsidRPr="007A2976">
              <w:rPr>
                <w:color w:val="auto"/>
                <w:sz w:val="14"/>
                <w:szCs w:val="14"/>
              </w:rPr>
              <w:t>9,94</w:t>
            </w:r>
          </w:p>
        </w:tc>
        <w:tc>
          <w:tcPr>
            <w:tcW w:w="624" w:type="dxa"/>
          </w:tcPr>
          <w:p w14:paraId="647D9C11" w14:textId="77777777" w:rsidR="00FA3B10" w:rsidRPr="007A2976" w:rsidRDefault="00FA3B10" w:rsidP="008D3A82">
            <w:pPr>
              <w:pStyle w:val="Tabele"/>
              <w:jc w:val="right"/>
              <w:rPr>
                <w:color w:val="auto"/>
                <w:sz w:val="14"/>
                <w:szCs w:val="14"/>
              </w:rPr>
            </w:pPr>
            <w:r w:rsidRPr="007A2976">
              <w:rPr>
                <w:color w:val="auto"/>
                <w:sz w:val="14"/>
                <w:szCs w:val="14"/>
              </w:rPr>
              <w:t>11,10</w:t>
            </w:r>
          </w:p>
        </w:tc>
      </w:tr>
      <w:tr w:rsidR="007A2976" w:rsidRPr="007A2976" w14:paraId="0A97D518" w14:textId="77777777" w:rsidTr="007A2976">
        <w:trPr>
          <w:trHeight w:val="198"/>
        </w:trPr>
        <w:tc>
          <w:tcPr>
            <w:tcW w:w="3397" w:type="dxa"/>
          </w:tcPr>
          <w:p w14:paraId="44941B93" w14:textId="77777777" w:rsidR="00FA3B10" w:rsidRPr="007A2976" w:rsidRDefault="00FA3B10" w:rsidP="008D3A82">
            <w:pPr>
              <w:pStyle w:val="Tabele"/>
              <w:rPr>
                <w:b/>
                <w:bCs/>
                <w:color w:val="auto"/>
              </w:rPr>
            </w:pPr>
            <w:r w:rsidRPr="007A2976">
              <w:rPr>
                <w:color w:val="auto"/>
                <w:sz w:val="14"/>
                <w:szCs w:val="14"/>
              </w:rPr>
              <w:t>1A1b Rafinerie</w:t>
            </w:r>
          </w:p>
        </w:tc>
        <w:tc>
          <w:tcPr>
            <w:tcW w:w="623" w:type="dxa"/>
          </w:tcPr>
          <w:p w14:paraId="00F2B75D" w14:textId="77777777" w:rsidR="00FA3B10" w:rsidRPr="007A2976" w:rsidRDefault="00FA3B10" w:rsidP="008D3A82">
            <w:pPr>
              <w:pStyle w:val="Tabele"/>
              <w:jc w:val="right"/>
              <w:rPr>
                <w:color w:val="auto"/>
                <w:sz w:val="14"/>
                <w:szCs w:val="14"/>
              </w:rPr>
            </w:pPr>
            <w:r w:rsidRPr="007A2976">
              <w:rPr>
                <w:color w:val="auto"/>
                <w:sz w:val="14"/>
                <w:szCs w:val="14"/>
              </w:rPr>
              <w:t>3,57</w:t>
            </w:r>
          </w:p>
        </w:tc>
        <w:tc>
          <w:tcPr>
            <w:tcW w:w="623" w:type="dxa"/>
          </w:tcPr>
          <w:p w14:paraId="7A711FE8" w14:textId="77777777" w:rsidR="00FA3B10" w:rsidRPr="007A2976" w:rsidRDefault="00FA3B10" w:rsidP="008D3A82">
            <w:pPr>
              <w:pStyle w:val="Tabele"/>
              <w:jc w:val="right"/>
              <w:rPr>
                <w:color w:val="auto"/>
                <w:sz w:val="14"/>
                <w:szCs w:val="14"/>
              </w:rPr>
            </w:pPr>
            <w:r w:rsidRPr="007A2976">
              <w:rPr>
                <w:color w:val="auto"/>
                <w:sz w:val="14"/>
                <w:szCs w:val="14"/>
              </w:rPr>
              <w:t>3,58</w:t>
            </w:r>
          </w:p>
        </w:tc>
        <w:tc>
          <w:tcPr>
            <w:tcW w:w="624" w:type="dxa"/>
          </w:tcPr>
          <w:p w14:paraId="60E1FF2A" w14:textId="77777777" w:rsidR="00FA3B10" w:rsidRPr="007A2976" w:rsidRDefault="00FA3B10" w:rsidP="008D3A82">
            <w:pPr>
              <w:pStyle w:val="Tabele"/>
              <w:jc w:val="right"/>
              <w:rPr>
                <w:color w:val="auto"/>
                <w:sz w:val="14"/>
                <w:szCs w:val="14"/>
              </w:rPr>
            </w:pPr>
            <w:r w:rsidRPr="007A2976">
              <w:rPr>
                <w:color w:val="auto"/>
                <w:sz w:val="14"/>
                <w:szCs w:val="14"/>
              </w:rPr>
              <w:t>4,32</w:t>
            </w:r>
          </w:p>
        </w:tc>
        <w:tc>
          <w:tcPr>
            <w:tcW w:w="623" w:type="dxa"/>
          </w:tcPr>
          <w:p w14:paraId="5906EB9D" w14:textId="77777777" w:rsidR="00FA3B10" w:rsidRPr="007A2976" w:rsidRDefault="00FA3B10" w:rsidP="008D3A82">
            <w:pPr>
              <w:pStyle w:val="Tabele"/>
              <w:jc w:val="right"/>
              <w:rPr>
                <w:color w:val="auto"/>
                <w:sz w:val="14"/>
                <w:szCs w:val="14"/>
              </w:rPr>
            </w:pPr>
            <w:r w:rsidRPr="007A2976">
              <w:rPr>
                <w:color w:val="auto"/>
                <w:sz w:val="14"/>
                <w:szCs w:val="14"/>
              </w:rPr>
              <w:t>4,31</w:t>
            </w:r>
          </w:p>
        </w:tc>
        <w:tc>
          <w:tcPr>
            <w:tcW w:w="623" w:type="dxa"/>
          </w:tcPr>
          <w:p w14:paraId="7989BB73" w14:textId="77777777" w:rsidR="00FA3B10" w:rsidRPr="007A2976" w:rsidRDefault="00FA3B10" w:rsidP="008D3A82">
            <w:pPr>
              <w:pStyle w:val="Tabele"/>
              <w:jc w:val="right"/>
              <w:rPr>
                <w:color w:val="auto"/>
                <w:sz w:val="14"/>
                <w:szCs w:val="14"/>
              </w:rPr>
            </w:pPr>
            <w:r w:rsidRPr="007A2976">
              <w:rPr>
                <w:color w:val="auto"/>
                <w:sz w:val="14"/>
                <w:szCs w:val="14"/>
              </w:rPr>
              <w:t>4,20</w:t>
            </w:r>
          </w:p>
        </w:tc>
        <w:tc>
          <w:tcPr>
            <w:tcW w:w="624" w:type="dxa"/>
          </w:tcPr>
          <w:p w14:paraId="33E92DAE" w14:textId="77777777" w:rsidR="00FA3B10" w:rsidRPr="007A2976" w:rsidRDefault="00FA3B10" w:rsidP="008D3A82">
            <w:pPr>
              <w:pStyle w:val="Tabele"/>
              <w:jc w:val="right"/>
              <w:rPr>
                <w:color w:val="auto"/>
                <w:sz w:val="14"/>
                <w:szCs w:val="14"/>
              </w:rPr>
            </w:pPr>
            <w:r w:rsidRPr="007A2976">
              <w:rPr>
                <w:color w:val="auto"/>
                <w:sz w:val="14"/>
                <w:szCs w:val="14"/>
              </w:rPr>
              <w:t>4,79</w:t>
            </w:r>
          </w:p>
        </w:tc>
        <w:tc>
          <w:tcPr>
            <w:tcW w:w="623" w:type="dxa"/>
          </w:tcPr>
          <w:p w14:paraId="138A2C47" w14:textId="77777777" w:rsidR="00FA3B10" w:rsidRPr="007A2976" w:rsidRDefault="00FA3B10" w:rsidP="008D3A82">
            <w:pPr>
              <w:pStyle w:val="Tabele"/>
              <w:jc w:val="right"/>
              <w:rPr>
                <w:color w:val="auto"/>
                <w:sz w:val="14"/>
                <w:szCs w:val="14"/>
              </w:rPr>
            </w:pPr>
            <w:r w:rsidRPr="007A2976">
              <w:rPr>
                <w:color w:val="auto"/>
                <w:sz w:val="14"/>
                <w:szCs w:val="14"/>
              </w:rPr>
              <w:t>5,03</w:t>
            </w:r>
          </w:p>
        </w:tc>
        <w:tc>
          <w:tcPr>
            <w:tcW w:w="623" w:type="dxa"/>
          </w:tcPr>
          <w:p w14:paraId="36D15EE2" w14:textId="77777777" w:rsidR="00FA3B10" w:rsidRPr="007A2976" w:rsidRDefault="00FA3B10" w:rsidP="008D3A82">
            <w:pPr>
              <w:pStyle w:val="Tabele"/>
              <w:jc w:val="right"/>
              <w:rPr>
                <w:color w:val="auto"/>
                <w:sz w:val="14"/>
                <w:szCs w:val="14"/>
              </w:rPr>
            </w:pPr>
            <w:r w:rsidRPr="007A2976">
              <w:rPr>
                <w:color w:val="auto"/>
                <w:sz w:val="14"/>
                <w:szCs w:val="14"/>
              </w:rPr>
              <w:t>5,05</w:t>
            </w:r>
          </w:p>
        </w:tc>
        <w:tc>
          <w:tcPr>
            <w:tcW w:w="624" w:type="dxa"/>
          </w:tcPr>
          <w:p w14:paraId="1931DBB2" w14:textId="77777777" w:rsidR="00FA3B10" w:rsidRPr="007A2976" w:rsidRDefault="00FA3B10" w:rsidP="008D3A82">
            <w:pPr>
              <w:pStyle w:val="Tabele"/>
              <w:jc w:val="right"/>
              <w:rPr>
                <w:color w:val="auto"/>
                <w:sz w:val="14"/>
                <w:szCs w:val="14"/>
              </w:rPr>
            </w:pPr>
            <w:r w:rsidRPr="007A2976">
              <w:rPr>
                <w:color w:val="auto"/>
                <w:sz w:val="14"/>
                <w:szCs w:val="14"/>
              </w:rPr>
              <w:t>4,28</w:t>
            </w:r>
          </w:p>
        </w:tc>
        <w:tc>
          <w:tcPr>
            <w:tcW w:w="623" w:type="dxa"/>
          </w:tcPr>
          <w:p w14:paraId="28C5FC1B" w14:textId="77777777" w:rsidR="00FA3B10" w:rsidRPr="007A2976" w:rsidRDefault="00FA3B10" w:rsidP="008D3A82">
            <w:pPr>
              <w:pStyle w:val="Tabele"/>
              <w:jc w:val="right"/>
              <w:rPr>
                <w:color w:val="auto"/>
                <w:sz w:val="14"/>
                <w:szCs w:val="14"/>
              </w:rPr>
            </w:pPr>
            <w:r w:rsidRPr="007A2976">
              <w:rPr>
                <w:color w:val="auto"/>
                <w:sz w:val="14"/>
                <w:szCs w:val="14"/>
              </w:rPr>
              <w:t>4,00</w:t>
            </w:r>
          </w:p>
        </w:tc>
        <w:tc>
          <w:tcPr>
            <w:tcW w:w="623" w:type="dxa"/>
          </w:tcPr>
          <w:p w14:paraId="4E655360" w14:textId="77777777" w:rsidR="00FA3B10" w:rsidRPr="007A2976" w:rsidRDefault="00FA3B10" w:rsidP="008D3A82">
            <w:pPr>
              <w:pStyle w:val="Tabele"/>
              <w:jc w:val="right"/>
              <w:rPr>
                <w:color w:val="auto"/>
                <w:sz w:val="14"/>
                <w:szCs w:val="14"/>
              </w:rPr>
            </w:pPr>
            <w:r w:rsidRPr="007A2976">
              <w:rPr>
                <w:color w:val="auto"/>
                <w:sz w:val="14"/>
                <w:szCs w:val="14"/>
              </w:rPr>
              <w:t>4,44</w:t>
            </w:r>
          </w:p>
        </w:tc>
        <w:tc>
          <w:tcPr>
            <w:tcW w:w="624" w:type="dxa"/>
          </w:tcPr>
          <w:p w14:paraId="203C733A" w14:textId="77777777" w:rsidR="00FA3B10" w:rsidRPr="007A2976" w:rsidRDefault="00FA3B10" w:rsidP="008D3A82">
            <w:pPr>
              <w:pStyle w:val="Tabele"/>
              <w:jc w:val="right"/>
              <w:rPr>
                <w:color w:val="auto"/>
                <w:sz w:val="14"/>
                <w:szCs w:val="14"/>
              </w:rPr>
            </w:pPr>
            <w:r w:rsidRPr="007A2976">
              <w:rPr>
                <w:color w:val="auto"/>
                <w:sz w:val="14"/>
                <w:szCs w:val="14"/>
              </w:rPr>
              <w:t>4,51</w:t>
            </w:r>
          </w:p>
        </w:tc>
        <w:tc>
          <w:tcPr>
            <w:tcW w:w="623" w:type="dxa"/>
          </w:tcPr>
          <w:p w14:paraId="4A1D3A62" w14:textId="77777777" w:rsidR="00FA3B10" w:rsidRPr="007A2976" w:rsidRDefault="00FA3B10" w:rsidP="008D3A82">
            <w:pPr>
              <w:pStyle w:val="Tabele"/>
              <w:jc w:val="right"/>
              <w:rPr>
                <w:color w:val="auto"/>
                <w:sz w:val="14"/>
                <w:szCs w:val="14"/>
              </w:rPr>
            </w:pPr>
            <w:r w:rsidRPr="007A2976">
              <w:rPr>
                <w:color w:val="auto"/>
                <w:sz w:val="14"/>
                <w:szCs w:val="14"/>
              </w:rPr>
              <w:t>4,66</w:t>
            </w:r>
          </w:p>
        </w:tc>
        <w:tc>
          <w:tcPr>
            <w:tcW w:w="623" w:type="dxa"/>
          </w:tcPr>
          <w:p w14:paraId="5E5591EC" w14:textId="77777777" w:rsidR="00FA3B10" w:rsidRPr="007A2976" w:rsidRDefault="00FA3B10" w:rsidP="008D3A82">
            <w:pPr>
              <w:pStyle w:val="Tabele"/>
              <w:jc w:val="right"/>
              <w:rPr>
                <w:color w:val="auto"/>
                <w:sz w:val="14"/>
                <w:szCs w:val="14"/>
              </w:rPr>
            </w:pPr>
            <w:r w:rsidRPr="007A2976">
              <w:rPr>
                <w:color w:val="auto"/>
                <w:sz w:val="14"/>
                <w:szCs w:val="14"/>
              </w:rPr>
              <w:t>4,36</w:t>
            </w:r>
          </w:p>
        </w:tc>
        <w:tc>
          <w:tcPr>
            <w:tcW w:w="624" w:type="dxa"/>
          </w:tcPr>
          <w:p w14:paraId="13CC0026" w14:textId="77777777" w:rsidR="00FA3B10" w:rsidRPr="007A2976" w:rsidRDefault="00FA3B10" w:rsidP="008D3A82">
            <w:pPr>
              <w:pStyle w:val="Tabele"/>
              <w:jc w:val="right"/>
              <w:rPr>
                <w:color w:val="auto"/>
                <w:sz w:val="14"/>
                <w:szCs w:val="14"/>
              </w:rPr>
            </w:pPr>
            <w:r w:rsidRPr="007A2976">
              <w:rPr>
                <w:color w:val="auto"/>
                <w:sz w:val="14"/>
                <w:szCs w:val="14"/>
              </w:rPr>
              <w:t>4,61</w:t>
            </w:r>
          </w:p>
        </w:tc>
        <w:tc>
          <w:tcPr>
            <w:tcW w:w="623" w:type="dxa"/>
          </w:tcPr>
          <w:p w14:paraId="142E7D7C" w14:textId="77777777" w:rsidR="00FA3B10" w:rsidRPr="007A2976" w:rsidRDefault="00FA3B10" w:rsidP="008D3A82">
            <w:pPr>
              <w:pStyle w:val="Tabele"/>
              <w:jc w:val="right"/>
              <w:rPr>
                <w:color w:val="auto"/>
                <w:sz w:val="14"/>
                <w:szCs w:val="14"/>
              </w:rPr>
            </w:pPr>
            <w:r w:rsidRPr="007A2976">
              <w:rPr>
                <w:color w:val="auto"/>
                <w:sz w:val="14"/>
                <w:szCs w:val="14"/>
              </w:rPr>
              <w:t>4,59</w:t>
            </w:r>
          </w:p>
        </w:tc>
        <w:tc>
          <w:tcPr>
            <w:tcW w:w="624" w:type="dxa"/>
          </w:tcPr>
          <w:p w14:paraId="5690C30E" w14:textId="77777777" w:rsidR="00FA3B10" w:rsidRPr="007A2976" w:rsidRDefault="00FA3B10" w:rsidP="008D3A82">
            <w:pPr>
              <w:pStyle w:val="Tabele"/>
              <w:jc w:val="right"/>
              <w:rPr>
                <w:color w:val="auto"/>
                <w:sz w:val="14"/>
                <w:szCs w:val="14"/>
              </w:rPr>
            </w:pPr>
            <w:r w:rsidRPr="007A2976">
              <w:rPr>
                <w:color w:val="auto"/>
                <w:sz w:val="14"/>
                <w:szCs w:val="14"/>
              </w:rPr>
              <w:t>4,41</w:t>
            </w:r>
          </w:p>
        </w:tc>
      </w:tr>
      <w:tr w:rsidR="007A2976" w:rsidRPr="007A2976" w14:paraId="4DD7CCB1" w14:textId="77777777" w:rsidTr="007A2976">
        <w:trPr>
          <w:trHeight w:val="198"/>
        </w:trPr>
        <w:tc>
          <w:tcPr>
            <w:tcW w:w="3397" w:type="dxa"/>
          </w:tcPr>
          <w:p w14:paraId="7DD6A77F" w14:textId="77777777" w:rsidR="00FA3B10" w:rsidRPr="007A2976" w:rsidRDefault="00FA3B10" w:rsidP="008D3A82">
            <w:pPr>
              <w:pStyle w:val="Tabele"/>
              <w:rPr>
                <w:bCs/>
                <w:color w:val="auto"/>
              </w:rPr>
            </w:pPr>
            <w:r w:rsidRPr="007A2976">
              <w:rPr>
                <w:color w:val="auto"/>
                <w:sz w:val="14"/>
                <w:szCs w:val="14"/>
              </w:rPr>
              <w:t>1A1c Produkcja paliw stałych i inne przemysły energet.</w:t>
            </w:r>
          </w:p>
        </w:tc>
        <w:tc>
          <w:tcPr>
            <w:tcW w:w="623" w:type="dxa"/>
          </w:tcPr>
          <w:p w14:paraId="2EE4B2AB" w14:textId="77777777" w:rsidR="00FA3B10" w:rsidRPr="007A2976" w:rsidRDefault="00FA3B10" w:rsidP="008D3A82">
            <w:pPr>
              <w:pStyle w:val="Tabele"/>
              <w:jc w:val="right"/>
              <w:rPr>
                <w:color w:val="auto"/>
                <w:sz w:val="14"/>
                <w:szCs w:val="14"/>
              </w:rPr>
            </w:pPr>
            <w:r w:rsidRPr="007A2976">
              <w:rPr>
                <w:color w:val="auto"/>
                <w:sz w:val="14"/>
                <w:szCs w:val="14"/>
              </w:rPr>
              <w:t>3,78</w:t>
            </w:r>
          </w:p>
        </w:tc>
        <w:tc>
          <w:tcPr>
            <w:tcW w:w="623" w:type="dxa"/>
          </w:tcPr>
          <w:p w14:paraId="16A70398" w14:textId="77777777" w:rsidR="00FA3B10" w:rsidRPr="007A2976" w:rsidRDefault="00FA3B10" w:rsidP="008D3A82">
            <w:pPr>
              <w:pStyle w:val="Tabele"/>
              <w:jc w:val="right"/>
              <w:rPr>
                <w:color w:val="auto"/>
                <w:sz w:val="14"/>
                <w:szCs w:val="14"/>
              </w:rPr>
            </w:pPr>
            <w:r w:rsidRPr="007A2976">
              <w:rPr>
                <w:color w:val="auto"/>
                <w:sz w:val="14"/>
                <w:szCs w:val="14"/>
              </w:rPr>
              <w:t>3,72</w:t>
            </w:r>
          </w:p>
        </w:tc>
        <w:tc>
          <w:tcPr>
            <w:tcW w:w="624" w:type="dxa"/>
          </w:tcPr>
          <w:p w14:paraId="20419DE9" w14:textId="77777777" w:rsidR="00FA3B10" w:rsidRPr="007A2976" w:rsidRDefault="00FA3B10" w:rsidP="008D3A82">
            <w:pPr>
              <w:pStyle w:val="Tabele"/>
              <w:jc w:val="right"/>
              <w:rPr>
                <w:color w:val="auto"/>
                <w:sz w:val="14"/>
                <w:szCs w:val="14"/>
              </w:rPr>
            </w:pPr>
            <w:r w:rsidRPr="007A2976">
              <w:rPr>
                <w:color w:val="auto"/>
                <w:sz w:val="14"/>
                <w:szCs w:val="14"/>
              </w:rPr>
              <w:t>4,73</w:t>
            </w:r>
          </w:p>
        </w:tc>
        <w:tc>
          <w:tcPr>
            <w:tcW w:w="623" w:type="dxa"/>
          </w:tcPr>
          <w:p w14:paraId="1053B642" w14:textId="77777777" w:rsidR="00FA3B10" w:rsidRPr="007A2976" w:rsidRDefault="00FA3B10" w:rsidP="008D3A82">
            <w:pPr>
              <w:pStyle w:val="Tabele"/>
              <w:jc w:val="right"/>
              <w:rPr>
                <w:color w:val="auto"/>
                <w:sz w:val="14"/>
                <w:szCs w:val="14"/>
              </w:rPr>
            </w:pPr>
            <w:r w:rsidRPr="007A2976">
              <w:rPr>
                <w:color w:val="auto"/>
                <w:sz w:val="14"/>
                <w:szCs w:val="14"/>
              </w:rPr>
              <w:t>4,40</w:t>
            </w:r>
          </w:p>
        </w:tc>
        <w:tc>
          <w:tcPr>
            <w:tcW w:w="623" w:type="dxa"/>
          </w:tcPr>
          <w:p w14:paraId="7683C7CF" w14:textId="77777777" w:rsidR="00FA3B10" w:rsidRPr="007A2976" w:rsidRDefault="00FA3B10" w:rsidP="008D3A82">
            <w:pPr>
              <w:pStyle w:val="Tabele"/>
              <w:jc w:val="right"/>
              <w:rPr>
                <w:color w:val="auto"/>
                <w:sz w:val="14"/>
                <w:szCs w:val="14"/>
              </w:rPr>
            </w:pPr>
            <w:r w:rsidRPr="007A2976">
              <w:rPr>
                <w:color w:val="auto"/>
                <w:sz w:val="14"/>
                <w:szCs w:val="14"/>
              </w:rPr>
              <w:t>3,16</w:t>
            </w:r>
          </w:p>
        </w:tc>
        <w:tc>
          <w:tcPr>
            <w:tcW w:w="624" w:type="dxa"/>
          </w:tcPr>
          <w:p w14:paraId="38953521" w14:textId="77777777" w:rsidR="00FA3B10" w:rsidRPr="007A2976" w:rsidRDefault="00FA3B10" w:rsidP="008D3A82">
            <w:pPr>
              <w:pStyle w:val="Tabele"/>
              <w:jc w:val="right"/>
              <w:rPr>
                <w:color w:val="auto"/>
                <w:sz w:val="14"/>
                <w:szCs w:val="14"/>
              </w:rPr>
            </w:pPr>
            <w:r w:rsidRPr="007A2976">
              <w:rPr>
                <w:color w:val="auto"/>
                <w:sz w:val="14"/>
                <w:szCs w:val="14"/>
              </w:rPr>
              <w:t>3,01</w:t>
            </w:r>
          </w:p>
        </w:tc>
        <w:tc>
          <w:tcPr>
            <w:tcW w:w="623" w:type="dxa"/>
          </w:tcPr>
          <w:p w14:paraId="4F24003D" w14:textId="77777777" w:rsidR="00FA3B10" w:rsidRPr="007A2976" w:rsidRDefault="00FA3B10" w:rsidP="008D3A82">
            <w:pPr>
              <w:pStyle w:val="Tabele"/>
              <w:jc w:val="right"/>
              <w:rPr>
                <w:color w:val="auto"/>
                <w:sz w:val="14"/>
                <w:szCs w:val="14"/>
              </w:rPr>
            </w:pPr>
            <w:r w:rsidRPr="007A2976">
              <w:rPr>
                <w:color w:val="auto"/>
                <w:sz w:val="14"/>
                <w:szCs w:val="14"/>
              </w:rPr>
              <w:t>3,16</w:t>
            </w:r>
          </w:p>
        </w:tc>
        <w:tc>
          <w:tcPr>
            <w:tcW w:w="623" w:type="dxa"/>
          </w:tcPr>
          <w:p w14:paraId="332A086A" w14:textId="77777777" w:rsidR="00FA3B10" w:rsidRPr="007A2976" w:rsidRDefault="00FA3B10" w:rsidP="008D3A82">
            <w:pPr>
              <w:pStyle w:val="Tabele"/>
              <w:jc w:val="right"/>
              <w:rPr>
                <w:color w:val="auto"/>
                <w:sz w:val="14"/>
                <w:szCs w:val="14"/>
              </w:rPr>
            </w:pPr>
            <w:r w:rsidRPr="007A2976">
              <w:rPr>
                <w:color w:val="auto"/>
                <w:sz w:val="14"/>
                <w:szCs w:val="14"/>
              </w:rPr>
              <w:t>2,76</w:t>
            </w:r>
          </w:p>
        </w:tc>
        <w:tc>
          <w:tcPr>
            <w:tcW w:w="624" w:type="dxa"/>
          </w:tcPr>
          <w:p w14:paraId="6E91A5B1" w14:textId="77777777" w:rsidR="00FA3B10" w:rsidRPr="007A2976" w:rsidRDefault="00FA3B10" w:rsidP="008D3A82">
            <w:pPr>
              <w:pStyle w:val="Tabele"/>
              <w:jc w:val="right"/>
              <w:rPr>
                <w:color w:val="auto"/>
                <w:sz w:val="14"/>
                <w:szCs w:val="14"/>
              </w:rPr>
            </w:pPr>
            <w:r w:rsidRPr="007A2976">
              <w:rPr>
                <w:color w:val="auto"/>
                <w:sz w:val="14"/>
                <w:szCs w:val="14"/>
              </w:rPr>
              <w:t>2,83</w:t>
            </w:r>
          </w:p>
        </w:tc>
        <w:tc>
          <w:tcPr>
            <w:tcW w:w="623" w:type="dxa"/>
          </w:tcPr>
          <w:p w14:paraId="648E79AD" w14:textId="77777777" w:rsidR="00FA3B10" w:rsidRPr="007A2976" w:rsidRDefault="00FA3B10" w:rsidP="008D3A82">
            <w:pPr>
              <w:pStyle w:val="Tabele"/>
              <w:jc w:val="right"/>
              <w:rPr>
                <w:color w:val="auto"/>
                <w:sz w:val="14"/>
                <w:szCs w:val="14"/>
              </w:rPr>
            </w:pPr>
            <w:r w:rsidRPr="007A2976">
              <w:rPr>
                <w:color w:val="auto"/>
                <w:sz w:val="14"/>
                <w:szCs w:val="14"/>
              </w:rPr>
              <w:t>2,87</w:t>
            </w:r>
          </w:p>
        </w:tc>
        <w:tc>
          <w:tcPr>
            <w:tcW w:w="623" w:type="dxa"/>
          </w:tcPr>
          <w:p w14:paraId="48DEBDC9" w14:textId="77777777" w:rsidR="00FA3B10" w:rsidRPr="007A2976" w:rsidRDefault="00FA3B10" w:rsidP="008D3A82">
            <w:pPr>
              <w:pStyle w:val="Tabele"/>
              <w:jc w:val="right"/>
              <w:rPr>
                <w:color w:val="auto"/>
                <w:sz w:val="14"/>
                <w:szCs w:val="14"/>
              </w:rPr>
            </w:pPr>
            <w:r w:rsidRPr="007A2976">
              <w:rPr>
                <w:color w:val="auto"/>
                <w:sz w:val="14"/>
                <w:szCs w:val="14"/>
              </w:rPr>
              <w:t>3,65</w:t>
            </w:r>
          </w:p>
        </w:tc>
        <w:tc>
          <w:tcPr>
            <w:tcW w:w="624" w:type="dxa"/>
          </w:tcPr>
          <w:p w14:paraId="24239CFE" w14:textId="77777777" w:rsidR="00FA3B10" w:rsidRPr="007A2976" w:rsidRDefault="00FA3B10" w:rsidP="008D3A82">
            <w:pPr>
              <w:pStyle w:val="Tabele"/>
              <w:jc w:val="right"/>
              <w:rPr>
                <w:color w:val="auto"/>
                <w:sz w:val="14"/>
                <w:szCs w:val="14"/>
              </w:rPr>
            </w:pPr>
            <w:r w:rsidRPr="007A2976">
              <w:rPr>
                <w:color w:val="auto"/>
                <w:sz w:val="14"/>
                <w:szCs w:val="14"/>
              </w:rPr>
              <w:t>3,24</w:t>
            </w:r>
          </w:p>
        </w:tc>
        <w:tc>
          <w:tcPr>
            <w:tcW w:w="623" w:type="dxa"/>
          </w:tcPr>
          <w:p w14:paraId="054A6F01" w14:textId="77777777" w:rsidR="00FA3B10" w:rsidRPr="007A2976" w:rsidRDefault="00FA3B10" w:rsidP="008D3A82">
            <w:pPr>
              <w:pStyle w:val="Tabele"/>
              <w:jc w:val="right"/>
              <w:rPr>
                <w:color w:val="auto"/>
                <w:sz w:val="14"/>
                <w:szCs w:val="14"/>
              </w:rPr>
            </w:pPr>
            <w:r w:rsidRPr="007A2976">
              <w:rPr>
                <w:color w:val="auto"/>
                <w:sz w:val="14"/>
                <w:szCs w:val="14"/>
              </w:rPr>
              <w:t>3,08</w:t>
            </w:r>
          </w:p>
        </w:tc>
        <w:tc>
          <w:tcPr>
            <w:tcW w:w="623" w:type="dxa"/>
          </w:tcPr>
          <w:p w14:paraId="13912BB8" w14:textId="77777777" w:rsidR="00FA3B10" w:rsidRPr="007A2976" w:rsidRDefault="00FA3B10" w:rsidP="008D3A82">
            <w:pPr>
              <w:pStyle w:val="Tabele"/>
              <w:jc w:val="right"/>
              <w:rPr>
                <w:color w:val="auto"/>
                <w:sz w:val="14"/>
                <w:szCs w:val="14"/>
              </w:rPr>
            </w:pPr>
            <w:r w:rsidRPr="007A2976">
              <w:rPr>
                <w:color w:val="auto"/>
                <w:sz w:val="14"/>
                <w:szCs w:val="14"/>
              </w:rPr>
              <w:t>3,14</w:t>
            </w:r>
          </w:p>
        </w:tc>
        <w:tc>
          <w:tcPr>
            <w:tcW w:w="624" w:type="dxa"/>
          </w:tcPr>
          <w:p w14:paraId="4346E7B8" w14:textId="77777777" w:rsidR="00FA3B10" w:rsidRPr="007A2976" w:rsidRDefault="00FA3B10" w:rsidP="008D3A82">
            <w:pPr>
              <w:pStyle w:val="Tabele"/>
              <w:jc w:val="right"/>
              <w:rPr>
                <w:color w:val="auto"/>
                <w:sz w:val="14"/>
                <w:szCs w:val="14"/>
              </w:rPr>
            </w:pPr>
            <w:r w:rsidRPr="007A2976">
              <w:rPr>
                <w:color w:val="auto"/>
                <w:sz w:val="14"/>
                <w:szCs w:val="14"/>
              </w:rPr>
              <w:t>3,36</w:t>
            </w:r>
          </w:p>
        </w:tc>
        <w:tc>
          <w:tcPr>
            <w:tcW w:w="623" w:type="dxa"/>
          </w:tcPr>
          <w:p w14:paraId="12344853" w14:textId="77777777" w:rsidR="00FA3B10" w:rsidRPr="007A2976" w:rsidRDefault="00FA3B10" w:rsidP="008D3A82">
            <w:pPr>
              <w:pStyle w:val="Tabele"/>
              <w:jc w:val="right"/>
              <w:rPr>
                <w:color w:val="auto"/>
                <w:sz w:val="14"/>
                <w:szCs w:val="14"/>
              </w:rPr>
            </w:pPr>
            <w:r w:rsidRPr="007A2976">
              <w:rPr>
                <w:color w:val="auto"/>
                <w:sz w:val="14"/>
                <w:szCs w:val="14"/>
              </w:rPr>
              <w:t>3,20</w:t>
            </w:r>
          </w:p>
        </w:tc>
        <w:tc>
          <w:tcPr>
            <w:tcW w:w="624" w:type="dxa"/>
          </w:tcPr>
          <w:p w14:paraId="7AC760C1" w14:textId="77777777" w:rsidR="00FA3B10" w:rsidRPr="007A2976" w:rsidRDefault="00FA3B10" w:rsidP="008D3A82">
            <w:pPr>
              <w:pStyle w:val="Tabele"/>
              <w:jc w:val="right"/>
              <w:rPr>
                <w:color w:val="auto"/>
                <w:sz w:val="14"/>
                <w:szCs w:val="14"/>
              </w:rPr>
            </w:pPr>
            <w:r w:rsidRPr="007A2976">
              <w:rPr>
                <w:color w:val="auto"/>
                <w:sz w:val="14"/>
                <w:szCs w:val="14"/>
              </w:rPr>
              <w:t>3,58</w:t>
            </w:r>
          </w:p>
        </w:tc>
      </w:tr>
      <w:tr w:rsidR="007A2976" w:rsidRPr="007A2976" w14:paraId="343EAC0B" w14:textId="77777777" w:rsidTr="007A2976">
        <w:trPr>
          <w:trHeight w:val="198"/>
        </w:trPr>
        <w:tc>
          <w:tcPr>
            <w:tcW w:w="3397" w:type="dxa"/>
          </w:tcPr>
          <w:p w14:paraId="6AD47073" w14:textId="77777777" w:rsidR="00FA3B10" w:rsidRPr="007A2976" w:rsidRDefault="00FA3B10" w:rsidP="008D3A82">
            <w:pPr>
              <w:pStyle w:val="Tabele"/>
              <w:rPr>
                <w:bCs/>
                <w:color w:val="auto"/>
              </w:rPr>
            </w:pPr>
            <w:r w:rsidRPr="007A2976">
              <w:rPr>
                <w:color w:val="auto"/>
                <w:sz w:val="14"/>
                <w:szCs w:val="14"/>
              </w:rPr>
              <w:t>1A2 Przemysł wytwórczy i budownictwo</w:t>
            </w:r>
          </w:p>
        </w:tc>
        <w:tc>
          <w:tcPr>
            <w:tcW w:w="623" w:type="dxa"/>
          </w:tcPr>
          <w:p w14:paraId="72EAD6EC" w14:textId="77777777" w:rsidR="00FA3B10" w:rsidRPr="007A2976" w:rsidRDefault="00FA3B10" w:rsidP="008D3A82">
            <w:pPr>
              <w:pStyle w:val="Tabele"/>
              <w:jc w:val="right"/>
              <w:rPr>
                <w:b/>
                <w:color w:val="auto"/>
                <w:sz w:val="14"/>
                <w:szCs w:val="14"/>
              </w:rPr>
            </w:pPr>
            <w:r w:rsidRPr="007A2976">
              <w:rPr>
                <w:b/>
                <w:color w:val="auto"/>
                <w:sz w:val="14"/>
                <w:szCs w:val="14"/>
              </w:rPr>
              <w:t>33,87</w:t>
            </w:r>
          </w:p>
        </w:tc>
        <w:tc>
          <w:tcPr>
            <w:tcW w:w="623" w:type="dxa"/>
          </w:tcPr>
          <w:p w14:paraId="36441259" w14:textId="77777777" w:rsidR="00FA3B10" w:rsidRPr="007A2976" w:rsidRDefault="00FA3B10" w:rsidP="008D3A82">
            <w:pPr>
              <w:pStyle w:val="Tabele"/>
              <w:jc w:val="right"/>
              <w:rPr>
                <w:b/>
                <w:color w:val="auto"/>
                <w:sz w:val="14"/>
                <w:szCs w:val="14"/>
              </w:rPr>
            </w:pPr>
            <w:r w:rsidRPr="007A2976">
              <w:rPr>
                <w:b/>
                <w:color w:val="auto"/>
                <w:sz w:val="14"/>
                <w:szCs w:val="14"/>
              </w:rPr>
              <w:t>33,80</w:t>
            </w:r>
          </w:p>
        </w:tc>
        <w:tc>
          <w:tcPr>
            <w:tcW w:w="624" w:type="dxa"/>
          </w:tcPr>
          <w:p w14:paraId="6C80A87C" w14:textId="77777777" w:rsidR="00FA3B10" w:rsidRPr="007A2976" w:rsidRDefault="00FA3B10" w:rsidP="008D3A82">
            <w:pPr>
              <w:pStyle w:val="Tabele"/>
              <w:jc w:val="right"/>
              <w:rPr>
                <w:b/>
                <w:color w:val="auto"/>
                <w:sz w:val="14"/>
                <w:szCs w:val="14"/>
              </w:rPr>
            </w:pPr>
            <w:r w:rsidRPr="007A2976">
              <w:rPr>
                <w:b/>
                <w:color w:val="auto"/>
                <w:sz w:val="14"/>
                <w:szCs w:val="14"/>
              </w:rPr>
              <w:t>36,09</w:t>
            </w:r>
          </w:p>
        </w:tc>
        <w:tc>
          <w:tcPr>
            <w:tcW w:w="623" w:type="dxa"/>
          </w:tcPr>
          <w:p w14:paraId="1ECC9A2E" w14:textId="77777777" w:rsidR="00FA3B10" w:rsidRPr="007A2976" w:rsidRDefault="00FA3B10" w:rsidP="008D3A82">
            <w:pPr>
              <w:pStyle w:val="Tabele"/>
              <w:jc w:val="right"/>
              <w:rPr>
                <w:b/>
                <w:color w:val="auto"/>
                <w:sz w:val="14"/>
                <w:szCs w:val="14"/>
              </w:rPr>
            </w:pPr>
            <w:r w:rsidRPr="007A2976">
              <w:rPr>
                <w:b/>
                <w:color w:val="auto"/>
                <w:sz w:val="14"/>
                <w:szCs w:val="14"/>
              </w:rPr>
              <w:t>31,96</w:t>
            </w:r>
          </w:p>
        </w:tc>
        <w:tc>
          <w:tcPr>
            <w:tcW w:w="623" w:type="dxa"/>
          </w:tcPr>
          <w:p w14:paraId="2A439760" w14:textId="77777777" w:rsidR="00FA3B10" w:rsidRPr="007A2976" w:rsidRDefault="00FA3B10" w:rsidP="008D3A82">
            <w:pPr>
              <w:pStyle w:val="Tabele"/>
              <w:jc w:val="right"/>
              <w:rPr>
                <w:b/>
                <w:color w:val="auto"/>
                <w:sz w:val="14"/>
                <w:szCs w:val="14"/>
              </w:rPr>
            </w:pPr>
            <w:r w:rsidRPr="007A2976">
              <w:rPr>
                <w:b/>
                <w:color w:val="auto"/>
                <w:sz w:val="14"/>
                <w:szCs w:val="14"/>
              </w:rPr>
              <w:t>28,03</w:t>
            </w:r>
          </w:p>
        </w:tc>
        <w:tc>
          <w:tcPr>
            <w:tcW w:w="624" w:type="dxa"/>
          </w:tcPr>
          <w:p w14:paraId="7E130E58" w14:textId="77777777" w:rsidR="00FA3B10" w:rsidRPr="007A2976" w:rsidRDefault="00FA3B10" w:rsidP="008D3A82">
            <w:pPr>
              <w:pStyle w:val="Tabele"/>
              <w:jc w:val="right"/>
              <w:rPr>
                <w:b/>
                <w:color w:val="auto"/>
                <w:sz w:val="14"/>
                <w:szCs w:val="14"/>
              </w:rPr>
            </w:pPr>
            <w:r w:rsidRPr="007A2976">
              <w:rPr>
                <w:b/>
                <w:color w:val="auto"/>
                <w:sz w:val="14"/>
                <w:szCs w:val="14"/>
              </w:rPr>
              <w:t>29,62</w:t>
            </w:r>
          </w:p>
        </w:tc>
        <w:tc>
          <w:tcPr>
            <w:tcW w:w="623" w:type="dxa"/>
          </w:tcPr>
          <w:p w14:paraId="3C1A4952" w14:textId="77777777" w:rsidR="00FA3B10" w:rsidRPr="007A2976" w:rsidRDefault="00FA3B10" w:rsidP="008D3A82">
            <w:pPr>
              <w:pStyle w:val="Tabele"/>
              <w:jc w:val="right"/>
              <w:rPr>
                <w:b/>
                <w:color w:val="auto"/>
                <w:sz w:val="14"/>
                <w:szCs w:val="14"/>
              </w:rPr>
            </w:pPr>
            <w:r w:rsidRPr="007A2976">
              <w:rPr>
                <w:b/>
                <w:color w:val="auto"/>
                <w:sz w:val="14"/>
                <w:szCs w:val="14"/>
              </w:rPr>
              <w:t>30,56</w:t>
            </w:r>
          </w:p>
        </w:tc>
        <w:tc>
          <w:tcPr>
            <w:tcW w:w="623" w:type="dxa"/>
          </w:tcPr>
          <w:p w14:paraId="577B924C" w14:textId="77777777" w:rsidR="00FA3B10" w:rsidRPr="007A2976" w:rsidRDefault="00FA3B10" w:rsidP="008D3A82">
            <w:pPr>
              <w:pStyle w:val="Tabele"/>
              <w:jc w:val="right"/>
              <w:rPr>
                <w:b/>
                <w:color w:val="auto"/>
                <w:sz w:val="14"/>
                <w:szCs w:val="14"/>
              </w:rPr>
            </w:pPr>
            <w:r w:rsidRPr="007A2976">
              <w:rPr>
                <w:b/>
                <w:color w:val="auto"/>
                <w:sz w:val="14"/>
                <w:szCs w:val="14"/>
              </w:rPr>
              <w:t>29,47</w:t>
            </w:r>
          </w:p>
        </w:tc>
        <w:tc>
          <w:tcPr>
            <w:tcW w:w="624" w:type="dxa"/>
          </w:tcPr>
          <w:p w14:paraId="3AA860B3" w14:textId="77777777" w:rsidR="00FA3B10" w:rsidRPr="007A2976" w:rsidRDefault="00FA3B10" w:rsidP="008D3A82">
            <w:pPr>
              <w:pStyle w:val="Tabele"/>
              <w:jc w:val="right"/>
              <w:rPr>
                <w:b/>
                <w:color w:val="auto"/>
                <w:sz w:val="14"/>
                <w:szCs w:val="14"/>
              </w:rPr>
            </w:pPr>
            <w:r w:rsidRPr="007A2976">
              <w:rPr>
                <w:b/>
                <w:color w:val="auto"/>
                <w:sz w:val="14"/>
                <w:szCs w:val="14"/>
              </w:rPr>
              <w:t>29,29</w:t>
            </w:r>
          </w:p>
        </w:tc>
        <w:tc>
          <w:tcPr>
            <w:tcW w:w="623" w:type="dxa"/>
          </w:tcPr>
          <w:p w14:paraId="68928CDD" w14:textId="77777777" w:rsidR="00FA3B10" w:rsidRPr="007A2976" w:rsidRDefault="00FA3B10" w:rsidP="008D3A82">
            <w:pPr>
              <w:pStyle w:val="Tabele"/>
              <w:jc w:val="right"/>
              <w:rPr>
                <w:b/>
                <w:color w:val="auto"/>
                <w:sz w:val="14"/>
                <w:szCs w:val="14"/>
              </w:rPr>
            </w:pPr>
            <w:r w:rsidRPr="007A2976">
              <w:rPr>
                <w:b/>
                <w:color w:val="auto"/>
                <w:sz w:val="14"/>
                <w:szCs w:val="14"/>
              </w:rPr>
              <w:t>29,42</w:t>
            </w:r>
          </w:p>
        </w:tc>
        <w:tc>
          <w:tcPr>
            <w:tcW w:w="623" w:type="dxa"/>
          </w:tcPr>
          <w:p w14:paraId="5932F252" w14:textId="77777777" w:rsidR="00FA3B10" w:rsidRPr="007A2976" w:rsidRDefault="00FA3B10" w:rsidP="008D3A82">
            <w:pPr>
              <w:pStyle w:val="Tabele"/>
              <w:jc w:val="right"/>
              <w:rPr>
                <w:b/>
                <w:color w:val="auto"/>
                <w:sz w:val="14"/>
                <w:szCs w:val="14"/>
              </w:rPr>
            </w:pPr>
            <w:r w:rsidRPr="007A2976">
              <w:rPr>
                <w:b/>
                <w:color w:val="auto"/>
                <w:sz w:val="14"/>
                <w:szCs w:val="14"/>
              </w:rPr>
              <w:t>27,95</w:t>
            </w:r>
          </w:p>
        </w:tc>
        <w:tc>
          <w:tcPr>
            <w:tcW w:w="624" w:type="dxa"/>
          </w:tcPr>
          <w:p w14:paraId="12870D2E" w14:textId="77777777" w:rsidR="00FA3B10" w:rsidRPr="007A2976" w:rsidRDefault="00FA3B10" w:rsidP="008D3A82">
            <w:pPr>
              <w:pStyle w:val="Tabele"/>
              <w:jc w:val="right"/>
              <w:rPr>
                <w:b/>
                <w:color w:val="auto"/>
                <w:sz w:val="14"/>
                <w:szCs w:val="14"/>
              </w:rPr>
            </w:pPr>
            <w:r w:rsidRPr="007A2976">
              <w:rPr>
                <w:b/>
                <w:color w:val="auto"/>
                <w:sz w:val="14"/>
                <w:szCs w:val="14"/>
              </w:rPr>
              <w:t>28,65</w:t>
            </w:r>
          </w:p>
        </w:tc>
        <w:tc>
          <w:tcPr>
            <w:tcW w:w="623" w:type="dxa"/>
          </w:tcPr>
          <w:p w14:paraId="62116BEF" w14:textId="77777777" w:rsidR="00FA3B10" w:rsidRPr="007A2976" w:rsidRDefault="00FA3B10" w:rsidP="008D3A82">
            <w:pPr>
              <w:pStyle w:val="Tabele"/>
              <w:jc w:val="right"/>
              <w:rPr>
                <w:b/>
                <w:color w:val="auto"/>
                <w:sz w:val="14"/>
                <w:szCs w:val="14"/>
              </w:rPr>
            </w:pPr>
            <w:r w:rsidRPr="007A2976">
              <w:rPr>
                <w:b/>
                <w:color w:val="auto"/>
                <w:sz w:val="14"/>
                <w:szCs w:val="14"/>
              </w:rPr>
              <w:t>31,03</w:t>
            </w:r>
          </w:p>
        </w:tc>
        <w:tc>
          <w:tcPr>
            <w:tcW w:w="623" w:type="dxa"/>
          </w:tcPr>
          <w:p w14:paraId="5166A1F0" w14:textId="77777777" w:rsidR="00FA3B10" w:rsidRPr="007A2976" w:rsidRDefault="00FA3B10" w:rsidP="008D3A82">
            <w:pPr>
              <w:pStyle w:val="Tabele"/>
              <w:jc w:val="right"/>
              <w:rPr>
                <w:b/>
                <w:color w:val="auto"/>
                <w:sz w:val="14"/>
                <w:szCs w:val="14"/>
              </w:rPr>
            </w:pPr>
            <w:r w:rsidRPr="007A2976">
              <w:rPr>
                <w:b/>
                <w:color w:val="auto"/>
                <w:sz w:val="14"/>
                <w:szCs w:val="14"/>
              </w:rPr>
              <w:t>31,55</w:t>
            </w:r>
          </w:p>
        </w:tc>
        <w:tc>
          <w:tcPr>
            <w:tcW w:w="624" w:type="dxa"/>
          </w:tcPr>
          <w:p w14:paraId="695F6687" w14:textId="77777777" w:rsidR="00FA3B10" w:rsidRPr="007A2976" w:rsidRDefault="00FA3B10" w:rsidP="008D3A82">
            <w:pPr>
              <w:pStyle w:val="Tabele"/>
              <w:jc w:val="right"/>
              <w:rPr>
                <w:b/>
                <w:color w:val="auto"/>
                <w:sz w:val="14"/>
                <w:szCs w:val="14"/>
              </w:rPr>
            </w:pPr>
            <w:r w:rsidRPr="007A2976">
              <w:rPr>
                <w:b/>
                <w:color w:val="auto"/>
                <w:sz w:val="14"/>
                <w:szCs w:val="14"/>
              </w:rPr>
              <w:t>31,19</w:t>
            </w:r>
          </w:p>
        </w:tc>
        <w:tc>
          <w:tcPr>
            <w:tcW w:w="623" w:type="dxa"/>
          </w:tcPr>
          <w:p w14:paraId="0BED29EE" w14:textId="77777777" w:rsidR="00FA3B10" w:rsidRPr="007A2976" w:rsidRDefault="00FA3B10" w:rsidP="008D3A82">
            <w:pPr>
              <w:pStyle w:val="Tabele"/>
              <w:jc w:val="right"/>
              <w:rPr>
                <w:b/>
                <w:color w:val="auto"/>
                <w:sz w:val="14"/>
                <w:szCs w:val="14"/>
              </w:rPr>
            </w:pPr>
            <w:r w:rsidRPr="007A2976">
              <w:rPr>
                <w:b/>
                <w:color w:val="auto"/>
                <w:sz w:val="14"/>
                <w:szCs w:val="14"/>
              </w:rPr>
              <w:t>28,91</w:t>
            </w:r>
          </w:p>
        </w:tc>
        <w:tc>
          <w:tcPr>
            <w:tcW w:w="624" w:type="dxa"/>
          </w:tcPr>
          <w:p w14:paraId="246E3D9E" w14:textId="77777777" w:rsidR="00FA3B10" w:rsidRPr="007A2976" w:rsidRDefault="00FA3B10" w:rsidP="008D3A82">
            <w:pPr>
              <w:pStyle w:val="Tabele"/>
              <w:jc w:val="right"/>
              <w:rPr>
                <w:b/>
                <w:color w:val="auto"/>
                <w:sz w:val="14"/>
                <w:szCs w:val="14"/>
              </w:rPr>
            </w:pPr>
            <w:r w:rsidRPr="007A2976">
              <w:rPr>
                <w:b/>
                <w:color w:val="auto"/>
                <w:sz w:val="14"/>
                <w:szCs w:val="14"/>
              </w:rPr>
              <w:t>30,11</w:t>
            </w:r>
          </w:p>
        </w:tc>
      </w:tr>
      <w:tr w:rsidR="007A2976" w:rsidRPr="007A2976" w14:paraId="3DF77718" w14:textId="77777777" w:rsidTr="007A2976">
        <w:trPr>
          <w:trHeight w:val="198"/>
        </w:trPr>
        <w:tc>
          <w:tcPr>
            <w:tcW w:w="3397" w:type="dxa"/>
          </w:tcPr>
          <w:p w14:paraId="635AED13" w14:textId="77777777" w:rsidR="00FA3B10" w:rsidRPr="007A2976" w:rsidRDefault="00FA3B10" w:rsidP="008D3A82">
            <w:pPr>
              <w:pStyle w:val="Tabele"/>
              <w:rPr>
                <w:color w:val="auto"/>
                <w:sz w:val="14"/>
                <w:szCs w:val="14"/>
              </w:rPr>
            </w:pPr>
            <w:r w:rsidRPr="007A2976">
              <w:rPr>
                <w:color w:val="auto"/>
                <w:sz w:val="14"/>
                <w:szCs w:val="14"/>
              </w:rPr>
              <w:t>1A3 Transport</w:t>
            </w:r>
          </w:p>
        </w:tc>
        <w:tc>
          <w:tcPr>
            <w:tcW w:w="623" w:type="dxa"/>
          </w:tcPr>
          <w:p w14:paraId="3245CBE4" w14:textId="77777777" w:rsidR="00FA3B10" w:rsidRPr="007A2976" w:rsidRDefault="00FA3B10" w:rsidP="008D3A82">
            <w:pPr>
              <w:pStyle w:val="Tabele"/>
              <w:jc w:val="right"/>
              <w:rPr>
                <w:b/>
                <w:color w:val="auto"/>
                <w:sz w:val="14"/>
                <w:szCs w:val="14"/>
              </w:rPr>
            </w:pPr>
            <w:r w:rsidRPr="007A2976">
              <w:rPr>
                <w:b/>
                <w:color w:val="auto"/>
                <w:sz w:val="14"/>
                <w:szCs w:val="14"/>
              </w:rPr>
              <w:t>36,25</w:t>
            </w:r>
          </w:p>
        </w:tc>
        <w:tc>
          <w:tcPr>
            <w:tcW w:w="623" w:type="dxa"/>
          </w:tcPr>
          <w:p w14:paraId="3AABC970" w14:textId="77777777" w:rsidR="00FA3B10" w:rsidRPr="007A2976" w:rsidRDefault="00FA3B10" w:rsidP="008D3A82">
            <w:pPr>
              <w:pStyle w:val="Tabele"/>
              <w:jc w:val="right"/>
              <w:rPr>
                <w:b/>
                <w:color w:val="auto"/>
                <w:sz w:val="14"/>
                <w:szCs w:val="14"/>
              </w:rPr>
            </w:pPr>
            <w:r w:rsidRPr="007A2976">
              <w:rPr>
                <w:b/>
                <w:color w:val="auto"/>
                <w:sz w:val="14"/>
                <w:szCs w:val="14"/>
              </w:rPr>
              <w:t>40,12</w:t>
            </w:r>
          </w:p>
        </w:tc>
        <w:tc>
          <w:tcPr>
            <w:tcW w:w="624" w:type="dxa"/>
          </w:tcPr>
          <w:p w14:paraId="6B5B9ED5" w14:textId="77777777" w:rsidR="00FA3B10" w:rsidRPr="007A2976" w:rsidRDefault="00FA3B10" w:rsidP="008D3A82">
            <w:pPr>
              <w:pStyle w:val="Tabele"/>
              <w:jc w:val="right"/>
              <w:rPr>
                <w:b/>
                <w:color w:val="auto"/>
                <w:sz w:val="14"/>
                <w:szCs w:val="14"/>
              </w:rPr>
            </w:pPr>
            <w:r w:rsidRPr="007A2976">
              <w:rPr>
                <w:b/>
                <w:color w:val="auto"/>
                <w:sz w:val="14"/>
                <w:szCs w:val="14"/>
              </w:rPr>
              <w:t>44,26</w:t>
            </w:r>
          </w:p>
        </w:tc>
        <w:tc>
          <w:tcPr>
            <w:tcW w:w="623" w:type="dxa"/>
          </w:tcPr>
          <w:p w14:paraId="34E946B8" w14:textId="77777777" w:rsidR="00FA3B10" w:rsidRPr="007A2976" w:rsidRDefault="00FA3B10" w:rsidP="008D3A82">
            <w:pPr>
              <w:pStyle w:val="Tabele"/>
              <w:jc w:val="right"/>
              <w:rPr>
                <w:b/>
                <w:color w:val="auto"/>
                <w:sz w:val="14"/>
                <w:szCs w:val="14"/>
              </w:rPr>
            </w:pPr>
            <w:r w:rsidRPr="007A2976">
              <w:rPr>
                <w:b/>
                <w:color w:val="auto"/>
                <w:sz w:val="14"/>
                <w:szCs w:val="14"/>
              </w:rPr>
              <w:t>46,25</w:t>
            </w:r>
          </w:p>
        </w:tc>
        <w:tc>
          <w:tcPr>
            <w:tcW w:w="623" w:type="dxa"/>
          </w:tcPr>
          <w:p w14:paraId="744AC5B3" w14:textId="77777777" w:rsidR="00FA3B10" w:rsidRPr="007A2976" w:rsidRDefault="00FA3B10" w:rsidP="008D3A82">
            <w:pPr>
              <w:pStyle w:val="Tabele"/>
              <w:jc w:val="right"/>
              <w:rPr>
                <w:b/>
                <w:color w:val="auto"/>
                <w:sz w:val="14"/>
                <w:szCs w:val="14"/>
              </w:rPr>
            </w:pPr>
            <w:r w:rsidRPr="007A2976">
              <w:rPr>
                <w:b/>
                <w:color w:val="auto"/>
                <w:sz w:val="14"/>
                <w:szCs w:val="14"/>
              </w:rPr>
              <w:t>46,85</w:t>
            </w:r>
          </w:p>
        </w:tc>
        <w:tc>
          <w:tcPr>
            <w:tcW w:w="624" w:type="dxa"/>
          </w:tcPr>
          <w:p w14:paraId="738F6174" w14:textId="77777777" w:rsidR="00FA3B10" w:rsidRPr="007A2976" w:rsidRDefault="00FA3B10" w:rsidP="008D3A82">
            <w:pPr>
              <w:pStyle w:val="Tabele"/>
              <w:jc w:val="right"/>
              <w:rPr>
                <w:b/>
                <w:color w:val="auto"/>
                <w:sz w:val="14"/>
                <w:szCs w:val="14"/>
              </w:rPr>
            </w:pPr>
            <w:r w:rsidRPr="007A2976">
              <w:rPr>
                <w:b/>
                <w:color w:val="auto"/>
                <w:sz w:val="14"/>
                <w:szCs w:val="14"/>
              </w:rPr>
              <w:t>49,37</w:t>
            </w:r>
          </w:p>
        </w:tc>
        <w:tc>
          <w:tcPr>
            <w:tcW w:w="623" w:type="dxa"/>
          </w:tcPr>
          <w:p w14:paraId="5E9AA20A" w14:textId="77777777" w:rsidR="00FA3B10" w:rsidRPr="007A2976" w:rsidRDefault="00FA3B10" w:rsidP="008D3A82">
            <w:pPr>
              <w:pStyle w:val="Tabele"/>
              <w:jc w:val="right"/>
              <w:rPr>
                <w:b/>
                <w:color w:val="auto"/>
                <w:sz w:val="14"/>
                <w:szCs w:val="14"/>
              </w:rPr>
            </w:pPr>
            <w:r w:rsidRPr="007A2976">
              <w:rPr>
                <w:b/>
                <w:color w:val="auto"/>
                <w:sz w:val="14"/>
                <w:szCs w:val="14"/>
              </w:rPr>
              <w:t>49,97</w:t>
            </w:r>
          </w:p>
        </w:tc>
        <w:tc>
          <w:tcPr>
            <w:tcW w:w="623" w:type="dxa"/>
          </w:tcPr>
          <w:p w14:paraId="6D47400F" w14:textId="77777777" w:rsidR="00FA3B10" w:rsidRPr="007A2976" w:rsidRDefault="00FA3B10" w:rsidP="008D3A82">
            <w:pPr>
              <w:pStyle w:val="Tabele"/>
              <w:jc w:val="right"/>
              <w:rPr>
                <w:b/>
                <w:color w:val="auto"/>
                <w:sz w:val="14"/>
                <w:szCs w:val="14"/>
              </w:rPr>
            </w:pPr>
            <w:r w:rsidRPr="007A2976">
              <w:rPr>
                <w:b/>
                <w:color w:val="auto"/>
                <w:sz w:val="14"/>
                <w:szCs w:val="14"/>
              </w:rPr>
              <w:t>48,02</w:t>
            </w:r>
          </w:p>
        </w:tc>
        <w:tc>
          <w:tcPr>
            <w:tcW w:w="624" w:type="dxa"/>
          </w:tcPr>
          <w:p w14:paraId="617164E7" w14:textId="77777777" w:rsidR="00FA3B10" w:rsidRPr="007A2976" w:rsidRDefault="00FA3B10" w:rsidP="008D3A82">
            <w:pPr>
              <w:pStyle w:val="Tabele"/>
              <w:jc w:val="right"/>
              <w:rPr>
                <w:b/>
                <w:color w:val="auto"/>
                <w:sz w:val="14"/>
                <w:szCs w:val="14"/>
              </w:rPr>
            </w:pPr>
            <w:r w:rsidRPr="007A2976">
              <w:rPr>
                <w:b/>
                <w:color w:val="auto"/>
                <w:sz w:val="14"/>
                <w:szCs w:val="14"/>
              </w:rPr>
              <w:t>45,17</w:t>
            </w:r>
          </w:p>
        </w:tc>
        <w:tc>
          <w:tcPr>
            <w:tcW w:w="623" w:type="dxa"/>
          </w:tcPr>
          <w:p w14:paraId="5638C9A8" w14:textId="77777777" w:rsidR="00FA3B10" w:rsidRPr="007A2976" w:rsidRDefault="00FA3B10" w:rsidP="008D3A82">
            <w:pPr>
              <w:pStyle w:val="Tabele"/>
              <w:jc w:val="right"/>
              <w:rPr>
                <w:b/>
                <w:color w:val="auto"/>
                <w:sz w:val="14"/>
                <w:szCs w:val="14"/>
              </w:rPr>
            </w:pPr>
            <w:r w:rsidRPr="007A2976">
              <w:rPr>
                <w:b/>
                <w:color w:val="auto"/>
                <w:sz w:val="14"/>
                <w:szCs w:val="14"/>
              </w:rPr>
              <w:t>45,54</w:t>
            </w:r>
          </w:p>
        </w:tc>
        <w:tc>
          <w:tcPr>
            <w:tcW w:w="623" w:type="dxa"/>
          </w:tcPr>
          <w:p w14:paraId="5B9D26C5" w14:textId="77777777" w:rsidR="00FA3B10" w:rsidRPr="007A2976" w:rsidRDefault="00FA3B10" w:rsidP="008D3A82">
            <w:pPr>
              <w:pStyle w:val="Tabele"/>
              <w:jc w:val="right"/>
              <w:rPr>
                <w:b/>
                <w:color w:val="auto"/>
                <w:sz w:val="14"/>
                <w:szCs w:val="14"/>
              </w:rPr>
            </w:pPr>
            <w:r w:rsidRPr="007A2976">
              <w:rPr>
                <w:b/>
                <w:color w:val="auto"/>
                <w:sz w:val="14"/>
                <w:szCs w:val="14"/>
              </w:rPr>
              <w:t>48,04</w:t>
            </w:r>
          </w:p>
        </w:tc>
        <w:tc>
          <w:tcPr>
            <w:tcW w:w="624" w:type="dxa"/>
          </w:tcPr>
          <w:p w14:paraId="36E52D42" w14:textId="77777777" w:rsidR="00FA3B10" w:rsidRPr="007A2976" w:rsidRDefault="00FA3B10" w:rsidP="008D3A82">
            <w:pPr>
              <w:pStyle w:val="Tabele"/>
              <w:jc w:val="right"/>
              <w:rPr>
                <w:b/>
                <w:color w:val="auto"/>
                <w:sz w:val="14"/>
                <w:szCs w:val="14"/>
              </w:rPr>
            </w:pPr>
            <w:r w:rsidRPr="007A2976">
              <w:rPr>
                <w:b/>
                <w:color w:val="auto"/>
                <w:sz w:val="14"/>
                <w:szCs w:val="14"/>
              </w:rPr>
              <w:t>54,74</w:t>
            </w:r>
          </w:p>
        </w:tc>
        <w:tc>
          <w:tcPr>
            <w:tcW w:w="623" w:type="dxa"/>
          </w:tcPr>
          <w:p w14:paraId="110600B7" w14:textId="77777777" w:rsidR="00FA3B10" w:rsidRPr="007A2976" w:rsidRDefault="00FA3B10" w:rsidP="008D3A82">
            <w:pPr>
              <w:pStyle w:val="Tabele"/>
              <w:jc w:val="right"/>
              <w:rPr>
                <w:b/>
                <w:color w:val="auto"/>
                <w:sz w:val="14"/>
                <w:szCs w:val="14"/>
              </w:rPr>
            </w:pPr>
            <w:r w:rsidRPr="007A2976">
              <w:rPr>
                <w:b/>
                <w:color w:val="auto"/>
                <w:sz w:val="14"/>
                <w:szCs w:val="14"/>
              </w:rPr>
              <w:t>63,22</w:t>
            </w:r>
          </w:p>
        </w:tc>
        <w:tc>
          <w:tcPr>
            <w:tcW w:w="623" w:type="dxa"/>
          </w:tcPr>
          <w:p w14:paraId="2E5627C0" w14:textId="77777777" w:rsidR="00FA3B10" w:rsidRPr="007A2976" w:rsidRDefault="00FA3B10" w:rsidP="008D3A82">
            <w:pPr>
              <w:pStyle w:val="Tabele"/>
              <w:jc w:val="right"/>
              <w:rPr>
                <w:b/>
                <w:color w:val="auto"/>
                <w:sz w:val="14"/>
                <w:szCs w:val="14"/>
              </w:rPr>
            </w:pPr>
            <w:r w:rsidRPr="007A2976">
              <w:rPr>
                <w:b/>
                <w:color w:val="auto"/>
                <w:sz w:val="14"/>
                <w:szCs w:val="14"/>
              </w:rPr>
              <w:t>65,04</w:t>
            </w:r>
          </w:p>
        </w:tc>
        <w:tc>
          <w:tcPr>
            <w:tcW w:w="624" w:type="dxa"/>
          </w:tcPr>
          <w:p w14:paraId="3A3FBE3A" w14:textId="77777777" w:rsidR="00FA3B10" w:rsidRPr="007A2976" w:rsidRDefault="00FA3B10" w:rsidP="008D3A82">
            <w:pPr>
              <w:pStyle w:val="Tabele"/>
              <w:jc w:val="right"/>
              <w:rPr>
                <w:b/>
                <w:color w:val="auto"/>
                <w:sz w:val="14"/>
                <w:szCs w:val="14"/>
              </w:rPr>
            </w:pPr>
            <w:r w:rsidRPr="007A2976">
              <w:rPr>
                <w:b/>
                <w:color w:val="auto"/>
                <w:sz w:val="14"/>
                <w:szCs w:val="14"/>
              </w:rPr>
              <w:t>66,04</w:t>
            </w:r>
          </w:p>
        </w:tc>
        <w:tc>
          <w:tcPr>
            <w:tcW w:w="623" w:type="dxa"/>
          </w:tcPr>
          <w:p w14:paraId="3A7189DE" w14:textId="77777777" w:rsidR="00FA3B10" w:rsidRPr="007A2976" w:rsidRDefault="00FA3B10" w:rsidP="008D3A82">
            <w:pPr>
              <w:pStyle w:val="Tabele"/>
              <w:jc w:val="right"/>
              <w:rPr>
                <w:b/>
                <w:color w:val="auto"/>
                <w:sz w:val="14"/>
                <w:szCs w:val="14"/>
              </w:rPr>
            </w:pPr>
            <w:r w:rsidRPr="007A2976">
              <w:rPr>
                <w:b/>
                <w:color w:val="auto"/>
                <w:sz w:val="14"/>
                <w:szCs w:val="14"/>
              </w:rPr>
              <w:t>63,08</w:t>
            </w:r>
          </w:p>
        </w:tc>
        <w:tc>
          <w:tcPr>
            <w:tcW w:w="624" w:type="dxa"/>
          </w:tcPr>
          <w:p w14:paraId="30C2D879" w14:textId="77777777" w:rsidR="00FA3B10" w:rsidRPr="007A2976" w:rsidRDefault="00FA3B10" w:rsidP="008D3A82">
            <w:pPr>
              <w:pStyle w:val="Tabele"/>
              <w:jc w:val="right"/>
              <w:rPr>
                <w:b/>
                <w:color w:val="auto"/>
                <w:sz w:val="14"/>
                <w:szCs w:val="14"/>
              </w:rPr>
            </w:pPr>
            <w:r w:rsidRPr="007A2976">
              <w:rPr>
                <w:b/>
                <w:color w:val="auto"/>
                <w:sz w:val="14"/>
                <w:szCs w:val="14"/>
              </w:rPr>
              <w:t>68,35</w:t>
            </w:r>
          </w:p>
        </w:tc>
      </w:tr>
      <w:tr w:rsidR="007A2976" w:rsidRPr="007A2976" w14:paraId="740D0E44" w14:textId="77777777" w:rsidTr="007A2976">
        <w:trPr>
          <w:trHeight w:val="198"/>
        </w:trPr>
        <w:tc>
          <w:tcPr>
            <w:tcW w:w="3397" w:type="dxa"/>
          </w:tcPr>
          <w:p w14:paraId="59A0A517" w14:textId="77777777" w:rsidR="00FA3B10" w:rsidRPr="007A2976" w:rsidRDefault="00FA3B10" w:rsidP="008D3A82">
            <w:pPr>
              <w:pStyle w:val="Tabele"/>
              <w:rPr>
                <w:bCs/>
                <w:color w:val="auto"/>
              </w:rPr>
            </w:pPr>
            <w:r w:rsidRPr="007A2976">
              <w:rPr>
                <w:color w:val="auto"/>
                <w:sz w:val="14"/>
                <w:szCs w:val="14"/>
              </w:rPr>
              <w:t>1A4 Inne sektory</w:t>
            </w:r>
          </w:p>
        </w:tc>
        <w:tc>
          <w:tcPr>
            <w:tcW w:w="623" w:type="dxa"/>
          </w:tcPr>
          <w:p w14:paraId="02EA473D" w14:textId="77777777" w:rsidR="00FA3B10" w:rsidRPr="007A2976" w:rsidRDefault="00FA3B10" w:rsidP="008D3A82">
            <w:pPr>
              <w:pStyle w:val="Tabele"/>
              <w:jc w:val="right"/>
              <w:rPr>
                <w:b/>
                <w:color w:val="auto"/>
                <w:sz w:val="14"/>
                <w:szCs w:val="14"/>
              </w:rPr>
            </w:pPr>
            <w:r w:rsidRPr="007A2976">
              <w:rPr>
                <w:b/>
                <w:color w:val="auto"/>
                <w:sz w:val="14"/>
                <w:szCs w:val="14"/>
              </w:rPr>
              <w:t>59,64</w:t>
            </w:r>
          </w:p>
        </w:tc>
        <w:tc>
          <w:tcPr>
            <w:tcW w:w="623" w:type="dxa"/>
          </w:tcPr>
          <w:p w14:paraId="70BBA781" w14:textId="77777777" w:rsidR="00FA3B10" w:rsidRPr="007A2976" w:rsidRDefault="00FA3B10" w:rsidP="008D3A82">
            <w:pPr>
              <w:pStyle w:val="Tabele"/>
              <w:jc w:val="right"/>
              <w:rPr>
                <w:b/>
                <w:color w:val="auto"/>
                <w:sz w:val="14"/>
                <w:szCs w:val="14"/>
              </w:rPr>
            </w:pPr>
            <w:r w:rsidRPr="007A2976">
              <w:rPr>
                <w:b/>
                <w:color w:val="auto"/>
                <w:sz w:val="14"/>
                <w:szCs w:val="14"/>
              </w:rPr>
              <w:t>62,32</w:t>
            </w:r>
          </w:p>
        </w:tc>
        <w:tc>
          <w:tcPr>
            <w:tcW w:w="624" w:type="dxa"/>
          </w:tcPr>
          <w:p w14:paraId="6A15F07B" w14:textId="77777777" w:rsidR="00FA3B10" w:rsidRPr="007A2976" w:rsidRDefault="00FA3B10" w:rsidP="008D3A82">
            <w:pPr>
              <w:pStyle w:val="Tabele"/>
              <w:jc w:val="right"/>
              <w:rPr>
                <w:b/>
                <w:color w:val="auto"/>
                <w:sz w:val="14"/>
                <w:szCs w:val="14"/>
              </w:rPr>
            </w:pPr>
            <w:r w:rsidRPr="007A2976">
              <w:rPr>
                <w:b/>
                <w:color w:val="auto"/>
                <w:sz w:val="14"/>
                <w:szCs w:val="14"/>
              </w:rPr>
              <w:t>57,35</w:t>
            </w:r>
          </w:p>
        </w:tc>
        <w:tc>
          <w:tcPr>
            <w:tcW w:w="623" w:type="dxa"/>
          </w:tcPr>
          <w:p w14:paraId="66B78FC0" w14:textId="77777777" w:rsidR="00FA3B10" w:rsidRPr="007A2976" w:rsidRDefault="00FA3B10" w:rsidP="008D3A82">
            <w:pPr>
              <w:pStyle w:val="Tabele"/>
              <w:jc w:val="right"/>
              <w:rPr>
                <w:b/>
                <w:color w:val="auto"/>
                <w:sz w:val="14"/>
                <w:szCs w:val="14"/>
              </w:rPr>
            </w:pPr>
            <w:r w:rsidRPr="007A2976">
              <w:rPr>
                <w:b/>
                <w:color w:val="auto"/>
                <w:sz w:val="14"/>
                <w:szCs w:val="14"/>
              </w:rPr>
              <w:t>60,01</w:t>
            </w:r>
          </w:p>
        </w:tc>
        <w:tc>
          <w:tcPr>
            <w:tcW w:w="623" w:type="dxa"/>
          </w:tcPr>
          <w:p w14:paraId="2B129643" w14:textId="77777777" w:rsidR="00FA3B10" w:rsidRPr="007A2976" w:rsidRDefault="00FA3B10" w:rsidP="008D3A82">
            <w:pPr>
              <w:pStyle w:val="Tabele"/>
              <w:jc w:val="right"/>
              <w:rPr>
                <w:b/>
                <w:color w:val="auto"/>
                <w:sz w:val="14"/>
                <w:szCs w:val="14"/>
              </w:rPr>
            </w:pPr>
            <w:r w:rsidRPr="007A2976">
              <w:rPr>
                <w:b/>
                <w:color w:val="auto"/>
                <w:sz w:val="14"/>
                <w:szCs w:val="14"/>
              </w:rPr>
              <w:t>61,12</w:t>
            </w:r>
          </w:p>
        </w:tc>
        <w:tc>
          <w:tcPr>
            <w:tcW w:w="624" w:type="dxa"/>
          </w:tcPr>
          <w:p w14:paraId="031B5632" w14:textId="77777777" w:rsidR="00FA3B10" w:rsidRPr="007A2976" w:rsidRDefault="00FA3B10" w:rsidP="008D3A82">
            <w:pPr>
              <w:pStyle w:val="Tabele"/>
              <w:jc w:val="right"/>
              <w:rPr>
                <w:b/>
                <w:color w:val="auto"/>
                <w:sz w:val="14"/>
                <w:szCs w:val="14"/>
              </w:rPr>
            </w:pPr>
            <w:r w:rsidRPr="007A2976">
              <w:rPr>
                <w:b/>
                <w:color w:val="auto"/>
                <w:sz w:val="14"/>
                <w:szCs w:val="14"/>
              </w:rPr>
              <w:t>67,72</w:t>
            </w:r>
          </w:p>
        </w:tc>
        <w:tc>
          <w:tcPr>
            <w:tcW w:w="623" w:type="dxa"/>
          </w:tcPr>
          <w:p w14:paraId="4AC66513" w14:textId="77777777" w:rsidR="00FA3B10" w:rsidRPr="007A2976" w:rsidRDefault="00FA3B10" w:rsidP="008D3A82">
            <w:pPr>
              <w:pStyle w:val="Tabele"/>
              <w:jc w:val="right"/>
              <w:rPr>
                <w:b/>
                <w:color w:val="auto"/>
                <w:sz w:val="14"/>
                <w:szCs w:val="14"/>
              </w:rPr>
            </w:pPr>
            <w:r w:rsidRPr="007A2976">
              <w:rPr>
                <w:b/>
                <w:color w:val="auto"/>
                <w:sz w:val="14"/>
                <w:szCs w:val="14"/>
              </w:rPr>
              <w:t>60,95</w:t>
            </w:r>
          </w:p>
        </w:tc>
        <w:tc>
          <w:tcPr>
            <w:tcW w:w="623" w:type="dxa"/>
          </w:tcPr>
          <w:p w14:paraId="38206A7D" w14:textId="77777777" w:rsidR="00FA3B10" w:rsidRPr="007A2976" w:rsidRDefault="00FA3B10" w:rsidP="008D3A82">
            <w:pPr>
              <w:pStyle w:val="Tabele"/>
              <w:jc w:val="right"/>
              <w:rPr>
                <w:b/>
                <w:color w:val="auto"/>
                <w:sz w:val="14"/>
                <w:szCs w:val="14"/>
              </w:rPr>
            </w:pPr>
            <w:r w:rsidRPr="007A2976">
              <w:rPr>
                <w:b/>
                <w:color w:val="auto"/>
                <w:sz w:val="14"/>
                <w:szCs w:val="14"/>
              </w:rPr>
              <w:t>62,72</w:t>
            </w:r>
          </w:p>
        </w:tc>
        <w:tc>
          <w:tcPr>
            <w:tcW w:w="624" w:type="dxa"/>
          </w:tcPr>
          <w:p w14:paraId="4EA20D0F" w14:textId="77777777" w:rsidR="00FA3B10" w:rsidRPr="007A2976" w:rsidRDefault="00FA3B10" w:rsidP="008D3A82">
            <w:pPr>
              <w:pStyle w:val="Tabele"/>
              <w:jc w:val="right"/>
              <w:rPr>
                <w:b/>
                <w:color w:val="auto"/>
                <w:sz w:val="14"/>
                <w:szCs w:val="14"/>
              </w:rPr>
            </w:pPr>
            <w:r w:rsidRPr="007A2976">
              <w:rPr>
                <w:b/>
                <w:color w:val="auto"/>
                <w:sz w:val="14"/>
                <w:szCs w:val="14"/>
              </w:rPr>
              <w:t>60,65</w:t>
            </w:r>
          </w:p>
        </w:tc>
        <w:tc>
          <w:tcPr>
            <w:tcW w:w="623" w:type="dxa"/>
          </w:tcPr>
          <w:p w14:paraId="39DBD583" w14:textId="77777777" w:rsidR="00FA3B10" w:rsidRPr="007A2976" w:rsidRDefault="00FA3B10" w:rsidP="008D3A82">
            <w:pPr>
              <w:pStyle w:val="Tabele"/>
              <w:jc w:val="right"/>
              <w:rPr>
                <w:b/>
                <w:color w:val="auto"/>
                <w:sz w:val="14"/>
                <w:szCs w:val="14"/>
              </w:rPr>
            </w:pPr>
            <w:r w:rsidRPr="007A2976">
              <w:rPr>
                <w:b/>
                <w:color w:val="auto"/>
                <w:sz w:val="14"/>
                <w:szCs w:val="14"/>
              </w:rPr>
              <w:t>55,87</w:t>
            </w:r>
          </w:p>
        </w:tc>
        <w:tc>
          <w:tcPr>
            <w:tcW w:w="623" w:type="dxa"/>
          </w:tcPr>
          <w:p w14:paraId="419ACCFE" w14:textId="77777777" w:rsidR="00FA3B10" w:rsidRPr="007A2976" w:rsidRDefault="00FA3B10" w:rsidP="008D3A82">
            <w:pPr>
              <w:pStyle w:val="Tabele"/>
              <w:jc w:val="right"/>
              <w:rPr>
                <w:b/>
                <w:color w:val="auto"/>
                <w:sz w:val="14"/>
                <w:szCs w:val="14"/>
              </w:rPr>
            </w:pPr>
            <w:r w:rsidRPr="007A2976">
              <w:rPr>
                <w:b/>
                <w:color w:val="auto"/>
                <w:sz w:val="14"/>
                <w:szCs w:val="14"/>
              </w:rPr>
              <w:t>55,11</w:t>
            </w:r>
          </w:p>
        </w:tc>
        <w:tc>
          <w:tcPr>
            <w:tcW w:w="624" w:type="dxa"/>
          </w:tcPr>
          <w:p w14:paraId="6AB71446" w14:textId="77777777" w:rsidR="00FA3B10" w:rsidRPr="007A2976" w:rsidRDefault="00FA3B10" w:rsidP="008D3A82">
            <w:pPr>
              <w:pStyle w:val="Tabele"/>
              <w:jc w:val="right"/>
              <w:rPr>
                <w:b/>
                <w:color w:val="auto"/>
                <w:sz w:val="14"/>
                <w:szCs w:val="14"/>
              </w:rPr>
            </w:pPr>
            <w:r w:rsidRPr="007A2976">
              <w:rPr>
                <w:b/>
                <w:color w:val="auto"/>
                <w:sz w:val="14"/>
                <w:szCs w:val="14"/>
              </w:rPr>
              <w:t>58,75</w:t>
            </w:r>
          </w:p>
        </w:tc>
        <w:tc>
          <w:tcPr>
            <w:tcW w:w="623" w:type="dxa"/>
          </w:tcPr>
          <w:p w14:paraId="0C919FC5" w14:textId="77777777" w:rsidR="00FA3B10" w:rsidRPr="007A2976" w:rsidRDefault="00FA3B10" w:rsidP="008D3A82">
            <w:pPr>
              <w:pStyle w:val="Tabele"/>
              <w:jc w:val="right"/>
              <w:rPr>
                <w:b/>
                <w:color w:val="auto"/>
                <w:sz w:val="14"/>
                <w:szCs w:val="14"/>
              </w:rPr>
            </w:pPr>
            <w:r w:rsidRPr="007A2976">
              <w:rPr>
                <w:b/>
                <w:color w:val="auto"/>
                <w:sz w:val="14"/>
                <w:szCs w:val="14"/>
              </w:rPr>
              <w:t>59,02</w:t>
            </w:r>
          </w:p>
        </w:tc>
        <w:tc>
          <w:tcPr>
            <w:tcW w:w="623" w:type="dxa"/>
          </w:tcPr>
          <w:p w14:paraId="49AAEFFA" w14:textId="77777777" w:rsidR="00FA3B10" w:rsidRPr="007A2976" w:rsidRDefault="00FA3B10" w:rsidP="008D3A82">
            <w:pPr>
              <w:pStyle w:val="Tabele"/>
              <w:jc w:val="right"/>
              <w:rPr>
                <w:b/>
                <w:color w:val="auto"/>
                <w:sz w:val="14"/>
                <w:szCs w:val="14"/>
              </w:rPr>
            </w:pPr>
            <w:r w:rsidRPr="007A2976">
              <w:rPr>
                <w:b/>
                <w:color w:val="auto"/>
                <w:sz w:val="14"/>
                <w:szCs w:val="14"/>
              </w:rPr>
              <w:t>58,11</w:t>
            </w:r>
          </w:p>
        </w:tc>
        <w:tc>
          <w:tcPr>
            <w:tcW w:w="624" w:type="dxa"/>
          </w:tcPr>
          <w:p w14:paraId="3DC5387D" w14:textId="77777777" w:rsidR="00FA3B10" w:rsidRPr="007A2976" w:rsidRDefault="00FA3B10" w:rsidP="008D3A82">
            <w:pPr>
              <w:pStyle w:val="Tabele"/>
              <w:jc w:val="right"/>
              <w:rPr>
                <w:b/>
                <w:color w:val="auto"/>
                <w:sz w:val="14"/>
                <w:szCs w:val="14"/>
              </w:rPr>
            </w:pPr>
            <w:r w:rsidRPr="007A2976">
              <w:rPr>
                <w:b/>
                <w:color w:val="auto"/>
                <w:sz w:val="14"/>
                <w:szCs w:val="14"/>
              </w:rPr>
              <w:t>52,07</w:t>
            </w:r>
          </w:p>
        </w:tc>
        <w:tc>
          <w:tcPr>
            <w:tcW w:w="623" w:type="dxa"/>
          </w:tcPr>
          <w:p w14:paraId="5214F81D" w14:textId="77777777" w:rsidR="00FA3B10" w:rsidRPr="007A2976" w:rsidRDefault="00FA3B10" w:rsidP="008D3A82">
            <w:pPr>
              <w:pStyle w:val="Tabele"/>
              <w:jc w:val="right"/>
              <w:rPr>
                <w:b/>
                <w:color w:val="auto"/>
                <w:sz w:val="14"/>
                <w:szCs w:val="14"/>
              </w:rPr>
            </w:pPr>
            <w:r w:rsidRPr="007A2976">
              <w:rPr>
                <w:b/>
                <w:color w:val="auto"/>
                <w:sz w:val="14"/>
                <w:szCs w:val="14"/>
              </w:rPr>
              <w:t>52,97</w:t>
            </w:r>
          </w:p>
        </w:tc>
        <w:tc>
          <w:tcPr>
            <w:tcW w:w="624" w:type="dxa"/>
          </w:tcPr>
          <w:p w14:paraId="097F4F2C" w14:textId="77777777" w:rsidR="00FA3B10" w:rsidRPr="007A2976" w:rsidRDefault="00FA3B10" w:rsidP="008D3A82">
            <w:pPr>
              <w:pStyle w:val="Tabele"/>
              <w:jc w:val="right"/>
              <w:rPr>
                <w:b/>
                <w:color w:val="auto"/>
                <w:sz w:val="14"/>
                <w:szCs w:val="14"/>
              </w:rPr>
            </w:pPr>
            <w:r w:rsidRPr="007A2976">
              <w:rPr>
                <w:b/>
                <w:color w:val="auto"/>
                <w:sz w:val="14"/>
                <w:szCs w:val="14"/>
              </w:rPr>
              <w:t>54,42</w:t>
            </w:r>
          </w:p>
        </w:tc>
      </w:tr>
      <w:tr w:rsidR="007A2976" w:rsidRPr="007A2976" w14:paraId="11D991B3" w14:textId="77777777" w:rsidTr="007A2976">
        <w:trPr>
          <w:trHeight w:val="198"/>
        </w:trPr>
        <w:tc>
          <w:tcPr>
            <w:tcW w:w="3397" w:type="dxa"/>
          </w:tcPr>
          <w:p w14:paraId="33E94B41" w14:textId="77777777" w:rsidR="00FA3B10" w:rsidRPr="007A2976" w:rsidRDefault="00FA3B10" w:rsidP="008D3A82">
            <w:pPr>
              <w:pStyle w:val="Tabele"/>
              <w:rPr>
                <w:bCs/>
                <w:color w:val="auto"/>
              </w:rPr>
            </w:pPr>
            <w:r w:rsidRPr="007A2976">
              <w:rPr>
                <w:color w:val="auto"/>
                <w:sz w:val="14"/>
                <w:szCs w:val="14"/>
              </w:rPr>
              <w:t>1A4a Handel/usługi/instytucje</w:t>
            </w:r>
          </w:p>
        </w:tc>
        <w:tc>
          <w:tcPr>
            <w:tcW w:w="623" w:type="dxa"/>
          </w:tcPr>
          <w:p w14:paraId="17F8BC88" w14:textId="77777777" w:rsidR="00FA3B10" w:rsidRPr="007A2976" w:rsidRDefault="00FA3B10" w:rsidP="008D3A82">
            <w:pPr>
              <w:pStyle w:val="Tabele"/>
              <w:jc w:val="right"/>
              <w:rPr>
                <w:color w:val="auto"/>
                <w:sz w:val="14"/>
                <w:szCs w:val="14"/>
              </w:rPr>
            </w:pPr>
            <w:r w:rsidRPr="007A2976">
              <w:rPr>
                <w:color w:val="auto"/>
                <w:sz w:val="14"/>
                <w:szCs w:val="14"/>
              </w:rPr>
              <w:t>7,80</w:t>
            </w:r>
          </w:p>
        </w:tc>
        <w:tc>
          <w:tcPr>
            <w:tcW w:w="623" w:type="dxa"/>
          </w:tcPr>
          <w:p w14:paraId="3C655E8F" w14:textId="77777777" w:rsidR="00FA3B10" w:rsidRPr="007A2976" w:rsidRDefault="00FA3B10" w:rsidP="008D3A82">
            <w:pPr>
              <w:pStyle w:val="Tabele"/>
              <w:jc w:val="right"/>
              <w:rPr>
                <w:color w:val="auto"/>
                <w:sz w:val="14"/>
                <w:szCs w:val="14"/>
              </w:rPr>
            </w:pPr>
            <w:r w:rsidRPr="007A2976">
              <w:rPr>
                <w:color w:val="auto"/>
                <w:sz w:val="14"/>
                <w:szCs w:val="14"/>
              </w:rPr>
              <w:t>8,69</w:t>
            </w:r>
          </w:p>
        </w:tc>
        <w:tc>
          <w:tcPr>
            <w:tcW w:w="624" w:type="dxa"/>
          </w:tcPr>
          <w:p w14:paraId="17E973C9" w14:textId="77777777" w:rsidR="00FA3B10" w:rsidRPr="007A2976" w:rsidRDefault="00FA3B10" w:rsidP="008D3A82">
            <w:pPr>
              <w:pStyle w:val="Tabele"/>
              <w:jc w:val="right"/>
              <w:rPr>
                <w:color w:val="auto"/>
                <w:sz w:val="14"/>
                <w:szCs w:val="14"/>
              </w:rPr>
            </w:pPr>
            <w:r w:rsidRPr="007A2976">
              <w:rPr>
                <w:color w:val="auto"/>
                <w:sz w:val="14"/>
                <w:szCs w:val="14"/>
              </w:rPr>
              <w:t>8,37</w:t>
            </w:r>
          </w:p>
        </w:tc>
        <w:tc>
          <w:tcPr>
            <w:tcW w:w="623" w:type="dxa"/>
          </w:tcPr>
          <w:p w14:paraId="720BA5B5" w14:textId="77777777" w:rsidR="00FA3B10" w:rsidRPr="007A2976" w:rsidRDefault="00FA3B10" w:rsidP="008D3A82">
            <w:pPr>
              <w:pStyle w:val="Tabele"/>
              <w:jc w:val="right"/>
              <w:rPr>
                <w:color w:val="auto"/>
                <w:sz w:val="14"/>
                <w:szCs w:val="14"/>
              </w:rPr>
            </w:pPr>
            <w:r w:rsidRPr="007A2976">
              <w:rPr>
                <w:color w:val="auto"/>
                <w:sz w:val="14"/>
                <w:szCs w:val="14"/>
              </w:rPr>
              <w:t>8,94</w:t>
            </w:r>
          </w:p>
        </w:tc>
        <w:tc>
          <w:tcPr>
            <w:tcW w:w="623" w:type="dxa"/>
          </w:tcPr>
          <w:p w14:paraId="43E0F9BB" w14:textId="77777777" w:rsidR="00FA3B10" w:rsidRPr="007A2976" w:rsidRDefault="00FA3B10" w:rsidP="008D3A82">
            <w:pPr>
              <w:pStyle w:val="Tabele"/>
              <w:jc w:val="right"/>
              <w:rPr>
                <w:color w:val="auto"/>
                <w:sz w:val="14"/>
                <w:szCs w:val="14"/>
              </w:rPr>
            </w:pPr>
            <w:r w:rsidRPr="007A2976">
              <w:rPr>
                <w:color w:val="auto"/>
                <w:sz w:val="14"/>
                <w:szCs w:val="14"/>
              </w:rPr>
              <w:t>9,35</w:t>
            </w:r>
          </w:p>
        </w:tc>
        <w:tc>
          <w:tcPr>
            <w:tcW w:w="624" w:type="dxa"/>
          </w:tcPr>
          <w:p w14:paraId="28D940D8" w14:textId="77777777" w:rsidR="00FA3B10" w:rsidRPr="007A2976" w:rsidRDefault="00FA3B10" w:rsidP="008D3A82">
            <w:pPr>
              <w:pStyle w:val="Tabele"/>
              <w:jc w:val="right"/>
              <w:rPr>
                <w:color w:val="auto"/>
                <w:sz w:val="14"/>
                <w:szCs w:val="14"/>
              </w:rPr>
            </w:pPr>
            <w:r w:rsidRPr="007A2976">
              <w:rPr>
                <w:color w:val="auto"/>
                <w:sz w:val="14"/>
                <w:szCs w:val="14"/>
              </w:rPr>
              <w:t>10,61</w:t>
            </w:r>
          </w:p>
        </w:tc>
        <w:tc>
          <w:tcPr>
            <w:tcW w:w="623" w:type="dxa"/>
          </w:tcPr>
          <w:p w14:paraId="31996401" w14:textId="77777777" w:rsidR="00FA3B10" w:rsidRPr="007A2976" w:rsidRDefault="00FA3B10" w:rsidP="008D3A82">
            <w:pPr>
              <w:pStyle w:val="Tabele"/>
              <w:jc w:val="right"/>
              <w:rPr>
                <w:color w:val="auto"/>
                <w:sz w:val="14"/>
                <w:szCs w:val="14"/>
              </w:rPr>
            </w:pPr>
            <w:r w:rsidRPr="007A2976">
              <w:rPr>
                <w:color w:val="auto"/>
                <w:sz w:val="14"/>
                <w:szCs w:val="14"/>
              </w:rPr>
              <w:t>9,75</w:t>
            </w:r>
          </w:p>
        </w:tc>
        <w:tc>
          <w:tcPr>
            <w:tcW w:w="623" w:type="dxa"/>
          </w:tcPr>
          <w:p w14:paraId="649E436B" w14:textId="77777777" w:rsidR="00FA3B10" w:rsidRPr="007A2976" w:rsidRDefault="00FA3B10" w:rsidP="008D3A82">
            <w:pPr>
              <w:pStyle w:val="Tabele"/>
              <w:jc w:val="right"/>
              <w:rPr>
                <w:color w:val="auto"/>
                <w:sz w:val="14"/>
                <w:szCs w:val="14"/>
              </w:rPr>
            </w:pPr>
            <w:r w:rsidRPr="007A2976">
              <w:rPr>
                <w:color w:val="auto"/>
                <w:sz w:val="14"/>
                <w:szCs w:val="14"/>
              </w:rPr>
              <w:t>9,43</w:t>
            </w:r>
          </w:p>
        </w:tc>
        <w:tc>
          <w:tcPr>
            <w:tcW w:w="624" w:type="dxa"/>
          </w:tcPr>
          <w:p w14:paraId="268D3D89" w14:textId="77777777" w:rsidR="00FA3B10" w:rsidRPr="007A2976" w:rsidRDefault="00FA3B10" w:rsidP="008D3A82">
            <w:pPr>
              <w:pStyle w:val="Tabele"/>
              <w:jc w:val="right"/>
              <w:rPr>
                <w:color w:val="auto"/>
                <w:sz w:val="14"/>
                <w:szCs w:val="14"/>
              </w:rPr>
            </w:pPr>
            <w:r w:rsidRPr="007A2976">
              <w:rPr>
                <w:color w:val="auto"/>
                <w:sz w:val="14"/>
                <w:szCs w:val="14"/>
              </w:rPr>
              <w:t>8,73</w:t>
            </w:r>
          </w:p>
        </w:tc>
        <w:tc>
          <w:tcPr>
            <w:tcW w:w="623" w:type="dxa"/>
          </w:tcPr>
          <w:p w14:paraId="137E6632" w14:textId="77777777" w:rsidR="00FA3B10" w:rsidRPr="007A2976" w:rsidRDefault="00FA3B10" w:rsidP="008D3A82">
            <w:pPr>
              <w:pStyle w:val="Tabele"/>
              <w:jc w:val="right"/>
              <w:rPr>
                <w:color w:val="auto"/>
                <w:sz w:val="14"/>
                <w:szCs w:val="14"/>
              </w:rPr>
            </w:pPr>
            <w:r w:rsidRPr="007A2976">
              <w:rPr>
                <w:color w:val="auto"/>
                <w:sz w:val="14"/>
                <w:szCs w:val="14"/>
              </w:rPr>
              <w:t>7,78</w:t>
            </w:r>
          </w:p>
        </w:tc>
        <w:tc>
          <w:tcPr>
            <w:tcW w:w="623" w:type="dxa"/>
          </w:tcPr>
          <w:p w14:paraId="73235331" w14:textId="77777777" w:rsidR="00FA3B10" w:rsidRPr="007A2976" w:rsidRDefault="00FA3B10" w:rsidP="008D3A82">
            <w:pPr>
              <w:pStyle w:val="Tabele"/>
              <w:jc w:val="right"/>
              <w:rPr>
                <w:color w:val="auto"/>
                <w:sz w:val="14"/>
                <w:szCs w:val="14"/>
              </w:rPr>
            </w:pPr>
            <w:r w:rsidRPr="007A2976">
              <w:rPr>
                <w:color w:val="auto"/>
                <w:sz w:val="14"/>
                <w:szCs w:val="14"/>
              </w:rPr>
              <w:t>7,94</w:t>
            </w:r>
          </w:p>
        </w:tc>
        <w:tc>
          <w:tcPr>
            <w:tcW w:w="624" w:type="dxa"/>
          </w:tcPr>
          <w:p w14:paraId="2D3B867F" w14:textId="77777777" w:rsidR="00FA3B10" w:rsidRPr="007A2976" w:rsidRDefault="00FA3B10" w:rsidP="008D3A82">
            <w:pPr>
              <w:pStyle w:val="Tabele"/>
              <w:jc w:val="right"/>
              <w:rPr>
                <w:color w:val="auto"/>
                <w:sz w:val="14"/>
                <w:szCs w:val="14"/>
              </w:rPr>
            </w:pPr>
            <w:r w:rsidRPr="007A2976">
              <w:rPr>
                <w:color w:val="auto"/>
                <w:sz w:val="14"/>
                <w:szCs w:val="14"/>
              </w:rPr>
              <w:t>8,61</w:t>
            </w:r>
          </w:p>
        </w:tc>
        <w:tc>
          <w:tcPr>
            <w:tcW w:w="623" w:type="dxa"/>
          </w:tcPr>
          <w:p w14:paraId="5FA38E2D" w14:textId="77777777" w:rsidR="00FA3B10" w:rsidRPr="007A2976" w:rsidRDefault="00FA3B10" w:rsidP="008D3A82">
            <w:pPr>
              <w:pStyle w:val="Tabele"/>
              <w:jc w:val="right"/>
              <w:rPr>
                <w:color w:val="auto"/>
                <w:sz w:val="14"/>
                <w:szCs w:val="14"/>
              </w:rPr>
            </w:pPr>
            <w:r w:rsidRPr="007A2976">
              <w:rPr>
                <w:color w:val="auto"/>
                <w:sz w:val="14"/>
                <w:szCs w:val="14"/>
              </w:rPr>
              <w:t>7,48</w:t>
            </w:r>
          </w:p>
        </w:tc>
        <w:tc>
          <w:tcPr>
            <w:tcW w:w="623" w:type="dxa"/>
          </w:tcPr>
          <w:p w14:paraId="20923E99" w14:textId="77777777" w:rsidR="00FA3B10" w:rsidRPr="007A2976" w:rsidRDefault="00FA3B10" w:rsidP="008D3A82">
            <w:pPr>
              <w:pStyle w:val="Tabele"/>
              <w:jc w:val="right"/>
              <w:rPr>
                <w:color w:val="auto"/>
                <w:sz w:val="14"/>
                <w:szCs w:val="14"/>
              </w:rPr>
            </w:pPr>
            <w:r w:rsidRPr="007A2976">
              <w:rPr>
                <w:color w:val="auto"/>
                <w:sz w:val="14"/>
                <w:szCs w:val="14"/>
              </w:rPr>
              <w:t>7,02</w:t>
            </w:r>
          </w:p>
        </w:tc>
        <w:tc>
          <w:tcPr>
            <w:tcW w:w="624" w:type="dxa"/>
          </w:tcPr>
          <w:p w14:paraId="25783CCA" w14:textId="77777777" w:rsidR="00FA3B10" w:rsidRPr="007A2976" w:rsidRDefault="00FA3B10" w:rsidP="008D3A82">
            <w:pPr>
              <w:pStyle w:val="Tabele"/>
              <w:jc w:val="right"/>
              <w:rPr>
                <w:color w:val="auto"/>
                <w:sz w:val="14"/>
                <w:szCs w:val="14"/>
              </w:rPr>
            </w:pPr>
            <w:r w:rsidRPr="007A2976">
              <w:rPr>
                <w:color w:val="auto"/>
                <w:sz w:val="14"/>
                <w:szCs w:val="14"/>
              </w:rPr>
              <w:t>6,43</w:t>
            </w:r>
          </w:p>
        </w:tc>
        <w:tc>
          <w:tcPr>
            <w:tcW w:w="623" w:type="dxa"/>
          </w:tcPr>
          <w:p w14:paraId="10C0D69F" w14:textId="77777777" w:rsidR="00FA3B10" w:rsidRPr="007A2976" w:rsidRDefault="00FA3B10" w:rsidP="008D3A82">
            <w:pPr>
              <w:pStyle w:val="Tabele"/>
              <w:jc w:val="right"/>
              <w:rPr>
                <w:color w:val="auto"/>
                <w:sz w:val="14"/>
                <w:szCs w:val="14"/>
              </w:rPr>
            </w:pPr>
            <w:r w:rsidRPr="007A2976">
              <w:rPr>
                <w:color w:val="auto"/>
                <w:sz w:val="14"/>
                <w:szCs w:val="14"/>
              </w:rPr>
              <w:t>6,03</w:t>
            </w:r>
          </w:p>
        </w:tc>
        <w:tc>
          <w:tcPr>
            <w:tcW w:w="624" w:type="dxa"/>
          </w:tcPr>
          <w:p w14:paraId="50F63EF1" w14:textId="77777777" w:rsidR="00FA3B10" w:rsidRPr="007A2976" w:rsidRDefault="00FA3B10" w:rsidP="008D3A82">
            <w:pPr>
              <w:pStyle w:val="Tabele"/>
              <w:jc w:val="right"/>
              <w:rPr>
                <w:color w:val="auto"/>
                <w:sz w:val="14"/>
                <w:szCs w:val="14"/>
              </w:rPr>
            </w:pPr>
            <w:r w:rsidRPr="007A2976">
              <w:rPr>
                <w:color w:val="auto"/>
                <w:sz w:val="14"/>
                <w:szCs w:val="14"/>
              </w:rPr>
              <w:t>7,74</w:t>
            </w:r>
          </w:p>
        </w:tc>
      </w:tr>
      <w:tr w:rsidR="007A2976" w:rsidRPr="007A2976" w14:paraId="660224D0" w14:textId="77777777" w:rsidTr="007A2976">
        <w:trPr>
          <w:trHeight w:val="198"/>
        </w:trPr>
        <w:tc>
          <w:tcPr>
            <w:tcW w:w="3397" w:type="dxa"/>
          </w:tcPr>
          <w:p w14:paraId="62B733F3" w14:textId="77777777" w:rsidR="00FA3B10" w:rsidRPr="007A2976" w:rsidRDefault="00FA3B10" w:rsidP="008D3A82">
            <w:pPr>
              <w:pStyle w:val="Tabele"/>
              <w:rPr>
                <w:bCs/>
                <w:color w:val="auto"/>
              </w:rPr>
            </w:pPr>
            <w:r w:rsidRPr="007A2976">
              <w:rPr>
                <w:color w:val="auto"/>
                <w:sz w:val="14"/>
                <w:szCs w:val="14"/>
              </w:rPr>
              <w:t>1A4b Gospodarstwa domowe</w:t>
            </w:r>
          </w:p>
        </w:tc>
        <w:tc>
          <w:tcPr>
            <w:tcW w:w="623" w:type="dxa"/>
          </w:tcPr>
          <w:p w14:paraId="2950ECC3" w14:textId="77777777" w:rsidR="00FA3B10" w:rsidRPr="007A2976" w:rsidRDefault="00FA3B10" w:rsidP="008D3A82">
            <w:pPr>
              <w:pStyle w:val="Tabele"/>
              <w:jc w:val="right"/>
              <w:rPr>
                <w:color w:val="auto"/>
                <w:sz w:val="14"/>
                <w:szCs w:val="14"/>
              </w:rPr>
            </w:pPr>
            <w:r w:rsidRPr="007A2976">
              <w:rPr>
                <w:color w:val="auto"/>
                <w:sz w:val="14"/>
                <w:szCs w:val="14"/>
              </w:rPr>
              <w:t>37,62</w:t>
            </w:r>
          </w:p>
        </w:tc>
        <w:tc>
          <w:tcPr>
            <w:tcW w:w="623" w:type="dxa"/>
          </w:tcPr>
          <w:p w14:paraId="2097B581" w14:textId="77777777" w:rsidR="00FA3B10" w:rsidRPr="007A2976" w:rsidRDefault="00FA3B10" w:rsidP="008D3A82">
            <w:pPr>
              <w:pStyle w:val="Tabele"/>
              <w:jc w:val="right"/>
              <w:rPr>
                <w:color w:val="auto"/>
                <w:sz w:val="14"/>
                <w:szCs w:val="14"/>
              </w:rPr>
            </w:pPr>
            <w:r w:rsidRPr="007A2976">
              <w:rPr>
                <w:color w:val="auto"/>
                <w:sz w:val="14"/>
                <w:szCs w:val="14"/>
              </w:rPr>
              <w:t>41,43</w:t>
            </w:r>
          </w:p>
        </w:tc>
        <w:tc>
          <w:tcPr>
            <w:tcW w:w="624" w:type="dxa"/>
          </w:tcPr>
          <w:p w14:paraId="771AE655" w14:textId="77777777" w:rsidR="00FA3B10" w:rsidRPr="007A2976" w:rsidRDefault="00FA3B10" w:rsidP="008D3A82">
            <w:pPr>
              <w:pStyle w:val="Tabele"/>
              <w:jc w:val="right"/>
              <w:rPr>
                <w:color w:val="auto"/>
                <w:sz w:val="14"/>
                <w:szCs w:val="14"/>
              </w:rPr>
            </w:pPr>
            <w:r w:rsidRPr="007A2976">
              <w:rPr>
                <w:color w:val="auto"/>
                <w:sz w:val="14"/>
                <w:szCs w:val="14"/>
              </w:rPr>
              <w:t>37,89</w:t>
            </w:r>
          </w:p>
        </w:tc>
        <w:tc>
          <w:tcPr>
            <w:tcW w:w="623" w:type="dxa"/>
          </w:tcPr>
          <w:p w14:paraId="5E034E3A" w14:textId="77777777" w:rsidR="00FA3B10" w:rsidRPr="007A2976" w:rsidRDefault="00FA3B10" w:rsidP="008D3A82">
            <w:pPr>
              <w:pStyle w:val="Tabele"/>
              <w:jc w:val="right"/>
              <w:rPr>
                <w:color w:val="auto"/>
                <w:sz w:val="14"/>
                <w:szCs w:val="14"/>
              </w:rPr>
            </w:pPr>
            <w:r w:rsidRPr="007A2976">
              <w:rPr>
                <w:color w:val="auto"/>
                <w:sz w:val="14"/>
                <w:szCs w:val="14"/>
              </w:rPr>
              <w:t>39,51</w:t>
            </w:r>
          </w:p>
        </w:tc>
        <w:tc>
          <w:tcPr>
            <w:tcW w:w="623" w:type="dxa"/>
          </w:tcPr>
          <w:p w14:paraId="3FDCF0F2" w14:textId="77777777" w:rsidR="00FA3B10" w:rsidRPr="007A2976" w:rsidRDefault="00FA3B10" w:rsidP="008D3A82">
            <w:pPr>
              <w:pStyle w:val="Tabele"/>
              <w:jc w:val="right"/>
              <w:rPr>
                <w:color w:val="auto"/>
                <w:sz w:val="14"/>
                <w:szCs w:val="14"/>
              </w:rPr>
            </w:pPr>
            <w:r w:rsidRPr="007A2976">
              <w:rPr>
                <w:color w:val="auto"/>
                <w:sz w:val="14"/>
                <w:szCs w:val="14"/>
              </w:rPr>
              <w:t>40,35</w:t>
            </w:r>
          </w:p>
        </w:tc>
        <w:tc>
          <w:tcPr>
            <w:tcW w:w="624" w:type="dxa"/>
          </w:tcPr>
          <w:p w14:paraId="1A1440A5" w14:textId="77777777" w:rsidR="00FA3B10" w:rsidRPr="007A2976" w:rsidRDefault="00FA3B10" w:rsidP="008D3A82">
            <w:pPr>
              <w:pStyle w:val="Tabele"/>
              <w:jc w:val="right"/>
              <w:rPr>
                <w:color w:val="auto"/>
                <w:sz w:val="14"/>
                <w:szCs w:val="14"/>
              </w:rPr>
            </w:pPr>
            <w:r w:rsidRPr="007A2976">
              <w:rPr>
                <w:color w:val="auto"/>
                <w:sz w:val="14"/>
                <w:szCs w:val="14"/>
              </w:rPr>
              <w:t>45,25</w:t>
            </w:r>
          </w:p>
        </w:tc>
        <w:tc>
          <w:tcPr>
            <w:tcW w:w="623" w:type="dxa"/>
          </w:tcPr>
          <w:p w14:paraId="1600AD6C" w14:textId="77777777" w:rsidR="00FA3B10" w:rsidRPr="007A2976" w:rsidRDefault="00FA3B10" w:rsidP="008D3A82">
            <w:pPr>
              <w:pStyle w:val="Tabele"/>
              <w:jc w:val="right"/>
              <w:rPr>
                <w:color w:val="auto"/>
                <w:sz w:val="14"/>
                <w:szCs w:val="14"/>
              </w:rPr>
            </w:pPr>
            <w:r w:rsidRPr="007A2976">
              <w:rPr>
                <w:color w:val="auto"/>
                <w:sz w:val="14"/>
                <w:szCs w:val="14"/>
              </w:rPr>
              <w:t>39,83</w:t>
            </w:r>
          </w:p>
        </w:tc>
        <w:tc>
          <w:tcPr>
            <w:tcW w:w="623" w:type="dxa"/>
          </w:tcPr>
          <w:p w14:paraId="3309B38B" w14:textId="77777777" w:rsidR="00FA3B10" w:rsidRPr="007A2976" w:rsidRDefault="00FA3B10" w:rsidP="008D3A82">
            <w:pPr>
              <w:pStyle w:val="Tabele"/>
              <w:jc w:val="right"/>
              <w:rPr>
                <w:color w:val="auto"/>
                <w:sz w:val="14"/>
                <w:szCs w:val="14"/>
              </w:rPr>
            </w:pPr>
            <w:r w:rsidRPr="007A2976">
              <w:rPr>
                <w:color w:val="auto"/>
                <w:sz w:val="14"/>
                <w:szCs w:val="14"/>
              </w:rPr>
              <w:t>41,73</w:t>
            </w:r>
          </w:p>
        </w:tc>
        <w:tc>
          <w:tcPr>
            <w:tcW w:w="624" w:type="dxa"/>
          </w:tcPr>
          <w:p w14:paraId="1639B4E3" w14:textId="77777777" w:rsidR="00FA3B10" w:rsidRPr="007A2976" w:rsidRDefault="00FA3B10" w:rsidP="008D3A82">
            <w:pPr>
              <w:pStyle w:val="Tabele"/>
              <w:jc w:val="right"/>
              <w:rPr>
                <w:color w:val="auto"/>
                <w:sz w:val="14"/>
                <w:szCs w:val="14"/>
              </w:rPr>
            </w:pPr>
            <w:r w:rsidRPr="007A2976">
              <w:rPr>
                <w:color w:val="auto"/>
                <w:sz w:val="14"/>
                <w:szCs w:val="14"/>
              </w:rPr>
              <w:t>40,64</w:t>
            </w:r>
          </w:p>
        </w:tc>
        <w:tc>
          <w:tcPr>
            <w:tcW w:w="623" w:type="dxa"/>
          </w:tcPr>
          <w:p w14:paraId="3EDD36B1" w14:textId="77777777" w:rsidR="00FA3B10" w:rsidRPr="007A2976" w:rsidRDefault="00FA3B10" w:rsidP="008D3A82">
            <w:pPr>
              <w:pStyle w:val="Tabele"/>
              <w:jc w:val="right"/>
              <w:rPr>
                <w:color w:val="auto"/>
                <w:sz w:val="14"/>
                <w:szCs w:val="14"/>
              </w:rPr>
            </w:pPr>
            <w:r w:rsidRPr="007A2976">
              <w:rPr>
                <w:color w:val="auto"/>
                <w:sz w:val="14"/>
                <w:szCs w:val="14"/>
              </w:rPr>
              <w:t>37,28</w:t>
            </w:r>
          </w:p>
        </w:tc>
        <w:tc>
          <w:tcPr>
            <w:tcW w:w="623" w:type="dxa"/>
          </w:tcPr>
          <w:p w14:paraId="4787F00E" w14:textId="77777777" w:rsidR="00FA3B10" w:rsidRPr="007A2976" w:rsidRDefault="00FA3B10" w:rsidP="008D3A82">
            <w:pPr>
              <w:pStyle w:val="Tabele"/>
              <w:jc w:val="right"/>
              <w:rPr>
                <w:color w:val="auto"/>
                <w:sz w:val="14"/>
                <w:szCs w:val="14"/>
              </w:rPr>
            </w:pPr>
            <w:r w:rsidRPr="007A2976">
              <w:rPr>
                <w:color w:val="auto"/>
                <w:sz w:val="14"/>
                <w:szCs w:val="14"/>
              </w:rPr>
              <w:t>36,82</w:t>
            </w:r>
          </w:p>
        </w:tc>
        <w:tc>
          <w:tcPr>
            <w:tcW w:w="624" w:type="dxa"/>
          </w:tcPr>
          <w:p w14:paraId="45111510" w14:textId="77777777" w:rsidR="00FA3B10" w:rsidRPr="007A2976" w:rsidRDefault="00FA3B10" w:rsidP="008D3A82">
            <w:pPr>
              <w:pStyle w:val="Tabele"/>
              <w:jc w:val="right"/>
              <w:rPr>
                <w:color w:val="auto"/>
                <w:sz w:val="14"/>
                <w:szCs w:val="14"/>
              </w:rPr>
            </w:pPr>
            <w:r w:rsidRPr="007A2976">
              <w:rPr>
                <w:color w:val="auto"/>
                <w:sz w:val="14"/>
                <w:szCs w:val="14"/>
              </w:rPr>
              <w:t>39,16</w:t>
            </w:r>
          </w:p>
        </w:tc>
        <w:tc>
          <w:tcPr>
            <w:tcW w:w="623" w:type="dxa"/>
          </w:tcPr>
          <w:p w14:paraId="3B61E7B2" w14:textId="77777777" w:rsidR="00FA3B10" w:rsidRPr="007A2976" w:rsidRDefault="00FA3B10" w:rsidP="008D3A82">
            <w:pPr>
              <w:pStyle w:val="Tabele"/>
              <w:jc w:val="right"/>
              <w:rPr>
                <w:color w:val="auto"/>
                <w:sz w:val="14"/>
                <w:szCs w:val="14"/>
              </w:rPr>
            </w:pPr>
            <w:r w:rsidRPr="007A2976">
              <w:rPr>
                <w:color w:val="auto"/>
                <w:sz w:val="14"/>
                <w:szCs w:val="14"/>
              </w:rPr>
              <w:t>39,40</w:t>
            </w:r>
          </w:p>
        </w:tc>
        <w:tc>
          <w:tcPr>
            <w:tcW w:w="623" w:type="dxa"/>
          </w:tcPr>
          <w:p w14:paraId="36026C2F" w14:textId="77777777" w:rsidR="00FA3B10" w:rsidRPr="007A2976" w:rsidRDefault="00FA3B10" w:rsidP="008D3A82">
            <w:pPr>
              <w:pStyle w:val="Tabele"/>
              <w:jc w:val="right"/>
              <w:rPr>
                <w:color w:val="auto"/>
                <w:sz w:val="14"/>
                <w:szCs w:val="14"/>
              </w:rPr>
            </w:pPr>
            <w:r w:rsidRPr="007A2976">
              <w:rPr>
                <w:color w:val="auto"/>
                <w:sz w:val="14"/>
                <w:szCs w:val="14"/>
              </w:rPr>
              <w:t>38,85</w:t>
            </w:r>
          </w:p>
        </w:tc>
        <w:tc>
          <w:tcPr>
            <w:tcW w:w="624" w:type="dxa"/>
          </w:tcPr>
          <w:p w14:paraId="15FD1CB8" w14:textId="77777777" w:rsidR="00FA3B10" w:rsidRPr="007A2976" w:rsidRDefault="00FA3B10" w:rsidP="008D3A82">
            <w:pPr>
              <w:pStyle w:val="Tabele"/>
              <w:jc w:val="right"/>
              <w:rPr>
                <w:color w:val="auto"/>
                <w:sz w:val="14"/>
                <w:szCs w:val="14"/>
              </w:rPr>
            </w:pPr>
            <w:r w:rsidRPr="007A2976">
              <w:rPr>
                <w:color w:val="auto"/>
                <w:sz w:val="14"/>
                <w:szCs w:val="14"/>
              </w:rPr>
              <w:t>33,83</w:t>
            </w:r>
          </w:p>
        </w:tc>
        <w:tc>
          <w:tcPr>
            <w:tcW w:w="623" w:type="dxa"/>
          </w:tcPr>
          <w:p w14:paraId="2A4389EC" w14:textId="77777777" w:rsidR="00FA3B10" w:rsidRPr="007A2976" w:rsidRDefault="00FA3B10" w:rsidP="008D3A82">
            <w:pPr>
              <w:pStyle w:val="Tabele"/>
              <w:jc w:val="right"/>
              <w:rPr>
                <w:color w:val="auto"/>
                <w:sz w:val="14"/>
                <w:szCs w:val="14"/>
              </w:rPr>
            </w:pPr>
            <w:r w:rsidRPr="007A2976">
              <w:rPr>
                <w:color w:val="auto"/>
                <w:sz w:val="14"/>
                <w:szCs w:val="14"/>
              </w:rPr>
              <w:t>34,98</w:t>
            </w:r>
          </w:p>
        </w:tc>
        <w:tc>
          <w:tcPr>
            <w:tcW w:w="624" w:type="dxa"/>
          </w:tcPr>
          <w:p w14:paraId="7C0EFCB8" w14:textId="77777777" w:rsidR="00FA3B10" w:rsidRPr="007A2976" w:rsidRDefault="00FA3B10" w:rsidP="008D3A82">
            <w:pPr>
              <w:pStyle w:val="Tabele"/>
              <w:jc w:val="right"/>
              <w:rPr>
                <w:color w:val="auto"/>
                <w:sz w:val="14"/>
                <w:szCs w:val="14"/>
              </w:rPr>
            </w:pPr>
            <w:r w:rsidRPr="007A2976">
              <w:rPr>
                <w:color w:val="auto"/>
                <w:sz w:val="14"/>
                <w:szCs w:val="14"/>
              </w:rPr>
              <w:t>35,25</w:t>
            </w:r>
          </w:p>
        </w:tc>
      </w:tr>
      <w:tr w:rsidR="007A2976" w:rsidRPr="007A2976" w14:paraId="10A55A98" w14:textId="77777777" w:rsidTr="007A2976">
        <w:trPr>
          <w:trHeight w:val="198"/>
        </w:trPr>
        <w:tc>
          <w:tcPr>
            <w:tcW w:w="3397" w:type="dxa"/>
          </w:tcPr>
          <w:p w14:paraId="7B4B3712" w14:textId="77777777" w:rsidR="00FA3B10" w:rsidRPr="007A2976" w:rsidRDefault="00FA3B10" w:rsidP="008D3A82">
            <w:pPr>
              <w:pStyle w:val="Tabele"/>
              <w:rPr>
                <w:bCs/>
                <w:color w:val="auto"/>
              </w:rPr>
            </w:pPr>
            <w:r w:rsidRPr="007A2976">
              <w:rPr>
                <w:color w:val="auto"/>
                <w:sz w:val="14"/>
                <w:szCs w:val="14"/>
              </w:rPr>
              <w:t>1A4c Rolnictwo/leśnictwo/rybołówstwo</w:t>
            </w:r>
          </w:p>
        </w:tc>
        <w:tc>
          <w:tcPr>
            <w:tcW w:w="623" w:type="dxa"/>
          </w:tcPr>
          <w:p w14:paraId="0F8CA2E1" w14:textId="77777777" w:rsidR="00FA3B10" w:rsidRPr="007A2976" w:rsidRDefault="00FA3B10" w:rsidP="008D3A82">
            <w:pPr>
              <w:pStyle w:val="Tabele"/>
              <w:jc w:val="right"/>
              <w:rPr>
                <w:color w:val="auto"/>
                <w:sz w:val="14"/>
                <w:szCs w:val="14"/>
              </w:rPr>
            </w:pPr>
            <w:r w:rsidRPr="007A2976">
              <w:rPr>
                <w:color w:val="auto"/>
                <w:sz w:val="14"/>
                <w:szCs w:val="14"/>
              </w:rPr>
              <w:t>14,22</w:t>
            </w:r>
          </w:p>
        </w:tc>
        <w:tc>
          <w:tcPr>
            <w:tcW w:w="623" w:type="dxa"/>
          </w:tcPr>
          <w:p w14:paraId="21515699" w14:textId="77777777" w:rsidR="00FA3B10" w:rsidRPr="007A2976" w:rsidRDefault="00FA3B10" w:rsidP="008D3A82">
            <w:pPr>
              <w:pStyle w:val="Tabele"/>
              <w:jc w:val="right"/>
              <w:rPr>
                <w:color w:val="auto"/>
                <w:sz w:val="14"/>
                <w:szCs w:val="14"/>
              </w:rPr>
            </w:pPr>
            <w:r w:rsidRPr="007A2976">
              <w:rPr>
                <w:color w:val="auto"/>
                <w:sz w:val="14"/>
                <w:szCs w:val="14"/>
              </w:rPr>
              <w:t>12,20</w:t>
            </w:r>
          </w:p>
        </w:tc>
        <w:tc>
          <w:tcPr>
            <w:tcW w:w="624" w:type="dxa"/>
          </w:tcPr>
          <w:p w14:paraId="487402A6" w14:textId="77777777" w:rsidR="00FA3B10" w:rsidRPr="007A2976" w:rsidRDefault="00FA3B10" w:rsidP="008D3A82">
            <w:pPr>
              <w:pStyle w:val="Tabele"/>
              <w:jc w:val="right"/>
              <w:rPr>
                <w:color w:val="auto"/>
                <w:sz w:val="14"/>
                <w:szCs w:val="14"/>
              </w:rPr>
            </w:pPr>
            <w:r w:rsidRPr="007A2976">
              <w:rPr>
                <w:color w:val="auto"/>
                <w:sz w:val="14"/>
                <w:szCs w:val="14"/>
              </w:rPr>
              <w:t>11,09</w:t>
            </w:r>
          </w:p>
        </w:tc>
        <w:tc>
          <w:tcPr>
            <w:tcW w:w="623" w:type="dxa"/>
          </w:tcPr>
          <w:p w14:paraId="259676B1" w14:textId="77777777" w:rsidR="00FA3B10" w:rsidRPr="007A2976" w:rsidRDefault="00FA3B10" w:rsidP="008D3A82">
            <w:pPr>
              <w:pStyle w:val="Tabele"/>
              <w:jc w:val="right"/>
              <w:rPr>
                <w:color w:val="auto"/>
                <w:sz w:val="14"/>
                <w:szCs w:val="14"/>
              </w:rPr>
            </w:pPr>
            <w:r w:rsidRPr="007A2976">
              <w:rPr>
                <w:color w:val="auto"/>
                <w:sz w:val="14"/>
                <w:szCs w:val="14"/>
              </w:rPr>
              <w:t>11,56</w:t>
            </w:r>
          </w:p>
        </w:tc>
        <w:tc>
          <w:tcPr>
            <w:tcW w:w="623" w:type="dxa"/>
          </w:tcPr>
          <w:p w14:paraId="18543CB8" w14:textId="77777777" w:rsidR="00FA3B10" w:rsidRPr="007A2976" w:rsidRDefault="00FA3B10" w:rsidP="008D3A82">
            <w:pPr>
              <w:pStyle w:val="Tabele"/>
              <w:jc w:val="right"/>
              <w:rPr>
                <w:color w:val="auto"/>
                <w:sz w:val="14"/>
                <w:szCs w:val="14"/>
              </w:rPr>
            </w:pPr>
            <w:r w:rsidRPr="007A2976">
              <w:rPr>
                <w:color w:val="auto"/>
                <w:sz w:val="14"/>
                <w:szCs w:val="14"/>
              </w:rPr>
              <w:t>11,42</w:t>
            </w:r>
          </w:p>
        </w:tc>
        <w:tc>
          <w:tcPr>
            <w:tcW w:w="624" w:type="dxa"/>
          </w:tcPr>
          <w:p w14:paraId="72AA1F34" w14:textId="77777777" w:rsidR="00FA3B10" w:rsidRPr="007A2976" w:rsidRDefault="00FA3B10" w:rsidP="008D3A82">
            <w:pPr>
              <w:pStyle w:val="Tabele"/>
              <w:jc w:val="right"/>
              <w:rPr>
                <w:color w:val="auto"/>
                <w:sz w:val="14"/>
                <w:szCs w:val="14"/>
              </w:rPr>
            </w:pPr>
            <w:r w:rsidRPr="007A2976">
              <w:rPr>
                <w:color w:val="auto"/>
                <w:sz w:val="14"/>
                <w:szCs w:val="14"/>
              </w:rPr>
              <w:t>11,86</w:t>
            </w:r>
          </w:p>
        </w:tc>
        <w:tc>
          <w:tcPr>
            <w:tcW w:w="623" w:type="dxa"/>
          </w:tcPr>
          <w:p w14:paraId="037C0F39" w14:textId="77777777" w:rsidR="00FA3B10" w:rsidRPr="007A2976" w:rsidRDefault="00FA3B10" w:rsidP="008D3A82">
            <w:pPr>
              <w:pStyle w:val="Tabele"/>
              <w:jc w:val="right"/>
              <w:rPr>
                <w:color w:val="auto"/>
                <w:sz w:val="14"/>
                <w:szCs w:val="14"/>
              </w:rPr>
            </w:pPr>
            <w:r w:rsidRPr="007A2976">
              <w:rPr>
                <w:color w:val="auto"/>
                <w:sz w:val="14"/>
                <w:szCs w:val="14"/>
              </w:rPr>
              <w:t>11,36</w:t>
            </w:r>
          </w:p>
        </w:tc>
        <w:tc>
          <w:tcPr>
            <w:tcW w:w="623" w:type="dxa"/>
          </w:tcPr>
          <w:p w14:paraId="49609E9A" w14:textId="77777777" w:rsidR="00FA3B10" w:rsidRPr="007A2976" w:rsidRDefault="00FA3B10" w:rsidP="008D3A82">
            <w:pPr>
              <w:pStyle w:val="Tabele"/>
              <w:jc w:val="right"/>
              <w:rPr>
                <w:color w:val="auto"/>
                <w:sz w:val="14"/>
                <w:szCs w:val="14"/>
              </w:rPr>
            </w:pPr>
            <w:r w:rsidRPr="007A2976">
              <w:rPr>
                <w:color w:val="auto"/>
                <w:sz w:val="14"/>
                <w:szCs w:val="14"/>
              </w:rPr>
              <w:t>11,56</w:t>
            </w:r>
          </w:p>
        </w:tc>
        <w:tc>
          <w:tcPr>
            <w:tcW w:w="624" w:type="dxa"/>
          </w:tcPr>
          <w:p w14:paraId="1AB149D2" w14:textId="77777777" w:rsidR="00FA3B10" w:rsidRPr="007A2976" w:rsidRDefault="00FA3B10" w:rsidP="008D3A82">
            <w:pPr>
              <w:pStyle w:val="Tabele"/>
              <w:jc w:val="right"/>
              <w:rPr>
                <w:color w:val="auto"/>
                <w:sz w:val="14"/>
                <w:szCs w:val="14"/>
              </w:rPr>
            </w:pPr>
            <w:r w:rsidRPr="007A2976">
              <w:rPr>
                <w:color w:val="auto"/>
                <w:sz w:val="14"/>
                <w:szCs w:val="14"/>
              </w:rPr>
              <w:t>11,28</w:t>
            </w:r>
          </w:p>
        </w:tc>
        <w:tc>
          <w:tcPr>
            <w:tcW w:w="623" w:type="dxa"/>
          </w:tcPr>
          <w:p w14:paraId="1E69C8E5" w14:textId="77777777" w:rsidR="00FA3B10" w:rsidRPr="007A2976" w:rsidRDefault="00FA3B10" w:rsidP="008D3A82">
            <w:pPr>
              <w:pStyle w:val="Tabele"/>
              <w:jc w:val="right"/>
              <w:rPr>
                <w:color w:val="auto"/>
                <w:sz w:val="14"/>
                <w:szCs w:val="14"/>
              </w:rPr>
            </w:pPr>
            <w:r w:rsidRPr="007A2976">
              <w:rPr>
                <w:color w:val="auto"/>
                <w:sz w:val="14"/>
                <w:szCs w:val="14"/>
              </w:rPr>
              <w:t>10,81</w:t>
            </w:r>
          </w:p>
        </w:tc>
        <w:tc>
          <w:tcPr>
            <w:tcW w:w="623" w:type="dxa"/>
          </w:tcPr>
          <w:p w14:paraId="5B4CB73B" w14:textId="77777777" w:rsidR="00FA3B10" w:rsidRPr="007A2976" w:rsidRDefault="00FA3B10" w:rsidP="008D3A82">
            <w:pPr>
              <w:pStyle w:val="Tabele"/>
              <w:jc w:val="right"/>
              <w:rPr>
                <w:color w:val="auto"/>
                <w:sz w:val="14"/>
                <w:szCs w:val="14"/>
              </w:rPr>
            </w:pPr>
            <w:r w:rsidRPr="007A2976">
              <w:rPr>
                <w:color w:val="auto"/>
                <w:sz w:val="14"/>
                <w:szCs w:val="14"/>
              </w:rPr>
              <w:t>10,35</w:t>
            </w:r>
          </w:p>
        </w:tc>
        <w:tc>
          <w:tcPr>
            <w:tcW w:w="624" w:type="dxa"/>
          </w:tcPr>
          <w:p w14:paraId="291E3B8F" w14:textId="77777777" w:rsidR="00FA3B10" w:rsidRPr="007A2976" w:rsidRDefault="00FA3B10" w:rsidP="008D3A82">
            <w:pPr>
              <w:pStyle w:val="Tabele"/>
              <w:jc w:val="right"/>
              <w:rPr>
                <w:color w:val="auto"/>
                <w:sz w:val="14"/>
                <w:szCs w:val="14"/>
              </w:rPr>
            </w:pPr>
            <w:r w:rsidRPr="007A2976">
              <w:rPr>
                <w:color w:val="auto"/>
                <w:sz w:val="14"/>
                <w:szCs w:val="14"/>
              </w:rPr>
              <w:t>10,98</w:t>
            </w:r>
          </w:p>
        </w:tc>
        <w:tc>
          <w:tcPr>
            <w:tcW w:w="623" w:type="dxa"/>
          </w:tcPr>
          <w:p w14:paraId="07DFB0B9" w14:textId="77777777" w:rsidR="00FA3B10" w:rsidRPr="007A2976" w:rsidRDefault="00FA3B10" w:rsidP="008D3A82">
            <w:pPr>
              <w:pStyle w:val="Tabele"/>
              <w:jc w:val="right"/>
              <w:rPr>
                <w:color w:val="auto"/>
                <w:sz w:val="14"/>
                <w:szCs w:val="14"/>
              </w:rPr>
            </w:pPr>
            <w:r w:rsidRPr="007A2976">
              <w:rPr>
                <w:color w:val="auto"/>
                <w:sz w:val="14"/>
                <w:szCs w:val="14"/>
              </w:rPr>
              <w:t>12,14</w:t>
            </w:r>
          </w:p>
        </w:tc>
        <w:tc>
          <w:tcPr>
            <w:tcW w:w="623" w:type="dxa"/>
          </w:tcPr>
          <w:p w14:paraId="2B8B5F88" w14:textId="77777777" w:rsidR="00FA3B10" w:rsidRPr="007A2976" w:rsidRDefault="00FA3B10" w:rsidP="008D3A82">
            <w:pPr>
              <w:pStyle w:val="Tabele"/>
              <w:jc w:val="right"/>
              <w:rPr>
                <w:color w:val="auto"/>
                <w:sz w:val="14"/>
                <w:szCs w:val="14"/>
              </w:rPr>
            </w:pPr>
            <w:r w:rsidRPr="007A2976">
              <w:rPr>
                <w:color w:val="auto"/>
                <w:sz w:val="14"/>
                <w:szCs w:val="14"/>
              </w:rPr>
              <w:t>12,24</w:t>
            </w:r>
          </w:p>
        </w:tc>
        <w:tc>
          <w:tcPr>
            <w:tcW w:w="624" w:type="dxa"/>
          </w:tcPr>
          <w:p w14:paraId="1CDCB256" w14:textId="77777777" w:rsidR="00FA3B10" w:rsidRPr="007A2976" w:rsidRDefault="00FA3B10" w:rsidP="008D3A82">
            <w:pPr>
              <w:pStyle w:val="Tabele"/>
              <w:jc w:val="right"/>
              <w:rPr>
                <w:color w:val="auto"/>
                <w:sz w:val="14"/>
                <w:szCs w:val="14"/>
              </w:rPr>
            </w:pPr>
            <w:r w:rsidRPr="007A2976">
              <w:rPr>
                <w:color w:val="auto"/>
                <w:sz w:val="14"/>
                <w:szCs w:val="14"/>
              </w:rPr>
              <w:t>11,81</w:t>
            </w:r>
          </w:p>
        </w:tc>
        <w:tc>
          <w:tcPr>
            <w:tcW w:w="623" w:type="dxa"/>
          </w:tcPr>
          <w:p w14:paraId="59B23D1F" w14:textId="77777777" w:rsidR="00FA3B10" w:rsidRPr="007A2976" w:rsidRDefault="00FA3B10" w:rsidP="008D3A82">
            <w:pPr>
              <w:pStyle w:val="Tabele"/>
              <w:jc w:val="right"/>
              <w:rPr>
                <w:color w:val="auto"/>
                <w:sz w:val="14"/>
                <w:szCs w:val="14"/>
              </w:rPr>
            </w:pPr>
            <w:r w:rsidRPr="007A2976">
              <w:rPr>
                <w:color w:val="auto"/>
                <w:sz w:val="14"/>
                <w:szCs w:val="14"/>
              </w:rPr>
              <w:t>11,96</w:t>
            </w:r>
          </w:p>
        </w:tc>
        <w:tc>
          <w:tcPr>
            <w:tcW w:w="624" w:type="dxa"/>
          </w:tcPr>
          <w:p w14:paraId="25DFAABA" w14:textId="77777777" w:rsidR="00FA3B10" w:rsidRPr="007A2976" w:rsidRDefault="00FA3B10" w:rsidP="008D3A82">
            <w:pPr>
              <w:pStyle w:val="Tabele"/>
              <w:jc w:val="right"/>
              <w:rPr>
                <w:color w:val="auto"/>
                <w:sz w:val="14"/>
                <w:szCs w:val="14"/>
              </w:rPr>
            </w:pPr>
            <w:r w:rsidRPr="007A2976">
              <w:rPr>
                <w:color w:val="auto"/>
                <w:sz w:val="14"/>
                <w:szCs w:val="14"/>
              </w:rPr>
              <w:t>11,44</w:t>
            </w:r>
          </w:p>
        </w:tc>
      </w:tr>
    </w:tbl>
    <w:p w14:paraId="32913576" w14:textId="77777777" w:rsidR="00FA3B10" w:rsidRDefault="00FA3B10" w:rsidP="00FA3B10">
      <w:pPr>
        <w:pStyle w:val="ardo"/>
        <w:spacing w:after="0"/>
        <w:rPr>
          <w:rFonts w:asciiTheme="minorHAnsi" w:eastAsiaTheme="minorHAnsi" w:hAnsiTheme="minorHAnsi" w:cs="Calibri"/>
          <w:bCs/>
          <w:sz w:val="14"/>
          <w:szCs w:val="14"/>
        </w:rPr>
      </w:pPr>
      <w:r>
        <w:rPr>
          <w:rFonts w:asciiTheme="minorHAnsi" w:eastAsiaTheme="minorHAnsi" w:hAnsiTheme="minorHAnsi" w:cs="Calibri"/>
          <w:bCs/>
          <w:sz w:val="14"/>
          <w:szCs w:val="14"/>
        </w:rPr>
        <w:t>Źródło: KOBIZE, IOŚ-PIB</w:t>
      </w:r>
    </w:p>
    <w:p w14:paraId="07BCCB35" w14:textId="77777777" w:rsidR="00FA3B10" w:rsidRDefault="00FA3B10" w:rsidP="00FA3B10"/>
    <w:p w14:paraId="70CC73D6" w14:textId="77777777" w:rsidR="00FA3B10" w:rsidRPr="00005054" w:rsidRDefault="00FA3B10" w:rsidP="00FA3B10">
      <w:pPr>
        <w:sectPr w:rsidR="00FA3B10" w:rsidRPr="00005054" w:rsidSect="00FA3B10">
          <w:pgSz w:w="16838" w:h="11906" w:orient="landscape"/>
          <w:pgMar w:top="1417" w:right="1417" w:bottom="1417" w:left="1417" w:header="708" w:footer="708" w:gutter="0"/>
          <w:cols w:space="708"/>
          <w:docGrid w:linePitch="360"/>
        </w:sectPr>
      </w:pPr>
    </w:p>
    <w:p w14:paraId="6E84D2CC" w14:textId="77777777" w:rsidR="00FA3B10" w:rsidRDefault="00FA3B10" w:rsidP="00FA3B10">
      <w:pPr>
        <w:spacing w:after="120" w:line="276" w:lineRule="auto"/>
        <w:rPr>
          <w:rFonts w:cs="Calibri"/>
        </w:rPr>
      </w:pPr>
      <w:r>
        <w:rPr>
          <w:rFonts w:cs="Calibri"/>
        </w:rPr>
        <w:t>Emisje</w:t>
      </w:r>
      <w:r w:rsidRPr="0078725D">
        <w:rPr>
          <w:rFonts w:cs="Calibri"/>
        </w:rPr>
        <w:t xml:space="preserve"> g</w:t>
      </w:r>
      <w:r>
        <w:rPr>
          <w:rFonts w:cs="Calibri"/>
        </w:rPr>
        <w:t>azów cieplarnianych ze</w:t>
      </w:r>
      <w:r w:rsidRPr="0078725D">
        <w:rPr>
          <w:rFonts w:cs="Calibri"/>
        </w:rPr>
        <w:t xml:space="preserve"> źródeł, które są objęte </w:t>
      </w:r>
      <w:r>
        <w:rPr>
          <w:rFonts w:cs="Calibri"/>
        </w:rPr>
        <w:t>unijnym system handlu emisjami (</w:t>
      </w:r>
      <w:r w:rsidRPr="0078725D">
        <w:rPr>
          <w:rFonts w:cs="Calibri"/>
        </w:rPr>
        <w:t>EU ETS</w:t>
      </w:r>
      <w:r>
        <w:rPr>
          <w:rFonts w:cs="Calibri"/>
        </w:rPr>
        <w:t>) pochodzą z </w:t>
      </w:r>
      <w:r w:rsidRPr="0078725D">
        <w:rPr>
          <w:rFonts w:cs="Calibri"/>
        </w:rPr>
        <w:t>energetyk</w:t>
      </w:r>
      <w:r>
        <w:rPr>
          <w:rFonts w:cs="Calibri"/>
        </w:rPr>
        <w:t>i i ciepłownictwa</w:t>
      </w:r>
      <w:r w:rsidRPr="0078725D">
        <w:rPr>
          <w:rFonts w:cs="Calibri"/>
        </w:rPr>
        <w:t>,</w:t>
      </w:r>
      <w:r>
        <w:rPr>
          <w:rFonts w:cs="Calibri"/>
        </w:rPr>
        <w:t xml:space="preserve"> a także z części zakładów</w:t>
      </w:r>
      <w:r w:rsidRPr="0078725D">
        <w:rPr>
          <w:rFonts w:cs="Calibri"/>
        </w:rPr>
        <w:t xml:space="preserve"> przemysłow</w:t>
      </w:r>
      <w:r>
        <w:rPr>
          <w:rFonts w:cs="Calibri"/>
        </w:rPr>
        <w:t>ych. Emisje raportowane przez instalacje objęte systemem EU ETS</w:t>
      </w:r>
      <w:r w:rsidRPr="0078725D">
        <w:rPr>
          <w:rFonts w:cs="Calibri"/>
        </w:rPr>
        <w:t xml:space="preserve"> </w:t>
      </w:r>
      <w:r>
        <w:rPr>
          <w:rFonts w:cs="Calibri"/>
        </w:rPr>
        <w:t xml:space="preserve">dotyczą </w:t>
      </w:r>
      <w:r w:rsidRPr="0078725D">
        <w:rPr>
          <w:rFonts w:cs="Calibri"/>
        </w:rPr>
        <w:t>przede wszystkim CO</w:t>
      </w:r>
      <w:r w:rsidRPr="0078725D">
        <w:rPr>
          <w:rFonts w:cs="Calibri"/>
          <w:vertAlign w:val="subscript"/>
        </w:rPr>
        <w:t>2</w:t>
      </w:r>
      <w:r w:rsidRPr="0078725D">
        <w:rPr>
          <w:rFonts w:cs="Calibri"/>
        </w:rPr>
        <w:t>, ale także N</w:t>
      </w:r>
      <w:r w:rsidRPr="0078725D">
        <w:rPr>
          <w:rFonts w:cs="Calibri"/>
          <w:vertAlign w:val="subscript"/>
        </w:rPr>
        <w:t>2</w:t>
      </w:r>
      <w:r>
        <w:rPr>
          <w:rFonts w:cs="Calibri"/>
        </w:rPr>
        <w:t xml:space="preserve">O, </w:t>
      </w:r>
      <w:r w:rsidRPr="0078725D">
        <w:rPr>
          <w:rFonts w:cs="Calibri"/>
        </w:rPr>
        <w:t>głównie</w:t>
      </w:r>
      <w:r>
        <w:rPr>
          <w:rFonts w:cs="Calibri"/>
        </w:rPr>
        <w:t xml:space="preserve"> z </w:t>
      </w:r>
      <w:r w:rsidRPr="0078725D">
        <w:rPr>
          <w:rFonts w:cs="Calibri"/>
        </w:rPr>
        <w:t xml:space="preserve">produkcji kwasu azotowego. </w:t>
      </w:r>
    </w:p>
    <w:p w14:paraId="7897D843" w14:textId="77777777" w:rsidR="00FA3B10" w:rsidRPr="0078725D" w:rsidRDefault="00FA3B10" w:rsidP="00FA3B10">
      <w:pPr>
        <w:rPr>
          <w:sz w:val="18"/>
          <w:szCs w:val="18"/>
        </w:rPr>
      </w:pPr>
      <w:r w:rsidRPr="0078725D">
        <w:t>Udział emisji</w:t>
      </w:r>
      <w:r>
        <w:t xml:space="preserve"> z </w:t>
      </w:r>
      <w:r w:rsidRPr="0078725D">
        <w:t>instalacji objętych systemem EU ETS</w:t>
      </w:r>
      <w:r>
        <w:t xml:space="preserve"> w </w:t>
      </w:r>
      <w:r w:rsidRPr="0078725D">
        <w:t>całkowitej emisji krajowej</w:t>
      </w:r>
      <w:r>
        <w:t xml:space="preserve"> w </w:t>
      </w:r>
      <w:r w:rsidRPr="0078725D">
        <w:t>Polsce</w:t>
      </w:r>
      <w:r>
        <w:t xml:space="preserve"> w </w:t>
      </w:r>
      <w:r w:rsidRPr="0078725D">
        <w:t xml:space="preserve">okresie 2005−2020 wyniósł </w:t>
      </w:r>
      <w:r>
        <w:t>ok.</w:t>
      </w:r>
      <w:r w:rsidRPr="0078725D">
        <w:t xml:space="preserve"> 50%, zmniejszając się</w:t>
      </w:r>
      <w:r>
        <w:t xml:space="preserve"> z </w:t>
      </w:r>
      <w:r w:rsidRPr="0078725D">
        <w:t>52,5%</w:t>
      </w:r>
      <w:r>
        <w:t xml:space="preserve"> w </w:t>
      </w:r>
      <w:r w:rsidRPr="0078725D">
        <w:t>2013</w:t>
      </w:r>
      <w:r>
        <w:t> r.</w:t>
      </w:r>
      <w:r w:rsidRPr="0078725D">
        <w:t xml:space="preserve"> do 45,6%</w:t>
      </w:r>
      <w:r>
        <w:t xml:space="preserve"> w </w:t>
      </w:r>
      <w:r w:rsidRPr="0078725D">
        <w:t>2020</w:t>
      </w:r>
      <w:r>
        <w:t> r. W 2021 r.</w:t>
      </w:r>
      <w:r w:rsidRPr="0078725D">
        <w:t xml:space="preserve"> emisja</w:t>
      </w:r>
      <w:r>
        <w:t xml:space="preserve"> w </w:t>
      </w:r>
      <w:r w:rsidRPr="0078725D">
        <w:t>EU ETS wyniosła 19</w:t>
      </w:r>
      <w:r>
        <w:t>2</w:t>
      </w:r>
      <w:r w:rsidRPr="0078725D">
        <w:t>,</w:t>
      </w:r>
      <w:r>
        <w:t>0</w:t>
      </w:r>
      <w:r w:rsidRPr="0078725D">
        <w:t xml:space="preserve"> </w:t>
      </w:r>
      <w:r>
        <w:t>M</w:t>
      </w:r>
      <w:r w:rsidRPr="001D6C3C">
        <w:t>t</w:t>
      </w:r>
      <w:r>
        <w:t xml:space="preserve"> </w:t>
      </w:r>
      <w:r w:rsidRPr="001D6C3C">
        <w:t>CO</w:t>
      </w:r>
      <w:r w:rsidRPr="005C5F4B">
        <w:rPr>
          <w:vertAlign w:val="subscript"/>
        </w:rPr>
        <w:t>2</w:t>
      </w:r>
      <w:r w:rsidRPr="00490EE2">
        <w:t>eq</w:t>
      </w:r>
      <w:r w:rsidRPr="0078725D">
        <w:t>, co stanowiło 4</w:t>
      </w:r>
      <w:r>
        <w:t>8</w:t>
      </w:r>
      <w:r w:rsidRPr="0078725D">
        <w:t>% emisji krajowej.</w:t>
      </w:r>
    </w:p>
    <w:p w14:paraId="745081CA" w14:textId="77777777" w:rsidR="00FA3B10" w:rsidRPr="00965CF6" w:rsidRDefault="00FA3B10" w:rsidP="00FA3B10">
      <w:pPr>
        <w:spacing w:after="120" w:line="276" w:lineRule="auto"/>
        <w:rPr>
          <w:rFonts w:cs="Calibri"/>
        </w:rPr>
      </w:pPr>
      <w:r w:rsidRPr="0078725D">
        <w:rPr>
          <w:rFonts w:cs="Calibri"/>
        </w:rPr>
        <w:t xml:space="preserve">Polska, podobnie jak inne państwa UE, nie posiada krajowego celu redukcyjnego na lata 2021-2030 nałożonego na emisje pochodzące ze źródeł objętych EU ETS, ponieważ limit na te emisje nałożony jest na poziomie całego </w:t>
      </w:r>
      <w:r>
        <w:rPr>
          <w:rFonts w:cs="Calibri"/>
        </w:rPr>
        <w:t xml:space="preserve">unijnego </w:t>
      </w:r>
      <w:r w:rsidRPr="0078725D">
        <w:rPr>
          <w:rFonts w:cs="Calibri"/>
        </w:rPr>
        <w:t>systemu, zaś emisje</w:t>
      </w:r>
      <w:r>
        <w:rPr>
          <w:rFonts w:cs="Calibri"/>
        </w:rPr>
        <w:t xml:space="preserve"> w </w:t>
      </w:r>
      <w:r w:rsidRPr="0078725D">
        <w:rPr>
          <w:rFonts w:cs="Calibri"/>
        </w:rPr>
        <w:t xml:space="preserve">ramach tego limitu są rozliczane bezpośrednio przez prowadzących instalacje. </w:t>
      </w:r>
    </w:p>
    <w:p w14:paraId="4F902189" w14:textId="1998FB64" w:rsidR="00FA3B10" w:rsidRDefault="00FA3B10" w:rsidP="00FA3B10">
      <w:r>
        <w:t>Zgodnie z </w:t>
      </w:r>
      <w:r w:rsidRPr="00D01EBC">
        <w:t>decyzją PE</w:t>
      </w:r>
      <w:r>
        <w:t xml:space="preserve"> i </w:t>
      </w:r>
      <w:r w:rsidRPr="00D01EBC">
        <w:t>Rady nr 2009/406/WE</w:t>
      </w:r>
      <w:r>
        <w:t xml:space="preserve"> w </w:t>
      </w:r>
      <w:r w:rsidRPr="00D01EBC">
        <w:t>sprawie wysiłków podjętych przez państwa członkowskie, zmierzających do</w:t>
      </w:r>
      <w:r>
        <w:t> </w:t>
      </w:r>
      <w:r w:rsidRPr="00D01EBC">
        <w:t>zmniejszenia emisji gazów cieplarnianych</w:t>
      </w:r>
      <w:r>
        <w:t xml:space="preserve"> w </w:t>
      </w:r>
      <w:r w:rsidRPr="00D01EBC">
        <w:t xml:space="preserve">celu realizacji do 2020 </w:t>
      </w:r>
      <w:r>
        <w:t xml:space="preserve">r. </w:t>
      </w:r>
      <w:r w:rsidRPr="00D01EBC">
        <w:t xml:space="preserve">zobowiązań Wspólnoty dotyczących redukcji emisji gazów cieplarnianych (tzw. decyzja ESD) Polska miała obowiązek ograniczyć wzrost emisji </w:t>
      </w:r>
      <w:r>
        <w:t>gazów cieplarnianych</w:t>
      </w:r>
      <w:r w:rsidRPr="00D01EBC">
        <w:t xml:space="preserve"> do 14%</w:t>
      </w:r>
      <w:r>
        <w:t xml:space="preserve"> w </w:t>
      </w:r>
      <w:r w:rsidRPr="00D01EBC">
        <w:t>stosunku do poziomu</w:t>
      </w:r>
      <w:r>
        <w:t xml:space="preserve"> z </w:t>
      </w:r>
      <w:r w:rsidRPr="00D01EBC">
        <w:t>2005</w:t>
      </w:r>
      <w:r>
        <w:t> r.</w:t>
      </w:r>
      <w:r w:rsidRPr="00D01EBC">
        <w:t xml:space="preserve"> </w:t>
      </w:r>
      <w:r>
        <w:t>Biorąc pod uwagę</w:t>
      </w:r>
      <w:r>
        <w:rPr>
          <w:rFonts w:cstheme="minorHAnsi"/>
        </w:rPr>
        <w:t xml:space="preserve"> cały okres 2013-2020 Polska wypełniła swój cel redukcyjny w sektorach non-ETS z niewielką nadwyżką wynoszącą 0,545 </w:t>
      </w:r>
      <w:r>
        <w:t>M</w:t>
      </w:r>
      <w:r w:rsidRPr="001D6C3C">
        <w:t>t</w:t>
      </w:r>
      <w:r>
        <w:t> </w:t>
      </w:r>
      <w:r w:rsidRPr="001D6C3C">
        <w:t>CO</w:t>
      </w:r>
      <w:r w:rsidRPr="005C5F4B">
        <w:rPr>
          <w:vertAlign w:val="subscript"/>
        </w:rPr>
        <w:t>2</w:t>
      </w:r>
      <w:r w:rsidRPr="00490EE2">
        <w:t>eq</w:t>
      </w:r>
      <w:r>
        <w:rPr>
          <w:rFonts w:cstheme="minorHAnsi"/>
        </w:rPr>
        <w:t xml:space="preserve">. </w:t>
      </w:r>
      <w:r>
        <w:t>(</w:t>
      </w:r>
      <w:r>
        <w:fldChar w:fldCharType="begin"/>
      </w:r>
      <w:r>
        <w:instrText xml:space="preserve"> REF _Ref156370231 \h  \* MERGEFORMAT </w:instrText>
      </w:r>
      <w:r>
        <w:fldChar w:fldCharType="separate"/>
      </w:r>
      <w:r w:rsidR="0048034B">
        <w:t xml:space="preserve">Tabela </w:t>
      </w:r>
      <w:r w:rsidR="0048034B">
        <w:rPr>
          <w:noProof/>
        </w:rPr>
        <w:t>1</w:t>
      </w:r>
      <w:r w:rsidR="0048034B">
        <w:t>.</w:t>
      </w:r>
      <w:r w:rsidR="0048034B">
        <w:rPr>
          <w:noProof/>
        </w:rPr>
        <w:t>3</w:t>
      </w:r>
      <w:r>
        <w:fldChar w:fldCharType="end"/>
      </w:r>
      <w:r w:rsidRPr="007B38BF">
        <w:t>).</w:t>
      </w:r>
    </w:p>
    <w:p w14:paraId="6763680C" w14:textId="433E6DC8" w:rsidR="00FA3B10" w:rsidRDefault="00FA3B10" w:rsidP="00FA3B10">
      <w:pPr>
        <w:pStyle w:val="Legenda"/>
      </w:pPr>
      <w:bookmarkStart w:id="24" w:name="_Ref156370231"/>
      <w:bookmarkStart w:id="25" w:name="_Toc160096034"/>
      <w:bookmarkStart w:id="26" w:name="_Toc171580534"/>
      <w:bookmarkStart w:id="27" w:name="_Toc174709647"/>
      <w:r>
        <w:t xml:space="preserve">Tabela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3</w:t>
      </w:r>
      <w:r w:rsidR="00455D5C">
        <w:rPr>
          <w:noProof/>
        </w:rPr>
        <w:fldChar w:fldCharType="end"/>
      </w:r>
      <w:bookmarkEnd w:id="24"/>
      <w:r>
        <w:t xml:space="preserve">. </w:t>
      </w:r>
      <w:r w:rsidRPr="00537158">
        <w:t>Porównanie emisji</w:t>
      </w:r>
      <w:r>
        <w:t xml:space="preserve"> w </w:t>
      </w:r>
      <w:r w:rsidRPr="00537158">
        <w:t>sektorach non-ETS</w:t>
      </w:r>
      <w:r>
        <w:t xml:space="preserve"> z </w:t>
      </w:r>
      <w:r w:rsidRPr="00537158">
        <w:t>przyznanymi rocznymi jednostkami emisji (AEA)</w:t>
      </w:r>
      <w:r>
        <w:t xml:space="preserve"> w </w:t>
      </w:r>
      <w:r w:rsidRPr="00537158">
        <w:t>latach 2</w:t>
      </w:r>
      <w:r>
        <w:t>013-2020 (emisje wyrażone w kt </w:t>
      </w:r>
      <w:r w:rsidRPr="00537158">
        <w:t>CO</w:t>
      </w:r>
      <w:r w:rsidRPr="00537158">
        <w:rPr>
          <w:vertAlign w:val="subscript"/>
        </w:rPr>
        <w:t>2</w:t>
      </w:r>
      <w:r w:rsidRPr="00490EE2">
        <w:t xml:space="preserve">eq </w:t>
      </w:r>
      <w:r w:rsidRPr="00537158">
        <w:t>przeliczonych wg GWP</w:t>
      </w:r>
      <w:r>
        <w:t xml:space="preserve"> z </w:t>
      </w:r>
      <w:r w:rsidRPr="00537158">
        <w:t>AR4)</w:t>
      </w:r>
      <w:bookmarkEnd w:id="25"/>
      <w:bookmarkEnd w:id="26"/>
      <w:bookmarkEnd w:id="27"/>
    </w:p>
    <w:tbl>
      <w:tblPr>
        <w:tblStyle w:val="KPEiK"/>
        <w:tblW w:w="5000" w:type="pct"/>
        <w:tblLook w:val="04A0" w:firstRow="1" w:lastRow="0" w:firstColumn="1" w:lastColumn="0" w:noHBand="0" w:noVBand="1"/>
      </w:tblPr>
      <w:tblGrid>
        <w:gridCol w:w="2547"/>
        <w:gridCol w:w="1628"/>
        <w:gridCol w:w="1629"/>
        <w:gridCol w:w="1629"/>
        <w:gridCol w:w="1629"/>
      </w:tblGrid>
      <w:tr w:rsidR="007A2976" w:rsidRPr="007A2976" w14:paraId="0FF4E926"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2547" w:type="dxa"/>
          </w:tcPr>
          <w:p w14:paraId="6B9B880C" w14:textId="77777777" w:rsidR="00FA3B10" w:rsidRPr="007A2976" w:rsidRDefault="00FA3B10" w:rsidP="008D3A82">
            <w:pPr>
              <w:pStyle w:val="Tabele"/>
              <w:jc w:val="center"/>
              <w:rPr>
                <w:rFonts w:ascii="Calibri" w:hAnsi="Calibri" w:cs="Calibri"/>
                <w:b w:val="0"/>
                <w:color w:val="auto"/>
                <w:szCs w:val="20"/>
              </w:rPr>
            </w:pPr>
            <w:r w:rsidRPr="007A2976">
              <w:rPr>
                <w:color w:val="auto"/>
              </w:rPr>
              <w:t>Parametr</w:t>
            </w:r>
          </w:p>
        </w:tc>
        <w:tc>
          <w:tcPr>
            <w:tcW w:w="1628" w:type="dxa"/>
          </w:tcPr>
          <w:p w14:paraId="48BF1F95" w14:textId="77777777" w:rsidR="00FA3B10" w:rsidRPr="007A2976" w:rsidRDefault="00FA3B10" w:rsidP="008D3A82">
            <w:pPr>
              <w:pStyle w:val="Tabele"/>
              <w:jc w:val="center"/>
              <w:rPr>
                <w:rFonts w:ascii="Calibri" w:hAnsi="Calibri" w:cs="Calibri"/>
                <w:b w:val="0"/>
                <w:color w:val="auto"/>
                <w:szCs w:val="20"/>
              </w:rPr>
            </w:pPr>
            <w:r w:rsidRPr="007A2976">
              <w:rPr>
                <w:color w:val="auto"/>
              </w:rPr>
              <w:t>2013</w:t>
            </w:r>
          </w:p>
        </w:tc>
        <w:tc>
          <w:tcPr>
            <w:tcW w:w="1629" w:type="dxa"/>
          </w:tcPr>
          <w:p w14:paraId="672B6E45" w14:textId="77777777" w:rsidR="00FA3B10" w:rsidRPr="007A2976" w:rsidRDefault="00FA3B10" w:rsidP="008D3A82">
            <w:pPr>
              <w:pStyle w:val="Tabele"/>
              <w:jc w:val="center"/>
              <w:rPr>
                <w:rFonts w:ascii="Calibri" w:hAnsi="Calibri" w:cs="Calibri"/>
                <w:b w:val="0"/>
                <w:color w:val="auto"/>
                <w:szCs w:val="20"/>
              </w:rPr>
            </w:pPr>
            <w:r w:rsidRPr="007A2976">
              <w:rPr>
                <w:color w:val="auto"/>
              </w:rPr>
              <w:t>2014</w:t>
            </w:r>
          </w:p>
        </w:tc>
        <w:tc>
          <w:tcPr>
            <w:tcW w:w="1629" w:type="dxa"/>
          </w:tcPr>
          <w:p w14:paraId="0832306D" w14:textId="77777777" w:rsidR="00FA3B10" w:rsidRPr="007A2976" w:rsidRDefault="00FA3B10" w:rsidP="008D3A82">
            <w:pPr>
              <w:pStyle w:val="Tabele"/>
              <w:jc w:val="center"/>
              <w:rPr>
                <w:rFonts w:ascii="Calibri" w:hAnsi="Calibri" w:cs="Calibri"/>
                <w:b w:val="0"/>
                <w:color w:val="auto"/>
                <w:szCs w:val="20"/>
              </w:rPr>
            </w:pPr>
            <w:r w:rsidRPr="007A2976">
              <w:rPr>
                <w:color w:val="auto"/>
              </w:rPr>
              <w:t>2015</w:t>
            </w:r>
          </w:p>
        </w:tc>
        <w:tc>
          <w:tcPr>
            <w:tcW w:w="1629" w:type="dxa"/>
          </w:tcPr>
          <w:p w14:paraId="08787388" w14:textId="77777777" w:rsidR="00FA3B10" w:rsidRPr="007A2976" w:rsidRDefault="00FA3B10" w:rsidP="008D3A82">
            <w:pPr>
              <w:pStyle w:val="Tabele"/>
              <w:jc w:val="center"/>
              <w:rPr>
                <w:rFonts w:ascii="Calibri" w:hAnsi="Calibri" w:cs="Calibri"/>
                <w:b w:val="0"/>
                <w:color w:val="auto"/>
                <w:szCs w:val="20"/>
              </w:rPr>
            </w:pPr>
            <w:r w:rsidRPr="007A2976">
              <w:rPr>
                <w:color w:val="auto"/>
              </w:rPr>
              <w:t>2016</w:t>
            </w:r>
          </w:p>
        </w:tc>
      </w:tr>
      <w:tr w:rsidR="007A2976" w:rsidRPr="007A2976" w14:paraId="1B26FCA8" w14:textId="77777777" w:rsidTr="008D3A82">
        <w:trPr>
          <w:trHeight w:val="227"/>
        </w:trPr>
        <w:tc>
          <w:tcPr>
            <w:tcW w:w="2547" w:type="dxa"/>
          </w:tcPr>
          <w:p w14:paraId="41A107E2" w14:textId="77777777" w:rsidR="00FA3B10" w:rsidRPr="007A2976" w:rsidRDefault="00FA3B10" w:rsidP="008D3A82">
            <w:pPr>
              <w:pStyle w:val="Tabele"/>
              <w:rPr>
                <w:rFonts w:ascii="Calibri" w:hAnsi="Calibri" w:cs="Calibri"/>
                <w:color w:val="auto"/>
                <w:szCs w:val="20"/>
              </w:rPr>
            </w:pPr>
            <w:r w:rsidRPr="007A2976">
              <w:rPr>
                <w:color w:val="auto"/>
              </w:rPr>
              <w:t>Emisja non-ETS</w:t>
            </w:r>
          </w:p>
        </w:tc>
        <w:tc>
          <w:tcPr>
            <w:tcW w:w="1628" w:type="dxa"/>
          </w:tcPr>
          <w:p w14:paraId="59B841F7" w14:textId="77777777" w:rsidR="00FA3B10" w:rsidRPr="007A2976" w:rsidRDefault="00FA3B10" w:rsidP="008D3A82">
            <w:pPr>
              <w:pStyle w:val="Tabele"/>
              <w:jc w:val="right"/>
              <w:rPr>
                <w:rFonts w:ascii="Calibri" w:hAnsi="Calibri" w:cs="Calibri"/>
                <w:color w:val="auto"/>
                <w:szCs w:val="20"/>
              </w:rPr>
            </w:pPr>
            <w:r w:rsidRPr="007A2976">
              <w:rPr>
                <w:color w:val="auto"/>
              </w:rPr>
              <w:t>186 095</w:t>
            </w:r>
          </w:p>
        </w:tc>
        <w:tc>
          <w:tcPr>
            <w:tcW w:w="1629" w:type="dxa"/>
          </w:tcPr>
          <w:p w14:paraId="0CC78AE8" w14:textId="77777777" w:rsidR="00FA3B10" w:rsidRPr="007A2976" w:rsidRDefault="00FA3B10" w:rsidP="008D3A82">
            <w:pPr>
              <w:pStyle w:val="Tabele"/>
              <w:jc w:val="right"/>
              <w:rPr>
                <w:rFonts w:ascii="Calibri" w:hAnsi="Calibri" w:cs="Calibri"/>
                <w:color w:val="auto"/>
                <w:szCs w:val="20"/>
              </w:rPr>
            </w:pPr>
            <w:r w:rsidRPr="007A2976">
              <w:rPr>
                <w:color w:val="auto"/>
              </w:rPr>
              <w:t>181 543</w:t>
            </w:r>
          </w:p>
        </w:tc>
        <w:tc>
          <w:tcPr>
            <w:tcW w:w="1629" w:type="dxa"/>
          </w:tcPr>
          <w:p w14:paraId="5E28A884" w14:textId="77777777" w:rsidR="00FA3B10" w:rsidRPr="007A2976" w:rsidRDefault="00FA3B10" w:rsidP="008D3A82">
            <w:pPr>
              <w:pStyle w:val="Tabele"/>
              <w:jc w:val="right"/>
              <w:rPr>
                <w:rFonts w:ascii="Calibri" w:hAnsi="Calibri" w:cs="Calibri"/>
                <w:color w:val="auto"/>
                <w:szCs w:val="20"/>
              </w:rPr>
            </w:pPr>
            <w:r w:rsidRPr="007A2976">
              <w:rPr>
                <w:color w:val="auto"/>
              </w:rPr>
              <w:t>186 772</w:t>
            </w:r>
          </w:p>
        </w:tc>
        <w:tc>
          <w:tcPr>
            <w:tcW w:w="1629" w:type="dxa"/>
          </w:tcPr>
          <w:p w14:paraId="58D5BFAC" w14:textId="77777777" w:rsidR="00FA3B10" w:rsidRPr="007A2976" w:rsidRDefault="00FA3B10" w:rsidP="008D3A82">
            <w:pPr>
              <w:pStyle w:val="Tabele"/>
              <w:jc w:val="right"/>
              <w:rPr>
                <w:rFonts w:ascii="Calibri" w:hAnsi="Calibri" w:cs="Calibri"/>
                <w:color w:val="auto"/>
                <w:szCs w:val="20"/>
              </w:rPr>
            </w:pPr>
            <w:r w:rsidRPr="007A2976">
              <w:rPr>
                <w:color w:val="auto"/>
              </w:rPr>
              <w:t>198 665</w:t>
            </w:r>
          </w:p>
        </w:tc>
      </w:tr>
      <w:tr w:rsidR="007A2976" w:rsidRPr="007A2976" w14:paraId="193DFD9B" w14:textId="77777777" w:rsidTr="008D3A82">
        <w:trPr>
          <w:trHeight w:val="227"/>
        </w:trPr>
        <w:tc>
          <w:tcPr>
            <w:tcW w:w="2547" w:type="dxa"/>
          </w:tcPr>
          <w:p w14:paraId="41B78456" w14:textId="77777777" w:rsidR="00FA3B10" w:rsidRPr="007A2976" w:rsidRDefault="00FA3B10" w:rsidP="008D3A82">
            <w:pPr>
              <w:pStyle w:val="Tabele"/>
              <w:rPr>
                <w:rFonts w:ascii="Calibri" w:hAnsi="Calibri" w:cs="Calibri"/>
                <w:color w:val="auto"/>
                <w:szCs w:val="20"/>
              </w:rPr>
            </w:pPr>
            <w:r w:rsidRPr="007A2976">
              <w:rPr>
                <w:color w:val="auto"/>
              </w:rPr>
              <w:t>Jednostki AEA</w:t>
            </w:r>
          </w:p>
        </w:tc>
        <w:tc>
          <w:tcPr>
            <w:tcW w:w="1628" w:type="dxa"/>
          </w:tcPr>
          <w:p w14:paraId="385C9FC6" w14:textId="77777777" w:rsidR="00FA3B10" w:rsidRPr="007A2976" w:rsidRDefault="00FA3B10" w:rsidP="008D3A82">
            <w:pPr>
              <w:pStyle w:val="Tabele"/>
              <w:jc w:val="right"/>
              <w:rPr>
                <w:rFonts w:ascii="Calibri" w:hAnsi="Calibri" w:cs="Calibri"/>
                <w:color w:val="auto"/>
                <w:szCs w:val="20"/>
              </w:rPr>
            </w:pPr>
            <w:r w:rsidRPr="007A2976">
              <w:rPr>
                <w:color w:val="auto"/>
              </w:rPr>
              <w:t>193 643</w:t>
            </w:r>
          </w:p>
        </w:tc>
        <w:tc>
          <w:tcPr>
            <w:tcW w:w="1629" w:type="dxa"/>
          </w:tcPr>
          <w:p w14:paraId="546A422D" w14:textId="77777777" w:rsidR="00FA3B10" w:rsidRPr="007A2976" w:rsidRDefault="00FA3B10" w:rsidP="008D3A82">
            <w:pPr>
              <w:pStyle w:val="Tabele"/>
              <w:jc w:val="right"/>
              <w:rPr>
                <w:rFonts w:ascii="Calibri" w:hAnsi="Calibri" w:cs="Calibri"/>
                <w:color w:val="auto"/>
                <w:szCs w:val="20"/>
              </w:rPr>
            </w:pPr>
            <w:r w:rsidRPr="007A2976">
              <w:rPr>
                <w:color w:val="auto"/>
              </w:rPr>
              <w:t>194 886</w:t>
            </w:r>
          </w:p>
        </w:tc>
        <w:tc>
          <w:tcPr>
            <w:tcW w:w="1629" w:type="dxa"/>
          </w:tcPr>
          <w:p w14:paraId="0B798A9F" w14:textId="77777777" w:rsidR="00FA3B10" w:rsidRPr="007A2976" w:rsidRDefault="00FA3B10" w:rsidP="008D3A82">
            <w:pPr>
              <w:pStyle w:val="Tabele"/>
              <w:jc w:val="right"/>
              <w:rPr>
                <w:rFonts w:ascii="Calibri" w:hAnsi="Calibri" w:cs="Calibri"/>
                <w:color w:val="auto"/>
                <w:szCs w:val="20"/>
              </w:rPr>
            </w:pPr>
            <w:r w:rsidRPr="007A2976">
              <w:rPr>
                <w:color w:val="auto"/>
              </w:rPr>
              <w:t>196 128</w:t>
            </w:r>
          </w:p>
        </w:tc>
        <w:tc>
          <w:tcPr>
            <w:tcW w:w="1629" w:type="dxa"/>
          </w:tcPr>
          <w:p w14:paraId="50C7BA2C" w14:textId="77777777" w:rsidR="00FA3B10" w:rsidRPr="007A2976" w:rsidRDefault="00FA3B10" w:rsidP="008D3A82">
            <w:pPr>
              <w:pStyle w:val="Tabele"/>
              <w:jc w:val="right"/>
              <w:rPr>
                <w:rFonts w:ascii="Calibri" w:hAnsi="Calibri" w:cs="Calibri"/>
                <w:color w:val="auto"/>
                <w:szCs w:val="20"/>
              </w:rPr>
            </w:pPr>
            <w:r w:rsidRPr="007A2976">
              <w:rPr>
                <w:color w:val="auto"/>
              </w:rPr>
              <w:t>197 371</w:t>
            </w:r>
          </w:p>
        </w:tc>
      </w:tr>
      <w:tr w:rsidR="007A2976" w:rsidRPr="007A2976" w14:paraId="457A2B70" w14:textId="77777777" w:rsidTr="008D3A82">
        <w:trPr>
          <w:trHeight w:val="227"/>
        </w:trPr>
        <w:tc>
          <w:tcPr>
            <w:tcW w:w="2547" w:type="dxa"/>
          </w:tcPr>
          <w:p w14:paraId="7A36F20E" w14:textId="77777777" w:rsidR="00FA3B10" w:rsidRPr="007A2976" w:rsidRDefault="00FA3B10" w:rsidP="008D3A82">
            <w:pPr>
              <w:pStyle w:val="Tabele"/>
              <w:rPr>
                <w:rFonts w:ascii="Calibri" w:hAnsi="Calibri" w:cs="Calibri"/>
                <w:color w:val="auto"/>
                <w:szCs w:val="20"/>
              </w:rPr>
            </w:pPr>
            <w:r w:rsidRPr="007A2976">
              <w:rPr>
                <w:color w:val="auto"/>
              </w:rPr>
              <w:t xml:space="preserve">Różnica (AEA </w:t>
            </w:r>
            <w:r w:rsidRPr="007A2976">
              <w:rPr>
                <w:color w:val="auto"/>
              </w:rPr>
              <w:sym w:font="Symbol" w:char="F02D"/>
            </w:r>
            <w:r w:rsidRPr="007A2976">
              <w:rPr>
                <w:color w:val="auto"/>
              </w:rPr>
              <w:t xml:space="preserve"> non-ETS)</w:t>
            </w:r>
          </w:p>
        </w:tc>
        <w:tc>
          <w:tcPr>
            <w:tcW w:w="1628" w:type="dxa"/>
          </w:tcPr>
          <w:p w14:paraId="28F0FF9E" w14:textId="77777777" w:rsidR="00FA3B10" w:rsidRPr="007A2976" w:rsidRDefault="00FA3B10" w:rsidP="008D3A82">
            <w:pPr>
              <w:pStyle w:val="Tabele"/>
              <w:jc w:val="right"/>
              <w:rPr>
                <w:rFonts w:ascii="Calibri" w:hAnsi="Calibri" w:cs="Calibri"/>
                <w:color w:val="auto"/>
                <w:szCs w:val="20"/>
              </w:rPr>
            </w:pPr>
            <w:r w:rsidRPr="007A2976">
              <w:rPr>
                <w:color w:val="auto"/>
              </w:rPr>
              <w:t>7 548</w:t>
            </w:r>
          </w:p>
        </w:tc>
        <w:tc>
          <w:tcPr>
            <w:tcW w:w="1629" w:type="dxa"/>
          </w:tcPr>
          <w:p w14:paraId="408B260B" w14:textId="77777777" w:rsidR="00FA3B10" w:rsidRPr="007A2976" w:rsidRDefault="00FA3B10" w:rsidP="008D3A82">
            <w:pPr>
              <w:pStyle w:val="Tabele"/>
              <w:jc w:val="right"/>
              <w:rPr>
                <w:rFonts w:ascii="Calibri" w:hAnsi="Calibri" w:cs="Calibri"/>
                <w:color w:val="auto"/>
                <w:szCs w:val="20"/>
              </w:rPr>
            </w:pPr>
            <w:r w:rsidRPr="007A2976">
              <w:rPr>
                <w:color w:val="auto"/>
              </w:rPr>
              <w:t>13 343</w:t>
            </w:r>
          </w:p>
        </w:tc>
        <w:tc>
          <w:tcPr>
            <w:tcW w:w="1629" w:type="dxa"/>
          </w:tcPr>
          <w:p w14:paraId="353F3F13" w14:textId="77777777" w:rsidR="00FA3B10" w:rsidRPr="007A2976" w:rsidRDefault="00FA3B10" w:rsidP="008D3A82">
            <w:pPr>
              <w:pStyle w:val="Tabele"/>
              <w:jc w:val="right"/>
              <w:rPr>
                <w:rFonts w:ascii="Calibri" w:hAnsi="Calibri" w:cs="Calibri"/>
                <w:color w:val="auto"/>
                <w:szCs w:val="20"/>
              </w:rPr>
            </w:pPr>
            <w:r w:rsidRPr="007A2976">
              <w:rPr>
                <w:color w:val="auto"/>
              </w:rPr>
              <w:t>9 356</w:t>
            </w:r>
          </w:p>
        </w:tc>
        <w:tc>
          <w:tcPr>
            <w:tcW w:w="1629" w:type="dxa"/>
          </w:tcPr>
          <w:p w14:paraId="566395E4" w14:textId="77777777" w:rsidR="00FA3B10" w:rsidRPr="007A2976" w:rsidRDefault="00FA3B10" w:rsidP="008D3A82">
            <w:pPr>
              <w:pStyle w:val="Tabele"/>
              <w:jc w:val="right"/>
              <w:rPr>
                <w:rFonts w:ascii="Calibri" w:hAnsi="Calibri" w:cs="Calibri"/>
                <w:color w:val="auto"/>
                <w:szCs w:val="20"/>
              </w:rPr>
            </w:pPr>
            <w:r w:rsidRPr="007A2976">
              <w:rPr>
                <w:color w:val="auto"/>
              </w:rPr>
              <w:t>-1 294</w:t>
            </w:r>
          </w:p>
        </w:tc>
      </w:tr>
      <w:tr w:rsidR="007A2976" w:rsidRPr="007A2976" w14:paraId="1509123F" w14:textId="77777777" w:rsidTr="008D3A82">
        <w:trPr>
          <w:trHeight w:val="227"/>
        </w:trPr>
        <w:tc>
          <w:tcPr>
            <w:tcW w:w="2547" w:type="dxa"/>
          </w:tcPr>
          <w:p w14:paraId="7AE138D5" w14:textId="77777777" w:rsidR="00FA3B10" w:rsidRPr="007A2976" w:rsidRDefault="00FA3B10" w:rsidP="008D3A82">
            <w:pPr>
              <w:pStyle w:val="Tabele"/>
              <w:rPr>
                <w:rFonts w:ascii="Calibri" w:hAnsi="Calibri" w:cs="Calibri"/>
                <w:color w:val="auto"/>
                <w:szCs w:val="20"/>
              </w:rPr>
            </w:pPr>
            <w:r w:rsidRPr="007A2976">
              <w:rPr>
                <w:color w:val="auto"/>
              </w:rPr>
              <w:t>Skumulowana nadwyżka AEA</w:t>
            </w:r>
          </w:p>
        </w:tc>
        <w:tc>
          <w:tcPr>
            <w:tcW w:w="1628" w:type="dxa"/>
          </w:tcPr>
          <w:p w14:paraId="2D4E38B8" w14:textId="77777777" w:rsidR="00FA3B10" w:rsidRPr="007A2976" w:rsidRDefault="00FA3B10" w:rsidP="008D3A82">
            <w:pPr>
              <w:pStyle w:val="Tabele"/>
              <w:jc w:val="right"/>
              <w:rPr>
                <w:rFonts w:ascii="Calibri" w:hAnsi="Calibri" w:cs="Calibri"/>
                <w:color w:val="auto"/>
                <w:szCs w:val="20"/>
              </w:rPr>
            </w:pPr>
            <w:r w:rsidRPr="007A2976">
              <w:rPr>
                <w:color w:val="auto"/>
              </w:rPr>
              <w:sym w:font="Symbol" w:char="F02D"/>
            </w:r>
          </w:p>
        </w:tc>
        <w:tc>
          <w:tcPr>
            <w:tcW w:w="1629" w:type="dxa"/>
          </w:tcPr>
          <w:p w14:paraId="2CE2AFB4" w14:textId="77777777" w:rsidR="00FA3B10" w:rsidRPr="007A2976" w:rsidRDefault="00FA3B10" w:rsidP="008D3A82">
            <w:pPr>
              <w:pStyle w:val="Tabele"/>
              <w:jc w:val="right"/>
              <w:rPr>
                <w:rFonts w:ascii="Calibri" w:hAnsi="Calibri" w:cs="Calibri"/>
                <w:color w:val="auto"/>
                <w:szCs w:val="20"/>
              </w:rPr>
            </w:pPr>
            <w:r w:rsidRPr="007A2976">
              <w:rPr>
                <w:color w:val="auto"/>
              </w:rPr>
              <w:t>20 890</w:t>
            </w:r>
          </w:p>
        </w:tc>
        <w:tc>
          <w:tcPr>
            <w:tcW w:w="1629" w:type="dxa"/>
          </w:tcPr>
          <w:p w14:paraId="0F7B6376" w14:textId="77777777" w:rsidR="00FA3B10" w:rsidRPr="007A2976" w:rsidRDefault="00FA3B10" w:rsidP="008D3A82">
            <w:pPr>
              <w:pStyle w:val="Tabele"/>
              <w:jc w:val="right"/>
              <w:rPr>
                <w:rFonts w:ascii="Calibri" w:hAnsi="Calibri" w:cs="Calibri"/>
                <w:color w:val="auto"/>
                <w:szCs w:val="20"/>
              </w:rPr>
            </w:pPr>
            <w:r w:rsidRPr="007A2976">
              <w:rPr>
                <w:color w:val="auto"/>
              </w:rPr>
              <w:t>30 246</w:t>
            </w:r>
          </w:p>
        </w:tc>
        <w:tc>
          <w:tcPr>
            <w:tcW w:w="1629" w:type="dxa"/>
          </w:tcPr>
          <w:p w14:paraId="0BA35BE5" w14:textId="77777777" w:rsidR="00FA3B10" w:rsidRPr="007A2976" w:rsidRDefault="00FA3B10" w:rsidP="008D3A82">
            <w:pPr>
              <w:pStyle w:val="Tabele"/>
              <w:jc w:val="right"/>
              <w:rPr>
                <w:rFonts w:ascii="Calibri" w:hAnsi="Calibri" w:cs="Calibri"/>
                <w:color w:val="auto"/>
                <w:szCs w:val="20"/>
              </w:rPr>
            </w:pPr>
            <w:r w:rsidRPr="007A2976">
              <w:rPr>
                <w:color w:val="auto"/>
              </w:rPr>
              <w:t>28 952</w:t>
            </w:r>
          </w:p>
        </w:tc>
      </w:tr>
      <w:tr w:rsidR="007A2976" w:rsidRPr="007A2976" w14:paraId="72FDA102" w14:textId="77777777" w:rsidTr="008D3A82">
        <w:trPr>
          <w:trHeight w:val="227"/>
        </w:trPr>
        <w:tc>
          <w:tcPr>
            <w:tcW w:w="2547" w:type="dxa"/>
            <w:shd w:val="clear" w:color="auto" w:fill="70AD47" w:themeFill="accent6"/>
          </w:tcPr>
          <w:p w14:paraId="180DBB41" w14:textId="77777777" w:rsidR="00FA3B10" w:rsidRPr="007A2976" w:rsidRDefault="00FA3B10" w:rsidP="008D3A82">
            <w:pPr>
              <w:pStyle w:val="Tabele"/>
              <w:jc w:val="center"/>
              <w:rPr>
                <w:b/>
                <w:color w:val="auto"/>
              </w:rPr>
            </w:pPr>
            <w:r w:rsidRPr="007A2976">
              <w:rPr>
                <w:b/>
                <w:color w:val="auto"/>
              </w:rPr>
              <w:t>Parametr</w:t>
            </w:r>
          </w:p>
        </w:tc>
        <w:tc>
          <w:tcPr>
            <w:tcW w:w="1628" w:type="dxa"/>
            <w:shd w:val="clear" w:color="auto" w:fill="70AD47" w:themeFill="accent6"/>
          </w:tcPr>
          <w:p w14:paraId="61D56136" w14:textId="77777777" w:rsidR="00FA3B10" w:rsidRPr="007A2976" w:rsidRDefault="00FA3B10" w:rsidP="008D3A82">
            <w:pPr>
              <w:pStyle w:val="Tabele"/>
              <w:jc w:val="center"/>
              <w:rPr>
                <w:b/>
                <w:color w:val="auto"/>
              </w:rPr>
            </w:pPr>
            <w:r w:rsidRPr="007A2976">
              <w:rPr>
                <w:b/>
                <w:color w:val="auto"/>
              </w:rPr>
              <w:t>2017</w:t>
            </w:r>
          </w:p>
        </w:tc>
        <w:tc>
          <w:tcPr>
            <w:tcW w:w="1629" w:type="dxa"/>
            <w:shd w:val="clear" w:color="auto" w:fill="70AD47" w:themeFill="accent6"/>
          </w:tcPr>
          <w:p w14:paraId="51FF4216" w14:textId="77777777" w:rsidR="00FA3B10" w:rsidRPr="007A2976" w:rsidRDefault="00FA3B10" w:rsidP="008D3A82">
            <w:pPr>
              <w:pStyle w:val="Tabele"/>
              <w:jc w:val="center"/>
              <w:rPr>
                <w:b/>
                <w:color w:val="auto"/>
              </w:rPr>
            </w:pPr>
            <w:r w:rsidRPr="007A2976">
              <w:rPr>
                <w:b/>
                <w:color w:val="auto"/>
              </w:rPr>
              <w:t>2018</w:t>
            </w:r>
          </w:p>
        </w:tc>
        <w:tc>
          <w:tcPr>
            <w:tcW w:w="1629" w:type="dxa"/>
            <w:shd w:val="clear" w:color="auto" w:fill="70AD47" w:themeFill="accent6"/>
          </w:tcPr>
          <w:p w14:paraId="48972E4B" w14:textId="77777777" w:rsidR="00FA3B10" w:rsidRPr="007A2976" w:rsidRDefault="00FA3B10" w:rsidP="008D3A82">
            <w:pPr>
              <w:pStyle w:val="Tabele"/>
              <w:jc w:val="center"/>
              <w:rPr>
                <w:b/>
                <w:color w:val="auto"/>
              </w:rPr>
            </w:pPr>
            <w:r w:rsidRPr="007A2976">
              <w:rPr>
                <w:b/>
                <w:color w:val="auto"/>
              </w:rPr>
              <w:t>2019</w:t>
            </w:r>
          </w:p>
        </w:tc>
        <w:tc>
          <w:tcPr>
            <w:tcW w:w="1629" w:type="dxa"/>
            <w:shd w:val="clear" w:color="auto" w:fill="70AD47" w:themeFill="accent6"/>
          </w:tcPr>
          <w:p w14:paraId="6AD7C717" w14:textId="77777777" w:rsidR="00FA3B10" w:rsidRPr="007A2976" w:rsidRDefault="00FA3B10" w:rsidP="008D3A82">
            <w:pPr>
              <w:pStyle w:val="Tabele"/>
              <w:jc w:val="center"/>
              <w:rPr>
                <w:b/>
                <w:color w:val="auto"/>
              </w:rPr>
            </w:pPr>
            <w:r w:rsidRPr="007A2976">
              <w:rPr>
                <w:b/>
                <w:color w:val="auto"/>
              </w:rPr>
              <w:t>2020</w:t>
            </w:r>
          </w:p>
        </w:tc>
      </w:tr>
      <w:tr w:rsidR="007A2976" w:rsidRPr="007A2976" w14:paraId="69751D8B" w14:textId="77777777" w:rsidTr="008D3A82">
        <w:trPr>
          <w:trHeight w:val="227"/>
        </w:trPr>
        <w:tc>
          <w:tcPr>
            <w:tcW w:w="2547" w:type="dxa"/>
          </w:tcPr>
          <w:p w14:paraId="0716BA0C" w14:textId="77777777" w:rsidR="00FA3B10" w:rsidRPr="007A2976" w:rsidRDefault="00FA3B10" w:rsidP="008D3A82">
            <w:pPr>
              <w:pStyle w:val="Tabele"/>
              <w:rPr>
                <w:rFonts w:ascii="Calibri" w:hAnsi="Calibri" w:cs="Calibri"/>
                <w:color w:val="auto"/>
                <w:szCs w:val="20"/>
              </w:rPr>
            </w:pPr>
            <w:r w:rsidRPr="007A2976">
              <w:rPr>
                <w:color w:val="auto"/>
              </w:rPr>
              <w:t>Emisja non-ETS</w:t>
            </w:r>
          </w:p>
        </w:tc>
        <w:tc>
          <w:tcPr>
            <w:tcW w:w="1628" w:type="dxa"/>
          </w:tcPr>
          <w:p w14:paraId="0DEC1CA1" w14:textId="77777777" w:rsidR="00FA3B10" w:rsidRPr="007A2976" w:rsidRDefault="00FA3B10" w:rsidP="008D3A82">
            <w:pPr>
              <w:pStyle w:val="Tabele"/>
              <w:jc w:val="right"/>
              <w:rPr>
                <w:rFonts w:ascii="Calibri" w:hAnsi="Calibri" w:cs="Calibri"/>
                <w:color w:val="auto"/>
                <w:szCs w:val="20"/>
              </w:rPr>
            </w:pPr>
            <w:r w:rsidRPr="007A2976">
              <w:rPr>
                <w:color w:val="auto"/>
              </w:rPr>
              <w:t>211 507</w:t>
            </w:r>
          </w:p>
        </w:tc>
        <w:tc>
          <w:tcPr>
            <w:tcW w:w="1629" w:type="dxa"/>
          </w:tcPr>
          <w:p w14:paraId="3612FDCB" w14:textId="77777777" w:rsidR="00FA3B10" w:rsidRPr="007A2976" w:rsidRDefault="00FA3B10" w:rsidP="008D3A82">
            <w:pPr>
              <w:pStyle w:val="Tabele"/>
              <w:jc w:val="right"/>
              <w:rPr>
                <w:rFonts w:ascii="Calibri" w:hAnsi="Calibri" w:cs="Calibri"/>
                <w:color w:val="auto"/>
                <w:szCs w:val="20"/>
              </w:rPr>
            </w:pPr>
            <w:r w:rsidRPr="007A2976">
              <w:rPr>
                <w:color w:val="auto"/>
              </w:rPr>
              <w:t>213 033</w:t>
            </w:r>
          </w:p>
        </w:tc>
        <w:tc>
          <w:tcPr>
            <w:tcW w:w="1629" w:type="dxa"/>
          </w:tcPr>
          <w:p w14:paraId="119F1C28" w14:textId="77777777" w:rsidR="00FA3B10" w:rsidRPr="007A2976" w:rsidRDefault="00FA3B10" w:rsidP="008D3A82">
            <w:pPr>
              <w:pStyle w:val="Tabele"/>
              <w:jc w:val="right"/>
              <w:rPr>
                <w:rFonts w:ascii="Calibri" w:hAnsi="Calibri" w:cs="Calibri"/>
                <w:color w:val="auto"/>
                <w:szCs w:val="20"/>
              </w:rPr>
            </w:pPr>
            <w:r w:rsidRPr="007A2976">
              <w:rPr>
                <w:color w:val="auto"/>
              </w:rPr>
              <w:t>209 085</w:t>
            </w:r>
          </w:p>
        </w:tc>
        <w:tc>
          <w:tcPr>
            <w:tcW w:w="1629" w:type="dxa"/>
          </w:tcPr>
          <w:p w14:paraId="2007E1FB" w14:textId="77777777" w:rsidR="00FA3B10" w:rsidRPr="007A2976" w:rsidRDefault="00FA3B10" w:rsidP="008D3A82">
            <w:pPr>
              <w:pStyle w:val="Tabele"/>
              <w:jc w:val="right"/>
              <w:rPr>
                <w:rFonts w:ascii="Calibri" w:hAnsi="Calibri" w:cs="Calibri"/>
                <w:color w:val="auto"/>
                <w:szCs w:val="20"/>
              </w:rPr>
            </w:pPr>
            <w:r w:rsidRPr="007A2976">
              <w:rPr>
                <w:color w:val="auto"/>
              </w:rPr>
              <w:t>205 093</w:t>
            </w:r>
          </w:p>
        </w:tc>
      </w:tr>
      <w:tr w:rsidR="007A2976" w:rsidRPr="007A2976" w14:paraId="4556CE7F" w14:textId="77777777" w:rsidTr="008D3A82">
        <w:trPr>
          <w:trHeight w:val="227"/>
        </w:trPr>
        <w:tc>
          <w:tcPr>
            <w:tcW w:w="2547" w:type="dxa"/>
          </w:tcPr>
          <w:p w14:paraId="4CFB42A6" w14:textId="77777777" w:rsidR="00FA3B10" w:rsidRPr="007A2976" w:rsidRDefault="00FA3B10" w:rsidP="008D3A82">
            <w:pPr>
              <w:pStyle w:val="Tabele"/>
              <w:rPr>
                <w:rFonts w:ascii="Calibri" w:hAnsi="Calibri" w:cs="Calibri"/>
                <w:color w:val="auto"/>
                <w:szCs w:val="20"/>
              </w:rPr>
            </w:pPr>
            <w:r w:rsidRPr="007A2976">
              <w:rPr>
                <w:color w:val="auto"/>
              </w:rPr>
              <w:t>Jednostki AEA</w:t>
            </w:r>
          </w:p>
        </w:tc>
        <w:tc>
          <w:tcPr>
            <w:tcW w:w="1628" w:type="dxa"/>
          </w:tcPr>
          <w:p w14:paraId="5E38BC62" w14:textId="77777777" w:rsidR="00FA3B10" w:rsidRPr="007A2976" w:rsidRDefault="00FA3B10" w:rsidP="008D3A82">
            <w:pPr>
              <w:pStyle w:val="Tabele"/>
              <w:jc w:val="right"/>
              <w:rPr>
                <w:rFonts w:ascii="Calibri" w:hAnsi="Calibri" w:cs="Calibri"/>
                <w:color w:val="auto"/>
                <w:szCs w:val="20"/>
              </w:rPr>
            </w:pPr>
            <w:r w:rsidRPr="007A2976">
              <w:rPr>
                <w:color w:val="auto"/>
              </w:rPr>
              <w:t>199 974</w:t>
            </w:r>
          </w:p>
        </w:tc>
        <w:tc>
          <w:tcPr>
            <w:tcW w:w="1629" w:type="dxa"/>
          </w:tcPr>
          <w:p w14:paraId="419FF2E3" w14:textId="77777777" w:rsidR="00FA3B10" w:rsidRPr="007A2976" w:rsidRDefault="00FA3B10" w:rsidP="008D3A82">
            <w:pPr>
              <w:pStyle w:val="Tabele"/>
              <w:jc w:val="right"/>
              <w:rPr>
                <w:rFonts w:ascii="Calibri" w:hAnsi="Calibri" w:cs="Calibri"/>
                <w:color w:val="auto"/>
                <w:szCs w:val="20"/>
              </w:rPr>
            </w:pPr>
            <w:r w:rsidRPr="007A2976">
              <w:rPr>
                <w:color w:val="auto"/>
              </w:rPr>
              <w:t>201 710</w:t>
            </w:r>
          </w:p>
        </w:tc>
        <w:tc>
          <w:tcPr>
            <w:tcW w:w="1629" w:type="dxa"/>
          </w:tcPr>
          <w:p w14:paraId="3035CEE6" w14:textId="77777777" w:rsidR="00FA3B10" w:rsidRPr="007A2976" w:rsidRDefault="00FA3B10" w:rsidP="008D3A82">
            <w:pPr>
              <w:pStyle w:val="Tabele"/>
              <w:jc w:val="right"/>
              <w:rPr>
                <w:rFonts w:ascii="Calibri" w:hAnsi="Calibri" w:cs="Calibri"/>
                <w:color w:val="auto"/>
                <w:szCs w:val="20"/>
              </w:rPr>
            </w:pPr>
            <w:r w:rsidRPr="007A2976">
              <w:rPr>
                <w:color w:val="auto"/>
              </w:rPr>
              <w:t>203 446</w:t>
            </w:r>
          </w:p>
        </w:tc>
        <w:tc>
          <w:tcPr>
            <w:tcW w:w="1629" w:type="dxa"/>
          </w:tcPr>
          <w:p w14:paraId="1B4F1EA1" w14:textId="77777777" w:rsidR="00FA3B10" w:rsidRPr="007A2976" w:rsidRDefault="00FA3B10" w:rsidP="008D3A82">
            <w:pPr>
              <w:pStyle w:val="Tabele"/>
              <w:jc w:val="right"/>
              <w:rPr>
                <w:rFonts w:ascii="Calibri" w:hAnsi="Calibri" w:cs="Calibri"/>
                <w:color w:val="auto"/>
                <w:szCs w:val="20"/>
              </w:rPr>
            </w:pPr>
            <w:r w:rsidRPr="007A2976">
              <w:rPr>
                <w:color w:val="auto"/>
              </w:rPr>
              <w:t>205 181</w:t>
            </w:r>
          </w:p>
        </w:tc>
      </w:tr>
      <w:tr w:rsidR="007A2976" w:rsidRPr="007A2976" w14:paraId="15EC8BB1" w14:textId="77777777" w:rsidTr="008D3A82">
        <w:trPr>
          <w:trHeight w:val="227"/>
        </w:trPr>
        <w:tc>
          <w:tcPr>
            <w:tcW w:w="2547" w:type="dxa"/>
          </w:tcPr>
          <w:p w14:paraId="2E3CA6F8" w14:textId="77777777" w:rsidR="00FA3B10" w:rsidRPr="007A2976" w:rsidRDefault="00FA3B10" w:rsidP="008D3A82">
            <w:pPr>
              <w:pStyle w:val="Tabele"/>
              <w:rPr>
                <w:rFonts w:ascii="Calibri" w:hAnsi="Calibri" w:cs="Calibri"/>
                <w:color w:val="auto"/>
                <w:szCs w:val="20"/>
              </w:rPr>
            </w:pPr>
            <w:r w:rsidRPr="007A2976">
              <w:rPr>
                <w:color w:val="auto"/>
              </w:rPr>
              <w:t xml:space="preserve">Różnica (AEA </w:t>
            </w:r>
            <w:r w:rsidRPr="007A2976">
              <w:rPr>
                <w:color w:val="auto"/>
              </w:rPr>
              <w:sym w:font="Symbol" w:char="F02D"/>
            </w:r>
            <w:r w:rsidRPr="007A2976">
              <w:rPr>
                <w:color w:val="auto"/>
              </w:rPr>
              <w:t xml:space="preserve"> non-ETS)</w:t>
            </w:r>
          </w:p>
        </w:tc>
        <w:tc>
          <w:tcPr>
            <w:tcW w:w="1628" w:type="dxa"/>
          </w:tcPr>
          <w:p w14:paraId="67DE40D9" w14:textId="77777777" w:rsidR="00FA3B10" w:rsidRPr="007A2976" w:rsidRDefault="00FA3B10" w:rsidP="008D3A82">
            <w:pPr>
              <w:pStyle w:val="Tabele"/>
              <w:jc w:val="right"/>
              <w:rPr>
                <w:rFonts w:ascii="Calibri" w:hAnsi="Calibri" w:cs="Calibri"/>
                <w:color w:val="auto"/>
                <w:szCs w:val="20"/>
              </w:rPr>
            </w:pPr>
            <w:r w:rsidRPr="007A2976">
              <w:rPr>
                <w:color w:val="auto"/>
              </w:rPr>
              <w:t>-11 532</w:t>
            </w:r>
          </w:p>
        </w:tc>
        <w:tc>
          <w:tcPr>
            <w:tcW w:w="1629" w:type="dxa"/>
          </w:tcPr>
          <w:p w14:paraId="546AACFB" w14:textId="77777777" w:rsidR="00FA3B10" w:rsidRPr="007A2976" w:rsidRDefault="00FA3B10" w:rsidP="008D3A82">
            <w:pPr>
              <w:pStyle w:val="Tabele"/>
              <w:jc w:val="right"/>
              <w:rPr>
                <w:rFonts w:ascii="Calibri" w:hAnsi="Calibri" w:cs="Calibri"/>
                <w:color w:val="auto"/>
                <w:szCs w:val="20"/>
              </w:rPr>
            </w:pPr>
            <w:r w:rsidRPr="007A2976">
              <w:rPr>
                <w:color w:val="auto"/>
              </w:rPr>
              <w:t>-11 323</w:t>
            </w:r>
          </w:p>
        </w:tc>
        <w:tc>
          <w:tcPr>
            <w:tcW w:w="1629" w:type="dxa"/>
          </w:tcPr>
          <w:p w14:paraId="1B7B0575" w14:textId="77777777" w:rsidR="00FA3B10" w:rsidRPr="007A2976" w:rsidRDefault="00FA3B10" w:rsidP="008D3A82">
            <w:pPr>
              <w:pStyle w:val="Tabele"/>
              <w:jc w:val="right"/>
              <w:rPr>
                <w:rFonts w:ascii="Calibri" w:hAnsi="Calibri" w:cs="Calibri"/>
                <w:color w:val="auto"/>
                <w:szCs w:val="20"/>
              </w:rPr>
            </w:pPr>
            <w:r w:rsidRPr="007A2976">
              <w:rPr>
                <w:color w:val="auto"/>
              </w:rPr>
              <w:t>-5 639</w:t>
            </w:r>
          </w:p>
        </w:tc>
        <w:tc>
          <w:tcPr>
            <w:tcW w:w="1629" w:type="dxa"/>
          </w:tcPr>
          <w:p w14:paraId="598D1F09" w14:textId="77777777" w:rsidR="00FA3B10" w:rsidRPr="007A2976" w:rsidRDefault="00FA3B10" w:rsidP="008D3A82">
            <w:pPr>
              <w:pStyle w:val="Tabele"/>
              <w:jc w:val="right"/>
              <w:rPr>
                <w:rFonts w:ascii="Calibri" w:hAnsi="Calibri" w:cs="Calibri"/>
                <w:color w:val="auto"/>
                <w:szCs w:val="20"/>
              </w:rPr>
            </w:pPr>
            <w:r w:rsidRPr="007A2976">
              <w:rPr>
                <w:color w:val="auto"/>
              </w:rPr>
              <w:t>88</w:t>
            </w:r>
          </w:p>
        </w:tc>
      </w:tr>
      <w:tr w:rsidR="007A2976" w:rsidRPr="007A2976" w14:paraId="13C57D77" w14:textId="77777777" w:rsidTr="008D3A82">
        <w:trPr>
          <w:trHeight w:val="227"/>
        </w:trPr>
        <w:tc>
          <w:tcPr>
            <w:tcW w:w="2547" w:type="dxa"/>
          </w:tcPr>
          <w:p w14:paraId="2EB7BC99" w14:textId="77777777" w:rsidR="00FA3B10" w:rsidRPr="007A2976" w:rsidRDefault="00FA3B10" w:rsidP="008D3A82">
            <w:pPr>
              <w:pStyle w:val="Tabele"/>
              <w:rPr>
                <w:rFonts w:ascii="Calibri" w:hAnsi="Calibri" w:cs="Calibri"/>
                <w:color w:val="auto"/>
                <w:szCs w:val="20"/>
              </w:rPr>
            </w:pPr>
            <w:r w:rsidRPr="007A2976">
              <w:rPr>
                <w:color w:val="auto"/>
              </w:rPr>
              <w:t>Skumulowana nadwyżka AEA</w:t>
            </w:r>
          </w:p>
        </w:tc>
        <w:tc>
          <w:tcPr>
            <w:tcW w:w="1628" w:type="dxa"/>
          </w:tcPr>
          <w:p w14:paraId="59CB155E" w14:textId="77777777" w:rsidR="00FA3B10" w:rsidRPr="007A2976" w:rsidRDefault="00FA3B10" w:rsidP="008D3A82">
            <w:pPr>
              <w:pStyle w:val="Tabele"/>
              <w:jc w:val="right"/>
              <w:rPr>
                <w:rFonts w:ascii="Calibri" w:hAnsi="Calibri" w:cs="Calibri"/>
                <w:color w:val="auto"/>
                <w:szCs w:val="20"/>
              </w:rPr>
            </w:pPr>
            <w:r w:rsidRPr="007A2976">
              <w:rPr>
                <w:color w:val="auto"/>
              </w:rPr>
              <w:t>17 420</w:t>
            </w:r>
          </w:p>
        </w:tc>
        <w:tc>
          <w:tcPr>
            <w:tcW w:w="1629" w:type="dxa"/>
          </w:tcPr>
          <w:p w14:paraId="5EFFA48B" w14:textId="77777777" w:rsidR="00FA3B10" w:rsidRPr="007A2976" w:rsidRDefault="00FA3B10" w:rsidP="008D3A82">
            <w:pPr>
              <w:pStyle w:val="Tabele"/>
              <w:jc w:val="right"/>
              <w:rPr>
                <w:rFonts w:ascii="Calibri" w:hAnsi="Calibri" w:cs="Calibri"/>
                <w:color w:val="auto"/>
                <w:szCs w:val="20"/>
              </w:rPr>
            </w:pPr>
            <w:r w:rsidRPr="007A2976">
              <w:rPr>
                <w:color w:val="auto"/>
              </w:rPr>
              <w:t>6 097</w:t>
            </w:r>
          </w:p>
        </w:tc>
        <w:tc>
          <w:tcPr>
            <w:tcW w:w="1629" w:type="dxa"/>
          </w:tcPr>
          <w:p w14:paraId="105849D5" w14:textId="77777777" w:rsidR="00FA3B10" w:rsidRPr="007A2976" w:rsidRDefault="00FA3B10" w:rsidP="008D3A82">
            <w:pPr>
              <w:pStyle w:val="Tabele"/>
              <w:jc w:val="right"/>
              <w:rPr>
                <w:rFonts w:ascii="Calibri" w:hAnsi="Calibri" w:cs="Calibri"/>
                <w:color w:val="auto"/>
                <w:szCs w:val="20"/>
              </w:rPr>
            </w:pPr>
            <w:r w:rsidRPr="007A2976">
              <w:rPr>
                <w:color w:val="auto"/>
              </w:rPr>
              <w:t>457</w:t>
            </w:r>
          </w:p>
        </w:tc>
        <w:tc>
          <w:tcPr>
            <w:tcW w:w="1629" w:type="dxa"/>
          </w:tcPr>
          <w:p w14:paraId="261521FC" w14:textId="77777777" w:rsidR="00FA3B10" w:rsidRPr="007A2976" w:rsidRDefault="00FA3B10" w:rsidP="008D3A82">
            <w:pPr>
              <w:pStyle w:val="Tabele"/>
              <w:jc w:val="right"/>
              <w:rPr>
                <w:rFonts w:ascii="Calibri" w:hAnsi="Calibri" w:cs="Calibri"/>
                <w:color w:val="auto"/>
                <w:szCs w:val="20"/>
              </w:rPr>
            </w:pPr>
            <w:r w:rsidRPr="007A2976">
              <w:rPr>
                <w:color w:val="auto"/>
              </w:rPr>
              <w:t>545</w:t>
            </w:r>
          </w:p>
        </w:tc>
      </w:tr>
    </w:tbl>
    <w:p w14:paraId="1A6B0B8F" w14:textId="77777777" w:rsidR="00FA3B10" w:rsidRPr="00013354" w:rsidRDefault="00FA3B10" w:rsidP="00FA3B10">
      <w:pPr>
        <w:pStyle w:val="ardo"/>
      </w:pPr>
      <w:r>
        <w:t xml:space="preserve">Źródło: </w:t>
      </w:r>
      <w:r w:rsidRPr="00013354">
        <w:t>KOBIZE, IOŚ-PIB</w:t>
      </w:r>
    </w:p>
    <w:p w14:paraId="17A731D0" w14:textId="63ACDBA5" w:rsidR="00FA3B10" w:rsidRPr="0078725D" w:rsidRDefault="00FA3B10" w:rsidP="00FA3B10">
      <w:pPr>
        <w:rPr>
          <w:rFonts w:cstheme="minorHAnsi"/>
        </w:rPr>
      </w:pPr>
      <w:bookmarkStart w:id="28" w:name="_Ref155965170"/>
      <w:r w:rsidRPr="00D01EBC">
        <w:t xml:space="preserve">W ramach regulacji UE Polska została zobowiązana do osiągnięcia </w:t>
      </w:r>
      <w:r>
        <w:t>1</w:t>
      </w:r>
      <w:r w:rsidRPr="00D01EBC">
        <w:t>7</w:t>
      </w:r>
      <w:r>
        <w:t>,7</w:t>
      </w:r>
      <w:r w:rsidRPr="00D01EBC">
        <w:t>% redukcji do 2030</w:t>
      </w:r>
      <w:r>
        <w:t> r. w </w:t>
      </w:r>
      <w:r w:rsidRPr="00D01EBC">
        <w:t>stosunku do 2005</w:t>
      </w:r>
      <w:r>
        <w:t> r. w </w:t>
      </w:r>
      <w:r w:rsidRPr="00D01EBC">
        <w:t>obszarze sektorów nieobjętych systemem EU ETS</w:t>
      </w:r>
      <w:r>
        <w:t xml:space="preserve">. </w:t>
      </w:r>
      <w:bookmarkEnd w:id="28"/>
      <w:r w:rsidRPr="0078725D">
        <w:rPr>
          <w:rFonts w:cstheme="minorHAnsi"/>
        </w:rPr>
        <w:t>Porównanie oszacowanej emisji dla sektorów nieobjętych ETS</w:t>
      </w:r>
      <w:r>
        <w:rPr>
          <w:rFonts w:cstheme="minorHAnsi"/>
        </w:rPr>
        <w:t xml:space="preserve"> w </w:t>
      </w:r>
      <w:r w:rsidRPr="0078725D">
        <w:rPr>
          <w:rFonts w:cstheme="minorHAnsi"/>
        </w:rPr>
        <w:t>2021</w:t>
      </w:r>
      <w:r>
        <w:rPr>
          <w:rFonts w:cstheme="minorHAnsi"/>
        </w:rPr>
        <w:t> r. z </w:t>
      </w:r>
      <w:r w:rsidRPr="0078725D">
        <w:rPr>
          <w:rFonts w:cstheme="minorHAnsi"/>
        </w:rPr>
        <w:t>limitem jednostek przyznanych Polsce na ten rok wskazuje, że</w:t>
      </w:r>
      <w:r>
        <w:rPr>
          <w:rFonts w:cstheme="minorHAnsi"/>
        </w:rPr>
        <w:t> </w:t>
      </w:r>
      <w:r w:rsidRPr="0078725D">
        <w:rPr>
          <w:rFonts w:cstheme="minorHAnsi"/>
        </w:rPr>
        <w:t>emisja ta jest niższa od limitu</w:t>
      </w:r>
      <w:r>
        <w:rPr>
          <w:rFonts w:cstheme="minorHAnsi"/>
        </w:rPr>
        <w:t xml:space="preserve"> o ponad 7</w:t>
      </w:r>
      <w:r w:rsidRPr="0078725D">
        <w:rPr>
          <w:rFonts w:cstheme="minorHAnsi"/>
        </w:rPr>
        <w:t xml:space="preserve"> </w:t>
      </w:r>
      <w:r>
        <w:t>Mt </w:t>
      </w:r>
      <w:r w:rsidRPr="001D6C3C">
        <w:t>CO</w:t>
      </w:r>
      <w:r w:rsidRPr="005C5F4B">
        <w:rPr>
          <w:vertAlign w:val="subscript"/>
        </w:rPr>
        <w:t>2</w:t>
      </w:r>
      <w:r w:rsidRPr="00490EE2">
        <w:t>eq</w:t>
      </w:r>
      <w:r w:rsidRPr="0078725D">
        <w:rPr>
          <w:rFonts w:cstheme="minorHAnsi"/>
        </w:rPr>
        <w:t xml:space="preserve"> </w:t>
      </w:r>
      <w:r>
        <w:rPr>
          <w:rFonts w:cstheme="minorHAnsi"/>
        </w:rPr>
        <w:t>(</w:t>
      </w:r>
      <w:r>
        <w:rPr>
          <w:rFonts w:cstheme="minorHAnsi"/>
        </w:rPr>
        <w:fldChar w:fldCharType="begin"/>
      </w:r>
      <w:r>
        <w:rPr>
          <w:rFonts w:cstheme="minorHAnsi"/>
        </w:rPr>
        <w:instrText xml:space="preserve"> REF _Ref156371068 \h  \* MERGEFORMAT </w:instrText>
      </w:r>
      <w:r>
        <w:rPr>
          <w:rFonts w:cstheme="minorHAnsi"/>
        </w:rPr>
      </w:r>
      <w:r>
        <w:rPr>
          <w:rFonts w:cstheme="minorHAnsi"/>
        </w:rPr>
        <w:fldChar w:fldCharType="separate"/>
      </w:r>
      <w:r w:rsidR="0048034B">
        <w:t xml:space="preserve">Tabela </w:t>
      </w:r>
      <w:r w:rsidR="0048034B">
        <w:rPr>
          <w:noProof/>
        </w:rPr>
        <w:t>1</w:t>
      </w:r>
      <w:r w:rsidR="0048034B">
        <w:t>.</w:t>
      </w:r>
      <w:r w:rsidR="0048034B">
        <w:rPr>
          <w:noProof/>
        </w:rPr>
        <w:t>4</w:t>
      </w:r>
      <w:r>
        <w:rPr>
          <w:rFonts w:cstheme="minorHAnsi"/>
        </w:rPr>
        <w:fldChar w:fldCharType="end"/>
      </w:r>
      <w:r w:rsidRPr="005E2364">
        <w:rPr>
          <w:rFonts w:cstheme="minorHAnsi"/>
        </w:rPr>
        <w:t>).</w:t>
      </w:r>
      <w:r w:rsidRPr="0078725D">
        <w:rPr>
          <w:rFonts w:cstheme="minorHAnsi"/>
        </w:rPr>
        <w:t xml:space="preserve"> </w:t>
      </w:r>
    </w:p>
    <w:p w14:paraId="042EA945" w14:textId="00673BF7" w:rsidR="00FA3B10" w:rsidRDefault="00FA3B10" w:rsidP="00FA3B10">
      <w:pPr>
        <w:pStyle w:val="Legenda"/>
      </w:pPr>
      <w:bookmarkStart w:id="29" w:name="_Ref156371068"/>
      <w:bookmarkStart w:id="30" w:name="_Toc160096035"/>
      <w:bookmarkStart w:id="31" w:name="_Toc171580535"/>
      <w:bookmarkStart w:id="32" w:name="_Toc174709648"/>
      <w:r>
        <w:t xml:space="preserve">Tabela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4</w:t>
      </w:r>
      <w:r w:rsidR="00455D5C">
        <w:rPr>
          <w:noProof/>
        </w:rPr>
        <w:fldChar w:fldCharType="end"/>
      </w:r>
      <w:bookmarkEnd w:id="29"/>
      <w:r>
        <w:t xml:space="preserve">. </w:t>
      </w:r>
      <w:r w:rsidRPr="005E2364">
        <w:t>Obliczenie emisji</w:t>
      </w:r>
      <w:r>
        <w:t xml:space="preserve"> w </w:t>
      </w:r>
      <w:r w:rsidRPr="005E2364">
        <w:t>sektorze non-ETS</w:t>
      </w:r>
      <w:r>
        <w:t xml:space="preserve"> w </w:t>
      </w:r>
      <w:r w:rsidRPr="005E2364">
        <w:t>2021</w:t>
      </w:r>
      <w:r>
        <w:t> r.</w:t>
      </w:r>
      <w:r w:rsidRPr="005E2364">
        <w:t xml:space="preserve"> oraz porównanie jej</w:t>
      </w:r>
      <w:r>
        <w:t xml:space="preserve"> z </w:t>
      </w:r>
      <w:r w:rsidRPr="005E2364">
        <w:t>rocznymi limitami emisji (przeliczonymi wg</w:t>
      </w:r>
      <w:r>
        <w:t> </w:t>
      </w:r>
      <w:r w:rsidRPr="005E2364">
        <w:t>GWP</w:t>
      </w:r>
      <w:r>
        <w:t xml:space="preserve"> z </w:t>
      </w:r>
      <w:r w:rsidRPr="005E2364">
        <w:t>AR5)</w:t>
      </w:r>
      <w:bookmarkEnd w:id="30"/>
      <w:bookmarkEnd w:id="31"/>
      <w:bookmarkEnd w:id="32"/>
    </w:p>
    <w:tbl>
      <w:tblPr>
        <w:tblStyle w:val="KPEiK"/>
        <w:tblW w:w="5000" w:type="pct"/>
        <w:tblLook w:val="04A0" w:firstRow="1" w:lastRow="0" w:firstColumn="1" w:lastColumn="0" w:noHBand="0" w:noVBand="1"/>
      </w:tblPr>
      <w:tblGrid>
        <w:gridCol w:w="750"/>
        <w:gridCol w:w="6191"/>
        <w:gridCol w:w="2121"/>
      </w:tblGrid>
      <w:tr w:rsidR="00FA3B10" w:rsidRPr="00E75ACC" w14:paraId="52A7A835"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6941" w:type="dxa"/>
            <w:gridSpan w:val="2"/>
          </w:tcPr>
          <w:p w14:paraId="0D207218" w14:textId="77777777" w:rsidR="00FA3B10" w:rsidRPr="005E2364" w:rsidRDefault="00FA3B10" w:rsidP="008D3A82">
            <w:pPr>
              <w:pStyle w:val="Tabele"/>
              <w:jc w:val="center"/>
              <w:rPr>
                <w:rFonts w:ascii="Calibri" w:hAnsi="Calibri" w:cs="Calibri"/>
                <w:b w:val="0"/>
              </w:rPr>
            </w:pPr>
            <w:r w:rsidRPr="005E2364">
              <w:t>Wyszczególnienie</w:t>
            </w:r>
          </w:p>
        </w:tc>
        <w:tc>
          <w:tcPr>
            <w:tcW w:w="2121" w:type="dxa"/>
          </w:tcPr>
          <w:p w14:paraId="30C5B4C6" w14:textId="77777777" w:rsidR="00FA3B10" w:rsidRPr="005E2364" w:rsidRDefault="00FA3B10" w:rsidP="008D3A82">
            <w:pPr>
              <w:pStyle w:val="Tabele"/>
              <w:jc w:val="center"/>
              <w:rPr>
                <w:b w:val="0"/>
              </w:rPr>
            </w:pPr>
            <w:r w:rsidRPr="005E2364">
              <w:t>Emisja</w:t>
            </w:r>
          </w:p>
          <w:p w14:paraId="2BB4D04B" w14:textId="77777777" w:rsidR="00FA3B10" w:rsidRPr="005E2364" w:rsidRDefault="00FA3B10" w:rsidP="008D3A82">
            <w:pPr>
              <w:pStyle w:val="Tabele"/>
              <w:jc w:val="center"/>
              <w:rPr>
                <w:rFonts w:ascii="Calibri" w:hAnsi="Calibri" w:cs="Calibri"/>
                <w:b w:val="0"/>
              </w:rPr>
            </w:pPr>
            <w:r w:rsidRPr="005E2364">
              <w:t>[</w:t>
            </w:r>
            <w:r>
              <w:t xml:space="preserve">kt </w:t>
            </w:r>
            <w:r w:rsidRPr="005E2364">
              <w:t>CO</w:t>
            </w:r>
            <w:r w:rsidRPr="005E2364">
              <w:rPr>
                <w:vertAlign w:val="subscript"/>
              </w:rPr>
              <w:t>2</w:t>
            </w:r>
            <w:r w:rsidRPr="00490EE2">
              <w:t>eq</w:t>
            </w:r>
            <w:r w:rsidRPr="005E2364">
              <w:t>]</w:t>
            </w:r>
          </w:p>
        </w:tc>
      </w:tr>
      <w:tr w:rsidR="00FA3B10" w:rsidRPr="00E75ACC" w14:paraId="709A3031" w14:textId="77777777" w:rsidTr="008D3A82">
        <w:tc>
          <w:tcPr>
            <w:tcW w:w="750" w:type="dxa"/>
          </w:tcPr>
          <w:p w14:paraId="04ECE6BA" w14:textId="77777777" w:rsidR="00FA3B10" w:rsidRPr="00E75ACC" w:rsidRDefault="00FA3B10" w:rsidP="008D3A82">
            <w:pPr>
              <w:pStyle w:val="Tabele"/>
              <w:rPr>
                <w:rFonts w:ascii="Calibri" w:hAnsi="Calibri" w:cs="Calibri"/>
                <w:szCs w:val="20"/>
              </w:rPr>
            </w:pPr>
            <w:r w:rsidRPr="0078725D">
              <w:rPr>
                <w:color w:val="000000"/>
              </w:rPr>
              <w:t>A</w:t>
            </w:r>
          </w:p>
        </w:tc>
        <w:tc>
          <w:tcPr>
            <w:tcW w:w="6191" w:type="dxa"/>
          </w:tcPr>
          <w:p w14:paraId="0F5C2F83" w14:textId="77777777" w:rsidR="00FA3B10" w:rsidRPr="00E75ACC" w:rsidRDefault="00FA3B10" w:rsidP="008D3A82">
            <w:pPr>
              <w:pStyle w:val="Tabele"/>
              <w:rPr>
                <w:rFonts w:ascii="Calibri" w:hAnsi="Calibri" w:cs="Calibri"/>
                <w:szCs w:val="20"/>
              </w:rPr>
            </w:pPr>
            <w:r w:rsidRPr="0078725D">
              <w:rPr>
                <w:color w:val="000000"/>
              </w:rPr>
              <w:t>Krajowa emisja gazów cieplarnianych (z emisją pośrednią CO</w:t>
            </w:r>
            <w:r w:rsidRPr="0078725D">
              <w:rPr>
                <w:color w:val="000000"/>
                <w:vertAlign w:val="subscript"/>
              </w:rPr>
              <w:t>2</w:t>
            </w:r>
            <w:r w:rsidRPr="0078725D">
              <w:rPr>
                <w:color w:val="000000"/>
              </w:rPr>
              <w:t>, bez LULUCF)</w:t>
            </w:r>
          </w:p>
        </w:tc>
        <w:tc>
          <w:tcPr>
            <w:tcW w:w="2121" w:type="dxa"/>
          </w:tcPr>
          <w:p w14:paraId="5E976212" w14:textId="77777777" w:rsidR="00FA3B10" w:rsidRPr="00B62776" w:rsidRDefault="00FA3B10" w:rsidP="008D3A82">
            <w:pPr>
              <w:pStyle w:val="Tabele"/>
              <w:jc w:val="right"/>
              <w:rPr>
                <w:color w:val="000000"/>
              </w:rPr>
            </w:pPr>
            <w:r w:rsidRPr="00B62776">
              <w:rPr>
                <w:color w:val="000000"/>
              </w:rPr>
              <w:t>399 938</w:t>
            </w:r>
          </w:p>
        </w:tc>
      </w:tr>
      <w:tr w:rsidR="00FA3B10" w:rsidRPr="00E75ACC" w14:paraId="7AD34A1E" w14:textId="77777777" w:rsidTr="008D3A82">
        <w:tc>
          <w:tcPr>
            <w:tcW w:w="750" w:type="dxa"/>
          </w:tcPr>
          <w:p w14:paraId="6637B7F7" w14:textId="77777777" w:rsidR="00FA3B10" w:rsidRPr="00E75ACC" w:rsidRDefault="00FA3B10" w:rsidP="008D3A82">
            <w:pPr>
              <w:pStyle w:val="Tabele"/>
              <w:rPr>
                <w:rFonts w:ascii="Calibri" w:hAnsi="Calibri" w:cs="Calibri"/>
                <w:szCs w:val="20"/>
              </w:rPr>
            </w:pPr>
            <w:r w:rsidRPr="0078725D">
              <w:rPr>
                <w:color w:val="000000"/>
              </w:rPr>
              <w:t>B</w:t>
            </w:r>
          </w:p>
        </w:tc>
        <w:tc>
          <w:tcPr>
            <w:tcW w:w="6191" w:type="dxa"/>
          </w:tcPr>
          <w:p w14:paraId="02997BCA" w14:textId="77777777" w:rsidR="00FA3B10" w:rsidRPr="00E75ACC" w:rsidRDefault="00FA3B10" w:rsidP="008D3A82">
            <w:pPr>
              <w:pStyle w:val="Tabele"/>
              <w:rPr>
                <w:rFonts w:ascii="Calibri" w:hAnsi="Calibri" w:cs="Calibri"/>
                <w:szCs w:val="20"/>
              </w:rPr>
            </w:pPr>
            <w:r w:rsidRPr="0078725D">
              <w:rPr>
                <w:color w:val="000000"/>
              </w:rPr>
              <w:t>Zweryfikowana emisja gazów cieplarnianych</w:t>
            </w:r>
            <w:r>
              <w:rPr>
                <w:color w:val="000000"/>
              </w:rPr>
              <w:t xml:space="preserve"> w </w:t>
            </w:r>
            <w:r w:rsidRPr="0078725D">
              <w:rPr>
                <w:color w:val="000000"/>
              </w:rPr>
              <w:t>EU ETS</w:t>
            </w:r>
          </w:p>
        </w:tc>
        <w:tc>
          <w:tcPr>
            <w:tcW w:w="2121" w:type="dxa"/>
          </w:tcPr>
          <w:p w14:paraId="552EADED" w14:textId="77777777" w:rsidR="00FA3B10" w:rsidRPr="00B62776" w:rsidRDefault="00FA3B10" w:rsidP="008D3A82">
            <w:pPr>
              <w:pStyle w:val="Tabele"/>
              <w:jc w:val="right"/>
              <w:rPr>
                <w:color w:val="000000"/>
              </w:rPr>
            </w:pPr>
            <w:r w:rsidRPr="00B62776">
              <w:rPr>
                <w:color w:val="000000"/>
              </w:rPr>
              <w:t>192 033</w:t>
            </w:r>
          </w:p>
        </w:tc>
      </w:tr>
      <w:tr w:rsidR="00FA3B10" w:rsidRPr="00E75ACC" w14:paraId="3B80AF3D" w14:textId="77777777" w:rsidTr="008D3A82">
        <w:tc>
          <w:tcPr>
            <w:tcW w:w="750" w:type="dxa"/>
          </w:tcPr>
          <w:p w14:paraId="16CF5CC2" w14:textId="77777777" w:rsidR="00FA3B10" w:rsidRPr="00E75ACC" w:rsidRDefault="00FA3B10" w:rsidP="008D3A82">
            <w:pPr>
              <w:pStyle w:val="Tabele"/>
              <w:rPr>
                <w:rFonts w:ascii="Calibri" w:hAnsi="Calibri" w:cs="Calibri"/>
                <w:szCs w:val="20"/>
              </w:rPr>
            </w:pPr>
            <w:r w:rsidRPr="0078725D">
              <w:rPr>
                <w:color w:val="000000"/>
              </w:rPr>
              <w:t>C</w:t>
            </w:r>
          </w:p>
        </w:tc>
        <w:tc>
          <w:tcPr>
            <w:tcW w:w="6191" w:type="dxa"/>
          </w:tcPr>
          <w:p w14:paraId="2C263BB2" w14:textId="77777777" w:rsidR="00FA3B10" w:rsidRPr="00E75ACC" w:rsidRDefault="00FA3B10" w:rsidP="008D3A82">
            <w:pPr>
              <w:pStyle w:val="Tabele"/>
              <w:rPr>
                <w:rFonts w:ascii="Calibri" w:hAnsi="Calibri" w:cs="Calibri"/>
                <w:szCs w:val="20"/>
              </w:rPr>
            </w:pPr>
            <w:r w:rsidRPr="0078725D">
              <w:rPr>
                <w:color w:val="000000"/>
              </w:rPr>
              <w:t>Emisja CO</w:t>
            </w:r>
            <w:r w:rsidRPr="0078725D">
              <w:rPr>
                <w:color w:val="000000"/>
                <w:vertAlign w:val="subscript"/>
              </w:rPr>
              <w:t>2</w:t>
            </w:r>
            <w:r>
              <w:rPr>
                <w:color w:val="000000"/>
              </w:rPr>
              <w:t xml:space="preserve"> z </w:t>
            </w:r>
            <w:r w:rsidRPr="0078725D">
              <w:rPr>
                <w:color w:val="000000"/>
              </w:rPr>
              <w:t>lotnictwa krajowego (1.A.3.a)</w:t>
            </w:r>
          </w:p>
        </w:tc>
        <w:tc>
          <w:tcPr>
            <w:tcW w:w="2121" w:type="dxa"/>
          </w:tcPr>
          <w:p w14:paraId="51CCDE80" w14:textId="77777777" w:rsidR="00FA3B10" w:rsidRPr="00B62776" w:rsidRDefault="00FA3B10" w:rsidP="008D3A82">
            <w:pPr>
              <w:pStyle w:val="Tabele"/>
              <w:jc w:val="right"/>
              <w:rPr>
                <w:color w:val="000000"/>
              </w:rPr>
            </w:pPr>
            <w:r w:rsidRPr="00B62776">
              <w:rPr>
                <w:color w:val="000000"/>
              </w:rPr>
              <w:t>54</w:t>
            </w:r>
          </w:p>
        </w:tc>
      </w:tr>
      <w:tr w:rsidR="00FA3B10" w:rsidRPr="00E75ACC" w14:paraId="6871BD27" w14:textId="77777777" w:rsidTr="008D3A82">
        <w:tc>
          <w:tcPr>
            <w:tcW w:w="750" w:type="dxa"/>
          </w:tcPr>
          <w:p w14:paraId="52CF8FB9" w14:textId="77777777" w:rsidR="00FA3B10" w:rsidRPr="00E75ACC" w:rsidRDefault="00FA3B10" w:rsidP="008D3A82">
            <w:pPr>
              <w:pStyle w:val="Tabele"/>
              <w:rPr>
                <w:rFonts w:ascii="Calibri" w:hAnsi="Calibri" w:cs="Calibri"/>
                <w:szCs w:val="20"/>
              </w:rPr>
            </w:pPr>
            <w:r w:rsidRPr="000D26AB">
              <w:rPr>
                <w:color w:val="000000"/>
              </w:rPr>
              <w:t>D</w:t>
            </w:r>
          </w:p>
        </w:tc>
        <w:tc>
          <w:tcPr>
            <w:tcW w:w="6191" w:type="dxa"/>
          </w:tcPr>
          <w:p w14:paraId="7FC9A0DE" w14:textId="77777777" w:rsidR="00FA3B10" w:rsidRPr="007228CE" w:rsidRDefault="00FA3B10" w:rsidP="008D3A82">
            <w:pPr>
              <w:pStyle w:val="Tabele"/>
              <w:rPr>
                <w:rFonts w:ascii="Calibri" w:hAnsi="Calibri" w:cs="Calibri"/>
                <w:szCs w:val="20"/>
                <w:lang w:val="it-IT"/>
              </w:rPr>
            </w:pPr>
            <w:r w:rsidRPr="007228CE">
              <w:rPr>
                <w:color w:val="000000"/>
                <w:lang w:val="it-IT"/>
              </w:rPr>
              <w:t>Emisja non-ETS (= A-B-C)</w:t>
            </w:r>
          </w:p>
        </w:tc>
        <w:tc>
          <w:tcPr>
            <w:tcW w:w="2121" w:type="dxa"/>
          </w:tcPr>
          <w:p w14:paraId="752D5DBB" w14:textId="77777777" w:rsidR="00FA3B10" w:rsidRPr="00B62776" w:rsidRDefault="00FA3B10" w:rsidP="008D3A82">
            <w:pPr>
              <w:pStyle w:val="Tabele"/>
              <w:jc w:val="right"/>
              <w:rPr>
                <w:color w:val="000000"/>
              </w:rPr>
            </w:pPr>
            <w:r w:rsidRPr="00B62776">
              <w:rPr>
                <w:color w:val="000000"/>
              </w:rPr>
              <w:t>207 851</w:t>
            </w:r>
          </w:p>
        </w:tc>
      </w:tr>
      <w:tr w:rsidR="00FA3B10" w:rsidRPr="00E75ACC" w14:paraId="39FDA6A8" w14:textId="77777777" w:rsidTr="008D3A82">
        <w:tc>
          <w:tcPr>
            <w:tcW w:w="750" w:type="dxa"/>
          </w:tcPr>
          <w:p w14:paraId="6E72627F" w14:textId="77777777" w:rsidR="00FA3B10" w:rsidRPr="00E75ACC" w:rsidRDefault="00FA3B10" w:rsidP="008D3A82">
            <w:pPr>
              <w:pStyle w:val="Tabele"/>
              <w:rPr>
                <w:rFonts w:ascii="Calibri" w:hAnsi="Calibri" w:cs="Calibri"/>
                <w:szCs w:val="20"/>
              </w:rPr>
            </w:pPr>
            <w:r w:rsidRPr="0078725D">
              <w:rPr>
                <w:color w:val="000000"/>
              </w:rPr>
              <w:t>E</w:t>
            </w:r>
          </w:p>
        </w:tc>
        <w:tc>
          <w:tcPr>
            <w:tcW w:w="6191" w:type="dxa"/>
          </w:tcPr>
          <w:p w14:paraId="3539A078" w14:textId="77777777" w:rsidR="00FA3B10" w:rsidRDefault="00FA3B10" w:rsidP="008D3A82">
            <w:pPr>
              <w:pStyle w:val="Tabele"/>
              <w:rPr>
                <w:rFonts w:ascii="Calibri" w:hAnsi="Calibri" w:cs="Calibri"/>
                <w:szCs w:val="20"/>
              </w:rPr>
            </w:pPr>
            <w:r w:rsidRPr="0078725D">
              <w:rPr>
                <w:color w:val="000000"/>
              </w:rPr>
              <w:t>Roczny limit emisji (AEA) dla Polski</w:t>
            </w:r>
            <w:r>
              <w:rPr>
                <w:color w:val="000000"/>
              </w:rPr>
              <w:t xml:space="preserve"> w </w:t>
            </w:r>
            <w:r w:rsidRPr="0078725D">
              <w:rPr>
                <w:color w:val="000000"/>
              </w:rPr>
              <w:t>non-ETS</w:t>
            </w:r>
          </w:p>
        </w:tc>
        <w:tc>
          <w:tcPr>
            <w:tcW w:w="2121" w:type="dxa"/>
          </w:tcPr>
          <w:p w14:paraId="7ECDD8A8" w14:textId="77777777" w:rsidR="00FA3B10" w:rsidRPr="00B62776" w:rsidRDefault="00FA3B10" w:rsidP="008D3A82">
            <w:pPr>
              <w:pStyle w:val="Tabele"/>
              <w:jc w:val="right"/>
              <w:rPr>
                <w:color w:val="000000"/>
              </w:rPr>
            </w:pPr>
            <w:r w:rsidRPr="00B62776">
              <w:rPr>
                <w:color w:val="000000"/>
              </w:rPr>
              <w:t>215 005</w:t>
            </w:r>
          </w:p>
        </w:tc>
      </w:tr>
      <w:tr w:rsidR="00FA3B10" w:rsidRPr="00E75ACC" w14:paraId="6FEBF519" w14:textId="77777777" w:rsidTr="008D3A82">
        <w:tc>
          <w:tcPr>
            <w:tcW w:w="750" w:type="dxa"/>
          </w:tcPr>
          <w:p w14:paraId="52EF5E29" w14:textId="77777777" w:rsidR="00FA3B10" w:rsidRPr="00E75ACC" w:rsidRDefault="00FA3B10" w:rsidP="008D3A82">
            <w:pPr>
              <w:pStyle w:val="Tabele"/>
              <w:rPr>
                <w:rFonts w:ascii="Calibri" w:hAnsi="Calibri" w:cs="Calibri"/>
                <w:szCs w:val="20"/>
              </w:rPr>
            </w:pPr>
            <w:r w:rsidRPr="0078725D">
              <w:rPr>
                <w:color w:val="000000"/>
              </w:rPr>
              <w:t>F</w:t>
            </w:r>
          </w:p>
        </w:tc>
        <w:tc>
          <w:tcPr>
            <w:tcW w:w="6191" w:type="dxa"/>
          </w:tcPr>
          <w:p w14:paraId="43FC30A6" w14:textId="77777777" w:rsidR="00FA3B10" w:rsidRDefault="00FA3B10" w:rsidP="008D3A82">
            <w:pPr>
              <w:pStyle w:val="Tabele"/>
              <w:rPr>
                <w:rFonts w:ascii="Calibri" w:hAnsi="Calibri" w:cs="Calibri"/>
                <w:szCs w:val="20"/>
              </w:rPr>
            </w:pPr>
            <w:r w:rsidRPr="0078725D">
              <w:rPr>
                <w:color w:val="000000"/>
              </w:rPr>
              <w:t>Różnica między AEA oraz emisją non-ETS (= E-D)</w:t>
            </w:r>
          </w:p>
        </w:tc>
        <w:tc>
          <w:tcPr>
            <w:tcW w:w="2121" w:type="dxa"/>
          </w:tcPr>
          <w:p w14:paraId="3CE31D68" w14:textId="77777777" w:rsidR="00FA3B10" w:rsidRPr="00B62776" w:rsidRDefault="00FA3B10" w:rsidP="008D3A82">
            <w:pPr>
              <w:pStyle w:val="Tabele"/>
              <w:jc w:val="right"/>
              <w:rPr>
                <w:color w:val="000000"/>
              </w:rPr>
            </w:pPr>
            <w:r w:rsidRPr="00B62776">
              <w:rPr>
                <w:color w:val="000000"/>
              </w:rPr>
              <w:t>7 154</w:t>
            </w:r>
          </w:p>
        </w:tc>
      </w:tr>
    </w:tbl>
    <w:p w14:paraId="4A26A383" w14:textId="77777777" w:rsidR="00FA3B10" w:rsidRPr="00BB1158" w:rsidRDefault="00FA3B10" w:rsidP="00FA3B10">
      <w:pPr>
        <w:pStyle w:val="ardo"/>
      </w:pPr>
      <w:r>
        <w:t xml:space="preserve">Źródło: </w:t>
      </w:r>
      <w:r w:rsidRPr="00BB1158">
        <w:t>KOBIZE, IOŚ-PIB</w:t>
      </w:r>
    </w:p>
    <w:p w14:paraId="475BB3ED" w14:textId="39CADAFB" w:rsidR="00FA3B10" w:rsidRPr="003971E5" w:rsidRDefault="00FA3B10" w:rsidP="00FA3B10">
      <w:r>
        <w:t>Sektor LULUCF uwzględnia emisje i pochłanianie gazów cieplarnianych z użytkowania</w:t>
      </w:r>
      <w:r w:rsidRPr="009E6161">
        <w:t xml:space="preserve"> gruntów, zmiany</w:t>
      </w:r>
      <w:r>
        <w:t xml:space="preserve"> użytkowania gruntów i leśnictwa. Zestawienie sald emisji i pochłaniania gazów cieplarnianych dla lat 1988-2021, dla zagregowanych kategorii źródłowych sektora LULUCF (grunty leśne, grunty uprawne, grunty trawiaste, tereny podmokłe, grunty zabudowane, produkty z pozyskanego drewna), przedstawiono na </w:t>
      </w:r>
      <w:r w:rsidRPr="003971E5">
        <w:t>rysunku (</w:t>
      </w:r>
      <w:r w:rsidRPr="003971E5">
        <w:fldChar w:fldCharType="begin"/>
      </w:r>
      <w:r w:rsidRPr="003971E5">
        <w:instrText xml:space="preserve"> REF _Ref156298291 \h </w:instrText>
      </w:r>
      <w:r>
        <w:instrText xml:space="preserve"> \* MERGEFORMAT </w:instrText>
      </w:r>
      <w:r w:rsidRPr="003971E5">
        <w:fldChar w:fldCharType="separate"/>
      </w:r>
      <w:r w:rsidR="0048034B">
        <w:t xml:space="preserve">Rysunek </w:t>
      </w:r>
      <w:r w:rsidR="0048034B">
        <w:rPr>
          <w:noProof/>
        </w:rPr>
        <w:t>1</w:t>
      </w:r>
      <w:r w:rsidR="0048034B">
        <w:t>.</w:t>
      </w:r>
      <w:r w:rsidR="0048034B">
        <w:rPr>
          <w:noProof/>
        </w:rPr>
        <w:t>2</w:t>
      </w:r>
      <w:r w:rsidRPr="003971E5">
        <w:fldChar w:fldCharType="end"/>
      </w:r>
      <w:r w:rsidRPr="003971E5">
        <w:t>).</w:t>
      </w:r>
    </w:p>
    <w:p w14:paraId="2412750C" w14:textId="77777777" w:rsidR="00FA3B10" w:rsidRPr="00C557C5" w:rsidRDefault="00FA3B10" w:rsidP="00FA3B10">
      <w:r>
        <w:rPr>
          <w:noProof/>
          <w:lang w:eastAsia="pl-PL"/>
        </w:rPr>
        <w:drawing>
          <wp:inline distT="0" distB="0" distL="0" distR="0" wp14:anchorId="05FB9321" wp14:editId="2E47C7B3">
            <wp:extent cx="5760720" cy="2944906"/>
            <wp:effectExtent l="0" t="0" r="0" b="8255"/>
            <wp:docPr id="22" name="Wykres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7321210D" w14:textId="74D79BC2" w:rsidR="00FA3B10" w:rsidRDefault="00FA3B10" w:rsidP="00FA3B10">
      <w:pPr>
        <w:pStyle w:val="Legenda"/>
      </w:pPr>
      <w:bookmarkStart w:id="33" w:name="_Ref156298291"/>
      <w:bookmarkStart w:id="34" w:name="_Toc160095944"/>
      <w:bookmarkStart w:id="35" w:name="_Toc171580637"/>
      <w:bookmarkStart w:id="36" w:name="_Toc174522305"/>
      <w:r>
        <w:t xml:space="preserve">Rysunek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2</w:t>
      </w:r>
      <w:r w:rsidR="00455D5C">
        <w:rPr>
          <w:noProof/>
        </w:rPr>
        <w:fldChar w:fldCharType="end"/>
      </w:r>
      <w:bookmarkEnd w:id="33"/>
      <w:r>
        <w:t xml:space="preserve">. </w:t>
      </w:r>
      <w:r w:rsidRPr="00C557C5">
        <w:t>Zagregowane saldo emisji gazów cieplarnianych sektora LULUCF</w:t>
      </w:r>
      <w:r>
        <w:t xml:space="preserve"> w </w:t>
      </w:r>
      <w:r w:rsidRPr="00C557C5">
        <w:t>latach 1988-2021 wg kategorii źródłowych</w:t>
      </w:r>
      <w:bookmarkEnd w:id="34"/>
      <w:bookmarkEnd w:id="35"/>
      <w:bookmarkEnd w:id="36"/>
    </w:p>
    <w:p w14:paraId="58FDEBCD" w14:textId="77777777" w:rsidR="00FA3B10" w:rsidRPr="00BB1158" w:rsidRDefault="00FA3B10" w:rsidP="00FA3B10">
      <w:pPr>
        <w:pStyle w:val="ardo"/>
      </w:pPr>
      <w:r>
        <w:t xml:space="preserve">Źródło: </w:t>
      </w:r>
      <w:r w:rsidRPr="00BB1158">
        <w:t>KOBIZE, IOŚ-PIB</w:t>
      </w:r>
    </w:p>
    <w:p w14:paraId="204C0FE2" w14:textId="25178758" w:rsidR="00FA3B10" w:rsidRDefault="00FA3B10" w:rsidP="00FA3B10">
      <w:r>
        <w:t>Należy zauważyć, że zagregowana wartość salda emisji i pochłaniania gazów cieplarnianych dla</w:t>
      </w:r>
      <w:r w:rsidR="00DB7EBE">
        <w:t> </w:t>
      </w:r>
      <w:r>
        <w:t xml:space="preserve">wszystkich kategorii sektora LULUCF, na przestrzeni analizowanego okresu (1988-2021), jest ujemna. </w:t>
      </w:r>
      <w:r w:rsidRPr="00093FA8">
        <w:t>Oznacza to, że łączny „wychwyt” CO</w:t>
      </w:r>
      <w:r w:rsidRPr="00093FA8">
        <w:rPr>
          <w:sz w:val="14"/>
          <w:szCs w:val="14"/>
        </w:rPr>
        <w:t xml:space="preserve">2 </w:t>
      </w:r>
      <w:r w:rsidRPr="00093FA8">
        <w:t>przewyższył łączną, wyrażoną</w:t>
      </w:r>
      <w:r>
        <w:t xml:space="preserve"> w </w:t>
      </w:r>
      <w:r w:rsidRPr="00093FA8">
        <w:t>ekwiwalencie CO</w:t>
      </w:r>
      <w:r w:rsidRPr="00093FA8">
        <w:rPr>
          <w:vertAlign w:val="subscript"/>
        </w:rPr>
        <w:t>2</w:t>
      </w:r>
      <w:r w:rsidRPr="00093FA8">
        <w:t>, sektorową</w:t>
      </w:r>
      <w:r>
        <w:t xml:space="preserve"> emisję gazów cieplarnianych. Najwyższe wartości salda emisji i pochłaniania gazów cieplarnianych z sektora LULUCF odnotowano w latach 2004-2005. W kolejnych latach nastąpił spadek pochłaniania, który uwidocznił się w szczególności w ostatnich latach (2019-2021). </w:t>
      </w:r>
      <w:r w:rsidRPr="0078725D">
        <w:rPr>
          <w:rFonts w:eastAsia="Times New Roman" w:cs="Calibri"/>
          <w:lang w:eastAsia="pl-PL"/>
        </w:rPr>
        <w:t xml:space="preserve">Jak już wspominano </w:t>
      </w:r>
      <w:r>
        <w:rPr>
          <w:rFonts w:eastAsia="Times New Roman" w:cs="Calibri"/>
          <w:lang w:eastAsia="pl-PL"/>
        </w:rPr>
        <w:t>wcześniej</w:t>
      </w:r>
      <w:r w:rsidRPr="0078725D">
        <w:rPr>
          <w:rFonts w:eastAsia="Times New Roman" w:cs="Calibri"/>
          <w:lang w:eastAsia="pl-PL"/>
        </w:rPr>
        <w:t>, rok 2021 jest kolejnym</w:t>
      </w:r>
      <w:r>
        <w:rPr>
          <w:rFonts w:eastAsia="Times New Roman" w:cs="Calibri"/>
          <w:lang w:eastAsia="pl-PL"/>
        </w:rPr>
        <w:t xml:space="preserve"> z </w:t>
      </w:r>
      <w:r w:rsidRPr="0078725D">
        <w:rPr>
          <w:rFonts w:eastAsia="Times New Roman" w:cs="Calibri"/>
          <w:lang w:eastAsia="pl-PL"/>
        </w:rPr>
        <w:t>rzędu, dla którego zakłada się, że akumulacja węgla (pochłanianie CO</w:t>
      </w:r>
      <w:r w:rsidRPr="0078725D">
        <w:rPr>
          <w:rFonts w:eastAsia="Times New Roman" w:cs="Calibri"/>
          <w:vertAlign w:val="subscript"/>
          <w:lang w:eastAsia="pl-PL"/>
        </w:rPr>
        <w:t>2</w:t>
      </w:r>
      <w:r w:rsidRPr="0078725D">
        <w:rPr>
          <w:rFonts w:eastAsia="Times New Roman" w:cs="Calibri"/>
          <w:lang w:eastAsia="pl-PL"/>
        </w:rPr>
        <w:t>)</w:t>
      </w:r>
      <w:r>
        <w:rPr>
          <w:rFonts w:eastAsia="Times New Roman" w:cs="Calibri"/>
          <w:lang w:eastAsia="pl-PL"/>
        </w:rPr>
        <w:t xml:space="preserve"> w polskich lasach nie osiąga </w:t>
      </w:r>
      <w:r w:rsidRPr="0078725D">
        <w:rPr>
          <w:rFonts w:eastAsia="Times New Roman" w:cs="Calibri"/>
          <w:lang w:eastAsia="pl-PL"/>
        </w:rPr>
        <w:t>poziomu odnotowanego na przestrzeni lat historycznych.</w:t>
      </w:r>
    </w:p>
    <w:p w14:paraId="210A26F9" w14:textId="77777777" w:rsidR="00FA3B10" w:rsidRDefault="00FA3B10" w:rsidP="00FA3B10">
      <w:r w:rsidRPr="0078725D">
        <w:rPr>
          <w:rFonts w:eastAsia="Times New Roman" w:cs="Calibri"/>
          <w:lang w:eastAsia="pl-PL"/>
        </w:rPr>
        <w:t>Głównymi powodami znaczącego spadku pochłaniania (w postaci załamania dynamiki wzrostu wielkości zasobów drzewnych)</w:t>
      </w:r>
      <w:r>
        <w:rPr>
          <w:rFonts w:eastAsia="Times New Roman" w:cs="Calibri"/>
          <w:lang w:eastAsia="pl-PL"/>
        </w:rPr>
        <w:t xml:space="preserve"> w </w:t>
      </w:r>
      <w:r w:rsidRPr="0078725D">
        <w:rPr>
          <w:rFonts w:eastAsia="Times New Roman" w:cs="Calibri"/>
          <w:lang w:eastAsia="pl-PL"/>
        </w:rPr>
        <w:t>lasach od 2019</w:t>
      </w:r>
      <w:r>
        <w:rPr>
          <w:rFonts w:eastAsia="Times New Roman" w:cs="Calibri"/>
          <w:lang w:eastAsia="pl-PL"/>
        </w:rPr>
        <w:t> r.</w:t>
      </w:r>
      <w:r w:rsidRPr="0078725D">
        <w:rPr>
          <w:rFonts w:eastAsia="Times New Roman" w:cs="Calibri"/>
          <w:lang w:eastAsia="pl-PL"/>
        </w:rPr>
        <w:t xml:space="preserve"> są m.in. długoterminowe skutki klęsk żywiołowych (suszy występujących od 2014</w:t>
      </w:r>
      <w:r>
        <w:rPr>
          <w:rFonts w:eastAsia="Times New Roman" w:cs="Calibri"/>
          <w:lang w:eastAsia="pl-PL"/>
        </w:rPr>
        <w:t> r.</w:t>
      </w:r>
      <w:r w:rsidRPr="0078725D">
        <w:rPr>
          <w:rFonts w:eastAsia="Times New Roman" w:cs="Calibri"/>
          <w:lang w:eastAsia="pl-PL"/>
        </w:rPr>
        <w:t>, huraganowych wiatrów (i</w:t>
      </w:r>
      <w:r>
        <w:rPr>
          <w:rFonts w:eastAsia="Times New Roman" w:cs="Calibri"/>
          <w:lang w:eastAsia="pl-PL"/>
        </w:rPr>
        <w:t> </w:t>
      </w:r>
      <w:r w:rsidRPr="0078725D">
        <w:rPr>
          <w:rFonts w:eastAsia="Times New Roman" w:cs="Calibri"/>
          <w:lang w:eastAsia="pl-PL"/>
        </w:rPr>
        <w:t>związanych</w:t>
      </w:r>
      <w:r>
        <w:rPr>
          <w:rFonts w:eastAsia="Times New Roman" w:cs="Calibri"/>
          <w:lang w:eastAsia="pl-PL"/>
        </w:rPr>
        <w:t xml:space="preserve"> z </w:t>
      </w:r>
      <w:r w:rsidRPr="0078725D">
        <w:rPr>
          <w:rFonts w:eastAsia="Times New Roman" w:cs="Calibri"/>
          <w:lang w:eastAsia="pl-PL"/>
        </w:rPr>
        <w:t>nimi wiatrołomów</w:t>
      </w:r>
      <w:r>
        <w:rPr>
          <w:rFonts w:eastAsia="Times New Roman" w:cs="Calibri"/>
          <w:lang w:eastAsia="pl-PL"/>
        </w:rPr>
        <w:t xml:space="preserve"> w </w:t>
      </w:r>
      <w:r w:rsidRPr="00093FA8">
        <w:rPr>
          <w:rFonts w:eastAsia="Times New Roman" w:cs="Calibri"/>
          <w:lang w:eastAsia="pl-PL"/>
        </w:rPr>
        <w:t>2017</w:t>
      </w:r>
      <w:r>
        <w:rPr>
          <w:rFonts w:eastAsia="Times New Roman" w:cs="Calibri"/>
          <w:lang w:eastAsia="pl-PL"/>
        </w:rPr>
        <w:t> r.</w:t>
      </w:r>
      <w:r w:rsidRPr="00093FA8">
        <w:rPr>
          <w:rFonts w:eastAsia="Times New Roman" w:cs="Calibri"/>
          <w:lang w:eastAsia="pl-PL"/>
        </w:rPr>
        <w:t>),</w:t>
      </w:r>
      <w:r w:rsidRPr="0078725D">
        <w:rPr>
          <w:rFonts w:eastAsia="Times New Roman" w:cs="Calibri"/>
          <w:lang w:eastAsia="pl-PL"/>
        </w:rPr>
        <w:t xml:space="preserve"> stanowiących bezpośrednią przyczynę zmian</w:t>
      </w:r>
      <w:r>
        <w:rPr>
          <w:rFonts w:eastAsia="Times New Roman" w:cs="Calibri"/>
          <w:lang w:eastAsia="pl-PL"/>
        </w:rPr>
        <w:t xml:space="preserve"> z </w:t>
      </w:r>
      <w:r w:rsidRPr="0078725D">
        <w:rPr>
          <w:rFonts w:eastAsia="Times New Roman" w:cs="Calibri"/>
          <w:lang w:eastAsia="pl-PL"/>
        </w:rPr>
        <w:t>zakresie szacowanych zasobów drzewnych na pniu, starzenie się drzewostanów wpływające na wykazywany poziom rocznego przyrostu bieżącego,</w:t>
      </w:r>
      <w:r>
        <w:rPr>
          <w:rFonts w:eastAsia="Times New Roman" w:cs="Calibri"/>
          <w:lang w:eastAsia="pl-PL"/>
        </w:rPr>
        <w:t xml:space="preserve"> a </w:t>
      </w:r>
      <w:r w:rsidRPr="0078725D">
        <w:rPr>
          <w:rFonts w:eastAsia="Times New Roman" w:cs="Calibri"/>
          <w:lang w:eastAsia="pl-PL"/>
        </w:rPr>
        <w:t xml:space="preserve">także </w:t>
      </w:r>
      <w:r w:rsidRPr="0078725D">
        <w:rPr>
          <w:rFonts w:eastAsia="Times New Roman" w:cs="Calibri"/>
          <w:lang w:eastAsia="pl-PL"/>
        </w:rPr>
        <w:sym w:font="Symbol" w:char="F02D"/>
      </w:r>
      <w:r w:rsidRPr="0078725D">
        <w:rPr>
          <w:rFonts w:eastAsia="Times New Roman" w:cs="Calibri"/>
          <w:lang w:eastAsia="pl-PL"/>
        </w:rPr>
        <w:t xml:space="preserve"> co istotne </w:t>
      </w:r>
      <w:r w:rsidRPr="0078725D">
        <w:rPr>
          <w:rFonts w:eastAsia="Times New Roman" w:cs="Calibri"/>
          <w:lang w:eastAsia="pl-PL"/>
        </w:rPr>
        <w:sym w:font="Symbol" w:char="F02D"/>
      </w:r>
      <w:r w:rsidRPr="0078725D">
        <w:rPr>
          <w:rFonts w:eastAsia="Times New Roman" w:cs="Calibri"/>
          <w:lang w:eastAsia="pl-PL"/>
        </w:rPr>
        <w:t xml:space="preserve"> znaczące zmiany dynamiki wydzielania się martwego drewna oraz wykazywanych charakterystyk</w:t>
      </w:r>
      <w:r>
        <w:rPr>
          <w:rFonts w:eastAsia="Times New Roman" w:cs="Calibri"/>
          <w:lang w:eastAsia="pl-PL"/>
        </w:rPr>
        <w:t xml:space="preserve"> w </w:t>
      </w:r>
      <w:r w:rsidRPr="0078725D">
        <w:rPr>
          <w:rFonts w:eastAsia="Times New Roman" w:cs="Calibri"/>
          <w:lang w:eastAsia="pl-PL"/>
        </w:rPr>
        <w:t>tym zakresie.</w:t>
      </w:r>
      <w:r>
        <w:t xml:space="preserve"> </w:t>
      </w:r>
    </w:p>
    <w:p w14:paraId="1D85D814" w14:textId="77777777" w:rsidR="00FA3B10" w:rsidRPr="00127914" w:rsidRDefault="00FA3B10" w:rsidP="00FA3B10">
      <w:r w:rsidRPr="00127914">
        <w:t>Pochłanianie netto (tj. ujemna wielkość salda emisji</w:t>
      </w:r>
      <w:r>
        <w:t xml:space="preserve"> i </w:t>
      </w:r>
      <w:r w:rsidRPr="00127914">
        <w:t>pochłaniania) gazów cieplarnianych</w:t>
      </w:r>
      <w:r>
        <w:t xml:space="preserve"> w </w:t>
      </w:r>
      <w:r w:rsidRPr="00127914">
        <w:t>sektorze LULUCF zwiększyła się</w:t>
      </w:r>
      <w:r>
        <w:t xml:space="preserve"> w </w:t>
      </w:r>
      <w:r w:rsidRPr="00127914">
        <w:t>2021</w:t>
      </w:r>
      <w:r>
        <w:t> r. o </w:t>
      </w:r>
      <w:r w:rsidRPr="00127914">
        <w:t>około 6,0%</w:t>
      </w:r>
      <w:r>
        <w:t xml:space="preserve"> w </w:t>
      </w:r>
      <w:r w:rsidRPr="00127914">
        <w:t>stosunku do 2020</w:t>
      </w:r>
      <w:r>
        <w:t xml:space="preserve"> r</w:t>
      </w:r>
      <w:r w:rsidRPr="00127914">
        <w:t>. Wśród głównych, sektorowych źródeł strumieni gazów cieplarnianych plasują się strumienie gazów cieplarnianych na gruntach leśnych, efekt substytucji węgla</w:t>
      </w:r>
      <w:r>
        <w:t xml:space="preserve"> w </w:t>
      </w:r>
      <w:r w:rsidRPr="00127914">
        <w:t>produktach</w:t>
      </w:r>
      <w:r>
        <w:t xml:space="preserve"> z </w:t>
      </w:r>
      <w:r w:rsidRPr="00127914">
        <w:t xml:space="preserve">pozyskanego drewna oraz strumienie gazów cieplarnianych na gruntach </w:t>
      </w:r>
      <w:r w:rsidRPr="00093FA8">
        <w:t>zabudowanych. Ich bezwzględny udział procentowy</w:t>
      </w:r>
      <w:r>
        <w:t xml:space="preserve"> w </w:t>
      </w:r>
      <w:r w:rsidRPr="00093FA8">
        <w:t>szacowanym poziomie strumieni gazów cieplarnianych</w:t>
      </w:r>
      <w:r>
        <w:t xml:space="preserve"> w </w:t>
      </w:r>
      <w:r w:rsidRPr="00093FA8">
        <w:t>sektorze LULUCF wynosi odpowiednio: 64,2% (- 22 085 kt CO</w:t>
      </w:r>
      <w:r w:rsidRPr="00093FA8">
        <w:rPr>
          <w:vertAlign w:val="subscript"/>
        </w:rPr>
        <w:t>2</w:t>
      </w:r>
      <w:r w:rsidRPr="00093FA8">
        <w:t>eq), 14,2% (- 4 877 kt CO</w:t>
      </w:r>
      <w:r w:rsidRPr="00093FA8">
        <w:rPr>
          <w:vertAlign w:val="subscript"/>
        </w:rPr>
        <w:t>2</w:t>
      </w:r>
      <w:r w:rsidRPr="00093FA8">
        <w:t>eq) oraz 11,2% (3 851 kt CO</w:t>
      </w:r>
      <w:r w:rsidRPr="00093FA8">
        <w:rPr>
          <w:vertAlign w:val="subscript"/>
        </w:rPr>
        <w:t>2</w:t>
      </w:r>
      <w:r w:rsidRPr="00093FA8">
        <w:t>eq).</w:t>
      </w:r>
      <w:r>
        <w:t xml:space="preserve"> W </w:t>
      </w:r>
      <w:r w:rsidRPr="00093FA8">
        <w:t>przypadku</w:t>
      </w:r>
      <w:r w:rsidRPr="00127914">
        <w:t xml:space="preserve"> gruntów leśnych, produktów drzewnych oraz gruntów zabudowanych, szacowane za rok 2021 salda emisji</w:t>
      </w:r>
      <w:r>
        <w:t xml:space="preserve"> i </w:t>
      </w:r>
      <w:r w:rsidRPr="00127914">
        <w:t xml:space="preserve">pochłaniania </w:t>
      </w:r>
      <w:r>
        <w:t>GHG</w:t>
      </w:r>
      <w:r w:rsidRPr="00127914">
        <w:t xml:space="preserve"> zwiększyły się odpowiednio</w:t>
      </w:r>
      <w:r>
        <w:t xml:space="preserve"> o </w:t>
      </w:r>
      <w:r w:rsidRPr="00127914">
        <w:t>3,1%; 9,1% oraz 4,4%.</w:t>
      </w:r>
    </w:p>
    <w:p w14:paraId="32BF44E4" w14:textId="2F624385" w:rsidR="00FA3B10" w:rsidRDefault="00FA3B10" w:rsidP="00FA3B10">
      <w:r w:rsidRPr="00093FA8">
        <w:t>Szczegółowe dane nt. sald emisji</w:t>
      </w:r>
      <w:r>
        <w:t xml:space="preserve"> i </w:t>
      </w:r>
      <w:r w:rsidRPr="00093FA8">
        <w:t>pochłaniania gazów cieplarnianych</w:t>
      </w:r>
      <w:r>
        <w:t xml:space="preserve"> w </w:t>
      </w:r>
      <w:r w:rsidRPr="00093FA8">
        <w:t>latach 1988-2021, dla zagregowanych kategorii źródłowych, przedstawiono</w:t>
      </w:r>
      <w:r>
        <w:t xml:space="preserve"> w </w:t>
      </w:r>
      <w:r w:rsidRPr="00093FA8">
        <w:t>tabeli (</w:t>
      </w:r>
      <w:r w:rsidRPr="00093FA8">
        <w:fldChar w:fldCharType="begin"/>
      </w:r>
      <w:r w:rsidRPr="00093FA8">
        <w:instrText xml:space="preserve"> REF _Ref156306217 \h </w:instrText>
      </w:r>
      <w:r>
        <w:instrText xml:space="preserve"> \* MERGEFORMAT </w:instrText>
      </w:r>
      <w:r w:rsidRPr="00093FA8">
        <w:fldChar w:fldCharType="separate"/>
      </w:r>
      <w:r w:rsidR="0048034B">
        <w:t xml:space="preserve">Tabela </w:t>
      </w:r>
      <w:r w:rsidR="0048034B">
        <w:rPr>
          <w:noProof/>
        </w:rPr>
        <w:t>1</w:t>
      </w:r>
      <w:r w:rsidR="0048034B">
        <w:t>.</w:t>
      </w:r>
      <w:r w:rsidR="0048034B">
        <w:rPr>
          <w:noProof/>
        </w:rPr>
        <w:t>5</w:t>
      </w:r>
      <w:r w:rsidRPr="00093FA8">
        <w:fldChar w:fldCharType="end"/>
      </w:r>
      <w:r w:rsidRPr="00093FA8">
        <w:t>)</w:t>
      </w:r>
      <w:r>
        <w:t>.</w:t>
      </w:r>
    </w:p>
    <w:p w14:paraId="6EC2BF8F" w14:textId="77777777" w:rsidR="00FA3B10" w:rsidRDefault="00FA3B10" w:rsidP="00FA3B10">
      <w:pPr>
        <w:sectPr w:rsidR="00FA3B10" w:rsidSect="00FA3B10">
          <w:pgSz w:w="11906" w:h="16838"/>
          <w:pgMar w:top="1417" w:right="1417" w:bottom="1417" w:left="1417" w:header="708" w:footer="708" w:gutter="0"/>
          <w:cols w:space="708"/>
          <w:docGrid w:linePitch="360"/>
        </w:sectPr>
      </w:pPr>
    </w:p>
    <w:p w14:paraId="403BBDE5" w14:textId="388FC952" w:rsidR="00FA3B10" w:rsidRDefault="00FA3B10" w:rsidP="00FA3B10">
      <w:pPr>
        <w:pStyle w:val="Legenda"/>
      </w:pPr>
      <w:bookmarkStart w:id="37" w:name="_Ref156306217"/>
      <w:bookmarkStart w:id="38" w:name="_Toc171580536"/>
      <w:bookmarkStart w:id="39" w:name="_Toc174709649"/>
      <w:r>
        <w:t xml:space="preserve">Tabela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5</w:t>
      </w:r>
      <w:r w:rsidR="00455D5C">
        <w:rPr>
          <w:noProof/>
        </w:rPr>
        <w:fldChar w:fldCharType="end"/>
      </w:r>
      <w:bookmarkEnd w:id="37"/>
      <w:r>
        <w:t xml:space="preserve">. </w:t>
      </w:r>
      <w:r w:rsidRPr="004A50D9">
        <w:t>Krajowa inwentaryzacja emisji</w:t>
      </w:r>
      <w:r>
        <w:t xml:space="preserve"> i </w:t>
      </w:r>
      <w:r w:rsidRPr="004A50D9">
        <w:t>pochłaniania gazów cieplarnianych</w:t>
      </w:r>
      <w:r>
        <w:t xml:space="preserve"> w </w:t>
      </w:r>
      <w:r w:rsidRPr="004A50D9">
        <w:t>sektorze LULUCF</w:t>
      </w:r>
      <w:r>
        <w:t xml:space="preserve"> w </w:t>
      </w:r>
      <w:r w:rsidRPr="004A50D9">
        <w:t>latach</w:t>
      </w:r>
      <w:r>
        <w:t xml:space="preserve"> 1988-2021 wg kat. źródłowych [k</w:t>
      </w:r>
      <w:r w:rsidRPr="000A3DEA">
        <w:t>t CO</w:t>
      </w:r>
      <w:r w:rsidRPr="000A3DEA">
        <w:rPr>
          <w:vertAlign w:val="subscript"/>
        </w:rPr>
        <w:t>2</w:t>
      </w:r>
      <w:r w:rsidRPr="00490EE2">
        <w:t>eq</w:t>
      </w:r>
      <w:r w:rsidRPr="000A3DEA">
        <w:t>]</w:t>
      </w:r>
      <w:bookmarkEnd w:id="38"/>
      <w:bookmarkEnd w:id="39"/>
    </w:p>
    <w:tbl>
      <w:tblPr>
        <w:tblStyle w:val="KPEiK"/>
        <w:tblW w:w="5000" w:type="pct"/>
        <w:tblLook w:val="04A0" w:firstRow="1" w:lastRow="0" w:firstColumn="1" w:lastColumn="0" w:noHBand="0" w:noVBand="1"/>
      </w:tblPr>
      <w:tblGrid>
        <w:gridCol w:w="1980"/>
        <w:gridCol w:w="706"/>
        <w:gridCol w:w="707"/>
        <w:gridCol w:w="707"/>
        <w:gridCol w:w="706"/>
        <w:gridCol w:w="707"/>
        <w:gridCol w:w="707"/>
        <w:gridCol w:w="706"/>
        <w:gridCol w:w="707"/>
        <w:gridCol w:w="707"/>
        <w:gridCol w:w="707"/>
        <w:gridCol w:w="706"/>
        <w:gridCol w:w="707"/>
        <w:gridCol w:w="707"/>
        <w:gridCol w:w="706"/>
        <w:gridCol w:w="707"/>
        <w:gridCol w:w="707"/>
        <w:gridCol w:w="707"/>
      </w:tblGrid>
      <w:tr w:rsidR="00DB7EBE" w:rsidRPr="00DB7EBE" w14:paraId="0499002F" w14:textId="77777777" w:rsidTr="008D3A82">
        <w:trPr>
          <w:cnfStyle w:val="100000000000" w:firstRow="1" w:lastRow="0" w:firstColumn="0" w:lastColumn="0" w:oddVBand="0" w:evenVBand="0" w:oddHBand="0" w:evenHBand="0" w:firstRowFirstColumn="0" w:firstRowLastColumn="0" w:lastRowFirstColumn="0" w:lastRowLastColumn="0"/>
          <w:trHeight w:val="227"/>
        </w:trPr>
        <w:tc>
          <w:tcPr>
            <w:tcW w:w="1980" w:type="dxa"/>
          </w:tcPr>
          <w:p w14:paraId="4EF0D83A" w14:textId="77777777" w:rsidR="00FA3B10" w:rsidRPr="00DB7EBE" w:rsidRDefault="00FA3B10" w:rsidP="008D3A82">
            <w:pPr>
              <w:pStyle w:val="Tabele"/>
              <w:rPr>
                <w:bCs/>
                <w:color w:val="auto"/>
              </w:rPr>
            </w:pPr>
            <w:r w:rsidRPr="00DB7EBE">
              <w:rPr>
                <w:color w:val="auto"/>
              </w:rPr>
              <w:t>Kategoria IPCC</w:t>
            </w:r>
          </w:p>
        </w:tc>
        <w:tc>
          <w:tcPr>
            <w:tcW w:w="706" w:type="dxa"/>
          </w:tcPr>
          <w:p w14:paraId="08A40157" w14:textId="77777777" w:rsidR="00FA3B10" w:rsidRPr="00DB7EBE" w:rsidRDefault="00FA3B10" w:rsidP="008D3A82">
            <w:pPr>
              <w:pStyle w:val="Tabele"/>
              <w:rPr>
                <w:bCs/>
                <w:color w:val="auto"/>
              </w:rPr>
            </w:pPr>
            <w:r w:rsidRPr="00DB7EBE">
              <w:rPr>
                <w:color w:val="auto"/>
              </w:rPr>
              <w:t>1988</w:t>
            </w:r>
          </w:p>
        </w:tc>
        <w:tc>
          <w:tcPr>
            <w:tcW w:w="707" w:type="dxa"/>
          </w:tcPr>
          <w:p w14:paraId="16D41909" w14:textId="77777777" w:rsidR="00FA3B10" w:rsidRPr="00DB7EBE" w:rsidRDefault="00FA3B10" w:rsidP="008D3A82">
            <w:pPr>
              <w:pStyle w:val="Tabele"/>
              <w:rPr>
                <w:bCs/>
                <w:color w:val="auto"/>
              </w:rPr>
            </w:pPr>
            <w:r w:rsidRPr="00DB7EBE">
              <w:rPr>
                <w:color w:val="auto"/>
              </w:rPr>
              <w:t>1989</w:t>
            </w:r>
          </w:p>
        </w:tc>
        <w:tc>
          <w:tcPr>
            <w:tcW w:w="707" w:type="dxa"/>
          </w:tcPr>
          <w:p w14:paraId="61D12B1C" w14:textId="77777777" w:rsidR="00FA3B10" w:rsidRPr="00DB7EBE" w:rsidRDefault="00FA3B10" w:rsidP="008D3A82">
            <w:pPr>
              <w:pStyle w:val="Tabele"/>
              <w:rPr>
                <w:bCs/>
                <w:color w:val="auto"/>
              </w:rPr>
            </w:pPr>
            <w:r w:rsidRPr="00DB7EBE">
              <w:rPr>
                <w:color w:val="auto"/>
              </w:rPr>
              <w:t>1990</w:t>
            </w:r>
          </w:p>
        </w:tc>
        <w:tc>
          <w:tcPr>
            <w:tcW w:w="706" w:type="dxa"/>
          </w:tcPr>
          <w:p w14:paraId="306FBDE5" w14:textId="77777777" w:rsidR="00FA3B10" w:rsidRPr="00DB7EBE" w:rsidRDefault="00FA3B10" w:rsidP="008D3A82">
            <w:pPr>
              <w:pStyle w:val="Tabele"/>
              <w:rPr>
                <w:bCs/>
                <w:color w:val="auto"/>
              </w:rPr>
            </w:pPr>
            <w:r w:rsidRPr="00DB7EBE">
              <w:rPr>
                <w:color w:val="auto"/>
              </w:rPr>
              <w:t>1991</w:t>
            </w:r>
          </w:p>
        </w:tc>
        <w:tc>
          <w:tcPr>
            <w:tcW w:w="707" w:type="dxa"/>
          </w:tcPr>
          <w:p w14:paraId="49D4C32C" w14:textId="77777777" w:rsidR="00FA3B10" w:rsidRPr="00DB7EBE" w:rsidRDefault="00FA3B10" w:rsidP="008D3A82">
            <w:pPr>
              <w:pStyle w:val="Tabele"/>
              <w:rPr>
                <w:bCs/>
                <w:color w:val="auto"/>
              </w:rPr>
            </w:pPr>
            <w:r w:rsidRPr="00DB7EBE">
              <w:rPr>
                <w:color w:val="auto"/>
              </w:rPr>
              <w:t>1992</w:t>
            </w:r>
          </w:p>
        </w:tc>
        <w:tc>
          <w:tcPr>
            <w:tcW w:w="707" w:type="dxa"/>
          </w:tcPr>
          <w:p w14:paraId="025045AE" w14:textId="77777777" w:rsidR="00FA3B10" w:rsidRPr="00DB7EBE" w:rsidRDefault="00FA3B10" w:rsidP="008D3A82">
            <w:pPr>
              <w:pStyle w:val="Tabele"/>
              <w:rPr>
                <w:bCs/>
                <w:color w:val="auto"/>
              </w:rPr>
            </w:pPr>
            <w:r w:rsidRPr="00DB7EBE">
              <w:rPr>
                <w:color w:val="auto"/>
              </w:rPr>
              <w:t>1993</w:t>
            </w:r>
          </w:p>
        </w:tc>
        <w:tc>
          <w:tcPr>
            <w:tcW w:w="706" w:type="dxa"/>
          </w:tcPr>
          <w:p w14:paraId="5C8DDDC1" w14:textId="77777777" w:rsidR="00FA3B10" w:rsidRPr="00DB7EBE" w:rsidRDefault="00FA3B10" w:rsidP="008D3A82">
            <w:pPr>
              <w:pStyle w:val="Tabele"/>
              <w:rPr>
                <w:bCs/>
                <w:color w:val="auto"/>
              </w:rPr>
            </w:pPr>
            <w:r w:rsidRPr="00DB7EBE">
              <w:rPr>
                <w:color w:val="auto"/>
              </w:rPr>
              <w:t>1994</w:t>
            </w:r>
          </w:p>
        </w:tc>
        <w:tc>
          <w:tcPr>
            <w:tcW w:w="707" w:type="dxa"/>
          </w:tcPr>
          <w:p w14:paraId="49812223" w14:textId="77777777" w:rsidR="00FA3B10" w:rsidRPr="00DB7EBE" w:rsidRDefault="00FA3B10" w:rsidP="008D3A82">
            <w:pPr>
              <w:pStyle w:val="Tabele"/>
              <w:rPr>
                <w:bCs/>
                <w:color w:val="auto"/>
              </w:rPr>
            </w:pPr>
            <w:r w:rsidRPr="00DB7EBE">
              <w:rPr>
                <w:color w:val="auto"/>
              </w:rPr>
              <w:t>1995</w:t>
            </w:r>
          </w:p>
        </w:tc>
        <w:tc>
          <w:tcPr>
            <w:tcW w:w="707" w:type="dxa"/>
          </w:tcPr>
          <w:p w14:paraId="7A076E34" w14:textId="77777777" w:rsidR="00FA3B10" w:rsidRPr="00DB7EBE" w:rsidRDefault="00FA3B10" w:rsidP="008D3A82">
            <w:pPr>
              <w:pStyle w:val="Tabele"/>
              <w:rPr>
                <w:bCs/>
                <w:color w:val="auto"/>
              </w:rPr>
            </w:pPr>
            <w:r w:rsidRPr="00DB7EBE">
              <w:rPr>
                <w:color w:val="auto"/>
              </w:rPr>
              <w:t>1996</w:t>
            </w:r>
          </w:p>
        </w:tc>
        <w:tc>
          <w:tcPr>
            <w:tcW w:w="707" w:type="dxa"/>
          </w:tcPr>
          <w:p w14:paraId="0A1BCAC3" w14:textId="77777777" w:rsidR="00FA3B10" w:rsidRPr="00DB7EBE" w:rsidRDefault="00FA3B10" w:rsidP="008D3A82">
            <w:pPr>
              <w:pStyle w:val="Tabele"/>
              <w:rPr>
                <w:bCs/>
                <w:color w:val="auto"/>
              </w:rPr>
            </w:pPr>
            <w:r w:rsidRPr="00DB7EBE">
              <w:rPr>
                <w:color w:val="auto"/>
              </w:rPr>
              <w:t>1997</w:t>
            </w:r>
          </w:p>
        </w:tc>
        <w:tc>
          <w:tcPr>
            <w:tcW w:w="706" w:type="dxa"/>
          </w:tcPr>
          <w:p w14:paraId="673E56B5" w14:textId="77777777" w:rsidR="00FA3B10" w:rsidRPr="00DB7EBE" w:rsidRDefault="00FA3B10" w:rsidP="008D3A82">
            <w:pPr>
              <w:pStyle w:val="Tabele"/>
              <w:rPr>
                <w:bCs/>
                <w:color w:val="auto"/>
              </w:rPr>
            </w:pPr>
            <w:r w:rsidRPr="00DB7EBE">
              <w:rPr>
                <w:color w:val="auto"/>
              </w:rPr>
              <w:t>1998</w:t>
            </w:r>
          </w:p>
        </w:tc>
        <w:tc>
          <w:tcPr>
            <w:tcW w:w="707" w:type="dxa"/>
          </w:tcPr>
          <w:p w14:paraId="5D913C9D" w14:textId="77777777" w:rsidR="00FA3B10" w:rsidRPr="00DB7EBE" w:rsidRDefault="00FA3B10" w:rsidP="008D3A82">
            <w:pPr>
              <w:pStyle w:val="Tabele"/>
              <w:rPr>
                <w:bCs/>
                <w:color w:val="auto"/>
              </w:rPr>
            </w:pPr>
            <w:r w:rsidRPr="00DB7EBE">
              <w:rPr>
                <w:color w:val="auto"/>
              </w:rPr>
              <w:t>1999</w:t>
            </w:r>
          </w:p>
        </w:tc>
        <w:tc>
          <w:tcPr>
            <w:tcW w:w="707" w:type="dxa"/>
          </w:tcPr>
          <w:p w14:paraId="27CF2B3A" w14:textId="77777777" w:rsidR="00FA3B10" w:rsidRPr="00DB7EBE" w:rsidRDefault="00FA3B10" w:rsidP="008D3A82">
            <w:pPr>
              <w:pStyle w:val="Tabele"/>
              <w:rPr>
                <w:bCs/>
                <w:color w:val="auto"/>
              </w:rPr>
            </w:pPr>
            <w:r w:rsidRPr="00DB7EBE">
              <w:rPr>
                <w:color w:val="auto"/>
              </w:rPr>
              <w:t>2000</w:t>
            </w:r>
          </w:p>
        </w:tc>
        <w:tc>
          <w:tcPr>
            <w:tcW w:w="706" w:type="dxa"/>
          </w:tcPr>
          <w:p w14:paraId="51BA21E4" w14:textId="77777777" w:rsidR="00FA3B10" w:rsidRPr="00DB7EBE" w:rsidRDefault="00FA3B10" w:rsidP="008D3A82">
            <w:pPr>
              <w:pStyle w:val="Tabele"/>
              <w:rPr>
                <w:bCs/>
                <w:color w:val="auto"/>
              </w:rPr>
            </w:pPr>
            <w:r w:rsidRPr="00DB7EBE">
              <w:rPr>
                <w:color w:val="auto"/>
              </w:rPr>
              <w:t>2001</w:t>
            </w:r>
          </w:p>
        </w:tc>
        <w:tc>
          <w:tcPr>
            <w:tcW w:w="707" w:type="dxa"/>
          </w:tcPr>
          <w:p w14:paraId="6CB30F27" w14:textId="77777777" w:rsidR="00FA3B10" w:rsidRPr="00DB7EBE" w:rsidRDefault="00FA3B10" w:rsidP="008D3A82">
            <w:pPr>
              <w:pStyle w:val="Tabele"/>
              <w:rPr>
                <w:bCs/>
                <w:color w:val="auto"/>
              </w:rPr>
            </w:pPr>
            <w:r w:rsidRPr="00DB7EBE">
              <w:rPr>
                <w:color w:val="auto"/>
              </w:rPr>
              <w:t>2002</w:t>
            </w:r>
          </w:p>
        </w:tc>
        <w:tc>
          <w:tcPr>
            <w:tcW w:w="707" w:type="dxa"/>
          </w:tcPr>
          <w:p w14:paraId="2C593784" w14:textId="77777777" w:rsidR="00FA3B10" w:rsidRPr="00DB7EBE" w:rsidRDefault="00FA3B10" w:rsidP="008D3A82">
            <w:pPr>
              <w:pStyle w:val="Tabele"/>
              <w:rPr>
                <w:bCs/>
                <w:color w:val="auto"/>
              </w:rPr>
            </w:pPr>
            <w:r w:rsidRPr="00DB7EBE">
              <w:rPr>
                <w:color w:val="auto"/>
              </w:rPr>
              <w:t>2003</w:t>
            </w:r>
          </w:p>
        </w:tc>
        <w:tc>
          <w:tcPr>
            <w:tcW w:w="707" w:type="dxa"/>
          </w:tcPr>
          <w:p w14:paraId="75B38F9A" w14:textId="77777777" w:rsidR="00FA3B10" w:rsidRPr="00DB7EBE" w:rsidRDefault="00FA3B10" w:rsidP="008D3A82">
            <w:pPr>
              <w:pStyle w:val="Tabele"/>
              <w:rPr>
                <w:bCs/>
                <w:color w:val="auto"/>
              </w:rPr>
            </w:pPr>
            <w:r w:rsidRPr="00DB7EBE">
              <w:rPr>
                <w:color w:val="auto"/>
              </w:rPr>
              <w:t>2004</w:t>
            </w:r>
          </w:p>
        </w:tc>
      </w:tr>
      <w:tr w:rsidR="00DB7EBE" w:rsidRPr="00DB7EBE" w14:paraId="1B7199F9" w14:textId="77777777" w:rsidTr="008D3A82">
        <w:trPr>
          <w:trHeight w:val="227"/>
        </w:trPr>
        <w:tc>
          <w:tcPr>
            <w:tcW w:w="1980" w:type="dxa"/>
          </w:tcPr>
          <w:p w14:paraId="7CA8BAA6" w14:textId="77777777" w:rsidR="00FA3B10" w:rsidRPr="00DB7EBE" w:rsidRDefault="00FA3B10" w:rsidP="008D3A82">
            <w:pPr>
              <w:pStyle w:val="Tabele"/>
              <w:rPr>
                <w:b/>
                <w:color w:val="auto"/>
              </w:rPr>
            </w:pPr>
            <w:r w:rsidRPr="00DB7EBE">
              <w:rPr>
                <w:color w:val="auto"/>
                <w:sz w:val="14"/>
                <w:szCs w:val="14"/>
              </w:rPr>
              <w:t xml:space="preserve">4.A Grunty leśne </w:t>
            </w:r>
          </w:p>
        </w:tc>
        <w:tc>
          <w:tcPr>
            <w:tcW w:w="706" w:type="dxa"/>
          </w:tcPr>
          <w:p w14:paraId="700D7F9E" w14:textId="77777777" w:rsidR="00FA3B10" w:rsidRPr="00DB7EBE" w:rsidRDefault="00FA3B10" w:rsidP="008D3A82">
            <w:pPr>
              <w:pStyle w:val="Tabele"/>
              <w:jc w:val="right"/>
              <w:rPr>
                <w:bCs/>
                <w:color w:val="auto"/>
              </w:rPr>
            </w:pPr>
            <w:r w:rsidRPr="00DB7EBE">
              <w:rPr>
                <w:bCs/>
                <w:color w:val="auto"/>
                <w:sz w:val="14"/>
                <w:szCs w:val="14"/>
              </w:rPr>
              <w:t>-21 807</w:t>
            </w:r>
          </w:p>
        </w:tc>
        <w:tc>
          <w:tcPr>
            <w:tcW w:w="707" w:type="dxa"/>
          </w:tcPr>
          <w:p w14:paraId="50E5C06A" w14:textId="77777777" w:rsidR="00FA3B10" w:rsidRPr="00DB7EBE" w:rsidRDefault="00FA3B10" w:rsidP="008D3A82">
            <w:pPr>
              <w:pStyle w:val="Tabele"/>
              <w:jc w:val="right"/>
              <w:rPr>
                <w:bCs/>
                <w:color w:val="auto"/>
              </w:rPr>
            </w:pPr>
            <w:r w:rsidRPr="00DB7EBE">
              <w:rPr>
                <w:color w:val="auto"/>
                <w:sz w:val="14"/>
                <w:szCs w:val="14"/>
              </w:rPr>
              <w:t>-26 881</w:t>
            </w:r>
          </w:p>
        </w:tc>
        <w:tc>
          <w:tcPr>
            <w:tcW w:w="707" w:type="dxa"/>
          </w:tcPr>
          <w:p w14:paraId="191391A1" w14:textId="77777777" w:rsidR="00FA3B10" w:rsidRPr="00DB7EBE" w:rsidRDefault="00FA3B10" w:rsidP="008D3A82">
            <w:pPr>
              <w:pStyle w:val="Tabele"/>
              <w:jc w:val="right"/>
              <w:rPr>
                <w:bCs/>
                <w:color w:val="auto"/>
              </w:rPr>
            </w:pPr>
            <w:r w:rsidRPr="00DB7EBE">
              <w:rPr>
                <w:color w:val="auto"/>
                <w:sz w:val="14"/>
                <w:szCs w:val="14"/>
              </w:rPr>
              <w:t>-33 650</w:t>
            </w:r>
          </w:p>
        </w:tc>
        <w:tc>
          <w:tcPr>
            <w:tcW w:w="706" w:type="dxa"/>
          </w:tcPr>
          <w:p w14:paraId="1EC68F47" w14:textId="77777777" w:rsidR="00FA3B10" w:rsidRPr="00DB7EBE" w:rsidRDefault="00FA3B10" w:rsidP="008D3A82">
            <w:pPr>
              <w:pStyle w:val="Tabele"/>
              <w:jc w:val="right"/>
              <w:rPr>
                <w:bCs/>
                <w:color w:val="auto"/>
              </w:rPr>
            </w:pPr>
            <w:r w:rsidRPr="00DB7EBE">
              <w:rPr>
                <w:color w:val="auto"/>
                <w:sz w:val="14"/>
                <w:szCs w:val="14"/>
              </w:rPr>
              <w:t>-26 232</w:t>
            </w:r>
          </w:p>
        </w:tc>
        <w:tc>
          <w:tcPr>
            <w:tcW w:w="707" w:type="dxa"/>
          </w:tcPr>
          <w:p w14:paraId="42735CB4" w14:textId="77777777" w:rsidR="00FA3B10" w:rsidRPr="00DB7EBE" w:rsidRDefault="00FA3B10" w:rsidP="008D3A82">
            <w:pPr>
              <w:pStyle w:val="Tabele"/>
              <w:jc w:val="right"/>
              <w:rPr>
                <w:bCs/>
                <w:color w:val="auto"/>
              </w:rPr>
            </w:pPr>
            <w:r w:rsidRPr="00DB7EBE">
              <w:rPr>
                <w:color w:val="auto"/>
                <w:sz w:val="14"/>
                <w:szCs w:val="14"/>
              </w:rPr>
              <w:t>-4 778</w:t>
            </w:r>
          </w:p>
        </w:tc>
        <w:tc>
          <w:tcPr>
            <w:tcW w:w="707" w:type="dxa"/>
          </w:tcPr>
          <w:p w14:paraId="5EB82AEC" w14:textId="77777777" w:rsidR="00FA3B10" w:rsidRPr="00DB7EBE" w:rsidRDefault="00FA3B10" w:rsidP="008D3A82">
            <w:pPr>
              <w:pStyle w:val="Tabele"/>
              <w:jc w:val="right"/>
              <w:rPr>
                <w:bCs/>
                <w:color w:val="auto"/>
              </w:rPr>
            </w:pPr>
            <w:r w:rsidRPr="00DB7EBE">
              <w:rPr>
                <w:color w:val="auto"/>
                <w:sz w:val="14"/>
                <w:szCs w:val="14"/>
              </w:rPr>
              <w:t>-12 204</w:t>
            </w:r>
          </w:p>
        </w:tc>
        <w:tc>
          <w:tcPr>
            <w:tcW w:w="706" w:type="dxa"/>
          </w:tcPr>
          <w:p w14:paraId="5A538F27" w14:textId="77777777" w:rsidR="00FA3B10" w:rsidRPr="00DB7EBE" w:rsidRDefault="00FA3B10" w:rsidP="008D3A82">
            <w:pPr>
              <w:pStyle w:val="Tabele"/>
              <w:jc w:val="right"/>
              <w:rPr>
                <w:bCs/>
                <w:color w:val="auto"/>
              </w:rPr>
            </w:pPr>
            <w:r w:rsidRPr="00DB7EBE">
              <w:rPr>
                <w:color w:val="auto"/>
                <w:sz w:val="14"/>
                <w:szCs w:val="14"/>
              </w:rPr>
              <w:t>-11 330</w:t>
            </w:r>
          </w:p>
        </w:tc>
        <w:tc>
          <w:tcPr>
            <w:tcW w:w="707" w:type="dxa"/>
          </w:tcPr>
          <w:p w14:paraId="52A7A8D4" w14:textId="77777777" w:rsidR="00FA3B10" w:rsidRPr="00DB7EBE" w:rsidRDefault="00FA3B10" w:rsidP="008D3A82">
            <w:pPr>
              <w:pStyle w:val="Tabele"/>
              <w:jc w:val="right"/>
              <w:rPr>
                <w:bCs/>
                <w:color w:val="auto"/>
              </w:rPr>
            </w:pPr>
            <w:r w:rsidRPr="00DB7EBE">
              <w:rPr>
                <w:color w:val="auto"/>
                <w:sz w:val="14"/>
                <w:szCs w:val="14"/>
              </w:rPr>
              <w:t>-21 996</w:t>
            </w:r>
          </w:p>
        </w:tc>
        <w:tc>
          <w:tcPr>
            <w:tcW w:w="707" w:type="dxa"/>
          </w:tcPr>
          <w:p w14:paraId="0504A8CF" w14:textId="77777777" w:rsidR="00FA3B10" w:rsidRPr="00DB7EBE" w:rsidRDefault="00FA3B10" w:rsidP="008D3A82">
            <w:pPr>
              <w:pStyle w:val="Tabele"/>
              <w:jc w:val="right"/>
              <w:rPr>
                <w:bCs/>
                <w:color w:val="auto"/>
              </w:rPr>
            </w:pPr>
            <w:r w:rsidRPr="00DB7EBE">
              <w:rPr>
                <w:color w:val="auto"/>
                <w:sz w:val="14"/>
                <w:szCs w:val="14"/>
              </w:rPr>
              <w:t>-39 363</w:t>
            </w:r>
          </w:p>
        </w:tc>
        <w:tc>
          <w:tcPr>
            <w:tcW w:w="707" w:type="dxa"/>
          </w:tcPr>
          <w:p w14:paraId="1ECCADDF" w14:textId="77777777" w:rsidR="00FA3B10" w:rsidRPr="00DB7EBE" w:rsidRDefault="00FA3B10" w:rsidP="008D3A82">
            <w:pPr>
              <w:pStyle w:val="Tabele"/>
              <w:jc w:val="right"/>
              <w:rPr>
                <w:bCs/>
                <w:color w:val="auto"/>
              </w:rPr>
            </w:pPr>
            <w:r w:rsidRPr="00DB7EBE">
              <w:rPr>
                <w:color w:val="auto"/>
                <w:sz w:val="14"/>
                <w:szCs w:val="14"/>
              </w:rPr>
              <w:t>-38 956</w:t>
            </w:r>
          </w:p>
        </w:tc>
        <w:tc>
          <w:tcPr>
            <w:tcW w:w="706" w:type="dxa"/>
          </w:tcPr>
          <w:p w14:paraId="2D36FEFB" w14:textId="77777777" w:rsidR="00FA3B10" w:rsidRPr="00DB7EBE" w:rsidRDefault="00FA3B10" w:rsidP="008D3A82">
            <w:pPr>
              <w:pStyle w:val="Tabele"/>
              <w:jc w:val="right"/>
              <w:rPr>
                <w:bCs/>
                <w:color w:val="auto"/>
              </w:rPr>
            </w:pPr>
            <w:r w:rsidRPr="00DB7EBE">
              <w:rPr>
                <w:color w:val="auto"/>
                <w:sz w:val="14"/>
                <w:szCs w:val="14"/>
              </w:rPr>
              <w:t>-43 915</w:t>
            </w:r>
          </w:p>
        </w:tc>
        <w:tc>
          <w:tcPr>
            <w:tcW w:w="707" w:type="dxa"/>
          </w:tcPr>
          <w:p w14:paraId="31E0BB27" w14:textId="77777777" w:rsidR="00FA3B10" w:rsidRPr="00DB7EBE" w:rsidRDefault="00FA3B10" w:rsidP="008D3A82">
            <w:pPr>
              <w:pStyle w:val="Tabele"/>
              <w:jc w:val="right"/>
              <w:rPr>
                <w:bCs/>
                <w:color w:val="auto"/>
              </w:rPr>
            </w:pPr>
            <w:r w:rsidRPr="00DB7EBE">
              <w:rPr>
                <w:color w:val="auto"/>
                <w:sz w:val="14"/>
                <w:szCs w:val="14"/>
              </w:rPr>
              <w:t>-40 588</w:t>
            </w:r>
          </w:p>
        </w:tc>
        <w:tc>
          <w:tcPr>
            <w:tcW w:w="707" w:type="dxa"/>
          </w:tcPr>
          <w:p w14:paraId="15788416" w14:textId="77777777" w:rsidR="00FA3B10" w:rsidRPr="00DB7EBE" w:rsidRDefault="00FA3B10" w:rsidP="008D3A82">
            <w:pPr>
              <w:pStyle w:val="Tabele"/>
              <w:jc w:val="right"/>
              <w:rPr>
                <w:bCs/>
                <w:color w:val="auto"/>
              </w:rPr>
            </w:pPr>
            <w:r w:rsidRPr="00DB7EBE">
              <w:rPr>
                <w:color w:val="auto"/>
                <w:sz w:val="14"/>
                <w:szCs w:val="14"/>
              </w:rPr>
              <w:t>-36 871</w:t>
            </w:r>
          </w:p>
        </w:tc>
        <w:tc>
          <w:tcPr>
            <w:tcW w:w="706" w:type="dxa"/>
          </w:tcPr>
          <w:p w14:paraId="4B700D51" w14:textId="77777777" w:rsidR="00FA3B10" w:rsidRPr="00DB7EBE" w:rsidRDefault="00FA3B10" w:rsidP="008D3A82">
            <w:pPr>
              <w:pStyle w:val="Tabele"/>
              <w:jc w:val="right"/>
              <w:rPr>
                <w:bCs/>
                <w:color w:val="auto"/>
              </w:rPr>
            </w:pPr>
            <w:r w:rsidRPr="00DB7EBE">
              <w:rPr>
                <w:color w:val="auto"/>
                <w:sz w:val="14"/>
                <w:szCs w:val="14"/>
              </w:rPr>
              <w:t>-28 984</w:t>
            </w:r>
          </w:p>
        </w:tc>
        <w:tc>
          <w:tcPr>
            <w:tcW w:w="707" w:type="dxa"/>
          </w:tcPr>
          <w:p w14:paraId="24BBC7A6" w14:textId="77777777" w:rsidR="00FA3B10" w:rsidRPr="00DB7EBE" w:rsidRDefault="00FA3B10" w:rsidP="008D3A82">
            <w:pPr>
              <w:pStyle w:val="Tabele"/>
              <w:jc w:val="right"/>
              <w:rPr>
                <w:bCs/>
                <w:color w:val="auto"/>
              </w:rPr>
            </w:pPr>
            <w:r w:rsidRPr="00DB7EBE">
              <w:rPr>
                <w:color w:val="auto"/>
                <w:sz w:val="14"/>
                <w:szCs w:val="14"/>
              </w:rPr>
              <w:t>-37 348</w:t>
            </w:r>
          </w:p>
        </w:tc>
        <w:tc>
          <w:tcPr>
            <w:tcW w:w="707" w:type="dxa"/>
          </w:tcPr>
          <w:p w14:paraId="52E7025F" w14:textId="77777777" w:rsidR="00FA3B10" w:rsidRPr="00DB7EBE" w:rsidRDefault="00FA3B10" w:rsidP="008D3A82">
            <w:pPr>
              <w:pStyle w:val="Tabele"/>
              <w:jc w:val="right"/>
              <w:rPr>
                <w:bCs/>
                <w:color w:val="auto"/>
              </w:rPr>
            </w:pPr>
            <w:r w:rsidRPr="00DB7EBE">
              <w:rPr>
                <w:color w:val="auto"/>
                <w:sz w:val="14"/>
                <w:szCs w:val="14"/>
              </w:rPr>
              <w:t>-39 114</w:t>
            </w:r>
          </w:p>
        </w:tc>
        <w:tc>
          <w:tcPr>
            <w:tcW w:w="707" w:type="dxa"/>
          </w:tcPr>
          <w:p w14:paraId="0352D2E7" w14:textId="77777777" w:rsidR="00FA3B10" w:rsidRPr="00DB7EBE" w:rsidRDefault="00FA3B10" w:rsidP="008D3A82">
            <w:pPr>
              <w:pStyle w:val="Tabele"/>
              <w:jc w:val="right"/>
              <w:rPr>
                <w:bCs/>
                <w:color w:val="auto"/>
              </w:rPr>
            </w:pPr>
            <w:r w:rsidRPr="00DB7EBE">
              <w:rPr>
                <w:color w:val="auto"/>
                <w:sz w:val="14"/>
                <w:szCs w:val="14"/>
              </w:rPr>
              <w:t>-49 697</w:t>
            </w:r>
          </w:p>
        </w:tc>
      </w:tr>
      <w:tr w:rsidR="00DB7EBE" w:rsidRPr="00DB7EBE" w14:paraId="6A256226" w14:textId="77777777" w:rsidTr="008D3A82">
        <w:trPr>
          <w:trHeight w:val="227"/>
        </w:trPr>
        <w:tc>
          <w:tcPr>
            <w:tcW w:w="1980" w:type="dxa"/>
          </w:tcPr>
          <w:p w14:paraId="702CA5D2" w14:textId="77777777" w:rsidR="00FA3B10" w:rsidRPr="00DB7EBE" w:rsidRDefault="00FA3B10" w:rsidP="008D3A82">
            <w:pPr>
              <w:pStyle w:val="Tabele"/>
              <w:rPr>
                <w:b/>
                <w:bCs/>
                <w:color w:val="auto"/>
              </w:rPr>
            </w:pPr>
            <w:r w:rsidRPr="00DB7EBE">
              <w:rPr>
                <w:color w:val="auto"/>
                <w:sz w:val="14"/>
                <w:szCs w:val="14"/>
              </w:rPr>
              <w:t xml:space="preserve">4.B. Grunty uprawne </w:t>
            </w:r>
          </w:p>
        </w:tc>
        <w:tc>
          <w:tcPr>
            <w:tcW w:w="706" w:type="dxa"/>
          </w:tcPr>
          <w:p w14:paraId="7BE25B40" w14:textId="77777777" w:rsidR="00FA3B10" w:rsidRPr="00DB7EBE" w:rsidRDefault="00FA3B10" w:rsidP="008D3A82">
            <w:pPr>
              <w:pStyle w:val="Tabele"/>
              <w:jc w:val="right"/>
              <w:rPr>
                <w:bCs/>
                <w:color w:val="auto"/>
              </w:rPr>
            </w:pPr>
            <w:r w:rsidRPr="00DB7EBE">
              <w:rPr>
                <w:bCs/>
                <w:color w:val="auto"/>
                <w:sz w:val="14"/>
                <w:szCs w:val="14"/>
              </w:rPr>
              <w:t>1 673</w:t>
            </w:r>
          </w:p>
        </w:tc>
        <w:tc>
          <w:tcPr>
            <w:tcW w:w="707" w:type="dxa"/>
          </w:tcPr>
          <w:p w14:paraId="35D3B118" w14:textId="77777777" w:rsidR="00FA3B10" w:rsidRPr="00DB7EBE" w:rsidRDefault="00FA3B10" w:rsidP="008D3A82">
            <w:pPr>
              <w:pStyle w:val="Tabele"/>
              <w:jc w:val="right"/>
              <w:rPr>
                <w:bCs/>
                <w:color w:val="auto"/>
              </w:rPr>
            </w:pPr>
            <w:r w:rsidRPr="00DB7EBE">
              <w:rPr>
                <w:color w:val="auto"/>
                <w:sz w:val="14"/>
                <w:szCs w:val="14"/>
              </w:rPr>
              <w:t>1 805</w:t>
            </w:r>
          </w:p>
        </w:tc>
        <w:tc>
          <w:tcPr>
            <w:tcW w:w="707" w:type="dxa"/>
          </w:tcPr>
          <w:p w14:paraId="153DAF87" w14:textId="77777777" w:rsidR="00FA3B10" w:rsidRPr="00DB7EBE" w:rsidRDefault="00FA3B10" w:rsidP="008D3A82">
            <w:pPr>
              <w:pStyle w:val="Tabele"/>
              <w:jc w:val="right"/>
              <w:rPr>
                <w:bCs/>
                <w:color w:val="auto"/>
              </w:rPr>
            </w:pPr>
            <w:r w:rsidRPr="00DB7EBE">
              <w:rPr>
                <w:color w:val="auto"/>
                <w:sz w:val="14"/>
                <w:szCs w:val="14"/>
              </w:rPr>
              <w:t>1 751</w:t>
            </w:r>
          </w:p>
        </w:tc>
        <w:tc>
          <w:tcPr>
            <w:tcW w:w="706" w:type="dxa"/>
          </w:tcPr>
          <w:p w14:paraId="7A837E4B" w14:textId="77777777" w:rsidR="00FA3B10" w:rsidRPr="00DB7EBE" w:rsidRDefault="00FA3B10" w:rsidP="008D3A82">
            <w:pPr>
              <w:pStyle w:val="Tabele"/>
              <w:jc w:val="right"/>
              <w:rPr>
                <w:bCs/>
                <w:color w:val="auto"/>
              </w:rPr>
            </w:pPr>
            <w:r w:rsidRPr="00DB7EBE">
              <w:rPr>
                <w:color w:val="auto"/>
                <w:sz w:val="14"/>
                <w:szCs w:val="14"/>
              </w:rPr>
              <w:t>1 361</w:t>
            </w:r>
          </w:p>
        </w:tc>
        <w:tc>
          <w:tcPr>
            <w:tcW w:w="707" w:type="dxa"/>
          </w:tcPr>
          <w:p w14:paraId="2191028D" w14:textId="77777777" w:rsidR="00FA3B10" w:rsidRPr="00DB7EBE" w:rsidRDefault="00FA3B10" w:rsidP="008D3A82">
            <w:pPr>
              <w:pStyle w:val="Tabele"/>
              <w:jc w:val="right"/>
              <w:rPr>
                <w:bCs/>
                <w:color w:val="auto"/>
              </w:rPr>
            </w:pPr>
            <w:r w:rsidRPr="00DB7EBE">
              <w:rPr>
                <w:color w:val="auto"/>
                <w:sz w:val="14"/>
                <w:szCs w:val="14"/>
              </w:rPr>
              <w:t>1 382</w:t>
            </w:r>
          </w:p>
        </w:tc>
        <w:tc>
          <w:tcPr>
            <w:tcW w:w="707" w:type="dxa"/>
          </w:tcPr>
          <w:p w14:paraId="531BA613" w14:textId="77777777" w:rsidR="00FA3B10" w:rsidRPr="00DB7EBE" w:rsidRDefault="00FA3B10" w:rsidP="008D3A82">
            <w:pPr>
              <w:pStyle w:val="Tabele"/>
              <w:jc w:val="right"/>
              <w:rPr>
                <w:bCs/>
                <w:color w:val="auto"/>
              </w:rPr>
            </w:pPr>
            <w:r w:rsidRPr="00DB7EBE">
              <w:rPr>
                <w:color w:val="auto"/>
                <w:sz w:val="14"/>
                <w:szCs w:val="14"/>
              </w:rPr>
              <w:t>1 403</w:t>
            </w:r>
          </w:p>
        </w:tc>
        <w:tc>
          <w:tcPr>
            <w:tcW w:w="706" w:type="dxa"/>
          </w:tcPr>
          <w:p w14:paraId="66BF1259" w14:textId="77777777" w:rsidR="00FA3B10" w:rsidRPr="00DB7EBE" w:rsidRDefault="00FA3B10" w:rsidP="008D3A82">
            <w:pPr>
              <w:pStyle w:val="Tabele"/>
              <w:jc w:val="right"/>
              <w:rPr>
                <w:bCs/>
                <w:color w:val="auto"/>
              </w:rPr>
            </w:pPr>
            <w:r w:rsidRPr="00DB7EBE">
              <w:rPr>
                <w:color w:val="auto"/>
                <w:sz w:val="14"/>
                <w:szCs w:val="14"/>
              </w:rPr>
              <w:t>1 423</w:t>
            </w:r>
          </w:p>
        </w:tc>
        <w:tc>
          <w:tcPr>
            <w:tcW w:w="707" w:type="dxa"/>
          </w:tcPr>
          <w:p w14:paraId="4B2FCC4E" w14:textId="77777777" w:rsidR="00FA3B10" w:rsidRPr="00DB7EBE" w:rsidRDefault="00FA3B10" w:rsidP="008D3A82">
            <w:pPr>
              <w:pStyle w:val="Tabele"/>
              <w:jc w:val="right"/>
              <w:rPr>
                <w:bCs/>
                <w:color w:val="auto"/>
              </w:rPr>
            </w:pPr>
            <w:r w:rsidRPr="00DB7EBE">
              <w:rPr>
                <w:color w:val="auto"/>
                <w:sz w:val="14"/>
                <w:szCs w:val="14"/>
              </w:rPr>
              <w:t>1 445</w:t>
            </w:r>
          </w:p>
        </w:tc>
        <w:tc>
          <w:tcPr>
            <w:tcW w:w="707" w:type="dxa"/>
          </w:tcPr>
          <w:p w14:paraId="03BD9C5D" w14:textId="77777777" w:rsidR="00FA3B10" w:rsidRPr="00DB7EBE" w:rsidRDefault="00FA3B10" w:rsidP="008D3A82">
            <w:pPr>
              <w:pStyle w:val="Tabele"/>
              <w:jc w:val="right"/>
              <w:rPr>
                <w:bCs/>
                <w:color w:val="auto"/>
              </w:rPr>
            </w:pPr>
            <w:r w:rsidRPr="00DB7EBE">
              <w:rPr>
                <w:color w:val="auto"/>
                <w:sz w:val="14"/>
                <w:szCs w:val="14"/>
              </w:rPr>
              <w:t>1 463</w:t>
            </w:r>
          </w:p>
        </w:tc>
        <w:tc>
          <w:tcPr>
            <w:tcW w:w="707" w:type="dxa"/>
          </w:tcPr>
          <w:p w14:paraId="1C244EF7" w14:textId="77777777" w:rsidR="00FA3B10" w:rsidRPr="00DB7EBE" w:rsidRDefault="00FA3B10" w:rsidP="008D3A82">
            <w:pPr>
              <w:pStyle w:val="Tabele"/>
              <w:jc w:val="right"/>
              <w:rPr>
                <w:bCs/>
                <w:color w:val="auto"/>
              </w:rPr>
            </w:pPr>
            <w:r w:rsidRPr="00DB7EBE">
              <w:rPr>
                <w:color w:val="auto"/>
                <w:sz w:val="14"/>
                <w:szCs w:val="14"/>
              </w:rPr>
              <w:t>1 473</w:t>
            </w:r>
          </w:p>
        </w:tc>
        <w:tc>
          <w:tcPr>
            <w:tcW w:w="706" w:type="dxa"/>
          </w:tcPr>
          <w:p w14:paraId="37F60F88" w14:textId="77777777" w:rsidR="00FA3B10" w:rsidRPr="00DB7EBE" w:rsidRDefault="00FA3B10" w:rsidP="008D3A82">
            <w:pPr>
              <w:pStyle w:val="Tabele"/>
              <w:jc w:val="right"/>
              <w:rPr>
                <w:bCs/>
                <w:color w:val="auto"/>
              </w:rPr>
            </w:pPr>
            <w:r w:rsidRPr="00DB7EBE">
              <w:rPr>
                <w:color w:val="auto"/>
                <w:sz w:val="14"/>
                <w:szCs w:val="14"/>
              </w:rPr>
              <w:t>1 488</w:t>
            </w:r>
          </w:p>
        </w:tc>
        <w:tc>
          <w:tcPr>
            <w:tcW w:w="707" w:type="dxa"/>
          </w:tcPr>
          <w:p w14:paraId="75BE97EA" w14:textId="77777777" w:rsidR="00FA3B10" w:rsidRPr="00DB7EBE" w:rsidRDefault="00FA3B10" w:rsidP="008D3A82">
            <w:pPr>
              <w:pStyle w:val="Tabele"/>
              <w:jc w:val="right"/>
              <w:rPr>
                <w:bCs/>
                <w:color w:val="auto"/>
              </w:rPr>
            </w:pPr>
            <w:r w:rsidRPr="00DB7EBE">
              <w:rPr>
                <w:color w:val="auto"/>
                <w:sz w:val="14"/>
                <w:szCs w:val="14"/>
              </w:rPr>
              <w:t>1 504</w:t>
            </w:r>
          </w:p>
        </w:tc>
        <w:tc>
          <w:tcPr>
            <w:tcW w:w="707" w:type="dxa"/>
          </w:tcPr>
          <w:p w14:paraId="2BD6DF19" w14:textId="77777777" w:rsidR="00FA3B10" w:rsidRPr="00DB7EBE" w:rsidRDefault="00FA3B10" w:rsidP="008D3A82">
            <w:pPr>
              <w:pStyle w:val="Tabele"/>
              <w:jc w:val="right"/>
              <w:rPr>
                <w:bCs/>
                <w:color w:val="auto"/>
              </w:rPr>
            </w:pPr>
            <w:r w:rsidRPr="00DB7EBE">
              <w:rPr>
                <w:color w:val="auto"/>
                <w:sz w:val="14"/>
                <w:szCs w:val="14"/>
              </w:rPr>
              <w:t>1 618</w:t>
            </w:r>
          </w:p>
        </w:tc>
        <w:tc>
          <w:tcPr>
            <w:tcW w:w="706" w:type="dxa"/>
          </w:tcPr>
          <w:p w14:paraId="6D399BEB" w14:textId="77777777" w:rsidR="00FA3B10" w:rsidRPr="00DB7EBE" w:rsidRDefault="00FA3B10" w:rsidP="008D3A82">
            <w:pPr>
              <w:pStyle w:val="Tabele"/>
              <w:jc w:val="right"/>
              <w:rPr>
                <w:bCs/>
                <w:color w:val="auto"/>
              </w:rPr>
            </w:pPr>
            <w:r w:rsidRPr="00DB7EBE">
              <w:rPr>
                <w:color w:val="auto"/>
                <w:sz w:val="14"/>
                <w:szCs w:val="14"/>
              </w:rPr>
              <w:t>1 401</w:t>
            </w:r>
          </w:p>
        </w:tc>
        <w:tc>
          <w:tcPr>
            <w:tcW w:w="707" w:type="dxa"/>
          </w:tcPr>
          <w:p w14:paraId="561F7E68" w14:textId="77777777" w:rsidR="00FA3B10" w:rsidRPr="00DB7EBE" w:rsidRDefault="00FA3B10" w:rsidP="008D3A82">
            <w:pPr>
              <w:pStyle w:val="Tabele"/>
              <w:jc w:val="right"/>
              <w:rPr>
                <w:bCs/>
                <w:color w:val="auto"/>
              </w:rPr>
            </w:pPr>
            <w:r w:rsidRPr="00DB7EBE">
              <w:rPr>
                <w:color w:val="auto"/>
                <w:sz w:val="14"/>
                <w:szCs w:val="14"/>
              </w:rPr>
              <w:t>1 430</w:t>
            </w:r>
          </w:p>
        </w:tc>
        <w:tc>
          <w:tcPr>
            <w:tcW w:w="707" w:type="dxa"/>
          </w:tcPr>
          <w:p w14:paraId="11413553" w14:textId="77777777" w:rsidR="00FA3B10" w:rsidRPr="00DB7EBE" w:rsidRDefault="00FA3B10" w:rsidP="008D3A82">
            <w:pPr>
              <w:pStyle w:val="Tabele"/>
              <w:jc w:val="right"/>
              <w:rPr>
                <w:bCs/>
                <w:color w:val="auto"/>
              </w:rPr>
            </w:pPr>
            <w:r w:rsidRPr="00DB7EBE">
              <w:rPr>
                <w:color w:val="auto"/>
                <w:sz w:val="14"/>
                <w:szCs w:val="14"/>
              </w:rPr>
              <w:t>1 439</w:t>
            </w:r>
          </w:p>
        </w:tc>
        <w:tc>
          <w:tcPr>
            <w:tcW w:w="707" w:type="dxa"/>
          </w:tcPr>
          <w:p w14:paraId="0DA766F4" w14:textId="77777777" w:rsidR="00FA3B10" w:rsidRPr="00DB7EBE" w:rsidRDefault="00FA3B10" w:rsidP="008D3A82">
            <w:pPr>
              <w:pStyle w:val="Tabele"/>
              <w:jc w:val="right"/>
              <w:rPr>
                <w:bCs/>
                <w:color w:val="auto"/>
              </w:rPr>
            </w:pPr>
            <w:r w:rsidRPr="00DB7EBE">
              <w:rPr>
                <w:color w:val="auto"/>
                <w:sz w:val="14"/>
                <w:szCs w:val="14"/>
              </w:rPr>
              <w:t>1 467</w:t>
            </w:r>
          </w:p>
        </w:tc>
      </w:tr>
      <w:tr w:rsidR="00DB7EBE" w:rsidRPr="00DB7EBE" w14:paraId="1B6FD2CD" w14:textId="77777777" w:rsidTr="008D3A82">
        <w:trPr>
          <w:trHeight w:val="227"/>
        </w:trPr>
        <w:tc>
          <w:tcPr>
            <w:tcW w:w="1980" w:type="dxa"/>
          </w:tcPr>
          <w:p w14:paraId="37333EE5" w14:textId="77777777" w:rsidR="00FA3B10" w:rsidRPr="00DB7EBE" w:rsidRDefault="00FA3B10" w:rsidP="008D3A82">
            <w:pPr>
              <w:pStyle w:val="Tabele"/>
              <w:rPr>
                <w:b/>
                <w:bCs/>
                <w:color w:val="auto"/>
              </w:rPr>
            </w:pPr>
            <w:r w:rsidRPr="00DB7EBE">
              <w:rPr>
                <w:color w:val="auto"/>
                <w:sz w:val="14"/>
                <w:szCs w:val="14"/>
              </w:rPr>
              <w:t xml:space="preserve">4.C Grunty trawiaste </w:t>
            </w:r>
          </w:p>
        </w:tc>
        <w:tc>
          <w:tcPr>
            <w:tcW w:w="706" w:type="dxa"/>
          </w:tcPr>
          <w:p w14:paraId="4400B108" w14:textId="77777777" w:rsidR="00FA3B10" w:rsidRPr="00DB7EBE" w:rsidRDefault="00FA3B10" w:rsidP="008D3A82">
            <w:pPr>
              <w:pStyle w:val="Tabele"/>
              <w:jc w:val="right"/>
              <w:rPr>
                <w:bCs/>
                <w:color w:val="auto"/>
              </w:rPr>
            </w:pPr>
            <w:r w:rsidRPr="00DB7EBE">
              <w:rPr>
                <w:bCs/>
                <w:color w:val="auto"/>
                <w:sz w:val="14"/>
                <w:szCs w:val="14"/>
              </w:rPr>
              <w:t>-182</w:t>
            </w:r>
          </w:p>
        </w:tc>
        <w:tc>
          <w:tcPr>
            <w:tcW w:w="707" w:type="dxa"/>
          </w:tcPr>
          <w:p w14:paraId="69945193" w14:textId="77777777" w:rsidR="00FA3B10" w:rsidRPr="00DB7EBE" w:rsidRDefault="00FA3B10" w:rsidP="008D3A82">
            <w:pPr>
              <w:pStyle w:val="Tabele"/>
              <w:jc w:val="right"/>
              <w:rPr>
                <w:bCs/>
                <w:color w:val="auto"/>
              </w:rPr>
            </w:pPr>
            <w:r w:rsidRPr="00DB7EBE">
              <w:rPr>
                <w:color w:val="auto"/>
                <w:sz w:val="14"/>
                <w:szCs w:val="14"/>
              </w:rPr>
              <w:t>-74</w:t>
            </w:r>
          </w:p>
        </w:tc>
        <w:tc>
          <w:tcPr>
            <w:tcW w:w="707" w:type="dxa"/>
          </w:tcPr>
          <w:p w14:paraId="7A0A7427" w14:textId="77777777" w:rsidR="00FA3B10" w:rsidRPr="00DB7EBE" w:rsidRDefault="00FA3B10" w:rsidP="008D3A82">
            <w:pPr>
              <w:pStyle w:val="Tabele"/>
              <w:jc w:val="right"/>
              <w:rPr>
                <w:bCs/>
                <w:color w:val="auto"/>
              </w:rPr>
            </w:pPr>
            <w:r w:rsidRPr="00DB7EBE">
              <w:rPr>
                <w:color w:val="auto"/>
                <w:sz w:val="14"/>
                <w:szCs w:val="14"/>
              </w:rPr>
              <w:t>113</w:t>
            </w:r>
          </w:p>
        </w:tc>
        <w:tc>
          <w:tcPr>
            <w:tcW w:w="706" w:type="dxa"/>
          </w:tcPr>
          <w:p w14:paraId="7E16F0C1" w14:textId="77777777" w:rsidR="00FA3B10" w:rsidRPr="00DB7EBE" w:rsidRDefault="00FA3B10" w:rsidP="008D3A82">
            <w:pPr>
              <w:pStyle w:val="Tabele"/>
              <w:jc w:val="right"/>
              <w:rPr>
                <w:bCs/>
                <w:color w:val="auto"/>
              </w:rPr>
            </w:pPr>
            <w:r w:rsidRPr="00DB7EBE">
              <w:rPr>
                <w:color w:val="auto"/>
                <w:sz w:val="14"/>
                <w:szCs w:val="14"/>
              </w:rPr>
              <w:t>198</w:t>
            </w:r>
          </w:p>
        </w:tc>
        <w:tc>
          <w:tcPr>
            <w:tcW w:w="707" w:type="dxa"/>
          </w:tcPr>
          <w:p w14:paraId="511F0E3A" w14:textId="77777777" w:rsidR="00FA3B10" w:rsidRPr="00DB7EBE" w:rsidRDefault="00FA3B10" w:rsidP="008D3A82">
            <w:pPr>
              <w:pStyle w:val="Tabele"/>
              <w:jc w:val="right"/>
              <w:rPr>
                <w:bCs/>
                <w:color w:val="auto"/>
              </w:rPr>
            </w:pPr>
            <w:r w:rsidRPr="00DB7EBE">
              <w:rPr>
                <w:color w:val="auto"/>
                <w:sz w:val="14"/>
                <w:szCs w:val="14"/>
              </w:rPr>
              <w:t>242</w:t>
            </w:r>
          </w:p>
        </w:tc>
        <w:tc>
          <w:tcPr>
            <w:tcW w:w="707" w:type="dxa"/>
          </w:tcPr>
          <w:p w14:paraId="2F71B97D" w14:textId="77777777" w:rsidR="00FA3B10" w:rsidRPr="00DB7EBE" w:rsidRDefault="00FA3B10" w:rsidP="008D3A82">
            <w:pPr>
              <w:pStyle w:val="Tabele"/>
              <w:jc w:val="right"/>
              <w:rPr>
                <w:bCs/>
                <w:color w:val="auto"/>
              </w:rPr>
            </w:pPr>
            <w:r w:rsidRPr="00DB7EBE">
              <w:rPr>
                <w:color w:val="auto"/>
                <w:sz w:val="14"/>
                <w:szCs w:val="14"/>
              </w:rPr>
              <w:t>232</w:t>
            </w:r>
          </w:p>
        </w:tc>
        <w:tc>
          <w:tcPr>
            <w:tcW w:w="706" w:type="dxa"/>
          </w:tcPr>
          <w:p w14:paraId="38E5B1E6" w14:textId="77777777" w:rsidR="00FA3B10" w:rsidRPr="00DB7EBE" w:rsidRDefault="00FA3B10" w:rsidP="008D3A82">
            <w:pPr>
              <w:pStyle w:val="Tabele"/>
              <w:jc w:val="right"/>
              <w:rPr>
                <w:bCs/>
                <w:color w:val="auto"/>
              </w:rPr>
            </w:pPr>
            <w:r w:rsidRPr="00DB7EBE">
              <w:rPr>
                <w:color w:val="auto"/>
                <w:sz w:val="14"/>
                <w:szCs w:val="14"/>
              </w:rPr>
              <w:t>307</w:t>
            </w:r>
          </w:p>
        </w:tc>
        <w:tc>
          <w:tcPr>
            <w:tcW w:w="707" w:type="dxa"/>
          </w:tcPr>
          <w:p w14:paraId="5EE694F4" w14:textId="77777777" w:rsidR="00FA3B10" w:rsidRPr="00DB7EBE" w:rsidRDefault="00FA3B10" w:rsidP="008D3A82">
            <w:pPr>
              <w:pStyle w:val="Tabele"/>
              <w:jc w:val="right"/>
              <w:rPr>
                <w:bCs/>
                <w:color w:val="auto"/>
              </w:rPr>
            </w:pPr>
            <w:r w:rsidRPr="00DB7EBE">
              <w:rPr>
                <w:color w:val="auto"/>
                <w:sz w:val="14"/>
                <w:szCs w:val="14"/>
              </w:rPr>
              <w:t>490</w:t>
            </w:r>
          </w:p>
        </w:tc>
        <w:tc>
          <w:tcPr>
            <w:tcW w:w="707" w:type="dxa"/>
          </w:tcPr>
          <w:p w14:paraId="4EED2AA8" w14:textId="77777777" w:rsidR="00FA3B10" w:rsidRPr="00DB7EBE" w:rsidRDefault="00FA3B10" w:rsidP="008D3A82">
            <w:pPr>
              <w:pStyle w:val="Tabele"/>
              <w:jc w:val="right"/>
              <w:rPr>
                <w:bCs/>
                <w:color w:val="auto"/>
              </w:rPr>
            </w:pPr>
            <w:r w:rsidRPr="00DB7EBE">
              <w:rPr>
                <w:color w:val="auto"/>
                <w:sz w:val="14"/>
                <w:szCs w:val="14"/>
              </w:rPr>
              <w:t>492</w:t>
            </w:r>
          </w:p>
        </w:tc>
        <w:tc>
          <w:tcPr>
            <w:tcW w:w="707" w:type="dxa"/>
          </w:tcPr>
          <w:p w14:paraId="7B8A5CF3" w14:textId="77777777" w:rsidR="00FA3B10" w:rsidRPr="00DB7EBE" w:rsidRDefault="00FA3B10" w:rsidP="008D3A82">
            <w:pPr>
              <w:pStyle w:val="Tabele"/>
              <w:jc w:val="right"/>
              <w:rPr>
                <w:bCs/>
                <w:color w:val="auto"/>
              </w:rPr>
            </w:pPr>
            <w:r w:rsidRPr="00DB7EBE">
              <w:rPr>
                <w:color w:val="auto"/>
                <w:sz w:val="14"/>
                <w:szCs w:val="14"/>
              </w:rPr>
              <w:t>548</w:t>
            </w:r>
          </w:p>
        </w:tc>
        <w:tc>
          <w:tcPr>
            <w:tcW w:w="706" w:type="dxa"/>
          </w:tcPr>
          <w:p w14:paraId="061CC207" w14:textId="77777777" w:rsidR="00FA3B10" w:rsidRPr="00DB7EBE" w:rsidRDefault="00FA3B10" w:rsidP="008D3A82">
            <w:pPr>
              <w:pStyle w:val="Tabele"/>
              <w:jc w:val="right"/>
              <w:rPr>
                <w:bCs/>
                <w:color w:val="auto"/>
              </w:rPr>
            </w:pPr>
            <w:r w:rsidRPr="00DB7EBE">
              <w:rPr>
                <w:color w:val="auto"/>
                <w:sz w:val="14"/>
                <w:szCs w:val="14"/>
              </w:rPr>
              <w:t>211</w:t>
            </w:r>
          </w:p>
        </w:tc>
        <w:tc>
          <w:tcPr>
            <w:tcW w:w="707" w:type="dxa"/>
          </w:tcPr>
          <w:p w14:paraId="184C41D0" w14:textId="77777777" w:rsidR="00FA3B10" w:rsidRPr="00DB7EBE" w:rsidRDefault="00FA3B10" w:rsidP="008D3A82">
            <w:pPr>
              <w:pStyle w:val="Tabele"/>
              <w:jc w:val="right"/>
              <w:rPr>
                <w:bCs/>
                <w:color w:val="auto"/>
              </w:rPr>
            </w:pPr>
            <w:r w:rsidRPr="00DB7EBE">
              <w:rPr>
                <w:color w:val="auto"/>
                <w:sz w:val="14"/>
                <w:szCs w:val="14"/>
              </w:rPr>
              <w:t>437</w:t>
            </w:r>
          </w:p>
        </w:tc>
        <w:tc>
          <w:tcPr>
            <w:tcW w:w="707" w:type="dxa"/>
          </w:tcPr>
          <w:p w14:paraId="4085960A" w14:textId="77777777" w:rsidR="00FA3B10" w:rsidRPr="00DB7EBE" w:rsidRDefault="00FA3B10" w:rsidP="008D3A82">
            <w:pPr>
              <w:pStyle w:val="Tabele"/>
              <w:jc w:val="right"/>
              <w:rPr>
                <w:bCs/>
                <w:color w:val="auto"/>
              </w:rPr>
            </w:pPr>
            <w:r w:rsidRPr="00DB7EBE">
              <w:rPr>
                <w:color w:val="auto"/>
                <w:sz w:val="14"/>
                <w:szCs w:val="14"/>
              </w:rPr>
              <w:t>395</w:t>
            </w:r>
          </w:p>
        </w:tc>
        <w:tc>
          <w:tcPr>
            <w:tcW w:w="706" w:type="dxa"/>
          </w:tcPr>
          <w:p w14:paraId="5FD9D06D" w14:textId="77777777" w:rsidR="00FA3B10" w:rsidRPr="00DB7EBE" w:rsidRDefault="00FA3B10" w:rsidP="008D3A82">
            <w:pPr>
              <w:pStyle w:val="Tabele"/>
              <w:jc w:val="right"/>
              <w:rPr>
                <w:bCs/>
                <w:color w:val="auto"/>
              </w:rPr>
            </w:pPr>
            <w:r w:rsidRPr="00DB7EBE">
              <w:rPr>
                <w:color w:val="auto"/>
                <w:sz w:val="14"/>
                <w:szCs w:val="14"/>
              </w:rPr>
              <w:t>501</w:t>
            </w:r>
          </w:p>
        </w:tc>
        <w:tc>
          <w:tcPr>
            <w:tcW w:w="707" w:type="dxa"/>
          </w:tcPr>
          <w:p w14:paraId="421DDAC9" w14:textId="77777777" w:rsidR="00FA3B10" w:rsidRPr="00DB7EBE" w:rsidRDefault="00FA3B10" w:rsidP="008D3A82">
            <w:pPr>
              <w:pStyle w:val="Tabele"/>
              <w:jc w:val="right"/>
              <w:rPr>
                <w:bCs/>
                <w:color w:val="auto"/>
              </w:rPr>
            </w:pPr>
            <w:r w:rsidRPr="00DB7EBE">
              <w:rPr>
                <w:color w:val="auto"/>
                <w:sz w:val="14"/>
                <w:szCs w:val="14"/>
              </w:rPr>
              <w:t>360</w:t>
            </w:r>
          </w:p>
        </w:tc>
        <w:tc>
          <w:tcPr>
            <w:tcW w:w="707" w:type="dxa"/>
          </w:tcPr>
          <w:p w14:paraId="0E5F2E29" w14:textId="77777777" w:rsidR="00FA3B10" w:rsidRPr="00DB7EBE" w:rsidRDefault="00FA3B10" w:rsidP="008D3A82">
            <w:pPr>
              <w:pStyle w:val="Tabele"/>
              <w:jc w:val="right"/>
              <w:rPr>
                <w:bCs/>
                <w:color w:val="auto"/>
              </w:rPr>
            </w:pPr>
            <w:r w:rsidRPr="00DB7EBE">
              <w:rPr>
                <w:color w:val="auto"/>
                <w:sz w:val="14"/>
                <w:szCs w:val="14"/>
              </w:rPr>
              <w:t>149</w:t>
            </w:r>
          </w:p>
        </w:tc>
        <w:tc>
          <w:tcPr>
            <w:tcW w:w="707" w:type="dxa"/>
          </w:tcPr>
          <w:p w14:paraId="747A85E7" w14:textId="77777777" w:rsidR="00FA3B10" w:rsidRPr="00DB7EBE" w:rsidRDefault="00FA3B10" w:rsidP="008D3A82">
            <w:pPr>
              <w:pStyle w:val="Tabele"/>
              <w:jc w:val="right"/>
              <w:rPr>
                <w:bCs/>
                <w:color w:val="auto"/>
              </w:rPr>
            </w:pPr>
            <w:r w:rsidRPr="00DB7EBE">
              <w:rPr>
                <w:color w:val="auto"/>
                <w:sz w:val="14"/>
                <w:szCs w:val="14"/>
              </w:rPr>
              <w:t>318</w:t>
            </w:r>
          </w:p>
        </w:tc>
      </w:tr>
      <w:tr w:rsidR="00DB7EBE" w:rsidRPr="00DB7EBE" w14:paraId="3ADC0E48" w14:textId="77777777" w:rsidTr="008D3A82">
        <w:trPr>
          <w:trHeight w:val="227"/>
        </w:trPr>
        <w:tc>
          <w:tcPr>
            <w:tcW w:w="1980" w:type="dxa"/>
          </w:tcPr>
          <w:p w14:paraId="2BF6BAE5" w14:textId="77777777" w:rsidR="00FA3B10" w:rsidRPr="00DB7EBE" w:rsidRDefault="00FA3B10" w:rsidP="008D3A82">
            <w:pPr>
              <w:pStyle w:val="Tabele"/>
              <w:rPr>
                <w:b/>
                <w:bCs/>
                <w:color w:val="auto"/>
              </w:rPr>
            </w:pPr>
            <w:r w:rsidRPr="00DB7EBE">
              <w:rPr>
                <w:color w:val="auto"/>
                <w:sz w:val="14"/>
                <w:szCs w:val="14"/>
              </w:rPr>
              <w:t xml:space="preserve">4.D Tereny podmokłe </w:t>
            </w:r>
          </w:p>
        </w:tc>
        <w:tc>
          <w:tcPr>
            <w:tcW w:w="706" w:type="dxa"/>
          </w:tcPr>
          <w:p w14:paraId="336CB46A" w14:textId="77777777" w:rsidR="00FA3B10" w:rsidRPr="00DB7EBE" w:rsidRDefault="00FA3B10" w:rsidP="008D3A82">
            <w:pPr>
              <w:pStyle w:val="Tabele"/>
              <w:jc w:val="right"/>
              <w:rPr>
                <w:bCs/>
                <w:color w:val="auto"/>
              </w:rPr>
            </w:pPr>
            <w:r w:rsidRPr="00DB7EBE">
              <w:rPr>
                <w:bCs/>
                <w:color w:val="auto"/>
                <w:sz w:val="14"/>
                <w:szCs w:val="14"/>
              </w:rPr>
              <w:t>646</w:t>
            </w:r>
          </w:p>
        </w:tc>
        <w:tc>
          <w:tcPr>
            <w:tcW w:w="707" w:type="dxa"/>
          </w:tcPr>
          <w:p w14:paraId="6C521C73" w14:textId="77777777" w:rsidR="00FA3B10" w:rsidRPr="00DB7EBE" w:rsidRDefault="00FA3B10" w:rsidP="008D3A82">
            <w:pPr>
              <w:pStyle w:val="Tabele"/>
              <w:jc w:val="right"/>
              <w:rPr>
                <w:bCs/>
                <w:color w:val="auto"/>
              </w:rPr>
            </w:pPr>
            <w:r w:rsidRPr="00DB7EBE">
              <w:rPr>
                <w:color w:val="auto"/>
                <w:sz w:val="14"/>
                <w:szCs w:val="14"/>
              </w:rPr>
              <w:t>820</w:t>
            </w:r>
          </w:p>
        </w:tc>
        <w:tc>
          <w:tcPr>
            <w:tcW w:w="707" w:type="dxa"/>
          </w:tcPr>
          <w:p w14:paraId="251A4EBB" w14:textId="77777777" w:rsidR="00FA3B10" w:rsidRPr="00DB7EBE" w:rsidRDefault="00FA3B10" w:rsidP="008D3A82">
            <w:pPr>
              <w:pStyle w:val="Tabele"/>
              <w:jc w:val="right"/>
              <w:rPr>
                <w:bCs/>
                <w:color w:val="auto"/>
              </w:rPr>
            </w:pPr>
            <w:r w:rsidRPr="00DB7EBE">
              <w:rPr>
                <w:color w:val="auto"/>
                <w:sz w:val="14"/>
                <w:szCs w:val="14"/>
              </w:rPr>
              <w:t>653</w:t>
            </w:r>
          </w:p>
        </w:tc>
        <w:tc>
          <w:tcPr>
            <w:tcW w:w="706" w:type="dxa"/>
          </w:tcPr>
          <w:p w14:paraId="7D4B2596" w14:textId="77777777" w:rsidR="00FA3B10" w:rsidRPr="00DB7EBE" w:rsidRDefault="00FA3B10" w:rsidP="008D3A82">
            <w:pPr>
              <w:pStyle w:val="Tabele"/>
              <w:jc w:val="right"/>
              <w:rPr>
                <w:bCs/>
                <w:color w:val="auto"/>
              </w:rPr>
            </w:pPr>
            <w:r w:rsidRPr="00DB7EBE">
              <w:rPr>
                <w:color w:val="auto"/>
                <w:sz w:val="14"/>
                <w:szCs w:val="14"/>
              </w:rPr>
              <w:t>596</w:t>
            </w:r>
          </w:p>
        </w:tc>
        <w:tc>
          <w:tcPr>
            <w:tcW w:w="707" w:type="dxa"/>
          </w:tcPr>
          <w:p w14:paraId="46EDDA89" w14:textId="77777777" w:rsidR="00FA3B10" w:rsidRPr="00DB7EBE" w:rsidRDefault="00FA3B10" w:rsidP="008D3A82">
            <w:pPr>
              <w:pStyle w:val="Tabele"/>
              <w:jc w:val="right"/>
              <w:rPr>
                <w:bCs/>
                <w:color w:val="auto"/>
              </w:rPr>
            </w:pPr>
            <w:r w:rsidRPr="00DB7EBE">
              <w:rPr>
                <w:color w:val="auto"/>
                <w:sz w:val="14"/>
                <w:szCs w:val="14"/>
              </w:rPr>
              <w:t>585</w:t>
            </w:r>
          </w:p>
        </w:tc>
        <w:tc>
          <w:tcPr>
            <w:tcW w:w="707" w:type="dxa"/>
          </w:tcPr>
          <w:p w14:paraId="2DE59B1A" w14:textId="77777777" w:rsidR="00FA3B10" w:rsidRPr="00DB7EBE" w:rsidRDefault="00FA3B10" w:rsidP="008D3A82">
            <w:pPr>
              <w:pStyle w:val="Tabele"/>
              <w:jc w:val="right"/>
              <w:rPr>
                <w:bCs/>
                <w:color w:val="auto"/>
              </w:rPr>
            </w:pPr>
            <w:r w:rsidRPr="00DB7EBE">
              <w:rPr>
                <w:color w:val="auto"/>
                <w:sz w:val="14"/>
                <w:szCs w:val="14"/>
              </w:rPr>
              <w:t>622</w:t>
            </w:r>
          </w:p>
        </w:tc>
        <w:tc>
          <w:tcPr>
            <w:tcW w:w="706" w:type="dxa"/>
          </w:tcPr>
          <w:p w14:paraId="5C7C0C69" w14:textId="77777777" w:rsidR="00FA3B10" w:rsidRPr="00DB7EBE" w:rsidRDefault="00FA3B10" w:rsidP="008D3A82">
            <w:pPr>
              <w:pStyle w:val="Tabele"/>
              <w:jc w:val="right"/>
              <w:rPr>
                <w:bCs/>
                <w:color w:val="auto"/>
              </w:rPr>
            </w:pPr>
            <w:r w:rsidRPr="00DB7EBE">
              <w:rPr>
                <w:color w:val="auto"/>
                <w:sz w:val="14"/>
                <w:szCs w:val="14"/>
              </w:rPr>
              <w:t>578</w:t>
            </w:r>
          </w:p>
        </w:tc>
        <w:tc>
          <w:tcPr>
            <w:tcW w:w="707" w:type="dxa"/>
          </w:tcPr>
          <w:p w14:paraId="1DF4FB6D" w14:textId="77777777" w:rsidR="00FA3B10" w:rsidRPr="00DB7EBE" w:rsidRDefault="00FA3B10" w:rsidP="008D3A82">
            <w:pPr>
              <w:pStyle w:val="Tabele"/>
              <w:jc w:val="right"/>
              <w:rPr>
                <w:bCs/>
                <w:color w:val="auto"/>
              </w:rPr>
            </w:pPr>
            <w:r w:rsidRPr="00DB7EBE">
              <w:rPr>
                <w:color w:val="auto"/>
                <w:sz w:val="14"/>
                <w:szCs w:val="14"/>
              </w:rPr>
              <w:t>665</w:t>
            </w:r>
          </w:p>
        </w:tc>
        <w:tc>
          <w:tcPr>
            <w:tcW w:w="707" w:type="dxa"/>
          </w:tcPr>
          <w:p w14:paraId="5A5E51EC" w14:textId="77777777" w:rsidR="00FA3B10" w:rsidRPr="00DB7EBE" w:rsidRDefault="00FA3B10" w:rsidP="008D3A82">
            <w:pPr>
              <w:pStyle w:val="Tabele"/>
              <w:jc w:val="right"/>
              <w:rPr>
                <w:bCs/>
                <w:color w:val="auto"/>
              </w:rPr>
            </w:pPr>
            <w:r w:rsidRPr="00DB7EBE">
              <w:rPr>
                <w:color w:val="auto"/>
                <w:sz w:val="14"/>
                <w:szCs w:val="14"/>
              </w:rPr>
              <w:t>635</w:t>
            </w:r>
          </w:p>
        </w:tc>
        <w:tc>
          <w:tcPr>
            <w:tcW w:w="707" w:type="dxa"/>
          </w:tcPr>
          <w:p w14:paraId="6F79B5F4" w14:textId="77777777" w:rsidR="00FA3B10" w:rsidRPr="00DB7EBE" w:rsidRDefault="00FA3B10" w:rsidP="008D3A82">
            <w:pPr>
              <w:pStyle w:val="Tabele"/>
              <w:jc w:val="right"/>
              <w:rPr>
                <w:bCs/>
                <w:color w:val="auto"/>
              </w:rPr>
            </w:pPr>
            <w:r w:rsidRPr="00DB7EBE">
              <w:rPr>
                <w:color w:val="auto"/>
                <w:sz w:val="14"/>
                <w:szCs w:val="14"/>
              </w:rPr>
              <w:t>583</w:t>
            </w:r>
          </w:p>
        </w:tc>
        <w:tc>
          <w:tcPr>
            <w:tcW w:w="706" w:type="dxa"/>
          </w:tcPr>
          <w:p w14:paraId="2B464F12" w14:textId="77777777" w:rsidR="00FA3B10" w:rsidRPr="00DB7EBE" w:rsidRDefault="00FA3B10" w:rsidP="008D3A82">
            <w:pPr>
              <w:pStyle w:val="Tabele"/>
              <w:jc w:val="right"/>
              <w:rPr>
                <w:bCs/>
                <w:color w:val="auto"/>
              </w:rPr>
            </w:pPr>
            <w:r w:rsidRPr="00DB7EBE">
              <w:rPr>
                <w:color w:val="auto"/>
                <w:sz w:val="14"/>
                <w:szCs w:val="14"/>
              </w:rPr>
              <w:t>603</w:t>
            </w:r>
          </w:p>
        </w:tc>
        <w:tc>
          <w:tcPr>
            <w:tcW w:w="707" w:type="dxa"/>
          </w:tcPr>
          <w:p w14:paraId="43544213" w14:textId="77777777" w:rsidR="00FA3B10" w:rsidRPr="00DB7EBE" w:rsidRDefault="00FA3B10" w:rsidP="008D3A82">
            <w:pPr>
              <w:pStyle w:val="Tabele"/>
              <w:jc w:val="right"/>
              <w:rPr>
                <w:bCs/>
                <w:color w:val="auto"/>
              </w:rPr>
            </w:pPr>
            <w:r w:rsidRPr="00DB7EBE">
              <w:rPr>
                <w:color w:val="auto"/>
                <w:sz w:val="14"/>
                <w:szCs w:val="14"/>
              </w:rPr>
              <w:t>697</w:t>
            </w:r>
          </w:p>
        </w:tc>
        <w:tc>
          <w:tcPr>
            <w:tcW w:w="707" w:type="dxa"/>
          </w:tcPr>
          <w:p w14:paraId="1277B942" w14:textId="77777777" w:rsidR="00FA3B10" w:rsidRPr="00DB7EBE" w:rsidRDefault="00FA3B10" w:rsidP="008D3A82">
            <w:pPr>
              <w:pStyle w:val="Tabele"/>
              <w:jc w:val="right"/>
              <w:rPr>
                <w:bCs/>
                <w:color w:val="auto"/>
              </w:rPr>
            </w:pPr>
            <w:r w:rsidRPr="00DB7EBE">
              <w:rPr>
                <w:color w:val="auto"/>
                <w:sz w:val="14"/>
                <w:szCs w:val="14"/>
              </w:rPr>
              <w:t>677</w:t>
            </w:r>
          </w:p>
        </w:tc>
        <w:tc>
          <w:tcPr>
            <w:tcW w:w="706" w:type="dxa"/>
          </w:tcPr>
          <w:p w14:paraId="160AD11A" w14:textId="77777777" w:rsidR="00FA3B10" w:rsidRPr="00DB7EBE" w:rsidRDefault="00FA3B10" w:rsidP="008D3A82">
            <w:pPr>
              <w:pStyle w:val="Tabele"/>
              <w:jc w:val="right"/>
              <w:rPr>
                <w:bCs/>
                <w:color w:val="auto"/>
              </w:rPr>
            </w:pPr>
            <w:r w:rsidRPr="00DB7EBE">
              <w:rPr>
                <w:color w:val="auto"/>
                <w:sz w:val="14"/>
                <w:szCs w:val="14"/>
              </w:rPr>
              <w:t>518</w:t>
            </w:r>
          </w:p>
        </w:tc>
        <w:tc>
          <w:tcPr>
            <w:tcW w:w="707" w:type="dxa"/>
          </w:tcPr>
          <w:p w14:paraId="380487CC" w14:textId="77777777" w:rsidR="00FA3B10" w:rsidRPr="00DB7EBE" w:rsidRDefault="00FA3B10" w:rsidP="008D3A82">
            <w:pPr>
              <w:pStyle w:val="Tabele"/>
              <w:jc w:val="right"/>
              <w:rPr>
                <w:bCs/>
                <w:color w:val="auto"/>
              </w:rPr>
            </w:pPr>
            <w:r w:rsidRPr="00DB7EBE">
              <w:rPr>
                <w:color w:val="auto"/>
                <w:sz w:val="14"/>
                <w:szCs w:val="14"/>
              </w:rPr>
              <w:t>621</w:t>
            </w:r>
          </w:p>
        </w:tc>
        <w:tc>
          <w:tcPr>
            <w:tcW w:w="707" w:type="dxa"/>
          </w:tcPr>
          <w:p w14:paraId="20DA5D2D" w14:textId="77777777" w:rsidR="00FA3B10" w:rsidRPr="00DB7EBE" w:rsidRDefault="00FA3B10" w:rsidP="008D3A82">
            <w:pPr>
              <w:pStyle w:val="Tabele"/>
              <w:jc w:val="right"/>
              <w:rPr>
                <w:bCs/>
                <w:color w:val="auto"/>
              </w:rPr>
            </w:pPr>
            <w:r w:rsidRPr="00DB7EBE">
              <w:rPr>
                <w:color w:val="auto"/>
                <w:sz w:val="14"/>
                <w:szCs w:val="14"/>
              </w:rPr>
              <w:t>1 058</w:t>
            </w:r>
          </w:p>
        </w:tc>
        <w:tc>
          <w:tcPr>
            <w:tcW w:w="707" w:type="dxa"/>
          </w:tcPr>
          <w:p w14:paraId="7435466F" w14:textId="77777777" w:rsidR="00FA3B10" w:rsidRPr="00DB7EBE" w:rsidRDefault="00FA3B10" w:rsidP="008D3A82">
            <w:pPr>
              <w:pStyle w:val="Tabele"/>
              <w:jc w:val="right"/>
              <w:rPr>
                <w:bCs/>
                <w:color w:val="auto"/>
              </w:rPr>
            </w:pPr>
            <w:r w:rsidRPr="00DB7EBE">
              <w:rPr>
                <w:color w:val="auto"/>
                <w:sz w:val="14"/>
                <w:szCs w:val="14"/>
              </w:rPr>
              <w:t>920</w:t>
            </w:r>
          </w:p>
        </w:tc>
      </w:tr>
      <w:tr w:rsidR="00DB7EBE" w:rsidRPr="00DB7EBE" w14:paraId="31F303A1" w14:textId="77777777" w:rsidTr="008D3A82">
        <w:trPr>
          <w:trHeight w:val="227"/>
        </w:trPr>
        <w:tc>
          <w:tcPr>
            <w:tcW w:w="1980" w:type="dxa"/>
          </w:tcPr>
          <w:p w14:paraId="271CA0AC" w14:textId="77777777" w:rsidR="00FA3B10" w:rsidRPr="00DB7EBE" w:rsidRDefault="00FA3B10" w:rsidP="008D3A82">
            <w:pPr>
              <w:pStyle w:val="Tabele"/>
              <w:rPr>
                <w:b/>
                <w:bCs/>
                <w:color w:val="auto"/>
              </w:rPr>
            </w:pPr>
            <w:r w:rsidRPr="00DB7EBE">
              <w:rPr>
                <w:color w:val="auto"/>
                <w:sz w:val="14"/>
                <w:szCs w:val="14"/>
              </w:rPr>
              <w:t xml:space="preserve">4.E Grunty zabudowane </w:t>
            </w:r>
          </w:p>
        </w:tc>
        <w:tc>
          <w:tcPr>
            <w:tcW w:w="706" w:type="dxa"/>
          </w:tcPr>
          <w:p w14:paraId="104CA906" w14:textId="77777777" w:rsidR="00FA3B10" w:rsidRPr="00DB7EBE" w:rsidRDefault="00FA3B10" w:rsidP="008D3A82">
            <w:pPr>
              <w:pStyle w:val="Tabele"/>
              <w:jc w:val="right"/>
              <w:rPr>
                <w:bCs/>
                <w:color w:val="auto"/>
              </w:rPr>
            </w:pPr>
            <w:r w:rsidRPr="00DB7EBE">
              <w:rPr>
                <w:bCs/>
                <w:color w:val="auto"/>
                <w:sz w:val="14"/>
                <w:szCs w:val="14"/>
              </w:rPr>
              <w:t>3 287</w:t>
            </w:r>
          </w:p>
        </w:tc>
        <w:tc>
          <w:tcPr>
            <w:tcW w:w="707" w:type="dxa"/>
          </w:tcPr>
          <w:p w14:paraId="67FD0A0B" w14:textId="77777777" w:rsidR="00FA3B10" w:rsidRPr="00DB7EBE" w:rsidRDefault="00FA3B10" w:rsidP="008D3A82">
            <w:pPr>
              <w:pStyle w:val="Tabele"/>
              <w:jc w:val="right"/>
              <w:rPr>
                <w:bCs/>
                <w:color w:val="auto"/>
              </w:rPr>
            </w:pPr>
            <w:r w:rsidRPr="00DB7EBE">
              <w:rPr>
                <w:color w:val="auto"/>
                <w:sz w:val="14"/>
                <w:szCs w:val="14"/>
              </w:rPr>
              <w:t>3 117</w:t>
            </w:r>
          </w:p>
        </w:tc>
        <w:tc>
          <w:tcPr>
            <w:tcW w:w="707" w:type="dxa"/>
          </w:tcPr>
          <w:p w14:paraId="7177310B" w14:textId="77777777" w:rsidR="00FA3B10" w:rsidRPr="00DB7EBE" w:rsidRDefault="00FA3B10" w:rsidP="008D3A82">
            <w:pPr>
              <w:pStyle w:val="Tabele"/>
              <w:jc w:val="right"/>
              <w:rPr>
                <w:bCs/>
                <w:color w:val="auto"/>
              </w:rPr>
            </w:pPr>
            <w:r w:rsidRPr="00DB7EBE">
              <w:rPr>
                <w:color w:val="auto"/>
                <w:sz w:val="14"/>
                <w:szCs w:val="14"/>
              </w:rPr>
              <w:t>3 097</w:t>
            </w:r>
          </w:p>
        </w:tc>
        <w:tc>
          <w:tcPr>
            <w:tcW w:w="706" w:type="dxa"/>
          </w:tcPr>
          <w:p w14:paraId="04A1662A" w14:textId="77777777" w:rsidR="00FA3B10" w:rsidRPr="00DB7EBE" w:rsidRDefault="00FA3B10" w:rsidP="008D3A82">
            <w:pPr>
              <w:pStyle w:val="Tabele"/>
              <w:jc w:val="right"/>
              <w:rPr>
                <w:bCs/>
                <w:color w:val="auto"/>
              </w:rPr>
            </w:pPr>
            <w:r w:rsidRPr="00DB7EBE">
              <w:rPr>
                <w:color w:val="auto"/>
                <w:sz w:val="14"/>
                <w:szCs w:val="14"/>
              </w:rPr>
              <w:t>2 969</w:t>
            </w:r>
          </w:p>
        </w:tc>
        <w:tc>
          <w:tcPr>
            <w:tcW w:w="707" w:type="dxa"/>
          </w:tcPr>
          <w:p w14:paraId="3ED913C7" w14:textId="77777777" w:rsidR="00FA3B10" w:rsidRPr="00DB7EBE" w:rsidRDefault="00FA3B10" w:rsidP="008D3A82">
            <w:pPr>
              <w:pStyle w:val="Tabele"/>
              <w:jc w:val="right"/>
              <w:rPr>
                <w:bCs/>
                <w:color w:val="auto"/>
              </w:rPr>
            </w:pPr>
            <w:r w:rsidRPr="00DB7EBE">
              <w:rPr>
                <w:color w:val="auto"/>
                <w:sz w:val="14"/>
                <w:szCs w:val="14"/>
              </w:rPr>
              <w:t>3 032</w:t>
            </w:r>
          </w:p>
        </w:tc>
        <w:tc>
          <w:tcPr>
            <w:tcW w:w="707" w:type="dxa"/>
          </w:tcPr>
          <w:p w14:paraId="28D88DD0" w14:textId="77777777" w:rsidR="00FA3B10" w:rsidRPr="00DB7EBE" w:rsidRDefault="00FA3B10" w:rsidP="008D3A82">
            <w:pPr>
              <w:pStyle w:val="Tabele"/>
              <w:jc w:val="right"/>
              <w:rPr>
                <w:bCs/>
                <w:color w:val="auto"/>
              </w:rPr>
            </w:pPr>
            <w:r w:rsidRPr="00DB7EBE">
              <w:rPr>
                <w:color w:val="auto"/>
                <w:sz w:val="14"/>
                <w:szCs w:val="14"/>
              </w:rPr>
              <w:t>2 950</w:t>
            </w:r>
          </w:p>
        </w:tc>
        <w:tc>
          <w:tcPr>
            <w:tcW w:w="706" w:type="dxa"/>
          </w:tcPr>
          <w:p w14:paraId="16C53A35" w14:textId="77777777" w:rsidR="00FA3B10" w:rsidRPr="00DB7EBE" w:rsidRDefault="00FA3B10" w:rsidP="008D3A82">
            <w:pPr>
              <w:pStyle w:val="Tabele"/>
              <w:jc w:val="right"/>
              <w:rPr>
                <w:bCs/>
                <w:color w:val="auto"/>
              </w:rPr>
            </w:pPr>
            <w:r w:rsidRPr="00DB7EBE">
              <w:rPr>
                <w:color w:val="auto"/>
                <w:sz w:val="14"/>
                <w:szCs w:val="14"/>
              </w:rPr>
              <w:t>2 802</w:t>
            </w:r>
          </w:p>
        </w:tc>
        <w:tc>
          <w:tcPr>
            <w:tcW w:w="707" w:type="dxa"/>
          </w:tcPr>
          <w:p w14:paraId="2756CE55" w14:textId="77777777" w:rsidR="00FA3B10" w:rsidRPr="00DB7EBE" w:rsidRDefault="00FA3B10" w:rsidP="008D3A82">
            <w:pPr>
              <w:pStyle w:val="Tabele"/>
              <w:jc w:val="right"/>
              <w:rPr>
                <w:bCs/>
                <w:color w:val="auto"/>
              </w:rPr>
            </w:pPr>
            <w:r w:rsidRPr="00DB7EBE">
              <w:rPr>
                <w:color w:val="auto"/>
                <w:sz w:val="14"/>
                <w:szCs w:val="14"/>
              </w:rPr>
              <w:t>2 622</w:t>
            </w:r>
          </w:p>
        </w:tc>
        <w:tc>
          <w:tcPr>
            <w:tcW w:w="707" w:type="dxa"/>
          </w:tcPr>
          <w:p w14:paraId="48366CDE" w14:textId="77777777" w:rsidR="00FA3B10" w:rsidRPr="00DB7EBE" w:rsidRDefault="00FA3B10" w:rsidP="008D3A82">
            <w:pPr>
              <w:pStyle w:val="Tabele"/>
              <w:jc w:val="right"/>
              <w:rPr>
                <w:bCs/>
                <w:color w:val="auto"/>
              </w:rPr>
            </w:pPr>
            <w:r w:rsidRPr="00DB7EBE">
              <w:rPr>
                <w:color w:val="auto"/>
                <w:sz w:val="14"/>
                <w:szCs w:val="14"/>
              </w:rPr>
              <w:t>2 524</w:t>
            </w:r>
          </w:p>
        </w:tc>
        <w:tc>
          <w:tcPr>
            <w:tcW w:w="707" w:type="dxa"/>
          </w:tcPr>
          <w:p w14:paraId="6AFB6041" w14:textId="77777777" w:rsidR="00FA3B10" w:rsidRPr="00DB7EBE" w:rsidRDefault="00FA3B10" w:rsidP="008D3A82">
            <w:pPr>
              <w:pStyle w:val="Tabele"/>
              <w:jc w:val="right"/>
              <w:rPr>
                <w:bCs/>
                <w:color w:val="auto"/>
              </w:rPr>
            </w:pPr>
            <w:r w:rsidRPr="00DB7EBE">
              <w:rPr>
                <w:color w:val="auto"/>
                <w:sz w:val="14"/>
                <w:szCs w:val="14"/>
              </w:rPr>
              <w:t>2 551</w:t>
            </w:r>
          </w:p>
        </w:tc>
        <w:tc>
          <w:tcPr>
            <w:tcW w:w="706" w:type="dxa"/>
          </w:tcPr>
          <w:p w14:paraId="48A89520" w14:textId="77777777" w:rsidR="00FA3B10" w:rsidRPr="00DB7EBE" w:rsidRDefault="00FA3B10" w:rsidP="008D3A82">
            <w:pPr>
              <w:pStyle w:val="Tabele"/>
              <w:jc w:val="right"/>
              <w:rPr>
                <w:bCs/>
                <w:color w:val="auto"/>
              </w:rPr>
            </w:pPr>
            <w:r w:rsidRPr="00DB7EBE">
              <w:rPr>
                <w:color w:val="auto"/>
                <w:sz w:val="14"/>
                <w:szCs w:val="14"/>
              </w:rPr>
              <w:t>2 484</w:t>
            </w:r>
          </w:p>
        </w:tc>
        <w:tc>
          <w:tcPr>
            <w:tcW w:w="707" w:type="dxa"/>
          </w:tcPr>
          <w:p w14:paraId="066DBBAE" w14:textId="77777777" w:rsidR="00FA3B10" w:rsidRPr="00DB7EBE" w:rsidRDefault="00FA3B10" w:rsidP="008D3A82">
            <w:pPr>
              <w:pStyle w:val="Tabele"/>
              <w:jc w:val="right"/>
              <w:rPr>
                <w:bCs/>
                <w:color w:val="auto"/>
              </w:rPr>
            </w:pPr>
            <w:r w:rsidRPr="00DB7EBE">
              <w:rPr>
                <w:color w:val="auto"/>
                <w:sz w:val="14"/>
                <w:szCs w:val="14"/>
              </w:rPr>
              <w:t>2 294</w:t>
            </w:r>
          </w:p>
        </w:tc>
        <w:tc>
          <w:tcPr>
            <w:tcW w:w="707" w:type="dxa"/>
          </w:tcPr>
          <w:p w14:paraId="3AC5A787" w14:textId="77777777" w:rsidR="00FA3B10" w:rsidRPr="00DB7EBE" w:rsidRDefault="00FA3B10" w:rsidP="008D3A82">
            <w:pPr>
              <w:pStyle w:val="Tabele"/>
              <w:jc w:val="right"/>
              <w:rPr>
                <w:bCs/>
                <w:color w:val="auto"/>
              </w:rPr>
            </w:pPr>
            <w:r w:rsidRPr="00DB7EBE">
              <w:rPr>
                <w:color w:val="auto"/>
                <w:sz w:val="14"/>
                <w:szCs w:val="14"/>
              </w:rPr>
              <w:t>2 245</w:t>
            </w:r>
          </w:p>
        </w:tc>
        <w:tc>
          <w:tcPr>
            <w:tcW w:w="706" w:type="dxa"/>
          </w:tcPr>
          <w:p w14:paraId="4BB8AB0D" w14:textId="77777777" w:rsidR="00FA3B10" w:rsidRPr="00DB7EBE" w:rsidRDefault="00FA3B10" w:rsidP="008D3A82">
            <w:pPr>
              <w:pStyle w:val="Tabele"/>
              <w:jc w:val="right"/>
              <w:rPr>
                <w:bCs/>
                <w:color w:val="auto"/>
              </w:rPr>
            </w:pPr>
            <w:r w:rsidRPr="00DB7EBE">
              <w:rPr>
                <w:color w:val="auto"/>
                <w:sz w:val="14"/>
                <w:szCs w:val="14"/>
              </w:rPr>
              <w:t>2 107</w:t>
            </w:r>
          </w:p>
        </w:tc>
        <w:tc>
          <w:tcPr>
            <w:tcW w:w="707" w:type="dxa"/>
          </w:tcPr>
          <w:p w14:paraId="0686F6BB" w14:textId="77777777" w:rsidR="00FA3B10" w:rsidRPr="00DB7EBE" w:rsidRDefault="00FA3B10" w:rsidP="008D3A82">
            <w:pPr>
              <w:pStyle w:val="Tabele"/>
              <w:jc w:val="right"/>
              <w:rPr>
                <w:bCs/>
                <w:color w:val="auto"/>
              </w:rPr>
            </w:pPr>
            <w:r w:rsidRPr="00DB7EBE">
              <w:rPr>
                <w:color w:val="auto"/>
                <w:sz w:val="14"/>
                <w:szCs w:val="14"/>
              </w:rPr>
              <w:t>2 000</w:t>
            </w:r>
          </w:p>
        </w:tc>
        <w:tc>
          <w:tcPr>
            <w:tcW w:w="707" w:type="dxa"/>
          </w:tcPr>
          <w:p w14:paraId="02B411B8" w14:textId="77777777" w:rsidR="00FA3B10" w:rsidRPr="00DB7EBE" w:rsidRDefault="00FA3B10" w:rsidP="008D3A82">
            <w:pPr>
              <w:pStyle w:val="Tabele"/>
              <w:jc w:val="right"/>
              <w:rPr>
                <w:bCs/>
                <w:color w:val="auto"/>
              </w:rPr>
            </w:pPr>
            <w:r w:rsidRPr="00DB7EBE">
              <w:rPr>
                <w:color w:val="auto"/>
                <w:sz w:val="14"/>
                <w:szCs w:val="14"/>
              </w:rPr>
              <w:t>1 979</w:t>
            </w:r>
          </w:p>
        </w:tc>
        <w:tc>
          <w:tcPr>
            <w:tcW w:w="707" w:type="dxa"/>
          </w:tcPr>
          <w:p w14:paraId="511872A5" w14:textId="77777777" w:rsidR="00FA3B10" w:rsidRPr="00DB7EBE" w:rsidRDefault="00FA3B10" w:rsidP="008D3A82">
            <w:pPr>
              <w:pStyle w:val="Tabele"/>
              <w:jc w:val="right"/>
              <w:rPr>
                <w:bCs/>
                <w:color w:val="auto"/>
              </w:rPr>
            </w:pPr>
            <w:r w:rsidRPr="00DB7EBE">
              <w:rPr>
                <w:color w:val="auto"/>
                <w:sz w:val="14"/>
                <w:szCs w:val="14"/>
              </w:rPr>
              <w:t>1 935</w:t>
            </w:r>
          </w:p>
        </w:tc>
      </w:tr>
      <w:tr w:rsidR="00DB7EBE" w:rsidRPr="00DB7EBE" w14:paraId="12EB4C42" w14:textId="77777777" w:rsidTr="008D3A82">
        <w:trPr>
          <w:trHeight w:val="227"/>
        </w:trPr>
        <w:tc>
          <w:tcPr>
            <w:tcW w:w="1980" w:type="dxa"/>
          </w:tcPr>
          <w:p w14:paraId="52DF003E" w14:textId="77777777" w:rsidR="00FA3B10" w:rsidRPr="00DB7EBE" w:rsidRDefault="00FA3B10" w:rsidP="008D3A82">
            <w:pPr>
              <w:pStyle w:val="Tabele"/>
              <w:rPr>
                <w:b/>
                <w:bCs/>
                <w:color w:val="auto"/>
              </w:rPr>
            </w:pPr>
            <w:r w:rsidRPr="00DB7EBE">
              <w:rPr>
                <w:color w:val="auto"/>
                <w:sz w:val="14"/>
                <w:szCs w:val="14"/>
              </w:rPr>
              <w:t xml:space="preserve">4.F Inne grunty </w:t>
            </w:r>
          </w:p>
        </w:tc>
        <w:tc>
          <w:tcPr>
            <w:tcW w:w="706" w:type="dxa"/>
          </w:tcPr>
          <w:p w14:paraId="501932AC" w14:textId="77777777" w:rsidR="00FA3B10" w:rsidRPr="00DB7EBE" w:rsidRDefault="00FA3B10" w:rsidP="008D3A82">
            <w:pPr>
              <w:pStyle w:val="Tabele"/>
              <w:jc w:val="right"/>
              <w:rPr>
                <w:bCs/>
                <w:color w:val="auto"/>
              </w:rPr>
            </w:pPr>
            <w:r w:rsidRPr="00DB7EBE">
              <w:rPr>
                <w:bCs/>
                <w:color w:val="auto"/>
                <w:sz w:val="14"/>
                <w:szCs w:val="14"/>
              </w:rPr>
              <w:t xml:space="preserve">NA </w:t>
            </w:r>
          </w:p>
        </w:tc>
        <w:tc>
          <w:tcPr>
            <w:tcW w:w="707" w:type="dxa"/>
          </w:tcPr>
          <w:p w14:paraId="71B9DCC1" w14:textId="77777777" w:rsidR="00FA3B10" w:rsidRPr="00DB7EBE" w:rsidRDefault="00FA3B10" w:rsidP="008D3A82">
            <w:pPr>
              <w:pStyle w:val="Tabele"/>
              <w:jc w:val="right"/>
              <w:rPr>
                <w:bCs/>
                <w:color w:val="auto"/>
              </w:rPr>
            </w:pPr>
            <w:r w:rsidRPr="00DB7EBE">
              <w:rPr>
                <w:color w:val="auto"/>
                <w:sz w:val="14"/>
                <w:szCs w:val="14"/>
              </w:rPr>
              <w:t xml:space="preserve">NA </w:t>
            </w:r>
          </w:p>
        </w:tc>
        <w:tc>
          <w:tcPr>
            <w:tcW w:w="707" w:type="dxa"/>
          </w:tcPr>
          <w:p w14:paraId="0256C404" w14:textId="77777777" w:rsidR="00FA3B10" w:rsidRPr="00DB7EBE" w:rsidRDefault="00FA3B10" w:rsidP="008D3A82">
            <w:pPr>
              <w:pStyle w:val="Tabele"/>
              <w:jc w:val="right"/>
              <w:rPr>
                <w:bCs/>
                <w:color w:val="auto"/>
              </w:rPr>
            </w:pPr>
            <w:r w:rsidRPr="00DB7EBE">
              <w:rPr>
                <w:color w:val="auto"/>
                <w:sz w:val="14"/>
                <w:szCs w:val="14"/>
              </w:rPr>
              <w:t xml:space="preserve">NA </w:t>
            </w:r>
          </w:p>
        </w:tc>
        <w:tc>
          <w:tcPr>
            <w:tcW w:w="706" w:type="dxa"/>
          </w:tcPr>
          <w:p w14:paraId="55AA7025" w14:textId="77777777" w:rsidR="00FA3B10" w:rsidRPr="00DB7EBE" w:rsidRDefault="00FA3B10" w:rsidP="008D3A82">
            <w:pPr>
              <w:pStyle w:val="Tabele"/>
              <w:jc w:val="right"/>
              <w:rPr>
                <w:bCs/>
                <w:color w:val="auto"/>
              </w:rPr>
            </w:pPr>
            <w:r w:rsidRPr="00DB7EBE">
              <w:rPr>
                <w:color w:val="auto"/>
                <w:sz w:val="14"/>
                <w:szCs w:val="14"/>
              </w:rPr>
              <w:t xml:space="preserve">NA </w:t>
            </w:r>
          </w:p>
        </w:tc>
        <w:tc>
          <w:tcPr>
            <w:tcW w:w="707" w:type="dxa"/>
          </w:tcPr>
          <w:p w14:paraId="069D191C" w14:textId="77777777" w:rsidR="00FA3B10" w:rsidRPr="00DB7EBE" w:rsidRDefault="00FA3B10" w:rsidP="008D3A82">
            <w:pPr>
              <w:pStyle w:val="Tabele"/>
              <w:jc w:val="right"/>
              <w:rPr>
                <w:bCs/>
                <w:color w:val="auto"/>
              </w:rPr>
            </w:pPr>
            <w:r w:rsidRPr="00DB7EBE">
              <w:rPr>
                <w:color w:val="auto"/>
                <w:sz w:val="14"/>
                <w:szCs w:val="14"/>
              </w:rPr>
              <w:t xml:space="preserve">NA </w:t>
            </w:r>
          </w:p>
        </w:tc>
        <w:tc>
          <w:tcPr>
            <w:tcW w:w="707" w:type="dxa"/>
          </w:tcPr>
          <w:p w14:paraId="53D8ED3C" w14:textId="77777777" w:rsidR="00FA3B10" w:rsidRPr="00DB7EBE" w:rsidRDefault="00FA3B10" w:rsidP="008D3A82">
            <w:pPr>
              <w:pStyle w:val="Tabele"/>
              <w:jc w:val="right"/>
              <w:rPr>
                <w:bCs/>
                <w:color w:val="auto"/>
              </w:rPr>
            </w:pPr>
            <w:r w:rsidRPr="00DB7EBE">
              <w:rPr>
                <w:color w:val="auto"/>
                <w:sz w:val="14"/>
                <w:szCs w:val="14"/>
              </w:rPr>
              <w:t xml:space="preserve">NA </w:t>
            </w:r>
          </w:p>
        </w:tc>
        <w:tc>
          <w:tcPr>
            <w:tcW w:w="706" w:type="dxa"/>
          </w:tcPr>
          <w:p w14:paraId="4411FB20" w14:textId="77777777" w:rsidR="00FA3B10" w:rsidRPr="00DB7EBE" w:rsidRDefault="00FA3B10" w:rsidP="008D3A82">
            <w:pPr>
              <w:pStyle w:val="Tabele"/>
              <w:jc w:val="right"/>
              <w:rPr>
                <w:bCs/>
                <w:color w:val="auto"/>
              </w:rPr>
            </w:pPr>
            <w:r w:rsidRPr="00DB7EBE">
              <w:rPr>
                <w:color w:val="auto"/>
                <w:sz w:val="14"/>
                <w:szCs w:val="14"/>
              </w:rPr>
              <w:t xml:space="preserve">NA </w:t>
            </w:r>
          </w:p>
        </w:tc>
        <w:tc>
          <w:tcPr>
            <w:tcW w:w="707" w:type="dxa"/>
          </w:tcPr>
          <w:p w14:paraId="00DBDCC9" w14:textId="77777777" w:rsidR="00FA3B10" w:rsidRPr="00DB7EBE" w:rsidRDefault="00FA3B10" w:rsidP="008D3A82">
            <w:pPr>
              <w:pStyle w:val="Tabele"/>
              <w:jc w:val="right"/>
              <w:rPr>
                <w:bCs/>
                <w:color w:val="auto"/>
              </w:rPr>
            </w:pPr>
            <w:r w:rsidRPr="00DB7EBE">
              <w:rPr>
                <w:color w:val="auto"/>
                <w:sz w:val="14"/>
                <w:szCs w:val="14"/>
              </w:rPr>
              <w:t xml:space="preserve">NA </w:t>
            </w:r>
          </w:p>
        </w:tc>
        <w:tc>
          <w:tcPr>
            <w:tcW w:w="707" w:type="dxa"/>
          </w:tcPr>
          <w:p w14:paraId="0DB1BC8D" w14:textId="77777777" w:rsidR="00FA3B10" w:rsidRPr="00DB7EBE" w:rsidRDefault="00FA3B10" w:rsidP="008D3A82">
            <w:pPr>
              <w:pStyle w:val="Tabele"/>
              <w:jc w:val="right"/>
              <w:rPr>
                <w:bCs/>
                <w:color w:val="auto"/>
              </w:rPr>
            </w:pPr>
            <w:r w:rsidRPr="00DB7EBE">
              <w:rPr>
                <w:color w:val="auto"/>
                <w:sz w:val="14"/>
                <w:szCs w:val="14"/>
              </w:rPr>
              <w:t xml:space="preserve">NA </w:t>
            </w:r>
          </w:p>
        </w:tc>
        <w:tc>
          <w:tcPr>
            <w:tcW w:w="707" w:type="dxa"/>
          </w:tcPr>
          <w:p w14:paraId="769B232B" w14:textId="77777777" w:rsidR="00FA3B10" w:rsidRPr="00DB7EBE" w:rsidRDefault="00FA3B10" w:rsidP="008D3A82">
            <w:pPr>
              <w:pStyle w:val="Tabele"/>
              <w:jc w:val="right"/>
              <w:rPr>
                <w:bCs/>
                <w:color w:val="auto"/>
              </w:rPr>
            </w:pPr>
            <w:r w:rsidRPr="00DB7EBE">
              <w:rPr>
                <w:color w:val="auto"/>
                <w:sz w:val="14"/>
                <w:szCs w:val="14"/>
              </w:rPr>
              <w:t xml:space="preserve">NA </w:t>
            </w:r>
          </w:p>
        </w:tc>
        <w:tc>
          <w:tcPr>
            <w:tcW w:w="706" w:type="dxa"/>
          </w:tcPr>
          <w:p w14:paraId="38A12BEF" w14:textId="77777777" w:rsidR="00FA3B10" w:rsidRPr="00DB7EBE" w:rsidRDefault="00FA3B10" w:rsidP="008D3A82">
            <w:pPr>
              <w:pStyle w:val="Tabele"/>
              <w:jc w:val="right"/>
              <w:rPr>
                <w:bCs/>
                <w:color w:val="auto"/>
              </w:rPr>
            </w:pPr>
            <w:r w:rsidRPr="00DB7EBE">
              <w:rPr>
                <w:color w:val="auto"/>
                <w:sz w:val="14"/>
                <w:szCs w:val="14"/>
              </w:rPr>
              <w:t xml:space="preserve">NA </w:t>
            </w:r>
          </w:p>
        </w:tc>
        <w:tc>
          <w:tcPr>
            <w:tcW w:w="707" w:type="dxa"/>
          </w:tcPr>
          <w:p w14:paraId="1A1F4312" w14:textId="77777777" w:rsidR="00FA3B10" w:rsidRPr="00DB7EBE" w:rsidRDefault="00FA3B10" w:rsidP="008D3A82">
            <w:pPr>
              <w:pStyle w:val="Tabele"/>
              <w:jc w:val="right"/>
              <w:rPr>
                <w:bCs/>
                <w:color w:val="auto"/>
              </w:rPr>
            </w:pPr>
            <w:r w:rsidRPr="00DB7EBE">
              <w:rPr>
                <w:color w:val="auto"/>
                <w:sz w:val="14"/>
                <w:szCs w:val="14"/>
              </w:rPr>
              <w:t xml:space="preserve">NA </w:t>
            </w:r>
          </w:p>
        </w:tc>
        <w:tc>
          <w:tcPr>
            <w:tcW w:w="707" w:type="dxa"/>
          </w:tcPr>
          <w:p w14:paraId="3C5CDBD0" w14:textId="77777777" w:rsidR="00FA3B10" w:rsidRPr="00DB7EBE" w:rsidRDefault="00FA3B10" w:rsidP="008D3A82">
            <w:pPr>
              <w:pStyle w:val="Tabele"/>
              <w:jc w:val="right"/>
              <w:rPr>
                <w:bCs/>
                <w:color w:val="auto"/>
              </w:rPr>
            </w:pPr>
            <w:r w:rsidRPr="00DB7EBE">
              <w:rPr>
                <w:color w:val="auto"/>
                <w:sz w:val="14"/>
                <w:szCs w:val="14"/>
              </w:rPr>
              <w:t xml:space="preserve">NA </w:t>
            </w:r>
          </w:p>
        </w:tc>
        <w:tc>
          <w:tcPr>
            <w:tcW w:w="706" w:type="dxa"/>
          </w:tcPr>
          <w:p w14:paraId="51697EF9" w14:textId="77777777" w:rsidR="00FA3B10" w:rsidRPr="00DB7EBE" w:rsidRDefault="00FA3B10" w:rsidP="008D3A82">
            <w:pPr>
              <w:pStyle w:val="Tabele"/>
              <w:jc w:val="right"/>
              <w:rPr>
                <w:bCs/>
                <w:color w:val="auto"/>
              </w:rPr>
            </w:pPr>
            <w:r w:rsidRPr="00DB7EBE">
              <w:rPr>
                <w:color w:val="auto"/>
                <w:sz w:val="14"/>
                <w:szCs w:val="14"/>
              </w:rPr>
              <w:t xml:space="preserve">NA </w:t>
            </w:r>
          </w:p>
        </w:tc>
        <w:tc>
          <w:tcPr>
            <w:tcW w:w="707" w:type="dxa"/>
          </w:tcPr>
          <w:p w14:paraId="5738EA13" w14:textId="77777777" w:rsidR="00FA3B10" w:rsidRPr="00DB7EBE" w:rsidRDefault="00FA3B10" w:rsidP="008D3A82">
            <w:pPr>
              <w:pStyle w:val="Tabele"/>
              <w:jc w:val="right"/>
              <w:rPr>
                <w:bCs/>
                <w:color w:val="auto"/>
              </w:rPr>
            </w:pPr>
            <w:r w:rsidRPr="00DB7EBE">
              <w:rPr>
                <w:color w:val="auto"/>
                <w:sz w:val="14"/>
                <w:szCs w:val="14"/>
              </w:rPr>
              <w:t xml:space="preserve">NA </w:t>
            </w:r>
          </w:p>
        </w:tc>
        <w:tc>
          <w:tcPr>
            <w:tcW w:w="707" w:type="dxa"/>
          </w:tcPr>
          <w:p w14:paraId="3D78D004" w14:textId="77777777" w:rsidR="00FA3B10" w:rsidRPr="00DB7EBE" w:rsidRDefault="00FA3B10" w:rsidP="008D3A82">
            <w:pPr>
              <w:pStyle w:val="Tabele"/>
              <w:jc w:val="right"/>
              <w:rPr>
                <w:bCs/>
                <w:color w:val="auto"/>
              </w:rPr>
            </w:pPr>
            <w:r w:rsidRPr="00DB7EBE">
              <w:rPr>
                <w:color w:val="auto"/>
                <w:sz w:val="14"/>
                <w:szCs w:val="14"/>
              </w:rPr>
              <w:t xml:space="preserve">NA </w:t>
            </w:r>
          </w:p>
        </w:tc>
        <w:tc>
          <w:tcPr>
            <w:tcW w:w="707" w:type="dxa"/>
          </w:tcPr>
          <w:p w14:paraId="5ED0FF9E" w14:textId="77777777" w:rsidR="00FA3B10" w:rsidRPr="00DB7EBE" w:rsidRDefault="00FA3B10" w:rsidP="008D3A82">
            <w:pPr>
              <w:pStyle w:val="Tabele"/>
              <w:jc w:val="right"/>
              <w:rPr>
                <w:bCs/>
                <w:color w:val="auto"/>
              </w:rPr>
            </w:pPr>
            <w:r w:rsidRPr="00DB7EBE">
              <w:rPr>
                <w:color w:val="auto"/>
                <w:sz w:val="14"/>
                <w:szCs w:val="14"/>
              </w:rPr>
              <w:t xml:space="preserve">NA </w:t>
            </w:r>
          </w:p>
        </w:tc>
      </w:tr>
      <w:tr w:rsidR="00DB7EBE" w:rsidRPr="00DB7EBE" w14:paraId="08577200" w14:textId="77777777" w:rsidTr="008D3A82">
        <w:trPr>
          <w:trHeight w:val="227"/>
        </w:trPr>
        <w:tc>
          <w:tcPr>
            <w:tcW w:w="1980" w:type="dxa"/>
          </w:tcPr>
          <w:p w14:paraId="67D93D1E" w14:textId="77777777" w:rsidR="00FA3B10" w:rsidRPr="00DB7EBE" w:rsidRDefault="00FA3B10" w:rsidP="008D3A82">
            <w:pPr>
              <w:pStyle w:val="Tabele"/>
              <w:rPr>
                <w:b/>
                <w:bCs/>
                <w:color w:val="auto"/>
              </w:rPr>
            </w:pPr>
            <w:r w:rsidRPr="00DB7EBE">
              <w:rPr>
                <w:color w:val="auto"/>
                <w:sz w:val="14"/>
                <w:szCs w:val="14"/>
              </w:rPr>
              <w:t xml:space="preserve">4.G Produkty z pozyskanego drewna </w:t>
            </w:r>
          </w:p>
        </w:tc>
        <w:tc>
          <w:tcPr>
            <w:tcW w:w="706" w:type="dxa"/>
          </w:tcPr>
          <w:p w14:paraId="140A8A22" w14:textId="77777777" w:rsidR="00FA3B10" w:rsidRPr="00DB7EBE" w:rsidRDefault="00FA3B10" w:rsidP="008D3A82">
            <w:pPr>
              <w:pStyle w:val="Tabele"/>
              <w:jc w:val="right"/>
              <w:rPr>
                <w:bCs/>
                <w:color w:val="auto"/>
              </w:rPr>
            </w:pPr>
            <w:r w:rsidRPr="00DB7EBE">
              <w:rPr>
                <w:bCs/>
                <w:color w:val="auto"/>
                <w:sz w:val="14"/>
                <w:szCs w:val="14"/>
              </w:rPr>
              <w:t>-1 206</w:t>
            </w:r>
          </w:p>
        </w:tc>
        <w:tc>
          <w:tcPr>
            <w:tcW w:w="707" w:type="dxa"/>
          </w:tcPr>
          <w:p w14:paraId="7361F2D8" w14:textId="77777777" w:rsidR="00FA3B10" w:rsidRPr="00DB7EBE" w:rsidRDefault="00FA3B10" w:rsidP="008D3A82">
            <w:pPr>
              <w:pStyle w:val="Tabele"/>
              <w:jc w:val="right"/>
              <w:rPr>
                <w:bCs/>
                <w:color w:val="auto"/>
              </w:rPr>
            </w:pPr>
            <w:r w:rsidRPr="00DB7EBE">
              <w:rPr>
                <w:color w:val="auto"/>
                <w:sz w:val="14"/>
                <w:szCs w:val="14"/>
              </w:rPr>
              <w:t>-856</w:t>
            </w:r>
          </w:p>
        </w:tc>
        <w:tc>
          <w:tcPr>
            <w:tcW w:w="707" w:type="dxa"/>
          </w:tcPr>
          <w:p w14:paraId="0FAE4707" w14:textId="77777777" w:rsidR="00FA3B10" w:rsidRPr="00DB7EBE" w:rsidRDefault="00FA3B10" w:rsidP="008D3A82">
            <w:pPr>
              <w:pStyle w:val="Tabele"/>
              <w:jc w:val="right"/>
              <w:rPr>
                <w:bCs/>
                <w:color w:val="auto"/>
              </w:rPr>
            </w:pPr>
            <w:r w:rsidRPr="00DB7EBE">
              <w:rPr>
                <w:color w:val="auto"/>
                <w:sz w:val="14"/>
                <w:szCs w:val="14"/>
              </w:rPr>
              <w:t>-459</w:t>
            </w:r>
          </w:p>
        </w:tc>
        <w:tc>
          <w:tcPr>
            <w:tcW w:w="706" w:type="dxa"/>
          </w:tcPr>
          <w:p w14:paraId="2BE78314" w14:textId="77777777" w:rsidR="00FA3B10" w:rsidRPr="00DB7EBE" w:rsidRDefault="00FA3B10" w:rsidP="008D3A82">
            <w:pPr>
              <w:pStyle w:val="Tabele"/>
              <w:jc w:val="right"/>
              <w:rPr>
                <w:bCs/>
                <w:color w:val="auto"/>
              </w:rPr>
            </w:pPr>
            <w:r w:rsidRPr="00DB7EBE">
              <w:rPr>
                <w:color w:val="auto"/>
                <w:sz w:val="14"/>
                <w:szCs w:val="14"/>
              </w:rPr>
              <w:t>-321</w:t>
            </w:r>
          </w:p>
        </w:tc>
        <w:tc>
          <w:tcPr>
            <w:tcW w:w="707" w:type="dxa"/>
          </w:tcPr>
          <w:p w14:paraId="6B9C5E32" w14:textId="77777777" w:rsidR="00FA3B10" w:rsidRPr="00DB7EBE" w:rsidRDefault="00FA3B10" w:rsidP="008D3A82">
            <w:pPr>
              <w:pStyle w:val="Tabele"/>
              <w:jc w:val="right"/>
              <w:rPr>
                <w:bCs/>
                <w:color w:val="auto"/>
              </w:rPr>
            </w:pPr>
            <w:r w:rsidRPr="00DB7EBE">
              <w:rPr>
                <w:color w:val="auto"/>
                <w:sz w:val="14"/>
                <w:szCs w:val="14"/>
              </w:rPr>
              <w:t>-669</w:t>
            </w:r>
          </w:p>
        </w:tc>
        <w:tc>
          <w:tcPr>
            <w:tcW w:w="707" w:type="dxa"/>
          </w:tcPr>
          <w:p w14:paraId="68D68C63" w14:textId="77777777" w:rsidR="00FA3B10" w:rsidRPr="00DB7EBE" w:rsidRDefault="00FA3B10" w:rsidP="008D3A82">
            <w:pPr>
              <w:pStyle w:val="Tabele"/>
              <w:jc w:val="right"/>
              <w:rPr>
                <w:bCs/>
                <w:color w:val="auto"/>
              </w:rPr>
            </w:pPr>
            <w:r w:rsidRPr="00DB7EBE">
              <w:rPr>
                <w:color w:val="auto"/>
                <w:sz w:val="14"/>
                <w:szCs w:val="14"/>
              </w:rPr>
              <w:t>-923</w:t>
            </w:r>
          </w:p>
        </w:tc>
        <w:tc>
          <w:tcPr>
            <w:tcW w:w="706" w:type="dxa"/>
          </w:tcPr>
          <w:p w14:paraId="09D4A548" w14:textId="77777777" w:rsidR="00FA3B10" w:rsidRPr="00DB7EBE" w:rsidRDefault="00FA3B10" w:rsidP="008D3A82">
            <w:pPr>
              <w:pStyle w:val="Tabele"/>
              <w:jc w:val="right"/>
              <w:rPr>
                <w:bCs/>
                <w:color w:val="auto"/>
              </w:rPr>
            </w:pPr>
            <w:r w:rsidRPr="00DB7EBE">
              <w:rPr>
                <w:color w:val="auto"/>
                <w:sz w:val="14"/>
                <w:szCs w:val="14"/>
              </w:rPr>
              <w:t>-1 254</w:t>
            </w:r>
          </w:p>
        </w:tc>
        <w:tc>
          <w:tcPr>
            <w:tcW w:w="707" w:type="dxa"/>
          </w:tcPr>
          <w:p w14:paraId="3DD5838A" w14:textId="77777777" w:rsidR="00FA3B10" w:rsidRPr="00DB7EBE" w:rsidRDefault="00FA3B10" w:rsidP="008D3A82">
            <w:pPr>
              <w:pStyle w:val="Tabele"/>
              <w:jc w:val="right"/>
              <w:rPr>
                <w:bCs/>
                <w:color w:val="auto"/>
              </w:rPr>
            </w:pPr>
            <w:r w:rsidRPr="00DB7EBE">
              <w:rPr>
                <w:color w:val="auto"/>
                <w:sz w:val="14"/>
                <w:szCs w:val="14"/>
              </w:rPr>
              <w:t>-942</w:t>
            </w:r>
          </w:p>
        </w:tc>
        <w:tc>
          <w:tcPr>
            <w:tcW w:w="707" w:type="dxa"/>
          </w:tcPr>
          <w:p w14:paraId="43240A71" w14:textId="77777777" w:rsidR="00FA3B10" w:rsidRPr="00DB7EBE" w:rsidRDefault="00FA3B10" w:rsidP="008D3A82">
            <w:pPr>
              <w:pStyle w:val="Tabele"/>
              <w:jc w:val="right"/>
              <w:rPr>
                <w:bCs/>
                <w:color w:val="auto"/>
              </w:rPr>
            </w:pPr>
            <w:r w:rsidRPr="00DB7EBE">
              <w:rPr>
                <w:color w:val="auto"/>
                <w:sz w:val="14"/>
                <w:szCs w:val="14"/>
              </w:rPr>
              <w:t>-878</w:t>
            </w:r>
          </w:p>
        </w:tc>
        <w:tc>
          <w:tcPr>
            <w:tcW w:w="707" w:type="dxa"/>
          </w:tcPr>
          <w:p w14:paraId="58B16B90" w14:textId="77777777" w:rsidR="00FA3B10" w:rsidRPr="00DB7EBE" w:rsidRDefault="00FA3B10" w:rsidP="008D3A82">
            <w:pPr>
              <w:pStyle w:val="Tabele"/>
              <w:jc w:val="right"/>
              <w:rPr>
                <w:bCs/>
                <w:color w:val="auto"/>
              </w:rPr>
            </w:pPr>
            <w:r w:rsidRPr="00DB7EBE">
              <w:rPr>
                <w:color w:val="auto"/>
                <w:sz w:val="14"/>
                <w:szCs w:val="14"/>
              </w:rPr>
              <w:t>-1 217</w:t>
            </w:r>
          </w:p>
        </w:tc>
        <w:tc>
          <w:tcPr>
            <w:tcW w:w="706" w:type="dxa"/>
          </w:tcPr>
          <w:p w14:paraId="29785D56" w14:textId="77777777" w:rsidR="00FA3B10" w:rsidRPr="00DB7EBE" w:rsidRDefault="00FA3B10" w:rsidP="008D3A82">
            <w:pPr>
              <w:pStyle w:val="Tabele"/>
              <w:jc w:val="right"/>
              <w:rPr>
                <w:bCs/>
                <w:color w:val="auto"/>
              </w:rPr>
            </w:pPr>
            <w:r w:rsidRPr="00DB7EBE">
              <w:rPr>
                <w:color w:val="auto"/>
                <w:sz w:val="14"/>
                <w:szCs w:val="14"/>
              </w:rPr>
              <w:t>-1 603</w:t>
            </w:r>
          </w:p>
        </w:tc>
        <w:tc>
          <w:tcPr>
            <w:tcW w:w="707" w:type="dxa"/>
          </w:tcPr>
          <w:p w14:paraId="09A186E9" w14:textId="77777777" w:rsidR="00FA3B10" w:rsidRPr="00DB7EBE" w:rsidRDefault="00FA3B10" w:rsidP="008D3A82">
            <w:pPr>
              <w:pStyle w:val="Tabele"/>
              <w:jc w:val="right"/>
              <w:rPr>
                <w:bCs/>
                <w:color w:val="auto"/>
              </w:rPr>
            </w:pPr>
            <w:r w:rsidRPr="00DB7EBE">
              <w:rPr>
                <w:color w:val="auto"/>
                <w:sz w:val="14"/>
                <w:szCs w:val="14"/>
              </w:rPr>
              <w:t>-2 283</w:t>
            </w:r>
          </w:p>
        </w:tc>
        <w:tc>
          <w:tcPr>
            <w:tcW w:w="707" w:type="dxa"/>
          </w:tcPr>
          <w:p w14:paraId="14C143E2" w14:textId="77777777" w:rsidR="00FA3B10" w:rsidRPr="00DB7EBE" w:rsidRDefault="00FA3B10" w:rsidP="008D3A82">
            <w:pPr>
              <w:pStyle w:val="Tabele"/>
              <w:jc w:val="right"/>
              <w:rPr>
                <w:bCs/>
                <w:color w:val="auto"/>
              </w:rPr>
            </w:pPr>
            <w:r w:rsidRPr="00DB7EBE">
              <w:rPr>
                <w:color w:val="auto"/>
                <w:sz w:val="14"/>
                <w:szCs w:val="14"/>
              </w:rPr>
              <w:t>-2 633</w:t>
            </w:r>
          </w:p>
        </w:tc>
        <w:tc>
          <w:tcPr>
            <w:tcW w:w="706" w:type="dxa"/>
          </w:tcPr>
          <w:p w14:paraId="5555E129" w14:textId="77777777" w:rsidR="00FA3B10" w:rsidRPr="00DB7EBE" w:rsidRDefault="00FA3B10" w:rsidP="008D3A82">
            <w:pPr>
              <w:pStyle w:val="Tabele"/>
              <w:jc w:val="right"/>
              <w:rPr>
                <w:bCs/>
                <w:color w:val="auto"/>
              </w:rPr>
            </w:pPr>
            <w:r w:rsidRPr="00DB7EBE">
              <w:rPr>
                <w:color w:val="auto"/>
                <w:sz w:val="14"/>
                <w:szCs w:val="14"/>
              </w:rPr>
              <w:t>-2 349</w:t>
            </w:r>
          </w:p>
        </w:tc>
        <w:tc>
          <w:tcPr>
            <w:tcW w:w="707" w:type="dxa"/>
          </w:tcPr>
          <w:p w14:paraId="5AABB43D" w14:textId="77777777" w:rsidR="00FA3B10" w:rsidRPr="00DB7EBE" w:rsidRDefault="00FA3B10" w:rsidP="008D3A82">
            <w:pPr>
              <w:pStyle w:val="Tabele"/>
              <w:jc w:val="right"/>
              <w:rPr>
                <w:bCs/>
                <w:color w:val="auto"/>
              </w:rPr>
            </w:pPr>
            <w:r w:rsidRPr="00DB7EBE">
              <w:rPr>
                <w:color w:val="auto"/>
                <w:sz w:val="14"/>
                <w:szCs w:val="14"/>
              </w:rPr>
              <w:t>-2 551</w:t>
            </w:r>
          </w:p>
        </w:tc>
        <w:tc>
          <w:tcPr>
            <w:tcW w:w="707" w:type="dxa"/>
          </w:tcPr>
          <w:p w14:paraId="082E79E8" w14:textId="77777777" w:rsidR="00FA3B10" w:rsidRPr="00DB7EBE" w:rsidRDefault="00FA3B10" w:rsidP="008D3A82">
            <w:pPr>
              <w:pStyle w:val="Tabele"/>
              <w:jc w:val="right"/>
              <w:rPr>
                <w:bCs/>
                <w:color w:val="auto"/>
              </w:rPr>
            </w:pPr>
            <w:r w:rsidRPr="00DB7EBE">
              <w:rPr>
                <w:color w:val="auto"/>
                <w:sz w:val="14"/>
                <w:szCs w:val="14"/>
              </w:rPr>
              <w:t>-2 982</w:t>
            </w:r>
          </w:p>
        </w:tc>
        <w:tc>
          <w:tcPr>
            <w:tcW w:w="707" w:type="dxa"/>
          </w:tcPr>
          <w:p w14:paraId="7A07626A" w14:textId="77777777" w:rsidR="00FA3B10" w:rsidRPr="00DB7EBE" w:rsidRDefault="00FA3B10" w:rsidP="008D3A82">
            <w:pPr>
              <w:pStyle w:val="Tabele"/>
              <w:jc w:val="right"/>
              <w:rPr>
                <w:bCs/>
                <w:color w:val="auto"/>
              </w:rPr>
            </w:pPr>
            <w:r w:rsidRPr="00DB7EBE">
              <w:rPr>
                <w:color w:val="auto"/>
                <w:sz w:val="14"/>
                <w:szCs w:val="14"/>
              </w:rPr>
              <w:t>-3 631</w:t>
            </w:r>
          </w:p>
        </w:tc>
      </w:tr>
      <w:tr w:rsidR="00DB7EBE" w:rsidRPr="00DB7EBE" w14:paraId="2D549BB0" w14:textId="77777777" w:rsidTr="008D3A82">
        <w:trPr>
          <w:trHeight w:val="227"/>
        </w:trPr>
        <w:tc>
          <w:tcPr>
            <w:tcW w:w="1980" w:type="dxa"/>
          </w:tcPr>
          <w:p w14:paraId="1DBD1649" w14:textId="77777777" w:rsidR="00FA3B10" w:rsidRPr="00DB7EBE" w:rsidRDefault="00FA3B10" w:rsidP="008D3A82">
            <w:pPr>
              <w:pStyle w:val="Tabele"/>
              <w:rPr>
                <w:b/>
                <w:bCs/>
                <w:color w:val="auto"/>
              </w:rPr>
            </w:pPr>
            <w:r w:rsidRPr="00DB7EBE">
              <w:rPr>
                <w:color w:val="auto"/>
                <w:sz w:val="14"/>
                <w:szCs w:val="14"/>
              </w:rPr>
              <w:t xml:space="preserve">4.A Grunty leśne </w:t>
            </w:r>
          </w:p>
        </w:tc>
        <w:tc>
          <w:tcPr>
            <w:tcW w:w="706" w:type="dxa"/>
          </w:tcPr>
          <w:p w14:paraId="7A0CAF67" w14:textId="77777777" w:rsidR="00FA3B10" w:rsidRPr="00DB7EBE" w:rsidRDefault="00FA3B10" w:rsidP="008D3A82">
            <w:pPr>
              <w:pStyle w:val="Tabele"/>
              <w:jc w:val="right"/>
              <w:rPr>
                <w:bCs/>
                <w:color w:val="auto"/>
              </w:rPr>
            </w:pPr>
            <w:r w:rsidRPr="00DB7EBE">
              <w:rPr>
                <w:bCs/>
                <w:color w:val="auto"/>
                <w:sz w:val="14"/>
                <w:szCs w:val="14"/>
              </w:rPr>
              <w:t>-21 807</w:t>
            </w:r>
          </w:p>
        </w:tc>
        <w:tc>
          <w:tcPr>
            <w:tcW w:w="707" w:type="dxa"/>
          </w:tcPr>
          <w:p w14:paraId="53B20E29" w14:textId="77777777" w:rsidR="00FA3B10" w:rsidRPr="00DB7EBE" w:rsidRDefault="00FA3B10" w:rsidP="008D3A82">
            <w:pPr>
              <w:pStyle w:val="Tabele"/>
              <w:jc w:val="right"/>
              <w:rPr>
                <w:bCs/>
                <w:color w:val="auto"/>
              </w:rPr>
            </w:pPr>
            <w:r w:rsidRPr="00DB7EBE">
              <w:rPr>
                <w:color w:val="auto"/>
                <w:sz w:val="14"/>
                <w:szCs w:val="14"/>
              </w:rPr>
              <w:t>-26 881</w:t>
            </w:r>
          </w:p>
        </w:tc>
        <w:tc>
          <w:tcPr>
            <w:tcW w:w="707" w:type="dxa"/>
          </w:tcPr>
          <w:p w14:paraId="70D60B97" w14:textId="77777777" w:rsidR="00FA3B10" w:rsidRPr="00DB7EBE" w:rsidRDefault="00FA3B10" w:rsidP="008D3A82">
            <w:pPr>
              <w:pStyle w:val="Tabele"/>
              <w:jc w:val="right"/>
              <w:rPr>
                <w:bCs/>
                <w:color w:val="auto"/>
              </w:rPr>
            </w:pPr>
            <w:r w:rsidRPr="00DB7EBE">
              <w:rPr>
                <w:color w:val="auto"/>
                <w:sz w:val="14"/>
                <w:szCs w:val="14"/>
              </w:rPr>
              <w:t>-33 650</w:t>
            </w:r>
          </w:p>
        </w:tc>
        <w:tc>
          <w:tcPr>
            <w:tcW w:w="706" w:type="dxa"/>
          </w:tcPr>
          <w:p w14:paraId="5E8791BF" w14:textId="77777777" w:rsidR="00FA3B10" w:rsidRPr="00DB7EBE" w:rsidRDefault="00FA3B10" w:rsidP="008D3A82">
            <w:pPr>
              <w:pStyle w:val="Tabele"/>
              <w:jc w:val="right"/>
              <w:rPr>
                <w:bCs/>
                <w:color w:val="auto"/>
              </w:rPr>
            </w:pPr>
            <w:r w:rsidRPr="00DB7EBE">
              <w:rPr>
                <w:color w:val="auto"/>
                <w:sz w:val="14"/>
                <w:szCs w:val="14"/>
              </w:rPr>
              <w:t>-26 232</w:t>
            </w:r>
          </w:p>
        </w:tc>
        <w:tc>
          <w:tcPr>
            <w:tcW w:w="707" w:type="dxa"/>
          </w:tcPr>
          <w:p w14:paraId="11EF29D3" w14:textId="77777777" w:rsidR="00FA3B10" w:rsidRPr="00DB7EBE" w:rsidRDefault="00FA3B10" w:rsidP="008D3A82">
            <w:pPr>
              <w:pStyle w:val="Tabele"/>
              <w:jc w:val="right"/>
              <w:rPr>
                <w:bCs/>
                <w:color w:val="auto"/>
              </w:rPr>
            </w:pPr>
            <w:r w:rsidRPr="00DB7EBE">
              <w:rPr>
                <w:color w:val="auto"/>
                <w:sz w:val="14"/>
                <w:szCs w:val="14"/>
              </w:rPr>
              <w:t>-4 778</w:t>
            </w:r>
          </w:p>
        </w:tc>
        <w:tc>
          <w:tcPr>
            <w:tcW w:w="707" w:type="dxa"/>
          </w:tcPr>
          <w:p w14:paraId="1F244A89" w14:textId="77777777" w:rsidR="00FA3B10" w:rsidRPr="00DB7EBE" w:rsidRDefault="00FA3B10" w:rsidP="008D3A82">
            <w:pPr>
              <w:pStyle w:val="Tabele"/>
              <w:jc w:val="right"/>
              <w:rPr>
                <w:bCs/>
                <w:color w:val="auto"/>
              </w:rPr>
            </w:pPr>
            <w:r w:rsidRPr="00DB7EBE">
              <w:rPr>
                <w:color w:val="auto"/>
                <w:sz w:val="14"/>
                <w:szCs w:val="14"/>
              </w:rPr>
              <w:t>-12 204</w:t>
            </w:r>
          </w:p>
        </w:tc>
        <w:tc>
          <w:tcPr>
            <w:tcW w:w="706" w:type="dxa"/>
          </w:tcPr>
          <w:p w14:paraId="4E4C3D2A" w14:textId="77777777" w:rsidR="00FA3B10" w:rsidRPr="00DB7EBE" w:rsidRDefault="00FA3B10" w:rsidP="008D3A82">
            <w:pPr>
              <w:pStyle w:val="Tabele"/>
              <w:jc w:val="right"/>
              <w:rPr>
                <w:bCs/>
                <w:color w:val="auto"/>
              </w:rPr>
            </w:pPr>
            <w:r w:rsidRPr="00DB7EBE">
              <w:rPr>
                <w:color w:val="auto"/>
                <w:sz w:val="14"/>
                <w:szCs w:val="14"/>
              </w:rPr>
              <w:t>-11 330</w:t>
            </w:r>
          </w:p>
        </w:tc>
        <w:tc>
          <w:tcPr>
            <w:tcW w:w="707" w:type="dxa"/>
          </w:tcPr>
          <w:p w14:paraId="5DD35477" w14:textId="77777777" w:rsidR="00FA3B10" w:rsidRPr="00DB7EBE" w:rsidRDefault="00FA3B10" w:rsidP="008D3A82">
            <w:pPr>
              <w:pStyle w:val="Tabele"/>
              <w:jc w:val="right"/>
              <w:rPr>
                <w:bCs/>
                <w:color w:val="auto"/>
              </w:rPr>
            </w:pPr>
            <w:r w:rsidRPr="00DB7EBE">
              <w:rPr>
                <w:color w:val="auto"/>
                <w:sz w:val="14"/>
                <w:szCs w:val="14"/>
              </w:rPr>
              <w:t>-21 996</w:t>
            </w:r>
          </w:p>
        </w:tc>
        <w:tc>
          <w:tcPr>
            <w:tcW w:w="707" w:type="dxa"/>
          </w:tcPr>
          <w:p w14:paraId="0F5C3BC4" w14:textId="77777777" w:rsidR="00FA3B10" w:rsidRPr="00DB7EBE" w:rsidRDefault="00FA3B10" w:rsidP="008D3A82">
            <w:pPr>
              <w:pStyle w:val="Tabele"/>
              <w:jc w:val="right"/>
              <w:rPr>
                <w:bCs/>
                <w:color w:val="auto"/>
              </w:rPr>
            </w:pPr>
            <w:r w:rsidRPr="00DB7EBE">
              <w:rPr>
                <w:color w:val="auto"/>
                <w:sz w:val="14"/>
                <w:szCs w:val="14"/>
              </w:rPr>
              <w:t>-39 363</w:t>
            </w:r>
          </w:p>
        </w:tc>
        <w:tc>
          <w:tcPr>
            <w:tcW w:w="707" w:type="dxa"/>
          </w:tcPr>
          <w:p w14:paraId="606D7C35" w14:textId="77777777" w:rsidR="00FA3B10" w:rsidRPr="00DB7EBE" w:rsidRDefault="00FA3B10" w:rsidP="008D3A82">
            <w:pPr>
              <w:pStyle w:val="Tabele"/>
              <w:jc w:val="right"/>
              <w:rPr>
                <w:bCs/>
                <w:color w:val="auto"/>
              </w:rPr>
            </w:pPr>
            <w:r w:rsidRPr="00DB7EBE">
              <w:rPr>
                <w:color w:val="auto"/>
                <w:sz w:val="14"/>
                <w:szCs w:val="14"/>
              </w:rPr>
              <w:t>-38 956</w:t>
            </w:r>
          </w:p>
        </w:tc>
        <w:tc>
          <w:tcPr>
            <w:tcW w:w="706" w:type="dxa"/>
          </w:tcPr>
          <w:p w14:paraId="6342EB52" w14:textId="77777777" w:rsidR="00FA3B10" w:rsidRPr="00DB7EBE" w:rsidRDefault="00FA3B10" w:rsidP="008D3A82">
            <w:pPr>
              <w:pStyle w:val="Tabele"/>
              <w:jc w:val="right"/>
              <w:rPr>
                <w:bCs/>
                <w:color w:val="auto"/>
              </w:rPr>
            </w:pPr>
            <w:r w:rsidRPr="00DB7EBE">
              <w:rPr>
                <w:color w:val="auto"/>
                <w:sz w:val="14"/>
                <w:szCs w:val="14"/>
              </w:rPr>
              <w:t>-43 915</w:t>
            </w:r>
          </w:p>
        </w:tc>
        <w:tc>
          <w:tcPr>
            <w:tcW w:w="707" w:type="dxa"/>
          </w:tcPr>
          <w:p w14:paraId="194AA27A" w14:textId="77777777" w:rsidR="00FA3B10" w:rsidRPr="00DB7EBE" w:rsidRDefault="00FA3B10" w:rsidP="008D3A82">
            <w:pPr>
              <w:pStyle w:val="Tabele"/>
              <w:jc w:val="right"/>
              <w:rPr>
                <w:bCs/>
                <w:color w:val="auto"/>
              </w:rPr>
            </w:pPr>
            <w:r w:rsidRPr="00DB7EBE">
              <w:rPr>
                <w:color w:val="auto"/>
                <w:sz w:val="14"/>
                <w:szCs w:val="14"/>
              </w:rPr>
              <w:t>-40 588</w:t>
            </w:r>
          </w:p>
        </w:tc>
        <w:tc>
          <w:tcPr>
            <w:tcW w:w="707" w:type="dxa"/>
          </w:tcPr>
          <w:p w14:paraId="5F47D532" w14:textId="77777777" w:rsidR="00FA3B10" w:rsidRPr="00DB7EBE" w:rsidRDefault="00FA3B10" w:rsidP="008D3A82">
            <w:pPr>
              <w:pStyle w:val="Tabele"/>
              <w:jc w:val="right"/>
              <w:rPr>
                <w:bCs/>
                <w:color w:val="auto"/>
              </w:rPr>
            </w:pPr>
            <w:r w:rsidRPr="00DB7EBE">
              <w:rPr>
                <w:color w:val="auto"/>
                <w:sz w:val="14"/>
                <w:szCs w:val="14"/>
              </w:rPr>
              <w:t>-36 871</w:t>
            </w:r>
          </w:p>
        </w:tc>
        <w:tc>
          <w:tcPr>
            <w:tcW w:w="706" w:type="dxa"/>
          </w:tcPr>
          <w:p w14:paraId="61CAC5D0" w14:textId="77777777" w:rsidR="00FA3B10" w:rsidRPr="00DB7EBE" w:rsidRDefault="00FA3B10" w:rsidP="008D3A82">
            <w:pPr>
              <w:pStyle w:val="Tabele"/>
              <w:jc w:val="right"/>
              <w:rPr>
                <w:bCs/>
                <w:color w:val="auto"/>
              </w:rPr>
            </w:pPr>
            <w:r w:rsidRPr="00DB7EBE">
              <w:rPr>
                <w:color w:val="auto"/>
                <w:sz w:val="14"/>
                <w:szCs w:val="14"/>
              </w:rPr>
              <w:t>-28 984</w:t>
            </w:r>
          </w:p>
        </w:tc>
        <w:tc>
          <w:tcPr>
            <w:tcW w:w="707" w:type="dxa"/>
          </w:tcPr>
          <w:p w14:paraId="3B13B6EC" w14:textId="77777777" w:rsidR="00FA3B10" w:rsidRPr="00DB7EBE" w:rsidRDefault="00FA3B10" w:rsidP="008D3A82">
            <w:pPr>
              <w:pStyle w:val="Tabele"/>
              <w:jc w:val="right"/>
              <w:rPr>
                <w:bCs/>
                <w:color w:val="auto"/>
              </w:rPr>
            </w:pPr>
            <w:r w:rsidRPr="00DB7EBE">
              <w:rPr>
                <w:color w:val="auto"/>
                <w:sz w:val="14"/>
                <w:szCs w:val="14"/>
              </w:rPr>
              <w:t>-37 348</w:t>
            </w:r>
          </w:p>
        </w:tc>
        <w:tc>
          <w:tcPr>
            <w:tcW w:w="707" w:type="dxa"/>
          </w:tcPr>
          <w:p w14:paraId="7E5D46F5" w14:textId="77777777" w:rsidR="00FA3B10" w:rsidRPr="00DB7EBE" w:rsidRDefault="00FA3B10" w:rsidP="008D3A82">
            <w:pPr>
              <w:pStyle w:val="Tabele"/>
              <w:jc w:val="right"/>
              <w:rPr>
                <w:bCs/>
                <w:color w:val="auto"/>
              </w:rPr>
            </w:pPr>
            <w:r w:rsidRPr="00DB7EBE">
              <w:rPr>
                <w:color w:val="auto"/>
                <w:sz w:val="14"/>
                <w:szCs w:val="14"/>
              </w:rPr>
              <w:t>-39 114</w:t>
            </w:r>
          </w:p>
        </w:tc>
        <w:tc>
          <w:tcPr>
            <w:tcW w:w="707" w:type="dxa"/>
          </w:tcPr>
          <w:p w14:paraId="5B78334B" w14:textId="77777777" w:rsidR="00FA3B10" w:rsidRPr="00DB7EBE" w:rsidRDefault="00FA3B10" w:rsidP="008D3A82">
            <w:pPr>
              <w:pStyle w:val="Tabele"/>
              <w:jc w:val="right"/>
              <w:rPr>
                <w:bCs/>
                <w:color w:val="auto"/>
              </w:rPr>
            </w:pPr>
            <w:r w:rsidRPr="00DB7EBE">
              <w:rPr>
                <w:color w:val="auto"/>
                <w:sz w:val="14"/>
                <w:szCs w:val="14"/>
              </w:rPr>
              <w:t>-49 697</w:t>
            </w:r>
          </w:p>
        </w:tc>
      </w:tr>
    </w:tbl>
    <w:p w14:paraId="21E587CE" w14:textId="77777777" w:rsidR="00FA3B10" w:rsidRPr="00BB1158" w:rsidRDefault="00FA3B10" w:rsidP="00FA3B10"/>
    <w:tbl>
      <w:tblPr>
        <w:tblStyle w:val="KPEiK"/>
        <w:tblW w:w="5000" w:type="pct"/>
        <w:tblLook w:val="04A0" w:firstRow="1" w:lastRow="0" w:firstColumn="1" w:lastColumn="0" w:noHBand="0" w:noVBand="1"/>
      </w:tblPr>
      <w:tblGrid>
        <w:gridCol w:w="1980"/>
        <w:gridCol w:w="706"/>
        <w:gridCol w:w="707"/>
        <w:gridCol w:w="707"/>
        <w:gridCol w:w="706"/>
        <w:gridCol w:w="707"/>
        <w:gridCol w:w="707"/>
        <w:gridCol w:w="706"/>
        <w:gridCol w:w="707"/>
        <w:gridCol w:w="707"/>
        <w:gridCol w:w="707"/>
        <w:gridCol w:w="706"/>
        <w:gridCol w:w="707"/>
        <w:gridCol w:w="707"/>
        <w:gridCol w:w="706"/>
        <w:gridCol w:w="707"/>
        <w:gridCol w:w="707"/>
        <w:gridCol w:w="707"/>
      </w:tblGrid>
      <w:tr w:rsidR="00DB7EBE" w:rsidRPr="00DB7EBE" w14:paraId="6C7DBAE8" w14:textId="77777777" w:rsidTr="008D3A82">
        <w:trPr>
          <w:cnfStyle w:val="100000000000" w:firstRow="1" w:lastRow="0" w:firstColumn="0" w:lastColumn="0" w:oddVBand="0" w:evenVBand="0" w:oddHBand="0" w:evenHBand="0" w:firstRowFirstColumn="0" w:firstRowLastColumn="0" w:lastRowFirstColumn="0" w:lastRowLastColumn="0"/>
          <w:trHeight w:val="227"/>
        </w:trPr>
        <w:tc>
          <w:tcPr>
            <w:tcW w:w="1980" w:type="dxa"/>
          </w:tcPr>
          <w:p w14:paraId="7D97ADA5" w14:textId="77777777" w:rsidR="00FA3B10" w:rsidRPr="00DB7EBE" w:rsidRDefault="00FA3B10" w:rsidP="008D3A82">
            <w:pPr>
              <w:pStyle w:val="Tabele"/>
              <w:rPr>
                <w:bCs/>
                <w:color w:val="auto"/>
              </w:rPr>
            </w:pPr>
            <w:r w:rsidRPr="00DB7EBE">
              <w:rPr>
                <w:color w:val="auto"/>
              </w:rPr>
              <w:t>Kategoria IPCC</w:t>
            </w:r>
          </w:p>
        </w:tc>
        <w:tc>
          <w:tcPr>
            <w:tcW w:w="706" w:type="dxa"/>
          </w:tcPr>
          <w:p w14:paraId="3EED7B8B" w14:textId="77777777" w:rsidR="00FA3B10" w:rsidRPr="00DB7EBE" w:rsidRDefault="00FA3B10" w:rsidP="008D3A82">
            <w:pPr>
              <w:pStyle w:val="Tabele"/>
              <w:rPr>
                <w:bCs/>
                <w:color w:val="auto"/>
              </w:rPr>
            </w:pPr>
            <w:r w:rsidRPr="00DB7EBE">
              <w:rPr>
                <w:color w:val="auto"/>
              </w:rPr>
              <w:t>2005</w:t>
            </w:r>
          </w:p>
        </w:tc>
        <w:tc>
          <w:tcPr>
            <w:tcW w:w="707" w:type="dxa"/>
          </w:tcPr>
          <w:p w14:paraId="37A94CDA" w14:textId="77777777" w:rsidR="00FA3B10" w:rsidRPr="00DB7EBE" w:rsidRDefault="00FA3B10" w:rsidP="008D3A82">
            <w:pPr>
              <w:pStyle w:val="Tabele"/>
              <w:rPr>
                <w:bCs/>
                <w:color w:val="auto"/>
              </w:rPr>
            </w:pPr>
            <w:r w:rsidRPr="00DB7EBE">
              <w:rPr>
                <w:color w:val="auto"/>
              </w:rPr>
              <w:t>2006</w:t>
            </w:r>
          </w:p>
        </w:tc>
        <w:tc>
          <w:tcPr>
            <w:tcW w:w="707" w:type="dxa"/>
          </w:tcPr>
          <w:p w14:paraId="74F61A5D" w14:textId="77777777" w:rsidR="00FA3B10" w:rsidRPr="00DB7EBE" w:rsidRDefault="00FA3B10" w:rsidP="008D3A82">
            <w:pPr>
              <w:pStyle w:val="Tabele"/>
              <w:rPr>
                <w:bCs/>
                <w:color w:val="auto"/>
              </w:rPr>
            </w:pPr>
            <w:r w:rsidRPr="00DB7EBE">
              <w:rPr>
                <w:color w:val="auto"/>
              </w:rPr>
              <w:t>2007</w:t>
            </w:r>
          </w:p>
        </w:tc>
        <w:tc>
          <w:tcPr>
            <w:tcW w:w="706" w:type="dxa"/>
          </w:tcPr>
          <w:p w14:paraId="205E5374" w14:textId="77777777" w:rsidR="00FA3B10" w:rsidRPr="00DB7EBE" w:rsidRDefault="00FA3B10" w:rsidP="008D3A82">
            <w:pPr>
              <w:pStyle w:val="Tabele"/>
              <w:rPr>
                <w:bCs/>
                <w:color w:val="auto"/>
              </w:rPr>
            </w:pPr>
            <w:r w:rsidRPr="00DB7EBE">
              <w:rPr>
                <w:color w:val="auto"/>
              </w:rPr>
              <w:t>2008</w:t>
            </w:r>
          </w:p>
        </w:tc>
        <w:tc>
          <w:tcPr>
            <w:tcW w:w="707" w:type="dxa"/>
          </w:tcPr>
          <w:p w14:paraId="5DB451BF" w14:textId="77777777" w:rsidR="00FA3B10" w:rsidRPr="00DB7EBE" w:rsidRDefault="00FA3B10" w:rsidP="008D3A82">
            <w:pPr>
              <w:pStyle w:val="Tabele"/>
              <w:rPr>
                <w:bCs/>
                <w:color w:val="auto"/>
              </w:rPr>
            </w:pPr>
            <w:r w:rsidRPr="00DB7EBE">
              <w:rPr>
                <w:color w:val="auto"/>
              </w:rPr>
              <w:t>2009</w:t>
            </w:r>
          </w:p>
        </w:tc>
        <w:tc>
          <w:tcPr>
            <w:tcW w:w="707" w:type="dxa"/>
          </w:tcPr>
          <w:p w14:paraId="69B0E699" w14:textId="77777777" w:rsidR="00FA3B10" w:rsidRPr="00DB7EBE" w:rsidRDefault="00FA3B10" w:rsidP="008D3A82">
            <w:pPr>
              <w:pStyle w:val="Tabele"/>
              <w:rPr>
                <w:bCs/>
                <w:color w:val="auto"/>
              </w:rPr>
            </w:pPr>
            <w:r w:rsidRPr="00DB7EBE">
              <w:rPr>
                <w:color w:val="auto"/>
              </w:rPr>
              <w:t>2010</w:t>
            </w:r>
          </w:p>
        </w:tc>
        <w:tc>
          <w:tcPr>
            <w:tcW w:w="706" w:type="dxa"/>
          </w:tcPr>
          <w:p w14:paraId="428B7018" w14:textId="77777777" w:rsidR="00FA3B10" w:rsidRPr="00DB7EBE" w:rsidRDefault="00FA3B10" w:rsidP="008D3A82">
            <w:pPr>
              <w:pStyle w:val="Tabele"/>
              <w:rPr>
                <w:bCs/>
                <w:color w:val="auto"/>
              </w:rPr>
            </w:pPr>
            <w:r w:rsidRPr="00DB7EBE">
              <w:rPr>
                <w:color w:val="auto"/>
              </w:rPr>
              <w:t>2011</w:t>
            </w:r>
          </w:p>
        </w:tc>
        <w:tc>
          <w:tcPr>
            <w:tcW w:w="707" w:type="dxa"/>
          </w:tcPr>
          <w:p w14:paraId="7A5833DD" w14:textId="77777777" w:rsidR="00FA3B10" w:rsidRPr="00DB7EBE" w:rsidRDefault="00FA3B10" w:rsidP="008D3A82">
            <w:pPr>
              <w:pStyle w:val="Tabele"/>
              <w:rPr>
                <w:bCs/>
                <w:color w:val="auto"/>
              </w:rPr>
            </w:pPr>
            <w:r w:rsidRPr="00DB7EBE">
              <w:rPr>
                <w:color w:val="auto"/>
              </w:rPr>
              <w:t>2012</w:t>
            </w:r>
          </w:p>
        </w:tc>
        <w:tc>
          <w:tcPr>
            <w:tcW w:w="707" w:type="dxa"/>
          </w:tcPr>
          <w:p w14:paraId="24CA9BC0" w14:textId="77777777" w:rsidR="00FA3B10" w:rsidRPr="00DB7EBE" w:rsidRDefault="00FA3B10" w:rsidP="008D3A82">
            <w:pPr>
              <w:pStyle w:val="Tabele"/>
              <w:rPr>
                <w:bCs/>
                <w:color w:val="auto"/>
              </w:rPr>
            </w:pPr>
            <w:r w:rsidRPr="00DB7EBE">
              <w:rPr>
                <w:color w:val="auto"/>
              </w:rPr>
              <w:t>2013</w:t>
            </w:r>
          </w:p>
        </w:tc>
        <w:tc>
          <w:tcPr>
            <w:tcW w:w="707" w:type="dxa"/>
          </w:tcPr>
          <w:p w14:paraId="0BC5CEF9" w14:textId="77777777" w:rsidR="00FA3B10" w:rsidRPr="00DB7EBE" w:rsidRDefault="00FA3B10" w:rsidP="008D3A82">
            <w:pPr>
              <w:pStyle w:val="Tabele"/>
              <w:rPr>
                <w:bCs/>
                <w:color w:val="auto"/>
              </w:rPr>
            </w:pPr>
            <w:r w:rsidRPr="00DB7EBE">
              <w:rPr>
                <w:color w:val="auto"/>
              </w:rPr>
              <w:t>2014</w:t>
            </w:r>
          </w:p>
        </w:tc>
        <w:tc>
          <w:tcPr>
            <w:tcW w:w="706" w:type="dxa"/>
          </w:tcPr>
          <w:p w14:paraId="3EA1DF1A" w14:textId="77777777" w:rsidR="00FA3B10" w:rsidRPr="00DB7EBE" w:rsidRDefault="00FA3B10" w:rsidP="008D3A82">
            <w:pPr>
              <w:pStyle w:val="Tabele"/>
              <w:rPr>
                <w:bCs/>
                <w:color w:val="auto"/>
              </w:rPr>
            </w:pPr>
            <w:r w:rsidRPr="00DB7EBE">
              <w:rPr>
                <w:color w:val="auto"/>
              </w:rPr>
              <w:t>2015</w:t>
            </w:r>
          </w:p>
        </w:tc>
        <w:tc>
          <w:tcPr>
            <w:tcW w:w="707" w:type="dxa"/>
          </w:tcPr>
          <w:p w14:paraId="62F8CE92" w14:textId="77777777" w:rsidR="00FA3B10" w:rsidRPr="00DB7EBE" w:rsidRDefault="00FA3B10" w:rsidP="008D3A82">
            <w:pPr>
              <w:pStyle w:val="Tabele"/>
              <w:rPr>
                <w:bCs/>
                <w:color w:val="auto"/>
              </w:rPr>
            </w:pPr>
            <w:r w:rsidRPr="00DB7EBE">
              <w:rPr>
                <w:color w:val="auto"/>
              </w:rPr>
              <w:t>2016</w:t>
            </w:r>
          </w:p>
        </w:tc>
        <w:tc>
          <w:tcPr>
            <w:tcW w:w="707" w:type="dxa"/>
          </w:tcPr>
          <w:p w14:paraId="7E19A6FA" w14:textId="77777777" w:rsidR="00FA3B10" w:rsidRPr="00DB7EBE" w:rsidRDefault="00FA3B10" w:rsidP="008D3A82">
            <w:pPr>
              <w:pStyle w:val="Tabele"/>
              <w:rPr>
                <w:bCs/>
                <w:color w:val="auto"/>
              </w:rPr>
            </w:pPr>
            <w:r w:rsidRPr="00DB7EBE">
              <w:rPr>
                <w:color w:val="auto"/>
              </w:rPr>
              <w:t>2017</w:t>
            </w:r>
          </w:p>
        </w:tc>
        <w:tc>
          <w:tcPr>
            <w:tcW w:w="706" w:type="dxa"/>
          </w:tcPr>
          <w:p w14:paraId="3927D342" w14:textId="77777777" w:rsidR="00FA3B10" w:rsidRPr="00DB7EBE" w:rsidRDefault="00FA3B10" w:rsidP="008D3A82">
            <w:pPr>
              <w:pStyle w:val="Tabele"/>
              <w:rPr>
                <w:bCs/>
                <w:color w:val="auto"/>
              </w:rPr>
            </w:pPr>
            <w:r w:rsidRPr="00DB7EBE">
              <w:rPr>
                <w:color w:val="auto"/>
              </w:rPr>
              <w:t>2018</w:t>
            </w:r>
          </w:p>
        </w:tc>
        <w:tc>
          <w:tcPr>
            <w:tcW w:w="707" w:type="dxa"/>
          </w:tcPr>
          <w:p w14:paraId="47E0705B" w14:textId="77777777" w:rsidR="00FA3B10" w:rsidRPr="00DB7EBE" w:rsidRDefault="00FA3B10" w:rsidP="008D3A82">
            <w:pPr>
              <w:pStyle w:val="Tabele"/>
              <w:rPr>
                <w:bCs/>
                <w:color w:val="auto"/>
              </w:rPr>
            </w:pPr>
            <w:r w:rsidRPr="00DB7EBE">
              <w:rPr>
                <w:color w:val="auto"/>
              </w:rPr>
              <w:t>2019</w:t>
            </w:r>
          </w:p>
        </w:tc>
        <w:tc>
          <w:tcPr>
            <w:tcW w:w="707" w:type="dxa"/>
          </w:tcPr>
          <w:p w14:paraId="084323AF" w14:textId="77777777" w:rsidR="00FA3B10" w:rsidRPr="00DB7EBE" w:rsidRDefault="00FA3B10" w:rsidP="008D3A82">
            <w:pPr>
              <w:pStyle w:val="Tabele"/>
              <w:rPr>
                <w:bCs/>
                <w:color w:val="auto"/>
              </w:rPr>
            </w:pPr>
            <w:r w:rsidRPr="00DB7EBE">
              <w:rPr>
                <w:color w:val="auto"/>
              </w:rPr>
              <w:t>2020</w:t>
            </w:r>
          </w:p>
        </w:tc>
        <w:tc>
          <w:tcPr>
            <w:tcW w:w="707" w:type="dxa"/>
          </w:tcPr>
          <w:p w14:paraId="12BCB523" w14:textId="77777777" w:rsidR="00FA3B10" w:rsidRPr="00DB7EBE" w:rsidRDefault="00FA3B10" w:rsidP="008D3A82">
            <w:pPr>
              <w:pStyle w:val="Tabele"/>
              <w:rPr>
                <w:bCs/>
                <w:color w:val="auto"/>
              </w:rPr>
            </w:pPr>
            <w:r w:rsidRPr="00DB7EBE">
              <w:rPr>
                <w:color w:val="auto"/>
              </w:rPr>
              <w:t>2021</w:t>
            </w:r>
          </w:p>
        </w:tc>
      </w:tr>
      <w:tr w:rsidR="00DB7EBE" w:rsidRPr="00DB7EBE" w14:paraId="352916F6" w14:textId="77777777" w:rsidTr="008D3A82">
        <w:trPr>
          <w:trHeight w:val="227"/>
        </w:trPr>
        <w:tc>
          <w:tcPr>
            <w:tcW w:w="1980" w:type="dxa"/>
          </w:tcPr>
          <w:p w14:paraId="2E784327" w14:textId="77777777" w:rsidR="00FA3B10" w:rsidRPr="00DB7EBE" w:rsidRDefault="00FA3B10" w:rsidP="008D3A82">
            <w:pPr>
              <w:pStyle w:val="Tabele"/>
              <w:rPr>
                <w:b/>
                <w:color w:val="auto"/>
              </w:rPr>
            </w:pPr>
            <w:r w:rsidRPr="00DB7EBE">
              <w:rPr>
                <w:color w:val="auto"/>
                <w:sz w:val="14"/>
                <w:szCs w:val="14"/>
              </w:rPr>
              <w:t xml:space="preserve">4.A Grunty leśne </w:t>
            </w:r>
          </w:p>
        </w:tc>
        <w:tc>
          <w:tcPr>
            <w:tcW w:w="706" w:type="dxa"/>
          </w:tcPr>
          <w:p w14:paraId="56B50629" w14:textId="77777777" w:rsidR="00FA3B10" w:rsidRPr="00DB7EBE" w:rsidRDefault="00FA3B10" w:rsidP="008D3A82">
            <w:pPr>
              <w:pStyle w:val="Tabele"/>
              <w:jc w:val="right"/>
              <w:rPr>
                <w:bCs/>
                <w:color w:val="auto"/>
              </w:rPr>
            </w:pPr>
            <w:r w:rsidRPr="00DB7EBE">
              <w:rPr>
                <w:bCs/>
                <w:color w:val="auto"/>
                <w:sz w:val="14"/>
                <w:szCs w:val="14"/>
              </w:rPr>
              <w:t>-49 594</w:t>
            </w:r>
          </w:p>
        </w:tc>
        <w:tc>
          <w:tcPr>
            <w:tcW w:w="707" w:type="dxa"/>
          </w:tcPr>
          <w:p w14:paraId="79BA284F" w14:textId="77777777" w:rsidR="00FA3B10" w:rsidRPr="00DB7EBE" w:rsidRDefault="00FA3B10" w:rsidP="008D3A82">
            <w:pPr>
              <w:pStyle w:val="Tabele"/>
              <w:jc w:val="right"/>
              <w:rPr>
                <w:bCs/>
                <w:color w:val="auto"/>
              </w:rPr>
            </w:pPr>
            <w:r w:rsidRPr="00DB7EBE">
              <w:rPr>
                <w:color w:val="auto"/>
                <w:sz w:val="14"/>
                <w:szCs w:val="14"/>
              </w:rPr>
              <w:t>-43 608</w:t>
            </w:r>
          </w:p>
        </w:tc>
        <w:tc>
          <w:tcPr>
            <w:tcW w:w="707" w:type="dxa"/>
          </w:tcPr>
          <w:p w14:paraId="75A96199" w14:textId="77777777" w:rsidR="00FA3B10" w:rsidRPr="00DB7EBE" w:rsidRDefault="00FA3B10" w:rsidP="008D3A82">
            <w:pPr>
              <w:pStyle w:val="Tabele"/>
              <w:jc w:val="right"/>
              <w:rPr>
                <w:bCs/>
                <w:color w:val="auto"/>
              </w:rPr>
            </w:pPr>
            <w:r w:rsidRPr="00DB7EBE">
              <w:rPr>
                <w:color w:val="auto"/>
                <w:sz w:val="14"/>
                <w:szCs w:val="14"/>
              </w:rPr>
              <w:t>-36 102</w:t>
            </w:r>
          </w:p>
        </w:tc>
        <w:tc>
          <w:tcPr>
            <w:tcW w:w="706" w:type="dxa"/>
          </w:tcPr>
          <w:p w14:paraId="7E121101" w14:textId="77777777" w:rsidR="00FA3B10" w:rsidRPr="00DB7EBE" w:rsidRDefault="00FA3B10" w:rsidP="008D3A82">
            <w:pPr>
              <w:pStyle w:val="Tabele"/>
              <w:jc w:val="right"/>
              <w:rPr>
                <w:bCs/>
                <w:color w:val="auto"/>
              </w:rPr>
            </w:pPr>
            <w:r w:rsidRPr="00DB7EBE">
              <w:rPr>
                <w:color w:val="auto"/>
                <w:sz w:val="14"/>
                <w:szCs w:val="14"/>
              </w:rPr>
              <w:t>-36 505</w:t>
            </w:r>
          </w:p>
        </w:tc>
        <w:tc>
          <w:tcPr>
            <w:tcW w:w="707" w:type="dxa"/>
          </w:tcPr>
          <w:p w14:paraId="16235F42" w14:textId="77777777" w:rsidR="00FA3B10" w:rsidRPr="00DB7EBE" w:rsidRDefault="00FA3B10" w:rsidP="008D3A82">
            <w:pPr>
              <w:pStyle w:val="Tabele"/>
              <w:jc w:val="right"/>
              <w:rPr>
                <w:bCs/>
                <w:color w:val="auto"/>
              </w:rPr>
            </w:pPr>
            <w:r w:rsidRPr="00DB7EBE">
              <w:rPr>
                <w:color w:val="auto"/>
                <w:sz w:val="14"/>
                <w:szCs w:val="14"/>
              </w:rPr>
              <w:t>-36 126</w:t>
            </w:r>
          </w:p>
        </w:tc>
        <w:tc>
          <w:tcPr>
            <w:tcW w:w="707" w:type="dxa"/>
          </w:tcPr>
          <w:p w14:paraId="660A1F3F" w14:textId="77777777" w:rsidR="00FA3B10" w:rsidRPr="00DB7EBE" w:rsidRDefault="00FA3B10" w:rsidP="008D3A82">
            <w:pPr>
              <w:pStyle w:val="Tabele"/>
              <w:jc w:val="right"/>
              <w:rPr>
                <w:bCs/>
                <w:color w:val="auto"/>
              </w:rPr>
            </w:pPr>
            <w:r w:rsidRPr="00DB7EBE">
              <w:rPr>
                <w:color w:val="auto"/>
                <w:sz w:val="14"/>
                <w:szCs w:val="14"/>
              </w:rPr>
              <w:t>-34 247</w:t>
            </w:r>
          </w:p>
        </w:tc>
        <w:tc>
          <w:tcPr>
            <w:tcW w:w="706" w:type="dxa"/>
          </w:tcPr>
          <w:p w14:paraId="2D5D9D89" w14:textId="77777777" w:rsidR="00FA3B10" w:rsidRPr="00DB7EBE" w:rsidRDefault="00FA3B10" w:rsidP="008D3A82">
            <w:pPr>
              <w:pStyle w:val="Tabele"/>
              <w:jc w:val="right"/>
              <w:rPr>
                <w:bCs/>
                <w:color w:val="auto"/>
              </w:rPr>
            </w:pPr>
            <w:r w:rsidRPr="00DB7EBE">
              <w:rPr>
                <w:color w:val="auto"/>
                <w:sz w:val="14"/>
                <w:szCs w:val="14"/>
              </w:rPr>
              <w:t>-39 667</w:t>
            </w:r>
          </w:p>
        </w:tc>
        <w:tc>
          <w:tcPr>
            <w:tcW w:w="707" w:type="dxa"/>
          </w:tcPr>
          <w:p w14:paraId="7B716EF3" w14:textId="77777777" w:rsidR="00FA3B10" w:rsidRPr="00DB7EBE" w:rsidRDefault="00FA3B10" w:rsidP="008D3A82">
            <w:pPr>
              <w:pStyle w:val="Tabele"/>
              <w:jc w:val="right"/>
              <w:rPr>
                <w:bCs/>
                <w:color w:val="auto"/>
              </w:rPr>
            </w:pPr>
            <w:r w:rsidRPr="00DB7EBE">
              <w:rPr>
                <w:color w:val="auto"/>
                <w:sz w:val="14"/>
                <w:szCs w:val="14"/>
              </w:rPr>
              <w:t>-40 093</w:t>
            </w:r>
          </w:p>
        </w:tc>
        <w:tc>
          <w:tcPr>
            <w:tcW w:w="707" w:type="dxa"/>
          </w:tcPr>
          <w:p w14:paraId="49BA6CD8" w14:textId="77777777" w:rsidR="00FA3B10" w:rsidRPr="00DB7EBE" w:rsidRDefault="00FA3B10" w:rsidP="008D3A82">
            <w:pPr>
              <w:pStyle w:val="Tabele"/>
              <w:jc w:val="right"/>
              <w:rPr>
                <w:bCs/>
                <w:color w:val="auto"/>
              </w:rPr>
            </w:pPr>
            <w:r w:rsidRPr="00DB7EBE">
              <w:rPr>
                <w:color w:val="auto"/>
                <w:sz w:val="14"/>
                <w:szCs w:val="14"/>
              </w:rPr>
              <w:t>-42 436</w:t>
            </w:r>
          </w:p>
        </w:tc>
        <w:tc>
          <w:tcPr>
            <w:tcW w:w="707" w:type="dxa"/>
          </w:tcPr>
          <w:p w14:paraId="0FEE6B05" w14:textId="77777777" w:rsidR="00FA3B10" w:rsidRPr="00DB7EBE" w:rsidRDefault="00FA3B10" w:rsidP="008D3A82">
            <w:pPr>
              <w:pStyle w:val="Tabele"/>
              <w:jc w:val="right"/>
              <w:rPr>
                <w:bCs/>
                <w:color w:val="auto"/>
              </w:rPr>
            </w:pPr>
            <w:r w:rsidRPr="00DB7EBE">
              <w:rPr>
                <w:color w:val="auto"/>
                <w:sz w:val="14"/>
                <w:szCs w:val="14"/>
              </w:rPr>
              <w:t>-35 772</w:t>
            </w:r>
          </w:p>
        </w:tc>
        <w:tc>
          <w:tcPr>
            <w:tcW w:w="706" w:type="dxa"/>
          </w:tcPr>
          <w:p w14:paraId="488C5C68" w14:textId="77777777" w:rsidR="00FA3B10" w:rsidRPr="00DB7EBE" w:rsidRDefault="00FA3B10" w:rsidP="008D3A82">
            <w:pPr>
              <w:pStyle w:val="Tabele"/>
              <w:jc w:val="right"/>
              <w:rPr>
                <w:bCs/>
                <w:color w:val="auto"/>
              </w:rPr>
            </w:pPr>
            <w:r w:rsidRPr="00DB7EBE">
              <w:rPr>
                <w:color w:val="auto"/>
                <w:sz w:val="14"/>
                <w:szCs w:val="14"/>
              </w:rPr>
              <w:t>-31 678</w:t>
            </w:r>
          </w:p>
        </w:tc>
        <w:tc>
          <w:tcPr>
            <w:tcW w:w="707" w:type="dxa"/>
          </w:tcPr>
          <w:p w14:paraId="4BC1E775" w14:textId="77777777" w:rsidR="00FA3B10" w:rsidRPr="00DB7EBE" w:rsidRDefault="00FA3B10" w:rsidP="008D3A82">
            <w:pPr>
              <w:pStyle w:val="Tabele"/>
              <w:jc w:val="right"/>
              <w:rPr>
                <w:bCs/>
                <w:color w:val="auto"/>
              </w:rPr>
            </w:pPr>
            <w:r w:rsidRPr="00DB7EBE">
              <w:rPr>
                <w:color w:val="auto"/>
                <w:sz w:val="14"/>
                <w:szCs w:val="14"/>
              </w:rPr>
              <w:t>-42 589</w:t>
            </w:r>
          </w:p>
        </w:tc>
        <w:tc>
          <w:tcPr>
            <w:tcW w:w="707" w:type="dxa"/>
          </w:tcPr>
          <w:p w14:paraId="68D95FFF" w14:textId="77777777" w:rsidR="00FA3B10" w:rsidRPr="00DB7EBE" w:rsidRDefault="00FA3B10" w:rsidP="008D3A82">
            <w:pPr>
              <w:pStyle w:val="Tabele"/>
              <w:jc w:val="right"/>
              <w:rPr>
                <w:bCs/>
                <w:color w:val="auto"/>
              </w:rPr>
            </w:pPr>
            <w:r w:rsidRPr="00DB7EBE">
              <w:rPr>
                <w:color w:val="auto"/>
                <w:sz w:val="14"/>
                <w:szCs w:val="14"/>
              </w:rPr>
              <w:t>-40 183</w:t>
            </w:r>
          </w:p>
        </w:tc>
        <w:tc>
          <w:tcPr>
            <w:tcW w:w="706" w:type="dxa"/>
          </w:tcPr>
          <w:p w14:paraId="7644BA6F" w14:textId="77777777" w:rsidR="00FA3B10" w:rsidRPr="00DB7EBE" w:rsidRDefault="00FA3B10" w:rsidP="008D3A82">
            <w:pPr>
              <w:pStyle w:val="Tabele"/>
              <w:jc w:val="right"/>
              <w:rPr>
                <w:bCs/>
                <w:color w:val="auto"/>
              </w:rPr>
            </w:pPr>
            <w:r w:rsidRPr="00DB7EBE">
              <w:rPr>
                <w:color w:val="auto"/>
                <w:sz w:val="14"/>
                <w:szCs w:val="14"/>
              </w:rPr>
              <w:t>-38 802</w:t>
            </w:r>
          </w:p>
        </w:tc>
        <w:tc>
          <w:tcPr>
            <w:tcW w:w="707" w:type="dxa"/>
          </w:tcPr>
          <w:p w14:paraId="45B13DBE" w14:textId="77777777" w:rsidR="00FA3B10" w:rsidRPr="00DB7EBE" w:rsidRDefault="00FA3B10" w:rsidP="008D3A82">
            <w:pPr>
              <w:pStyle w:val="Tabele"/>
              <w:jc w:val="right"/>
              <w:rPr>
                <w:bCs/>
                <w:color w:val="auto"/>
              </w:rPr>
            </w:pPr>
            <w:r w:rsidRPr="00DB7EBE">
              <w:rPr>
                <w:color w:val="auto"/>
                <w:sz w:val="14"/>
                <w:szCs w:val="14"/>
              </w:rPr>
              <w:t>-20 740</w:t>
            </w:r>
          </w:p>
        </w:tc>
        <w:tc>
          <w:tcPr>
            <w:tcW w:w="707" w:type="dxa"/>
          </w:tcPr>
          <w:p w14:paraId="3B9A80F5" w14:textId="77777777" w:rsidR="00FA3B10" w:rsidRPr="00DB7EBE" w:rsidRDefault="00FA3B10" w:rsidP="008D3A82">
            <w:pPr>
              <w:pStyle w:val="Tabele"/>
              <w:jc w:val="right"/>
              <w:rPr>
                <w:bCs/>
                <w:color w:val="auto"/>
              </w:rPr>
            </w:pPr>
            <w:r w:rsidRPr="00DB7EBE">
              <w:rPr>
                <w:color w:val="auto"/>
                <w:sz w:val="14"/>
                <w:szCs w:val="14"/>
              </w:rPr>
              <w:t>-21 428</w:t>
            </w:r>
          </w:p>
        </w:tc>
        <w:tc>
          <w:tcPr>
            <w:tcW w:w="707" w:type="dxa"/>
          </w:tcPr>
          <w:p w14:paraId="3152162A" w14:textId="77777777" w:rsidR="00FA3B10" w:rsidRPr="00DB7EBE" w:rsidRDefault="00FA3B10" w:rsidP="008D3A82">
            <w:pPr>
              <w:pStyle w:val="Tabele"/>
              <w:jc w:val="right"/>
              <w:rPr>
                <w:bCs/>
                <w:color w:val="auto"/>
              </w:rPr>
            </w:pPr>
            <w:r w:rsidRPr="00DB7EBE">
              <w:rPr>
                <w:color w:val="auto"/>
                <w:sz w:val="14"/>
                <w:szCs w:val="14"/>
              </w:rPr>
              <w:t>-22 085</w:t>
            </w:r>
          </w:p>
        </w:tc>
      </w:tr>
      <w:tr w:rsidR="00DB7EBE" w:rsidRPr="00DB7EBE" w14:paraId="449A4D79" w14:textId="77777777" w:rsidTr="008D3A82">
        <w:trPr>
          <w:trHeight w:val="227"/>
        </w:trPr>
        <w:tc>
          <w:tcPr>
            <w:tcW w:w="1980" w:type="dxa"/>
          </w:tcPr>
          <w:p w14:paraId="04629CB5" w14:textId="77777777" w:rsidR="00FA3B10" w:rsidRPr="00DB7EBE" w:rsidRDefault="00FA3B10" w:rsidP="008D3A82">
            <w:pPr>
              <w:pStyle w:val="Tabele"/>
              <w:rPr>
                <w:b/>
                <w:bCs/>
                <w:color w:val="auto"/>
              </w:rPr>
            </w:pPr>
            <w:r w:rsidRPr="00DB7EBE">
              <w:rPr>
                <w:color w:val="auto"/>
                <w:sz w:val="14"/>
                <w:szCs w:val="14"/>
              </w:rPr>
              <w:t xml:space="preserve">4.B. Grunty uprawne </w:t>
            </w:r>
          </w:p>
        </w:tc>
        <w:tc>
          <w:tcPr>
            <w:tcW w:w="706" w:type="dxa"/>
          </w:tcPr>
          <w:p w14:paraId="56228E37" w14:textId="77777777" w:rsidR="00FA3B10" w:rsidRPr="00DB7EBE" w:rsidRDefault="00FA3B10" w:rsidP="008D3A82">
            <w:pPr>
              <w:pStyle w:val="Tabele"/>
              <w:jc w:val="right"/>
              <w:rPr>
                <w:bCs/>
                <w:color w:val="auto"/>
              </w:rPr>
            </w:pPr>
            <w:r w:rsidRPr="00DB7EBE">
              <w:rPr>
                <w:bCs/>
                <w:color w:val="auto"/>
                <w:sz w:val="14"/>
                <w:szCs w:val="14"/>
              </w:rPr>
              <w:t>1 570</w:t>
            </w:r>
          </w:p>
        </w:tc>
        <w:tc>
          <w:tcPr>
            <w:tcW w:w="707" w:type="dxa"/>
          </w:tcPr>
          <w:p w14:paraId="06B6B23E" w14:textId="77777777" w:rsidR="00FA3B10" w:rsidRPr="00DB7EBE" w:rsidRDefault="00FA3B10" w:rsidP="008D3A82">
            <w:pPr>
              <w:pStyle w:val="Tabele"/>
              <w:jc w:val="right"/>
              <w:rPr>
                <w:bCs/>
                <w:color w:val="auto"/>
              </w:rPr>
            </w:pPr>
            <w:r w:rsidRPr="00DB7EBE">
              <w:rPr>
                <w:color w:val="auto"/>
                <w:sz w:val="14"/>
                <w:szCs w:val="14"/>
              </w:rPr>
              <w:t>1 602</w:t>
            </w:r>
          </w:p>
        </w:tc>
        <w:tc>
          <w:tcPr>
            <w:tcW w:w="707" w:type="dxa"/>
          </w:tcPr>
          <w:p w14:paraId="29E0BB55" w14:textId="77777777" w:rsidR="00FA3B10" w:rsidRPr="00DB7EBE" w:rsidRDefault="00FA3B10" w:rsidP="008D3A82">
            <w:pPr>
              <w:pStyle w:val="Tabele"/>
              <w:jc w:val="right"/>
              <w:rPr>
                <w:bCs/>
                <w:color w:val="auto"/>
              </w:rPr>
            </w:pPr>
            <w:r w:rsidRPr="00DB7EBE">
              <w:rPr>
                <w:color w:val="auto"/>
                <w:sz w:val="14"/>
                <w:szCs w:val="14"/>
              </w:rPr>
              <w:t>1 597</w:t>
            </w:r>
          </w:p>
        </w:tc>
        <w:tc>
          <w:tcPr>
            <w:tcW w:w="706" w:type="dxa"/>
          </w:tcPr>
          <w:p w14:paraId="2D7F784F" w14:textId="77777777" w:rsidR="00FA3B10" w:rsidRPr="00DB7EBE" w:rsidRDefault="00FA3B10" w:rsidP="008D3A82">
            <w:pPr>
              <w:pStyle w:val="Tabele"/>
              <w:jc w:val="right"/>
              <w:rPr>
                <w:bCs/>
                <w:color w:val="auto"/>
              </w:rPr>
            </w:pPr>
            <w:r w:rsidRPr="00DB7EBE">
              <w:rPr>
                <w:color w:val="auto"/>
                <w:sz w:val="14"/>
                <w:szCs w:val="14"/>
              </w:rPr>
              <w:t>1 775</w:t>
            </w:r>
          </w:p>
        </w:tc>
        <w:tc>
          <w:tcPr>
            <w:tcW w:w="707" w:type="dxa"/>
          </w:tcPr>
          <w:p w14:paraId="0E372CAB" w14:textId="77777777" w:rsidR="00FA3B10" w:rsidRPr="00DB7EBE" w:rsidRDefault="00FA3B10" w:rsidP="008D3A82">
            <w:pPr>
              <w:pStyle w:val="Tabele"/>
              <w:jc w:val="right"/>
              <w:rPr>
                <w:bCs/>
                <w:color w:val="auto"/>
              </w:rPr>
            </w:pPr>
            <w:r w:rsidRPr="00DB7EBE">
              <w:rPr>
                <w:color w:val="auto"/>
                <w:sz w:val="14"/>
                <w:szCs w:val="14"/>
              </w:rPr>
              <w:t>1 657</w:t>
            </w:r>
          </w:p>
        </w:tc>
        <w:tc>
          <w:tcPr>
            <w:tcW w:w="707" w:type="dxa"/>
          </w:tcPr>
          <w:p w14:paraId="75B957E9" w14:textId="77777777" w:rsidR="00FA3B10" w:rsidRPr="00DB7EBE" w:rsidRDefault="00FA3B10" w:rsidP="008D3A82">
            <w:pPr>
              <w:pStyle w:val="Tabele"/>
              <w:jc w:val="right"/>
              <w:rPr>
                <w:bCs/>
                <w:color w:val="auto"/>
              </w:rPr>
            </w:pPr>
            <w:r w:rsidRPr="00DB7EBE">
              <w:rPr>
                <w:color w:val="auto"/>
                <w:sz w:val="14"/>
                <w:szCs w:val="14"/>
              </w:rPr>
              <w:t>1 668</w:t>
            </w:r>
          </w:p>
        </w:tc>
        <w:tc>
          <w:tcPr>
            <w:tcW w:w="706" w:type="dxa"/>
          </w:tcPr>
          <w:p w14:paraId="626E83E6" w14:textId="77777777" w:rsidR="00FA3B10" w:rsidRPr="00DB7EBE" w:rsidRDefault="00FA3B10" w:rsidP="008D3A82">
            <w:pPr>
              <w:pStyle w:val="Tabele"/>
              <w:jc w:val="right"/>
              <w:rPr>
                <w:bCs/>
                <w:color w:val="auto"/>
              </w:rPr>
            </w:pPr>
            <w:r w:rsidRPr="00DB7EBE">
              <w:rPr>
                <w:color w:val="auto"/>
                <w:sz w:val="14"/>
                <w:szCs w:val="14"/>
              </w:rPr>
              <w:t>1 617</w:t>
            </w:r>
          </w:p>
        </w:tc>
        <w:tc>
          <w:tcPr>
            <w:tcW w:w="707" w:type="dxa"/>
          </w:tcPr>
          <w:p w14:paraId="44C6EAF1" w14:textId="77777777" w:rsidR="00FA3B10" w:rsidRPr="00DB7EBE" w:rsidRDefault="00FA3B10" w:rsidP="008D3A82">
            <w:pPr>
              <w:pStyle w:val="Tabele"/>
              <w:jc w:val="right"/>
              <w:rPr>
                <w:bCs/>
                <w:color w:val="auto"/>
              </w:rPr>
            </w:pPr>
            <w:r w:rsidRPr="00DB7EBE">
              <w:rPr>
                <w:color w:val="auto"/>
                <w:sz w:val="14"/>
                <w:szCs w:val="14"/>
              </w:rPr>
              <w:t>1 628</w:t>
            </w:r>
          </w:p>
        </w:tc>
        <w:tc>
          <w:tcPr>
            <w:tcW w:w="707" w:type="dxa"/>
          </w:tcPr>
          <w:p w14:paraId="1E2FF7F8" w14:textId="77777777" w:rsidR="00FA3B10" w:rsidRPr="00DB7EBE" w:rsidRDefault="00FA3B10" w:rsidP="008D3A82">
            <w:pPr>
              <w:pStyle w:val="Tabele"/>
              <w:jc w:val="right"/>
              <w:rPr>
                <w:bCs/>
                <w:color w:val="auto"/>
              </w:rPr>
            </w:pPr>
            <w:r w:rsidRPr="00DB7EBE">
              <w:rPr>
                <w:color w:val="auto"/>
                <w:sz w:val="14"/>
                <w:szCs w:val="14"/>
              </w:rPr>
              <w:t>1 664</w:t>
            </w:r>
          </w:p>
        </w:tc>
        <w:tc>
          <w:tcPr>
            <w:tcW w:w="707" w:type="dxa"/>
          </w:tcPr>
          <w:p w14:paraId="3148A575" w14:textId="77777777" w:rsidR="00FA3B10" w:rsidRPr="00DB7EBE" w:rsidRDefault="00FA3B10" w:rsidP="008D3A82">
            <w:pPr>
              <w:pStyle w:val="Tabele"/>
              <w:jc w:val="right"/>
              <w:rPr>
                <w:bCs/>
                <w:color w:val="auto"/>
              </w:rPr>
            </w:pPr>
            <w:r w:rsidRPr="00DB7EBE">
              <w:rPr>
                <w:color w:val="auto"/>
                <w:sz w:val="14"/>
                <w:szCs w:val="14"/>
              </w:rPr>
              <w:t>1 676</w:t>
            </w:r>
          </w:p>
        </w:tc>
        <w:tc>
          <w:tcPr>
            <w:tcW w:w="706" w:type="dxa"/>
          </w:tcPr>
          <w:p w14:paraId="4B005477" w14:textId="77777777" w:rsidR="00FA3B10" w:rsidRPr="00DB7EBE" w:rsidRDefault="00FA3B10" w:rsidP="008D3A82">
            <w:pPr>
              <w:pStyle w:val="Tabele"/>
              <w:jc w:val="right"/>
              <w:rPr>
                <w:bCs/>
                <w:color w:val="auto"/>
              </w:rPr>
            </w:pPr>
            <w:r w:rsidRPr="00DB7EBE">
              <w:rPr>
                <w:color w:val="auto"/>
                <w:sz w:val="14"/>
                <w:szCs w:val="14"/>
              </w:rPr>
              <w:t>1 641</w:t>
            </w:r>
          </w:p>
        </w:tc>
        <w:tc>
          <w:tcPr>
            <w:tcW w:w="707" w:type="dxa"/>
          </w:tcPr>
          <w:p w14:paraId="66B546B3" w14:textId="77777777" w:rsidR="00FA3B10" w:rsidRPr="00DB7EBE" w:rsidRDefault="00FA3B10" w:rsidP="008D3A82">
            <w:pPr>
              <w:pStyle w:val="Tabele"/>
              <w:jc w:val="right"/>
              <w:rPr>
                <w:bCs/>
                <w:color w:val="auto"/>
              </w:rPr>
            </w:pPr>
            <w:r w:rsidRPr="00DB7EBE">
              <w:rPr>
                <w:color w:val="auto"/>
                <w:sz w:val="14"/>
                <w:szCs w:val="14"/>
              </w:rPr>
              <w:t>1 673</w:t>
            </w:r>
          </w:p>
        </w:tc>
        <w:tc>
          <w:tcPr>
            <w:tcW w:w="707" w:type="dxa"/>
          </w:tcPr>
          <w:p w14:paraId="53662954" w14:textId="77777777" w:rsidR="00FA3B10" w:rsidRPr="00DB7EBE" w:rsidRDefault="00FA3B10" w:rsidP="008D3A82">
            <w:pPr>
              <w:pStyle w:val="Tabele"/>
              <w:jc w:val="right"/>
              <w:rPr>
                <w:bCs/>
                <w:color w:val="auto"/>
              </w:rPr>
            </w:pPr>
            <w:r w:rsidRPr="00DB7EBE">
              <w:rPr>
                <w:color w:val="auto"/>
                <w:sz w:val="14"/>
                <w:szCs w:val="14"/>
              </w:rPr>
              <w:t>1 760</w:t>
            </w:r>
          </w:p>
        </w:tc>
        <w:tc>
          <w:tcPr>
            <w:tcW w:w="706" w:type="dxa"/>
          </w:tcPr>
          <w:p w14:paraId="114C4F5D" w14:textId="77777777" w:rsidR="00FA3B10" w:rsidRPr="00DB7EBE" w:rsidRDefault="00FA3B10" w:rsidP="008D3A82">
            <w:pPr>
              <w:pStyle w:val="Tabele"/>
              <w:jc w:val="right"/>
              <w:rPr>
                <w:bCs/>
                <w:color w:val="auto"/>
              </w:rPr>
            </w:pPr>
            <w:r w:rsidRPr="00DB7EBE">
              <w:rPr>
                <w:color w:val="auto"/>
                <w:sz w:val="14"/>
                <w:szCs w:val="14"/>
              </w:rPr>
              <w:t>1 721</w:t>
            </w:r>
          </w:p>
        </w:tc>
        <w:tc>
          <w:tcPr>
            <w:tcW w:w="707" w:type="dxa"/>
          </w:tcPr>
          <w:p w14:paraId="378D6014" w14:textId="77777777" w:rsidR="00FA3B10" w:rsidRPr="00DB7EBE" w:rsidRDefault="00FA3B10" w:rsidP="008D3A82">
            <w:pPr>
              <w:pStyle w:val="Tabele"/>
              <w:jc w:val="right"/>
              <w:rPr>
                <w:bCs/>
                <w:color w:val="auto"/>
              </w:rPr>
            </w:pPr>
            <w:r w:rsidRPr="00DB7EBE">
              <w:rPr>
                <w:color w:val="auto"/>
                <w:sz w:val="14"/>
                <w:szCs w:val="14"/>
              </w:rPr>
              <w:t>1 747</w:t>
            </w:r>
          </w:p>
        </w:tc>
        <w:tc>
          <w:tcPr>
            <w:tcW w:w="707" w:type="dxa"/>
          </w:tcPr>
          <w:p w14:paraId="45ABA912" w14:textId="77777777" w:rsidR="00FA3B10" w:rsidRPr="00DB7EBE" w:rsidRDefault="00FA3B10" w:rsidP="008D3A82">
            <w:pPr>
              <w:pStyle w:val="Tabele"/>
              <w:jc w:val="right"/>
              <w:rPr>
                <w:bCs/>
                <w:color w:val="auto"/>
              </w:rPr>
            </w:pPr>
            <w:r w:rsidRPr="00DB7EBE">
              <w:rPr>
                <w:color w:val="auto"/>
                <w:sz w:val="14"/>
                <w:szCs w:val="14"/>
              </w:rPr>
              <w:t>1 750</w:t>
            </w:r>
          </w:p>
        </w:tc>
        <w:tc>
          <w:tcPr>
            <w:tcW w:w="707" w:type="dxa"/>
          </w:tcPr>
          <w:p w14:paraId="6581EE27" w14:textId="77777777" w:rsidR="00FA3B10" w:rsidRPr="00DB7EBE" w:rsidRDefault="00FA3B10" w:rsidP="008D3A82">
            <w:pPr>
              <w:pStyle w:val="Tabele"/>
              <w:jc w:val="right"/>
              <w:rPr>
                <w:bCs/>
                <w:color w:val="auto"/>
              </w:rPr>
            </w:pPr>
            <w:r w:rsidRPr="00DB7EBE">
              <w:rPr>
                <w:color w:val="auto"/>
                <w:sz w:val="14"/>
                <w:szCs w:val="14"/>
              </w:rPr>
              <w:t>1 711</w:t>
            </w:r>
          </w:p>
        </w:tc>
      </w:tr>
      <w:tr w:rsidR="00DB7EBE" w:rsidRPr="00DB7EBE" w14:paraId="1A34B210" w14:textId="77777777" w:rsidTr="008D3A82">
        <w:trPr>
          <w:trHeight w:val="227"/>
        </w:trPr>
        <w:tc>
          <w:tcPr>
            <w:tcW w:w="1980" w:type="dxa"/>
          </w:tcPr>
          <w:p w14:paraId="6E9AE5BC" w14:textId="77777777" w:rsidR="00FA3B10" w:rsidRPr="00DB7EBE" w:rsidRDefault="00FA3B10" w:rsidP="008D3A82">
            <w:pPr>
              <w:pStyle w:val="Tabele"/>
              <w:rPr>
                <w:b/>
                <w:bCs/>
                <w:color w:val="auto"/>
              </w:rPr>
            </w:pPr>
            <w:r w:rsidRPr="00DB7EBE">
              <w:rPr>
                <w:color w:val="auto"/>
                <w:sz w:val="14"/>
                <w:szCs w:val="14"/>
              </w:rPr>
              <w:t xml:space="preserve">4.C Grunty trawiaste </w:t>
            </w:r>
          </w:p>
        </w:tc>
        <w:tc>
          <w:tcPr>
            <w:tcW w:w="706" w:type="dxa"/>
          </w:tcPr>
          <w:p w14:paraId="476C41C7" w14:textId="77777777" w:rsidR="00FA3B10" w:rsidRPr="00DB7EBE" w:rsidRDefault="00FA3B10" w:rsidP="008D3A82">
            <w:pPr>
              <w:pStyle w:val="Tabele"/>
              <w:jc w:val="right"/>
              <w:rPr>
                <w:bCs/>
                <w:color w:val="auto"/>
              </w:rPr>
            </w:pPr>
            <w:r w:rsidRPr="00DB7EBE">
              <w:rPr>
                <w:bCs/>
                <w:color w:val="auto"/>
                <w:sz w:val="14"/>
                <w:szCs w:val="14"/>
              </w:rPr>
              <w:t>344</w:t>
            </w:r>
          </w:p>
        </w:tc>
        <w:tc>
          <w:tcPr>
            <w:tcW w:w="707" w:type="dxa"/>
          </w:tcPr>
          <w:p w14:paraId="1F24391A" w14:textId="77777777" w:rsidR="00FA3B10" w:rsidRPr="00DB7EBE" w:rsidRDefault="00FA3B10" w:rsidP="008D3A82">
            <w:pPr>
              <w:pStyle w:val="Tabele"/>
              <w:jc w:val="right"/>
              <w:rPr>
                <w:bCs/>
                <w:color w:val="auto"/>
              </w:rPr>
            </w:pPr>
            <w:r w:rsidRPr="00DB7EBE">
              <w:rPr>
                <w:color w:val="auto"/>
                <w:sz w:val="14"/>
                <w:szCs w:val="14"/>
              </w:rPr>
              <w:t>408</w:t>
            </w:r>
          </w:p>
        </w:tc>
        <w:tc>
          <w:tcPr>
            <w:tcW w:w="707" w:type="dxa"/>
          </w:tcPr>
          <w:p w14:paraId="4BAF4AB3" w14:textId="77777777" w:rsidR="00FA3B10" w:rsidRPr="00DB7EBE" w:rsidRDefault="00FA3B10" w:rsidP="008D3A82">
            <w:pPr>
              <w:pStyle w:val="Tabele"/>
              <w:jc w:val="right"/>
              <w:rPr>
                <w:bCs/>
                <w:color w:val="auto"/>
              </w:rPr>
            </w:pPr>
            <w:r w:rsidRPr="00DB7EBE">
              <w:rPr>
                <w:color w:val="auto"/>
                <w:sz w:val="14"/>
                <w:szCs w:val="14"/>
              </w:rPr>
              <w:t>396</w:t>
            </w:r>
          </w:p>
        </w:tc>
        <w:tc>
          <w:tcPr>
            <w:tcW w:w="706" w:type="dxa"/>
          </w:tcPr>
          <w:p w14:paraId="1ED18DF8" w14:textId="77777777" w:rsidR="00FA3B10" w:rsidRPr="00DB7EBE" w:rsidRDefault="00FA3B10" w:rsidP="008D3A82">
            <w:pPr>
              <w:pStyle w:val="Tabele"/>
              <w:jc w:val="right"/>
              <w:rPr>
                <w:bCs/>
                <w:color w:val="auto"/>
              </w:rPr>
            </w:pPr>
            <w:r w:rsidRPr="00DB7EBE">
              <w:rPr>
                <w:color w:val="auto"/>
                <w:sz w:val="14"/>
                <w:szCs w:val="14"/>
              </w:rPr>
              <w:t>385</w:t>
            </w:r>
          </w:p>
        </w:tc>
        <w:tc>
          <w:tcPr>
            <w:tcW w:w="707" w:type="dxa"/>
          </w:tcPr>
          <w:p w14:paraId="68402DDF" w14:textId="77777777" w:rsidR="00FA3B10" w:rsidRPr="00DB7EBE" w:rsidRDefault="00FA3B10" w:rsidP="008D3A82">
            <w:pPr>
              <w:pStyle w:val="Tabele"/>
              <w:jc w:val="right"/>
              <w:rPr>
                <w:bCs/>
                <w:color w:val="auto"/>
              </w:rPr>
            </w:pPr>
            <w:r w:rsidRPr="00DB7EBE">
              <w:rPr>
                <w:color w:val="auto"/>
                <w:sz w:val="14"/>
                <w:szCs w:val="14"/>
              </w:rPr>
              <w:t>303</w:t>
            </w:r>
          </w:p>
        </w:tc>
        <w:tc>
          <w:tcPr>
            <w:tcW w:w="707" w:type="dxa"/>
          </w:tcPr>
          <w:p w14:paraId="012CA87F" w14:textId="77777777" w:rsidR="00FA3B10" w:rsidRPr="00DB7EBE" w:rsidRDefault="00FA3B10" w:rsidP="008D3A82">
            <w:pPr>
              <w:pStyle w:val="Tabele"/>
              <w:jc w:val="right"/>
              <w:rPr>
                <w:bCs/>
                <w:color w:val="auto"/>
              </w:rPr>
            </w:pPr>
            <w:r w:rsidRPr="00DB7EBE">
              <w:rPr>
                <w:color w:val="auto"/>
                <w:sz w:val="14"/>
                <w:szCs w:val="14"/>
              </w:rPr>
              <w:t>294</w:t>
            </w:r>
          </w:p>
        </w:tc>
        <w:tc>
          <w:tcPr>
            <w:tcW w:w="706" w:type="dxa"/>
          </w:tcPr>
          <w:p w14:paraId="2948B381" w14:textId="77777777" w:rsidR="00FA3B10" w:rsidRPr="00DB7EBE" w:rsidRDefault="00FA3B10" w:rsidP="008D3A82">
            <w:pPr>
              <w:pStyle w:val="Tabele"/>
              <w:jc w:val="right"/>
              <w:rPr>
                <w:bCs/>
                <w:color w:val="auto"/>
              </w:rPr>
            </w:pPr>
            <w:r w:rsidRPr="00DB7EBE">
              <w:rPr>
                <w:color w:val="auto"/>
                <w:sz w:val="14"/>
                <w:szCs w:val="14"/>
              </w:rPr>
              <w:t>280</w:t>
            </w:r>
          </w:p>
        </w:tc>
        <w:tc>
          <w:tcPr>
            <w:tcW w:w="707" w:type="dxa"/>
          </w:tcPr>
          <w:p w14:paraId="651B2B83" w14:textId="77777777" w:rsidR="00FA3B10" w:rsidRPr="00DB7EBE" w:rsidRDefault="00FA3B10" w:rsidP="008D3A82">
            <w:pPr>
              <w:pStyle w:val="Tabele"/>
              <w:jc w:val="right"/>
              <w:rPr>
                <w:bCs/>
                <w:color w:val="auto"/>
              </w:rPr>
            </w:pPr>
            <w:r w:rsidRPr="00DB7EBE">
              <w:rPr>
                <w:color w:val="auto"/>
                <w:sz w:val="14"/>
                <w:szCs w:val="14"/>
              </w:rPr>
              <w:t>254</w:t>
            </w:r>
          </w:p>
        </w:tc>
        <w:tc>
          <w:tcPr>
            <w:tcW w:w="707" w:type="dxa"/>
          </w:tcPr>
          <w:p w14:paraId="5E612927" w14:textId="77777777" w:rsidR="00FA3B10" w:rsidRPr="00DB7EBE" w:rsidRDefault="00FA3B10" w:rsidP="008D3A82">
            <w:pPr>
              <w:pStyle w:val="Tabele"/>
              <w:jc w:val="right"/>
              <w:rPr>
                <w:bCs/>
                <w:color w:val="auto"/>
              </w:rPr>
            </w:pPr>
            <w:r w:rsidRPr="00DB7EBE">
              <w:rPr>
                <w:color w:val="auto"/>
                <w:sz w:val="14"/>
                <w:szCs w:val="14"/>
              </w:rPr>
              <w:t>237</w:t>
            </w:r>
          </w:p>
        </w:tc>
        <w:tc>
          <w:tcPr>
            <w:tcW w:w="707" w:type="dxa"/>
          </w:tcPr>
          <w:p w14:paraId="5074962F" w14:textId="77777777" w:rsidR="00FA3B10" w:rsidRPr="00DB7EBE" w:rsidRDefault="00FA3B10" w:rsidP="008D3A82">
            <w:pPr>
              <w:pStyle w:val="Tabele"/>
              <w:jc w:val="right"/>
              <w:rPr>
                <w:bCs/>
                <w:color w:val="auto"/>
              </w:rPr>
            </w:pPr>
            <w:r w:rsidRPr="00DB7EBE">
              <w:rPr>
                <w:color w:val="auto"/>
                <w:sz w:val="14"/>
                <w:szCs w:val="14"/>
              </w:rPr>
              <w:t>319</w:t>
            </w:r>
          </w:p>
        </w:tc>
        <w:tc>
          <w:tcPr>
            <w:tcW w:w="706" w:type="dxa"/>
          </w:tcPr>
          <w:p w14:paraId="23B25AD3" w14:textId="77777777" w:rsidR="00FA3B10" w:rsidRPr="00DB7EBE" w:rsidRDefault="00FA3B10" w:rsidP="008D3A82">
            <w:pPr>
              <w:pStyle w:val="Tabele"/>
              <w:jc w:val="right"/>
              <w:rPr>
                <w:bCs/>
                <w:color w:val="auto"/>
              </w:rPr>
            </w:pPr>
            <w:r w:rsidRPr="00DB7EBE">
              <w:rPr>
                <w:color w:val="auto"/>
                <w:sz w:val="14"/>
                <w:szCs w:val="14"/>
              </w:rPr>
              <w:t>174</w:t>
            </w:r>
          </w:p>
        </w:tc>
        <w:tc>
          <w:tcPr>
            <w:tcW w:w="707" w:type="dxa"/>
          </w:tcPr>
          <w:p w14:paraId="0C530AA6" w14:textId="77777777" w:rsidR="00FA3B10" w:rsidRPr="00DB7EBE" w:rsidRDefault="00FA3B10" w:rsidP="008D3A82">
            <w:pPr>
              <w:pStyle w:val="Tabele"/>
              <w:jc w:val="right"/>
              <w:rPr>
                <w:bCs/>
                <w:color w:val="auto"/>
              </w:rPr>
            </w:pPr>
            <w:r w:rsidRPr="00DB7EBE">
              <w:rPr>
                <w:color w:val="auto"/>
                <w:sz w:val="14"/>
                <w:szCs w:val="14"/>
              </w:rPr>
              <w:t>-65</w:t>
            </w:r>
          </w:p>
        </w:tc>
        <w:tc>
          <w:tcPr>
            <w:tcW w:w="707" w:type="dxa"/>
          </w:tcPr>
          <w:p w14:paraId="68CC4C68" w14:textId="77777777" w:rsidR="00FA3B10" w:rsidRPr="00DB7EBE" w:rsidRDefault="00FA3B10" w:rsidP="008D3A82">
            <w:pPr>
              <w:pStyle w:val="Tabele"/>
              <w:jc w:val="right"/>
              <w:rPr>
                <w:bCs/>
                <w:color w:val="auto"/>
              </w:rPr>
            </w:pPr>
            <w:r w:rsidRPr="00DB7EBE">
              <w:rPr>
                <w:color w:val="auto"/>
                <w:sz w:val="14"/>
                <w:szCs w:val="14"/>
              </w:rPr>
              <w:t>165</w:t>
            </w:r>
          </w:p>
        </w:tc>
        <w:tc>
          <w:tcPr>
            <w:tcW w:w="706" w:type="dxa"/>
          </w:tcPr>
          <w:p w14:paraId="009C2447" w14:textId="77777777" w:rsidR="00FA3B10" w:rsidRPr="00DB7EBE" w:rsidRDefault="00FA3B10" w:rsidP="008D3A82">
            <w:pPr>
              <w:pStyle w:val="Tabele"/>
              <w:jc w:val="right"/>
              <w:rPr>
                <w:bCs/>
                <w:color w:val="auto"/>
              </w:rPr>
            </w:pPr>
            <w:r w:rsidRPr="00DB7EBE">
              <w:rPr>
                <w:color w:val="auto"/>
                <w:sz w:val="14"/>
                <w:szCs w:val="14"/>
              </w:rPr>
              <w:t>-122</w:t>
            </w:r>
          </w:p>
        </w:tc>
        <w:tc>
          <w:tcPr>
            <w:tcW w:w="707" w:type="dxa"/>
          </w:tcPr>
          <w:p w14:paraId="012859E4" w14:textId="77777777" w:rsidR="00FA3B10" w:rsidRPr="00DB7EBE" w:rsidRDefault="00FA3B10" w:rsidP="008D3A82">
            <w:pPr>
              <w:pStyle w:val="Tabele"/>
              <w:jc w:val="right"/>
              <w:rPr>
                <w:bCs/>
                <w:color w:val="auto"/>
              </w:rPr>
            </w:pPr>
            <w:r w:rsidRPr="00DB7EBE">
              <w:rPr>
                <w:color w:val="auto"/>
                <w:sz w:val="14"/>
                <w:szCs w:val="14"/>
              </w:rPr>
              <w:t>-98</w:t>
            </w:r>
          </w:p>
        </w:tc>
        <w:tc>
          <w:tcPr>
            <w:tcW w:w="707" w:type="dxa"/>
          </w:tcPr>
          <w:p w14:paraId="040D25BF" w14:textId="77777777" w:rsidR="00FA3B10" w:rsidRPr="00DB7EBE" w:rsidRDefault="00FA3B10" w:rsidP="008D3A82">
            <w:pPr>
              <w:pStyle w:val="Tabele"/>
              <w:jc w:val="right"/>
              <w:rPr>
                <w:bCs/>
                <w:color w:val="auto"/>
              </w:rPr>
            </w:pPr>
            <w:r w:rsidRPr="00DB7EBE">
              <w:rPr>
                <w:color w:val="auto"/>
                <w:sz w:val="14"/>
                <w:szCs w:val="14"/>
              </w:rPr>
              <w:t>-258</w:t>
            </w:r>
          </w:p>
        </w:tc>
        <w:tc>
          <w:tcPr>
            <w:tcW w:w="707" w:type="dxa"/>
          </w:tcPr>
          <w:p w14:paraId="076DCBEB" w14:textId="77777777" w:rsidR="00FA3B10" w:rsidRPr="00DB7EBE" w:rsidRDefault="00FA3B10" w:rsidP="008D3A82">
            <w:pPr>
              <w:pStyle w:val="Tabele"/>
              <w:jc w:val="right"/>
              <w:rPr>
                <w:bCs/>
                <w:color w:val="auto"/>
              </w:rPr>
            </w:pPr>
            <w:r w:rsidRPr="00DB7EBE">
              <w:rPr>
                <w:color w:val="auto"/>
                <w:sz w:val="14"/>
                <w:szCs w:val="14"/>
              </w:rPr>
              <w:t>-281</w:t>
            </w:r>
          </w:p>
        </w:tc>
      </w:tr>
      <w:tr w:rsidR="00DB7EBE" w:rsidRPr="00DB7EBE" w14:paraId="1DA2306F" w14:textId="77777777" w:rsidTr="008D3A82">
        <w:trPr>
          <w:trHeight w:val="227"/>
        </w:trPr>
        <w:tc>
          <w:tcPr>
            <w:tcW w:w="1980" w:type="dxa"/>
          </w:tcPr>
          <w:p w14:paraId="729FD953" w14:textId="77777777" w:rsidR="00FA3B10" w:rsidRPr="00DB7EBE" w:rsidRDefault="00FA3B10" w:rsidP="008D3A82">
            <w:pPr>
              <w:pStyle w:val="Tabele"/>
              <w:rPr>
                <w:b/>
                <w:bCs/>
                <w:color w:val="auto"/>
              </w:rPr>
            </w:pPr>
            <w:r w:rsidRPr="00DB7EBE">
              <w:rPr>
                <w:color w:val="auto"/>
                <w:sz w:val="14"/>
                <w:szCs w:val="14"/>
              </w:rPr>
              <w:t xml:space="preserve">4.D Tereny podmokłe </w:t>
            </w:r>
          </w:p>
        </w:tc>
        <w:tc>
          <w:tcPr>
            <w:tcW w:w="706" w:type="dxa"/>
          </w:tcPr>
          <w:p w14:paraId="79613581" w14:textId="77777777" w:rsidR="00FA3B10" w:rsidRPr="00DB7EBE" w:rsidRDefault="00FA3B10" w:rsidP="008D3A82">
            <w:pPr>
              <w:pStyle w:val="Tabele"/>
              <w:jc w:val="right"/>
              <w:rPr>
                <w:bCs/>
                <w:color w:val="auto"/>
              </w:rPr>
            </w:pPr>
            <w:r w:rsidRPr="00DB7EBE">
              <w:rPr>
                <w:bCs/>
                <w:color w:val="auto"/>
                <w:sz w:val="14"/>
                <w:szCs w:val="14"/>
              </w:rPr>
              <w:t>1 007</w:t>
            </w:r>
          </w:p>
        </w:tc>
        <w:tc>
          <w:tcPr>
            <w:tcW w:w="707" w:type="dxa"/>
          </w:tcPr>
          <w:p w14:paraId="214E911F" w14:textId="77777777" w:rsidR="00FA3B10" w:rsidRPr="00DB7EBE" w:rsidRDefault="00FA3B10" w:rsidP="008D3A82">
            <w:pPr>
              <w:pStyle w:val="Tabele"/>
              <w:jc w:val="right"/>
              <w:rPr>
                <w:bCs/>
                <w:color w:val="auto"/>
              </w:rPr>
            </w:pPr>
            <w:r w:rsidRPr="00DB7EBE">
              <w:rPr>
                <w:color w:val="auto"/>
                <w:sz w:val="14"/>
                <w:szCs w:val="14"/>
              </w:rPr>
              <w:t>901</w:t>
            </w:r>
          </w:p>
        </w:tc>
        <w:tc>
          <w:tcPr>
            <w:tcW w:w="707" w:type="dxa"/>
          </w:tcPr>
          <w:p w14:paraId="5E222475" w14:textId="77777777" w:rsidR="00FA3B10" w:rsidRPr="00DB7EBE" w:rsidRDefault="00FA3B10" w:rsidP="008D3A82">
            <w:pPr>
              <w:pStyle w:val="Tabele"/>
              <w:jc w:val="right"/>
              <w:rPr>
                <w:bCs/>
                <w:color w:val="auto"/>
              </w:rPr>
            </w:pPr>
            <w:r w:rsidRPr="00DB7EBE">
              <w:rPr>
                <w:color w:val="auto"/>
                <w:sz w:val="14"/>
                <w:szCs w:val="14"/>
              </w:rPr>
              <w:t>1 104</w:t>
            </w:r>
          </w:p>
        </w:tc>
        <w:tc>
          <w:tcPr>
            <w:tcW w:w="706" w:type="dxa"/>
          </w:tcPr>
          <w:p w14:paraId="5EDD804F" w14:textId="77777777" w:rsidR="00FA3B10" w:rsidRPr="00DB7EBE" w:rsidRDefault="00FA3B10" w:rsidP="008D3A82">
            <w:pPr>
              <w:pStyle w:val="Tabele"/>
              <w:jc w:val="right"/>
              <w:rPr>
                <w:bCs/>
                <w:color w:val="auto"/>
              </w:rPr>
            </w:pPr>
            <w:r w:rsidRPr="00DB7EBE">
              <w:rPr>
                <w:color w:val="auto"/>
                <w:sz w:val="14"/>
                <w:szCs w:val="14"/>
              </w:rPr>
              <w:t>1 046</w:t>
            </w:r>
          </w:p>
        </w:tc>
        <w:tc>
          <w:tcPr>
            <w:tcW w:w="707" w:type="dxa"/>
          </w:tcPr>
          <w:p w14:paraId="72902E70" w14:textId="77777777" w:rsidR="00FA3B10" w:rsidRPr="00DB7EBE" w:rsidRDefault="00FA3B10" w:rsidP="008D3A82">
            <w:pPr>
              <w:pStyle w:val="Tabele"/>
              <w:jc w:val="right"/>
              <w:rPr>
                <w:bCs/>
                <w:color w:val="auto"/>
              </w:rPr>
            </w:pPr>
            <w:r w:rsidRPr="00DB7EBE">
              <w:rPr>
                <w:color w:val="auto"/>
                <w:sz w:val="14"/>
                <w:szCs w:val="14"/>
              </w:rPr>
              <w:t>918</w:t>
            </w:r>
          </w:p>
        </w:tc>
        <w:tc>
          <w:tcPr>
            <w:tcW w:w="707" w:type="dxa"/>
          </w:tcPr>
          <w:p w14:paraId="2052736E" w14:textId="77777777" w:rsidR="00FA3B10" w:rsidRPr="00DB7EBE" w:rsidRDefault="00FA3B10" w:rsidP="008D3A82">
            <w:pPr>
              <w:pStyle w:val="Tabele"/>
              <w:jc w:val="right"/>
              <w:rPr>
                <w:bCs/>
                <w:color w:val="auto"/>
              </w:rPr>
            </w:pPr>
            <w:r w:rsidRPr="00DB7EBE">
              <w:rPr>
                <w:color w:val="auto"/>
                <w:sz w:val="14"/>
                <w:szCs w:val="14"/>
              </w:rPr>
              <w:t>1 128</w:t>
            </w:r>
          </w:p>
        </w:tc>
        <w:tc>
          <w:tcPr>
            <w:tcW w:w="706" w:type="dxa"/>
          </w:tcPr>
          <w:p w14:paraId="1622F671" w14:textId="77777777" w:rsidR="00FA3B10" w:rsidRPr="00DB7EBE" w:rsidRDefault="00FA3B10" w:rsidP="008D3A82">
            <w:pPr>
              <w:pStyle w:val="Tabele"/>
              <w:jc w:val="right"/>
              <w:rPr>
                <w:bCs/>
                <w:color w:val="auto"/>
              </w:rPr>
            </w:pPr>
            <w:r w:rsidRPr="00DB7EBE">
              <w:rPr>
                <w:color w:val="auto"/>
                <w:sz w:val="14"/>
                <w:szCs w:val="14"/>
              </w:rPr>
              <w:t>1 167</w:t>
            </w:r>
          </w:p>
        </w:tc>
        <w:tc>
          <w:tcPr>
            <w:tcW w:w="707" w:type="dxa"/>
          </w:tcPr>
          <w:p w14:paraId="5654F85C" w14:textId="77777777" w:rsidR="00FA3B10" w:rsidRPr="00DB7EBE" w:rsidRDefault="00FA3B10" w:rsidP="008D3A82">
            <w:pPr>
              <w:pStyle w:val="Tabele"/>
              <w:jc w:val="right"/>
              <w:rPr>
                <w:bCs/>
                <w:color w:val="auto"/>
              </w:rPr>
            </w:pPr>
            <w:r w:rsidRPr="00DB7EBE">
              <w:rPr>
                <w:color w:val="auto"/>
                <w:sz w:val="14"/>
                <w:szCs w:val="14"/>
              </w:rPr>
              <w:t>1 159</w:t>
            </w:r>
          </w:p>
        </w:tc>
        <w:tc>
          <w:tcPr>
            <w:tcW w:w="707" w:type="dxa"/>
          </w:tcPr>
          <w:p w14:paraId="14C8BAD0" w14:textId="77777777" w:rsidR="00FA3B10" w:rsidRPr="00DB7EBE" w:rsidRDefault="00FA3B10" w:rsidP="008D3A82">
            <w:pPr>
              <w:pStyle w:val="Tabele"/>
              <w:jc w:val="right"/>
              <w:rPr>
                <w:bCs/>
                <w:color w:val="auto"/>
              </w:rPr>
            </w:pPr>
            <w:r w:rsidRPr="00DB7EBE">
              <w:rPr>
                <w:color w:val="auto"/>
                <w:sz w:val="14"/>
                <w:szCs w:val="14"/>
              </w:rPr>
              <w:t>1 299</w:t>
            </w:r>
          </w:p>
        </w:tc>
        <w:tc>
          <w:tcPr>
            <w:tcW w:w="707" w:type="dxa"/>
          </w:tcPr>
          <w:p w14:paraId="73B38BC9" w14:textId="77777777" w:rsidR="00FA3B10" w:rsidRPr="00DB7EBE" w:rsidRDefault="00FA3B10" w:rsidP="008D3A82">
            <w:pPr>
              <w:pStyle w:val="Tabele"/>
              <w:jc w:val="right"/>
              <w:rPr>
                <w:bCs/>
                <w:color w:val="auto"/>
              </w:rPr>
            </w:pPr>
            <w:r w:rsidRPr="00DB7EBE">
              <w:rPr>
                <w:color w:val="auto"/>
                <w:sz w:val="14"/>
                <w:szCs w:val="14"/>
              </w:rPr>
              <w:t>1 224</w:t>
            </w:r>
          </w:p>
        </w:tc>
        <w:tc>
          <w:tcPr>
            <w:tcW w:w="706" w:type="dxa"/>
          </w:tcPr>
          <w:p w14:paraId="4A069023" w14:textId="77777777" w:rsidR="00FA3B10" w:rsidRPr="00DB7EBE" w:rsidRDefault="00FA3B10" w:rsidP="008D3A82">
            <w:pPr>
              <w:pStyle w:val="Tabele"/>
              <w:jc w:val="right"/>
              <w:rPr>
                <w:bCs/>
                <w:color w:val="auto"/>
              </w:rPr>
            </w:pPr>
            <w:r w:rsidRPr="00DB7EBE">
              <w:rPr>
                <w:color w:val="auto"/>
                <w:sz w:val="14"/>
                <w:szCs w:val="14"/>
              </w:rPr>
              <w:t>1 337</w:t>
            </w:r>
          </w:p>
        </w:tc>
        <w:tc>
          <w:tcPr>
            <w:tcW w:w="707" w:type="dxa"/>
          </w:tcPr>
          <w:p w14:paraId="78D45AC4" w14:textId="77777777" w:rsidR="00FA3B10" w:rsidRPr="00DB7EBE" w:rsidRDefault="00FA3B10" w:rsidP="008D3A82">
            <w:pPr>
              <w:pStyle w:val="Tabele"/>
              <w:jc w:val="right"/>
              <w:rPr>
                <w:bCs/>
                <w:color w:val="auto"/>
              </w:rPr>
            </w:pPr>
            <w:r w:rsidRPr="00DB7EBE">
              <w:rPr>
                <w:color w:val="auto"/>
                <w:sz w:val="14"/>
                <w:szCs w:val="14"/>
              </w:rPr>
              <w:t>1 390</w:t>
            </w:r>
          </w:p>
        </w:tc>
        <w:tc>
          <w:tcPr>
            <w:tcW w:w="707" w:type="dxa"/>
          </w:tcPr>
          <w:p w14:paraId="05AAF90F" w14:textId="77777777" w:rsidR="00FA3B10" w:rsidRPr="00DB7EBE" w:rsidRDefault="00FA3B10" w:rsidP="008D3A82">
            <w:pPr>
              <w:pStyle w:val="Tabele"/>
              <w:jc w:val="right"/>
              <w:rPr>
                <w:bCs/>
                <w:color w:val="auto"/>
              </w:rPr>
            </w:pPr>
            <w:r w:rsidRPr="00DB7EBE">
              <w:rPr>
                <w:color w:val="auto"/>
                <w:sz w:val="14"/>
                <w:szCs w:val="14"/>
              </w:rPr>
              <w:t>1 436</w:t>
            </w:r>
          </w:p>
        </w:tc>
        <w:tc>
          <w:tcPr>
            <w:tcW w:w="706" w:type="dxa"/>
          </w:tcPr>
          <w:p w14:paraId="0B215EA3" w14:textId="77777777" w:rsidR="00FA3B10" w:rsidRPr="00DB7EBE" w:rsidRDefault="00FA3B10" w:rsidP="008D3A82">
            <w:pPr>
              <w:pStyle w:val="Tabele"/>
              <w:jc w:val="right"/>
              <w:rPr>
                <w:bCs/>
                <w:color w:val="auto"/>
              </w:rPr>
            </w:pPr>
            <w:r w:rsidRPr="00DB7EBE">
              <w:rPr>
                <w:color w:val="auto"/>
                <w:sz w:val="14"/>
                <w:szCs w:val="14"/>
              </w:rPr>
              <w:t>1 425</w:t>
            </w:r>
          </w:p>
        </w:tc>
        <w:tc>
          <w:tcPr>
            <w:tcW w:w="707" w:type="dxa"/>
          </w:tcPr>
          <w:p w14:paraId="1A3850CF" w14:textId="77777777" w:rsidR="00FA3B10" w:rsidRPr="00DB7EBE" w:rsidRDefault="00FA3B10" w:rsidP="008D3A82">
            <w:pPr>
              <w:pStyle w:val="Tabele"/>
              <w:jc w:val="right"/>
              <w:rPr>
                <w:bCs/>
                <w:color w:val="auto"/>
              </w:rPr>
            </w:pPr>
            <w:r w:rsidRPr="00DB7EBE">
              <w:rPr>
                <w:color w:val="auto"/>
                <w:sz w:val="14"/>
                <w:szCs w:val="14"/>
              </w:rPr>
              <w:t>1 422</w:t>
            </w:r>
          </w:p>
        </w:tc>
        <w:tc>
          <w:tcPr>
            <w:tcW w:w="707" w:type="dxa"/>
          </w:tcPr>
          <w:p w14:paraId="7D80D483" w14:textId="77777777" w:rsidR="00FA3B10" w:rsidRPr="00DB7EBE" w:rsidRDefault="00FA3B10" w:rsidP="008D3A82">
            <w:pPr>
              <w:pStyle w:val="Tabele"/>
              <w:jc w:val="right"/>
              <w:rPr>
                <w:bCs/>
                <w:color w:val="auto"/>
              </w:rPr>
            </w:pPr>
            <w:r w:rsidRPr="00DB7EBE">
              <w:rPr>
                <w:color w:val="auto"/>
                <w:sz w:val="14"/>
                <w:szCs w:val="14"/>
              </w:rPr>
              <w:t>1 760</w:t>
            </w:r>
          </w:p>
        </w:tc>
        <w:tc>
          <w:tcPr>
            <w:tcW w:w="707" w:type="dxa"/>
          </w:tcPr>
          <w:p w14:paraId="52659216" w14:textId="77777777" w:rsidR="00FA3B10" w:rsidRPr="00DB7EBE" w:rsidRDefault="00FA3B10" w:rsidP="008D3A82">
            <w:pPr>
              <w:pStyle w:val="Tabele"/>
              <w:jc w:val="right"/>
              <w:rPr>
                <w:bCs/>
                <w:color w:val="auto"/>
              </w:rPr>
            </w:pPr>
            <w:r w:rsidRPr="00DB7EBE">
              <w:rPr>
                <w:color w:val="auto"/>
                <w:sz w:val="14"/>
                <w:szCs w:val="14"/>
              </w:rPr>
              <w:t>1 586</w:t>
            </w:r>
          </w:p>
        </w:tc>
      </w:tr>
      <w:tr w:rsidR="00DB7EBE" w:rsidRPr="00DB7EBE" w14:paraId="17F33D96" w14:textId="77777777" w:rsidTr="008D3A82">
        <w:trPr>
          <w:trHeight w:val="227"/>
        </w:trPr>
        <w:tc>
          <w:tcPr>
            <w:tcW w:w="1980" w:type="dxa"/>
          </w:tcPr>
          <w:p w14:paraId="7228CF03" w14:textId="77777777" w:rsidR="00FA3B10" w:rsidRPr="00DB7EBE" w:rsidRDefault="00FA3B10" w:rsidP="008D3A82">
            <w:pPr>
              <w:pStyle w:val="Tabele"/>
              <w:rPr>
                <w:b/>
                <w:bCs/>
                <w:color w:val="auto"/>
              </w:rPr>
            </w:pPr>
            <w:r w:rsidRPr="00DB7EBE">
              <w:rPr>
                <w:color w:val="auto"/>
                <w:sz w:val="14"/>
                <w:szCs w:val="14"/>
              </w:rPr>
              <w:t xml:space="preserve">4.E Grunty zabudowane </w:t>
            </w:r>
          </w:p>
        </w:tc>
        <w:tc>
          <w:tcPr>
            <w:tcW w:w="706" w:type="dxa"/>
          </w:tcPr>
          <w:p w14:paraId="229AAB3D" w14:textId="77777777" w:rsidR="00FA3B10" w:rsidRPr="00DB7EBE" w:rsidRDefault="00FA3B10" w:rsidP="008D3A82">
            <w:pPr>
              <w:pStyle w:val="Tabele"/>
              <w:jc w:val="right"/>
              <w:rPr>
                <w:bCs/>
                <w:color w:val="auto"/>
              </w:rPr>
            </w:pPr>
            <w:r w:rsidRPr="00DB7EBE">
              <w:rPr>
                <w:bCs/>
                <w:color w:val="auto"/>
                <w:sz w:val="14"/>
                <w:szCs w:val="14"/>
              </w:rPr>
              <w:t>1 941</w:t>
            </w:r>
          </w:p>
        </w:tc>
        <w:tc>
          <w:tcPr>
            <w:tcW w:w="707" w:type="dxa"/>
          </w:tcPr>
          <w:p w14:paraId="22A81476" w14:textId="77777777" w:rsidR="00FA3B10" w:rsidRPr="00DB7EBE" w:rsidRDefault="00FA3B10" w:rsidP="008D3A82">
            <w:pPr>
              <w:pStyle w:val="Tabele"/>
              <w:jc w:val="right"/>
              <w:rPr>
                <w:bCs/>
                <w:color w:val="auto"/>
              </w:rPr>
            </w:pPr>
            <w:r w:rsidRPr="00DB7EBE">
              <w:rPr>
                <w:color w:val="auto"/>
                <w:sz w:val="14"/>
                <w:szCs w:val="14"/>
              </w:rPr>
              <w:t>2 052</w:t>
            </w:r>
          </w:p>
        </w:tc>
        <w:tc>
          <w:tcPr>
            <w:tcW w:w="707" w:type="dxa"/>
          </w:tcPr>
          <w:p w14:paraId="2525A96B" w14:textId="77777777" w:rsidR="00FA3B10" w:rsidRPr="00DB7EBE" w:rsidRDefault="00FA3B10" w:rsidP="008D3A82">
            <w:pPr>
              <w:pStyle w:val="Tabele"/>
              <w:jc w:val="right"/>
              <w:rPr>
                <w:bCs/>
                <w:color w:val="auto"/>
              </w:rPr>
            </w:pPr>
            <w:r w:rsidRPr="00DB7EBE">
              <w:rPr>
                <w:color w:val="auto"/>
                <w:sz w:val="14"/>
                <w:szCs w:val="14"/>
              </w:rPr>
              <w:t>1 867</w:t>
            </w:r>
          </w:p>
        </w:tc>
        <w:tc>
          <w:tcPr>
            <w:tcW w:w="706" w:type="dxa"/>
          </w:tcPr>
          <w:p w14:paraId="30E12A57" w14:textId="77777777" w:rsidR="00FA3B10" w:rsidRPr="00DB7EBE" w:rsidRDefault="00FA3B10" w:rsidP="008D3A82">
            <w:pPr>
              <w:pStyle w:val="Tabele"/>
              <w:jc w:val="right"/>
              <w:rPr>
                <w:bCs/>
                <w:color w:val="auto"/>
              </w:rPr>
            </w:pPr>
            <w:r w:rsidRPr="00DB7EBE">
              <w:rPr>
                <w:color w:val="auto"/>
                <w:sz w:val="14"/>
                <w:szCs w:val="14"/>
              </w:rPr>
              <w:t>2 113</w:t>
            </w:r>
          </w:p>
        </w:tc>
        <w:tc>
          <w:tcPr>
            <w:tcW w:w="707" w:type="dxa"/>
          </w:tcPr>
          <w:p w14:paraId="4922157C" w14:textId="77777777" w:rsidR="00FA3B10" w:rsidRPr="00DB7EBE" w:rsidRDefault="00FA3B10" w:rsidP="008D3A82">
            <w:pPr>
              <w:pStyle w:val="Tabele"/>
              <w:jc w:val="right"/>
              <w:rPr>
                <w:bCs/>
                <w:color w:val="auto"/>
              </w:rPr>
            </w:pPr>
            <w:r w:rsidRPr="00DB7EBE">
              <w:rPr>
                <w:color w:val="auto"/>
                <w:sz w:val="14"/>
                <w:szCs w:val="14"/>
              </w:rPr>
              <w:t>1 962</w:t>
            </w:r>
          </w:p>
        </w:tc>
        <w:tc>
          <w:tcPr>
            <w:tcW w:w="707" w:type="dxa"/>
          </w:tcPr>
          <w:p w14:paraId="3B9F13A2" w14:textId="77777777" w:rsidR="00FA3B10" w:rsidRPr="00DB7EBE" w:rsidRDefault="00FA3B10" w:rsidP="008D3A82">
            <w:pPr>
              <w:pStyle w:val="Tabele"/>
              <w:jc w:val="right"/>
              <w:rPr>
                <w:bCs/>
                <w:color w:val="auto"/>
              </w:rPr>
            </w:pPr>
            <w:r w:rsidRPr="00DB7EBE">
              <w:rPr>
                <w:color w:val="auto"/>
                <w:sz w:val="14"/>
                <w:szCs w:val="14"/>
              </w:rPr>
              <w:t>2 026</w:t>
            </w:r>
          </w:p>
        </w:tc>
        <w:tc>
          <w:tcPr>
            <w:tcW w:w="706" w:type="dxa"/>
          </w:tcPr>
          <w:p w14:paraId="60C102AB" w14:textId="77777777" w:rsidR="00FA3B10" w:rsidRPr="00DB7EBE" w:rsidRDefault="00FA3B10" w:rsidP="008D3A82">
            <w:pPr>
              <w:pStyle w:val="Tabele"/>
              <w:jc w:val="right"/>
              <w:rPr>
                <w:bCs/>
                <w:color w:val="auto"/>
              </w:rPr>
            </w:pPr>
            <w:r w:rsidRPr="00DB7EBE">
              <w:rPr>
                <w:color w:val="auto"/>
                <w:sz w:val="14"/>
                <w:szCs w:val="14"/>
              </w:rPr>
              <w:t>1 953</w:t>
            </w:r>
          </w:p>
        </w:tc>
        <w:tc>
          <w:tcPr>
            <w:tcW w:w="707" w:type="dxa"/>
          </w:tcPr>
          <w:p w14:paraId="67904BA3" w14:textId="77777777" w:rsidR="00FA3B10" w:rsidRPr="00DB7EBE" w:rsidRDefault="00FA3B10" w:rsidP="008D3A82">
            <w:pPr>
              <w:pStyle w:val="Tabele"/>
              <w:jc w:val="right"/>
              <w:rPr>
                <w:bCs/>
                <w:color w:val="auto"/>
              </w:rPr>
            </w:pPr>
            <w:r w:rsidRPr="00DB7EBE">
              <w:rPr>
                <w:color w:val="auto"/>
                <w:sz w:val="14"/>
                <w:szCs w:val="14"/>
              </w:rPr>
              <w:t>2 007</w:t>
            </w:r>
          </w:p>
        </w:tc>
        <w:tc>
          <w:tcPr>
            <w:tcW w:w="707" w:type="dxa"/>
          </w:tcPr>
          <w:p w14:paraId="25B28D2D" w14:textId="77777777" w:rsidR="00FA3B10" w:rsidRPr="00DB7EBE" w:rsidRDefault="00FA3B10" w:rsidP="008D3A82">
            <w:pPr>
              <w:pStyle w:val="Tabele"/>
              <w:jc w:val="right"/>
              <w:rPr>
                <w:bCs/>
                <w:color w:val="auto"/>
              </w:rPr>
            </w:pPr>
            <w:r w:rsidRPr="00DB7EBE">
              <w:rPr>
                <w:color w:val="auto"/>
                <w:sz w:val="14"/>
                <w:szCs w:val="14"/>
              </w:rPr>
              <w:t>2 115</w:t>
            </w:r>
          </w:p>
        </w:tc>
        <w:tc>
          <w:tcPr>
            <w:tcW w:w="707" w:type="dxa"/>
          </w:tcPr>
          <w:p w14:paraId="4DDEAC79" w14:textId="77777777" w:rsidR="00FA3B10" w:rsidRPr="00DB7EBE" w:rsidRDefault="00FA3B10" w:rsidP="008D3A82">
            <w:pPr>
              <w:pStyle w:val="Tabele"/>
              <w:jc w:val="right"/>
              <w:rPr>
                <w:bCs/>
                <w:color w:val="auto"/>
              </w:rPr>
            </w:pPr>
            <w:r w:rsidRPr="00DB7EBE">
              <w:rPr>
                <w:color w:val="auto"/>
                <w:sz w:val="14"/>
                <w:szCs w:val="14"/>
              </w:rPr>
              <w:t>2 950</w:t>
            </w:r>
          </w:p>
        </w:tc>
        <w:tc>
          <w:tcPr>
            <w:tcW w:w="706" w:type="dxa"/>
          </w:tcPr>
          <w:p w14:paraId="728B6F7A" w14:textId="77777777" w:rsidR="00FA3B10" w:rsidRPr="00DB7EBE" w:rsidRDefault="00FA3B10" w:rsidP="008D3A82">
            <w:pPr>
              <w:pStyle w:val="Tabele"/>
              <w:jc w:val="right"/>
              <w:rPr>
                <w:bCs/>
                <w:color w:val="auto"/>
              </w:rPr>
            </w:pPr>
            <w:r w:rsidRPr="00DB7EBE">
              <w:rPr>
                <w:color w:val="auto"/>
                <w:sz w:val="14"/>
                <w:szCs w:val="14"/>
              </w:rPr>
              <w:t>3 390</w:t>
            </w:r>
          </w:p>
        </w:tc>
        <w:tc>
          <w:tcPr>
            <w:tcW w:w="707" w:type="dxa"/>
          </w:tcPr>
          <w:p w14:paraId="6A408D22" w14:textId="77777777" w:rsidR="00FA3B10" w:rsidRPr="00DB7EBE" w:rsidRDefault="00FA3B10" w:rsidP="008D3A82">
            <w:pPr>
              <w:pStyle w:val="Tabele"/>
              <w:jc w:val="right"/>
              <w:rPr>
                <w:bCs/>
                <w:color w:val="auto"/>
              </w:rPr>
            </w:pPr>
            <w:r w:rsidRPr="00DB7EBE">
              <w:rPr>
                <w:color w:val="auto"/>
                <w:sz w:val="14"/>
                <w:szCs w:val="14"/>
              </w:rPr>
              <w:t>7 514</w:t>
            </w:r>
          </w:p>
        </w:tc>
        <w:tc>
          <w:tcPr>
            <w:tcW w:w="707" w:type="dxa"/>
          </w:tcPr>
          <w:p w14:paraId="49734E42" w14:textId="77777777" w:rsidR="00FA3B10" w:rsidRPr="00DB7EBE" w:rsidRDefault="00FA3B10" w:rsidP="008D3A82">
            <w:pPr>
              <w:pStyle w:val="Tabele"/>
              <w:jc w:val="right"/>
              <w:rPr>
                <w:bCs/>
                <w:color w:val="auto"/>
              </w:rPr>
            </w:pPr>
            <w:r w:rsidRPr="00DB7EBE">
              <w:rPr>
                <w:color w:val="auto"/>
                <w:sz w:val="14"/>
                <w:szCs w:val="14"/>
              </w:rPr>
              <w:t>4 002</w:t>
            </w:r>
          </w:p>
        </w:tc>
        <w:tc>
          <w:tcPr>
            <w:tcW w:w="706" w:type="dxa"/>
          </w:tcPr>
          <w:p w14:paraId="678E0BF2" w14:textId="77777777" w:rsidR="00FA3B10" w:rsidRPr="00DB7EBE" w:rsidRDefault="00FA3B10" w:rsidP="008D3A82">
            <w:pPr>
              <w:pStyle w:val="Tabele"/>
              <w:jc w:val="right"/>
              <w:rPr>
                <w:bCs/>
                <w:color w:val="auto"/>
              </w:rPr>
            </w:pPr>
            <w:r w:rsidRPr="00DB7EBE">
              <w:rPr>
                <w:color w:val="auto"/>
                <w:sz w:val="14"/>
                <w:szCs w:val="14"/>
              </w:rPr>
              <w:t>3 803</w:t>
            </w:r>
          </w:p>
        </w:tc>
        <w:tc>
          <w:tcPr>
            <w:tcW w:w="707" w:type="dxa"/>
          </w:tcPr>
          <w:p w14:paraId="4F6D382D" w14:textId="77777777" w:rsidR="00FA3B10" w:rsidRPr="00DB7EBE" w:rsidRDefault="00FA3B10" w:rsidP="008D3A82">
            <w:pPr>
              <w:pStyle w:val="Tabele"/>
              <w:jc w:val="right"/>
              <w:rPr>
                <w:bCs/>
                <w:color w:val="auto"/>
              </w:rPr>
            </w:pPr>
            <w:r w:rsidRPr="00DB7EBE">
              <w:rPr>
                <w:color w:val="auto"/>
                <w:sz w:val="14"/>
                <w:szCs w:val="14"/>
              </w:rPr>
              <w:t>3 939</w:t>
            </w:r>
          </w:p>
        </w:tc>
        <w:tc>
          <w:tcPr>
            <w:tcW w:w="707" w:type="dxa"/>
          </w:tcPr>
          <w:p w14:paraId="2C10FA74" w14:textId="77777777" w:rsidR="00FA3B10" w:rsidRPr="00DB7EBE" w:rsidRDefault="00FA3B10" w:rsidP="008D3A82">
            <w:pPr>
              <w:pStyle w:val="Tabele"/>
              <w:jc w:val="right"/>
              <w:rPr>
                <w:bCs/>
                <w:color w:val="auto"/>
              </w:rPr>
            </w:pPr>
            <w:r w:rsidRPr="00DB7EBE">
              <w:rPr>
                <w:color w:val="auto"/>
                <w:sz w:val="14"/>
                <w:szCs w:val="14"/>
              </w:rPr>
              <w:t>3 688</w:t>
            </w:r>
          </w:p>
        </w:tc>
        <w:tc>
          <w:tcPr>
            <w:tcW w:w="707" w:type="dxa"/>
          </w:tcPr>
          <w:p w14:paraId="22650165" w14:textId="77777777" w:rsidR="00FA3B10" w:rsidRPr="00DB7EBE" w:rsidRDefault="00FA3B10" w:rsidP="008D3A82">
            <w:pPr>
              <w:pStyle w:val="Tabele"/>
              <w:jc w:val="right"/>
              <w:rPr>
                <w:bCs/>
                <w:color w:val="auto"/>
              </w:rPr>
            </w:pPr>
            <w:r w:rsidRPr="00DB7EBE">
              <w:rPr>
                <w:color w:val="auto"/>
                <w:sz w:val="14"/>
                <w:szCs w:val="14"/>
              </w:rPr>
              <w:t>3 851</w:t>
            </w:r>
          </w:p>
        </w:tc>
      </w:tr>
      <w:tr w:rsidR="00DB7EBE" w:rsidRPr="00DB7EBE" w14:paraId="043D5646" w14:textId="77777777" w:rsidTr="008D3A82">
        <w:trPr>
          <w:trHeight w:val="227"/>
        </w:trPr>
        <w:tc>
          <w:tcPr>
            <w:tcW w:w="1980" w:type="dxa"/>
          </w:tcPr>
          <w:p w14:paraId="698E5850" w14:textId="77777777" w:rsidR="00FA3B10" w:rsidRPr="00DB7EBE" w:rsidRDefault="00FA3B10" w:rsidP="008D3A82">
            <w:pPr>
              <w:pStyle w:val="Tabele"/>
              <w:rPr>
                <w:b/>
                <w:bCs/>
                <w:color w:val="auto"/>
              </w:rPr>
            </w:pPr>
            <w:r w:rsidRPr="00DB7EBE">
              <w:rPr>
                <w:color w:val="auto"/>
                <w:sz w:val="14"/>
                <w:szCs w:val="14"/>
              </w:rPr>
              <w:t xml:space="preserve">4.F Inne grunty </w:t>
            </w:r>
          </w:p>
        </w:tc>
        <w:tc>
          <w:tcPr>
            <w:tcW w:w="706" w:type="dxa"/>
          </w:tcPr>
          <w:p w14:paraId="14DEF771" w14:textId="77777777" w:rsidR="00FA3B10" w:rsidRPr="00DB7EBE" w:rsidRDefault="00FA3B10" w:rsidP="008D3A82">
            <w:pPr>
              <w:pStyle w:val="Tabele"/>
              <w:jc w:val="right"/>
              <w:rPr>
                <w:bCs/>
                <w:color w:val="auto"/>
              </w:rPr>
            </w:pPr>
            <w:r w:rsidRPr="00DB7EBE">
              <w:rPr>
                <w:bCs/>
                <w:color w:val="auto"/>
                <w:sz w:val="14"/>
                <w:szCs w:val="14"/>
              </w:rPr>
              <w:t xml:space="preserve">NA </w:t>
            </w:r>
          </w:p>
        </w:tc>
        <w:tc>
          <w:tcPr>
            <w:tcW w:w="707" w:type="dxa"/>
          </w:tcPr>
          <w:p w14:paraId="48C75FA0" w14:textId="77777777" w:rsidR="00FA3B10" w:rsidRPr="00DB7EBE" w:rsidRDefault="00FA3B10" w:rsidP="008D3A82">
            <w:pPr>
              <w:pStyle w:val="Tabele"/>
              <w:jc w:val="right"/>
              <w:rPr>
                <w:bCs/>
                <w:color w:val="auto"/>
              </w:rPr>
            </w:pPr>
            <w:r w:rsidRPr="00DB7EBE">
              <w:rPr>
                <w:color w:val="auto"/>
                <w:sz w:val="14"/>
                <w:szCs w:val="14"/>
              </w:rPr>
              <w:t xml:space="preserve">NA </w:t>
            </w:r>
          </w:p>
        </w:tc>
        <w:tc>
          <w:tcPr>
            <w:tcW w:w="707" w:type="dxa"/>
          </w:tcPr>
          <w:p w14:paraId="23AC5219" w14:textId="77777777" w:rsidR="00FA3B10" w:rsidRPr="00DB7EBE" w:rsidRDefault="00FA3B10" w:rsidP="008D3A82">
            <w:pPr>
              <w:pStyle w:val="Tabele"/>
              <w:jc w:val="right"/>
              <w:rPr>
                <w:bCs/>
                <w:color w:val="auto"/>
              </w:rPr>
            </w:pPr>
            <w:r w:rsidRPr="00DB7EBE">
              <w:rPr>
                <w:color w:val="auto"/>
                <w:sz w:val="14"/>
                <w:szCs w:val="14"/>
              </w:rPr>
              <w:t xml:space="preserve">NA </w:t>
            </w:r>
          </w:p>
        </w:tc>
        <w:tc>
          <w:tcPr>
            <w:tcW w:w="706" w:type="dxa"/>
          </w:tcPr>
          <w:p w14:paraId="24D63BCF" w14:textId="77777777" w:rsidR="00FA3B10" w:rsidRPr="00DB7EBE" w:rsidRDefault="00FA3B10" w:rsidP="008D3A82">
            <w:pPr>
              <w:pStyle w:val="Tabele"/>
              <w:jc w:val="right"/>
              <w:rPr>
                <w:bCs/>
                <w:color w:val="auto"/>
              </w:rPr>
            </w:pPr>
            <w:r w:rsidRPr="00DB7EBE">
              <w:rPr>
                <w:color w:val="auto"/>
                <w:sz w:val="14"/>
                <w:szCs w:val="14"/>
              </w:rPr>
              <w:t xml:space="preserve">NA </w:t>
            </w:r>
          </w:p>
        </w:tc>
        <w:tc>
          <w:tcPr>
            <w:tcW w:w="707" w:type="dxa"/>
          </w:tcPr>
          <w:p w14:paraId="49C14CEA" w14:textId="77777777" w:rsidR="00FA3B10" w:rsidRPr="00DB7EBE" w:rsidRDefault="00FA3B10" w:rsidP="008D3A82">
            <w:pPr>
              <w:pStyle w:val="Tabele"/>
              <w:jc w:val="right"/>
              <w:rPr>
                <w:bCs/>
                <w:color w:val="auto"/>
              </w:rPr>
            </w:pPr>
            <w:r w:rsidRPr="00DB7EBE">
              <w:rPr>
                <w:color w:val="auto"/>
                <w:sz w:val="14"/>
                <w:szCs w:val="14"/>
              </w:rPr>
              <w:t xml:space="preserve">NA </w:t>
            </w:r>
          </w:p>
        </w:tc>
        <w:tc>
          <w:tcPr>
            <w:tcW w:w="707" w:type="dxa"/>
          </w:tcPr>
          <w:p w14:paraId="17B0893F" w14:textId="77777777" w:rsidR="00FA3B10" w:rsidRPr="00DB7EBE" w:rsidRDefault="00FA3B10" w:rsidP="008D3A82">
            <w:pPr>
              <w:pStyle w:val="Tabele"/>
              <w:jc w:val="right"/>
              <w:rPr>
                <w:bCs/>
                <w:color w:val="auto"/>
              </w:rPr>
            </w:pPr>
            <w:r w:rsidRPr="00DB7EBE">
              <w:rPr>
                <w:color w:val="auto"/>
                <w:sz w:val="14"/>
                <w:szCs w:val="14"/>
              </w:rPr>
              <w:t xml:space="preserve">NA </w:t>
            </w:r>
          </w:p>
        </w:tc>
        <w:tc>
          <w:tcPr>
            <w:tcW w:w="706" w:type="dxa"/>
          </w:tcPr>
          <w:p w14:paraId="6A8E005D" w14:textId="77777777" w:rsidR="00FA3B10" w:rsidRPr="00DB7EBE" w:rsidRDefault="00FA3B10" w:rsidP="008D3A82">
            <w:pPr>
              <w:pStyle w:val="Tabele"/>
              <w:jc w:val="right"/>
              <w:rPr>
                <w:bCs/>
                <w:color w:val="auto"/>
              </w:rPr>
            </w:pPr>
            <w:r w:rsidRPr="00DB7EBE">
              <w:rPr>
                <w:color w:val="auto"/>
                <w:sz w:val="14"/>
                <w:szCs w:val="14"/>
              </w:rPr>
              <w:t xml:space="preserve">NA </w:t>
            </w:r>
          </w:p>
        </w:tc>
        <w:tc>
          <w:tcPr>
            <w:tcW w:w="707" w:type="dxa"/>
          </w:tcPr>
          <w:p w14:paraId="64B0DEC1" w14:textId="77777777" w:rsidR="00FA3B10" w:rsidRPr="00DB7EBE" w:rsidRDefault="00FA3B10" w:rsidP="008D3A82">
            <w:pPr>
              <w:pStyle w:val="Tabele"/>
              <w:jc w:val="right"/>
              <w:rPr>
                <w:bCs/>
                <w:color w:val="auto"/>
              </w:rPr>
            </w:pPr>
            <w:r w:rsidRPr="00DB7EBE">
              <w:rPr>
                <w:color w:val="auto"/>
                <w:sz w:val="14"/>
                <w:szCs w:val="14"/>
              </w:rPr>
              <w:t xml:space="preserve">NA </w:t>
            </w:r>
          </w:p>
        </w:tc>
        <w:tc>
          <w:tcPr>
            <w:tcW w:w="707" w:type="dxa"/>
          </w:tcPr>
          <w:p w14:paraId="705E6C53" w14:textId="77777777" w:rsidR="00FA3B10" w:rsidRPr="00DB7EBE" w:rsidRDefault="00FA3B10" w:rsidP="008D3A82">
            <w:pPr>
              <w:pStyle w:val="Tabele"/>
              <w:jc w:val="right"/>
              <w:rPr>
                <w:bCs/>
                <w:color w:val="auto"/>
              </w:rPr>
            </w:pPr>
            <w:r w:rsidRPr="00DB7EBE">
              <w:rPr>
                <w:color w:val="auto"/>
                <w:sz w:val="14"/>
                <w:szCs w:val="14"/>
              </w:rPr>
              <w:t xml:space="preserve">NA </w:t>
            </w:r>
          </w:p>
        </w:tc>
        <w:tc>
          <w:tcPr>
            <w:tcW w:w="707" w:type="dxa"/>
          </w:tcPr>
          <w:p w14:paraId="716EA0AA" w14:textId="77777777" w:rsidR="00FA3B10" w:rsidRPr="00DB7EBE" w:rsidRDefault="00FA3B10" w:rsidP="008D3A82">
            <w:pPr>
              <w:pStyle w:val="Tabele"/>
              <w:jc w:val="right"/>
              <w:rPr>
                <w:bCs/>
                <w:color w:val="auto"/>
              </w:rPr>
            </w:pPr>
            <w:r w:rsidRPr="00DB7EBE">
              <w:rPr>
                <w:color w:val="auto"/>
                <w:sz w:val="14"/>
                <w:szCs w:val="14"/>
              </w:rPr>
              <w:t xml:space="preserve">NA </w:t>
            </w:r>
          </w:p>
        </w:tc>
        <w:tc>
          <w:tcPr>
            <w:tcW w:w="706" w:type="dxa"/>
          </w:tcPr>
          <w:p w14:paraId="3C1684FB" w14:textId="77777777" w:rsidR="00FA3B10" w:rsidRPr="00DB7EBE" w:rsidRDefault="00FA3B10" w:rsidP="008D3A82">
            <w:pPr>
              <w:pStyle w:val="Tabele"/>
              <w:jc w:val="right"/>
              <w:rPr>
                <w:bCs/>
                <w:color w:val="auto"/>
              </w:rPr>
            </w:pPr>
            <w:r w:rsidRPr="00DB7EBE">
              <w:rPr>
                <w:color w:val="auto"/>
                <w:sz w:val="14"/>
                <w:szCs w:val="14"/>
              </w:rPr>
              <w:t xml:space="preserve">NA </w:t>
            </w:r>
          </w:p>
        </w:tc>
        <w:tc>
          <w:tcPr>
            <w:tcW w:w="707" w:type="dxa"/>
          </w:tcPr>
          <w:p w14:paraId="46F86853" w14:textId="77777777" w:rsidR="00FA3B10" w:rsidRPr="00DB7EBE" w:rsidRDefault="00FA3B10" w:rsidP="008D3A82">
            <w:pPr>
              <w:pStyle w:val="Tabele"/>
              <w:jc w:val="right"/>
              <w:rPr>
                <w:bCs/>
                <w:color w:val="auto"/>
              </w:rPr>
            </w:pPr>
            <w:r w:rsidRPr="00DB7EBE">
              <w:rPr>
                <w:color w:val="auto"/>
                <w:sz w:val="14"/>
                <w:szCs w:val="14"/>
              </w:rPr>
              <w:t xml:space="preserve">NA </w:t>
            </w:r>
          </w:p>
        </w:tc>
        <w:tc>
          <w:tcPr>
            <w:tcW w:w="707" w:type="dxa"/>
          </w:tcPr>
          <w:p w14:paraId="42C71B82" w14:textId="77777777" w:rsidR="00FA3B10" w:rsidRPr="00DB7EBE" w:rsidRDefault="00FA3B10" w:rsidP="008D3A82">
            <w:pPr>
              <w:pStyle w:val="Tabele"/>
              <w:jc w:val="right"/>
              <w:rPr>
                <w:bCs/>
                <w:color w:val="auto"/>
              </w:rPr>
            </w:pPr>
            <w:r w:rsidRPr="00DB7EBE">
              <w:rPr>
                <w:color w:val="auto"/>
                <w:sz w:val="14"/>
                <w:szCs w:val="14"/>
              </w:rPr>
              <w:t xml:space="preserve">NA </w:t>
            </w:r>
          </w:p>
        </w:tc>
        <w:tc>
          <w:tcPr>
            <w:tcW w:w="706" w:type="dxa"/>
          </w:tcPr>
          <w:p w14:paraId="6B771E85" w14:textId="77777777" w:rsidR="00FA3B10" w:rsidRPr="00DB7EBE" w:rsidRDefault="00FA3B10" w:rsidP="008D3A82">
            <w:pPr>
              <w:pStyle w:val="Tabele"/>
              <w:jc w:val="right"/>
              <w:rPr>
                <w:bCs/>
                <w:color w:val="auto"/>
              </w:rPr>
            </w:pPr>
            <w:r w:rsidRPr="00DB7EBE">
              <w:rPr>
                <w:color w:val="auto"/>
                <w:sz w:val="14"/>
                <w:szCs w:val="14"/>
              </w:rPr>
              <w:t xml:space="preserve">NA </w:t>
            </w:r>
          </w:p>
        </w:tc>
        <w:tc>
          <w:tcPr>
            <w:tcW w:w="707" w:type="dxa"/>
          </w:tcPr>
          <w:p w14:paraId="53DABB6B" w14:textId="77777777" w:rsidR="00FA3B10" w:rsidRPr="00DB7EBE" w:rsidRDefault="00FA3B10" w:rsidP="008D3A82">
            <w:pPr>
              <w:pStyle w:val="Tabele"/>
              <w:jc w:val="right"/>
              <w:rPr>
                <w:bCs/>
                <w:color w:val="auto"/>
              </w:rPr>
            </w:pPr>
            <w:r w:rsidRPr="00DB7EBE">
              <w:rPr>
                <w:color w:val="auto"/>
                <w:sz w:val="14"/>
                <w:szCs w:val="14"/>
              </w:rPr>
              <w:t xml:space="preserve">NA </w:t>
            </w:r>
          </w:p>
        </w:tc>
        <w:tc>
          <w:tcPr>
            <w:tcW w:w="707" w:type="dxa"/>
          </w:tcPr>
          <w:p w14:paraId="0954CF51" w14:textId="77777777" w:rsidR="00FA3B10" w:rsidRPr="00DB7EBE" w:rsidRDefault="00FA3B10" w:rsidP="008D3A82">
            <w:pPr>
              <w:pStyle w:val="Tabele"/>
              <w:jc w:val="right"/>
              <w:rPr>
                <w:bCs/>
                <w:color w:val="auto"/>
              </w:rPr>
            </w:pPr>
            <w:r w:rsidRPr="00DB7EBE">
              <w:rPr>
                <w:color w:val="auto"/>
                <w:sz w:val="14"/>
                <w:szCs w:val="14"/>
              </w:rPr>
              <w:t xml:space="preserve">NA </w:t>
            </w:r>
          </w:p>
        </w:tc>
        <w:tc>
          <w:tcPr>
            <w:tcW w:w="707" w:type="dxa"/>
          </w:tcPr>
          <w:p w14:paraId="15A208EE" w14:textId="77777777" w:rsidR="00FA3B10" w:rsidRPr="00DB7EBE" w:rsidRDefault="00FA3B10" w:rsidP="008D3A82">
            <w:pPr>
              <w:pStyle w:val="Tabele"/>
              <w:jc w:val="right"/>
              <w:rPr>
                <w:bCs/>
                <w:color w:val="auto"/>
              </w:rPr>
            </w:pPr>
            <w:r w:rsidRPr="00DB7EBE">
              <w:rPr>
                <w:color w:val="auto"/>
                <w:sz w:val="14"/>
                <w:szCs w:val="14"/>
              </w:rPr>
              <w:t xml:space="preserve">NA </w:t>
            </w:r>
          </w:p>
        </w:tc>
      </w:tr>
      <w:tr w:rsidR="00DB7EBE" w:rsidRPr="00DB7EBE" w14:paraId="4939A4B9" w14:textId="77777777" w:rsidTr="008D3A82">
        <w:trPr>
          <w:trHeight w:val="227"/>
        </w:trPr>
        <w:tc>
          <w:tcPr>
            <w:tcW w:w="1980" w:type="dxa"/>
          </w:tcPr>
          <w:p w14:paraId="40237DAB" w14:textId="77777777" w:rsidR="00FA3B10" w:rsidRPr="00DB7EBE" w:rsidRDefault="00FA3B10" w:rsidP="008D3A82">
            <w:pPr>
              <w:pStyle w:val="Tabele"/>
              <w:rPr>
                <w:b/>
                <w:bCs/>
                <w:color w:val="auto"/>
              </w:rPr>
            </w:pPr>
            <w:r w:rsidRPr="00DB7EBE">
              <w:rPr>
                <w:color w:val="auto"/>
                <w:sz w:val="14"/>
                <w:szCs w:val="14"/>
              </w:rPr>
              <w:t xml:space="preserve">4.G Produkty z pozyskanego drewna </w:t>
            </w:r>
          </w:p>
        </w:tc>
        <w:tc>
          <w:tcPr>
            <w:tcW w:w="706" w:type="dxa"/>
          </w:tcPr>
          <w:p w14:paraId="2C98D27A" w14:textId="77777777" w:rsidR="00FA3B10" w:rsidRPr="00DB7EBE" w:rsidRDefault="00FA3B10" w:rsidP="008D3A82">
            <w:pPr>
              <w:pStyle w:val="Tabele"/>
              <w:jc w:val="right"/>
              <w:rPr>
                <w:bCs/>
                <w:color w:val="auto"/>
              </w:rPr>
            </w:pPr>
            <w:r w:rsidRPr="00DB7EBE">
              <w:rPr>
                <w:bCs/>
                <w:color w:val="auto"/>
                <w:sz w:val="14"/>
                <w:szCs w:val="14"/>
              </w:rPr>
              <w:t>-3 286</w:t>
            </w:r>
          </w:p>
        </w:tc>
        <w:tc>
          <w:tcPr>
            <w:tcW w:w="707" w:type="dxa"/>
          </w:tcPr>
          <w:p w14:paraId="7DCF657D" w14:textId="77777777" w:rsidR="00FA3B10" w:rsidRPr="00DB7EBE" w:rsidRDefault="00FA3B10" w:rsidP="008D3A82">
            <w:pPr>
              <w:pStyle w:val="Tabele"/>
              <w:jc w:val="right"/>
              <w:rPr>
                <w:bCs/>
                <w:color w:val="auto"/>
              </w:rPr>
            </w:pPr>
            <w:r w:rsidRPr="00DB7EBE">
              <w:rPr>
                <w:color w:val="auto"/>
                <w:sz w:val="14"/>
                <w:szCs w:val="14"/>
              </w:rPr>
              <w:t>-3 463</w:t>
            </w:r>
          </w:p>
        </w:tc>
        <w:tc>
          <w:tcPr>
            <w:tcW w:w="707" w:type="dxa"/>
          </w:tcPr>
          <w:p w14:paraId="18755E14" w14:textId="77777777" w:rsidR="00FA3B10" w:rsidRPr="00DB7EBE" w:rsidRDefault="00FA3B10" w:rsidP="008D3A82">
            <w:pPr>
              <w:pStyle w:val="Tabele"/>
              <w:jc w:val="right"/>
              <w:rPr>
                <w:bCs/>
                <w:color w:val="auto"/>
              </w:rPr>
            </w:pPr>
            <w:r w:rsidRPr="00DB7EBE">
              <w:rPr>
                <w:color w:val="auto"/>
                <w:sz w:val="14"/>
                <w:szCs w:val="14"/>
              </w:rPr>
              <w:t>-4 097</w:t>
            </w:r>
          </w:p>
        </w:tc>
        <w:tc>
          <w:tcPr>
            <w:tcW w:w="706" w:type="dxa"/>
          </w:tcPr>
          <w:p w14:paraId="69A6EDDE" w14:textId="77777777" w:rsidR="00FA3B10" w:rsidRPr="00DB7EBE" w:rsidRDefault="00FA3B10" w:rsidP="008D3A82">
            <w:pPr>
              <w:pStyle w:val="Tabele"/>
              <w:jc w:val="right"/>
              <w:rPr>
                <w:bCs/>
                <w:color w:val="auto"/>
              </w:rPr>
            </w:pPr>
            <w:r w:rsidRPr="00DB7EBE">
              <w:rPr>
                <w:color w:val="auto"/>
                <w:sz w:val="14"/>
                <w:szCs w:val="14"/>
              </w:rPr>
              <w:t>-3 646</w:t>
            </w:r>
          </w:p>
        </w:tc>
        <w:tc>
          <w:tcPr>
            <w:tcW w:w="707" w:type="dxa"/>
          </w:tcPr>
          <w:p w14:paraId="44005E3A" w14:textId="77777777" w:rsidR="00FA3B10" w:rsidRPr="00DB7EBE" w:rsidRDefault="00FA3B10" w:rsidP="008D3A82">
            <w:pPr>
              <w:pStyle w:val="Tabele"/>
              <w:jc w:val="right"/>
              <w:rPr>
                <w:bCs/>
                <w:color w:val="auto"/>
              </w:rPr>
            </w:pPr>
            <w:r w:rsidRPr="00DB7EBE">
              <w:rPr>
                <w:color w:val="auto"/>
                <w:sz w:val="14"/>
                <w:szCs w:val="14"/>
              </w:rPr>
              <w:t>-3 463</w:t>
            </w:r>
          </w:p>
        </w:tc>
        <w:tc>
          <w:tcPr>
            <w:tcW w:w="707" w:type="dxa"/>
          </w:tcPr>
          <w:p w14:paraId="5D2BA538" w14:textId="77777777" w:rsidR="00FA3B10" w:rsidRPr="00DB7EBE" w:rsidRDefault="00FA3B10" w:rsidP="008D3A82">
            <w:pPr>
              <w:pStyle w:val="Tabele"/>
              <w:jc w:val="right"/>
              <w:rPr>
                <w:bCs/>
                <w:color w:val="auto"/>
              </w:rPr>
            </w:pPr>
            <w:r w:rsidRPr="00DB7EBE">
              <w:rPr>
                <w:color w:val="auto"/>
                <w:sz w:val="14"/>
                <w:szCs w:val="14"/>
              </w:rPr>
              <w:t>-3 831</w:t>
            </w:r>
          </w:p>
        </w:tc>
        <w:tc>
          <w:tcPr>
            <w:tcW w:w="706" w:type="dxa"/>
          </w:tcPr>
          <w:p w14:paraId="6E6E407D" w14:textId="77777777" w:rsidR="00FA3B10" w:rsidRPr="00DB7EBE" w:rsidRDefault="00FA3B10" w:rsidP="008D3A82">
            <w:pPr>
              <w:pStyle w:val="Tabele"/>
              <w:jc w:val="right"/>
              <w:rPr>
                <w:bCs/>
                <w:color w:val="auto"/>
              </w:rPr>
            </w:pPr>
            <w:r w:rsidRPr="00DB7EBE">
              <w:rPr>
                <w:color w:val="auto"/>
                <w:sz w:val="14"/>
                <w:szCs w:val="14"/>
              </w:rPr>
              <w:t>-3 768</w:t>
            </w:r>
          </w:p>
        </w:tc>
        <w:tc>
          <w:tcPr>
            <w:tcW w:w="707" w:type="dxa"/>
          </w:tcPr>
          <w:p w14:paraId="16ACF1E0" w14:textId="77777777" w:rsidR="00FA3B10" w:rsidRPr="00DB7EBE" w:rsidRDefault="00FA3B10" w:rsidP="008D3A82">
            <w:pPr>
              <w:pStyle w:val="Tabele"/>
              <w:jc w:val="right"/>
              <w:rPr>
                <w:bCs/>
                <w:color w:val="auto"/>
              </w:rPr>
            </w:pPr>
            <w:r w:rsidRPr="00DB7EBE">
              <w:rPr>
                <w:color w:val="auto"/>
                <w:sz w:val="14"/>
                <w:szCs w:val="14"/>
              </w:rPr>
              <w:t>-3 755</w:t>
            </w:r>
          </w:p>
        </w:tc>
        <w:tc>
          <w:tcPr>
            <w:tcW w:w="707" w:type="dxa"/>
          </w:tcPr>
          <w:p w14:paraId="03C7D899" w14:textId="77777777" w:rsidR="00FA3B10" w:rsidRPr="00DB7EBE" w:rsidRDefault="00FA3B10" w:rsidP="008D3A82">
            <w:pPr>
              <w:pStyle w:val="Tabele"/>
              <w:jc w:val="right"/>
              <w:rPr>
                <w:bCs/>
                <w:color w:val="auto"/>
              </w:rPr>
            </w:pPr>
            <w:r w:rsidRPr="00DB7EBE">
              <w:rPr>
                <w:color w:val="auto"/>
                <w:sz w:val="14"/>
                <w:szCs w:val="14"/>
              </w:rPr>
              <w:t>-3 840</w:t>
            </w:r>
          </w:p>
        </w:tc>
        <w:tc>
          <w:tcPr>
            <w:tcW w:w="707" w:type="dxa"/>
          </w:tcPr>
          <w:p w14:paraId="24CD1E3B" w14:textId="77777777" w:rsidR="00FA3B10" w:rsidRPr="00DB7EBE" w:rsidRDefault="00FA3B10" w:rsidP="008D3A82">
            <w:pPr>
              <w:pStyle w:val="Tabele"/>
              <w:jc w:val="right"/>
              <w:rPr>
                <w:bCs/>
                <w:color w:val="auto"/>
              </w:rPr>
            </w:pPr>
            <w:r w:rsidRPr="00DB7EBE">
              <w:rPr>
                <w:color w:val="auto"/>
                <w:sz w:val="14"/>
                <w:szCs w:val="14"/>
              </w:rPr>
              <w:t>-3 879</w:t>
            </w:r>
          </w:p>
        </w:tc>
        <w:tc>
          <w:tcPr>
            <w:tcW w:w="706" w:type="dxa"/>
          </w:tcPr>
          <w:p w14:paraId="6C0D7D32" w14:textId="77777777" w:rsidR="00FA3B10" w:rsidRPr="00DB7EBE" w:rsidRDefault="00FA3B10" w:rsidP="008D3A82">
            <w:pPr>
              <w:pStyle w:val="Tabele"/>
              <w:jc w:val="right"/>
              <w:rPr>
                <w:bCs/>
                <w:color w:val="auto"/>
              </w:rPr>
            </w:pPr>
            <w:r w:rsidRPr="00DB7EBE">
              <w:rPr>
                <w:color w:val="auto"/>
                <w:sz w:val="14"/>
                <w:szCs w:val="14"/>
              </w:rPr>
              <w:t>-4 008</w:t>
            </w:r>
          </w:p>
        </w:tc>
        <w:tc>
          <w:tcPr>
            <w:tcW w:w="707" w:type="dxa"/>
          </w:tcPr>
          <w:p w14:paraId="5C88D71B" w14:textId="77777777" w:rsidR="00FA3B10" w:rsidRPr="00DB7EBE" w:rsidRDefault="00FA3B10" w:rsidP="008D3A82">
            <w:pPr>
              <w:pStyle w:val="Tabele"/>
              <w:jc w:val="right"/>
              <w:rPr>
                <w:bCs/>
                <w:color w:val="auto"/>
              </w:rPr>
            </w:pPr>
            <w:r w:rsidRPr="00DB7EBE">
              <w:rPr>
                <w:color w:val="auto"/>
                <w:sz w:val="14"/>
                <w:szCs w:val="14"/>
              </w:rPr>
              <w:t>-4 319</w:t>
            </w:r>
          </w:p>
        </w:tc>
        <w:tc>
          <w:tcPr>
            <w:tcW w:w="707" w:type="dxa"/>
          </w:tcPr>
          <w:p w14:paraId="08B10F0A" w14:textId="77777777" w:rsidR="00FA3B10" w:rsidRPr="00DB7EBE" w:rsidRDefault="00FA3B10" w:rsidP="008D3A82">
            <w:pPr>
              <w:pStyle w:val="Tabele"/>
              <w:jc w:val="right"/>
              <w:rPr>
                <w:bCs/>
                <w:color w:val="auto"/>
              </w:rPr>
            </w:pPr>
            <w:r w:rsidRPr="00DB7EBE">
              <w:rPr>
                <w:color w:val="auto"/>
                <w:sz w:val="14"/>
                <w:szCs w:val="14"/>
              </w:rPr>
              <w:t>-4 569</w:t>
            </w:r>
          </w:p>
        </w:tc>
        <w:tc>
          <w:tcPr>
            <w:tcW w:w="706" w:type="dxa"/>
          </w:tcPr>
          <w:p w14:paraId="0B9A9926" w14:textId="77777777" w:rsidR="00FA3B10" w:rsidRPr="00DB7EBE" w:rsidRDefault="00FA3B10" w:rsidP="008D3A82">
            <w:pPr>
              <w:pStyle w:val="Tabele"/>
              <w:jc w:val="right"/>
              <w:rPr>
                <w:bCs/>
                <w:color w:val="auto"/>
              </w:rPr>
            </w:pPr>
            <w:r w:rsidRPr="00DB7EBE">
              <w:rPr>
                <w:color w:val="auto"/>
                <w:sz w:val="14"/>
                <w:szCs w:val="14"/>
              </w:rPr>
              <w:t>-4 773</w:t>
            </w:r>
          </w:p>
        </w:tc>
        <w:tc>
          <w:tcPr>
            <w:tcW w:w="707" w:type="dxa"/>
          </w:tcPr>
          <w:p w14:paraId="44F20838" w14:textId="77777777" w:rsidR="00FA3B10" w:rsidRPr="00DB7EBE" w:rsidRDefault="00FA3B10" w:rsidP="008D3A82">
            <w:pPr>
              <w:pStyle w:val="Tabele"/>
              <w:jc w:val="right"/>
              <w:rPr>
                <w:bCs/>
                <w:color w:val="auto"/>
              </w:rPr>
            </w:pPr>
            <w:r w:rsidRPr="00DB7EBE">
              <w:rPr>
                <w:color w:val="auto"/>
                <w:sz w:val="14"/>
                <w:szCs w:val="14"/>
              </w:rPr>
              <w:t>-4 565</w:t>
            </w:r>
          </w:p>
        </w:tc>
        <w:tc>
          <w:tcPr>
            <w:tcW w:w="707" w:type="dxa"/>
          </w:tcPr>
          <w:p w14:paraId="143215C7" w14:textId="77777777" w:rsidR="00FA3B10" w:rsidRPr="00DB7EBE" w:rsidRDefault="00FA3B10" w:rsidP="008D3A82">
            <w:pPr>
              <w:pStyle w:val="Tabele"/>
              <w:jc w:val="right"/>
              <w:rPr>
                <w:bCs/>
                <w:color w:val="auto"/>
              </w:rPr>
            </w:pPr>
            <w:r w:rsidRPr="00DB7EBE">
              <w:rPr>
                <w:color w:val="auto"/>
                <w:sz w:val="14"/>
                <w:szCs w:val="14"/>
              </w:rPr>
              <w:t>-4 469</w:t>
            </w:r>
          </w:p>
        </w:tc>
        <w:tc>
          <w:tcPr>
            <w:tcW w:w="707" w:type="dxa"/>
          </w:tcPr>
          <w:p w14:paraId="607A2711" w14:textId="77777777" w:rsidR="00FA3B10" w:rsidRPr="00DB7EBE" w:rsidRDefault="00FA3B10" w:rsidP="008D3A82">
            <w:pPr>
              <w:pStyle w:val="Tabele"/>
              <w:jc w:val="right"/>
              <w:rPr>
                <w:bCs/>
                <w:color w:val="auto"/>
              </w:rPr>
            </w:pPr>
            <w:r w:rsidRPr="00DB7EBE">
              <w:rPr>
                <w:color w:val="auto"/>
                <w:sz w:val="14"/>
                <w:szCs w:val="14"/>
              </w:rPr>
              <w:t>-4 877</w:t>
            </w:r>
          </w:p>
        </w:tc>
      </w:tr>
      <w:tr w:rsidR="00DB7EBE" w:rsidRPr="00DB7EBE" w14:paraId="5E28C83A" w14:textId="77777777" w:rsidTr="008D3A82">
        <w:trPr>
          <w:trHeight w:val="227"/>
        </w:trPr>
        <w:tc>
          <w:tcPr>
            <w:tcW w:w="1980" w:type="dxa"/>
          </w:tcPr>
          <w:p w14:paraId="4371161D" w14:textId="77777777" w:rsidR="00FA3B10" w:rsidRPr="00DB7EBE" w:rsidRDefault="00FA3B10" w:rsidP="008D3A82">
            <w:pPr>
              <w:pStyle w:val="Tabele"/>
              <w:rPr>
                <w:b/>
                <w:bCs/>
                <w:color w:val="auto"/>
              </w:rPr>
            </w:pPr>
            <w:r w:rsidRPr="00DB7EBE">
              <w:rPr>
                <w:color w:val="auto"/>
                <w:sz w:val="14"/>
                <w:szCs w:val="14"/>
              </w:rPr>
              <w:t xml:space="preserve">4.A Grunty leśne </w:t>
            </w:r>
          </w:p>
        </w:tc>
        <w:tc>
          <w:tcPr>
            <w:tcW w:w="706" w:type="dxa"/>
          </w:tcPr>
          <w:p w14:paraId="646A2642" w14:textId="77777777" w:rsidR="00FA3B10" w:rsidRPr="00DB7EBE" w:rsidRDefault="00FA3B10" w:rsidP="008D3A82">
            <w:pPr>
              <w:pStyle w:val="Tabele"/>
              <w:jc w:val="right"/>
              <w:rPr>
                <w:bCs/>
                <w:color w:val="auto"/>
              </w:rPr>
            </w:pPr>
            <w:r w:rsidRPr="00DB7EBE">
              <w:rPr>
                <w:bCs/>
                <w:color w:val="auto"/>
                <w:sz w:val="14"/>
                <w:szCs w:val="14"/>
              </w:rPr>
              <w:t>-49 594</w:t>
            </w:r>
          </w:p>
        </w:tc>
        <w:tc>
          <w:tcPr>
            <w:tcW w:w="707" w:type="dxa"/>
          </w:tcPr>
          <w:p w14:paraId="574A9601" w14:textId="77777777" w:rsidR="00FA3B10" w:rsidRPr="00DB7EBE" w:rsidRDefault="00FA3B10" w:rsidP="008D3A82">
            <w:pPr>
              <w:pStyle w:val="Tabele"/>
              <w:jc w:val="right"/>
              <w:rPr>
                <w:bCs/>
                <w:color w:val="auto"/>
              </w:rPr>
            </w:pPr>
            <w:r w:rsidRPr="00DB7EBE">
              <w:rPr>
                <w:color w:val="auto"/>
                <w:sz w:val="14"/>
                <w:szCs w:val="14"/>
              </w:rPr>
              <w:t>-43 608</w:t>
            </w:r>
          </w:p>
        </w:tc>
        <w:tc>
          <w:tcPr>
            <w:tcW w:w="707" w:type="dxa"/>
          </w:tcPr>
          <w:p w14:paraId="63699102" w14:textId="77777777" w:rsidR="00FA3B10" w:rsidRPr="00DB7EBE" w:rsidRDefault="00FA3B10" w:rsidP="008D3A82">
            <w:pPr>
              <w:pStyle w:val="Tabele"/>
              <w:jc w:val="right"/>
              <w:rPr>
                <w:bCs/>
                <w:color w:val="auto"/>
              </w:rPr>
            </w:pPr>
            <w:r w:rsidRPr="00DB7EBE">
              <w:rPr>
                <w:color w:val="auto"/>
                <w:sz w:val="14"/>
                <w:szCs w:val="14"/>
              </w:rPr>
              <w:t>-36 102</w:t>
            </w:r>
          </w:p>
        </w:tc>
        <w:tc>
          <w:tcPr>
            <w:tcW w:w="706" w:type="dxa"/>
          </w:tcPr>
          <w:p w14:paraId="63ECE21A" w14:textId="77777777" w:rsidR="00FA3B10" w:rsidRPr="00DB7EBE" w:rsidRDefault="00FA3B10" w:rsidP="008D3A82">
            <w:pPr>
              <w:pStyle w:val="Tabele"/>
              <w:jc w:val="right"/>
              <w:rPr>
                <w:bCs/>
                <w:color w:val="auto"/>
              </w:rPr>
            </w:pPr>
            <w:r w:rsidRPr="00DB7EBE">
              <w:rPr>
                <w:color w:val="auto"/>
                <w:sz w:val="14"/>
                <w:szCs w:val="14"/>
              </w:rPr>
              <w:t>-36 505</w:t>
            </w:r>
          </w:p>
        </w:tc>
        <w:tc>
          <w:tcPr>
            <w:tcW w:w="707" w:type="dxa"/>
          </w:tcPr>
          <w:p w14:paraId="11AADA43" w14:textId="77777777" w:rsidR="00FA3B10" w:rsidRPr="00DB7EBE" w:rsidRDefault="00FA3B10" w:rsidP="008D3A82">
            <w:pPr>
              <w:pStyle w:val="Tabele"/>
              <w:jc w:val="right"/>
              <w:rPr>
                <w:bCs/>
                <w:color w:val="auto"/>
              </w:rPr>
            </w:pPr>
            <w:r w:rsidRPr="00DB7EBE">
              <w:rPr>
                <w:color w:val="auto"/>
                <w:sz w:val="14"/>
                <w:szCs w:val="14"/>
              </w:rPr>
              <w:t>-36 126</w:t>
            </w:r>
          </w:p>
        </w:tc>
        <w:tc>
          <w:tcPr>
            <w:tcW w:w="707" w:type="dxa"/>
          </w:tcPr>
          <w:p w14:paraId="6283F582" w14:textId="77777777" w:rsidR="00FA3B10" w:rsidRPr="00DB7EBE" w:rsidRDefault="00FA3B10" w:rsidP="008D3A82">
            <w:pPr>
              <w:pStyle w:val="Tabele"/>
              <w:jc w:val="right"/>
              <w:rPr>
                <w:bCs/>
                <w:color w:val="auto"/>
              </w:rPr>
            </w:pPr>
            <w:r w:rsidRPr="00DB7EBE">
              <w:rPr>
                <w:color w:val="auto"/>
                <w:sz w:val="14"/>
                <w:szCs w:val="14"/>
              </w:rPr>
              <w:t>-34 247</w:t>
            </w:r>
          </w:p>
        </w:tc>
        <w:tc>
          <w:tcPr>
            <w:tcW w:w="706" w:type="dxa"/>
          </w:tcPr>
          <w:p w14:paraId="7B6E6CC4" w14:textId="77777777" w:rsidR="00FA3B10" w:rsidRPr="00DB7EBE" w:rsidRDefault="00FA3B10" w:rsidP="008D3A82">
            <w:pPr>
              <w:pStyle w:val="Tabele"/>
              <w:jc w:val="right"/>
              <w:rPr>
                <w:bCs/>
                <w:color w:val="auto"/>
              </w:rPr>
            </w:pPr>
            <w:r w:rsidRPr="00DB7EBE">
              <w:rPr>
                <w:color w:val="auto"/>
                <w:sz w:val="14"/>
                <w:szCs w:val="14"/>
              </w:rPr>
              <w:t>-39 667</w:t>
            </w:r>
          </w:p>
        </w:tc>
        <w:tc>
          <w:tcPr>
            <w:tcW w:w="707" w:type="dxa"/>
          </w:tcPr>
          <w:p w14:paraId="564F94A9" w14:textId="77777777" w:rsidR="00FA3B10" w:rsidRPr="00DB7EBE" w:rsidRDefault="00FA3B10" w:rsidP="008D3A82">
            <w:pPr>
              <w:pStyle w:val="Tabele"/>
              <w:jc w:val="right"/>
              <w:rPr>
                <w:bCs/>
                <w:color w:val="auto"/>
              </w:rPr>
            </w:pPr>
            <w:r w:rsidRPr="00DB7EBE">
              <w:rPr>
                <w:color w:val="auto"/>
                <w:sz w:val="14"/>
                <w:szCs w:val="14"/>
              </w:rPr>
              <w:t>-40 093</w:t>
            </w:r>
          </w:p>
        </w:tc>
        <w:tc>
          <w:tcPr>
            <w:tcW w:w="707" w:type="dxa"/>
          </w:tcPr>
          <w:p w14:paraId="4607022B" w14:textId="77777777" w:rsidR="00FA3B10" w:rsidRPr="00DB7EBE" w:rsidRDefault="00FA3B10" w:rsidP="008D3A82">
            <w:pPr>
              <w:pStyle w:val="Tabele"/>
              <w:jc w:val="right"/>
              <w:rPr>
                <w:bCs/>
                <w:color w:val="auto"/>
              </w:rPr>
            </w:pPr>
            <w:r w:rsidRPr="00DB7EBE">
              <w:rPr>
                <w:color w:val="auto"/>
                <w:sz w:val="14"/>
                <w:szCs w:val="14"/>
              </w:rPr>
              <w:t>-42 436</w:t>
            </w:r>
          </w:p>
        </w:tc>
        <w:tc>
          <w:tcPr>
            <w:tcW w:w="707" w:type="dxa"/>
          </w:tcPr>
          <w:p w14:paraId="15EAFF3E" w14:textId="77777777" w:rsidR="00FA3B10" w:rsidRPr="00DB7EBE" w:rsidRDefault="00FA3B10" w:rsidP="008D3A82">
            <w:pPr>
              <w:pStyle w:val="Tabele"/>
              <w:jc w:val="right"/>
              <w:rPr>
                <w:bCs/>
                <w:color w:val="auto"/>
              </w:rPr>
            </w:pPr>
            <w:r w:rsidRPr="00DB7EBE">
              <w:rPr>
                <w:color w:val="auto"/>
                <w:sz w:val="14"/>
                <w:szCs w:val="14"/>
              </w:rPr>
              <w:t>-35 772</w:t>
            </w:r>
          </w:p>
        </w:tc>
        <w:tc>
          <w:tcPr>
            <w:tcW w:w="706" w:type="dxa"/>
          </w:tcPr>
          <w:p w14:paraId="734EBC45" w14:textId="77777777" w:rsidR="00FA3B10" w:rsidRPr="00DB7EBE" w:rsidRDefault="00FA3B10" w:rsidP="008D3A82">
            <w:pPr>
              <w:pStyle w:val="Tabele"/>
              <w:jc w:val="right"/>
              <w:rPr>
                <w:bCs/>
                <w:color w:val="auto"/>
              </w:rPr>
            </w:pPr>
            <w:r w:rsidRPr="00DB7EBE">
              <w:rPr>
                <w:color w:val="auto"/>
                <w:sz w:val="14"/>
                <w:szCs w:val="14"/>
              </w:rPr>
              <w:t>-31 678</w:t>
            </w:r>
          </w:p>
        </w:tc>
        <w:tc>
          <w:tcPr>
            <w:tcW w:w="707" w:type="dxa"/>
          </w:tcPr>
          <w:p w14:paraId="2E999F99" w14:textId="77777777" w:rsidR="00FA3B10" w:rsidRPr="00DB7EBE" w:rsidRDefault="00FA3B10" w:rsidP="008D3A82">
            <w:pPr>
              <w:pStyle w:val="Tabele"/>
              <w:jc w:val="right"/>
              <w:rPr>
                <w:bCs/>
                <w:color w:val="auto"/>
              </w:rPr>
            </w:pPr>
            <w:r w:rsidRPr="00DB7EBE">
              <w:rPr>
                <w:color w:val="auto"/>
                <w:sz w:val="14"/>
                <w:szCs w:val="14"/>
              </w:rPr>
              <w:t>-42 589</w:t>
            </w:r>
          </w:p>
        </w:tc>
        <w:tc>
          <w:tcPr>
            <w:tcW w:w="707" w:type="dxa"/>
          </w:tcPr>
          <w:p w14:paraId="568C8639" w14:textId="77777777" w:rsidR="00FA3B10" w:rsidRPr="00DB7EBE" w:rsidRDefault="00FA3B10" w:rsidP="008D3A82">
            <w:pPr>
              <w:pStyle w:val="Tabele"/>
              <w:jc w:val="right"/>
              <w:rPr>
                <w:bCs/>
                <w:color w:val="auto"/>
              </w:rPr>
            </w:pPr>
            <w:r w:rsidRPr="00DB7EBE">
              <w:rPr>
                <w:color w:val="auto"/>
                <w:sz w:val="14"/>
                <w:szCs w:val="14"/>
              </w:rPr>
              <w:t>-40 183</w:t>
            </w:r>
          </w:p>
        </w:tc>
        <w:tc>
          <w:tcPr>
            <w:tcW w:w="706" w:type="dxa"/>
          </w:tcPr>
          <w:p w14:paraId="68062A25" w14:textId="77777777" w:rsidR="00FA3B10" w:rsidRPr="00DB7EBE" w:rsidRDefault="00FA3B10" w:rsidP="008D3A82">
            <w:pPr>
              <w:pStyle w:val="Tabele"/>
              <w:jc w:val="right"/>
              <w:rPr>
                <w:bCs/>
                <w:color w:val="auto"/>
              </w:rPr>
            </w:pPr>
            <w:r w:rsidRPr="00DB7EBE">
              <w:rPr>
                <w:color w:val="auto"/>
                <w:sz w:val="14"/>
                <w:szCs w:val="14"/>
              </w:rPr>
              <w:t>-38 802</w:t>
            </w:r>
          </w:p>
        </w:tc>
        <w:tc>
          <w:tcPr>
            <w:tcW w:w="707" w:type="dxa"/>
          </w:tcPr>
          <w:p w14:paraId="4F8BCDCB" w14:textId="77777777" w:rsidR="00FA3B10" w:rsidRPr="00DB7EBE" w:rsidRDefault="00FA3B10" w:rsidP="008D3A82">
            <w:pPr>
              <w:pStyle w:val="Tabele"/>
              <w:jc w:val="right"/>
              <w:rPr>
                <w:bCs/>
                <w:color w:val="auto"/>
              </w:rPr>
            </w:pPr>
            <w:r w:rsidRPr="00DB7EBE">
              <w:rPr>
                <w:color w:val="auto"/>
                <w:sz w:val="14"/>
                <w:szCs w:val="14"/>
              </w:rPr>
              <w:t>-20 740</w:t>
            </w:r>
          </w:p>
        </w:tc>
        <w:tc>
          <w:tcPr>
            <w:tcW w:w="707" w:type="dxa"/>
          </w:tcPr>
          <w:p w14:paraId="4162C45B" w14:textId="77777777" w:rsidR="00FA3B10" w:rsidRPr="00DB7EBE" w:rsidRDefault="00FA3B10" w:rsidP="008D3A82">
            <w:pPr>
              <w:pStyle w:val="Tabele"/>
              <w:jc w:val="right"/>
              <w:rPr>
                <w:bCs/>
                <w:color w:val="auto"/>
              </w:rPr>
            </w:pPr>
            <w:r w:rsidRPr="00DB7EBE">
              <w:rPr>
                <w:color w:val="auto"/>
                <w:sz w:val="14"/>
                <w:szCs w:val="14"/>
              </w:rPr>
              <w:t>-21 428</w:t>
            </w:r>
          </w:p>
        </w:tc>
        <w:tc>
          <w:tcPr>
            <w:tcW w:w="707" w:type="dxa"/>
          </w:tcPr>
          <w:p w14:paraId="0513A836" w14:textId="77777777" w:rsidR="00FA3B10" w:rsidRPr="00DB7EBE" w:rsidRDefault="00FA3B10" w:rsidP="008D3A82">
            <w:pPr>
              <w:pStyle w:val="Tabele"/>
              <w:jc w:val="right"/>
              <w:rPr>
                <w:bCs/>
                <w:color w:val="auto"/>
              </w:rPr>
            </w:pPr>
            <w:r w:rsidRPr="00DB7EBE">
              <w:rPr>
                <w:color w:val="auto"/>
                <w:sz w:val="14"/>
                <w:szCs w:val="14"/>
              </w:rPr>
              <w:t>-22 085</w:t>
            </w:r>
          </w:p>
        </w:tc>
      </w:tr>
    </w:tbl>
    <w:p w14:paraId="5D964424" w14:textId="77777777" w:rsidR="00FA3B10" w:rsidRDefault="00FA3B10" w:rsidP="00FA3B10">
      <w:pPr>
        <w:pStyle w:val="ardo"/>
      </w:pPr>
      <w:r>
        <w:t xml:space="preserve">Źródło: </w:t>
      </w:r>
      <w:r w:rsidRPr="00BB1158">
        <w:t>KOBIZE, IOŚ-PIB</w:t>
      </w:r>
    </w:p>
    <w:p w14:paraId="68C10892" w14:textId="77777777" w:rsidR="00FA3B10" w:rsidRDefault="00FA3B10" w:rsidP="00FA3B10"/>
    <w:p w14:paraId="5072ADAB" w14:textId="77777777" w:rsidR="00FA3B10" w:rsidRPr="00E46A59" w:rsidRDefault="00FA3B10" w:rsidP="00FA3B10">
      <w:pPr>
        <w:sectPr w:rsidR="00FA3B10" w:rsidRPr="00E46A59" w:rsidSect="00FA3B10">
          <w:pgSz w:w="16838" w:h="11906" w:orient="landscape"/>
          <w:pgMar w:top="1417" w:right="1417" w:bottom="1417" w:left="1417" w:header="708" w:footer="708" w:gutter="0"/>
          <w:cols w:space="708"/>
          <w:docGrid w:linePitch="360"/>
        </w:sectPr>
      </w:pPr>
    </w:p>
    <w:p w14:paraId="5A7D50C9" w14:textId="77777777" w:rsidR="00FA3B10" w:rsidRDefault="00FA3B10" w:rsidP="00E02C98">
      <w:pPr>
        <w:pStyle w:val="Nagwek3"/>
      </w:pPr>
      <w:bookmarkStart w:id="40" w:name="_Toc171580729"/>
      <w:bookmarkStart w:id="41" w:name="_Toc178931410"/>
      <w:r w:rsidRPr="007463C9">
        <w:t>Prognozy dotyczące zmian</w:t>
      </w:r>
      <w:r>
        <w:t xml:space="preserve"> w </w:t>
      </w:r>
      <w:r w:rsidRPr="007463C9">
        <w:t>sektorach przy istniejących politykach</w:t>
      </w:r>
      <w:r>
        <w:t xml:space="preserve"> i </w:t>
      </w:r>
      <w:r w:rsidRPr="007463C9">
        <w:t>środkach krajowych</w:t>
      </w:r>
      <w:r>
        <w:t xml:space="preserve"> i </w:t>
      </w:r>
      <w:r w:rsidRPr="007463C9">
        <w:t>unijnych,</w:t>
      </w:r>
      <w:r>
        <w:t xml:space="preserve"> a </w:t>
      </w:r>
      <w:r w:rsidRPr="007463C9">
        <w:t xml:space="preserve">także prognozy emisji substancji zanieczyszczających </w:t>
      </w:r>
      <w:r>
        <w:t>powietrze</w:t>
      </w:r>
      <w:bookmarkEnd w:id="40"/>
      <w:bookmarkEnd w:id="41"/>
    </w:p>
    <w:p w14:paraId="14911CCB" w14:textId="4F7F0DBA" w:rsidR="00FA3B10" w:rsidRDefault="00FA3B10" w:rsidP="00FA3B10">
      <w:r w:rsidRPr="00745AC4">
        <w:t>Projekcje em</w:t>
      </w:r>
      <w:r>
        <w:t>isji gazów cieplarnianych, a także substancji zanieczyszczających powietrze (zgodnie z dyrektywą NEC</w:t>
      </w:r>
      <w:r w:rsidR="006D3C88">
        <w:rPr>
          <w:rStyle w:val="Odwoanieprzypisudolnego"/>
        </w:rPr>
        <w:footnoteReference w:id="4"/>
      </w:r>
      <w:r>
        <w:t>) do 20</w:t>
      </w:r>
      <w:r w:rsidR="0064721E">
        <w:t>4</w:t>
      </w:r>
      <w:r w:rsidRPr="00745AC4">
        <w:t>0</w:t>
      </w:r>
      <w:r>
        <w:t> r.</w:t>
      </w:r>
      <w:r w:rsidRPr="00745AC4">
        <w:t>, sporządzono na podstaw</w:t>
      </w:r>
      <w:r>
        <w:t>ie p</w:t>
      </w:r>
      <w:r w:rsidRPr="00745AC4">
        <w:t xml:space="preserve">rognoz </w:t>
      </w:r>
      <w:r>
        <w:t xml:space="preserve">zmian </w:t>
      </w:r>
      <w:r w:rsidRPr="00745AC4">
        <w:t>aktywności</w:t>
      </w:r>
      <w:r>
        <w:t xml:space="preserve"> w poszczególnych </w:t>
      </w:r>
      <w:r w:rsidRPr="00093FA8">
        <w:t>sektorach</w:t>
      </w:r>
      <w:r>
        <w:t xml:space="preserve"> z </w:t>
      </w:r>
      <w:r w:rsidRPr="00093FA8">
        <w:t>uwzględnieniem klasyfikacji</w:t>
      </w:r>
      <w:r>
        <w:t xml:space="preserve"> źródeł odpowiednio IPCC i NFR</w:t>
      </w:r>
      <w:r>
        <w:rPr>
          <w:rStyle w:val="Odwoanieprzypisudolnego"/>
        </w:rPr>
        <w:footnoteReference w:id="5"/>
      </w:r>
      <w:r>
        <w:t xml:space="preserve">, zawartych w następujących źródłach danych (Tabela </w:t>
      </w:r>
      <w:r>
        <w:rPr>
          <w:noProof/>
        </w:rPr>
        <w:t>4</w:t>
      </w:r>
      <w:r>
        <w:t>.</w:t>
      </w:r>
      <w:r>
        <w:rPr>
          <w:noProof/>
        </w:rPr>
        <w:t>27</w:t>
      </w:r>
      <w:r>
        <w:t>):</w:t>
      </w:r>
    </w:p>
    <w:p w14:paraId="1E0A4F32" w14:textId="7D2353ED" w:rsidR="00FA3B10" w:rsidRDefault="00FA3B10" w:rsidP="00FA3B10">
      <w:pPr>
        <w:pStyle w:val="Legenda"/>
      </w:pPr>
      <w:bookmarkStart w:id="42" w:name="_Ref156458115"/>
      <w:bookmarkStart w:id="43" w:name="_Toc160096037"/>
      <w:bookmarkStart w:id="44" w:name="_Toc171580537"/>
      <w:bookmarkStart w:id="45" w:name="_Toc174709650"/>
      <w:r>
        <w:t xml:space="preserve">Tabela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6</w:t>
      </w:r>
      <w:r w:rsidR="00455D5C">
        <w:rPr>
          <w:noProof/>
        </w:rPr>
        <w:fldChar w:fldCharType="end"/>
      </w:r>
      <w:bookmarkEnd w:id="42"/>
      <w:r>
        <w:t>. Źródła danych prognoz zmian aktywności, wykorzystane do projekcji emisji gazów cieplarnianych oraz zanieczyszczeń powietrza (zgodnie z dyrektywą NEC)</w:t>
      </w:r>
      <w:bookmarkEnd w:id="43"/>
      <w:bookmarkEnd w:id="44"/>
      <w:bookmarkEnd w:id="45"/>
    </w:p>
    <w:tbl>
      <w:tblPr>
        <w:tblStyle w:val="KPEiK"/>
        <w:tblW w:w="5000" w:type="pct"/>
        <w:tblLook w:val="04A0" w:firstRow="1" w:lastRow="0" w:firstColumn="1" w:lastColumn="0" w:noHBand="0" w:noVBand="1"/>
      </w:tblPr>
      <w:tblGrid>
        <w:gridCol w:w="2547"/>
        <w:gridCol w:w="3402"/>
        <w:gridCol w:w="3113"/>
      </w:tblGrid>
      <w:tr w:rsidR="00DB7EBE" w:rsidRPr="00DB7EBE" w14:paraId="05EC3DCB"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2547" w:type="dxa"/>
          </w:tcPr>
          <w:p w14:paraId="0C8CF487" w14:textId="77777777" w:rsidR="00FA3B10" w:rsidRPr="00DB7EBE" w:rsidRDefault="00FA3B10" w:rsidP="008D3A82">
            <w:pPr>
              <w:pStyle w:val="Tabele"/>
              <w:jc w:val="center"/>
              <w:rPr>
                <w:bCs/>
                <w:color w:val="auto"/>
              </w:rPr>
            </w:pPr>
            <w:r w:rsidRPr="00DB7EBE">
              <w:rPr>
                <w:color w:val="auto"/>
              </w:rPr>
              <w:t>Sektor</w:t>
            </w:r>
          </w:p>
        </w:tc>
        <w:tc>
          <w:tcPr>
            <w:tcW w:w="3402" w:type="dxa"/>
          </w:tcPr>
          <w:p w14:paraId="168D9DD6" w14:textId="77777777" w:rsidR="00FA3B10" w:rsidRPr="00DB7EBE" w:rsidRDefault="00FA3B10" w:rsidP="008D3A82">
            <w:pPr>
              <w:pStyle w:val="Tabele"/>
              <w:jc w:val="center"/>
              <w:rPr>
                <w:bCs/>
                <w:color w:val="auto"/>
              </w:rPr>
            </w:pPr>
            <w:r w:rsidRPr="00DB7EBE">
              <w:rPr>
                <w:color w:val="auto"/>
              </w:rPr>
              <w:t>Główne źródło danych</w:t>
            </w:r>
          </w:p>
        </w:tc>
        <w:tc>
          <w:tcPr>
            <w:tcW w:w="3113" w:type="dxa"/>
          </w:tcPr>
          <w:p w14:paraId="51ECD676" w14:textId="77777777" w:rsidR="00FA3B10" w:rsidRPr="00DB7EBE" w:rsidRDefault="00FA3B10" w:rsidP="008D3A82">
            <w:pPr>
              <w:pStyle w:val="Tabele"/>
              <w:jc w:val="center"/>
              <w:rPr>
                <w:bCs/>
                <w:color w:val="auto"/>
              </w:rPr>
            </w:pPr>
            <w:r w:rsidRPr="00DB7EBE">
              <w:rPr>
                <w:color w:val="auto"/>
              </w:rPr>
              <w:t>Dodatkowe źródła danych/uwagi</w:t>
            </w:r>
          </w:p>
        </w:tc>
      </w:tr>
      <w:tr w:rsidR="00DB7EBE" w:rsidRPr="00DB7EBE" w14:paraId="1B08BEA2" w14:textId="77777777" w:rsidTr="008D3A82">
        <w:trPr>
          <w:trHeight w:val="227"/>
        </w:trPr>
        <w:tc>
          <w:tcPr>
            <w:tcW w:w="2547" w:type="dxa"/>
          </w:tcPr>
          <w:p w14:paraId="530B4ED1" w14:textId="77777777" w:rsidR="00FA3B10" w:rsidRPr="00DB7EBE" w:rsidRDefault="00FA3B10" w:rsidP="008D3A82">
            <w:pPr>
              <w:pStyle w:val="Tabele"/>
              <w:rPr>
                <w:bCs/>
                <w:color w:val="auto"/>
              </w:rPr>
            </w:pPr>
            <w:r w:rsidRPr="00DB7EBE">
              <w:rPr>
                <w:color w:val="auto"/>
              </w:rPr>
              <w:t xml:space="preserve">1. Energia </w:t>
            </w:r>
          </w:p>
        </w:tc>
        <w:tc>
          <w:tcPr>
            <w:tcW w:w="3402" w:type="dxa"/>
            <w:vMerge w:val="restart"/>
          </w:tcPr>
          <w:p w14:paraId="73DB78FF" w14:textId="77777777" w:rsidR="00FA3B10" w:rsidRPr="00DB7EBE" w:rsidRDefault="00FA3B10" w:rsidP="008D3A82">
            <w:pPr>
              <w:pStyle w:val="Tabele"/>
              <w:rPr>
                <w:bCs/>
                <w:color w:val="auto"/>
              </w:rPr>
            </w:pPr>
            <w:r w:rsidRPr="00DB7EBE">
              <w:rPr>
                <w:color w:val="auto"/>
              </w:rPr>
              <w:t>prognozy zmian aktywności w wybranych sektorach, opracowane przez ARE SA na potrzeby przygotowania aKPEiK, zamieszczone w rozdziałach 4.3 i 4.4 niniejszego raportu</w:t>
            </w:r>
          </w:p>
        </w:tc>
        <w:tc>
          <w:tcPr>
            <w:tcW w:w="3113" w:type="dxa"/>
          </w:tcPr>
          <w:p w14:paraId="45BDBD02" w14:textId="77777777" w:rsidR="00FA3B10" w:rsidRPr="00DB7EBE" w:rsidRDefault="00FA3B10" w:rsidP="008D3A82">
            <w:pPr>
              <w:pStyle w:val="Tabele"/>
              <w:rPr>
                <w:bCs/>
                <w:color w:val="auto"/>
              </w:rPr>
            </w:pPr>
          </w:p>
        </w:tc>
      </w:tr>
      <w:tr w:rsidR="00DB7EBE" w:rsidRPr="00DB7EBE" w14:paraId="58398963" w14:textId="77777777" w:rsidTr="008D3A82">
        <w:trPr>
          <w:trHeight w:val="227"/>
        </w:trPr>
        <w:tc>
          <w:tcPr>
            <w:tcW w:w="2547" w:type="dxa"/>
          </w:tcPr>
          <w:p w14:paraId="39861C93" w14:textId="77777777" w:rsidR="00FA3B10" w:rsidRPr="00DB7EBE" w:rsidRDefault="00FA3B10" w:rsidP="008D3A82">
            <w:pPr>
              <w:pStyle w:val="Tabele"/>
              <w:rPr>
                <w:bCs/>
                <w:color w:val="auto"/>
              </w:rPr>
            </w:pPr>
            <w:r w:rsidRPr="00DB7EBE">
              <w:rPr>
                <w:color w:val="auto"/>
              </w:rPr>
              <w:t xml:space="preserve">2. Procesy przemysłowe i użytkowanie produktów </w:t>
            </w:r>
          </w:p>
        </w:tc>
        <w:tc>
          <w:tcPr>
            <w:tcW w:w="3402" w:type="dxa"/>
            <w:vMerge/>
          </w:tcPr>
          <w:p w14:paraId="6903176E" w14:textId="77777777" w:rsidR="00FA3B10" w:rsidRPr="00DB7EBE" w:rsidRDefault="00FA3B10" w:rsidP="008D3A82">
            <w:pPr>
              <w:pStyle w:val="Tabele"/>
              <w:rPr>
                <w:bCs/>
                <w:color w:val="auto"/>
              </w:rPr>
            </w:pPr>
          </w:p>
        </w:tc>
        <w:tc>
          <w:tcPr>
            <w:tcW w:w="3113" w:type="dxa"/>
          </w:tcPr>
          <w:p w14:paraId="36A6C39C" w14:textId="77777777" w:rsidR="00FA3B10" w:rsidRPr="00DB7EBE" w:rsidRDefault="00FA3B10" w:rsidP="008D3A82">
            <w:pPr>
              <w:pStyle w:val="Tabele"/>
              <w:rPr>
                <w:bCs/>
                <w:color w:val="auto"/>
              </w:rPr>
            </w:pPr>
            <w:r w:rsidRPr="00DB7EBE">
              <w:rPr>
                <w:bCs/>
                <w:color w:val="auto"/>
              </w:rPr>
              <w:t>Informacje pozyskane z organizacji branżowych, opracowań i artykułów branżowych i in.</w:t>
            </w:r>
          </w:p>
          <w:p w14:paraId="36AAF9AF" w14:textId="77777777" w:rsidR="00FA3B10" w:rsidRPr="00DB7EBE" w:rsidRDefault="00FA3B10" w:rsidP="008D3A82">
            <w:pPr>
              <w:pStyle w:val="Tabele"/>
              <w:rPr>
                <w:bCs/>
                <w:color w:val="auto"/>
              </w:rPr>
            </w:pPr>
            <w:r w:rsidRPr="00DB7EBE">
              <w:rPr>
                <w:bCs/>
                <w:color w:val="auto"/>
              </w:rPr>
              <w:t>Prognozy GUS</w:t>
            </w:r>
          </w:p>
        </w:tc>
      </w:tr>
      <w:tr w:rsidR="00DB7EBE" w:rsidRPr="00DB7EBE" w14:paraId="559A4308" w14:textId="77777777" w:rsidTr="008D3A82">
        <w:trPr>
          <w:trHeight w:val="227"/>
        </w:trPr>
        <w:tc>
          <w:tcPr>
            <w:tcW w:w="2547" w:type="dxa"/>
          </w:tcPr>
          <w:p w14:paraId="32587A80" w14:textId="77777777" w:rsidR="00FA3B10" w:rsidRPr="00DB7EBE" w:rsidRDefault="00FA3B10" w:rsidP="008D3A82">
            <w:pPr>
              <w:pStyle w:val="Tabele"/>
              <w:rPr>
                <w:bCs/>
                <w:color w:val="auto"/>
              </w:rPr>
            </w:pPr>
            <w:r w:rsidRPr="00DB7EBE">
              <w:rPr>
                <w:color w:val="auto"/>
              </w:rPr>
              <w:t xml:space="preserve">3. Rolnictwo </w:t>
            </w:r>
          </w:p>
        </w:tc>
        <w:tc>
          <w:tcPr>
            <w:tcW w:w="3402" w:type="dxa"/>
            <w:vMerge w:val="restart"/>
          </w:tcPr>
          <w:p w14:paraId="07604AAF" w14:textId="77777777" w:rsidR="00FA3B10" w:rsidRPr="00DB7EBE" w:rsidRDefault="00FA3B10" w:rsidP="008D3A82">
            <w:pPr>
              <w:pStyle w:val="Tabele"/>
              <w:rPr>
                <w:bCs/>
                <w:color w:val="auto"/>
              </w:rPr>
            </w:pPr>
            <w:r w:rsidRPr="00DB7EBE">
              <w:rPr>
                <w:color w:val="auto"/>
              </w:rPr>
              <w:t>prognozy zmian aktywności dla określonych sektorów gospodarki, opracowane przez KOBIZE IOŚ-PIB, na potrzeby przygotowania projekcji emisji gazów cieplarnianych i zanieczyszczeń powietrza, zamieszczone w raporcie „Prognozy zmian aktywności w wybranych sektorach gospodarki do 2040 r., grudzień 2021 r.</w:t>
            </w:r>
          </w:p>
        </w:tc>
        <w:tc>
          <w:tcPr>
            <w:tcW w:w="3113" w:type="dxa"/>
          </w:tcPr>
          <w:p w14:paraId="141DC84F" w14:textId="77777777" w:rsidR="00FA3B10" w:rsidRPr="00DB7EBE" w:rsidRDefault="00FA3B10" w:rsidP="008D3A82">
            <w:pPr>
              <w:pStyle w:val="Tabele"/>
              <w:rPr>
                <w:bCs/>
                <w:color w:val="auto"/>
              </w:rPr>
            </w:pPr>
            <w:r w:rsidRPr="00DB7EBE">
              <w:rPr>
                <w:bCs/>
                <w:color w:val="auto"/>
              </w:rPr>
              <w:t>Prognoza aktywności sektora rolnego w Polsce do 2050 r. na potrzeby KOBiZE. Instytut Ekonomiki Rolnictwa i Gospodarki Żywnościowej - Państwowy Instytut Badawczy. Redakcja: dr Konrad Prandecki</w:t>
            </w:r>
          </w:p>
        </w:tc>
      </w:tr>
      <w:tr w:rsidR="00DB7EBE" w:rsidRPr="00DB7EBE" w14:paraId="74E4AA75" w14:textId="77777777" w:rsidTr="008D3A82">
        <w:trPr>
          <w:trHeight w:val="227"/>
        </w:trPr>
        <w:tc>
          <w:tcPr>
            <w:tcW w:w="2547" w:type="dxa"/>
          </w:tcPr>
          <w:p w14:paraId="1A0A7CEC" w14:textId="77777777" w:rsidR="00FA3B10" w:rsidRPr="00DB7EBE" w:rsidRDefault="00FA3B10" w:rsidP="008D3A82">
            <w:pPr>
              <w:pStyle w:val="Tabele"/>
              <w:rPr>
                <w:bCs/>
                <w:color w:val="auto"/>
              </w:rPr>
            </w:pPr>
            <w:r w:rsidRPr="00DB7EBE">
              <w:rPr>
                <w:color w:val="auto"/>
              </w:rPr>
              <w:t>4. Użytkowanie gruntów, zmiany użytkowania gruntów i leśnictwo</w:t>
            </w:r>
          </w:p>
        </w:tc>
        <w:tc>
          <w:tcPr>
            <w:tcW w:w="3402" w:type="dxa"/>
            <w:vMerge/>
          </w:tcPr>
          <w:p w14:paraId="1F673C9B" w14:textId="77777777" w:rsidR="00FA3B10" w:rsidRPr="00DB7EBE" w:rsidRDefault="00FA3B10" w:rsidP="008D3A82">
            <w:pPr>
              <w:pStyle w:val="Tabele"/>
              <w:rPr>
                <w:bCs/>
                <w:color w:val="auto"/>
              </w:rPr>
            </w:pPr>
          </w:p>
        </w:tc>
        <w:tc>
          <w:tcPr>
            <w:tcW w:w="3113" w:type="dxa"/>
          </w:tcPr>
          <w:p w14:paraId="568CDC1A" w14:textId="77777777" w:rsidR="00FA3B10" w:rsidRPr="00DB7EBE" w:rsidRDefault="00FA3B10" w:rsidP="008D3A82">
            <w:pPr>
              <w:pStyle w:val="Tabele"/>
              <w:rPr>
                <w:bCs/>
                <w:color w:val="auto"/>
              </w:rPr>
            </w:pPr>
          </w:p>
        </w:tc>
      </w:tr>
      <w:tr w:rsidR="00DB7EBE" w:rsidRPr="00DB7EBE" w14:paraId="5E63538F" w14:textId="77777777" w:rsidTr="008D3A82">
        <w:trPr>
          <w:trHeight w:val="227"/>
        </w:trPr>
        <w:tc>
          <w:tcPr>
            <w:tcW w:w="2547" w:type="dxa"/>
          </w:tcPr>
          <w:p w14:paraId="036C429E" w14:textId="77777777" w:rsidR="00FA3B10" w:rsidRPr="00DB7EBE" w:rsidRDefault="00FA3B10" w:rsidP="008D3A82">
            <w:pPr>
              <w:pStyle w:val="Tabele"/>
              <w:rPr>
                <w:bCs/>
                <w:color w:val="auto"/>
              </w:rPr>
            </w:pPr>
            <w:r w:rsidRPr="00DB7EBE">
              <w:rPr>
                <w:color w:val="auto"/>
              </w:rPr>
              <w:t xml:space="preserve">5. Odpady </w:t>
            </w:r>
          </w:p>
        </w:tc>
        <w:tc>
          <w:tcPr>
            <w:tcW w:w="3402" w:type="dxa"/>
            <w:vMerge/>
          </w:tcPr>
          <w:p w14:paraId="6B446177" w14:textId="77777777" w:rsidR="00FA3B10" w:rsidRPr="00DB7EBE" w:rsidRDefault="00FA3B10" w:rsidP="008D3A82">
            <w:pPr>
              <w:pStyle w:val="Tabele"/>
              <w:rPr>
                <w:bCs/>
                <w:color w:val="auto"/>
              </w:rPr>
            </w:pPr>
          </w:p>
        </w:tc>
        <w:tc>
          <w:tcPr>
            <w:tcW w:w="3113" w:type="dxa"/>
          </w:tcPr>
          <w:p w14:paraId="395C09AB" w14:textId="77777777" w:rsidR="00FA3B10" w:rsidRPr="00DB7EBE" w:rsidRDefault="00FA3B10" w:rsidP="008D3A82">
            <w:pPr>
              <w:pStyle w:val="Tabele"/>
              <w:rPr>
                <w:bCs/>
                <w:color w:val="auto"/>
              </w:rPr>
            </w:pPr>
            <w:r w:rsidRPr="00DB7EBE">
              <w:rPr>
                <w:bCs/>
                <w:color w:val="auto"/>
              </w:rPr>
              <w:t>Krajowy plan gospodarki odpadami 2028 (KPGO 2028) MKiŚ 2023;</w:t>
            </w:r>
          </w:p>
          <w:p w14:paraId="1AEBAD48" w14:textId="77777777" w:rsidR="00FA3B10" w:rsidRPr="00DB7EBE" w:rsidRDefault="00FA3B10" w:rsidP="008D3A82">
            <w:pPr>
              <w:pStyle w:val="Tabele"/>
              <w:rPr>
                <w:bCs/>
                <w:color w:val="auto"/>
              </w:rPr>
            </w:pPr>
            <w:r w:rsidRPr="00DB7EBE">
              <w:rPr>
                <w:bCs/>
                <w:color w:val="auto"/>
              </w:rPr>
              <w:t>Prognoza ludności na lata 2023-2060, GUS 2023</w:t>
            </w:r>
          </w:p>
        </w:tc>
      </w:tr>
    </w:tbl>
    <w:p w14:paraId="23897BD4" w14:textId="77777777" w:rsidR="00FA3B10" w:rsidRDefault="00FA3B10" w:rsidP="00FA3B10">
      <w:r w:rsidRPr="00BA55FC">
        <w:t>W prognozach uwzględniono realizację aktualnych polityk</w:t>
      </w:r>
      <w:r>
        <w:t xml:space="preserve"> i </w:t>
      </w:r>
      <w:r w:rsidRPr="00BA55FC">
        <w:t>przepisów</w:t>
      </w:r>
      <w:r>
        <w:t xml:space="preserve"> w </w:t>
      </w:r>
      <w:r w:rsidRPr="00BA55FC">
        <w:t>zakresie: poprawy efektywności energetycznej, zwiększenia bezpieczeństwa dostaw paliw</w:t>
      </w:r>
      <w:r>
        <w:t xml:space="preserve"> i </w:t>
      </w:r>
      <w:r w:rsidRPr="00BA55FC">
        <w:t>energii, dywersyfikacji struktury paliw</w:t>
      </w:r>
      <w:r>
        <w:t xml:space="preserve"> w </w:t>
      </w:r>
      <w:r w:rsidRPr="00BA55FC">
        <w:t xml:space="preserve">energetyce, rozwoju wykorzystania odnawialnych źródeł energii, rozwoju konkurencyjnych rynków </w:t>
      </w:r>
      <w:r w:rsidRPr="008E1882">
        <w:t>paliw</w:t>
      </w:r>
      <w:r>
        <w:t xml:space="preserve"> i </w:t>
      </w:r>
      <w:r w:rsidRPr="008E1882">
        <w:t>energii oraz ograniczenia oddziaływania energetyki na środowisko.</w:t>
      </w:r>
      <w:r>
        <w:t xml:space="preserve"> </w:t>
      </w:r>
    </w:p>
    <w:p w14:paraId="6C60368D" w14:textId="64A02EA7" w:rsidR="00FA3B10" w:rsidRDefault="00FA3B10" w:rsidP="00FA3B10">
      <w:r>
        <w:t>Poniżej (</w:t>
      </w:r>
      <w:r>
        <w:fldChar w:fldCharType="begin"/>
      </w:r>
      <w:r>
        <w:instrText xml:space="preserve"> REF _Ref156460008 \h </w:instrText>
      </w:r>
      <w:r>
        <w:fldChar w:fldCharType="separate"/>
      </w:r>
      <w:r w:rsidR="0048034B">
        <w:t xml:space="preserve">Tabela </w:t>
      </w:r>
      <w:r w:rsidR="0048034B">
        <w:rPr>
          <w:noProof/>
        </w:rPr>
        <w:t>1</w:t>
      </w:r>
      <w:r w:rsidR="0048034B">
        <w:t>.</w:t>
      </w:r>
      <w:r w:rsidR="0048034B">
        <w:rPr>
          <w:noProof/>
        </w:rPr>
        <w:t>7</w:t>
      </w:r>
      <w:r>
        <w:fldChar w:fldCharType="end"/>
      </w:r>
      <w:r>
        <w:t xml:space="preserve">; </w:t>
      </w:r>
      <w:r>
        <w:fldChar w:fldCharType="begin"/>
      </w:r>
      <w:r>
        <w:instrText xml:space="preserve"> REF _Ref156461877 \h </w:instrText>
      </w:r>
      <w:r>
        <w:fldChar w:fldCharType="separate"/>
      </w:r>
      <w:r w:rsidR="0048034B" w:rsidRPr="008E1882">
        <w:t xml:space="preserve">Rysunek </w:t>
      </w:r>
      <w:r w:rsidR="0048034B">
        <w:rPr>
          <w:noProof/>
        </w:rPr>
        <w:t>1</w:t>
      </w:r>
      <w:r w:rsidR="0048034B">
        <w:t>.</w:t>
      </w:r>
      <w:r w:rsidR="0048034B">
        <w:rPr>
          <w:noProof/>
        </w:rPr>
        <w:t>3</w:t>
      </w:r>
      <w:r>
        <w:fldChar w:fldCharType="end"/>
      </w:r>
      <w:r>
        <w:t>) zaprezentowano syntetyczne wyniki prognozowanych dla lat 2025-20</w:t>
      </w:r>
      <w:r w:rsidR="00DB7EBE">
        <w:t>4</w:t>
      </w:r>
      <w:r>
        <w:t>0 emisji gazów cieplarnianych w Polsce, w zestawieniu z emisją w latach 2005-2020, wg sektorów IPCC.</w:t>
      </w:r>
    </w:p>
    <w:p w14:paraId="4219A473" w14:textId="5A2BBA6B" w:rsidR="00FA3B10" w:rsidRDefault="00FA3B10" w:rsidP="00FA3B10">
      <w:pPr>
        <w:pStyle w:val="Legenda"/>
      </w:pPr>
      <w:bookmarkStart w:id="46" w:name="_Ref156460008"/>
      <w:bookmarkStart w:id="47" w:name="_Toc160096038"/>
      <w:bookmarkStart w:id="48" w:name="_Toc171580538"/>
      <w:bookmarkStart w:id="49" w:name="_Toc174709651"/>
      <w:r>
        <w:t xml:space="preserve">Tabela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7</w:t>
      </w:r>
      <w:r w:rsidR="00455D5C">
        <w:rPr>
          <w:noProof/>
        </w:rPr>
        <w:fldChar w:fldCharType="end"/>
      </w:r>
      <w:bookmarkEnd w:id="46"/>
      <w:r>
        <w:t>. Projekcje emisji gazów cieplarnianych według sektorów</w:t>
      </w:r>
      <w:bookmarkEnd w:id="47"/>
      <w:bookmarkEnd w:id="48"/>
      <w:bookmarkEnd w:id="49"/>
    </w:p>
    <w:tbl>
      <w:tblPr>
        <w:tblStyle w:val="KPEiK"/>
        <w:tblW w:w="4140" w:type="pct"/>
        <w:tblCellMar>
          <w:left w:w="28" w:type="dxa"/>
          <w:right w:w="28" w:type="dxa"/>
        </w:tblCellMar>
        <w:tblLook w:val="04A0" w:firstRow="1" w:lastRow="0" w:firstColumn="1" w:lastColumn="0" w:noHBand="0" w:noVBand="1"/>
      </w:tblPr>
      <w:tblGrid>
        <w:gridCol w:w="1271"/>
        <w:gridCol w:w="779"/>
        <w:gridCol w:w="779"/>
        <w:gridCol w:w="779"/>
        <w:gridCol w:w="779"/>
        <w:gridCol w:w="779"/>
        <w:gridCol w:w="779"/>
        <w:gridCol w:w="779"/>
        <w:gridCol w:w="779"/>
      </w:tblGrid>
      <w:tr w:rsidR="00DB7EBE" w:rsidRPr="00DB7EBE" w14:paraId="6C07C1C5" w14:textId="77777777" w:rsidTr="00C862BD">
        <w:trPr>
          <w:cnfStyle w:val="100000000000" w:firstRow="1" w:lastRow="0" w:firstColumn="0" w:lastColumn="0" w:oddVBand="0" w:evenVBand="0" w:oddHBand="0" w:evenHBand="0" w:firstRowFirstColumn="0" w:firstRowLastColumn="0" w:lastRowFirstColumn="0" w:lastRowLastColumn="0"/>
          <w:trHeight w:val="227"/>
          <w:tblHeader/>
        </w:trPr>
        <w:tc>
          <w:tcPr>
            <w:tcW w:w="1271" w:type="dxa"/>
            <w:vMerge w:val="restart"/>
          </w:tcPr>
          <w:p w14:paraId="6CC6B8E6" w14:textId="77777777" w:rsidR="00DB7EBE" w:rsidRPr="00DB7EBE" w:rsidRDefault="00DB7EBE" w:rsidP="008D3A82">
            <w:pPr>
              <w:pStyle w:val="Tabele"/>
              <w:jc w:val="center"/>
              <w:rPr>
                <w:color w:val="auto"/>
              </w:rPr>
            </w:pPr>
            <w:r w:rsidRPr="00DB7EBE">
              <w:rPr>
                <w:color w:val="auto"/>
              </w:rPr>
              <w:t>Sektor</w:t>
            </w:r>
          </w:p>
        </w:tc>
        <w:tc>
          <w:tcPr>
            <w:tcW w:w="6232" w:type="dxa"/>
            <w:gridSpan w:val="8"/>
          </w:tcPr>
          <w:p w14:paraId="5550C6D1" w14:textId="67F15A2F" w:rsidR="00DB7EBE" w:rsidRPr="00DB7EBE" w:rsidRDefault="00DB7EBE" w:rsidP="008D3A82">
            <w:pPr>
              <w:pStyle w:val="Tabele"/>
              <w:jc w:val="center"/>
              <w:rPr>
                <w:b w:val="0"/>
                <w:bCs/>
                <w:color w:val="auto"/>
              </w:rPr>
            </w:pPr>
            <w:r w:rsidRPr="00DB7EBE">
              <w:rPr>
                <w:color w:val="auto"/>
              </w:rPr>
              <w:t>Emisje GHG [kt CO</w:t>
            </w:r>
            <w:r w:rsidRPr="00DB7EBE">
              <w:rPr>
                <w:color w:val="auto"/>
                <w:vertAlign w:val="subscript"/>
              </w:rPr>
              <w:t>2</w:t>
            </w:r>
            <w:r w:rsidRPr="00DB7EBE">
              <w:rPr>
                <w:color w:val="auto"/>
              </w:rPr>
              <w:t>eq]</w:t>
            </w:r>
          </w:p>
        </w:tc>
      </w:tr>
      <w:tr w:rsidR="00DB7EBE" w:rsidRPr="00DB7EBE" w14:paraId="5004058B" w14:textId="77777777" w:rsidTr="00DB7EBE">
        <w:trPr>
          <w:cnfStyle w:val="100000000000" w:firstRow="1" w:lastRow="0" w:firstColumn="0" w:lastColumn="0" w:oddVBand="0" w:evenVBand="0" w:oddHBand="0" w:evenHBand="0" w:firstRowFirstColumn="0" w:firstRowLastColumn="0" w:lastRowFirstColumn="0" w:lastRowLastColumn="0"/>
          <w:trHeight w:val="227"/>
          <w:tblHeader/>
        </w:trPr>
        <w:tc>
          <w:tcPr>
            <w:tcW w:w="1271" w:type="dxa"/>
            <w:vMerge/>
          </w:tcPr>
          <w:p w14:paraId="00A1A4CC" w14:textId="77777777" w:rsidR="00DB7EBE" w:rsidRPr="00DB7EBE" w:rsidRDefault="00DB7EBE" w:rsidP="008D3A82">
            <w:pPr>
              <w:pStyle w:val="Tabele"/>
              <w:jc w:val="center"/>
              <w:rPr>
                <w:bCs/>
                <w:color w:val="auto"/>
              </w:rPr>
            </w:pPr>
          </w:p>
        </w:tc>
        <w:tc>
          <w:tcPr>
            <w:tcW w:w="779" w:type="dxa"/>
          </w:tcPr>
          <w:p w14:paraId="543BCDE5" w14:textId="77777777" w:rsidR="00DB7EBE" w:rsidRPr="00DB7EBE" w:rsidRDefault="00DB7EBE" w:rsidP="008D3A82">
            <w:pPr>
              <w:pStyle w:val="Tabele"/>
              <w:jc w:val="center"/>
              <w:rPr>
                <w:bCs/>
                <w:color w:val="auto"/>
              </w:rPr>
            </w:pPr>
            <w:r w:rsidRPr="00DB7EBE">
              <w:rPr>
                <w:color w:val="auto"/>
              </w:rPr>
              <w:t>2005</w:t>
            </w:r>
          </w:p>
        </w:tc>
        <w:tc>
          <w:tcPr>
            <w:tcW w:w="779" w:type="dxa"/>
          </w:tcPr>
          <w:p w14:paraId="1556B558" w14:textId="77777777" w:rsidR="00DB7EBE" w:rsidRPr="00DB7EBE" w:rsidRDefault="00DB7EBE" w:rsidP="008D3A82">
            <w:pPr>
              <w:pStyle w:val="Tabele"/>
              <w:jc w:val="center"/>
              <w:rPr>
                <w:bCs/>
                <w:color w:val="auto"/>
              </w:rPr>
            </w:pPr>
            <w:r w:rsidRPr="00DB7EBE">
              <w:rPr>
                <w:color w:val="auto"/>
              </w:rPr>
              <w:t>2010</w:t>
            </w:r>
          </w:p>
        </w:tc>
        <w:tc>
          <w:tcPr>
            <w:tcW w:w="779" w:type="dxa"/>
          </w:tcPr>
          <w:p w14:paraId="3A77A62B" w14:textId="77777777" w:rsidR="00DB7EBE" w:rsidRPr="00DB7EBE" w:rsidRDefault="00DB7EBE" w:rsidP="008D3A82">
            <w:pPr>
              <w:pStyle w:val="Tabele"/>
              <w:jc w:val="center"/>
              <w:rPr>
                <w:bCs/>
                <w:color w:val="auto"/>
              </w:rPr>
            </w:pPr>
            <w:r w:rsidRPr="00DB7EBE">
              <w:rPr>
                <w:color w:val="auto"/>
              </w:rPr>
              <w:t>2015</w:t>
            </w:r>
          </w:p>
        </w:tc>
        <w:tc>
          <w:tcPr>
            <w:tcW w:w="779" w:type="dxa"/>
          </w:tcPr>
          <w:p w14:paraId="1B2E981D" w14:textId="77777777" w:rsidR="00DB7EBE" w:rsidRPr="00DB7EBE" w:rsidRDefault="00DB7EBE" w:rsidP="008D3A82">
            <w:pPr>
              <w:pStyle w:val="Tabele"/>
              <w:jc w:val="center"/>
              <w:rPr>
                <w:bCs/>
                <w:color w:val="auto"/>
              </w:rPr>
            </w:pPr>
            <w:r w:rsidRPr="00DB7EBE">
              <w:rPr>
                <w:color w:val="auto"/>
              </w:rPr>
              <w:t>2020</w:t>
            </w:r>
          </w:p>
        </w:tc>
        <w:tc>
          <w:tcPr>
            <w:tcW w:w="779" w:type="dxa"/>
          </w:tcPr>
          <w:p w14:paraId="658E57DD" w14:textId="77777777" w:rsidR="00DB7EBE" w:rsidRPr="00DB7EBE" w:rsidRDefault="00DB7EBE" w:rsidP="008D3A82">
            <w:pPr>
              <w:pStyle w:val="Tabele"/>
              <w:jc w:val="center"/>
              <w:rPr>
                <w:bCs/>
                <w:color w:val="auto"/>
              </w:rPr>
            </w:pPr>
            <w:r w:rsidRPr="00DB7EBE">
              <w:rPr>
                <w:color w:val="auto"/>
              </w:rPr>
              <w:t>2025</w:t>
            </w:r>
          </w:p>
        </w:tc>
        <w:tc>
          <w:tcPr>
            <w:tcW w:w="779" w:type="dxa"/>
          </w:tcPr>
          <w:p w14:paraId="20CDB67E" w14:textId="77777777" w:rsidR="00DB7EBE" w:rsidRPr="00DB7EBE" w:rsidRDefault="00DB7EBE" w:rsidP="008D3A82">
            <w:pPr>
              <w:pStyle w:val="Tabele"/>
              <w:jc w:val="center"/>
              <w:rPr>
                <w:bCs/>
                <w:color w:val="auto"/>
              </w:rPr>
            </w:pPr>
            <w:r w:rsidRPr="00DB7EBE">
              <w:rPr>
                <w:color w:val="auto"/>
              </w:rPr>
              <w:t>2030</w:t>
            </w:r>
          </w:p>
        </w:tc>
        <w:tc>
          <w:tcPr>
            <w:tcW w:w="779" w:type="dxa"/>
          </w:tcPr>
          <w:p w14:paraId="0EDEC742" w14:textId="77777777" w:rsidR="00DB7EBE" w:rsidRPr="00DB7EBE" w:rsidRDefault="00DB7EBE" w:rsidP="008D3A82">
            <w:pPr>
              <w:pStyle w:val="Tabele"/>
              <w:jc w:val="center"/>
              <w:rPr>
                <w:bCs/>
                <w:color w:val="auto"/>
              </w:rPr>
            </w:pPr>
            <w:r w:rsidRPr="00DB7EBE">
              <w:rPr>
                <w:color w:val="auto"/>
              </w:rPr>
              <w:t>2035</w:t>
            </w:r>
          </w:p>
        </w:tc>
        <w:tc>
          <w:tcPr>
            <w:tcW w:w="779" w:type="dxa"/>
          </w:tcPr>
          <w:p w14:paraId="138EED65" w14:textId="77777777" w:rsidR="00DB7EBE" w:rsidRPr="00DB7EBE" w:rsidRDefault="00DB7EBE" w:rsidP="008D3A82">
            <w:pPr>
              <w:pStyle w:val="Tabele"/>
              <w:jc w:val="center"/>
              <w:rPr>
                <w:bCs/>
                <w:color w:val="auto"/>
              </w:rPr>
            </w:pPr>
            <w:r w:rsidRPr="00DB7EBE">
              <w:rPr>
                <w:color w:val="auto"/>
              </w:rPr>
              <w:t>2040</w:t>
            </w:r>
          </w:p>
        </w:tc>
      </w:tr>
      <w:tr w:rsidR="00DB7EBE" w:rsidRPr="00DB7EBE" w14:paraId="28D46F64" w14:textId="77777777" w:rsidTr="00DB7EBE">
        <w:trPr>
          <w:trHeight w:val="227"/>
        </w:trPr>
        <w:tc>
          <w:tcPr>
            <w:tcW w:w="1271" w:type="dxa"/>
          </w:tcPr>
          <w:p w14:paraId="45558F25" w14:textId="77777777" w:rsidR="00DB7EBE" w:rsidRPr="00DB7EBE" w:rsidRDefault="00DB7EBE" w:rsidP="008D3A82">
            <w:pPr>
              <w:pStyle w:val="Tabele"/>
              <w:rPr>
                <w:b/>
                <w:bCs/>
                <w:color w:val="auto"/>
                <w:sz w:val="14"/>
                <w:szCs w:val="14"/>
              </w:rPr>
            </w:pPr>
            <w:r w:rsidRPr="00DB7EBE">
              <w:rPr>
                <w:color w:val="auto"/>
                <w:sz w:val="14"/>
                <w:szCs w:val="14"/>
              </w:rPr>
              <w:t xml:space="preserve">1. Energia </w:t>
            </w:r>
          </w:p>
        </w:tc>
        <w:tc>
          <w:tcPr>
            <w:tcW w:w="779" w:type="dxa"/>
            <w:shd w:val="clear" w:color="auto" w:fill="C5E0B3"/>
          </w:tcPr>
          <w:p w14:paraId="7E615C9F" w14:textId="77777777" w:rsidR="00DB7EBE" w:rsidRPr="00DB7EBE" w:rsidRDefault="00DB7EBE" w:rsidP="008D3A82">
            <w:pPr>
              <w:pStyle w:val="Tabele"/>
              <w:jc w:val="right"/>
              <w:rPr>
                <w:bCs/>
                <w:color w:val="auto"/>
                <w:sz w:val="14"/>
                <w:szCs w:val="14"/>
              </w:rPr>
            </w:pPr>
            <w:r w:rsidRPr="00DB7EBE">
              <w:rPr>
                <w:rFonts w:cs="Arial"/>
                <w:color w:val="auto"/>
                <w:sz w:val="14"/>
                <w:szCs w:val="14"/>
              </w:rPr>
              <w:t xml:space="preserve">334 317,08 </w:t>
            </w:r>
          </w:p>
        </w:tc>
        <w:tc>
          <w:tcPr>
            <w:tcW w:w="779" w:type="dxa"/>
            <w:shd w:val="clear" w:color="auto" w:fill="C5E0B3"/>
          </w:tcPr>
          <w:p w14:paraId="782B4C53" w14:textId="77777777" w:rsidR="00DB7EBE" w:rsidRPr="00DB7EBE" w:rsidRDefault="00DB7EBE" w:rsidP="008D3A82">
            <w:pPr>
              <w:pStyle w:val="Tabele"/>
              <w:jc w:val="right"/>
              <w:rPr>
                <w:bCs/>
                <w:color w:val="auto"/>
                <w:sz w:val="14"/>
                <w:szCs w:val="14"/>
              </w:rPr>
            </w:pPr>
            <w:r w:rsidRPr="00DB7EBE">
              <w:rPr>
                <w:rFonts w:cs="Arial"/>
                <w:color w:val="auto"/>
                <w:sz w:val="14"/>
                <w:szCs w:val="14"/>
              </w:rPr>
              <w:t xml:space="preserve">344 423,02 </w:t>
            </w:r>
          </w:p>
        </w:tc>
        <w:tc>
          <w:tcPr>
            <w:tcW w:w="779" w:type="dxa"/>
            <w:shd w:val="clear" w:color="auto" w:fill="C5E0B3"/>
          </w:tcPr>
          <w:p w14:paraId="301C0311" w14:textId="77777777" w:rsidR="00DB7EBE" w:rsidRPr="00DB7EBE" w:rsidRDefault="00DB7EBE" w:rsidP="008D3A82">
            <w:pPr>
              <w:pStyle w:val="Tabele"/>
              <w:jc w:val="right"/>
              <w:rPr>
                <w:bCs/>
                <w:color w:val="auto"/>
                <w:sz w:val="14"/>
                <w:szCs w:val="14"/>
              </w:rPr>
            </w:pPr>
            <w:r w:rsidRPr="00DB7EBE">
              <w:rPr>
                <w:rFonts w:cs="Arial"/>
                <w:color w:val="auto"/>
                <w:sz w:val="14"/>
                <w:szCs w:val="14"/>
              </w:rPr>
              <w:t xml:space="preserve">321 729,78 </w:t>
            </w:r>
          </w:p>
        </w:tc>
        <w:tc>
          <w:tcPr>
            <w:tcW w:w="779" w:type="dxa"/>
            <w:shd w:val="clear" w:color="auto" w:fill="C5E0B3"/>
          </w:tcPr>
          <w:p w14:paraId="3DAE60D8" w14:textId="77777777" w:rsidR="00DB7EBE" w:rsidRPr="00DB7EBE" w:rsidRDefault="00DB7EBE" w:rsidP="008D3A82">
            <w:pPr>
              <w:pStyle w:val="Tabele"/>
              <w:jc w:val="right"/>
              <w:rPr>
                <w:bCs/>
                <w:color w:val="auto"/>
                <w:sz w:val="14"/>
                <w:szCs w:val="14"/>
              </w:rPr>
            </w:pPr>
            <w:r w:rsidRPr="00DB7EBE">
              <w:rPr>
                <w:rFonts w:cs="Arial"/>
                <w:color w:val="auto"/>
                <w:sz w:val="14"/>
                <w:szCs w:val="14"/>
              </w:rPr>
              <w:t xml:space="preserve">307 991,99 </w:t>
            </w:r>
          </w:p>
        </w:tc>
        <w:tc>
          <w:tcPr>
            <w:tcW w:w="779" w:type="dxa"/>
          </w:tcPr>
          <w:p w14:paraId="65C604C0" w14:textId="77777777" w:rsidR="00DB7EBE" w:rsidRPr="00DB7EBE" w:rsidRDefault="00DB7EBE" w:rsidP="008D3A82">
            <w:pPr>
              <w:pStyle w:val="Tabele"/>
              <w:jc w:val="right"/>
              <w:rPr>
                <w:bCs/>
                <w:color w:val="auto"/>
                <w:sz w:val="14"/>
                <w:szCs w:val="14"/>
              </w:rPr>
            </w:pPr>
            <w:r w:rsidRPr="00DB7EBE">
              <w:rPr>
                <w:rFonts w:cs="Arial"/>
                <w:color w:val="auto"/>
                <w:sz w:val="14"/>
                <w:szCs w:val="14"/>
              </w:rPr>
              <w:t xml:space="preserve">285 675,98 </w:t>
            </w:r>
          </w:p>
        </w:tc>
        <w:tc>
          <w:tcPr>
            <w:tcW w:w="779" w:type="dxa"/>
          </w:tcPr>
          <w:p w14:paraId="78B1221F" w14:textId="77777777" w:rsidR="00DB7EBE" w:rsidRPr="00DB7EBE" w:rsidRDefault="00DB7EBE" w:rsidP="008D3A82">
            <w:pPr>
              <w:pStyle w:val="Tabele"/>
              <w:jc w:val="right"/>
              <w:rPr>
                <w:bCs/>
                <w:color w:val="auto"/>
                <w:sz w:val="14"/>
                <w:szCs w:val="14"/>
              </w:rPr>
            </w:pPr>
            <w:r w:rsidRPr="00DB7EBE">
              <w:rPr>
                <w:rFonts w:cs="Arial"/>
                <w:color w:val="auto"/>
                <w:sz w:val="14"/>
                <w:szCs w:val="14"/>
              </w:rPr>
              <w:t xml:space="preserve">218 770,25 </w:t>
            </w:r>
          </w:p>
        </w:tc>
        <w:tc>
          <w:tcPr>
            <w:tcW w:w="779" w:type="dxa"/>
          </w:tcPr>
          <w:p w14:paraId="3E770070" w14:textId="77777777" w:rsidR="00DB7EBE" w:rsidRPr="00DB7EBE" w:rsidRDefault="00DB7EBE" w:rsidP="008D3A82">
            <w:pPr>
              <w:pStyle w:val="Tabele"/>
              <w:jc w:val="right"/>
              <w:rPr>
                <w:bCs/>
                <w:color w:val="auto"/>
                <w:sz w:val="14"/>
                <w:szCs w:val="14"/>
              </w:rPr>
            </w:pPr>
            <w:r w:rsidRPr="00DB7EBE">
              <w:rPr>
                <w:rFonts w:cs="Arial"/>
                <w:color w:val="auto"/>
                <w:sz w:val="14"/>
                <w:szCs w:val="14"/>
              </w:rPr>
              <w:t xml:space="preserve">166 885,60 </w:t>
            </w:r>
          </w:p>
        </w:tc>
        <w:tc>
          <w:tcPr>
            <w:tcW w:w="779" w:type="dxa"/>
          </w:tcPr>
          <w:p w14:paraId="7658A838" w14:textId="77777777" w:rsidR="00DB7EBE" w:rsidRPr="00DB7EBE" w:rsidRDefault="00DB7EBE" w:rsidP="008D3A82">
            <w:pPr>
              <w:pStyle w:val="Tabele"/>
              <w:jc w:val="right"/>
              <w:rPr>
                <w:bCs/>
                <w:color w:val="auto"/>
                <w:sz w:val="14"/>
                <w:szCs w:val="14"/>
              </w:rPr>
            </w:pPr>
            <w:r w:rsidRPr="00DB7EBE">
              <w:rPr>
                <w:rFonts w:cs="Arial"/>
                <w:color w:val="auto"/>
                <w:sz w:val="14"/>
                <w:szCs w:val="14"/>
              </w:rPr>
              <w:t xml:space="preserve">133 290,94 </w:t>
            </w:r>
          </w:p>
        </w:tc>
      </w:tr>
      <w:tr w:rsidR="00DB7EBE" w:rsidRPr="00DB7EBE" w14:paraId="3C63FC7C" w14:textId="77777777" w:rsidTr="00DB7EBE">
        <w:trPr>
          <w:trHeight w:val="227"/>
        </w:trPr>
        <w:tc>
          <w:tcPr>
            <w:tcW w:w="1271" w:type="dxa"/>
          </w:tcPr>
          <w:p w14:paraId="78C213BC" w14:textId="77777777" w:rsidR="00DB7EBE" w:rsidRPr="00DB7EBE" w:rsidRDefault="00DB7EBE" w:rsidP="008D3A82">
            <w:pPr>
              <w:pStyle w:val="Tabele"/>
              <w:rPr>
                <w:b/>
                <w:bCs/>
                <w:color w:val="auto"/>
                <w:sz w:val="14"/>
                <w:szCs w:val="14"/>
              </w:rPr>
            </w:pPr>
            <w:r w:rsidRPr="00DB7EBE">
              <w:rPr>
                <w:color w:val="auto"/>
                <w:sz w:val="14"/>
                <w:szCs w:val="14"/>
              </w:rPr>
              <w:t xml:space="preserve">2. Procesy przemysłowe i użytkowanie produktów </w:t>
            </w:r>
          </w:p>
        </w:tc>
        <w:tc>
          <w:tcPr>
            <w:tcW w:w="779" w:type="dxa"/>
            <w:shd w:val="clear" w:color="auto" w:fill="C5E0B3"/>
          </w:tcPr>
          <w:p w14:paraId="487C0D48" w14:textId="77777777" w:rsidR="00DB7EBE" w:rsidRPr="00DB7EBE" w:rsidRDefault="00DB7EBE" w:rsidP="008D3A82">
            <w:pPr>
              <w:pStyle w:val="Tabele"/>
              <w:jc w:val="right"/>
              <w:rPr>
                <w:bCs/>
                <w:color w:val="auto"/>
                <w:sz w:val="14"/>
                <w:szCs w:val="14"/>
              </w:rPr>
            </w:pPr>
            <w:r w:rsidRPr="00DB7EBE">
              <w:rPr>
                <w:rFonts w:cs="Arial"/>
                <w:color w:val="auto"/>
                <w:sz w:val="14"/>
                <w:szCs w:val="14"/>
              </w:rPr>
              <w:t xml:space="preserve">23 732,01 </w:t>
            </w:r>
          </w:p>
        </w:tc>
        <w:tc>
          <w:tcPr>
            <w:tcW w:w="779" w:type="dxa"/>
            <w:shd w:val="clear" w:color="auto" w:fill="C5E0B3"/>
          </w:tcPr>
          <w:p w14:paraId="5A1651E8" w14:textId="77777777" w:rsidR="00DB7EBE" w:rsidRPr="00DB7EBE" w:rsidRDefault="00DB7EBE" w:rsidP="008D3A82">
            <w:pPr>
              <w:pStyle w:val="Tabele"/>
              <w:jc w:val="right"/>
              <w:rPr>
                <w:bCs/>
                <w:color w:val="auto"/>
                <w:sz w:val="14"/>
                <w:szCs w:val="14"/>
              </w:rPr>
            </w:pPr>
            <w:r w:rsidRPr="00DB7EBE">
              <w:rPr>
                <w:rFonts w:cs="Arial"/>
                <w:color w:val="auto"/>
                <w:sz w:val="14"/>
                <w:szCs w:val="14"/>
              </w:rPr>
              <w:t xml:space="preserve">22 878,65 </w:t>
            </w:r>
          </w:p>
        </w:tc>
        <w:tc>
          <w:tcPr>
            <w:tcW w:w="779" w:type="dxa"/>
            <w:shd w:val="clear" w:color="auto" w:fill="C5E0B3"/>
          </w:tcPr>
          <w:p w14:paraId="25510773" w14:textId="77777777" w:rsidR="00DB7EBE" w:rsidRPr="00DB7EBE" w:rsidRDefault="00DB7EBE" w:rsidP="008D3A82">
            <w:pPr>
              <w:pStyle w:val="Tabele"/>
              <w:jc w:val="right"/>
              <w:rPr>
                <w:bCs/>
                <w:color w:val="auto"/>
                <w:sz w:val="14"/>
                <w:szCs w:val="14"/>
              </w:rPr>
            </w:pPr>
            <w:r w:rsidRPr="00DB7EBE">
              <w:rPr>
                <w:rFonts w:cs="Arial"/>
                <w:color w:val="auto"/>
                <w:sz w:val="14"/>
                <w:szCs w:val="14"/>
              </w:rPr>
              <w:t xml:space="preserve">24 351,84 </w:t>
            </w:r>
          </w:p>
        </w:tc>
        <w:tc>
          <w:tcPr>
            <w:tcW w:w="779" w:type="dxa"/>
            <w:shd w:val="clear" w:color="auto" w:fill="C5E0B3"/>
          </w:tcPr>
          <w:p w14:paraId="30979C46" w14:textId="77777777" w:rsidR="00DB7EBE" w:rsidRPr="00DB7EBE" w:rsidRDefault="00DB7EBE" w:rsidP="008D3A82">
            <w:pPr>
              <w:pStyle w:val="Tabele"/>
              <w:jc w:val="right"/>
              <w:rPr>
                <w:bCs/>
                <w:color w:val="auto"/>
                <w:sz w:val="14"/>
                <w:szCs w:val="14"/>
              </w:rPr>
            </w:pPr>
            <w:r w:rsidRPr="00DB7EBE">
              <w:rPr>
                <w:rFonts w:cs="Arial"/>
                <w:color w:val="auto"/>
                <w:sz w:val="14"/>
                <w:szCs w:val="14"/>
              </w:rPr>
              <w:t xml:space="preserve">24 516,29 </w:t>
            </w:r>
          </w:p>
        </w:tc>
        <w:tc>
          <w:tcPr>
            <w:tcW w:w="779" w:type="dxa"/>
          </w:tcPr>
          <w:p w14:paraId="4352E692" w14:textId="77777777" w:rsidR="00DB7EBE" w:rsidRPr="00DB7EBE" w:rsidRDefault="00DB7EBE" w:rsidP="008D3A82">
            <w:pPr>
              <w:pStyle w:val="Tabele"/>
              <w:jc w:val="right"/>
              <w:rPr>
                <w:bCs/>
                <w:color w:val="auto"/>
                <w:sz w:val="14"/>
                <w:szCs w:val="14"/>
              </w:rPr>
            </w:pPr>
            <w:r w:rsidRPr="00DB7EBE">
              <w:rPr>
                <w:rFonts w:cs="Arial"/>
                <w:color w:val="auto"/>
                <w:sz w:val="14"/>
                <w:szCs w:val="14"/>
              </w:rPr>
              <w:t xml:space="preserve">24 223,83 </w:t>
            </w:r>
          </w:p>
        </w:tc>
        <w:tc>
          <w:tcPr>
            <w:tcW w:w="779" w:type="dxa"/>
          </w:tcPr>
          <w:p w14:paraId="5E645145" w14:textId="77777777" w:rsidR="00DB7EBE" w:rsidRPr="00DB7EBE" w:rsidRDefault="00DB7EBE" w:rsidP="008D3A82">
            <w:pPr>
              <w:pStyle w:val="Tabele"/>
              <w:jc w:val="right"/>
              <w:rPr>
                <w:bCs/>
                <w:color w:val="auto"/>
                <w:sz w:val="14"/>
                <w:szCs w:val="14"/>
              </w:rPr>
            </w:pPr>
            <w:r w:rsidRPr="00DB7EBE">
              <w:rPr>
                <w:rFonts w:cs="Arial"/>
                <w:color w:val="auto"/>
                <w:sz w:val="14"/>
                <w:szCs w:val="14"/>
              </w:rPr>
              <w:t xml:space="preserve">24 038,87 </w:t>
            </w:r>
          </w:p>
        </w:tc>
        <w:tc>
          <w:tcPr>
            <w:tcW w:w="779" w:type="dxa"/>
          </w:tcPr>
          <w:p w14:paraId="498EA2ED" w14:textId="77777777" w:rsidR="00DB7EBE" w:rsidRPr="00DB7EBE" w:rsidRDefault="00DB7EBE" w:rsidP="008D3A82">
            <w:pPr>
              <w:pStyle w:val="Tabele"/>
              <w:jc w:val="right"/>
              <w:rPr>
                <w:bCs/>
                <w:color w:val="auto"/>
                <w:sz w:val="14"/>
                <w:szCs w:val="14"/>
              </w:rPr>
            </w:pPr>
            <w:r w:rsidRPr="00DB7EBE">
              <w:rPr>
                <w:rFonts w:cs="Arial"/>
                <w:color w:val="auto"/>
                <w:sz w:val="14"/>
                <w:szCs w:val="14"/>
              </w:rPr>
              <w:t xml:space="preserve">24 001,47 </w:t>
            </w:r>
          </w:p>
        </w:tc>
        <w:tc>
          <w:tcPr>
            <w:tcW w:w="779" w:type="dxa"/>
          </w:tcPr>
          <w:p w14:paraId="000D364B" w14:textId="77777777" w:rsidR="00DB7EBE" w:rsidRPr="00DB7EBE" w:rsidRDefault="00DB7EBE" w:rsidP="008D3A82">
            <w:pPr>
              <w:pStyle w:val="Tabele"/>
              <w:jc w:val="right"/>
              <w:rPr>
                <w:bCs/>
                <w:color w:val="auto"/>
                <w:sz w:val="14"/>
                <w:szCs w:val="14"/>
              </w:rPr>
            </w:pPr>
            <w:r w:rsidRPr="00DB7EBE">
              <w:rPr>
                <w:rFonts w:cs="Arial"/>
                <w:color w:val="auto"/>
                <w:sz w:val="14"/>
                <w:szCs w:val="14"/>
              </w:rPr>
              <w:t xml:space="preserve">24 177,30 </w:t>
            </w:r>
          </w:p>
        </w:tc>
      </w:tr>
      <w:tr w:rsidR="00DB7EBE" w:rsidRPr="00DB7EBE" w14:paraId="6134AFF7" w14:textId="77777777" w:rsidTr="00DB7EBE">
        <w:trPr>
          <w:trHeight w:val="227"/>
        </w:trPr>
        <w:tc>
          <w:tcPr>
            <w:tcW w:w="1271" w:type="dxa"/>
          </w:tcPr>
          <w:p w14:paraId="62D9E7F2" w14:textId="77777777" w:rsidR="00DB7EBE" w:rsidRPr="00DB7EBE" w:rsidRDefault="00DB7EBE" w:rsidP="008D3A82">
            <w:pPr>
              <w:pStyle w:val="Tabele"/>
              <w:rPr>
                <w:bCs/>
                <w:color w:val="auto"/>
                <w:sz w:val="14"/>
                <w:szCs w:val="14"/>
              </w:rPr>
            </w:pPr>
            <w:r w:rsidRPr="00DB7EBE">
              <w:rPr>
                <w:color w:val="auto"/>
                <w:sz w:val="14"/>
                <w:szCs w:val="14"/>
              </w:rPr>
              <w:t xml:space="preserve">3. Rolnictwo </w:t>
            </w:r>
          </w:p>
        </w:tc>
        <w:tc>
          <w:tcPr>
            <w:tcW w:w="779" w:type="dxa"/>
            <w:shd w:val="clear" w:color="auto" w:fill="C5E0B3"/>
          </w:tcPr>
          <w:p w14:paraId="5CA420CE" w14:textId="77777777" w:rsidR="00DB7EBE" w:rsidRPr="00DB7EBE" w:rsidRDefault="00DB7EBE" w:rsidP="008D3A82">
            <w:pPr>
              <w:pStyle w:val="Tabele"/>
              <w:jc w:val="right"/>
              <w:rPr>
                <w:b/>
                <w:bCs/>
                <w:color w:val="auto"/>
                <w:sz w:val="14"/>
                <w:szCs w:val="14"/>
              </w:rPr>
            </w:pPr>
            <w:r w:rsidRPr="00DB7EBE">
              <w:rPr>
                <w:rFonts w:cs="Arial"/>
                <w:color w:val="auto"/>
                <w:sz w:val="14"/>
                <w:szCs w:val="14"/>
              </w:rPr>
              <w:t xml:space="preserve">31 659,42 </w:t>
            </w:r>
          </w:p>
        </w:tc>
        <w:tc>
          <w:tcPr>
            <w:tcW w:w="779" w:type="dxa"/>
            <w:shd w:val="clear" w:color="auto" w:fill="C5E0B3"/>
          </w:tcPr>
          <w:p w14:paraId="1F8B5C46" w14:textId="77777777" w:rsidR="00DB7EBE" w:rsidRPr="00DB7EBE" w:rsidRDefault="00DB7EBE" w:rsidP="008D3A82">
            <w:pPr>
              <w:pStyle w:val="Tabele"/>
              <w:jc w:val="right"/>
              <w:rPr>
                <w:b/>
                <w:bCs/>
                <w:color w:val="auto"/>
                <w:sz w:val="14"/>
                <w:szCs w:val="14"/>
              </w:rPr>
            </w:pPr>
            <w:r w:rsidRPr="00DB7EBE">
              <w:rPr>
                <w:rFonts w:cs="Arial"/>
                <w:color w:val="auto"/>
                <w:sz w:val="14"/>
                <w:szCs w:val="14"/>
              </w:rPr>
              <w:t xml:space="preserve">31 659,66 </w:t>
            </w:r>
          </w:p>
        </w:tc>
        <w:tc>
          <w:tcPr>
            <w:tcW w:w="779" w:type="dxa"/>
            <w:shd w:val="clear" w:color="auto" w:fill="C5E0B3"/>
          </w:tcPr>
          <w:p w14:paraId="405FB050" w14:textId="77777777" w:rsidR="00DB7EBE" w:rsidRPr="00DB7EBE" w:rsidRDefault="00DB7EBE" w:rsidP="008D3A82">
            <w:pPr>
              <w:pStyle w:val="Tabele"/>
              <w:jc w:val="right"/>
              <w:rPr>
                <w:b/>
                <w:bCs/>
                <w:color w:val="auto"/>
                <w:sz w:val="14"/>
                <w:szCs w:val="14"/>
              </w:rPr>
            </w:pPr>
            <w:r w:rsidRPr="00DB7EBE">
              <w:rPr>
                <w:rFonts w:cs="Arial"/>
                <w:color w:val="auto"/>
                <w:sz w:val="14"/>
                <w:szCs w:val="14"/>
              </w:rPr>
              <w:t xml:space="preserve">31 705,48 </w:t>
            </w:r>
          </w:p>
        </w:tc>
        <w:tc>
          <w:tcPr>
            <w:tcW w:w="779" w:type="dxa"/>
            <w:shd w:val="clear" w:color="auto" w:fill="C5E0B3"/>
          </w:tcPr>
          <w:p w14:paraId="31FBC075" w14:textId="77777777" w:rsidR="00DB7EBE" w:rsidRPr="00DB7EBE" w:rsidRDefault="00DB7EBE" w:rsidP="008D3A82">
            <w:pPr>
              <w:pStyle w:val="Tabele"/>
              <w:jc w:val="right"/>
              <w:rPr>
                <w:b/>
                <w:bCs/>
                <w:color w:val="auto"/>
                <w:sz w:val="14"/>
                <w:szCs w:val="14"/>
              </w:rPr>
            </w:pPr>
            <w:r w:rsidRPr="00DB7EBE">
              <w:rPr>
                <w:rFonts w:cs="Arial"/>
                <w:color w:val="auto"/>
                <w:sz w:val="14"/>
                <w:szCs w:val="14"/>
              </w:rPr>
              <w:t xml:space="preserve">34 051,67 </w:t>
            </w:r>
          </w:p>
        </w:tc>
        <w:tc>
          <w:tcPr>
            <w:tcW w:w="779" w:type="dxa"/>
          </w:tcPr>
          <w:p w14:paraId="221328B7" w14:textId="77777777" w:rsidR="00DB7EBE" w:rsidRPr="00DB7EBE" w:rsidRDefault="00DB7EBE" w:rsidP="008D3A82">
            <w:pPr>
              <w:pStyle w:val="Tabele"/>
              <w:jc w:val="right"/>
              <w:rPr>
                <w:b/>
                <w:bCs/>
                <w:color w:val="auto"/>
                <w:sz w:val="14"/>
                <w:szCs w:val="14"/>
              </w:rPr>
            </w:pPr>
            <w:r w:rsidRPr="00DB7EBE">
              <w:rPr>
                <w:rFonts w:cs="Arial"/>
                <w:color w:val="auto"/>
                <w:sz w:val="14"/>
                <w:szCs w:val="14"/>
              </w:rPr>
              <w:t xml:space="preserve">33 334,78 </w:t>
            </w:r>
          </w:p>
        </w:tc>
        <w:tc>
          <w:tcPr>
            <w:tcW w:w="779" w:type="dxa"/>
          </w:tcPr>
          <w:p w14:paraId="540DB0A6" w14:textId="77777777" w:rsidR="00DB7EBE" w:rsidRPr="00DB7EBE" w:rsidRDefault="00DB7EBE" w:rsidP="008D3A82">
            <w:pPr>
              <w:pStyle w:val="Tabele"/>
              <w:jc w:val="right"/>
              <w:rPr>
                <w:b/>
                <w:bCs/>
                <w:color w:val="auto"/>
                <w:sz w:val="14"/>
                <w:szCs w:val="14"/>
              </w:rPr>
            </w:pPr>
            <w:r w:rsidRPr="00DB7EBE">
              <w:rPr>
                <w:rFonts w:cs="Arial"/>
                <w:color w:val="auto"/>
                <w:sz w:val="14"/>
                <w:szCs w:val="14"/>
              </w:rPr>
              <w:t xml:space="preserve">34 650,27 </w:t>
            </w:r>
          </w:p>
        </w:tc>
        <w:tc>
          <w:tcPr>
            <w:tcW w:w="779" w:type="dxa"/>
          </w:tcPr>
          <w:p w14:paraId="2C3EA4AD" w14:textId="77777777" w:rsidR="00DB7EBE" w:rsidRPr="00DB7EBE" w:rsidRDefault="00DB7EBE" w:rsidP="008D3A82">
            <w:pPr>
              <w:pStyle w:val="Tabele"/>
              <w:jc w:val="right"/>
              <w:rPr>
                <w:b/>
                <w:bCs/>
                <w:color w:val="auto"/>
                <w:sz w:val="14"/>
                <w:szCs w:val="14"/>
              </w:rPr>
            </w:pPr>
            <w:r w:rsidRPr="00DB7EBE">
              <w:rPr>
                <w:rFonts w:cs="Arial"/>
                <w:color w:val="auto"/>
                <w:sz w:val="14"/>
                <w:szCs w:val="14"/>
              </w:rPr>
              <w:t xml:space="preserve">33 810,60 </w:t>
            </w:r>
          </w:p>
        </w:tc>
        <w:tc>
          <w:tcPr>
            <w:tcW w:w="779" w:type="dxa"/>
          </w:tcPr>
          <w:p w14:paraId="7A40488D" w14:textId="77777777" w:rsidR="00DB7EBE" w:rsidRPr="00DB7EBE" w:rsidRDefault="00DB7EBE" w:rsidP="008D3A82">
            <w:pPr>
              <w:pStyle w:val="Tabele"/>
              <w:jc w:val="right"/>
              <w:rPr>
                <w:b/>
                <w:bCs/>
                <w:color w:val="auto"/>
                <w:sz w:val="14"/>
                <w:szCs w:val="14"/>
              </w:rPr>
            </w:pPr>
            <w:r w:rsidRPr="00DB7EBE">
              <w:rPr>
                <w:rFonts w:cs="Arial"/>
                <w:color w:val="auto"/>
                <w:sz w:val="14"/>
                <w:szCs w:val="14"/>
              </w:rPr>
              <w:t xml:space="preserve">34 519,85 </w:t>
            </w:r>
          </w:p>
        </w:tc>
      </w:tr>
      <w:tr w:rsidR="00DB7EBE" w:rsidRPr="00DB7EBE" w14:paraId="2B6C2A26" w14:textId="77777777" w:rsidTr="00DB7EBE">
        <w:trPr>
          <w:trHeight w:val="227"/>
        </w:trPr>
        <w:tc>
          <w:tcPr>
            <w:tcW w:w="1271" w:type="dxa"/>
          </w:tcPr>
          <w:p w14:paraId="3D4F9117" w14:textId="77777777" w:rsidR="00DB7EBE" w:rsidRPr="00DB7EBE" w:rsidRDefault="00DB7EBE" w:rsidP="008D3A82">
            <w:pPr>
              <w:pStyle w:val="Tabele"/>
              <w:rPr>
                <w:bCs/>
                <w:color w:val="auto"/>
                <w:sz w:val="14"/>
                <w:szCs w:val="14"/>
              </w:rPr>
            </w:pPr>
            <w:r w:rsidRPr="00DB7EBE">
              <w:rPr>
                <w:color w:val="auto"/>
                <w:sz w:val="14"/>
                <w:szCs w:val="14"/>
              </w:rPr>
              <w:t>4. Użytkowanie gruntów, zmiany użytkowania gruntów i leśnictwo</w:t>
            </w:r>
          </w:p>
        </w:tc>
        <w:tc>
          <w:tcPr>
            <w:tcW w:w="779" w:type="dxa"/>
            <w:shd w:val="clear" w:color="auto" w:fill="C5E0B3"/>
          </w:tcPr>
          <w:p w14:paraId="307DEA96" w14:textId="77777777" w:rsidR="00DB7EBE" w:rsidRPr="00DB7EBE" w:rsidRDefault="00DB7EBE" w:rsidP="008D3A82">
            <w:pPr>
              <w:pStyle w:val="Tabele"/>
              <w:jc w:val="right"/>
              <w:rPr>
                <w:b/>
                <w:bCs/>
                <w:color w:val="auto"/>
                <w:sz w:val="14"/>
                <w:szCs w:val="14"/>
              </w:rPr>
            </w:pPr>
            <w:r w:rsidRPr="00DB7EBE">
              <w:rPr>
                <w:rFonts w:cs="Arial"/>
                <w:color w:val="auto"/>
                <w:sz w:val="14"/>
                <w:szCs w:val="14"/>
              </w:rPr>
              <w:t xml:space="preserve">-48 018,52 </w:t>
            </w:r>
          </w:p>
        </w:tc>
        <w:tc>
          <w:tcPr>
            <w:tcW w:w="779" w:type="dxa"/>
            <w:shd w:val="clear" w:color="auto" w:fill="C5E0B3"/>
          </w:tcPr>
          <w:p w14:paraId="699D3E0D" w14:textId="77777777" w:rsidR="00DB7EBE" w:rsidRPr="00DB7EBE" w:rsidRDefault="00DB7EBE" w:rsidP="008D3A82">
            <w:pPr>
              <w:pStyle w:val="Tabele"/>
              <w:jc w:val="right"/>
              <w:rPr>
                <w:b/>
                <w:bCs/>
                <w:color w:val="auto"/>
                <w:sz w:val="14"/>
                <w:szCs w:val="14"/>
              </w:rPr>
            </w:pPr>
            <w:r w:rsidRPr="00DB7EBE">
              <w:rPr>
                <w:rFonts w:cs="Arial"/>
                <w:color w:val="auto"/>
                <w:sz w:val="14"/>
                <w:szCs w:val="14"/>
              </w:rPr>
              <w:t xml:space="preserve">-32 962,30 </w:t>
            </w:r>
          </w:p>
        </w:tc>
        <w:tc>
          <w:tcPr>
            <w:tcW w:w="779" w:type="dxa"/>
            <w:shd w:val="clear" w:color="auto" w:fill="C5E0B3"/>
          </w:tcPr>
          <w:p w14:paraId="50627674" w14:textId="77777777" w:rsidR="00DB7EBE" w:rsidRPr="00DB7EBE" w:rsidRDefault="00DB7EBE" w:rsidP="008D3A82">
            <w:pPr>
              <w:pStyle w:val="Tabele"/>
              <w:jc w:val="right"/>
              <w:rPr>
                <w:b/>
                <w:bCs/>
                <w:color w:val="auto"/>
                <w:sz w:val="14"/>
                <w:szCs w:val="14"/>
              </w:rPr>
            </w:pPr>
            <w:r w:rsidRPr="00DB7EBE">
              <w:rPr>
                <w:rFonts w:cs="Arial"/>
                <w:color w:val="auto"/>
                <w:sz w:val="14"/>
                <w:szCs w:val="14"/>
              </w:rPr>
              <w:t xml:space="preserve">-29 143,46 </w:t>
            </w:r>
          </w:p>
        </w:tc>
        <w:tc>
          <w:tcPr>
            <w:tcW w:w="779" w:type="dxa"/>
            <w:shd w:val="clear" w:color="auto" w:fill="C5E0B3"/>
          </w:tcPr>
          <w:p w14:paraId="6C671209" w14:textId="77777777" w:rsidR="00DB7EBE" w:rsidRPr="00DB7EBE" w:rsidRDefault="00DB7EBE" w:rsidP="008D3A82">
            <w:pPr>
              <w:pStyle w:val="Tabele"/>
              <w:jc w:val="right"/>
              <w:rPr>
                <w:b/>
                <w:bCs/>
                <w:color w:val="auto"/>
                <w:sz w:val="14"/>
                <w:szCs w:val="14"/>
              </w:rPr>
            </w:pPr>
            <w:r w:rsidRPr="00DB7EBE">
              <w:rPr>
                <w:rFonts w:cs="Arial"/>
                <w:color w:val="auto"/>
                <w:sz w:val="14"/>
                <w:szCs w:val="14"/>
              </w:rPr>
              <w:t xml:space="preserve">-18 957,85 </w:t>
            </w:r>
          </w:p>
        </w:tc>
        <w:tc>
          <w:tcPr>
            <w:tcW w:w="779" w:type="dxa"/>
          </w:tcPr>
          <w:p w14:paraId="492BD190" w14:textId="77777777" w:rsidR="00DB7EBE" w:rsidRPr="00DB7EBE" w:rsidRDefault="00DB7EBE" w:rsidP="008D3A82">
            <w:pPr>
              <w:pStyle w:val="Tabele"/>
              <w:jc w:val="right"/>
              <w:rPr>
                <w:rFonts w:cs="Arial"/>
                <w:color w:val="auto"/>
                <w:sz w:val="14"/>
                <w:szCs w:val="14"/>
              </w:rPr>
            </w:pPr>
            <w:r w:rsidRPr="00DB7EBE">
              <w:rPr>
                <w:rFonts w:cs="Arial"/>
                <w:color w:val="auto"/>
                <w:sz w:val="14"/>
                <w:szCs w:val="14"/>
              </w:rPr>
              <w:t xml:space="preserve">-32 282,75 </w:t>
            </w:r>
          </w:p>
        </w:tc>
        <w:tc>
          <w:tcPr>
            <w:tcW w:w="779" w:type="dxa"/>
          </w:tcPr>
          <w:p w14:paraId="3113698A" w14:textId="77777777" w:rsidR="00DB7EBE" w:rsidRPr="00DB7EBE" w:rsidRDefault="00DB7EBE" w:rsidP="008D3A82">
            <w:pPr>
              <w:pStyle w:val="Tabele"/>
              <w:jc w:val="right"/>
              <w:rPr>
                <w:rFonts w:cs="Arial"/>
                <w:color w:val="auto"/>
                <w:sz w:val="14"/>
                <w:szCs w:val="14"/>
              </w:rPr>
            </w:pPr>
            <w:r w:rsidRPr="00DB7EBE">
              <w:rPr>
                <w:rFonts w:cs="Arial"/>
                <w:color w:val="auto"/>
                <w:sz w:val="14"/>
                <w:szCs w:val="14"/>
              </w:rPr>
              <w:t xml:space="preserve">-24 550,49 </w:t>
            </w:r>
          </w:p>
        </w:tc>
        <w:tc>
          <w:tcPr>
            <w:tcW w:w="779" w:type="dxa"/>
          </w:tcPr>
          <w:p w14:paraId="50C4A002" w14:textId="77777777" w:rsidR="00DB7EBE" w:rsidRPr="00DB7EBE" w:rsidRDefault="00DB7EBE" w:rsidP="008D3A82">
            <w:pPr>
              <w:pStyle w:val="Tabele"/>
              <w:jc w:val="right"/>
              <w:rPr>
                <w:rFonts w:cs="Arial"/>
                <w:color w:val="auto"/>
                <w:sz w:val="14"/>
                <w:szCs w:val="14"/>
              </w:rPr>
            </w:pPr>
            <w:r w:rsidRPr="00DB7EBE">
              <w:rPr>
                <w:rFonts w:cs="Arial"/>
                <w:color w:val="auto"/>
                <w:sz w:val="14"/>
                <w:szCs w:val="14"/>
              </w:rPr>
              <w:t xml:space="preserve">-21 107,75 </w:t>
            </w:r>
          </w:p>
        </w:tc>
        <w:tc>
          <w:tcPr>
            <w:tcW w:w="779" w:type="dxa"/>
          </w:tcPr>
          <w:p w14:paraId="223B5481" w14:textId="77777777" w:rsidR="00DB7EBE" w:rsidRPr="00DB7EBE" w:rsidRDefault="00DB7EBE" w:rsidP="008D3A82">
            <w:pPr>
              <w:pStyle w:val="Tabele"/>
              <w:jc w:val="right"/>
              <w:rPr>
                <w:rFonts w:cs="Arial"/>
                <w:color w:val="auto"/>
                <w:sz w:val="14"/>
                <w:szCs w:val="14"/>
              </w:rPr>
            </w:pPr>
            <w:r w:rsidRPr="00DB7EBE">
              <w:rPr>
                <w:rFonts w:cs="Arial"/>
                <w:color w:val="auto"/>
                <w:sz w:val="14"/>
                <w:szCs w:val="14"/>
              </w:rPr>
              <w:t xml:space="preserve">-14 266,51 </w:t>
            </w:r>
          </w:p>
        </w:tc>
      </w:tr>
      <w:tr w:rsidR="00DB7EBE" w:rsidRPr="00DB7EBE" w14:paraId="3BC4979A" w14:textId="77777777" w:rsidTr="00DB7EBE">
        <w:trPr>
          <w:trHeight w:val="227"/>
        </w:trPr>
        <w:tc>
          <w:tcPr>
            <w:tcW w:w="1271" w:type="dxa"/>
          </w:tcPr>
          <w:p w14:paraId="6F99BCB5" w14:textId="77777777" w:rsidR="00DB7EBE" w:rsidRPr="00DB7EBE" w:rsidRDefault="00DB7EBE" w:rsidP="008D3A82">
            <w:pPr>
              <w:pStyle w:val="Tabele"/>
              <w:rPr>
                <w:bCs/>
                <w:color w:val="auto"/>
                <w:sz w:val="14"/>
                <w:szCs w:val="14"/>
              </w:rPr>
            </w:pPr>
            <w:r w:rsidRPr="00DB7EBE">
              <w:rPr>
                <w:color w:val="auto"/>
                <w:sz w:val="14"/>
                <w:szCs w:val="14"/>
              </w:rPr>
              <w:t xml:space="preserve">5. Odpady </w:t>
            </w:r>
          </w:p>
        </w:tc>
        <w:tc>
          <w:tcPr>
            <w:tcW w:w="779" w:type="dxa"/>
            <w:shd w:val="clear" w:color="auto" w:fill="C5E0B3"/>
          </w:tcPr>
          <w:p w14:paraId="77E961D6" w14:textId="77777777" w:rsidR="00DB7EBE" w:rsidRPr="00DB7EBE" w:rsidRDefault="00DB7EBE" w:rsidP="008D3A82">
            <w:pPr>
              <w:pStyle w:val="Tabele"/>
              <w:jc w:val="right"/>
              <w:rPr>
                <w:b/>
                <w:bCs/>
                <w:color w:val="auto"/>
                <w:sz w:val="14"/>
                <w:szCs w:val="14"/>
              </w:rPr>
            </w:pPr>
            <w:r w:rsidRPr="00DB7EBE">
              <w:rPr>
                <w:rFonts w:cs="Arial"/>
                <w:color w:val="auto"/>
                <w:sz w:val="14"/>
                <w:szCs w:val="14"/>
              </w:rPr>
              <w:t xml:space="preserve">11 000,17 </w:t>
            </w:r>
          </w:p>
        </w:tc>
        <w:tc>
          <w:tcPr>
            <w:tcW w:w="779" w:type="dxa"/>
            <w:shd w:val="clear" w:color="auto" w:fill="C5E0B3"/>
          </w:tcPr>
          <w:p w14:paraId="4F5B5922" w14:textId="77777777" w:rsidR="00DB7EBE" w:rsidRPr="00DB7EBE" w:rsidRDefault="00DB7EBE" w:rsidP="008D3A82">
            <w:pPr>
              <w:pStyle w:val="Tabele"/>
              <w:jc w:val="right"/>
              <w:rPr>
                <w:b/>
                <w:bCs/>
                <w:color w:val="auto"/>
                <w:sz w:val="14"/>
                <w:szCs w:val="14"/>
              </w:rPr>
            </w:pPr>
            <w:r w:rsidRPr="00DB7EBE">
              <w:rPr>
                <w:rFonts w:cs="Arial"/>
                <w:color w:val="auto"/>
                <w:sz w:val="14"/>
                <w:szCs w:val="14"/>
              </w:rPr>
              <w:t xml:space="preserve">8 275,63 </w:t>
            </w:r>
          </w:p>
        </w:tc>
        <w:tc>
          <w:tcPr>
            <w:tcW w:w="779" w:type="dxa"/>
            <w:shd w:val="clear" w:color="auto" w:fill="C5E0B3"/>
          </w:tcPr>
          <w:p w14:paraId="7E775A12" w14:textId="77777777" w:rsidR="00DB7EBE" w:rsidRPr="00DB7EBE" w:rsidRDefault="00DB7EBE" w:rsidP="008D3A82">
            <w:pPr>
              <w:pStyle w:val="Tabele"/>
              <w:jc w:val="right"/>
              <w:rPr>
                <w:b/>
                <w:bCs/>
                <w:color w:val="auto"/>
                <w:sz w:val="14"/>
                <w:szCs w:val="14"/>
              </w:rPr>
            </w:pPr>
            <w:r w:rsidRPr="00DB7EBE">
              <w:rPr>
                <w:rFonts w:cs="Arial"/>
                <w:color w:val="auto"/>
                <w:sz w:val="14"/>
                <w:szCs w:val="14"/>
              </w:rPr>
              <w:t xml:space="preserve">5 608,23 </w:t>
            </w:r>
          </w:p>
        </w:tc>
        <w:tc>
          <w:tcPr>
            <w:tcW w:w="779" w:type="dxa"/>
            <w:shd w:val="clear" w:color="auto" w:fill="C5E0B3"/>
          </w:tcPr>
          <w:p w14:paraId="43C753E2" w14:textId="77777777" w:rsidR="00DB7EBE" w:rsidRPr="00DB7EBE" w:rsidRDefault="00DB7EBE" w:rsidP="008D3A82">
            <w:pPr>
              <w:pStyle w:val="Tabele"/>
              <w:jc w:val="right"/>
              <w:rPr>
                <w:b/>
                <w:bCs/>
                <w:color w:val="auto"/>
                <w:sz w:val="14"/>
                <w:szCs w:val="14"/>
              </w:rPr>
            </w:pPr>
            <w:r w:rsidRPr="00DB7EBE">
              <w:rPr>
                <w:rFonts w:cs="Arial"/>
                <w:color w:val="auto"/>
                <w:sz w:val="14"/>
                <w:szCs w:val="14"/>
              </w:rPr>
              <w:t xml:space="preserve">4 752,48 </w:t>
            </w:r>
          </w:p>
        </w:tc>
        <w:tc>
          <w:tcPr>
            <w:tcW w:w="779" w:type="dxa"/>
          </w:tcPr>
          <w:p w14:paraId="50E9DBF1" w14:textId="77777777" w:rsidR="00DB7EBE" w:rsidRPr="00DB7EBE" w:rsidRDefault="00DB7EBE" w:rsidP="008D3A82">
            <w:pPr>
              <w:pStyle w:val="Tabele"/>
              <w:jc w:val="right"/>
              <w:rPr>
                <w:b/>
                <w:bCs/>
                <w:color w:val="auto"/>
                <w:sz w:val="14"/>
                <w:szCs w:val="14"/>
              </w:rPr>
            </w:pPr>
            <w:r w:rsidRPr="00DB7EBE">
              <w:rPr>
                <w:rFonts w:cs="Arial"/>
                <w:color w:val="auto"/>
                <w:sz w:val="14"/>
                <w:szCs w:val="14"/>
              </w:rPr>
              <w:t xml:space="preserve">4 652,44 </w:t>
            </w:r>
          </w:p>
        </w:tc>
        <w:tc>
          <w:tcPr>
            <w:tcW w:w="779" w:type="dxa"/>
          </w:tcPr>
          <w:p w14:paraId="36A79A66" w14:textId="77777777" w:rsidR="00DB7EBE" w:rsidRPr="00DB7EBE" w:rsidRDefault="00DB7EBE" w:rsidP="008D3A82">
            <w:pPr>
              <w:pStyle w:val="Tabele"/>
              <w:jc w:val="right"/>
              <w:rPr>
                <w:b/>
                <w:bCs/>
                <w:color w:val="auto"/>
                <w:sz w:val="14"/>
                <w:szCs w:val="14"/>
              </w:rPr>
            </w:pPr>
            <w:r w:rsidRPr="00DB7EBE">
              <w:rPr>
                <w:rFonts w:cs="Arial"/>
                <w:color w:val="auto"/>
                <w:sz w:val="14"/>
                <w:szCs w:val="14"/>
              </w:rPr>
              <w:t xml:space="preserve">4 268,70 </w:t>
            </w:r>
          </w:p>
        </w:tc>
        <w:tc>
          <w:tcPr>
            <w:tcW w:w="779" w:type="dxa"/>
          </w:tcPr>
          <w:p w14:paraId="56DAF978" w14:textId="77777777" w:rsidR="00DB7EBE" w:rsidRPr="00DB7EBE" w:rsidRDefault="00DB7EBE" w:rsidP="008D3A82">
            <w:pPr>
              <w:pStyle w:val="Tabele"/>
              <w:jc w:val="right"/>
              <w:rPr>
                <w:b/>
                <w:bCs/>
                <w:color w:val="auto"/>
                <w:sz w:val="14"/>
                <w:szCs w:val="14"/>
              </w:rPr>
            </w:pPr>
            <w:r w:rsidRPr="00DB7EBE">
              <w:rPr>
                <w:rFonts w:cs="Arial"/>
                <w:color w:val="auto"/>
                <w:sz w:val="14"/>
                <w:szCs w:val="14"/>
              </w:rPr>
              <w:t xml:space="preserve">4 041,42 </w:t>
            </w:r>
          </w:p>
        </w:tc>
        <w:tc>
          <w:tcPr>
            <w:tcW w:w="779" w:type="dxa"/>
          </w:tcPr>
          <w:p w14:paraId="29A15633" w14:textId="77777777" w:rsidR="00DB7EBE" w:rsidRPr="00DB7EBE" w:rsidRDefault="00DB7EBE" w:rsidP="008D3A82">
            <w:pPr>
              <w:pStyle w:val="Tabele"/>
              <w:jc w:val="right"/>
              <w:rPr>
                <w:b/>
                <w:bCs/>
                <w:color w:val="auto"/>
                <w:sz w:val="14"/>
                <w:szCs w:val="14"/>
              </w:rPr>
            </w:pPr>
            <w:r w:rsidRPr="00DB7EBE">
              <w:rPr>
                <w:rFonts w:cs="Arial"/>
                <w:color w:val="auto"/>
                <w:sz w:val="14"/>
                <w:szCs w:val="14"/>
              </w:rPr>
              <w:t xml:space="preserve">3 786,22 </w:t>
            </w:r>
          </w:p>
        </w:tc>
      </w:tr>
      <w:tr w:rsidR="00DB7EBE" w:rsidRPr="00DB7EBE" w14:paraId="7536E991" w14:textId="77777777" w:rsidTr="00DB7EBE">
        <w:trPr>
          <w:trHeight w:val="227"/>
        </w:trPr>
        <w:tc>
          <w:tcPr>
            <w:tcW w:w="1271" w:type="dxa"/>
          </w:tcPr>
          <w:p w14:paraId="7FF8D153" w14:textId="77777777" w:rsidR="00DB7EBE" w:rsidRPr="00DB7EBE" w:rsidRDefault="00DB7EBE" w:rsidP="008D3A82">
            <w:pPr>
              <w:pStyle w:val="Tabele"/>
              <w:rPr>
                <w:bCs/>
                <w:color w:val="auto"/>
                <w:sz w:val="14"/>
                <w:szCs w:val="14"/>
              </w:rPr>
            </w:pPr>
            <w:r w:rsidRPr="00DB7EBE">
              <w:rPr>
                <w:color w:val="auto"/>
                <w:sz w:val="14"/>
                <w:szCs w:val="14"/>
              </w:rPr>
              <w:t>Emisje pośrednie CO</w:t>
            </w:r>
            <w:r w:rsidRPr="00DB7EBE">
              <w:rPr>
                <w:color w:val="auto"/>
                <w:sz w:val="14"/>
                <w:szCs w:val="14"/>
                <w:vertAlign w:val="subscript"/>
              </w:rPr>
              <w:t xml:space="preserve">2 </w:t>
            </w:r>
          </w:p>
        </w:tc>
        <w:tc>
          <w:tcPr>
            <w:tcW w:w="779" w:type="dxa"/>
            <w:shd w:val="clear" w:color="auto" w:fill="C5E0B3"/>
          </w:tcPr>
          <w:p w14:paraId="078349F4" w14:textId="77777777" w:rsidR="00DB7EBE" w:rsidRPr="00DB7EBE" w:rsidRDefault="00DB7EBE" w:rsidP="008D3A82">
            <w:pPr>
              <w:pStyle w:val="Tabele"/>
              <w:jc w:val="right"/>
              <w:rPr>
                <w:b/>
                <w:bCs/>
                <w:color w:val="auto"/>
                <w:sz w:val="14"/>
                <w:szCs w:val="14"/>
              </w:rPr>
            </w:pPr>
            <w:r w:rsidRPr="00DB7EBE">
              <w:rPr>
                <w:rFonts w:cs="Arial"/>
                <w:color w:val="auto"/>
                <w:sz w:val="14"/>
                <w:szCs w:val="14"/>
              </w:rPr>
              <w:t xml:space="preserve">564,93 </w:t>
            </w:r>
          </w:p>
        </w:tc>
        <w:tc>
          <w:tcPr>
            <w:tcW w:w="779" w:type="dxa"/>
            <w:shd w:val="clear" w:color="auto" w:fill="C5E0B3"/>
          </w:tcPr>
          <w:p w14:paraId="52B8BF3A" w14:textId="77777777" w:rsidR="00DB7EBE" w:rsidRPr="00DB7EBE" w:rsidRDefault="00DB7EBE" w:rsidP="008D3A82">
            <w:pPr>
              <w:pStyle w:val="Tabele"/>
              <w:jc w:val="right"/>
              <w:rPr>
                <w:b/>
                <w:bCs/>
                <w:color w:val="auto"/>
                <w:sz w:val="14"/>
                <w:szCs w:val="14"/>
              </w:rPr>
            </w:pPr>
            <w:r w:rsidRPr="00DB7EBE">
              <w:rPr>
                <w:rFonts w:cs="Arial"/>
                <w:color w:val="auto"/>
                <w:sz w:val="14"/>
                <w:szCs w:val="14"/>
              </w:rPr>
              <w:t xml:space="preserve">567,87 </w:t>
            </w:r>
          </w:p>
        </w:tc>
        <w:tc>
          <w:tcPr>
            <w:tcW w:w="779" w:type="dxa"/>
            <w:shd w:val="clear" w:color="auto" w:fill="C5E0B3"/>
          </w:tcPr>
          <w:p w14:paraId="148CE6A5" w14:textId="77777777" w:rsidR="00DB7EBE" w:rsidRPr="00DB7EBE" w:rsidRDefault="00DB7EBE" w:rsidP="008D3A82">
            <w:pPr>
              <w:pStyle w:val="Tabele"/>
              <w:jc w:val="right"/>
              <w:rPr>
                <w:b/>
                <w:bCs/>
                <w:color w:val="auto"/>
                <w:sz w:val="14"/>
                <w:szCs w:val="14"/>
              </w:rPr>
            </w:pPr>
            <w:r w:rsidRPr="00DB7EBE">
              <w:rPr>
                <w:rFonts w:cs="Arial"/>
                <w:color w:val="auto"/>
                <w:sz w:val="14"/>
                <w:szCs w:val="14"/>
              </w:rPr>
              <w:t xml:space="preserve">546,19 </w:t>
            </w:r>
          </w:p>
        </w:tc>
        <w:tc>
          <w:tcPr>
            <w:tcW w:w="779" w:type="dxa"/>
            <w:shd w:val="clear" w:color="auto" w:fill="C5E0B3"/>
          </w:tcPr>
          <w:p w14:paraId="7C7901DC" w14:textId="77777777" w:rsidR="00DB7EBE" w:rsidRPr="00DB7EBE" w:rsidRDefault="00DB7EBE" w:rsidP="008D3A82">
            <w:pPr>
              <w:pStyle w:val="Tabele"/>
              <w:jc w:val="right"/>
              <w:rPr>
                <w:b/>
                <w:bCs/>
                <w:color w:val="auto"/>
                <w:sz w:val="14"/>
                <w:szCs w:val="14"/>
              </w:rPr>
            </w:pPr>
            <w:r w:rsidRPr="00DB7EBE">
              <w:rPr>
                <w:rFonts w:cs="Arial"/>
                <w:color w:val="auto"/>
                <w:sz w:val="14"/>
                <w:szCs w:val="14"/>
              </w:rPr>
              <w:t xml:space="preserve">582,52 </w:t>
            </w:r>
          </w:p>
        </w:tc>
        <w:tc>
          <w:tcPr>
            <w:tcW w:w="779" w:type="dxa"/>
          </w:tcPr>
          <w:p w14:paraId="49493E6C" w14:textId="77777777" w:rsidR="00DB7EBE" w:rsidRPr="00DB7EBE" w:rsidRDefault="00DB7EBE" w:rsidP="008D3A82">
            <w:pPr>
              <w:pStyle w:val="Tabele"/>
              <w:jc w:val="right"/>
              <w:rPr>
                <w:b/>
                <w:bCs/>
                <w:color w:val="auto"/>
                <w:sz w:val="14"/>
                <w:szCs w:val="14"/>
              </w:rPr>
            </w:pPr>
            <w:r w:rsidRPr="00DB7EBE">
              <w:rPr>
                <w:rFonts w:cs="Arial"/>
                <w:color w:val="auto"/>
                <w:sz w:val="14"/>
                <w:szCs w:val="14"/>
              </w:rPr>
              <w:t xml:space="preserve">545,78 </w:t>
            </w:r>
          </w:p>
        </w:tc>
        <w:tc>
          <w:tcPr>
            <w:tcW w:w="779" w:type="dxa"/>
          </w:tcPr>
          <w:p w14:paraId="19EC857C" w14:textId="77777777" w:rsidR="00DB7EBE" w:rsidRPr="00DB7EBE" w:rsidRDefault="00DB7EBE" w:rsidP="008D3A82">
            <w:pPr>
              <w:pStyle w:val="Tabele"/>
              <w:jc w:val="right"/>
              <w:rPr>
                <w:b/>
                <w:bCs/>
                <w:color w:val="auto"/>
                <w:sz w:val="14"/>
                <w:szCs w:val="14"/>
              </w:rPr>
            </w:pPr>
            <w:r w:rsidRPr="00DB7EBE">
              <w:rPr>
                <w:rFonts w:cs="Arial"/>
                <w:color w:val="auto"/>
                <w:sz w:val="14"/>
                <w:szCs w:val="14"/>
              </w:rPr>
              <w:t xml:space="preserve">539,97 </w:t>
            </w:r>
          </w:p>
        </w:tc>
        <w:tc>
          <w:tcPr>
            <w:tcW w:w="779" w:type="dxa"/>
          </w:tcPr>
          <w:p w14:paraId="21C9AE21" w14:textId="77777777" w:rsidR="00DB7EBE" w:rsidRPr="00DB7EBE" w:rsidRDefault="00DB7EBE" w:rsidP="008D3A82">
            <w:pPr>
              <w:pStyle w:val="Tabele"/>
              <w:jc w:val="right"/>
              <w:rPr>
                <w:b/>
                <w:bCs/>
                <w:color w:val="auto"/>
                <w:sz w:val="14"/>
                <w:szCs w:val="14"/>
              </w:rPr>
            </w:pPr>
            <w:r w:rsidRPr="00DB7EBE">
              <w:rPr>
                <w:rFonts w:cs="Arial"/>
                <w:color w:val="auto"/>
                <w:sz w:val="14"/>
                <w:szCs w:val="14"/>
              </w:rPr>
              <w:t xml:space="preserve">531,84 </w:t>
            </w:r>
          </w:p>
        </w:tc>
        <w:tc>
          <w:tcPr>
            <w:tcW w:w="779" w:type="dxa"/>
          </w:tcPr>
          <w:p w14:paraId="5129F7C9" w14:textId="77777777" w:rsidR="00DB7EBE" w:rsidRPr="00DB7EBE" w:rsidRDefault="00DB7EBE" w:rsidP="008D3A82">
            <w:pPr>
              <w:pStyle w:val="Tabele"/>
              <w:jc w:val="right"/>
              <w:rPr>
                <w:b/>
                <w:bCs/>
                <w:color w:val="auto"/>
                <w:sz w:val="14"/>
                <w:szCs w:val="14"/>
              </w:rPr>
            </w:pPr>
            <w:r w:rsidRPr="00DB7EBE">
              <w:rPr>
                <w:rFonts w:cs="Arial"/>
                <w:color w:val="auto"/>
                <w:sz w:val="14"/>
                <w:szCs w:val="14"/>
              </w:rPr>
              <w:t xml:space="preserve">523,60 </w:t>
            </w:r>
          </w:p>
        </w:tc>
      </w:tr>
      <w:tr w:rsidR="00DB7EBE" w:rsidRPr="00DB7EBE" w14:paraId="6FBFC1B5" w14:textId="77777777" w:rsidTr="00DB7EBE">
        <w:trPr>
          <w:trHeight w:val="227"/>
        </w:trPr>
        <w:tc>
          <w:tcPr>
            <w:tcW w:w="1271" w:type="dxa"/>
          </w:tcPr>
          <w:p w14:paraId="56AB5D54" w14:textId="77777777" w:rsidR="00DB7EBE" w:rsidRPr="00DB7EBE" w:rsidRDefault="00DB7EBE" w:rsidP="008D3A82">
            <w:pPr>
              <w:pStyle w:val="Tabele"/>
              <w:rPr>
                <w:bCs/>
                <w:color w:val="auto"/>
                <w:sz w:val="14"/>
                <w:szCs w:val="14"/>
              </w:rPr>
            </w:pPr>
            <w:r w:rsidRPr="00DB7EBE">
              <w:rPr>
                <w:color w:val="auto"/>
                <w:sz w:val="14"/>
                <w:szCs w:val="14"/>
              </w:rPr>
              <w:t xml:space="preserve">Suma (z uwzg. LULUCF)* </w:t>
            </w:r>
          </w:p>
        </w:tc>
        <w:tc>
          <w:tcPr>
            <w:tcW w:w="779" w:type="dxa"/>
            <w:shd w:val="clear" w:color="auto" w:fill="C5E0B3"/>
          </w:tcPr>
          <w:p w14:paraId="072850E3" w14:textId="77777777" w:rsidR="00DB7EBE" w:rsidRPr="00DB7EBE" w:rsidRDefault="00DB7EBE" w:rsidP="008D3A82">
            <w:pPr>
              <w:pStyle w:val="Tabele"/>
              <w:jc w:val="right"/>
              <w:rPr>
                <w:b/>
                <w:bCs/>
                <w:color w:val="auto"/>
                <w:sz w:val="14"/>
                <w:szCs w:val="14"/>
              </w:rPr>
            </w:pPr>
            <w:r w:rsidRPr="00DB7EBE">
              <w:rPr>
                <w:rFonts w:cs="Arial"/>
                <w:b/>
                <w:bCs/>
                <w:color w:val="auto"/>
                <w:sz w:val="14"/>
                <w:szCs w:val="14"/>
              </w:rPr>
              <w:t xml:space="preserve">353 255,10 </w:t>
            </w:r>
          </w:p>
        </w:tc>
        <w:tc>
          <w:tcPr>
            <w:tcW w:w="779" w:type="dxa"/>
            <w:shd w:val="clear" w:color="auto" w:fill="C5E0B3"/>
          </w:tcPr>
          <w:p w14:paraId="30B3C120" w14:textId="77777777" w:rsidR="00DB7EBE" w:rsidRPr="00DB7EBE" w:rsidRDefault="00DB7EBE" w:rsidP="008D3A82">
            <w:pPr>
              <w:pStyle w:val="Tabele"/>
              <w:jc w:val="right"/>
              <w:rPr>
                <w:b/>
                <w:bCs/>
                <w:color w:val="auto"/>
                <w:sz w:val="14"/>
                <w:szCs w:val="14"/>
              </w:rPr>
            </w:pPr>
            <w:r w:rsidRPr="00DB7EBE">
              <w:rPr>
                <w:rFonts w:cs="Arial"/>
                <w:b/>
                <w:bCs/>
                <w:color w:val="auto"/>
                <w:sz w:val="14"/>
                <w:szCs w:val="14"/>
              </w:rPr>
              <w:t xml:space="preserve">374 842,53 </w:t>
            </w:r>
          </w:p>
        </w:tc>
        <w:tc>
          <w:tcPr>
            <w:tcW w:w="779" w:type="dxa"/>
            <w:shd w:val="clear" w:color="auto" w:fill="C5E0B3"/>
          </w:tcPr>
          <w:p w14:paraId="7B04A5FD" w14:textId="77777777" w:rsidR="00DB7EBE" w:rsidRPr="00DB7EBE" w:rsidRDefault="00DB7EBE" w:rsidP="008D3A82">
            <w:pPr>
              <w:pStyle w:val="Tabele"/>
              <w:jc w:val="right"/>
              <w:rPr>
                <w:b/>
                <w:bCs/>
                <w:color w:val="auto"/>
                <w:sz w:val="14"/>
                <w:szCs w:val="14"/>
              </w:rPr>
            </w:pPr>
            <w:r w:rsidRPr="00DB7EBE">
              <w:rPr>
                <w:rFonts w:cs="Arial"/>
                <w:b/>
                <w:bCs/>
                <w:color w:val="auto"/>
                <w:sz w:val="14"/>
                <w:szCs w:val="14"/>
              </w:rPr>
              <w:t xml:space="preserve">354 798,06 </w:t>
            </w:r>
          </w:p>
        </w:tc>
        <w:tc>
          <w:tcPr>
            <w:tcW w:w="779" w:type="dxa"/>
            <w:shd w:val="clear" w:color="auto" w:fill="C5E0B3"/>
          </w:tcPr>
          <w:p w14:paraId="7C60D20B" w14:textId="77777777" w:rsidR="00DB7EBE" w:rsidRPr="00DB7EBE" w:rsidRDefault="00DB7EBE" w:rsidP="008D3A82">
            <w:pPr>
              <w:pStyle w:val="Tabele"/>
              <w:jc w:val="right"/>
              <w:rPr>
                <w:b/>
                <w:bCs/>
                <w:color w:val="auto"/>
                <w:sz w:val="14"/>
                <w:szCs w:val="14"/>
              </w:rPr>
            </w:pPr>
            <w:r w:rsidRPr="00DB7EBE">
              <w:rPr>
                <w:rFonts w:cs="Arial"/>
                <w:b/>
                <w:bCs/>
                <w:color w:val="auto"/>
                <w:sz w:val="14"/>
                <w:szCs w:val="14"/>
              </w:rPr>
              <w:t xml:space="preserve">352 937,10 </w:t>
            </w:r>
          </w:p>
        </w:tc>
        <w:tc>
          <w:tcPr>
            <w:tcW w:w="779" w:type="dxa"/>
          </w:tcPr>
          <w:p w14:paraId="2966E902" w14:textId="77777777" w:rsidR="00DB7EBE" w:rsidRPr="00DB7EBE" w:rsidRDefault="00DB7EBE" w:rsidP="008D3A82">
            <w:pPr>
              <w:pStyle w:val="Tabele"/>
              <w:jc w:val="right"/>
              <w:rPr>
                <w:rFonts w:cs="Arial"/>
                <w:b/>
                <w:bCs/>
                <w:color w:val="auto"/>
                <w:sz w:val="14"/>
                <w:szCs w:val="14"/>
              </w:rPr>
            </w:pPr>
            <w:r w:rsidRPr="00DB7EBE">
              <w:rPr>
                <w:rFonts w:cs="Arial"/>
                <w:b/>
                <w:bCs/>
                <w:color w:val="auto"/>
                <w:sz w:val="14"/>
                <w:szCs w:val="14"/>
              </w:rPr>
              <w:t xml:space="preserve">316 150,06 </w:t>
            </w:r>
          </w:p>
        </w:tc>
        <w:tc>
          <w:tcPr>
            <w:tcW w:w="779" w:type="dxa"/>
          </w:tcPr>
          <w:p w14:paraId="6C05B2B0" w14:textId="77777777" w:rsidR="00DB7EBE" w:rsidRPr="00DB7EBE" w:rsidRDefault="00DB7EBE" w:rsidP="008D3A82">
            <w:pPr>
              <w:pStyle w:val="Tabele"/>
              <w:jc w:val="right"/>
              <w:rPr>
                <w:rFonts w:cs="Arial"/>
                <w:b/>
                <w:bCs/>
                <w:color w:val="auto"/>
                <w:sz w:val="14"/>
                <w:szCs w:val="14"/>
              </w:rPr>
            </w:pPr>
            <w:r w:rsidRPr="00DB7EBE">
              <w:rPr>
                <w:rFonts w:cs="Arial"/>
                <w:b/>
                <w:bCs/>
                <w:color w:val="auto"/>
                <w:sz w:val="14"/>
                <w:szCs w:val="14"/>
              </w:rPr>
              <w:t xml:space="preserve">257 717,57 </w:t>
            </w:r>
          </w:p>
        </w:tc>
        <w:tc>
          <w:tcPr>
            <w:tcW w:w="779" w:type="dxa"/>
          </w:tcPr>
          <w:p w14:paraId="31A4F649" w14:textId="77777777" w:rsidR="00DB7EBE" w:rsidRPr="00DB7EBE" w:rsidRDefault="00DB7EBE" w:rsidP="008D3A82">
            <w:pPr>
              <w:pStyle w:val="Tabele"/>
              <w:jc w:val="right"/>
              <w:rPr>
                <w:rFonts w:cs="Arial"/>
                <w:b/>
                <w:bCs/>
                <w:color w:val="auto"/>
                <w:sz w:val="14"/>
                <w:szCs w:val="14"/>
              </w:rPr>
            </w:pPr>
            <w:r w:rsidRPr="00DB7EBE">
              <w:rPr>
                <w:rFonts w:cs="Arial"/>
                <w:b/>
                <w:bCs/>
                <w:color w:val="auto"/>
                <w:sz w:val="14"/>
                <w:szCs w:val="14"/>
              </w:rPr>
              <w:t xml:space="preserve">208 163,19 </w:t>
            </w:r>
          </w:p>
        </w:tc>
        <w:tc>
          <w:tcPr>
            <w:tcW w:w="779" w:type="dxa"/>
          </w:tcPr>
          <w:p w14:paraId="20891B2C" w14:textId="77777777" w:rsidR="00DB7EBE" w:rsidRPr="00DB7EBE" w:rsidRDefault="00DB7EBE" w:rsidP="008D3A82">
            <w:pPr>
              <w:pStyle w:val="Tabele"/>
              <w:jc w:val="right"/>
              <w:rPr>
                <w:rFonts w:cs="Arial"/>
                <w:b/>
                <w:bCs/>
                <w:color w:val="auto"/>
                <w:sz w:val="14"/>
                <w:szCs w:val="14"/>
              </w:rPr>
            </w:pPr>
            <w:r w:rsidRPr="00DB7EBE">
              <w:rPr>
                <w:rFonts w:cs="Arial"/>
                <w:b/>
                <w:bCs/>
                <w:color w:val="auto"/>
                <w:sz w:val="14"/>
                <w:szCs w:val="14"/>
              </w:rPr>
              <w:t xml:space="preserve">182 031,40 </w:t>
            </w:r>
          </w:p>
        </w:tc>
      </w:tr>
      <w:tr w:rsidR="00DB7EBE" w:rsidRPr="00DB7EBE" w14:paraId="4D91396D" w14:textId="77777777" w:rsidTr="00DB7EBE">
        <w:trPr>
          <w:trHeight w:val="227"/>
        </w:trPr>
        <w:tc>
          <w:tcPr>
            <w:tcW w:w="1271" w:type="dxa"/>
          </w:tcPr>
          <w:p w14:paraId="2A7734DE" w14:textId="77777777" w:rsidR="00DB7EBE" w:rsidRPr="00DB7EBE" w:rsidRDefault="00DB7EBE" w:rsidP="008D3A82">
            <w:pPr>
              <w:pStyle w:val="Tabele"/>
              <w:rPr>
                <w:bCs/>
                <w:color w:val="auto"/>
                <w:sz w:val="14"/>
                <w:szCs w:val="14"/>
              </w:rPr>
            </w:pPr>
            <w:r w:rsidRPr="00DB7EBE">
              <w:rPr>
                <w:color w:val="auto"/>
                <w:sz w:val="14"/>
                <w:szCs w:val="14"/>
              </w:rPr>
              <w:t>Suma (bez LULUCF)*</w:t>
            </w:r>
          </w:p>
        </w:tc>
        <w:tc>
          <w:tcPr>
            <w:tcW w:w="779" w:type="dxa"/>
            <w:shd w:val="clear" w:color="auto" w:fill="C5E0B3"/>
          </w:tcPr>
          <w:p w14:paraId="3A33E2B8" w14:textId="77777777" w:rsidR="00DB7EBE" w:rsidRPr="00DB7EBE" w:rsidRDefault="00DB7EBE" w:rsidP="008D3A82">
            <w:pPr>
              <w:pStyle w:val="Tabele"/>
              <w:jc w:val="right"/>
              <w:rPr>
                <w:b/>
                <w:bCs/>
                <w:color w:val="auto"/>
                <w:sz w:val="14"/>
                <w:szCs w:val="14"/>
              </w:rPr>
            </w:pPr>
            <w:r w:rsidRPr="00DB7EBE">
              <w:rPr>
                <w:rFonts w:cs="Arial"/>
                <w:b/>
                <w:bCs/>
                <w:color w:val="auto"/>
                <w:sz w:val="14"/>
                <w:szCs w:val="14"/>
              </w:rPr>
              <w:t xml:space="preserve">401 273,62 </w:t>
            </w:r>
          </w:p>
        </w:tc>
        <w:tc>
          <w:tcPr>
            <w:tcW w:w="779" w:type="dxa"/>
            <w:shd w:val="clear" w:color="auto" w:fill="C5E0B3"/>
          </w:tcPr>
          <w:p w14:paraId="738D7DEA" w14:textId="77777777" w:rsidR="00DB7EBE" w:rsidRPr="00DB7EBE" w:rsidRDefault="00DB7EBE" w:rsidP="008D3A82">
            <w:pPr>
              <w:pStyle w:val="Tabele"/>
              <w:jc w:val="right"/>
              <w:rPr>
                <w:b/>
                <w:bCs/>
                <w:color w:val="auto"/>
                <w:sz w:val="14"/>
                <w:szCs w:val="14"/>
              </w:rPr>
            </w:pPr>
            <w:r w:rsidRPr="00DB7EBE">
              <w:rPr>
                <w:rFonts w:cs="Arial"/>
                <w:b/>
                <w:bCs/>
                <w:color w:val="auto"/>
                <w:sz w:val="14"/>
                <w:szCs w:val="14"/>
              </w:rPr>
              <w:t xml:space="preserve">407 804,83 </w:t>
            </w:r>
          </w:p>
        </w:tc>
        <w:tc>
          <w:tcPr>
            <w:tcW w:w="779" w:type="dxa"/>
            <w:shd w:val="clear" w:color="auto" w:fill="C5E0B3"/>
          </w:tcPr>
          <w:p w14:paraId="16246861" w14:textId="77777777" w:rsidR="00DB7EBE" w:rsidRPr="00DB7EBE" w:rsidRDefault="00DB7EBE" w:rsidP="008D3A82">
            <w:pPr>
              <w:pStyle w:val="Tabele"/>
              <w:jc w:val="right"/>
              <w:rPr>
                <w:b/>
                <w:bCs/>
                <w:color w:val="auto"/>
                <w:sz w:val="14"/>
                <w:szCs w:val="14"/>
              </w:rPr>
            </w:pPr>
            <w:r w:rsidRPr="00DB7EBE">
              <w:rPr>
                <w:rFonts w:cs="Arial"/>
                <w:b/>
                <w:bCs/>
                <w:color w:val="auto"/>
                <w:sz w:val="14"/>
                <w:szCs w:val="14"/>
              </w:rPr>
              <w:t xml:space="preserve">383 941,52 </w:t>
            </w:r>
          </w:p>
        </w:tc>
        <w:tc>
          <w:tcPr>
            <w:tcW w:w="779" w:type="dxa"/>
            <w:shd w:val="clear" w:color="auto" w:fill="C5E0B3"/>
          </w:tcPr>
          <w:p w14:paraId="0DC51A26" w14:textId="77777777" w:rsidR="00DB7EBE" w:rsidRPr="00DB7EBE" w:rsidRDefault="00DB7EBE" w:rsidP="008D3A82">
            <w:pPr>
              <w:pStyle w:val="Tabele"/>
              <w:jc w:val="right"/>
              <w:rPr>
                <w:b/>
                <w:bCs/>
                <w:color w:val="auto"/>
                <w:sz w:val="14"/>
                <w:szCs w:val="14"/>
              </w:rPr>
            </w:pPr>
            <w:r w:rsidRPr="00DB7EBE">
              <w:rPr>
                <w:rFonts w:cs="Arial"/>
                <w:b/>
                <w:bCs/>
                <w:color w:val="auto"/>
                <w:sz w:val="14"/>
                <w:szCs w:val="14"/>
              </w:rPr>
              <w:t xml:space="preserve">371 894,95 </w:t>
            </w:r>
          </w:p>
        </w:tc>
        <w:tc>
          <w:tcPr>
            <w:tcW w:w="779" w:type="dxa"/>
          </w:tcPr>
          <w:p w14:paraId="5D88CD2A" w14:textId="77777777" w:rsidR="00DB7EBE" w:rsidRPr="00DB7EBE" w:rsidRDefault="00DB7EBE" w:rsidP="008D3A82">
            <w:pPr>
              <w:pStyle w:val="Tabele"/>
              <w:jc w:val="right"/>
              <w:rPr>
                <w:b/>
                <w:bCs/>
                <w:color w:val="auto"/>
                <w:sz w:val="14"/>
                <w:szCs w:val="14"/>
              </w:rPr>
            </w:pPr>
            <w:r w:rsidRPr="00DB7EBE">
              <w:rPr>
                <w:rFonts w:cs="Arial"/>
                <w:b/>
                <w:bCs/>
                <w:color w:val="auto"/>
                <w:sz w:val="14"/>
                <w:szCs w:val="14"/>
              </w:rPr>
              <w:t xml:space="preserve">348 432,82 </w:t>
            </w:r>
          </w:p>
        </w:tc>
        <w:tc>
          <w:tcPr>
            <w:tcW w:w="779" w:type="dxa"/>
          </w:tcPr>
          <w:p w14:paraId="6433A849" w14:textId="77777777" w:rsidR="00DB7EBE" w:rsidRPr="00DB7EBE" w:rsidRDefault="00DB7EBE" w:rsidP="008D3A82">
            <w:pPr>
              <w:pStyle w:val="Tabele"/>
              <w:jc w:val="right"/>
              <w:rPr>
                <w:b/>
                <w:bCs/>
                <w:color w:val="auto"/>
                <w:sz w:val="14"/>
                <w:szCs w:val="14"/>
              </w:rPr>
            </w:pPr>
            <w:r w:rsidRPr="00DB7EBE">
              <w:rPr>
                <w:rFonts w:cs="Arial"/>
                <w:b/>
                <w:bCs/>
                <w:color w:val="auto"/>
                <w:sz w:val="14"/>
                <w:szCs w:val="14"/>
              </w:rPr>
              <w:t xml:space="preserve">282 268,06 </w:t>
            </w:r>
          </w:p>
        </w:tc>
        <w:tc>
          <w:tcPr>
            <w:tcW w:w="779" w:type="dxa"/>
          </w:tcPr>
          <w:p w14:paraId="2CCBE52B" w14:textId="77777777" w:rsidR="00DB7EBE" w:rsidRPr="00DB7EBE" w:rsidRDefault="00DB7EBE" w:rsidP="008D3A82">
            <w:pPr>
              <w:pStyle w:val="Tabele"/>
              <w:jc w:val="right"/>
              <w:rPr>
                <w:b/>
                <w:bCs/>
                <w:color w:val="auto"/>
                <w:sz w:val="14"/>
                <w:szCs w:val="14"/>
              </w:rPr>
            </w:pPr>
            <w:r w:rsidRPr="00DB7EBE">
              <w:rPr>
                <w:rFonts w:cs="Arial"/>
                <w:b/>
                <w:bCs/>
                <w:color w:val="auto"/>
                <w:sz w:val="14"/>
                <w:szCs w:val="14"/>
              </w:rPr>
              <w:t xml:space="preserve">229 270,93 </w:t>
            </w:r>
          </w:p>
        </w:tc>
        <w:tc>
          <w:tcPr>
            <w:tcW w:w="779" w:type="dxa"/>
          </w:tcPr>
          <w:p w14:paraId="252364A3" w14:textId="77777777" w:rsidR="00DB7EBE" w:rsidRPr="00DB7EBE" w:rsidRDefault="00DB7EBE" w:rsidP="008D3A82">
            <w:pPr>
              <w:pStyle w:val="Tabele"/>
              <w:jc w:val="right"/>
              <w:rPr>
                <w:b/>
                <w:bCs/>
                <w:color w:val="auto"/>
                <w:sz w:val="14"/>
                <w:szCs w:val="14"/>
              </w:rPr>
            </w:pPr>
            <w:r w:rsidRPr="00DB7EBE">
              <w:rPr>
                <w:rFonts w:cs="Arial"/>
                <w:b/>
                <w:bCs/>
                <w:color w:val="auto"/>
                <w:sz w:val="14"/>
                <w:szCs w:val="14"/>
              </w:rPr>
              <w:t xml:space="preserve">196 297,90 </w:t>
            </w:r>
          </w:p>
        </w:tc>
      </w:tr>
    </w:tbl>
    <w:p w14:paraId="5754DDB1" w14:textId="77777777" w:rsidR="00FA3B10" w:rsidRPr="00A65AD6" w:rsidRDefault="00FA3B10" w:rsidP="00FA3B10">
      <w:pPr>
        <w:pStyle w:val="adnotacje"/>
      </w:pPr>
      <w:r w:rsidRPr="00A65AD6">
        <w:t>*</w:t>
      </w:r>
      <w:r>
        <w:t xml:space="preserve"> z </w:t>
      </w:r>
      <w:r w:rsidRPr="00A65AD6">
        <w:t>uwzględnieniem emisji pośredniej CO</w:t>
      </w:r>
      <w:r w:rsidRPr="00A65AD6">
        <w:rPr>
          <w:vertAlign w:val="subscript"/>
        </w:rPr>
        <w:t>2</w:t>
      </w:r>
    </w:p>
    <w:p w14:paraId="6DC9B9FF" w14:textId="77777777" w:rsidR="00FA3B10" w:rsidRDefault="00FA3B10" w:rsidP="00FA3B10">
      <w:pPr>
        <w:pStyle w:val="ardo"/>
      </w:pPr>
      <w:r w:rsidRPr="00BB1158">
        <w:t>Źródło: Opracowanie własne KOBIZE, IOŚ-PIB</w:t>
      </w:r>
    </w:p>
    <w:p w14:paraId="4C3746D6" w14:textId="77777777" w:rsidR="00EB572F" w:rsidRPr="00BB1158" w:rsidRDefault="00EB572F" w:rsidP="00FA3B10">
      <w:pPr>
        <w:pStyle w:val="ardo"/>
      </w:pPr>
    </w:p>
    <w:p w14:paraId="6EF15EA6" w14:textId="25687628" w:rsidR="00FA3B10" w:rsidRPr="00B919B1" w:rsidRDefault="00BD2D30" w:rsidP="00FA3B10">
      <w:r>
        <w:rPr>
          <w:noProof/>
        </w:rPr>
        <w:drawing>
          <wp:inline distT="0" distB="0" distL="0" distR="0" wp14:anchorId="33899FAB" wp14:editId="12C4DF25">
            <wp:extent cx="5760720" cy="2961005"/>
            <wp:effectExtent l="0" t="0" r="11430" b="10795"/>
            <wp:docPr id="2119261739" name="Wykres 1">
              <a:extLst xmlns:a="http://schemas.openxmlformats.org/drawingml/2006/main">
                <a:ext uri="{FF2B5EF4-FFF2-40B4-BE49-F238E27FC236}">
                  <a16:creationId xmlns:a16="http://schemas.microsoft.com/office/drawing/2014/main" id="{00000000-0008-0000-3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CC8FF9D" w14:textId="30220AF5" w:rsidR="00FA3B10" w:rsidRPr="00013354" w:rsidRDefault="00FA3B10" w:rsidP="00FA3B10">
      <w:pPr>
        <w:pStyle w:val="Legenda"/>
      </w:pPr>
      <w:bookmarkStart w:id="50" w:name="_Ref156461877"/>
      <w:bookmarkStart w:id="51" w:name="_Toc160095945"/>
      <w:bookmarkStart w:id="52" w:name="_Toc171580638"/>
      <w:bookmarkStart w:id="53" w:name="_Toc174522306"/>
      <w:r w:rsidRPr="008E1882">
        <w:t xml:space="preserve">Rysunek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3</w:t>
      </w:r>
      <w:r w:rsidR="00455D5C">
        <w:rPr>
          <w:noProof/>
        </w:rPr>
        <w:fldChar w:fldCharType="end"/>
      </w:r>
      <w:bookmarkEnd w:id="50"/>
      <w:r w:rsidRPr="008E1882">
        <w:t>. Emisje historyczne (1990-2020) oraz projekcje emisji gazów</w:t>
      </w:r>
      <w:r>
        <w:t xml:space="preserve"> cieplarnianych</w:t>
      </w:r>
      <w:r w:rsidRPr="00E21D6D">
        <w:t xml:space="preserve"> (z uwzględnieniem emisji pośredniej CO</w:t>
      </w:r>
      <w:r w:rsidRPr="00A65AD6">
        <w:rPr>
          <w:vertAlign w:val="subscript"/>
        </w:rPr>
        <w:t>2</w:t>
      </w:r>
      <w:r>
        <w:t xml:space="preserve"> i wyłączeniem emisji i pochłaniania z LULUCF</w:t>
      </w:r>
      <w:r w:rsidRPr="00E21D6D">
        <w:t xml:space="preserve">) wg </w:t>
      </w:r>
      <w:r>
        <w:t>sektorów</w:t>
      </w:r>
      <w:bookmarkEnd w:id="51"/>
      <w:bookmarkEnd w:id="52"/>
      <w:bookmarkEnd w:id="53"/>
    </w:p>
    <w:p w14:paraId="060306E0" w14:textId="77777777" w:rsidR="00FA3B10" w:rsidRPr="00BB1158" w:rsidRDefault="00FA3B10" w:rsidP="00FA3B10">
      <w:pPr>
        <w:pStyle w:val="ardo"/>
      </w:pPr>
      <w:r w:rsidRPr="00BB1158">
        <w:t>Źródło: Opracowanie własne KOBIZE, IOŚ-PIB</w:t>
      </w:r>
    </w:p>
    <w:p w14:paraId="3D2B74E0" w14:textId="42248D71" w:rsidR="00FA3B10" w:rsidRDefault="00FA3B10" w:rsidP="00FA3B10">
      <w:r w:rsidRPr="00777D27">
        <w:t>Prognozuje się, że krajowa emisja gazów cieplarnianych (bez sektora LULUCF</w:t>
      </w:r>
      <w:r w:rsidRPr="008E1882">
        <w:t>) wyniesie 282,3 mln ton</w:t>
      </w:r>
      <w:r w:rsidRPr="00777D27">
        <w:t xml:space="preserve"> </w:t>
      </w:r>
      <w:r w:rsidRPr="001D6C3C">
        <w:t>CO</w:t>
      </w:r>
      <w:r w:rsidRPr="005C5F4B">
        <w:rPr>
          <w:vertAlign w:val="subscript"/>
        </w:rPr>
        <w:t>2</w:t>
      </w:r>
      <w:r w:rsidRPr="00490EE2">
        <w:t>eq</w:t>
      </w:r>
      <w:r>
        <w:t xml:space="preserve"> w </w:t>
      </w:r>
      <w:r w:rsidRPr="00777D27">
        <w:t>2030 oraz 1</w:t>
      </w:r>
      <w:r w:rsidR="00BD2D30">
        <w:t>96</w:t>
      </w:r>
      <w:r w:rsidRPr="00777D27">
        <w:t xml:space="preserve">,3 mln ton </w:t>
      </w:r>
      <w:r w:rsidRPr="001D6C3C">
        <w:t>CO</w:t>
      </w:r>
      <w:r w:rsidRPr="005C5F4B">
        <w:rPr>
          <w:vertAlign w:val="subscript"/>
        </w:rPr>
        <w:t>2</w:t>
      </w:r>
      <w:r w:rsidRPr="00490EE2">
        <w:t>eq</w:t>
      </w:r>
      <w:r>
        <w:t xml:space="preserve"> w </w:t>
      </w:r>
      <w:r w:rsidRPr="00777D27">
        <w:t>20</w:t>
      </w:r>
      <w:r w:rsidR="00BD2D30">
        <w:t>4</w:t>
      </w:r>
      <w:r w:rsidRPr="00777D27">
        <w:t>0</w:t>
      </w:r>
      <w:r>
        <w:t> r. i </w:t>
      </w:r>
      <w:r w:rsidRPr="00777D27">
        <w:t>zmniejszy się</w:t>
      </w:r>
      <w:r>
        <w:t xml:space="preserve"> w </w:t>
      </w:r>
      <w:r w:rsidRPr="00777D27">
        <w:t>stosunku do 1990</w:t>
      </w:r>
      <w:r>
        <w:t> r. o </w:t>
      </w:r>
      <w:r w:rsidRPr="008E1882">
        <w:t>blisko 41%</w:t>
      </w:r>
      <w:r>
        <w:t xml:space="preserve"> w </w:t>
      </w:r>
      <w:r w:rsidRPr="00777D27">
        <w:t>2030</w:t>
      </w:r>
      <w:r>
        <w:t> r.</w:t>
      </w:r>
      <w:r w:rsidRPr="00777D27">
        <w:t xml:space="preserve"> oraz</w:t>
      </w:r>
      <w:r>
        <w:t xml:space="preserve"> o </w:t>
      </w:r>
      <w:r w:rsidRPr="00777D27">
        <w:t xml:space="preserve">ponad </w:t>
      </w:r>
      <w:r w:rsidR="00BD2D30">
        <w:t>5</w:t>
      </w:r>
      <w:r w:rsidRPr="00777D27">
        <w:t>9%</w:t>
      </w:r>
      <w:r>
        <w:t xml:space="preserve"> w </w:t>
      </w:r>
      <w:r w:rsidRPr="00777D27">
        <w:t>20</w:t>
      </w:r>
      <w:r w:rsidR="0064721E">
        <w:t>4</w:t>
      </w:r>
      <w:r w:rsidRPr="00777D27">
        <w:t>0</w:t>
      </w:r>
      <w:r>
        <w:t> r. W </w:t>
      </w:r>
      <w:r w:rsidRPr="00777D27">
        <w:t xml:space="preserve">sektorze </w:t>
      </w:r>
      <w:r w:rsidRPr="008E1882">
        <w:t xml:space="preserve">energii </w:t>
      </w:r>
      <w:r>
        <w:t xml:space="preserve">redukcja emisji będzie na poziomie </w:t>
      </w:r>
      <w:r w:rsidRPr="008E1882">
        <w:t>43%</w:t>
      </w:r>
      <w:r>
        <w:t xml:space="preserve"> w </w:t>
      </w:r>
      <w:r w:rsidRPr="008E1882">
        <w:t>2030</w:t>
      </w:r>
      <w:r>
        <w:t> r. i </w:t>
      </w:r>
      <w:r w:rsidR="00BD2D30">
        <w:t>65</w:t>
      </w:r>
      <w:r w:rsidRPr="00777D27">
        <w:t>%</w:t>
      </w:r>
      <w:r>
        <w:t xml:space="preserve"> w </w:t>
      </w:r>
      <w:r w:rsidRPr="00777D27">
        <w:t>20</w:t>
      </w:r>
      <w:r w:rsidR="00BD2D30">
        <w:t>4</w:t>
      </w:r>
      <w:r w:rsidRPr="00777D27">
        <w:t>0</w:t>
      </w:r>
      <w:r>
        <w:t xml:space="preserve"> r. </w:t>
      </w:r>
      <w:r w:rsidRPr="00777D27">
        <w:t xml:space="preserve">Głównym czynnikiem zmniejszającym emisję </w:t>
      </w:r>
      <w:r>
        <w:t>GHG w </w:t>
      </w:r>
      <w:r w:rsidRPr="00777D27">
        <w:t>sektorze energii jest spadek zużycia paliw zarówno</w:t>
      </w:r>
      <w:r>
        <w:t xml:space="preserve"> w </w:t>
      </w:r>
      <w:r w:rsidRPr="00777D27">
        <w:t>źródłach stacjonarnych</w:t>
      </w:r>
      <w:r>
        <w:t>,</w:t>
      </w:r>
      <w:r w:rsidRPr="00777D27">
        <w:t xml:space="preserve"> jak</w:t>
      </w:r>
      <w:r>
        <w:t xml:space="preserve"> i </w:t>
      </w:r>
      <w:r w:rsidRPr="00777D27">
        <w:t xml:space="preserve">mobilnych. </w:t>
      </w:r>
      <w:r>
        <w:t>Istotną</w:t>
      </w:r>
      <w:r w:rsidRPr="00777D27">
        <w:t xml:space="preserve"> redukcj</w:t>
      </w:r>
      <w:r>
        <w:t>ę</w:t>
      </w:r>
      <w:r w:rsidRPr="00777D27">
        <w:t xml:space="preserve"> emisji </w:t>
      </w:r>
      <w:r>
        <w:t>GHG</w:t>
      </w:r>
      <w:r w:rsidRPr="00777D27">
        <w:t xml:space="preserve"> zaobserwowano </w:t>
      </w:r>
      <w:r>
        <w:t>również w </w:t>
      </w:r>
      <w:r w:rsidRPr="00777D27">
        <w:t>sektorze odpadów (o 76%</w:t>
      </w:r>
      <w:r>
        <w:t xml:space="preserve"> w </w:t>
      </w:r>
      <w:r w:rsidRPr="00777D27">
        <w:t>2030</w:t>
      </w:r>
      <w:r>
        <w:t> r. i o </w:t>
      </w:r>
      <w:r w:rsidR="00BD2D30">
        <w:t>79</w:t>
      </w:r>
      <w:r w:rsidRPr="00777D27">
        <w:t>%</w:t>
      </w:r>
      <w:r>
        <w:t xml:space="preserve"> w </w:t>
      </w:r>
      <w:r w:rsidRPr="00777D27">
        <w:t>20</w:t>
      </w:r>
      <w:r w:rsidR="00BD2D30">
        <w:t>4</w:t>
      </w:r>
      <w:r w:rsidRPr="00777D27">
        <w:t>0</w:t>
      </w:r>
      <w:r>
        <w:t> r.</w:t>
      </w:r>
      <w:r w:rsidRPr="00777D27">
        <w:t>)</w:t>
      </w:r>
      <w:r>
        <w:t>. W </w:t>
      </w:r>
      <w:r w:rsidRPr="00777D27">
        <w:t xml:space="preserve">sektorze rolnictwa spadek emisji </w:t>
      </w:r>
      <w:r>
        <w:t>GHG</w:t>
      </w:r>
      <w:r w:rsidRPr="00777D27">
        <w:t xml:space="preserve"> wyniósł 30%</w:t>
      </w:r>
      <w:r>
        <w:t xml:space="preserve"> w </w:t>
      </w:r>
      <w:r w:rsidRPr="00777D27">
        <w:t>latach 1990</w:t>
      </w:r>
      <w:r>
        <w:rPr>
          <w:rFonts w:ascii="Arial" w:hAnsi="Arial" w:cs="Arial"/>
        </w:rPr>
        <w:t>-</w:t>
      </w:r>
      <w:r w:rsidRPr="00777D27">
        <w:t>2030</w:t>
      </w:r>
      <w:r>
        <w:t> r. i </w:t>
      </w:r>
      <w:r w:rsidRPr="00777D27">
        <w:t>pozosta</w:t>
      </w:r>
      <w:r w:rsidRPr="00777D27">
        <w:rPr>
          <w:rFonts w:cs="Lato"/>
        </w:rPr>
        <w:t>ł</w:t>
      </w:r>
      <w:r w:rsidRPr="00777D27">
        <w:t xml:space="preserve"> na podobnym poziomie do 20</w:t>
      </w:r>
      <w:r w:rsidR="00BD2D30">
        <w:t>4</w:t>
      </w:r>
      <w:r w:rsidRPr="00777D27">
        <w:t>0</w:t>
      </w:r>
      <w:r>
        <w:t> r.</w:t>
      </w:r>
      <w:r w:rsidRPr="00777D27">
        <w:t>, co</w:t>
      </w:r>
      <w:r>
        <w:t> </w:t>
      </w:r>
      <w:r w:rsidRPr="00777D27">
        <w:t>jest spowodowane prognozowan</w:t>
      </w:r>
      <w:r w:rsidRPr="00777D27">
        <w:rPr>
          <w:rFonts w:cs="Lato"/>
        </w:rPr>
        <w:t>ą</w:t>
      </w:r>
      <w:r w:rsidRPr="00777D27">
        <w:t xml:space="preserve"> </w:t>
      </w:r>
      <w:r>
        <w:t xml:space="preserve">wielkością </w:t>
      </w:r>
      <w:r w:rsidRPr="00777D27">
        <w:t>produkcj</w:t>
      </w:r>
      <w:r>
        <w:rPr>
          <w:rFonts w:cs="Lato"/>
        </w:rPr>
        <w:t>i</w:t>
      </w:r>
      <w:r w:rsidRPr="00777D27">
        <w:t xml:space="preserve"> zwierz</w:t>
      </w:r>
      <w:r w:rsidRPr="00777D27">
        <w:rPr>
          <w:rFonts w:cs="Lato"/>
        </w:rPr>
        <w:t>ę</w:t>
      </w:r>
      <w:r w:rsidRPr="00777D27">
        <w:t>c</w:t>
      </w:r>
      <w:r>
        <w:rPr>
          <w:rFonts w:cs="Lato"/>
        </w:rPr>
        <w:t>ej</w:t>
      </w:r>
      <w:r>
        <w:t xml:space="preserve"> i </w:t>
      </w:r>
      <w:r w:rsidRPr="00777D27">
        <w:t>ro</w:t>
      </w:r>
      <w:r w:rsidRPr="00777D27">
        <w:rPr>
          <w:rFonts w:cs="Lato"/>
        </w:rPr>
        <w:t>ś</w:t>
      </w:r>
      <w:r w:rsidRPr="00777D27">
        <w:t>linn</w:t>
      </w:r>
      <w:r>
        <w:rPr>
          <w:rFonts w:cs="Lato"/>
        </w:rPr>
        <w:t>ej</w:t>
      </w:r>
      <w:r w:rsidRPr="00777D27">
        <w:t>.</w:t>
      </w:r>
      <w:r>
        <w:t xml:space="preserve"> W </w:t>
      </w:r>
      <w:r w:rsidRPr="00777D27">
        <w:t>przypadku sektora proces</w:t>
      </w:r>
      <w:r w:rsidRPr="00777D27">
        <w:rPr>
          <w:rFonts w:cs="Lato"/>
        </w:rPr>
        <w:t>ó</w:t>
      </w:r>
      <w:r w:rsidRPr="00777D27">
        <w:t>w przemys</w:t>
      </w:r>
      <w:r w:rsidRPr="00777D27">
        <w:rPr>
          <w:rFonts w:cs="Lato"/>
        </w:rPr>
        <w:t>ł</w:t>
      </w:r>
      <w:r w:rsidRPr="00777D27">
        <w:t>owych</w:t>
      </w:r>
      <w:r>
        <w:t xml:space="preserve"> i </w:t>
      </w:r>
      <w:r w:rsidRPr="00777D27">
        <w:t>u</w:t>
      </w:r>
      <w:r w:rsidRPr="00777D27">
        <w:rPr>
          <w:rFonts w:cs="Lato"/>
        </w:rPr>
        <w:t>ż</w:t>
      </w:r>
      <w:r w:rsidRPr="00777D27">
        <w:t>ytkowania produkt</w:t>
      </w:r>
      <w:r w:rsidRPr="00777D27">
        <w:rPr>
          <w:rFonts w:cs="Lato"/>
        </w:rPr>
        <w:t>ó</w:t>
      </w:r>
      <w:r w:rsidRPr="00777D27">
        <w:t>w prognozowany jest niewielki wzrost emisji</w:t>
      </w:r>
      <w:r>
        <w:t xml:space="preserve"> o </w:t>
      </w:r>
      <w:r w:rsidR="00BD2D30">
        <w:t xml:space="preserve">ok. </w:t>
      </w:r>
      <w:r w:rsidRPr="00777D27">
        <w:t>10%</w:t>
      </w:r>
      <w:r>
        <w:t xml:space="preserve"> w </w:t>
      </w:r>
      <w:r w:rsidRPr="00777D27">
        <w:t>latach 2030</w:t>
      </w:r>
      <w:r>
        <w:rPr>
          <w:rFonts w:ascii="Arial" w:hAnsi="Arial" w:cs="Arial"/>
        </w:rPr>
        <w:t>-</w:t>
      </w:r>
      <w:r w:rsidRPr="00777D27">
        <w:t>20</w:t>
      </w:r>
      <w:r w:rsidR="00BD2D30">
        <w:t>4</w:t>
      </w:r>
      <w:r w:rsidRPr="00777D27">
        <w:t>0</w:t>
      </w:r>
      <w:r>
        <w:t xml:space="preserve"> w </w:t>
      </w:r>
      <w:r w:rsidRPr="00777D27">
        <w:t>odniesieniu do 1990</w:t>
      </w:r>
      <w:r>
        <w:t> r.</w:t>
      </w:r>
    </w:p>
    <w:p w14:paraId="472F8360" w14:textId="52EA1C13" w:rsidR="00FA3B10" w:rsidRDefault="00FA3B10" w:rsidP="00FA3B10">
      <w:r>
        <w:t>Pomimo, że w sektorze LULUCF systematycznie odnotowywano pochłanianie CO</w:t>
      </w:r>
      <w:r w:rsidRPr="001576E7">
        <w:rPr>
          <w:vertAlign w:val="subscript"/>
        </w:rPr>
        <w:t>2</w:t>
      </w:r>
      <w:r>
        <w:t xml:space="preserve"> netto, w latach 2019-2021 zaobserwowano dość istotny spadek potencjału akumulacji CO</w:t>
      </w:r>
      <w:r w:rsidRPr="001576E7">
        <w:rPr>
          <w:vertAlign w:val="subscript"/>
        </w:rPr>
        <w:t>2</w:t>
      </w:r>
      <w:r>
        <w:t xml:space="preserve"> przez ten sektor. Wydaje się, że miało to charakter krótkoterminowy i odzwierciedlało efekt historycznych zaburzeń naturalnych, które dotknęły polskie lasy na przestrzeni ostatnich lat. Niemniej jednak, bieżące symulacje przeprowadzone dla lasów (głównego pochłaniacza w sektorze) zakładają, że w okresie 2022-2023 </w:t>
      </w:r>
      <w:r w:rsidR="00BA23A8">
        <w:t>odnotowano</w:t>
      </w:r>
      <w:r>
        <w:t xml:space="preserve"> znacząc</w:t>
      </w:r>
      <w:r w:rsidR="00BA23A8">
        <w:t>y</w:t>
      </w:r>
      <w:r>
        <w:t xml:space="preserve"> wzrost pochłaniania CO</w:t>
      </w:r>
      <w:r w:rsidRPr="001576E7">
        <w:rPr>
          <w:vertAlign w:val="subscript"/>
        </w:rPr>
        <w:t>2</w:t>
      </w:r>
      <w:r>
        <w:t xml:space="preserve"> netto z obecnych ponad -20 mln ton CO</w:t>
      </w:r>
      <w:r w:rsidRPr="001576E7">
        <w:rPr>
          <w:vertAlign w:val="subscript"/>
        </w:rPr>
        <w:t>2</w:t>
      </w:r>
      <w:r>
        <w:t>eq do ok. -32,1 mln ton CO</w:t>
      </w:r>
      <w:r w:rsidRPr="001576E7">
        <w:rPr>
          <w:vertAlign w:val="subscript"/>
        </w:rPr>
        <w:t>2</w:t>
      </w:r>
      <w:r>
        <w:t>eq w roku 2022 i -35,1 mln ton CO</w:t>
      </w:r>
      <w:r w:rsidRPr="001576E7">
        <w:rPr>
          <w:vertAlign w:val="subscript"/>
        </w:rPr>
        <w:t>2</w:t>
      </w:r>
      <w:r>
        <w:t>eq w roku 2023 (co stanowi jednocześnie wartość szczytową prognozowanego trendu). W dalszej perspektywie przewiduje się jednak systematyczny spadek pochłaniania CO</w:t>
      </w:r>
      <w:r w:rsidRPr="001576E7">
        <w:rPr>
          <w:vertAlign w:val="subscript"/>
        </w:rPr>
        <w:t>2</w:t>
      </w:r>
      <w:r>
        <w:t xml:space="preserve"> netto do poziomu -24,5 mln ton CO</w:t>
      </w:r>
      <w:r w:rsidRPr="001576E7">
        <w:rPr>
          <w:vertAlign w:val="subscript"/>
        </w:rPr>
        <w:t>2</w:t>
      </w:r>
      <w:r>
        <w:t>eq w roku 2030 oraz -</w:t>
      </w:r>
      <w:r w:rsidR="00BA23A8">
        <w:t>14,3</w:t>
      </w:r>
      <w:r>
        <w:t xml:space="preserve"> mln ton CO</w:t>
      </w:r>
      <w:r w:rsidRPr="001576E7">
        <w:rPr>
          <w:vertAlign w:val="subscript"/>
        </w:rPr>
        <w:t>2</w:t>
      </w:r>
      <w:r>
        <w:t>eq w 20</w:t>
      </w:r>
      <w:r w:rsidR="00BA23A8">
        <w:t>4</w:t>
      </w:r>
      <w:r>
        <w:t>0 roku. Zakładany s</w:t>
      </w:r>
      <w:r w:rsidRPr="008E1882">
        <w:t>padek</w:t>
      </w:r>
      <w:r w:rsidRPr="00C53B3A">
        <w:t xml:space="preserve"> dynamiki wzrostu zasobów drzewnych na pniu należy przede wszystkim łączyć</w:t>
      </w:r>
      <w:r>
        <w:t xml:space="preserve"> z </w:t>
      </w:r>
      <w:r w:rsidRPr="00C53B3A">
        <w:t>dwoma czynnikami wpływającymi na wykazywany poziom rocznego przyrostu bieżącego</w:t>
      </w:r>
      <w:r>
        <w:t xml:space="preserve"> w </w:t>
      </w:r>
      <w:r w:rsidRPr="00C53B3A">
        <w:t xml:space="preserve">skali </w:t>
      </w:r>
      <w:r w:rsidRPr="008E1882">
        <w:t>zagregowanej. Czynniki te</w:t>
      </w:r>
      <w:r w:rsidR="00BA23A8">
        <w:t> </w:t>
      </w:r>
      <w:r w:rsidRPr="008E1882">
        <w:t>związane są</w:t>
      </w:r>
      <w:r>
        <w:t xml:space="preserve"> z </w:t>
      </w:r>
      <w:r w:rsidRPr="008E1882">
        <w:t>procesem</w:t>
      </w:r>
      <w:r w:rsidRPr="00C53B3A">
        <w:t xml:space="preserve"> starzenia się drzewostanów,</w:t>
      </w:r>
      <w:r>
        <w:t xml:space="preserve"> a </w:t>
      </w:r>
      <w:r w:rsidRPr="00C53B3A">
        <w:t xml:space="preserve">także </w:t>
      </w:r>
      <w:r>
        <w:t>ze</w:t>
      </w:r>
      <w:r w:rsidRPr="00C53B3A">
        <w:t xml:space="preserve"> znaczącym wzrostem dynamiki wydzielania się martwego drewna. Co</w:t>
      </w:r>
      <w:r>
        <w:t> </w:t>
      </w:r>
      <w:r w:rsidRPr="00C53B3A">
        <w:t>istotne, wzrostu ilości martwego drewna</w:t>
      </w:r>
      <w:r>
        <w:t xml:space="preserve"> w </w:t>
      </w:r>
      <w:r w:rsidRPr="00C53B3A">
        <w:t>lasach oczekuje się zarówno</w:t>
      </w:r>
      <w:r>
        <w:t xml:space="preserve"> w </w:t>
      </w:r>
      <w:r w:rsidRPr="00C53B3A">
        <w:t>wyniku realizacji założeń szeregu lokalnych</w:t>
      </w:r>
      <w:r>
        <w:t xml:space="preserve"> i </w:t>
      </w:r>
      <w:r w:rsidRPr="00C53B3A">
        <w:t>globalnych polityk środowiskowych, jak również</w:t>
      </w:r>
      <w:r>
        <w:t xml:space="preserve"> w wyniku</w:t>
      </w:r>
      <w:r w:rsidRPr="00C53B3A">
        <w:t xml:space="preserve"> zwiększenia śmiertelności drzew</w:t>
      </w:r>
      <w:r>
        <w:t xml:space="preserve"> w </w:t>
      </w:r>
      <w:r w:rsidRPr="00C53B3A">
        <w:t>efekcie zmian klimatycznych.</w:t>
      </w:r>
    </w:p>
    <w:p w14:paraId="04CFD717" w14:textId="44218CC9" w:rsidR="00FA3B10" w:rsidRPr="00AE7875" w:rsidRDefault="00FA3B10" w:rsidP="00FA3B10">
      <w:r w:rsidRPr="00AE7875">
        <w:t>W tabeli poniżej (</w:t>
      </w:r>
      <w:r w:rsidRPr="00AE7875">
        <w:fldChar w:fldCharType="begin"/>
      </w:r>
      <w:r w:rsidRPr="00AE7875">
        <w:instrText xml:space="preserve"> REF _Ref156483826 \h  \* MERGEFORMAT </w:instrText>
      </w:r>
      <w:r w:rsidRPr="00AE7875">
        <w:fldChar w:fldCharType="separate"/>
      </w:r>
      <w:r w:rsidR="0048034B" w:rsidRPr="001F033C">
        <w:t xml:space="preserve">Tabela </w:t>
      </w:r>
      <w:r w:rsidR="0048034B">
        <w:rPr>
          <w:noProof/>
        </w:rPr>
        <w:t>1</w:t>
      </w:r>
      <w:r w:rsidR="0048034B">
        <w:t>.</w:t>
      </w:r>
      <w:r w:rsidR="0048034B">
        <w:rPr>
          <w:noProof/>
        </w:rPr>
        <w:t>8</w:t>
      </w:r>
      <w:r w:rsidRPr="00AE7875">
        <w:fldChar w:fldCharType="end"/>
      </w:r>
      <w:r w:rsidRPr="00AE7875">
        <w:t>) przedstawiono szczegółowe projekcje emisji gazów cieplarnianych ze</w:t>
      </w:r>
      <w:r>
        <w:t> </w:t>
      </w:r>
      <w:r w:rsidRPr="00AE7875">
        <w:t>spalania paliw</w:t>
      </w:r>
      <w:r>
        <w:t xml:space="preserve"> w </w:t>
      </w:r>
      <w:r w:rsidRPr="00AE7875">
        <w:t>źródłach stacjonarnych (</w:t>
      </w:r>
      <w:r w:rsidRPr="00AE7875">
        <w:rPr>
          <w:rFonts w:cs="Calibri"/>
        </w:rPr>
        <w:t xml:space="preserve">sektory 1A1. </w:t>
      </w:r>
      <w:r w:rsidRPr="00AE7875">
        <w:rPr>
          <w:rFonts w:cs="Calibri"/>
          <w:i/>
        </w:rPr>
        <w:t xml:space="preserve">Przemysły energetyczne, </w:t>
      </w:r>
      <w:r w:rsidRPr="00AE7875">
        <w:rPr>
          <w:rFonts w:cs="Calibri"/>
        </w:rPr>
        <w:t>1A2.</w:t>
      </w:r>
      <w:r w:rsidRPr="00AE7875">
        <w:rPr>
          <w:color w:val="44546A" w:themeColor="text2"/>
          <w:sz w:val="18"/>
          <w:szCs w:val="18"/>
        </w:rPr>
        <w:t xml:space="preserve"> </w:t>
      </w:r>
      <w:r w:rsidRPr="00AE7875">
        <w:rPr>
          <w:rFonts w:cs="Calibri"/>
          <w:i/>
        </w:rPr>
        <w:t>Przemysł wytwórczy</w:t>
      </w:r>
      <w:r>
        <w:rPr>
          <w:rFonts w:cs="Calibri"/>
          <w:i/>
        </w:rPr>
        <w:t xml:space="preserve"> i </w:t>
      </w:r>
      <w:r w:rsidRPr="00AE7875">
        <w:rPr>
          <w:rFonts w:cs="Calibri"/>
          <w:i/>
        </w:rPr>
        <w:t>budownictwo</w:t>
      </w:r>
      <w:r w:rsidRPr="00AE7875">
        <w:rPr>
          <w:color w:val="44546A" w:themeColor="text2"/>
          <w:sz w:val="18"/>
          <w:szCs w:val="18"/>
        </w:rPr>
        <w:t xml:space="preserve"> </w:t>
      </w:r>
      <w:r w:rsidRPr="00AE7875">
        <w:rPr>
          <w:rFonts w:cs="Calibri"/>
        </w:rPr>
        <w:t>oraz 1A4.</w:t>
      </w:r>
      <w:r w:rsidRPr="00AE7875">
        <w:rPr>
          <w:color w:val="44546A" w:themeColor="text2"/>
          <w:sz w:val="18"/>
          <w:szCs w:val="18"/>
        </w:rPr>
        <w:t xml:space="preserve"> </w:t>
      </w:r>
      <w:r w:rsidRPr="00AE7875">
        <w:rPr>
          <w:rFonts w:cs="Calibri"/>
          <w:i/>
        </w:rPr>
        <w:t>Inne sektory</w:t>
      </w:r>
      <w:r w:rsidRPr="00AE7875">
        <w:rPr>
          <w:rFonts w:cs="Calibri"/>
        </w:rPr>
        <w:t>)</w:t>
      </w:r>
      <w:r w:rsidRPr="00AE7875">
        <w:t xml:space="preserve"> oraz mobilnych (sektor 1A3. </w:t>
      </w:r>
      <w:r w:rsidRPr="00AE7875">
        <w:rPr>
          <w:i/>
        </w:rPr>
        <w:t>Transport</w:t>
      </w:r>
      <w:r w:rsidRPr="00AE7875">
        <w:t>).</w:t>
      </w:r>
    </w:p>
    <w:p w14:paraId="347B3F55" w14:textId="1A68D9F2" w:rsidR="00FA3B10" w:rsidRPr="001F033C" w:rsidRDefault="00FA3B10" w:rsidP="00FA3B10">
      <w:pPr>
        <w:pStyle w:val="Legenda"/>
      </w:pPr>
      <w:bookmarkStart w:id="54" w:name="_Ref156483826"/>
      <w:bookmarkStart w:id="55" w:name="_Toc160096039"/>
      <w:bookmarkStart w:id="56" w:name="_Toc171580539"/>
      <w:bookmarkStart w:id="57" w:name="_Toc174709652"/>
      <w:r w:rsidRPr="001F033C">
        <w:t xml:space="preserve">Tabela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8</w:t>
      </w:r>
      <w:r w:rsidR="00455D5C">
        <w:rPr>
          <w:noProof/>
        </w:rPr>
        <w:fldChar w:fldCharType="end"/>
      </w:r>
      <w:bookmarkEnd w:id="54"/>
      <w:r w:rsidRPr="001F033C">
        <w:t>. Projekcje emisji gazów cieplarnianych</w:t>
      </w:r>
      <w:r>
        <w:t xml:space="preserve"> w </w:t>
      </w:r>
      <w:r w:rsidRPr="001F033C">
        <w:t>sektorze 1A. Spalanie paliw</w:t>
      </w:r>
      <w:bookmarkEnd w:id="55"/>
      <w:bookmarkEnd w:id="56"/>
      <w:bookmarkEnd w:id="57"/>
    </w:p>
    <w:tbl>
      <w:tblPr>
        <w:tblStyle w:val="KPEiK"/>
        <w:tblW w:w="4140" w:type="pct"/>
        <w:tblLayout w:type="fixed"/>
        <w:tblCellMar>
          <w:left w:w="28" w:type="dxa"/>
          <w:right w:w="28" w:type="dxa"/>
        </w:tblCellMar>
        <w:tblLook w:val="04A0" w:firstRow="1" w:lastRow="0" w:firstColumn="1" w:lastColumn="0" w:noHBand="0" w:noVBand="1"/>
      </w:tblPr>
      <w:tblGrid>
        <w:gridCol w:w="1271"/>
        <w:gridCol w:w="779"/>
        <w:gridCol w:w="779"/>
        <w:gridCol w:w="779"/>
        <w:gridCol w:w="779"/>
        <w:gridCol w:w="779"/>
        <w:gridCol w:w="779"/>
        <w:gridCol w:w="779"/>
        <w:gridCol w:w="779"/>
      </w:tblGrid>
      <w:tr w:rsidR="00BA23A8" w:rsidRPr="00BA23A8" w14:paraId="50D4A3C7" w14:textId="77777777" w:rsidTr="00636FAC">
        <w:trPr>
          <w:cnfStyle w:val="100000000000" w:firstRow="1" w:lastRow="0" w:firstColumn="0" w:lastColumn="0" w:oddVBand="0" w:evenVBand="0" w:oddHBand="0" w:evenHBand="0" w:firstRowFirstColumn="0" w:firstRowLastColumn="0" w:lastRowFirstColumn="0" w:lastRowLastColumn="0"/>
          <w:trHeight w:val="227"/>
          <w:tblHeader/>
        </w:trPr>
        <w:tc>
          <w:tcPr>
            <w:tcW w:w="1271" w:type="dxa"/>
            <w:vMerge w:val="restart"/>
          </w:tcPr>
          <w:p w14:paraId="77397FA2" w14:textId="77777777" w:rsidR="00BA23A8" w:rsidRPr="00BA23A8" w:rsidRDefault="00BA23A8" w:rsidP="008D3A82">
            <w:pPr>
              <w:pStyle w:val="Tabele"/>
              <w:jc w:val="center"/>
              <w:rPr>
                <w:color w:val="auto"/>
              </w:rPr>
            </w:pPr>
            <w:r w:rsidRPr="00BA23A8">
              <w:rPr>
                <w:color w:val="auto"/>
              </w:rPr>
              <w:t>Sektor</w:t>
            </w:r>
          </w:p>
        </w:tc>
        <w:tc>
          <w:tcPr>
            <w:tcW w:w="6232" w:type="dxa"/>
            <w:gridSpan w:val="8"/>
          </w:tcPr>
          <w:p w14:paraId="70A2D6A7" w14:textId="620D40C5" w:rsidR="00BA23A8" w:rsidRPr="00BA23A8" w:rsidRDefault="00BA23A8" w:rsidP="008D3A82">
            <w:pPr>
              <w:pStyle w:val="Tabele"/>
              <w:jc w:val="center"/>
              <w:rPr>
                <w:b w:val="0"/>
                <w:color w:val="auto"/>
              </w:rPr>
            </w:pPr>
            <w:r w:rsidRPr="00BA23A8">
              <w:rPr>
                <w:color w:val="auto"/>
              </w:rPr>
              <w:t>Emisje GHG [kt CO</w:t>
            </w:r>
            <w:r w:rsidRPr="00BA23A8">
              <w:rPr>
                <w:color w:val="auto"/>
                <w:vertAlign w:val="subscript"/>
              </w:rPr>
              <w:t>2</w:t>
            </w:r>
            <w:r w:rsidRPr="00BA23A8">
              <w:rPr>
                <w:color w:val="auto"/>
              </w:rPr>
              <w:t>eq]</w:t>
            </w:r>
          </w:p>
        </w:tc>
      </w:tr>
      <w:tr w:rsidR="00BA23A8" w:rsidRPr="00BA23A8" w14:paraId="3463A53C" w14:textId="77777777" w:rsidTr="00BA23A8">
        <w:trPr>
          <w:cnfStyle w:val="100000000000" w:firstRow="1" w:lastRow="0" w:firstColumn="0" w:lastColumn="0" w:oddVBand="0" w:evenVBand="0" w:oddHBand="0" w:evenHBand="0" w:firstRowFirstColumn="0" w:firstRowLastColumn="0" w:lastRowFirstColumn="0" w:lastRowLastColumn="0"/>
          <w:trHeight w:val="227"/>
          <w:tblHeader/>
        </w:trPr>
        <w:tc>
          <w:tcPr>
            <w:tcW w:w="1271" w:type="dxa"/>
            <w:vMerge/>
          </w:tcPr>
          <w:p w14:paraId="089BFC29" w14:textId="77777777" w:rsidR="00BA23A8" w:rsidRPr="00BA23A8" w:rsidRDefault="00BA23A8" w:rsidP="008D3A82">
            <w:pPr>
              <w:pStyle w:val="Tabele"/>
              <w:jc w:val="center"/>
              <w:rPr>
                <w:color w:val="auto"/>
              </w:rPr>
            </w:pPr>
          </w:p>
        </w:tc>
        <w:tc>
          <w:tcPr>
            <w:tcW w:w="779" w:type="dxa"/>
          </w:tcPr>
          <w:p w14:paraId="632575D4" w14:textId="77777777" w:rsidR="00BA23A8" w:rsidRPr="00BA23A8" w:rsidRDefault="00BA23A8" w:rsidP="008D3A82">
            <w:pPr>
              <w:pStyle w:val="Tabele"/>
              <w:jc w:val="center"/>
              <w:rPr>
                <w:color w:val="auto"/>
              </w:rPr>
            </w:pPr>
            <w:r w:rsidRPr="00BA23A8">
              <w:rPr>
                <w:color w:val="auto"/>
              </w:rPr>
              <w:t>2005</w:t>
            </w:r>
          </w:p>
        </w:tc>
        <w:tc>
          <w:tcPr>
            <w:tcW w:w="779" w:type="dxa"/>
          </w:tcPr>
          <w:p w14:paraId="2F26240D" w14:textId="77777777" w:rsidR="00BA23A8" w:rsidRPr="00BA23A8" w:rsidRDefault="00BA23A8" w:rsidP="008D3A82">
            <w:pPr>
              <w:pStyle w:val="Tabele"/>
              <w:jc w:val="center"/>
              <w:rPr>
                <w:color w:val="auto"/>
              </w:rPr>
            </w:pPr>
            <w:r w:rsidRPr="00BA23A8">
              <w:rPr>
                <w:color w:val="auto"/>
              </w:rPr>
              <w:t>2010</w:t>
            </w:r>
          </w:p>
        </w:tc>
        <w:tc>
          <w:tcPr>
            <w:tcW w:w="779" w:type="dxa"/>
          </w:tcPr>
          <w:p w14:paraId="6541DEFC" w14:textId="77777777" w:rsidR="00BA23A8" w:rsidRPr="00BA23A8" w:rsidRDefault="00BA23A8" w:rsidP="008D3A82">
            <w:pPr>
              <w:pStyle w:val="Tabele"/>
              <w:jc w:val="center"/>
              <w:rPr>
                <w:color w:val="auto"/>
              </w:rPr>
            </w:pPr>
            <w:r w:rsidRPr="00BA23A8">
              <w:rPr>
                <w:color w:val="auto"/>
              </w:rPr>
              <w:t>2015</w:t>
            </w:r>
          </w:p>
        </w:tc>
        <w:tc>
          <w:tcPr>
            <w:tcW w:w="779" w:type="dxa"/>
          </w:tcPr>
          <w:p w14:paraId="2B1468B4" w14:textId="77777777" w:rsidR="00BA23A8" w:rsidRPr="00BA23A8" w:rsidRDefault="00BA23A8" w:rsidP="008D3A82">
            <w:pPr>
              <w:pStyle w:val="Tabele"/>
              <w:jc w:val="center"/>
              <w:rPr>
                <w:color w:val="auto"/>
              </w:rPr>
            </w:pPr>
            <w:r w:rsidRPr="00BA23A8">
              <w:rPr>
                <w:color w:val="auto"/>
              </w:rPr>
              <w:t>2020</w:t>
            </w:r>
          </w:p>
        </w:tc>
        <w:tc>
          <w:tcPr>
            <w:tcW w:w="779" w:type="dxa"/>
          </w:tcPr>
          <w:p w14:paraId="49017E3B" w14:textId="77777777" w:rsidR="00BA23A8" w:rsidRPr="00BA23A8" w:rsidRDefault="00BA23A8" w:rsidP="008D3A82">
            <w:pPr>
              <w:pStyle w:val="Tabele"/>
              <w:jc w:val="center"/>
              <w:rPr>
                <w:color w:val="auto"/>
              </w:rPr>
            </w:pPr>
            <w:r w:rsidRPr="00BA23A8">
              <w:rPr>
                <w:color w:val="auto"/>
              </w:rPr>
              <w:t>2025</w:t>
            </w:r>
          </w:p>
        </w:tc>
        <w:tc>
          <w:tcPr>
            <w:tcW w:w="779" w:type="dxa"/>
          </w:tcPr>
          <w:p w14:paraId="59548A27" w14:textId="77777777" w:rsidR="00BA23A8" w:rsidRPr="00BA23A8" w:rsidRDefault="00BA23A8" w:rsidP="008D3A82">
            <w:pPr>
              <w:pStyle w:val="Tabele"/>
              <w:jc w:val="center"/>
              <w:rPr>
                <w:color w:val="auto"/>
              </w:rPr>
            </w:pPr>
            <w:r w:rsidRPr="00BA23A8">
              <w:rPr>
                <w:color w:val="auto"/>
              </w:rPr>
              <w:t>2030</w:t>
            </w:r>
          </w:p>
        </w:tc>
        <w:tc>
          <w:tcPr>
            <w:tcW w:w="779" w:type="dxa"/>
          </w:tcPr>
          <w:p w14:paraId="1B44E984" w14:textId="77777777" w:rsidR="00BA23A8" w:rsidRPr="00BA23A8" w:rsidRDefault="00BA23A8" w:rsidP="008D3A82">
            <w:pPr>
              <w:pStyle w:val="Tabele"/>
              <w:jc w:val="center"/>
              <w:rPr>
                <w:color w:val="auto"/>
              </w:rPr>
            </w:pPr>
            <w:r w:rsidRPr="00BA23A8">
              <w:rPr>
                <w:color w:val="auto"/>
              </w:rPr>
              <w:t>2035</w:t>
            </w:r>
          </w:p>
        </w:tc>
        <w:tc>
          <w:tcPr>
            <w:tcW w:w="779" w:type="dxa"/>
          </w:tcPr>
          <w:p w14:paraId="3DBF1D48" w14:textId="77777777" w:rsidR="00BA23A8" w:rsidRPr="00BA23A8" w:rsidRDefault="00BA23A8" w:rsidP="008D3A82">
            <w:pPr>
              <w:pStyle w:val="Tabele"/>
              <w:jc w:val="center"/>
              <w:rPr>
                <w:color w:val="auto"/>
              </w:rPr>
            </w:pPr>
            <w:r w:rsidRPr="00BA23A8">
              <w:rPr>
                <w:color w:val="auto"/>
              </w:rPr>
              <w:t>2040</w:t>
            </w:r>
          </w:p>
        </w:tc>
      </w:tr>
      <w:tr w:rsidR="00BA23A8" w:rsidRPr="00BA23A8" w14:paraId="327FE895" w14:textId="77777777" w:rsidTr="00BA23A8">
        <w:trPr>
          <w:trHeight w:val="227"/>
        </w:trPr>
        <w:tc>
          <w:tcPr>
            <w:tcW w:w="1271" w:type="dxa"/>
          </w:tcPr>
          <w:p w14:paraId="6DC6B501" w14:textId="77777777" w:rsidR="00BA23A8" w:rsidRPr="00BA23A8" w:rsidRDefault="00BA23A8" w:rsidP="008D3A82">
            <w:pPr>
              <w:pStyle w:val="Tabele"/>
              <w:rPr>
                <w:color w:val="auto"/>
                <w:sz w:val="14"/>
                <w:szCs w:val="14"/>
              </w:rPr>
            </w:pPr>
            <w:r w:rsidRPr="00BA23A8">
              <w:rPr>
                <w:color w:val="auto"/>
                <w:sz w:val="14"/>
                <w:szCs w:val="14"/>
              </w:rPr>
              <w:t>1A Spalanie paliw</w:t>
            </w:r>
          </w:p>
        </w:tc>
        <w:tc>
          <w:tcPr>
            <w:tcW w:w="779" w:type="dxa"/>
            <w:shd w:val="clear" w:color="auto" w:fill="C5E0B3"/>
          </w:tcPr>
          <w:p w14:paraId="7B1AC8C4" w14:textId="77777777" w:rsidR="00BA23A8" w:rsidRPr="00BA23A8" w:rsidRDefault="00BA23A8" w:rsidP="008D3A82">
            <w:pPr>
              <w:pStyle w:val="Tabele"/>
              <w:jc w:val="right"/>
              <w:rPr>
                <w:color w:val="auto"/>
                <w:sz w:val="14"/>
                <w:szCs w:val="14"/>
              </w:rPr>
            </w:pPr>
            <w:r w:rsidRPr="00BA23A8">
              <w:rPr>
                <w:color w:val="auto"/>
                <w:sz w:val="14"/>
                <w:szCs w:val="14"/>
              </w:rPr>
              <w:t>308 125,76</w:t>
            </w:r>
          </w:p>
        </w:tc>
        <w:tc>
          <w:tcPr>
            <w:tcW w:w="779" w:type="dxa"/>
            <w:shd w:val="clear" w:color="auto" w:fill="C5E0B3"/>
          </w:tcPr>
          <w:p w14:paraId="4D950C80" w14:textId="77777777" w:rsidR="00BA23A8" w:rsidRPr="00BA23A8" w:rsidRDefault="00BA23A8" w:rsidP="008D3A82">
            <w:pPr>
              <w:pStyle w:val="Tabele"/>
              <w:jc w:val="right"/>
              <w:rPr>
                <w:color w:val="auto"/>
                <w:sz w:val="14"/>
                <w:szCs w:val="14"/>
              </w:rPr>
            </w:pPr>
            <w:r w:rsidRPr="00BA23A8">
              <w:rPr>
                <w:color w:val="auto"/>
                <w:sz w:val="14"/>
                <w:szCs w:val="14"/>
              </w:rPr>
              <w:t>320 243,46</w:t>
            </w:r>
          </w:p>
        </w:tc>
        <w:tc>
          <w:tcPr>
            <w:tcW w:w="779" w:type="dxa"/>
            <w:shd w:val="clear" w:color="auto" w:fill="C5E0B3"/>
          </w:tcPr>
          <w:p w14:paraId="6A0D69BB" w14:textId="77777777" w:rsidR="00BA23A8" w:rsidRPr="00BA23A8" w:rsidRDefault="00BA23A8" w:rsidP="008D3A82">
            <w:pPr>
              <w:pStyle w:val="Tabele"/>
              <w:jc w:val="right"/>
              <w:rPr>
                <w:color w:val="auto"/>
                <w:sz w:val="14"/>
                <w:szCs w:val="14"/>
              </w:rPr>
            </w:pPr>
            <w:r w:rsidRPr="00BA23A8">
              <w:rPr>
                <w:color w:val="auto"/>
                <w:sz w:val="14"/>
                <w:szCs w:val="14"/>
              </w:rPr>
              <w:t>294 804,48</w:t>
            </w:r>
          </w:p>
        </w:tc>
        <w:tc>
          <w:tcPr>
            <w:tcW w:w="779" w:type="dxa"/>
            <w:shd w:val="clear" w:color="auto" w:fill="C5E0B3"/>
          </w:tcPr>
          <w:p w14:paraId="1F9E25F8" w14:textId="77777777" w:rsidR="00BA23A8" w:rsidRPr="00BA23A8" w:rsidRDefault="00BA23A8" w:rsidP="008D3A82">
            <w:pPr>
              <w:pStyle w:val="Tabele"/>
              <w:jc w:val="right"/>
              <w:rPr>
                <w:color w:val="auto"/>
                <w:sz w:val="14"/>
                <w:szCs w:val="14"/>
              </w:rPr>
            </w:pPr>
            <w:r w:rsidRPr="00BA23A8">
              <w:rPr>
                <w:color w:val="auto"/>
                <w:sz w:val="14"/>
                <w:szCs w:val="14"/>
              </w:rPr>
              <w:t>284 563,58</w:t>
            </w:r>
          </w:p>
        </w:tc>
        <w:tc>
          <w:tcPr>
            <w:tcW w:w="779" w:type="dxa"/>
          </w:tcPr>
          <w:p w14:paraId="11235850" w14:textId="77777777" w:rsidR="00BA23A8" w:rsidRPr="00BA23A8" w:rsidRDefault="00BA23A8" w:rsidP="008D3A82">
            <w:pPr>
              <w:pStyle w:val="Tabele"/>
              <w:jc w:val="right"/>
              <w:rPr>
                <w:color w:val="auto"/>
                <w:sz w:val="14"/>
                <w:szCs w:val="14"/>
              </w:rPr>
            </w:pPr>
            <w:r w:rsidRPr="00BA23A8">
              <w:rPr>
                <w:color w:val="auto"/>
                <w:sz w:val="14"/>
                <w:szCs w:val="14"/>
              </w:rPr>
              <w:t>264 454,40</w:t>
            </w:r>
          </w:p>
        </w:tc>
        <w:tc>
          <w:tcPr>
            <w:tcW w:w="779" w:type="dxa"/>
          </w:tcPr>
          <w:p w14:paraId="13FFB7E7" w14:textId="77777777" w:rsidR="00BA23A8" w:rsidRPr="00BA23A8" w:rsidRDefault="00BA23A8" w:rsidP="008D3A82">
            <w:pPr>
              <w:pStyle w:val="Tabele"/>
              <w:jc w:val="right"/>
              <w:rPr>
                <w:color w:val="auto"/>
                <w:sz w:val="14"/>
                <w:szCs w:val="14"/>
              </w:rPr>
            </w:pPr>
            <w:r w:rsidRPr="00BA23A8">
              <w:rPr>
                <w:color w:val="auto"/>
                <w:sz w:val="14"/>
                <w:szCs w:val="14"/>
              </w:rPr>
              <w:t>200 617,52</w:t>
            </w:r>
          </w:p>
        </w:tc>
        <w:tc>
          <w:tcPr>
            <w:tcW w:w="779" w:type="dxa"/>
          </w:tcPr>
          <w:p w14:paraId="543ECD4B" w14:textId="77777777" w:rsidR="00BA23A8" w:rsidRPr="00BA23A8" w:rsidRDefault="00BA23A8" w:rsidP="008D3A82">
            <w:pPr>
              <w:pStyle w:val="Tabele"/>
              <w:jc w:val="right"/>
              <w:rPr>
                <w:color w:val="auto"/>
                <w:sz w:val="14"/>
                <w:szCs w:val="14"/>
              </w:rPr>
            </w:pPr>
            <w:r w:rsidRPr="00BA23A8">
              <w:rPr>
                <w:color w:val="auto"/>
                <w:sz w:val="14"/>
                <w:szCs w:val="14"/>
              </w:rPr>
              <w:t>151 822,74</w:t>
            </w:r>
          </w:p>
        </w:tc>
        <w:tc>
          <w:tcPr>
            <w:tcW w:w="779" w:type="dxa"/>
          </w:tcPr>
          <w:p w14:paraId="08568ED1" w14:textId="77777777" w:rsidR="00BA23A8" w:rsidRPr="00BA23A8" w:rsidRDefault="00BA23A8" w:rsidP="008D3A82">
            <w:pPr>
              <w:pStyle w:val="Tabele"/>
              <w:jc w:val="right"/>
              <w:rPr>
                <w:color w:val="auto"/>
                <w:sz w:val="14"/>
                <w:szCs w:val="14"/>
              </w:rPr>
            </w:pPr>
            <w:r w:rsidRPr="00BA23A8">
              <w:rPr>
                <w:color w:val="auto"/>
                <w:sz w:val="14"/>
                <w:szCs w:val="14"/>
              </w:rPr>
              <w:t>119 908,50</w:t>
            </w:r>
          </w:p>
        </w:tc>
      </w:tr>
      <w:tr w:rsidR="00BA23A8" w:rsidRPr="00BA23A8" w14:paraId="3AFB9E99" w14:textId="77777777" w:rsidTr="00BA23A8">
        <w:trPr>
          <w:trHeight w:val="227"/>
        </w:trPr>
        <w:tc>
          <w:tcPr>
            <w:tcW w:w="1271" w:type="dxa"/>
          </w:tcPr>
          <w:p w14:paraId="700A7D62" w14:textId="77777777" w:rsidR="00BA23A8" w:rsidRPr="00BA23A8" w:rsidRDefault="00BA23A8" w:rsidP="008D3A82">
            <w:pPr>
              <w:pStyle w:val="Tabele"/>
              <w:rPr>
                <w:color w:val="auto"/>
                <w:sz w:val="14"/>
                <w:szCs w:val="14"/>
              </w:rPr>
            </w:pPr>
            <w:r w:rsidRPr="00BA23A8">
              <w:rPr>
                <w:color w:val="auto"/>
                <w:sz w:val="14"/>
                <w:szCs w:val="14"/>
              </w:rPr>
              <w:t>1A1 Przemysły energetyczne</w:t>
            </w:r>
          </w:p>
        </w:tc>
        <w:tc>
          <w:tcPr>
            <w:tcW w:w="779" w:type="dxa"/>
            <w:shd w:val="clear" w:color="auto" w:fill="C5E0B3"/>
          </w:tcPr>
          <w:p w14:paraId="5D790FF6" w14:textId="77777777" w:rsidR="00BA23A8" w:rsidRPr="00BA23A8" w:rsidRDefault="00BA23A8" w:rsidP="008D3A82">
            <w:pPr>
              <w:pStyle w:val="Tabele"/>
              <w:jc w:val="right"/>
              <w:rPr>
                <w:color w:val="auto"/>
                <w:sz w:val="14"/>
                <w:szCs w:val="14"/>
              </w:rPr>
            </w:pPr>
            <w:r w:rsidRPr="00BA23A8">
              <w:rPr>
                <w:color w:val="auto"/>
                <w:sz w:val="14"/>
                <w:szCs w:val="14"/>
              </w:rPr>
              <w:t>178 362,41</w:t>
            </w:r>
          </w:p>
        </w:tc>
        <w:tc>
          <w:tcPr>
            <w:tcW w:w="779" w:type="dxa"/>
            <w:shd w:val="clear" w:color="auto" w:fill="C5E0B3"/>
          </w:tcPr>
          <w:p w14:paraId="086637D9" w14:textId="77777777" w:rsidR="00BA23A8" w:rsidRPr="00BA23A8" w:rsidRDefault="00BA23A8" w:rsidP="008D3A82">
            <w:pPr>
              <w:pStyle w:val="Tabele"/>
              <w:jc w:val="right"/>
              <w:rPr>
                <w:color w:val="auto"/>
                <w:sz w:val="14"/>
                <w:szCs w:val="14"/>
              </w:rPr>
            </w:pPr>
            <w:r w:rsidRPr="00BA23A8">
              <w:rPr>
                <w:color w:val="auto"/>
                <w:sz w:val="14"/>
                <w:szCs w:val="14"/>
              </w:rPr>
              <w:t>173 529,26</w:t>
            </w:r>
          </w:p>
        </w:tc>
        <w:tc>
          <w:tcPr>
            <w:tcW w:w="779" w:type="dxa"/>
            <w:shd w:val="clear" w:color="auto" w:fill="C5E0B3"/>
          </w:tcPr>
          <w:p w14:paraId="54792D63" w14:textId="77777777" w:rsidR="00BA23A8" w:rsidRPr="00BA23A8" w:rsidRDefault="00BA23A8" w:rsidP="008D3A82">
            <w:pPr>
              <w:pStyle w:val="Tabele"/>
              <w:jc w:val="right"/>
              <w:rPr>
                <w:color w:val="auto"/>
                <w:sz w:val="14"/>
                <w:szCs w:val="14"/>
              </w:rPr>
            </w:pPr>
            <w:r w:rsidRPr="00BA23A8">
              <w:rPr>
                <w:color w:val="auto"/>
                <w:sz w:val="14"/>
                <w:szCs w:val="14"/>
              </w:rPr>
              <w:t>163 700,19</w:t>
            </w:r>
          </w:p>
        </w:tc>
        <w:tc>
          <w:tcPr>
            <w:tcW w:w="779" w:type="dxa"/>
            <w:shd w:val="clear" w:color="auto" w:fill="C5E0B3"/>
          </w:tcPr>
          <w:p w14:paraId="47CF1996" w14:textId="77777777" w:rsidR="00BA23A8" w:rsidRPr="00BA23A8" w:rsidRDefault="00BA23A8" w:rsidP="008D3A82">
            <w:pPr>
              <w:pStyle w:val="Tabele"/>
              <w:jc w:val="right"/>
              <w:rPr>
                <w:color w:val="auto"/>
                <w:sz w:val="14"/>
                <w:szCs w:val="14"/>
              </w:rPr>
            </w:pPr>
            <w:r w:rsidRPr="00BA23A8">
              <w:rPr>
                <w:color w:val="auto"/>
                <w:sz w:val="14"/>
                <w:szCs w:val="14"/>
              </w:rPr>
              <w:t>139 603,24</w:t>
            </w:r>
          </w:p>
        </w:tc>
        <w:tc>
          <w:tcPr>
            <w:tcW w:w="779" w:type="dxa"/>
          </w:tcPr>
          <w:p w14:paraId="6F157B89" w14:textId="77777777" w:rsidR="00BA23A8" w:rsidRPr="00BA23A8" w:rsidRDefault="00BA23A8" w:rsidP="008D3A82">
            <w:pPr>
              <w:pStyle w:val="Tabele"/>
              <w:jc w:val="right"/>
              <w:rPr>
                <w:color w:val="auto"/>
                <w:sz w:val="14"/>
                <w:szCs w:val="14"/>
              </w:rPr>
            </w:pPr>
            <w:r w:rsidRPr="00BA23A8">
              <w:rPr>
                <w:color w:val="auto"/>
                <w:sz w:val="14"/>
                <w:szCs w:val="14"/>
              </w:rPr>
              <w:t>128 283,67</w:t>
            </w:r>
          </w:p>
        </w:tc>
        <w:tc>
          <w:tcPr>
            <w:tcW w:w="779" w:type="dxa"/>
          </w:tcPr>
          <w:p w14:paraId="26313420" w14:textId="77777777" w:rsidR="00BA23A8" w:rsidRPr="00BA23A8" w:rsidRDefault="00BA23A8" w:rsidP="008D3A82">
            <w:pPr>
              <w:pStyle w:val="Tabele"/>
              <w:jc w:val="right"/>
              <w:rPr>
                <w:color w:val="auto"/>
                <w:sz w:val="14"/>
                <w:szCs w:val="14"/>
              </w:rPr>
            </w:pPr>
            <w:r w:rsidRPr="00BA23A8">
              <w:rPr>
                <w:color w:val="auto"/>
                <w:sz w:val="14"/>
                <w:szCs w:val="14"/>
              </w:rPr>
              <w:t>83 889,24</w:t>
            </w:r>
          </w:p>
        </w:tc>
        <w:tc>
          <w:tcPr>
            <w:tcW w:w="779" w:type="dxa"/>
          </w:tcPr>
          <w:p w14:paraId="48A9851E" w14:textId="77777777" w:rsidR="00BA23A8" w:rsidRPr="00BA23A8" w:rsidRDefault="00BA23A8" w:rsidP="008D3A82">
            <w:pPr>
              <w:pStyle w:val="Tabele"/>
              <w:jc w:val="right"/>
              <w:rPr>
                <w:color w:val="auto"/>
                <w:sz w:val="14"/>
                <w:szCs w:val="14"/>
              </w:rPr>
            </w:pPr>
            <w:r w:rsidRPr="00BA23A8">
              <w:rPr>
                <w:color w:val="auto"/>
                <w:sz w:val="14"/>
                <w:szCs w:val="14"/>
              </w:rPr>
              <w:t>49 586,05</w:t>
            </w:r>
          </w:p>
        </w:tc>
        <w:tc>
          <w:tcPr>
            <w:tcW w:w="779" w:type="dxa"/>
          </w:tcPr>
          <w:p w14:paraId="2A64B368" w14:textId="77777777" w:rsidR="00BA23A8" w:rsidRPr="00BA23A8" w:rsidRDefault="00BA23A8" w:rsidP="008D3A82">
            <w:pPr>
              <w:pStyle w:val="Tabele"/>
              <w:jc w:val="right"/>
              <w:rPr>
                <w:color w:val="auto"/>
                <w:sz w:val="14"/>
                <w:szCs w:val="14"/>
              </w:rPr>
            </w:pPr>
            <w:r w:rsidRPr="00BA23A8">
              <w:rPr>
                <w:color w:val="auto"/>
                <w:sz w:val="14"/>
                <w:szCs w:val="14"/>
              </w:rPr>
              <w:t>31 590,35</w:t>
            </w:r>
          </w:p>
        </w:tc>
      </w:tr>
      <w:tr w:rsidR="00BA23A8" w:rsidRPr="00BA23A8" w14:paraId="3A912CF3" w14:textId="77777777" w:rsidTr="00BA23A8">
        <w:trPr>
          <w:trHeight w:val="227"/>
        </w:trPr>
        <w:tc>
          <w:tcPr>
            <w:tcW w:w="1271" w:type="dxa"/>
          </w:tcPr>
          <w:p w14:paraId="62003357" w14:textId="77777777" w:rsidR="00BA23A8" w:rsidRPr="00BA23A8" w:rsidRDefault="00BA23A8" w:rsidP="008D3A82">
            <w:pPr>
              <w:pStyle w:val="Tabele"/>
              <w:rPr>
                <w:color w:val="auto"/>
                <w:sz w:val="14"/>
                <w:szCs w:val="14"/>
              </w:rPr>
            </w:pPr>
            <w:r w:rsidRPr="00BA23A8">
              <w:rPr>
                <w:color w:val="auto"/>
                <w:sz w:val="14"/>
                <w:szCs w:val="14"/>
              </w:rPr>
              <w:t>1A1a Produkcja energii elektrycznej i ciepła</w:t>
            </w:r>
          </w:p>
        </w:tc>
        <w:tc>
          <w:tcPr>
            <w:tcW w:w="779" w:type="dxa"/>
            <w:shd w:val="clear" w:color="auto" w:fill="C5E0B3"/>
          </w:tcPr>
          <w:p w14:paraId="3CBE6FB1" w14:textId="77777777" w:rsidR="00BA23A8" w:rsidRPr="00BA23A8" w:rsidRDefault="00BA23A8" w:rsidP="008D3A82">
            <w:pPr>
              <w:pStyle w:val="Tabele"/>
              <w:jc w:val="right"/>
              <w:rPr>
                <w:color w:val="auto"/>
                <w:sz w:val="14"/>
                <w:szCs w:val="14"/>
              </w:rPr>
            </w:pPr>
            <w:r w:rsidRPr="00BA23A8">
              <w:rPr>
                <w:color w:val="auto"/>
                <w:sz w:val="14"/>
                <w:szCs w:val="14"/>
              </w:rPr>
              <w:t>171 009,45</w:t>
            </w:r>
          </w:p>
        </w:tc>
        <w:tc>
          <w:tcPr>
            <w:tcW w:w="779" w:type="dxa"/>
            <w:shd w:val="clear" w:color="auto" w:fill="C5E0B3"/>
          </w:tcPr>
          <w:p w14:paraId="70CFA008" w14:textId="77777777" w:rsidR="00BA23A8" w:rsidRPr="00BA23A8" w:rsidRDefault="00BA23A8" w:rsidP="008D3A82">
            <w:pPr>
              <w:pStyle w:val="Tabele"/>
              <w:jc w:val="right"/>
              <w:rPr>
                <w:color w:val="auto"/>
                <w:sz w:val="14"/>
                <w:szCs w:val="14"/>
              </w:rPr>
            </w:pPr>
            <w:r w:rsidRPr="00BA23A8">
              <w:rPr>
                <w:color w:val="auto"/>
                <w:sz w:val="14"/>
                <w:szCs w:val="14"/>
              </w:rPr>
              <w:t>165 731,48</w:t>
            </w:r>
          </w:p>
        </w:tc>
        <w:tc>
          <w:tcPr>
            <w:tcW w:w="779" w:type="dxa"/>
            <w:shd w:val="clear" w:color="auto" w:fill="C5E0B3"/>
          </w:tcPr>
          <w:p w14:paraId="683B3EBA" w14:textId="77777777" w:rsidR="00BA23A8" w:rsidRPr="00BA23A8" w:rsidRDefault="00BA23A8" w:rsidP="008D3A82">
            <w:pPr>
              <w:pStyle w:val="Tabele"/>
              <w:jc w:val="right"/>
              <w:rPr>
                <w:color w:val="auto"/>
                <w:sz w:val="14"/>
                <w:szCs w:val="14"/>
              </w:rPr>
            </w:pPr>
            <w:r w:rsidRPr="00BA23A8">
              <w:rPr>
                <w:color w:val="auto"/>
                <w:sz w:val="14"/>
                <w:szCs w:val="14"/>
              </w:rPr>
              <w:t>155 616,22</w:t>
            </w:r>
          </w:p>
        </w:tc>
        <w:tc>
          <w:tcPr>
            <w:tcW w:w="779" w:type="dxa"/>
            <w:shd w:val="clear" w:color="auto" w:fill="C5E0B3"/>
          </w:tcPr>
          <w:p w14:paraId="43E24E18" w14:textId="77777777" w:rsidR="00BA23A8" w:rsidRPr="00BA23A8" w:rsidRDefault="00BA23A8" w:rsidP="008D3A82">
            <w:pPr>
              <w:pStyle w:val="Tabele"/>
              <w:jc w:val="right"/>
              <w:rPr>
                <w:color w:val="auto"/>
                <w:sz w:val="14"/>
                <w:szCs w:val="14"/>
              </w:rPr>
            </w:pPr>
            <w:r w:rsidRPr="00BA23A8">
              <w:rPr>
                <w:color w:val="auto"/>
                <w:sz w:val="14"/>
                <w:szCs w:val="14"/>
              </w:rPr>
              <w:t>131 814,93</w:t>
            </w:r>
          </w:p>
        </w:tc>
        <w:tc>
          <w:tcPr>
            <w:tcW w:w="779" w:type="dxa"/>
          </w:tcPr>
          <w:p w14:paraId="5BDAD778" w14:textId="77777777" w:rsidR="00BA23A8" w:rsidRPr="00BA23A8" w:rsidRDefault="00BA23A8" w:rsidP="008D3A82">
            <w:pPr>
              <w:pStyle w:val="Tabele"/>
              <w:jc w:val="right"/>
              <w:rPr>
                <w:color w:val="auto"/>
                <w:sz w:val="14"/>
                <w:szCs w:val="14"/>
              </w:rPr>
            </w:pPr>
            <w:r w:rsidRPr="00BA23A8">
              <w:rPr>
                <w:color w:val="auto"/>
                <w:sz w:val="14"/>
                <w:szCs w:val="14"/>
              </w:rPr>
              <w:t>120 933,83</w:t>
            </w:r>
          </w:p>
        </w:tc>
        <w:tc>
          <w:tcPr>
            <w:tcW w:w="779" w:type="dxa"/>
          </w:tcPr>
          <w:p w14:paraId="7588EDE2" w14:textId="77777777" w:rsidR="00BA23A8" w:rsidRPr="00BA23A8" w:rsidRDefault="00BA23A8" w:rsidP="008D3A82">
            <w:pPr>
              <w:pStyle w:val="Tabele"/>
              <w:jc w:val="right"/>
              <w:rPr>
                <w:color w:val="auto"/>
                <w:sz w:val="14"/>
                <w:szCs w:val="14"/>
              </w:rPr>
            </w:pPr>
            <w:r w:rsidRPr="00BA23A8">
              <w:rPr>
                <w:color w:val="auto"/>
                <w:sz w:val="14"/>
                <w:szCs w:val="14"/>
              </w:rPr>
              <w:t>76 929,30</w:t>
            </w:r>
          </w:p>
        </w:tc>
        <w:tc>
          <w:tcPr>
            <w:tcW w:w="779" w:type="dxa"/>
          </w:tcPr>
          <w:p w14:paraId="211AE865" w14:textId="77777777" w:rsidR="00BA23A8" w:rsidRPr="00BA23A8" w:rsidRDefault="00BA23A8" w:rsidP="008D3A82">
            <w:pPr>
              <w:pStyle w:val="Tabele"/>
              <w:jc w:val="right"/>
              <w:rPr>
                <w:color w:val="auto"/>
                <w:sz w:val="14"/>
                <w:szCs w:val="14"/>
              </w:rPr>
            </w:pPr>
            <w:r w:rsidRPr="00BA23A8">
              <w:rPr>
                <w:color w:val="auto"/>
                <w:sz w:val="14"/>
                <w:szCs w:val="14"/>
              </w:rPr>
              <w:t>43 015,21</w:t>
            </w:r>
          </w:p>
        </w:tc>
        <w:tc>
          <w:tcPr>
            <w:tcW w:w="779" w:type="dxa"/>
          </w:tcPr>
          <w:p w14:paraId="205236BF" w14:textId="77777777" w:rsidR="00BA23A8" w:rsidRPr="00BA23A8" w:rsidRDefault="00BA23A8" w:rsidP="008D3A82">
            <w:pPr>
              <w:pStyle w:val="Tabele"/>
              <w:jc w:val="right"/>
              <w:rPr>
                <w:color w:val="auto"/>
                <w:sz w:val="14"/>
                <w:szCs w:val="14"/>
              </w:rPr>
            </w:pPr>
            <w:r w:rsidRPr="00BA23A8">
              <w:rPr>
                <w:color w:val="auto"/>
                <w:sz w:val="14"/>
                <w:szCs w:val="14"/>
              </w:rPr>
              <w:t>25 430,74</w:t>
            </w:r>
          </w:p>
        </w:tc>
      </w:tr>
      <w:tr w:rsidR="00BA23A8" w:rsidRPr="00BA23A8" w14:paraId="25189995" w14:textId="77777777" w:rsidTr="00BA23A8">
        <w:trPr>
          <w:trHeight w:val="227"/>
        </w:trPr>
        <w:tc>
          <w:tcPr>
            <w:tcW w:w="1271" w:type="dxa"/>
          </w:tcPr>
          <w:p w14:paraId="6E762DD5" w14:textId="77777777" w:rsidR="00BA23A8" w:rsidRPr="00BA23A8" w:rsidRDefault="00BA23A8" w:rsidP="008D3A82">
            <w:pPr>
              <w:pStyle w:val="Tabele"/>
              <w:rPr>
                <w:color w:val="auto"/>
                <w:sz w:val="14"/>
                <w:szCs w:val="14"/>
              </w:rPr>
            </w:pPr>
            <w:r w:rsidRPr="00BA23A8">
              <w:rPr>
                <w:color w:val="auto"/>
                <w:sz w:val="14"/>
                <w:szCs w:val="14"/>
              </w:rPr>
              <w:t>1A1ai Produkcja energii elektrycznej*</w:t>
            </w:r>
          </w:p>
        </w:tc>
        <w:tc>
          <w:tcPr>
            <w:tcW w:w="779" w:type="dxa"/>
            <w:shd w:val="clear" w:color="auto" w:fill="C5E0B3"/>
          </w:tcPr>
          <w:p w14:paraId="46C93020" w14:textId="77777777" w:rsidR="00BA23A8" w:rsidRPr="00BA23A8" w:rsidRDefault="00BA23A8" w:rsidP="008D3A82">
            <w:pPr>
              <w:pStyle w:val="Tabele"/>
              <w:jc w:val="right"/>
              <w:rPr>
                <w:color w:val="auto"/>
                <w:sz w:val="14"/>
                <w:szCs w:val="14"/>
              </w:rPr>
            </w:pPr>
            <w:r w:rsidRPr="00BA23A8">
              <w:rPr>
                <w:color w:val="auto"/>
                <w:sz w:val="14"/>
                <w:szCs w:val="14"/>
              </w:rPr>
              <w:t>IE</w:t>
            </w:r>
          </w:p>
        </w:tc>
        <w:tc>
          <w:tcPr>
            <w:tcW w:w="779" w:type="dxa"/>
            <w:shd w:val="clear" w:color="auto" w:fill="C5E0B3"/>
          </w:tcPr>
          <w:p w14:paraId="2F481D42" w14:textId="77777777" w:rsidR="00BA23A8" w:rsidRPr="00BA23A8" w:rsidRDefault="00BA23A8" w:rsidP="008D3A82">
            <w:pPr>
              <w:pStyle w:val="Tabele"/>
              <w:jc w:val="right"/>
              <w:rPr>
                <w:color w:val="auto"/>
                <w:sz w:val="14"/>
                <w:szCs w:val="14"/>
              </w:rPr>
            </w:pPr>
            <w:r w:rsidRPr="00BA23A8">
              <w:rPr>
                <w:color w:val="auto"/>
                <w:sz w:val="14"/>
                <w:szCs w:val="14"/>
              </w:rPr>
              <w:t>IE</w:t>
            </w:r>
          </w:p>
        </w:tc>
        <w:tc>
          <w:tcPr>
            <w:tcW w:w="779" w:type="dxa"/>
            <w:shd w:val="clear" w:color="auto" w:fill="C5E0B3"/>
          </w:tcPr>
          <w:p w14:paraId="7C973A73" w14:textId="77777777" w:rsidR="00BA23A8" w:rsidRPr="00BA23A8" w:rsidRDefault="00BA23A8" w:rsidP="008D3A82">
            <w:pPr>
              <w:pStyle w:val="Tabele"/>
              <w:jc w:val="right"/>
              <w:rPr>
                <w:color w:val="auto"/>
                <w:sz w:val="14"/>
                <w:szCs w:val="14"/>
              </w:rPr>
            </w:pPr>
            <w:r w:rsidRPr="00BA23A8">
              <w:rPr>
                <w:color w:val="auto"/>
                <w:sz w:val="14"/>
                <w:szCs w:val="14"/>
              </w:rPr>
              <w:t>IE</w:t>
            </w:r>
          </w:p>
        </w:tc>
        <w:tc>
          <w:tcPr>
            <w:tcW w:w="779" w:type="dxa"/>
            <w:shd w:val="clear" w:color="auto" w:fill="C5E0B3"/>
          </w:tcPr>
          <w:p w14:paraId="50AA46F0" w14:textId="77777777" w:rsidR="00BA23A8" w:rsidRPr="00BA23A8" w:rsidRDefault="00BA23A8" w:rsidP="008D3A82">
            <w:pPr>
              <w:pStyle w:val="Tabele"/>
              <w:jc w:val="right"/>
              <w:rPr>
                <w:color w:val="auto"/>
                <w:sz w:val="14"/>
                <w:szCs w:val="14"/>
              </w:rPr>
            </w:pPr>
            <w:r w:rsidRPr="00BA23A8">
              <w:rPr>
                <w:color w:val="auto"/>
                <w:sz w:val="14"/>
                <w:szCs w:val="14"/>
              </w:rPr>
              <w:t>IE</w:t>
            </w:r>
          </w:p>
        </w:tc>
        <w:tc>
          <w:tcPr>
            <w:tcW w:w="779" w:type="dxa"/>
          </w:tcPr>
          <w:p w14:paraId="2F703417" w14:textId="77777777" w:rsidR="00BA23A8" w:rsidRPr="00BA23A8" w:rsidRDefault="00BA23A8" w:rsidP="008D3A82">
            <w:pPr>
              <w:pStyle w:val="Tabele"/>
              <w:jc w:val="right"/>
              <w:rPr>
                <w:color w:val="auto"/>
                <w:sz w:val="14"/>
                <w:szCs w:val="14"/>
              </w:rPr>
            </w:pPr>
            <w:r w:rsidRPr="00BA23A8">
              <w:rPr>
                <w:color w:val="auto"/>
                <w:sz w:val="14"/>
                <w:szCs w:val="14"/>
              </w:rPr>
              <w:t>IE</w:t>
            </w:r>
          </w:p>
        </w:tc>
        <w:tc>
          <w:tcPr>
            <w:tcW w:w="779" w:type="dxa"/>
          </w:tcPr>
          <w:p w14:paraId="7E8B1418" w14:textId="77777777" w:rsidR="00BA23A8" w:rsidRPr="00BA23A8" w:rsidRDefault="00BA23A8" w:rsidP="008D3A82">
            <w:pPr>
              <w:pStyle w:val="Tabele"/>
              <w:jc w:val="right"/>
              <w:rPr>
                <w:color w:val="auto"/>
                <w:sz w:val="14"/>
                <w:szCs w:val="14"/>
              </w:rPr>
            </w:pPr>
            <w:r w:rsidRPr="00BA23A8">
              <w:rPr>
                <w:color w:val="auto"/>
                <w:sz w:val="14"/>
                <w:szCs w:val="14"/>
              </w:rPr>
              <w:t>IE</w:t>
            </w:r>
          </w:p>
        </w:tc>
        <w:tc>
          <w:tcPr>
            <w:tcW w:w="779" w:type="dxa"/>
          </w:tcPr>
          <w:p w14:paraId="388ED055" w14:textId="77777777" w:rsidR="00BA23A8" w:rsidRPr="00BA23A8" w:rsidRDefault="00BA23A8" w:rsidP="008D3A82">
            <w:pPr>
              <w:pStyle w:val="Tabele"/>
              <w:jc w:val="right"/>
              <w:rPr>
                <w:color w:val="auto"/>
                <w:sz w:val="14"/>
                <w:szCs w:val="14"/>
              </w:rPr>
            </w:pPr>
            <w:r w:rsidRPr="00BA23A8">
              <w:rPr>
                <w:color w:val="auto"/>
                <w:sz w:val="14"/>
                <w:szCs w:val="14"/>
              </w:rPr>
              <w:t>IE</w:t>
            </w:r>
          </w:p>
        </w:tc>
        <w:tc>
          <w:tcPr>
            <w:tcW w:w="779" w:type="dxa"/>
          </w:tcPr>
          <w:p w14:paraId="59DB3135" w14:textId="77777777" w:rsidR="00BA23A8" w:rsidRPr="00BA23A8" w:rsidRDefault="00BA23A8" w:rsidP="008D3A82">
            <w:pPr>
              <w:pStyle w:val="Tabele"/>
              <w:jc w:val="right"/>
              <w:rPr>
                <w:color w:val="auto"/>
                <w:sz w:val="14"/>
                <w:szCs w:val="14"/>
              </w:rPr>
            </w:pPr>
            <w:r w:rsidRPr="00BA23A8">
              <w:rPr>
                <w:color w:val="auto"/>
                <w:sz w:val="14"/>
                <w:szCs w:val="14"/>
              </w:rPr>
              <w:t>IE</w:t>
            </w:r>
          </w:p>
        </w:tc>
      </w:tr>
      <w:tr w:rsidR="00BA23A8" w:rsidRPr="00BA23A8" w14:paraId="43E92D08" w14:textId="77777777" w:rsidTr="00BA23A8">
        <w:trPr>
          <w:trHeight w:val="227"/>
        </w:trPr>
        <w:tc>
          <w:tcPr>
            <w:tcW w:w="1271" w:type="dxa"/>
          </w:tcPr>
          <w:p w14:paraId="3BC8BA94" w14:textId="77777777" w:rsidR="00BA23A8" w:rsidRPr="00BA23A8" w:rsidRDefault="00BA23A8" w:rsidP="008D3A82">
            <w:pPr>
              <w:pStyle w:val="Tabele"/>
              <w:rPr>
                <w:color w:val="auto"/>
                <w:sz w:val="14"/>
                <w:szCs w:val="14"/>
              </w:rPr>
            </w:pPr>
            <w:r w:rsidRPr="00BA23A8">
              <w:rPr>
                <w:color w:val="auto"/>
                <w:sz w:val="14"/>
                <w:szCs w:val="14"/>
              </w:rPr>
              <w:t>1A1aii Skojarzona produkcja energii elektrycznej i ciepła</w:t>
            </w:r>
          </w:p>
        </w:tc>
        <w:tc>
          <w:tcPr>
            <w:tcW w:w="779" w:type="dxa"/>
            <w:shd w:val="clear" w:color="auto" w:fill="C5E0B3"/>
          </w:tcPr>
          <w:p w14:paraId="1EAA8441" w14:textId="77777777" w:rsidR="00BA23A8" w:rsidRPr="00BA23A8" w:rsidRDefault="00BA23A8" w:rsidP="008D3A82">
            <w:pPr>
              <w:pStyle w:val="Tabele"/>
              <w:jc w:val="right"/>
              <w:rPr>
                <w:color w:val="auto"/>
                <w:sz w:val="14"/>
                <w:szCs w:val="14"/>
              </w:rPr>
            </w:pPr>
            <w:r w:rsidRPr="00BA23A8">
              <w:rPr>
                <w:color w:val="auto"/>
                <w:sz w:val="14"/>
                <w:szCs w:val="14"/>
              </w:rPr>
              <w:t>157 945,05</w:t>
            </w:r>
          </w:p>
        </w:tc>
        <w:tc>
          <w:tcPr>
            <w:tcW w:w="779" w:type="dxa"/>
            <w:shd w:val="clear" w:color="auto" w:fill="C5E0B3"/>
          </w:tcPr>
          <w:p w14:paraId="0EA065D7" w14:textId="77777777" w:rsidR="00BA23A8" w:rsidRPr="00BA23A8" w:rsidRDefault="00BA23A8" w:rsidP="008D3A82">
            <w:pPr>
              <w:pStyle w:val="Tabele"/>
              <w:jc w:val="right"/>
              <w:rPr>
                <w:color w:val="auto"/>
                <w:sz w:val="14"/>
                <w:szCs w:val="14"/>
              </w:rPr>
            </w:pPr>
            <w:r w:rsidRPr="00BA23A8">
              <w:rPr>
                <w:color w:val="auto"/>
                <w:sz w:val="14"/>
                <w:szCs w:val="14"/>
              </w:rPr>
              <w:t>151 563,31</w:t>
            </w:r>
          </w:p>
        </w:tc>
        <w:tc>
          <w:tcPr>
            <w:tcW w:w="779" w:type="dxa"/>
            <w:shd w:val="clear" w:color="auto" w:fill="C5E0B3"/>
          </w:tcPr>
          <w:p w14:paraId="3A6FB3BC" w14:textId="77777777" w:rsidR="00BA23A8" w:rsidRPr="00BA23A8" w:rsidRDefault="00BA23A8" w:rsidP="008D3A82">
            <w:pPr>
              <w:pStyle w:val="Tabele"/>
              <w:jc w:val="right"/>
              <w:rPr>
                <w:color w:val="auto"/>
                <w:sz w:val="14"/>
                <w:szCs w:val="14"/>
              </w:rPr>
            </w:pPr>
            <w:r w:rsidRPr="00BA23A8">
              <w:rPr>
                <w:color w:val="auto"/>
                <w:sz w:val="14"/>
                <w:szCs w:val="14"/>
              </w:rPr>
              <w:t>145 480,52</w:t>
            </w:r>
          </w:p>
        </w:tc>
        <w:tc>
          <w:tcPr>
            <w:tcW w:w="779" w:type="dxa"/>
            <w:shd w:val="clear" w:color="auto" w:fill="C5E0B3"/>
          </w:tcPr>
          <w:p w14:paraId="6A4F09D6" w14:textId="77777777" w:rsidR="00BA23A8" w:rsidRPr="00BA23A8" w:rsidRDefault="00BA23A8" w:rsidP="008D3A82">
            <w:pPr>
              <w:pStyle w:val="Tabele"/>
              <w:jc w:val="right"/>
              <w:rPr>
                <w:color w:val="auto"/>
                <w:sz w:val="14"/>
                <w:szCs w:val="14"/>
              </w:rPr>
            </w:pPr>
            <w:r w:rsidRPr="00BA23A8">
              <w:rPr>
                <w:color w:val="auto"/>
                <w:sz w:val="14"/>
                <w:szCs w:val="14"/>
              </w:rPr>
              <w:t>121 875,37</w:t>
            </w:r>
          </w:p>
        </w:tc>
        <w:tc>
          <w:tcPr>
            <w:tcW w:w="779" w:type="dxa"/>
          </w:tcPr>
          <w:p w14:paraId="75394F13" w14:textId="77777777" w:rsidR="00BA23A8" w:rsidRPr="00BA23A8" w:rsidRDefault="00BA23A8" w:rsidP="008D3A82">
            <w:pPr>
              <w:pStyle w:val="Tabele"/>
              <w:jc w:val="right"/>
              <w:rPr>
                <w:color w:val="auto"/>
                <w:sz w:val="14"/>
                <w:szCs w:val="14"/>
              </w:rPr>
            </w:pPr>
            <w:r w:rsidRPr="00BA23A8">
              <w:rPr>
                <w:color w:val="auto"/>
                <w:sz w:val="14"/>
                <w:szCs w:val="14"/>
              </w:rPr>
              <w:t>113 139,87</w:t>
            </w:r>
          </w:p>
        </w:tc>
        <w:tc>
          <w:tcPr>
            <w:tcW w:w="779" w:type="dxa"/>
          </w:tcPr>
          <w:p w14:paraId="329B812B" w14:textId="77777777" w:rsidR="00BA23A8" w:rsidRPr="00BA23A8" w:rsidRDefault="00BA23A8" w:rsidP="008D3A82">
            <w:pPr>
              <w:pStyle w:val="Tabele"/>
              <w:jc w:val="right"/>
              <w:rPr>
                <w:color w:val="auto"/>
                <w:sz w:val="14"/>
                <w:szCs w:val="14"/>
              </w:rPr>
            </w:pPr>
            <w:r w:rsidRPr="00BA23A8">
              <w:rPr>
                <w:color w:val="auto"/>
                <w:sz w:val="14"/>
                <w:szCs w:val="14"/>
              </w:rPr>
              <w:t>71 832,65</w:t>
            </w:r>
          </w:p>
        </w:tc>
        <w:tc>
          <w:tcPr>
            <w:tcW w:w="779" w:type="dxa"/>
          </w:tcPr>
          <w:p w14:paraId="12B70C71" w14:textId="77777777" w:rsidR="00BA23A8" w:rsidRPr="00BA23A8" w:rsidRDefault="00BA23A8" w:rsidP="008D3A82">
            <w:pPr>
              <w:pStyle w:val="Tabele"/>
              <w:jc w:val="right"/>
              <w:rPr>
                <w:color w:val="auto"/>
                <w:sz w:val="14"/>
                <w:szCs w:val="14"/>
              </w:rPr>
            </w:pPr>
            <w:r w:rsidRPr="00BA23A8">
              <w:rPr>
                <w:color w:val="auto"/>
                <w:sz w:val="14"/>
                <w:szCs w:val="14"/>
              </w:rPr>
              <w:t>38 703,56</w:t>
            </w:r>
          </w:p>
        </w:tc>
        <w:tc>
          <w:tcPr>
            <w:tcW w:w="779" w:type="dxa"/>
          </w:tcPr>
          <w:p w14:paraId="1364F8E9" w14:textId="77777777" w:rsidR="00BA23A8" w:rsidRPr="00BA23A8" w:rsidRDefault="00BA23A8" w:rsidP="008D3A82">
            <w:pPr>
              <w:pStyle w:val="Tabele"/>
              <w:jc w:val="right"/>
              <w:rPr>
                <w:color w:val="auto"/>
                <w:sz w:val="14"/>
                <w:szCs w:val="14"/>
              </w:rPr>
            </w:pPr>
            <w:r w:rsidRPr="00BA23A8">
              <w:rPr>
                <w:color w:val="auto"/>
                <w:sz w:val="14"/>
                <w:szCs w:val="14"/>
              </w:rPr>
              <w:t>23 474,39</w:t>
            </w:r>
          </w:p>
        </w:tc>
      </w:tr>
      <w:tr w:rsidR="00BA23A8" w:rsidRPr="00BA23A8" w14:paraId="12FDAC90" w14:textId="77777777" w:rsidTr="00BA23A8">
        <w:trPr>
          <w:trHeight w:val="227"/>
        </w:trPr>
        <w:tc>
          <w:tcPr>
            <w:tcW w:w="1271" w:type="dxa"/>
          </w:tcPr>
          <w:p w14:paraId="6371533C" w14:textId="77777777" w:rsidR="00BA23A8" w:rsidRPr="00BA23A8" w:rsidRDefault="00BA23A8" w:rsidP="008D3A82">
            <w:pPr>
              <w:pStyle w:val="Tabele"/>
              <w:rPr>
                <w:color w:val="auto"/>
                <w:sz w:val="14"/>
                <w:szCs w:val="14"/>
              </w:rPr>
            </w:pPr>
            <w:r w:rsidRPr="00BA23A8">
              <w:rPr>
                <w:color w:val="auto"/>
                <w:sz w:val="14"/>
                <w:szCs w:val="14"/>
              </w:rPr>
              <w:t>1A1aiii Ciepłownie</w:t>
            </w:r>
          </w:p>
        </w:tc>
        <w:tc>
          <w:tcPr>
            <w:tcW w:w="779" w:type="dxa"/>
            <w:shd w:val="clear" w:color="auto" w:fill="C5E0B3"/>
          </w:tcPr>
          <w:p w14:paraId="0D932201" w14:textId="77777777" w:rsidR="00BA23A8" w:rsidRPr="00BA23A8" w:rsidRDefault="00BA23A8" w:rsidP="008D3A82">
            <w:pPr>
              <w:pStyle w:val="Tabele"/>
              <w:jc w:val="right"/>
              <w:rPr>
                <w:color w:val="auto"/>
                <w:sz w:val="14"/>
                <w:szCs w:val="14"/>
              </w:rPr>
            </w:pPr>
            <w:r w:rsidRPr="00BA23A8">
              <w:rPr>
                <w:color w:val="auto"/>
                <w:sz w:val="14"/>
                <w:szCs w:val="14"/>
              </w:rPr>
              <w:t>13 064,40</w:t>
            </w:r>
          </w:p>
        </w:tc>
        <w:tc>
          <w:tcPr>
            <w:tcW w:w="779" w:type="dxa"/>
            <w:shd w:val="clear" w:color="auto" w:fill="C5E0B3"/>
          </w:tcPr>
          <w:p w14:paraId="608C47D8" w14:textId="77777777" w:rsidR="00BA23A8" w:rsidRPr="00BA23A8" w:rsidRDefault="00BA23A8" w:rsidP="008D3A82">
            <w:pPr>
              <w:pStyle w:val="Tabele"/>
              <w:jc w:val="right"/>
              <w:rPr>
                <w:color w:val="auto"/>
                <w:sz w:val="14"/>
                <w:szCs w:val="14"/>
              </w:rPr>
            </w:pPr>
            <w:r w:rsidRPr="00BA23A8">
              <w:rPr>
                <w:color w:val="auto"/>
                <w:sz w:val="14"/>
                <w:szCs w:val="14"/>
              </w:rPr>
              <w:t>14 168,17</w:t>
            </w:r>
          </w:p>
        </w:tc>
        <w:tc>
          <w:tcPr>
            <w:tcW w:w="779" w:type="dxa"/>
            <w:shd w:val="clear" w:color="auto" w:fill="C5E0B3"/>
          </w:tcPr>
          <w:p w14:paraId="00AD0E40" w14:textId="77777777" w:rsidR="00BA23A8" w:rsidRPr="00BA23A8" w:rsidRDefault="00BA23A8" w:rsidP="008D3A82">
            <w:pPr>
              <w:pStyle w:val="Tabele"/>
              <w:jc w:val="right"/>
              <w:rPr>
                <w:color w:val="auto"/>
                <w:sz w:val="14"/>
                <w:szCs w:val="14"/>
              </w:rPr>
            </w:pPr>
            <w:r w:rsidRPr="00BA23A8">
              <w:rPr>
                <w:color w:val="auto"/>
                <w:sz w:val="14"/>
                <w:szCs w:val="14"/>
              </w:rPr>
              <w:t>10 135,69</w:t>
            </w:r>
          </w:p>
        </w:tc>
        <w:tc>
          <w:tcPr>
            <w:tcW w:w="779" w:type="dxa"/>
            <w:shd w:val="clear" w:color="auto" w:fill="C5E0B3"/>
          </w:tcPr>
          <w:p w14:paraId="0A086C7E" w14:textId="77777777" w:rsidR="00BA23A8" w:rsidRPr="00BA23A8" w:rsidRDefault="00BA23A8" w:rsidP="008D3A82">
            <w:pPr>
              <w:pStyle w:val="Tabele"/>
              <w:jc w:val="right"/>
              <w:rPr>
                <w:color w:val="auto"/>
                <w:sz w:val="14"/>
                <w:szCs w:val="14"/>
              </w:rPr>
            </w:pPr>
            <w:r w:rsidRPr="00BA23A8">
              <w:rPr>
                <w:color w:val="auto"/>
                <w:sz w:val="14"/>
                <w:szCs w:val="14"/>
              </w:rPr>
              <w:t>9 939,55</w:t>
            </w:r>
          </w:p>
        </w:tc>
        <w:tc>
          <w:tcPr>
            <w:tcW w:w="779" w:type="dxa"/>
          </w:tcPr>
          <w:p w14:paraId="0036DCF2" w14:textId="77777777" w:rsidR="00BA23A8" w:rsidRPr="00BA23A8" w:rsidRDefault="00BA23A8" w:rsidP="008D3A82">
            <w:pPr>
              <w:pStyle w:val="Tabele"/>
              <w:jc w:val="right"/>
              <w:rPr>
                <w:color w:val="auto"/>
                <w:sz w:val="14"/>
                <w:szCs w:val="14"/>
              </w:rPr>
            </w:pPr>
            <w:r w:rsidRPr="00BA23A8">
              <w:rPr>
                <w:color w:val="auto"/>
                <w:sz w:val="14"/>
                <w:szCs w:val="14"/>
              </w:rPr>
              <w:t>7 793,95</w:t>
            </w:r>
          </w:p>
        </w:tc>
        <w:tc>
          <w:tcPr>
            <w:tcW w:w="779" w:type="dxa"/>
          </w:tcPr>
          <w:p w14:paraId="53C6CD3F" w14:textId="77777777" w:rsidR="00BA23A8" w:rsidRPr="00BA23A8" w:rsidRDefault="00BA23A8" w:rsidP="008D3A82">
            <w:pPr>
              <w:pStyle w:val="Tabele"/>
              <w:jc w:val="right"/>
              <w:rPr>
                <w:color w:val="auto"/>
                <w:sz w:val="14"/>
                <w:szCs w:val="14"/>
              </w:rPr>
            </w:pPr>
            <w:r w:rsidRPr="00BA23A8">
              <w:rPr>
                <w:color w:val="auto"/>
                <w:sz w:val="14"/>
                <w:szCs w:val="14"/>
              </w:rPr>
              <w:t>5 096,65</w:t>
            </w:r>
          </w:p>
        </w:tc>
        <w:tc>
          <w:tcPr>
            <w:tcW w:w="779" w:type="dxa"/>
          </w:tcPr>
          <w:p w14:paraId="0CBCDB38" w14:textId="77777777" w:rsidR="00BA23A8" w:rsidRPr="00BA23A8" w:rsidRDefault="00BA23A8" w:rsidP="008D3A82">
            <w:pPr>
              <w:pStyle w:val="Tabele"/>
              <w:jc w:val="right"/>
              <w:rPr>
                <w:color w:val="auto"/>
                <w:sz w:val="14"/>
                <w:szCs w:val="14"/>
              </w:rPr>
            </w:pPr>
            <w:r w:rsidRPr="00BA23A8">
              <w:rPr>
                <w:color w:val="auto"/>
                <w:sz w:val="14"/>
                <w:szCs w:val="14"/>
              </w:rPr>
              <w:t>4 311,65</w:t>
            </w:r>
          </w:p>
        </w:tc>
        <w:tc>
          <w:tcPr>
            <w:tcW w:w="779" w:type="dxa"/>
          </w:tcPr>
          <w:p w14:paraId="4432BE0C" w14:textId="77777777" w:rsidR="00BA23A8" w:rsidRPr="00BA23A8" w:rsidRDefault="00BA23A8" w:rsidP="008D3A82">
            <w:pPr>
              <w:pStyle w:val="Tabele"/>
              <w:jc w:val="right"/>
              <w:rPr>
                <w:color w:val="auto"/>
                <w:sz w:val="14"/>
                <w:szCs w:val="14"/>
              </w:rPr>
            </w:pPr>
            <w:r w:rsidRPr="00BA23A8">
              <w:rPr>
                <w:color w:val="auto"/>
                <w:sz w:val="14"/>
                <w:szCs w:val="14"/>
              </w:rPr>
              <w:t>1 956,35</w:t>
            </w:r>
          </w:p>
        </w:tc>
      </w:tr>
      <w:tr w:rsidR="00BA23A8" w:rsidRPr="00BA23A8" w14:paraId="1F70942D" w14:textId="77777777" w:rsidTr="00BA23A8">
        <w:trPr>
          <w:trHeight w:val="227"/>
        </w:trPr>
        <w:tc>
          <w:tcPr>
            <w:tcW w:w="1271" w:type="dxa"/>
          </w:tcPr>
          <w:p w14:paraId="28D1CA89" w14:textId="77777777" w:rsidR="00BA23A8" w:rsidRPr="00BA23A8" w:rsidRDefault="00BA23A8" w:rsidP="008D3A82">
            <w:pPr>
              <w:pStyle w:val="Tabele"/>
              <w:rPr>
                <w:color w:val="auto"/>
                <w:sz w:val="14"/>
                <w:szCs w:val="14"/>
              </w:rPr>
            </w:pPr>
            <w:r w:rsidRPr="00BA23A8">
              <w:rPr>
                <w:color w:val="auto"/>
                <w:sz w:val="14"/>
                <w:szCs w:val="14"/>
              </w:rPr>
              <w:t>1A1b Rafinerie</w:t>
            </w:r>
          </w:p>
        </w:tc>
        <w:tc>
          <w:tcPr>
            <w:tcW w:w="779" w:type="dxa"/>
            <w:shd w:val="clear" w:color="auto" w:fill="C5E0B3"/>
          </w:tcPr>
          <w:p w14:paraId="1353A26B" w14:textId="77777777" w:rsidR="00BA23A8" w:rsidRPr="00BA23A8" w:rsidRDefault="00BA23A8" w:rsidP="008D3A82">
            <w:pPr>
              <w:pStyle w:val="Tabele"/>
              <w:jc w:val="right"/>
              <w:rPr>
                <w:color w:val="auto"/>
                <w:sz w:val="14"/>
                <w:szCs w:val="14"/>
              </w:rPr>
            </w:pPr>
            <w:r w:rsidRPr="00BA23A8">
              <w:rPr>
                <w:color w:val="auto"/>
                <w:sz w:val="14"/>
                <w:szCs w:val="14"/>
              </w:rPr>
              <w:t>3 569,54</w:t>
            </w:r>
          </w:p>
        </w:tc>
        <w:tc>
          <w:tcPr>
            <w:tcW w:w="779" w:type="dxa"/>
            <w:shd w:val="clear" w:color="auto" w:fill="C5E0B3"/>
          </w:tcPr>
          <w:p w14:paraId="0A8AA2A3" w14:textId="77777777" w:rsidR="00BA23A8" w:rsidRPr="00BA23A8" w:rsidRDefault="00BA23A8" w:rsidP="008D3A82">
            <w:pPr>
              <w:pStyle w:val="Tabele"/>
              <w:jc w:val="right"/>
              <w:rPr>
                <w:color w:val="auto"/>
                <w:sz w:val="14"/>
                <w:szCs w:val="14"/>
              </w:rPr>
            </w:pPr>
            <w:r w:rsidRPr="00BA23A8">
              <w:rPr>
                <w:color w:val="auto"/>
                <w:sz w:val="14"/>
                <w:szCs w:val="14"/>
              </w:rPr>
              <w:t>4 789,81</w:t>
            </w:r>
          </w:p>
        </w:tc>
        <w:tc>
          <w:tcPr>
            <w:tcW w:w="779" w:type="dxa"/>
            <w:shd w:val="clear" w:color="auto" w:fill="C5E0B3"/>
          </w:tcPr>
          <w:p w14:paraId="038E10CC" w14:textId="77777777" w:rsidR="00BA23A8" w:rsidRPr="00BA23A8" w:rsidRDefault="00BA23A8" w:rsidP="008D3A82">
            <w:pPr>
              <w:pStyle w:val="Tabele"/>
              <w:jc w:val="right"/>
              <w:rPr>
                <w:color w:val="auto"/>
                <w:sz w:val="14"/>
                <w:szCs w:val="14"/>
              </w:rPr>
            </w:pPr>
            <w:r w:rsidRPr="00BA23A8">
              <w:rPr>
                <w:color w:val="auto"/>
                <w:sz w:val="14"/>
                <w:szCs w:val="14"/>
              </w:rPr>
              <w:t>4 435,10</w:t>
            </w:r>
          </w:p>
        </w:tc>
        <w:tc>
          <w:tcPr>
            <w:tcW w:w="779" w:type="dxa"/>
            <w:shd w:val="clear" w:color="auto" w:fill="C5E0B3"/>
          </w:tcPr>
          <w:p w14:paraId="7C2723D1" w14:textId="77777777" w:rsidR="00BA23A8" w:rsidRPr="00BA23A8" w:rsidRDefault="00BA23A8" w:rsidP="008D3A82">
            <w:pPr>
              <w:pStyle w:val="Tabele"/>
              <w:jc w:val="right"/>
              <w:rPr>
                <w:color w:val="auto"/>
                <w:sz w:val="14"/>
                <w:szCs w:val="14"/>
              </w:rPr>
            </w:pPr>
            <w:r w:rsidRPr="00BA23A8">
              <w:rPr>
                <w:color w:val="auto"/>
                <w:sz w:val="14"/>
                <w:szCs w:val="14"/>
              </w:rPr>
              <w:t>4 592,73</w:t>
            </w:r>
          </w:p>
        </w:tc>
        <w:tc>
          <w:tcPr>
            <w:tcW w:w="779" w:type="dxa"/>
          </w:tcPr>
          <w:p w14:paraId="04961499" w14:textId="77777777" w:rsidR="00BA23A8" w:rsidRPr="00BA23A8" w:rsidRDefault="00BA23A8" w:rsidP="008D3A82">
            <w:pPr>
              <w:pStyle w:val="Tabele"/>
              <w:jc w:val="right"/>
              <w:rPr>
                <w:color w:val="auto"/>
                <w:sz w:val="14"/>
                <w:szCs w:val="14"/>
              </w:rPr>
            </w:pPr>
            <w:r w:rsidRPr="00BA23A8">
              <w:rPr>
                <w:color w:val="auto"/>
                <w:sz w:val="14"/>
                <w:szCs w:val="14"/>
              </w:rPr>
              <w:t>4 405,87</w:t>
            </w:r>
          </w:p>
        </w:tc>
        <w:tc>
          <w:tcPr>
            <w:tcW w:w="779" w:type="dxa"/>
          </w:tcPr>
          <w:p w14:paraId="0CA0D4E0" w14:textId="77777777" w:rsidR="00BA23A8" w:rsidRPr="00BA23A8" w:rsidRDefault="00BA23A8" w:rsidP="008D3A82">
            <w:pPr>
              <w:pStyle w:val="Tabele"/>
              <w:jc w:val="right"/>
              <w:rPr>
                <w:color w:val="auto"/>
                <w:sz w:val="14"/>
                <w:szCs w:val="14"/>
              </w:rPr>
            </w:pPr>
            <w:r w:rsidRPr="00BA23A8">
              <w:rPr>
                <w:color w:val="auto"/>
                <w:sz w:val="14"/>
                <w:szCs w:val="14"/>
              </w:rPr>
              <w:t>4 013,54</w:t>
            </w:r>
          </w:p>
        </w:tc>
        <w:tc>
          <w:tcPr>
            <w:tcW w:w="779" w:type="dxa"/>
          </w:tcPr>
          <w:p w14:paraId="11135E0F" w14:textId="77777777" w:rsidR="00BA23A8" w:rsidRPr="00BA23A8" w:rsidRDefault="00BA23A8" w:rsidP="008D3A82">
            <w:pPr>
              <w:pStyle w:val="Tabele"/>
              <w:jc w:val="right"/>
              <w:rPr>
                <w:color w:val="auto"/>
                <w:sz w:val="14"/>
                <w:szCs w:val="14"/>
              </w:rPr>
            </w:pPr>
            <w:r w:rsidRPr="00BA23A8">
              <w:rPr>
                <w:color w:val="auto"/>
                <w:sz w:val="14"/>
                <w:szCs w:val="14"/>
              </w:rPr>
              <w:t>3 675,93</w:t>
            </w:r>
          </w:p>
        </w:tc>
        <w:tc>
          <w:tcPr>
            <w:tcW w:w="779" w:type="dxa"/>
          </w:tcPr>
          <w:p w14:paraId="2F0C2045" w14:textId="77777777" w:rsidR="00BA23A8" w:rsidRPr="00BA23A8" w:rsidRDefault="00BA23A8" w:rsidP="008D3A82">
            <w:pPr>
              <w:pStyle w:val="Tabele"/>
              <w:jc w:val="right"/>
              <w:rPr>
                <w:color w:val="auto"/>
                <w:sz w:val="14"/>
                <w:szCs w:val="14"/>
              </w:rPr>
            </w:pPr>
            <w:r w:rsidRPr="00BA23A8">
              <w:rPr>
                <w:color w:val="auto"/>
                <w:sz w:val="14"/>
                <w:szCs w:val="14"/>
              </w:rPr>
              <w:t>3 375,42</w:t>
            </w:r>
          </w:p>
        </w:tc>
      </w:tr>
      <w:tr w:rsidR="00BA23A8" w:rsidRPr="00BA23A8" w14:paraId="1F53EBC9" w14:textId="77777777" w:rsidTr="00BA23A8">
        <w:trPr>
          <w:trHeight w:val="227"/>
        </w:trPr>
        <w:tc>
          <w:tcPr>
            <w:tcW w:w="1271" w:type="dxa"/>
          </w:tcPr>
          <w:p w14:paraId="3CF15538" w14:textId="77777777" w:rsidR="00BA23A8" w:rsidRPr="00BA23A8" w:rsidRDefault="00BA23A8" w:rsidP="008D3A82">
            <w:pPr>
              <w:pStyle w:val="Tabele"/>
              <w:rPr>
                <w:color w:val="auto"/>
                <w:sz w:val="14"/>
                <w:szCs w:val="14"/>
              </w:rPr>
            </w:pPr>
            <w:r w:rsidRPr="00BA23A8">
              <w:rPr>
                <w:color w:val="auto"/>
                <w:sz w:val="14"/>
                <w:szCs w:val="14"/>
              </w:rPr>
              <w:t>1A1c Produkcja paliw stałych i inne przemysły energetyczne</w:t>
            </w:r>
          </w:p>
        </w:tc>
        <w:tc>
          <w:tcPr>
            <w:tcW w:w="779" w:type="dxa"/>
            <w:shd w:val="clear" w:color="auto" w:fill="C5E0B3"/>
          </w:tcPr>
          <w:p w14:paraId="115F1B24" w14:textId="77777777" w:rsidR="00BA23A8" w:rsidRPr="00BA23A8" w:rsidRDefault="00BA23A8" w:rsidP="008D3A82">
            <w:pPr>
              <w:pStyle w:val="Tabele"/>
              <w:jc w:val="right"/>
              <w:rPr>
                <w:color w:val="auto"/>
                <w:sz w:val="14"/>
                <w:szCs w:val="14"/>
              </w:rPr>
            </w:pPr>
            <w:r w:rsidRPr="00BA23A8">
              <w:rPr>
                <w:color w:val="auto"/>
                <w:sz w:val="14"/>
                <w:szCs w:val="14"/>
              </w:rPr>
              <w:t>3 783,42</w:t>
            </w:r>
          </w:p>
        </w:tc>
        <w:tc>
          <w:tcPr>
            <w:tcW w:w="779" w:type="dxa"/>
            <w:shd w:val="clear" w:color="auto" w:fill="C5E0B3"/>
          </w:tcPr>
          <w:p w14:paraId="08A0E6BC" w14:textId="77777777" w:rsidR="00BA23A8" w:rsidRPr="00BA23A8" w:rsidRDefault="00BA23A8" w:rsidP="008D3A82">
            <w:pPr>
              <w:pStyle w:val="Tabele"/>
              <w:jc w:val="right"/>
              <w:rPr>
                <w:color w:val="auto"/>
                <w:sz w:val="14"/>
                <w:szCs w:val="14"/>
              </w:rPr>
            </w:pPr>
            <w:r w:rsidRPr="00BA23A8">
              <w:rPr>
                <w:color w:val="auto"/>
                <w:sz w:val="14"/>
                <w:szCs w:val="14"/>
              </w:rPr>
              <w:t>3 007,97</w:t>
            </w:r>
          </w:p>
        </w:tc>
        <w:tc>
          <w:tcPr>
            <w:tcW w:w="779" w:type="dxa"/>
            <w:shd w:val="clear" w:color="auto" w:fill="C5E0B3"/>
          </w:tcPr>
          <w:p w14:paraId="1FC065AF" w14:textId="77777777" w:rsidR="00BA23A8" w:rsidRPr="00BA23A8" w:rsidRDefault="00BA23A8" w:rsidP="008D3A82">
            <w:pPr>
              <w:pStyle w:val="Tabele"/>
              <w:jc w:val="right"/>
              <w:rPr>
                <w:color w:val="auto"/>
                <w:sz w:val="14"/>
                <w:szCs w:val="14"/>
              </w:rPr>
            </w:pPr>
            <w:r w:rsidRPr="00BA23A8">
              <w:rPr>
                <w:color w:val="auto"/>
                <w:sz w:val="14"/>
                <w:szCs w:val="14"/>
              </w:rPr>
              <w:t>3 648,87</w:t>
            </w:r>
          </w:p>
        </w:tc>
        <w:tc>
          <w:tcPr>
            <w:tcW w:w="779" w:type="dxa"/>
            <w:shd w:val="clear" w:color="auto" w:fill="C5E0B3"/>
          </w:tcPr>
          <w:p w14:paraId="3309A492" w14:textId="77777777" w:rsidR="00BA23A8" w:rsidRPr="00BA23A8" w:rsidRDefault="00BA23A8" w:rsidP="008D3A82">
            <w:pPr>
              <w:pStyle w:val="Tabele"/>
              <w:jc w:val="right"/>
              <w:rPr>
                <w:color w:val="auto"/>
                <w:sz w:val="14"/>
                <w:szCs w:val="14"/>
              </w:rPr>
            </w:pPr>
            <w:r w:rsidRPr="00BA23A8">
              <w:rPr>
                <w:color w:val="auto"/>
                <w:sz w:val="14"/>
                <w:szCs w:val="14"/>
              </w:rPr>
              <w:t>3 195,58</w:t>
            </w:r>
          </w:p>
        </w:tc>
        <w:tc>
          <w:tcPr>
            <w:tcW w:w="779" w:type="dxa"/>
          </w:tcPr>
          <w:p w14:paraId="13FB3F25" w14:textId="77777777" w:rsidR="00BA23A8" w:rsidRPr="00BA23A8" w:rsidRDefault="00BA23A8" w:rsidP="008D3A82">
            <w:pPr>
              <w:pStyle w:val="Tabele"/>
              <w:jc w:val="right"/>
              <w:rPr>
                <w:color w:val="auto"/>
                <w:sz w:val="14"/>
                <w:szCs w:val="14"/>
              </w:rPr>
            </w:pPr>
            <w:r w:rsidRPr="00BA23A8">
              <w:rPr>
                <w:color w:val="auto"/>
                <w:sz w:val="14"/>
                <w:szCs w:val="14"/>
              </w:rPr>
              <w:t>2 943,98</w:t>
            </w:r>
          </w:p>
        </w:tc>
        <w:tc>
          <w:tcPr>
            <w:tcW w:w="779" w:type="dxa"/>
          </w:tcPr>
          <w:p w14:paraId="28B23A92" w14:textId="77777777" w:rsidR="00BA23A8" w:rsidRPr="00BA23A8" w:rsidRDefault="00BA23A8" w:rsidP="008D3A82">
            <w:pPr>
              <w:pStyle w:val="Tabele"/>
              <w:jc w:val="right"/>
              <w:rPr>
                <w:color w:val="auto"/>
                <w:sz w:val="14"/>
                <w:szCs w:val="14"/>
              </w:rPr>
            </w:pPr>
            <w:r w:rsidRPr="00BA23A8">
              <w:rPr>
                <w:color w:val="auto"/>
                <w:sz w:val="14"/>
                <w:szCs w:val="14"/>
              </w:rPr>
              <w:t>2 946,40</w:t>
            </w:r>
          </w:p>
        </w:tc>
        <w:tc>
          <w:tcPr>
            <w:tcW w:w="779" w:type="dxa"/>
          </w:tcPr>
          <w:p w14:paraId="587DBB7E" w14:textId="77777777" w:rsidR="00BA23A8" w:rsidRPr="00BA23A8" w:rsidRDefault="00BA23A8" w:rsidP="008D3A82">
            <w:pPr>
              <w:pStyle w:val="Tabele"/>
              <w:jc w:val="right"/>
              <w:rPr>
                <w:color w:val="auto"/>
                <w:sz w:val="14"/>
                <w:szCs w:val="14"/>
              </w:rPr>
            </w:pPr>
            <w:r w:rsidRPr="00BA23A8">
              <w:rPr>
                <w:color w:val="auto"/>
                <w:sz w:val="14"/>
                <w:szCs w:val="14"/>
              </w:rPr>
              <w:t>2 894,91</w:t>
            </w:r>
          </w:p>
        </w:tc>
        <w:tc>
          <w:tcPr>
            <w:tcW w:w="779" w:type="dxa"/>
          </w:tcPr>
          <w:p w14:paraId="6A8EC369" w14:textId="77777777" w:rsidR="00BA23A8" w:rsidRPr="00BA23A8" w:rsidRDefault="00BA23A8" w:rsidP="008D3A82">
            <w:pPr>
              <w:pStyle w:val="Tabele"/>
              <w:jc w:val="right"/>
              <w:rPr>
                <w:color w:val="auto"/>
                <w:sz w:val="14"/>
                <w:szCs w:val="14"/>
              </w:rPr>
            </w:pPr>
            <w:r w:rsidRPr="00BA23A8">
              <w:rPr>
                <w:color w:val="auto"/>
                <w:sz w:val="14"/>
                <w:szCs w:val="14"/>
              </w:rPr>
              <w:t>2 784,19</w:t>
            </w:r>
          </w:p>
        </w:tc>
      </w:tr>
      <w:tr w:rsidR="00BA23A8" w:rsidRPr="00BA23A8" w14:paraId="77D1D366" w14:textId="77777777" w:rsidTr="00BA23A8">
        <w:trPr>
          <w:trHeight w:val="227"/>
        </w:trPr>
        <w:tc>
          <w:tcPr>
            <w:tcW w:w="1271" w:type="dxa"/>
          </w:tcPr>
          <w:p w14:paraId="71895203" w14:textId="77777777" w:rsidR="00BA23A8" w:rsidRPr="00BA23A8" w:rsidRDefault="00BA23A8" w:rsidP="008D3A82">
            <w:pPr>
              <w:pStyle w:val="Tabele"/>
              <w:rPr>
                <w:color w:val="auto"/>
                <w:sz w:val="14"/>
                <w:szCs w:val="14"/>
              </w:rPr>
            </w:pPr>
            <w:r w:rsidRPr="00BA23A8">
              <w:rPr>
                <w:color w:val="auto"/>
                <w:sz w:val="14"/>
                <w:szCs w:val="14"/>
              </w:rPr>
              <w:t>1A2 Przemysł wytwórczy i budownictwo</w:t>
            </w:r>
          </w:p>
        </w:tc>
        <w:tc>
          <w:tcPr>
            <w:tcW w:w="779" w:type="dxa"/>
            <w:shd w:val="clear" w:color="auto" w:fill="C5E0B3"/>
          </w:tcPr>
          <w:p w14:paraId="3C1C2EAF" w14:textId="77777777" w:rsidR="00BA23A8" w:rsidRPr="00BA23A8" w:rsidRDefault="00BA23A8" w:rsidP="008D3A82">
            <w:pPr>
              <w:pStyle w:val="Tabele"/>
              <w:jc w:val="right"/>
              <w:rPr>
                <w:color w:val="auto"/>
                <w:sz w:val="14"/>
                <w:szCs w:val="14"/>
              </w:rPr>
            </w:pPr>
            <w:r w:rsidRPr="00BA23A8">
              <w:rPr>
                <w:color w:val="auto"/>
                <w:sz w:val="14"/>
                <w:szCs w:val="14"/>
              </w:rPr>
              <w:t>33 872,34</w:t>
            </w:r>
          </w:p>
        </w:tc>
        <w:tc>
          <w:tcPr>
            <w:tcW w:w="779" w:type="dxa"/>
            <w:shd w:val="clear" w:color="auto" w:fill="C5E0B3"/>
          </w:tcPr>
          <w:p w14:paraId="2037B124" w14:textId="77777777" w:rsidR="00BA23A8" w:rsidRPr="00BA23A8" w:rsidRDefault="00BA23A8" w:rsidP="008D3A82">
            <w:pPr>
              <w:pStyle w:val="Tabele"/>
              <w:jc w:val="right"/>
              <w:rPr>
                <w:color w:val="auto"/>
                <w:sz w:val="14"/>
                <w:szCs w:val="14"/>
              </w:rPr>
            </w:pPr>
            <w:r w:rsidRPr="00BA23A8">
              <w:rPr>
                <w:color w:val="auto"/>
                <w:sz w:val="14"/>
                <w:szCs w:val="14"/>
              </w:rPr>
              <w:t>29 615,73</w:t>
            </w:r>
          </w:p>
        </w:tc>
        <w:tc>
          <w:tcPr>
            <w:tcW w:w="779" w:type="dxa"/>
            <w:shd w:val="clear" w:color="auto" w:fill="C5E0B3"/>
          </w:tcPr>
          <w:p w14:paraId="13936316" w14:textId="77777777" w:rsidR="00BA23A8" w:rsidRPr="00BA23A8" w:rsidRDefault="00BA23A8" w:rsidP="008D3A82">
            <w:pPr>
              <w:pStyle w:val="Tabele"/>
              <w:jc w:val="right"/>
              <w:rPr>
                <w:color w:val="auto"/>
                <w:sz w:val="14"/>
                <w:szCs w:val="14"/>
              </w:rPr>
            </w:pPr>
            <w:r w:rsidRPr="00BA23A8">
              <w:rPr>
                <w:color w:val="auto"/>
                <w:sz w:val="14"/>
                <w:szCs w:val="14"/>
              </w:rPr>
              <w:t>27 954,16</w:t>
            </w:r>
          </w:p>
        </w:tc>
        <w:tc>
          <w:tcPr>
            <w:tcW w:w="779" w:type="dxa"/>
            <w:shd w:val="clear" w:color="auto" w:fill="C5E0B3"/>
          </w:tcPr>
          <w:p w14:paraId="184CEE87" w14:textId="77777777" w:rsidR="00BA23A8" w:rsidRPr="00BA23A8" w:rsidRDefault="00BA23A8" w:rsidP="008D3A82">
            <w:pPr>
              <w:pStyle w:val="Tabele"/>
              <w:jc w:val="right"/>
              <w:rPr>
                <w:color w:val="auto"/>
                <w:sz w:val="14"/>
                <w:szCs w:val="14"/>
              </w:rPr>
            </w:pPr>
            <w:r w:rsidRPr="00BA23A8">
              <w:rPr>
                <w:color w:val="auto"/>
                <w:sz w:val="14"/>
                <w:szCs w:val="14"/>
              </w:rPr>
              <w:t>28 906,83</w:t>
            </w:r>
          </w:p>
        </w:tc>
        <w:tc>
          <w:tcPr>
            <w:tcW w:w="779" w:type="dxa"/>
          </w:tcPr>
          <w:p w14:paraId="5A6778F9" w14:textId="77777777" w:rsidR="00BA23A8" w:rsidRPr="00BA23A8" w:rsidRDefault="00BA23A8" w:rsidP="008D3A82">
            <w:pPr>
              <w:pStyle w:val="Tabele"/>
              <w:jc w:val="right"/>
              <w:rPr>
                <w:color w:val="auto"/>
                <w:sz w:val="14"/>
                <w:szCs w:val="14"/>
              </w:rPr>
            </w:pPr>
            <w:r w:rsidRPr="00BA23A8">
              <w:rPr>
                <w:color w:val="auto"/>
                <w:sz w:val="14"/>
                <w:szCs w:val="14"/>
              </w:rPr>
              <w:t>27 742,61</w:t>
            </w:r>
          </w:p>
        </w:tc>
        <w:tc>
          <w:tcPr>
            <w:tcW w:w="779" w:type="dxa"/>
          </w:tcPr>
          <w:p w14:paraId="4E98D0AF" w14:textId="77777777" w:rsidR="00BA23A8" w:rsidRPr="00BA23A8" w:rsidRDefault="00BA23A8" w:rsidP="008D3A82">
            <w:pPr>
              <w:pStyle w:val="Tabele"/>
              <w:jc w:val="right"/>
              <w:rPr>
                <w:color w:val="auto"/>
                <w:sz w:val="14"/>
                <w:szCs w:val="14"/>
              </w:rPr>
            </w:pPr>
            <w:r w:rsidRPr="00BA23A8">
              <w:rPr>
                <w:color w:val="auto"/>
                <w:sz w:val="14"/>
                <w:szCs w:val="14"/>
              </w:rPr>
              <w:t>24 071,45</w:t>
            </w:r>
          </w:p>
        </w:tc>
        <w:tc>
          <w:tcPr>
            <w:tcW w:w="779" w:type="dxa"/>
          </w:tcPr>
          <w:p w14:paraId="578A9673" w14:textId="77777777" w:rsidR="00BA23A8" w:rsidRPr="00BA23A8" w:rsidRDefault="00BA23A8" w:rsidP="008D3A82">
            <w:pPr>
              <w:pStyle w:val="Tabele"/>
              <w:jc w:val="right"/>
              <w:rPr>
                <w:color w:val="auto"/>
                <w:sz w:val="14"/>
                <w:szCs w:val="14"/>
              </w:rPr>
            </w:pPr>
            <w:r w:rsidRPr="00BA23A8">
              <w:rPr>
                <w:color w:val="auto"/>
                <w:sz w:val="14"/>
                <w:szCs w:val="14"/>
              </w:rPr>
              <w:t>20 831,59</w:t>
            </w:r>
          </w:p>
        </w:tc>
        <w:tc>
          <w:tcPr>
            <w:tcW w:w="779" w:type="dxa"/>
          </w:tcPr>
          <w:p w14:paraId="7ABAA18D" w14:textId="77777777" w:rsidR="00BA23A8" w:rsidRPr="00BA23A8" w:rsidRDefault="00BA23A8" w:rsidP="008D3A82">
            <w:pPr>
              <w:pStyle w:val="Tabele"/>
              <w:jc w:val="right"/>
              <w:rPr>
                <w:color w:val="auto"/>
                <w:sz w:val="14"/>
                <w:szCs w:val="14"/>
              </w:rPr>
            </w:pPr>
            <w:r w:rsidRPr="00BA23A8">
              <w:rPr>
                <w:color w:val="auto"/>
                <w:sz w:val="14"/>
                <w:szCs w:val="14"/>
              </w:rPr>
              <w:t>17 660,24</w:t>
            </w:r>
          </w:p>
        </w:tc>
      </w:tr>
      <w:tr w:rsidR="00BA23A8" w:rsidRPr="00BA23A8" w14:paraId="349E15D9" w14:textId="77777777" w:rsidTr="00BA23A8">
        <w:trPr>
          <w:trHeight w:val="227"/>
        </w:trPr>
        <w:tc>
          <w:tcPr>
            <w:tcW w:w="1271" w:type="dxa"/>
          </w:tcPr>
          <w:p w14:paraId="47A7DF53" w14:textId="77777777" w:rsidR="00BA23A8" w:rsidRPr="00BA23A8" w:rsidRDefault="00BA23A8" w:rsidP="008D3A82">
            <w:pPr>
              <w:pStyle w:val="Tabele"/>
              <w:rPr>
                <w:color w:val="auto"/>
                <w:sz w:val="14"/>
                <w:szCs w:val="14"/>
              </w:rPr>
            </w:pPr>
            <w:r w:rsidRPr="00BA23A8">
              <w:rPr>
                <w:color w:val="auto"/>
                <w:sz w:val="14"/>
                <w:szCs w:val="14"/>
              </w:rPr>
              <w:t>1A3 Transport</w:t>
            </w:r>
          </w:p>
        </w:tc>
        <w:tc>
          <w:tcPr>
            <w:tcW w:w="779" w:type="dxa"/>
            <w:shd w:val="clear" w:color="auto" w:fill="C5E0B3"/>
          </w:tcPr>
          <w:p w14:paraId="0E2F42F4" w14:textId="77777777" w:rsidR="00BA23A8" w:rsidRPr="00BA23A8" w:rsidRDefault="00BA23A8" w:rsidP="008D3A82">
            <w:pPr>
              <w:pStyle w:val="Tabele"/>
              <w:jc w:val="right"/>
              <w:rPr>
                <w:color w:val="auto"/>
                <w:sz w:val="14"/>
                <w:szCs w:val="14"/>
              </w:rPr>
            </w:pPr>
            <w:r w:rsidRPr="00BA23A8">
              <w:rPr>
                <w:color w:val="auto"/>
                <w:sz w:val="14"/>
                <w:szCs w:val="14"/>
              </w:rPr>
              <w:t>36 248,83</w:t>
            </w:r>
          </w:p>
        </w:tc>
        <w:tc>
          <w:tcPr>
            <w:tcW w:w="779" w:type="dxa"/>
            <w:shd w:val="clear" w:color="auto" w:fill="C5E0B3"/>
          </w:tcPr>
          <w:p w14:paraId="46284F46" w14:textId="77777777" w:rsidR="00BA23A8" w:rsidRPr="00BA23A8" w:rsidRDefault="00BA23A8" w:rsidP="008D3A82">
            <w:pPr>
              <w:pStyle w:val="Tabele"/>
              <w:jc w:val="right"/>
              <w:rPr>
                <w:color w:val="auto"/>
                <w:sz w:val="14"/>
                <w:szCs w:val="14"/>
              </w:rPr>
            </w:pPr>
            <w:r w:rsidRPr="00BA23A8">
              <w:rPr>
                <w:color w:val="auto"/>
                <w:sz w:val="14"/>
                <w:szCs w:val="14"/>
              </w:rPr>
              <w:t>49 373,53</w:t>
            </w:r>
          </w:p>
        </w:tc>
        <w:tc>
          <w:tcPr>
            <w:tcW w:w="779" w:type="dxa"/>
            <w:shd w:val="clear" w:color="auto" w:fill="C5E0B3"/>
          </w:tcPr>
          <w:p w14:paraId="137618F5" w14:textId="77777777" w:rsidR="00BA23A8" w:rsidRPr="00BA23A8" w:rsidRDefault="00BA23A8" w:rsidP="008D3A82">
            <w:pPr>
              <w:pStyle w:val="Tabele"/>
              <w:jc w:val="right"/>
              <w:rPr>
                <w:color w:val="auto"/>
                <w:sz w:val="14"/>
                <w:szCs w:val="14"/>
              </w:rPr>
            </w:pPr>
            <w:r w:rsidRPr="00BA23A8">
              <w:rPr>
                <w:color w:val="auto"/>
                <w:sz w:val="14"/>
                <w:szCs w:val="14"/>
              </w:rPr>
              <w:t>48 040,11</w:t>
            </w:r>
          </w:p>
        </w:tc>
        <w:tc>
          <w:tcPr>
            <w:tcW w:w="779" w:type="dxa"/>
            <w:shd w:val="clear" w:color="auto" w:fill="C5E0B3"/>
          </w:tcPr>
          <w:p w14:paraId="34A83164" w14:textId="77777777" w:rsidR="00BA23A8" w:rsidRPr="00BA23A8" w:rsidRDefault="00BA23A8" w:rsidP="008D3A82">
            <w:pPr>
              <w:pStyle w:val="Tabele"/>
              <w:jc w:val="right"/>
              <w:rPr>
                <w:color w:val="auto"/>
                <w:sz w:val="14"/>
                <w:szCs w:val="14"/>
              </w:rPr>
            </w:pPr>
            <w:r w:rsidRPr="00BA23A8">
              <w:rPr>
                <w:color w:val="auto"/>
                <w:sz w:val="14"/>
                <w:szCs w:val="14"/>
              </w:rPr>
              <w:t>63 081,57</w:t>
            </w:r>
          </w:p>
        </w:tc>
        <w:tc>
          <w:tcPr>
            <w:tcW w:w="779" w:type="dxa"/>
          </w:tcPr>
          <w:p w14:paraId="337BA09F" w14:textId="77777777" w:rsidR="00BA23A8" w:rsidRPr="00BA23A8" w:rsidRDefault="00BA23A8" w:rsidP="008D3A82">
            <w:pPr>
              <w:pStyle w:val="Tabele"/>
              <w:jc w:val="right"/>
              <w:rPr>
                <w:color w:val="auto"/>
                <w:sz w:val="14"/>
                <w:szCs w:val="14"/>
              </w:rPr>
            </w:pPr>
            <w:r w:rsidRPr="00BA23A8">
              <w:rPr>
                <w:color w:val="auto"/>
                <w:sz w:val="14"/>
                <w:szCs w:val="14"/>
              </w:rPr>
              <w:t>66 053,73</w:t>
            </w:r>
          </w:p>
        </w:tc>
        <w:tc>
          <w:tcPr>
            <w:tcW w:w="779" w:type="dxa"/>
          </w:tcPr>
          <w:p w14:paraId="28CDBEB1" w14:textId="77777777" w:rsidR="00BA23A8" w:rsidRPr="00BA23A8" w:rsidRDefault="00BA23A8" w:rsidP="008D3A82">
            <w:pPr>
              <w:pStyle w:val="Tabele"/>
              <w:jc w:val="right"/>
              <w:rPr>
                <w:color w:val="auto"/>
                <w:sz w:val="14"/>
                <w:szCs w:val="14"/>
              </w:rPr>
            </w:pPr>
            <w:r w:rsidRPr="00BA23A8">
              <w:rPr>
                <w:color w:val="auto"/>
                <w:sz w:val="14"/>
                <w:szCs w:val="14"/>
              </w:rPr>
              <w:t>58 355,87</w:t>
            </w:r>
          </w:p>
        </w:tc>
        <w:tc>
          <w:tcPr>
            <w:tcW w:w="779" w:type="dxa"/>
          </w:tcPr>
          <w:p w14:paraId="7819585A" w14:textId="77777777" w:rsidR="00BA23A8" w:rsidRPr="00BA23A8" w:rsidRDefault="00BA23A8" w:rsidP="008D3A82">
            <w:pPr>
              <w:pStyle w:val="Tabele"/>
              <w:jc w:val="right"/>
              <w:rPr>
                <w:color w:val="auto"/>
                <w:sz w:val="14"/>
                <w:szCs w:val="14"/>
              </w:rPr>
            </w:pPr>
            <w:r w:rsidRPr="00BA23A8">
              <w:rPr>
                <w:color w:val="auto"/>
                <w:sz w:val="14"/>
                <w:szCs w:val="14"/>
              </w:rPr>
              <w:t>52 404,14</w:t>
            </w:r>
          </w:p>
        </w:tc>
        <w:tc>
          <w:tcPr>
            <w:tcW w:w="779" w:type="dxa"/>
          </w:tcPr>
          <w:p w14:paraId="7F5F5C8B" w14:textId="77777777" w:rsidR="00BA23A8" w:rsidRPr="00BA23A8" w:rsidRDefault="00BA23A8" w:rsidP="008D3A82">
            <w:pPr>
              <w:pStyle w:val="Tabele"/>
              <w:jc w:val="right"/>
              <w:rPr>
                <w:color w:val="auto"/>
                <w:sz w:val="14"/>
                <w:szCs w:val="14"/>
              </w:rPr>
            </w:pPr>
            <w:r w:rsidRPr="00BA23A8">
              <w:rPr>
                <w:color w:val="auto"/>
                <w:sz w:val="14"/>
                <w:szCs w:val="14"/>
              </w:rPr>
              <w:t>46 027,88</w:t>
            </w:r>
          </w:p>
        </w:tc>
      </w:tr>
      <w:tr w:rsidR="00BA23A8" w:rsidRPr="00BA23A8" w14:paraId="5A38BC20" w14:textId="77777777" w:rsidTr="00BA23A8">
        <w:trPr>
          <w:trHeight w:val="227"/>
        </w:trPr>
        <w:tc>
          <w:tcPr>
            <w:tcW w:w="1271" w:type="dxa"/>
          </w:tcPr>
          <w:p w14:paraId="2FB8E7D8" w14:textId="77777777" w:rsidR="00BA23A8" w:rsidRPr="00BA23A8" w:rsidRDefault="00BA23A8" w:rsidP="008D3A82">
            <w:pPr>
              <w:pStyle w:val="Tabele"/>
              <w:rPr>
                <w:color w:val="auto"/>
                <w:sz w:val="14"/>
                <w:szCs w:val="14"/>
              </w:rPr>
            </w:pPr>
            <w:r w:rsidRPr="00BA23A8">
              <w:rPr>
                <w:color w:val="auto"/>
                <w:sz w:val="14"/>
                <w:szCs w:val="14"/>
              </w:rPr>
              <w:t>1A4 Inne sektory</w:t>
            </w:r>
          </w:p>
        </w:tc>
        <w:tc>
          <w:tcPr>
            <w:tcW w:w="779" w:type="dxa"/>
            <w:shd w:val="clear" w:color="auto" w:fill="C5E0B3"/>
          </w:tcPr>
          <w:p w14:paraId="63A32448" w14:textId="77777777" w:rsidR="00BA23A8" w:rsidRPr="00BA23A8" w:rsidRDefault="00BA23A8" w:rsidP="008D3A82">
            <w:pPr>
              <w:pStyle w:val="Tabele"/>
              <w:jc w:val="right"/>
              <w:rPr>
                <w:color w:val="auto"/>
                <w:sz w:val="14"/>
                <w:szCs w:val="14"/>
              </w:rPr>
            </w:pPr>
            <w:r w:rsidRPr="00BA23A8">
              <w:rPr>
                <w:color w:val="auto"/>
                <w:sz w:val="14"/>
                <w:szCs w:val="14"/>
              </w:rPr>
              <w:t>59 642,19</w:t>
            </w:r>
          </w:p>
        </w:tc>
        <w:tc>
          <w:tcPr>
            <w:tcW w:w="779" w:type="dxa"/>
            <w:shd w:val="clear" w:color="auto" w:fill="C5E0B3"/>
          </w:tcPr>
          <w:p w14:paraId="04B3BDB2" w14:textId="77777777" w:rsidR="00BA23A8" w:rsidRPr="00BA23A8" w:rsidRDefault="00BA23A8" w:rsidP="008D3A82">
            <w:pPr>
              <w:pStyle w:val="Tabele"/>
              <w:jc w:val="right"/>
              <w:rPr>
                <w:color w:val="auto"/>
                <w:sz w:val="14"/>
                <w:szCs w:val="14"/>
              </w:rPr>
            </w:pPr>
            <w:r w:rsidRPr="00BA23A8">
              <w:rPr>
                <w:color w:val="auto"/>
                <w:sz w:val="14"/>
                <w:szCs w:val="14"/>
              </w:rPr>
              <w:t>67 724,94</w:t>
            </w:r>
          </w:p>
        </w:tc>
        <w:tc>
          <w:tcPr>
            <w:tcW w:w="779" w:type="dxa"/>
            <w:shd w:val="clear" w:color="auto" w:fill="C5E0B3"/>
          </w:tcPr>
          <w:p w14:paraId="7E80F97A" w14:textId="77777777" w:rsidR="00BA23A8" w:rsidRPr="00BA23A8" w:rsidRDefault="00BA23A8" w:rsidP="008D3A82">
            <w:pPr>
              <w:pStyle w:val="Tabele"/>
              <w:jc w:val="right"/>
              <w:rPr>
                <w:color w:val="auto"/>
                <w:sz w:val="14"/>
                <w:szCs w:val="14"/>
              </w:rPr>
            </w:pPr>
            <w:r w:rsidRPr="00BA23A8">
              <w:rPr>
                <w:color w:val="auto"/>
                <w:sz w:val="14"/>
                <w:szCs w:val="14"/>
              </w:rPr>
              <w:t>55 110,02</w:t>
            </w:r>
          </w:p>
        </w:tc>
        <w:tc>
          <w:tcPr>
            <w:tcW w:w="779" w:type="dxa"/>
            <w:shd w:val="clear" w:color="auto" w:fill="C5E0B3"/>
          </w:tcPr>
          <w:p w14:paraId="34EFB6C8" w14:textId="77777777" w:rsidR="00BA23A8" w:rsidRPr="00BA23A8" w:rsidRDefault="00BA23A8" w:rsidP="008D3A82">
            <w:pPr>
              <w:pStyle w:val="Tabele"/>
              <w:jc w:val="right"/>
              <w:rPr>
                <w:color w:val="auto"/>
                <w:sz w:val="14"/>
                <w:szCs w:val="14"/>
              </w:rPr>
            </w:pPr>
            <w:r w:rsidRPr="00BA23A8">
              <w:rPr>
                <w:color w:val="auto"/>
                <w:sz w:val="14"/>
                <w:szCs w:val="14"/>
              </w:rPr>
              <w:t>52 971,94</w:t>
            </w:r>
          </w:p>
        </w:tc>
        <w:tc>
          <w:tcPr>
            <w:tcW w:w="779" w:type="dxa"/>
          </w:tcPr>
          <w:p w14:paraId="6B43DB10" w14:textId="77777777" w:rsidR="00BA23A8" w:rsidRPr="00BA23A8" w:rsidRDefault="00BA23A8" w:rsidP="008D3A82">
            <w:pPr>
              <w:pStyle w:val="Tabele"/>
              <w:jc w:val="right"/>
              <w:rPr>
                <w:color w:val="auto"/>
                <w:sz w:val="14"/>
                <w:szCs w:val="14"/>
              </w:rPr>
            </w:pPr>
            <w:r w:rsidRPr="00BA23A8">
              <w:rPr>
                <w:color w:val="auto"/>
                <w:sz w:val="14"/>
                <w:szCs w:val="14"/>
              </w:rPr>
              <w:t>42 374,39</w:t>
            </w:r>
          </w:p>
        </w:tc>
        <w:tc>
          <w:tcPr>
            <w:tcW w:w="779" w:type="dxa"/>
          </w:tcPr>
          <w:p w14:paraId="2537EECC" w14:textId="77777777" w:rsidR="00BA23A8" w:rsidRPr="00BA23A8" w:rsidRDefault="00BA23A8" w:rsidP="008D3A82">
            <w:pPr>
              <w:pStyle w:val="Tabele"/>
              <w:jc w:val="right"/>
              <w:rPr>
                <w:color w:val="auto"/>
                <w:sz w:val="14"/>
                <w:szCs w:val="14"/>
              </w:rPr>
            </w:pPr>
            <w:r w:rsidRPr="00BA23A8">
              <w:rPr>
                <w:color w:val="auto"/>
                <w:sz w:val="14"/>
                <w:szCs w:val="14"/>
              </w:rPr>
              <w:t>34 300,96</w:t>
            </w:r>
          </w:p>
        </w:tc>
        <w:tc>
          <w:tcPr>
            <w:tcW w:w="779" w:type="dxa"/>
          </w:tcPr>
          <w:p w14:paraId="6DD0D6DB" w14:textId="77777777" w:rsidR="00BA23A8" w:rsidRPr="00BA23A8" w:rsidRDefault="00BA23A8" w:rsidP="008D3A82">
            <w:pPr>
              <w:pStyle w:val="Tabele"/>
              <w:jc w:val="right"/>
              <w:rPr>
                <w:color w:val="auto"/>
                <w:sz w:val="14"/>
                <w:szCs w:val="14"/>
              </w:rPr>
            </w:pPr>
            <w:r w:rsidRPr="00BA23A8">
              <w:rPr>
                <w:color w:val="auto"/>
                <w:sz w:val="14"/>
                <w:szCs w:val="14"/>
              </w:rPr>
              <w:t>29 000,96</w:t>
            </w:r>
          </w:p>
        </w:tc>
        <w:tc>
          <w:tcPr>
            <w:tcW w:w="779" w:type="dxa"/>
          </w:tcPr>
          <w:p w14:paraId="7FCF8C16" w14:textId="77777777" w:rsidR="00BA23A8" w:rsidRPr="00BA23A8" w:rsidRDefault="00BA23A8" w:rsidP="008D3A82">
            <w:pPr>
              <w:pStyle w:val="Tabele"/>
              <w:jc w:val="right"/>
              <w:rPr>
                <w:color w:val="auto"/>
                <w:sz w:val="14"/>
                <w:szCs w:val="14"/>
              </w:rPr>
            </w:pPr>
            <w:r w:rsidRPr="00BA23A8">
              <w:rPr>
                <w:color w:val="auto"/>
                <w:sz w:val="14"/>
                <w:szCs w:val="14"/>
              </w:rPr>
              <w:t>24 630,03</w:t>
            </w:r>
          </w:p>
        </w:tc>
      </w:tr>
      <w:tr w:rsidR="00BA23A8" w:rsidRPr="00BA23A8" w14:paraId="485C3BEF" w14:textId="77777777" w:rsidTr="00BA23A8">
        <w:trPr>
          <w:trHeight w:val="227"/>
        </w:trPr>
        <w:tc>
          <w:tcPr>
            <w:tcW w:w="1271" w:type="dxa"/>
          </w:tcPr>
          <w:p w14:paraId="4D95F31D" w14:textId="77777777" w:rsidR="00BA23A8" w:rsidRPr="00BA23A8" w:rsidRDefault="00BA23A8" w:rsidP="008D3A82">
            <w:pPr>
              <w:pStyle w:val="Tabele"/>
              <w:rPr>
                <w:color w:val="auto"/>
                <w:sz w:val="14"/>
                <w:szCs w:val="14"/>
              </w:rPr>
            </w:pPr>
            <w:r w:rsidRPr="00BA23A8">
              <w:rPr>
                <w:color w:val="auto"/>
                <w:sz w:val="14"/>
                <w:szCs w:val="14"/>
              </w:rPr>
              <w:t>1A4a Handel/usługi/instytucje</w:t>
            </w:r>
          </w:p>
        </w:tc>
        <w:tc>
          <w:tcPr>
            <w:tcW w:w="779" w:type="dxa"/>
            <w:shd w:val="clear" w:color="auto" w:fill="C5E0B3"/>
          </w:tcPr>
          <w:p w14:paraId="0C9C7110" w14:textId="77777777" w:rsidR="00BA23A8" w:rsidRPr="00BA23A8" w:rsidRDefault="00BA23A8" w:rsidP="008D3A82">
            <w:pPr>
              <w:pStyle w:val="Tabele"/>
              <w:jc w:val="right"/>
              <w:rPr>
                <w:color w:val="auto"/>
                <w:sz w:val="14"/>
                <w:szCs w:val="14"/>
              </w:rPr>
            </w:pPr>
            <w:r w:rsidRPr="00BA23A8">
              <w:rPr>
                <w:color w:val="auto"/>
                <w:sz w:val="14"/>
                <w:szCs w:val="14"/>
              </w:rPr>
              <w:t>7 796,21</w:t>
            </w:r>
          </w:p>
        </w:tc>
        <w:tc>
          <w:tcPr>
            <w:tcW w:w="779" w:type="dxa"/>
            <w:shd w:val="clear" w:color="auto" w:fill="C5E0B3"/>
          </w:tcPr>
          <w:p w14:paraId="68AA17E6" w14:textId="77777777" w:rsidR="00BA23A8" w:rsidRPr="00BA23A8" w:rsidRDefault="00BA23A8" w:rsidP="008D3A82">
            <w:pPr>
              <w:pStyle w:val="Tabele"/>
              <w:jc w:val="right"/>
              <w:rPr>
                <w:color w:val="auto"/>
                <w:sz w:val="14"/>
                <w:szCs w:val="14"/>
              </w:rPr>
            </w:pPr>
            <w:r w:rsidRPr="00BA23A8">
              <w:rPr>
                <w:color w:val="auto"/>
                <w:sz w:val="14"/>
                <w:szCs w:val="14"/>
              </w:rPr>
              <w:t>10 614,49</w:t>
            </w:r>
          </w:p>
        </w:tc>
        <w:tc>
          <w:tcPr>
            <w:tcW w:w="779" w:type="dxa"/>
            <w:shd w:val="clear" w:color="auto" w:fill="C5E0B3"/>
          </w:tcPr>
          <w:p w14:paraId="6063CF62" w14:textId="77777777" w:rsidR="00BA23A8" w:rsidRPr="00BA23A8" w:rsidRDefault="00BA23A8" w:rsidP="008D3A82">
            <w:pPr>
              <w:pStyle w:val="Tabele"/>
              <w:jc w:val="right"/>
              <w:rPr>
                <w:color w:val="auto"/>
                <w:sz w:val="14"/>
                <w:szCs w:val="14"/>
              </w:rPr>
            </w:pPr>
            <w:r w:rsidRPr="00BA23A8">
              <w:rPr>
                <w:color w:val="auto"/>
                <w:sz w:val="14"/>
                <w:szCs w:val="14"/>
              </w:rPr>
              <w:t>7 944,34</w:t>
            </w:r>
          </w:p>
        </w:tc>
        <w:tc>
          <w:tcPr>
            <w:tcW w:w="779" w:type="dxa"/>
            <w:shd w:val="clear" w:color="auto" w:fill="C5E0B3"/>
          </w:tcPr>
          <w:p w14:paraId="7017D3F7" w14:textId="77777777" w:rsidR="00BA23A8" w:rsidRPr="00BA23A8" w:rsidRDefault="00BA23A8" w:rsidP="008D3A82">
            <w:pPr>
              <w:pStyle w:val="Tabele"/>
              <w:jc w:val="right"/>
              <w:rPr>
                <w:color w:val="auto"/>
                <w:sz w:val="14"/>
                <w:szCs w:val="14"/>
              </w:rPr>
            </w:pPr>
            <w:r w:rsidRPr="00BA23A8">
              <w:rPr>
                <w:color w:val="auto"/>
                <w:sz w:val="14"/>
                <w:szCs w:val="14"/>
              </w:rPr>
              <w:t>6 031,18</w:t>
            </w:r>
          </w:p>
        </w:tc>
        <w:tc>
          <w:tcPr>
            <w:tcW w:w="779" w:type="dxa"/>
          </w:tcPr>
          <w:p w14:paraId="5D2BA41D" w14:textId="77777777" w:rsidR="00BA23A8" w:rsidRPr="00BA23A8" w:rsidRDefault="00BA23A8" w:rsidP="008D3A82">
            <w:pPr>
              <w:pStyle w:val="Tabele"/>
              <w:jc w:val="right"/>
              <w:rPr>
                <w:color w:val="auto"/>
                <w:sz w:val="14"/>
                <w:szCs w:val="14"/>
              </w:rPr>
            </w:pPr>
            <w:r w:rsidRPr="00BA23A8">
              <w:rPr>
                <w:color w:val="auto"/>
                <w:sz w:val="14"/>
                <w:szCs w:val="14"/>
              </w:rPr>
              <w:t>5 885,17</w:t>
            </w:r>
          </w:p>
        </w:tc>
        <w:tc>
          <w:tcPr>
            <w:tcW w:w="779" w:type="dxa"/>
          </w:tcPr>
          <w:p w14:paraId="6E43D043" w14:textId="77777777" w:rsidR="00BA23A8" w:rsidRPr="00BA23A8" w:rsidRDefault="00BA23A8" w:rsidP="008D3A82">
            <w:pPr>
              <w:pStyle w:val="Tabele"/>
              <w:jc w:val="right"/>
              <w:rPr>
                <w:color w:val="auto"/>
                <w:sz w:val="14"/>
                <w:szCs w:val="14"/>
              </w:rPr>
            </w:pPr>
            <w:r w:rsidRPr="00BA23A8">
              <w:rPr>
                <w:color w:val="auto"/>
                <w:sz w:val="14"/>
                <w:szCs w:val="14"/>
              </w:rPr>
              <w:t>5 436,69</w:t>
            </w:r>
          </w:p>
        </w:tc>
        <w:tc>
          <w:tcPr>
            <w:tcW w:w="779" w:type="dxa"/>
          </w:tcPr>
          <w:p w14:paraId="3A99917A" w14:textId="77777777" w:rsidR="00BA23A8" w:rsidRPr="00BA23A8" w:rsidRDefault="00BA23A8" w:rsidP="008D3A82">
            <w:pPr>
              <w:pStyle w:val="Tabele"/>
              <w:jc w:val="right"/>
              <w:rPr>
                <w:color w:val="auto"/>
                <w:sz w:val="14"/>
                <w:szCs w:val="14"/>
              </w:rPr>
            </w:pPr>
            <w:r w:rsidRPr="00BA23A8">
              <w:rPr>
                <w:color w:val="auto"/>
                <w:sz w:val="14"/>
                <w:szCs w:val="14"/>
              </w:rPr>
              <w:t>4 976,11</w:t>
            </w:r>
          </w:p>
        </w:tc>
        <w:tc>
          <w:tcPr>
            <w:tcW w:w="779" w:type="dxa"/>
          </w:tcPr>
          <w:p w14:paraId="306EC7F8" w14:textId="77777777" w:rsidR="00BA23A8" w:rsidRPr="00BA23A8" w:rsidRDefault="00BA23A8" w:rsidP="008D3A82">
            <w:pPr>
              <w:pStyle w:val="Tabele"/>
              <w:jc w:val="right"/>
              <w:rPr>
                <w:color w:val="auto"/>
                <w:sz w:val="14"/>
                <w:szCs w:val="14"/>
              </w:rPr>
            </w:pPr>
            <w:r w:rsidRPr="00BA23A8">
              <w:rPr>
                <w:color w:val="auto"/>
                <w:sz w:val="14"/>
                <w:szCs w:val="14"/>
              </w:rPr>
              <w:t>4 328,40</w:t>
            </w:r>
          </w:p>
        </w:tc>
      </w:tr>
      <w:tr w:rsidR="00BA23A8" w:rsidRPr="00BA23A8" w14:paraId="3F18F342" w14:textId="77777777" w:rsidTr="00BA23A8">
        <w:trPr>
          <w:trHeight w:val="227"/>
        </w:trPr>
        <w:tc>
          <w:tcPr>
            <w:tcW w:w="1271" w:type="dxa"/>
          </w:tcPr>
          <w:p w14:paraId="15742AC0" w14:textId="77777777" w:rsidR="00BA23A8" w:rsidRPr="00BA23A8" w:rsidRDefault="00BA23A8" w:rsidP="008D3A82">
            <w:pPr>
              <w:pStyle w:val="Tabele"/>
              <w:rPr>
                <w:color w:val="auto"/>
                <w:sz w:val="14"/>
                <w:szCs w:val="14"/>
              </w:rPr>
            </w:pPr>
            <w:r w:rsidRPr="00BA23A8">
              <w:rPr>
                <w:color w:val="auto"/>
                <w:sz w:val="14"/>
                <w:szCs w:val="14"/>
              </w:rPr>
              <w:t>1A4b Gospodarstwa domowe</w:t>
            </w:r>
          </w:p>
        </w:tc>
        <w:tc>
          <w:tcPr>
            <w:tcW w:w="779" w:type="dxa"/>
            <w:shd w:val="clear" w:color="auto" w:fill="C5E0B3"/>
          </w:tcPr>
          <w:p w14:paraId="2498C2F2" w14:textId="77777777" w:rsidR="00BA23A8" w:rsidRPr="00BA23A8" w:rsidRDefault="00BA23A8" w:rsidP="008D3A82">
            <w:pPr>
              <w:pStyle w:val="Tabele"/>
              <w:jc w:val="right"/>
              <w:rPr>
                <w:color w:val="auto"/>
                <w:sz w:val="14"/>
                <w:szCs w:val="14"/>
              </w:rPr>
            </w:pPr>
            <w:r w:rsidRPr="00BA23A8">
              <w:rPr>
                <w:color w:val="auto"/>
                <w:sz w:val="14"/>
                <w:szCs w:val="14"/>
              </w:rPr>
              <w:t>37 621,06</w:t>
            </w:r>
          </w:p>
        </w:tc>
        <w:tc>
          <w:tcPr>
            <w:tcW w:w="779" w:type="dxa"/>
            <w:shd w:val="clear" w:color="auto" w:fill="C5E0B3"/>
          </w:tcPr>
          <w:p w14:paraId="137B846D" w14:textId="77777777" w:rsidR="00BA23A8" w:rsidRPr="00BA23A8" w:rsidRDefault="00BA23A8" w:rsidP="008D3A82">
            <w:pPr>
              <w:pStyle w:val="Tabele"/>
              <w:jc w:val="right"/>
              <w:rPr>
                <w:color w:val="auto"/>
                <w:sz w:val="14"/>
                <w:szCs w:val="14"/>
              </w:rPr>
            </w:pPr>
            <w:r w:rsidRPr="00BA23A8">
              <w:rPr>
                <w:color w:val="auto"/>
                <w:sz w:val="14"/>
                <w:szCs w:val="14"/>
              </w:rPr>
              <w:t>45 248,17</w:t>
            </w:r>
          </w:p>
        </w:tc>
        <w:tc>
          <w:tcPr>
            <w:tcW w:w="779" w:type="dxa"/>
            <w:shd w:val="clear" w:color="auto" w:fill="C5E0B3"/>
          </w:tcPr>
          <w:p w14:paraId="0493FA28" w14:textId="77777777" w:rsidR="00BA23A8" w:rsidRPr="00BA23A8" w:rsidRDefault="00BA23A8" w:rsidP="008D3A82">
            <w:pPr>
              <w:pStyle w:val="Tabele"/>
              <w:jc w:val="right"/>
              <w:rPr>
                <w:color w:val="auto"/>
                <w:sz w:val="14"/>
                <w:szCs w:val="14"/>
              </w:rPr>
            </w:pPr>
            <w:r w:rsidRPr="00BA23A8">
              <w:rPr>
                <w:color w:val="auto"/>
                <w:sz w:val="14"/>
                <w:szCs w:val="14"/>
              </w:rPr>
              <w:t>36 818,66</w:t>
            </w:r>
          </w:p>
        </w:tc>
        <w:tc>
          <w:tcPr>
            <w:tcW w:w="779" w:type="dxa"/>
            <w:shd w:val="clear" w:color="auto" w:fill="C5E0B3"/>
          </w:tcPr>
          <w:p w14:paraId="3BF0789E" w14:textId="77777777" w:rsidR="00BA23A8" w:rsidRPr="00BA23A8" w:rsidRDefault="00BA23A8" w:rsidP="008D3A82">
            <w:pPr>
              <w:pStyle w:val="Tabele"/>
              <w:jc w:val="right"/>
              <w:rPr>
                <w:color w:val="auto"/>
                <w:sz w:val="14"/>
                <w:szCs w:val="14"/>
              </w:rPr>
            </w:pPr>
            <w:r w:rsidRPr="00BA23A8">
              <w:rPr>
                <w:color w:val="auto"/>
                <w:sz w:val="14"/>
                <w:szCs w:val="14"/>
              </w:rPr>
              <w:t>34 982,89</w:t>
            </w:r>
          </w:p>
        </w:tc>
        <w:tc>
          <w:tcPr>
            <w:tcW w:w="779" w:type="dxa"/>
          </w:tcPr>
          <w:p w14:paraId="1350260F" w14:textId="77777777" w:rsidR="00BA23A8" w:rsidRPr="00BA23A8" w:rsidRDefault="00BA23A8" w:rsidP="008D3A82">
            <w:pPr>
              <w:pStyle w:val="Tabele"/>
              <w:jc w:val="right"/>
              <w:rPr>
                <w:color w:val="auto"/>
                <w:sz w:val="14"/>
                <w:szCs w:val="14"/>
              </w:rPr>
            </w:pPr>
            <w:r w:rsidRPr="00BA23A8">
              <w:rPr>
                <w:color w:val="auto"/>
                <w:sz w:val="14"/>
                <w:szCs w:val="14"/>
              </w:rPr>
              <w:t>26 234,68</w:t>
            </w:r>
          </w:p>
        </w:tc>
        <w:tc>
          <w:tcPr>
            <w:tcW w:w="779" w:type="dxa"/>
          </w:tcPr>
          <w:p w14:paraId="04D0CD11" w14:textId="77777777" w:rsidR="00BA23A8" w:rsidRPr="00BA23A8" w:rsidRDefault="00BA23A8" w:rsidP="008D3A82">
            <w:pPr>
              <w:pStyle w:val="Tabele"/>
              <w:jc w:val="right"/>
              <w:rPr>
                <w:color w:val="auto"/>
                <w:sz w:val="14"/>
                <w:szCs w:val="14"/>
              </w:rPr>
            </w:pPr>
            <w:r w:rsidRPr="00BA23A8">
              <w:rPr>
                <w:color w:val="auto"/>
                <w:sz w:val="14"/>
                <w:szCs w:val="14"/>
              </w:rPr>
              <w:t>19 695,62</w:t>
            </w:r>
          </w:p>
        </w:tc>
        <w:tc>
          <w:tcPr>
            <w:tcW w:w="779" w:type="dxa"/>
          </w:tcPr>
          <w:p w14:paraId="5957C0D1" w14:textId="77777777" w:rsidR="00BA23A8" w:rsidRPr="00BA23A8" w:rsidRDefault="00BA23A8" w:rsidP="008D3A82">
            <w:pPr>
              <w:pStyle w:val="Tabele"/>
              <w:jc w:val="right"/>
              <w:rPr>
                <w:color w:val="auto"/>
                <w:sz w:val="14"/>
                <w:szCs w:val="14"/>
              </w:rPr>
            </w:pPr>
            <w:r w:rsidRPr="00BA23A8">
              <w:rPr>
                <w:color w:val="auto"/>
                <w:sz w:val="14"/>
                <w:szCs w:val="14"/>
              </w:rPr>
              <w:t>15 680,55</w:t>
            </w:r>
          </w:p>
        </w:tc>
        <w:tc>
          <w:tcPr>
            <w:tcW w:w="779" w:type="dxa"/>
          </w:tcPr>
          <w:p w14:paraId="168D023F" w14:textId="77777777" w:rsidR="00BA23A8" w:rsidRPr="00BA23A8" w:rsidRDefault="00BA23A8" w:rsidP="008D3A82">
            <w:pPr>
              <w:pStyle w:val="Tabele"/>
              <w:jc w:val="right"/>
              <w:rPr>
                <w:color w:val="auto"/>
                <w:sz w:val="14"/>
                <w:szCs w:val="14"/>
              </w:rPr>
            </w:pPr>
            <w:r w:rsidRPr="00BA23A8">
              <w:rPr>
                <w:color w:val="auto"/>
                <w:sz w:val="14"/>
                <w:szCs w:val="14"/>
              </w:rPr>
              <w:t>12 670,53</w:t>
            </w:r>
          </w:p>
        </w:tc>
      </w:tr>
      <w:tr w:rsidR="00BA23A8" w:rsidRPr="00BA23A8" w14:paraId="4AFAA6AE" w14:textId="77777777" w:rsidTr="00BA23A8">
        <w:trPr>
          <w:trHeight w:val="227"/>
        </w:trPr>
        <w:tc>
          <w:tcPr>
            <w:tcW w:w="1271" w:type="dxa"/>
          </w:tcPr>
          <w:p w14:paraId="3B39086A" w14:textId="77777777" w:rsidR="00BA23A8" w:rsidRPr="00BA23A8" w:rsidRDefault="00BA23A8" w:rsidP="008D3A82">
            <w:pPr>
              <w:pStyle w:val="Tabele"/>
              <w:rPr>
                <w:color w:val="auto"/>
                <w:sz w:val="14"/>
                <w:szCs w:val="14"/>
              </w:rPr>
            </w:pPr>
            <w:r w:rsidRPr="00BA23A8">
              <w:rPr>
                <w:color w:val="auto"/>
                <w:sz w:val="14"/>
                <w:szCs w:val="14"/>
              </w:rPr>
              <w:t>1A4c Rolnictwo/leśnictwo/ rybołówstwo</w:t>
            </w:r>
          </w:p>
        </w:tc>
        <w:tc>
          <w:tcPr>
            <w:tcW w:w="779" w:type="dxa"/>
            <w:shd w:val="clear" w:color="auto" w:fill="C5E0B3"/>
          </w:tcPr>
          <w:p w14:paraId="16049165" w14:textId="77777777" w:rsidR="00BA23A8" w:rsidRPr="00BA23A8" w:rsidRDefault="00BA23A8" w:rsidP="008D3A82">
            <w:pPr>
              <w:pStyle w:val="Tabele"/>
              <w:jc w:val="right"/>
              <w:rPr>
                <w:color w:val="auto"/>
                <w:sz w:val="14"/>
                <w:szCs w:val="14"/>
              </w:rPr>
            </w:pPr>
            <w:r w:rsidRPr="00BA23A8">
              <w:rPr>
                <w:color w:val="auto"/>
                <w:sz w:val="14"/>
                <w:szCs w:val="14"/>
              </w:rPr>
              <w:t>14 224,92</w:t>
            </w:r>
          </w:p>
        </w:tc>
        <w:tc>
          <w:tcPr>
            <w:tcW w:w="779" w:type="dxa"/>
            <w:shd w:val="clear" w:color="auto" w:fill="C5E0B3"/>
          </w:tcPr>
          <w:p w14:paraId="484A7CB9" w14:textId="77777777" w:rsidR="00BA23A8" w:rsidRPr="00BA23A8" w:rsidRDefault="00BA23A8" w:rsidP="008D3A82">
            <w:pPr>
              <w:pStyle w:val="Tabele"/>
              <w:jc w:val="right"/>
              <w:rPr>
                <w:color w:val="auto"/>
                <w:sz w:val="14"/>
                <w:szCs w:val="14"/>
              </w:rPr>
            </w:pPr>
            <w:r w:rsidRPr="00BA23A8">
              <w:rPr>
                <w:color w:val="auto"/>
                <w:sz w:val="14"/>
                <w:szCs w:val="14"/>
              </w:rPr>
              <w:t>11 862,28</w:t>
            </w:r>
          </w:p>
        </w:tc>
        <w:tc>
          <w:tcPr>
            <w:tcW w:w="779" w:type="dxa"/>
            <w:shd w:val="clear" w:color="auto" w:fill="C5E0B3"/>
          </w:tcPr>
          <w:p w14:paraId="6C9FA56A" w14:textId="77777777" w:rsidR="00BA23A8" w:rsidRPr="00BA23A8" w:rsidRDefault="00BA23A8" w:rsidP="008D3A82">
            <w:pPr>
              <w:pStyle w:val="Tabele"/>
              <w:jc w:val="right"/>
              <w:rPr>
                <w:color w:val="auto"/>
                <w:sz w:val="14"/>
                <w:szCs w:val="14"/>
              </w:rPr>
            </w:pPr>
            <w:r w:rsidRPr="00BA23A8">
              <w:rPr>
                <w:color w:val="auto"/>
                <w:sz w:val="14"/>
                <w:szCs w:val="14"/>
              </w:rPr>
              <w:t>10 347,02</w:t>
            </w:r>
          </w:p>
        </w:tc>
        <w:tc>
          <w:tcPr>
            <w:tcW w:w="779" w:type="dxa"/>
            <w:shd w:val="clear" w:color="auto" w:fill="C5E0B3"/>
          </w:tcPr>
          <w:p w14:paraId="4399B60A" w14:textId="77777777" w:rsidR="00BA23A8" w:rsidRPr="00BA23A8" w:rsidRDefault="00BA23A8" w:rsidP="008D3A82">
            <w:pPr>
              <w:pStyle w:val="Tabele"/>
              <w:jc w:val="right"/>
              <w:rPr>
                <w:color w:val="auto"/>
                <w:sz w:val="14"/>
                <w:szCs w:val="14"/>
              </w:rPr>
            </w:pPr>
            <w:r w:rsidRPr="00BA23A8">
              <w:rPr>
                <w:color w:val="auto"/>
                <w:sz w:val="14"/>
                <w:szCs w:val="14"/>
              </w:rPr>
              <w:t>11 957,87</w:t>
            </w:r>
          </w:p>
        </w:tc>
        <w:tc>
          <w:tcPr>
            <w:tcW w:w="779" w:type="dxa"/>
          </w:tcPr>
          <w:p w14:paraId="7AE97213" w14:textId="77777777" w:rsidR="00BA23A8" w:rsidRPr="00BA23A8" w:rsidRDefault="00BA23A8" w:rsidP="008D3A82">
            <w:pPr>
              <w:pStyle w:val="Tabele"/>
              <w:jc w:val="right"/>
              <w:rPr>
                <w:color w:val="auto"/>
                <w:sz w:val="14"/>
                <w:szCs w:val="14"/>
              </w:rPr>
            </w:pPr>
            <w:r w:rsidRPr="00BA23A8">
              <w:rPr>
                <w:color w:val="auto"/>
                <w:sz w:val="14"/>
                <w:szCs w:val="14"/>
              </w:rPr>
              <w:t>10 254,54</w:t>
            </w:r>
          </w:p>
        </w:tc>
        <w:tc>
          <w:tcPr>
            <w:tcW w:w="779" w:type="dxa"/>
          </w:tcPr>
          <w:p w14:paraId="68CA37F0" w14:textId="77777777" w:rsidR="00BA23A8" w:rsidRPr="00BA23A8" w:rsidRDefault="00BA23A8" w:rsidP="008D3A82">
            <w:pPr>
              <w:pStyle w:val="Tabele"/>
              <w:jc w:val="right"/>
              <w:rPr>
                <w:color w:val="auto"/>
                <w:sz w:val="14"/>
                <w:szCs w:val="14"/>
              </w:rPr>
            </w:pPr>
            <w:r w:rsidRPr="00BA23A8">
              <w:rPr>
                <w:color w:val="auto"/>
                <w:sz w:val="14"/>
                <w:szCs w:val="14"/>
              </w:rPr>
              <w:t>9 168,66</w:t>
            </w:r>
          </w:p>
        </w:tc>
        <w:tc>
          <w:tcPr>
            <w:tcW w:w="779" w:type="dxa"/>
          </w:tcPr>
          <w:p w14:paraId="30D0E7E7" w14:textId="77777777" w:rsidR="00BA23A8" w:rsidRPr="00BA23A8" w:rsidRDefault="00BA23A8" w:rsidP="008D3A82">
            <w:pPr>
              <w:pStyle w:val="Tabele"/>
              <w:jc w:val="right"/>
              <w:rPr>
                <w:color w:val="auto"/>
                <w:sz w:val="14"/>
                <w:szCs w:val="14"/>
              </w:rPr>
            </w:pPr>
            <w:r w:rsidRPr="00BA23A8">
              <w:rPr>
                <w:color w:val="auto"/>
                <w:sz w:val="14"/>
                <w:szCs w:val="14"/>
              </w:rPr>
              <w:t>8 344,30</w:t>
            </w:r>
          </w:p>
        </w:tc>
        <w:tc>
          <w:tcPr>
            <w:tcW w:w="779" w:type="dxa"/>
          </w:tcPr>
          <w:p w14:paraId="595D4A1B" w14:textId="77777777" w:rsidR="00BA23A8" w:rsidRPr="00BA23A8" w:rsidRDefault="00BA23A8" w:rsidP="008D3A82">
            <w:pPr>
              <w:pStyle w:val="Tabele"/>
              <w:jc w:val="right"/>
              <w:rPr>
                <w:color w:val="auto"/>
                <w:sz w:val="14"/>
                <w:szCs w:val="14"/>
              </w:rPr>
            </w:pPr>
            <w:r w:rsidRPr="00BA23A8">
              <w:rPr>
                <w:color w:val="auto"/>
                <w:sz w:val="14"/>
                <w:szCs w:val="14"/>
              </w:rPr>
              <w:t>7 631,10</w:t>
            </w:r>
          </w:p>
        </w:tc>
      </w:tr>
    </w:tbl>
    <w:p w14:paraId="0CD934AF" w14:textId="77777777" w:rsidR="00FA3B10" w:rsidRDefault="00FA3B10" w:rsidP="00FA3B10">
      <w:pPr>
        <w:pStyle w:val="adnotacje"/>
        <w:rPr>
          <w:lang w:val="en-GB"/>
        </w:rPr>
      </w:pPr>
      <w:r>
        <w:rPr>
          <w:lang w:val="en-GB"/>
        </w:rPr>
        <w:t>i</w:t>
      </w:r>
      <w:r w:rsidRPr="001F033C">
        <w:rPr>
          <w:lang w:val="en-GB"/>
        </w:rPr>
        <w:t xml:space="preserve">E – „included elsewhere" </w:t>
      </w:r>
    </w:p>
    <w:p w14:paraId="03C6DE64" w14:textId="77777777" w:rsidR="00FA3B10" w:rsidRPr="00DD5473" w:rsidRDefault="00FA3B10" w:rsidP="00FA3B10">
      <w:pPr>
        <w:pStyle w:val="adnotacje"/>
      </w:pPr>
      <w:r w:rsidRPr="00DD5473">
        <w:t>*Wartości właściwe dla elekt</w:t>
      </w:r>
      <w:r>
        <w:t>r</w:t>
      </w:r>
      <w:r w:rsidRPr="00DD5473">
        <w:t>owni i elektrociepłowni zawarto</w:t>
      </w:r>
      <w:r>
        <w:t xml:space="preserve"> </w:t>
      </w:r>
      <w:r w:rsidRPr="00DD5473">
        <w:t>łącznie w 1A1aii, gdyż zgodnie z metodyką stosowaną przez Eurostat każda elek</w:t>
      </w:r>
      <w:r>
        <w:t>t</w:t>
      </w:r>
      <w:r w:rsidRPr="00DD5473">
        <w:t>rownia to elek</w:t>
      </w:r>
      <w:r>
        <w:t xml:space="preserve">trociepłownia, dlatego emisje </w:t>
      </w:r>
      <w:r w:rsidRPr="00DD5473">
        <w:t>prezentowane są w jednej pozycji</w:t>
      </w:r>
    </w:p>
    <w:p w14:paraId="7F4E5A5F" w14:textId="77777777" w:rsidR="00FA3B10" w:rsidRPr="00BB1158" w:rsidRDefault="00FA3B10" w:rsidP="00FA3B10">
      <w:pPr>
        <w:pStyle w:val="ardo"/>
      </w:pPr>
      <w:r w:rsidRPr="00BB1158">
        <w:t>Źródło: Opracowanie własne KOBIZE, IOŚ-PIB</w:t>
      </w:r>
    </w:p>
    <w:p w14:paraId="7BEDE99E" w14:textId="7FC2A871" w:rsidR="00FA3B10" w:rsidRDefault="00FA3B10" w:rsidP="00FA3B10">
      <w:r w:rsidRPr="00C53B3A">
        <w:t>W latach objętych projekcjami prognozowany jest bardzo duży spadek emisji gazów cieplarnianych ze</w:t>
      </w:r>
      <w:r>
        <w:t> </w:t>
      </w:r>
      <w:r w:rsidRPr="00C53B3A">
        <w:t xml:space="preserve">spalania </w:t>
      </w:r>
      <w:r w:rsidRPr="008E1882">
        <w:t>paliw, który</w:t>
      </w:r>
      <w:r>
        <w:t xml:space="preserve"> w </w:t>
      </w:r>
      <w:r w:rsidRPr="008E1882">
        <w:t>okresie 2020-2030 wyniesie ponad 29%,</w:t>
      </w:r>
      <w:r>
        <w:t xml:space="preserve"> a </w:t>
      </w:r>
      <w:r w:rsidRPr="008E1882">
        <w:t>do</w:t>
      </w:r>
      <w:r w:rsidRPr="00C53B3A">
        <w:t xml:space="preserve"> 20</w:t>
      </w:r>
      <w:r w:rsidR="00F53146">
        <w:t>4</w:t>
      </w:r>
      <w:r w:rsidRPr="00C53B3A">
        <w:t xml:space="preserve">0 </w:t>
      </w:r>
      <w:r>
        <w:t xml:space="preserve">r. </w:t>
      </w:r>
      <w:r w:rsidR="00F53146">
        <w:t>ok. 58</w:t>
      </w:r>
      <w:r w:rsidRPr="00C53B3A">
        <w:t xml:space="preserve">%. Największy wpływ na tę redukcję ma obniżenie </w:t>
      </w:r>
      <w:r w:rsidRPr="008E1882">
        <w:t>emisji GHG</w:t>
      </w:r>
      <w:r>
        <w:t xml:space="preserve"> w </w:t>
      </w:r>
      <w:r w:rsidRPr="008E1882">
        <w:t>kategorii 1A1a Produkcja energii elektrycznej</w:t>
      </w:r>
      <w:r>
        <w:t xml:space="preserve"> i </w:t>
      </w:r>
      <w:r w:rsidRPr="008E1882">
        <w:t>ciepła. Przewidywany spadek</w:t>
      </w:r>
      <w:r>
        <w:t xml:space="preserve"> w </w:t>
      </w:r>
      <w:r w:rsidRPr="008E1882">
        <w:t>tej kategorii wynosi ok. 42%</w:t>
      </w:r>
      <w:r>
        <w:t xml:space="preserve"> w </w:t>
      </w:r>
      <w:r w:rsidRPr="008E1882">
        <w:t>perspektywie do</w:t>
      </w:r>
      <w:r>
        <w:t xml:space="preserve"> </w:t>
      </w:r>
      <w:r w:rsidRPr="008E1882">
        <w:t>2030</w:t>
      </w:r>
      <w:r>
        <w:t xml:space="preserve"> r. i </w:t>
      </w:r>
      <w:r w:rsidR="00F53146">
        <w:t>ok.</w:t>
      </w:r>
      <w:r w:rsidRPr="008E1882">
        <w:t xml:space="preserve"> </w:t>
      </w:r>
      <w:r w:rsidR="00F53146">
        <w:t>81</w:t>
      </w:r>
      <w:r w:rsidRPr="008E1882">
        <w:t>% do 20</w:t>
      </w:r>
      <w:r w:rsidR="00F53146">
        <w:t>4</w:t>
      </w:r>
      <w:r w:rsidRPr="008E1882">
        <w:t>0</w:t>
      </w:r>
      <w:r>
        <w:t xml:space="preserve"> r.</w:t>
      </w:r>
      <w:r w:rsidRPr="008E1882">
        <w:t>,</w:t>
      </w:r>
      <w:r>
        <w:t xml:space="preserve"> w </w:t>
      </w:r>
      <w:r w:rsidRPr="008E1882">
        <w:t xml:space="preserve">stosunku do </w:t>
      </w:r>
      <w:r>
        <w:t>2020 r.</w:t>
      </w:r>
      <w:r w:rsidRPr="008E1882">
        <w:t xml:space="preserve"> Wynika</w:t>
      </w:r>
      <w:r w:rsidRPr="00C53B3A">
        <w:t xml:space="preserve"> to</w:t>
      </w:r>
      <w:r>
        <w:t xml:space="preserve"> z </w:t>
      </w:r>
      <w:r w:rsidRPr="008E1882">
        <w:t>ograniczenia zużycia paliw kopalnych</w:t>
      </w:r>
      <w:r>
        <w:t xml:space="preserve"> w </w:t>
      </w:r>
      <w:r w:rsidRPr="008E1882">
        <w:t xml:space="preserve">tym sektorze </w:t>
      </w:r>
      <w:r>
        <w:rPr>
          <w:rFonts w:ascii="Arial" w:hAnsi="Arial" w:cs="Arial"/>
        </w:rPr>
        <w:t>–</w:t>
      </w:r>
      <w:r w:rsidRPr="008E1882">
        <w:t xml:space="preserve"> do 2030</w:t>
      </w:r>
      <w:r>
        <w:t xml:space="preserve"> r.</w:t>
      </w:r>
      <w:r w:rsidRPr="008E1882">
        <w:t xml:space="preserve"> spodziewane jest zmniejszenie zużycia węgla kamiennego</w:t>
      </w:r>
      <w:r>
        <w:t xml:space="preserve"> </w:t>
      </w:r>
      <w:r w:rsidR="00F53146">
        <w:t>i</w:t>
      </w:r>
      <w:r w:rsidRPr="008E1882">
        <w:t xml:space="preserve"> brunatnego. Znaczący spadek emisji GHG pr</w:t>
      </w:r>
      <w:r w:rsidRPr="00C53B3A">
        <w:t>zewidywany jest też</w:t>
      </w:r>
      <w:r>
        <w:t xml:space="preserve"> w </w:t>
      </w:r>
      <w:r w:rsidRPr="00C53B3A">
        <w:t>kategorii 1A4b Gospodarstwa domowe,</w:t>
      </w:r>
      <w:r>
        <w:t xml:space="preserve"> w </w:t>
      </w:r>
      <w:r w:rsidRPr="00C53B3A">
        <w:t>latach 2020-2030</w:t>
      </w:r>
      <w:r>
        <w:t xml:space="preserve"> o </w:t>
      </w:r>
      <w:r w:rsidRPr="00C53B3A">
        <w:t>prawie 43%</w:t>
      </w:r>
      <w:r>
        <w:t xml:space="preserve"> a </w:t>
      </w:r>
      <w:r w:rsidRPr="00C53B3A">
        <w:t>do 20</w:t>
      </w:r>
      <w:r w:rsidR="00F53146">
        <w:t>4</w:t>
      </w:r>
      <w:r w:rsidRPr="00C53B3A">
        <w:t>0</w:t>
      </w:r>
      <w:r>
        <w:t xml:space="preserve"> r. o </w:t>
      </w:r>
      <w:r w:rsidRPr="00C53B3A">
        <w:t xml:space="preserve">ok. </w:t>
      </w:r>
      <w:r w:rsidR="00F53146">
        <w:t>64</w:t>
      </w:r>
      <w:r w:rsidRPr="00C53B3A">
        <w:t>%.</w:t>
      </w:r>
      <w:r>
        <w:t xml:space="preserve"> W </w:t>
      </w:r>
      <w:r w:rsidRPr="00C53B3A">
        <w:t xml:space="preserve">przypadku tego sektora tak znacząca </w:t>
      </w:r>
      <w:r w:rsidRPr="008E1882">
        <w:t>redukcja jest również związana ze spadkiem zużycia paliw (głównie węgla kamiennego)</w:t>
      </w:r>
      <w:r w:rsidR="00F53146">
        <w:t xml:space="preserve"> </w:t>
      </w:r>
      <w:r>
        <w:t>i </w:t>
      </w:r>
      <w:r w:rsidR="00F53146">
        <w:t xml:space="preserve">niemal </w:t>
      </w:r>
      <w:r w:rsidRPr="008E1882">
        <w:t xml:space="preserve">całkowite zastąpienie tego paliwa </w:t>
      </w:r>
      <w:r w:rsidRPr="00C53B3A">
        <w:t>innymi nośnikami energii</w:t>
      </w:r>
      <w:r w:rsidR="00F53146">
        <w:t xml:space="preserve"> w latach</w:t>
      </w:r>
      <w:r w:rsidR="00F53146" w:rsidRPr="00F53146">
        <w:t xml:space="preserve"> </w:t>
      </w:r>
      <w:r w:rsidR="00F53146">
        <w:t>post-2040</w:t>
      </w:r>
      <w:r w:rsidR="00F53146" w:rsidRPr="00C53B3A">
        <w:t xml:space="preserve"> </w:t>
      </w:r>
      <w:r w:rsidR="00F53146">
        <w:t>r.</w:t>
      </w:r>
    </w:p>
    <w:p w14:paraId="71283D05" w14:textId="781B8A5A" w:rsidR="00FA3B10" w:rsidRDefault="00FA3B10" w:rsidP="00FA3B10">
      <w:r w:rsidRPr="00CC3622">
        <w:t>W kolejnych tabelach (</w:t>
      </w:r>
      <w:r w:rsidRPr="00CC3622">
        <w:fldChar w:fldCharType="begin"/>
      </w:r>
      <w:r w:rsidRPr="00CC3622">
        <w:instrText xml:space="preserve"> REF _Ref156464697 \h  \* MERGEFORMAT </w:instrText>
      </w:r>
      <w:r w:rsidRPr="00CC3622">
        <w:fldChar w:fldCharType="separate"/>
      </w:r>
      <w:r w:rsidR="0048034B">
        <w:t xml:space="preserve">Tabela </w:t>
      </w:r>
      <w:r w:rsidR="0048034B">
        <w:rPr>
          <w:noProof/>
        </w:rPr>
        <w:t>1</w:t>
      </w:r>
      <w:r w:rsidR="0048034B">
        <w:t>.</w:t>
      </w:r>
      <w:r w:rsidR="0048034B">
        <w:rPr>
          <w:noProof/>
        </w:rPr>
        <w:t>9</w:t>
      </w:r>
      <w:r w:rsidRPr="00CC3622">
        <w:fldChar w:fldCharType="end"/>
      </w:r>
      <w:r w:rsidRPr="00CC3622">
        <w:t xml:space="preserve">; </w:t>
      </w:r>
      <w:r w:rsidRPr="00CC3622">
        <w:fldChar w:fldCharType="begin"/>
      </w:r>
      <w:r w:rsidRPr="00CC3622">
        <w:instrText xml:space="preserve"> REF _Ref156464698 \h  \* MERGEFORMAT </w:instrText>
      </w:r>
      <w:r w:rsidRPr="00CC3622">
        <w:fldChar w:fldCharType="separate"/>
      </w:r>
      <w:r w:rsidR="0048034B">
        <w:t xml:space="preserve">Tabela </w:t>
      </w:r>
      <w:r w:rsidR="0048034B">
        <w:rPr>
          <w:noProof/>
        </w:rPr>
        <w:t>1</w:t>
      </w:r>
      <w:r w:rsidR="0048034B">
        <w:t>.</w:t>
      </w:r>
      <w:r w:rsidR="0048034B">
        <w:rPr>
          <w:noProof/>
        </w:rPr>
        <w:t>10</w:t>
      </w:r>
      <w:r w:rsidRPr="00CC3622">
        <w:fldChar w:fldCharType="end"/>
      </w:r>
      <w:r w:rsidRPr="00CC3622">
        <w:t xml:space="preserve">; </w:t>
      </w:r>
      <w:r w:rsidRPr="00CC3622">
        <w:fldChar w:fldCharType="begin"/>
      </w:r>
      <w:r w:rsidRPr="00CC3622">
        <w:instrText xml:space="preserve"> REF _Ref156464700 \h  \* MERGEFORMAT </w:instrText>
      </w:r>
      <w:r w:rsidRPr="00CC3622">
        <w:fldChar w:fldCharType="separate"/>
      </w:r>
      <w:r w:rsidR="0048034B">
        <w:t xml:space="preserve">Tabela </w:t>
      </w:r>
      <w:r w:rsidR="0048034B">
        <w:rPr>
          <w:noProof/>
        </w:rPr>
        <w:t>1</w:t>
      </w:r>
      <w:r w:rsidR="0048034B">
        <w:t>.</w:t>
      </w:r>
      <w:r w:rsidR="0048034B">
        <w:rPr>
          <w:noProof/>
        </w:rPr>
        <w:t>11</w:t>
      </w:r>
      <w:r w:rsidRPr="00CC3622">
        <w:fldChar w:fldCharType="end"/>
      </w:r>
      <w:r w:rsidRPr="00CC3622">
        <w:t>) zaprezentowano wyniki prognozowanych dla lat 2025-20</w:t>
      </w:r>
      <w:r w:rsidR="00F53146">
        <w:t>4</w:t>
      </w:r>
      <w:r w:rsidRPr="00CC3622">
        <w:t>0 emisji gazów cieplarnianych</w:t>
      </w:r>
      <w:r>
        <w:t xml:space="preserve"> w </w:t>
      </w:r>
      <w:r w:rsidRPr="00CC3622">
        <w:t>Polsce</w:t>
      </w:r>
      <w:r>
        <w:t xml:space="preserve"> w </w:t>
      </w:r>
      <w:r w:rsidRPr="00CC3622">
        <w:t>poszczególnych sektorach</w:t>
      </w:r>
      <w:r>
        <w:t xml:space="preserve"> i </w:t>
      </w:r>
      <w:r w:rsidRPr="00CC3622">
        <w:t>podsektorach,</w:t>
      </w:r>
      <w:r>
        <w:t xml:space="preserve"> w </w:t>
      </w:r>
      <w:r w:rsidRPr="00CC3622">
        <w:t>zestawieniu</w:t>
      </w:r>
      <w:r>
        <w:t xml:space="preserve"> z </w:t>
      </w:r>
      <w:r w:rsidRPr="00CC3622">
        <w:t>emisją</w:t>
      </w:r>
      <w:r>
        <w:t xml:space="preserve"> w </w:t>
      </w:r>
      <w:r w:rsidRPr="00CC3622">
        <w:t>latach 2005-2020, wg gazów.</w:t>
      </w:r>
    </w:p>
    <w:p w14:paraId="2FB9D4F0" w14:textId="4AB551C1" w:rsidR="00FA3B10" w:rsidRDefault="00FA3B10" w:rsidP="00FA3B10">
      <w:pPr>
        <w:pStyle w:val="Legenda"/>
      </w:pPr>
      <w:bookmarkStart w:id="58" w:name="_Ref156464697"/>
      <w:bookmarkStart w:id="59" w:name="_Toc160096040"/>
      <w:bookmarkStart w:id="60" w:name="_Toc171580540"/>
      <w:bookmarkStart w:id="61" w:name="_Toc174709653"/>
      <w:r>
        <w:t xml:space="preserve">Tabela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9</w:t>
      </w:r>
      <w:r w:rsidR="00455D5C">
        <w:rPr>
          <w:noProof/>
        </w:rPr>
        <w:fldChar w:fldCharType="end"/>
      </w:r>
      <w:bookmarkEnd w:id="58"/>
      <w:r>
        <w:t>. Prognozowane emisje CO</w:t>
      </w:r>
      <w:r w:rsidRPr="00C80726">
        <w:rPr>
          <w:vertAlign w:val="subscript"/>
        </w:rPr>
        <w:t>2</w:t>
      </w:r>
      <w:bookmarkEnd w:id="59"/>
      <w:bookmarkEnd w:id="60"/>
      <w:bookmarkEnd w:id="61"/>
    </w:p>
    <w:tbl>
      <w:tblPr>
        <w:tblStyle w:val="KPEiK"/>
        <w:tblW w:w="4140" w:type="pct"/>
        <w:tblCellMar>
          <w:left w:w="28" w:type="dxa"/>
          <w:right w:w="28" w:type="dxa"/>
        </w:tblCellMar>
        <w:tblLook w:val="04A0" w:firstRow="1" w:lastRow="0" w:firstColumn="1" w:lastColumn="0" w:noHBand="0" w:noVBand="1"/>
      </w:tblPr>
      <w:tblGrid>
        <w:gridCol w:w="1271"/>
        <w:gridCol w:w="779"/>
        <w:gridCol w:w="779"/>
        <w:gridCol w:w="779"/>
        <w:gridCol w:w="779"/>
        <w:gridCol w:w="779"/>
        <w:gridCol w:w="779"/>
        <w:gridCol w:w="779"/>
        <w:gridCol w:w="779"/>
      </w:tblGrid>
      <w:tr w:rsidR="00F53146" w:rsidRPr="00F53146" w14:paraId="485C243F" w14:textId="77777777" w:rsidTr="00322016">
        <w:trPr>
          <w:cnfStyle w:val="100000000000" w:firstRow="1" w:lastRow="0" w:firstColumn="0" w:lastColumn="0" w:oddVBand="0" w:evenVBand="0" w:oddHBand="0" w:evenHBand="0" w:firstRowFirstColumn="0" w:firstRowLastColumn="0" w:lastRowFirstColumn="0" w:lastRowLastColumn="0"/>
          <w:trHeight w:val="227"/>
          <w:tblHeader/>
        </w:trPr>
        <w:tc>
          <w:tcPr>
            <w:tcW w:w="1271" w:type="dxa"/>
            <w:vMerge w:val="restart"/>
          </w:tcPr>
          <w:p w14:paraId="072AD93A" w14:textId="77777777" w:rsidR="00F53146" w:rsidRPr="00F53146" w:rsidRDefault="00F53146" w:rsidP="008D3A82">
            <w:pPr>
              <w:pStyle w:val="Tabele"/>
              <w:jc w:val="center"/>
              <w:rPr>
                <w:color w:val="auto"/>
              </w:rPr>
            </w:pPr>
            <w:r w:rsidRPr="00F53146">
              <w:rPr>
                <w:color w:val="auto"/>
              </w:rPr>
              <w:t>Sektor</w:t>
            </w:r>
          </w:p>
        </w:tc>
        <w:tc>
          <w:tcPr>
            <w:tcW w:w="6232" w:type="dxa"/>
            <w:gridSpan w:val="8"/>
          </w:tcPr>
          <w:p w14:paraId="5E6E0AB3" w14:textId="242F9DE2" w:rsidR="00F53146" w:rsidRPr="00F53146" w:rsidRDefault="00F53146" w:rsidP="008D3A82">
            <w:pPr>
              <w:pStyle w:val="Tabele"/>
              <w:jc w:val="center"/>
              <w:rPr>
                <w:b w:val="0"/>
                <w:color w:val="auto"/>
              </w:rPr>
            </w:pPr>
            <w:r w:rsidRPr="00F53146">
              <w:rPr>
                <w:color w:val="auto"/>
              </w:rPr>
              <w:t>Emisje CO</w:t>
            </w:r>
            <w:r w:rsidRPr="00F53146">
              <w:rPr>
                <w:color w:val="auto"/>
                <w:vertAlign w:val="subscript"/>
              </w:rPr>
              <w:t>2</w:t>
            </w:r>
            <w:r w:rsidRPr="00F53146">
              <w:rPr>
                <w:color w:val="auto"/>
              </w:rPr>
              <w:t xml:space="preserve"> [kt]</w:t>
            </w:r>
          </w:p>
        </w:tc>
      </w:tr>
      <w:tr w:rsidR="00F53146" w:rsidRPr="00F53146" w14:paraId="5191C2B1" w14:textId="77777777" w:rsidTr="00F53146">
        <w:trPr>
          <w:cnfStyle w:val="100000000000" w:firstRow="1" w:lastRow="0" w:firstColumn="0" w:lastColumn="0" w:oddVBand="0" w:evenVBand="0" w:oddHBand="0" w:evenHBand="0" w:firstRowFirstColumn="0" w:firstRowLastColumn="0" w:lastRowFirstColumn="0" w:lastRowLastColumn="0"/>
          <w:trHeight w:val="227"/>
          <w:tblHeader/>
        </w:trPr>
        <w:tc>
          <w:tcPr>
            <w:tcW w:w="1271" w:type="dxa"/>
            <w:vMerge/>
          </w:tcPr>
          <w:p w14:paraId="11E76818" w14:textId="77777777" w:rsidR="00F53146" w:rsidRPr="00F53146" w:rsidRDefault="00F53146" w:rsidP="008D3A82">
            <w:pPr>
              <w:pStyle w:val="Tabele"/>
              <w:jc w:val="center"/>
              <w:rPr>
                <w:color w:val="auto"/>
              </w:rPr>
            </w:pPr>
          </w:p>
        </w:tc>
        <w:tc>
          <w:tcPr>
            <w:tcW w:w="779" w:type="dxa"/>
          </w:tcPr>
          <w:p w14:paraId="75912713" w14:textId="77777777" w:rsidR="00F53146" w:rsidRPr="00F53146" w:rsidRDefault="00F53146" w:rsidP="008D3A82">
            <w:pPr>
              <w:pStyle w:val="Tabele"/>
              <w:jc w:val="center"/>
              <w:rPr>
                <w:color w:val="auto"/>
              </w:rPr>
            </w:pPr>
            <w:r w:rsidRPr="00F53146">
              <w:rPr>
                <w:color w:val="auto"/>
              </w:rPr>
              <w:t>2005</w:t>
            </w:r>
          </w:p>
        </w:tc>
        <w:tc>
          <w:tcPr>
            <w:tcW w:w="779" w:type="dxa"/>
          </w:tcPr>
          <w:p w14:paraId="5C94F33F" w14:textId="77777777" w:rsidR="00F53146" w:rsidRPr="00F53146" w:rsidRDefault="00F53146" w:rsidP="008D3A82">
            <w:pPr>
              <w:pStyle w:val="Tabele"/>
              <w:jc w:val="center"/>
              <w:rPr>
                <w:color w:val="auto"/>
              </w:rPr>
            </w:pPr>
            <w:r w:rsidRPr="00F53146">
              <w:rPr>
                <w:color w:val="auto"/>
              </w:rPr>
              <w:t>2010</w:t>
            </w:r>
          </w:p>
        </w:tc>
        <w:tc>
          <w:tcPr>
            <w:tcW w:w="779" w:type="dxa"/>
          </w:tcPr>
          <w:p w14:paraId="59448EBA" w14:textId="77777777" w:rsidR="00F53146" w:rsidRPr="00F53146" w:rsidRDefault="00F53146" w:rsidP="008D3A82">
            <w:pPr>
              <w:pStyle w:val="Tabele"/>
              <w:jc w:val="center"/>
              <w:rPr>
                <w:color w:val="auto"/>
              </w:rPr>
            </w:pPr>
            <w:r w:rsidRPr="00F53146">
              <w:rPr>
                <w:color w:val="auto"/>
              </w:rPr>
              <w:t>2015</w:t>
            </w:r>
          </w:p>
        </w:tc>
        <w:tc>
          <w:tcPr>
            <w:tcW w:w="779" w:type="dxa"/>
          </w:tcPr>
          <w:p w14:paraId="3624636B" w14:textId="77777777" w:rsidR="00F53146" w:rsidRPr="00F53146" w:rsidRDefault="00F53146" w:rsidP="008D3A82">
            <w:pPr>
              <w:pStyle w:val="Tabele"/>
              <w:jc w:val="center"/>
              <w:rPr>
                <w:color w:val="auto"/>
              </w:rPr>
            </w:pPr>
            <w:r w:rsidRPr="00F53146">
              <w:rPr>
                <w:color w:val="auto"/>
              </w:rPr>
              <w:t>2020</w:t>
            </w:r>
          </w:p>
        </w:tc>
        <w:tc>
          <w:tcPr>
            <w:tcW w:w="779" w:type="dxa"/>
          </w:tcPr>
          <w:p w14:paraId="2D06BE4A" w14:textId="77777777" w:rsidR="00F53146" w:rsidRPr="00F53146" w:rsidRDefault="00F53146" w:rsidP="008D3A82">
            <w:pPr>
              <w:pStyle w:val="Tabele"/>
              <w:jc w:val="center"/>
              <w:rPr>
                <w:color w:val="auto"/>
              </w:rPr>
            </w:pPr>
            <w:r w:rsidRPr="00F53146">
              <w:rPr>
                <w:color w:val="auto"/>
              </w:rPr>
              <w:t>2025</w:t>
            </w:r>
          </w:p>
        </w:tc>
        <w:tc>
          <w:tcPr>
            <w:tcW w:w="779" w:type="dxa"/>
          </w:tcPr>
          <w:p w14:paraId="76BEDC1F" w14:textId="77777777" w:rsidR="00F53146" w:rsidRPr="00F53146" w:rsidRDefault="00F53146" w:rsidP="008D3A82">
            <w:pPr>
              <w:pStyle w:val="Tabele"/>
              <w:jc w:val="center"/>
              <w:rPr>
                <w:color w:val="auto"/>
              </w:rPr>
            </w:pPr>
            <w:r w:rsidRPr="00F53146">
              <w:rPr>
                <w:color w:val="auto"/>
              </w:rPr>
              <w:t>2030</w:t>
            </w:r>
          </w:p>
        </w:tc>
        <w:tc>
          <w:tcPr>
            <w:tcW w:w="779" w:type="dxa"/>
          </w:tcPr>
          <w:p w14:paraId="130F76CB" w14:textId="77777777" w:rsidR="00F53146" w:rsidRPr="00F53146" w:rsidRDefault="00F53146" w:rsidP="008D3A82">
            <w:pPr>
              <w:pStyle w:val="Tabele"/>
              <w:jc w:val="center"/>
              <w:rPr>
                <w:color w:val="auto"/>
              </w:rPr>
            </w:pPr>
            <w:r w:rsidRPr="00F53146">
              <w:rPr>
                <w:color w:val="auto"/>
              </w:rPr>
              <w:t>2035</w:t>
            </w:r>
          </w:p>
        </w:tc>
        <w:tc>
          <w:tcPr>
            <w:tcW w:w="779" w:type="dxa"/>
          </w:tcPr>
          <w:p w14:paraId="534D0204" w14:textId="77777777" w:rsidR="00F53146" w:rsidRPr="00F53146" w:rsidRDefault="00F53146" w:rsidP="008D3A82">
            <w:pPr>
              <w:pStyle w:val="Tabele"/>
              <w:jc w:val="center"/>
              <w:rPr>
                <w:color w:val="auto"/>
              </w:rPr>
            </w:pPr>
            <w:r w:rsidRPr="00F53146">
              <w:rPr>
                <w:color w:val="auto"/>
              </w:rPr>
              <w:t>2040</w:t>
            </w:r>
          </w:p>
        </w:tc>
      </w:tr>
      <w:tr w:rsidR="00F53146" w:rsidRPr="00F53146" w14:paraId="7D466CA3" w14:textId="77777777" w:rsidTr="00F53146">
        <w:trPr>
          <w:trHeight w:val="227"/>
        </w:trPr>
        <w:tc>
          <w:tcPr>
            <w:tcW w:w="1271" w:type="dxa"/>
          </w:tcPr>
          <w:p w14:paraId="5FE6D0D9" w14:textId="77777777" w:rsidR="00F53146" w:rsidRPr="00F53146" w:rsidRDefault="00F53146" w:rsidP="008D3A82">
            <w:pPr>
              <w:pStyle w:val="Tabele"/>
              <w:rPr>
                <w:color w:val="auto"/>
                <w:sz w:val="14"/>
                <w:szCs w:val="14"/>
              </w:rPr>
            </w:pPr>
            <w:r w:rsidRPr="00F53146">
              <w:rPr>
                <w:rFonts w:cs="Calibri"/>
                <w:b/>
                <w:bCs/>
                <w:color w:val="auto"/>
                <w:sz w:val="14"/>
                <w:szCs w:val="14"/>
              </w:rPr>
              <w:t xml:space="preserve">1. Energia </w:t>
            </w:r>
          </w:p>
        </w:tc>
        <w:tc>
          <w:tcPr>
            <w:tcW w:w="779" w:type="dxa"/>
            <w:shd w:val="clear" w:color="auto" w:fill="C5E0B3"/>
          </w:tcPr>
          <w:p w14:paraId="34E6F8CA" w14:textId="77777777" w:rsidR="00F53146" w:rsidRPr="00F53146" w:rsidRDefault="00F53146" w:rsidP="008D3A82">
            <w:pPr>
              <w:pStyle w:val="Tabele"/>
              <w:jc w:val="right"/>
              <w:rPr>
                <w:b/>
                <w:color w:val="auto"/>
                <w:sz w:val="14"/>
                <w:szCs w:val="14"/>
              </w:rPr>
            </w:pPr>
            <w:r w:rsidRPr="00F53146">
              <w:rPr>
                <w:rFonts w:cs="Arial"/>
                <w:b/>
                <w:bCs/>
                <w:color w:val="auto"/>
                <w:sz w:val="14"/>
                <w:szCs w:val="14"/>
              </w:rPr>
              <w:t>305 292,48</w:t>
            </w:r>
          </w:p>
        </w:tc>
        <w:tc>
          <w:tcPr>
            <w:tcW w:w="779" w:type="dxa"/>
            <w:shd w:val="clear" w:color="auto" w:fill="C5E0B3"/>
          </w:tcPr>
          <w:p w14:paraId="1BE31CB3" w14:textId="77777777" w:rsidR="00F53146" w:rsidRPr="00F53146" w:rsidRDefault="00F53146" w:rsidP="008D3A82">
            <w:pPr>
              <w:pStyle w:val="Tabele"/>
              <w:jc w:val="right"/>
              <w:rPr>
                <w:b/>
                <w:color w:val="auto"/>
                <w:sz w:val="14"/>
                <w:szCs w:val="14"/>
              </w:rPr>
            </w:pPr>
            <w:r w:rsidRPr="00F53146">
              <w:rPr>
                <w:rFonts w:cs="Arial"/>
                <w:b/>
                <w:bCs/>
                <w:color w:val="auto"/>
                <w:sz w:val="14"/>
                <w:szCs w:val="14"/>
              </w:rPr>
              <w:t>316 852,23</w:t>
            </w:r>
          </w:p>
        </w:tc>
        <w:tc>
          <w:tcPr>
            <w:tcW w:w="779" w:type="dxa"/>
            <w:shd w:val="clear" w:color="auto" w:fill="C5E0B3"/>
          </w:tcPr>
          <w:p w14:paraId="72D0C528" w14:textId="77777777" w:rsidR="00F53146" w:rsidRPr="00F53146" w:rsidRDefault="00F53146" w:rsidP="008D3A82">
            <w:pPr>
              <w:pStyle w:val="Tabele"/>
              <w:jc w:val="right"/>
              <w:rPr>
                <w:b/>
                <w:color w:val="auto"/>
                <w:sz w:val="14"/>
                <w:szCs w:val="14"/>
              </w:rPr>
            </w:pPr>
            <w:r w:rsidRPr="00F53146">
              <w:rPr>
                <w:rFonts w:cs="Arial"/>
                <w:b/>
                <w:bCs/>
                <w:color w:val="auto"/>
                <w:sz w:val="14"/>
                <w:szCs w:val="14"/>
              </w:rPr>
              <w:t>293 495,67</w:t>
            </w:r>
          </w:p>
        </w:tc>
        <w:tc>
          <w:tcPr>
            <w:tcW w:w="779" w:type="dxa"/>
            <w:shd w:val="clear" w:color="auto" w:fill="C5E0B3"/>
          </w:tcPr>
          <w:p w14:paraId="4E289055" w14:textId="77777777" w:rsidR="00F53146" w:rsidRPr="00F53146" w:rsidRDefault="00F53146" w:rsidP="008D3A82">
            <w:pPr>
              <w:pStyle w:val="Tabele"/>
              <w:jc w:val="right"/>
              <w:rPr>
                <w:b/>
                <w:color w:val="auto"/>
                <w:sz w:val="14"/>
                <w:szCs w:val="14"/>
              </w:rPr>
            </w:pPr>
            <w:r w:rsidRPr="00F53146">
              <w:rPr>
                <w:rFonts w:cs="Arial"/>
                <w:b/>
                <w:bCs/>
                <w:color w:val="auto"/>
                <w:sz w:val="14"/>
                <w:szCs w:val="14"/>
              </w:rPr>
              <w:t>281 978,11</w:t>
            </w:r>
          </w:p>
        </w:tc>
        <w:tc>
          <w:tcPr>
            <w:tcW w:w="779" w:type="dxa"/>
          </w:tcPr>
          <w:p w14:paraId="0535F003" w14:textId="77777777" w:rsidR="00F53146" w:rsidRPr="00F53146" w:rsidRDefault="00F53146" w:rsidP="008D3A82">
            <w:pPr>
              <w:pStyle w:val="Tabele"/>
              <w:jc w:val="right"/>
              <w:rPr>
                <w:bCs/>
                <w:color w:val="auto"/>
                <w:sz w:val="14"/>
                <w:szCs w:val="14"/>
              </w:rPr>
            </w:pPr>
            <w:r w:rsidRPr="00F53146">
              <w:rPr>
                <w:rFonts w:cs="Arial"/>
                <w:b/>
                <w:bCs/>
                <w:color w:val="auto"/>
                <w:sz w:val="14"/>
                <w:szCs w:val="14"/>
              </w:rPr>
              <w:t>263 321,33</w:t>
            </w:r>
          </w:p>
        </w:tc>
        <w:tc>
          <w:tcPr>
            <w:tcW w:w="779" w:type="dxa"/>
          </w:tcPr>
          <w:p w14:paraId="0145627C" w14:textId="77777777" w:rsidR="00F53146" w:rsidRPr="00F53146" w:rsidRDefault="00F53146" w:rsidP="008D3A82">
            <w:pPr>
              <w:pStyle w:val="Tabele"/>
              <w:jc w:val="right"/>
              <w:rPr>
                <w:bCs/>
                <w:color w:val="auto"/>
                <w:sz w:val="14"/>
                <w:szCs w:val="14"/>
              </w:rPr>
            </w:pPr>
            <w:r w:rsidRPr="00F53146">
              <w:rPr>
                <w:rFonts w:cs="Arial"/>
                <w:b/>
                <w:bCs/>
                <w:color w:val="auto"/>
                <w:sz w:val="14"/>
                <w:szCs w:val="14"/>
              </w:rPr>
              <w:t>200 576,18</w:t>
            </w:r>
          </w:p>
        </w:tc>
        <w:tc>
          <w:tcPr>
            <w:tcW w:w="779" w:type="dxa"/>
          </w:tcPr>
          <w:p w14:paraId="5DDFD5C9" w14:textId="77777777" w:rsidR="00F53146" w:rsidRPr="00F53146" w:rsidRDefault="00F53146" w:rsidP="008D3A82">
            <w:pPr>
              <w:pStyle w:val="Tabele"/>
              <w:jc w:val="right"/>
              <w:rPr>
                <w:bCs/>
                <w:color w:val="auto"/>
                <w:sz w:val="14"/>
                <w:szCs w:val="14"/>
              </w:rPr>
            </w:pPr>
            <w:r w:rsidRPr="00F53146">
              <w:rPr>
                <w:rFonts w:cs="Arial"/>
                <w:b/>
                <w:bCs/>
                <w:color w:val="auto"/>
                <w:sz w:val="14"/>
                <w:szCs w:val="14"/>
              </w:rPr>
              <w:t>152 479,37</w:t>
            </w:r>
          </w:p>
        </w:tc>
        <w:tc>
          <w:tcPr>
            <w:tcW w:w="779" w:type="dxa"/>
          </w:tcPr>
          <w:p w14:paraId="6F195656" w14:textId="77777777" w:rsidR="00F53146" w:rsidRPr="00F53146" w:rsidRDefault="00F53146" w:rsidP="008D3A82">
            <w:pPr>
              <w:pStyle w:val="Tabele"/>
              <w:jc w:val="right"/>
              <w:rPr>
                <w:bCs/>
                <w:color w:val="auto"/>
                <w:sz w:val="14"/>
                <w:szCs w:val="14"/>
              </w:rPr>
            </w:pPr>
            <w:r w:rsidRPr="00F53146">
              <w:rPr>
                <w:rFonts w:cs="Arial"/>
                <w:b/>
                <w:bCs/>
                <w:color w:val="auto"/>
                <w:sz w:val="14"/>
                <w:szCs w:val="14"/>
              </w:rPr>
              <w:t>121 067,21</w:t>
            </w:r>
          </w:p>
        </w:tc>
      </w:tr>
      <w:tr w:rsidR="00F53146" w:rsidRPr="00F53146" w14:paraId="7710D3FC" w14:textId="77777777" w:rsidTr="00F53146">
        <w:trPr>
          <w:trHeight w:val="227"/>
        </w:trPr>
        <w:tc>
          <w:tcPr>
            <w:tcW w:w="1271" w:type="dxa"/>
          </w:tcPr>
          <w:p w14:paraId="11C293FE" w14:textId="77777777" w:rsidR="00F53146" w:rsidRPr="00F53146" w:rsidRDefault="00F53146" w:rsidP="008D3A82">
            <w:pPr>
              <w:pStyle w:val="Tabele"/>
              <w:rPr>
                <w:b/>
                <w:color w:val="auto"/>
                <w:sz w:val="14"/>
                <w:szCs w:val="14"/>
              </w:rPr>
            </w:pPr>
            <w:r w:rsidRPr="00F53146">
              <w:rPr>
                <w:rFonts w:cs="Calibri"/>
                <w:color w:val="auto"/>
                <w:sz w:val="14"/>
                <w:szCs w:val="14"/>
              </w:rPr>
              <w:t xml:space="preserve">A. Spalanie paliw </w:t>
            </w:r>
          </w:p>
        </w:tc>
        <w:tc>
          <w:tcPr>
            <w:tcW w:w="779" w:type="dxa"/>
            <w:shd w:val="clear" w:color="auto" w:fill="C5E0B3"/>
          </w:tcPr>
          <w:p w14:paraId="70B4249A" w14:textId="77777777" w:rsidR="00F53146" w:rsidRPr="00F53146" w:rsidRDefault="00F53146" w:rsidP="008D3A82">
            <w:pPr>
              <w:pStyle w:val="Tabele"/>
              <w:jc w:val="right"/>
              <w:rPr>
                <w:color w:val="auto"/>
                <w:sz w:val="14"/>
                <w:szCs w:val="14"/>
              </w:rPr>
            </w:pPr>
            <w:r w:rsidRPr="00F53146">
              <w:rPr>
                <w:rFonts w:cs="Arial"/>
                <w:color w:val="auto"/>
                <w:sz w:val="14"/>
                <w:szCs w:val="14"/>
              </w:rPr>
              <w:t>301 905,38</w:t>
            </w:r>
          </w:p>
        </w:tc>
        <w:tc>
          <w:tcPr>
            <w:tcW w:w="779" w:type="dxa"/>
            <w:shd w:val="clear" w:color="auto" w:fill="C5E0B3"/>
          </w:tcPr>
          <w:p w14:paraId="49ED2407" w14:textId="77777777" w:rsidR="00F53146" w:rsidRPr="00F53146" w:rsidRDefault="00F53146" w:rsidP="008D3A82">
            <w:pPr>
              <w:pStyle w:val="Tabele"/>
              <w:jc w:val="right"/>
              <w:rPr>
                <w:color w:val="auto"/>
                <w:sz w:val="14"/>
                <w:szCs w:val="14"/>
              </w:rPr>
            </w:pPr>
            <w:r w:rsidRPr="00F53146">
              <w:rPr>
                <w:rFonts w:cs="Arial"/>
                <w:color w:val="auto"/>
                <w:sz w:val="14"/>
                <w:szCs w:val="14"/>
              </w:rPr>
              <w:t>313 363,43</w:t>
            </w:r>
          </w:p>
        </w:tc>
        <w:tc>
          <w:tcPr>
            <w:tcW w:w="779" w:type="dxa"/>
            <w:shd w:val="clear" w:color="auto" w:fill="C5E0B3"/>
          </w:tcPr>
          <w:p w14:paraId="298BF297" w14:textId="77777777" w:rsidR="00F53146" w:rsidRPr="00F53146" w:rsidRDefault="00F53146" w:rsidP="008D3A82">
            <w:pPr>
              <w:pStyle w:val="Tabele"/>
              <w:jc w:val="right"/>
              <w:rPr>
                <w:color w:val="auto"/>
                <w:sz w:val="14"/>
                <w:szCs w:val="14"/>
              </w:rPr>
            </w:pPr>
            <w:r w:rsidRPr="00F53146">
              <w:rPr>
                <w:rFonts w:cs="Arial"/>
                <w:color w:val="auto"/>
                <w:sz w:val="14"/>
                <w:szCs w:val="14"/>
              </w:rPr>
              <w:t>288 748,81</w:t>
            </w:r>
          </w:p>
        </w:tc>
        <w:tc>
          <w:tcPr>
            <w:tcW w:w="779" w:type="dxa"/>
            <w:shd w:val="clear" w:color="auto" w:fill="C5E0B3"/>
          </w:tcPr>
          <w:p w14:paraId="78E660B8" w14:textId="77777777" w:rsidR="00F53146" w:rsidRPr="00F53146" w:rsidRDefault="00F53146" w:rsidP="008D3A82">
            <w:pPr>
              <w:pStyle w:val="Tabele"/>
              <w:jc w:val="right"/>
              <w:rPr>
                <w:color w:val="auto"/>
                <w:sz w:val="14"/>
                <w:szCs w:val="14"/>
              </w:rPr>
            </w:pPr>
            <w:r w:rsidRPr="00F53146">
              <w:rPr>
                <w:rFonts w:cs="Arial"/>
                <w:color w:val="auto"/>
                <w:sz w:val="14"/>
                <w:szCs w:val="14"/>
              </w:rPr>
              <w:t>277 753,06</w:t>
            </w:r>
          </w:p>
        </w:tc>
        <w:tc>
          <w:tcPr>
            <w:tcW w:w="779" w:type="dxa"/>
          </w:tcPr>
          <w:p w14:paraId="39197931" w14:textId="77777777" w:rsidR="00F53146" w:rsidRPr="00F53146" w:rsidRDefault="00F53146" w:rsidP="008D3A82">
            <w:pPr>
              <w:pStyle w:val="Tabele"/>
              <w:jc w:val="right"/>
              <w:rPr>
                <w:bCs/>
                <w:color w:val="auto"/>
                <w:sz w:val="14"/>
                <w:szCs w:val="14"/>
              </w:rPr>
            </w:pPr>
            <w:r w:rsidRPr="00F53146">
              <w:rPr>
                <w:rFonts w:cs="Arial"/>
                <w:color w:val="auto"/>
                <w:sz w:val="14"/>
                <w:szCs w:val="14"/>
              </w:rPr>
              <w:t>258 937,54</w:t>
            </w:r>
          </w:p>
        </w:tc>
        <w:tc>
          <w:tcPr>
            <w:tcW w:w="779" w:type="dxa"/>
          </w:tcPr>
          <w:p w14:paraId="214B1A81" w14:textId="77777777" w:rsidR="00F53146" w:rsidRPr="00F53146" w:rsidRDefault="00F53146" w:rsidP="008D3A82">
            <w:pPr>
              <w:pStyle w:val="Tabele"/>
              <w:jc w:val="right"/>
              <w:rPr>
                <w:bCs/>
                <w:color w:val="auto"/>
                <w:sz w:val="14"/>
                <w:szCs w:val="14"/>
              </w:rPr>
            </w:pPr>
            <w:r w:rsidRPr="00F53146">
              <w:rPr>
                <w:rFonts w:cs="Arial"/>
                <w:color w:val="auto"/>
                <w:sz w:val="14"/>
                <w:szCs w:val="14"/>
              </w:rPr>
              <w:t>196 094,32</w:t>
            </w:r>
          </w:p>
        </w:tc>
        <w:tc>
          <w:tcPr>
            <w:tcW w:w="779" w:type="dxa"/>
          </w:tcPr>
          <w:p w14:paraId="59448833" w14:textId="77777777" w:rsidR="00F53146" w:rsidRPr="00F53146" w:rsidRDefault="00F53146" w:rsidP="008D3A82">
            <w:pPr>
              <w:pStyle w:val="Tabele"/>
              <w:jc w:val="right"/>
              <w:rPr>
                <w:bCs/>
                <w:color w:val="auto"/>
                <w:sz w:val="14"/>
                <w:szCs w:val="14"/>
              </w:rPr>
            </w:pPr>
            <w:r w:rsidRPr="00F53146">
              <w:rPr>
                <w:rFonts w:cs="Arial"/>
                <w:color w:val="auto"/>
                <w:sz w:val="14"/>
                <w:szCs w:val="14"/>
              </w:rPr>
              <w:t>147 976,36</w:t>
            </w:r>
          </w:p>
        </w:tc>
        <w:tc>
          <w:tcPr>
            <w:tcW w:w="779" w:type="dxa"/>
          </w:tcPr>
          <w:p w14:paraId="3529F55A" w14:textId="77777777" w:rsidR="00F53146" w:rsidRPr="00F53146" w:rsidRDefault="00F53146" w:rsidP="008D3A82">
            <w:pPr>
              <w:pStyle w:val="Tabele"/>
              <w:jc w:val="right"/>
              <w:rPr>
                <w:bCs/>
                <w:color w:val="auto"/>
                <w:sz w:val="14"/>
                <w:szCs w:val="14"/>
              </w:rPr>
            </w:pPr>
            <w:r w:rsidRPr="00F53146">
              <w:rPr>
                <w:rFonts w:cs="Arial"/>
                <w:color w:val="auto"/>
                <w:sz w:val="14"/>
                <w:szCs w:val="14"/>
              </w:rPr>
              <w:t>116 570,16</w:t>
            </w:r>
          </w:p>
        </w:tc>
      </w:tr>
      <w:tr w:rsidR="00F53146" w:rsidRPr="00F53146" w14:paraId="4BEE5286" w14:textId="77777777" w:rsidTr="00F53146">
        <w:trPr>
          <w:trHeight w:val="227"/>
        </w:trPr>
        <w:tc>
          <w:tcPr>
            <w:tcW w:w="1271" w:type="dxa"/>
          </w:tcPr>
          <w:p w14:paraId="5BA1753D" w14:textId="77777777" w:rsidR="00F53146" w:rsidRPr="00F53146" w:rsidRDefault="00F53146" w:rsidP="008D3A82">
            <w:pPr>
              <w:pStyle w:val="Tabele"/>
              <w:rPr>
                <w:b/>
                <w:color w:val="auto"/>
                <w:sz w:val="14"/>
                <w:szCs w:val="14"/>
              </w:rPr>
            </w:pPr>
            <w:r w:rsidRPr="00F53146">
              <w:rPr>
                <w:rFonts w:cs="Calibri"/>
                <w:color w:val="auto"/>
                <w:sz w:val="14"/>
                <w:szCs w:val="14"/>
              </w:rPr>
              <w:t xml:space="preserve">1. Przemysły energetyczne </w:t>
            </w:r>
          </w:p>
        </w:tc>
        <w:tc>
          <w:tcPr>
            <w:tcW w:w="779" w:type="dxa"/>
            <w:shd w:val="clear" w:color="auto" w:fill="C5E0B3"/>
          </w:tcPr>
          <w:p w14:paraId="5C1B8764" w14:textId="77777777" w:rsidR="00F53146" w:rsidRPr="00F53146" w:rsidRDefault="00F53146" w:rsidP="008D3A82">
            <w:pPr>
              <w:pStyle w:val="Tabele"/>
              <w:jc w:val="right"/>
              <w:rPr>
                <w:color w:val="auto"/>
                <w:sz w:val="14"/>
                <w:szCs w:val="14"/>
              </w:rPr>
            </w:pPr>
            <w:r w:rsidRPr="00F53146">
              <w:rPr>
                <w:rFonts w:cs="Arial"/>
                <w:color w:val="auto"/>
                <w:sz w:val="14"/>
                <w:szCs w:val="14"/>
              </w:rPr>
              <w:t>177 651,35</w:t>
            </w:r>
          </w:p>
        </w:tc>
        <w:tc>
          <w:tcPr>
            <w:tcW w:w="779" w:type="dxa"/>
            <w:shd w:val="clear" w:color="auto" w:fill="C5E0B3"/>
          </w:tcPr>
          <w:p w14:paraId="2725E630" w14:textId="77777777" w:rsidR="00F53146" w:rsidRPr="00F53146" w:rsidRDefault="00F53146" w:rsidP="008D3A82">
            <w:pPr>
              <w:pStyle w:val="Tabele"/>
              <w:jc w:val="right"/>
              <w:rPr>
                <w:color w:val="auto"/>
                <w:sz w:val="14"/>
                <w:szCs w:val="14"/>
              </w:rPr>
            </w:pPr>
            <w:r w:rsidRPr="00F53146">
              <w:rPr>
                <w:rFonts w:cs="Arial"/>
                <w:color w:val="auto"/>
                <w:sz w:val="14"/>
                <w:szCs w:val="14"/>
              </w:rPr>
              <w:t>172 795,91</w:t>
            </w:r>
          </w:p>
        </w:tc>
        <w:tc>
          <w:tcPr>
            <w:tcW w:w="779" w:type="dxa"/>
            <w:shd w:val="clear" w:color="auto" w:fill="C5E0B3"/>
          </w:tcPr>
          <w:p w14:paraId="73FC97A0" w14:textId="77777777" w:rsidR="00F53146" w:rsidRPr="00F53146" w:rsidRDefault="00F53146" w:rsidP="008D3A82">
            <w:pPr>
              <w:pStyle w:val="Tabele"/>
              <w:jc w:val="right"/>
              <w:rPr>
                <w:color w:val="auto"/>
                <w:sz w:val="14"/>
                <w:szCs w:val="14"/>
              </w:rPr>
            </w:pPr>
            <w:r w:rsidRPr="00F53146">
              <w:rPr>
                <w:rFonts w:cs="Arial"/>
                <w:color w:val="auto"/>
                <w:sz w:val="14"/>
                <w:szCs w:val="14"/>
              </w:rPr>
              <w:t>162 990,16</w:t>
            </w:r>
          </w:p>
        </w:tc>
        <w:tc>
          <w:tcPr>
            <w:tcW w:w="779" w:type="dxa"/>
            <w:shd w:val="clear" w:color="auto" w:fill="C5E0B3"/>
          </w:tcPr>
          <w:p w14:paraId="3C51CD4F" w14:textId="77777777" w:rsidR="00F53146" w:rsidRPr="00F53146" w:rsidRDefault="00F53146" w:rsidP="008D3A82">
            <w:pPr>
              <w:pStyle w:val="Tabele"/>
              <w:jc w:val="right"/>
              <w:rPr>
                <w:color w:val="auto"/>
                <w:sz w:val="14"/>
                <w:szCs w:val="14"/>
              </w:rPr>
            </w:pPr>
            <w:r w:rsidRPr="00F53146">
              <w:rPr>
                <w:rFonts w:cs="Arial"/>
                <w:color w:val="auto"/>
                <w:sz w:val="14"/>
                <w:szCs w:val="14"/>
              </w:rPr>
              <w:t>138 993,06</w:t>
            </w:r>
          </w:p>
        </w:tc>
        <w:tc>
          <w:tcPr>
            <w:tcW w:w="779" w:type="dxa"/>
          </w:tcPr>
          <w:p w14:paraId="293E3707" w14:textId="77777777" w:rsidR="00F53146" w:rsidRPr="00F53146" w:rsidRDefault="00F53146" w:rsidP="008D3A82">
            <w:pPr>
              <w:pStyle w:val="Tabele"/>
              <w:jc w:val="right"/>
              <w:rPr>
                <w:b/>
                <w:bCs/>
                <w:color w:val="auto"/>
                <w:sz w:val="14"/>
                <w:szCs w:val="14"/>
              </w:rPr>
            </w:pPr>
            <w:r w:rsidRPr="00F53146">
              <w:rPr>
                <w:rFonts w:cs="Arial"/>
                <w:color w:val="auto"/>
                <w:sz w:val="14"/>
                <w:szCs w:val="14"/>
              </w:rPr>
              <w:t>127 700,48</w:t>
            </w:r>
          </w:p>
        </w:tc>
        <w:tc>
          <w:tcPr>
            <w:tcW w:w="779" w:type="dxa"/>
          </w:tcPr>
          <w:p w14:paraId="52D1CD86" w14:textId="77777777" w:rsidR="00F53146" w:rsidRPr="00F53146" w:rsidRDefault="00F53146" w:rsidP="008D3A82">
            <w:pPr>
              <w:pStyle w:val="Tabele"/>
              <w:jc w:val="right"/>
              <w:rPr>
                <w:b/>
                <w:bCs/>
                <w:color w:val="auto"/>
                <w:sz w:val="14"/>
                <w:szCs w:val="14"/>
              </w:rPr>
            </w:pPr>
            <w:r w:rsidRPr="00F53146">
              <w:rPr>
                <w:rFonts w:cs="Arial"/>
                <w:color w:val="auto"/>
                <w:sz w:val="14"/>
                <w:szCs w:val="14"/>
              </w:rPr>
              <w:t>83 448,00</w:t>
            </w:r>
          </w:p>
        </w:tc>
        <w:tc>
          <w:tcPr>
            <w:tcW w:w="779" w:type="dxa"/>
          </w:tcPr>
          <w:p w14:paraId="55C6808B" w14:textId="77777777" w:rsidR="00F53146" w:rsidRPr="00F53146" w:rsidRDefault="00F53146" w:rsidP="008D3A82">
            <w:pPr>
              <w:pStyle w:val="Tabele"/>
              <w:jc w:val="right"/>
              <w:rPr>
                <w:b/>
                <w:bCs/>
                <w:color w:val="auto"/>
                <w:sz w:val="14"/>
                <w:szCs w:val="14"/>
              </w:rPr>
            </w:pPr>
            <w:r w:rsidRPr="00F53146">
              <w:rPr>
                <w:rFonts w:cs="Arial"/>
                <w:color w:val="auto"/>
                <w:sz w:val="14"/>
                <w:szCs w:val="14"/>
              </w:rPr>
              <w:t>49 273,84</w:t>
            </w:r>
          </w:p>
        </w:tc>
        <w:tc>
          <w:tcPr>
            <w:tcW w:w="779" w:type="dxa"/>
          </w:tcPr>
          <w:p w14:paraId="3B3E3FCB" w14:textId="77777777" w:rsidR="00F53146" w:rsidRPr="00F53146" w:rsidRDefault="00F53146" w:rsidP="008D3A82">
            <w:pPr>
              <w:pStyle w:val="Tabele"/>
              <w:jc w:val="right"/>
              <w:rPr>
                <w:b/>
                <w:bCs/>
                <w:color w:val="auto"/>
                <w:sz w:val="14"/>
                <w:szCs w:val="14"/>
              </w:rPr>
            </w:pPr>
            <w:r w:rsidRPr="00F53146">
              <w:rPr>
                <w:rFonts w:cs="Arial"/>
                <w:color w:val="auto"/>
                <w:sz w:val="14"/>
                <w:szCs w:val="14"/>
              </w:rPr>
              <w:t>31 320,10</w:t>
            </w:r>
          </w:p>
        </w:tc>
      </w:tr>
      <w:tr w:rsidR="00F53146" w:rsidRPr="00F53146" w14:paraId="34C9023C" w14:textId="77777777" w:rsidTr="00F53146">
        <w:trPr>
          <w:trHeight w:val="227"/>
        </w:trPr>
        <w:tc>
          <w:tcPr>
            <w:tcW w:w="1271" w:type="dxa"/>
          </w:tcPr>
          <w:p w14:paraId="10E0C1E3" w14:textId="77777777" w:rsidR="00F53146" w:rsidRPr="00F53146" w:rsidRDefault="00F53146" w:rsidP="008D3A82">
            <w:pPr>
              <w:pStyle w:val="Tabele"/>
              <w:rPr>
                <w:b/>
                <w:color w:val="auto"/>
                <w:sz w:val="14"/>
                <w:szCs w:val="14"/>
              </w:rPr>
            </w:pPr>
            <w:r w:rsidRPr="00F53146">
              <w:rPr>
                <w:rFonts w:cs="Calibri"/>
                <w:color w:val="auto"/>
                <w:sz w:val="14"/>
                <w:szCs w:val="14"/>
              </w:rPr>
              <w:t xml:space="preserve">2. Przemysł wytwórczy i budownictwo </w:t>
            </w:r>
          </w:p>
        </w:tc>
        <w:tc>
          <w:tcPr>
            <w:tcW w:w="779" w:type="dxa"/>
            <w:shd w:val="clear" w:color="auto" w:fill="C5E0B3"/>
          </w:tcPr>
          <w:p w14:paraId="197AE7D3" w14:textId="77777777" w:rsidR="00F53146" w:rsidRPr="00F53146" w:rsidRDefault="00F53146" w:rsidP="008D3A82">
            <w:pPr>
              <w:pStyle w:val="Tabele"/>
              <w:jc w:val="right"/>
              <w:rPr>
                <w:color w:val="auto"/>
                <w:sz w:val="14"/>
                <w:szCs w:val="14"/>
              </w:rPr>
            </w:pPr>
            <w:r w:rsidRPr="00F53146">
              <w:rPr>
                <w:rFonts w:cs="Arial"/>
                <w:color w:val="auto"/>
                <w:sz w:val="14"/>
                <w:szCs w:val="14"/>
              </w:rPr>
              <w:t>33 669,65</w:t>
            </w:r>
          </w:p>
        </w:tc>
        <w:tc>
          <w:tcPr>
            <w:tcW w:w="779" w:type="dxa"/>
            <w:shd w:val="clear" w:color="auto" w:fill="C5E0B3"/>
          </w:tcPr>
          <w:p w14:paraId="1B1C52A3" w14:textId="77777777" w:rsidR="00F53146" w:rsidRPr="00F53146" w:rsidRDefault="00F53146" w:rsidP="008D3A82">
            <w:pPr>
              <w:pStyle w:val="Tabele"/>
              <w:jc w:val="right"/>
              <w:rPr>
                <w:color w:val="auto"/>
                <w:sz w:val="14"/>
                <w:szCs w:val="14"/>
              </w:rPr>
            </w:pPr>
            <w:r w:rsidRPr="00F53146">
              <w:rPr>
                <w:rFonts w:cs="Arial"/>
                <w:color w:val="auto"/>
                <w:sz w:val="14"/>
                <w:szCs w:val="14"/>
              </w:rPr>
              <w:t>29 402,61</w:t>
            </w:r>
          </w:p>
        </w:tc>
        <w:tc>
          <w:tcPr>
            <w:tcW w:w="779" w:type="dxa"/>
            <w:shd w:val="clear" w:color="auto" w:fill="C5E0B3"/>
          </w:tcPr>
          <w:p w14:paraId="289AE78C" w14:textId="77777777" w:rsidR="00F53146" w:rsidRPr="00F53146" w:rsidRDefault="00F53146" w:rsidP="008D3A82">
            <w:pPr>
              <w:pStyle w:val="Tabele"/>
              <w:jc w:val="right"/>
              <w:rPr>
                <w:color w:val="auto"/>
                <w:sz w:val="14"/>
                <w:szCs w:val="14"/>
              </w:rPr>
            </w:pPr>
            <w:r w:rsidRPr="00F53146">
              <w:rPr>
                <w:rFonts w:cs="Arial"/>
                <w:color w:val="auto"/>
                <w:sz w:val="14"/>
                <w:szCs w:val="14"/>
              </w:rPr>
              <w:t>27 703,78</w:t>
            </w:r>
          </w:p>
        </w:tc>
        <w:tc>
          <w:tcPr>
            <w:tcW w:w="779" w:type="dxa"/>
            <w:shd w:val="clear" w:color="auto" w:fill="C5E0B3"/>
          </w:tcPr>
          <w:p w14:paraId="59B19F67" w14:textId="77777777" w:rsidR="00F53146" w:rsidRPr="00F53146" w:rsidRDefault="00F53146" w:rsidP="008D3A82">
            <w:pPr>
              <w:pStyle w:val="Tabele"/>
              <w:jc w:val="right"/>
              <w:rPr>
                <w:color w:val="auto"/>
                <w:sz w:val="14"/>
                <w:szCs w:val="14"/>
              </w:rPr>
            </w:pPr>
            <w:r w:rsidRPr="00F53146">
              <w:rPr>
                <w:rFonts w:cs="Arial"/>
                <w:color w:val="auto"/>
                <w:sz w:val="14"/>
                <w:szCs w:val="14"/>
              </w:rPr>
              <w:t>28 596,72</w:t>
            </w:r>
          </w:p>
        </w:tc>
        <w:tc>
          <w:tcPr>
            <w:tcW w:w="779" w:type="dxa"/>
          </w:tcPr>
          <w:p w14:paraId="0E3D1F71" w14:textId="77777777" w:rsidR="00F53146" w:rsidRPr="00F53146" w:rsidRDefault="00F53146" w:rsidP="008D3A82">
            <w:pPr>
              <w:pStyle w:val="Tabele"/>
              <w:jc w:val="right"/>
              <w:rPr>
                <w:b/>
                <w:bCs/>
                <w:color w:val="auto"/>
                <w:sz w:val="14"/>
                <w:szCs w:val="14"/>
              </w:rPr>
            </w:pPr>
            <w:r w:rsidRPr="00F53146">
              <w:rPr>
                <w:rFonts w:cs="Arial"/>
                <w:color w:val="auto"/>
                <w:sz w:val="14"/>
                <w:szCs w:val="14"/>
              </w:rPr>
              <w:t>27 429,02</w:t>
            </w:r>
          </w:p>
        </w:tc>
        <w:tc>
          <w:tcPr>
            <w:tcW w:w="779" w:type="dxa"/>
          </w:tcPr>
          <w:p w14:paraId="59EBF08A" w14:textId="77777777" w:rsidR="00F53146" w:rsidRPr="00F53146" w:rsidRDefault="00F53146" w:rsidP="008D3A82">
            <w:pPr>
              <w:pStyle w:val="Tabele"/>
              <w:jc w:val="right"/>
              <w:rPr>
                <w:b/>
                <w:bCs/>
                <w:color w:val="auto"/>
                <w:sz w:val="14"/>
                <w:szCs w:val="14"/>
              </w:rPr>
            </w:pPr>
            <w:r w:rsidRPr="00F53146">
              <w:rPr>
                <w:rFonts w:cs="Arial"/>
                <w:color w:val="auto"/>
                <w:sz w:val="14"/>
                <w:szCs w:val="14"/>
              </w:rPr>
              <w:t>23 773,35</w:t>
            </w:r>
          </w:p>
        </w:tc>
        <w:tc>
          <w:tcPr>
            <w:tcW w:w="779" w:type="dxa"/>
          </w:tcPr>
          <w:p w14:paraId="4B77CAB4" w14:textId="77777777" w:rsidR="00F53146" w:rsidRPr="00F53146" w:rsidRDefault="00F53146" w:rsidP="008D3A82">
            <w:pPr>
              <w:pStyle w:val="Tabele"/>
              <w:jc w:val="right"/>
              <w:rPr>
                <w:b/>
                <w:bCs/>
                <w:color w:val="auto"/>
                <w:sz w:val="14"/>
                <w:szCs w:val="14"/>
              </w:rPr>
            </w:pPr>
            <w:r w:rsidRPr="00F53146">
              <w:rPr>
                <w:rFonts w:cs="Arial"/>
                <w:color w:val="auto"/>
                <w:sz w:val="14"/>
                <w:szCs w:val="14"/>
              </w:rPr>
              <w:t>20 547,03</w:t>
            </w:r>
          </w:p>
        </w:tc>
        <w:tc>
          <w:tcPr>
            <w:tcW w:w="779" w:type="dxa"/>
          </w:tcPr>
          <w:p w14:paraId="4DA83CCC" w14:textId="77777777" w:rsidR="00F53146" w:rsidRPr="00F53146" w:rsidRDefault="00F53146" w:rsidP="008D3A82">
            <w:pPr>
              <w:pStyle w:val="Tabele"/>
              <w:jc w:val="right"/>
              <w:rPr>
                <w:b/>
                <w:bCs/>
                <w:color w:val="auto"/>
                <w:sz w:val="14"/>
                <w:szCs w:val="14"/>
              </w:rPr>
            </w:pPr>
            <w:r w:rsidRPr="00F53146">
              <w:rPr>
                <w:rFonts w:cs="Arial"/>
                <w:color w:val="auto"/>
                <w:sz w:val="14"/>
                <w:szCs w:val="14"/>
              </w:rPr>
              <w:t>17 381,02</w:t>
            </w:r>
          </w:p>
        </w:tc>
      </w:tr>
      <w:tr w:rsidR="00F53146" w:rsidRPr="00F53146" w14:paraId="4CB5C69B" w14:textId="77777777" w:rsidTr="00F53146">
        <w:trPr>
          <w:trHeight w:val="227"/>
        </w:trPr>
        <w:tc>
          <w:tcPr>
            <w:tcW w:w="1271" w:type="dxa"/>
          </w:tcPr>
          <w:p w14:paraId="1E677923" w14:textId="77777777" w:rsidR="00F53146" w:rsidRPr="00F53146" w:rsidRDefault="00F53146" w:rsidP="008D3A82">
            <w:pPr>
              <w:pStyle w:val="Tabele"/>
              <w:rPr>
                <w:b/>
                <w:color w:val="auto"/>
                <w:sz w:val="14"/>
                <w:szCs w:val="14"/>
              </w:rPr>
            </w:pPr>
            <w:r w:rsidRPr="00F53146">
              <w:rPr>
                <w:rFonts w:cs="Calibri"/>
                <w:color w:val="auto"/>
                <w:sz w:val="14"/>
                <w:szCs w:val="14"/>
              </w:rPr>
              <w:t xml:space="preserve">3. Transport </w:t>
            </w:r>
          </w:p>
        </w:tc>
        <w:tc>
          <w:tcPr>
            <w:tcW w:w="779" w:type="dxa"/>
            <w:shd w:val="clear" w:color="auto" w:fill="C5E0B3"/>
          </w:tcPr>
          <w:p w14:paraId="029EF62E" w14:textId="77777777" w:rsidR="00F53146" w:rsidRPr="00F53146" w:rsidRDefault="00F53146" w:rsidP="008D3A82">
            <w:pPr>
              <w:pStyle w:val="Tabele"/>
              <w:jc w:val="right"/>
              <w:rPr>
                <w:color w:val="auto"/>
                <w:sz w:val="14"/>
                <w:szCs w:val="14"/>
              </w:rPr>
            </w:pPr>
            <w:r w:rsidRPr="00F53146">
              <w:rPr>
                <w:rFonts w:cs="Arial"/>
                <w:color w:val="auto"/>
                <w:sz w:val="14"/>
                <w:szCs w:val="14"/>
              </w:rPr>
              <w:t>35 631,64</w:t>
            </w:r>
          </w:p>
        </w:tc>
        <w:tc>
          <w:tcPr>
            <w:tcW w:w="779" w:type="dxa"/>
            <w:shd w:val="clear" w:color="auto" w:fill="C5E0B3"/>
          </w:tcPr>
          <w:p w14:paraId="2756FA9C" w14:textId="77777777" w:rsidR="00F53146" w:rsidRPr="00F53146" w:rsidRDefault="00F53146" w:rsidP="008D3A82">
            <w:pPr>
              <w:pStyle w:val="Tabele"/>
              <w:jc w:val="right"/>
              <w:rPr>
                <w:color w:val="auto"/>
                <w:sz w:val="14"/>
                <w:szCs w:val="14"/>
              </w:rPr>
            </w:pPr>
            <w:r w:rsidRPr="00F53146">
              <w:rPr>
                <w:rFonts w:cs="Arial"/>
                <w:color w:val="auto"/>
                <w:sz w:val="14"/>
                <w:szCs w:val="14"/>
              </w:rPr>
              <w:t>48 767,04</w:t>
            </w:r>
          </w:p>
        </w:tc>
        <w:tc>
          <w:tcPr>
            <w:tcW w:w="779" w:type="dxa"/>
            <w:shd w:val="clear" w:color="auto" w:fill="C5E0B3"/>
          </w:tcPr>
          <w:p w14:paraId="4ED8F97B" w14:textId="77777777" w:rsidR="00F53146" w:rsidRPr="00F53146" w:rsidRDefault="00F53146" w:rsidP="008D3A82">
            <w:pPr>
              <w:pStyle w:val="Tabele"/>
              <w:jc w:val="right"/>
              <w:rPr>
                <w:color w:val="auto"/>
                <w:sz w:val="14"/>
                <w:szCs w:val="14"/>
              </w:rPr>
            </w:pPr>
            <w:r w:rsidRPr="00F53146">
              <w:rPr>
                <w:rFonts w:cs="Arial"/>
                <w:color w:val="auto"/>
                <w:sz w:val="14"/>
                <w:szCs w:val="14"/>
              </w:rPr>
              <w:t>47 449,35</w:t>
            </w:r>
          </w:p>
        </w:tc>
        <w:tc>
          <w:tcPr>
            <w:tcW w:w="779" w:type="dxa"/>
            <w:shd w:val="clear" w:color="auto" w:fill="C5E0B3"/>
          </w:tcPr>
          <w:p w14:paraId="74E7C71C" w14:textId="77777777" w:rsidR="00F53146" w:rsidRPr="00F53146" w:rsidRDefault="00F53146" w:rsidP="008D3A82">
            <w:pPr>
              <w:pStyle w:val="Tabele"/>
              <w:jc w:val="right"/>
              <w:rPr>
                <w:color w:val="auto"/>
                <w:sz w:val="14"/>
                <w:szCs w:val="14"/>
              </w:rPr>
            </w:pPr>
            <w:r w:rsidRPr="00F53146">
              <w:rPr>
                <w:rFonts w:cs="Arial"/>
                <w:color w:val="auto"/>
                <w:sz w:val="14"/>
                <w:szCs w:val="14"/>
              </w:rPr>
              <w:t>62 374,76</w:t>
            </w:r>
          </w:p>
        </w:tc>
        <w:tc>
          <w:tcPr>
            <w:tcW w:w="779" w:type="dxa"/>
          </w:tcPr>
          <w:p w14:paraId="7ACE7ECB" w14:textId="77777777" w:rsidR="00F53146" w:rsidRPr="00F53146" w:rsidRDefault="00F53146" w:rsidP="008D3A82">
            <w:pPr>
              <w:pStyle w:val="Tabele"/>
              <w:jc w:val="right"/>
              <w:rPr>
                <w:b/>
                <w:bCs/>
                <w:color w:val="auto"/>
                <w:sz w:val="14"/>
                <w:szCs w:val="14"/>
              </w:rPr>
            </w:pPr>
            <w:r w:rsidRPr="00F53146">
              <w:rPr>
                <w:rFonts w:cs="Arial"/>
                <w:color w:val="auto"/>
                <w:sz w:val="14"/>
                <w:szCs w:val="14"/>
              </w:rPr>
              <w:t>65 348,17</w:t>
            </w:r>
          </w:p>
        </w:tc>
        <w:tc>
          <w:tcPr>
            <w:tcW w:w="779" w:type="dxa"/>
          </w:tcPr>
          <w:p w14:paraId="5EE33B3D" w14:textId="77777777" w:rsidR="00F53146" w:rsidRPr="00F53146" w:rsidRDefault="00F53146" w:rsidP="008D3A82">
            <w:pPr>
              <w:pStyle w:val="Tabele"/>
              <w:jc w:val="right"/>
              <w:rPr>
                <w:b/>
                <w:bCs/>
                <w:color w:val="auto"/>
                <w:sz w:val="14"/>
                <w:szCs w:val="14"/>
              </w:rPr>
            </w:pPr>
            <w:r w:rsidRPr="00F53146">
              <w:rPr>
                <w:rFonts w:cs="Arial"/>
                <w:color w:val="auto"/>
                <w:sz w:val="14"/>
                <w:szCs w:val="14"/>
              </w:rPr>
              <w:t>57 702,68</w:t>
            </w:r>
          </w:p>
        </w:tc>
        <w:tc>
          <w:tcPr>
            <w:tcW w:w="779" w:type="dxa"/>
          </w:tcPr>
          <w:p w14:paraId="4E6478FD" w14:textId="77777777" w:rsidR="00F53146" w:rsidRPr="00F53146" w:rsidRDefault="00F53146" w:rsidP="008D3A82">
            <w:pPr>
              <w:pStyle w:val="Tabele"/>
              <w:jc w:val="right"/>
              <w:rPr>
                <w:b/>
                <w:bCs/>
                <w:color w:val="auto"/>
                <w:sz w:val="14"/>
                <w:szCs w:val="14"/>
              </w:rPr>
            </w:pPr>
            <w:r w:rsidRPr="00F53146">
              <w:rPr>
                <w:rFonts w:cs="Arial"/>
                <w:color w:val="auto"/>
                <w:sz w:val="14"/>
                <w:szCs w:val="14"/>
              </w:rPr>
              <w:t>51 805,44</w:t>
            </w:r>
          </w:p>
        </w:tc>
        <w:tc>
          <w:tcPr>
            <w:tcW w:w="779" w:type="dxa"/>
          </w:tcPr>
          <w:p w14:paraId="7F8255FA" w14:textId="77777777" w:rsidR="00F53146" w:rsidRPr="00F53146" w:rsidRDefault="00F53146" w:rsidP="008D3A82">
            <w:pPr>
              <w:pStyle w:val="Tabele"/>
              <w:jc w:val="right"/>
              <w:rPr>
                <w:b/>
                <w:bCs/>
                <w:color w:val="auto"/>
                <w:sz w:val="14"/>
                <w:szCs w:val="14"/>
              </w:rPr>
            </w:pPr>
            <w:r w:rsidRPr="00F53146">
              <w:rPr>
                <w:rFonts w:cs="Arial"/>
                <w:color w:val="auto"/>
                <w:sz w:val="14"/>
                <w:szCs w:val="14"/>
              </w:rPr>
              <w:t>45 494,96</w:t>
            </w:r>
          </w:p>
        </w:tc>
      </w:tr>
      <w:tr w:rsidR="00F53146" w:rsidRPr="00F53146" w14:paraId="585FF43F" w14:textId="77777777" w:rsidTr="00F53146">
        <w:trPr>
          <w:trHeight w:val="227"/>
        </w:trPr>
        <w:tc>
          <w:tcPr>
            <w:tcW w:w="1271" w:type="dxa"/>
          </w:tcPr>
          <w:p w14:paraId="749118EC" w14:textId="77777777" w:rsidR="00F53146" w:rsidRPr="00F53146" w:rsidRDefault="00F53146" w:rsidP="008D3A82">
            <w:pPr>
              <w:pStyle w:val="Tabele"/>
              <w:rPr>
                <w:b/>
                <w:color w:val="auto"/>
                <w:sz w:val="14"/>
                <w:szCs w:val="14"/>
              </w:rPr>
            </w:pPr>
            <w:r w:rsidRPr="00F53146">
              <w:rPr>
                <w:rFonts w:cs="Calibri"/>
                <w:color w:val="auto"/>
                <w:sz w:val="14"/>
                <w:szCs w:val="14"/>
              </w:rPr>
              <w:t xml:space="preserve">4. Inne sektory </w:t>
            </w:r>
          </w:p>
        </w:tc>
        <w:tc>
          <w:tcPr>
            <w:tcW w:w="779" w:type="dxa"/>
            <w:shd w:val="clear" w:color="auto" w:fill="C5E0B3"/>
          </w:tcPr>
          <w:p w14:paraId="7D761628" w14:textId="77777777" w:rsidR="00F53146" w:rsidRPr="00F53146" w:rsidRDefault="00F53146" w:rsidP="008D3A82">
            <w:pPr>
              <w:pStyle w:val="Tabele"/>
              <w:jc w:val="right"/>
              <w:rPr>
                <w:color w:val="auto"/>
                <w:sz w:val="14"/>
                <w:szCs w:val="14"/>
              </w:rPr>
            </w:pPr>
            <w:r w:rsidRPr="00F53146">
              <w:rPr>
                <w:rFonts w:cs="Arial"/>
                <w:color w:val="auto"/>
                <w:sz w:val="14"/>
                <w:szCs w:val="14"/>
              </w:rPr>
              <w:t>54 952,74</w:t>
            </w:r>
          </w:p>
        </w:tc>
        <w:tc>
          <w:tcPr>
            <w:tcW w:w="779" w:type="dxa"/>
            <w:shd w:val="clear" w:color="auto" w:fill="C5E0B3"/>
          </w:tcPr>
          <w:p w14:paraId="363D099F" w14:textId="77777777" w:rsidR="00F53146" w:rsidRPr="00F53146" w:rsidRDefault="00F53146" w:rsidP="008D3A82">
            <w:pPr>
              <w:pStyle w:val="Tabele"/>
              <w:jc w:val="right"/>
              <w:rPr>
                <w:color w:val="auto"/>
                <w:sz w:val="14"/>
                <w:szCs w:val="14"/>
              </w:rPr>
            </w:pPr>
            <w:r w:rsidRPr="00F53146">
              <w:rPr>
                <w:rFonts w:cs="Arial"/>
                <w:color w:val="auto"/>
                <w:sz w:val="14"/>
                <w:szCs w:val="14"/>
              </w:rPr>
              <w:t>62 397,88</w:t>
            </w:r>
          </w:p>
        </w:tc>
        <w:tc>
          <w:tcPr>
            <w:tcW w:w="779" w:type="dxa"/>
            <w:shd w:val="clear" w:color="auto" w:fill="C5E0B3"/>
          </w:tcPr>
          <w:p w14:paraId="5EA6F3CC" w14:textId="77777777" w:rsidR="00F53146" w:rsidRPr="00F53146" w:rsidRDefault="00F53146" w:rsidP="008D3A82">
            <w:pPr>
              <w:pStyle w:val="Tabele"/>
              <w:jc w:val="right"/>
              <w:rPr>
                <w:color w:val="auto"/>
                <w:sz w:val="14"/>
                <w:szCs w:val="14"/>
              </w:rPr>
            </w:pPr>
            <w:r w:rsidRPr="00F53146">
              <w:rPr>
                <w:rFonts w:cs="Arial"/>
                <w:color w:val="auto"/>
                <w:sz w:val="14"/>
                <w:szCs w:val="14"/>
              </w:rPr>
              <w:t>50 605,53</w:t>
            </w:r>
          </w:p>
        </w:tc>
        <w:tc>
          <w:tcPr>
            <w:tcW w:w="779" w:type="dxa"/>
            <w:shd w:val="clear" w:color="auto" w:fill="C5E0B3"/>
          </w:tcPr>
          <w:p w14:paraId="45E3CD8C" w14:textId="77777777" w:rsidR="00F53146" w:rsidRPr="00F53146" w:rsidRDefault="00F53146" w:rsidP="008D3A82">
            <w:pPr>
              <w:pStyle w:val="Tabele"/>
              <w:jc w:val="right"/>
              <w:rPr>
                <w:color w:val="auto"/>
                <w:sz w:val="14"/>
                <w:szCs w:val="14"/>
              </w:rPr>
            </w:pPr>
            <w:r w:rsidRPr="00F53146">
              <w:rPr>
                <w:rFonts w:cs="Arial"/>
                <w:color w:val="auto"/>
                <w:sz w:val="14"/>
                <w:szCs w:val="14"/>
              </w:rPr>
              <w:t>47 788,52</w:t>
            </w:r>
          </w:p>
        </w:tc>
        <w:tc>
          <w:tcPr>
            <w:tcW w:w="779" w:type="dxa"/>
          </w:tcPr>
          <w:p w14:paraId="4F51580A" w14:textId="77777777" w:rsidR="00F53146" w:rsidRPr="00F53146" w:rsidRDefault="00F53146" w:rsidP="008D3A82">
            <w:pPr>
              <w:pStyle w:val="Tabele"/>
              <w:jc w:val="right"/>
              <w:rPr>
                <w:b/>
                <w:bCs/>
                <w:color w:val="auto"/>
                <w:sz w:val="14"/>
                <w:szCs w:val="14"/>
              </w:rPr>
            </w:pPr>
            <w:r w:rsidRPr="00F53146">
              <w:rPr>
                <w:rFonts w:cs="Arial"/>
                <w:color w:val="auto"/>
                <w:sz w:val="14"/>
                <w:szCs w:val="14"/>
              </w:rPr>
              <w:t>38 459,87</w:t>
            </w:r>
          </w:p>
        </w:tc>
        <w:tc>
          <w:tcPr>
            <w:tcW w:w="779" w:type="dxa"/>
          </w:tcPr>
          <w:p w14:paraId="7EAB4BD9" w14:textId="77777777" w:rsidR="00F53146" w:rsidRPr="00F53146" w:rsidRDefault="00F53146" w:rsidP="008D3A82">
            <w:pPr>
              <w:pStyle w:val="Tabele"/>
              <w:jc w:val="right"/>
              <w:rPr>
                <w:b/>
                <w:bCs/>
                <w:color w:val="auto"/>
                <w:sz w:val="14"/>
                <w:szCs w:val="14"/>
              </w:rPr>
            </w:pPr>
            <w:r w:rsidRPr="00F53146">
              <w:rPr>
                <w:rFonts w:cs="Arial"/>
                <w:color w:val="auto"/>
                <w:sz w:val="14"/>
                <w:szCs w:val="14"/>
              </w:rPr>
              <w:t>31 170,28</w:t>
            </w:r>
          </w:p>
        </w:tc>
        <w:tc>
          <w:tcPr>
            <w:tcW w:w="779" w:type="dxa"/>
          </w:tcPr>
          <w:p w14:paraId="0C89CA55" w14:textId="77777777" w:rsidR="00F53146" w:rsidRPr="00F53146" w:rsidRDefault="00F53146" w:rsidP="008D3A82">
            <w:pPr>
              <w:pStyle w:val="Tabele"/>
              <w:jc w:val="right"/>
              <w:rPr>
                <w:b/>
                <w:bCs/>
                <w:color w:val="auto"/>
                <w:sz w:val="14"/>
                <w:szCs w:val="14"/>
              </w:rPr>
            </w:pPr>
            <w:r w:rsidRPr="00F53146">
              <w:rPr>
                <w:rFonts w:cs="Arial"/>
                <w:color w:val="auto"/>
                <w:sz w:val="14"/>
                <w:szCs w:val="14"/>
              </w:rPr>
              <w:t>26 350,05</w:t>
            </w:r>
          </w:p>
        </w:tc>
        <w:tc>
          <w:tcPr>
            <w:tcW w:w="779" w:type="dxa"/>
          </w:tcPr>
          <w:p w14:paraId="1D23D428" w14:textId="77777777" w:rsidR="00F53146" w:rsidRPr="00F53146" w:rsidRDefault="00F53146" w:rsidP="008D3A82">
            <w:pPr>
              <w:pStyle w:val="Tabele"/>
              <w:jc w:val="right"/>
              <w:rPr>
                <w:b/>
                <w:bCs/>
                <w:color w:val="auto"/>
                <w:sz w:val="14"/>
                <w:szCs w:val="14"/>
              </w:rPr>
            </w:pPr>
            <w:r w:rsidRPr="00F53146">
              <w:rPr>
                <w:rFonts w:cs="Arial"/>
                <w:color w:val="auto"/>
                <w:sz w:val="14"/>
                <w:szCs w:val="14"/>
              </w:rPr>
              <w:t>22 374,08</w:t>
            </w:r>
          </w:p>
        </w:tc>
      </w:tr>
      <w:tr w:rsidR="00F53146" w:rsidRPr="00F53146" w14:paraId="7C22A9D5" w14:textId="77777777" w:rsidTr="00F53146">
        <w:trPr>
          <w:trHeight w:val="227"/>
        </w:trPr>
        <w:tc>
          <w:tcPr>
            <w:tcW w:w="1271" w:type="dxa"/>
          </w:tcPr>
          <w:p w14:paraId="7429EFD9" w14:textId="77777777" w:rsidR="00F53146" w:rsidRPr="00F53146" w:rsidRDefault="00F53146" w:rsidP="008D3A82">
            <w:pPr>
              <w:pStyle w:val="Tabele"/>
              <w:rPr>
                <w:b/>
                <w:color w:val="auto"/>
                <w:sz w:val="14"/>
                <w:szCs w:val="14"/>
              </w:rPr>
            </w:pPr>
            <w:r w:rsidRPr="00F53146">
              <w:rPr>
                <w:rFonts w:cs="Calibri"/>
                <w:color w:val="auto"/>
                <w:sz w:val="14"/>
                <w:szCs w:val="14"/>
              </w:rPr>
              <w:t xml:space="preserve">B. Emisja lotna z paliw </w:t>
            </w:r>
          </w:p>
        </w:tc>
        <w:tc>
          <w:tcPr>
            <w:tcW w:w="779" w:type="dxa"/>
            <w:shd w:val="clear" w:color="auto" w:fill="C5E0B3"/>
          </w:tcPr>
          <w:p w14:paraId="07E3454E" w14:textId="77777777" w:rsidR="00F53146" w:rsidRPr="00F53146" w:rsidRDefault="00F53146" w:rsidP="008D3A82">
            <w:pPr>
              <w:pStyle w:val="Tabele"/>
              <w:jc w:val="right"/>
              <w:rPr>
                <w:color w:val="auto"/>
                <w:sz w:val="14"/>
                <w:szCs w:val="14"/>
              </w:rPr>
            </w:pPr>
            <w:r w:rsidRPr="00F53146">
              <w:rPr>
                <w:rFonts w:cs="Arial"/>
                <w:color w:val="auto"/>
                <w:sz w:val="14"/>
                <w:szCs w:val="14"/>
              </w:rPr>
              <w:t>3 387,10</w:t>
            </w:r>
          </w:p>
        </w:tc>
        <w:tc>
          <w:tcPr>
            <w:tcW w:w="779" w:type="dxa"/>
            <w:shd w:val="clear" w:color="auto" w:fill="C5E0B3"/>
          </w:tcPr>
          <w:p w14:paraId="34E68359" w14:textId="77777777" w:rsidR="00F53146" w:rsidRPr="00F53146" w:rsidRDefault="00F53146" w:rsidP="008D3A82">
            <w:pPr>
              <w:pStyle w:val="Tabele"/>
              <w:jc w:val="right"/>
              <w:rPr>
                <w:color w:val="auto"/>
                <w:sz w:val="14"/>
                <w:szCs w:val="14"/>
              </w:rPr>
            </w:pPr>
            <w:r w:rsidRPr="00F53146">
              <w:rPr>
                <w:rFonts w:cs="Arial"/>
                <w:color w:val="auto"/>
                <w:sz w:val="14"/>
                <w:szCs w:val="14"/>
              </w:rPr>
              <w:t>3 488,80</w:t>
            </w:r>
          </w:p>
        </w:tc>
        <w:tc>
          <w:tcPr>
            <w:tcW w:w="779" w:type="dxa"/>
            <w:shd w:val="clear" w:color="auto" w:fill="C5E0B3"/>
          </w:tcPr>
          <w:p w14:paraId="0A49C826" w14:textId="77777777" w:rsidR="00F53146" w:rsidRPr="00F53146" w:rsidRDefault="00F53146" w:rsidP="008D3A82">
            <w:pPr>
              <w:pStyle w:val="Tabele"/>
              <w:jc w:val="right"/>
              <w:rPr>
                <w:color w:val="auto"/>
                <w:sz w:val="14"/>
                <w:szCs w:val="14"/>
              </w:rPr>
            </w:pPr>
            <w:r w:rsidRPr="00F53146">
              <w:rPr>
                <w:rFonts w:cs="Arial"/>
                <w:color w:val="auto"/>
                <w:sz w:val="14"/>
                <w:szCs w:val="14"/>
              </w:rPr>
              <w:t>4 746,86</w:t>
            </w:r>
          </w:p>
        </w:tc>
        <w:tc>
          <w:tcPr>
            <w:tcW w:w="779" w:type="dxa"/>
            <w:shd w:val="clear" w:color="auto" w:fill="C5E0B3"/>
          </w:tcPr>
          <w:p w14:paraId="4B9012F9" w14:textId="77777777" w:rsidR="00F53146" w:rsidRPr="00F53146" w:rsidRDefault="00F53146" w:rsidP="008D3A82">
            <w:pPr>
              <w:pStyle w:val="Tabele"/>
              <w:jc w:val="right"/>
              <w:rPr>
                <w:color w:val="auto"/>
                <w:sz w:val="14"/>
                <w:szCs w:val="14"/>
              </w:rPr>
            </w:pPr>
            <w:r w:rsidRPr="00F53146">
              <w:rPr>
                <w:rFonts w:cs="Arial"/>
                <w:color w:val="auto"/>
                <w:sz w:val="14"/>
                <w:szCs w:val="14"/>
              </w:rPr>
              <w:t>4 225,05</w:t>
            </w:r>
          </w:p>
        </w:tc>
        <w:tc>
          <w:tcPr>
            <w:tcW w:w="779" w:type="dxa"/>
          </w:tcPr>
          <w:p w14:paraId="7134CAFF" w14:textId="77777777" w:rsidR="00F53146" w:rsidRPr="00F53146" w:rsidRDefault="00F53146" w:rsidP="008D3A82">
            <w:pPr>
              <w:pStyle w:val="Tabele"/>
              <w:jc w:val="right"/>
              <w:rPr>
                <w:b/>
                <w:bCs/>
                <w:color w:val="auto"/>
                <w:sz w:val="14"/>
                <w:szCs w:val="14"/>
              </w:rPr>
            </w:pPr>
            <w:r w:rsidRPr="00F53146">
              <w:rPr>
                <w:rFonts w:cs="Arial"/>
                <w:color w:val="auto"/>
                <w:sz w:val="14"/>
                <w:szCs w:val="14"/>
              </w:rPr>
              <w:t>4 383,80</w:t>
            </w:r>
          </w:p>
        </w:tc>
        <w:tc>
          <w:tcPr>
            <w:tcW w:w="779" w:type="dxa"/>
          </w:tcPr>
          <w:p w14:paraId="115C9219" w14:textId="77777777" w:rsidR="00F53146" w:rsidRPr="00F53146" w:rsidRDefault="00F53146" w:rsidP="008D3A82">
            <w:pPr>
              <w:pStyle w:val="Tabele"/>
              <w:jc w:val="right"/>
              <w:rPr>
                <w:b/>
                <w:bCs/>
                <w:color w:val="auto"/>
                <w:sz w:val="14"/>
                <w:szCs w:val="14"/>
              </w:rPr>
            </w:pPr>
            <w:r w:rsidRPr="00F53146">
              <w:rPr>
                <w:rFonts w:cs="Arial"/>
                <w:color w:val="auto"/>
                <w:sz w:val="14"/>
                <w:szCs w:val="14"/>
              </w:rPr>
              <w:t>4 481,87</w:t>
            </w:r>
          </w:p>
        </w:tc>
        <w:tc>
          <w:tcPr>
            <w:tcW w:w="779" w:type="dxa"/>
          </w:tcPr>
          <w:p w14:paraId="275D8D7E" w14:textId="77777777" w:rsidR="00F53146" w:rsidRPr="00F53146" w:rsidRDefault="00F53146" w:rsidP="008D3A82">
            <w:pPr>
              <w:pStyle w:val="Tabele"/>
              <w:jc w:val="right"/>
              <w:rPr>
                <w:b/>
                <w:bCs/>
                <w:color w:val="auto"/>
                <w:sz w:val="14"/>
                <w:szCs w:val="14"/>
              </w:rPr>
            </w:pPr>
            <w:r w:rsidRPr="00F53146">
              <w:rPr>
                <w:rFonts w:cs="Arial"/>
                <w:color w:val="auto"/>
                <w:sz w:val="14"/>
                <w:szCs w:val="14"/>
              </w:rPr>
              <w:t>4 503,01</w:t>
            </w:r>
          </w:p>
        </w:tc>
        <w:tc>
          <w:tcPr>
            <w:tcW w:w="779" w:type="dxa"/>
          </w:tcPr>
          <w:p w14:paraId="4B09EE65" w14:textId="77777777" w:rsidR="00F53146" w:rsidRPr="00F53146" w:rsidRDefault="00F53146" w:rsidP="008D3A82">
            <w:pPr>
              <w:pStyle w:val="Tabele"/>
              <w:jc w:val="right"/>
              <w:rPr>
                <w:b/>
                <w:bCs/>
                <w:color w:val="auto"/>
                <w:sz w:val="14"/>
                <w:szCs w:val="14"/>
              </w:rPr>
            </w:pPr>
            <w:r w:rsidRPr="00F53146">
              <w:rPr>
                <w:rFonts w:cs="Arial"/>
                <w:color w:val="auto"/>
                <w:sz w:val="14"/>
                <w:szCs w:val="14"/>
              </w:rPr>
              <w:t>4 497,06</w:t>
            </w:r>
          </w:p>
        </w:tc>
      </w:tr>
      <w:tr w:rsidR="00F53146" w:rsidRPr="00F53146" w14:paraId="1B4B5C24" w14:textId="77777777" w:rsidTr="00F53146">
        <w:trPr>
          <w:trHeight w:val="227"/>
        </w:trPr>
        <w:tc>
          <w:tcPr>
            <w:tcW w:w="1271" w:type="dxa"/>
          </w:tcPr>
          <w:p w14:paraId="58DA5A52" w14:textId="77777777" w:rsidR="00F53146" w:rsidRPr="00F53146" w:rsidRDefault="00F53146" w:rsidP="008D3A82">
            <w:pPr>
              <w:pStyle w:val="Tabele"/>
              <w:rPr>
                <w:b/>
                <w:color w:val="auto"/>
                <w:sz w:val="14"/>
                <w:szCs w:val="14"/>
              </w:rPr>
            </w:pPr>
            <w:r w:rsidRPr="00F53146">
              <w:rPr>
                <w:rFonts w:cs="Calibri"/>
                <w:color w:val="auto"/>
                <w:sz w:val="14"/>
                <w:szCs w:val="14"/>
              </w:rPr>
              <w:t xml:space="preserve">1. Paliwa stałe </w:t>
            </w:r>
          </w:p>
        </w:tc>
        <w:tc>
          <w:tcPr>
            <w:tcW w:w="779" w:type="dxa"/>
            <w:shd w:val="clear" w:color="auto" w:fill="C5E0B3"/>
          </w:tcPr>
          <w:p w14:paraId="4BC7E510" w14:textId="77777777" w:rsidR="00F53146" w:rsidRPr="00F53146" w:rsidRDefault="00F53146" w:rsidP="008D3A82">
            <w:pPr>
              <w:pStyle w:val="Tabele"/>
              <w:jc w:val="right"/>
              <w:rPr>
                <w:b/>
                <w:color w:val="auto"/>
                <w:sz w:val="14"/>
                <w:szCs w:val="14"/>
              </w:rPr>
            </w:pPr>
            <w:r w:rsidRPr="00F53146">
              <w:rPr>
                <w:rFonts w:cs="Arial"/>
                <w:color w:val="auto"/>
                <w:sz w:val="14"/>
                <w:szCs w:val="14"/>
              </w:rPr>
              <w:t>2 225,64</w:t>
            </w:r>
          </w:p>
        </w:tc>
        <w:tc>
          <w:tcPr>
            <w:tcW w:w="779" w:type="dxa"/>
            <w:shd w:val="clear" w:color="auto" w:fill="C5E0B3"/>
          </w:tcPr>
          <w:p w14:paraId="4EAB7885" w14:textId="77777777" w:rsidR="00F53146" w:rsidRPr="00F53146" w:rsidRDefault="00F53146" w:rsidP="008D3A82">
            <w:pPr>
              <w:pStyle w:val="Tabele"/>
              <w:jc w:val="right"/>
              <w:rPr>
                <w:b/>
                <w:color w:val="auto"/>
                <w:sz w:val="14"/>
                <w:szCs w:val="14"/>
              </w:rPr>
            </w:pPr>
            <w:r w:rsidRPr="00F53146">
              <w:rPr>
                <w:rFonts w:cs="Arial"/>
                <w:color w:val="auto"/>
                <w:sz w:val="14"/>
                <w:szCs w:val="14"/>
              </w:rPr>
              <w:t>2 424,68</w:t>
            </w:r>
          </w:p>
        </w:tc>
        <w:tc>
          <w:tcPr>
            <w:tcW w:w="779" w:type="dxa"/>
            <w:shd w:val="clear" w:color="auto" w:fill="C5E0B3"/>
          </w:tcPr>
          <w:p w14:paraId="233B5AC3" w14:textId="77777777" w:rsidR="00F53146" w:rsidRPr="00F53146" w:rsidRDefault="00F53146" w:rsidP="008D3A82">
            <w:pPr>
              <w:pStyle w:val="Tabele"/>
              <w:jc w:val="right"/>
              <w:rPr>
                <w:b/>
                <w:color w:val="auto"/>
                <w:sz w:val="14"/>
                <w:szCs w:val="14"/>
              </w:rPr>
            </w:pPr>
            <w:r w:rsidRPr="00F53146">
              <w:rPr>
                <w:rFonts w:cs="Arial"/>
                <w:color w:val="auto"/>
                <w:sz w:val="14"/>
                <w:szCs w:val="14"/>
              </w:rPr>
              <w:t>2 712,17</w:t>
            </w:r>
          </w:p>
        </w:tc>
        <w:tc>
          <w:tcPr>
            <w:tcW w:w="779" w:type="dxa"/>
            <w:shd w:val="clear" w:color="auto" w:fill="C5E0B3"/>
          </w:tcPr>
          <w:p w14:paraId="3715B984" w14:textId="77777777" w:rsidR="00F53146" w:rsidRPr="00F53146" w:rsidRDefault="00F53146" w:rsidP="008D3A82">
            <w:pPr>
              <w:pStyle w:val="Tabele"/>
              <w:jc w:val="right"/>
              <w:rPr>
                <w:b/>
                <w:color w:val="auto"/>
                <w:sz w:val="14"/>
                <w:szCs w:val="14"/>
              </w:rPr>
            </w:pPr>
            <w:r w:rsidRPr="00F53146">
              <w:rPr>
                <w:rFonts w:cs="Arial"/>
                <w:color w:val="auto"/>
                <w:sz w:val="14"/>
                <w:szCs w:val="14"/>
              </w:rPr>
              <w:t>2 340,89</w:t>
            </w:r>
          </w:p>
        </w:tc>
        <w:tc>
          <w:tcPr>
            <w:tcW w:w="779" w:type="dxa"/>
          </w:tcPr>
          <w:p w14:paraId="577ACC27" w14:textId="77777777" w:rsidR="00F53146" w:rsidRPr="00F53146" w:rsidRDefault="00F53146" w:rsidP="008D3A82">
            <w:pPr>
              <w:pStyle w:val="Tabele"/>
              <w:jc w:val="right"/>
              <w:rPr>
                <w:b/>
                <w:bCs/>
                <w:color w:val="auto"/>
                <w:sz w:val="14"/>
                <w:szCs w:val="14"/>
              </w:rPr>
            </w:pPr>
            <w:r w:rsidRPr="00F53146">
              <w:rPr>
                <w:rFonts w:cs="Arial"/>
                <w:color w:val="auto"/>
                <w:sz w:val="14"/>
                <w:szCs w:val="14"/>
              </w:rPr>
              <w:t>2 192,35</w:t>
            </w:r>
          </w:p>
        </w:tc>
        <w:tc>
          <w:tcPr>
            <w:tcW w:w="779" w:type="dxa"/>
          </w:tcPr>
          <w:p w14:paraId="1CF6CDC9" w14:textId="77777777" w:rsidR="00F53146" w:rsidRPr="00F53146" w:rsidRDefault="00F53146" w:rsidP="008D3A82">
            <w:pPr>
              <w:pStyle w:val="Tabele"/>
              <w:jc w:val="right"/>
              <w:rPr>
                <w:b/>
                <w:bCs/>
                <w:color w:val="auto"/>
                <w:sz w:val="14"/>
                <w:szCs w:val="14"/>
              </w:rPr>
            </w:pPr>
            <w:r w:rsidRPr="00F53146">
              <w:rPr>
                <w:rFonts w:cs="Arial"/>
                <w:color w:val="auto"/>
                <w:sz w:val="14"/>
                <w:szCs w:val="14"/>
              </w:rPr>
              <w:t>2 203,28</w:t>
            </w:r>
          </w:p>
        </w:tc>
        <w:tc>
          <w:tcPr>
            <w:tcW w:w="779" w:type="dxa"/>
          </w:tcPr>
          <w:p w14:paraId="434154C9" w14:textId="77777777" w:rsidR="00F53146" w:rsidRPr="00F53146" w:rsidRDefault="00F53146" w:rsidP="008D3A82">
            <w:pPr>
              <w:pStyle w:val="Tabele"/>
              <w:jc w:val="right"/>
              <w:rPr>
                <w:b/>
                <w:bCs/>
                <w:color w:val="auto"/>
                <w:sz w:val="14"/>
                <w:szCs w:val="14"/>
              </w:rPr>
            </w:pPr>
            <w:r w:rsidRPr="00F53146">
              <w:rPr>
                <w:rFonts w:cs="Arial"/>
                <w:color w:val="auto"/>
                <w:sz w:val="14"/>
                <w:szCs w:val="14"/>
              </w:rPr>
              <w:t>2 202,24</w:t>
            </w:r>
          </w:p>
        </w:tc>
        <w:tc>
          <w:tcPr>
            <w:tcW w:w="779" w:type="dxa"/>
          </w:tcPr>
          <w:p w14:paraId="3C5E88C6" w14:textId="77777777" w:rsidR="00F53146" w:rsidRPr="00F53146" w:rsidRDefault="00F53146" w:rsidP="008D3A82">
            <w:pPr>
              <w:pStyle w:val="Tabele"/>
              <w:jc w:val="right"/>
              <w:rPr>
                <w:b/>
                <w:bCs/>
                <w:color w:val="auto"/>
                <w:sz w:val="14"/>
                <w:szCs w:val="14"/>
              </w:rPr>
            </w:pPr>
            <w:r w:rsidRPr="00F53146">
              <w:rPr>
                <w:rFonts w:cs="Arial"/>
                <w:color w:val="auto"/>
                <w:sz w:val="14"/>
                <w:szCs w:val="14"/>
              </w:rPr>
              <w:t>2 199,09</w:t>
            </w:r>
          </w:p>
        </w:tc>
      </w:tr>
      <w:tr w:rsidR="00F53146" w:rsidRPr="00F53146" w14:paraId="7BE90037" w14:textId="77777777" w:rsidTr="00F53146">
        <w:trPr>
          <w:trHeight w:val="227"/>
        </w:trPr>
        <w:tc>
          <w:tcPr>
            <w:tcW w:w="1271" w:type="dxa"/>
          </w:tcPr>
          <w:p w14:paraId="351A860E" w14:textId="77777777" w:rsidR="00F53146" w:rsidRPr="00F53146" w:rsidRDefault="00F53146" w:rsidP="008D3A82">
            <w:pPr>
              <w:pStyle w:val="Tabele"/>
              <w:rPr>
                <w:b/>
                <w:color w:val="auto"/>
                <w:sz w:val="14"/>
                <w:szCs w:val="14"/>
              </w:rPr>
            </w:pPr>
            <w:r w:rsidRPr="00F53146">
              <w:rPr>
                <w:rFonts w:cs="Calibri"/>
                <w:color w:val="auto"/>
                <w:sz w:val="14"/>
                <w:szCs w:val="14"/>
              </w:rPr>
              <w:t xml:space="preserve">2. Ropa naftowa i gaz ziemny </w:t>
            </w:r>
          </w:p>
        </w:tc>
        <w:tc>
          <w:tcPr>
            <w:tcW w:w="779" w:type="dxa"/>
            <w:shd w:val="clear" w:color="auto" w:fill="C5E0B3"/>
          </w:tcPr>
          <w:p w14:paraId="55958AAC" w14:textId="77777777" w:rsidR="00F53146" w:rsidRPr="00F53146" w:rsidRDefault="00F53146" w:rsidP="008D3A82">
            <w:pPr>
              <w:pStyle w:val="Tabele"/>
              <w:jc w:val="right"/>
              <w:rPr>
                <w:b/>
                <w:color w:val="auto"/>
                <w:sz w:val="14"/>
                <w:szCs w:val="14"/>
              </w:rPr>
            </w:pPr>
            <w:r w:rsidRPr="00F53146">
              <w:rPr>
                <w:rFonts w:cs="Arial"/>
                <w:color w:val="auto"/>
                <w:sz w:val="14"/>
                <w:szCs w:val="14"/>
              </w:rPr>
              <w:t>1 161,46</w:t>
            </w:r>
          </w:p>
        </w:tc>
        <w:tc>
          <w:tcPr>
            <w:tcW w:w="779" w:type="dxa"/>
            <w:shd w:val="clear" w:color="auto" w:fill="C5E0B3"/>
          </w:tcPr>
          <w:p w14:paraId="64F5BC2D" w14:textId="77777777" w:rsidR="00F53146" w:rsidRPr="00F53146" w:rsidRDefault="00F53146" w:rsidP="008D3A82">
            <w:pPr>
              <w:pStyle w:val="Tabele"/>
              <w:jc w:val="right"/>
              <w:rPr>
                <w:b/>
                <w:color w:val="auto"/>
                <w:sz w:val="14"/>
                <w:szCs w:val="14"/>
              </w:rPr>
            </w:pPr>
            <w:r w:rsidRPr="00F53146">
              <w:rPr>
                <w:rFonts w:cs="Arial"/>
                <w:color w:val="auto"/>
                <w:sz w:val="14"/>
                <w:szCs w:val="14"/>
              </w:rPr>
              <w:t>1 064,11</w:t>
            </w:r>
          </w:p>
        </w:tc>
        <w:tc>
          <w:tcPr>
            <w:tcW w:w="779" w:type="dxa"/>
            <w:shd w:val="clear" w:color="auto" w:fill="C5E0B3"/>
          </w:tcPr>
          <w:p w14:paraId="4241066E" w14:textId="77777777" w:rsidR="00F53146" w:rsidRPr="00F53146" w:rsidRDefault="00F53146" w:rsidP="008D3A82">
            <w:pPr>
              <w:pStyle w:val="Tabele"/>
              <w:jc w:val="right"/>
              <w:rPr>
                <w:b/>
                <w:color w:val="auto"/>
                <w:sz w:val="14"/>
                <w:szCs w:val="14"/>
              </w:rPr>
            </w:pPr>
            <w:r w:rsidRPr="00F53146">
              <w:rPr>
                <w:rFonts w:cs="Arial"/>
                <w:color w:val="auto"/>
                <w:sz w:val="14"/>
                <w:szCs w:val="14"/>
              </w:rPr>
              <w:t>2 034,69</w:t>
            </w:r>
          </w:p>
        </w:tc>
        <w:tc>
          <w:tcPr>
            <w:tcW w:w="779" w:type="dxa"/>
            <w:shd w:val="clear" w:color="auto" w:fill="C5E0B3"/>
          </w:tcPr>
          <w:p w14:paraId="53A07C02" w14:textId="77777777" w:rsidR="00F53146" w:rsidRPr="00F53146" w:rsidRDefault="00F53146" w:rsidP="008D3A82">
            <w:pPr>
              <w:pStyle w:val="Tabele"/>
              <w:jc w:val="right"/>
              <w:rPr>
                <w:b/>
                <w:color w:val="auto"/>
                <w:sz w:val="14"/>
                <w:szCs w:val="14"/>
              </w:rPr>
            </w:pPr>
            <w:r w:rsidRPr="00F53146">
              <w:rPr>
                <w:rFonts w:cs="Arial"/>
                <w:color w:val="auto"/>
                <w:sz w:val="14"/>
                <w:szCs w:val="14"/>
              </w:rPr>
              <w:t>1 884,16</w:t>
            </w:r>
          </w:p>
        </w:tc>
        <w:tc>
          <w:tcPr>
            <w:tcW w:w="779" w:type="dxa"/>
          </w:tcPr>
          <w:p w14:paraId="4EC22E98" w14:textId="77777777" w:rsidR="00F53146" w:rsidRPr="00F53146" w:rsidRDefault="00F53146" w:rsidP="008D3A82">
            <w:pPr>
              <w:pStyle w:val="Tabele"/>
              <w:jc w:val="right"/>
              <w:rPr>
                <w:b/>
                <w:bCs/>
                <w:color w:val="auto"/>
                <w:sz w:val="14"/>
                <w:szCs w:val="14"/>
              </w:rPr>
            </w:pPr>
            <w:r w:rsidRPr="00F53146">
              <w:rPr>
                <w:rFonts w:cs="Arial"/>
                <w:color w:val="auto"/>
                <w:sz w:val="14"/>
                <w:szCs w:val="14"/>
              </w:rPr>
              <w:t>2 191,45</w:t>
            </w:r>
          </w:p>
        </w:tc>
        <w:tc>
          <w:tcPr>
            <w:tcW w:w="779" w:type="dxa"/>
          </w:tcPr>
          <w:p w14:paraId="0A825D35" w14:textId="77777777" w:rsidR="00F53146" w:rsidRPr="00F53146" w:rsidRDefault="00F53146" w:rsidP="008D3A82">
            <w:pPr>
              <w:pStyle w:val="Tabele"/>
              <w:jc w:val="right"/>
              <w:rPr>
                <w:b/>
                <w:bCs/>
                <w:color w:val="auto"/>
                <w:sz w:val="14"/>
                <w:szCs w:val="14"/>
              </w:rPr>
            </w:pPr>
            <w:r w:rsidRPr="00F53146">
              <w:rPr>
                <w:rFonts w:cs="Arial"/>
                <w:color w:val="auto"/>
                <w:sz w:val="14"/>
                <w:szCs w:val="14"/>
              </w:rPr>
              <w:t>2 278,59</w:t>
            </w:r>
          </w:p>
        </w:tc>
        <w:tc>
          <w:tcPr>
            <w:tcW w:w="779" w:type="dxa"/>
          </w:tcPr>
          <w:p w14:paraId="463E6184" w14:textId="77777777" w:rsidR="00F53146" w:rsidRPr="00F53146" w:rsidRDefault="00F53146" w:rsidP="008D3A82">
            <w:pPr>
              <w:pStyle w:val="Tabele"/>
              <w:jc w:val="right"/>
              <w:rPr>
                <w:b/>
                <w:bCs/>
                <w:color w:val="auto"/>
                <w:sz w:val="14"/>
                <w:szCs w:val="14"/>
              </w:rPr>
            </w:pPr>
            <w:r w:rsidRPr="00F53146">
              <w:rPr>
                <w:rFonts w:cs="Arial"/>
                <w:color w:val="auto"/>
                <w:sz w:val="14"/>
                <w:szCs w:val="14"/>
              </w:rPr>
              <w:t>2 300,77</w:t>
            </w:r>
          </w:p>
        </w:tc>
        <w:tc>
          <w:tcPr>
            <w:tcW w:w="779" w:type="dxa"/>
          </w:tcPr>
          <w:p w14:paraId="622FE5AF" w14:textId="77777777" w:rsidR="00F53146" w:rsidRPr="00F53146" w:rsidRDefault="00F53146" w:rsidP="008D3A82">
            <w:pPr>
              <w:pStyle w:val="Tabele"/>
              <w:jc w:val="right"/>
              <w:rPr>
                <w:b/>
                <w:bCs/>
                <w:color w:val="auto"/>
                <w:sz w:val="14"/>
                <w:szCs w:val="14"/>
              </w:rPr>
            </w:pPr>
            <w:r w:rsidRPr="00F53146">
              <w:rPr>
                <w:rFonts w:cs="Arial"/>
                <w:color w:val="auto"/>
                <w:sz w:val="14"/>
                <w:szCs w:val="14"/>
              </w:rPr>
              <w:t>2 297,97</w:t>
            </w:r>
          </w:p>
        </w:tc>
      </w:tr>
      <w:tr w:rsidR="00F53146" w:rsidRPr="00F53146" w14:paraId="3E1B147B" w14:textId="77777777" w:rsidTr="00F53146">
        <w:trPr>
          <w:trHeight w:val="227"/>
        </w:trPr>
        <w:tc>
          <w:tcPr>
            <w:tcW w:w="1271" w:type="dxa"/>
          </w:tcPr>
          <w:p w14:paraId="34BA4560" w14:textId="77777777" w:rsidR="00F53146" w:rsidRPr="00F53146" w:rsidRDefault="00F53146" w:rsidP="008D3A82">
            <w:pPr>
              <w:pStyle w:val="Tabele"/>
              <w:rPr>
                <w:color w:val="auto"/>
                <w:sz w:val="14"/>
                <w:szCs w:val="14"/>
              </w:rPr>
            </w:pPr>
            <w:r w:rsidRPr="00F53146">
              <w:rPr>
                <w:rFonts w:cs="Calibri"/>
                <w:b/>
                <w:bCs/>
                <w:color w:val="auto"/>
                <w:sz w:val="14"/>
                <w:szCs w:val="14"/>
              </w:rPr>
              <w:t xml:space="preserve">2. Procesy przemysłowe </w:t>
            </w:r>
          </w:p>
        </w:tc>
        <w:tc>
          <w:tcPr>
            <w:tcW w:w="779" w:type="dxa"/>
            <w:shd w:val="clear" w:color="auto" w:fill="C5E0B3"/>
          </w:tcPr>
          <w:p w14:paraId="69045667" w14:textId="77777777" w:rsidR="00F53146" w:rsidRPr="00F53146" w:rsidRDefault="00F53146" w:rsidP="008D3A82">
            <w:pPr>
              <w:pStyle w:val="Tabele"/>
              <w:jc w:val="right"/>
              <w:rPr>
                <w:b/>
                <w:color w:val="auto"/>
                <w:sz w:val="14"/>
                <w:szCs w:val="14"/>
              </w:rPr>
            </w:pPr>
            <w:r w:rsidRPr="00F53146">
              <w:rPr>
                <w:rFonts w:cs="Arial"/>
                <w:b/>
                <w:bCs/>
                <w:color w:val="auto"/>
                <w:sz w:val="14"/>
                <w:szCs w:val="14"/>
              </w:rPr>
              <w:t>15 665,47</w:t>
            </w:r>
          </w:p>
        </w:tc>
        <w:tc>
          <w:tcPr>
            <w:tcW w:w="779" w:type="dxa"/>
            <w:shd w:val="clear" w:color="auto" w:fill="C5E0B3"/>
          </w:tcPr>
          <w:p w14:paraId="6673A826" w14:textId="77777777" w:rsidR="00F53146" w:rsidRPr="00F53146" w:rsidRDefault="00F53146" w:rsidP="008D3A82">
            <w:pPr>
              <w:pStyle w:val="Tabele"/>
              <w:jc w:val="right"/>
              <w:rPr>
                <w:b/>
                <w:color w:val="auto"/>
                <w:sz w:val="14"/>
                <w:szCs w:val="14"/>
              </w:rPr>
            </w:pPr>
            <w:r w:rsidRPr="00F53146">
              <w:rPr>
                <w:rFonts w:cs="Arial"/>
                <w:b/>
                <w:bCs/>
                <w:color w:val="auto"/>
                <w:sz w:val="14"/>
                <w:szCs w:val="14"/>
              </w:rPr>
              <w:t>16 056,87</w:t>
            </w:r>
          </w:p>
        </w:tc>
        <w:tc>
          <w:tcPr>
            <w:tcW w:w="779" w:type="dxa"/>
            <w:shd w:val="clear" w:color="auto" w:fill="C5E0B3"/>
          </w:tcPr>
          <w:p w14:paraId="7E06A7DF" w14:textId="77777777" w:rsidR="00F53146" w:rsidRPr="00F53146" w:rsidRDefault="00F53146" w:rsidP="008D3A82">
            <w:pPr>
              <w:pStyle w:val="Tabele"/>
              <w:jc w:val="right"/>
              <w:rPr>
                <w:b/>
                <w:color w:val="auto"/>
                <w:sz w:val="14"/>
                <w:szCs w:val="14"/>
              </w:rPr>
            </w:pPr>
            <w:r w:rsidRPr="00F53146">
              <w:rPr>
                <w:rFonts w:cs="Arial"/>
                <w:b/>
                <w:bCs/>
                <w:color w:val="auto"/>
                <w:sz w:val="14"/>
                <w:szCs w:val="14"/>
              </w:rPr>
              <w:t>17 907,27</w:t>
            </w:r>
          </w:p>
        </w:tc>
        <w:tc>
          <w:tcPr>
            <w:tcW w:w="779" w:type="dxa"/>
            <w:shd w:val="clear" w:color="auto" w:fill="C5E0B3"/>
          </w:tcPr>
          <w:p w14:paraId="60630FB2" w14:textId="77777777" w:rsidR="00F53146" w:rsidRPr="00F53146" w:rsidRDefault="00F53146" w:rsidP="008D3A82">
            <w:pPr>
              <w:pStyle w:val="Tabele"/>
              <w:jc w:val="right"/>
              <w:rPr>
                <w:b/>
                <w:color w:val="auto"/>
                <w:sz w:val="14"/>
                <w:szCs w:val="14"/>
              </w:rPr>
            </w:pPr>
            <w:r w:rsidRPr="00F53146">
              <w:rPr>
                <w:rFonts w:cs="Arial"/>
                <w:b/>
                <w:bCs/>
                <w:color w:val="auto"/>
                <w:sz w:val="14"/>
                <w:szCs w:val="14"/>
              </w:rPr>
              <w:t>18 746,13</w:t>
            </w:r>
          </w:p>
        </w:tc>
        <w:tc>
          <w:tcPr>
            <w:tcW w:w="779" w:type="dxa"/>
          </w:tcPr>
          <w:p w14:paraId="535DF8E7" w14:textId="77777777" w:rsidR="00F53146" w:rsidRPr="00F53146" w:rsidRDefault="00F53146" w:rsidP="008D3A82">
            <w:pPr>
              <w:pStyle w:val="Tabele"/>
              <w:jc w:val="right"/>
              <w:rPr>
                <w:b/>
                <w:bCs/>
                <w:color w:val="auto"/>
                <w:sz w:val="14"/>
                <w:szCs w:val="14"/>
              </w:rPr>
            </w:pPr>
            <w:r w:rsidRPr="00F53146">
              <w:rPr>
                <w:rFonts w:cs="Arial"/>
                <w:b/>
                <w:bCs/>
                <w:color w:val="auto"/>
                <w:sz w:val="14"/>
                <w:szCs w:val="14"/>
              </w:rPr>
              <w:t>20 212,64</w:t>
            </w:r>
          </w:p>
        </w:tc>
        <w:tc>
          <w:tcPr>
            <w:tcW w:w="779" w:type="dxa"/>
          </w:tcPr>
          <w:p w14:paraId="57229C92" w14:textId="77777777" w:rsidR="00F53146" w:rsidRPr="00F53146" w:rsidRDefault="00F53146" w:rsidP="008D3A82">
            <w:pPr>
              <w:pStyle w:val="Tabele"/>
              <w:jc w:val="right"/>
              <w:rPr>
                <w:b/>
                <w:bCs/>
                <w:color w:val="auto"/>
                <w:sz w:val="14"/>
                <w:szCs w:val="14"/>
              </w:rPr>
            </w:pPr>
            <w:r w:rsidRPr="00F53146">
              <w:rPr>
                <w:rFonts w:cs="Arial"/>
                <w:b/>
                <w:bCs/>
                <w:color w:val="auto"/>
                <w:sz w:val="14"/>
                <w:szCs w:val="14"/>
              </w:rPr>
              <w:t>20 409,87</w:t>
            </w:r>
          </w:p>
        </w:tc>
        <w:tc>
          <w:tcPr>
            <w:tcW w:w="779" w:type="dxa"/>
          </w:tcPr>
          <w:p w14:paraId="65DD6108" w14:textId="77777777" w:rsidR="00F53146" w:rsidRPr="00F53146" w:rsidRDefault="00F53146" w:rsidP="008D3A82">
            <w:pPr>
              <w:pStyle w:val="Tabele"/>
              <w:jc w:val="right"/>
              <w:rPr>
                <w:b/>
                <w:bCs/>
                <w:color w:val="auto"/>
                <w:sz w:val="14"/>
                <w:szCs w:val="14"/>
              </w:rPr>
            </w:pPr>
            <w:r w:rsidRPr="00F53146">
              <w:rPr>
                <w:rFonts w:cs="Arial"/>
                <w:b/>
                <w:bCs/>
                <w:color w:val="auto"/>
                <w:sz w:val="14"/>
                <w:szCs w:val="14"/>
              </w:rPr>
              <w:t>20 551,51</w:t>
            </w:r>
          </w:p>
        </w:tc>
        <w:tc>
          <w:tcPr>
            <w:tcW w:w="779" w:type="dxa"/>
          </w:tcPr>
          <w:p w14:paraId="78E0617F" w14:textId="77777777" w:rsidR="00F53146" w:rsidRPr="00F53146" w:rsidRDefault="00F53146" w:rsidP="008D3A82">
            <w:pPr>
              <w:pStyle w:val="Tabele"/>
              <w:jc w:val="right"/>
              <w:rPr>
                <w:b/>
                <w:bCs/>
                <w:color w:val="auto"/>
                <w:sz w:val="14"/>
                <w:szCs w:val="14"/>
              </w:rPr>
            </w:pPr>
            <w:r w:rsidRPr="00F53146">
              <w:rPr>
                <w:rFonts w:cs="Arial"/>
                <w:b/>
                <w:bCs/>
                <w:color w:val="auto"/>
                <w:sz w:val="14"/>
                <w:szCs w:val="14"/>
              </w:rPr>
              <w:t>20 683,46</w:t>
            </w:r>
          </w:p>
        </w:tc>
      </w:tr>
      <w:tr w:rsidR="00F53146" w:rsidRPr="00F53146" w14:paraId="282CD171" w14:textId="77777777" w:rsidTr="00F53146">
        <w:trPr>
          <w:trHeight w:val="227"/>
        </w:trPr>
        <w:tc>
          <w:tcPr>
            <w:tcW w:w="1271" w:type="dxa"/>
          </w:tcPr>
          <w:p w14:paraId="2FED767F" w14:textId="77777777" w:rsidR="00F53146" w:rsidRPr="00F53146" w:rsidRDefault="00F53146" w:rsidP="008D3A82">
            <w:pPr>
              <w:pStyle w:val="Tabele"/>
              <w:rPr>
                <w:b/>
                <w:color w:val="auto"/>
                <w:sz w:val="14"/>
                <w:szCs w:val="14"/>
              </w:rPr>
            </w:pPr>
            <w:r w:rsidRPr="00F53146">
              <w:rPr>
                <w:rFonts w:cs="Calibri"/>
                <w:color w:val="auto"/>
                <w:sz w:val="14"/>
                <w:szCs w:val="14"/>
              </w:rPr>
              <w:t xml:space="preserve">A. Produkty mineralne </w:t>
            </w:r>
          </w:p>
        </w:tc>
        <w:tc>
          <w:tcPr>
            <w:tcW w:w="779" w:type="dxa"/>
            <w:shd w:val="clear" w:color="auto" w:fill="C5E0B3"/>
          </w:tcPr>
          <w:p w14:paraId="43E7A860" w14:textId="77777777" w:rsidR="00F53146" w:rsidRPr="00F53146" w:rsidRDefault="00F53146" w:rsidP="008D3A82">
            <w:pPr>
              <w:pStyle w:val="Tabele"/>
              <w:jc w:val="right"/>
              <w:rPr>
                <w:color w:val="auto"/>
                <w:sz w:val="14"/>
                <w:szCs w:val="14"/>
              </w:rPr>
            </w:pPr>
            <w:r w:rsidRPr="00F53146">
              <w:rPr>
                <w:rFonts w:cs="Arial"/>
                <w:color w:val="auto"/>
                <w:sz w:val="14"/>
                <w:szCs w:val="14"/>
              </w:rPr>
              <w:t>8 355,79</w:t>
            </w:r>
          </w:p>
        </w:tc>
        <w:tc>
          <w:tcPr>
            <w:tcW w:w="779" w:type="dxa"/>
            <w:shd w:val="clear" w:color="auto" w:fill="C5E0B3"/>
          </w:tcPr>
          <w:p w14:paraId="2933343B" w14:textId="77777777" w:rsidR="00F53146" w:rsidRPr="00F53146" w:rsidRDefault="00F53146" w:rsidP="008D3A82">
            <w:pPr>
              <w:pStyle w:val="Tabele"/>
              <w:jc w:val="right"/>
              <w:rPr>
                <w:color w:val="auto"/>
                <w:sz w:val="14"/>
                <w:szCs w:val="14"/>
              </w:rPr>
            </w:pPr>
            <w:r w:rsidRPr="00F53146">
              <w:rPr>
                <w:rFonts w:cs="Arial"/>
                <w:color w:val="auto"/>
                <w:sz w:val="14"/>
                <w:szCs w:val="14"/>
              </w:rPr>
              <w:t>9 849,54</w:t>
            </w:r>
          </w:p>
        </w:tc>
        <w:tc>
          <w:tcPr>
            <w:tcW w:w="779" w:type="dxa"/>
            <w:shd w:val="clear" w:color="auto" w:fill="C5E0B3"/>
          </w:tcPr>
          <w:p w14:paraId="2C678E9B" w14:textId="77777777" w:rsidR="00F53146" w:rsidRPr="00F53146" w:rsidRDefault="00F53146" w:rsidP="008D3A82">
            <w:pPr>
              <w:pStyle w:val="Tabele"/>
              <w:jc w:val="right"/>
              <w:rPr>
                <w:color w:val="auto"/>
                <w:sz w:val="14"/>
                <w:szCs w:val="14"/>
              </w:rPr>
            </w:pPr>
            <w:r w:rsidRPr="00F53146">
              <w:rPr>
                <w:rFonts w:cs="Arial"/>
                <w:color w:val="auto"/>
                <w:sz w:val="14"/>
                <w:szCs w:val="14"/>
              </w:rPr>
              <w:t>10 088,59</w:t>
            </w:r>
          </w:p>
        </w:tc>
        <w:tc>
          <w:tcPr>
            <w:tcW w:w="779" w:type="dxa"/>
            <w:shd w:val="clear" w:color="auto" w:fill="C5E0B3"/>
          </w:tcPr>
          <w:p w14:paraId="1BD69B9D" w14:textId="77777777" w:rsidR="00F53146" w:rsidRPr="00F53146" w:rsidRDefault="00F53146" w:rsidP="008D3A82">
            <w:pPr>
              <w:pStyle w:val="Tabele"/>
              <w:jc w:val="right"/>
              <w:rPr>
                <w:color w:val="auto"/>
                <w:sz w:val="14"/>
                <w:szCs w:val="14"/>
              </w:rPr>
            </w:pPr>
            <w:r w:rsidRPr="00F53146">
              <w:rPr>
                <w:rFonts w:cs="Arial"/>
                <w:color w:val="auto"/>
                <w:sz w:val="14"/>
                <w:szCs w:val="14"/>
              </w:rPr>
              <w:t>11 738,98</w:t>
            </w:r>
          </w:p>
        </w:tc>
        <w:tc>
          <w:tcPr>
            <w:tcW w:w="779" w:type="dxa"/>
          </w:tcPr>
          <w:p w14:paraId="131C9E92" w14:textId="77777777" w:rsidR="00F53146" w:rsidRPr="00F53146" w:rsidRDefault="00F53146" w:rsidP="008D3A82">
            <w:pPr>
              <w:pStyle w:val="Tabele"/>
              <w:jc w:val="right"/>
              <w:rPr>
                <w:b/>
                <w:bCs/>
                <w:color w:val="auto"/>
                <w:sz w:val="14"/>
                <w:szCs w:val="14"/>
              </w:rPr>
            </w:pPr>
            <w:r w:rsidRPr="00F53146">
              <w:rPr>
                <w:rFonts w:cs="Arial"/>
                <w:color w:val="auto"/>
                <w:sz w:val="14"/>
                <w:szCs w:val="14"/>
              </w:rPr>
              <w:t>12 675,14</w:t>
            </w:r>
          </w:p>
        </w:tc>
        <w:tc>
          <w:tcPr>
            <w:tcW w:w="779" w:type="dxa"/>
          </w:tcPr>
          <w:p w14:paraId="4BFBF3EC" w14:textId="77777777" w:rsidR="00F53146" w:rsidRPr="00F53146" w:rsidRDefault="00F53146" w:rsidP="008D3A82">
            <w:pPr>
              <w:pStyle w:val="Tabele"/>
              <w:jc w:val="right"/>
              <w:rPr>
                <w:b/>
                <w:bCs/>
                <w:color w:val="auto"/>
                <w:sz w:val="14"/>
                <w:szCs w:val="14"/>
              </w:rPr>
            </w:pPr>
            <w:r w:rsidRPr="00F53146">
              <w:rPr>
                <w:rFonts w:cs="Arial"/>
                <w:color w:val="auto"/>
                <w:sz w:val="14"/>
                <w:szCs w:val="14"/>
              </w:rPr>
              <w:t>12 882,64</w:t>
            </w:r>
          </w:p>
        </w:tc>
        <w:tc>
          <w:tcPr>
            <w:tcW w:w="779" w:type="dxa"/>
          </w:tcPr>
          <w:p w14:paraId="1BC97702" w14:textId="77777777" w:rsidR="00F53146" w:rsidRPr="00F53146" w:rsidRDefault="00F53146" w:rsidP="008D3A82">
            <w:pPr>
              <w:pStyle w:val="Tabele"/>
              <w:jc w:val="right"/>
              <w:rPr>
                <w:b/>
                <w:bCs/>
                <w:color w:val="auto"/>
                <w:sz w:val="14"/>
                <w:szCs w:val="14"/>
              </w:rPr>
            </w:pPr>
            <w:r w:rsidRPr="00F53146">
              <w:rPr>
                <w:rFonts w:cs="Arial"/>
                <w:color w:val="auto"/>
                <w:sz w:val="14"/>
                <w:szCs w:val="14"/>
              </w:rPr>
              <w:t>13 074,52</w:t>
            </w:r>
          </w:p>
        </w:tc>
        <w:tc>
          <w:tcPr>
            <w:tcW w:w="779" w:type="dxa"/>
          </w:tcPr>
          <w:p w14:paraId="1AE74C24" w14:textId="77777777" w:rsidR="00F53146" w:rsidRPr="00F53146" w:rsidRDefault="00F53146" w:rsidP="008D3A82">
            <w:pPr>
              <w:pStyle w:val="Tabele"/>
              <w:jc w:val="right"/>
              <w:rPr>
                <w:b/>
                <w:bCs/>
                <w:color w:val="auto"/>
                <w:sz w:val="14"/>
                <w:szCs w:val="14"/>
              </w:rPr>
            </w:pPr>
            <w:r w:rsidRPr="00F53146">
              <w:rPr>
                <w:rFonts w:cs="Arial"/>
                <w:color w:val="auto"/>
                <w:sz w:val="14"/>
                <w:szCs w:val="14"/>
              </w:rPr>
              <w:t>13 261,82</w:t>
            </w:r>
          </w:p>
        </w:tc>
      </w:tr>
      <w:tr w:rsidR="00F53146" w:rsidRPr="00F53146" w14:paraId="0F6C967C" w14:textId="77777777" w:rsidTr="00F53146">
        <w:trPr>
          <w:trHeight w:val="227"/>
        </w:trPr>
        <w:tc>
          <w:tcPr>
            <w:tcW w:w="1271" w:type="dxa"/>
          </w:tcPr>
          <w:p w14:paraId="5A6BB18B" w14:textId="77777777" w:rsidR="00F53146" w:rsidRPr="00F53146" w:rsidRDefault="00F53146" w:rsidP="008D3A82">
            <w:pPr>
              <w:pStyle w:val="Tabele"/>
              <w:rPr>
                <w:b/>
                <w:color w:val="auto"/>
                <w:sz w:val="14"/>
                <w:szCs w:val="14"/>
              </w:rPr>
            </w:pPr>
            <w:r w:rsidRPr="00F53146">
              <w:rPr>
                <w:rFonts w:cs="Calibri"/>
                <w:color w:val="auto"/>
                <w:sz w:val="14"/>
                <w:szCs w:val="14"/>
              </w:rPr>
              <w:t xml:space="preserve">B. Przemysł chemiczny </w:t>
            </w:r>
          </w:p>
        </w:tc>
        <w:tc>
          <w:tcPr>
            <w:tcW w:w="779" w:type="dxa"/>
            <w:shd w:val="clear" w:color="auto" w:fill="C5E0B3"/>
          </w:tcPr>
          <w:p w14:paraId="70870500" w14:textId="77777777" w:rsidR="00F53146" w:rsidRPr="00F53146" w:rsidRDefault="00F53146" w:rsidP="008D3A82">
            <w:pPr>
              <w:pStyle w:val="Tabele"/>
              <w:jc w:val="right"/>
              <w:rPr>
                <w:color w:val="auto"/>
                <w:sz w:val="14"/>
                <w:szCs w:val="14"/>
              </w:rPr>
            </w:pPr>
            <w:r w:rsidRPr="00F53146">
              <w:rPr>
                <w:rFonts w:cs="Arial"/>
                <w:color w:val="auto"/>
                <w:sz w:val="14"/>
                <w:szCs w:val="14"/>
              </w:rPr>
              <w:t>4 886,78</w:t>
            </w:r>
          </w:p>
        </w:tc>
        <w:tc>
          <w:tcPr>
            <w:tcW w:w="779" w:type="dxa"/>
            <w:shd w:val="clear" w:color="auto" w:fill="C5E0B3"/>
          </w:tcPr>
          <w:p w14:paraId="06D7B33C" w14:textId="77777777" w:rsidR="00F53146" w:rsidRPr="00F53146" w:rsidRDefault="00F53146" w:rsidP="008D3A82">
            <w:pPr>
              <w:pStyle w:val="Tabele"/>
              <w:jc w:val="right"/>
              <w:rPr>
                <w:color w:val="auto"/>
                <w:sz w:val="14"/>
                <w:szCs w:val="14"/>
              </w:rPr>
            </w:pPr>
            <w:r w:rsidRPr="00F53146">
              <w:rPr>
                <w:rFonts w:cs="Arial"/>
                <w:color w:val="auto"/>
                <w:sz w:val="14"/>
                <w:szCs w:val="14"/>
              </w:rPr>
              <w:t>4 335,42</w:t>
            </w:r>
          </w:p>
        </w:tc>
        <w:tc>
          <w:tcPr>
            <w:tcW w:w="779" w:type="dxa"/>
            <w:shd w:val="clear" w:color="auto" w:fill="C5E0B3"/>
          </w:tcPr>
          <w:p w14:paraId="1C03BD5F" w14:textId="77777777" w:rsidR="00F53146" w:rsidRPr="00F53146" w:rsidRDefault="00F53146" w:rsidP="008D3A82">
            <w:pPr>
              <w:pStyle w:val="Tabele"/>
              <w:jc w:val="right"/>
              <w:rPr>
                <w:color w:val="auto"/>
                <w:sz w:val="14"/>
                <w:szCs w:val="14"/>
              </w:rPr>
            </w:pPr>
            <w:r w:rsidRPr="00F53146">
              <w:rPr>
                <w:rFonts w:cs="Arial"/>
                <w:color w:val="auto"/>
                <w:sz w:val="14"/>
                <w:szCs w:val="14"/>
              </w:rPr>
              <w:t>5 141,13</w:t>
            </w:r>
          </w:p>
        </w:tc>
        <w:tc>
          <w:tcPr>
            <w:tcW w:w="779" w:type="dxa"/>
            <w:shd w:val="clear" w:color="auto" w:fill="C5E0B3"/>
          </w:tcPr>
          <w:p w14:paraId="56849E4E" w14:textId="77777777" w:rsidR="00F53146" w:rsidRPr="00F53146" w:rsidRDefault="00F53146" w:rsidP="008D3A82">
            <w:pPr>
              <w:pStyle w:val="Tabele"/>
              <w:jc w:val="right"/>
              <w:rPr>
                <w:color w:val="auto"/>
                <w:sz w:val="14"/>
                <w:szCs w:val="14"/>
              </w:rPr>
            </w:pPr>
            <w:r w:rsidRPr="00F53146">
              <w:rPr>
                <w:rFonts w:cs="Arial"/>
                <w:color w:val="auto"/>
                <w:sz w:val="14"/>
                <w:szCs w:val="14"/>
              </w:rPr>
              <w:t>4 866,96</w:t>
            </w:r>
          </w:p>
        </w:tc>
        <w:tc>
          <w:tcPr>
            <w:tcW w:w="779" w:type="dxa"/>
          </w:tcPr>
          <w:p w14:paraId="38BA0A67" w14:textId="77777777" w:rsidR="00F53146" w:rsidRPr="00F53146" w:rsidRDefault="00F53146" w:rsidP="008D3A82">
            <w:pPr>
              <w:pStyle w:val="Tabele"/>
              <w:jc w:val="right"/>
              <w:rPr>
                <w:b/>
                <w:bCs/>
                <w:color w:val="auto"/>
                <w:sz w:val="14"/>
                <w:szCs w:val="14"/>
              </w:rPr>
            </w:pPr>
            <w:r w:rsidRPr="00F53146">
              <w:rPr>
                <w:rFonts w:cs="Arial"/>
                <w:color w:val="auto"/>
                <w:sz w:val="14"/>
                <w:szCs w:val="14"/>
              </w:rPr>
              <w:t>5 030,36</w:t>
            </w:r>
          </w:p>
        </w:tc>
        <w:tc>
          <w:tcPr>
            <w:tcW w:w="779" w:type="dxa"/>
          </w:tcPr>
          <w:p w14:paraId="542DD2C1" w14:textId="77777777" w:rsidR="00F53146" w:rsidRPr="00F53146" w:rsidRDefault="00F53146" w:rsidP="008D3A82">
            <w:pPr>
              <w:pStyle w:val="Tabele"/>
              <w:jc w:val="right"/>
              <w:rPr>
                <w:b/>
                <w:bCs/>
                <w:color w:val="auto"/>
                <w:sz w:val="14"/>
                <w:szCs w:val="14"/>
              </w:rPr>
            </w:pPr>
            <w:r w:rsidRPr="00F53146">
              <w:rPr>
                <w:rFonts w:cs="Arial"/>
                <w:color w:val="auto"/>
                <w:sz w:val="14"/>
                <w:szCs w:val="14"/>
              </w:rPr>
              <w:t>5 081,79</w:t>
            </w:r>
          </w:p>
        </w:tc>
        <w:tc>
          <w:tcPr>
            <w:tcW w:w="779" w:type="dxa"/>
          </w:tcPr>
          <w:p w14:paraId="7CFB1EEF" w14:textId="77777777" w:rsidR="00F53146" w:rsidRPr="00F53146" w:rsidRDefault="00F53146" w:rsidP="008D3A82">
            <w:pPr>
              <w:pStyle w:val="Tabele"/>
              <w:jc w:val="right"/>
              <w:rPr>
                <w:b/>
                <w:bCs/>
                <w:color w:val="auto"/>
                <w:sz w:val="14"/>
                <w:szCs w:val="14"/>
              </w:rPr>
            </w:pPr>
            <w:r w:rsidRPr="00F53146">
              <w:rPr>
                <w:rFonts w:cs="Arial"/>
                <w:color w:val="auto"/>
                <w:sz w:val="14"/>
                <w:szCs w:val="14"/>
              </w:rPr>
              <w:t>5 128,55</w:t>
            </w:r>
          </w:p>
        </w:tc>
        <w:tc>
          <w:tcPr>
            <w:tcW w:w="779" w:type="dxa"/>
          </w:tcPr>
          <w:p w14:paraId="48DEBB72" w14:textId="77777777" w:rsidR="00F53146" w:rsidRPr="00F53146" w:rsidRDefault="00F53146" w:rsidP="008D3A82">
            <w:pPr>
              <w:pStyle w:val="Tabele"/>
              <w:jc w:val="right"/>
              <w:rPr>
                <w:b/>
                <w:bCs/>
                <w:color w:val="auto"/>
                <w:sz w:val="14"/>
                <w:szCs w:val="14"/>
              </w:rPr>
            </w:pPr>
            <w:r w:rsidRPr="00F53146">
              <w:rPr>
                <w:rFonts w:cs="Arial"/>
                <w:color w:val="auto"/>
                <w:sz w:val="14"/>
                <w:szCs w:val="14"/>
              </w:rPr>
              <w:t>5 176,50</w:t>
            </w:r>
          </w:p>
        </w:tc>
      </w:tr>
      <w:tr w:rsidR="00F53146" w:rsidRPr="00F53146" w14:paraId="7099C61B" w14:textId="77777777" w:rsidTr="00F53146">
        <w:trPr>
          <w:trHeight w:val="227"/>
        </w:trPr>
        <w:tc>
          <w:tcPr>
            <w:tcW w:w="1271" w:type="dxa"/>
          </w:tcPr>
          <w:p w14:paraId="53D5CF97" w14:textId="77777777" w:rsidR="00F53146" w:rsidRPr="00F53146" w:rsidRDefault="00F53146" w:rsidP="008D3A82">
            <w:pPr>
              <w:pStyle w:val="Tabele"/>
              <w:rPr>
                <w:b/>
                <w:color w:val="auto"/>
                <w:sz w:val="14"/>
                <w:szCs w:val="14"/>
              </w:rPr>
            </w:pPr>
            <w:r w:rsidRPr="00F53146">
              <w:rPr>
                <w:rFonts w:cs="Calibri"/>
                <w:color w:val="auto"/>
                <w:sz w:val="14"/>
                <w:szCs w:val="14"/>
              </w:rPr>
              <w:t xml:space="preserve">C. Produkcja metali </w:t>
            </w:r>
          </w:p>
        </w:tc>
        <w:tc>
          <w:tcPr>
            <w:tcW w:w="779" w:type="dxa"/>
            <w:shd w:val="clear" w:color="auto" w:fill="C5E0B3"/>
          </w:tcPr>
          <w:p w14:paraId="4C89A4B4" w14:textId="77777777" w:rsidR="00F53146" w:rsidRPr="00F53146" w:rsidRDefault="00F53146" w:rsidP="008D3A82">
            <w:pPr>
              <w:pStyle w:val="Tabele"/>
              <w:jc w:val="right"/>
              <w:rPr>
                <w:color w:val="auto"/>
                <w:sz w:val="14"/>
                <w:szCs w:val="14"/>
              </w:rPr>
            </w:pPr>
            <w:r w:rsidRPr="00F53146">
              <w:rPr>
                <w:rFonts w:cs="Arial"/>
                <w:color w:val="auto"/>
                <w:sz w:val="14"/>
                <w:szCs w:val="14"/>
              </w:rPr>
              <w:t>2 236,00</w:t>
            </w:r>
          </w:p>
        </w:tc>
        <w:tc>
          <w:tcPr>
            <w:tcW w:w="779" w:type="dxa"/>
            <w:shd w:val="clear" w:color="auto" w:fill="C5E0B3"/>
          </w:tcPr>
          <w:p w14:paraId="578066DB" w14:textId="77777777" w:rsidR="00F53146" w:rsidRPr="00F53146" w:rsidRDefault="00F53146" w:rsidP="008D3A82">
            <w:pPr>
              <w:pStyle w:val="Tabele"/>
              <w:jc w:val="right"/>
              <w:rPr>
                <w:color w:val="auto"/>
                <w:sz w:val="14"/>
                <w:szCs w:val="14"/>
              </w:rPr>
            </w:pPr>
            <w:r w:rsidRPr="00F53146">
              <w:rPr>
                <w:rFonts w:cs="Arial"/>
                <w:color w:val="auto"/>
                <w:sz w:val="14"/>
                <w:szCs w:val="14"/>
              </w:rPr>
              <w:t>1 639,16</w:t>
            </w:r>
          </w:p>
        </w:tc>
        <w:tc>
          <w:tcPr>
            <w:tcW w:w="779" w:type="dxa"/>
            <w:shd w:val="clear" w:color="auto" w:fill="C5E0B3"/>
          </w:tcPr>
          <w:p w14:paraId="73F6B4C0" w14:textId="77777777" w:rsidR="00F53146" w:rsidRPr="00F53146" w:rsidRDefault="00F53146" w:rsidP="008D3A82">
            <w:pPr>
              <w:pStyle w:val="Tabele"/>
              <w:jc w:val="right"/>
              <w:rPr>
                <w:color w:val="auto"/>
                <w:sz w:val="14"/>
                <w:szCs w:val="14"/>
              </w:rPr>
            </w:pPr>
            <w:r w:rsidRPr="00F53146">
              <w:rPr>
                <w:rFonts w:cs="Arial"/>
                <w:color w:val="auto"/>
                <w:sz w:val="14"/>
                <w:szCs w:val="14"/>
              </w:rPr>
              <w:t>2 419,96</w:t>
            </w:r>
          </w:p>
        </w:tc>
        <w:tc>
          <w:tcPr>
            <w:tcW w:w="779" w:type="dxa"/>
            <w:shd w:val="clear" w:color="auto" w:fill="C5E0B3"/>
          </w:tcPr>
          <w:p w14:paraId="5A8117BE" w14:textId="77777777" w:rsidR="00F53146" w:rsidRPr="00F53146" w:rsidRDefault="00F53146" w:rsidP="008D3A82">
            <w:pPr>
              <w:pStyle w:val="Tabele"/>
              <w:jc w:val="right"/>
              <w:rPr>
                <w:color w:val="auto"/>
                <w:sz w:val="14"/>
                <w:szCs w:val="14"/>
              </w:rPr>
            </w:pPr>
            <w:r w:rsidRPr="00F53146">
              <w:rPr>
                <w:rFonts w:cs="Arial"/>
                <w:color w:val="auto"/>
                <w:sz w:val="14"/>
                <w:szCs w:val="14"/>
              </w:rPr>
              <w:t>1 824,37</w:t>
            </w:r>
          </w:p>
        </w:tc>
        <w:tc>
          <w:tcPr>
            <w:tcW w:w="779" w:type="dxa"/>
          </w:tcPr>
          <w:p w14:paraId="2578C6BE" w14:textId="77777777" w:rsidR="00F53146" w:rsidRPr="00F53146" w:rsidRDefault="00F53146" w:rsidP="008D3A82">
            <w:pPr>
              <w:pStyle w:val="Tabele"/>
              <w:jc w:val="right"/>
              <w:rPr>
                <w:b/>
                <w:bCs/>
                <w:color w:val="auto"/>
                <w:sz w:val="14"/>
                <w:szCs w:val="14"/>
              </w:rPr>
            </w:pPr>
            <w:r w:rsidRPr="00F53146">
              <w:rPr>
                <w:rFonts w:cs="Arial"/>
                <w:color w:val="auto"/>
                <w:sz w:val="14"/>
                <w:szCs w:val="14"/>
              </w:rPr>
              <w:t>2 172,04</w:t>
            </w:r>
          </w:p>
        </w:tc>
        <w:tc>
          <w:tcPr>
            <w:tcW w:w="779" w:type="dxa"/>
          </w:tcPr>
          <w:p w14:paraId="256D1E06" w14:textId="77777777" w:rsidR="00F53146" w:rsidRPr="00F53146" w:rsidRDefault="00F53146" w:rsidP="008D3A82">
            <w:pPr>
              <w:pStyle w:val="Tabele"/>
              <w:jc w:val="right"/>
              <w:rPr>
                <w:b/>
                <w:bCs/>
                <w:color w:val="auto"/>
                <w:sz w:val="14"/>
                <w:szCs w:val="14"/>
              </w:rPr>
            </w:pPr>
            <w:r w:rsidRPr="00F53146">
              <w:rPr>
                <w:rFonts w:cs="Arial"/>
                <w:color w:val="auto"/>
                <w:sz w:val="14"/>
                <w:szCs w:val="14"/>
              </w:rPr>
              <w:t>2 118,33</w:t>
            </w:r>
          </w:p>
        </w:tc>
        <w:tc>
          <w:tcPr>
            <w:tcW w:w="779" w:type="dxa"/>
          </w:tcPr>
          <w:p w14:paraId="66258C17" w14:textId="77777777" w:rsidR="00F53146" w:rsidRPr="00F53146" w:rsidRDefault="00F53146" w:rsidP="008D3A82">
            <w:pPr>
              <w:pStyle w:val="Tabele"/>
              <w:jc w:val="right"/>
              <w:rPr>
                <w:b/>
                <w:bCs/>
                <w:color w:val="auto"/>
                <w:sz w:val="14"/>
                <w:szCs w:val="14"/>
              </w:rPr>
            </w:pPr>
            <w:r w:rsidRPr="00F53146">
              <w:rPr>
                <w:rFonts w:cs="Arial"/>
                <w:color w:val="auto"/>
                <w:sz w:val="14"/>
                <w:szCs w:val="14"/>
              </w:rPr>
              <w:t>2 030,39</w:t>
            </w:r>
          </w:p>
        </w:tc>
        <w:tc>
          <w:tcPr>
            <w:tcW w:w="779" w:type="dxa"/>
          </w:tcPr>
          <w:p w14:paraId="497C4C3C" w14:textId="77777777" w:rsidR="00F53146" w:rsidRPr="00F53146" w:rsidRDefault="00F53146" w:rsidP="008D3A82">
            <w:pPr>
              <w:pStyle w:val="Tabele"/>
              <w:jc w:val="right"/>
              <w:rPr>
                <w:b/>
                <w:bCs/>
                <w:color w:val="auto"/>
                <w:sz w:val="14"/>
                <w:szCs w:val="14"/>
              </w:rPr>
            </w:pPr>
            <w:r w:rsidRPr="00F53146">
              <w:rPr>
                <w:rFonts w:cs="Arial"/>
                <w:color w:val="auto"/>
                <w:sz w:val="14"/>
                <w:szCs w:val="14"/>
              </w:rPr>
              <w:t>1 934,56</w:t>
            </w:r>
          </w:p>
        </w:tc>
      </w:tr>
      <w:tr w:rsidR="00F53146" w:rsidRPr="00F53146" w14:paraId="1C416F13" w14:textId="77777777" w:rsidTr="00F53146">
        <w:trPr>
          <w:trHeight w:val="227"/>
        </w:trPr>
        <w:tc>
          <w:tcPr>
            <w:tcW w:w="1271" w:type="dxa"/>
          </w:tcPr>
          <w:p w14:paraId="5651E601" w14:textId="77777777" w:rsidR="00F53146" w:rsidRPr="00F53146" w:rsidRDefault="00F53146" w:rsidP="008D3A82">
            <w:pPr>
              <w:pStyle w:val="Tabele"/>
              <w:rPr>
                <w:b/>
                <w:color w:val="auto"/>
                <w:sz w:val="14"/>
                <w:szCs w:val="14"/>
              </w:rPr>
            </w:pPr>
            <w:r w:rsidRPr="00F53146">
              <w:rPr>
                <w:rFonts w:cs="Calibri"/>
                <w:color w:val="auto"/>
                <w:sz w:val="14"/>
                <w:szCs w:val="14"/>
              </w:rPr>
              <w:t xml:space="preserve">D. Produkty nieenergetyczne ze zużycia paliw i rozpuszczalników </w:t>
            </w:r>
          </w:p>
        </w:tc>
        <w:tc>
          <w:tcPr>
            <w:tcW w:w="779" w:type="dxa"/>
            <w:shd w:val="clear" w:color="auto" w:fill="C5E0B3"/>
          </w:tcPr>
          <w:p w14:paraId="1EF1994B" w14:textId="77777777" w:rsidR="00F53146" w:rsidRPr="00F53146" w:rsidRDefault="00F53146" w:rsidP="008D3A82">
            <w:pPr>
              <w:pStyle w:val="Tabele"/>
              <w:jc w:val="right"/>
              <w:rPr>
                <w:color w:val="auto"/>
                <w:sz w:val="14"/>
                <w:szCs w:val="14"/>
              </w:rPr>
            </w:pPr>
            <w:r w:rsidRPr="00F53146">
              <w:rPr>
                <w:rFonts w:cs="Arial"/>
                <w:color w:val="auto"/>
                <w:sz w:val="14"/>
                <w:szCs w:val="14"/>
              </w:rPr>
              <w:t>186,90</w:t>
            </w:r>
          </w:p>
        </w:tc>
        <w:tc>
          <w:tcPr>
            <w:tcW w:w="779" w:type="dxa"/>
            <w:shd w:val="clear" w:color="auto" w:fill="C5E0B3"/>
          </w:tcPr>
          <w:p w14:paraId="35929F6C" w14:textId="77777777" w:rsidR="00F53146" w:rsidRPr="00F53146" w:rsidRDefault="00F53146" w:rsidP="008D3A82">
            <w:pPr>
              <w:pStyle w:val="Tabele"/>
              <w:jc w:val="right"/>
              <w:rPr>
                <w:color w:val="auto"/>
                <w:sz w:val="14"/>
                <w:szCs w:val="14"/>
              </w:rPr>
            </w:pPr>
            <w:r w:rsidRPr="00F53146">
              <w:rPr>
                <w:rFonts w:cs="Arial"/>
                <w:color w:val="auto"/>
                <w:sz w:val="14"/>
                <w:szCs w:val="14"/>
              </w:rPr>
              <w:t>232,76</w:t>
            </w:r>
          </w:p>
        </w:tc>
        <w:tc>
          <w:tcPr>
            <w:tcW w:w="779" w:type="dxa"/>
            <w:shd w:val="clear" w:color="auto" w:fill="C5E0B3"/>
          </w:tcPr>
          <w:p w14:paraId="54FACF85" w14:textId="77777777" w:rsidR="00F53146" w:rsidRPr="00F53146" w:rsidRDefault="00F53146" w:rsidP="008D3A82">
            <w:pPr>
              <w:pStyle w:val="Tabele"/>
              <w:jc w:val="right"/>
              <w:rPr>
                <w:color w:val="auto"/>
                <w:sz w:val="14"/>
                <w:szCs w:val="14"/>
              </w:rPr>
            </w:pPr>
            <w:r w:rsidRPr="00F53146">
              <w:rPr>
                <w:rFonts w:cs="Arial"/>
                <w:color w:val="auto"/>
                <w:sz w:val="14"/>
                <w:szCs w:val="14"/>
              </w:rPr>
              <w:t>257,59</w:t>
            </w:r>
          </w:p>
        </w:tc>
        <w:tc>
          <w:tcPr>
            <w:tcW w:w="779" w:type="dxa"/>
            <w:shd w:val="clear" w:color="auto" w:fill="C5E0B3"/>
          </w:tcPr>
          <w:p w14:paraId="34F800A0" w14:textId="77777777" w:rsidR="00F53146" w:rsidRPr="00F53146" w:rsidRDefault="00F53146" w:rsidP="008D3A82">
            <w:pPr>
              <w:pStyle w:val="Tabele"/>
              <w:jc w:val="right"/>
              <w:rPr>
                <w:color w:val="auto"/>
                <w:sz w:val="14"/>
                <w:szCs w:val="14"/>
              </w:rPr>
            </w:pPr>
            <w:r w:rsidRPr="00F53146">
              <w:rPr>
                <w:rFonts w:cs="Arial"/>
                <w:color w:val="auto"/>
                <w:sz w:val="14"/>
                <w:szCs w:val="14"/>
              </w:rPr>
              <w:t>315,82</w:t>
            </w:r>
          </w:p>
        </w:tc>
        <w:tc>
          <w:tcPr>
            <w:tcW w:w="779" w:type="dxa"/>
          </w:tcPr>
          <w:p w14:paraId="293CD5C4" w14:textId="77777777" w:rsidR="00F53146" w:rsidRPr="00F53146" w:rsidRDefault="00F53146" w:rsidP="008D3A82">
            <w:pPr>
              <w:pStyle w:val="Tabele"/>
              <w:jc w:val="right"/>
              <w:rPr>
                <w:b/>
                <w:bCs/>
                <w:color w:val="auto"/>
                <w:sz w:val="14"/>
                <w:szCs w:val="14"/>
              </w:rPr>
            </w:pPr>
            <w:r w:rsidRPr="00F53146">
              <w:rPr>
                <w:rFonts w:cs="Arial"/>
                <w:color w:val="auto"/>
                <w:sz w:val="14"/>
                <w:szCs w:val="14"/>
              </w:rPr>
              <w:t>335,10</w:t>
            </w:r>
          </w:p>
        </w:tc>
        <w:tc>
          <w:tcPr>
            <w:tcW w:w="779" w:type="dxa"/>
          </w:tcPr>
          <w:p w14:paraId="1DE1794D" w14:textId="77777777" w:rsidR="00F53146" w:rsidRPr="00F53146" w:rsidRDefault="00F53146" w:rsidP="008D3A82">
            <w:pPr>
              <w:pStyle w:val="Tabele"/>
              <w:jc w:val="right"/>
              <w:rPr>
                <w:b/>
                <w:bCs/>
                <w:color w:val="auto"/>
                <w:sz w:val="14"/>
                <w:szCs w:val="14"/>
              </w:rPr>
            </w:pPr>
            <w:r w:rsidRPr="00F53146">
              <w:rPr>
                <w:rFonts w:cs="Arial"/>
                <w:color w:val="auto"/>
                <w:sz w:val="14"/>
                <w:szCs w:val="14"/>
              </w:rPr>
              <w:t>327,12</w:t>
            </w:r>
          </w:p>
        </w:tc>
        <w:tc>
          <w:tcPr>
            <w:tcW w:w="779" w:type="dxa"/>
          </w:tcPr>
          <w:p w14:paraId="6DF7422E" w14:textId="77777777" w:rsidR="00F53146" w:rsidRPr="00F53146" w:rsidRDefault="00F53146" w:rsidP="008D3A82">
            <w:pPr>
              <w:pStyle w:val="Tabele"/>
              <w:jc w:val="right"/>
              <w:rPr>
                <w:b/>
                <w:bCs/>
                <w:color w:val="auto"/>
                <w:sz w:val="14"/>
                <w:szCs w:val="14"/>
              </w:rPr>
            </w:pPr>
            <w:r w:rsidRPr="00F53146">
              <w:rPr>
                <w:rFonts w:cs="Arial"/>
                <w:color w:val="auto"/>
                <w:sz w:val="14"/>
                <w:szCs w:val="14"/>
              </w:rPr>
              <w:t>318,05</w:t>
            </w:r>
          </w:p>
        </w:tc>
        <w:tc>
          <w:tcPr>
            <w:tcW w:w="779" w:type="dxa"/>
          </w:tcPr>
          <w:p w14:paraId="41B2DC4A" w14:textId="77777777" w:rsidR="00F53146" w:rsidRPr="00F53146" w:rsidRDefault="00F53146" w:rsidP="008D3A82">
            <w:pPr>
              <w:pStyle w:val="Tabele"/>
              <w:jc w:val="right"/>
              <w:rPr>
                <w:b/>
                <w:bCs/>
                <w:color w:val="auto"/>
                <w:sz w:val="14"/>
                <w:szCs w:val="14"/>
              </w:rPr>
            </w:pPr>
            <w:r w:rsidRPr="00F53146">
              <w:rPr>
                <w:rFonts w:cs="Arial"/>
                <w:color w:val="auto"/>
                <w:sz w:val="14"/>
                <w:szCs w:val="14"/>
              </w:rPr>
              <w:t>310,59</w:t>
            </w:r>
          </w:p>
        </w:tc>
      </w:tr>
      <w:tr w:rsidR="00F53146" w:rsidRPr="00F53146" w14:paraId="17F8985C" w14:textId="77777777" w:rsidTr="00F53146">
        <w:trPr>
          <w:trHeight w:val="227"/>
        </w:trPr>
        <w:tc>
          <w:tcPr>
            <w:tcW w:w="1271" w:type="dxa"/>
          </w:tcPr>
          <w:p w14:paraId="154EFFD3" w14:textId="77777777" w:rsidR="00F53146" w:rsidRPr="00F53146" w:rsidRDefault="00F53146" w:rsidP="008D3A82">
            <w:pPr>
              <w:pStyle w:val="Tabele"/>
              <w:rPr>
                <w:color w:val="auto"/>
                <w:sz w:val="14"/>
                <w:szCs w:val="14"/>
              </w:rPr>
            </w:pPr>
            <w:r w:rsidRPr="00F53146">
              <w:rPr>
                <w:rFonts w:cs="Calibri"/>
                <w:b/>
                <w:bCs/>
                <w:color w:val="auto"/>
                <w:sz w:val="14"/>
                <w:szCs w:val="14"/>
              </w:rPr>
              <w:t xml:space="preserve">3. Rolnictwo </w:t>
            </w:r>
          </w:p>
        </w:tc>
        <w:tc>
          <w:tcPr>
            <w:tcW w:w="779" w:type="dxa"/>
            <w:shd w:val="clear" w:color="auto" w:fill="C5E0B3"/>
          </w:tcPr>
          <w:p w14:paraId="12B905EA" w14:textId="77777777" w:rsidR="00F53146" w:rsidRPr="00F53146" w:rsidRDefault="00F53146" w:rsidP="008D3A82">
            <w:pPr>
              <w:pStyle w:val="Tabele"/>
              <w:jc w:val="right"/>
              <w:rPr>
                <w:b/>
                <w:color w:val="auto"/>
                <w:sz w:val="14"/>
                <w:szCs w:val="14"/>
              </w:rPr>
            </w:pPr>
            <w:r w:rsidRPr="00F53146">
              <w:rPr>
                <w:rFonts w:cs="Arial"/>
                <w:b/>
                <w:bCs/>
                <w:color w:val="auto"/>
                <w:sz w:val="14"/>
                <w:szCs w:val="14"/>
              </w:rPr>
              <w:t>1 591,35</w:t>
            </w:r>
          </w:p>
        </w:tc>
        <w:tc>
          <w:tcPr>
            <w:tcW w:w="779" w:type="dxa"/>
            <w:shd w:val="clear" w:color="auto" w:fill="C5E0B3"/>
          </w:tcPr>
          <w:p w14:paraId="5F24A7B1" w14:textId="77777777" w:rsidR="00F53146" w:rsidRPr="00F53146" w:rsidRDefault="00F53146" w:rsidP="008D3A82">
            <w:pPr>
              <w:pStyle w:val="Tabele"/>
              <w:jc w:val="right"/>
              <w:rPr>
                <w:b/>
                <w:color w:val="auto"/>
                <w:sz w:val="14"/>
                <w:szCs w:val="14"/>
              </w:rPr>
            </w:pPr>
            <w:r w:rsidRPr="00F53146">
              <w:rPr>
                <w:rFonts w:cs="Arial"/>
                <w:b/>
                <w:bCs/>
                <w:color w:val="auto"/>
                <w:sz w:val="14"/>
                <w:szCs w:val="14"/>
              </w:rPr>
              <w:t>1 121,19</w:t>
            </w:r>
          </w:p>
        </w:tc>
        <w:tc>
          <w:tcPr>
            <w:tcW w:w="779" w:type="dxa"/>
            <w:shd w:val="clear" w:color="auto" w:fill="C5E0B3"/>
          </w:tcPr>
          <w:p w14:paraId="1C42084C" w14:textId="77777777" w:rsidR="00F53146" w:rsidRPr="00F53146" w:rsidRDefault="00F53146" w:rsidP="008D3A82">
            <w:pPr>
              <w:pStyle w:val="Tabele"/>
              <w:jc w:val="right"/>
              <w:rPr>
                <w:b/>
                <w:color w:val="auto"/>
                <w:sz w:val="14"/>
                <w:szCs w:val="14"/>
              </w:rPr>
            </w:pPr>
            <w:r w:rsidRPr="00F53146">
              <w:rPr>
                <w:rFonts w:cs="Arial"/>
                <w:b/>
                <w:bCs/>
                <w:color w:val="auto"/>
                <w:sz w:val="14"/>
                <w:szCs w:val="14"/>
              </w:rPr>
              <w:t>1 108,98</w:t>
            </w:r>
          </w:p>
        </w:tc>
        <w:tc>
          <w:tcPr>
            <w:tcW w:w="779" w:type="dxa"/>
            <w:shd w:val="clear" w:color="auto" w:fill="C5E0B3"/>
          </w:tcPr>
          <w:p w14:paraId="2C44FAAA" w14:textId="77777777" w:rsidR="00F53146" w:rsidRPr="00F53146" w:rsidRDefault="00F53146" w:rsidP="008D3A82">
            <w:pPr>
              <w:pStyle w:val="Tabele"/>
              <w:jc w:val="right"/>
              <w:rPr>
                <w:b/>
                <w:color w:val="auto"/>
                <w:sz w:val="14"/>
                <w:szCs w:val="14"/>
              </w:rPr>
            </w:pPr>
            <w:r w:rsidRPr="00F53146">
              <w:rPr>
                <w:rFonts w:cs="Arial"/>
                <w:b/>
                <w:bCs/>
                <w:color w:val="auto"/>
                <w:sz w:val="14"/>
                <w:szCs w:val="14"/>
              </w:rPr>
              <w:t>1 458,75</w:t>
            </w:r>
          </w:p>
        </w:tc>
        <w:tc>
          <w:tcPr>
            <w:tcW w:w="779" w:type="dxa"/>
          </w:tcPr>
          <w:p w14:paraId="6D51284B" w14:textId="77777777" w:rsidR="00F53146" w:rsidRPr="00F53146" w:rsidRDefault="00F53146" w:rsidP="008D3A82">
            <w:pPr>
              <w:pStyle w:val="Tabele"/>
              <w:jc w:val="right"/>
              <w:rPr>
                <w:b/>
                <w:bCs/>
                <w:color w:val="auto"/>
                <w:sz w:val="14"/>
                <w:szCs w:val="14"/>
              </w:rPr>
            </w:pPr>
            <w:r w:rsidRPr="00F53146">
              <w:rPr>
                <w:rFonts w:cs="Arial"/>
                <w:b/>
                <w:bCs/>
                <w:color w:val="auto"/>
                <w:sz w:val="14"/>
                <w:szCs w:val="14"/>
              </w:rPr>
              <w:t>1 320,98</w:t>
            </w:r>
          </w:p>
        </w:tc>
        <w:tc>
          <w:tcPr>
            <w:tcW w:w="779" w:type="dxa"/>
          </w:tcPr>
          <w:p w14:paraId="5D83AB99" w14:textId="77777777" w:rsidR="00F53146" w:rsidRPr="00F53146" w:rsidRDefault="00F53146" w:rsidP="008D3A82">
            <w:pPr>
              <w:pStyle w:val="Tabele"/>
              <w:jc w:val="right"/>
              <w:rPr>
                <w:b/>
                <w:bCs/>
                <w:color w:val="auto"/>
                <w:sz w:val="14"/>
                <w:szCs w:val="14"/>
              </w:rPr>
            </w:pPr>
            <w:r w:rsidRPr="00F53146">
              <w:rPr>
                <w:rFonts w:cs="Arial"/>
                <w:b/>
                <w:bCs/>
                <w:color w:val="auto"/>
                <w:sz w:val="14"/>
                <w:szCs w:val="14"/>
              </w:rPr>
              <w:t>1 330,75</w:t>
            </w:r>
          </w:p>
        </w:tc>
        <w:tc>
          <w:tcPr>
            <w:tcW w:w="779" w:type="dxa"/>
          </w:tcPr>
          <w:p w14:paraId="1F5AEB38" w14:textId="77777777" w:rsidR="00F53146" w:rsidRPr="00F53146" w:rsidRDefault="00F53146" w:rsidP="008D3A82">
            <w:pPr>
              <w:pStyle w:val="Tabele"/>
              <w:jc w:val="right"/>
              <w:rPr>
                <w:b/>
                <w:bCs/>
                <w:color w:val="auto"/>
                <w:sz w:val="14"/>
                <w:szCs w:val="14"/>
              </w:rPr>
            </w:pPr>
            <w:r w:rsidRPr="00F53146">
              <w:rPr>
                <w:rFonts w:cs="Arial"/>
                <w:b/>
                <w:bCs/>
                <w:color w:val="auto"/>
                <w:sz w:val="14"/>
                <w:szCs w:val="14"/>
              </w:rPr>
              <w:t>1 314,26</w:t>
            </w:r>
          </w:p>
        </w:tc>
        <w:tc>
          <w:tcPr>
            <w:tcW w:w="779" w:type="dxa"/>
          </w:tcPr>
          <w:p w14:paraId="7DFE86A0" w14:textId="77777777" w:rsidR="00F53146" w:rsidRPr="00F53146" w:rsidRDefault="00F53146" w:rsidP="008D3A82">
            <w:pPr>
              <w:pStyle w:val="Tabele"/>
              <w:jc w:val="right"/>
              <w:rPr>
                <w:b/>
                <w:bCs/>
                <w:color w:val="auto"/>
                <w:sz w:val="14"/>
                <w:szCs w:val="14"/>
              </w:rPr>
            </w:pPr>
            <w:r w:rsidRPr="00F53146">
              <w:rPr>
                <w:rFonts w:cs="Arial"/>
                <w:b/>
                <w:bCs/>
                <w:color w:val="auto"/>
                <w:sz w:val="14"/>
                <w:szCs w:val="14"/>
              </w:rPr>
              <w:t>1 298,85</w:t>
            </w:r>
          </w:p>
        </w:tc>
      </w:tr>
      <w:tr w:rsidR="00F53146" w:rsidRPr="00F53146" w14:paraId="4FDA13F9" w14:textId="77777777" w:rsidTr="00F53146">
        <w:trPr>
          <w:trHeight w:val="227"/>
        </w:trPr>
        <w:tc>
          <w:tcPr>
            <w:tcW w:w="1271" w:type="dxa"/>
          </w:tcPr>
          <w:p w14:paraId="36F9BAE5" w14:textId="77777777" w:rsidR="00F53146" w:rsidRPr="00F53146" w:rsidRDefault="00F53146" w:rsidP="008D3A82">
            <w:pPr>
              <w:pStyle w:val="Tabele"/>
              <w:rPr>
                <w:b/>
                <w:color w:val="auto"/>
                <w:sz w:val="14"/>
                <w:szCs w:val="14"/>
              </w:rPr>
            </w:pPr>
            <w:r w:rsidRPr="00F53146">
              <w:rPr>
                <w:rFonts w:cs="Calibri"/>
                <w:color w:val="auto"/>
                <w:sz w:val="14"/>
                <w:szCs w:val="14"/>
              </w:rPr>
              <w:t xml:space="preserve">G. Wapnowanie </w:t>
            </w:r>
          </w:p>
        </w:tc>
        <w:tc>
          <w:tcPr>
            <w:tcW w:w="779" w:type="dxa"/>
            <w:shd w:val="clear" w:color="auto" w:fill="C5E0B3"/>
          </w:tcPr>
          <w:p w14:paraId="2583A2E2" w14:textId="77777777" w:rsidR="00F53146" w:rsidRPr="00F53146" w:rsidRDefault="00F53146" w:rsidP="008D3A82">
            <w:pPr>
              <w:pStyle w:val="Tabele"/>
              <w:jc w:val="right"/>
              <w:rPr>
                <w:color w:val="auto"/>
                <w:sz w:val="14"/>
                <w:szCs w:val="14"/>
              </w:rPr>
            </w:pPr>
            <w:r w:rsidRPr="00F53146">
              <w:rPr>
                <w:rFonts w:cs="Arial"/>
                <w:color w:val="auto"/>
                <w:sz w:val="14"/>
                <w:szCs w:val="14"/>
              </w:rPr>
              <w:t>944,90</w:t>
            </w:r>
          </w:p>
        </w:tc>
        <w:tc>
          <w:tcPr>
            <w:tcW w:w="779" w:type="dxa"/>
            <w:shd w:val="clear" w:color="auto" w:fill="C5E0B3"/>
          </w:tcPr>
          <w:p w14:paraId="460C7AB6" w14:textId="77777777" w:rsidR="00F53146" w:rsidRPr="00F53146" w:rsidRDefault="00F53146" w:rsidP="008D3A82">
            <w:pPr>
              <w:pStyle w:val="Tabele"/>
              <w:jc w:val="right"/>
              <w:rPr>
                <w:color w:val="auto"/>
                <w:sz w:val="14"/>
                <w:szCs w:val="14"/>
              </w:rPr>
            </w:pPr>
            <w:r w:rsidRPr="00F53146">
              <w:rPr>
                <w:rFonts w:cs="Arial"/>
                <w:color w:val="auto"/>
                <w:sz w:val="14"/>
                <w:szCs w:val="14"/>
              </w:rPr>
              <w:t>391,55</w:t>
            </w:r>
          </w:p>
        </w:tc>
        <w:tc>
          <w:tcPr>
            <w:tcW w:w="779" w:type="dxa"/>
            <w:shd w:val="clear" w:color="auto" w:fill="C5E0B3"/>
          </w:tcPr>
          <w:p w14:paraId="67CC8450" w14:textId="77777777" w:rsidR="00F53146" w:rsidRPr="00F53146" w:rsidRDefault="00F53146" w:rsidP="008D3A82">
            <w:pPr>
              <w:pStyle w:val="Tabele"/>
              <w:jc w:val="right"/>
              <w:rPr>
                <w:color w:val="auto"/>
                <w:sz w:val="14"/>
                <w:szCs w:val="14"/>
              </w:rPr>
            </w:pPr>
            <w:r w:rsidRPr="00F53146">
              <w:rPr>
                <w:rFonts w:cs="Arial"/>
                <w:color w:val="auto"/>
                <w:sz w:val="14"/>
                <w:szCs w:val="14"/>
              </w:rPr>
              <w:t>373,84</w:t>
            </w:r>
          </w:p>
        </w:tc>
        <w:tc>
          <w:tcPr>
            <w:tcW w:w="779" w:type="dxa"/>
            <w:shd w:val="clear" w:color="auto" w:fill="C5E0B3"/>
          </w:tcPr>
          <w:p w14:paraId="2BFCD5FE" w14:textId="77777777" w:rsidR="00F53146" w:rsidRPr="00F53146" w:rsidRDefault="00F53146" w:rsidP="008D3A82">
            <w:pPr>
              <w:pStyle w:val="Tabele"/>
              <w:jc w:val="right"/>
              <w:rPr>
                <w:color w:val="auto"/>
                <w:sz w:val="14"/>
                <w:szCs w:val="14"/>
              </w:rPr>
            </w:pPr>
            <w:r w:rsidRPr="00F53146">
              <w:rPr>
                <w:rFonts w:cs="Arial"/>
                <w:color w:val="auto"/>
                <w:sz w:val="14"/>
                <w:szCs w:val="14"/>
              </w:rPr>
              <w:t>836,30</w:t>
            </w:r>
          </w:p>
        </w:tc>
        <w:tc>
          <w:tcPr>
            <w:tcW w:w="779" w:type="dxa"/>
          </w:tcPr>
          <w:p w14:paraId="1DAA3E74" w14:textId="77777777" w:rsidR="00F53146" w:rsidRPr="00F53146" w:rsidRDefault="00F53146" w:rsidP="008D3A82">
            <w:pPr>
              <w:pStyle w:val="Tabele"/>
              <w:jc w:val="right"/>
              <w:rPr>
                <w:b/>
                <w:bCs/>
                <w:color w:val="auto"/>
                <w:sz w:val="14"/>
                <w:szCs w:val="14"/>
              </w:rPr>
            </w:pPr>
            <w:r w:rsidRPr="00F53146">
              <w:rPr>
                <w:rFonts w:cs="Arial"/>
                <w:color w:val="auto"/>
                <w:sz w:val="14"/>
                <w:szCs w:val="14"/>
              </w:rPr>
              <w:t>628,37</w:t>
            </w:r>
          </w:p>
        </w:tc>
        <w:tc>
          <w:tcPr>
            <w:tcW w:w="779" w:type="dxa"/>
          </w:tcPr>
          <w:p w14:paraId="272A9F11" w14:textId="77777777" w:rsidR="00F53146" w:rsidRPr="00F53146" w:rsidRDefault="00F53146" w:rsidP="008D3A82">
            <w:pPr>
              <w:pStyle w:val="Tabele"/>
              <w:jc w:val="right"/>
              <w:rPr>
                <w:b/>
                <w:bCs/>
                <w:color w:val="auto"/>
                <w:sz w:val="14"/>
                <w:szCs w:val="14"/>
              </w:rPr>
            </w:pPr>
            <w:r w:rsidRPr="00F53146">
              <w:rPr>
                <w:rFonts w:cs="Arial"/>
                <w:color w:val="auto"/>
                <w:sz w:val="14"/>
                <w:szCs w:val="14"/>
              </w:rPr>
              <w:t>675,15</w:t>
            </w:r>
          </w:p>
        </w:tc>
        <w:tc>
          <w:tcPr>
            <w:tcW w:w="779" w:type="dxa"/>
          </w:tcPr>
          <w:p w14:paraId="2925081F" w14:textId="77777777" w:rsidR="00F53146" w:rsidRPr="00F53146" w:rsidRDefault="00F53146" w:rsidP="008D3A82">
            <w:pPr>
              <w:pStyle w:val="Tabele"/>
              <w:jc w:val="right"/>
              <w:rPr>
                <w:b/>
                <w:bCs/>
                <w:color w:val="auto"/>
                <w:sz w:val="14"/>
                <w:szCs w:val="14"/>
              </w:rPr>
            </w:pPr>
            <w:r w:rsidRPr="00F53146">
              <w:rPr>
                <w:rFonts w:cs="Arial"/>
                <w:color w:val="auto"/>
                <w:sz w:val="14"/>
                <w:szCs w:val="14"/>
              </w:rPr>
              <w:t>689,15</w:t>
            </w:r>
          </w:p>
        </w:tc>
        <w:tc>
          <w:tcPr>
            <w:tcW w:w="779" w:type="dxa"/>
          </w:tcPr>
          <w:p w14:paraId="0CB568E7" w14:textId="77777777" w:rsidR="00F53146" w:rsidRPr="00F53146" w:rsidRDefault="00F53146" w:rsidP="008D3A82">
            <w:pPr>
              <w:pStyle w:val="Tabele"/>
              <w:jc w:val="right"/>
              <w:rPr>
                <w:b/>
                <w:bCs/>
                <w:color w:val="auto"/>
                <w:sz w:val="14"/>
                <w:szCs w:val="14"/>
              </w:rPr>
            </w:pPr>
            <w:r w:rsidRPr="00F53146">
              <w:rPr>
                <w:rFonts w:cs="Arial"/>
                <w:color w:val="auto"/>
                <w:sz w:val="14"/>
                <w:szCs w:val="14"/>
              </w:rPr>
              <w:t>702,90</w:t>
            </w:r>
          </w:p>
        </w:tc>
      </w:tr>
      <w:tr w:rsidR="00F53146" w:rsidRPr="00F53146" w14:paraId="75D37A03" w14:textId="77777777" w:rsidTr="00F53146">
        <w:trPr>
          <w:trHeight w:val="227"/>
        </w:trPr>
        <w:tc>
          <w:tcPr>
            <w:tcW w:w="1271" w:type="dxa"/>
          </w:tcPr>
          <w:p w14:paraId="7C3D21C7" w14:textId="77777777" w:rsidR="00F53146" w:rsidRPr="00F53146" w:rsidRDefault="00F53146" w:rsidP="008D3A82">
            <w:pPr>
              <w:pStyle w:val="Tabele"/>
              <w:rPr>
                <w:b/>
                <w:color w:val="auto"/>
                <w:sz w:val="14"/>
                <w:szCs w:val="14"/>
              </w:rPr>
            </w:pPr>
            <w:r w:rsidRPr="00F53146">
              <w:rPr>
                <w:rFonts w:cs="Calibri"/>
                <w:color w:val="auto"/>
                <w:sz w:val="14"/>
                <w:szCs w:val="14"/>
              </w:rPr>
              <w:t xml:space="preserve">H. Stosowanie mocznika </w:t>
            </w:r>
          </w:p>
        </w:tc>
        <w:tc>
          <w:tcPr>
            <w:tcW w:w="779" w:type="dxa"/>
            <w:shd w:val="clear" w:color="auto" w:fill="C5E0B3"/>
          </w:tcPr>
          <w:p w14:paraId="5045DCD5" w14:textId="77777777" w:rsidR="00F53146" w:rsidRPr="00F53146" w:rsidRDefault="00F53146" w:rsidP="008D3A82">
            <w:pPr>
              <w:pStyle w:val="Tabele"/>
              <w:jc w:val="right"/>
              <w:rPr>
                <w:color w:val="auto"/>
                <w:sz w:val="14"/>
                <w:szCs w:val="14"/>
              </w:rPr>
            </w:pPr>
            <w:r w:rsidRPr="00F53146">
              <w:rPr>
                <w:rFonts w:cs="Arial"/>
                <w:color w:val="auto"/>
                <w:sz w:val="14"/>
                <w:szCs w:val="14"/>
              </w:rPr>
              <w:t>394,18</w:t>
            </w:r>
          </w:p>
        </w:tc>
        <w:tc>
          <w:tcPr>
            <w:tcW w:w="779" w:type="dxa"/>
            <w:shd w:val="clear" w:color="auto" w:fill="C5E0B3"/>
          </w:tcPr>
          <w:p w14:paraId="2335B5DE" w14:textId="77777777" w:rsidR="00F53146" w:rsidRPr="00F53146" w:rsidRDefault="00F53146" w:rsidP="008D3A82">
            <w:pPr>
              <w:pStyle w:val="Tabele"/>
              <w:jc w:val="right"/>
              <w:rPr>
                <w:color w:val="auto"/>
                <w:sz w:val="14"/>
                <w:szCs w:val="14"/>
              </w:rPr>
            </w:pPr>
            <w:r w:rsidRPr="00F53146">
              <w:rPr>
                <w:rFonts w:cs="Arial"/>
                <w:color w:val="auto"/>
                <w:sz w:val="14"/>
                <w:szCs w:val="14"/>
              </w:rPr>
              <w:t>467,17</w:t>
            </w:r>
          </w:p>
        </w:tc>
        <w:tc>
          <w:tcPr>
            <w:tcW w:w="779" w:type="dxa"/>
            <w:shd w:val="clear" w:color="auto" w:fill="C5E0B3"/>
          </w:tcPr>
          <w:p w14:paraId="5E8EBAFF" w14:textId="77777777" w:rsidR="00F53146" w:rsidRPr="00F53146" w:rsidRDefault="00F53146" w:rsidP="008D3A82">
            <w:pPr>
              <w:pStyle w:val="Tabele"/>
              <w:jc w:val="right"/>
              <w:rPr>
                <w:color w:val="auto"/>
                <w:sz w:val="14"/>
                <w:szCs w:val="14"/>
              </w:rPr>
            </w:pPr>
            <w:r w:rsidRPr="00F53146">
              <w:rPr>
                <w:rFonts w:cs="Arial"/>
                <w:color w:val="auto"/>
                <w:sz w:val="14"/>
                <w:szCs w:val="14"/>
              </w:rPr>
              <w:t>471,24</w:t>
            </w:r>
          </w:p>
        </w:tc>
        <w:tc>
          <w:tcPr>
            <w:tcW w:w="779" w:type="dxa"/>
            <w:shd w:val="clear" w:color="auto" w:fill="C5E0B3"/>
          </w:tcPr>
          <w:p w14:paraId="24A8AF11" w14:textId="77777777" w:rsidR="00F53146" w:rsidRPr="00F53146" w:rsidRDefault="00F53146" w:rsidP="008D3A82">
            <w:pPr>
              <w:pStyle w:val="Tabele"/>
              <w:jc w:val="right"/>
              <w:rPr>
                <w:color w:val="auto"/>
                <w:sz w:val="14"/>
                <w:szCs w:val="14"/>
              </w:rPr>
            </w:pPr>
            <w:r w:rsidRPr="00F53146">
              <w:rPr>
                <w:rFonts w:cs="Arial"/>
                <w:color w:val="auto"/>
                <w:sz w:val="14"/>
                <w:szCs w:val="14"/>
              </w:rPr>
              <w:t>431,33</w:t>
            </w:r>
          </w:p>
        </w:tc>
        <w:tc>
          <w:tcPr>
            <w:tcW w:w="779" w:type="dxa"/>
          </w:tcPr>
          <w:p w14:paraId="7650DE43" w14:textId="77777777" w:rsidR="00F53146" w:rsidRPr="00F53146" w:rsidRDefault="00F53146" w:rsidP="008D3A82">
            <w:pPr>
              <w:pStyle w:val="Tabele"/>
              <w:jc w:val="right"/>
              <w:rPr>
                <w:b/>
                <w:bCs/>
                <w:color w:val="auto"/>
                <w:sz w:val="14"/>
                <w:szCs w:val="14"/>
              </w:rPr>
            </w:pPr>
            <w:r w:rsidRPr="00F53146">
              <w:rPr>
                <w:rFonts w:cs="Arial"/>
                <w:color w:val="auto"/>
                <w:sz w:val="14"/>
                <w:szCs w:val="14"/>
              </w:rPr>
              <w:t>473,00</w:t>
            </w:r>
          </w:p>
        </w:tc>
        <w:tc>
          <w:tcPr>
            <w:tcW w:w="779" w:type="dxa"/>
          </w:tcPr>
          <w:p w14:paraId="176BAE4C" w14:textId="77777777" w:rsidR="00F53146" w:rsidRPr="00F53146" w:rsidRDefault="00F53146" w:rsidP="008D3A82">
            <w:pPr>
              <w:pStyle w:val="Tabele"/>
              <w:jc w:val="right"/>
              <w:rPr>
                <w:b/>
                <w:bCs/>
                <w:color w:val="auto"/>
                <w:sz w:val="14"/>
                <w:szCs w:val="14"/>
              </w:rPr>
            </w:pPr>
            <w:r w:rsidRPr="00F53146">
              <w:rPr>
                <w:rFonts w:cs="Arial"/>
                <w:color w:val="auto"/>
                <w:sz w:val="14"/>
                <w:szCs w:val="14"/>
              </w:rPr>
              <w:t>426,14</w:t>
            </w:r>
          </w:p>
        </w:tc>
        <w:tc>
          <w:tcPr>
            <w:tcW w:w="779" w:type="dxa"/>
          </w:tcPr>
          <w:p w14:paraId="190A5A20" w14:textId="77777777" w:rsidR="00F53146" w:rsidRPr="00F53146" w:rsidRDefault="00F53146" w:rsidP="008D3A82">
            <w:pPr>
              <w:pStyle w:val="Tabele"/>
              <w:jc w:val="right"/>
              <w:rPr>
                <w:b/>
                <w:bCs/>
                <w:color w:val="auto"/>
                <w:sz w:val="14"/>
                <w:szCs w:val="14"/>
              </w:rPr>
            </w:pPr>
            <w:r w:rsidRPr="00F53146">
              <w:rPr>
                <w:rFonts w:cs="Arial"/>
                <w:color w:val="auto"/>
                <w:sz w:val="14"/>
                <w:szCs w:val="14"/>
              </w:rPr>
              <w:t>400,71</w:t>
            </w:r>
          </w:p>
        </w:tc>
        <w:tc>
          <w:tcPr>
            <w:tcW w:w="779" w:type="dxa"/>
          </w:tcPr>
          <w:p w14:paraId="3D304029" w14:textId="77777777" w:rsidR="00F53146" w:rsidRPr="00F53146" w:rsidRDefault="00F53146" w:rsidP="008D3A82">
            <w:pPr>
              <w:pStyle w:val="Tabele"/>
              <w:jc w:val="right"/>
              <w:rPr>
                <w:b/>
                <w:bCs/>
                <w:color w:val="auto"/>
                <w:sz w:val="14"/>
                <w:szCs w:val="14"/>
              </w:rPr>
            </w:pPr>
            <w:r w:rsidRPr="00F53146">
              <w:rPr>
                <w:rFonts w:cs="Arial"/>
                <w:color w:val="auto"/>
                <w:sz w:val="14"/>
                <w:szCs w:val="14"/>
              </w:rPr>
              <w:t>376,39</w:t>
            </w:r>
          </w:p>
        </w:tc>
      </w:tr>
      <w:tr w:rsidR="00F53146" w:rsidRPr="00F53146" w14:paraId="505F5773" w14:textId="77777777" w:rsidTr="00F53146">
        <w:trPr>
          <w:trHeight w:val="227"/>
        </w:trPr>
        <w:tc>
          <w:tcPr>
            <w:tcW w:w="1271" w:type="dxa"/>
          </w:tcPr>
          <w:p w14:paraId="4CFCB3D5" w14:textId="77777777" w:rsidR="00F53146" w:rsidRPr="00F53146" w:rsidRDefault="00F53146" w:rsidP="008D3A82">
            <w:pPr>
              <w:pStyle w:val="Tabele"/>
              <w:rPr>
                <w:b/>
                <w:color w:val="auto"/>
                <w:sz w:val="14"/>
                <w:szCs w:val="14"/>
              </w:rPr>
            </w:pPr>
            <w:r w:rsidRPr="00F53146">
              <w:rPr>
                <w:rFonts w:cs="Calibri"/>
                <w:color w:val="auto"/>
                <w:sz w:val="14"/>
                <w:szCs w:val="14"/>
              </w:rPr>
              <w:t>I. Inne nawozy</w:t>
            </w:r>
          </w:p>
        </w:tc>
        <w:tc>
          <w:tcPr>
            <w:tcW w:w="779" w:type="dxa"/>
            <w:shd w:val="clear" w:color="auto" w:fill="C5E0B3"/>
          </w:tcPr>
          <w:p w14:paraId="158BDE34" w14:textId="77777777" w:rsidR="00F53146" w:rsidRPr="00F53146" w:rsidRDefault="00F53146" w:rsidP="008D3A82">
            <w:pPr>
              <w:pStyle w:val="Tabele"/>
              <w:jc w:val="right"/>
              <w:rPr>
                <w:color w:val="auto"/>
                <w:sz w:val="14"/>
                <w:szCs w:val="14"/>
              </w:rPr>
            </w:pPr>
            <w:r w:rsidRPr="00F53146">
              <w:rPr>
                <w:rFonts w:cs="Arial"/>
                <w:color w:val="auto"/>
                <w:sz w:val="14"/>
                <w:szCs w:val="14"/>
              </w:rPr>
              <w:t>252,27</w:t>
            </w:r>
          </w:p>
        </w:tc>
        <w:tc>
          <w:tcPr>
            <w:tcW w:w="779" w:type="dxa"/>
            <w:shd w:val="clear" w:color="auto" w:fill="C5E0B3"/>
          </w:tcPr>
          <w:p w14:paraId="31D832FB" w14:textId="77777777" w:rsidR="00F53146" w:rsidRPr="00F53146" w:rsidRDefault="00F53146" w:rsidP="008D3A82">
            <w:pPr>
              <w:pStyle w:val="Tabele"/>
              <w:jc w:val="right"/>
              <w:rPr>
                <w:color w:val="auto"/>
                <w:sz w:val="14"/>
                <w:szCs w:val="14"/>
              </w:rPr>
            </w:pPr>
            <w:r w:rsidRPr="00F53146">
              <w:rPr>
                <w:rFonts w:cs="Arial"/>
                <w:color w:val="auto"/>
                <w:sz w:val="14"/>
                <w:szCs w:val="14"/>
              </w:rPr>
              <w:t>262,46</w:t>
            </w:r>
          </w:p>
        </w:tc>
        <w:tc>
          <w:tcPr>
            <w:tcW w:w="779" w:type="dxa"/>
            <w:shd w:val="clear" w:color="auto" w:fill="C5E0B3"/>
          </w:tcPr>
          <w:p w14:paraId="4E28829A" w14:textId="77777777" w:rsidR="00F53146" w:rsidRPr="00F53146" w:rsidRDefault="00F53146" w:rsidP="008D3A82">
            <w:pPr>
              <w:pStyle w:val="Tabele"/>
              <w:jc w:val="right"/>
              <w:rPr>
                <w:color w:val="auto"/>
                <w:sz w:val="14"/>
                <w:szCs w:val="14"/>
              </w:rPr>
            </w:pPr>
            <w:r w:rsidRPr="00F53146">
              <w:rPr>
                <w:rFonts w:cs="Arial"/>
                <w:color w:val="auto"/>
                <w:sz w:val="14"/>
                <w:szCs w:val="14"/>
              </w:rPr>
              <w:t>263,89</w:t>
            </w:r>
          </w:p>
        </w:tc>
        <w:tc>
          <w:tcPr>
            <w:tcW w:w="779" w:type="dxa"/>
            <w:shd w:val="clear" w:color="auto" w:fill="C5E0B3"/>
          </w:tcPr>
          <w:p w14:paraId="0327295D" w14:textId="77777777" w:rsidR="00F53146" w:rsidRPr="00F53146" w:rsidRDefault="00F53146" w:rsidP="008D3A82">
            <w:pPr>
              <w:pStyle w:val="Tabele"/>
              <w:jc w:val="right"/>
              <w:rPr>
                <w:color w:val="auto"/>
                <w:sz w:val="14"/>
                <w:szCs w:val="14"/>
              </w:rPr>
            </w:pPr>
            <w:r w:rsidRPr="00F53146">
              <w:rPr>
                <w:rFonts w:cs="Arial"/>
                <w:color w:val="auto"/>
                <w:sz w:val="14"/>
                <w:szCs w:val="14"/>
              </w:rPr>
              <w:t>191,13</w:t>
            </w:r>
          </w:p>
        </w:tc>
        <w:tc>
          <w:tcPr>
            <w:tcW w:w="779" w:type="dxa"/>
          </w:tcPr>
          <w:p w14:paraId="106A78FB" w14:textId="77777777" w:rsidR="00F53146" w:rsidRPr="00F53146" w:rsidRDefault="00F53146" w:rsidP="008D3A82">
            <w:pPr>
              <w:pStyle w:val="Tabele"/>
              <w:jc w:val="right"/>
              <w:rPr>
                <w:b/>
                <w:bCs/>
                <w:color w:val="auto"/>
                <w:sz w:val="14"/>
                <w:szCs w:val="14"/>
              </w:rPr>
            </w:pPr>
            <w:r w:rsidRPr="00F53146">
              <w:rPr>
                <w:rFonts w:cs="Arial"/>
                <w:color w:val="auto"/>
                <w:sz w:val="14"/>
                <w:szCs w:val="14"/>
              </w:rPr>
              <w:t>219,61</w:t>
            </w:r>
          </w:p>
        </w:tc>
        <w:tc>
          <w:tcPr>
            <w:tcW w:w="779" w:type="dxa"/>
          </w:tcPr>
          <w:p w14:paraId="5FAFDE65" w14:textId="77777777" w:rsidR="00F53146" w:rsidRPr="00F53146" w:rsidRDefault="00F53146" w:rsidP="008D3A82">
            <w:pPr>
              <w:pStyle w:val="Tabele"/>
              <w:jc w:val="right"/>
              <w:rPr>
                <w:b/>
                <w:bCs/>
                <w:color w:val="auto"/>
                <w:sz w:val="14"/>
                <w:szCs w:val="14"/>
              </w:rPr>
            </w:pPr>
            <w:r w:rsidRPr="00F53146">
              <w:rPr>
                <w:rFonts w:cs="Arial"/>
                <w:color w:val="auto"/>
                <w:sz w:val="14"/>
                <w:szCs w:val="14"/>
              </w:rPr>
              <w:t>229,46</w:t>
            </w:r>
          </w:p>
        </w:tc>
        <w:tc>
          <w:tcPr>
            <w:tcW w:w="779" w:type="dxa"/>
          </w:tcPr>
          <w:p w14:paraId="78F3B5C9" w14:textId="77777777" w:rsidR="00F53146" w:rsidRPr="00F53146" w:rsidRDefault="00F53146" w:rsidP="008D3A82">
            <w:pPr>
              <w:pStyle w:val="Tabele"/>
              <w:jc w:val="right"/>
              <w:rPr>
                <w:b/>
                <w:bCs/>
                <w:color w:val="auto"/>
                <w:sz w:val="14"/>
                <w:szCs w:val="14"/>
              </w:rPr>
            </w:pPr>
            <w:r w:rsidRPr="00F53146">
              <w:rPr>
                <w:rFonts w:cs="Arial"/>
                <w:color w:val="auto"/>
                <w:sz w:val="14"/>
                <w:szCs w:val="14"/>
              </w:rPr>
              <w:t>224,40</w:t>
            </w:r>
          </w:p>
        </w:tc>
        <w:tc>
          <w:tcPr>
            <w:tcW w:w="779" w:type="dxa"/>
          </w:tcPr>
          <w:p w14:paraId="3891CBD8" w14:textId="77777777" w:rsidR="00F53146" w:rsidRPr="00F53146" w:rsidRDefault="00F53146" w:rsidP="008D3A82">
            <w:pPr>
              <w:pStyle w:val="Tabele"/>
              <w:jc w:val="right"/>
              <w:rPr>
                <w:b/>
                <w:bCs/>
                <w:color w:val="auto"/>
                <w:sz w:val="14"/>
                <w:szCs w:val="14"/>
              </w:rPr>
            </w:pPr>
            <w:r w:rsidRPr="00F53146">
              <w:rPr>
                <w:rFonts w:cs="Arial"/>
                <w:color w:val="auto"/>
                <w:sz w:val="14"/>
                <w:szCs w:val="14"/>
              </w:rPr>
              <w:t>219,56</w:t>
            </w:r>
          </w:p>
        </w:tc>
      </w:tr>
      <w:tr w:rsidR="00F53146" w:rsidRPr="00F53146" w14:paraId="4B37BD53" w14:textId="77777777" w:rsidTr="00F53146">
        <w:trPr>
          <w:trHeight w:val="227"/>
        </w:trPr>
        <w:tc>
          <w:tcPr>
            <w:tcW w:w="1271" w:type="dxa"/>
          </w:tcPr>
          <w:p w14:paraId="74AAC811" w14:textId="77777777" w:rsidR="00F53146" w:rsidRPr="00F53146" w:rsidRDefault="00F53146" w:rsidP="008D3A82">
            <w:pPr>
              <w:pStyle w:val="Tabele"/>
              <w:rPr>
                <w:color w:val="auto"/>
                <w:sz w:val="14"/>
                <w:szCs w:val="14"/>
              </w:rPr>
            </w:pPr>
            <w:r w:rsidRPr="00F53146">
              <w:rPr>
                <w:rFonts w:cs="Calibri"/>
                <w:b/>
                <w:bCs/>
                <w:color w:val="auto"/>
                <w:sz w:val="14"/>
                <w:szCs w:val="14"/>
              </w:rPr>
              <w:t xml:space="preserve">4. Użytkowanie gruntów, zmiany użytkowania gruntów i leśnictwo (LULUCF) </w:t>
            </w:r>
          </w:p>
        </w:tc>
        <w:tc>
          <w:tcPr>
            <w:tcW w:w="779" w:type="dxa"/>
            <w:shd w:val="clear" w:color="auto" w:fill="C5E0B3"/>
          </w:tcPr>
          <w:p w14:paraId="56CA2697" w14:textId="77777777" w:rsidR="00F53146" w:rsidRPr="00F53146" w:rsidRDefault="00F53146" w:rsidP="008D3A82">
            <w:pPr>
              <w:pStyle w:val="Tabele"/>
              <w:jc w:val="right"/>
              <w:rPr>
                <w:b/>
                <w:color w:val="auto"/>
                <w:sz w:val="14"/>
                <w:szCs w:val="14"/>
              </w:rPr>
            </w:pPr>
            <w:r w:rsidRPr="00F53146">
              <w:rPr>
                <w:rFonts w:cs="Arial"/>
                <w:b/>
                <w:bCs/>
                <w:color w:val="auto"/>
                <w:sz w:val="14"/>
                <w:szCs w:val="14"/>
              </w:rPr>
              <w:t>-48 987,35</w:t>
            </w:r>
          </w:p>
        </w:tc>
        <w:tc>
          <w:tcPr>
            <w:tcW w:w="779" w:type="dxa"/>
            <w:shd w:val="clear" w:color="auto" w:fill="C5E0B3"/>
          </w:tcPr>
          <w:p w14:paraId="243756C8" w14:textId="77777777" w:rsidR="00F53146" w:rsidRPr="00F53146" w:rsidRDefault="00F53146" w:rsidP="008D3A82">
            <w:pPr>
              <w:pStyle w:val="Tabele"/>
              <w:jc w:val="right"/>
              <w:rPr>
                <w:b/>
                <w:color w:val="auto"/>
                <w:sz w:val="14"/>
                <w:szCs w:val="14"/>
              </w:rPr>
            </w:pPr>
            <w:r w:rsidRPr="00F53146">
              <w:rPr>
                <w:rFonts w:cs="Arial"/>
                <w:b/>
                <w:bCs/>
                <w:color w:val="auto"/>
                <w:sz w:val="14"/>
                <w:szCs w:val="14"/>
              </w:rPr>
              <w:t>-33 870,34</w:t>
            </w:r>
          </w:p>
        </w:tc>
        <w:tc>
          <w:tcPr>
            <w:tcW w:w="779" w:type="dxa"/>
            <w:shd w:val="clear" w:color="auto" w:fill="C5E0B3"/>
          </w:tcPr>
          <w:p w14:paraId="7A090E05" w14:textId="77777777" w:rsidR="00F53146" w:rsidRPr="00F53146" w:rsidRDefault="00F53146" w:rsidP="008D3A82">
            <w:pPr>
              <w:pStyle w:val="Tabele"/>
              <w:jc w:val="right"/>
              <w:rPr>
                <w:b/>
                <w:color w:val="auto"/>
                <w:sz w:val="14"/>
                <w:szCs w:val="14"/>
              </w:rPr>
            </w:pPr>
            <w:r w:rsidRPr="00F53146">
              <w:rPr>
                <w:rFonts w:cs="Arial"/>
                <w:b/>
                <w:bCs/>
                <w:color w:val="auto"/>
                <w:sz w:val="14"/>
                <w:szCs w:val="14"/>
              </w:rPr>
              <w:t>-30 886,90</w:t>
            </w:r>
          </w:p>
        </w:tc>
        <w:tc>
          <w:tcPr>
            <w:tcW w:w="779" w:type="dxa"/>
            <w:shd w:val="clear" w:color="auto" w:fill="C5E0B3"/>
          </w:tcPr>
          <w:p w14:paraId="486BCE13" w14:textId="77777777" w:rsidR="00F53146" w:rsidRPr="00F53146" w:rsidRDefault="00F53146" w:rsidP="008D3A82">
            <w:pPr>
              <w:pStyle w:val="Tabele"/>
              <w:jc w:val="right"/>
              <w:rPr>
                <w:b/>
                <w:color w:val="auto"/>
                <w:sz w:val="14"/>
                <w:szCs w:val="14"/>
              </w:rPr>
            </w:pPr>
            <w:r w:rsidRPr="00F53146">
              <w:rPr>
                <w:rFonts w:cs="Arial"/>
                <w:b/>
                <w:bCs/>
                <w:color w:val="auto"/>
                <w:sz w:val="14"/>
                <w:szCs w:val="14"/>
              </w:rPr>
              <w:t>-20 783,76</w:t>
            </w:r>
          </w:p>
        </w:tc>
        <w:tc>
          <w:tcPr>
            <w:tcW w:w="779" w:type="dxa"/>
          </w:tcPr>
          <w:p w14:paraId="6ACD9D45" w14:textId="77777777" w:rsidR="00F53146" w:rsidRPr="00F53146" w:rsidRDefault="00F53146" w:rsidP="008D3A82">
            <w:pPr>
              <w:pStyle w:val="Tabele"/>
              <w:jc w:val="right"/>
              <w:rPr>
                <w:b/>
                <w:bCs/>
                <w:color w:val="auto"/>
                <w:sz w:val="14"/>
                <w:szCs w:val="14"/>
              </w:rPr>
            </w:pPr>
            <w:r w:rsidRPr="00F53146">
              <w:rPr>
                <w:b/>
                <w:color w:val="auto"/>
                <w:sz w:val="14"/>
                <w:szCs w:val="14"/>
              </w:rPr>
              <w:t>-34 007,90</w:t>
            </w:r>
          </w:p>
        </w:tc>
        <w:tc>
          <w:tcPr>
            <w:tcW w:w="779" w:type="dxa"/>
          </w:tcPr>
          <w:p w14:paraId="6D174F42" w14:textId="77777777" w:rsidR="00F53146" w:rsidRPr="00F53146" w:rsidRDefault="00F53146" w:rsidP="008D3A82">
            <w:pPr>
              <w:pStyle w:val="Tabele"/>
              <w:jc w:val="right"/>
              <w:rPr>
                <w:b/>
                <w:bCs/>
                <w:color w:val="auto"/>
                <w:sz w:val="14"/>
                <w:szCs w:val="14"/>
              </w:rPr>
            </w:pPr>
            <w:r w:rsidRPr="00F53146">
              <w:rPr>
                <w:b/>
                <w:color w:val="auto"/>
                <w:sz w:val="14"/>
                <w:szCs w:val="14"/>
              </w:rPr>
              <w:t>-26 193,09</w:t>
            </w:r>
          </w:p>
        </w:tc>
        <w:tc>
          <w:tcPr>
            <w:tcW w:w="779" w:type="dxa"/>
          </w:tcPr>
          <w:p w14:paraId="32488619" w14:textId="77777777" w:rsidR="00F53146" w:rsidRPr="00F53146" w:rsidRDefault="00F53146" w:rsidP="008D3A82">
            <w:pPr>
              <w:pStyle w:val="Tabele"/>
              <w:jc w:val="right"/>
              <w:rPr>
                <w:b/>
                <w:bCs/>
                <w:color w:val="auto"/>
                <w:sz w:val="14"/>
                <w:szCs w:val="14"/>
              </w:rPr>
            </w:pPr>
            <w:r w:rsidRPr="00F53146">
              <w:rPr>
                <w:b/>
                <w:color w:val="auto"/>
                <w:sz w:val="14"/>
                <w:szCs w:val="14"/>
              </w:rPr>
              <w:t>-22 635,50</w:t>
            </w:r>
          </w:p>
        </w:tc>
        <w:tc>
          <w:tcPr>
            <w:tcW w:w="779" w:type="dxa"/>
          </w:tcPr>
          <w:p w14:paraId="234D2EF2" w14:textId="77777777" w:rsidR="00F53146" w:rsidRPr="00F53146" w:rsidRDefault="00F53146" w:rsidP="008D3A82">
            <w:pPr>
              <w:pStyle w:val="Tabele"/>
              <w:jc w:val="right"/>
              <w:rPr>
                <w:b/>
                <w:bCs/>
                <w:color w:val="auto"/>
                <w:sz w:val="14"/>
                <w:szCs w:val="14"/>
              </w:rPr>
            </w:pPr>
            <w:r w:rsidRPr="00F53146">
              <w:rPr>
                <w:b/>
                <w:color w:val="auto"/>
                <w:sz w:val="14"/>
                <w:szCs w:val="14"/>
              </w:rPr>
              <w:t>-14 985,63</w:t>
            </w:r>
          </w:p>
        </w:tc>
      </w:tr>
      <w:tr w:rsidR="00F53146" w:rsidRPr="00F53146" w14:paraId="4D4C6488" w14:textId="77777777" w:rsidTr="00F53146">
        <w:trPr>
          <w:trHeight w:val="227"/>
        </w:trPr>
        <w:tc>
          <w:tcPr>
            <w:tcW w:w="1271" w:type="dxa"/>
          </w:tcPr>
          <w:p w14:paraId="3466F34B" w14:textId="77777777" w:rsidR="00F53146" w:rsidRPr="00F53146" w:rsidRDefault="00F53146" w:rsidP="008D3A82">
            <w:pPr>
              <w:pStyle w:val="Tabele"/>
              <w:rPr>
                <w:color w:val="auto"/>
                <w:sz w:val="14"/>
                <w:szCs w:val="14"/>
              </w:rPr>
            </w:pPr>
            <w:r w:rsidRPr="00F53146">
              <w:rPr>
                <w:rFonts w:cs="Calibri"/>
                <w:b/>
                <w:bCs/>
                <w:color w:val="auto"/>
                <w:sz w:val="14"/>
                <w:szCs w:val="14"/>
              </w:rPr>
              <w:t xml:space="preserve">5. Odpady </w:t>
            </w:r>
          </w:p>
        </w:tc>
        <w:tc>
          <w:tcPr>
            <w:tcW w:w="779" w:type="dxa"/>
            <w:shd w:val="clear" w:color="auto" w:fill="C5E0B3"/>
          </w:tcPr>
          <w:p w14:paraId="6C904B6D" w14:textId="77777777" w:rsidR="00F53146" w:rsidRPr="00F53146" w:rsidRDefault="00F53146" w:rsidP="008D3A82">
            <w:pPr>
              <w:pStyle w:val="Tabele"/>
              <w:jc w:val="right"/>
              <w:rPr>
                <w:color w:val="auto"/>
                <w:sz w:val="14"/>
                <w:szCs w:val="14"/>
              </w:rPr>
            </w:pPr>
            <w:r w:rsidRPr="00F53146">
              <w:rPr>
                <w:rFonts w:cs="Arial"/>
                <w:b/>
                <w:bCs/>
                <w:color w:val="auto"/>
                <w:sz w:val="14"/>
                <w:szCs w:val="14"/>
              </w:rPr>
              <w:t>215,76</w:t>
            </w:r>
          </w:p>
        </w:tc>
        <w:tc>
          <w:tcPr>
            <w:tcW w:w="779" w:type="dxa"/>
            <w:shd w:val="clear" w:color="auto" w:fill="C5E0B3"/>
          </w:tcPr>
          <w:p w14:paraId="76AA83DD" w14:textId="77777777" w:rsidR="00F53146" w:rsidRPr="00F53146" w:rsidRDefault="00F53146" w:rsidP="008D3A82">
            <w:pPr>
              <w:pStyle w:val="Tabele"/>
              <w:jc w:val="right"/>
              <w:rPr>
                <w:color w:val="auto"/>
                <w:sz w:val="14"/>
                <w:szCs w:val="14"/>
              </w:rPr>
            </w:pPr>
            <w:r w:rsidRPr="00F53146">
              <w:rPr>
                <w:rFonts w:cs="Arial"/>
                <w:b/>
                <w:bCs/>
                <w:color w:val="auto"/>
                <w:sz w:val="14"/>
                <w:szCs w:val="14"/>
              </w:rPr>
              <w:t>194,29</w:t>
            </w:r>
          </w:p>
        </w:tc>
        <w:tc>
          <w:tcPr>
            <w:tcW w:w="779" w:type="dxa"/>
            <w:shd w:val="clear" w:color="auto" w:fill="C5E0B3"/>
          </w:tcPr>
          <w:p w14:paraId="0691AB73" w14:textId="77777777" w:rsidR="00F53146" w:rsidRPr="00F53146" w:rsidRDefault="00F53146" w:rsidP="008D3A82">
            <w:pPr>
              <w:pStyle w:val="Tabele"/>
              <w:jc w:val="right"/>
              <w:rPr>
                <w:color w:val="auto"/>
                <w:sz w:val="14"/>
                <w:szCs w:val="14"/>
              </w:rPr>
            </w:pPr>
            <w:r w:rsidRPr="00F53146">
              <w:rPr>
                <w:rFonts w:cs="Arial"/>
                <w:b/>
                <w:bCs/>
                <w:color w:val="auto"/>
                <w:sz w:val="14"/>
                <w:szCs w:val="14"/>
              </w:rPr>
              <w:t>203,50</w:t>
            </w:r>
          </w:p>
        </w:tc>
        <w:tc>
          <w:tcPr>
            <w:tcW w:w="779" w:type="dxa"/>
            <w:shd w:val="clear" w:color="auto" w:fill="C5E0B3"/>
          </w:tcPr>
          <w:p w14:paraId="1D6B1F7D" w14:textId="77777777" w:rsidR="00F53146" w:rsidRPr="00F53146" w:rsidRDefault="00F53146" w:rsidP="008D3A82">
            <w:pPr>
              <w:pStyle w:val="Tabele"/>
              <w:jc w:val="right"/>
              <w:rPr>
                <w:color w:val="auto"/>
                <w:sz w:val="14"/>
                <w:szCs w:val="14"/>
              </w:rPr>
            </w:pPr>
            <w:r w:rsidRPr="00F53146">
              <w:rPr>
                <w:rFonts w:cs="Arial"/>
                <w:b/>
                <w:bCs/>
                <w:color w:val="auto"/>
                <w:sz w:val="14"/>
                <w:szCs w:val="14"/>
              </w:rPr>
              <w:t>254,10</w:t>
            </w:r>
          </w:p>
        </w:tc>
        <w:tc>
          <w:tcPr>
            <w:tcW w:w="779" w:type="dxa"/>
          </w:tcPr>
          <w:p w14:paraId="31A3C78B" w14:textId="77777777" w:rsidR="00F53146" w:rsidRPr="00F53146" w:rsidRDefault="00F53146" w:rsidP="008D3A82">
            <w:pPr>
              <w:pStyle w:val="Tabele"/>
              <w:jc w:val="right"/>
              <w:rPr>
                <w:b/>
                <w:bCs/>
                <w:color w:val="auto"/>
                <w:sz w:val="14"/>
                <w:szCs w:val="14"/>
              </w:rPr>
            </w:pPr>
            <w:r w:rsidRPr="00F53146">
              <w:rPr>
                <w:rFonts w:cs="Arial"/>
                <w:b/>
                <w:bCs/>
                <w:color w:val="auto"/>
                <w:sz w:val="14"/>
                <w:szCs w:val="14"/>
              </w:rPr>
              <w:t>274,56</w:t>
            </w:r>
          </w:p>
        </w:tc>
        <w:tc>
          <w:tcPr>
            <w:tcW w:w="779" w:type="dxa"/>
          </w:tcPr>
          <w:p w14:paraId="732ADDC2" w14:textId="77777777" w:rsidR="00F53146" w:rsidRPr="00F53146" w:rsidRDefault="00F53146" w:rsidP="008D3A82">
            <w:pPr>
              <w:pStyle w:val="Tabele"/>
              <w:jc w:val="right"/>
              <w:rPr>
                <w:b/>
                <w:bCs/>
                <w:color w:val="auto"/>
                <w:sz w:val="14"/>
                <w:szCs w:val="14"/>
              </w:rPr>
            </w:pPr>
            <w:r w:rsidRPr="00F53146">
              <w:rPr>
                <w:rFonts w:cs="Arial"/>
                <w:b/>
                <w:bCs/>
                <w:color w:val="auto"/>
                <w:sz w:val="14"/>
                <w:szCs w:val="14"/>
              </w:rPr>
              <w:t>274,56</w:t>
            </w:r>
          </w:p>
        </w:tc>
        <w:tc>
          <w:tcPr>
            <w:tcW w:w="779" w:type="dxa"/>
          </w:tcPr>
          <w:p w14:paraId="4E8A5981" w14:textId="77777777" w:rsidR="00F53146" w:rsidRPr="00F53146" w:rsidRDefault="00F53146" w:rsidP="008D3A82">
            <w:pPr>
              <w:pStyle w:val="Tabele"/>
              <w:jc w:val="right"/>
              <w:rPr>
                <w:b/>
                <w:bCs/>
                <w:color w:val="auto"/>
                <w:sz w:val="14"/>
                <w:szCs w:val="14"/>
              </w:rPr>
            </w:pPr>
            <w:r w:rsidRPr="00F53146">
              <w:rPr>
                <w:rFonts w:cs="Arial"/>
                <w:b/>
                <w:bCs/>
                <w:color w:val="auto"/>
                <w:sz w:val="14"/>
                <w:szCs w:val="14"/>
              </w:rPr>
              <w:t>274,56</w:t>
            </w:r>
          </w:p>
        </w:tc>
        <w:tc>
          <w:tcPr>
            <w:tcW w:w="779" w:type="dxa"/>
          </w:tcPr>
          <w:p w14:paraId="2C9897C9" w14:textId="77777777" w:rsidR="00F53146" w:rsidRPr="00F53146" w:rsidRDefault="00F53146" w:rsidP="008D3A82">
            <w:pPr>
              <w:pStyle w:val="Tabele"/>
              <w:jc w:val="right"/>
              <w:rPr>
                <w:b/>
                <w:bCs/>
                <w:color w:val="auto"/>
                <w:sz w:val="14"/>
                <w:szCs w:val="14"/>
              </w:rPr>
            </w:pPr>
            <w:r w:rsidRPr="00F53146">
              <w:rPr>
                <w:rFonts w:cs="Arial"/>
                <w:b/>
                <w:bCs/>
                <w:color w:val="auto"/>
                <w:sz w:val="14"/>
                <w:szCs w:val="14"/>
              </w:rPr>
              <w:t>274,56</w:t>
            </w:r>
          </w:p>
        </w:tc>
      </w:tr>
      <w:tr w:rsidR="00F53146" w:rsidRPr="00F53146" w14:paraId="631F2409" w14:textId="77777777" w:rsidTr="00F53146">
        <w:trPr>
          <w:trHeight w:val="227"/>
        </w:trPr>
        <w:tc>
          <w:tcPr>
            <w:tcW w:w="1271" w:type="dxa"/>
          </w:tcPr>
          <w:p w14:paraId="06B9976B" w14:textId="77777777" w:rsidR="00F53146" w:rsidRPr="00F53146" w:rsidRDefault="00F53146" w:rsidP="008D3A82">
            <w:pPr>
              <w:pStyle w:val="Tabele"/>
              <w:rPr>
                <w:b/>
                <w:color w:val="auto"/>
                <w:sz w:val="14"/>
                <w:szCs w:val="14"/>
              </w:rPr>
            </w:pPr>
            <w:r w:rsidRPr="00F53146">
              <w:rPr>
                <w:rFonts w:cs="Calibri"/>
                <w:color w:val="auto"/>
                <w:sz w:val="14"/>
                <w:szCs w:val="14"/>
              </w:rPr>
              <w:t xml:space="preserve">C. Spalanie odpadów </w:t>
            </w:r>
          </w:p>
        </w:tc>
        <w:tc>
          <w:tcPr>
            <w:tcW w:w="779" w:type="dxa"/>
            <w:shd w:val="clear" w:color="auto" w:fill="C5E0B3"/>
          </w:tcPr>
          <w:p w14:paraId="18F28777" w14:textId="77777777" w:rsidR="00F53146" w:rsidRPr="00F53146" w:rsidRDefault="00F53146" w:rsidP="008D3A82">
            <w:pPr>
              <w:pStyle w:val="Tabele"/>
              <w:jc w:val="right"/>
              <w:rPr>
                <w:color w:val="auto"/>
                <w:sz w:val="14"/>
                <w:szCs w:val="14"/>
              </w:rPr>
            </w:pPr>
            <w:r w:rsidRPr="00F53146">
              <w:rPr>
                <w:rFonts w:cs="Arial"/>
                <w:color w:val="auto"/>
                <w:sz w:val="14"/>
                <w:szCs w:val="14"/>
              </w:rPr>
              <w:t>215,76</w:t>
            </w:r>
          </w:p>
        </w:tc>
        <w:tc>
          <w:tcPr>
            <w:tcW w:w="779" w:type="dxa"/>
            <w:shd w:val="clear" w:color="auto" w:fill="C5E0B3"/>
          </w:tcPr>
          <w:p w14:paraId="2B439E6C" w14:textId="77777777" w:rsidR="00F53146" w:rsidRPr="00F53146" w:rsidRDefault="00F53146" w:rsidP="008D3A82">
            <w:pPr>
              <w:pStyle w:val="Tabele"/>
              <w:jc w:val="right"/>
              <w:rPr>
                <w:color w:val="auto"/>
                <w:sz w:val="14"/>
                <w:szCs w:val="14"/>
              </w:rPr>
            </w:pPr>
            <w:r w:rsidRPr="00F53146">
              <w:rPr>
                <w:rFonts w:cs="Arial"/>
                <w:color w:val="auto"/>
                <w:sz w:val="14"/>
                <w:szCs w:val="14"/>
              </w:rPr>
              <w:t>194,29</w:t>
            </w:r>
          </w:p>
        </w:tc>
        <w:tc>
          <w:tcPr>
            <w:tcW w:w="779" w:type="dxa"/>
            <w:shd w:val="clear" w:color="auto" w:fill="C5E0B3"/>
          </w:tcPr>
          <w:p w14:paraId="5C2165EE" w14:textId="77777777" w:rsidR="00F53146" w:rsidRPr="00F53146" w:rsidRDefault="00F53146" w:rsidP="008D3A82">
            <w:pPr>
              <w:pStyle w:val="Tabele"/>
              <w:jc w:val="right"/>
              <w:rPr>
                <w:color w:val="auto"/>
                <w:sz w:val="14"/>
                <w:szCs w:val="14"/>
              </w:rPr>
            </w:pPr>
            <w:r w:rsidRPr="00F53146">
              <w:rPr>
                <w:rFonts w:cs="Arial"/>
                <w:color w:val="auto"/>
                <w:sz w:val="14"/>
                <w:szCs w:val="14"/>
              </w:rPr>
              <w:t>203,50</w:t>
            </w:r>
          </w:p>
        </w:tc>
        <w:tc>
          <w:tcPr>
            <w:tcW w:w="779" w:type="dxa"/>
            <w:shd w:val="clear" w:color="auto" w:fill="C5E0B3"/>
          </w:tcPr>
          <w:p w14:paraId="08504D5B" w14:textId="77777777" w:rsidR="00F53146" w:rsidRPr="00F53146" w:rsidRDefault="00F53146" w:rsidP="008D3A82">
            <w:pPr>
              <w:pStyle w:val="Tabele"/>
              <w:jc w:val="right"/>
              <w:rPr>
                <w:color w:val="auto"/>
                <w:sz w:val="14"/>
                <w:szCs w:val="14"/>
              </w:rPr>
            </w:pPr>
            <w:r w:rsidRPr="00F53146">
              <w:rPr>
                <w:rFonts w:cs="Arial"/>
                <w:color w:val="auto"/>
                <w:sz w:val="14"/>
                <w:szCs w:val="14"/>
              </w:rPr>
              <w:t>254,10</w:t>
            </w:r>
          </w:p>
        </w:tc>
        <w:tc>
          <w:tcPr>
            <w:tcW w:w="779" w:type="dxa"/>
          </w:tcPr>
          <w:p w14:paraId="0BB45322" w14:textId="77777777" w:rsidR="00F53146" w:rsidRPr="00F53146" w:rsidRDefault="00F53146" w:rsidP="008D3A82">
            <w:pPr>
              <w:pStyle w:val="Tabele"/>
              <w:jc w:val="right"/>
              <w:rPr>
                <w:b/>
                <w:bCs/>
                <w:color w:val="auto"/>
                <w:sz w:val="14"/>
                <w:szCs w:val="14"/>
              </w:rPr>
            </w:pPr>
            <w:r w:rsidRPr="00F53146">
              <w:rPr>
                <w:rFonts w:cs="Arial"/>
                <w:color w:val="auto"/>
                <w:sz w:val="14"/>
                <w:szCs w:val="14"/>
              </w:rPr>
              <w:t>274,56</w:t>
            </w:r>
          </w:p>
        </w:tc>
        <w:tc>
          <w:tcPr>
            <w:tcW w:w="779" w:type="dxa"/>
          </w:tcPr>
          <w:p w14:paraId="1FE6063C" w14:textId="77777777" w:rsidR="00F53146" w:rsidRPr="00F53146" w:rsidRDefault="00F53146" w:rsidP="008D3A82">
            <w:pPr>
              <w:pStyle w:val="Tabele"/>
              <w:jc w:val="right"/>
              <w:rPr>
                <w:b/>
                <w:bCs/>
                <w:color w:val="auto"/>
                <w:sz w:val="14"/>
                <w:szCs w:val="14"/>
              </w:rPr>
            </w:pPr>
            <w:r w:rsidRPr="00F53146">
              <w:rPr>
                <w:rFonts w:cs="Arial"/>
                <w:color w:val="auto"/>
                <w:sz w:val="14"/>
                <w:szCs w:val="14"/>
              </w:rPr>
              <w:t>274,56</w:t>
            </w:r>
          </w:p>
        </w:tc>
        <w:tc>
          <w:tcPr>
            <w:tcW w:w="779" w:type="dxa"/>
          </w:tcPr>
          <w:p w14:paraId="5689FF31" w14:textId="77777777" w:rsidR="00F53146" w:rsidRPr="00F53146" w:rsidRDefault="00F53146" w:rsidP="008D3A82">
            <w:pPr>
              <w:pStyle w:val="Tabele"/>
              <w:jc w:val="right"/>
              <w:rPr>
                <w:b/>
                <w:bCs/>
                <w:color w:val="auto"/>
                <w:sz w:val="14"/>
                <w:szCs w:val="14"/>
              </w:rPr>
            </w:pPr>
            <w:r w:rsidRPr="00F53146">
              <w:rPr>
                <w:rFonts w:cs="Arial"/>
                <w:color w:val="auto"/>
                <w:sz w:val="14"/>
                <w:szCs w:val="14"/>
              </w:rPr>
              <w:t>274,56</w:t>
            </w:r>
          </w:p>
        </w:tc>
        <w:tc>
          <w:tcPr>
            <w:tcW w:w="779" w:type="dxa"/>
          </w:tcPr>
          <w:p w14:paraId="070FDB03" w14:textId="77777777" w:rsidR="00F53146" w:rsidRPr="00F53146" w:rsidRDefault="00F53146" w:rsidP="008D3A82">
            <w:pPr>
              <w:pStyle w:val="Tabele"/>
              <w:jc w:val="right"/>
              <w:rPr>
                <w:b/>
                <w:bCs/>
                <w:color w:val="auto"/>
                <w:sz w:val="14"/>
                <w:szCs w:val="14"/>
              </w:rPr>
            </w:pPr>
            <w:r w:rsidRPr="00F53146">
              <w:rPr>
                <w:rFonts w:cs="Arial"/>
                <w:color w:val="auto"/>
                <w:sz w:val="14"/>
                <w:szCs w:val="14"/>
              </w:rPr>
              <w:t>274,56</w:t>
            </w:r>
          </w:p>
        </w:tc>
      </w:tr>
      <w:tr w:rsidR="00F53146" w:rsidRPr="00F53146" w14:paraId="2DF98E1C" w14:textId="77777777" w:rsidTr="00F53146">
        <w:trPr>
          <w:trHeight w:val="227"/>
        </w:trPr>
        <w:tc>
          <w:tcPr>
            <w:tcW w:w="1271" w:type="dxa"/>
          </w:tcPr>
          <w:p w14:paraId="3CB666F4" w14:textId="77777777" w:rsidR="00F53146" w:rsidRPr="00F53146" w:rsidRDefault="00F53146" w:rsidP="008D3A82">
            <w:pPr>
              <w:pStyle w:val="Tabele"/>
              <w:rPr>
                <w:color w:val="auto"/>
                <w:sz w:val="14"/>
                <w:szCs w:val="14"/>
              </w:rPr>
            </w:pPr>
            <w:r w:rsidRPr="00F53146">
              <w:rPr>
                <w:rFonts w:cs="Calibri"/>
                <w:b/>
                <w:bCs/>
                <w:color w:val="auto"/>
                <w:sz w:val="14"/>
                <w:szCs w:val="14"/>
              </w:rPr>
              <w:t>Emisja CO</w:t>
            </w:r>
            <w:r w:rsidRPr="00F53146">
              <w:rPr>
                <w:rFonts w:cs="Calibri"/>
                <w:b/>
                <w:bCs/>
                <w:color w:val="auto"/>
                <w:sz w:val="14"/>
                <w:szCs w:val="14"/>
                <w:vertAlign w:val="subscript"/>
              </w:rPr>
              <w:t>2</w:t>
            </w:r>
            <w:r w:rsidRPr="00F53146">
              <w:rPr>
                <w:rFonts w:cs="Calibri"/>
                <w:b/>
                <w:bCs/>
                <w:color w:val="auto"/>
                <w:sz w:val="14"/>
                <w:szCs w:val="14"/>
              </w:rPr>
              <w:t xml:space="preserve"> z biomasy </w:t>
            </w:r>
          </w:p>
        </w:tc>
        <w:tc>
          <w:tcPr>
            <w:tcW w:w="779" w:type="dxa"/>
            <w:shd w:val="clear" w:color="auto" w:fill="C5E0B3"/>
          </w:tcPr>
          <w:p w14:paraId="3C9877E1" w14:textId="77777777" w:rsidR="00F53146" w:rsidRPr="00F53146" w:rsidRDefault="00F53146" w:rsidP="008D3A82">
            <w:pPr>
              <w:pStyle w:val="Tabele"/>
              <w:jc w:val="right"/>
              <w:rPr>
                <w:b/>
                <w:color w:val="auto"/>
                <w:sz w:val="14"/>
                <w:szCs w:val="14"/>
              </w:rPr>
            </w:pPr>
            <w:r w:rsidRPr="00F53146">
              <w:rPr>
                <w:rFonts w:cs="Arial"/>
                <w:b/>
                <w:bCs/>
                <w:color w:val="auto"/>
                <w:sz w:val="14"/>
                <w:szCs w:val="14"/>
              </w:rPr>
              <w:t>19 802,69</w:t>
            </w:r>
          </w:p>
        </w:tc>
        <w:tc>
          <w:tcPr>
            <w:tcW w:w="779" w:type="dxa"/>
            <w:shd w:val="clear" w:color="auto" w:fill="C5E0B3"/>
          </w:tcPr>
          <w:p w14:paraId="403BD964" w14:textId="77777777" w:rsidR="00F53146" w:rsidRPr="00F53146" w:rsidRDefault="00F53146" w:rsidP="008D3A82">
            <w:pPr>
              <w:pStyle w:val="Tabele"/>
              <w:jc w:val="right"/>
              <w:rPr>
                <w:b/>
                <w:color w:val="auto"/>
                <w:sz w:val="14"/>
                <w:szCs w:val="14"/>
              </w:rPr>
            </w:pPr>
            <w:r w:rsidRPr="00F53146">
              <w:rPr>
                <w:rFonts w:cs="Arial"/>
                <w:b/>
                <w:bCs/>
                <w:color w:val="auto"/>
                <w:sz w:val="14"/>
                <w:szCs w:val="14"/>
              </w:rPr>
              <w:t>30 378,55</w:t>
            </w:r>
          </w:p>
        </w:tc>
        <w:tc>
          <w:tcPr>
            <w:tcW w:w="779" w:type="dxa"/>
            <w:shd w:val="clear" w:color="auto" w:fill="C5E0B3"/>
          </w:tcPr>
          <w:p w14:paraId="530FA552" w14:textId="77777777" w:rsidR="00F53146" w:rsidRPr="00F53146" w:rsidRDefault="00F53146" w:rsidP="008D3A82">
            <w:pPr>
              <w:pStyle w:val="Tabele"/>
              <w:jc w:val="right"/>
              <w:rPr>
                <w:b/>
                <w:color w:val="auto"/>
                <w:sz w:val="14"/>
                <w:szCs w:val="14"/>
              </w:rPr>
            </w:pPr>
            <w:r w:rsidRPr="00F53146">
              <w:rPr>
                <w:rFonts w:cs="Arial"/>
                <w:b/>
                <w:bCs/>
                <w:color w:val="auto"/>
                <w:sz w:val="14"/>
                <w:szCs w:val="14"/>
              </w:rPr>
              <w:t>34 917,41</w:t>
            </w:r>
          </w:p>
        </w:tc>
        <w:tc>
          <w:tcPr>
            <w:tcW w:w="779" w:type="dxa"/>
            <w:shd w:val="clear" w:color="auto" w:fill="C5E0B3"/>
          </w:tcPr>
          <w:p w14:paraId="1A462C62" w14:textId="77777777" w:rsidR="00F53146" w:rsidRPr="00F53146" w:rsidRDefault="00F53146" w:rsidP="008D3A82">
            <w:pPr>
              <w:pStyle w:val="Tabele"/>
              <w:jc w:val="right"/>
              <w:rPr>
                <w:b/>
                <w:color w:val="auto"/>
                <w:sz w:val="14"/>
                <w:szCs w:val="14"/>
              </w:rPr>
            </w:pPr>
            <w:r w:rsidRPr="00F53146">
              <w:rPr>
                <w:rFonts w:cs="Arial"/>
                <w:b/>
                <w:bCs/>
                <w:color w:val="auto"/>
                <w:sz w:val="14"/>
                <w:szCs w:val="14"/>
              </w:rPr>
              <w:t>48 969,63</w:t>
            </w:r>
          </w:p>
        </w:tc>
        <w:tc>
          <w:tcPr>
            <w:tcW w:w="779" w:type="dxa"/>
          </w:tcPr>
          <w:p w14:paraId="11216D2B" w14:textId="77777777" w:rsidR="00F53146" w:rsidRPr="00F53146" w:rsidRDefault="00F53146" w:rsidP="008D3A82">
            <w:pPr>
              <w:pStyle w:val="Tabele"/>
              <w:jc w:val="right"/>
              <w:rPr>
                <w:b/>
                <w:bCs/>
                <w:color w:val="auto"/>
                <w:sz w:val="14"/>
                <w:szCs w:val="14"/>
              </w:rPr>
            </w:pPr>
            <w:r w:rsidRPr="00F53146">
              <w:rPr>
                <w:rFonts w:cs="Arial"/>
                <w:b/>
                <w:bCs/>
                <w:color w:val="auto"/>
                <w:sz w:val="14"/>
                <w:szCs w:val="14"/>
              </w:rPr>
              <w:t>48 439,50</w:t>
            </w:r>
          </w:p>
        </w:tc>
        <w:tc>
          <w:tcPr>
            <w:tcW w:w="779" w:type="dxa"/>
          </w:tcPr>
          <w:p w14:paraId="4A65BBA0" w14:textId="77777777" w:rsidR="00F53146" w:rsidRPr="00F53146" w:rsidRDefault="00F53146" w:rsidP="008D3A82">
            <w:pPr>
              <w:pStyle w:val="Tabele"/>
              <w:jc w:val="right"/>
              <w:rPr>
                <w:b/>
                <w:bCs/>
                <w:color w:val="auto"/>
                <w:sz w:val="14"/>
                <w:szCs w:val="14"/>
              </w:rPr>
            </w:pPr>
            <w:r w:rsidRPr="00F53146">
              <w:rPr>
                <w:rFonts w:cs="Arial"/>
                <w:b/>
                <w:bCs/>
                <w:color w:val="auto"/>
                <w:sz w:val="14"/>
                <w:szCs w:val="14"/>
              </w:rPr>
              <w:t>51 811,61</w:t>
            </w:r>
          </w:p>
        </w:tc>
        <w:tc>
          <w:tcPr>
            <w:tcW w:w="779" w:type="dxa"/>
          </w:tcPr>
          <w:p w14:paraId="3BDBBB06" w14:textId="77777777" w:rsidR="00F53146" w:rsidRPr="00F53146" w:rsidRDefault="00F53146" w:rsidP="008D3A82">
            <w:pPr>
              <w:pStyle w:val="Tabele"/>
              <w:jc w:val="right"/>
              <w:rPr>
                <w:b/>
                <w:bCs/>
                <w:color w:val="auto"/>
                <w:sz w:val="14"/>
                <w:szCs w:val="14"/>
              </w:rPr>
            </w:pPr>
            <w:r w:rsidRPr="00F53146">
              <w:rPr>
                <w:rFonts w:cs="Arial"/>
                <w:b/>
                <w:bCs/>
                <w:color w:val="auto"/>
                <w:sz w:val="14"/>
                <w:szCs w:val="14"/>
              </w:rPr>
              <w:t>50 249,71</w:t>
            </w:r>
          </w:p>
        </w:tc>
        <w:tc>
          <w:tcPr>
            <w:tcW w:w="779" w:type="dxa"/>
          </w:tcPr>
          <w:p w14:paraId="77A29D1C" w14:textId="77777777" w:rsidR="00F53146" w:rsidRPr="00F53146" w:rsidRDefault="00F53146" w:rsidP="008D3A82">
            <w:pPr>
              <w:pStyle w:val="Tabele"/>
              <w:jc w:val="right"/>
              <w:rPr>
                <w:b/>
                <w:bCs/>
                <w:color w:val="auto"/>
                <w:sz w:val="14"/>
                <w:szCs w:val="14"/>
              </w:rPr>
            </w:pPr>
            <w:r w:rsidRPr="00F53146">
              <w:rPr>
                <w:rFonts w:cs="Arial"/>
                <w:b/>
                <w:bCs/>
                <w:color w:val="auto"/>
                <w:sz w:val="14"/>
                <w:szCs w:val="14"/>
              </w:rPr>
              <w:t>50 018,17</w:t>
            </w:r>
          </w:p>
        </w:tc>
      </w:tr>
      <w:tr w:rsidR="00F53146" w:rsidRPr="00F53146" w14:paraId="5609BDDA" w14:textId="77777777" w:rsidTr="00F53146">
        <w:trPr>
          <w:trHeight w:val="227"/>
        </w:trPr>
        <w:tc>
          <w:tcPr>
            <w:tcW w:w="1271" w:type="dxa"/>
          </w:tcPr>
          <w:p w14:paraId="59CD8D7B" w14:textId="77777777" w:rsidR="00F53146" w:rsidRPr="00F53146" w:rsidRDefault="00F53146" w:rsidP="008D3A82">
            <w:pPr>
              <w:pStyle w:val="Tabele"/>
              <w:rPr>
                <w:bCs/>
                <w:color w:val="auto"/>
                <w:sz w:val="14"/>
                <w:szCs w:val="14"/>
              </w:rPr>
            </w:pPr>
            <w:r w:rsidRPr="00F53146">
              <w:rPr>
                <w:rFonts w:cs="Calibri"/>
                <w:b/>
                <w:bCs/>
                <w:color w:val="auto"/>
                <w:sz w:val="14"/>
                <w:szCs w:val="14"/>
              </w:rPr>
              <w:t>Suma (z uwzg. LULUCF)</w:t>
            </w:r>
          </w:p>
        </w:tc>
        <w:tc>
          <w:tcPr>
            <w:tcW w:w="779" w:type="dxa"/>
            <w:shd w:val="clear" w:color="auto" w:fill="C5E0B3"/>
          </w:tcPr>
          <w:p w14:paraId="3DB98233" w14:textId="77777777" w:rsidR="00F53146" w:rsidRPr="00F53146" w:rsidRDefault="00F53146" w:rsidP="008D3A82">
            <w:pPr>
              <w:pStyle w:val="Tabele"/>
              <w:jc w:val="right"/>
              <w:rPr>
                <w:b/>
                <w:color w:val="auto"/>
                <w:sz w:val="14"/>
                <w:szCs w:val="14"/>
              </w:rPr>
            </w:pPr>
            <w:r w:rsidRPr="00F53146">
              <w:rPr>
                <w:rFonts w:cs="Arial"/>
                <w:b/>
                <w:bCs/>
                <w:color w:val="auto"/>
                <w:sz w:val="14"/>
                <w:szCs w:val="14"/>
              </w:rPr>
              <w:t>274 342,63</w:t>
            </w:r>
          </w:p>
        </w:tc>
        <w:tc>
          <w:tcPr>
            <w:tcW w:w="779" w:type="dxa"/>
            <w:shd w:val="clear" w:color="auto" w:fill="C5E0B3"/>
          </w:tcPr>
          <w:p w14:paraId="10C4A231" w14:textId="77777777" w:rsidR="00F53146" w:rsidRPr="00F53146" w:rsidRDefault="00F53146" w:rsidP="008D3A82">
            <w:pPr>
              <w:pStyle w:val="Tabele"/>
              <w:jc w:val="right"/>
              <w:rPr>
                <w:b/>
                <w:color w:val="auto"/>
                <w:sz w:val="14"/>
                <w:szCs w:val="14"/>
              </w:rPr>
            </w:pPr>
            <w:r w:rsidRPr="00F53146">
              <w:rPr>
                <w:rFonts w:cs="Arial"/>
                <w:b/>
                <w:bCs/>
                <w:color w:val="auto"/>
                <w:sz w:val="14"/>
                <w:szCs w:val="14"/>
              </w:rPr>
              <w:t>300 922,11</w:t>
            </w:r>
          </w:p>
        </w:tc>
        <w:tc>
          <w:tcPr>
            <w:tcW w:w="779" w:type="dxa"/>
            <w:shd w:val="clear" w:color="auto" w:fill="C5E0B3"/>
          </w:tcPr>
          <w:p w14:paraId="628EE619" w14:textId="77777777" w:rsidR="00F53146" w:rsidRPr="00F53146" w:rsidRDefault="00F53146" w:rsidP="008D3A82">
            <w:pPr>
              <w:pStyle w:val="Tabele"/>
              <w:jc w:val="right"/>
              <w:rPr>
                <w:b/>
                <w:color w:val="auto"/>
                <w:sz w:val="14"/>
                <w:szCs w:val="14"/>
              </w:rPr>
            </w:pPr>
            <w:r w:rsidRPr="00F53146">
              <w:rPr>
                <w:rFonts w:cs="Arial"/>
                <w:b/>
                <w:bCs/>
                <w:color w:val="auto"/>
                <w:sz w:val="14"/>
                <w:szCs w:val="14"/>
              </w:rPr>
              <w:t>282 374,71</w:t>
            </w:r>
          </w:p>
        </w:tc>
        <w:tc>
          <w:tcPr>
            <w:tcW w:w="779" w:type="dxa"/>
            <w:shd w:val="clear" w:color="auto" w:fill="C5E0B3"/>
          </w:tcPr>
          <w:p w14:paraId="1F1E450B" w14:textId="77777777" w:rsidR="00F53146" w:rsidRPr="00F53146" w:rsidRDefault="00F53146" w:rsidP="008D3A82">
            <w:pPr>
              <w:pStyle w:val="Tabele"/>
              <w:jc w:val="right"/>
              <w:rPr>
                <w:b/>
                <w:color w:val="auto"/>
                <w:sz w:val="14"/>
                <w:szCs w:val="14"/>
              </w:rPr>
            </w:pPr>
            <w:r w:rsidRPr="00F53146">
              <w:rPr>
                <w:rFonts w:cs="Arial"/>
                <w:b/>
                <w:bCs/>
                <w:color w:val="auto"/>
                <w:sz w:val="14"/>
                <w:szCs w:val="14"/>
              </w:rPr>
              <w:t>282 235,85</w:t>
            </w:r>
          </w:p>
        </w:tc>
        <w:tc>
          <w:tcPr>
            <w:tcW w:w="779" w:type="dxa"/>
          </w:tcPr>
          <w:p w14:paraId="674B896A" w14:textId="77777777" w:rsidR="00F53146" w:rsidRPr="00F53146" w:rsidRDefault="00F53146" w:rsidP="008D3A82">
            <w:pPr>
              <w:pStyle w:val="Tabele"/>
              <w:jc w:val="right"/>
              <w:rPr>
                <w:b/>
                <w:bCs/>
                <w:color w:val="auto"/>
                <w:sz w:val="14"/>
                <w:szCs w:val="14"/>
              </w:rPr>
            </w:pPr>
            <w:r w:rsidRPr="00F53146">
              <w:rPr>
                <w:b/>
                <w:color w:val="auto"/>
                <w:sz w:val="14"/>
                <w:szCs w:val="14"/>
              </w:rPr>
              <w:t>251 667,39</w:t>
            </w:r>
          </w:p>
        </w:tc>
        <w:tc>
          <w:tcPr>
            <w:tcW w:w="779" w:type="dxa"/>
          </w:tcPr>
          <w:p w14:paraId="57E3A037" w14:textId="77777777" w:rsidR="00F53146" w:rsidRPr="00F53146" w:rsidRDefault="00F53146" w:rsidP="008D3A82">
            <w:pPr>
              <w:pStyle w:val="Tabele"/>
              <w:jc w:val="right"/>
              <w:rPr>
                <w:b/>
                <w:bCs/>
                <w:color w:val="auto"/>
                <w:sz w:val="14"/>
                <w:szCs w:val="14"/>
              </w:rPr>
            </w:pPr>
            <w:r w:rsidRPr="00F53146">
              <w:rPr>
                <w:b/>
                <w:color w:val="auto"/>
                <w:sz w:val="14"/>
                <w:szCs w:val="14"/>
              </w:rPr>
              <w:t>196 938,25</w:t>
            </w:r>
          </w:p>
        </w:tc>
        <w:tc>
          <w:tcPr>
            <w:tcW w:w="779" w:type="dxa"/>
          </w:tcPr>
          <w:p w14:paraId="52864FB9" w14:textId="77777777" w:rsidR="00F53146" w:rsidRPr="00F53146" w:rsidRDefault="00F53146" w:rsidP="008D3A82">
            <w:pPr>
              <w:pStyle w:val="Tabele"/>
              <w:jc w:val="right"/>
              <w:rPr>
                <w:b/>
                <w:bCs/>
                <w:color w:val="auto"/>
                <w:sz w:val="14"/>
                <w:szCs w:val="14"/>
              </w:rPr>
            </w:pPr>
            <w:r w:rsidRPr="00F53146">
              <w:rPr>
                <w:b/>
                <w:color w:val="auto"/>
                <w:sz w:val="14"/>
                <w:szCs w:val="14"/>
              </w:rPr>
              <w:t>152 516,04</w:t>
            </w:r>
          </w:p>
        </w:tc>
        <w:tc>
          <w:tcPr>
            <w:tcW w:w="779" w:type="dxa"/>
          </w:tcPr>
          <w:p w14:paraId="05AD3BB6" w14:textId="77777777" w:rsidR="00F53146" w:rsidRPr="00F53146" w:rsidRDefault="00F53146" w:rsidP="008D3A82">
            <w:pPr>
              <w:pStyle w:val="Tabele"/>
              <w:jc w:val="right"/>
              <w:rPr>
                <w:b/>
                <w:bCs/>
                <w:color w:val="auto"/>
                <w:sz w:val="14"/>
                <w:szCs w:val="14"/>
              </w:rPr>
            </w:pPr>
            <w:r w:rsidRPr="00F53146">
              <w:rPr>
                <w:b/>
                <w:color w:val="auto"/>
                <w:sz w:val="14"/>
                <w:szCs w:val="14"/>
              </w:rPr>
              <w:t>128 862,05</w:t>
            </w:r>
          </w:p>
        </w:tc>
      </w:tr>
      <w:tr w:rsidR="00F53146" w:rsidRPr="00F53146" w14:paraId="3F6CE64F" w14:textId="77777777" w:rsidTr="00F53146">
        <w:trPr>
          <w:trHeight w:val="227"/>
        </w:trPr>
        <w:tc>
          <w:tcPr>
            <w:tcW w:w="1271" w:type="dxa"/>
          </w:tcPr>
          <w:p w14:paraId="4EC53993" w14:textId="77777777" w:rsidR="00F53146" w:rsidRPr="00F53146" w:rsidRDefault="00F53146" w:rsidP="008D3A82">
            <w:pPr>
              <w:pStyle w:val="Tabele"/>
              <w:rPr>
                <w:bCs/>
                <w:color w:val="auto"/>
                <w:sz w:val="14"/>
                <w:szCs w:val="14"/>
              </w:rPr>
            </w:pPr>
            <w:r w:rsidRPr="00F53146">
              <w:rPr>
                <w:rFonts w:cs="Calibri"/>
                <w:b/>
                <w:bCs/>
                <w:color w:val="auto"/>
                <w:sz w:val="14"/>
                <w:szCs w:val="14"/>
              </w:rPr>
              <w:t>Suma (bez LULUCF)</w:t>
            </w:r>
          </w:p>
        </w:tc>
        <w:tc>
          <w:tcPr>
            <w:tcW w:w="779" w:type="dxa"/>
            <w:shd w:val="clear" w:color="auto" w:fill="C5E0B3"/>
          </w:tcPr>
          <w:p w14:paraId="7F3E8D06" w14:textId="77777777" w:rsidR="00F53146" w:rsidRPr="00F53146" w:rsidRDefault="00F53146" w:rsidP="008D3A82">
            <w:pPr>
              <w:pStyle w:val="Tabele"/>
              <w:jc w:val="right"/>
              <w:rPr>
                <w:b/>
                <w:color w:val="auto"/>
                <w:sz w:val="14"/>
                <w:szCs w:val="14"/>
              </w:rPr>
            </w:pPr>
            <w:r w:rsidRPr="00F53146">
              <w:rPr>
                <w:rFonts w:cs="Arial"/>
                <w:b/>
                <w:bCs/>
                <w:color w:val="auto"/>
                <w:sz w:val="14"/>
                <w:szCs w:val="14"/>
              </w:rPr>
              <w:t>323 329,98</w:t>
            </w:r>
          </w:p>
        </w:tc>
        <w:tc>
          <w:tcPr>
            <w:tcW w:w="779" w:type="dxa"/>
            <w:shd w:val="clear" w:color="auto" w:fill="C5E0B3"/>
          </w:tcPr>
          <w:p w14:paraId="1DB50A1B" w14:textId="77777777" w:rsidR="00F53146" w:rsidRPr="00F53146" w:rsidRDefault="00F53146" w:rsidP="008D3A82">
            <w:pPr>
              <w:pStyle w:val="Tabele"/>
              <w:jc w:val="right"/>
              <w:rPr>
                <w:b/>
                <w:color w:val="auto"/>
                <w:sz w:val="14"/>
                <w:szCs w:val="14"/>
              </w:rPr>
            </w:pPr>
            <w:r w:rsidRPr="00F53146">
              <w:rPr>
                <w:rFonts w:cs="Arial"/>
                <w:b/>
                <w:bCs/>
                <w:color w:val="auto"/>
                <w:sz w:val="14"/>
                <w:szCs w:val="14"/>
              </w:rPr>
              <w:t>334 792,45</w:t>
            </w:r>
          </w:p>
        </w:tc>
        <w:tc>
          <w:tcPr>
            <w:tcW w:w="779" w:type="dxa"/>
            <w:shd w:val="clear" w:color="auto" w:fill="C5E0B3"/>
          </w:tcPr>
          <w:p w14:paraId="45516914" w14:textId="77777777" w:rsidR="00F53146" w:rsidRPr="00F53146" w:rsidRDefault="00F53146" w:rsidP="008D3A82">
            <w:pPr>
              <w:pStyle w:val="Tabele"/>
              <w:jc w:val="right"/>
              <w:rPr>
                <w:b/>
                <w:color w:val="auto"/>
                <w:sz w:val="14"/>
                <w:szCs w:val="14"/>
              </w:rPr>
            </w:pPr>
            <w:r w:rsidRPr="00F53146">
              <w:rPr>
                <w:rFonts w:cs="Arial"/>
                <w:b/>
                <w:bCs/>
                <w:color w:val="auto"/>
                <w:sz w:val="14"/>
                <w:szCs w:val="14"/>
              </w:rPr>
              <w:t>313 261,61</w:t>
            </w:r>
          </w:p>
        </w:tc>
        <w:tc>
          <w:tcPr>
            <w:tcW w:w="779" w:type="dxa"/>
            <w:shd w:val="clear" w:color="auto" w:fill="C5E0B3"/>
          </w:tcPr>
          <w:p w14:paraId="5F38F1BD" w14:textId="77777777" w:rsidR="00F53146" w:rsidRPr="00F53146" w:rsidRDefault="00F53146" w:rsidP="008D3A82">
            <w:pPr>
              <w:pStyle w:val="Tabele"/>
              <w:jc w:val="right"/>
              <w:rPr>
                <w:b/>
                <w:color w:val="auto"/>
                <w:sz w:val="14"/>
                <w:szCs w:val="14"/>
              </w:rPr>
            </w:pPr>
            <w:r w:rsidRPr="00F53146">
              <w:rPr>
                <w:rFonts w:cs="Arial"/>
                <w:b/>
                <w:bCs/>
                <w:color w:val="auto"/>
                <w:sz w:val="14"/>
                <w:szCs w:val="14"/>
              </w:rPr>
              <w:t>303 019,61</w:t>
            </w:r>
          </w:p>
        </w:tc>
        <w:tc>
          <w:tcPr>
            <w:tcW w:w="779" w:type="dxa"/>
          </w:tcPr>
          <w:p w14:paraId="269ED8D2" w14:textId="77777777" w:rsidR="00F53146" w:rsidRPr="00F53146" w:rsidRDefault="00F53146" w:rsidP="008D3A82">
            <w:pPr>
              <w:pStyle w:val="Tabele"/>
              <w:jc w:val="right"/>
              <w:rPr>
                <w:b/>
                <w:bCs/>
                <w:color w:val="auto"/>
                <w:sz w:val="14"/>
                <w:szCs w:val="14"/>
              </w:rPr>
            </w:pPr>
            <w:r w:rsidRPr="00F53146">
              <w:rPr>
                <w:rFonts w:cs="Arial"/>
                <w:b/>
                <w:bCs/>
                <w:color w:val="auto"/>
                <w:sz w:val="14"/>
                <w:szCs w:val="14"/>
              </w:rPr>
              <w:t>285 675,29</w:t>
            </w:r>
          </w:p>
        </w:tc>
        <w:tc>
          <w:tcPr>
            <w:tcW w:w="779" w:type="dxa"/>
          </w:tcPr>
          <w:p w14:paraId="36F0BF1D" w14:textId="77777777" w:rsidR="00F53146" w:rsidRPr="00F53146" w:rsidRDefault="00F53146" w:rsidP="008D3A82">
            <w:pPr>
              <w:pStyle w:val="Tabele"/>
              <w:jc w:val="right"/>
              <w:rPr>
                <w:b/>
                <w:bCs/>
                <w:color w:val="auto"/>
                <w:sz w:val="14"/>
                <w:szCs w:val="14"/>
              </w:rPr>
            </w:pPr>
            <w:r w:rsidRPr="00F53146">
              <w:rPr>
                <w:rFonts w:cs="Arial"/>
                <w:b/>
                <w:bCs/>
                <w:color w:val="auto"/>
                <w:sz w:val="14"/>
                <w:szCs w:val="14"/>
              </w:rPr>
              <w:t>223 131,34</w:t>
            </w:r>
          </w:p>
        </w:tc>
        <w:tc>
          <w:tcPr>
            <w:tcW w:w="779" w:type="dxa"/>
          </w:tcPr>
          <w:p w14:paraId="4CE098AC" w14:textId="77777777" w:rsidR="00F53146" w:rsidRPr="00F53146" w:rsidRDefault="00F53146" w:rsidP="008D3A82">
            <w:pPr>
              <w:pStyle w:val="Tabele"/>
              <w:jc w:val="right"/>
              <w:rPr>
                <w:b/>
                <w:bCs/>
                <w:color w:val="auto"/>
                <w:sz w:val="14"/>
                <w:szCs w:val="14"/>
              </w:rPr>
            </w:pPr>
            <w:r w:rsidRPr="00F53146">
              <w:rPr>
                <w:rFonts w:cs="Arial"/>
                <w:b/>
                <w:bCs/>
                <w:color w:val="auto"/>
                <w:sz w:val="14"/>
                <w:szCs w:val="14"/>
              </w:rPr>
              <w:t>175 151,54</w:t>
            </w:r>
          </w:p>
        </w:tc>
        <w:tc>
          <w:tcPr>
            <w:tcW w:w="779" w:type="dxa"/>
          </w:tcPr>
          <w:p w14:paraId="5F4DCFDB" w14:textId="77777777" w:rsidR="00F53146" w:rsidRPr="00F53146" w:rsidRDefault="00F53146" w:rsidP="008D3A82">
            <w:pPr>
              <w:pStyle w:val="Tabele"/>
              <w:jc w:val="right"/>
              <w:rPr>
                <w:b/>
                <w:bCs/>
                <w:color w:val="auto"/>
                <w:sz w:val="14"/>
                <w:szCs w:val="14"/>
              </w:rPr>
            </w:pPr>
            <w:r w:rsidRPr="00F53146">
              <w:rPr>
                <w:rFonts w:cs="Arial"/>
                <w:b/>
                <w:bCs/>
                <w:color w:val="auto"/>
                <w:sz w:val="14"/>
                <w:szCs w:val="14"/>
              </w:rPr>
              <w:t>143 847,68</w:t>
            </w:r>
          </w:p>
        </w:tc>
      </w:tr>
    </w:tbl>
    <w:p w14:paraId="4FCC3ED6" w14:textId="77777777" w:rsidR="00FA3B10" w:rsidRPr="005525FC" w:rsidRDefault="00FA3B10" w:rsidP="00FA3B10">
      <w:pPr>
        <w:pStyle w:val="ardo"/>
      </w:pPr>
      <w:r w:rsidRPr="00BB1158">
        <w:t>Źródło: Opracowanie własne KOBIZE, IOŚ-PIB</w:t>
      </w:r>
    </w:p>
    <w:p w14:paraId="69938549" w14:textId="0438CDB6" w:rsidR="00FA3B10" w:rsidRDefault="00FA3B10" w:rsidP="00FA3B10">
      <w:r>
        <w:t xml:space="preserve">Głównym gazem cieplarnianym emitowanym w Polsce pozostanie </w:t>
      </w:r>
      <w:r w:rsidRPr="008E1882">
        <w:t>CO</w:t>
      </w:r>
      <w:r w:rsidRPr="008E1882">
        <w:rPr>
          <w:vertAlign w:val="subscript"/>
        </w:rPr>
        <w:t>2</w:t>
      </w:r>
      <w:r w:rsidRPr="008E1882">
        <w:t>. Jego udział</w:t>
      </w:r>
      <w:r>
        <w:t xml:space="preserve"> w emisji krajowej </w:t>
      </w:r>
      <w:r w:rsidRPr="008E1882">
        <w:t>wyniesie 79%</w:t>
      </w:r>
      <w:r>
        <w:t xml:space="preserve"> w </w:t>
      </w:r>
      <w:r w:rsidRPr="008E1882">
        <w:t>2030</w:t>
      </w:r>
      <w:r>
        <w:t xml:space="preserve"> r. </w:t>
      </w:r>
      <w:r w:rsidRPr="008E1882">
        <w:t>Prognozowany jest znaczący spadek emisji CO</w:t>
      </w:r>
      <w:r w:rsidRPr="008E1882">
        <w:rPr>
          <w:vertAlign w:val="subscript"/>
        </w:rPr>
        <w:t>2</w:t>
      </w:r>
      <w:r w:rsidRPr="008E1882">
        <w:t>:</w:t>
      </w:r>
      <w:r>
        <w:t xml:space="preserve"> z </w:t>
      </w:r>
      <w:r w:rsidRPr="008E1882">
        <w:t>blisko 377 mln ton CO</w:t>
      </w:r>
      <w:r w:rsidRPr="008E1882">
        <w:rPr>
          <w:vertAlign w:val="subscript"/>
        </w:rPr>
        <w:t>2</w:t>
      </w:r>
      <w:r w:rsidRPr="008E1882">
        <w:t>eq</w:t>
      </w:r>
      <w:r>
        <w:t xml:space="preserve"> w </w:t>
      </w:r>
      <w:r w:rsidRPr="008E1882">
        <w:t>1990</w:t>
      </w:r>
      <w:r>
        <w:t> r.</w:t>
      </w:r>
      <w:r w:rsidRPr="008E1882">
        <w:t xml:space="preserve"> do 223 mln ton CO</w:t>
      </w:r>
      <w:r w:rsidRPr="008E1882">
        <w:rPr>
          <w:vertAlign w:val="subscript"/>
        </w:rPr>
        <w:t>2</w:t>
      </w:r>
      <w:r w:rsidRPr="008E1882">
        <w:t>eq</w:t>
      </w:r>
      <w:r>
        <w:t xml:space="preserve"> w </w:t>
      </w:r>
      <w:r w:rsidRPr="008E1882">
        <w:t>2030</w:t>
      </w:r>
      <w:r>
        <w:t> r.</w:t>
      </w:r>
      <w:r w:rsidRPr="008E1882">
        <w:t xml:space="preserve"> (spadek</w:t>
      </w:r>
      <w:r>
        <w:t xml:space="preserve"> o </w:t>
      </w:r>
      <w:r w:rsidRPr="008E1882">
        <w:t>41%) oraz</w:t>
      </w:r>
      <w:r>
        <w:t xml:space="preserve"> do </w:t>
      </w:r>
      <w:r w:rsidR="00F53146">
        <w:t>143,8</w:t>
      </w:r>
      <w:r>
        <w:t xml:space="preserve"> mln ton </w:t>
      </w:r>
      <w:r w:rsidRPr="001D6C3C">
        <w:t>CO</w:t>
      </w:r>
      <w:r w:rsidRPr="005C5F4B">
        <w:rPr>
          <w:vertAlign w:val="subscript"/>
        </w:rPr>
        <w:t>2</w:t>
      </w:r>
      <w:r w:rsidRPr="00490EE2">
        <w:t>eq</w:t>
      </w:r>
      <w:r>
        <w:t xml:space="preserve"> w 20</w:t>
      </w:r>
      <w:r w:rsidR="00F53146">
        <w:t>4</w:t>
      </w:r>
      <w:r>
        <w:t>0 r. (spadek o </w:t>
      </w:r>
      <w:r w:rsidR="008A135B">
        <w:t>62</w:t>
      </w:r>
      <w:r>
        <w:t>%). Najistotniejszy spadek emisji odnotowano w </w:t>
      </w:r>
      <w:r w:rsidRPr="008E1882">
        <w:t>sektorze Energia, co było</w:t>
      </w:r>
      <w:r>
        <w:t xml:space="preserve"> spowodowane znaczącym spadkiem zużycia paliw w źródłach stacjonarnych i mobilnych.</w:t>
      </w:r>
    </w:p>
    <w:p w14:paraId="38F44009" w14:textId="77777777" w:rsidR="008A135B" w:rsidRPr="000433A7" w:rsidRDefault="008A135B" w:rsidP="00FA3B10"/>
    <w:p w14:paraId="140040D7" w14:textId="6240C22C" w:rsidR="00FA3B10" w:rsidRDefault="00FA3B10" w:rsidP="00FA3B10">
      <w:pPr>
        <w:pStyle w:val="Legenda"/>
      </w:pPr>
      <w:bookmarkStart w:id="62" w:name="_Ref156464698"/>
      <w:bookmarkStart w:id="63" w:name="_Toc160096041"/>
      <w:bookmarkStart w:id="64" w:name="_Toc171580541"/>
      <w:bookmarkStart w:id="65" w:name="_Toc174709654"/>
      <w:r>
        <w:t xml:space="preserve">Tabela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10</w:t>
      </w:r>
      <w:r w:rsidR="00455D5C">
        <w:rPr>
          <w:noProof/>
        </w:rPr>
        <w:fldChar w:fldCharType="end"/>
      </w:r>
      <w:bookmarkEnd w:id="62"/>
      <w:r>
        <w:t>. Prognozowane emisje N</w:t>
      </w:r>
      <w:r w:rsidRPr="00A86DC8">
        <w:rPr>
          <w:vertAlign w:val="subscript"/>
        </w:rPr>
        <w:t>2</w:t>
      </w:r>
      <w:r>
        <w:t>O</w:t>
      </w:r>
      <w:bookmarkEnd w:id="63"/>
      <w:bookmarkEnd w:id="64"/>
      <w:bookmarkEnd w:id="65"/>
    </w:p>
    <w:tbl>
      <w:tblPr>
        <w:tblStyle w:val="KPEiK"/>
        <w:tblW w:w="4203" w:type="pct"/>
        <w:tblLook w:val="04A0" w:firstRow="1" w:lastRow="0" w:firstColumn="1" w:lastColumn="0" w:noHBand="0" w:noVBand="1"/>
      </w:tblPr>
      <w:tblGrid>
        <w:gridCol w:w="1839"/>
        <w:gridCol w:w="722"/>
        <w:gridCol w:w="722"/>
        <w:gridCol w:w="723"/>
        <w:gridCol w:w="722"/>
        <w:gridCol w:w="723"/>
        <w:gridCol w:w="722"/>
        <w:gridCol w:w="722"/>
        <w:gridCol w:w="723"/>
      </w:tblGrid>
      <w:tr w:rsidR="008A135B" w:rsidRPr="00500F04" w14:paraId="783C986A" w14:textId="77777777" w:rsidTr="008A135B">
        <w:trPr>
          <w:cnfStyle w:val="100000000000" w:firstRow="1" w:lastRow="0" w:firstColumn="0" w:lastColumn="0" w:oddVBand="0" w:evenVBand="0" w:oddHBand="0" w:evenHBand="0" w:firstRowFirstColumn="0" w:firstRowLastColumn="0" w:lastRowFirstColumn="0" w:lastRowLastColumn="0"/>
          <w:trHeight w:val="227"/>
          <w:tblHeader/>
        </w:trPr>
        <w:tc>
          <w:tcPr>
            <w:tcW w:w="1839" w:type="dxa"/>
            <w:vMerge w:val="restart"/>
          </w:tcPr>
          <w:p w14:paraId="68C43E63" w14:textId="77777777" w:rsidR="008A135B" w:rsidRPr="00500F04" w:rsidRDefault="008A135B" w:rsidP="008D3A82">
            <w:pPr>
              <w:pStyle w:val="Tabele"/>
              <w:jc w:val="center"/>
              <w:rPr>
                <w:szCs w:val="16"/>
              </w:rPr>
            </w:pPr>
            <w:r w:rsidRPr="00500F04">
              <w:rPr>
                <w:szCs w:val="16"/>
              </w:rPr>
              <w:t>Sektor</w:t>
            </w:r>
          </w:p>
        </w:tc>
        <w:tc>
          <w:tcPr>
            <w:tcW w:w="5779" w:type="dxa"/>
            <w:gridSpan w:val="8"/>
          </w:tcPr>
          <w:p w14:paraId="18521500" w14:textId="71B339CB" w:rsidR="008A135B" w:rsidRPr="00500F04" w:rsidRDefault="008A135B" w:rsidP="008D3A82">
            <w:pPr>
              <w:pStyle w:val="Tabele"/>
              <w:jc w:val="center"/>
              <w:rPr>
                <w:b w:val="0"/>
                <w:szCs w:val="16"/>
              </w:rPr>
            </w:pPr>
            <w:r w:rsidRPr="00500F04">
              <w:rPr>
                <w:szCs w:val="16"/>
              </w:rPr>
              <w:t>Emisje N</w:t>
            </w:r>
            <w:r w:rsidRPr="00500F04">
              <w:rPr>
                <w:szCs w:val="16"/>
                <w:vertAlign w:val="subscript"/>
              </w:rPr>
              <w:t>2</w:t>
            </w:r>
            <w:r w:rsidRPr="00500F04">
              <w:rPr>
                <w:szCs w:val="16"/>
              </w:rPr>
              <w:t>O [kt]</w:t>
            </w:r>
          </w:p>
        </w:tc>
      </w:tr>
      <w:tr w:rsidR="008A135B" w:rsidRPr="00500F04" w14:paraId="4C590D75" w14:textId="77777777" w:rsidTr="008A135B">
        <w:trPr>
          <w:cnfStyle w:val="100000000000" w:firstRow="1" w:lastRow="0" w:firstColumn="0" w:lastColumn="0" w:oddVBand="0" w:evenVBand="0" w:oddHBand="0" w:evenHBand="0" w:firstRowFirstColumn="0" w:firstRowLastColumn="0" w:lastRowFirstColumn="0" w:lastRowLastColumn="0"/>
          <w:trHeight w:val="227"/>
          <w:tblHeader/>
        </w:trPr>
        <w:tc>
          <w:tcPr>
            <w:tcW w:w="1839" w:type="dxa"/>
            <w:vMerge/>
          </w:tcPr>
          <w:p w14:paraId="47B02068" w14:textId="77777777" w:rsidR="008A135B" w:rsidRPr="00500F04" w:rsidRDefault="008A135B" w:rsidP="008D3A82">
            <w:pPr>
              <w:pStyle w:val="Tabele"/>
              <w:jc w:val="center"/>
              <w:rPr>
                <w:szCs w:val="16"/>
              </w:rPr>
            </w:pPr>
          </w:p>
        </w:tc>
        <w:tc>
          <w:tcPr>
            <w:tcW w:w="722" w:type="dxa"/>
          </w:tcPr>
          <w:p w14:paraId="4AD80009" w14:textId="77777777" w:rsidR="008A135B" w:rsidRPr="00500F04" w:rsidRDefault="008A135B" w:rsidP="008D3A82">
            <w:pPr>
              <w:pStyle w:val="Tabele"/>
              <w:jc w:val="center"/>
              <w:rPr>
                <w:szCs w:val="16"/>
              </w:rPr>
            </w:pPr>
            <w:r w:rsidRPr="00500F04">
              <w:rPr>
                <w:szCs w:val="16"/>
              </w:rPr>
              <w:t>2005</w:t>
            </w:r>
          </w:p>
        </w:tc>
        <w:tc>
          <w:tcPr>
            <w:tcW w:w="722" w:type="dxa"/>
          </w:tcPr>
          <w:p w14:paraId="5B863355" w14:textId="77777777" w:rsidR="008A135B" w:rsidRPr="00500F04" w:rsidRDefault="008A135B" w:rsidP="008D3A82">
            <w:pPr>
              <w:pStyle w:val="Tabele"/>
              <w:jc w:val="center"/>
              <w:rPr>
                <w:szCs w:val="16"/>
              </w:rPr>
            </w:pPr>
            <w:r w:rsidRPr="00500F04">
              <w:rPr>
                <w:szCs w:val="16"/>
              </w:rPr>
              <w:t>2010</w:t>
            </w:r>
          </w:p>
        </w:tc>
        <w:tc>
          <w:tcPr>
            <w:tcW w:w="723" w:type="dxa"/>
          </w:tcPr>
          <w:p w14:paraId="466C2A75" w14:textId="77777777" w:rsidR="008A135B" w:rsidRPr="00500F04" w:rsidRDefault="008A135B" w:rsidP="008D3A82">
            <w:pPr>
              <w:pStyle w:val="Tabele"/>
              <w:jc w:val="center"/>
              <w:rPr>
                <w:szCs w:val="16"/>
              </w:rPr>
            </w:pPr>
            <w:r w:rsidRPr="00500F04">
              <w:rPr>
                <w:szCs w:val="16"/>
              </w:rPr>
              <w:t>2015</w:t>
            </w:r>
          </w:p>
        </w:tc>
        <w:tc>
          <w:tcPr>
            <w:tcW w:w="722" w:type="dxa"/>
          </w:tcPr>
          <w:p w14:paraId="3EA59788" w14:textId="77777777" w:rsidR="008A135B" w:rsidRPr="00500F04" w:rsidRDefault="008A135B" w:rsidP="008D3A82">
            <w:pPr>
              <w:pStyle w:val="Tabele"/>
              <w:jc w:val="center"/>
              <w:rPr>
                <w:szCs w:val="16"/>
              </w:rPr>
            </w:pPr>
            <w:r w:rsidRPr="00500F04">
              <w:rPr>
                <w:szCs w:val="16"/>
              </w:rPr>
              <w:t>2020</w:t>
            </w:r>
          </w:p>
        </w:tc>
        <w:tc>
          <w:tcPr>
            <w:tcW w:w="723" w:type="dxa"/>
          </w:tcPr>
          <w:p w14:paraId="71B30BC1" w14:textId="77777777" w:rsidR="008A135B" w:rsidRPr="00500F04" w:rsidRDefault="008A135B" w:rsidP="008D3A82">
            <w:pPr>
              <w:pStyle w:val="Tabele"/>
              <w:jc w:val="center"/>
              <w:rPr>
                <w:szCs w:val="16"/>
              </w:rPr>
            </w:pPr>
            <w:r w:rsidRPr="00500F04">
              <w:rPr>
                <w:szCs w:val="16"/>
              </w:rPr>
              <w:t>2025</w:t>
            </w:r>
          </w:p>
        </w:tc>
        <w:tc>
          <w:tcPr>
            <w:tcW w:w="722" w:type="dxa"/>
          </w:tcPr>
          <w:p w14:paraId="7CD6D2A9" w14:textId="77777777" w:rsidR="008A135B" w:rsidRPr="00500F04" w:rsidRDefault="008A135B" w:rsidP="008D3A82">
            <w:pPr>
              <w:pStyle w:val="Tabele"/>
              <w:jc w:val="center"/>
              <w:rPr>
                <w:szCs w:val="16"/>
              </w:rPr>
            </w:pPr>
            <w:r w:rsidRPr="00500F04">
              <w:rPr>
                <w:szCs w:val="16"/>
              </w:rPr>
              <w:t>2030</w:t>
            </w:r>
          </w:p>
        </w:tc>
        <w:tc>
          <w:tcPr>
            <w:tcW w:w="722" w:type="dxa"/>
          </w:tcPr>
          <w:p w14:paraId="585C9ECB" w14:textId="77777777" w:rsidR="008A135B" w:rsidRPr="00500F04" w:rsidRDefault="008A135B" w:rsidP="008D3A82">
            <w:pPr>
              <w:pStyle w:val="Tabele"/>
              <w:jc w:val="center"/>
              <w:rPr>
                <w:szCs w:val="16"/>
              </w:rPr>
            </w:pPr>
            <w:r w:rsidRPr="00500F04">
              <w:rPr>
                <w:szCs w:val="16"/>
              </w:rPr>
              <w:t>2035</w:t>
            </w:r>
          </w:p>
        </w:tc>
        <w:tc>
          <w:tcPr>
            <w:tcW w:w="723" w:type="dxa"/>
          </w:tcPr>
          <w:p w14:paraId="7444C642" w14:textId="77777777" w:rsidR="008A135B" w:rsidRPr="00500F04" w:rsidRDefault="008A135B" w:rsidP="008D3A82">
            <w:pPr>
              <w:pStyle w:val="Tabele"/>
              <w:jc w:val="center"/>
              <w:rPr>
                <w:szCs w:val="16"/>
              </w:rPr>
            </w:pPr>
            <w:r w:rsidRPr="00500F04">
              <w:rPr>
                <w:szCs w:val="16"/>
              </w:rPr>
              <w:t>2040</w:t>
            </w:r>
          </w:p>
        </w:tc>
      </w:tr>
      <w:tr w:rsidR="008A135B" w:rsidRPr="00500F04" w14:paraId="62C4BE8E" w14:textId="77777777" w:rsidTr="008A135B">
        <w:trPr>
          <w:trHeight w:val="227"/>
        </w:trPr>
        <w:tc>
          <w:tcPr>
            <w:tcW w:w="1839" w:type="dxa"/>
          </w:tcPr>
          <w:p w14:paraId="0F66114E" w14:textId="77777777" w:rsidR="008A135B" w:rsidRPr="00500F04" w:rsidRDefault="008A135B" w:rsidP="008D3A82">
            <w:pPr>
              <w:pStyle w:val="Tabele"/>
              <w:rPr>
                <w:szCs w:val="16"/>
              </w:rPr>
            </w:pPr>
            <w:r w:rsidRPr="00500F04">
              <w:rPr>
                <w:rFonts w:cs="Calibri"/>
                <w:b/>
                <w:bCs/>
                <w:color w:val="000000"/>
                <w:szCs w:val="16"/>
              </w:rPr>
              <w:t xml:space="preserve">1. Energia </w:t>
            </w:r>
          </w:p>
        </w:tc>
        <w:tc>
          <w:tcPr>
            <w:tcW w:w="722" w:type="dxa"/>
            <w:shd w:val="clear" w:color="auto" w:fill="C5E0B3"/>
          </w:tcPr>
          <w:p w14:paraId="59B2A1F8" w14:textId="77777777" w:rsidR="008A135B" w:rsidRPr="00500F04" w:rsidRDefault="008A135B" w:rsidP="008D3A82">
            <w:pPr>
              <w:pStyle w:val="Tabele"/>
              <w:jc w:val="right"/>
              <w:rPr>
                <w:b/>
                <w:szCs w:val="16"/>
              </w:rPr>
            </w:pPr>
            <w:r>
              <w:rPr>
                <w:rFonts w:cs="Arial"/>
                <w:b/>
                <w:bCs/>
                <w:color w:val="000000"/>
                <w:szCs w:val="16"/>
              </w:rPr>
              <w:t>8,91</w:t>
            </w:r>
          </w:p>
        </w:tc>
        <w:tc>
          <w:tcPr>
            <w:tcW w:w="722" w:type="dxa"/>
            <w:shd w:val="clear" w:color="auto" w:fill="C5E0B3"/>
          </w:tcPr>
          <w:p w14:paraId="34FC8F9F" w14:textId="77777777" w:rsidR="008A135B" w:rsidRPr="00500F04" w:rsidRDefault="008A135B" w:rsidP="008D3A82">
            <w:pPr>
              <w:pStyle w:val="Tabele"/>
              <w:jc w:val="right"/>
              <w:rPr>
                <w:b/>
                <w:szCs w:val="16"/>
              </w:rPr>
            </w:pPr>
            <w:r>
              <w:rPr>
                <w:rFonts w:cs="Arial"/>
                <w:b/>
                <w:bCs/>
                <w:color w:val="000000"/>
                <w:szCs w:val="16"/>
              </w:rPr>
              <w:t>8,20</w:t>
            </w:r>
          </w:p>
        </w:tc>
        <w:tc>
          <w:tcPr>
            <w:tcW w:w="723" w:type="dxa"/>
            <w:shd w:val="clear" w:color="auto" w:fill="C5E0B3"/>
          </w:tcPr>
          <w:p w14:paraId="581E8926" w14:textId="77777777" w:rsidR="008A135B" w:rsidRPr="00500F04" w:rsidRDefault="008A135B" w:rsidP="008D3A82">
            <w:pPr>
              <w:pStyle w:val="Tabele"/>
              <w:jc w:val="right"/>
              <w:rPr>
                <w:b/>
                <w:szCs w:val="16"/>
              </w:rPr>
            </w:pPr>
            <w:r>
              <w:rPr>
                <w:rFonts w:cs="Arial"/>
                <w:b/>
                <w:bCs/>
                <w:color w:val="000000"/>
                <w:szCs w:val="16"/>
              </w:rPr>
              <w:t>7,88</w:t>
            </w:r>
          </w:p>
        </w:tc>
        <w:tc>
          <w:tcPr>
            <w:tcW w:w="722" w:type="dxa"/>
            <w:shd w:val="clear" w:color="auto" w:fill="C5E0B3"/>
          </w:tcPr>
          <w:p w14:paraId="26804E19" w14:textId="77777777" w:rsidR="008A135B" w:rsidRPr="00500F04" w:rsidRDefault="008A135B" w:rsidP="008D3A82">
            <w:pPr>
              <w:pStyle w:val="Tabele"/>
              <w:jc w:val="right"/>
              <w:rPr>
                <w:b/>
                <w:szCs w:val="16"/>
              </w:rPr>
            </w:pPr>
            <w:r>
              <w:rPr>
                <w:rFonts w:cs="Arial"/>
                <w:b/>
                <w:bCs/>
                <w:color w:val="000000"/>
                <w:szCs w:val="16"/>
              </w:rPr>
              <w:t>9,25</w:t>
            </w:r>
          </w:p>
        </w:tc>
        <w:tc>
          <w:tcPr>
            <w:tcW w:w="723" w:type="dxa"/>
          </w:tcPr>
          <w:p w14:paraId="2340E003" w14:textId="77777777" w:rsidR="008A135B" w:rsidRPr="00500F04" w:rsidRDefault="008A135B" w:rsidP="008D3A82">
            <w:pPr>
              <w:pStyle w:val="Tabele"/>
              <w:jc w:val="right"/>
              <w:rPr>
                <w:bCs/>
                <w:szCs w:val="16"/>
              </w:rPr>
            </w:pPr>
            <w:r>
              <w:rPr>
                <w:rFonts w:cs="Arial"/>
                <w:b/>
                <w:bCs/>
                <w:color w:val="000000"/>
                <w:szCs w:val="16"/>
              </w:rPr>
              <w:t>8,53</w:t>
            </w:r>
          </w:p>
        </w:tc>
        <w:tc>
          <w:tcPr>
            <w:tcW w:w="722" w:type="dxa"/>
          </w:tcPr>
          <w:p w14:paraId="0ADE9F25" w14:textId="77777777" w:rsidR="008A135B" w:rsidRPr="00500F04" w:rsidRDefault="008A135B" w:rsidP="008D3A82">
            <w:pPr>
              <w:pStyle w:val="Tabele"/>
              <w:jc w:val="right"/>
              <w:rPr>
                <w:bCs/>
                <w:szCs w:val="16"/>
              </w:rPr>
            </w:pPr>
            <w:r>
              <w:rPr>
                <w:rFonts w:cs="Arial"/>
                <w:b/>
                <w:bCs/>
                <w:color w:val="000000"/>
                <w:szCs w:val="16"/>
              </w:rPr>
              <w:t>7,48</w:t>
            </w:r>
          </w:p>
        </w:tc>
        <w:tc>
          <w:tcPr>
            <w:tcW w:w="722" w:type="dxa"/>
          </w:tcPr>
          <w:p w14:paraId="198C0FEE" w14:textId="77777777" w:rsidR="008A135B" w:rsidRPr="00500F04" w:rsidRDefault="008A135B" w:rsidP="008D3A82">
            <w:pPr>
              <w:pStyle w:val="Tabele"/>
              <w:jc w:val="right"/>
              <w:rPr>
                <w:bCs/>
                <w:szCs w:val="16"/>
              </w:rPr>
            </w:pPr>
            <w:r>
              <w:rPr>
                <w:rFonts w:cs="Arial"/>
                <w:b/>
                <w:bCs/>
                <w:color w:val="000000"/>
                <w:szCs w:val="16"/>
              </w:rPr>
              <w:t>6,54</w:t>
            </w:r>
          </w:p>
        </w:tc>
        <w:tc>
          <w:tcPr>
            <w:tcW w:w="723" w:type="dxa"/>
          </w:tcPr>
          <w:p w14:paraId="2D4BEDDC" w14:textId="77777777" w:rsidR="008A135B" w:rsidRPr="00500F04" w:rsidRDefault="008A135B" w:rsidP="008D3A82">
            <w:pPr>
              <w:pStyle w:val="Tabele"/>
              <w:jc w:val="right"/>
              <w:rPr>
                <w:bCs/>
                <w:szCs w:val="16"/>
              </w:rPr>
            </w:pPr>
            <w:r>
              <w:rPr>
                <w:rFonts w:cs="Arial"/>
                <w:b/>
                <w:bCs/>
                <w:color w:val="000000"/>
                <w:szCs w:val="16"/>
              </w:rPr>
              <w:t>5,91</w:t>
            </w:r>
          </w:p>
        </w:tc>
      </w:tr>
      <w:tr w:rsidR="008A135B" w:rsidRPr="00500F04" w14:paraId="59948AD5" w14:textId="77777777" w:rsidTr="008A135B">
        <w:trPr>
          <w:trHeight w:val="227"/>
        </w:trPr>
        <w:tc>
          <w:tcPr>
            <w:tcW w:w="1839" w:type="dxa"/>
          </w:tcPr>
          <w:p w14:paraId="30CF2F12" w14:textId="77777777" w:rsidR="008A135B" w:rsidRPr="00500F04" w:rsidRDefault="008A135B" w:rsidP="008D3A82">
            <w:pPr>
              <w:pStyle w:val="Tabele"/>
              <w:rPr>
                <w:b/>
                <w:szCs w:val="16"/>
              </w:rPr>
            </w:pPr>
            <w:r w:rsidRPr="00500F04">
              <w:rPr>
                <w:rFonts w:cs="Calibri"/>
                <w:color w:val="000000"/>
                <w:szCs w:val="16"/>
              </w:rPr>
              <w:t xml:space="preserve">A. Spalanie paliw </w:t>
            </w:r>
          </w:p>
        </w:tc>
        <w:tc>
          <w:tcPr>
            <w:tcW w:w="722" w:type="dxa"/>
            <w:shd w:val="clear" w:color="auto" w:fill="C5E0B3"/>
          </w:tcPr>
          <w:p w14:paraId="174D8515" w14:textId="77777777" w:rsidR="008A135B" w:rsidRPr="00500F04" w:rsidRDefault="008A135B" w:rsidP="008D3A82">
            <w:pPr>
              <w:pStyle w:val="Tabele"/>
              <w:jc w:val="right"/>
              <w:rPr>
                <w:szCs w:val="16"/>
              </w:rPr>
            </w:pPr>
            <w:r>
              <w:rPr>
                <w:rFonts w:cs="Arial"/>
                <w:color w:val="000000"/>
                <w:szCs w:val="16"/>
              </w:rPr>
              <w:t>8,91</w:t>
            </w:r>
          </w:p>
        </w:tc>
        <w:tc>
          <w:tcPr>
            <w:tcW w:w="722" w:type="dxa"/>
            <w:shd w:val="clear" w:color="auto" w:fill="C5E0B3"/>
          </w:tcPr>
          <w:p w14:paraId="13F72B4E" w14:textId="77777777" w:rsidR="008A135B" w:rsidRPr="00500F04" w:rsidRDefault="008A135B" w:rsidP="008D3A82">
            <w:pPr>
              <w:pStyle w:val="Tabele"/>
              <w:jc w:val="right"/>
              <w:rPr>
                <w:szCs w:val="16"/>
              </w:rPr>
            </w:pPr>
            <w:r>
              <w:rPr>
                <w:rFonts w:cs="Arial"/>
                <w:color w:val="000000"/>
                <w:szCs w:val="16"/>
              </w:rPr>
              <w:t>8,20</w:t>
            </w:r>
          </w:p>
        </w:tc>
        <w:tc>
          <w:tcPr>
            <w:tcW w:w="723" w:type="dxa"/>
            <w:shd w:val="clear" w:color="auto" w:fill="C5E0B3"/>
          </w:tcPr>
          <w:p w14:paraId="0C451D6A" w14:textId="77777777" w:rsidR="008A135B" w:rsidRPr="00500F04" w:rsidRDefault="008A135B" w:rsidP="008D3A82">
            <w:pPr>
              <w:pStyle w:val="Tabele"/>
              <w:jc w:val="right"/>
              <w:rPr>
                <w:szCs w:val="16"/>
              </w:rPr>
            </w:pPr>
            <w:r>
              <w:rPr>
                <w:rFonts w:cs="Arial"/>
                <w:color w:val="000000"/>
                <w:szCs w:val="16"/>
              </w:rPr>
              <w:t>7,88</w:t>
            </w:r>
          </w:p>
        </w:tc>
        <w:tc>
          <w:tcPr>
            <w:tcW w:w="722" w:type="dxa"/>
            <w:shd w:val="clear" w:color="auto" w:fill="C5E0B3"/>
          </w:tcPr>
          <w:p w14:paraId="52862953" w14:textId="77777777" w:rsidR="008A135B" w:rsidRPr="00500F04" w:rsidRDefault="008A135B" w:rsidP="008D3A82">
            <w:pPr>
              <w:pStyle w:val="Tabele"/>
              <w:jc w:val="right"/>
              <w:rPr>
                <w:szCs w:val="16"/>
              </w:rPr>
            </w:pPr>
            <w:r>
              <w:rPr>
                <w:rFonts w:cs="Arial"/>
                <w:color w:val="000000"/>
                <w:szCs w:val="16"/>
              </w:rPr>
              <w:t>9,25</w:t>
            </w:r>
          </w:p>
        </w:tc>
        <w:tc>
          <w:tcPr>
            <w:tcW w:w="723" w:type="dxa"/>
          </w:tcPr>
          <w:p w14:paraId="7FEC295E" w14:textId="77777777" w:rsidR="008A135B" w:rsidRPr="00500F04" w:rsidRDefault="008A135B" w:rsidP="008D3A82">
            <w:pPr>
              <w:pStyle w:val="Tabele"/>
              <w:jc w:val="right"/>
              <w:rPr>
                <w:bCs/>
                <w:szCs w:val="16"/>
              </w:rPr>
            </w:pPr>
            <w:r>
              <w:rPr>
                <w:rFonts w:cs="Arial"/>
                <w:color w:val="000000"/>
                <w:szCs w:val="16"/>
              </w:rPr>
              <w:t>8,53</w:t>
            </w:r>
          </w:p>
        </w:tc>
        <w:tc>
          <w:tcPr>
            <w:tcW w:w="722" w:type="dxa"/>
          </w:tcPr>
          <w:p w14:paraId="21FC01A6" w14:textId="77777777" w:rsidR="008A135B" w:rsidRPr="00500F04" w:rsidRDefault="008A135B" w:rsidP="008D3A82">
            <w:pPr>
              <w:pStyle w:val="Tabele"/>
              <w:jc w:val="right"/>
              <w:rPr>
                <w:bCs/>
                <w:szCs w:val="16"/>
              </w:rPr>
            </w:pPr>
            <w:r>
              <w:rPr>
                <w:rFonts w:cs="Arial"/>
                <w:color w:val="000000"/>
                <w:szCs w:val="16"/>
              </w:rPr>
              <w:t>7,48</w:t>
            </w:r>
          </w:p>
        </w:tc>
        <w:tc>
          <w:tcPr>
            <w:tcW w:w="722" w:type="dxa"/>
          </w:tcPr>
          <w:p w14:paraId="5BD7F294" w14:textId="77777777" w:rsidR="008A135B" w:rsidRPr="00500F04" w:rsidRDefault="008A135B" w:rsidP="008D3A82">
            <w:pPr>
              <w:pStyle w:val="Tabele"/>
              <w:jc w:val="right"/>
              <w:rPr>
                <w:bCs/>
                <w:szCs w:val="16"/>
              </w:rPr>
            </w:pPr>
            <w:r>
              <w:rPr>
                <w:rFonts w:cs="Arial"/>
                <w:color w:val="000000"/>
                <w:szCs w:val="16"/>
              </w:rPr>
              <w:t>6,54</w:t>
            </w:r>
          </w:p>
        </w:tc>
        <w:tc>
          <w:tcPr>
            <w:tcW w:w="723" w:type="dxa"/>
          </w:tcPr>
          <w:p w14:paraId="0681F73A" w14:textId="77777777" w:rsidR="008A135B" w:rsidRPr="00500F04" w:rsidRDefault="008A135B" w:rsidP="008D3A82">
            <w:pPr>
              <w:pStyle w:val="Tabele"/>
              <w:jc w:val="right"/>
              <w:rPr>
                <w:bCs/>
                <w:szCs w:val="16"/>
              </w:rPr>
            </w:pPr>
            <w:r>
              <w:rPr>
                <w:rFonts w:cs="Arial"/>
                <w:color w:val="000000"/>
                <w:szCs w:val="16"/>
              </w:rPr>
              <w:t>5,91</w:t>
            </w:r>
          </w:p>
        </w:tc>
      </w:tr>
      <w:tr w:rsidR="008A135B" w:rsidRPr="00500F04" w14:paraId="0E71E047" w14:textId="77777777" w:rsidTr="008A135B">
        <w:trPr>
          <w:trHeight w:val="227"/>
        </w:trPr>
        <w:tc>
          <w:tcPr>
            <w:tcW w:w="1839" w:type="dxa"/>
          </w:tcPr>
          <w:p w14:paraId="329F03FE" w14:textId="77777777" w:rsidR="008A135B" w:rsidRPr="00500F04" w:rsidRDefault="008A135B" w:rsidP="008D3A82">
            <w:pPr>
              <w:pStyle w:val="Tabele"/>
              <w:rPr>
                <w:b/>
                <w:szCs w:val="16"/>
              </w:rPr>
            </w:pPr>
            <w:r w:rsidRPr="00500F04">
              <w:rPr>
                <w:rFonts w:cs="Calibri"/>
                <w:color w:val="000000"/>
                <w:szCs w:val="16"/>
              </w:rPr>
              <w:t xml:space="preserve">1. Przemysły energetyczne </w:t>
            </w:r>
          </w:p>
        </w:tc>
        <w:tc>
          <w:tcPr>
            <w:tcW w:w="722" w:type="dxa"/>
            <w:shd w:val="clear" w:color="auto" w:fill="C5E0B3"/>
          </w:tcPr>
          <w:p w14:paraId="1968EF5B" w14:textId="77777777" w:rsidR="008A135B" w:rsidRPr="00500F04" w:rsidRDefault="008A135B" w:rsidP="008D3A82">
            <w:pPr>
              <w:pStyle w:val="Tabele"/>
              <w:jc w:val="right"/>
              <w:rPr>
                <w:szCs w:val="16"/>
              </w:rPr>
            </w:pPr>
            <w:r>
              <w:rPr>
                <w:rFonts w:cs="Arial"/>
                <w:color w:val="000000"/>
                <w:szCs w:val="16"/>
              </w:rPr>
              <w:t>2,61</w:t>
            </w:r>
          </w:p>
        </w:tc>
        <w:tc>
          <w:tcPr>
            <w:tcW w:w="722" w:type="dxa"/>
            <w:shd w:val="clear" w:color="auto" w:fill="C5E0B3"/>
          </w:tcPr>
          <w:p w14:paraId="69B345DB" w14:textId="77777777" w:rsidR="008A135B" w:rsidRPr="00500F04" w:rsidRDefault="008A135B" w:rsidP="008D3A82">
            <w:pPr>
              <w:pStyle w:val="Tabele"/>
              <w:jc w:val="right"/>
              <w:rPr>
                <w:szCs w:val="16"/>
              </w:rPr>
            </w:pPr>
            <w:r>
              <w:rPr>
                <w:rFonts w:cs="Arial"/>
                <w:color w:val="000000"/>
                <w:szCs w:val="16"/>
              </w:rPr>
              <w:t>2,69</w:t>
            </w:r>
          </w:p>
        </w:tc>
        <w:tc>
          <w:tcPr>
            <w:tcW w:w="723" w:type="dxa"/>
            <w:shd w:val="clear" w:color="auto" w:fill="C5E0B3"/>
          </w:tcPr>
          <w:p w14:paraId="1D8BCD8F" w14:textId="77777777" w:rsidR="008A135B" w:rsidRPr="00500F04" w:rsidRDefault="008A135B" w:rsidP="008D3A82">
            <w:pPr>
              <w:pStyle w:val="Tabele"/>
              <w:jc w:val="right"/>
              <w:rPr>
                <w:szCs w:val="16"/>
              </w:rPr>
            </w:pPr>
            <w:r>
              <w:rPr>
                <w:rFonts w:cs="Arial"/>
                <w:color w:val="000000"/>
                <w:szCs w:val="16"/>
              </w:rPr>
              <w:t>2,60</w:t>
            </w:r>
          </w:p>
        </w:tc>
        <w:tc>
          <w:tcPr>
            <w:tcW w:w="722" w:type="dxa"/>
            <w:shd w:val="clear" w:color="auto" w:fill="C5E0B3"/>
          </w:tcPr>
          <w:p w14:paraId="1759A91D" w14:textId="77777777" w:rsidR="008A135B" w:rsidRPr="00500F04" w:rsidRDefault="008A135B" w:rsidP="008D3A82">
            <w:pPr>
              <w:pStyle w:val="Tabele"/>
              <w:jc w:val="right"/>
              <w:rPr>
                <w:szCs w:val="16"/>
              </w:rPr>
            </w:pPr>
            <w:r>
              <w:rPr>
                <w:rFonts w:cs="Arial"/>
                <w:color w:val="000000"/>
                <w:szCs w:val="16"/>
              </w:rPr>
              <w:t>2,19</w:t>
            </w:r>
          </w:p>
        </w:tc>
        <w:tc>
          <w:tcPr>
            <w:tcW w:w="723" w:type="dxa"/>
          </w:tcPr>
          <w:p w14:paraId="65B97FEB" w14:textId="77777777" w:rsidR="008A135B" w:rsidRPr="00500F04" w:rsidRDefault="008A135B" w:rsidP="008D3A82">
            <w:pPr>
              <w:pStyle w:val="Tabele"/>
              <w:jc w:val="right"/>
              <w:rPr>
                <w:b/>
                <w:bCs/>
                <w:szCs w:val="16"/>
              </w:rPr>
            </w:pPr>
            <w:r>
              <w:rPr>
                <w:rFonts w:cs="Arial"/>
                <w:color w:val="000000"/>
                <w:szCs w:val="16"/>
              </w:rPr>
              <w:t>2,07</w:t>
            </w:r>
          </w:p>
        </w:tc>
        <w:tc>
          <w:tcPr>
            <w:tcW w:w="722" w:type="dxa"/>
          </w:tcPr>
          <w:p w14:paraId="186D5807" w14:textId="77777777" w:rsidR="008A135B" w:rsidRPr="00500F04" w:rsidRDefault="008A135B" w:rsidP="008D3A82">
            <w:pPr>
              <w:pStyle w:val="Tabele"/>
              <w:jc w:val="right"/>
              <w:rPr>
                <w:b/>
                <w:bCs/>
                <w:szCs w:val="16"/>
              </w:rPr>
            </w:pPr>
            <w:r>
              <w:rPr>
                <w:rFonts w:cs="Arial"/>
                <w:color w:val="000000"/>
                <w:szCs w:val="16"/>
              </w:rPr>
              <w:t>1,52</w:t>
            </w:r>
          </w:p>
        </w:tc>
        <w:tc>
          <w:tcPr>
            <w:tcW w:w="722" w:type="dxa"/>
          </w:tcPr>
          <w:p w14:paraId="35D6CF79" w14:textId="77777777" w:rsidR="008A135B" w:rsidRPr="00500F04" w:rsidRDefault="008A135B" w:rsidP="008D3A82">
            <w:pPr>
              <w:pStyle w:val="Tabele"/>
              <w:jc w:val="right"/>
              <w:rPr>
                <w:b/>
                <w:bCs/>
                <w:szCs w:val="16"/>
              </w:rPr>
            </w:pPr>
            <w:r>
              <w:rPr>
                <w:rFonts w:cs="Arial"/>
                <w:color w:val="000000"/>
                <w:szCs w:val="16"/>
              </w:rPr>
              <w:t>1,04</w:t>
            </w:r>
          </w:p>
        </w:tc>
        <w:tc>
          <w:tcPr>
            <w:tcW w:w="723" w:type="dxa"/>
          </w:tcPr>
          <w:p w14:paraId="0CE22103" w14:textId="77777777" w:rsidR="008A135B" w:rsidRPr="00500F04" w:rsidRDefault="008A135B" w:rsidP="008D3A82">
            <w:pPr>
              <w:pStyle w:val="Tabele"/>
              <w:jc w:val="right"/>
              <w:rPr>
                <w:b/>
                <w:bCs/>
                <w:szCs w:val="16"/>
              </w:rPr>
            </w:pPr>
            <w:r>
              <w:rPr>
                <w:rFonts w:cs="Arial"/>
                <w:color w:val="000000"/>
                <w:szCs w:val="16"/>
              </w:rPr>
              <w:t>0,88</w:t>
            </w:r>
          </w:p>
        </w:tc>
      </w:tr>
      <w:tr w:rsidR="008A135B" w:rsidRPr="00500F04" w14:paraId="6973B4C1" w14:textId="77777777" w:rsidTr="008A135B">
        <w:trPr>
          <w:trHeight w:val="227"/>
        </w:trPr>
        <w:tc>
          <w:tcPr>
            <w:tcW w:w="1839" w:type="dxa"/>
          </w:tcPr>
          <w:p w14:paraId="41B5CB5A" w14:textId="77777777" w:rsidR="008A135B" w:rsidRPr="00500F04" w:rsidRDefault="008A135B" w:rsidP="008D3A82">
            <w:pPr>
              <w:pStyle w:val="Tabele"/>
              <w:rPr>
                <w:b/>
                <w:szCs w:val="16"/>
              </w:rPr>
            </w:pPr>
            <w:r w:rsidRPr="00500F04">
              <w:rPr>
                <w:rFonts w:cs="Calibri"/>
                <w:color w:val="000000"/>
                <w:szCs w:val="16"/>
              </w:rPr>
              <w:t>2. Przemysł wytwórczy</w:t>
            </w:r>
            <w:r>
              <w:rPr>
                <w:rFonts w:cs="Calibri"/>
                <w:color w:val="000000"/>
                <w:szCs w:val="16"/>
              </w:rPr>
              <w:t xml:space="preserve"> i </w:t>
            </w:r>
            <w:r w:rsidRPr="00500F04">
              <w:rPr>
                <w:rFonts w:cs="Calibri"/>
                <w:color w:val="000000"/>
                <w:szCs w:val="16"/>
              </w:rPr>
              <w:t xml:space="preserve">budownictwo </w:t>
            </w:r>
          </w:p>
        </w:tc>
        <w:tc>
          <w:tcPr>
            <w:tcW w:w="722" w:type="dxa"/>
            <w:shd w:val="clear" w:color="auto" w:fill="C5E0B3"/>
          </w:tcPr>
          <w:p w14:paraId="76470113" w14:textId="77777777" w:rsidR="008A135B" w:rsidRPr="00500F04" w:rsidRDefault="008A135B" w:rsidP="008D3A82">
            <w:pPr>
              <w:pStyle w:val="Tabele"/>
              <w:jc w:val="right"/>
              <w:rPr>
                <w:szCs w:val="16"/>
              </w:rPr>
            </w:pPr>
            <w:r>
              <w:rPr>
                <w:rFonts w:cs="Arial"/>
                <w:color w:val="000000"/>
                <w:szCs w:val="16"/>
              </w:rPr>
              <w:t>0,44</w:t>
            </w:r>
          </w:p>
        </w:tc>
        <w:tc>
          <w:tcPr>
            <w:tcW w:w="722" w:type="dxa"/>
            <w:shd w:val="clear" w:color="auto" w:fill="C5E0B3"/>
          </w:tcPr>
          <w:p w14:paraId="1D013DC0" w14:textId="77777777" w:rsidR="008A135B" w:rsidRPr="00500F04" w:rsidRDefault="008A135B" w:rsidP="008D3A82">
            <w:pPr>
              <w:pStyle w:val="Tabele"/>
              <w:jc w:val="right"/>
              <w:rPr>
                <w:szCs w:val="16"/>
              </w:rPr>
            </w:pPr>
            <w:r>
              <w:rPr>
                <w:rFonts w:cs="Arial"/>
                <w:color w:val="000000"/>
                <w:szCs w:val="16"/>
              </w:rPr>
              <w:t>0,46</w:t>
            </w:r>
          </w:p>
        </w:tc>
        <w:tc>
          <w:tcPr>
            <w:tcW w:w="723" w:type="dxa"/>
            <w:shd w:val="clear" w:color="auto" w:fill="C5E0B3"/>
          </w:tcPr>
          <w:p w14:paraId="53AAAE5D" w14:textId="77777777" w:rsidR="008A135B" w:rsidRPr="00500F04" w:rsidRDefault="008A135B" w:rsidP="008D3A82">
            <w:pPr>
              <w:pStyle w:val="Tabele"/>
              <w:jc w:val="right"/>
              <w:rPr>
                <w:szCs w:val="16"/>
              </w:rPr>
            </w:pPr>
            <w:r>
              <w:rPr>
                <w:rFonts w:cs="Arial"/>
                <w:color w:val="000000"/>
                <w:szCs w:val="16"/>
              </w:rPr>
              <w:t>0,54</w:t>
            </w:r>
          </w:p>
        </w:tc>
        <w:tc>
          <w:tcPr>
            <w:tcW w:w="722" w:type="dxa"/>
            <w:shd w:val="clear" w:color="auto" w:fill="C5E0B3"/>
          </w:tcPr>
          <w:p w14:paraId="55F007CA" w14:textId="77777777" w:rsidR="008A135B" w:rsidRPr="00500F04" w:rsidRDefault="008A135B" w:rsidP="008D3A82">
            <w:pPr>
              <w:pStyle w:val="Tabele"/>
              <w:jc w:val="right"/>
              <w:rPr>
                <w:szCs w:val="16"/>
              </w:rPr>
            </w:pPr>
            <w:r>
              <w:rPr>
                <w:rFonts w:cs="Arial"/>
                <w:color w:val="000000"/>
                <w:szCs w:val="16"/>
              </w:rPr>
              <w:t>0,66</w:t>
            </w:r>
          </w:p>
        </w:tc>
        <w:tc>
          <w:tcPr>
            <w:tcW w:w="723" w:type="dxa"/>
          </w:tcPr>
          <w:p w14:paraId="7467C0B3" w14:textId="77777777" w:rsidR="008A135B" w:rsidRPr="00500F04" w:rsidRDefault="008A135B" w:rsidP="008D3A82">
            <w:pPr>
              <w:pStyle w:val="Tabele"/>
              <w:jc w:val="right"/>
              <w:rPr>
                <w:b/>
                <w:bCs/>
                <w:szCs w:val="16"/>
              </w:rPr>
            </w:pPr>
            <w:r>
              <w:rPr>
                <w:rFonts w:cs="Arial"/>
                <w:color w:val="000000"/>
                <w:szCs w:val="16"/>
              </w:rPr>
              <w:t>0,67</w:t>
            </w:r>
          </w:p>
        </w:tc>
        <w:tc>
          <w:tcPr>
            <w:tcW w:w="722" w:type="dxa"/>
          </w:tcPr>
          <w:p w14:paraId="4B587795" w14:textId="77777777" w:rsidR="008A135B" w:rsidRPr="00500F04" w:rsidRDefault="008A135B" w:rsidP="008D3A82">
            <w:pPr>
              <w:pStyle w:val="Tabele"/>
              <w:jc w:val="right"/>
              <w:rPr>
                <w:b/>
                <w:bCs/>
                <w:szCs w:val="16"/>
              </w:rPr>
            </w:pPr>
            <w:r>
              <w:rPr>
                <w:rFonts w:cs="Arial"/>
                <w:color w:val="000000"/>
                <w:szCs w:val="16"/>
              </w:rPr>
              <w:t>0,63</w:t>
            </w:r>
          </w:p>
        </w:tc>
        <w:tc>
          <w:tcPr>
            <w:tcW w:w="722" w:type="dxa"/>
          </w:tcPr>
          <w:p w14:paraId="1BF05FFB" w14:textId="77777777" w:rsidR="008A135B" w:rsidRPr="00500F04" w:rsidRDefault="008A135B" w:rsidP="008D3A82">
            <w:pPr>
              <w:pStyle w:val="Tabele"/>
              <w:jc w:val="right"/>
              <w:rPr>
                <w:b/>
                <w:bCs/>
                <w:szCs w:val="16"/>
              </w:rPr>
            </w:pPr>
            <w:r>
              <w:rPr>
                <w:rFonts w:cs="Arial"/>
                <w:color w:val="000000"/>
                <w:szCs w:val="16"/>
              </w:rPr>
              <w:t>0,60</w:t>
            </w:r>
          </w:p>
        </w:tc>
        <w:tc>
          <w:tcPr>
            <w:tcW w:w="723" w:type="dxa"/>
          </w:tcPr>
          <w:p w14:paraId="6F9ED348" w14:textId="77777777" w:rsidR="008A135B" w:rsidRPr="00500F04" w:rsidRDefault="008A135B" w:rsidP="008D3A82">
            <w:pPr>
              <w:pStyle w:val="Tabele"/>
              <w:jc w:val="right"/>
              <w:rPr>
                <w:b/>
                <w:bCs/>
                <w:szCs w:val="16"/>
              </w:rPr>
            </w:pPr>
            <w:r>
              <w:rPr>
                <w:rFonts w:cs="Arial"/>
                <w:color w:val="000000"/>
                <w:szCs w:val="16"/>
              </w:rPr>
              <w:t>0,59</w:t>
            </w:r>
          </w:p>
        </w:tc>
      </w:tr>
      <w:tr w:rsidR="008A135B" w:rsidRPr="00500F04" w14:paraId="45AED785" w14:textId="77777777" w:rsidTr="008A135B">
        <w:trPr>
          <w:trHeight w:val="227"/>
        </w:trPr>
        <w:tc>
          <w:tcPr>
            <w:tcW w:w="1839" w:type="dxa"/>
          </w:tcPr>
          <w:p w14:paraId="16EA4FB8" w14:textId="77777777" w:rsidR="008A135B" w:rsidRPr="00500F04" w:rsidRDefault="008A135B" w:rsidP="008D3A82">
            <w:pPr>
              <w:pStyle w:val="Tabele"/>
              <w:rPr>
                <w:b/>
                <w:szCs w:val="16"/>
              </w:rPr>
            </w:pPr>
            <w:r w:rsidRPr="00500F04">
              <w:rPr>
                <w:rFonts w:cs="Calibri"/>
                <w:color w:val="000000"/>
                <w:szCs w:val="16"/>
              </w:rPr>
              <w:t xml:space="preserve">3. Transport </w:t>
            </w:r>
          </w:p>
        </w:tc>
        <w:tc>
          <w:tcPr>
            <w:tcW w:w="722" w:type="dxa"/>
            <w:shd w:val="clear" w:color="auto" w:fill="C5E0B3"/>
          </w:tcPr>
          <w:p w14:paraId="36010622" w14:textId="77777777" w:rsidR="008A135B" w:rsidRPr="00500F04" w:rsidRDefault="008A135B" w:rsidP="008D3A82">
            <w:pPr>
              <w:pStyle w:val="Tabele"/>
              <w:jc w:val="right"/>
              <w:rPr>
                <w:szCs w:val="16"/>
              </w:rPr>
            </w:pPr>
            <w:r>
              <w:rPr>
                <w:rFonts w:cs="Arial"/>
                <w:color w:val="000000"/>
                <w:szCs w:val="16"/>
              </w:rPr>
              <w:t>1,72</w:t>
            </w:r>
          </w:p>
        </w:tc>
        <w:tc>
          <w:tcPr>
            <w:tcW w:w="722" w:type="dxa"/>
            <w:shd w:val="clear" w:color="auto" w:fill="C5E0B3"/>
          </w:tcPr>
          <w:p w14:paraId="60551A58" w14:textId="77777777" w:rsidR="008A135B" w:rsidRPr="00500F04" w:rsidRDefault="008A135B" w:rsidP="008D3A82">
            <w:pPr>
              <w:pStyle w:val="Tabele"/>
              <w:jc w:val="right"/>
              <w:rPr>
                <w:szCs w:val="16"/>
              </w:rPr>
            </w:pPr>
            <w:r>
              <w:rPr>
                <w:rFonts w:cs="Arial"/>
                <w:color w:val="000000"/>
                <w:szCs w:val="16"/>
              </w:rPr>
              <w:t>1,74</w:t>
            </w:r>
          </w:p>
        </w:tc>
        <w:tc>
          <w:tcPr>
            <w:tcW w:w="723" w:type="dxa"/>
            <w:shd w:val="clear" w:color="auto" w:fill="C5E0B3"/>
          </w:tcPr>
          <w:p w14:paraId="3BE09390" w14:textId="77777777" w:rsidR="008A135B" w:rsidRPr="00500F04" w:rsidRDefault="008A135B" w:rsidP="008D3A82">
            <w:pPr>
              <w:pStyle w:val="Tabele"/>
              <w:jc w:val="right"/>
              <w:rPr>
                <w:szCs w:val="16"/>
              </w:rPr>
            </w:pPr>
            <w:r>
              <w:rPr>
                <w:rFonts w:cs="Arial"/>
                <w:color w:val="000000"/>
                <w:szCs w:val="16"/>
              </w:rPr>
              <w:t>1,71</w:t>
            </w:r>
          </w:p>
        </w:tc>
        <w:tc>
          <w:tcPr>
            <w:tcW w:w="722" w:type="dxa"/>
            <w:shd w:val="clear" w:color="auto" w:fill="C5E0B3"/>
          </w:tcPr>
          <w:p w14:paraId="3189BCE0" w14:textId="77777777" w:rsidR="008A135B" w:rsidRPr="00500F04" w:rsidRDefault="008A135B" w:rsidP="008D3A82">
            <w:pPr>
              <w:pStyle w:val="Tabele"/>
              <w:jc w:val="right"/>
              <w:rPr>
                <w:szCs w:val="16"/>
              </w:rPr>
            </w:pPr>
            <w:r>
              <w:rPr>
                <w:rFonts w:cs="Arial"/>
                <w:color w:val="000000"/>
                <w:szCs w:val="16"/>
              </w:rPr>
              <w:t>2,29</w:t>
            </w:r>
          </w:p>
        </w:tc>
        <w:tc>
          <w:tcPr>
            <w:tcW w:w="723" w:type="dxa"/>
          </w:tcPr>
          <w:p w14:paraId="0C1FB4BF" w14:textId="77777777" w:rsidR="008A135B" w:rsidRPr="00500F04" w:rsidRDefault="008A135B" w:rsidP="008D3A82">
            <w:pPr>
              <w:pStyle w:val="Tabele"/>
              <w:jc w:val="right"/>
              <w:rPr>
                <w:b/>
                <w:bCs/>
                <w:szCs w:val="16"/>
              </w:rPr>
            </w:pPr>
            <w:r>
              <w:rPr>
                <w:rFonts w:cs="Arial"/>
                <w:color w:val="000000"/>
                <w:szCs w:val="16"/>
              </w:rPr>
              <w:t>2,30</w:t>
            </w:r>
          </w:p>
        </w:tc>
        <w:tc>
          <w:tcPr>
            <w:tcW w:w="722" w:type="dxa"/>
          </w:tcPr>
          <w:p w14:paraId="3765AEEC" w14:textId="77777777" w:rsidR="008A135B" w:rsidRPr="00500F04" w:rsidRDefault="008A135B" w:rsidP="008D3A82">
            <w:pPr>
              <w:pStyle w:val="Tabele"/>
              <w:jc w:val="right"/>
              <w:rPr>
                <w:b/>
                <w:bCs/>
                <w:szCs w:val="16"/>
              </w:rPr>
            </w:pPr>
            <w:r>
              <w:rPr>
                <w:rFonts w:cs="Arial"/>
                <w:color w:val="000000"/>
                <w:szCs w:val="16"/>
              </w:rPr>
              <w:t>2,15</w:t>
            </w:r>
          </w:p>
        </w:tc>
        <w:tc>
          <w:tcPr>
            <w:tcW w:w="722" w:type="dxa"/>
          </w:tcPr>
          <w:p w14:paraId="52F45BAA" w14:textId="77777777" w:rsidR="008A135B" w:rsidRPr="00500F04" w:rsidRDefault="008A135B" w:rsidP="008D3A82">
            <w:pPr>
              <w:pStyle w:val="Tabele"/>
              <w:jc w:val="right"/>
              <w:rPr>
                <w:b/>
                <w:bCs/>
                <w:szCs w:val="16"/>
              </w:rPr>
            </w:pPr>
            <w:r>
              <w:rPr>
                <w:rFonts w:cs="Arial"/>
                <w:color w:val="000000"/>
                <w:szCs w:val="16"/>
              </w:rPr>
              <w:t>1,97</w:t>
            </w:r>
          </w:p>
        </w:tc>
        <w:tc>
          <w:tcPr>
            <w:tcW w:w="723" w:type="dxa"/>
          </w:tcPr>
          <w:p w14:paraId="036D70FD" w14:textId="77777777" w:rsidR="008A135B" w:rsidRPr="00500F04" w:rsidRDefault="008A135B" w:rsidP="008D3A82">
            <w:pPr>
              <w:pStyle w:val="Tabele"/>
              <w:jc w:val="right"/>
              <w:rPr>
                <w:b/>
                <w:bCs/>
                <w:szCs w:val="16"/>
              </w:rPr>
            </w:pPr>
            <w:r>
              <w:rPr>
                <w:rFonts w:cs="Arial"/>
                <w:color w:val="000000"/>
                <w:szCs w:val="16"/>
              </w:rPr>
              <w:t>1,76</w:t>
            </w:r>
          </w:p>
        </w:tc>
      </w:tr>
      <w:tr w:rsidR="008A135B" w:rsidRPr="00500F04" w14:paraId="1B2D3FD5" w14:textId="77777777" w:rsidTr="008A135B">
        <w:trPr>
          <w:trHeight w:val="227"/>
        </w:trPr>
        <w:tc>
          <w:tcPr>
            <w:tcW w:w="1839" w:type="dxa"/>
          </w:tcPr>
          <w:p w14:paraId="5F8EE374" w14:textId="77777777" w:rsidR="008A135B" w:rsidRPr="00500F04" w:rsidRDefault="008A135B" w:rsidP="008D3A82">
            <w:pPr>
              <w:pStyle w:val="Tabele"/>
              <w:rPr>
                <w:b/>
                <w:szCs w:val="16"/>
              </w:rPr>
            </w:pPr>
            <w:r w:rsidRPr="00500F04">
              <w:rPr>
                <w:rFonts w:cs="Calibri"/>
                <w:color w:val="000000"/>
                <w:szCs w:val="16"/>
              </w:rPr>
              <w:t xml:space="preserve">4. Inne sektory </w:t>
            </w:r>
          </w:p>
        </w:tc>
        <w:tc>
          <w:tcPr>
            <w:tcW w:w="722" w:type="dxa"/>
            <w:shd w:val="clear" w:color="auto" w:fill="C5E0B3"/>
          </w:tcPr>
          <w:p w14:paraId="07B8C6B1" w14:textId="77777777" w:rsidR="008A135B" w:rsidRPr="00500F04" w:rsidRDefault="008A135B" w:rsidP="008D3A82">
            <w:pPr>
              <w:pStyle w:val="Tabele"/>
              <w:jc w:val="right"/>
              <w:rPr>
                <w:szCs w:val="16"/>
              </w:rPr>
            </w:pPr>
            <w:r>
              <w:rPr>
                <w:rFonts w:cs="Arial"/>
                <w:color w:val="000000"/>
                <w:szCs w:val="16"/>
              </w:rPr>
              <w:t>4,14</w:t>
            </w:r>
          </w:p>
        </w:tc>
        <w:tc>
          <w:tcPr>
            <w:tcW w:w="722" w:type="dxa"/>
            <w:shd w:val="clear" w:color="auto" w:fill="C5E0B3"/>
          </w:tcPr>
          <w:p w14:paraId="56AB16D7" w14:textId="77777777" w:rsidR="008A135B" w:rsidRPr="00500F04" w:rsidRDefault="008A135B" w:rsidP="008D3A82">
            <w:pPr>
              <w:pStyle w:val="Tabele"/>
              <w:jc w:val="right"/>
              <w:rPr>
                <w:szCs w:val="16"/>
              </w:rPr>
            </w:pPr>
            <w:r>
              <w:rPr>
                <w:rFonts w:cs="Arial"/>
                <w:color w:val="000000"/>
                <w:szCs w:val="16"/>
              </w:rPr>
              <w:t>3,31</w:t>
            </w:r>
          </w:p>
        </w:tc>
        <w:tc>
          <w:tcPr>
            <w:tcW w:w="723" w:type="dxa"/>
            <w:shd w:val="clear" w:color="auto" w:fill="C5E0B3"/>
          </w:tcPr>
          <w:p w14:paraId="7C982C30" w14:textId="77777777" w:rsidR="008A135B" w:rsidRPr="00500F04" w:rsidRDefault="008A135B" w:rsidP="008D3A82">
            <w:pPr>
              <w:pStyle w:val="Tabele"/>
              <w:jc w:val="right"/>
              <w:rPr>
                <w:szCs w:val="16"/>
              </w:rPr>
            </w:pPr>
            <w:r>
              <w:rPr>
                <w:rFonts w:cs="Arial"/>
                <w:color w:val="000000"/>
                <w:szCs w:val="16"/>
              </w:rPr>
              <w:t>3,02</w:t>
            </w:r>
          </w:p>
        </w:tc>
        <w:tc>
          <w:tcPr>
            <w:tcW w:w="722" w:type="dxa"/>
            <w:shd w:val="clear" w:color="auto" w:fill="C5E0B3"/>
          </w:tcPr>
          <w:p w14:paraId="74E437D4" w14:textId="77777777" w:rsidR="008A135B" w:rsidRPr="00500F04" w:rsidRDefault="008A135B" w:rsidP="008D3A82">
            <w:pPr>
              <w:pStyle w:val="Tabele"/>
              <w:jc w:val="right"/>
              <w:rPr>
                <w:szCs w:val="16"/>
              </w:rPr>
            </w:pPr>
            <w:r>
              <w:rPr>
                <w:rFonts w:cs="Arial"/>
                <w:color w:val="000000"/>
                <w:szCs w:val="16"/>
              </w:rPr>
              <w:t>4,11</w:t>
            </w:r>
          </w:p>
        </w:tc>
        <w:tc>
          <w:tcPr>
            <w:tcW w:w="723" w:type="dxa"/>
          </w:tcPr>
          <w:p w14:paraId="723EACBC" w14:textId="77777777" w:rsidR="008A135B" w:rsidRPr="00500F04" w:rsidRDefault="008A135B" w:rsidP="008D3A82">
            <w:pPr>
              <w:pStyle w:val="Tabele"/>
              <w:jc w:val="right"/>
              <w:rPr>
                <w:b/>
                <w:bCs/>
                <w:szCs w:val="16"/>
              </w:rPr>
            </w:pPr>
            <w:r>
              <w:rPr>
                <w:rFonts w:cs="Arial"/>
                <w:color w:val="000000"/>
                <w:szCs w:val="16"/>
              </w:rPr>
              <w:t>3,50</w:t>
            </w:r>
          </w:p>
        </w:tc>
        <w:tc>
          <w:tcPr>
            <w:tcW w:w="722" w:type="dxa"/>
          </w:tcPr>
          <w:p w14:paraId="697597B7" w14:textId="77777777" w:rsidR="008A135B" w:rsidRPr="00500F04" w:rsidRDefault="008A135B" w:rsidP="008D3A82">
            <w:pPr>
              <w:pStyle w:val="Tabele"/>
              <w:jc w:val="right"/>
              <w:rPr>
                <w:b/>
                <w:bCs/>
                <w:szCs w:val="16"/>
              </w:rPr>
            </w:pPr>
            <w:r>
              <w:rPr>
                <w:rFonts w:cs="Arial"/>
                <w:color w:val="000000"/>
                <w:szCs w:val="16"/>
              </w:rPr>
              <w:t>3,17</w:t>
            </w:r>
          </w:p>
        </w:tc>
        <w:tc>
          <w:tcPr>
            <w:tcW w:w="722" w:type="dxa"/>
          </w:tcPr>
          <w:p w14:paraId="5F4A2537" w14:textId="77777777" w:rsidR="008A135B" w:rsidRPr="00500F04" w:rsidRDefault="008A135B" w:rsidP="008D3A82">
            <w:pPr>
              <w:pStyle w:val="Tabele"/>
              <w:jc w:val="right"/>
              <w:rPr>
                <w:b/>
                <w:bCs/>
                <w:szCs w:val="16"/>
              </w:rPr>
            </w:pPr>
            <w:r>
              <w:rPr>
                <w:rFonts w:cs="Arial"/>
                <w:color w:val="000000"/>
                <w:szCs w:val="16"/>
              </w:rPr>
              <w:t>2,92</w:t>
            </w:r>
          </w:p>
        </w:tc>
        <w:tc>
          <w:tcPr>
            <w:tcW w:w="723" w:type="dxa"/>
          </w:tcPr>
          <w:p w14:paraId="3A8291BD" w14:textId="77777777" w:rsidR="008A135B" w:rsidRPr="00500F04" w:rsidRDefault="008A135B" w:rsidP="008D3A82">
            <w:pPr>
              <w:pStyle w:val="Tabele"/>
              <w:jc w:val="right"/>
              <w:rPr>
                <w:b/>
                <w:bCs/>
                <w:szCs w:val="16"/>
              </w:rPr>
            </w:pPr>
            <w:r>
              <w:rPr>
                <w:rFonts w:cs="Arial"/>
                <w:color w:val="000000"/>
                <w:szCs w:val="16"/>
              </w:rPr>
              <w:t>2,68</w:t>
            </w:r>
          </w:p>
        </w:tc>
      </w:tr>
      <w:tr w:rsidR="008A135B" w:rsidRPr="00500F04" w14:paraId="32A10AF4" w14:textId="77777777" w:rsidTr="008A135B">
        <w:trPr>
          <w:trHeight w:val="227"/>
        </w:trPr>
        <w:tc>
          <w:tcPr>
            <w:tcW w:w="1839" w:type="dxa"/>
          </w:tcPr>
          <w:p w14:paraId="31F69D0E" w14:textId="77777777" w:rsidR="008A135B" w:rsidRPr="00500F04" w:rsidRDefault="008A135B" w:rsidP="008D3A82">
            <w:pPr>
              <w:pStyle w:val="Tabele"/>
              <w:rPr>
                <w:b/>
                <w:szCs w:val="16"/>
              </w:rPr>
            </w:pPr>
            <w:r w:rsidRPr="00500F04">
              <w:rPr>
                <w:rFonts w:cs="Calibri"/>
                <w:color w:val="000000"/>
                <w:szCs w:val="16"/>
              </w:rPr>
              <w:t>B. Emisja lotna</w:t>
            </w:r>
            <w:r>
              <w:rPr>
                <w:rFonts w:cs="Calibri"/>
                <w:color w:val="000000"/>
                <w:szCs w:val="16"/>
              </w:rPr>
              <w:t xml:space="preserve"> z </w:t>
            </w:r>
            <w:r w:rsidRPr="00500F04">
              <w:rPr>
                <w:rFonts w:cs="Calibri"/>
                <w:color w:val="000000"/>
                <w:szCs w:val="16"/>
              </w:rPr>
              <w:t xml:space="preserve">paliw </w:t>
            </w:r>
          </w:p>
        </w:tc>
        <w:tc>
          <w:tcPr>
            <w:tcW w:w="722" w:type="dxa"/>
            <w:shd w:val="clear" w:color="auto" w:fill="C5E0B3"/>
          </w:tcPr>
          <w:p w14:paraId="5CF3F149" w14:textId="77777777" w:rsidR="008A135B" w:rsidRPr="00500F04" w:rsidRDefault="008A135B" w:rsidP="008D3A82">
            <w:pPr>
              <w:pStyle w:val="Tabele"/>
              <w:jc w:val="right"/>
              <w:rPr>
                <w:szCs w:val="16"/>
              </w:rPr>
            </w:pPr>
            <w:r>
              <w:rPr>
                <w:rFonts w:cs="Arial"/>
                <w:color w:val="000000"/>
                <w:szCs w:val="16"/>
              </w:rPr>
              <w:t>0,00</w:t>
            </w:r>
          </w:p>
        </w:tc>
        <w:tc>
          <w:tcPr>
            <w:tcW w:w="722" w:type="dxa"/>
            <w:shd w:val="clear" w:color="auto" w:fill="C5E0B3"/>
          </w:tcPr>
          <w:p w14:paraId="157C5723" w14:textId="77777777" w:rsidR="008A135B" w:rsidRPr="00500F04" w:rsidRDefault="008A135B" w:rsidP="008D3A82">
            <w:pPr>
              <w:pStyle w:val="Tabele"/>
              <w:jc w:val="right"/>
              <w:rPr>
                <w:szCs w:val="16"/>
              </w:rPr>
            </w:pPr>
            <w:r>
              <w:rPr>
                <w:rFonts w:cs="Arial"/>
                <w:color w:val="000000"/>
                <w:szCs w:val="16"/>
              </w:rPr>
              <w:t>0,00</w:t>
            </w:r>
          </w:p>
        </w:tc>
        <w:tc>
          <w:tcPr>
            <w:tcW w:w="723" w:type="dxa"/>
            <w:shd w:val="clear" w:color="auto" w:fill="C5E0B3"/>
          </w:tcPr>
          <w:p w14:paraId="5E27967B" w14:textId="77777777" w:rsidR="008A135B" w:rsidRPr="00500F04" w:rsidRDefault="008A135B" w:rsidP="008D3A82">
            <w:pPr>
              <w:pStyle w:val="Tabele"/>
              <w:jc w:val="right"/>
              <w:rPr>
                <w:szCs w:val="16"/>
              </w:rPr>
            </w:pPr>
            <w:r>
              <w:rPr>
                <w:rFonts w:cs="Arial"/>
                <w:color w:val="000000"/>
                <w:szCs w:val="16"/>
              </w:rPr>
              <w:t>0,00</w:t>
            </w:r>
          </w:p>
        </w:tc>
        <w:tc>
          <w:tcPr>
            <w:tcW w:w="722" w:type="dxa"/>
            <w:shd w:val="clear" w:color="auto" w:fill="C5E0B3"/>
          </w:tcPr>
          <w:p w14:paraId="2FC4D270" w14:textId="77777777" w:rsidR="008A135B" w:rsidRPr="00500F04" w:rsidRDefault="008A135B" w:rsidP="008D3A82">
            <w:pPr>
              <w:pStyle w:val="Tabele"/>
              <w:jc w:val="right"/>
              <w:rPr>
                <w:szCs w:val="16"/>
              </w:rPr>
            </w:pPr>
            <w:r>
              <w:rPr>
                <w:rFonts w:cs="Arial"/>
                <w:color w:val="000000"/>
                <w:szCs w:val="16"/>
              </w:rPr>
              <w:t>0,00</w:t>
            </w:r>
          </w:p>
        </w:tc>
        <w:tc>
          <w:tcPr>
            <w:tcW w:w="723" w:type="dxa"/>
          </w:tcPr>
          <w:p w14:paraId="2CC9DFCA" w14:textId="77777777" w:rsidR="008A135B" w:rsidRPr="00500F04" w:rsidRDefault="008A135B" w:rsidP="008D3A82">
            <w:pPr>
              <w:pStyle w:val="Tabele"/>
              <w:jc w:val="right"/>
              <w:rPr>
                <w:b/>
                <w:bCs/>
                <w:szCs w:val="16"/>
              </w:rPr>
            </w:pPr>
            <w:r>
              <w:rPr>
                <w:rFonts w:cs="Arial"/>
                <w:color w:val="000000"/>
                <w:szCs w:val="16"/>
              </w:rPr>
              <w:t>0,00</w:t>
            </w:r>
          </w:p>
        </w:tc>
        <w:tc>
          <w:tcPr>
            <w:tcW w:w="722" w:type="dxa"/>
          </w:tcPr>
          <w:p w14:paraId="579B1EB3" w14:textId="77777777" w:rsidR="008A135B" w:rsidRPr="00500F04" w:rsidRDefault="008A135B" w:rsidP="008D3A82">
            <w:pPr>
              <w:pStyle w:val="Tabele"/>
              <w:jc w:val="right"/>
              <w:rPr>
                <w:b/>
                <w:bCs/>
                <w:szCs w:val="16"/>
              </w:rPr>
            </w:pPr>
            <w:r>
              <w:rPr>
                <w:rFonts w:cs="Arial"/>
                <w:color w:val="000000"/>
                <w:szCs w:val="16"/>
              </w:rPr>
              <w:t>0,00</w:t>
            </w:r>
          </w:p>
        </w:tc>
        <w:tc>
          <w:tcPr>
            <w:tcW w:w="722" w:type="dxa"/>
          </w:tcPr>
          <w:p w14:paraId="74F59C74" w14:textId="77777777" w:rsidR="008A135B" w:rsidRPr="00500F04" w:rsidRDefault="008A135B" w:rsidP="008D3A82">
            <w:pPr>
              <w:pStyle w:val="Tabele"/>
              <w:jc w:val="right"/>
              <w:rPr>
                <w:b/>
                <w:bCs/>
                <w:szCs w:val="16"/>
              </w:rPr>
            </w:pPr>
            <w:r>
              <w:rPr>
                <w:rFonts w:cs="Arial"/>
                <w:color w:val="000000"/>
                <w:szCs w:val="16"/>
              </w:rPr>
              <w:t>0,00</w:t>
            </w:r>
          </w:p>
        </w:tc>
        <w:tc>
          <w:tcPr>
            <w:tcW w:w="723" w:type="dxa"/>
          </w:tcPr>
          <w:p w14:paraId="0D800FC5" w14:textId="77777777" w:rsidR="008A135B" w:rsidRPr="00500F04" w:rsidRDefault="008A135B" w:rsidP="008D3A82">
            <w:pPr>
              <w:pStyle w:val="Tabele"/>
              <w:jc w:val="right"/>
              <w:rPr>
                <w:b/>
                <w:bCs/>
                <w:szCs w:val="16"/>
              </w:rPr>
            </w:pPr>
            <w:r>
              <w:rPr>
                <w:rFonts w:cs="Arial"/>
                <w:color w:val="000000"/>
                <w:szCs w:val="16"/>
              </w:rPr>
              <w:t>0,00</w:t>
            </w:r>
          </w:p>
        </w:tc>
      </w:tr>
      <w:tr w:rsidR="008A135B" w:rsidRPr="00500F04" w14:paraId="439BD5A4" w14:textId="77777777" w:rsidTr="008A135B">
        <w:trPr>
          <w:trHeight w:val="227"/>
        </w:trPr>
        <w:tc>
          <w:tcPr>
            <w:tcW w:w="1839" w:type="dxa"/>
          </w:tcPr>
          <w:p w14:paraId="672E08F5" w14:textId="77777777" w:rsidR="008A135B" w:rsidRPr="00500F04" w:rsidRDefault="008A135B" w:rsidP="008D3A82">
            <w:pPr>
              <w:pStyle w:val="Tabele"/>
              <w:rPr>
                <w:b/>
                <w:szCs w:val="16"/>
              </w:rPr>
            </w:pPr>
            <w:r w:rsidRPr="00500F04">
              <w:rPr>
                <w:rFonts w:cs="Calibri"/>
                <w:color w:val="000000"/>
                <w:szCs w:val="16"/>
              </w:rPr>
              <w:t>2. Ropa naftowa</w:t>
            </w:r>
            <w:r>
              <w:rPr>
                <w:rFonts w:cs="Calibri"/>
                <w:color w:val="000000"/>
                <w:szCs w:val="16"/>
              </w:rPr>
              <w:t xml:space="preserve"> i </w:t>
            </w:r>
            <w:r w:rsidRPr="00500F04">
              <w:rPr>
                <w:rFonts w:cs="Calibri"/>
                <w:color w:val="000000"/>
                <w:szCs w:val="16"/>
              </w:rPr>
              <w:t xml:space="preserve">gaz ziemny </w:t>
            </w:r>
          </w:p>
        </w:tc>
        <w:tc>
          <w:tcPr>
            <w:tcW w:w="722" w:type="dxa"/>
            <w:shd w:val="clear" w:color="auto" w:fill="C5E0B3"/>
          </w:tcPr>
          <w:p w14:paraId="6C1A826E" w14:textId="77777777" w:rsidR="008A135B" w:rsidRPr="00500F04" w:rsidRDefault="008A135B" w:rsidP="008D3A82">
            <w:pPr>
              <w:pStyle w:val="Tabele"/>
              <w:jc w:val="right"/>
              <w:rPr>
                <w:b/>
                <w:szCs w:val="16"/>
              </w:rPr>
            </w:pPr>
            <w:r>
              <w:rPr>
                <w:rFonts w:cs="Arial"/>
                <w:color w:val="000000"/>
                <w:szCs w:val="16"/>
              </w:rPr>
              <w:t>0,00</w:t>
            </w:r>
          </w:p>
        </w:tc>
        <w:tc>
          <w:tcPr>
            <w:tcW w:w="722" w:type="dxa"/>
            <w:shd w:val="clear" w:color="auto" w:fill="C5E0B3"/>
          </w:tcPr>
          <w:p w14:paraId="500AB796" w14:textId="77777777" w:rsidR="008A135B" w:rsidRPr="00500F04" w:rsidRDefault="008A135B" w:rsidP="008D3A82">
            <w:pPr>
              <w:pStyle w:val="Tabele"/>
              <w:jc w:val="right"/>
              <w:rPr>
                <w:b/>
                <w:szCs w:val="16"/>
              </w:rPr>
            </w:pPr>
            <w:r>
              <w:rPr>
                <w:rFonts w:cs="Arial"/>
                <w:color w:val="000000"/>
                <w:szCs w:val="16"/>
              </w:rPr>
              <w:t>0,00</w:t>
            </w:r>
          </w:p>
        </w:tc>
        <w:tc>
          <w:tcPr>
            <w:tcW w:w="723" w:type="dxa"/>
            <w:shd w:val="clear" w:color="auto" w:fill="C5E0B3"/>
          </w:tcPr>
          <w:p w14:paraId="4631D89F" w14:textId="77777777" w:rsidR="008A135B" w:rsidRPr="00500F04" w:rsidRDefault="008A135B" w:rsidP="008D3A82">
            <w:pPr>
              <w:pStyle w:val="Tabele"/>
              <w:jc w:val="right"/>
              <w:rPr>
                <w:b/>
                <w:szCs w:val="16"/>
              </w:rPr>
            </w:pPr>
            <w:r>
              <w:rPr>
                <w:rFonts w:cs="Arial"/>
                <w:color w:val="000000"/>
                <w:szCs w:val="16"/>
              </w:rPr>
              <w:t>0,00</w:t>
            </w:r>
          </w:p>
        </w:tc>
        <w:tc>
          <w:tcPr>
            <w:tcW w:w="722" w:type="dxa"/>
            <w:shd w:val="clear" w:color="auto" w:fill="C5E0B3"/>
          </w:tcPr>
          <w:p w14:paraId="01503185" w14:textId="77777777" w:rsidR="008A135B" w:rsidRPr="00500F04" w:rsidRDefault="008A135B" w:rsidP="008D3A82">
            <w:pPr>
              <w:pStyle w:val="Tabele"/>
              <w:jc w:val="right"/>
              <w:rPr>
                <w:b/>
                <w:szCs w:val="16"/>
              </w:rPr>
            </w:pPr>
            <w:r>
              <w:rPr>
                <w:rFonts w:cs="Arial"/>
                <w:color w:val="000000"/>
                <w:szCs w:val="16"/>
              </w:rPr>
              <w:t>0,00</w:t>
            </w:r>
          </w:p>
        </w:tc>
        <w:tc>
          <w:tcPr>
            <w:tcW w:w="723" w:type="dxa"/>
          </w:tcPr>
          <w:p w14:paraId="7C88620D" w14:textId="77777777" w:rsidR="008A135B" w:rsidRPr="00500F04" w:rsidRDefault="008A135B" w:rsidP="008D3A82">
            <w:pPr>
              <w:pStyle w:val="Tabele"/>
              <w:jc w:val="right"/>
              <w:rPr>
                <w:b/>
                <w:bCs/>
                <w:szCs w:val="16"/>
              </w:rPr>
            </w:pPr>
            <w:r>
              <w:rPr>
                <w:rFonts w:cs="Arial"/>
                <w:color w:val="000000"/>
                <w:szCs w:val="16"/>
              </w:rPr>
              <w:t>0,00</w:t>
            </w:r>
          </w:p>
        </w:tc>
        <w:tc>
          <w:tcPr>
            <w:tcW w:w="722" w:type="dxa"/>
          </w:tcPr>
          <w:p w14:paraId="17268968" w14:textId="77777777" w:rsidR="008A135B" w:rsidRPr="00500F04" w:rsidRDefault="008A135B" w:rsidP="008D3A82">
            <w:pPr>
              <w:pStyle w:val="Tabele"/>
              <w:jc w:val="right"/>
              <w:rPr>
                <w:b/>
                <w:bCs/>
                <w:szCs w:val="16"/>
              </w:rPr>
            </w:pPr>
            <w:r>
              <w:rPr>
                <w:rFonts w:cs="Arial"/>
                <w:color w:val="000000"/>
                <w:szCs w:val="16"/>
              </w:rPr>
              <w:t>0,00</w:t>
            </w:r>
          </w:p>
        </w:tc>
        <w:tc>
          <w:tcPr>
            <w:tcW w:w="722" w:type="dxa"/>
          </w:tcPr>
          <w:p w14:paraId="3C722363" w14:textId="77777777" w:rsidR="008A135B" w:rsidRPr="00500F04" w:rsidRDefault="008A135B" w:rsidP="008D3A82">
            <w:pPr>
              <w:pStyle w:val="Tabele"/>
              <w:jc w:val="right"/>
              <w:rPr>
                <w:b/>
                <w:bCs/>
                <w:szCs w:val="16"/>
              </w:rPr>
            </w:pPr>
            <w:r>
              <w:rPr>
                <w:rFonts w:cs="Arial"/>
                <w:color w:val="000000"/>
                <w:szCs w:val="16"/>
              </w:rPr>
              <w:t>0,00</w:t>
            </w:r>
          </w:p>
        </w:tc>
        <w:tc>
          <w:tcPr>
            <w:tcW w:w="723" w:type="dxa"/>
          </w:tcPr>
          <w:p w14:paraId="01C4672F" w14:textId="77777777" w:rsidR="008A135B" w:rsidRPr="00500F04" w:rsidRDefault="008A135B" w:rsidP="008D3A82">
            <w:pPr>
              <w:pStyle w:val="Tabele"/>
              <w:jc w:val="right"/>
              <w:rPr>
                <w:b/>
                <w:bCs/>
                <w:szCs w:val="16"/>
              </w:rPr>
            </w:pPr>
            <w:r>
              <w:rPr>
                <w:rFonts w:cs="Arial"/>
                <w:color w:val="000000"/>
                <w:szCs w:val="16"/>
              </w:rPr>
              <w:t>0,00</w:t>
            </w:r>
          </w:p>
        </w:tc>
      </w:tr>
      <w:tr w:rsidR="008A135B" w:rsidRPr="00500F04" w14:paraId="35787F68" w14:textId="77777777" w:rsidTr="008A135B">
        <w:trPr>
          <w:trHeight w:val="227"/>
        </w:trPr>
        <w:tc>
          <w:tcPr>
            <w:tcW w:w="1839" w:type="dxa"/>
          </w:tcPr>
          <w:p w14:paraId="4C5FCC05" w14:textId="77777777" w:rsidR="008A135B" w:rsidRPr="00500F04" w:rsidRDefault="008A135B" w:rsidP="008D3A82">
            <w:pPr>
              <w:pStyle w:val="Tabele"/>
              <w:rPr>
                <w:szCs w:val="16"/>
              </w:rPr>
            </w:pPr>
            <w:r w:rsidRPr="00500F04">
              <w:rPr>
                <w:rFonts w:cs="Calibri"/>
                <w:b/>
                <w:bCs/>
                <w:color w:val="000000"/>
                <w:szCs w:val="16"/>
              </w:rPr>
              <w:t>2. Procesy przemysłowe</w:t>
            </w:r>
          </w:p>
        </w:tc>
        <w:tc>
          <w:tcPr>
            <w:tcW w:w="722" w:type="dxa"/>
            <w:shd w:val="clear" w:color="auto" w:fill="C5E0B3"/>
          </w:tcPr>
          <w:p w14:paraId="1222B4AF" w14:textId="77777777" w:rsidR="008A135B" w:rsidRPr="00500F04" w:rsidRDefault="008A135B" w:rsidP="008D3A82">
            <w:pPr>
              <w:pStyle w:val="Tabele"/>
              <w:jc w:val="right"/>
              <w:rPr>
                <w:b/>
                <w:szCs w:val="16"/>
              </w:rPr>
            </w:pPr>
            <w:r>
              <w:rPr>
                <w:rFonts w:cs="Arial"/>
                <w:b/>
                <w:bCs/>
                <w:color w:val="000000"/>
                <w:szCs w:val="16"/>
              </w:rPr>
              <w:t>15,29</w:t>
            </w:r>
          </w:p>
        </w:tc>
        <w:tc>
          <w:tcPr>
            <w:tcW w:w="722" w:type="dxa"/>
            <w:shd w:val="clear" w:color="auto" w:fill="C5E0B3"/>
          </w:tcPr>
          <w:p w14:paraId="587A6162" w14:textId="77777777" w:rsidR="008A135B" w:rsidRPr="00500F04" w:rsidRDefault="008A135B" w:rsidP="008D3A82">
            <w:pPr>
              <w:pStyle w:val="Tabele"/>
              <w:jc w:val="right"/>
              <w:rPr>
                <w:b/>
                <w:szCs w:val="16"/>
              </w:rPr>
            </w:pPr>
            <w:r>
              <w:rPr>
                <w:rFonts w:cs="Arial"/>
                <w:b/>
                <w:bCs/>
                <w:color w:val="000000"/>
                <w:szCs w:val="16"/>
              </w:rPr>
              <w:t>4,15</w:t>
            </w:r>
          </w:p>
        </w:tc>
        <w:tc>
          <w:tcPr>
            <w:tcW w:w="723" w:type="dxa"/>
            <w:shd w:val="clear" w:color="auto" w:fill="C5E0B3"/>
          </w:tcPr>
          <w:p w14:paraId="69F6D533" w14:textId="77777777" w:rsidR="008A135B" w:rsidRPr="00500F04" w:rsidRDefault="008A135B" w:rsidP="008D3A82">
            <w:pPr>
              <w:pStyle w:val="Tabele"/>
              <w:jc w:val="right"/>
              <w:rPr>
                <w:b/>
                <w:szCs w:val="16"/>
              </w:rPr>
            </w:pPr>
            <w:r>
              <w:rPr>
                <w:rFonts w:cs="Arial"/>
                <w:b/>
                <w:bCs/>
                <w:color w:val="000000"/>
                <w:szCs w:val="16"/>
              </w:rPr>
              <w:t>2,62</w:t>
            </w:r>
          </w:p>
        </w:tc>
        <w:tc>
          <w:tcPr>
            <w:tcW w:w="722" w:type="dxa"/>
            <w:shd w:val="clear" w:color="auto" w:fill="C5E0B3"/>
          </w:tcPr>
          <w:p w14:paraId="3D5DF53F" w14:textId="77777777" w:rsidR="008A135B" w:rsidRPr="00500F04" w:rsidRDefault="008A135B" w:rsidP="008D3A82">
            <w:pPr>
              <w:pStyle w:val="Tabele"/>
              <w:jc w:val="right"/>
              <w:rPr>
                <w:b/>
                <w:szCs w:val="16"/>
              </w:rPr>
            </w:pPr>
            <w:r>
              <w:rPr>
                <w:rFonts w:cs="Arial"/>
                <w:b/>
                <w:bCs/>
                <w:color w:val="000000"/>
                <w:szCs w:val="16"/>
              </w:rPr>
              <w:t>1,84</w:t>
            </w:r>
          </w:p>
        </w:tc>
        <w:tc>
          <w:tcPr>
            <w:tcW w:w="723" w:type="dxa"/>
          </w:tcPr>
          <w:p w14:paraId="5896450E" w14:textId="77777777" w:rsidR="008A135B" w:rsidRPr="00500F04" w:rsidRDefault="008A135B" w:rsidP="008D3A82">
            <w:pPr>
              <w:pStyle w:val="Tabele"/>
              <w:jc w:val="right"/>
              <w:rPr>
                <w:b/>
                <w:bCs/>
                <w:szCs w:val="16"/>
              </w:rPr>
            </w:pPr>
            <w:r>
              <w:rPr>
                <w:rFonts w:cs="Arial"/>
                <w:b/>
                <w:bCs/>
                <w:color w:val="000000"/>
                <w:szCs w:val="16"/>
              </w:rPr>
              <w:t>2,17</w:t>
            </w:r>
          </w:p>
        </w:tc>
        <w:tc>
          <w:tcPr>
            <w:tcW w:w="722" w:type="dxa"/>
          </w:tcPr>
          <w:p w14:paraId="17E41BC1" w14:textId="77777777" w:rsidR="008A135B" w:rsidRPr="00500F04" w:rsidRDefault="008A135B" w:rsidP="008D3A82">
            <w:pPr>
              <w:pStyle w:val="Tabele"/>
              <w:jc w:val="right"/>
              <w:rPr>
                <w:b/>
                <w:bCs/>
                <w:szCs w:val="16"/>
              </w:rPr>
            </w:pPr>
            <w:r>
              <w:rPr>
                <w:rFonts w:cs="Arial"/>
                <w:b/>
                <w:bCs/>
                <w:color w:val="000000"/>
                <w:szCs w:val="16"/>
              </w:rPr>
              <w:t>2,18</w:t>
            </w:r>
          </w:p>
        </w:tc>
        <w:tc>
          <w:tcPr>
            <w:tcW w:w="722" w:type="dxa"/>
          </w:tcPr>
          <w:p w14:paraId="250983A5" w14:textId="77777777" w:rsidR="008A135B" w:rsidRPr="00500F04" w:rsidRDefault="008A135B" w:rsidP="008D3A82">
            <w:pPr>
              <w:pStyle w:val="Tabele"/>
              <w:jc w:val="right"/>
              <w:rPr>
                <w:b/>
                <w:bCs/>
                <w:szCs w:val="16"/>
              </w:rPr>
            </w:pPr>
            <w:r>
              <w:rPr>
                <w:rFonts w:cs="Arial"/>
                <w:b/>
                <w:bCs/>
                <w:color w:val="000000"/>
                <w:szCs w:val="16"/>
              </w:rPr>
              <w:t>2,20</w:t>
            </w:r>
          </w:p>
        </w:tc>
        <w:tc>
          <w:tcPr>
            <w:tcW w:w="723" w:type="dxa"/>
          </w:tcPr>
          <w:p w14:paraId="790C242F" w14:textId="77777777" w:rsidR="008A135B" w:rsidRPr="00500F04" w:rsidRDefault="008A135B" w:rsidP="008D3A82">
            <w:pPr>
              <w:pStyle w:val="Tabele"/>
              <w:jc w:val="right"/>
              <w:rPr>
                <w:b/>
                <w:bCs/>
                <w:szCs w:val="16"/>
              </w:rPr>
            </w:pPr>
            <w:r>
              <w:rPr>
                <w:rFonts w:cs="Arial"/>
                <w:b/>
                <w:bCs/>
                <w:color w:val="000000"/>
                <w:szCs w:val="16"/>
              </w:rPr>
              <w:t>2,22</w:t>
            </w:r>
          </w:p>
        </w:tc>
      </w:tr>
      <w:tr w:rsidR="008A135B" w:rsidRPr="00500F04" w14:paraId="2A62F8B7" w14:textId="77777777" w:rsidTr="008A135B">
        <w:trPr>
          <w:trHeight w:val="227"/>
        </w:trPr>
        <w:tc>
          <w:tcPr>
            <w:tcW w:w="1839" w:type="dxa"/>
          </w:tcPr>
          <w:p w14:paraId="6ABC7F49" w14:textId="77777777" w:rsidR="008A135B" w:rsidRPr="00500F04" w:rsidRDefault="008A135B" w:rsidP="008D3A82">
            <w:pPr>
              <w:pStyle w:val="Tabele"/>
              <w:rPr>
                <w:b/>
                <w:szCs w:val="16"/>
              </w:rPr>
            </w:pPr>
            <w:r w:rsidRPr="00500F04">
              <w:rPr>
                <w:rFonts w:cs="Calibri"/>
                <w:color w:val="000000"/>
                <w:szCs w:val="16"/>
              </w:rPr>
              <w:t xml:space="preserve">B. Przemysł chemiczny </w:t>
            </w:r>
          </w:p>
        </w:tc>
        <w:tc>
          <w:tcPr>
            <w:tcW w:w="722" w:type="dxa"/>
            <w:shd w:val="clear" w:color="auto" w:fill="C5E0B3"/>
          </w:tcPr>
          <w:p w14:paraId="5C6C10CC" w14:textId="77777777" w:rsidR="008A135B" w:rsidRPr="00500F04" w:rsidRDefault="008A135B" w:rsidP="008D3A82">
            <w:pPr>
              <w:pStyle w:val="Tabele"/>
              <w:jc w:val="right"/>
              <w:rPr>
                <w:szCs w:val="16"/>
              </w:rPr>
            </w:pPr>
            <w:r>
              <w:rPr>
                <w:rFonts w:cs="Arial"/>
                <w:color w:val="000000"/>
                <w:szCs w:val="16"/>
              </w:rPr>
              <w:t>14,87</w:t>
            </w:r>
          </w:p>
        </w:tc>
        <w:tc>
          <w:tcPr>
            <w:tcW w:w="722" w:type="dxa"/>
            <w:shd w:val="clear" w:color="auto" w:fill="C5E0B3"/>
          </w:tcPr>
          <w:p w14:paraId="38CD56EC" w14:textId="77777777" w:rsidR="008A135B" w:rsidRPr="00500F04" w:rsidRDefault="008A135B" w:rsidP="008D3A82">
            <w:pPr>
              <w:pStyle w:val="Tabele"/>
              <w:jc w:val="right"/>
              <w:rPr>
                <w:szCs w:val="16"/>
              </w:rPr>
            </w:pPr>
            <w:r>
              <w:rPr>
                <w:rFonts w:cs="Arial"/>
                <w:color w:val="000000"/>
                <w:szCs w:val="16"/>
              </w:rPr>
              <w:t>3,71</w:t>
            </w:r>
          </w:p>
        </w:tc>
        <w:tc>
          <w:tcPr>
            <w:tcW w:w="723" w:type="dxa"/>
            <w:shd w:val="clear" w:color="auto" w:fill="C5E0B3"/>
          </w:tcPr>
          <w:p w14:paraId="388C7C65" w14:textId="77777777" w:rsidR="008A135B" w:rsidRPr="00500F04" w:rsidRDefault="008A135B" w:rsidP="008D3A82">
            <w:pPr>
              <w:pStyle w:val="Tabele"/>
              <w:jc w:val="right"/>
              <w:rPr>
                <w:szCs w:val="16"/>
              </w:rPr>
            </w:pPr>
            <w:r>
              <w:rPr>
                <w:rFonts w:cs="Arial"/>
                <w:color w:val="000000"/>
                <w:szCs w:val="16"/>
              </w:rPr>
              <w:t>2,18</w:t>
            </w:r>
          </w:p>
        </w:tc>
        <w:tc>
          <w:tcPr>
            <w:tcW w:w="722" w:type="dxa"/>
            <w:shd w:val="clear" w:color="auto" w:fill="C5E0B3"/>
          </w:tcPr>
          <w:p w14:paraId="008CEE4F" w14:textId="77777777" w:rsidR="008A135B" w:rsidRPr="00500F04" w:rsidRDefault="008A135B" w:rsidP="008D3A82">
            <w:pPr>
              <w:pStyle w:val="Tabele"/>
              <w:jc w:val="right"/>
              <w:rPr>
                <w:szCs w:val="16"/>
              </w:rPr>
            </w:pPr>
            <w:r>
              <w:rPr>
                <w:rFonts w:cs="Arial"/>
                <w:color w:val="000000"/>
                <w:szCs w:val="16"/>
              </w:rPr>
              <w:t>1,39</w:t>
            </w:r>
          </w:p>
        </w:tc>
        <w:tc>
          <w:tcPr>
            <w:tcW w:w="723" w:type="dxa"/>
          </w:tcPr>
          <w:p w14:paraId="399F0858" w14:textId="77777777" w:rsidR="008A135B" w:rsidRPr="00500F04" w:rsidRDefault="008A135B" w:rsidP="008D3A82">
            <w:pPr>
              <w:pStyle w:val="Tabele"/>
              <w:jc w:val="right"/>
              <w:rPr>
                <w:b/>
                <w:bCs/>
                <w:szCs w:val="16"/>
              </w:rPr>
            </w:pPr>
            <w:r>
              <w:rPr>
                <w:rFonts w:cs="Arial"/>
                <w:color w:val="000000"/>
                <w:szCs w:val="16"/>
              </w:rPr>
              <w:t>1,71</w:t>
            </w:r>
          </w:p>
        </w:tc>
        <w:tc>
          <w:tcPr>
            <w:tcW w:w="722" w:type="dxa"/>
          </w:tcPr>
          <w:p w14:paraId="250FE1ED" w14:textId="77777777" w:rsidR="008A135B" w:rsidRPr="00500F04" w:rsidRDefault="008A135B" w:rsidP="008D3A82">
            <w:pPr>
              <w:pStyle w:val="Tabele"/>
              <w:jc w:val="right"/>
              <w:rPr>
                <w:b/>
                <w:bCs/>
                <w:szCs w:val="16"/>
              </w:rPr>
            </w:pPr>
            <w:r>
              <w:rPr>
                <w:rFonts w:cs="Arial"/>
                <w:color w:val="000000"/>
                <w:szCs w:val="16"/>
              </w:rPr>
              <w:t>1,71</w:t>
            </w:r>
          </w:p>
        </w:tc>
        <w:tc>
          <w:tcPr>
            <w:tcW w:w="722" w:type="dxa"/>
          </w:tcPr>
          <w:p w14:paraId="6D5B0AC0" w14:textId="77777777" w:rsidR="008A135B" w:rsidRPr="00500F04" w:rsidRDefault="008A135B" w:rsidP="008D3A82">
            <w:pPr>
              <w:pStyle w:val="Tabele"/>
              <w:jc w:val="right"/>
              <w:rPr>
                <w:b/>
                <w:bCs/>
                <w:szCs w:val="16"/>
              </w:rPr>
            </w:pPr>
            <w:r>
              <w:rPr>
                <w:rFonts w:cs="Arial"/>
                <w:color w:val="000000"/>
                <w:szCs w:val="16"/>
              </w:rPr>
              <w:t>1,72</w:t>
            </w:r>
          </w:p>
        </w:tc>
        <w:tc>
          <w:tcPr>
            <w:tcW w:w="723" w:type="dxa"/>
          </w:tcPr>
          <w:p w14:paraId="58B856CB" w14:textId="77777777" w:rsidR="008A135B" w:rsidRPr="00500F04" w:rsidRDefault="008A135B" w:rsidP="008D3A82">
            <w:pPr>
              <w:pStyle w:val="Tabele"/>
              <w:jc w:val="right"/>
              <w:rPr>
                <w:b/>
                <w:bCs/>
                <w:szCs w:val="16"/>
              </w:rPr>
            </w:pPr>
            <w:r>
              <w:rPr>
                <w:rFonts w:cs="Arial"/>
                <w:color w:val="000000"/>
                <w:szCs w:val="16"/>
              </w:rPr>
              <w:t>1,73</w:t>
            </w:r>
          </w:p>
        </w:tc>
      </w:tr>
      <w:tr w:rsidR="008A135B" w:rsidRPr="00500F04" w14:paraId="28399F38" w14:textId="77777777" w:rsidTr="008A135B">
        <w:trPr>
          <w:trHeight w:val="227"/>
        </w:trPr>
        <w:tc>
          <w:tcPr>
            <w:tcW w:w="1839" w:type="dxa"/>
          </w:tcPr>
          <w:p w14:paraId="31EC51CF" w14:textId="77777777" w:rsidR="008A135B" w:rsidRPr="00500F04" w:rsidRDefault="008A135B" w:rsidP="008D3A82">
            <w:pPr>
              <w:pStyle w:val="Tabele"/>
              <w:rPr>
                <w:b/>
                <w:szCs w:val="16"/>
              </w:rPr>
            </w:pPr>
            <w:r w:rsidRPr="00500F04">
              <w:rPr>
                <w:rFonts w:cs="Calibri"/>
                <w:color w:val="000000"/>
                <w:szCs w:val="16"/>
              </w:rPr>
              <w:t>G. Produkcja</w:t>
            </w:r>
            <w:r>
              <w:rPr>
                <w:rFonts w:cs="Calibri"/>
                <w:color w:val="000000"/>
                <w:szCs w:val="16"/>
              </w:rPr>
              <w:t xml:space="preserve"> i </w:t>
            </w:r>
            <w:r w:rsidRPr="00500F04">
              <w:rPr>
                <w:rFonts w:cs="Calibri"/>
                <w:color w:val="000000"/>
                <w:szCs w:val="16"/>
              </w:rPr>
              <w:t xml:space="preserve">użytkowanie innych wyrobów </w:t>
            </w:r>
          </w:p>
        </w:tc>
        <w:tc>
          <w:tcPr>
            <w:tcW w:w="722" w:type="dxa"/>
            <w:shd w:val="clear" w:color="auto" w:fill="C5E0B3"/>
          </w:tcPr>
          <w:p w14:paraId="520B370F" w14:textId="77777777" w:rsidR="008A135B" w:rsidRPr="00500F04" w:rsidRDefault="008A135B" w:rsidP="008D3A82">
            <w:pPr>
              <w:pStyle w:val="Tabele"/>
              <w:jc w:val="right"/>
              <w:rPr>
                <w:szCs w:val="16"/>
              </w:rPr>
            </w:pPr>
            <w:r>
              <w:rPr>
                <w:rFonts w:cs="Arial"/>
                <w:color w:val="000000"/>
                <w:szCs w:val="16"/>
              </w:rPr>
              <w:t>0,43</w:t>
            </w:r>
          </w:p>
        </w:tc>
        <w:tc>
          <w:tcPr>
            <w:tcW w:w="722" w:type="dxa"/>
            <w:shd w:val="clear" w:color="auto" w:fill="C5E0B3"/>
          </w:tcPr>
          <w:p w14:paraId="134C1185" w14:textId="77777777" w:rsidR="008A135B" w:rsidRPr="00500F04" w:rsidRDefault="008A135B" w:rsidP="008D3A82">
            <w:pPr>
              <w:pStyle w:val="Tabele"/>
              <w:jc w:val="right"/>
              <w:rPr>
                <w:szCs w:val="16"/>
              </w:rPr>
            </w:pPr>
            <w:r>
              <w:rPr>
                <w:rFonts w:cs="Arial"/>
                <w:color w:val="000000"/>
                <w:szCs w:val="16"/>
              </w:rPr>
              <w:t>0,44</w:t>
            </w:r>
          </w:p>
        </w:tc>
        <w:tc>
          <w:tcPr>
            <w:tcW w:w="723" w:type="dxa"/>
            <w:shd w:val="clear" w:color="auto" w:fill="C5E0B3"/>
          </w:tcPr>
          <w:p w14:paraId="6848D156" w14:textId="77777777" w:rsidR="008A135B" w:rsidRPr="00500F04" w:rsidRDefault="008A135B" w:rsidP="008D3A82">
            <w:pPr>
              <w:pStyle w:val="Tabele"/>
              <w:jc w:val="right"/>
              <w:rPr>
                <w:szCs w:val="16"/>
              </w:rPr>
            </w:pPr>
            <w:r>
              <w:rPr>
                <w:rFonts w:cs="Arial"/>
                <w:color w:val="000000"/>
                <w:szCs w:val="16"/>
              </w:rPr>
              <w:t>0,44</w:t>
            </w:r>
          </w:p>
        </w:tc>
        <w:tc>
          <w:tcPr>
            <w:tcW w:w="722" w:type="dxa"/>
            <w:shd w:val="clear" w:color="auto" w:fill="C5E0B3"/>
          </w:tcPr>
          <w:p w14:paraId="4C93CF05" w14:textId="77777777" w:rsidR="008A135B" w:rsidRPr="00500F04" w:rsidRDefault="008A135B" w:rsidP="008D3A82">
            <w:pPr>
              <w:pStyle w:val="Tabele"/>
              <w:jc w:val="right"/>
              <w:rPr>
                <w:szCs w:val="16"/>
              </w:rPr>
            </w:pPr>
            <w:r>
              <w:rPr>
                <w:rFonts w:cs="Arial"/>
                <w:color w:val="000000"/>
                <w:szCs w:val="16"/>
              </w:rPr>
              <w:t>0,45</w:t>
            </w:r>
          </w:p>
        </w:tc>
        <w:tc>
          <w:tcPr>
            <w:tcW w:w="723" w:type="dxa"/>
          </w:tcPr>
          <w:p w14:paraId="5D79D98B" w14:textId="77777777" w:rsidR="008A135B" w:rsidRPr="00500F04" w:rsidRDefault="008A135B" w:rsidP="008D3A82">
            <w:pPr>
              <w:pStyle w:val="Tabele"/>
              <w:jc w:val="right"/>
              <w:rPr>
                <w:b/>
                <w:bCs/>
                <w:szCs w:val="16"/>
              </w:rPr>
            </w:pPr>
            <w:r>
              <w:rPr>
                <w:rFonts w:cs="Arial"/>
                <w:color w:val="000000"/>
                <w:szCs w:val="16"/>
              </w:rPr>
              <w:t>0,46</w:t>
            </w:r>
          </w:p>
        </w:tc>
        <w:tc>
          <w:tcPr>
            <w:tcW w:w="722" w:type="dxa"/>
          </w:tcPr>
          <w:p w14:paraId="269B8476" w14:textId="77777777" w:rsidR="008A135B" w:rsidRPr="00500F04" w:rsidRDefault="008A135B" w:rsidP="008D3A82">
            <w:pPr>
              <w:pStyle w:val="Tabele"/>
              <w:jc w:val="right"/>
              <w:rPr>
                <w:b/>
                <w:bCs/>
                <w:szCs w:val="16"/>
              </w:rPr>
            </w:pPr>
            <w:r>
              <w:rPr>
                <w:rFonts w:cs="Arial"/>
                <w:color w:val="000000"/>
                <w:szCs w:val="16"/>
              </w:rPr>
              <w:t>0,47</w:t>
            </w:r>
          </w:p>
        </w:tc>
        <w:tc>
          <w:tcPr>
            <w:tcW w:w="722" w:type="dxa"/>
          </w:tcPr>
          <w:p w14:paraId="373569FA" w14:textId="77777777" w:rsidR="008A135B" w:rsidRPr="00500F04" w:rsidRDefault="008A135B" w:rsidP="008D3A82">
            <w:pPr>
              <w:pStyle w:val="Tabele"/>
              <w:jc w:val="right"/>
              <w:rPr>
                <w:b/>
                <w:bCs/>
                <w:szCs w:val="16"/>
              </w:rPr>
            </w:pPr>
            <w:r>
              <w:rPr>
                <w:rFonts w:cs="Arial"/>
                <w:color w:val="000000"/>
                <w:szCs w:val="16"/>
              </w:rPr>
              <w:t>0,48</w:t>
            </w:r>
          </w:p>
        </w:tc>
        <w:tc>
          <w:tcPr>
            <w:tcW w:w="723" w:type="dxa"/>
          </w:tcPr>
          <w:p w14:paraId="172F5DC3" w14:textId="77777777" w:rsidR="008A135B" w:rsidRPr="00500F04" w:rsidRDefault="008A135B" w:rsidP="008D3A82">
            <w:pPr>
              <w:pStyle w:val="Tabele"/>
              <w:jc w:val="right"/>
              <w:rPr>
                <w:b/>
                <w:bCs/>
                <w:szCs w:val="16"/>
              </w:rPr>
            </w:pPr>
            <w:r>
              <w:rPr>
                <w:rFonts w:cs="Arial"/>
                <w:color w:val="000000"/>
                <w:szCs w:val="16"/>
              </w:rPr>
              <w:t>0,49</w:t>
            </w:r>
          </w:p>
        </w:tc>
      </w:tr>
      <w:tr w:rsidR="008A135B" w:rsidRPr="00500F04" w14:paraId="2E7BA7CB" w14:textId="77777777" w:rsidTr="008A135B">
        <w:trPr>
          <w:trHeight w:val="227"/>
        </w:trPr>
        <w:tc>
          <w:tcPr>
            <w:tcW w:w="1839" w:type="dxa"/>
          </w:tcPr>
          <w:p w14:paraId="459DFDF6" w14:textId="77777777" w:rsidR="008A135B" w:rsidRPr="00500F04" w:rsidRDefault="008A135B" w:rsidP="008D3A82">
            <w:pPr>
              <w:pStyle w:val="Tabele"/>
              <w:rPr>
                <w:szCs w:val="16"/>
              </w:rPr>
            </w:pPr>
            <w:r w:rsidRPr="00500F04">
              <w:rPr>
                <w:rFonts w:cs="Calibri"/>
                <w:b/>
                <w:bCs/>
                <w:color w:val="000000"/>
                <w:szCs w:val="16"/>
              </w:rPr>
              <w:t xml:space="preserve">3. Rolnictwo </w:t>
            </w:r>
          </w:p>
        </w:tc>
        <w:tc>
          <w:tcPr>
            <w:tcW w:w="722" w:type="dxa"/>
            <w:shd w:val="clear" w:color="auto" w:fill="C5E0B3"/>
          </w:tcPr>
          <w:p w14:paraId="59249F4E" w14:textId="77777777" w:rsidR="008A135B" w:rsidRPr="00500F04" w:rsidRDefault="008A135B" w:rsidP="008D3A82">
            <w:pPr>
              <w:pStyle w:val="Tabele"/>
              <w:jc w:val="right"/>
              <w:rPr>
                <w:b/>
                <w:szCs w:val="16"/>
              </w:rPr>
            </w:pPr>
            <w:r>
              <w:rPr>
                <w:rFonts w:cs="Arial"/>
                <w:b/>
                <w:bCs/>
                <w:color w:val="000000"/>
                <w:szCs w:val="16"/>
              </w:rPr>
              <w:t>57,01</w:t>
            </w:r>
          </w:p>
        </w:tc>
        <w:tc>
          <w:tcPr>
            <w:tcW w:w="722" w:type="dxa"/>
            <w:shd w:val="clear" w:color="auto" w:fill="C5E0B3"/>
          </w:tcPr>
          <w:p w14:paraId="6D00647A" w14:textId="77777777" w:rsidR="008A135B" w:rsidRPr="00500F04" w:rsidRDefault="008A135B" w:rsidP="008D3A82">
            <w:pPr>
              <w:pStyle w:val="Tabele"/>
              <w:jc w:val="right"/>
              <w:rPr>
                <w:b/>
                <w:szCs w:val="16"/>
              </w:rPr>
            </w:pPr>
            <w:r>
              <w:rPr>
                <w:rFonts w:cs="Arial"/>
                <w:b/>
                <w:bCs/>
                <w:color w:val="000000"/>
                <w:szCs w:val="16"/>
              </w:rPr>
              <w:t>58,94</w:t>
            </w:r>
          </w:p>
        </w:tc>
        <w:tc>
          <w:tcPr>
            <w:tcW w:w="723" w:type="dxa"/>
            <w:shd w:val="clear" w:color="auto" w:fill="C5E0B3"/>
          </w:tcPr>
          <w:p w14:paraId="431B80CD" w14:textId="77777777" w:rsidR="008A135B" w:rsidRPr="00500F04" w:rsidRDefault="008A135B" w:rsidP="008D3A82">
            <w:pPr>
              <w:pStyle w:val="Tabele"/>
              <w:jc w:val="right"/>
              <w:rPr>
                <w:b/>
                <w:szCs w:val="16"/>
              </w:rPr>
            </w:pPr>
            <w:r>
              <w:rPr>
                <w:rFonts w:cs="Arial"/>
                <w:b/>
                <w:bCs/>
                <w:color w:val="000000"/>
                <w:szCs w:val="16"/>
              </w:rPr>
              <w:t>58,49</w:t>
            </w:r>
          </w:p>
        </w:tc>
        <w:tc>
          <w:tcPr>
            <w:tcW w:w="722" w:type="dxa"/>
            <w:shd w:val="clear" w:color="auto" w:fill="C5E0B3"/>
          </w:tcPr>
          <w:p w14:paraId="11290248" w14:textId="77777777" w:rsidR="008A135B" w:rsidRPr="00500F04" w:rsidRDefault="008A135B" w:rsidP="008D3A82">
            <w:pPr>
              <w:pStyle w:val="Tabele"/>
              <w:jc w:val="right"/>
              <w:rPr>
                <w:b/>
                <w:szCs w:val="16"/>
              </w:rPr>
            </w:pPr>
            <w:r>
              <w:rPr>
                <w:rFonts w:cs="Arial"/>
                <w:b/>
                <w:bCs/>
                <w:color w:val="000000"/>
                <w:szCs w:val="16"/>
              </w:rPr>
              <w:t>63,10</w:t>
            </w:r>
          </w:p>
        </w:tc>
        <w:tc>
          <w:tcPr>
            <w:tcW w:w="723" w:type="dxa"/>
          </w:tcPr>
          <w:p w14:paraId="6D493468" w14:textId="77777777" w:rsidR="008A135B" w:rsidRPr="00500F04" w:rsidRDefault="008A135B" w:rsidP="008D3A82">
            <w:pPr>
              <w:pStyle w:val="Tabele"/>
              <w:jc w:val="right"/>
              <w:rPr>
                <w:b/>
                <w:bCs/>
                <w:szCs w:val="16"/>
              </w:rPr>
            </w:pPr>
            <w:r>
              <w:rPr>
                <w:rFonts w:cs="Arial"/>
                <w:b/>
                <w:bCs/>
                <w:color w:val="000000"/>
                <w:szCs w:val="16"/>
              </w:rPr>
              <w:t>62,19</w:t>
            </w:r>
          </w:p>
        </w:tc>
        <w:tc>
          <w:tcPr>
            <w:tcW w:w="722" w:type="dxa"/>
          </w:tcPr>
          <w:p w14:paraId="2C6C7916" w14:textId="77777777" w:rsidR="008A135B" w:rsidRPr="00500F04" w:rsidRDefault="008A135B" w:rsidP="008D3A82">
            <w:pPr>
              <w:pStyle w:val="Tabele"/>
              <w:jc w:val="right"/>
              <w:rPr>
                <w:b/>
                <w:bCs/>
                <w:szCs w:val="16"/>
              </w:rPr>
            </w:pPr>
            <w:r>
              <w:rPr>
                <w:rFonts w:cs="Arial"/>
                <w:b/>
                <w:bCs/>
                <w:color w:val="000000"/>
                <w:szCs w:val="16"/>
              </w:rPr>
              <w:t>62,55</w:t>
            </w:r>
          </w:p>
        </w:tc>
        <w:tc>
          <w:tcPr>
            <w:tcW w:w="722" w:type="dxa"/>
          </w:tcPr>
          <w:p w14:paraId="586E0BD8" w14:textId="77777777" w:rsidR="008A135B" w:rsidRPr="00500F04" w:rsidRDefault="008A135B" w:rsidP="008D3A82">
            <w:pPr>
              <w:pStyle w:val="Tabele"/>
              <w:jc w:val="right"/>
              <w:rPr>
                <w:b/>
                <w:bCs/>
                <w:szCs w:val="16"/>
              </w:rPr>
            </w:pPr>
            <w:r>
              <w:rPr>
                <w:rFonts w:cs="Arial"/>
                <w:b/>
                <w:bCs/>
                <w:color w:val="000000"/>
                <w:szCs w:val="16"/>
              </w:rPr>
              <w:t>61,60</w:t>
            </w:r>
          </w:p>
        </w:tc>
        <w:tc>
          <w:tcPr>
            <w:tcW w:w="723" w:type="dxa"/>
          </w:tcPr>
          <w:p w14:paraId="10C948EB" w14:textId="77777777" w:rsidR="008A135B" w:rsidRPr="00500F04" w:rsidRDefault="008A135B" w:rsidP="008D3A82">
            <w:pPr>
              <w:pStyle w:val="Tabele"/>
              <w:jc w:val="right"/>
              <w:rPr>
                <w:b/>
                <w:bCs/>
                <w:szCs w:val="16"/>
              </w:rPr>
            </w:pPr>
            <w:r>
              <w:rPr>
                <w:rFonts w:cs="Arial"/>
                <w:b/>
                <w:bCs/>
                <w:color w:val="000000"/>
                <w:szCs w:val="16"/>
              </w:rPr>
              <w:t>61,84</w:t>
            </w:r>
          </w:p>
        </w:tc>
      </w:tr>
      <w:tr w:rsidR="008A135B" w:rsidRPr="00500F04" w14:paraId="16AB310D" w14:textId="77777777" w:rsidTr="008A135B">
        <w:trPr>
          <w:trHeight w:val="227"/>
        </w:trPr>
        <w:tc>
          <w:tcPr>
            <w:tcW w:w="1839" w:type="dxa"/>
          </w:tcPr>
          <w:p w14:paraId="58E0F2E8" w14:textId="77777777" w:rsidR="008A135B" w:rsidRPr="00500F04" w:rsidRDefault="008A135B" w:rsidP="008D3A82">
            <w:pPr>
              <w:pStyle w:val="Tabele"/>
              <w:rPr>
                <w:b/>
                <w:szCs w:val="16"/>
              </w:rPr>
            </w:pPr>
            <w:r w:rsidRPr="00500F04">
              <w:rPr>
                <w:rFonts w:cs="Calibri"/>
                <w:color w:val="000000"/>
                <w:szCs w:val="16"/>
              </w:rPr>
              <w:t xml:space="preserve">B. Odchody zwierzęce </w:t>
            </w:r>
          </w:p>
        </w:tc>
        <w:tc>
          <w:tcPr>
            <w:tcW w:w="722" w:type="dxa"/>
            <w:shd w:val="clear" w:color="auto" w:fill="C5E0B3"/>
          </w:tcPr>
          <w:p w14:paraId="48D39828" w14:textId="77777777" w:rsidR="008A135B" w:rsidRPr="00500F04" w:rsidRDefault="008A135B" w:rsidP="008D3A82">
            <w:pPr>
              <w:pStyle w:val="Tabele"/>
              <w:jc w:val="right"/>
              <w:rPr>
                <w:szCs w:val="16"/>
              </w:rPr>
            </w:pPr>
            <w:r>
              <w:rPr>
                <w:rFonts w:cs="Arial"/>
                <w:color w:val="000000"/>
                <w:szCs w:val="16"/>
              </w:rPr>
              <w:t>8,90</w:t>
            </w:r>
          </w:p>
        </w:tc>
        <w:tc>
          <w:tcPr>
            <w:tcW w:w="722" w:type="dxa"/>
            <w:shd w:val="clear" w:color="auto" w:fill="C5E0B3"/>
          </w:tcPr>
          <w:p w14:paraId="78810341" w14:textId="77777777" w:rsidR="008A135B" w:rsidRPr="00500F04" w:rsidRDefault="008A135B" w:rsidP="008D3A82">
            <w:pPr>
              <w:pStyle w:val="Tabele"/>
              <w:jc w:val="right"/>
              <w:rPr>
                <w:szCs w:val="16"/>
              </w:rPr>
            </w:pPr>
            <w:r>
              <w:rPr>
                <w:rFonts w:cs="Arial"/>
                <w:color w:val="000000"/>
                <w:szCs w:val="16"/>
              </w:rPr>
              <w:t>8,75</w:t>
            </w:r>
          </w:p>
        </w:tc>
        <w:tc>
          <w:tcPr>
            <w:tcW w:w="723" w:type="dxa"/>
            <w:shd w:val="clear" w:color="auto" w:fill="C5E0B3"/>
          </w:tcPr>
          <w:p w14:paraId="0866D4D2" w14:textId="77777777" w:rsidR="008A135B" w:rsidRPr="00500F04" w:rsidRDefault="008A135B" w:rsidP="008D3A82">
            <w:pPr>
              <w:pStyle w:val="Tabele"/>
              <w:jc w:val="right"/>
              <w:rPr>
                <w:szCs w:val="16"/>
              </w:rPr>
            </w:pPr>
            <w:r>
              <w:rPr>
                <w:rFonts w:cs="Arial"/>
                <w:color w:val="000000"/>
                <w:szCs w:val="16"/>
              </w:rPr>
              <w:t>8,66</w:t>
            </w:r>
          </w:p>
        </w:tc>
        <w:tc>
          <w:tcPr>
            <w:tcW w:w="722" w:type="dxa"/>
            <w:shd w:val="clear" w:color="auto" w:fill="C5E0B3"/>
          </w:tcPr>
          <w:p w14:paraId="6BFF27AC" w14:textId="77777777" w:rsidR="008A135B" w:rsidRPr="00500F04" w:rsidRDefault="008A135B" w:rsidP="008D3A82">
            <w:pPr>
              <w:pStyle w:val="Tabele"/>
              <w:jc w:val="right"/>
              <w:rPr>
                <w:szCs w:val="16"/>
              </w:rPr>
            </w:pPr>
            <w:r>
              <w:rPr>
                <w:rFonts w:cs="Arial"/>
                <w:color w:val="000000"/>
                <w:szCs w:val="16"/>
              </w:rPr>
              <w:t>9,93</w:t>
            </w:r>
          </w:p>
        </w:tc>
        <w:tc>
          <w:tcPr>
            <w:tcW w:w="723" w:type="dxa"/>
          </w:tcPr>
          <w:p w14:paraId="36A1D1D8" w14:textId="77777777" w:rsidR="008A135B" w:rsidRPr="00500F04" w:rsidRDefault="008A135B" w:rsidP="008D3A82">
            <w:pPr>
              <w:pStyle w:val="Tabele"/>
              <w:jc w:val="right"/>
              <w:rPr>
                <w:b/>
                <w:bCs/>
                <w:szCs w:val="16"/>
              </w:rPr>
            </w:pPr>
            <w:r>
              <w:rPr>
                <w:rFonts w:cs="Arial"/>
                <w:color w:val="000000"/>
                <w:szCs w:val="16"/>
              </w:rPr>
              <w:t>9,86</w:t>
            </w:r>
          </w:p>
        </w:tc>
        <w:tc>
          <w:tcPr>
            <w:tcW w:w="722" w:type="dxa"/>
          </w:tcPr>
          <w:p w14:paraId="78FC15B8" w14:textId="77777777" w:rsidR="008A135B" w:rsidRPr="00500F04" w:rsidRDefault="008A135B" w:rsidP="008D3A82">
            <w:pPr>
              <w:pStyle w:val="Tabele"/>
              <w:jc w:val="right"/>
              <w:rPr>
                <w:b/>
                <w:bCs/>
                <w:szCs w:val="16"/>
              </w:rPr>
            </w:pPr>
            <w:r>
              <w:rPr>
                <w:rFonts w:cs="Arial"/>
                <w:color w:val="000000"/>
                <w:szCs w:val="16"/>
              </w:rPr>
              <w:t>10,33</w:t>
            </w:r>
          </w:p>
        </w:tc>
        <w:tc>
          <w:tcPr>
            <w:tcW w:w="722" w:type="dxa"/>
          </w:tcPr>
          <w:p w14:paraId="79DA3445" w14:textId="77777777" w:rsidR="008A135B" w:rsidRPr="00500F04" w:rsidRDefault="008A135B" w:rsidP="008D3A82">
            <w:pPr>
              <w:pStyle w:val="Tabele"/>
              <w:jc w:val="right"/>
              <w:rPr>
                <w:b/>
                <w:bCs/>
                <w:szCs w:val="16"/>
              </w:rPr>
            </w:pPr>
            <w:r>
              <w:rPr>
                <w:rFonts w:cs="Arial"/>
                <w:color w:val="000000"/>
                <w:szCs w:val="16"/>
              </w:rPr>
              <w:t>10,12</w:t>
            </w:r>
          </w:p>
        </w:tc>
        <w:tc>
          <w:tcPr>
            <w:tcW w:w="723" w:type="dxa"/>
          </w:tcPr>
          <w:p w14:paraId="431421CB" w14:textId="77777777" w:rsidR="008A135B" w:rsidRPr="00500F04" w:rsidRDefault="008A135B" w:rsidP="008D3A82">
            <w:pPr>
              <w:pStyle w:val="Tabele"/>
              <w:jc w:val="right"/>
              <w:rPr>
                <w:b/>
                <w:bCs/>
                <w:szCs w:val="16"/>
              </w:rPr>
            </w:pPr>
            <w:r>
              <w:rPr>
                <w:rFonts w:cs="Arial"/>
                <w:color w:val="000000"/>
                <w:szCs w:val="16"/>
              </w:rPr>
              <w:t>10,42</w:t>
            </w:r>
          </w:p>
        </w:tc>
      </w:tr>
      <w:tr w:rsidR="008A135B" w:rsidRPr="00500F04" w14:paraId="12A614F1" w14:textId="77777777" w:rsidTr="008A135B">
        <w:trPr>
          <w:trHeight w:val="227"/>
        </w:trPr>
        <w:tc>
          <w:tcPr>
            <w:tcW w:w="1839" w:type="dxa"/>
          </w:tcPr>
          <w:p w14:paraId="40857B84" w14:textId="77777777" w:rsidR="008A135B" w:rsidRPr="00500F04" w:rsidRDefault="008A135B" w:rsidP="008D3A82">
            <w:pPr>
              <w:pStyle w:val="Tabele"/>
              <w:rPr>
                <w:b/>
                <w:szCs w:val="16"/>
              </w:rPr>
            </w:pPr>
            <w:r w:rsidRPr="00500F04">
              <w:rPr>
                <w:rFonts w:cs="Calibri"/>
                <w:color w:val="000000"/>
                <w:szCs w:val="16"/>
              </w:rPr>
              <w:t xml:space="preserve">D. Gleby rolne </w:t>
            </w:r>
          </w:p>
        </w:tc>
        <w:tc>
          <w:tcPr>
            <w:tcW w:w="722" w:type="dxa"/>
            <w:shd w:val="clear" w:color="auto" w:fill="C5E0B3"/>
          </w:tcPr>
          <w:p w14:paraId="5BE04ED8" w14:textId="77777777" w:rsidR="008A135B" w:rsidRPr="00500F04" w:rsidRDefault="008A135B" w:rsidP="008D3A82">
            <w:pPr>
              <w:pStyle w:val="Tabele"/>
              <w:jc w:val="right"/>
              <w:rPr>
                <w:szCs w:val="16"/>
              </w:rPr>
            </w:pPr>
            <w:r>
              <w:rPr>
                <w:rFonts w:cs="Arial"/>
                <w:color w:val="000000"/>
                <w:szCs w:val="16"/>
              </w:rPr>
              <w:t>48,08</w:t>
            </w:r>
          </w:p>
        </w:tc>
        <w:tc>
          <w:tcPr>
            <w:tcW w:w="722" w:type="dxa"/>
            <w:shd w:val="clear" w:color="auto" w:fill="C5E0B3"/>
          </w:tcPr>
          <w:p w14:paraId="473D90C8" w14:textId="77777777" w:rsidR="008A135B" w:rsidRPr="00500F04" w:rsidRDefault="008A135B" w:rsidP="008D3A82">
            <w:pPr>
              <w:pStyle w:val="Tabele"/>
              <w:jc w:val="right"/>
              <w:rPr>
                <w:szCs w:val="16"/>
              </w:rPr>
            </w:pPr>
            <w:r>
              <w:rPr>
                <w:rFonts w:cs="Arial"/>
                <w:color w:val="000000"/>
                <w:szCs w:val="16"/>
              </w:rPr>
              <w:t>50,16</w:t>
            </w:r>
          </w:p>
        </w:tc>
        <w:tc>
          <w:tcPr>
            <w:tcW w:w="723" w:type="dxa"/>
            <w:shd w:val="clear" w:color="auto" w:fill="C5E0B3"/>
          </w:tcPr>
          <w:p w14:paraId="1FE81A1B" w14:textId="77777777" w:rsidR="008A135B" w:rsidRPr="00500F04" w:rsidRDefault="008A135B" w:rsidP="008D3A82">
            <w:pPr>
              <w:pStyle w:val="Tabele"/>
              <w:jc w:val="right"/>
              <w:rPr>
                <w:szCs w:val="16"/>
              </w:rPr>
            </w:pPr>
            <w:r>
              <w:rPr>
                <w:rFonts w:cs="Arial"/>
                <w:color w:val="000000"/>
                <w:szCs w:val="16"/>
              </w:rPr>
              <w:t>49,79</w:t>
            </w:r>
          </w:p>
        </w:tc>
        <w:tc>
          <w:tcPr>
            <w:tcW w:w="722" w:type="dxa"/>
            <w:shd w:val="clear" w:color="auto" w:fill="C5E0B3"/>
          </w:tcPr>
          <w:p w14:paraId="263E424C" w14:textId="77777777" w:rsidR="008A135B" w:rsidRPr="00500F04" w:rsidRDefault="008A135B" w:rsidP="008D3A82">
            <w:pPr>
              <w:pStyle w:val="Tabele"/>
              <w:jc w:val="right"/>
              <w:rPr>
                <w:szCs w:val="16"/>
              </w:rPr>
            </w:pPr>
            <w:r>
              <w:rPr>
                <w:rFonts w:cs="Arial"/>
                <w:color w:val="000000"/>
                <w:szCs w:val="16"/>
              </w:rPr>
              <w:t>53,13</w:t>
            </w:r>
          </w:p>
        </w:tc>
        <w:tc>
          <w:tcPr>
            <w:tcW w:w="723" w:type="dxa"/>
          </w:tcPr>
          <w:p w14:paraId="3D8211D6" w14:textId="77777777" w:rsidR="008A135B" w:rsidRPr="00500F04" w:rsidRDefault="008A135B" w:rsidP="008D3A82">
            <w:pPr>
              <w:pStyle w:val="Tabele"/>
              <w:jc w:val="right"/>
              <w:rPr>
                <w:b/>
                <w:bCs/>
                <w:szCs w:val="16"/>
              </w:rPr>
            </w:pPr>
            <w:r>
              <w:rPr>
                <w:rFonts w:cs="Arial"/>
                <w:color w:val="000000"/>
                <w:szCs w:val="16"/>
              </w:rPr>
              <w:t>52,29</w:t>
            </w:r>
          </w:p>
        </w:tc>
        <w:tc>
          <w:tcPr>
            <w:tcW w:w="722" w:type="dxa"/>
          </w:tcPr>
          <w:p w14:paraId="41F3095F" w14:textId="77777777" w:rsidR="008A135B" w:rsidRPr="00500F04" w:rsidRDefault="008A135B" w:rsidP="008D3A82">
            <w:pPr>
              <w:pStyle w:val="Tabele"/>
              <w:jc w:val="right"/>
              <w:rPr>
                <w:b/>
                <w:bCs/>
                <w:szCs w:val="16"/>
              </w:rPr>
            </w:pPr>
            <w:r>
              <w:rPr>
                <w:rFonts w:cs="Arial"/>
                <w:color w:val="000000"/>
                <w:szCs w:val="16"/>
              </w:rPr>
              <w:t>52,18</w:t>
            </w:r>
          </w:p>
        </w:tc>
        <w:tc>
          <w:tcPr>
            <w:tcW w:w="722" w:type="dxa"/>
          </w:tcPr>
          <w:p w14:paraId="23BB580E" w14:textId="77777777" w:rsidR="008A135B" w:rsidRPr="00500F04" w:rsidRDefault="008A135B" w:rsidP="008D3A82">
            <w:pPr>
              <w:pStyle w:val="Tabele"/>
              <w:jc w:val="right"/>
              <w:rPr>
                <w:b/>
                <w:bCs/>
                <w:szCs w:val="16"/>
              </w:rPr>
            </w:pPr>
            <w:r>
              <w:rPr>
                <w:rFonts w:cs="Arial"/>
                <w:color w:val="000000"/>
                <w:szCs w:val="16"/>
              </w:rPr>
              <w:t>51,44</w:t>
            </w:r>
          </w:p>
        </w:tc>
        <w:tc>
          <w:tcPr>
            <w:tcW w:w="723" w:type="dxa"/>
          </w:tcPr>
          <w:p w14:paraId="652DE30E" w14:textId="77777777" w:rsidR="008A135B" w:rsidRPr="00500F04" w:rsidRDefault="008A135B" w:rsidP="008D3A82">
            <w:pPr>
              <w:pStyle w:val="Tabele"/>
              <w:jc w:val="right"/>
              <w:rPr>
                <w:b/>
                <w:bCs/>
                <w:szCs w:val="16"/>
              </w:rPr>
            </w:pPr>
            <w:r>
              <w:rPr>
                <w:rFonts w:cs="Arial"/>
                <w:color w:val="000000"/>
                <w:szCs w:val="16"/>
              </w:rPr>
              <w:t>51,37</w:t>
            </w:r>
          </w:p>
        </w:tc>
      </w:tr>
      <w:tr w:rsidR="008A135B" w:rsidRPr="00500F04" w14:paraId="7F4859EB" w14:textId="77777777" w:rsidTr="008A135B">
        <w:trPr>
          <w:trHeight w:val="227"/>
        </w:trPr>
        <w:tc>
          <w:tcPr>
            <w:tcW w:w="1839" w:type="dxa"/>
          </w:tcPr>
          <w:p w14:paraId="087E1F72" w14:textId="77777777" w:rsidR="008A135B" w:rsidRPr="00500F04" w:rsidRDefault="008A135B" w:rsidP="008D3A82">
            <w:pPr>
              <w:pStyle w:val="Tabele"/>
              <w:rPr>
                <w:b/>
                <w:szCs w:val="16"/>
              </w:rPr>
            </w:pPr>
            <w:r w:rsidRPr="00500F04">
              <w:rPr>
                <w:rFonts w:cs="Calibri"/>
                <w:color w:val="000000"/>
                <w:szCs w:val="16"/>
              </w:rPr>
              <w:t xml:space="preserve">F. Spalanie odpadów roślinnych </w:t>
            </w:r>
          </w:p>
        </w:tc>
        <w:tc>
          <w:tcPr>
            <w:tcW w:w="722" w:type="dxa"/>
            <w:shd w:val="clear" w:color="auto" w:fill="C5E0B3"/>
          </w:tcPr>
          <w:p w14:paraId="69890D3C" w14:textId="77777777" w:rsidR="008A135B" w:rsidRPr="00500F04" w:rsidRDefault="008A135B" w:rsidP="008D3A82">
            <w:pPr>
              <w:pStyle w:val="Tabele"/>
              <w:jc w:val="right"/>
              <w:rPr>
                <w:szCs w:val="16"/>
              </w:rPr>
            </w:pPr>
            <w:r>
              <w:rPr>
                <w:rFonts w:cs="Arial"/>
                <w:color w:val="000000"/>
                <w:szCs w:val="16"/>
              </w:rPr>
              <w:t>0,03</w:t>
            </w:r>
          </w:p>
        </w:tc>
        <w:tc>
          <w:tcPr>
            <w:tcW w:w="722" w:type="dxa"/>
            <w:shd w:val="clear" w:color="auto" w:fill="C5E0B3"/>
          </w:tcPr>
          <w:p w14:paraId="49CDB92C" w14:textId="77777777" w:rsidR="008A135B" w:rsidRPr="00500F04" w:rsidRDefault="008A135B" w:rsidP="008D3A82">
            <w:pPr>
              <w:pStyle w:val="Tabele"/>
              <w:jc w:val="right"/>
              <w:rPr>
                <w:szCs w:val="16"/>
              </w:rPr>
            </w:pPr>
            <w:r>
              <w:rPr>
                <w:rFonts w:cs="Arial"/>
                <w:color w:val="000000"/>
                <w:szCs w:val="16"/>
              </w:rPr>
              <w:t>0,03</w:t>
            </w:r>
          </w:p>
        </w:tc>
        <w:tc>
          <w:tcPr>
            <w:tcW w:w="723" w:type="dxa"/>
            <w:shd w:val="clear" w:color="auto" w:fill="C5E0B3"/>
          </w:tcPr>
          <w:p w14:paraId="7445A8EB" w14:textId="77777777" w:rsidR="008A135B" w:rsidRPr="00500F04" w:rsidRDefault="008A135B" w:rsidP="008D3A82">
            <w:pPr>
              <w:pStyle w:val="Tabele"/>
              <w:jc w:val="right"/>
              <w:rPr>
                <w:szCs w:val="16"/>
              </w:rPr>
            </w:pPr>
            <w:r>
              <w:rPr>
                <w:rFonts w:cs="Arial"/>
                <w:color w:val="000000"/>
                <w:szCs w:val="16"/>
              </w:rPr>
              <w:t>0,04</w:t>
            </w:r>
          </w:p>
        </w:tc>
        <w:tc>
          <w:tcPr>
            <w:tcW w:w="722" w:type="dxa"/>
            <w:shd w:val="clear" w:color="auto" w:fill="C5E0B3"/>
          </w:tcPr>
          <w:p w14:paraId="2F6E3AB4" w14:textId="77777777" w:rsidR="008A135B" w:rsidRPr="00500F04" w:rsidRDefault="008A135B" w:rsidP="008D3A82">
            <w:pPr>
              <w:pStyle w:val="Tabele"/>
              <w:jc w:val="right"/>
              <w:rPr>
                <w:szCs w:val="16"/>
              </w:rPr>
            </w:pPr>
            <w:r>
              <w:rPr>
                <w:rFonts w:cs="Arial"/>
                <w:color w:val="000000"/>
                <w:szCs w:val="16"/>
              </w:rPr>
              <w:t>0,04</w:t>
            </w:r>
          </w:p>
        </w:tc>
        <w:tc>
          <w:tcPr>
            <w:tcW w:w="723" w:type="dxa"/>
          </w:tcPr>
          <w:p w14:paraId="32CEE4A2" w14:textId="77777777" w:rsidR="008A135B" w:rsidRPr="005A2AE6" w:rsidRDefault="008A135B" w:rsidP="008D3A82">
            <w:pPr>
              <w:pStyle w:val="Tabele"/>
              <w:jc w:val="right"/>
              <w:rPr>
                <w:b/>
                <w:bCs/>
                <w:szCs w:val="16"/>
              </w:rPr>
            </w:pPr>
            <w:r w:rsidRPr="005A2AE6">
              <w:rPr>
                <w:rFonts w:cs="Arial"/>
                <w:color w:val="000000"/>
                <w:szCs w:val="16"/>
              </w:rPr>
              <w:t>0,04</w:t>
            </w:r>
          </w:p>
        </w:tc>
        <w:tc>
          <w:tcPr>
            <w:tcW w:w="722" w:type="dxa"/>
          </w:tcPr>
          <w:p w14:paraId="4625DB24" w14:textId="77777777" w:rsidR="008A135B" w:rsidRPr="005A2AE6" w:rsidRDefault="008A135B" w:rsidP="008D3A82">
            <w:pPr>
              <w:pStyle w:val="Tabele"/>
              <w:jc w:val="right"/>
              <w:rPr>
                <w:b/>
                <w:bCs/>
                <w:szCs w:val="16"/>
              </w:rPr>
            </w:pPr>
            <w:r w:rsidRPr="005A2AE6">
              <w:rPr>
                <w:rFonts w:cs="Arial"/>
                <w:color w:val="000000"/>
                <w:szCs w:val="16"/>
              </w:rPr>
              <w:t>0,04</w:t>
            </w:r>
          </w:p>
        </w:tc>
        <w:tc>
          <w:tcPr>
            <w:tcW w:w="722" w:type="dxa"/>
          </w:tcPr>
          <w:p w14:paraId="3554C813" w14:textId="77777777" w:rsidR="008A135B" w:rsidRPr="005A2AE6" w:rsidRDefault="008A135B" w:rsidP="008D3A82">
            <w:pPr>
              <w:pStyle w:val="Tabele"/>
              <w:jc w:val="right"/>
              <w:rPr>
                <w:b/>
                <w:bCs/>
                <w:szCs w:val="16"/>
              </w:rPr>
            </w:pPr>
            <w:r w:rsidRPr="005A2AE6">
              <w:rPr>
                <w:rFonts w:cs="Arial"/>
                <w:color w:val="000000"/>
                <w:szCs w:val="16"/>
              </w:rPr>
              <w:t>0,04</w:t>
            </w:r>
          </w:p>
        </w:tc>
        <w:tc>
          <w:tcPr>
            <w:tcW w:w="723" w:type="dxa"/>
          </w:tcPr>
          <w:p w14:paraId="108C4C22" w14:textId="77777777" w:rsidR="008A135B" w:rsidRPr="005A2AE6" w:rsidRDefault="008A135B" w:rsidP="008D3A82">
            <w:pPr>
              <w:pStyle w:val="Tabele"/>
              <w:jc w:val="right"/>
              <w:rPr>
                <w:b/>
                <w:bCs/>
                <w:szCs w:val="16"/>
              </w:rPr>
            </w:pPr>
            <w:r w:rsidRPr="005A2AE6">
              <w:rPr>
                <w:rFonts w:cs="Arial"/>
                <w:color w:val="000000"/>
                <w:szCs w:val="16"/>
              </w:rPr>
              <w:t>0,04</w:t>
            </w:r>
          </w:p>
        </w:tc>
      </w:tr>
      <w:tr w:rsidR="008A135B" w:rsidRPr="00500F04" w14:paraId="121879CC" w14:textId="77777777" w:rsidTr="008A135B">
        <w:trPr>
          <w:trHeight w:val="227"/>
        </w:trPr>
        <w:tc>
          <w:tcPr>
            <w:tcW w:w="1839" w:type="dxa"/>
          </w:tcPr>
          <w:p w14:paraId="15AE889B" w14:textId="77777777" w:rsidR="008A135B" w:rsidRPr="00500F04" w:rsidRDefault="008A135B" w:rsidP="008D3A82">
            <w:pPr>
              <w:pStyle w:val="Tabele"/>
              <w:rPr>
                <w:szCs w:val="16"/>
              </w:rPr>
            </w:pPr>
            <w:r w:rsidRPr="00500F04">
              <w:rPr>
                <w:rFonts w:cs="Calibri"/>
                <w:b/>
                <w:bCs/>
                <w:color w:val="000000"/>
                <w:szCs w:val="16"/>
              </w:rPr>
              <w:t>4. Użytkowanie gruntów, zmiany użytkowania gruntów</w:t>
            </w:r>
            <w:r>
              <w:rPr>
                <w:rFonts w:cs="Calibri"/>
                <w:b/>
                <w:bCs/>
                <w:color w:val="000000"/>
                <w:szCs w:val="16"/>
              </w:rPr>
              <w:t xml:space="preserve"> i </w:t>
            </w:r>
            <w:r w:rsidRPr="00500F04">
              <w:rPr>
                <w:rFonts w:cs="Calibri"/>
                <w:b/>
                <w:bCs/>
                <w:color w:val="000000"/>
                <w:szCs w:val="16"/>
              </w:rPr>
              <w:t xml:space="preserve">leśnictwo (LULUCF) </w:t>
            </w:r>
          </w:p>
        </w:tc>
        <w:tc>
          <w:tcPr>
            <w:tcW w:w="722" w:type="dxa"/>
            <w:shd w:val="clear" w:color="auto" w:fill="C5E0B3"/>
          </w:tcPr>
          <w:p w14:paraId="63BB5C14" w14:textId="77777777" w:rsidR="008A135B" w:rsidRPr="00500F04" w:rsidRDefault="008A135B" w:rsidP="008D3A82">
            <w:pPr>
              <w:pStyle w:val="Tabele"/>
              <w:jc w:val="right"/>
              <w:rPr>
                <w:b/>
                <w:szCs w:val="16"/>
              </w:rPr>
            </w:pPr>
            <w:r>
              <w:rPr>
                <w:rFonts w:cs="Arial"/>
                <w:b/>
                <w:bCs/>
                <w:color w:val="000000"/>
                <w:szCs w:val="16"/>
              </w:rPr>
              <w:t>3,52</w:t>
            </w:r>
          </w:p>
        </w:tc>
        <w:tc>
          <w:tcPr>
            <w:tcW w:w="722" w:type="dxa"/>
            <w:shd w:val="clear" w:color="auto" w:fill="C5E0B3"/>
          </w:tcPr>
          <w:p w14:paraId="25C846D4" w14:textId="77777777" w:rsidR="008A135B" w:rsidRPr="00500F04" w:rsidRDefault="008A135B" w:rsidP="008D3A82">
            <w:pPr>
              <w:pStyle w:val="Tabele"/>
              <w:jc w:val="right"/>
              <w:rPr>
                <w:b/>
                <w:szCs w:val="16"/>
              </w:rPr>
            </w:pPr>
            <w:r>
              <w:rPr>
                <w:rFonts w:cs="Arial"/>
                <w:b/>
                <w:bCs/>
                <w:color w:val="000000"/>
                <w:szCs w:val="16"/>
              </w:rPr>
              <w:t>3,37</w:t>
            </w:r>
          </w:p>
        </w:tc>
        <w:tc>
          <w:tcPr>
            <w:tcW w:w="723" w:type="dxa"/>
            <w:shd w:val="clear" w:color="auto" w:fill="C5E0B3"/>
          </w:tcPr>
          <w:p w14:paraId="0F520B82" w14:textId="77777777" w:rsidR="008A135B" w:rsidRPr="00500F04" w:rsidRDefault="008A135B" w:rsidP="008D3A82">
            <w:pPr>
              <w:pStyle w:val="Tabele"/>
              <w:jc w:val="right"/>
              <w:rPr>
                <w:b/>
                <w:szCs w:val="16"/>
              </w:rPr>
            </w:pPr>
            <w:r>
              <w:rPr>
                <w:rFonts w:cs="Arial"/>
                <w:b/>
                <w:bCs/>
                <w:color w:val="000000"/>
                <w:szCs w:val="16"/>
              </w:rPr>
              <w:t>6,44</w:t>
            </w:r>
          </w:p>
        </w:tc>
        <w:tc>
          <w:tcPr>
            <w:tcW w:w="722" w:type="dxa"/>
            <w:shd w:val="clear" w:color="auto" w:fill="C5E0B3"/>
          </w:tcPr>
          <w:p w14:paraId="5990418F" w14:textId="77777777" w:rsidR="008A135B" w:rsidRPr="00500F04" w:rsidRDefault="008A135B" w:rsidP="008D3A82">
            <w:pPr>
              <w:pStyle w:val="Tabele"/>
              <w:jc w:val="right"/>
              <w:rPr>
                <w:b/>
                <w:szCs w:val="16"/>
              </w:rPr>
            </w:pPr>
            <w:r>
              <w:rPr>
                <w:rFonts w:cs="Arial"/>
                <w:b/>
                <w:bCs/>
                <w:color w:val="000000"/>
                <w:szCs w:val="16"/>
              </w:rPr>
              <w:t>6,67</w:t>
            </w:r>
          </w:p>
        </w:tc>
        <w:tc>
          <w:tcPr>
            <w:tcW w:w="723" w:type="dxa"/>
          </w:tcPr>
          <w:p w14:paraId="0E2FE1CB" w14:textId="77777777" w:rsidR="008A135B" w:rsidRPr="005A2AE6" w:rsidRDefault="008A135B" w:rsidP="008D3A82">
            <w:pPr>
              <w:pStyle w:val="Tabele"/>
              <w:jc w:val="right"/>
              <w:rPr>
                <w:b/>
                <w:bCs/>
                <w:szCs w:val="16"/>
              </w:rPr>
            </w:pPr>
            <w:r>
              <w:rPr>
                <w:b/>
                <w:szCs w:val="16"/>
              </w:rPr>
              <w:t>6,</w:t>
            </w:r>
            <w:r w:rsidRPr="005A2AE6">
              <w:rPr>
                <w:b/>
                <w:szCs w:val="16"/>
              </w:rPr>
              <w:t>41</w:t>
            </w:r>
          </w:p>
        </w:tc>
        <w:tc>
          <w:tcPr>
            <w:tcW w:w="722" w:type="dxa"/>
          </w:tcPr>
          <w:p w14:paraId="5DF5F03A" w14:textId="77777777" w:rsidR="008A135B" w:rsidRPr="005A2AE6" w:rsidRDefault="008A135B" w:rsidP="008D3A82">
            <w:pPr>
              <w:pStyle w:val="Tabele"/>
              <w:jc w:val="right"/>
              <w:rPr>
                <w:b/>
                <w:bCs/>
                <w:szCs w:val="16"/>
              </w:rPr>
            </w:pPr>
            <w:r>
              <w:rPr>
                <w:b/>
                <w:szCs w:val="16"/>
              </w:rPr>
              <w:t>6,</w:t>
            </w:r>
            <w:r w:rsidRPr="005A2AE6">
              <w:rPr>
                <w:b/>
                <w:szCs w:val="16"/>
              </w:rPr>
              <w:t>09</w:t>
            </w:r>
          </w:p>
        </w:tc>
        <w:tc>
          <w:tcPr>
            <w:tcW w:w="722" w:type="dxa"/>
          </w:tcPr>
          <w:p w14:paraId="3F0DC5D9" w14:textId="77777777" w:rsidR="008A135B" w:rsidRPr="005A2AE6" w:rsidRDefault="008A135B" w:rsidP="008D3A82">
            <w:pPr>
              <w:pStyle w:val="Tabele"/>
              <w:jc w:val="right"/>
              <w:rPr>
                <w:b/>
                <w:bCs/>
                <w:szCs w:val="16"/>
              </w:rPr>
            </w:pPr>
            <w:r w:rsidRPr="005A2AE6">
              <w:rPr>
                <w:b/>
                <w:szCs w:val="16"/>
              </w:rPr>
              <w:t>5</w:t>
            </w:r>
            <w:r>
              <w:rPr>
                <w:b/>
                <w:szCs w:val="16"/>
              </w:rPr>
              <w:t>,</w:t>
            </w:r>
            <w:r w:rsidRPr="005A2AE6">
              <w:rPr>
                <w:b/>
                <w:szCs w:val="16"/>
              </w:rPr>
              <w:t>66</w:t>
            </w:r>
          </w:p>
        </w:tc>
        <w:tc>
          <w:tcPr>
            <w:tcW w:w="723" w:type="dxa"/>
          </w:tcPr>
          <w:p w14:paraId="0E6BFB70" w14:textId="77777777" w:rsidR="008A135B" w:rsidRPr="005A2AE6" w:rsidRDefault="008A135B" w:rsidP="008D3A82">
            <w:pPr>
              <w:pStyle w:val="Tabele"/>
              <w:jc w:val="right"/>
              <w:rPr>
                <w:b/>
                <w:bCs/>
                <w:szCs w:val="16"/>
              </w:rPr>
            </w:pPr>
            <w:r>
              <w:rPr>
                <w:b/>
                <w:szCs w:val="16"/>
              </w:rPr>
              <w:t>2,</w:t>
            </w:r>
            <w:r w:rsidRPr="005A2AE6">
              <w:rPr>
                <w:b/>
                <w:szCs w:val="16"/>
              </w:rPr>
              <w:t>61</w:t>
            </w:r>
          </w:p>
        </w:tc>
      </w:tr>
      <w:tr w:rsidR="008A135B" w:rsidRPr="00500F04" w14:paraId="43432BBA" w14:textId="77777777" w:rsidTr="008A135B">
        <w:trPr>
          <w:trHeight w:val="227"/>
        </w:trPr>
        <w:tc>
          <w:tcPr>
            <w:tcW w:w="1839" w:type="dxa"/>
          </w:tcPr>
          <w:p w14:paraId="5005430D" w14:textId="77777777" w:rsidR="008A135B" w:rsidRPr="00500F04" w:rsidRDefault="008A135B" w:rsidP="008D3A82">
            <w:pPr>
              <w:pStyle w:val="Tabele"/>
              <w:rPr>
                <w:szCs w:val="16"/>
              </w:rPr>
            </w:pPr>
            <w:r w:rsidRPr="00500F04">
              <w:rPr>
                <w:rFonts w:cs="Calibri"/>
                <w:b/>
                <w:bCs/>
                <w:color w:val="000000"/>
                <w:szCs w:val="16"/>
              </w:rPr>
              <w:t xml:space="preserve">5. Odpady </w:t>
            </w:r>
          </w:p>
        </w:tc>
        <w:tc>
          <w:tcPr>
            <w:tcW w:w="722" w:type="dxa"/>
            <w:shd w:val="clear" w:color="auto" w:fill="C5E0B3"/>
          </w:tcPr>
          <w:p w14:paraId="74EA2F8C" w14:textId="77777777" w:rsidR="008A135B" w:rsidRPr="00500F04" w:rsidRDefault="008A135B" w:rsidP="008D3A82">
            <w:pPr>
              <w:pStyle w:val="Tabele"/>
              <w:jc w:val="right"/>
              <w:rPr>
                <w:b/>
                <w:szCs w:val="16"/>
              </w:rPr>
            </w:pPr>
            <w:r>
              <w:rPr>
                <w:rFonts w:cs="Arial"/>
                <w:b/>
                <w:bCs/>
                <w:color w:val="000000"/>
                <w:szCs w:val="16"/>
              </w:rPr>
              <w:t>2,58</w:t>
            </w:r>
          </w:p>
        </w:tc>
        <w:tc>
          <w:tcPr>
            <w:tcW w:w="722" w:type="dxa"/>
            <w:shd w:val="clear" w:color="auto" w:fill="C5E0B3"/>
          </w:tcPr>
          <w:p w14:paraId="572F084B" w14:textId="77777777" w:rsidR="008A135B" w:rsidRPr="00500F04" w:rsidRDefault="008A135B" w:rsidP="008D3A82">
            <w:pPr>
              <w:pStyle w:val="Tabele"/>
              <w:jc w:val="right"/>
              <w:rPr>
                <w:b/>
                <w:szCs w:val="16"/>
              </w:rPr>
            </w:pPr>
            <w:r>
              <w:rPr>
                <w:rFonts w:cs="Arial"/>
                <w:b/>
                <w:bCs/>
                <w:color w:val="000000"/>
                <w:szCs w:val="16"/>
              </w:rPr>
              <w:t>2,67</w:t>
            </w:r>
          </w:p>
        </w:tc>
        <w:tc>
          <w:tcPr>
            <w:tcW w:w="723" w:type="dxa"/>
            <w:shd w:val="clear" w:color="auto" w:fill="C5E0B3"/>
          </w:tcPr>
          <w:p w14:paraId="425DF798" w14:textId="77777777" w:rsidR="008A135B" w:rsidRPr="00500F04" w:rsidRDefault="008A135B" w:rsidP="008D3A82">
            <w:pPr>
              <w:pStyle w:val="Tabele"/>
              <w:jc w:val="right"/>
              <w:rPr>
                <w:b/>
                <w:szCs w:val="16"/>
              </w:rPr>
            </w:pPr>
            <w:r>
              <w:rPr>
                <w:rFonts w:cs="Arial"/>
                <w:b/>
                <w:bCs/>
                <w:color w:val="000000"/>
                <w:szCs w:val="16"/>
              </w:rPr>
              <w:t>2,95</w:t>
            </w:r>
          </w:p>
        </w:tc>
        <w:tc>
          <w:tcPr>
            <w:tcW w:w="722" w:type="dxa"/>
            <w:shd w:val="clear" w:color="auto" w:fill="C5E0B3"/>
          </w:tcPr>
          <w:p w14:paraId="29F04D99" w14:textId="77777777" w:rsidR="008A135B" w:rsidRPr="00500F04" w:rsidRDefault="008A135B" w:rsidP="008D3A82">
            <w:pPr>
              <w:pStyle w:val="Tabele"/>
              <w:jc w:val="right"/>
              <w:rPr>
                <w:b/>
                <w:szCs w:val="16"/>
              </w:rPr>
            </w:pPr>
            <w:r>
              <w:rPr>
                <w:rFonts w:cs="Arial"/>
                <w:b/>
                <w:bCs/>
                <w:color w:val="000000"/>
                <w:szCs w:val="16"/>
              </w:rPr>
              <w:t>3,06</w:t>
            </w:r>
          </w:p>
        </w:tc>
        <w:tc>
          <w:tcPr>
            <w:tcW w:w="723" w:type="dxa"/>
          </w:tcPr>
          <w:p w14:paraId="02DDB616" w14:textId="77777777" w:rsidR="008A135B" w:rsidRPr="00500F04" w:rsidRDefault="008A135B" w:rsidP="008D3A82">
            <w:pPr>
              <w:pStyle w:val="Tabele"/>
              <w:jc w:val="right"/>
              <w:rPr>
                <w:b/>
                <w:bCs/>
                <w:szCs w:val="16"/>
              </w:rPr>
            </w:pPr>
            <w:r>
              <w:rPr>
                <w:rFonts w:cs="Arial"/>
                <w:b/>
                <w:bCs/>
                <w:color w:val="000000"/>
                <w:szCs w:val="16"/>
              </w:rPr>
              <w:t>3,36</w:t>
            </w:r>
          </w:p>
        </w:tc>
        <w:tc>
          <w:tcPr>
            <w:tcW w:w="722" w:type="dxa"/>
          </w:tcPr>
          <w:p w14:paraId="0E9F12C2" w14:textId="77777777" w:rsidR="008A135B" w:rsidRPr="00500F04" w:rsidRDefault="008A135B" w:rsidP="008D3A82">
            <w:pPr>
              <w:pStyle w:val="Tabele"/>
              <w:jc w:val="right"/>
              <w:rPr>
                <w:b/>
                <w:bCs/>
                <w:szCs w:val="16"/>
              </w:rPr>
            </w:pPr>
            <w:r>
              <w:rPr>
                <w:rFonts w:cs="Arial"/>
                <w:b/>
                <w:bCs/>
                <w:color w:val="000000"/>
                <w:szCs w:val="16"/>
              </w:rPr>
              <w:t>3,39</w:t>
            </w:r>
          </w:p>
        </w:tc>
        <w:tc>
          <w:tcPr>
            <w:tcW w:w="722" w:type="dxa"/>
          </w:tcPr>
          <w:p w14:paraId="079F48C4" w14:textId="77777777" w:rsidR="008A135B" w:rsidRPr="00500F04" w:rsidRDefault="008A135B" w:rsidP="008D3A82">
            <w:pPr>
              <w:pStyle w:val="Tabele"/>
              <w:jc w:val="right"/>
              <w:rPr>
                <w:b/>
                <w:bCs/>
                <w:szCs w:val="16"/>
              </w:rPr>
            </w:pPr>
            <w:r>
              <w:rPr>
                <w:rFonts w:cs="Arial"/>
                <w:b/>
                <w:bCs/>
                <w:color w:val="000000"/>
                <w:szCs w:val="16"/>
              </w:rPr>
              <w:t>3,40</w:t>
            </w:r>
          </w:p>
        </w:tc>
        <w:tc>
          <w:tcPr>
            <w:tcW w:w="723" w:type="dxa"/>
          </w:tcPr>
          <w:p w14:paraId="04B738BC" w14:textId="77777777" w:rsidR="008A135B" w:rsidRPr="00500F04" w:rsidRDefault="008A135B" w:rsidP="008D3A82">
            <w:pPr>
              <w:pStyle w:val="Tabele"/>
              <w:jc w:val="right"/>
              <w:rPr>
                <w:b/>
                <w:bCs/>
                <w:szCs w:val="16"/>
              </w:rPr>
            </w:pPr>
            <w:r>
              <w:rPr>
                <w:rFonts w:cs="Arial"/>
                <w:b/>
                <w:bCs/>
                <w:color w:val="000000"/>
                <w:szCs w:val="16"/>
              </w:rPr>
              <w:t>3,34</w:t>
            </w:r>
          </w:p>
        </w:tc>
      </w:tr>
      <w:tr w:rsidR="008A135B" w:rsidRPr="00500F04" w14:paraId="14211BF9" w14:textId="77777777" w:rsidTr="008A135B">
        <w:trPr>
          <w:trHeight w:val="227"/>
        </w:trPr>
        <w:tc>
          <w:tcPr>
            <w:tcW w:w="1839" w:type="dxa"/>
          </w:tcPr>
          <w:p w14:paraId="02F1592A" w14:textId="77777777" w:rsidR="008A135B" w:rsidRPr="00500F04" w:rsidRDefault="008A135B" w:rsidP="008D3A82">
            <w:pPr>
              <w:pStyle w:val="Tabele"/>
              <w:rPr>
                <w:b/>
                <w:szCs w:val="16"/>
              </w:rPr>
            </w:pPr>
            <w:r w:rsidRPr="00500F04">
              <w:rPr>
                <w:rFonts w:cs="Calibri"/>
                <w:color w:val="000000"/>
                <w:szCs w:val="16"/>
              </w:rPr>
              <w:t xml:space="preserve">B. Biologiczne unieszkodliwianie odpadów stałych </w:t>
            </w:r>
          </w:p>
        </w:tc>
        <w:tc>
          <w:tcPr>
            <w:tcW w:w="722" w:type="dxa"/>
            <w:shd w:val="clear" w:color="auto" w:fill="C5E0B3"/>
          </w:tcPr>
          <w:p w14:paraId="7FF64485" w14:textId="77777777" w:rsidR="008A135B" w:rsidRPr="00500F04" w:rsidRDefault="008A135B" w:rsidP="008D3A82">
            <w:pPr>
              <w:pStyle w:val="Tabele"/>
              <w:jc w:val="right"/>
              <w:rPr>
                <w:szCs w:val="16"/>
              </w:rPr>
            </w:pPr>
            <w:r>
              <w:rPr>
                <w:rFonts w:cs="Arial"/>
                <w:color w:val="000000"/>
                <w:szCs w:val="16"/>
              </w:rPr>
              <w:t>0,13</w:t>
            </w:r>
          </w:p>
        </w:tc>
        <w:tc>
          <w:tcPr>
            <w:tcW w:w="722" w:type="dxa"/>
            <w:shd w:val="clear" w:color="auto" w:fill="C5E0B3"/>
          </w:tcPr>
          <w:p w14:paraId="25AF9F3A" w14:textId="77777777" w:rsidR="008A135B" w:rsidRPr="00500F04" w:rsidRDefault="008A135B" w:rsidP="008D3A82">
            <w:pPr>
              <w:pStyle w:val="Tabele"/>
              <w:jc w:val="right"/>
              <w:rPr>
                <w:szCs w:val="16"/>
              </w:rPr>
            </w:pPr>
            <w:r>
              <w:rPr>
                <w:rFonts w:cs="Arial"/>
                <w:color w:val="000000"/>
                <w:szCs w:val="16"/>
              </w:rPr>
              <w:t>0,12</w:t>
            </w:r>
          </w:p>
        </w:tc>
        <w:tc>
          <w:tcPr>
            <w:tcW w:w="723" w:type="dxa"/>
            <w:shd w:val="clear" w:color="auto" w:fill="C5E0B3"/>
          </w:tcPr>
          <w:p w14:paraId="5D7C36AE" w14:textId="77777777" w:rsidR="008A135B" w:rsidRPr="00500F04" w:rsidRDefault="008A135B" w:rsidP="008D3A82">
            <w:pPr>
              <w:pStyle w:val="Tabele"/>
              <w:jc w:val="right"/>
              <w:rPr>
                <w:szCs w:val="16"/>
              </w:rPr>
            </w:pPr>
            <w:r>
              <w:rPr>
                <w:rFonts w:cs="Arial"/>
                <w:color w:val="000000"/>
                <w:szCs w:val="16"/>
              </w:rPr>
              <w:t>0,39</w:t>
            </w:r>
          </w:p>
        </w:tc>
        <w:tc>
          <w:tcPr>
            <w:tcW w:w="722" w:type="dxa"/>
            <w:shd w:val="clear" w:color="auto" w:fill="C5E0B3"/>
          </w:tcPr>
          <w:p w14:paraId="014A9D69" w14:textId="77777777" w:rsidR="008A135B" w:rsidRPr="00500F04" w:rsidRDefault="008A135B" w:rsidP="008D3A82">
            <w:pPr>
              <w:pStyle w:val="Tabele"/>
              <w:jc w:val="right"/>
              <w:rPr>
                <w:szCs w:val="16"/>
              </w:rPr>
            </w:pPr>
            <w:r>
              <w:rPr>
                <w:rFonts w:cs="Arial"/>
                <w:color w:val="000000"/>
                <w:szCs w:val="16"/>
              </w:rPr>
              <w:t>0,42</w:t>
            </w:r>
          </w:p>
        </w:tc>
        <w:tc>
          <w:tcPr>
            <w:tcW w:w="723" w:type="dxa"/>
          </w:tcPr>
          <w:p w14:paraId="268583B6" w14:textId="77777777" w:rsidR="008A135B" w:rsidRPr="00500F04" w:rsidRDefault="008A135B" w:rsidP="008D3A82">
            <w:pPr>
              <w:pStyle w:val="Tabele"/>
              <w:jc w:val="right"/>
              <w:rPr>
                <w:b/>
                <w:bCs/>
                <w:szCs w:val="16"/>
              </w:rPr>
            </w:pPr>
            <w:r>
              <w:rPr>
                <w:rFonts w:cs="Arial"/>
                <w:color w:val="000000"/>
                <w:szCs w:val="16"/>
              </w:rPr>
              <w:t>0,82</w:t>
            </w:r>
          </w:p>
        </w:tc>
        <w:tc>
          <w:tcPr>
            <w:tcW w:w="722" w:type="dxa"/>
          </w:tcPr>
          <w:p w14:paraId="6B1AAA4B" w14:textId="77777777" w:rsidR="008A135B" w:rsidRPr="00500F04" w:rsidRDefault="008A135B" w:rsidP="008D3A82">
            <w:pPr>
              <w:pStyle w:val="Tabele"/>
              <w:jc w:val="right"/>
              <w:rPr>
                <w:b/>
                <w:bCs/>
                <w:szCs w:val="16"/>
              </w:rPr>
            </w:pPr>
            <w:r>
              <w:rPr>
                <w:rFonts w:cs="Arial"/>
                <w:color w:val="000000"/>
                <w:szCs w:val="16"/>
              </w:rPr>
              <w:t>0,87</w:t>
            </w:r>
          </w:p>
        </w:tc>
        <w:tc>
          <w:tcPr>
            <w:tcW w:w="722" w:type="dxa"/>
          </w:tcPr>
          <w:p w14:paraId="7903E808" w14:textId="77777777" w:rsidR="008A135B" w:rsidRPr="00500F04" w:rsidRDefault="008A135B" w:rsidP="008D3A82">
            <w:pPr>
              <w:pStyle w:val="Tabele"/>
              <w:jc w:val="right"/>
              <w:rPr>
                <w:b/>
                <w:bCs/>
                <w:szCs w:val="16"/>
              </w:rPr>
            </w:pPr>
            <w:r>
              <w:rPr>
                <w:rFonts w:cs="Arial"/>
                <w:color w:val="000000"/>
                <w:szCs w:val="16"/>
              </w:rPr>
              <w:t>0,93</w:t>
            </w:r>
          </w:p>
        </w:tc>
        <w:tc>
          <w:tcPr>
            <w:tcW w:w="723" w:type="dxa"/>
          </w:tcPr>
          <w:p w14:paraId="25E968FA" w14:textId="77777777" w:rsidR="008A135B" w:rsidRPr="00500F04" w:rsidRDefault="008A135B" w:rsidP="008D3A82">
            <w:pPr>
              <w:pStyle w:val="Tabele"/>
              <w:jc w:val="right"/>
              <w:rPr>
                <w:b/>
                <w:bCs/>
                <w:szCs w:val="16"/>
              </w:rPr>
            </w:pPr>
            <w:r>
              <w:rPr>
                <w:rFonts w:cs="Arial"/>
                <w:color w:val="000000"/>
                <w:szCs w:val="16"/>
              </w:rPr>
              <w:t>0,93</w:t>
            </w:r>
          </w:p>
        </w:tc>
      </w:tr>
      <w:tr w:rsidR="008A135B" w:rsidRPr="00500F04" w14:paraId="6A768CAD" w14:textId="77777777" w:rsidTr="008A135B">
        <w:trPr>
          <w:trHeight w:val="227"/>
        </w:trPr>
        <w:tc>
          <w:tcPr>
            <w:tcW w:w="1839" w:type="dxa"/>
          </w:tcPr>
          <w:p w14:paraId="553ACD76" w14:textId="77777777" w:rsidR="008A135B" w:rsidRPr="00500F04" w:rsidRDefault="008A135B" w:rsidP="008D3A82">
            <w:pPr>
              <w:pStyle w:val="Tabele"/>
              <w:rPr>
                <w:b/>
                <w:szCs w:val="16"/>
              </w:rPr>
            </w:pPr>
            <w:r w:rsidRPr="00500F04">
              <w:rPr>
                <w:rFonts w:cs="Calibri"/>
                <w:color w:val="000000"/>
                <w:szCs w:val="16"/>
              </w:rPr>
              <w:t xml:space="preserve">C. Spalanie odpadów </w:t>
            </w:r>
          </w:p>
        </w:tc>
        <w:tc>
          <w:tcPr>
            <w:tcW w:w="722" w:type="dxa"/>
            <w:shd w:val="clear" w:color="auto" w:fill="C5E0B3"/>
          </w:tcPr>
          <w:p w14:paraId="4BE915F0" w14:textId="77777777" w:rsidR="008A135B" w:rsidRPr="00500F04" w:rsidRDefault="008A135B" w:rsidP="008D3A82">
            <w:pPr>
              <w:pStyle w:val="Tabele"/>
              <w:jc w:val="right"/>
              <w:rPr>
                <w:szCs w:val="16"/>
              </w:rPr>
            </w:pPr>
            <w:r>
              <w:rPr>
                <w:rFonts w:cs="Arial"/>
                <w:color w:val="000000"/>
                <w:szCs w:val="16"/>
              </w:rPr>
              <w:t>0,02</w:t>
            </w:r>
          </w:p>
        </w:tc>
        <w:tc>
          <w:tcPr>
            <w:tcW w:w="722" w:type="dxa"/>
            <w:shd w:val="clear" w:color="auto" w:fill="C5E0B3"/>
          </w:tcPr>
          <w:p w14:paraId="47FB6B82" w14:textId="77777777" w:rsidR="008A135B" w:rsidRPr="00500F04" w:rsidRDefault="008A135B" w:rsidP="008D3A82">
            <w:pPr>
              <w:pStyle w:val="Tabele"/>
              <w:jc w:val="right"/>
              <w:rPr>
                <w:szCs w:val="16"/>
              </w:rPr>
            </w:pPr>
            <w:r>
              <w:rPr>
                <w:rFonts w:cs="Arial"/>
                <w:color w:val="000000"/>
                <w:szCs w:val="16"/>
              </w:rPr>
              <w:t>0,01</w:t>
            </w:r>
          </w:p>
        </w:tc>
        <w:tc>
          <w:tcPr>
            <w:tcW w:w="723" w:type="dxa"/>
            <w:shd w:val="clear" w:color="auto" w:fill="C5E0B3"/>
          </w:tcPr>
          <w:p w14:paraId="13583378" w14:textId="77777777" w:rsidR="008A135B" w:rsidRPr="00500F04" w:rsidRDefault="008A135B" w:rsidP="008D3A82">
            <w:pPr>
              <w:pStyle w:val="Tabele"/>
              <w:jc w:val="right"/>
              <w:rPr>
                <w:szCs w:val="16"/>
              </w:rPr>
            </w:pPr>
            <w:r>
              <w:rPr>
                <w:rFonts w:cs="Arial"/>
                <w:color w:val="000000"/>
                <w:szCs w:val="16"/>
              </w:rPr>
              <w:t>0,02</w:t>
            </w:r>
          </w:p>
        </w:tc>
        <w:tc>
          <w:tcPr>
            <w:tcW w:w="722" w:type="dxa"/>
            <w:shd w:val="clear" w:color="auto" w:fill="C5E0B3"/>
          </w:tcPr>
          <w:p w14:paraId="39BB42E2" w14:textId="77777777" w:rsidR="008A135B" w:rsidRPr="00500F04" w:rsidRDefault="008A135B" w:rsidP="008D3A82">
            <w:pPr>
              <w:pStyle w:val="Tabele"/>
              <w:jc w:val="right"/>
              <w:rPr>
                <w:szCs w:val="16"/>
              </w:rPr>
            </w:pPr>
            <w:r>
              <w:rPr>
                <w:rFonts w:cs="Arial"/>
                <w:color w:val="000000"/>
                <w:szCs w:val="16"/>
              </w:rPr>
              <w:t>0,02</w:t>
            </w:r>
          </w:p>
        </w:tc>
        <w:tc>
          <w:tcPr>
            <w:tcW w:w="723" w:type="dxa"/>
          </w:tcPr>
          <w:p w14:paraId="6001AC18" w14:textId="77777777" w:rsidR="008A135B" w:rsidRPr="00500F04" w:rsidRDefault="008A135B" w:rsidP="008D3A82">
            <w:pPr>
              <w:pStyle w:val="Tabele"/>
              <w:jc w:val="right"/>
              <w:rPr>
                <w:b/>
                <w:bCs/>
                <w:szCs w:val="16"/>
              </w:rPr>
            </w:pPr>
            <w:r>
              <w:rPr>
                <w:rFonts w:cs="Arial"/>
                <w:color w:val="000000"/>
                <w:szCs w:val="16"/>
              </w:rPr>
              <w:t>0,02</w:t>
            </w:r>
          </w:p>
        </w:tc>
        <w:tc>
          <w:tcPr>
            <w:tcW w:w="722" w:type="dxa"/>
          </w:tcPr>
          <w:p w14:paraId="3B340650" w14:textId="77777777" w:rsidR="008A135B" w:rsidRPr="00500F04" w:rsidRDefault="008A135B" w:rsidP="008D3A82">
            <w:pPr>
              <w:pStyle w:val="Tabele"/>
              <w:jc w:val="right"/>
              <w:rPr>
                <w:b/>
                <w:bCs/>
                <w:szCs w:val="16"/>
              </w:rPr>
            </w:pPr>
            <w:r>
              <w:rPr>
                <w:rFonts w:cs="Arial"/>
                <w:color w:val="000000"/>
                <w:szCs w:val="16"/>
              </w:rPr>
              <w:t>0,02</w:t>
            </w:r>
          </w:p>
        </w:tc>
        <w:tc>
          <w:tcPr>
            <w:tcW w:w="722" w:type="dxa"/>
          </w:tcPr>
          <w:p w14:paraId="55E2ECA0" w14:textId="77777777" w:rsidR="008A135B" w:rsidRPr="00500F04" w:rsidRDefault="008A135B" w:rsidP="008D3A82">
            <w:pPr>
              <w:pStyle w:val="Tabele"/>
              <w:jc w:val="right"/>
              <w:rPr>
                <w:b/>
                <w:bCs/>
                <w:szCs w:val="16"/>
              </w:rPr>
            </w:pPr>
            <w:r>
              <w:rPr>
                <w:rFonts w:cs="Arial"/>
                <w:color w:val="000000"/>
                <w:szCs w:val="16"/>
              </w:rPr>
              <w:t>0,02</w:t>
            </w:r>
          </w:p>
        </w:tc>
        <w:tc>
          <w:tcPr>
            <w:tcW w:w="723" w:type="dxa"/>
          </w:tcPr>
          <w:p w14:paraId="7D9C8D7D" w14:textId="77777777" w:rsidR="008A135B" w:rsidRPr="00500F04" w:rsidRDefault="008A135B" w:rsidP="008D3A82">
            <w:pPr>
              <w:pStyle w:val="Tabele"/>
              <w:jc w:val="right"/>
              <w:rPr>
                <w:b/>
                <w:bCs/>
                <w:szCs w:val="16"/>
              </w:rPr>
            </w:pPr>
            <w:r>
              <w:rPr>
                <w:rFonts w:cs="Arial"/>
                <w:color w:val="000000"/>
                <w:szCs w:val="16"/>
              </w:rPr>
              <w:t>0,02</w:t>
            </w:r>
          </w:p>
        </w:tc>
      </w:tr>
      <w:tr w:rsidR="008A135B" w:rsidRPr="00500F04" w14:paraId="4F101452" w14:textId="77777777" w:rsidTr="008A135B">
        <w:trPr>
          <w:trHeight w:val="227"/>
        </w:trPr>
        <w:tc>
          <w:tcPr>
            <w:tcW w:w="1839" w:type="dxa"/>
          </w:tcPr>
          <w:p w14:paraId="60FFBEEF" w14:textId="77777777" w:rsidR="008A135B" w:rsidRPr="00500F04" w:rsidRDefault="008A135B" w:rsidP="008D3A82">
            <w:pPr>
              <w:pStyle w:val="Tabele"/>
              <w:rPr>
                <w:b/>
                <w:szCs w:val="16"/>
              </w:rPr>
            </w:pPr>
            <w:r w:rsidRPr="00500F04">
              <w:rPr>
                <w:rFonts w:cs="Calibri"/>
                <w:color w:val="000000"/>
                <w:szCs w:val="16"/>
              </w:rPr>
              <w:t xml:space="preserve">D. Gospodarka ściekami </w:t>
            </w:r>
          </w:p>
        </w:tc>
        <w:tc>
          <w:tcPr>
            <w:tcW w:w="722" w:type="dxa"/>
            <w:shd w:val="clear" w:color="auto" w:fill="C5E0B3"/>
          </w:tcPr>
          <w:p w14:paraId="4E4CBADA" w14:textId="77777777" w:rsidR="008A135B" w:rsidRPr="00500F04" w:rsidRDefault="008A135B" w:rsidP="008D3A82">
            <w:pPr>
              <w:pStyle w:val="Tabele"/>
              <w:jc w:val="right"/>
              <w:rPr>
                <w:szCs w:val="16"/>
              </w:rPr>
            </w:pPr>
            <w:r>
              <w:rPr>
                <w:rFonts w:cs="Arial"/>
                <w:color w:val="000000"/>
                <w:szCs w:val="16"/>
              </w:rPr>
              <w:t>2,43</w:t>
            </w:r>
          </w:p>
        </w:tc>
        <w:tc>
          <w:tcPr>
            <w:tcW w:w="722" w:type="dxa"/>
            <w:shd w:val="clear" w:color="auto" w:fill="C5E0B3"/>
          </w:tcPr>
          <w:p w14:paraId="70A929D7" w14:textId="77777777" w:rsidR="008A135B" w:rsidRPr="00500F04" w:rsidRDefault="008A135B" w:rsidP="008D3A82">
            <w:pPr>
              <w:pStyle w:val="Tabele"/>
              <w:jc w:val="right"/>
              <w:rPr>
                <w:szCs w:val="16"/>
              </w:rPr>
            </w:pPr>
            <w:r>
              <w:rPr>
                <w:rFonts w:cs="Arial"/>
                <w:color w:val="000000"/>
                <w:szCs w:val="16"/>
              </w:rPr>
              <w:t>2,54</w:t>
            </w:r>
          </w:p>
        </w:tc>
        <w:tc>
          <w:tcPr>
            <w:tcW w:w="723" w:type="dxa"/>
            <w:shd w:val="clear" w:color="auto" w:fill="C5E0B3"/>
          </w:tcPr>
          <w:p w14:paraId="24B7057C" w14:textId="77777777" w:rsidR="008A135B" w:rsidRPr="00500F04" w:rsidRDefault="008A135B" w:rsidP="008D3A82">
            <w:pPr>
              <w:pStyle w:val="Tabele"/>
              <w:jc w:val="right"/>
              <w:rPr>
                <w:szCs w:val="16"/>
              </w:rPr>
            </w:pPr>
            <w:r>
              <w:rPr>
                <w:rFonts w:cs="Arial"/>
                <w:color w:val="000000"/>
                <w:szCs w:val="16"/>
              </w:rPr>
              <w:t>2,54</w:t>
            </w:r>
          </w:p>
        </w:tc>
        <w:tc>
          <w:tcPr>
            <w:tcW w:w="722" w:type="dxa"/>
            <w:shd w:val="clear" w:color="auto" w:fill="C5E0B3"/>
          </w:tcPr>
          <w:p w14:paraId="1C5A1A93" w14:textId="77777777" w:rsidR="008A135B" w:rsidRPr="00500F04" w:rsidRDefault="008A135B" w:rsidP="008D3A82">
            <w:pPr>
              <w:pStyle w:val="Tabele"/>
              <w:jc w:val="right"/>
              <w:rPr>
                <w:szCs w:val="16"/>
              </w:rPr>
            </w:pPr>
            <w:r>
              <w:rPr>
                <w:rFonts w:cs="Arial"/>
                <w:color w:val="000000"/>
                <w:szCs w:val="16"/>
              </w:rPr>
              <w:t>2,61</w:t>
            </w:r>
          </w:p>
        </w:tc>
        <w:tc>
          <w:tcPr>
            <w:tcW w:w="723" w:type="dxa"/>
          </w:tcPr>
          <w:p w14:paraId="47BA398A" w14:textId="77777777" w:rsidR="008A135B" w:rsidRPr="00500F04" w:rsidRDefault="008A135B" w:rsidP="008D3A82">
            <w:pPr>
              <w:pStyle w:val="Tabele"/>
              <w:jc w:val="right"/>
              <w:rPr>
                <w:b/>
                <w:bCs/>
                <w:szCs w:val="16"/>
              </w:rPr>
            </w:pPr>
            <w:r>
              <w:rPr>
                <w:rFonts w:cs="Arial"/>
                <w:color w:val="000000"/>
                <w:szCs w:val="16"/>
              </w:rPr>
              <w:t>2,53</w:t>
            </w:r>
          </w:p>
        </w:tc>
        <w:tc>
          <w:tcPr>
            <w:tcW w:w="722" w:type="dxa"/>
          </w:tcPr>
          <w:p w14:paraId="4E3E4F8E" w14:textId="77777777" w:rsidR="008A135B" w:rsidRPr="00500F04" w:rsidRDefault="008A135B" w:rsidP="008D3A82">
            <w:pPr>
              <w:pStyle w:val="Tabele"/>
              <w:jc w:val="right"/>
              <w:rPr>
                <w:b/>
                <w:bCs/>
                <w:szCs w:val="16"/>
              </w:rPr>
            </w:pPr>
            <w:r>
              <w:rPr>
                <w:rFonts w:cs="Arial"/>
                <w:color w:val="000000"/>
                <w:szCs w:val="16"/>
              </w:rPr>
              <w:t>2,50</w:t>
            </w:r>
          </w:p>
        </w:tc>
        <w:tc>
          <w:tcPr>
            <w:tcW w:w="722" w:type="dxa"/>
          </w:tcPr>
          <w:p w14:paraId="477ECE0E" w14:textId="77777777" w:rsidR="008A135B" w:rsidRPr="00500F04" w:rsidRDefault="008A135B" w:rsidP="008D3A82">
            <w:pPr>
              <w:pStyle w:val="Tabele"/>
              <w:jc w:val="right"/>
              <w:rPr>
                <w:b/>
                <w:bCs/>
                <w:szCs w:val="16"/>
              </w:rPr>
            </w:pPr>
            <w:r>
              <w:rPr>
                <w:rFonts w:cs="Arial"/>
                <w:color w:val="000000"/>
                <w:szCs w:val="16"/>
              </w:rPr>
              <w:t>2,45</w:t>
            </w:r>
          </w:p>
        </w:tc>
        <w:tc>
          <w:tcPr>
            <w:tcW w:w="723" w:type="dxa"/>
          </w:tcPr>
          <w:p w14:paraId="66B3D643" w14:textId="77777777" w:rsidR="008A135B" w:rsidRPr="00500F04" w:rsidRDefault="008A135B" w:rsidP="008D3A82">
            <w:pPr>
              <w:pStyle w:val="Tabele"/>
              <w:jc w:val="right"/>
              <w:rPr>
                <w:b/>
                <w:bCs/>
                <w:szCs w:val="16"/>
              </w:rPr>
            </w:pPr>
            <w:r>
              <w:rPr>
                <w:rFonts w:cs="Arial"/>
                <w:color w:val="000000"/>
                <w:szCs w:val="16"/>
              </w:rPr>
              <w:t>2,39</w:t>
            </w:r>
          </w:p>
        </w:tc>
      </w:tr>
      <w:tr w:rsidR="008A135B" w:rsidRPr="00700456" w14:paraId="7FC8F8D7" w14:textId="77777777" w:rsidTr="008A135B">
        <w:trPr>
          <w:trHeight w:val="227"/>
        </w:trPr>
        <w:tc>
          <w:tcPr>
            <w:tcW w:w="1839" w:type="dxa"/>
          </w:tcPr>
          <w:p w14:paraId="36E87305" w14:textId="77777777" w:rsidR="008A135B" w:rsidRPr="00500F04" w:rsidRDefault="008A135B" w:rsidP="008D3A82">
            <w:pPr>
              <w:pStyle w:val="Tabele"/>
              <w:rPr>
                <w:szCs w:val="16"/>
              </w:rPr>
            </w:pPr>
            <w:r w:rsidRPr="00500F04">
              <w:rPr>
                <w:rFonts w:cs="Calibri"/>
                <w:b/>
                <w:bCs/>
                <w:color w:val="000000"/>
                <w:szCs w:val="16"/>
              </w:rPr>
              <w:t>Suma (z uwzg. LULUCF)</w:t>
            </w:r>
          </w:p>
        </w:tc>
        <w:tc>
          <w:tcPr>
            <w:tcW w:w="722" w:type="dxa"/>
            <w:shd w:val="clear" w:color="auto" w:fill="C5E0B3"/>
          </w:tcPr>
          <w:p w14:paraId="0E914982" w14:textId="77777777" w:rsidR="008A135B" w:rsidRPr="00500F04" w:rsidRDefault="008A135B" w:rsidP="008D3A82">
            <w:pPr>
              <w:pStyle w:val="Tabele"/>
              <w:jc w:val="right"/>
              <w:rPr>
                <w:b/>
                <w:szCs w:val="16"/>
              </w:rPr>
            </w:pPr>
            <w:r>
              <w:rPr>
                <w:rFonts w:cs="Arial"/>
                <w:b/>
                <w:bCs/>
                <w:color w:val="000000"/>
                <w:szCs w:val="16"/>
              </w:rPr>
              <w:t>87,31</w:t>
            </w:r>
          </w:p>
        </w:tc>
        <w:tc>
          <w:tcPr>
            <w:tcW w:w="722" w:type="dxa"/>
            <w:shd w:val="clear" w:color="auto" w:fill="C5E0B3"/>
          </w:tcPr>
          <w:p w14:paraId="76BDA6A9" w14:textId="77777777" w:rsidR="008A135B" w:rsidRPr="00500F04" w:rsidRDefault="008A135B" w:rsidP="008D3A82">
            <w:pPr>
              <w:pStyle w:val="Tabele"/>
              <w:jc w:val="right"/>
              <w:rPr>
                <w:b/>
                <w:szCs w:val="16"/>
              </w:rPr>
            </w:pPr>
            <w:r>
              <w:rPr>
                <w:rFonts w:cs="Arial"/>
                <w:b/>
                <w:bCs/>
                <w:color w:val="000000"/>
                <w:szCs w:val="16"/>
              </w:rPr>
              <w:t>77,34</w:t>
            </w:r>
          </w:p>
        </w:tc>
        <w:tc>
          <w:tcPr>
            <w:tcW w:w="723" w:type="dxa"/>
            <w:shd w:val="clear" w:color="auto" w:fill="C5E0B3"/>
          </w:tcPr>
          <w:p w14:paraId="64AFA890" w14:textId="77777777" w:rsidR="008A135B" w:rsidRPr="00500F04" w:rsidRDefault="008A135B" w:rsidP="008D3A82">
            <w:pPr>
              <w:pStyle w:val="Tabele"/>
              <w:jc w:val="right"/>
              <w:rPr>
                <w:b/>
                <w:szCs w:val="16"/>
              </w:rPr>
            </w:pPr>
            <w:r>
              <w:rPr>
                <w:rFonts w:cs="Arial"/>
                <w:b/>
                <w:bCs/>
                <w:color w:val="000000"/>
                <w:szCs w:val="16"/>
              </w:rPr>
              <w:t>78,37</w:t>
            </w:r>
          </w:p>
        </w:tc>
        <w:tc>
          <w:tcPr>
            <w:tcW w:w="722" w:type="dxa"/>
            <w:shd w:val="clear" w:color="auto" w:fill="C5E0B3"/>
          </w:tcPr>
          <w:p w14:paraId="41E2903A" w14:textId="77777777" w:rsidR="008A135B" w:rsidRPr="00500F04" w:rsidRDefault="008A135B" w:rsidP="008D3A82">
            <w:pPr>
              <w:pStyle w:val="Tabele"/>
              <w:jc w:val="right"/>
              <w:rPr>
                <w:b/>
                <w:szCs w:val="16"/>
              </w:rPr>
            </w:pPr>
            <w:r>
              <w:rPr>
                <w:rFonts w:cs="Arial"/>
                <w:b/>
                <w:bCs/>
                <w:color w:val="000000"/>
                <w:szCs w:val="16"/>
              </w:rPr>
              <w:t>83,91</w:t>
            </w:r>
          </w:p>
        </w:tc>
        <w:tc>
          <w:tcPr>
            <w:tcW w:w="723" w:type="dxa"/>
          </w:tcPr>
          <w:p w14:paraId="2BC3DAD6" w14:textId="77777777" w:rsidR="008A135B" w:rsidRPr="00700456" w:rsidRDefault="008A135B" w:rsidP="008D3A82">
            <w:pPr>
              <w:pStyle w:val="Tabele"/>
              <w:jc w:val="right"/>
              <w:rPr>
                <w:b/>
                <w:bCs/>
                <w:szCs w:val="16"/>
              </w:rPr>
            </w:pPr>
            <w:r>
              <w:rPr>
                <w:rFonts w:cs="Calibri"/>
                <w:b/>
                <w:bCs/>
                <w:color w:val="000000"/>
                <w:szCs w:val="16"/>
              </w:rPr>
              <w:t>82.67</w:t>
            </w:r>
          </w:p>
        </w:tc>
        <w:tc>
          <w:tcPr>
            <w:tcW w:w="722" w:type="dxa"/>
          </w:tcPr>
          <w:p w14:paraId="13AF0E73" w14:textId="77777777" w:rsidR="008A135B" w:rsidRPr="00700456" w:rsidRDefault="008A135B" w:rsidP="008D3A82">
            <w:pPr>
              <w:pStyle w:val="Tabele"/>
              <w:jc w:val="right"/>
              <w:rPr>
                <w:b/>
                <w:bCs/>
                <w:szCs w:val="16"/>
              </w:rPr>
            </w:pPr>
            <w:r>
              <w:rPr>
                <w:rFonts w:cs="Calibri"/>
                <w:b/>
                <w:bCs/>
                <w:color w:val="000000"/>
                <w:szCs w:val="16"/>
              </w:rPr>
              <w:t>81.70</w:t>
            </w:r>
          </w:p>
        </w:tc>
        <w:tc>
          <w:tcPr>
            <w:tcW w:w="722" w:type="dxa"/>
          </w:tcPr>
          <w:p w14:paraId="3DCA08ED" w14:textId="77777777" w:rsidR="008A135B" w:rsidRPr="00700456" w:rsidRDefault="008A135B" w:rsidP="008D3A82">
            <w:pPr>
              <w:pStyle w:val="Tabele"/>
              <w:jc w:val="right"/>
              <w:rPr>
                <w:b/>
                <w:bCs/>
                <w:szCs w:val="16"/>
              </w:rPr>
            </w:pPr>
            <w:r>
              <w:rPr>
                <w:rFonts w:cs="Calibri"/>
                <w:b/>
                <w:bCs/>
                <w:color w:val="000000"/>
                <w:szCs w:val="16"/>
              </w:rPr>
              <w:t>79.41</w:t>
            </w:r>
          </w:p>
        </w:tc>
        <w:tc>
          <w:tcPr>
            <w:tcW w:w="723" w:type="dxa"/>
          </w:tcPr>
          <w:p w14:paraId="0AC539F4" w14:textId="77777777" w:rsidR="008A135B" w:rsidRPr="00700456" w:rsidRDefault="008A135B" w:rsidP="008D3A82">
            <w:pPr>
              <w:pStyle w:val="Tabele"/>
              <w:jc w:val="right"/>
              <w:rPr>
                <w:b/>
                <w:bCs/>
                <w:szCs w:val="16"/>
              </w:rPr>
            </w:pPr>
            <w:r>
              <w:rPr>
                <w:rFonts w:cs="Calibri"/>
                <w:b/>
                <w:bCs/>
                <w:color w:val="000000"/>
                <w:szCs w:val="16"/>
              </w:rPr>
              <w:t>75.91</w:t>
            </w:r>
          </w:p>
        </w:tc>
      </w:tr>
      <w:tr w:rsidR="008A135B" w:rsidRPr="00500F04" w14:paraId="736AE8AD" w14:textId="77777777" w:rsidTr="008A135B">
        <w:trPr>
          <w:trHeight w:val="227"/>
        </w:trPr>
        <w:tc>
          <w:tcPr>
            <w:tcW w:w="1839" w:type="dxa"/>
          </w:tcPr>
          <w:p w14:paraId="5BFF5C98" w14:textId="77777777" w:rsidR="008A135B" w:rsidRPr="00500F04" w:rsidRDefault="008A135B" w:rsidP="008D3A82">
            <w:pPr>
              <w:pStyle w:val="Tabele"/>
              <w:rPr>
                <w:szCs w:val="16"/>
              </w:rPr>
            </w:pPr>
            <w:r w:rsidRPr="00500F04">
              <w:rPr>
                <w:rFonts w:cs="Calibri"/>
                <w:b/>
                <w:bCs/>
                <w:color w:val="000000"/>
                <w:szCs w:val="16"/>
              </w:rPr>
              <w:t>Suma (bez LULUCF)</w:t>
            </w:r>
          </w:p>
        </w:tc>
        <w:tc>
          <w:tcPr>
            <w:tcW w:w="722" w:type="dxa"/>
            <w:shd w:val="clear" w:color="auto" w:fill="C5E0B3"/>
          </w:tcPr>
          <w:p w14:paraId="6E90233C" w14:textId="77777777" w:rsidR="008A135B" w:rsidRPr="00500F04" w:rsidRDefault="008A135B" w:rsidP="008D3A82">
            <w:pPr>
              <w:pStyle w:val="Tabele"/>
              <w:jc w:val="right"/>
              <w:rPr>
                <w:b/>
                <w:szCs w:val="16"/>
              </w:rPr>
            </w:pPr>
            <w:r>
              <w:rPr>
                <w:rFonts w:cs="Arial"/>
                <w:b/>
                <w:bCs/>
                <w:color w:val="000000"/>
                <w:szCs w:val="16"/>
              </w:rPr>
              <w:t>83,80</w:t>
            </w:r>
          </w:p>
        </w:tc>
        <w:tc>
          <w:tcPr>
            <w:tcW w:w="722" w:type="dxa"/>
            <w:shd w:val="clear" w:color="auto" w:fill="C5E0B3"/>
          </w:tcPr>
          <w:p w14:paraId="2AA4A3D8" w14:textId="77777777" w:rsidR="008A135B" w:rsidRPr="00500F04" w:rsidRDefault="008A135B" w:rsidP="008D3A82">
            <w:pPr>
              <w:pStyle w:val="Tabele"/>
              <w:jc w:val="right"/>
              <w:rPr>
                <w:b/>
                <w:szCs w:val="16"/>
              </w:rPr>
            </w:pPr>
            <w:r>
              <w:rPr>
                <w:rFonts w:cs="Arial"/>
                <w:b/>
                <w:bCs/>
                <w:color w:val="000000"/>
                <w:szCs w:val="16"/>
              </w:rPr>
              <w:t>73,96</w:t>
            </w:r>
          </w:p>
        </w:tc>
        <w:tc>
          <w:tcPr>
            <w:tcW w:w="723" w:type="dxa"/>
            <w:shd w:val="clear" w:color="auto" w:fill="C5E0B3"/>
          </w:tcPr>
          <w:p w14:paraId="092E5071" w14:textId="77777777" w:rsidR="008A135B" w:rsidRPr="00500F04" w:rsidRDefault="008A135B" w:rsidP="008D3A82">
            <w:pPr>
              <w:pStyle w:val="Tabele"/>
              <w:jc w:val="right"/>
              <w:rPr>
                <w:b/>
                <w:szCs w:val="16"/>
              </w:rPr>
            </w:pPr>
            <w:r>
              <w:rPr>
                <w:rFonts w:cs="Arial"/>
                <w:b/>
                <w:bCs/>
                <w:color w:val="000000"/>
                <w:szCs w:val="16"/>
              </w:rPr>
              <w:t>71,93</w:t>
            </w:r>
          </w:p>
        </w:tc>
        <w:tc>
          <w:tcPr>
            <w:tcW w:w="722" w:type="dxa"/>
            <w:shd w:val="clear" w:color="auto" w:fill="C5E0B3"/>
          </w:tcPr>
          <w:p w14:paraId="50D0B0A7" w14:textId="77777777" w:rsidR="008A135B" w:rsidRPr="00500F04" w:rsidRDefault="008A135B" w:rsidP="008D3A82">
            <w:pPr>
              <w:pStyle w:val="Tabele"/>
              <w:jc w:val="right"/>
              <w:rPr>
                <w:b/>
                <w:szCs w:val="16"/>
              </w:rPr>
            </w:pPr>
            <w:r>
              <w:rPr>
                <w:rFonts w:cs="Arial"/>
                <w:b/>
                <w:bCs/>
                <w:color w:val="000000"/>
                <w:szCs w:val="16"/>
              </w:rPr>
              <w:t>77,24</w:t>
            </w:r>
          </w:p>
        </w:tc>
        <w:tc>
          <w:tcPr>
            <w:tcW w:w="723" w:type="dxa"/>
          </w:tcPr>
          <w:p w14:paraId="7115D9F2" w14:textId="77777777" w:rsidR="008A135B" w:rsidRPr="00500F04" w:rsidRDefault="008A135B" w:rsidP="008D3A82">
            <w:pPr>
              <w:pStyle w:val="Tabele"/>
              <w:jc w:val="right"/>
              <w:rPr>
                <w:b/>
                <w:bCs/>
                <w:szCs w:val="16"/>
              </w:rPr>
            </w:pPr>
            <w:r>
              <w:rPr>
                <w:rFonts w:cs="Arial"/>
                <w:b/>
                <w:bCs/>
                <w:color w:val="000000"/>
                <w:szCs w:val="16"/>
              </w:rPr>
              <w:t>76,26</w:t>
            </w:r>
          </w:p>
        </w:tc>
        <w:tc>
          <w:tcPr>
            <w:tcW w:w="722" w:type="dxa"/>
          </w:tcPr>
          <w:p w14:paraId="6E570C9A" w14:textId="77777777" w:rsidR="008A135B" w:rsidRPr="00500F04" w:rsidRDefault="008A135B" w:rsidP="008D3A82">
            <w:pPr>
              <w:pStyle w:val="Tabele"/>
              <w:jc w:val="right"/>
              <w:rPr>
                <w:b/>
                <w:bCs/>
                <w:szCs w:val="16"/>
              </w:rPr>
            </w:pPr>
            <w:r>
              <w:rPr>
                <w:rFonts w:cs="Arial"/>
                <w:b/>
                <w:bCs/>
                <w:color w:val="000000"/>
                <w:szCs w:val="16"/>
              </w:rPr>
              <w:t>75,61</w:t>
            </w:r>
          </w:p>
        </w:tc>
        <w:tc>
          <w:tcPr>
            <w:tcW w:w="722" w:type="dxa"/>
          </w:tcPr>
          <w:p w14:paraId="1C8B5B2C" w14:textId="77777777" w:rsidR="008A135B" w:rsidRPr="00500F04" w:rsidRDefault="008A135B" w:rsidP="008D3A82">
            <w:pPr>
              <w:pStyle w:val="Tabele"/>
              <w:jc w:val="right"/>
              <w:rPr>
                <w:b/>
                <w:bCs/>
                <w:szCs w:val="16"/>
              </w:rPr>
            </w:pPr>
            <w:r>
              <w:rPr>
                <w:rFonts w:cs="Arial"/>
                <w:b/>
                <w:bCs/>
                <w:color w:val="000000"/>
                <w:szCs w:val="16"/>
              </w:rPr>
              <w:t>73,74</w:t>
            </w:r>
          </w:p>
        </w:tc>
        <w:tc>
          <w:tcPr>
            <w:tcW w:w="723" w:type="dxa"/>
          </w:tcPr>
          <w:p w14:paraId="293557C4" w14:textId="77777777" w:rsidR="008A135B" w:rsidRPr="00500F04" w:rsidRDefault="008A135B" w:rsidP="008D3A82">
            <w:pPr>
              <w:pStyle w:val="Tabele"/>
              <w:jc w:val="right"/>
              <w:rPr>
                <w:b/>
                <w:bCs/>
                <w:szCs w:val="16"/>
              </w:rPr>
            </w:pPr>
            <w:r>
              <w:rPr>
                <w:rFonts w:cs="Arial"/>
                <w:b/>
                <w:bCs/>
                <w:color w:val="000000"/>
                <w:szCs w:val="16"/>
              </w:rPr>
              <w:t>73,30</w:t>
            </w:r>
          </w:p>
        </w:tc>
      </w:tr>
    </w:tbl>
    <w:p w14:paraId="676D399E" w14:textId="77777777" w:rsidR="00FA3B10" w:rsidRPr="005525FC" w:rsidRDefault="00FA3B10" w:rsidP="00FA3B10">
      <w:pPr>
        <w:pStyle w:val="ardo"/>
      </w:pPr>
      <w:r w:rsidRPr="00BB1158">
        <w:t>Źródło: Opracowanie własne KOBIZE, IOŚ-PIB</w:t>
      </w:r>
    </w:p>
    <w:p w14:paraId="64485D81" w14:textId="351EBDFD" w:rsidR="00FA3B10" w:rsidRDefault="00FA3B10" w:rsidP="00FA3B10">
      <w:r>
        <w:t>W przypadku N</w:t>
      </w:r>
      <w:r w:rsidRPr="00927697">
        <w:rPr>
          <w:vertAlign w:val="subscript"/>
        </w:rPr>
        <w:t>2</w:t>
      </w:r>
      <w:r>
        <w:t>O prognozowana emisja (bez LULUCF) zmniejszy się ze 105 kt w </w:t>
      </w:r>
      <w:r w:rsidRPr="008E1882">
        <w:t>1990</w:t>
      </w:r>
      <w:r>
        <w:t> r.</w:t>
      </w:r>
      <w:r w:rsidRPr="008E1882">
        <w:t xml:space="preserve"> do blisko 76 kt (spadek</w:t>
      </w:r>
      <w:r>
        <w:t xml:space="preserve"> o </w:t>
      </w:r>
      <w:r w:rsidRPr="008E1882">
        <w:t>28%)</w:t>
      </w:r>
      <w:r>
        <w:t xml:space="preserve"> w </w:t>
      </w:r>
      <w:r w:rsidRPr="008E1882">
        <w:t>2030</w:t>
      </w:r>
      <w:r>
        <w:t> r. i </w:t>
      </w:r>
      <w:r w:rsidRPr="008E1882">
        <w:t>do 7</w:t>
      </w:r>
      <w:r w:rsidR="008A135B">
        <w:t>3</w:t>
      </w:r>
      <w:r w:rsidRPr="008E1882">
        <w:t xml:space="preserve"> kt</w:t>
      </w:r>
      <w:r>
        <w:t xml:space="preserve"> w </w:t>
      </w:r>
      <w:r w:rsidRPr="008E1882">
        <w:t>20</w:t>
      </w:r>
      <w:r w:rsidR="008A135B">
        <w:t>4</w:t>
      </w:r>
      <w:r w:rsidRPr="008E1882">
        <w:t>0</w:t>
      </w:r>
      <w:r>
        <w:t> r.</w:t>
      </w:r>
      <w:r w:rsidRPr="008E1882">
        <w:t xml:space="preserve"> (spadek</w:t>
      </w:r>
      <w:r>
        <w:t xml:space="preserve"> o </w:t>
      </w:r>
      <w:r w:rsidR="008A135B">
        <w:t xml:space="preserve">ok. </w:t>
      </w:r>
      <w:r w:rsidRPr="008E1882">
        <w:t>30%). Największą redukcję emisji N</w:t>
      </w:r>
      <w:r w:rsidRPr="008E1882">
        <w:rPr>
          <w:vertAlign w:val="subscript"/>
        </w:rPr>
        <w:t>2</w:t>
      </w:r>
      <w:r w:rsidRPr="008E1882">
        <w:t>O</w:t>
      </w:r>
      <w:r>
        <w:t xml:space="preserve"> w </w:t>
      </w:r>
      <w:r w:rsidRPr="008E1882">
        <w:t>latach</w:t>
      </w:r>
      <w:r>
        <w:t xml:space="preserve"> 1990-20</w:t>
      </w:r>
      <w:r w:rsidR="008A135B">
        <w:t>4</w:t>
      </w:r>
      <w:r>
        <w:t>0 odnotowano w sektorze Procesów przemysłowych i użytkowania produktów (głównie w przemyśle chemicznym). Z kolei w sektorze Rolnictwa emisja N</w:t>
      </w:r>
      <w:r w:rsidRPr="00927697">
        <w:rPr>
          <w:vertAlign w:val="subscript"/>
        </w:rPr>
        <w:t>2</w:t>
      </w:r>
      <w:r>
        <w:t>O zmniejszyła się o 26%, przy czym do 2020 r. osiągnięto już 24%-ową redukcję. Rolnictwo to najistotniejsze źródło emisji N</w:t>
      </w:r>
      <w:r w:rsidRPr="00927697">
        <w:rPr>
          <w:vertAlign w:val="subscript"/>
        </w:rPr>
        <w:t>2</w:t>
      </w:r>
      <w:r>
        <w:t>O w Polsce, a w szczególności gleby rolne. Z kolei w sektorze Odpadów zanotowano wzrost emisji N</w:t>
      </w:r>
      <w:r w:rsidRPr="00927697">
        <w:rPr>
          <w:vertAlign w:val="subscript"/>
        </w:rPr>
        <w:t>2</w:t>
      </w:r>
      <w:r>
        <w:t>O w latach 1990–20</w:t>
      </w:r>
      <w:r w:rsidR="00046DA8">
        <w:t>4</w:t>
      </w:r>
      <w:r>
        <w:t>0 (2,</w:t>
      </w:r>
      <w:r w:rsidRPr="008E1882">
        <w:t>5 kt do 3,</w:t>
      </w:r>
      <w:r w:rsidR="00046DA8">
        <w:t>3</w:t>
      </w:r>
      <w:r w:rsidRPr="008E1882">
        <w:t xml:space="preserve"> kt), który jest spowodowany prognozowanym wzrostem liczby odpadów komunalnych, przemysłowych, medycznych</w:t>
      </w:r>
      <w:r>
        <w:t xml:space="preserve"> i</w:t>
      </w:r>
      <w:r w:rsidR="00046DA8">
        <w:t xml:space="preserve"> </w:t>
      </w:r>
      <w:r w:rsidRPr="008E1882">
        <w:t>komunalnych osadów ściekowych przekształcanych</w:t>
      </w:r>
      <w:r>
        <w:t xml:space="preserve"> termicznie oraz wzrostem ilości odpadów przetwarzanych w kompostowniach.</w:t>
      </w:r>
    </w:p>
    <w:p w14:paraId="4BA78939" w14:textId="5874FAFD" w:rsidR="00FA3B10" w:rsidRDefault="00C9181C" w:rsidP="00FA3B10">
      <w:r>
        <w:t>Udział podtlenku azotu w emisji krajowej wyniesie ok. 7% w 2030 r.</w:t>
      </w:r>
    </w:p>
    <w:p w14:paraId="75482AD1" w14:textId="7DDA8FDF" w:rsidR="00FA3B10" w:rsidRDefault="00FA3B10" w:rsidP="00FA3B10">
      <w:pPr>
        <w:pStyle w:val="Legenda"/>
        <w:rPr>
          <w:vertAlign w:val="subscript"/>
        </w:rPr>
      </w:pPr>
      <w:bookmarkStart w:id="66" w:name="_Ref156464700"/>
      <w:bookmarkStart w:id="67" w:name="_Toc160096042"/>
      <w:bookmarkStart w:id="68" w:name="_Toc171580542"/>
      <w:bookmarkStart w:id="69" w:name="_Toc174709655"/>
      <w:r>
        <w:t xml:space="preserve">Tabela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11</w:t>
      </w:r>
      <w:r w:rsidR="00455D5C">
        <w:rPr>
          <w:noProof/>
        </w:rPr>
        <w:fldChar w:fldCharType="end"/>
      </w:r>
      <w:bookmarkEnd w:id="66"/>
      <w:r>
        <w:t>. Prognozowane emisje CH</w:t>
      </w:r>
      <w:r w:rsidRPr="00A86DC8">
        <w:rPr>
          <w:vertAlign w:val="subscript"/>
        </w:rPr>
        <w:t>4</w:t>
      </w:r>
      <w:bookmarkEnd w:id="67"/>
      <w:bookmarkEnd w:id="68"/>
      <w:bookmarkEnd w:id="69"/>
    </w:p>
    <w:tbl>
      <w:tblPr>
        <w:tblStyle w:val="KPEiK"/>
        <w:tblW w:w="4203" w:type="pct"/>
        <w:tblLook w:val="04A0" w:firstRow="1" w:lastRow="0" w:firstColumn="1" w:lastColumn="0" w:noHBand="0" w:noVBand="1"/>
      </w:tblPr>
      <w:tblGrid>
        <w:gridCol w:w="1839"/>
        <w:gridCol w:w="722"/>
        <w:gridCol w:w="722"/>
        <w:gridCol w:w="723"/>
        <w:gridCol w:w="722"/>
        <w:gridCol w:w="723"/>
        <w:gridCol w:w="722"/>
        <w:gridCol w:w="722"/>
        <w:gridCol w:w="723"/>
      </w:tblGrid>
      <w:tr w:rsidR="00046DA8" w:rsidRPr="00046DA8" w14:paraId="07839EBB" w14:textId="77777777" w:rsidTr="00046DA8">
        <w:trPr>
          <w:cnfStyle w:val="100000000000" w:firstRow="1" w:lastRow="0" w:firstColumn="0" w:lastColumn="0" w:oddVBand="0" w:evenVBand="0" w:oddHBand="0" w:evenHBand="0" w:firstRowFirstColumn="0" w:firstRowLastColumn="0" w:lastRowFirstColumn="0" w:lastRowLastColumn="0"/>
          <w:trHeight w:val="227"/>
          <w:tblHeader/>
        </w:trPr>
        <w:tc>
          <w:tcPr>
            <w:tcW w:w="1839" w:type="dxa"/>
            <w:vMerge w:val="restart"/>
          </w:tcPr>
          <w:p w14:paraId="6C9F8F55" w14:textId="77777777" w:rsidR="00046DA8" w:rsidRPr="00046DA8" w:rsidRDefault="00046DA8" w:rsidP="008D3A82">
            <w:pPr>
              <w:pStyle w:val="Tabele"/>
              <w:jc w:val="center"/>
              <w:rPr>
                <w:color w:val="auto"/>
              </w:rPr>
            </w:pPr>
            <w:r w:rsidRPr="00046DA8">
              <w:rPr>
                <w:color w:val="auto"/>
              </w:rPr>
              <w:t>Sektor</w:t>
            </w:r>
          </w:p>
        </w:tc>
        <w:tc>
          <w:tcPr>
            <w:tcW w:w="5779" w:type="dxa"/>
            <w:gridSpan w:val="8"/>
          </w:tcPr>
          <w:p w14:paraId="2F3812EC" w14:textId="38E0C222" w:rsidR="00046DA8" w:rsidRPr="00046DA8" w:rsidRDefault="00046DA8" w:rsidP="008D3A82">
            <w:pPr>
              <w:pStyle w:val="Tabele"/>
              <w:jc w:val="center"/>
              <w:rPr>
                <w:b w:val="0"/>
                <w:color w:val="auto"/>
              </w:rPr>
            </w:pPr>
            <w:r w:rsidRPr="00046DA8">
              <w:rPr>
                <w:color w:val="auto"/>
              </w:rPr>
              <w:t>Emisje CH</w:t>
            </w:r>
            <w:r w:rsidRPr="00046DA8">
              <w:rPr>
                <w:color w:val="auto"/>
                <w:vertAlign w:val="subscript"/>
              </w:rPr>
              <w:t>4</w:t>
            </w:r>
            <w:r w:rsidRPr="00046DA8">
              <w:rPr>
                <w:color w:val="auto"/>
              </w:rPr>
              <w:t xml:space="preserve"> [kt]</w:t>
            </w:r>
          </w:p>
        </w:tc>
      </w:tr>
      <w:tr w:rsidR="00046DA8" w:rsidRPr="00046DA8" w14:paraId="738A2B52" w14:textId="77777777" w:rsidTr="00046DA8">
        <w:trPr>
          <w:cnfStyle w:val="100000000000" w:firstRow="1" w:lastRow="0" w:firstColumn="0" w:lastColumn="0" w:oddVBand="0" w:evenVBand="0" w:oddHBand="0" w:evenHBand="0" w:firstRowFirstColumn="0" w:firstRowLastColumn="0" w:lastRowFirstColumn="0" w:lastRowLastColumn="0"/>
          <w:trHeight w:val="227"/>
          <w:tblHeader/>
        </w:trPr>
        <w:tc>
          <w:tcPr>
            <w:tcW w:w="1839" w:type="dxa"/>
            <w:vMerge/>
          </w:tcPr>
          <w:p w14:paraId="5F6D2507" w14:textId="77777777" w:rsidR="00046DA8" w:rsidRPr="00046DA8" w:rsidRDefault="00046DA8" w:rsidP="008D3A82">
            <w:pPr>
              <w:pStyle w:val="Tabele"/>
              <w:jc w:val="center"/>
              <w:rPr>
                <w:color w:val="auto"/>
              </w:rPr>
            </w:pPr>
          </w:p>
        </w:tc>
        <w:tc>
          <w:tcPr>
            <w:tcW w:w="722" w:type="dxa"/>
          </w:tcPr>
          <w:p w14:paraId="7932671D" w14:textId="77777777" w:rsidR="00046DA8" w:rsidRPr="00046DA8" w:rsidRDefault="00046DA8" w:rsidP="008D3A82">
            <w:pPr>
              <w:pStyle w:val="Tabele"/>
              <w:jc w:val="center"/>
              <w:rPr>
                <w:color w:val="auto"/>
              </w:rPr>
            </w:pPr>
            <w:r w:rsidRPr="00046DA8">
              <w:rPr>
                <w:color w:val="auto"/>
              </w:rPr>
              <w:t>2005</w:t>
            </w:r>
          </w:p>
        </w:tc>
        <w:tc>
          <w:tcPr>
            <w:tcW w:w="722" w:type="dxa"/>
          </w:tcPr>
          <w:p w14:paraId="1DAAC11E" w14:textId="77777777" w:rsidR="00046DA8" w:rsidRPr="00046DA8" w:rsidRDefault="00046DA8" w:rsidP="008D3A82">
            <w:pPr>
              <w:pStyle w:val="Tabele"/>
              <w:jc w:val="center"/>
              <w:rPr>
                <w:color w:val="auto"/>
              </w:rPr>
            </w:pPr>
            <w:r w:rsidRPr="00046DA8">
              <w:rPr>
                <w:color w:val="auto"/>
              </w:rPr>
              <w:t>2010</w:t>
            </w:r>
          </w:p>
        </w:tc>
        <w:tc>
          <w:tcPr>
            <w:tcW w:w="723" w:type="dxa"/>
          </w:tcPr>
          <w:p w14:paraId="3ABF5FDC" w14:textId="77777777" w:rsidR="00046DA8" w:rsidRPr="00046DA8" w:rsidRDefault="00046DA8" w:rsidP="008D3A82">
            <w:pPr>
              <w:pStyle w:val="Tabele"/>
              <w:jc w:val="center"/>
              <w:rPr>
                <w:color w:val="auto"/>
              </w:rPr>
            </w:pPr>
            <w:r w:rsidRPr="00046DA8">
              <w:rPr>
                <w:color w:val="auto"/>
              </w:rPr>
              <w:t>2015</w:t>
            </w:r>
          </w:p>
        </w:tc>
        <w:tc>
          <w:tcPr>
            <w:tcW w:w="722" w:type="dxa"/>
          </w:tcPr>
          <w:p w14:paraId="5ACD4B18" w14:textId="77777777" w:rsidR="00046DA8" w:rsidRPr="00046DA8" w:rsidRDefault="00046DA8" w:rsidP="008D3A82">
            <w:pPr>
              <w:pStyle w:val="Tabele"/>
              <w:jc w:val="center"/>
              <w:rPr>
                <w:color w:val="auto"/>
              </w:rPr>
            </w:pPr>
            <w:r w:rsidRPr="00046DA8">
              <w:rPr>
                <w:color w:val="auto"/>
              </w:rPr>
              <w:t>2020</w:t>
            </w:r>
          </w:p>
        </w:tc>
        <w:tc>
          <w:tcPr>
            <w:tcW w:w="723" w:type="dxa"/>
          </w:tcPr>
          <w:p w14:paraId="10C6BF33" w14:textId="77777777" w:rsidR="00046DA8" w:rsidRPr="00046DA8" w:rsidRDefault="00046DA8" w:rsidP="008D3A82">
            <w:pPr>
              <w:pStyle w:val="Tabele"/>
              <w:jc w:val="center"/>
              <w:rPr>
                <w:color w:val="auto"/>
              </w:rPr>
            </w:pPr>
            <w:r w:rsidRPr="00046DA8">
              <w:rPr>
                <w:color w:val="auto"/>
              </w:rPr>
              <w:t>2025</w:t>
            </w:r>
          </w:p>
        </w:tc>
        <w:tc>
          <w:tcPr>
            <w:tcW w:w="722" w:type="dxa"/>
          </w:tcPr>
          <w:p w14:paraId="33A1B516" w14:textId="77777777" w:rsidR="00046DA8" w:rsidRPr="00046DA8" w:rsidRDefault="00046DA8" w:rsidP="008D3A82">
            <w:pPr>
              <w:pStyle w:val="Tabele"/>
              <w:jc w:val="center"/>
              <w:rPr>
                <w:color w:val="auto"/>
              </w:rPr>
            </w:pPr>
            <w:r w:rsidRPr="00046DA8">
              <w:rPr>
                <w:color w:val="auto"/>
              </w:rPr>
              <w:t>2030</w:t>
            </w:r>
          </w:p>
        </w:tc>
        <w:tc>
          <w:tcPr>
            <w:tcW w:w="722" w:type="dxa"/>
          </w:tcPr>
          <w:p w14:paraId="5DACD140" w14:textId="77777777" w:rsidR="00046DA8" w:rsidRPr="00046DA8" w:rsidRDefault="00046DA8" w:rsidP="008D3A82">
            <w:pPr>
              <w:pStyle w:val="Tabele"/>
              <w:jc w:val="center"/>
              <w:rPr>
                <w:color w:val="auto"/>
              </w:rPr>
            </w:pPr>
            <w:r w:rsidRPr="00046DA8">
              <w:rPr>
                <w:color w:val="auto"/>
              </w:rPr>
              <w:t>2035</w:t>
            </w:r>
          </w:p>
        </w:tc>
        <w:tc>
          <w:tcPr>
            <w:tcW w:w="723" w:type="dxa"/>
          </w:tcPr>
          <w:p w14:paraId="49E4704C" w14:textId="77777777" w:rsidR="00046DA8" w:rsidRPr="00046DA8" w:rsidRDefault="00046DA8" w:rsidP="008D3A82">
            <w:pPr>
              <w:pStyle w:val="Tabele"/>
              <w:jc w:val="center"/>
              <w:rPr>
                <w:color w:val="auto"/>
              </w:rPr>
            </w:pPr>
            <w:r w:rsidRPr="00046DA8">
              <w:rPr>
                <w:color w:val="auto"/>
              </w:rPr>
              <w:t>2040</w:t>
            </w:r>
          </w:p>
        </w:tc>
      </w:tr>
      <w:tr w:rsidR="00046DA8" w:rsidRPr="00046DA8" w14:paraId="2566CE23" w14:textId="77777777" w:rsidTr="00046DA8">
        <w:trPr>
          <w:trHeight w:val="227"/>
        </w:trPr>
        <w:tc>
          <w:tcPr>
            <w:tcW w:w="1839" w:type="dxa"/>
          </w:tcPr>
          <w:p w14:paraId="16ACCF25" w14:textId="77777777" w:rsidR="00046DA8" w:rsidRPr="00046DA8" w:rsidRDefault="00046DA8" w:rsidP="008D3A82">
            <w:pPr>
              <w:pStyle w:val="Tabele"/>
              <w:rPr>
                <w:color w:val="auto"/>
                <w:sz w:val="14"/>
                <w:szCs w:val="14"/>
              </w:rPr>
            </w:pPr>
            <w:r w:rsidRPr="00046DA8">
              <w:rPr>
                <w:rFonts w:cs="Calibri"/>
                <w:b/>
                <w:bCs/>
                <w:color w:val="auto"/>
                <w:sz w:val="14"/>
                <w:szCs w:val="14"/>
              </w:rPr>
              <w:t xml:space="preserve">1. Energia </w:t>
            </w:r>
          </w:p>
        </w:tc>
        <w:tc>
          <w:tcPr>
            <w:tcW w:w="722" w:type="dxa"/>
            <w:shd w:val="clear" w:color="auto" w:fill="C5E0B3"/>
          </w:tcPr>
          <w:p w14:paraId="7E9376B6" w14:textId="77777777" w:rsidR="00046DA8" w:rsidRPr="00046DA8" w:rsidRDefault="00046DA8" w:rsidP="008D3A82">
            <w:pPr>
              <w:pStyle w:val="Tabele"/>
              <w:jc w:val="right"/>
              <w:rPr>
                <w:b/>
                <w:color w:val="auto"/>
                <w:sz w:val="14"/>
                <w:szCs w:val="14"/>
              </w:rPr>
            </w:pPr>
            <w:r w:rsidRPr="00046DA8">
              <w:rPr>
                <w:rFonts w:cs="Arial"/>
                <w:b/>
                <w:bCs/>
                <w:color w:val="auto"/>
                <w:sz w:val="14"/>
                <w:szCs w:val="14"/>
              </w:rPr>
              <w:t>952,26</w:t>
            </w:r>
          </w:p>
        </w:tc>
        <w:tc>
          <w:tcPr>
            <w:tcW w:w="722" w:type="dxa"/>
            <w:shd w:val="clear" w:color="auto" w:fill="C5E0B3"/>
          </w:tcPr>
          <w:p w14:paraId="7A3E0DC3" w14:textId="77777777" w:rsidR="00046DA8" w:rsidRPr="00046DA8" w:rsidRDefault="00046DA8" w:rsidP="008D3A82">
            <w:pPr>
              <w:pStyle w:val="Tabele"/>
              <w:jc w:val="right"/>
              <w:rPr>
                <w:b/>
                <w:color w:val="auto"/>
                <w:sz w:val="14"/>
                <w:szCs w:val="14"/>
              </w:rPr>
            </w:pPr>
            <w:r w:rsidRPr="00046DA8">
              <w:rPr>
                <w:rFonts w:cs="Arial"/>
                <w:b/>
                <w:bCs/>
                <w:color w:val="auto"/>
                <w:sz w:val="14"/>
                <w:szCs w:val="14"/>
              </w:rPr>
              <w:t>907,05</w:t>
            </w:r>
          </w:p>
        </w:tc>
        <w:tc>
          <w:tcPr>
            <w:tcW w:w="723" w:type="dxa"/>
            <w:shd w:val="clear" w:color="auto" w:fill="C5E0B3"/>
          </w:tcPr>
          <w:p w14:paraId="39A2F68A" w14:textId="77777777" w:rsidR="00046DA8" w:rsidRPr="00046DA8" w:rsidRDefault="00046DA8" w:rsidP="008D3A82">
            <w:pPr>
              <w:pStyle w:val="Tabele"/>
              <w:jc w:val="right"/>
              <w:rPr>
                <w:b/>
                <w:color w:val="auto"/>
                <w:sz w:val="14"/>
                <w:szCs w:val="14"/>
              </w:rPr>
            </w:pPr>
            <w:r w:rsidRPr="00046DA8">
              <w:rPr>
                <w:rFonts w:cs="Arial"/>
                <w:b/>
                <w:bCs/>
                <w:color w:val="auto"/>
                <w:sz w:val="14"/>
                <w:szCs w:val="14"/>
              </w:rPr>
              <w:t>933,81</w:t>
            </w:r>
          </w:p>
        </w:tc>
        <w:tc>
          <w:tcPr>
            <w:tcW w:w="722" w:type="dxa"/>
            <w:shd w:val="clear" w:color="auto" w:fill="C5E0B3"/>
          </w:tcPr>
          <w:p w14:paraId="3BD8D9FC" w14:textId="77777777" w:rsidR="00046DA8" w:rsidRPr="00046DA8" w:rsidRDefault="00046DA8" w:rsidP="008D3A82">
            <w:pPr>
              <w:pStyle w:val="Tabele"/>
              <w:jc w:val="right"/>
              <w:rPr>
                <w:b/>
                <w:color w:val="auto"/>
                <w:sz w:val="14"/>
                <w:szCs w:val="14"/>
              </w:rPr>
            </w:pPr>
            <w:r w:rsidRPr="00046DA8">
              <w:rPr>
                <w:rFonts w:cs="Arial"/>
                <w:b/>
                <w:bCs/>
                <w:color w:val="auto"/>
                <w:sz w:val="14"/>
                <w:szCs w:val="14"/>
              </w:rPr>
              <w:t>841,52</w:t>
            </w:r>
          </w:p>
        </w:tc>
        <w:tc>
          <w:tcPr>
            <w:tcW w:w="723" w:type="dxa"/>
          </w:tcPr>
          <w:p w14:paraId="092F67D3" w14:textId="77777777" w:rsidR="00046DA8" w:rsidRPr="00046DA8" w:rsidRDefault="00046DA8" w:rsidP="008D3A82">
            <w:pPr>
              <w:pStyle w:val="Tabele"/>
              <w:jc w:val="right"/>
              <w:rPr>
                <w:bCs/>
                <w:color w:val="auto"/>
                <w:sz w:val="14"/>
                <w:szCs w:val="14"/>
              </w:rPr>
            </w:pPr>
            <w:r w:rsidRPr="00046DA8">
              <w:rPr>
                <w:rFonts w:cs="Arial"/>
                <w:b/>
                <w:bCs/>
                <w:color w:val="auto"/>
                <w:sz w:val="14"/>
                <w:szCs w:val="14"/>
              </w:rPr>
              <w:t>717,62</w:t>
            </w:r>
          </w:p>
        </w:tc>
        <w:tc>
          <w:tcPr>
            <w:tcW w:w="722" w:type="dxa"/>
          </w:tcPr>
          <w:p w14:paraId="7AAEC3DE" w14:textId="77777777" w:rsidR="00046DA8" w:rsidRPr="00046DA8" w:rsidRDefault="00046DA8" w:rsidP="008D3A82">
            <w:pPr>
              <w:pStyle w:val="Tabele"/>
              <w:jc w:val="right"/>
              <w:rPr>
                <w:bCs/>
                <w:color w:val="auto"/>
                <w:sz w:val="14"/>
                <w:szCs w:val="14"/>
              </w:rPr>
            </w:pPr>
            <w:r w:rsidRPr="00046DA8">
              <w:rPr>
                <w:rFonts w:cs="Arial"/>
                <w:b/>
                <w:bCs/>
                <w:color w:val="auto"/>
                <w:sz w:val="14"/>
                <w:szCs w:val="14"/>
              </w:rPr>
              <w:t>578,98</w:t>
            </w:r>
          </w:p>
        </w:tc>
        <w:tc>
          <w:tcPr>
            <w:tcW w:w="722" w:type="dxa"/>
          </w:tcPr>
          <w:p w14:paraId="1D9D2106" w14:textId="77777777" w:rsidR="00046DA8" w:rsidRPr="00046DA8" w:rsidRDefault="00046DA8" w:rsidP="008D3A82">
            <w:pPr>
              <w:pStyle w:val="Tabele"/>
              <w:jc w:val="right"/>
              <w:rPr>
                <w:bCs/>
                <w:color w:val="auto"/>
                <w:sz w:val="14"/>
                <w:szCs w:val="14"/>
              </w:rPr>
            </w:pPr>
            <w:r w:rsidRPr="00046DA8">
              <w:rPr>
                <w:rFonts w:cs="Arial"/>
                <w:b/>
                <w:bCs/>
                <w:color w:val="auto"/>
                <w:sz w:val="14"/>
                <w:szCs w:val="14"/>
              </w:rPr>
              <w:t>452,62</w:t>
            </w:r>
          </w:p>
        </w:tc>
        <w:tc>
          <w:tcPr>
            <w:tcW w:w="723" w:type="dxa"/>
          </w:tcPr>
          <w:p w14:paraId="3008A2F2" w14:textId="77777777" w:rsidR="00046DA8" w:rsidRPr="00046DA8" w:rsidRDefault="00046DA8" w:rsidP="008D3A82">
            <w:pPr>
              <w:pStyle w:val="Tabele"/>
              <w:jc w:val="right"/>
              <w:rPr>
                <w:bCs/>
                <w:color w:val="auto"/>
                <w:sz w:val="14"/>
                <w:szCs w:val="14"/>
              </w:rPr>
            </w:pPr>
            <w:r w:rsidRPr="00046DA8">
              <w:rPr>
                <w:rFonts w:cs="Arial"/>
                <w:b/>
                <w:bCs/>
                <w:color w:val="auto"/>
                <w:sz w:val="14"/>
                <w:szCs w:val="14"/>
              </w:rPr>
              <w:t>380,62</w:t>
            </w:r>
          </w:p>
        </w:tc>
      </w:tr>
      <w:tr w:rsidR="00046DA8" w:rsidRPr="00046DA8" w14:paraId="263894B4" w14:textId="77777777" w:rsidTr="00046DA8">
        <w:trPr>
          <w:trHeight w:val="227"/>
        </w:trPr>
        <w:tc>
          <w:tcPr>
            <w:tcW w:w="1839" w:type="dxa"/>
          </w:tcPr>
          <w:p w14:paraId="73FEDE5E" w14:textId="77777777" w:rsidR="00046DA8" w:rsidRPr="00046DA8" w:rsidRDefault="00046DA8" w:rsidP="008D3A82">
            <w:pPr>
              <w:pStyle w:val="Tabele"/>
              <w:rPr>
                <w:b/>
                <w:color w:val="auto"/>
                <w:sz w:val="14"/>
                <w:szCs w:val="14"/>
              </w:rPr>
            </w:pPr>
            <w:r w:rsidRPr="00046DA8">
              <w:rPr>
                <w:rFonts w:cs="Calibri"/>
                <w:color w:val="auto"/>
                <w:sz w:val="14"/>
                <w:szCs w:val="14"/>
              </w:rPr>
              <w:t xml:space="preserve">A. Spalanie paliw </w:t>
            </w:r>
          </w:p>
        </w:tc>
        <w:tc>
          <w:tcPr>
            <w:tcW w:w="722" w:type="dxa"/>
            <w:shd w:val="clear" w:color="auto" w:fill="C5E0B3"/>
          </w:tcPr>
          <w:p w14:paraId="13A5AB32" w14:textId="77777777" w:rsidR="00046DA8" w:rsidRPr="00046DA8" w:rsidRDefault="00046DA8" w:rsidP="008D3A82">
            <w:pPr>
              <w:pStyle w:val="Tabele"/>
              <w:jc w:val="right"/>
              <w:rPr>
                <w:color w:val="auto"/>
                <w:sz w:val="14"/>
                <w:szCs w:val="14"/>
              </w:rPr>
            </w:pPr>
            <w:r w:rsidRPr="00046DA8">
              <w:rPr>
                <w:rFonts w:cs="Arial"/>
                <w:color w:val="auto"/>
                <w:sz w:val="14"/>
                <w:szCs w:val="14"/>
              </w:rPr>
              <w:t>137,84</w:t>
            </w:r>
          </w:p>
        </w:tc>
        <w:tc>
          <w:tcPr>
            <w:tcW w:w="722" w:type="dxa"/>
            <w:shd w:val="clear" w:color="auto" w:fill="C5E0B3"/>
          </w:tcPr>
          <w:p w14:paraId="55A55822" w14:textId="77777777" w:rsidR="00046DA8" w:rsidRPr="00046DA8" w:rsidRDefault="00046DA8" w:rsidP="008D3A82">
            <w:pPr>
              <w:pStyle w:val="Tabele"/>
              <w:jc w:val="right"/>
              <w:rPr>
                <w:color w:val="auto"/>
                <w:sz w:val="14"/>
                <w:szCs w:val="14"/>
              </w:rPr>
            </w:pPr>
            <w:r w:rsidRPr="00046DA8">
              <w:rPr>
                <w:rFonts w:cs="Arial"/>
                <w:color w:val="auto"/>
                <w:sz w:val="14"/>
                <w:szCs w:val="14"/>
              </w:rPr>
              <w:t>168,11</w:t>
            </w:r>
          </w:p>
        </w:tc>
        <w:tc>
          <w:tcPr>
            <w:tcW w:w="723" w:type="dxa"/>
            <w:shd w:val="clear" w:color="auto" w:fill="C5E0B3"/>
          </w:tcPr>
          <w:p w14:paraId="4332E851" w14:textId="77777777" w:rsidR="00046DA8" w:rsidRPr="00046DA8" w:rsidRDefault="00046DA8" w:rsidP="008D3A82">
            <w:pPr>
              <w:pStyle w:val="Tabele"/>
              <w:jc w:val="right"/>
              <w:rPr>
                <w:color w:val="auto"/>
                <w:sz w:val="14"/>
                <w:szCs w:val="14"/>
              </w:rPr>
            </w:pPr>
            <w:r w:rsidRPr="00046DA8">
              <w:rPr>
                <w:rFonts w:cs="Arial"/>
                <w:color w:val="auto"/>
                <w:sz w:val="14"/>
                <w:szCs w:val="14"/>
              </w:rPr>
              <w:t>141,74</w:t>
            </w:r>
          </w:p>
        </w:tc>
        <w:tc>
          <w:tcPr>
            <w:tcW w:w="722" w:type="dxa"/>
            <w:shd w:val="clear" w:color="auto" w:fill="C5E0B3"/>
          </w:tcPr>
          <w:p w14:paraId="13074EB5" w14:textId="77777777" w:rsidR="00046DA8" w:rsidRPr="00046DA8" w:rsidRDefault="00046DA8" w:rsidP="008D3A82">
            <w:pPr>
              <w:pStyle w:val="Tabele"/>
              <w:jc w:val="right"/>
              <w:rPr>
                <w:color w:val="auto"/>
                <w:sz w:val="14"/>
                <w:szCs w:val="14"/>
              </w:rPr>
            </w:pPr>
            <w:r w:rsidRPr="00046DA8">
              <w:rPr>
                <w:rFonts w:cs="Arial"/>
                <w:color w:val="auto"/>
                <w:sz w:val="14"/>
                <w:szCs w:val="14"/>
              </w:rPr>
              <w:t>155,71</w:t>
            </w:r>
          </w:p>
        </w:tc>
        <w:tc>
          <w:tcPr>
            <w:tcW w:w="723" w:type="dxa"/>
          </w:tcPr>
          <w:p w14:paraId="1A634315" w14:textId="77777777" w:rsidR="00046DA8" w:rsidRPr="00046DA8" w:rsidRDefault="00046DA8" w:rsidP="008D3A82">
            <w:pPr>
              <w:pStyle w:val="Tabele"/>
              <w:jc w:val="right"/>
              <w:rPr>
                <w:bCs/>
                <w:color w:val="auto"/>
                <w:sz w:val="14"/>
                <w:szCs w:val="14"/>
              </w:rPr>
            </w:pPr>
            <w:r w:rsidRPr="00046DA8">
              <w:rPr>
                <w:rFonts w:cs="Arial"/>
                <w:color w:val="auto"/>
                <w:sz w:val="14"/>
                <w:szCs w:val="14"/>
              </w:rPr>
              <w:t>116,29</w:t>
            </w:r>
          </w:p>
        </w:tc>
        <w:tc>
          <w:tcPr>
            <w:tcW w:w="722" w:type="dxa"/>
          </w:tcPr>
          <w:p w14:paraId="6D11417C" w14:textId="77777777" w:rsidR="00046DA8" w:rsidRPr="00046DA8" w:rsidRDefault="00046DA8" w:rsidP="008D3A82">
            <w:pPr>
              <w:pStyle w:val="Tabele"/>
              <w:jc w:val="right"/>
              <w:rPr>
                <w:bCs/>
                <w:color w:val="auto"/>
                <w:sz w:val="14"/>
                <w:szCs w:val="14"/>
              </w:rPr>
            </w:pPr>
            <w:r w:rsidRPr="00046DA8">
              <w:rPr>
                <w:rFonts w:cs="Arial"/>
                <w:color w:val="auto"/>
                <w:sz w:val="14"/>
                <w:szCs w:val="14"/>
              </w:rPr>
              <w:t>90,76</w:t>
            </w:r>
          </w:p>
        </w:tc>
        <w:tc>
          <w:tcPr>
            <w:tcW w:w="722" w:type="dxa"/>
          </w:tcPr>
          <w:p w14:paraId="4A0A2F7A" w14:textId="77777777" w:rsidR="00046DA8" w:rsidRPr="00046DA8" w:rsidRDefault="00046DA8" w:rsidP="008D3A82">
            <w:pPr>
              <w:pStyle w:val="Tabele"/>
              <w:jc w:val="right"/>
              <w:rPr>
                <w:bCs/>
                <w:color w:val="auto"/>
                <w:sz w:val="14"/>
                <w:szCs w:val="14"/>
              </w:rPr>
            </w:pPr>
            <w:r w:rsidRPr="00046DA8">
              <w:rPr>
                <w:rFonts w:cs="Arial"/>
                <w:color w:val="auto"/>
                <w:sz w:val="14"/>
                <w:szCs w:val="14"/>
              </w:rPr>
              <w:t>75,50</w:t>
            </w:r>
          </w:p>
        </w:tc>
        <w:tc>
          <w:tcPr>
            <w:tcW w:w="723" w:type="dxa"/>
          </w:tcPr>
          <w:p w14:paraId="03CC37DC" w14:textId="77777777" w:rsidR="00046DA8" w:rsidRPr="00046DA8" w:rsidRDefault="00046DA8" w:rsidP="008D3A82">
            <w:pPr>
              <w:pStyle w:val="Tabele"/>
              <w:jc w:val="right"/>
              <w:rPr>
                <w:bCs/>
                <w:color w:val="auto"/>
                <w:sz w:val="14"/>
                <w:szCs w:val="14"/>
              </w:rPr>
            </w:pPr>
            <w:r w:rsidRPr="00046DA8">
              <w:rPr>
                <w:rFonts w:cs="Arial"/>
                <w:color w:val="auto"/>
                <w:sz w:val="14"/>
                <w:szCs w:val="14"/>
              </w:rPr>
              <w:t>63,31</w:t>
            </w:r>
          </w:p>
        </w:tc>
      </w:tr>
      <w:tr w:rsidR="00046DA8" w:rsidRPr="00046DA8" w14:paraId="606EA08D" w14:textId="77777777" w:rsidTr="00046DA8">
        <w:trPr>
          <w:trHeight w:val="227"/>
        </w:trPr>
        <w:tc>
          <w:tcPr>
            <w:tcW w:w="1839" w:type="dxa"/>
          </w:tcPr>
          <w:p w14:paraId="63AD7D74" w14:textId="77777777" w:rsidR="00046DA8" w:rsidRPr="00046DA8" w:rsidRDefault="00046DA8" w:rsidP="008D3A82">
            <w:pPr>
              <w:pStyle w:val="Tabele"/>
              <w:rPr>
                <w:b/>
                <w:color w:val="auto"/>
                <w:sz w:val="14"/>
                <w:szCs w:val="14"/>
              </w:rPr>
            </w:pPr>
            <w:r w:rsidRPr="00046DA8">
              <w:rPr>
                <w:rFonts w:cs="Calibri"/>
                <w:color w:val="auto"/>
                <w:sz w:val="14"/>
                <w:szCs w:val="14"/>
              </w:rPr>
              <w:t xml:space="preserve">1. Przemysły energetyczne </w:t>
            </w:r>
          </w:p>
        </w:tc>
        <w:tc>
          <w:tcPr>
            <w:tcW w:w="722" w:type="dxa"/>
            <w:shd w:val="clear" w:color="auto" w:fill="C5E0B3"/>
          </w:tcPr>
          <w:p w14:paraId="11B2B099" w14:textId="77777777" w:rsidR="00046DA8" w:rsidRPr="00046DA8" w:rsidRDefault="00046DA8" w:rsidP="008D3A82">
            <w:pPr>
              <w:pStyle w:val="Tabele"/>
              <w:jc w:val="right"/>
              <w:rPr>
                <w:color w:val="auto"/>
                <w:sz w:val="14"/>
                <w:szCs w:val="14"/>
              </w:rPr>
            </w:pPr>
            <w:r w:rsidRPr="00046DA8">
              <w:rPr>
                <w:rFonts w:cs="Arial"/>
                <w:color w:val="auto"/>
                <w:sz w:val="14"/>
                <w:szCs w:val="14"/>
              </w:rPr>
              <w:t>0,65</w:t>
            </w:r>
          </w:p>
        </w:tc>
        <w:tc>
          <w:tcPr>
            <w:tcW w:w="722" w:type="dxa"/>
            <w:shd w:val="clear" w:color="auto" w:fill="C5E0B3"/>
          </w:tcPr>
          <w:p w14:paraId="0F2D8ED0" w14:textId="77777777" w:rsidR="00046DA8" w:rsidRPr="00046DA8" w:rsidRDefault="00046DA8" w:rsidP="008D3A82">
            <w:pPr>
              <w:pStyle w:val="Tabele"/>
              <w:jc w:val="right"/>
              <w:rPr>
                <w:color w:val="auto"/>
                <w:sz w:val="14"/>
                <w:szCs w:val="14"/>
              </w:rPr>
            </w:pPr>
            <w:r w:rsidRPr="00046DA8">
              <w:rPr>
                <w:rFonts w:cs="Arial"/>
                <w:color w:val="auto"/>
                <w:sz w:val="14"/>
                <w:szCs w:val="14"/>
              </w:rPr>
              <w:t>0,70</w:t>
            </w:r>
          </w:p>
        </w:tc>
        <w:tc>
          <w:tcPr>
            <w:tcW w:w="723" w:type="dxa"/>
            <w:shd w:val="clear" w:color="auto" w:fill="C5E0B3"/>
          </w:tcPr>
          <w:p w14:paraId="61CC8200" w14:textId="77777777" w:rsidR="00046DA8" w:rsidRPr="00046DA8" w:rsidRDefault="00046DA8" w:rsidP="008D3A82">
            <w:pPr>
              <w:pStyle w:val="Tabele"/>
              <w:jc w:val="right"/>
              <w:rPr>
                <w:color w:val="auto"/>
                <w:sz w:val="14"/>
                <w:szCs w:val="14"/>
              </w:rPr>
            </w:pPr>
            <w:r w:rsidRPr="00046DA8">
              <w:rPr>
                <w:rFonts w:cs="Arial"/>
                <w:color w:val="auto"/>
                <w:sz w:val="14"/>
                <w:szCs w:val="14"/>
              </w:rPr>
              <w:t>0,73</w:t>
            </w:r>
          </w:p>
        </w:tc>
        <w:tc>
          <w:tcPr>
            <w:tcW w:w="722" w:type="dxa"/>
            <w:shd w:val="clear" w:color="auto" w:fill="C5E0B3"/>
          </w:tcPr>
          <w:p w14:paraId="7DA41BEE" w14:textId="77777777" w:rsidR="00046DA8" w:rsidRPr="00046DA8" w:rsidRDefault="00046DA8" w:rsidP="008D3A82">
            <w:pPr>
              <w:pStyle w:val="Tabele"/>
              <w:jc w:val="right"/>
              <w:rPr>
                <w:color w:val="auto"/>
                <w:sz w:val="14"/>
                <w:szCs w:val="14"/>
              </w:rPr>
            </w:pPr>
            <w:r w:rsidRPr="00046DA8">
              <w:rPr>
                <w:rFonts w:cs="Arial"/>
                <w:color w:val="auto"/>
                <w:sz w:val="14"/>
                <w:szCs w:val="14"/>
              </w:rPr>
              <w:t>1,06</w:t>
            </w:r>
          </w:p>
        </w:tc>
        <w:tc>
          <w:tcPr>
            <w:tcW w:w="723" w:type="dxa"/>
          </w:tcPr>
          <w:p w14:paraId="1BD062D0" w14:textId="77777777" w:rsidR="00046DA8" w:rsidRPr="00046DA8" w:rsidRDefault="00046DA8" w:rsidP="008D3A82">
            <w:pPr>
              <w:pStyle w:val="Tabele"/>
              <w:jc w:val="right"/>
              <w:rPr>
                <w:b/>
                <w:bCs/>
                <w:color w:val="auto"/>
                <w:sz w:val="14"/>
                <w:szCs w:val="14"/>
              </w:rPr>
            </w:pPr>
            <w:r w:rsidRPr="00046DA8">
              <w:rPr>
                <w:rFonts w:cs="Arial"/>
                <w:color w:val="auto"/>
                <w:sz w:val="14"/>
                <w:szCs w:val="14"/>
              </w:rPr>
              <w:t>1,24</w:t>
            </w:r>
          </w:p>
        </w:tc>
        <w:tc>
          <w:tcPr>
            <w:tcW w:w="722" w:type="dxa"/>
          </w:tcPr>
          <w:p w14:paraId="246B8807" w14:textId="77777777" w:rsidR="00046DA8" w:rsidRPr="00046DA8" w:rsidRDefault="00046DA8" w:rsidP="008D3A82">
            <w:pPr>
              <w:pStyle w:val="Tabele"/>
              <w:jc w:val="right"/>
              <w:rPr>
                <w:b/>
                <w:bCs/>
                <w:color w:val="auto"/>
                <w:sz w:val="14"/>
                <w:szCs w:val="14"/>
              </w:rPr>
            </w:pPr>
            <w:r w:rsidRPr="00046DA8">
              <w:rPr>
                <w:rFonts w:cs="Arial"/>
                <w:color w:val="auto"/>
                <w:sz w:val="14"/>
                <w:szCs w:val="14"/>
              </w:rPr>
              <w:t>1,35</w:t>
            </w:r>
          </w:p>
        </w:tc>
        <w:tc>
          <w:tcPr>
            <w:tcW w:w="722" w:type="dxa"/>
          </w:tcPr>
          <w:p w14:paraId="4C4E2C70" w14:textId="77777777" w:rsidR="00046DA8" w:rsidRPr="00046DA8" w:rsidRDefault="00046DA8" w:rsidP="008D3A82">
            <w:pPr>
              <w:pStyle w:val="Tabele"/>
              <w:jc w:val="right"/>
              <w:rPr>
                <w:b/>
                <w:bCs/>
                <w:color w:val="auto"/>
                <w:sz w:val="14"/>
                <w:szCs w:val="14"/>
              </w:rPr>
            </w:pPr>
            <w:r w:rsidRPr="00046DA8">
              <w:rPr>
                <w:rFonts w:cs="Arial"/>
                <w:color w:val="auto"/>
                <w:sz w:val="14"/>
                <w:szCs w:val="14"/>
              </w:rPr>
              <w:t>1,32</w:t>
            </w:r>
          </w:p>
        </w:tc>
        <w:tc>
          <w:tcPr>
            <w:tcW w:w="723" w:type="dxa"/>
          </w:tcPr>
          <w:p w14:paraId="6E0BB1DB" w14:textId="77777777" w:rsidR="00046DA8" w:rsidRPr="00046DA8" w:rsidRDefault="00046DA8" w:rsidP="008D3A82">
            <w:pPr>
              <w:pStyle w:val="Tabele"/>
              <w:jc w:val="right"/>
              <w:rPr>
                <w:b/>
                <w:bCs/>
                <w:color w:val="auto"/>
                <w:sz w:val="14"/>
                <w:szCs w:val="14"/>
              </w:rPr>
            </w:pPr>
            <w:r w:rsidRPr="00046DA8">
              <w:rPr>
                <w:rFonts w:cs="Arial"/>
                <w:color w:val="auto"/>
                <w:sz w:val="14"/>
                <w:szCs w:val="14"/>
              </w:rPr>
              <w:t>1,30</w:t>
            </w:r>
          </w:p>
        </w:tc>
      </w:tr>
      <w:tr w:rsidR="00046DA8" w:rsidRPr="00046DA8" w14:paraId="6989ED37" w14:textId="77777777" w:rsidTr="00046DA8">
        <w:trPr>
          <w:trHeight w:val="227"/>
        </w:trPr>
        <w:tc>
          <w:tcPr>
            <w:tcW w:w="1839" w:type="dxa"/>
          </w:tcPr>
          <w:p w14:paraId="0F12191E" w14:textId="77777777" w:rsidR="00046DA8" w:rsidRPr="00046DA8" w:rsidRDefault="00046DA8" w:rsidP="008D3A82">
            <w:pPr>
              <w:pStyle w:val="Tabele"/>
              <w:rPr>
                <w:b/>
                <w:color w:val="auto"/>
                <w:sz w:val="14"/>
                <w:szCs w:val="14"/>
              </w:rPr>
            </w:pPr>
            <w:r w:rsidRPr="00046DA8">
              <w:rPr>
                <w:rFonts w:cs="Calibri"/>
                <w:color w:val="auto"/>
                <w:sz w:val="14"/>
                <w:szCs w:val="14"/>
              </w:rPr>
              <w:t xml:space="preserve">2. Przemysł wytwórczy i budownictwo </w:t>
            </w:r>
          </w:p>
        </w:tc>
        <w:tc>
          <w:tcPr>
            <w:tcW w:w="722" w:type="dxa"/>
            <w:shd w:val="clear" w:color="auto" w:fill="C5E0B3"/>
          </w:tcPr>
          <w:p w14:paraId="445A49D9" w14:textId="77777777" w:rsidR="00046DA8" w:rsidRPr="00046DA8" w:rsidRDefault="00046DA8" w:rsidP="008D3A82">
            <w:pPr>
              <w:pStyle w:val="Tabele"/>
              <w:jc w:val="right"/>
              <w:rPr>
                <w:color w:val="auto"/>
                <w:sz w:val="14"/>
                <w:szCs w:val="14"/>
              </w:rPr>
            </w:pPr>
            <w:r w:rsidRPr="00046DA8">
              <w:rPr>
                <w:rFonts w:cs="Arial"/>
                <w:color w:val="auto"/>
                <w:sz w:val="14"/>
                <w:szCs w:val="14"/>
              </w:rPr>
              <w:t>3,07</w:t>
            </w:r>
          </w:p>
        </w:tc>
        <w:tc>
          <w:tcPr>
            <w:tcW w:w="722" w:type="dxa"/>
            <w:shd w:val="clear" w:color="auto" w:fill="C5E0B3"/>
          </w:tcPr>
          <w:p w14:paraId="56CFDB47" w14:textId="77777777" w:rsidR="00046DA8" w:rsidRPr="00046DA8" w:rsidRDefault="00046DA8" w:rsidP="008D3A82">
            <w:pPr>
              <w:pStyle w:val="Tabele"/>
              <w:jc w:val="right"/>
              <w:rPr>
                <w:color w:val="auto"/>
                <w:sz w:val="14"/>
                <w:szCs w:val="14"/>
              </w:rPr>
            </w:pPr>
            <w:r w:rsidRPr="00046DA8">
              <w:rPr>
                <w:rFonts w:cs="Arial"/>
                <w:color w:val="auto"/>
                <w:sz w:val="14"/>
                <w:szCs w:val="14"/>
              </w:rPr>
              <w:t>3,27</w:t>
            </w:r>
          </w:p>
        </w:tc>
        <w:tc>
          <w:tcPr>
            <w:tcW w:w="723" w:type="dxa"/>
            <w:shd w:val="clear" w:color="auto" w:fill="C5E0B3"/>
          </w:tcPr>
          <w:p w14:paraId="7F1C1DA3" w14:textId="77777777" w:rsidR="00046DA8" w:rsidRPr="00046DA8" w:rsidRDefault="00046DA8" w:rsidP="008D3A82">
            <w:pPr>
              <w:pStyle w:val="Tabele"/>
              <w:jc w:val="right"/>
              <w:rPr>
                <w:color w:val="auto"/>
                <w:sz w:val="14"/>
                <w:szCs w:val="14"/>
              </w:rPr>
            </w:pPr>
            <w:r w:rsidRPr="00046DA8">
              <w:rPr>
                <w:rFonts w:cs="Arial"/>
                <w:color w:val="auto"/>
                <w:sz w:val="14"/>
                <w:szCs w:val="14"/>
              </w:rPr>
              <w:t>3,87</w:t>
            </w:r>
          </w:p>
        </w:tc>
        <w:tc>
          <w:tcPr>
            <w:tcW w:w="722" w:type="dxa"/>
            <w:shd w:val="clear" w:color="auto" w:fill="C5E0B3"/>
          </w:tcPr>
          <w:p w14:paraId="74A9F72A" w14:textId="77777777" w:rsidR="00046DA8" w:rsidRPr="00046DA8" w:rsidRDefault="00046DA8" w:rsidP="008D3A82">
            <w:pPr>
              <w:pStyle w:val="Tabele"/>
              <w:jc w:val="right"/>
              <w:rPr>
                <w:color w:val="auto"/>
                <w:sz w:val="14"/>
                <w:szCs w:val="14"/>
              </w:rPr>
            </w:pPr>
            <w:r w:rsidRPr="00046DA8">
              <w:rPr>
                <w:rFonts w:cs="Arial"/>
                <w:color w:val="auto"/>
                <w:sz w:val="14"/>
                <w:szCs w:val="14"/>
              </w:rPr>
              <w:t>4,84</w:t>
            </w:r>
          </w:p>
        </w:tc>
        <w:tc>
          <w:tcPr>
            <w:tcW w:w="723" w:type="dxa"/>
          </w:tcPr>
          <w:p w14:paraId="377BF753" w14:textId="77777777" w:rsidR="00046DA8" w:rsidRPr="00046DA8" w:rsidRDefault="00046DA8" w:rsidP="008D3A82">
            <w:pPr>
              <w:pStyle w:val="Tabele"/>
              <w:jc w:val="right"/>
              <w:rPr>
                <w:b/>
                <w:bCs/>
                <w:color w:val="auto"/>
                <w:sz w:val="14"/>
                <w:szCs w:val="14"/>
              </w:rPr>
            </w:pPr>
            <w:r w:rsidRPr="00046DA8">
              <w:rPr>
                <w:rFonts w:cs="Arial"/>
                <w:color w:val="auto"/>
                <w:sz w:val="14"/>
                <w:szCs w:val="14"/>
              </w:rPr>
              <w:t>4,87</w:t>
            </w:r>
          </w:p>
        </w:tc>
        <w:tc>
          <w:tcPr>
            <w:tcW w:w="722" w:type="dxa"/>
          </w:tcPr>
          <w:p w14:paraId="29CC08BD" w14:textId="77777777" w:rsidR="00046DA8" w:rsidRPr="00046DA8" w:rsidRDefault="00046DA8" w:rsidP="008D3A82">
            <w:pPr>
              <w:pStyle w:val="Tabele"/>
              <w:jc w:val="right"/>
              <w:rPr>
                <w:b/>
                <w:bCs/>
                <w:color w:val="auto"/>
                <w:sz w:val="14"/>
                <w:szCs w:val="14"/>
              </w:rPr>
            </w:pPr>
            <w:r w:rsidRPr="00046DA8">
              <w:rPr>
                <w:rFonts w:cs="Arial"/>
                <w:color w:val="auto"/>
                <w:sz w:val="14"/>
                <w:szCs w:val="14"/>
              </w:rPr>
              <w:t>4,65</w:t>
            </w:r>
          </w:p>
        </w:tc>
        <w:tc>
          <w:tcPr>
            <w:tcW w:w="722" w:type="dxa"/>
          </w:tcPr>
          <w:p w14:paraId="13780F7B" w14:textId="77777777" w:rsidR="00046DA8" w:rsidRPr="00046DA8" w:rsidRDefault="00046DA8" w:rsidP="008D3A82">
            <w:pPr>
              <w:pStyle w:val="Tabele"/>
              <w:jc w:val="right"/>
              <w:rPr>
                <w:b/>
                <w:bCs/>
                <w:color w:val="auto"/>
                <w:sz w:val="14"/>
                <w:szCs w:val="14"/>
              </w:rPr>
            </w:pPr>
            <w:r w:rsidRPr="00046DA8">
              <w:rPr>
                <w:rFonts w:cs="Arial"/>
                <w:color w:val="auto"/>
                <w:sz w:val="14"/>
                <w:szCs w:val="14"/>
              </w:rPr>
              <w:t>4,45</w:t>
            </w:r>
          </w:p>
        </w:tc>
        <w:tc>
          <w:tcPr>
            <w:tcW w:w="723" w:type="dxa"/>
          </w:tcPr>
          <w:p w14:paraId="7FF6ACD5" w14:textId="77777777" w:rsidR="00046DA8" w:rsidRPr="00046DA8" w:rsidRDefault="00046DA8" w:rsidP="008D3A82">
            <w:pPr>
              <w:pStyle w:val="Tabele"/>
              <w:jc w:val="right"/>
              <w:rPr>
                <w:b/>
                <w:bCs/>
                <w:color w:val="auto"/>
                <w:sz w:val="14"/>
                <w:szCs w:val="14"/>
              </w:rPr>
            </w:pPr>
            <w:r w:rsidRPr="00046DA8">
              <w:rPr>
                <w:rFonts w:cs="Arial"/>
                <w:color w:val="auto"/>
                <w:sz w:val="14"/>
                <w:szCs w:val="14"/>
              </w:rPr>
              <w:t>4,37</w:t>
            </w:r>
          </w:p>
        </w:tc>
      </w:tr>
      <w:tr w:rsidR="00046DA8" w:rsidRPr="00046DA8" w14:paraId="6A6F8C67" w14:textId="77777777" w:rsidTr="00046DA8">
        <w:trPr>
          <w:trHeight w:val="227"/>
        </w:trPr>
        <w:tc>
          <w:tcPr>
            <w:tcW w:w="1839" w:type="dxa"/>
          </w:tcPr>
          <w:p w14:paraId="6B5E408D" w14:textId="77777777" w:rsidR="00046DA8" w:rsidRPr="00046DA8" w:rsidRDefault="00046DA8" w:rsidP="008D3A82">
            <w:pPr>
              <w:pStyle w:val="Tabele"/>
              <w:rPr>
                <w:b/>
                <w:color w:val="auto"/>
                <w:sz w:val="14"/>
                <w:szCs w:val="14"/>
              </w:rPr>
            </w:pPr>
            <w:r w:rsidRPr="00046DA8">
              <w:rPr>
                <w:rFonts w:cs="Calibri"/>
                <w:color w:val="auto"/>
                <w:sz w:val="14"/>
                <w:szCs w:val="14"/>
              </w:rPr>
              <w:t xml:space="preserve">3. Transport </w:t>
            </w:r>
          </w:p>
        </w:tc>
        <w:tc>
          <w:tcPr>
            <w:tcW w:w="722" w:type="dxa"/>
            <w:shd w:val="clear" w:color="auto" w:fill="C5E0B3"/>
          </w:tcPr>
          <w:p w14:paraId="19DF5ECE" w14:textId="77777777" w:rsidR="00046DA8" w:rsidRPr="00046DA8" w:rsidRDefault="00046DA8" w:rsidP="008D3A82">
            <w:pPr>
              <w:pStyle w:val="Tabele"/>
              <w:jc w:val="right"/>
              <w:rPr>
                <w:color w:val="auto"/>
                <w:sz w:val="14"/>
                <w:szCs w:val="14"/>
              </w:rPr>
            </w:pPr>
            <w:r w:rsidRPr="00046DA8">
              <w:rPr>
                <w:rFonts w:cs="Arial"/>
                <w:color w:val="auto"/>
                <w:sz w:val="14"/>
                <w:szCs w:val="14"/>
              </w:rPr>
              <w:t>5,81</w:t>
            </w:r>
          </w:p>
        </w:tc>
        <w:tc>
          <w:tcPr>
            <w:tcW w:w="722" w:type="dxa"/>
            <w:shd w:val="clear" w:color="auto" w:fill="C5E0B3"/>
          </w:tcPr>
          <w:p w14:paraId="2944C8CC" w14:textId="77777777" w:rsidR="00046DA8" w:rsidRPr="00046DA8" w:rsidRDefault="00046DA8" w:rsidP="008D3A82">
            <w:pPr>
              <w:pStyle w:val="Tabele"/>
              <w:jc w:val="right"/>
              <w:rPr>
                <w:color w:val="auto"/>
                <w:sz w:val="14"/>
                <w:szCs w:val="14"/>
              </w:rPr>
            </w:pPr>
            <w:r w:rsidRPr="00046DA8">
              <w:rPr>
                <w:rFonts w:cs="Arial"/>
                <w:color w:val="auto"/>
                <w:sz w:val="14"/>
                <w:szCs w:val="14"/>
              </w:rPr>
              <w:t>5,18</w:t>
            </w:r>
          </w:p>
        </w:tc>
        <w:tc>
          <w:tcPr>
            <w:tcW w:w="723" w:type="dxa"/>
            <w:shd w:val="clear" w:color="auto" w:fill="C5E0B3"/>
          </w:tcPr>
          <w:p w14:paraId="4ED80A48" w14:textId="77777777" w:rsidR="00046DA8" w:rsidRPr="00046DA8" w:rsidRDefault="00046DA8" w:rsidP="008D3A82">
            <w:pPr>
              <w:pStyle w:val="Tabele"/>
              <w:jc w:val="right"/>
              <w:rPr>
                <w:color w:val="auto"/>
                <w:sz w:val="14"/>
                <w:szCs w:val="14"/>
              </w:rPr>
            </w:pPr>
            <w:r w:rsidRPr="00046DA8">
              <w:rPr>
                <w:rFonts w:cs="Arial"/>
                <w:color w:val="auto"/>
                <w:sz w:val="14"/>
                <w:szCs w:val="14"/>
              </w:rPr>
              <w:t>4,89</w:t>
            </w:r>
          </w:p>
        </w:tc>
        <w:tc>
          <w:tcPr>
            <w:tcW w:w="722" w:type="dxa"/>
            <w:shd w:val="clear" w:color="auto" w:fill="C5E0B3"/>
          </w:tcPr>
          <w:p w14:paraId="510F53A2" w14:textId="77777777" w:rsidR="00046DA8" w:rsidRPr="00046DA8" w:rsidRDefault="00046DA8" w:rsidP="008D3A82">
            <w:pPr>
              <w:pStyle w:val="Tabele"/>
              <w:jc w:val="right"/>
              <w:rPr>
                <w:color w:val="auto"/>
                <w:sz w:val="14"/>
                <w:szCs w:val="14"/>
              </w:rPr>
            </w:pPr>
            <w:r w:rsidRPr="00046DA8">
              <w:rPr>
                <w:rFonts w:cs="Arial"/>
                <w:color w:val="auto"/>
                <w:sz w:val="14"/>
                <w:szCs w:val="14"/>
              </w:rPr>
              <w:t>3,60</w:t>
            </w:r>
          </w:p>
        </w:tc>
        <w:tc>
          <w:tcPr>
            <w:tcW w:w="723" w:type="dxa"/>
          </w:tcPr>
          <w:p w14:paraId="540841C5" w14:textId="77777777" w:rsidR="00046DA8" w:rsidRPr="00046DA8" w:rsidRDefault="00046DA8" w:rsidP="008D3A82">
            <w:pPr>
              <w:pStyle w:val="Tabele"/>
              <w:jc w:val="right"/>
              <w:rPr>
                <w:b/>
                <w:bCs/>
                <w:color w:val="auto"/>
                <w:sz w:val="14"/>
                <w:szCs w:val="14"/>
              </w:rPr>
            </w:pPr>
            <w:r w:rsidRPr="00046DA8">
              <w:rPr>
                <w:rFonts w:cs="Arial"/>
                <w:color w:val="auto"/>
                <w:sz w:val="14"/>
                <w:szCs w:val="14"/>
              </w:rPr>
              <w:t>3,46</w:t>
            </w:r>
          </w:p>
        </w:tc>
        <w:tc>
          <w:tcPr>
            <w:tcW w:w="722" w:type="dxa"/>
          </w:tcPr>
          <w:p w14:paraId="5BD00D30" w14:textId="77777777" w:rsidR="00046DA8" w:rsidRPr="00046DA8" w:rsidRDefault="00046DA8" w:rsidP="008D3A82">
            <w:pPr>
              <w:pStyle w:val="Tabele"/>
              <w:jc w:val="right"/>
              <w:rPr>
                <w:b/>
                <w:bCs/>
                <w:color w:val="auto"/>
                <w:sz w:val="14"/>
                <w:szCs w:val="14"/>
              </w:rPr>
            </w:pPr>
            <w:r w:rsidRPr="00046DA8">
              <w:rPr>
                <w:rFonts w:cs="Arial"/>
                <w:color w:val="auto"/>
                <w:sz w:val="14"/>
                <w:szCs w:val="14"/>
              </w:rPr>
              <w:t>2,96</w:t>
            </w:r>
          </w:p>
        </w:tc>
        <w:tc>
          <w:tcPr>
            <w:tcW w:w="722" w:type="dxa"/>
          </w:tcPr>
          <w:p w14:paraId="5796D67C" w14:textId="77777777" w:rsidR="00046DA8" w:rsidRPr="00046DA8" w:rsidRDefault="00046DA8" w:rsidP="008D3A82">
            <w:pPr>
              <w:pStyle w:val="Tabele"/>
              <w:jc w:val="right"/>
              <w:rPr>
                <w:b/>
                <w:bCs/>
                <w:color w:val="auto"/>
                <w:sz w:val="14"/>
                <w:szCs w:val="14"/>
              </w:rPr>
            </w:pPr>
            <w:r w:rsidRPr="00046DA8">
              <w:rPr>
                <w:rFonts w:cs="Arial"/>
                <w:color w:val="auto"/>
                <w:sz w:val="14"/>
                <w:szCs w:val="14"/>
              </w:rPr>
              <w:t>2,70</w:t>
            </w:r>
          </w:p>
        </w:tc>
        <w:tc>
          <w:tcPr>
            <w:tcW w:w="723" w:type="dxa"/>
          </w:tcPr>
          <w:p w14:paraId="50AF2A0A" w14:textId="77777777" w:rsidR="00046DA8" w:rsidRPr="00046DA8" w:rsidRDefault="00046DA8" w:rsidP="008D3A82">
            <w:pPr>
              <w:pStyle w:val="Tabele"/>
              <w:jc w:val="right"/>
              <w:rPr>
                <w:b/>
                <w:bCs/>
                <w:color w:val="auto"/>
                <w:sz w:val="14"/>
                <w:szCs w:val="14"/>
              </w:rPr>
            </w:pPr>
            <w:r w:rsidRPr="00046DA8">
              <w:rPr>
                <w:rFonts w:cs="Arial"/>
                <w:color w:val="auto"/>
                <w:sz w:val="14"/>
                <w:szCs w:val="14"/>
              </w:rPr>
              <w:t>2,40</w:t>
            </w:r>
          </w:p>
        </w:tc>
      </w:tr>
      <w:tr w:rsidR="00046DA8" w:rsidRPr="00046DA8" w14:paraId="5F4CF811" w14:textId="77777777" w:rsidTr="00046DA8">
        <w:trPr>
          <w:trHeight w:val="227"/>
        </w:trPr>
        <w:tc>
          <w:tcPr>
            <w:tcW w:w="1839" w:type="dxa"/>
          </w:tcPr>
          <w:p w14:paraId="546A30DF" w14:textId="77777777" w:rsidR="00046DA8" w:rsidRPr="00046DA8" w:rsidRDefault="00046DA8" w:rsidP="008D3A82">
            <w:pPr>
              <w:pStyle w:val="Tabele"/>
              <w:rPr>
                <w:b/>
                <w:color w:val="auto"/>
                <w:sz w:val="14"/>
                <w:szCs w:val="14"/>
              </w:rPr>
            </w:pPr>
            <w:r w:rsidRPr="00046DA8">
              <w:rPr>
                <w:rFonts w:cs="Calibri"/>
                <w:color w:val="auto"/>
                <w:sz w:val="14"/>
                <w:szCs w:val="14"/>
              </w:rPr>
              <w:t xml:space="preserve">4. Inne sektory </w:t>
            </w:r>
          </w:p>
        </w:tc>
        <w:tc>
          <w:tcPr>
            <w:tcW w:w="722" w:type="dxa"/>
            <w:shd w:val="clear" w:color="auto" w:fill="C5E0B3"/>
          </w:tcPr>
          <w:p w14:paraId="08E1B29B" w14:textId="77777777" w:rsidR="00046DA8" w:rsidRPr="00046DA8" w:rsidRDefault="00046DA8" w:rsidP="008D3A82">
            <w:pPr>
              <w:pStyle w:val="Tabele"/>
              <w:jc w:val="right"/>
              <w:rPr>
                <w:color w:val="auto"/>
                <w:sz w:val="14"/>
                <w:szCs w:val="14"/>
              </w:rPr>
            </w:pPr>
            <w:r w:rsidRPr="00046DA8">
              <w:rPr>
                <w:rFonts w:cs="Arial"/>
                <w:color w:val="auto"/>
                <w:sz w:val="14"/>
                <w:szCs w:val="14"/>
              </w:rPr>
              <w:t>128,31</w:t>
            </w:r>
          </w:p>
        </w:tc>
        <w:tc>
          <w:tcPr>
            <w:tcW w:w="722" w:type="dxa"/>
            <w:shd w:val="clear" w:color="auto" w:fill="C5E0B3"/>
          </w:tcPr>
          <w:p w14:paraId="558DA4BF" w14:textId="77777777" w:rsidR="00046DA8" w:rsidRPr="00046DA8" w:rsidRDefault="00046DA8" w:rsidP="008D3A82">
            <w:pPr>
              <w:pStyle w:val="Tabele"/>
              <w:jc w:val="right"/>
              <w:rPr>
                <w:color w:val="auto"/>
                <w:sz w:val="14"/>
                <w:szCs w:val="14"/>
              </w:rPr>
            </w:pPr>
            <w:r w:rsidRPr="00046DA8">
              <w:rPr>
                <w:rFonts w:cs="Arial"/>
                <w:color w:val="auto"/>
                <w:sz w:val="14"/>
                <w:szCs w:val="14"/>
              </w:rPr>
              <w:t>158,96</w:t>
            </w:r>
          </w:p>
        </w:tc>
        <w:tc>
          <w:tcPr>
            <w:tcW w:w="723" w:type="dxa"/>
            <w:shd w:val="clear" w:color="auto" w:fill="C5E0B3"/>
          </w:tcPr>
          <w:p w14:paraId="35F61552" w14:textId="77777777" w:rsidR="00046DA8" w:rsidRPr="00046DA8" w:rsidRDefault="00046DA8" w:rsidP="008D3A82">
            <w:pPr>
              <w:pStyle w:val="Tabele"/>
              <w:jc w:val="right"/>
              <w:rPr>
                <w:color w:val="auto"/>
                <w:sz w:val="14"/>
                <w:szCs w:val="14"/>
              </w:rPr>
            </w:pPr>
            <w:r w:rsidRPr="00046DA8">
              <w:rPr>
                <w:rFonts w:cs="Arial"/>
                <w:color w:val="auto"/>
                <w:sz w:val="14"/>
                <w:szCs w:val="14"/>
              </w:rPr>
              <w:t>132,25</w:t>
            </w:r>
          </w:p>
        </w:tc>
        <w:tc>
          <w:tcPr>
            <w:tcW w:w="722" w:type="dxa"/>
            <w:shd w:val="clear" w:color="auto" w:fill="C5E0B3"/>
          </w:tcPr>
          <w:p w14:paraId="3C9CADC7" w14:textId="77777777" w:rsidR="00046DA8" w:rsidRPr="00046DA8" w:rsidRDefault="00046DA8" w:rsidP="008D3A82">
            <w:pPr>
              <w:pStyle w:val="Tabele"/>
              <w:jc w:val="right"/>
              <w:rPr>
                <w:color w:val="auto"/>
                <w:sz w:val="14"/>
                <w:szCs w:val="14"/>
              </w:rPr>
            </w:pPr>
            <w:r w:rsidRPr="00046DA8">
              <w:rPr>
                <w:rFonts w:cs="Arial"/>
                <w:color w:val="auto"/>
                <w:sz w:val="14"/>
                <w:szCs w:val="14"/>
              </w:rPr>
              <w:t>146,22</w:t>
            </w:r>
          </w:p>
        </w:tc>
        <w:tc>
          <w:tcPr>
            <w:tcW w:w="723" w:type="dxa"/>
          </w:tcPr>
          <w:p w14:paraId="61C36D9A" w14:textId="77777777" w:rsidR="00046DA8" w:rsidRPr="00046DA8" w:rsidRDefault="00046DA8" w:rsidP="008D3A82">
            <w:pPr>
              <w:pStyle w:val="Tabele"/>
              <w:jc w:val="right"/>
              <w:rPr>
                <w:b/>
                <w:bCs/>
                <w:color w:val="auto"/>
                <w:sz w:val="14"/>
                <w:szCs w:val="14"/>
              </w:rPr>
            </w:pPr>
            <w:r w:rsidRPr="00046DA8">
              <w:rPr>
                <w:rFonts w:cs="Arial"/>
                <w:color w:val="auto"/>
                <w:sz w:val="14"/>
                <w:szCs w:val="14"/>
              </w:rPr>
              <w:t>106,72</w:t>
            </w:r>
          </w:p>
        </w:tc>
        <w:tc>
          <w:tcPr>
            <w:tcW w:w="722" w:type="dxa"/>
          </w:tcPr>
          <w:p w14:paraId="2150A3A2" w14:textId="77777777" w:rsidR="00046DA8" w:rsidRPr="00046DA8" w:rsidRDefault="00046DA8" w:rsidP="008D3A82">
            <w:pPr>
              <w:pStyle w:val="Tabele"/>
              <w:jc w:val="right"/>
              <w:rPr>
                <w:b/>
                <w:bCs/>
                <w:color w:val="auto"/>
                <w:sz w:val="14"/>
                <w:szCs w:val="14"/>
              </w:rPr>
            </w:pPr>
            <w:r w:rsidRPr="00046DA8">
              <w:rPr>
                <w:rFonts w:cs="Arial"/>
                <w:color w:val="auto"/>
                <w:sz w:val="14"/>
                <w:szCs w:val="14"/>
              </w:rPr>
              <w:t>81,80</w:t>
            </w:r>
          </w:p>
        </w:tc>
        <w:tc>
          <w:tcPr>
            <w:tcW w:w="722" w:type="dxa"/>
          </w:tcPr>
          <w:p w14:paraId="2DA24CE7" w14:textId="77777777" w:rsidR="00046DA8" w:rsidRPr="00046DA8" w:rsidRDefault="00046DA8" w:rsidP="008D3A82">
            <w:pPr>
              <w:pStyle w:val="Tabele"/>
              <w:jc w:val="right"/>
              <w:rPr>
                <w:b/>
                <w:bCs/>
                <w:color w:val="auto"/>
                <w:sz w:val="14"/>
                <w:szCs w:val="14"/>
              </w:rPr>
            </w:pPr>
            <w:r w:rsidRPr="00046DA8">
              <w:rPr>
                <w:rFonts w:cs="Arial"/>
                <w:color w:val="auto"/>
                <w:sz w:val="14"/>
                <w:szCs w:val="14"/>
              </w:rPr>
              <w:t>67,04</w:t>
            </w:r>
          </w:p>
        </w:tc>
        <w:tc>
          <w:tcPr>
            <w:tcW w:w="723" w:type="dxa"/>
          </w:tcPr>
          <w:p w14:paraId="466D0598" w14:textId="77777777" w:rsidR="00046DA8" w:rsidRPr="00046DA8" w:rsidRDefault="00046DA8" w:rsidP="008D3A82">
            <w:pPr>
              <w:pStyle w:val="Tabele"/>
              <w:jc w:val="right"/>
              <w:rPr>
                <w:b/>
                <w:bCs/>
                <w:color w:val="auto"/>
                <w:sz w:val="14"/>
                <w:szCs w:val="14"/>
              </w:rPr>
            </w:pPr>
            <w:r w:rsidRPr="00046DA8">
              <w:rPr>
                <w:rFonts w:cs="Arial"/>
                <w:color w:val="auto"/>
                <w:sz w:val="14"/>
                <w:szCs w:val="14"/>
              </w:rPr>
              <w:t>55,23</w:t>
            </w:r>
          </w:p>
        </w:tc>
      </w:tr>
      <w:tr w:rsidR="00046DA8" w:rsidRPr="00046DA8" w14:paraId="6C5DADCC" w14:textId="77777777" w:rsidTr="00046DA8">
        <w:trPr>
          <w:trHeight w:val="227"/>
        </w:trPr>
        <w:tc>
          <w:tcPr>
            <w:tcW w:w="1839" w:type="dxa"/>
          </w:tcPr>
          <w:p w14:paraId="26D57D58" w14:textId="77777777" w:rsidR="00046DA8" w:rsidRPr="00046DA8" w:rsidRDefault="00046DA8" w:rsidP="008D3A82">
            <w:pPr>
              <w:pStyle w:val="Tabele"/>
              <w:rPr>
                <w:b/>
                <w:color w:val="auto"/>
                <w:sz w:val="14"/>
                <w:szCs w:val="14"/>
              </w:rPr>
            </w:pPr>
            <w:r w:rsidRPr="00046DA8">
              <w:rPr>
                <w:rFonts w:cs="Calibri"/>
                <w:color w:val="auto"/>
                <w:sz w:val="14"/>
                <w:szCs w:val="14"/>
              </w:rPr>
              <w:t xml:space="preserve">B. Emisja lotna z paliw </w:t>
            </w:r>
          </w:p>
        </w:tc>
        <w:tc>
          <w:tcPr>
            <w:tcW w:w="722" w:type="dxa"/>
            <w:shd w:val="clear" w:color="auto" w:fill="C5E0B3"/>
          </w:tcPr>
          <w:p w14:paraId="67365249" w14:textId="77777777" w:rsidR="00046DA8" w:rsidRPr="00046DA8" w:rsidRDefault="00046DA8" w:rsidP="008D3A82">
            <w:pPr>
              <w:pStyle w:val="Tabele"/>
              <w:jc w:val="right"/>
              <w:rPr>
                <w:color w:val="auto"/>
                <w:sz w:val="14"/>
                <w:szCs w:val="14"/>
              </w:rPr>
            </w:pPr>
            <w:r w:rsidRPr="00046DA8">
              <w:rPr>
                <w:rFonts w:cs="Arial"/>
                <w:color w:val="auto"/>
                <w:sz w:val="14"/>
                <w:szCs w:val="14"/>
              </w:rPr>
              <w:t>814,42</w:t>
            </w:r>
          </w:p>
        </w:tc>
        <w:tc>
          <w:tcPr>
            <w:tcW w:w="722" w:type="dxa"/>
            <w:shd w:val="clear" w:color="auto" w:fill="C5E0B3"/>
          </w:tcPr>
          <w:p w14:paraId="29FFB900" w14:textId="77777777" w:rsidR="00046DA8" w:rsidRPr="00046DA8" w:rsidRDefault="00046DA8" w:rsidP="008D3A82">
            <w:pPr>
              <w:pStyle w:val="Tabele"/>
              <w:jc w:val="right"/>
              <w:rPr>
                <w:color w:val="auto"/>
                <w:sz w:val="14"/>
                <w:szCs w:val="14"/>
              </w:rPr>
            </w:pPr>
            <w:r w:rsidRPr="00046DA8">
              <w:rPr>
                <w:rFonts w:cs="Arial"/>
                <w:color w:val="auto"/>
                <w:sz w:val="14"/>
                <w:szCs w:val="14"/>
              </w:rPr>
              <w:t>738,94</w:t>
            </w:r>
          </w:p>
        </w:tc>
        <w:tc>
          <w:tcPr>
            <w:tcW w:w="723" w:type="dxa"/>
            <w:shd w:val="clear" w:color="auto" w:fill="C5E0B3"/>
          </w:tcPr>
          <w:p w14:paraId="5268FFDA" w14:textId="77777777" w:rsidR="00046DA8" w:rsidRPr="00046DA8" w:rsidRDefault="00046DA8" w:rsidP="008D3A82">
            <w:pPr>
              <w:pStyle w:val="Tabele"/>
              <w:jc w:val="right"/>
              <w:rPr>
                <w:color w:val="auto"/>
                <w:sz w:val="14"/>
                <w:szCs w:val="14"/>
              </w:rPr>
            </w:pPr>
            <w:r w:rsidRPr="00046DA8">
              <w:rPr>
                <w:rFonts w:cs="Arial"/>
                <w:color w:val="auto"/>
                <w:sz w:val="14"/>
                <w:szCs w:val="14"/>
              </w:rPr>
              <w:t>792,07</w:t>
            </w:r>
          </w:p>
        </w:tc>
        <w:tc>
          <w:tcPr>
            <w:tcW w:w="722" w:type="dxa"/>
            <w:shd w:val="clear" w:color="auto" w:fill="C5E0B3"/>
          </w:tcPr>
          <w:p w14:paraId="212C39A5" w14:textId="77777777" w:rsidR="00046DA8" w:rsidRPr="00046DA8" w:rsidRDefault="00046DA8" w:rsidP="008D3A82">
            <w:pPr>
              <w:pStyle w:val="Tabele"/>
              <w:jc w:val="right"/>
              <w:rPr>
                <w:color w:val="auto"/>
                <w:sz w:val="14"/>
                <w:szCs w:val="14"/>
              </w:rPr>
            </w:pPr>
            <w:r w:rsidRPr="00046DA8">
              <w:rPr>
                <w:rFonts w:cs="Arial"/>
                <w:color w:val="auto"/>
                <w:sz w:val="14"/>
                <w:szCs w:val="14"/>
              </w:rPr>
              <w:t>685,82</w:t>
            </w:r>
          </w:p>
        </w:tc>
        <w:tc>
          <w:tcPr>
            <w:tcW w:w="723" w:type="dxa"/>
          </w:tcPr>
          <w:p w14:paraId="38AC348D" w14:textId="77777777" w:rsidR="00046DA8" w:rsidRPr="00046DA8" w:rsidRDefault="00046DA8" w:rsidP="008D3A82">
            <w:pPr>
              <w:pStyle w:val="Tabele"/>
              <w:jc w:val="right"/>
              <w:rPr>
                <w:b/>
                <w:bCs/>
                <w:color w:val="auto"/>
                <w:sz w:val="14"/>
                <w:szCs w:val="14"/>
              </w:rPr>
            </w:pPr>
            <w:r w:rsidRPr="00046DA8">
              <w:rPr>
                <w:rFonts w:cs="Arial"/>
                <w:color w:val="auto"/>
                <w:sz w:val="14"/>
                <w:szCs w:val="14"/>
              </w:rPr>
              <w:t>601,33</w:t>
            </w:r>
          </w:p>
        </w:tc>
        <w:tc>
          <w:tcPr>
            <w:tcW w:w="722" w:type="dxa"/>
          </w:tcPr>
          <w:p w14:paraId="4168D53F" w14:textId="77777777" w:rsidR="00046DA8" w:rsidRPr="00046DA8" w:rsidRDefault="00046DA8" w:rsidP="008D3A82">
            <w:pPr>
              <w:pStyle w:val="Tabele"/>
              <w:jc w:val="right"/>
              <w:rPr>
                <w:b/>
                <w:bCs/>
                <w:color w:val="auto"/>
                <w:sz w:val="14"/>
                <w:szCs w:val="14"/>
              </w:rPr>
            </w:pPr>
            <w:r w:rsidRPr="00046DA8">
              <w:rPr>
                <w:rFonts w:cs="Arial"/>
                <w:color w:val="auto"/>
                <w:sz w:val="14"/>
                <w:szCs w:val="14"/>
              </w:rPr>
              <w:t>488,22</w:t>
            </w:r>
          </w:p>
        </w:tc>
        <w:tc>
          <w:tcPr>
            <w:tcW w:w="722" w:type="dxa"/>
          </w:tcPr>
          <w:p w14:paraId="6DC9AB6C" w14:textId="77777777" w:rsidR="00046DA8" w:rsidRPr="00046DA8" w:rsidRDefault="00046DA8" w:rsidP="008D3A82">
            <w:pPr>
              <w:pStyle w:val="Tabele"/>
              <w:jc w:val="right"/>
              <w:rPr>
                <w:b/>
                <w:bCs/>
                <w:color w:val="auto"/>
                <w:sz w:val="14"/>
                <w:szCs w:val="14"/>
              </w:rPr>
            </w:pPr>
            <w:r w:rsidRPr="00046DA8">
              <w:rPr>
                <w:rFonts w:cs="Arial"/>
                <w:color w:val="auto"/>
                <w:sz w:val="14"/>
                <w:szCs w:val="14"/>
              </w:rPr>
              <w:t>377,12</w:t>
            </w:r>
          </w:p>
        </w:tc>
        <w:tc>
          <w:tcPr>
            <w:tcW w:w="723" w:type="dxa"/>
          </w:tcPr>
          <w:p w14:paraId="6CC250C2" w14:textId="77777777" w:rsidR="00046DA8" w:rsidRPr="00046DA8" w:rsidRDefault="00046DA8" w:rsidP="008D3A82">
            <w:pPr>
              <w:pStyle w:val="Tabele"/>
              <w:jc w:val="right"/>
              <w:rPr>
                <w:b/>
                <w:bCs/>
                <w:color w:val="auto"/>
                <w:sz w:val="14"/>
                <w:szCs w:val="14"/>
              </w:rPr>
            </w:pPr>
            <w:r w:rsidRPr="00046DA8">
              <w:rPr>
                <w:rFonts w:cs="Arial"/>
                <w:color w:val="auto"/>
                <w:sz w:val="14"/>
                <w:szCs w:val="14"/>
              </w:rPr>
              <w:t>317,32</w:t>
            </w:r>
          </w:p>
        </w:tc>
      </w:tr>
      <w:tr w:rsidR="00046DA8" w:rsidRPr="00046DA8" w14:paraId="17F29A7B" w14:textId="77777777" w:rsidTr="00046DA8">
        <w:trPr>
          <w:trHeight w:val="227"/>
        </w:trPr>
        <w:tc>
          <w:tcPr>
            <w:tcW w:w="1839" w:type="dxa"/>
          </w:tcPr>
          <w:p w14:paraId="60E166BD" w14:textId="77777777" w:rsidR="00046DA8" w:rsidRPr="00046DA8" w:rsidRDefault="00046DA8" w:rsidP="008D3A82">
            <w:pPr>
              <w:pStyle w:val="Tabele"/>
              <w:rPr>
                <w:b/>
                <w:color w:val="auto"/>
                <w:sz w:val="14"/>
                <w:szCs w:val="14"/>
              </w:rPr>
            </w:pPr>
            <w:r w:rsidRPr="00046DA8">
              <w:rPr>
                <w:rFonts w:cs="Calibri"/>
                <w:color w:val="auto"/>
                <w:sz w:val="14"/>
                <w:szCs w:val="14"/>
              </w:rPr>
              <w:t xml:space="preserve">1. Paliwa stałe </w:t>
            </w:r>
          </w:p>
        </w:tc>
        <w:tc>
          <w:tcPr>
            <w:tcW w:w="722" w:type="dxa"/>
            <w:shd w:val="clear" w:color="auto" w:fill="C5E0B3"/>
          </w:tcPr>
          <w:p w14:paraId="422F55C6" w14:textId="77777777" w:rsidR="00046DA8" w:rsidRPr="00046DA8" w:rsidRDefault="00046DA8" w:rsidP="008D3A82">
            <w:pPr>
              <w:pStyle w:val="Tabele"/>
              <w:jc w:val="right"/>
              <w:rPr>
                <w:b/>
                <w:color w:val="auto"/>
                <w:sz w:val="14"/>
                <w:szCs w:val="14"/>
              </w:rPr>
            </w:pPr>
            <w:r w:rsidRPr="00046DA8">
              <w:rPr>
                <w:rFonts w:cs="Arial"/>
                <w:color w:val="auto"/>
                <w:sz w:val="14"/>
                <w:szCs w:val="14"/>
              </w:rPr>
              <w:t>719,82</w:t>
            </w:r>
          </w:p>
        </w:tc>
        <w:tc>
          <w:tcPr>
            <w:tcW w:w="722" w:type="dxa"/>
            <w:shd w:val="clear" w:color="auto" w:fill="C5E0B3"/>
          </w:tcPr>
          <w:p w14:paraId="2CFA6319" w14:textId="77777777" w:rsidR="00046DA8" w:rsidRPr="00046DA8" w:rsidRDefault="00046DA8" w:rsidP="008D3A82">
            <w:pPr>
              <w:pStyle w:val="Tabele"/>
              <w:jc w:val="right"/>
              <w:rPr>
                <w:b/>
                <w:color w:val="auto"/>
                <w:sz w:val="14"/>
                <w:szCs w:val="14"/>
              </w:rPr>
            </w:pPr>
            <w:r w:rsidRPr="00046DA8">
              <w:rPr>
                <w:rFonts w:cs="Arial"/>
                <w:color w:val="auto"/>
                <w:sz w:val="14"/>
                <w:szCs w:val="14"/>
              </w:rPr>
              <w:t>651,44</w:t>
            </w:r>
          </w:p>
        </w:tc>
        <w:tc>
          <w:tcPr>
            <w:tcW w:w="723" w:type="dxa"/>
            <w:shd w:val="clear" w:color="auto" w:fill="C5E0B3"/>
          </w:tcPr>
          <w:p w14:paraId="1CB88B94" w14:textId="77777777" w:rsidR="00046DA8" w:rsidRPr="00046DA8" w:rsidRDefault="00046DA8" w:rsidP="008D3A82">
            <w:pPr>
              <w:pStyle w:val="Tabele"/>
              <w:jc w:val="right"/>
              <w:rPr>
                <w:b/>
                <w:color w:val="auto"/>
                <w:sz w:val="14"/>
                <w:szCs w:val="14"/>
              </w:rPr>
            </w:pPr>
            <w:r w:rsidRPr="00046DA8">
              <w:rPr>
                <w:rFonts w:cs="Arial"/>
                <w:color w:val="auto"/>
                <w:sz w:val="14"/>
                <w:szCs w:val="14"/>
              </w:rPr>
              <w:t>690,01</w:t>
            </w:r>
          </w:p>
        </w:tc>
        <w:tc>
          <w:tcPr>
            <w:tcW w:w="722" w:type="dxa"/>
            <w:shd w:val="clear" w:color="auto" w:fill="C5E0B3"/>
          </w:tcPr>
          <w:p w14:paraId="6ECF69E8" w14:textId="77777777" w:rsidR="00046DA8" w:rsidRPr="00046DA8" w:rsidRDefault="00046DA8" w:rsidP="008D3A82">
            <w:pPr>
              <w:pStyle w:val="Tabele"/>
              <w:jc w:val="right"/>
              <w:rPr>
                <w:b/>
                <w:color w:val="auto"/>
                <w:sz w:val="14"/>
                <w:szCs w:val="14"/>
              </w:rPr>
            </w:pPr>
            <w:r w:rsidRPr="00046DA8">
              <w:rPr>
                <w:rFonts w:cs="Arial"/>
                <w:color w:val="auto"/>
                <w:sz w:val="14"/>
                <w:szCs w:val="14"/>
              </w:rPr>
              <w:t>579,09</w:t>
            </w:r>
          </w:p>
        </w:tc>
        <w:tc>
          <w:tcPr>
            <w:tcW w:w="723" w:type="dxa"/>
          </w:tcPr>
          <w:p w14:paraId="261ECB84" w14:textId="77777777" w:rsidR="00046DA8" w:rsidRPr="00046DA8" w:rsidRDefault="00046DA8" w:rsidP="008D3A82">
            <w:pPr>
              <w:pStyle w:val="Tabele"/>
              <w:jc w:val="right"/>
              <w:rPr>
                <w:b/>
                <w:bCs/>
                <w:color w:val="auto"/>
                <w:sz w:val="14"/>
                <w:szCs w:val="14"/>
              </w:rPr>
            </w:pPr>
            <w:r w:rsidRPr="00046DA8">
              <w:rPr>
                <w:rFonts w:cs="Arial"/>
                <w:color w:val="auto"/>
                <w:sz w:val="14"/>
                <w:szCs w:val="14"/>
              </w:rPr>
              <w:t>491,34</w:t>
            </w:r>
          </w:p>
        </w:tc>
        <w:tc>
          <w:tcPr>
            <w:tcW w:w="722" w:type="dxa"/>
          </w:tcPr>
          <w:p w14:paraId="06723F87" w14:textId="77777777" w:rsidR="00046DA8" w:rsidRPr="00046DA8" w:rsidRDefault="00046DA8" w:rsidP="008D3A82">
            <w:pPr>
              <w:pStyle w:val="Tabele"/>
              <w:jc w:val="right"/>
              <w:rPr>
                <w:b/>
                <w:bCs/>
                <w:color w:val="auto"/>
                <w:sz w:val="14"/>
                <w:szCs w:val="14"/>
              </w:rPr>
            </w:pPr>
            <w:r w:rsidRPr="00046DA8">
              <w:rPr>
                <w:rFonts w:cs="Arial"/>
                <w:color w:val="auto"/>
                <w:sz w:val="14"/>
                <w:szCs w:val="14"/>
              </w:rPr>
              <w:t>375,08</w:t>
            </w:r>
          </w:p>
        </w:tc>
        <w:tc>
          <w:tcPr>
            <w:tcW w:w="722" w:type="dxa"/>
          </w:tcPr>
          <w:p w14:paraId="67FBD6D6" w14:textId="77777777" w:rsidR="00046DA8" w:rsidRPr="00046DA8" w:rsidRDefault="00046DA8" w:rsidP="008D3A82">
            <w:pPr>
              <w:pStyle w:val="Tabele"/>
              <w:jc w:val="right"/>
              <w:rPr>
                <w:b/>
                <w:bCs/>
                <w:color w:val="auto"/>
                <w:sz w:val="14"/>
                <w:szCs w:val="14"/>
              </w:rPr>
            </w:pPr>
            <w:r w:rsidRPr="00046DA8">
              <w:rPr>
                <w:rFonts w:cs="Arial"/>
                <w:color w:val="auto"/>
                <w:sz w:val="14"/>
                <w:szCs w:val="14"/>
              </w:rPr>
              <w:t>266,98</w:t>
            </w:r>
          </w:p>
        </w:tc>
        <w:tc>
          <w:tcPr>
            <w:tcW w:w="723" w:type="dxa"/>
          </w:tcPr>
          <w:p w14:paraId="436DC3CE" w14:textId="77777777" w:rsidR="00046DA8" w:rsidRPr="00046DA8" w:rsidRDefault="00046DA8" w:rsidP="008D3A82">
            <w:pPr>
              <w:pStyle w:val="Tabele"/>
              <w:jc w:val="right"/>
              <w:rPr>
                <w:b/>
                <w:bCs/>
                <w:color w:val="auto"/>
                <w:sz w:val="14"/>
                <w:szCs w:val="14"/>
              </w:rPr>
            </w:pPr>
            <w:r w:rsidRPr="00046DA8">
              <w:rPr>
                <w:rFonts w:cs="Arial"/>
                <w:color w:val="auto"/>
                <w:sz w:val="14"/>
                <w:szCs w:val="14"/>
              </w:rPr>
              <w:t>213,64</w:t>
            </w:r>
          </w:p>
        </w:tc>
      </w:tr>
      <w:tr w:rsidR="00046DA8" w:rsidRPr="00046DA8" w14:paraId="4215A623" w14:textId="77777777" w:rsidTr="00046DA8">
        <w:trPr>
          <w:trHeight w:val="227"/>
        </w:trPr>
        <w:tc>
          <w:tcPr>
            <w:tcW w:w="1839" w:type="dxa"/>
          </w:tcPr>
          <w:p w14:paraId="511D27A4" w14:textId="77777777" w:rsidR="00046DA8" w:rsidRPr="00046DA8" w:rsidRDefault="00046DA8" w:rsidP="008D3A82">
            <w:pPr>
              <w:pStyle w:val="Tabele"/>
              <w:rPr>
                <w:b/>
                <w:color w:val="auto"/>
                <w:sz w:val="14"/>
                <w:szCs w:val="14"/>
              </w:rPr>
            </w:pPr>
            <w:r w:rsidRPr="00046DA8">
              <w:rPr>
                <w:rFonts w:cs="Calibri"/>
                <w:color w:val="auto"/>
                <w:sz w:val="14"/>
                <w:szCs w:val="14"/>
              </w:rPr>
              <w:t xml:space="preserve">2. Ropa naftowa i gaz ziemny </w:t>
            </w:r>
          </w:p>
        </w:tc>
        <w:tc>
          <w:tcPr>
            <w:tcW w:w="722" w:type="dxa"/>
            <w:shd w:val="clear" w:color="auto" w:fill="C5E0B3"/>
          </w:tcPr>
          <w:p w14:paraId="668698F1" w14:textId="77777777" w:rsidR="00046DA8" w:rsidRPr="00046DA8" w:rsidRDefault="00046DA8" w:rsidP="008D3A82">
            <w:pPr>
              <w:pStyle w:val="Tabele"/>
              <w:jc w:val="right"/>
              <w:rPr>
                <w:b/>
                <w:color w:val="auto"/>
                <w:sz w:val="14"/>
                <w:szCs w:val="14"/>
              </w:rPr>
            </w:pPr>
            <w:r w:rsidRPr="00046DA8">
              <w:rPr>
                <w:rFonts w:cs="Arial"/>
                <w:color w:val="auto"/>
                <w:sz w:val="14"/>
                <w:szCs w:val="14"/>
              </w:rPr>
              <w:t>94,60</w:t>
            </w:r>
          </w:p>
        </w:tc>
        <w:tc>
          <w:tcPr>
            <w:tcW w:w="722" w:type="dxa"/>
            <w:shd w:val="clear" w:color="auto" w:fill="C5E0B3"/>
          </w:tcPr>
          <w:p w14:paraId="54A631A3" w14:textId="77777777" w:rsidR="00046DA8" w:rsidRPr="00046DA8" w:rsidRDefault="00046DA8" w:rsidP="008D3A82">
            <w:pPr>
              <w:pStyle w:val="Tabele"/>
              <w:jc w:val="right"/>
              <w:rPr>
                <w:b/>
                <w:color w:val="auto"/>
                <w:sz w:val="14"/>
                <w:szCs w:val="14"/>
              </w:rPr>
            </w:pPr>
            <w:r w:rsidRPr="00046DA8">
              <w:rPr>
                <w:rFonts w:cs="Arial"/>
                <w:color w:val="auto"/>
                <w:sz w:val="14"/>
                <w:szCs w:val="14"/>
              </w:rPr>
              <w:t>87,50</w:t>
            </w:r>
          </w:p>
        </w:tc>
        <w:tc>
          <w:tcPr>
            <w:tcW w:w="723" w:type="dxa"/>
            <w:shd w:val="clear" w:color="auto" w:fill="C5E0B3"/>
          </w:tcPr>
          <w:p w14:paraId="06CB1D20" w14:textId="77777777" w:rsidR="00046DA8" w:rsidRPr="00046DA8" w:rsidRDefault="00046DA8" w:rsidP="008D3A82">
            <w:pPr>
              <w:pStyle w:val="Tabele"/>
              <w:jc w:val="right"/>
              <w:rPr>
                <w:b/>
                <w:color w:val="auto"/>
                <w:sz w:val="14"/>
                <w:szCs w:val="14"/>
              </w:rPr>
            </w:pPr>
            <w:r w:rsidRPr="00046DA8">
              <w:rPr>
                <w:rFonts w:cs="Arial"/>
                <w:color w:val="auto"/>
                <w:sz w:val="14"/>
                <w:szCs w:val="14"/>
              </w:rPr>
              <w:t>102,06</w:t>
            </w:r>
          </w:p>
        </w:tc>
        <w:tc>
          <w:tcPr>
            <w:tcW w:w="722" w:type="dxa"/>
            <w:shd w:val="clear" w:color="auto" w:fill="C5E0B3"/>
          </w:tcPr>
          <w:p w14:paraId="3928FF1C" w14:textId="77777777" w:rsidR="00046DA8" w:rsidRPr="00046DA8" w:rsidRDefault="00046DA8" w:rsidP="008D3A82">
            <w:pPr>
              <w:pStyle w:val="Tabele"/>
              <w:jc w:val="right"/>
              <w:rPr>
                <w:b/>
                <w:color w:val="auto"/>
                <w:sz w:val="14"/>
                <w:szCs w:val="14"/>
              </w:rPr>
            </w:pPr>
            <w:r w:rsidRPr="00046DA8">
              <w:rPr>
                <w:rFonts w:cs="Arial"/>
                <w:color w:val="auto"/>
                <w:sz w:val="14"/>
                <w:szCs w:val="14"/>
              </w:rPr>
              <w:t>106,73</w:t>
            </w:r>
          </w:p>
        </w:tc>
        <w:tc>
          <w:tcPr>
            <w:tcW w:w="723" w:type="dxa"/>
          </w:tcPr>
          <w:p w14:paraId="74CFAEA2" w14:textId="77777777" w:rsidR="00046DA8" w:rsidRPr="00046DA8" w:rsidRDefault="00046DA8" w:rsidP="008D3A82">
            <w:pPr>
              <w:pStyle w:val="Tabele"/>
              <w:jc w:val="right"/>
              <w:rPr>
                <w:b/>
                <w:bCs/>
                <w:color w:val="auto"/>
                <w:sz w:val="14"/>
                <w:szCs w:val="14"/>
              </w:rPr>
            </w:pPr>
            <w:r w:rsidRPr="00046DA8">
              <w:rPr>
                <w:rFonts w:cs="Arial"/>
                <w:color w:val="auto"/>
                <w:sz w:val="14"/>
                <w:szCs w:val="14"/>
              </w:rPr>
              <w:t>109,99</w:t>
            </w:r>
          </w:p>
        </w:tc>
        <w:tc>
          <w:tcPr>
            <w:tcW w:w="722" w:type="dxa"/>
          </w:tcPr>
          <w:p w14:paraId="5E6B7868" w14:textId="77777777" w:rsidR="00046DA8" w:rsidRPr="00046DA8" w:rsidRDefault="00046DA8" w:rsidP="008D3A82">
            <w:pPr>
              <w:pStyle w:val="Tabele"/>
              <w:jc w:val="right"/>
              <w:rPr>
                <w:b/>
                <w:bCs/>
                <w:color w:val="auto"/>
                <w:sz w:val="14"/>
                <w:szCs w:val="14"/>
              </w:rPr>
            </w:pPr>
            <w:r w:rsidRPr="00046DA8">
              <w:rPr>
                <w:rFonts w:cs="Arial"/>
                <w:color w:val="auto"/>
                <w:sz w:val="14"/>
                <w:szCs w:val="14"/>
              </w:rPr>
              <w:t>113,15</w:t>
            </w:r>
          </w:p>
        </w:tc>
        <w:tc>
          <w:tcPr>
            <w:tcW w:w="722" w:type="dxa"/>
          </w:tcPr>
          <w:p w14:paraId="5BF71BD9" w14:textId="77777777" w:rsidR="00046DA8" w:rsidRPr="00046DA8" w:rsidRDefault="00046DA8" w:rsidP="008D3A82">
            <w:pPr>
              <w:pStyle w:val="Tabele"/>
              <w:jc w:val="right"/>
              <w:rPr>
                <w:b/>
                <w:bCs/>
                <w:color w:val="auto"/>
                <w:sz w:val="14"/>
                <w:szCs w:val="14"/>
              </w:rPr>
            </w:pPr>
            <w:r w:rsidRPr="00046DA8">
              <w:rPr>
                <w:rFonts w:cs="Arial"/>
                <w:color w:val="auto"/>
                <w:sz w:val="14"/>
                <w:szCs w:val="14"/>
              </w:rPr>
              <w:t>110,14</w:t>
            </w:r>
          </w:p>
        </w:tc>
        <w:tc>
          <w:tcPr>
            <w:tcW w:w="723" w:type="dxa"/>
          </w:tcPr>
          <w:p w14:paraId="31F44D84" w14:textId="77777777" w:rsidR="00046DA8" w:rsidRPr="00046DA8" w:rsidRDefault="00046DA8" w:rsidP="008D3A82">
            <w:pPr>
              <w:pStyle w:val="Tabele"/>
              <w:jc w:val="right"/>
              <w:rPr>
                <w:b/>
                <w:bCs/>
                <w:color w:val="auto"/>
                <w:sz w:val="14"/>
                <w:szCs w:val="14"/>
              </w:rPr>
            </w:pPr>
            <w:r w:rsidRPr="00046DA8">
              <w:rPr>
                <w:rFonts w:cs="Arial"/>
                <w:color w:val="auto"/>
                <w:sz w:val="14"/>
                <w:szCs w:val="14"/>
              </w:rPr>
              <w:t>103,68</w:t>
            </w:r>
          </w:p>
        </w:tc>
      </w:tr>
      <w:tr w:rsidR="00046DA8" w:rsidRPr="00046DA8" w14:paraId="73F29F01" w14:textId="77777777" w:rsidTr="00046DA8">
        <w:trPr>
          <w:trHeight w:val="227"/>
        </w:trPr>
        <w:tc>
          <w:tcPr>
            <w:tcW w:w="1839" w:type="dxa"/>
          </w:tcPr>
          <w:p w14:paraId="539357F1" w14:textId="77777777" w:rsidR="00046DA8" w:rsidRPr="00046DA8" w:rsidRDefault="00046DA8" w:rsidP="008D3A82">
            <w:pPr>
              <w:pStyle w:val="Tabele"/>
              <w:rPr>
                <w:color w:val="auto"/>
                <w:sz w:val="14"/>
                <w:szCs w:val="14"/>
              </w:rPr>
            </w:pPr>
            <w:r w:rsidRPr="00046DA8">
              <w:rPr>
                <w:rFonts w:cs="Calibri"/>
                <w:b/>
                <w:bCs/>
                <w:color w:val="auto"/>
                <w:sz w:val="14"/>
                <w:szCs w:val="14"/>
              </w:rPr>
              <w:t>2. Procesy przemysłowe</w:t>
            </w:r>
          </w:p>
        </w:tc>
        <w:tc>
          <w:tcPr>
            <w:tcW w:w="722" w:type="dxa"/>
            <w:shd w:val="clear" w:color="auto" w:fill="C5E0B3"/>
          </w:tcPr>
          <w:p w14:paraId="56A1A07A" w14:textId="77777777" w:rsidR="00046DA8" w:rsidRPr="00046DA8" w:rsidRDefault="00046DA8" w:rsidP="008D3A82">
            <w:pPr>
              <w:pStyle w:val="Tabele"/>
              <w:jc w:val="right"/>
              <w:rPr>
                <w:b/>
                <w:color w:val="auto"/>
                <w:sz w:val="14"/>
                <w:szCs w:val="14"/>
              </w:rPr>
            </w:pPr>
            <w:r w:rsidRPr="00046DA8">
              <w:rPr>
                <w:rFonts w:cs="Arial"/>
                <w:b/>
                <w:bCs/>
                <w:color w:val="auto"/>
                <w:sz w:val="14"/>
                <w:szCs w:val="14"/>
              </w:rPr>
              <w:t>1,89</w:t>
            </w:r>
          </w:p>
        </w:tc>
        <w:tc>
          <w:tcPr>
            <w:tcW w:w="722" w:type="dxa"/>
            <w:shd w:val="clear" w:color="auto" w:fill="C5E0B3"/>
          </w:tcPr>
          <w:p w14:paraId="11963FB1" w14:textId="77777777" w:rsidR="00046DA8" w:rsidRPr="00046DA8" w:rsidRDefault="00046DA8" w:rsidP="008D3A82">
            <w:pPr>
              <w:pStyle w:val="Tabele"/>
              <w:jc w:val="right"/>
              <w:rPr>
                <w:b/>
                <w:color w:val="auto"/>
                <w:sz w:val="14"/>
                <w:szCs w:val="14"/>
              </w:rPr>
            </w:pPr>
            <w:r w:rsidRPr="00046DA8">
              <w:rPr>
                <w:rFonts w:cs="Arial"/>
                <w:b/>
                <w:bCs/>
                <w:color w:val="auto"/>
                <w:sz w:val="14"/>
                <w:szCs w:val="14"/>
              </w:rPr>
              <w:t>2,50</w:t>
            </w:r>
          </w:p>
        </w:tc>
        <w:tc>
          <w:tcPr>
            <w:tcW w:w="723" w:type="dxa"/>
            <w:shd w:val="clear" w:color="auto" w:fill="C5E0B3"/>
          </w:tcPr>
          <w:p w14:paraId="4C1614D5" w14:textId="77777777" w:rsidR="00046DA8" w:rsidRPr="00046DA8" w:rsidRDefault="00046DA8" w:rsidP="008D3A82">
            <w:pPr>
              <w:pStyle w:val="Tabele"/>
              <w:jc w:val="right"/>
              <w:rPr>
                <w:b/>
                <w:color w:val="auto"/>
                <w:sz w:val="14"/>
                <w:szCs w:val="14"/>
              </w:rPr>
            </w:pPr>
            <w:r w:rsidRPr="00046DA8">
              <w:rPr>
                <w:rFonts w:cs="Arial"/>
                <w:b/>
                <w:bCs/>
                <w:color w:val="auto"/>
                <w:sz w:val="14"/>
                <w:szCs w:val="14"/>
              </w:rPr>
              <w:t>2,62</w:t>
            </w:r>
          </w:p>
        </w:tc>
        <w:tc>
          <w:tcPr>
            <w:tcW w:w="722" w:type="dxa"/>
            <w:shd w:val="clear" w:color="auto" w:fill="C5E0B3"/>
          </w:tcPr>
          <w:p w14:paraId="062A1DAD" w14:textId="77777777" w:rsidR="00046DA8" w:rsidRPr="00046DA8" w:rsidRDefault="00046DA8" w:rsidP="008D3A82">
            <w:pPr>
              <w:pStyle w:val="Tabele"/>
              <w:jc w:val="right"/>
              <w:rPr>
                <w:b/>
                <w:color w:val="auto"/>
                <w:sz w:val="14"/>
                <w:szCs w:val="14"/>
              </w:rPr>
            </w:pPr>
            <w:r w:rsidRPr="00046DA8">
              <w:rPr>
                <w:rFonts w:cs="Arial"/>
                <w:b/>
                <w:bCs/>
                <w:color w:val="auto"/>
                <w:sz w:val="14"/>
                <w:szCs w:val="14"/>
              </w:rPr>
              <w:t>2,32</w:t>
            </w:r>
          </w:p>
        </w:tc>
        <w:tc>
          <w:tcPr>
            <w:tcW w:w="723" w:type="dxa"/>
          </w:tcPr>
          <w:p w14:paraId="18C137B6" w14:textId="77777777" w:rsidR="00046DA8" w:rsidRPr="00046DA8" w:rsidRDefault="00046DA8" w:rsidP="008D3A82">
            <w:pPr>
              <w:pStyle w:val="Tabele"/>
              <w:jc w:val="right"/>
              <w:rPr>
                <w:b/>
                <w:bCs/>
                <w:color w:val="auto"/>
                <w:sz w:val="14"/>
                <w:szCs w:val="14"/>
              </w:rPr>
            </w:pPr>
            <w:r w:rsidRPr="00046DA8">
              <w:rPr>
                <w:rFonts w:cs="Arial"/>
                <w:b/>
                <w:bCs/>
                <w:color w:val="auto"/>
                <w:sz w:val="14"/>
                <w:szCs w:val="14"/>
              </w:rPr>
              <w:t>2,93</w:t>
            </w:r>
          </w:p>
        </w:tc>
        <w:tc>
          <w:tcPr>
            <w:tcW w:w="722" w:type="dxa"/>
          </w:tcPr>
          <w:p w14:paraId="47830DFE" w14:textId="77777777" w:rsidR="00046DA8" w:rsidRPr="00046DA8" w:rsidRDefault="00046DA8" w:rsidP="008D3A82">
            <w:pPr>
              <w:pStyle w:val="Tabele"/>
              <w:jc w:val="right"/>
              <w:rPr>
                <w:b/>
                <w:bCs/>
                <w:color w:val="auto"/>
                <w:sz w:val="14"/>
                <w:szCs w:val="14"/>
              </w:rPr>
            </w:pPr>
            <w:r w:rsidRPr="00046DA8">
              <w:rPr>
                <w:rFonts w:cs="Arial"/>
                <w:b/>
                <w:bCs/>
                <w:color w:val="auto"/>
                <w:sz w:val="14"/>
                <w:szCs w:val="14"/>
              </w:rPr>
              <w:t>2,97</w:t>
            </w:r>
          </w:p>
        </w:tc>
        <w:tc>
          <w:tcPr>
            <w:tcW w:w="722" w:type="dxa"/>
          </w:tcPr>
          <w:p w14:paraId="09BCB10E" w14:textId="77777777" w:rsidR="00046DA8" w:rsidRPr="00046DA8" w:rsidRDefault="00046DA8" w:rsidP="008D3A82">
            <w:pPr>
              <w:pStyle w:val="Tabele"/>
              <w:jc w:val="right"/>
              <w:rPr>
                <w:b/>
                <w:bCs/>
                <w:color w:val="auto"/>
                <w:sz w:val="14"/>
                <w:szCs w:val="14"/>
              </w:rPr>
            </w:pPr>
            <w:r w:rsidRPr="00046DA8">
              <w:rPr>
                <w:rFonts w:cs="Arial"/>
                <w:b/>
                <w:bCs/>
                <w:color w:val="auto"/>
                <w:sz w:val="14"/>
                <w:szCs w:val="14"/>
              </w:rPr>
              <w:t>2,98</w:t>
            </w:r>
          </w:p>
        </w:tc>
        <w:tc>
          <w:tcPr>
            <w:tcW w:w="723" w:type="dxa"/>
          </w:tcPr>
          <w:p w14:paraId="26E10927" w14:textId="77777777" w:rsidR="00046DA8" w:rsidRPr="00046DA8" w:rsidRDefault="00046DA8" w:rsidP="008D3A82">
            <w:pPr>
              <w:pStyle w:val="Tabele"/>
              <w:jc w:val="right"/>
              <w:rPr>
                <w:b/>
                <w:bCs/>
                <w:color w:val="auto"/>
                <w:sz w:val="14"/>
                <w:szCs w:val="14"/>
              </w:rPr>
            </w:pPr>
            <w:r w:rsidRPr="00046DA8">
              <w:rPr>
                <w:rFonts w:cs="Arial"/>
                <w:b/>
                <w:bCs/>
                <w:color w:val="auto"/>
                <w:sz w:val="14"/>
                <w:szCs w:val="14"/>
              </w:rPr>
              <w:t>2,99</w:t>
            </w:r>
          </w:p>
        </w:tc>
      </w:tr>
      <w:tr w:rsidR="00046DA8" w:rsidRPr="00046DA8" w14:paraId="6C5428FE" w14:textId="77777777" w:rsidTr="00046DA8">
        <w:trPr>
          <w:trHeight w:val="227"/>
        </w:trPr>
        <w:tc>
          <w:tcPr>
            <w:tcW w:w="1839" w:type="dxa"/>
          </w:tcPr>
          <w:p w14:paraId="3DCADF73" w14:textId="77777777" w:rsidR="00046DA8" w:rsidRPr="00046DA8" w:rsidRDefault="00046DA8" w:rsidP="008D3A82">
            <w:pPr>
              <w:pStyle w:val="Tabele"/>
              <w:rPr>
                <w:b/>
                <w:color w:val="auto"/>
                <w:sz w:val="14"/>
                <w:szCs w:val="14"/>
              </w:rPr>
            </w:pPr>
            <w:r w:rsidRPr="00046DA8">
              <w:rPr>
                <w:rFonts w:cs="Calibri"/>
                <w:color w:val="auto"/>
                <w:sz w:val="14"/>
                <w:szCs w:val="14"/>
              </w:rPr>
              <w:t xml:space="preserve">B. Przemysł chemiczny </w:t>
            </w:r>
          </w:p>
        </w:tc>
        <w:tc>
          <w:tcPr>
            <w:tcW w:w="722" w:type="dxa"/>
            <w:shd w:val="clear" w:color="auto" w:fill="C5E0B3"/>
          </w:tcPr>
          <w:p w14:paraId="2AEB22CF" w14:textId="77777777" w:rsidR="00046DA8" w:rsidRPr="00046DA8" w:rsidRDefault="00046DA8" w:rsidP="008D3A82">
            <w:pPr>
              <w:pStyle w:val="Tabele"/>
              <w:jc w:val="right"/>
              <w:rPr>
                <w:color w:val="auto"/>
                <w:sz w:val="14"/>
                <w:szCs w:val="14"/>
              </w:rPr>
            </w:pPr>
            <w:r w:rsidRPr="00046DA8">
              <w:rPr>
                <w:rFonts w:cs="Arial"/>
                <w:color w:val="auto"/>
                <w:sz w:val="14"/>
                <w:szCs w:val="14"/>
              </w:rPr>
              <w:t>1,39</w:t>
            </w:r>
          </w:p>
        </w:tc>
        <w:tc>
          <w:tcPr>
            <w:tcW w:w="722" w:type="dxa"/>
            <w:shd w:val="clear" w:color="auto" w:fill="C5E0B3"/>
          </w:tcPr>
          <w:p w14:paraId="19A3257C" w14:textId="77777777" w:rsidR="00046DA8" w:rsidRPr="00046DA8" w:rsidRDefault="00046DA8" w:rsidP="008D3A82">
            <w:pPr>
              <w:pStyle w:val="Tabele"/>
              <w:jc w:val="right"/>
              <w:rPr>
                <w:color w:val="auto"/>
                <w:sz w:val="14"/>
                <w:szCs w:val="14"/>
              </w:rPr>
            </w:pPr>
            <w:r w:rsidRPr="00046DA8">
              <w:rPr>
                <w:rFonts w:cs="Arial"/>
                <w:color w:val="auto"/>
                <w:sz w:val="14"/>
                <w:szCs w:val="14"/>
              </w:rPr>
              <w:t>2,03</w:t>
            </w:r>
          </w:p>
        </w:tc>
        <w:tc>
          <w:tcPr>
            <w:tcW w:w="723" w:type="dxa"/>
            <w:shd w:val="clear" w:color="auto" w:fill="C5E0B3"/>
          </w:tcPr>
          <w:p w14:paraId="22E1C810" w14:textId="77777777" w:rsidR="00046DA8" w:rsidRPr="00046DA8" w:rsidRDefault="00046DA8" w:rsidP="008D3A82">
            <w:pPr>
              <w:pStyle w:val="Tabele"/>
              <w:jc w:val="right"/>
              <w:rPr>
                <w:color w:val="auto"/>
                <w:sz w:val="14"/>
                <w:szCs w:val="14"/>
              </w:rPr>
            </w:pPr>
            <w:r w:rsidRPr="00046DA8">
              <w:rPr>
                <w:rFonts w:cs="Arial"/>
                <w:color w:val="auto"/>
                <w:sz w:val="14"/>
                <w:szCs w:val="14"/>
              </w:rPr>
              <w:t>2,02</w:t>
            </w:r>
          </w:p>
        </w:tc>
        <w:tc>
          <w:tcPr>
            <w:tcW w:w="722" w:type="dxa"/>
            <w:shd w:val="clear" w:color="auto" w:fill="C5E0B3"/>
          </w:tcPr>
          <w:p w14:paraId="4AC4C243" w14:textId="77777777" w:rsidR="00046DA8" w:rsidRPr="00046DA8" w:rsidRDefault="00046DA8" w:rsidP="008D3A82">
            <w:pPr>
              <w:pStyle w:val="Tabele"/>
              <w:jc w:val="right"/>
              <w:rPr>
                <w:color w:val="auto"/>
                <w:sz w:val="14"/>
                <w:szCs w:val="14"/>
              </w:rPr>
            </w:pPr>
            <w:r w:rsidRPr="00046DA8">
              <w:rPr>
                <w:rFonts w:cs="Arial"/>
                <w:color w:val="auto"/>
                <w:sz w:val="14"/>
                <w:szCs w:val="14"/>
              </w:rPr>
              <w:t>1,91</w:t>
            </w:r>
          </w:p>
        </w:tc>
        <w:tc>
          <w:tcPr>
            <w:tcW w:w="723" w:type="dxa"/>
          </w:tcPr>
          <w:p w14:paraId="795D63DF" w14:textId="77777777" w:rsidR="00046DA8" w:rsidRPr="00046DA8" w:rsidRDefault="00046DA8" w:rsidP="008D3A82">
            <w:pPr>
              <w:pStyle w:val="Tabele"/>
              <w:jc w:val="right"/>
              <w:rPr>
                <w:b/>
                <w:bCs/>
                <w:color w:val="auto"/>
                <w:sz w:val="14"/>
                <w:szCs w:val="14"/>
              </w:rPr>
            </w:pPr>
            <w:r w:rsidRPr="00046DA8">
              <w:rPr>
                <w:rFonts w:cs="Arial"/>
                <w:color w:val="auto"/>
                <w:sz w:val="14"/>
                <w:szCs w:val="14"/>
              </w:rPr>
              <w:t>2,47</w:t>
            </w:r>
          </w:p>
        </w:tc>
        <w:tc>
          <w:tcPr>
            <w:tcW w:w="722" w:type="dxa"/>
          </w:tcPr>
          <w:p w14:paraId="0ECD528F" w14:textId="77777777" w:rsidR="00046DA8" w:rsidRPr="00046DA8" w:rsidRDefault="00046DA8" w:rsidP="008D3A82">
            <w:pPr>
              <w:pStyle w:val="Tabele"/>
              <w:jc w:val="right"/>
              <w:rPr>
                <w:b/>
                <w:bCs/>
                <w:color w:val="auto"/>
                <w:sz w:val="14"/>
                <w:szCs w:val="14"/>
              </w:rPr>
            </w:pPr>
            <w:r w:rsidRPr="00046DA8">
              <w:rPr>
                <w:rFonts w:cs="Arial"/>
                <w:color w:val="auto"/>
                <w:sz w:val="14"/>
                <w:szCs w:val="14"/>
              </w:rPr>
              <w:t>2,53</w:t>
            </w:r>
          </w:p>
        </w:tc>
        <w:tc>
          <w:tcPr>
            <w:tcW w:w="722" w:type="dxa"/>
          </w:tcPr>
          <w:p w14:paraId="75E4E4D4" w14:textId="77777777" w:rsidR="00046DA8" w:rsidRPr="00046DA8" w:rsidRDefault="00046DA8" w:rsidP="008D3A82">
            <w:pPr>
              <w:pStyle w:val="Tabele"/>
              <w:jc w:val="right"/>
              <w:rPr>
                <w:b/>
                <w:bCs/>
                <w:color w:val="auto"/>
                <w:sz w:val="14"/>
                <w:szCs w:val="14"/>
              </w:rPr>
            </w:pPr>
            <w:r w:rsidRPr="00046DA8">
              <w:rPr>
                <w:rFonts w:cs="Arial"/>
                <w:color w:val="auto"/>
                <w:sz w:val="14"/>
                <w:szCs w:val="14"/>
              </w:rPr>
              <w:t>2,58</w:t>
            </w:r>
          </w:p>
        </w:tc>
        <w:tc>
          <w:tcPr>
            <w:tcW w:w="723" w:type="dxa"/>
          </w:tcPr>
          <w:p w14:paraId="692B91A6" w14:textId="77777777" w:rsidR="00046DA8" w:rsidRPr="00046DA8" w:rsidRDefault="00046DA8" w:rsidP="008D3A82">
            <w:pPr>
              <w:pStyle w:val="Tabele"/>
              <w:jc w:val="right"/>
              <w:rPr>
                <w:b/>
                <w:bCs/>
                <w:color w:val="auto"/>
                <w:sz w:val="14"/>
                <w:szCs w:val="14"/>
              </w:rPr>
            </w:pPr>
            <w:r w:rsidRPr="00046DA8">
              <w:rPr>
                <w:rFonts w:cs="Arial"/>
                <w:color w:val="auto"/>
                <w:sz w:val="14"/>
                <w:szCs w:val="14"/>
              </w:rPr>
              <w:t>2,63</w:t>
            </w:r>
          </w:p>
        </w:tc>
      </w:tr>
      <w:tr w:rsidR="00046DA8" w:rsidRPr="00046DA8" w14:paraId="5EF4B543" w14:textId="77777777" w:rsidTr="00046DA8">
        <w:trPr>
          <w:trHeight w:val="227"/>
        </w:trPr>
        <w:tc>
          <w:tcPr>
            <w:tcW w:w="1839" w:type="dxa"/>
          </w:tcPr>
          <w:p w14:paraId="73B5958D" w14:textId="77777777" w:rsidR="00046DA8" w:rsidRPr="00046DA8" w:rsidRDefault="00046DA8" w:rsidP="008D3A82">
            <w:pPr>
              <w:pStyle w:val="Tabele"/>
              <w:rPr>
                <w:b/>
                <w:color w:val="auto"/>
                <w:sz w:val="14"/>
                <w:szCs w:val="14"/>
              </w:rPr>
            </w:pPr>
            <w:r w:rsidRPr="00046DA8">
              <w:rPr>
                <w:rFonts w:cs="Calibri"/>
                <w:color w:val="auto"/>
                <w:sz w:val="14"/>
                <w:szCs w:val="14"/>
              </w:rPr>
              <w:t xml:space="preserve">C. Produkcja metali </w:t>
            </w:r>
          </w:p>
        </w:tc>
        <w:tc>
          <w:tcPr>
            <w:tcW w:w="722" w:type="dxa"/>
            <w:shd w:val="clear" w:color="auto" w:fill="C5E0B3"/>
          </w:tcPr>
          <w:p w14:paraId="1837456D" w14:textId="77777777" w:rsidR="00046DA8" w:rsidRPr="00046DA8" w:rsidRDefault="00046DA8" w:rsidP="008D3A82">
            <w:pPr>
              <w:pStyle w:val="Tabele"/>
              <w:jc w:val="right"/>
              <w:rPr>
                <w:color w:val="auto"/>
                <w:sz w:val="14"/>
                <w:szCs w:val="14"/>
              </w:rPr>
            </w:pPr>
            <w:r w:rsidRPr="00046DA8">
              <w:rPr>
                <w:rFonts w:cs="Arial"/>
                <w:color w:val="auto"/>
                <w:sz w:val="14"/>
                <w:szCs w:val="14"/>
              </w:rPr>
              <w:t>0,50</w:t>
            </w:r>
          </w:p>
        </w:tc>
        <w:tc>
          <w:tcPr>
            <w:tcW w:w="722" w:type="dxa"/>
            <w:shd w:val="clear" w:color="auto" w:fill="C5E0B3"/>
          </w:tcPr>
          <w:p w14:paraId="1B6F1C2D" w14:textId="77777777" w:rsidR="00046DA8" w:rsidRPr="00046DA8" w:rsidRDefault="00046DA8" w:rsidP="008D3A82">
            <w:pPr>
              <w:pStyle w:val="Tabele"/>
              <w:jc w:val="right"/>
              <w:rPr>
                <w:color w:val="auto"/>
                <w:sz w:val="14"/>
                <w:szCs w:val="14"/>
              </w:rPr>
            </w:pPr>
            <w:r w:rsidRPr="00046DA8">
              <w:rPr>
                <w:rFonts w:cs="Arial"/>
                <w:color w:val="auto"/>
                <w:sz w:val="14"/>
                <w:szCs w:val="14"/>
              </w:rPr>
              <w:t>0,46</w:t>
            </w:r>
          </w:p>
        </w:tc>
        <w:tc>
          <w:tcPr>
            <w:tcW w:w="723" w:type="dxa"/>
            <w:shd w:val="clear" w:color="auto" w:fill="C5E0B3"/>
          </w:tcPr>
          <w:p w14:paraId="109898F5" w14:textId="77777777" w:rsidR="00046DA8" w:rsidRPr="00046DA8" w:rsidRDefault="00046DA8" w:rsidP="008D3A82">
            <w:pPr>
              <w:pStyle w:val="Tabele"/>
              <w:jc w:val="right"/>
              <w:rPr>
                <w:color w:val="auto"/>
                <w:sz w:val="14"/>
                <w:szCs w:val="14"/>
              </w:rPr>
            </w:pPr>
            <w:r w:rsidRPr="00046DA8">
              <w:rPr>
                <w:rFonts w:cs="Arial"/>
                <w:color w:val="auto"/>
                <w:sz w:val="14"/>
                <w:szCs w:val="14"/>
              </w:rPr>
              <w:t>0,60</w:t>
            </w:r>
          </w:p>
        </w:tc>
        <w:tc>
          <w:tcPr>
            <w:tcW w:w="722" w:type="dxa"/>
            <w:shd w:val="clear" w:color="auto" w:fill="C5E0B3"/>
          </w:tcPr>
          <w:p w14:paraId="4930A1BB" w14:textId="77777777" w:rsidR="00046DA8" w:rsidRPr="00046DA8" w:rsidRDefault="00046DA8" w:rsidP="008D3A82">
            <w:pPr>
              <w:pStyle w:val="Tabele"/>
              <w:jc w:val="right"/>
              <w:rPr>
                <w:color w:val="auto"/>
                <w:sz w:val="14"/>
                <w:szCs w:val="14"/>
              </w:rPr>
            </w:pPr>
            <w:r w:rsidRPr="00046DA8">
              <w:rPr>
                <w:rFonts w:cs="Arial"/>
                <w:color w:val="auto"/>
                <w:sz w:val="14"/>
                <w:szCs w:val="14"/>
              </w:rPr>
              <w:t>0,40</w:t>
            </w:r>
          </w:p>
        </w:tc>
        <w:tc>
          <w:tcPr>
            <w:tcW w:w="723" w:type="dxa"/>
          </w:tcPr>
          <w:p w14:paraId="69B95BA5" w14:textId="77777777" w:rsidR="00046DA8" w:rsidRPr="00046DA8" w:rsidRDefault="00046DA8" w:rsidP="008D3A82">
            <w:pPr>
              <w:pStyle w:val="Tabele"/>
              <w:jc w:val="right"/>
              <w:rPr>
                <w:b/>
                <w:bCs/>
                <w:color w:val="auto"/>
                <w:sz w:val="14"/>
                <w:szCs w:val="14"/>
              </w:rPr>
            </w:pPr>
            <w:r w:rsidRPr="00046DA8">
              <w:rPr>
                <w:rFonts w:cs="Arial"/>
                <w:color w:val="auto"/>
                <w:sz w:val="14"/>
                <w:szCs w:val="14"/>
              </w:rPr>
              <w:t>0,46</w:t>
            </w:r>
          </w:p>
        </w:tc>
        <w:tc>
          <w:tcPr>
            <w:tcW w:w="722" w:type="dxa"/>
          </w:tcPr>
          <w:p w14:paraId="06FDCB8C" w14:textId="77777777" w:rsidR="00046DA8" w:rsidRPr="00046DA8" w:rsidRDefault="00046DA8" w:rsidP="008D3A82">
            <w:pPr>
              <w:pStyle w:val="Tabele"/>
              <w:jc w:val="right"/>
              <w:rPr>
                <w:b/>
                <w:bCs/>
                <w:color w:val="auto"/>
                <w:sz w:val="14"/>
                <w:szCs w:val="14"/>
              </w:rPr>
            </w:pPr>
            <w:r w:rsidRPr="00046DA8">
              <w:rPr>
                <w:rFonts w:cs="Arial"/>
                <w:color w:val="auto"/>
                <w:sz w:val="14"/>
                <w:szCs w:val="14"/>
              </w:rPr>
              <w:t>0,44</w:t>
            </w:r>
          </w:p>
        </w:tc>
        <w:tc>
          <w:tcPr>
            <w:tcW w:w="722" w:type="dxa"/>
          </w:tcPr>
          <w:p w14:paraId="51765DF9" w14:textId="77777777" w:rsidR="00046DA8" w:rsidRPr="00046DA8" w:rsidRDefault="00046DA8" w:rsidP="008D3A82">
            <w:pPr>
              <w:pStyle w:val="Tabele"/>
              <w:jc w:val="right"/>
              <w:rPr>
                <w:b/>
                <w:bCs/>
                <w:color w:val="auto"/>
                <w:sz w:val="14"/>
                <w:szCs w:val="14"/>
              </w:rPr>
            </w:pPr>
            <w:r w:rsidRPr="00046DA8">
              <w:rPr>
                <w:rFonts w:cs="Arial"/>
                <w:color w:val="auto"/>
                <w:sz w:val="14"/>
                <w:szCs w:val="14"/>
              </w:rPr>
              <w:t>0,40</w:t>
            </w:r>
          </w:p>
        </w:tc>
        <w:tc>
          <w:tcPr>
            <w:tcW w:w="723" w:type="dxa"/>
          </w:tcPr>
          <w:p w14:paraId="4500086D" w14:textId="77777777" w:rsidR="00046DA8" w:rsidRPr="00046DA8" w:rsidRDefault="00046DA8" w:rsidP="008D3A82">
            <w:pPr>
              <w:pStyle w:val="Tabele"/>
              <w:jc w:val="right"/>
              <w:rPr>
                <w:b/>
                <w:bCs/>
                <w:color w:val="auto"/>
                <w:sz w:val="14"/>
                <w:szCs w:val="14"/>
              </w:rPr>
            </w:pPr>
            <w:r w:rsidRPr="00046DA8">
              <w:rPr>
                <w:rFonts w:cs="Arial"/>
                <w:color w:val="auto"/>
                <w:sz w:val="14"/>
                <w:szCs w:val="14"/>
              </w:rPr>
              <w:t>0,37</w:t>
            </w:r>
          </w:p>
        </w:tc>
      </w:tr>
      <w:tr w:rsidR="00046DA8" w:rsidRPr="00046DA8" w14:paraId="0D11CFC9" w14:textId="77777777" w:rsidTr="00046DA8">
        <w:trPr>
          <w:trHeight w:val="227"/>
        </w:trPr>
        <w:tc>
          <w:tcPr>
            <w:tcW w:w="1839" w:type="dxa"/>
          </w:tcPr>
          <w:p w14:paraId="6CDAC1F3" w14:textId="77777777" w:rsidR="00046DA8" w:rsidRPr="00046DA8" w:rsidRDefault="00046DA8" w:rsidP="008D3A82">
            <w:pPr>
              <w:pStyle w:val="Tabele"/>
              <w:rPr>
                <w:color w:val="auto"/>
                <w:sz w:val="14"/>
                <w:szCs w:val="14"/>
              </w:rPr>
            </w:pPr>
            <w:r w:rsidRPr="00046DA8">
              <w:rPr>
                <w:rFonts w:cs="Calibri"/>
                <w:b/>
                <w:bCs/>
                <w:color w:val="auto"/>
                <w:sz w:val="14"/>
                <w:szCs w:val="14"/>
              </w:rPr>
              <w:t xml:space="preserve">3. Rolnictwo </w:t>
            </w:r>
          </w:p>
        </w:tc>
        <w:tc>
          <w:tcPr>
            <w:tcW w:w="722" w:type="dxa"/>
            <w:shd w:val="clear" w:color="auto" w:fill="C5E0B3"/>
          </w:tcPr>
          <w:p w14:paraId="1F4F75B9" w14:textId="77777777" w:rsidR="00046DA8" w:rsidRPr="00046DA8" w:rsidRDefault="00046DA8" w:rsidP="008D3A82">
            <w:pPr>
              <w:pStyle w:val="Tabele"/>
              <w:jc w:val="right"/>
              <w:rPr>
                <w:b/>
                <w:color w:val="auto"/>
                <w:sz w:val="14"/>
                <w:szCs w:val="14"/>
              </w:rPr>
            </w:pPr>
            <w:r w:rsidRPr="00046DA8">
              <w:rPr>
                <w:rFonts w:cs="Arial"/>
                <w:b/>
                <w:bCs/>
                <w:color w:val="auto"/>
                <w:sz w:val="14"/>
                <w:szCs w:val="14"/>
              </w:rPr>
              <w:t>534,26</w:t>
            </w:r>
          </w:p>
        </w:tc>
        <w:tc>
          <w:tcPr>
            <w:tcW w:w="722" w:type="dxa"/>
            <w:shd w:val="clear" w:color="auto" w:fill="C5E0B3"/>
          </w:tcPr>
          <w:p w14:paraId="46640A28" w14:textId="77777777" w:rsidR="00046DA8" w:rsidRPr="00046DA8" w:rsidRDefault="00046DA8" w:rsidP="008D3A82">
            <w:pPr>
              <w:pStyle w:val="Tabele"/>
              <w:jc w:val="right"/>
              <w:rPr>
                <w:b/>
                <w:color w:val="auto"/>
                <w:sz w:val="14"/>
                <w:szCs w:val="14"/>
              </w:rPr>
            </w:pPr>
            <w:r w:rsidRPr="00046DA8">
              <w:rPr>
                <w:rFonts w:cs="Arial"/>
                <w:b/>
                <w:bCs/>
                <w:color w:val="auto"/>
                <w:sz w:val="14"/>
                <w:szCs w:val="14"/>
              </w:rPr>
              <w:t>532,84</w:t>
            </w:r>
          </w:p>
        </w:tc>
        <w:tc>
          <w:tcPr>
            <w:tcW w:w="723" w:type="dxa"/>
            <w:shd w:val="clear" w:color="auto" w:fill="C5E0B3"/>
          </w:tcPr>
          <w:p w14:paraId="06E6731B" w14:textId="77777777" w:rsidR="00046DA8" w:rsidRPr="00046DA8" w:rsidRDefault="00046DA8" w:rsidP="008D3A82">
            <w:pPr>
              <w:pStyle w:val="Tabele"/>
              <w:jc w:val="right"/>
              <w:rPr>
                <w:b/>
                <w:color w:val="auto"/>
                <w:sz w:val="14"/>
                <w:szCs w:val="14"/>
              </w:rPr>
            </w:pPr>
            <w:r w:rsidRPr="00046DA8">
              <w:rPr>
                <w:rFonts w:cs="Arial"/>
                <w:b/>
                <w:bCs/>
                <w:color w:val="auto"/>
                <w:sz w:val="14"/>
                <w:szCs w:val="14"/>
              </w:rPr>
              <w:t>539,19</w:t>
            </w:r>
          </w:p>
        </w:tc>
        <w:tc>
          <w:tcPr>
            <w:tcW w:w="722" w:type="dxa"/>
            <w:shd w:val="clear" w:color="auto" w:fill="C5E0B3"/>
          </w:tcPr>
          <w:p w14:paraId="51DA8CBA" w14:textId="77777777" w:rsidR="00046DA8" w:rsidRPr="00046DA8" w:rsidRDefault="00046DA8" w:rsidP="008D3A82">
            <w:pPr>
              <w:pStyle w:val="Tabele"/>
              <w:jc w:val="right"/>
              <w:rPr>
                <w:b/>
                <w:color w:val="auto"/>
                <w:sz w:val="14"/>
                <w:szCs w:val="14"/>
              </w:rPr>
            </w:pPr>
            <w:r w:rsidRPr="00046DA8">
              <w:rPr>
                <w:rFonts w:cs="Arial"/>
                <w:b/>
                <w:bCs/>
                <w:color w:val="auto"/>
                <w:sz w:val="14"/>
                <w:szCs w:val="14"/>
              </w:rPr>
              <w:t>566,85</w:t>
            </w:r>
          </w:p>
        </w:tc>
        <w:tc>
          <w:tcPr>
            <w:tcW w:w="723" w:type="dxa"/>
          </w:tcPr>
          <w:p w14:paraId="4855A512" w14:textId="77777777" w:rsidR="00046DA8" w:rsidRPr="00046DA8" w:rsidRDefault="00046DA8" w:rsidP="008D3A82">
            <w:pPr>
              <w:pStyle w:val="Tabele"/>
              <w:jc w:val="right"/>
              <w:rPr>
                <w:b/>
                <w:bCs/>
                <w:color w:val="auto"/>
                <w:sz w:val="14"/>
                <w:szCs w:val="14"/>
              </w:rPr>
            </w:pPr>
            <w:r w:rsidRPr="00046DA8">
              <w:rPr>
                <w:rFonts w:cs="Arial"/>
                <w:b/>
                <w:bCs/>
                <w:color w:val="auto"/>
                <w:sz w:val="14"/>
                <w:szCs w:val="14"/>
              </w:rPr>
              <w:t>554,74</w:t>
            </w:r>
          </w:p>
        </w:tc>
        <w:tc>
          <w:tcPr>
            <w:tcW w:w="722" w:type="dxa"/>
          </w:tcPr>
          <w:p w14:paraId="18AA73CA" w14:textId="77777777" w:rsidR="00046DA8" w:rsidRPr="00046DA8" w:rsidRDefault="00046DA8" w:rsidP="008D3A82">
            <w:pPr>
              <w:pStyle w:val="Tabele"/>
              <w:jc w:val="right"/>
              <w:rPr>
                <w:b/>
                <w:bCs/>
                <w:color w:val="auto"/>
                <w:sz w:val="14"/>
                <w:szCs w:val="14"/>
              </w:rPr>
            </w:pPr>
            <w:r w:rsidRPr="00046DA8">
              <w:rPr>
                <w:rFonts w:cs="Arial"/>
                <w:b/>
                <w:bCs/>
                <w:color w:val="auto"/>
                <w:sz w:val="14"/>
                <w:szCs w:val="14"/>
              </w:rPr>
              <w:t>597,95</w:t>
            </w:r>
          </w:p>
        </w:tc>
        <w:tc>
          <w:tcPr>
            <w:tcW w:w="722" w:type="dxa"/>
          </w:tcPr>
          <w:p w14:paraId="5E28D476" w14:textId="77777777" w:rsidR="00046DA8" w:rsidRPr="00046DA8" w:rsidRDefault="00046DA8" w:rsidP="008D3A82">
            <w:pPr>
              <w:pStyle w:val="Tabele"/>
              <w:jc w:val="right"/>
              <w:rPr>
                <w:b/>
                <w:bCs/>
                <w:color w:val="auto"/>
                <w:sz w:val="14"/>
                <w:szCs w:val="14"/>
              </w:rPr>
            </w:pPr>
            <w:r w:rsidRPr="00046DA8">
              <w:rPr>
                <w:rFonts w:cs="Arial"/>
                <w:b/>
                <w:bCs/>
                <w:color w:val="auto"/>
                <w:sz w:val="14"/>
                <w:szCs w:val="14"/>
              </w:rPr>
              <w:t>577,56</w:t>
            </w:r>
          </w:p>
        </w:tc>
        <w:tc>
          <w:tcPr>
            <w:tcW w:w="723" w:type="dxa"/>
          </w:tcPr>
          <w:p w14:paraId="5F6BA907" w14:textId="77777777" w:rsidR="00046DA8" w:rsidRPr="00046DA8" w:rsidRDefault="00046DA8" w:rsidP="008D3A82">
            <w:pPr>
              <w:pStyle w:val="Tabele"/>
              <w:jc w:val="right"/>
              <w:rPr>
                <w:b/>
                <w:bCs/>
                <w:color w:val="auto"/>
                <w:sz w:val="14"/>
                <w:szCs w:val="14"/>
              </w:rPr>
            </w:pPr>
            <w:r w:rsidRPr="00046DA8">
              <w:rPr>
                <w:rFonts w:cs="Arial"/>
                <w:b/>
                <w:bCs/>
                <w:color w:val="auto"/>
                <w:sz w:val="14"/>
                <w:szCs w:val="14"/>
              </w:rPr>
              <w:t>601,23</w:t>
            </w:r>
          </w:p>
        </w:tc>
      </w:tr>
      <w:tr w:rsidR="00046DA8" w:rsidRPr="00046DA8" w14:paraId="41C510FD" w14:textId="77777777" w:rsidTr="00046DA8">
        <w:trPr>
          <w:trHeight w:val="227"/>
        </w:trPr>
        <w:tc>
          <w:tcPr>
            <w:tcW w:w="1839" w:type="dxa"/>
          </w:tcPr>
          <w:p w14:paraId="7F5D02F2" w14:textId="77777777" w:rsidR="00046DA8" w:rsidRPr="00046DA8" w:rsidRDefault="00046DA8" w:rsidP="008D3A82">
            <w:pPr>
              <w:pStyle w:val="Tabele"/>
              <w:rPr>
                <w:b/>
                <w:color w:val="auto"/>
                <w:sz w:val="14"/>
                <w:szCs w:val="14"/>
              </w:rPr>
            </w:pPr>
            <w:r w:rsidRPr="00046DA8">
              <w:rPr>
                <w:rFonts w:cs="Calibri"/>
                <w:color w:val="auto"/>
                <w:sz w:val="14"/>
                <w:szCs w:val="14"/>
              </w:rPr>
              <w:t xml:space="preserve">A. Fermentacja jelitowa </w:t>
            </w:r>
          </w:p>
        </w:tc>
        <w:tc>
          <w:tcPr>
            <w:tcW w:w="722" w:type="dxa"/>
            <w:shd w:val="clear" w:color="auto" w:fill="C5E0B3"/>
          </w:tcPr>
          <w:p w14:paraId="2E46FD95" w14:textId="77777777" w:rsidR="00046DA8" w:rsidRPr="00046DA8" w:rsidRDefault="00046DA8" w:rsidP="008D3A82">
            <w:pPr>
              <w:pStyle w:val="Tabele"/>
              <w:jc w:val="right"/>
              <w:rPr>
                <w:color w:val="auto"/>
                <w:sz w:val="14"/>
                <w:szCs w:val="14"/>
              </w:rPr>
            </w:pPr>
            <w:r w:rsidRPr="00046DA8">
              <w:rPr>
                <w:rFonts w:cs="Arial"/>
                <w:color w:val="auto"/>
                <w:sz w:val="14"/>
                <w:szCs w:val="14"/>
              </w:rPr>
              <w:t>460,56</w:t>
            </w:r>
          </w:p>
        </w:tc>
        <w:tc>
          <w:tcPr>
            <w:tcW w:w="722" w:type="dxa"/>
            <w:shd w:val="clear" w:color="auto" w:fill="C5E0B3"/>
          </w:tcPr>
          <w:p w14:paraId="747B1B9C" w14:textId="77777777" w:rsidR="00046DA8" w:rsidRPr="00046DA8" w:rsidRDefault="00046DA8" w:rsidP="008D3A82">
            <w:pPr>
              <w:pStyle w:val="Tabele"/>
              <w:jc w:val="right"/>
              <w:rPr>
                <w:color w:val="auto"/>
                <w:sz w:val="14"/>
                <w:szCs w:val="14"/>
              </w:rPr>
            </w:pPr>
            <w:r w:rsidRPr="00046DA8">
              <w:rPr>
                <w:rFonts w:cs="Arial"/>
                <w:color w:val="auto"/>
                <w:sz w:val="14"/>
                <w:szCs w:val="14"/>
              </w:rPr>
              <w:t>473,53</w:t>
            </w:r>
          </w:p>
        </w:tc>
        <w:tc>
          <w:tcPr>
            <w:tcW w:w="723" w:type="dxa"/>
            <w:shd w:val="clear" w:color="auto" w:fill="C5E0B3"/>
          </w:tcPr>
          <w:p w14:paraId="31DF31C0" w14:textId="77777777" w:rsidR="00046DA8" w:rsidRPr="00046DA8" w:rsidRDefault="00046DA8" w:rsidP="008D3A82">
            <w:pPr>
              <w:pStyle w:val="Tabele"/>
              <w:jc w:val="right"/>
              <w:rPr>
                <w:color w:val="auto"/>
                <w:sz w:val="14"/>
                <w:szCs w:val="14"/>
              </w:rPr>
            </w:pPr>
            <w:r w:rsidRPr="00046DA8">
              <w:rPr>
                <w:rFonts w:cs="Arial"/>
                <w:color w:val="auto"/>
                <w:sz w:val="14"/>
                <w:szCs w:val="14"/>
              </w:rPr>
              <w:t>486,61</w:t>
            </w:r>
          </w:p>
        </w:tc>
        <w:tc>
          <w:tcPr>
            <w:tcW w:w="722" w:type="dxa"/>
            <w:shd w:val="clear" w:color="auto" w:fill="C5E0B3"/>
          </w:tcPr>
          <w:p w14:paraId="5A8452D0" w14:textId="77777777" w:rsidR="00046DA8" w:rsidRPr="00046DA8" w:rsidRDefault="00046DA8" w:rsidP="008D3A82">
            <w:pPr>
              <w:pStyle w:val="Tabele"/>
              <w:jc w:val="right"/>
              <w:rPr>
                <w:color w:val="auto"/>
                <w:sz w:val="14"/>
                <w:szCs w:val="14"/>
              </w:rPr>
            </w:pPr>
            <w:r w:rsidRPr="00046DA8">
              <w:rPr>
                <w:rFonts w:cs="Arial"/>
                <w:color w:val="auto"/>
                <w:sz w:val="14"/>
                <w:szCs w:val="14"/>
              </w:rPr>
              <w:t>515,16</w:t>
            </w:r>
          </w:p>
        </w:tc>
        <w:tc>
          <w:tcPr>
            <w:tcW w:w="723" w:type="dxa"/>
          </w:tcPr>
          <w:p w14:paraId="2169DB05" w14:textId="77777777" w:rsidR="00046DA8" w:rsidRPr="00046DA8" w:rsidRDefault="00046DA8" w:rsidP="008D3A82">
            <w:pPr>
              <w:pStyle w:val="Tabele"/>
              <w:jc w:val="right"/>
              <w:rPr>
                <w:b/>
                <w:bCs/>
                <w:color w:val="auto"/>
                <w:sz w:val="14"/>
                <w:szCs w:val="14"/>
              </w:rPr>
            </w:pPr>
            <w:r w:rsidRPr="00046DA8">
              <w:rPr>
                <w:rFonts w:cs="Arial"/>
                <w:color w:val="auto"/>
                <w:sz w:val="14"/>
                <w:szCs w:val="14"/>
              </w:rPr>
              <w:t>503,56</w:t>
            </w:r>
          </w:p>
        </w:tc>
        <w:tc>
          <w:tcPr>
            <w:tcW w:w="722" w:type="dxa"/>
          </w:tcPr>
          <w:p w14:paraId="7504000B" w14:textId="77777777" w:rsidR="00046DA8" w:rsidRPr="00046DA8" w:rsidRDefault="00046DA8" w:rsidP="008D3A82">
            <w:pPr>
              <w:pStyle w:val="Tabele"/>
              <w:jc w:val="right"/>
              <w:rPr>
                <w:b/>
                <w:bCs/>
                <w:color w:val="auto"/>
                <w:sz w:val="14"/>
                <w:szCs w:val="14"/>
              </w:rPr>
            </w:pPr>
            <w:r w:rsidRPr="00046DA8">
              <w:rPr>
                <w:rFonts w:cs="Arial"/>
                <w:color w:val="auto"/>
                <w:sz w:val="14"/>
                <w:szCs w:val="14"/>
              </w:rPr>
              <w:t>539,99</w:t>
            </w:r>
          </w:p>
        </w:tc>
        <w:tc>
          <w:tcPr>
            <w:tcW w:w="722" w:type="dxa"/>
          </w:tcPr>
          <w:p w14:paraId="35828CCC" w14:textId="77777777" w:rsidR="00046DA8" w:rsidRPr="00046DA8" w:rsidRDefault="00046DA8" w:rsidP="008D3A82">
            <w:pPr>
              <w:pStyle w:val="Tabele"/>
              <w:jc w:val="right"/>
              <w:rPr>
                <w:b/>
                <w:bCs/>
                <w:color w:val="auto"/>
                <w:sz w:val="14"/>
                <w:szCs w:val="14"/>
              </w:rPr>
            </w:pPr>
            <w:r w:rsidRPr="00046DA8">
              <w:rPr>
                <w:rFonts w:cs="Arial"/>
                <w:color w:val="auto"/>
                <w:sz w:val="14"/>
                <w:szCs w:val="14"/>
              </w:rPr>
              <w:t>520,60</w:t>
            </w:r>
          </w:p>
        </w:tc>
        <w:tc>
          <w:tcPr>
            <w:tcW w:w="723" w:type="dxa"/>
          </w:tcPr>
          <w:p w14:paraId="6C60500A" w14:textId="77777777" w:rsidR="00046DA8" w:rsidRPr="00046DA8" w:rsidRDefault="00046DA8" w:rsidP="008D3A82">
            <w:pPr>
              <w:pStyle w:val="Tabele"/>
              <w:jc w:val="right"/>
              <w:rPr>
                <w:b/>
                <w:bCs/>
                <w:color w:val="auto"/>
                <w:sz w:val="14"/>
                <w:szCs w:val="14"/>
              </w:rPr>
            </w:pPr>
            <w:r w:rsidRPr="00046DA8">
              <w:rPr>
                <w:rFonts w:cs="Arial"/>
                <w:color w:val="auto"/>
                <w:sz w:val="14"/>
                <w:szCs w:val="14"/>
              </w:rPr>
              <w:t>543,72</w:t>
            </w:r>
          </w:p>
        </w:tc>
      </w:tr>
      <w:tr w:rsidR="00046DA8" w:rsidRPr="00046DA8" w14:paraId="13A321E5" w14:textId="77777777" w:rsidTr="00046DA8">
        <w:trPr>
          <w:trHeight w:val="227"/>
        </w:trPr>
        <w:tc>
          <w:tcPr>
            <w:tcW w:w="1839" w:type="dxa"/>
          </w:tcPr>
          <w:p w14:paraId="402980DE" w14:textId="77777777" w:rsidR="00046DA8" w:rsidRPr="00046DA8" w:rsidRDefault="00046DA8" w:rsidP="008D3A82">
            <w:pPr>
              <w:pStyle w:val="Tabele"/>
              <w:rPr>
                <w:b/>
                <w:color w:val="auto"/>
                <w:sz w:val="14"/>
                <w:szCs w:val="14"/>
              </w:rPr>
            </w:pPr>
            <w:r w:rsidRPr="00046DA8">
              <w:rPr>
                <w:rFonts w:cs="Calibri"/>
                <w:color w:val="auto"/>
                <w:sz w:val="14"/>
                <w:szCs w:val="14"/>
              </w:rPr>
              <w:t xml:space="preserve">B. Odchody zwierzęce </w:t>
            </w:r>
          </w:p>
        </w:tc>
        <w:tc>
          <w:tcPr>
            <w:tcW w:w="722" w:type="dxa"/>
            <w:shd w:val="clear" w:color="auto" w:fill="C5E0B3"/>
          </w:tcPr>
          <w:p w14:paraId="13419F04" w14:textId="77777777" w:rsidR="00046DA8" w:rsidRPr="00046DA8" w:rsidRDefault="00046DA8" w:rsidP="008D3A82">
            <w:pPr>
              <w:pStyle w:val="Tabele"/>
              <w:jc w:val="right"/>
              <w:rPr>
                <w:color w:val="auto"/>
                <w:sz w:val="14"/>
                <w:szCs w:val="14"/>
              </w:rPr>
            </w:pPr>
            <w:r w:rsidRPr="00046DA8">
              <w:rPr>
                <w:rFonts w:cs="Arial"/>
                <w:color w:val="auto"/>
                <w:sz w:val="14"/>
                <w:szCs w:val="14"/>
              </w:rPr>
              <w:t>72,93</w:t>
            </w:r>
          </w:p>
        </w:tc>
        <w:tc>
          <w:tcPr>
            <w:tcW w:w="722" w:type="dxa"/>
            <w:shd w:val="clear" w:color="auto" w:fill="C5E0B3"/>
          </w:tcPr>
          <w:p w14:paraId="577E122D" w14:textId="77777777" w:rsidR="00046DA8" w:rsidRPr="00046DA8" w:rsidRDefault="00046DA8" w:rsidP="008D3A82">
            <w:pPr>
              <w:pStyle w:val="Tabele"/>
              <w:jc w:val="right"/>
              <w:rPr>
                <w:color w:val="auto"/>
                <w:sz w:val="14"/>
                <w:szCs w:val="14"/>
              </w:rPr>
            </w:pPr>
            <w:r w:rsidRPr="00046DA8">
              <w:rPr>
                <w:rFonts w:cs="Arial"/>
                <w:color w:val="auto"/>
                <w:sz w:val="14"/>
                <w:szCs w:val="14"/>
              </w:rPr>
              <w:t>58,47</w:t>
            </w:r>
          </w:p>
        </w:tc>
        <w:tc>
          <w:tcPr>
            <w:tcW w:w="723" w:type="dxa"/>
            <w:shd w:val="clear" w:color="auto" w:fill="C5E0B3"/>
          </w:tcPr>
          <w:p w14:paraId="1A8C2B41" w14:textId="77777777" w:rsidR="00046DA8" w:rsidRPr="00046DA8" w:rsidRDefault="00046DA8" w:rsidP="008D3A82">
            <w:pPr>
              <w:pStyle w:val="Tabele"/>
              <w:jc w:val="right"/>
              <w:rPr>
                <w:color w:val="auto"/>
                <w:sz w:val="14"/>
                <w:szCs w:val="14"/>
              </w:rPr>
            </w:pPr>
            <w:r w:rsidRPr="00046DA8">
              <w:rPr>
                <w:rFonts w:cs="Arial"/>
                <w:color w:val="auto"/>
                <w:sz w:val="14"/>
                <w:szCs w:val="14"/>
              </w:rPr>
              <w:t>51,62</w:t>
            </w:r>
          </w:p>
        </w:tc>
        <w:tc>
          <w:tcPr>
            <w:tcW w:w="722" w:type="dxa"/>
            <w:shd w:val="clear" w:color="auto" w:fill="C5E0B3"/>
          </w:tcPr>
          <w:p w14:paraId="0E642D77" w14:textId="77777777" w:rsidR="00046DA8" w:rsidRPr="00046DA8" w:rsidRDefault="00046DA8" w:rsidP="008D3A82">
            <w:pPr>
              <w:pStyle w:val="Tabele"/>
              <w:jc w:val="right"/>
              <w:rPr>
                <w:color w:val="auto"/>
                <w:sz w:val="14"/>
                <w:szCs w:val="14"/>
              </w:rPr>
            </w:pPr>
            <w:r w:rsidRPr="00046DA8">
              <w:rPr>
                <w:rFonts w:cs="Arial"/>
                <w:color w:val="auto"/>
                <w:sz w:val="14"/>
                <w:szCs w:val="14"/>
              </w:rPr>
              <w:t>50,59</w:t>
            </w:r>
          </w:p>
        </w:tc>
        <w:tc>
          <w:tcPr>
            <w:tcW w:w="723" w:type="dxa"/>
          </w:tcPr>
          <w:p w14:paraId="3430E155" w14:textId="77777777" w:rsidR="00046DA8" w:rsidRPr="00046DA8" w:rsidRDefault="00046DA8" w:rsidP="008D3A82">
            <w:pPr>
              <w:pStyle w:val="Tabele"/>
              <w:jc w:val="right"/>
              <w:rPr>
                <w:b/>
                <w:bCs/>
                <w:color w:val="auto"/>
                <w:sz w:val="14"/>
                <w:szCs w:val="14"/>
              </w:rPr>
            </w:pPr>
            <w:r w:rsidRPr="00046DA8">
              <w:rPr>
                <w:rFonts w:cs="Arial"/>
                <w:color w:val="auto"/>
                <w:sz w:val="14"/>
                <w:szCs w:val="14"/>
              </w:rPr>
              <w:t>50,15</w:t>
            </w:r>
          </w:p>
        </w:tc>
        <w:tc>
          <w:tcPr>
            <w:tcW w:w="722" w:type="dxa"/>
          </w:tcPr>
          <w:p w14:paraId="52414F12" w14:textId="77777777" w:rsidR="00046DA8" w:rsidRPr="00046DA8" w:rsidRDefault="00046DA8" w:rsidP="008D3A82">
            <w:pPr>
              <w:pStyle w:val="Tabele"/>
              <w:jc w:val="right"/>
              <w:rPr>
                <w:b/>
                <w:bCs/>
                <w:color w:val="auto"/>
                <w:sz w:val="14"/>
                <w:szCs w:val="14"/>
              </w:rPr>
            </w:pPr>
            <w:r w:rsidRPr="00046DA8">
              <w:rPr>
                <w:rFonts w:cs="Arial"/>
                <w:color w:val="auto"/>
                <w:sz w:val="14"/>
                <w:szCs w:val="14"/>
              </w:rPr>
              <w:t>56,90</w:t>
            </w:r>
          </w:p>
        </w:tc>
        <w:tc>
          <w:tcPr>
            <w:tcW w:w="722" w:type="dxa"/>
          </w:tcPr>
          <w:p w14:paraId="2E835389" w14:textId="77777777" w:rsidR="00046DA8" w:rsidRPr="00046DA8" w:rsidRDefault="00046DA8" w:rsidP="008D3A82">
            <w:pPr>
              <w:pStyle w:val="Tabele"/>
              <w:jc w:val="right"/>
              <w:rPr>
                <w:b/>
                <w:bCs/>
                <w:color w:val="auto"/>
                <w:sz w:val="14"/>
                <w:szCs w:val="14"/>
              </w:rPr>
            </w:pPr>
            <w:r w:rsidRPr="00046DA8">
              <w:rPr>
                <w:rFonts w:cs="Arial"/>
                <w:color w:val="auto"/>
                <w:sz w:val="14"/>
                <w:szCs w:val="14"/>
              </w:rPr>
              <w:t>55,89</w:t>
            </w:r>
          </w:p>
        </w:tc>
        <w:tc>
          <w:tcPr>
            <w:tcW w:w="723" w:type="dxa"/>
          </w:tcPr>
          <w:p w14:paraId="7F287B1E" w14:textId="77777777" w:rsidR="00046DA8" w:rsidRPr="00046DA8" w:rsidRDefault="00046DA8" w:rsidP="008D3A82">
            <w:pPr>
              <w:pStyle w:val="Tabele"/>
              <w:jc w:val="right"/>
              <w:rPr>
                <w:b/>
                <w:bCs/>
                <w:color w:val="auto"/>
                <w:sz w:val="14"/>
                <w:szCs w:val="14"/>
              </w:rPr>
            </w:pPr>
            <w:r w:rsidRPr="00046DA8">
              <w:rPr>
                <w:rFonts w:cs="Arial"/>
                <w:color w:val="auto"/>
                <w:sz w:val="14"/>
                <w:szCs w:val="14"/>
              </w:rPr>
              <w:t>56,43</w:t>
            </w:r>
          </w:p>
        </w:tc>
      </w:tr>
      <w:tr w:rsidR="00046DA8" w:rsidRPr="00046DA8" w14:paraId="5B3D2C88" w14:textId="77777777" w:rsidTr="00046DA8">
        <w:trPr>
          <w:trHeight w:val="227"/>
        </w:trPr>
        <w:tc>
          <w:tcPr>
            <w:tcW w:w="1839" w:type="dxa"/>
          </w:tcPr>
          <w:p w14:paraId="7457FF6B" w14:textId="77777777" w:rsidR="00046DA8" w:rsidRPr="00046DA8" w:rsidRDefault="00046DA8" w:rsidP="008D3A82">
            <w:pPr>
              <w:pStyle w:val="Tabele"/>
              <w:rPr>
                <w:b/>
                <w:color w:val="auto"/>
                <w:sz w:val="14"/>
                <w:szCs w:val="14"/>
              </w:rPr>
            </w:pPr>
            <w:r w:rsidRPr="00046DA8">
              <w:rPr>
                <w:rFonts w:cs="Calibri"/>
                <w:color w:val="auto"/>
                <w:sz w:val="14"/>
                <w:szCs w:val="14"/>
              </w:rPr>
              <w:t xml:space="preserve">F. Spalanie odpadów roślinnych </w:t>
            </w:r>
          </w:p>
        </w:tc>
        <w:tc>
          <w:tcPr>
            <w:tcW w:w="722" w:type="dxa"/>
            <w:shd w:val="clear" w:color="auto" w:fill="C5E0B3"/>
          </w:tcPr>
          <w:p w14:paraId="6EEE92AC" w14:textId="77777777" w:rsidR="00046DA8" w:rsidRPr="00046DA8" w:rsidRDefault="00046DA8" w:rsidP="008D3A82">
            <w:pPr>
              <w:pStyle w:val="Tabele"/>
              <w:jc w:val="right"/>
              <w:rPr>
                <w:color w:val="auto"/>
                <w:sz w:val="14"/>
                <w:szCs w:val="14"/>
              </w:rPr>
            </w:pPr>
            <w:r w:rsidRPr="00046DA8">
              <w:rPr>
                <w:rFonts w:cs="Arial"/>
                <w:color w:val="auto"/>
                <w:sz w:val="14"/>
                <w:szCs w:val="14"/>
              </w:rPr>
              <w:t>0,77</w:t>
            </w:r>
          </w:p>
        </w:tc>
        <w:tc>
          <w:tcPr>
            <w:tcW w:w="722" w:type="dxa"/>
            <w:shd w:val="clear" w:color="auto" w:fill="C5E0B3"/>
          </w:tcPr>
          <w:p w14:paraId="517DB26A" w14:textId="77777777" w:rsidR="00046DA8" w:rsidRPr="00046DA8" w:rsidRDefault="00046DA8" w:rsidP="008D3A82">
            <w:pPr>
              <w:pStyle w:val="Tabele"/>
              <w:jc w:val="right"/>
              <w:rPr>
                <w:color w:val="auto"/>
                <w:sz w:val="14"/>
                <w:szCs w:val="14"/>
              </w:rPr>
            </w:pPr>
            <w:r w:rsidRPr="00046DA8">
              <w:rPr>
                <w:rFonts w:cs="Arial"/>
                <w:color w:val="auto"/>
                <w:sz w:val="14"/>
                <w:szCs w:val="14"/>
              </w:rPr>
              <w:t>0,85</w:t>
            </w:r>
          </w:p>
        </w:tc>
        <w:tc>
          <w:tcPr>
            <w:tcW w:w="723" w:type="dxa"/>
            <w:shd w:val="clear" w:color="auto" w:fill="C5E0B3"/>
          </w:tcPr>
          <w:p w14:paraId="5E3275EE" w14:textId="77777777" w:rsidR="00046DA8" w:rsidRPr="00046DA8" w:rsidRDefault="00046DA8" w:rsidP="008D3A82">
            <w:pPr>
              <w:pStyle w:val="Tabele"/>
              <w:jc w:val="right"/>
              <w:rPr>
                <w:color w:val="auto"/>
                <w:sz w:val="14"/>
                <w:szCs w:val="14"/>
              </w:rPr>
            </w:pPr>
            <w:r w:rsidRPr="00046DA8">
              <w:rPr>
                <w:rFonts w:cs="Arial"/>
                <w:color w:val="auto"/>
                <w:sz w:val="14"/>
                <w:szCs w:val="14"/>
              </w:rPr>
              <w:t>0,95</w:t>
            </w:r>
          </w:p>
        </w:tc>
        <w:tc>
          <w:tcPr>
            <w:tcW w:w="722" w:type="dxa"/>
            <w:shd w:val="clear" w:color="auto" w:fill="C5E0B3"/>
          </w:tcPr>
          <w:p w14:paraId="50E31B1A" w14:textId="77777777" w:rsidR="00046DA8" w:rsidRPr="00046DA8" w:rsidRDefault="00046DA8" w:rsidP="008D3A82">
            <w:pPr>
              <w:pStyle w:val="Tabele"/>
              <w:jc w:val="right"/>
              <w:rPr>
                <w:color w:val="auto"/>
                <w:sz w:val="14"/>
                <w:szCs w:val="14"/>
              </w:rPr>
            </w:pPr>
            <w:r w:rsidRPr="00046DA8">
              <w:rPr>
                <w:rFonts w:cs="Arial"/>
                <w:color w:val="auto"/>
                <w:sz w:val="14"/>
                <w:szCs w:val="14"/>
              </w:rPr>
              <w:t>1,10</w:t>
            </w:r>
          </w:p>
        </w:tc>
        <w:tc>
          <w:tcPr>
            <w:tcW w:w="723" w:type="dxa"/>
          </w:tcPr>
          <w:p w14:paraId="3393A703" w14:textId="77777777" w:rsidR="00046DA8" w:rsidRPr="00046DA8" w:rsidRDefault="00046DA8" w:rsidP="008D3A82">
            <w:pPr>
              <w:pStyle w:val="Tabele"/>
              <w:jc w:val="right"/>
              <w:rPr>
                <w:b/>
                <w:bCs/>
                <w:color w:val="auto"/>
                <w:sz w:val="14"/>
                <w:szCs w:val="14"/>
              </w:rPr>
            </w:pPr>
            <w:r w:rsidRPr="00046DA8">
              <w:rPr>
                <w:rFonts w:cs="Arial"/>
                <w:color w:val="auto"/>
                <w:sz w:val="14"/>
                <w:szCs w:val="14"/>
              </w:rPr>
              <w:t>1,03</w:t>
            </w:r>
          </w:p>
        </w:tc>
        <w:tc>
          <w:tcPr>
            <w:tcW w:w="722" w:type="dxa"/>
          </w:tcPr>
          <w:p w14:paraId="427AED84" w14:textId="77777777" w:rsidR="00046DA8" w:rsidRPr="00046DA8" w:rsidRDefault="00046DA8" w:rsidP="008D3A82">
            <w:pPr>
              <w:pStyle w:val="Tabele"/>
              <w:jc w:val="right"/>
              <w:rPr>
                <w:b/>
                <w:bCs/>
                <w:color w:val="auto"/>
                <w:sz w:val="14"/>
                <w:szCs w:val="14"/>
              </w:rPr>
            </w:pPr>
            <w:r w:rsidRPr="00046DA8">
              <w:rPr>
                <w:rFonts w:cs="Arial"/>
                <w:color w:val="auto"/>
                <w:sz w:val="14"/>
                <w:szCs w:val="14"/>
              </w:rPr>
              <w:t>1,06</w:t>
            </w:r>
          </w:p>
        </w:tc>
        <w:tc>
          <w:tcPr>
            <w:tcW w:w="722" w:type="dxa"/>
          </w:tcPr>
          <w:p w14:paraId="00F6A91D" w14:textId="77777777" w:rsidR="00046DA8" w:rsidRPr="00046DA8" w:rsidRDefault="00046DA8" w:rsidP="008D3A82">
            <w:pPr>
              <w:pStyle w:val="Tabele"/>
              <w:jc w:val="right"/>
              <w:rPr>
                <w:b/>
                <w:bCs/>
                <w:color w:val="auto"/>
                <w:sz w:val="14"/>
                <w:szCs w:val="14"/>
              </w:rPr>
            </w:pPr>
            <w:r w:rsidRPr="00046DA8">
              <w:rPr>
                <w:rFonts w:cs="Arial"/>
                <w:color w:val="auto"/>
                <w:sz w:val="14"/>
                <w:szCs w:val="14"/>
              </w:rPr>
              <w:t>1,07</w:t>
            </w:r>
          </w:p>
        </w:tc>
        <w:tc>
          <w:tcPr>
            <w:tcW w:w="723" w:type="dxa"/>
          </w:tcPr>
          <w:p w14:paraId="11C26DF1" w14:textId="77777777" w:rsidR="00046DA8" w:rsidRPr="00046DA8" w:rsidRDefault="00046DA8" w:rsidP="008D3A82">
            <w:pPr>
              <w:pStyle w:val="Tabele"/>
              <w:jc w:val="right"/>
              <w:rPr>
                <w:b/>
                <w:bCs/>
                <w:color w:val="auto"/>
                <w:sz w:val="14"/>
                <w:szCs w:val="14"/>
              </w:rPr>
            </w:pPr>
            <w:r w:rsidRPr="00046DA8">
              <w:rPr>
                <w:rFonts w:cs="Arial"/>
                <w:color w:val="auto"/>
                <w:sz w:val="14"/>
                <w:szCs w:val="14"/>
              </w:rPr>
              <w:t>1,08</w:t>
            </w:r>
          </w:p>
        </w:tc>
      </w:tr>
      <w:tr w:rsidR="00046DA8" w:rsidRPr="00046DA8" w14:paraId="2BA56A8F" w14:textId="77777777" w:rsidTr="00046DA8">
        <w:trPr>
          <w:trHeight w:val="227"/>
        </w:trPr>
        <w:tc>
          <w:tcPr>
            <w:tcW w:w="1839" w:type="dxa"/>
          </w:tcPr>
          <w:p w14:paraId="54E2372B" w14:textId="77777777" w:rsidR="00046DA8" w:rsidRPr="00046DA8" w:rsidRDefault="00046DA8" w:rsidP="008D3A82">
            <w:pPr>
              <w:pStyle w:val="Tabele"/>
              <w:rPr>
                <w:color w:val="auto"/>
                <w:sz w:val="14"/>
                <w:szCs w:val="14"/>
              </w:rPr>
            </w:pPr>
            <w:r w:rsidRPr="00046DA8">
              <w:rPr>
                <w:rFonts w:cs="Calibri"/>
                <w:b/>
                <w:bCs/>
                <w:color w:val="auto"/>
                <w:sz w:val="14"/>
                <w:szCs w:val="14"/>
              </w:rPr>
              <w:t xml:space="preserve">4. Użytkowanie gruntów, zmiany użytkowania gruntów i leśnictwo (LULUCF) </w:t>
            </w:r>
          </w:p>
        </w:tc>
        <w:tc>
          <w:tcPr>
            <w:tcW w:w="722" w:type="dxa"/>
            <w:shd w:val="clear" w:color="auto" w:fill="C5E0B3"/>
          </w:tcPr>
          <w:p w14:paraId="056B5DB1" w14:textId="77777777" w:rsidR="00046DA8" w:rsidRPr="00046DA8" w:rsidRDefault="00046DA8" w:rsidP="008D3A82">
            <w:pPr>
              <w:pStyle w:val="Tabele"/>
              <w:jc w:val="right"/>
              <w:rPr>
                <w:b/>
                <w:color w:val="auto"/>
                <w:sz w:val="14"/>
                <w:szCs w:val="14"/>
              </w:rPr>
            </w:pPr>
            <w:r w:rsidRPr="00046DA8">
              <w:rPr>
                <w:rFonts w:cs="Arial"/>
                <w:b/>
                <w:bCs/>
                <w:color w:val="auto"/>
                <w:sz w:val="14"/>
                <w:szCs w:val="14"/>
              </w:rPr>
              <w:t>1,33</w:t>
            </w:r>
          </w:p>
        </w:tc>
        <w:tc>
          <w:tcPr>
            <w:tcW w:w="722" w:type="dxa"/>
            <w:shd w:val="clear" w:color="auto" w:fill="C5E0B3"/>
          </w:tcPr>
          <w:p w14:paraId="02F60674" w14:textId="77777777" w:rsidR="00046DA8" w:rsidRPr="00046DA8" w:rsidRDefault="00046DA8" w:rsidP="008D3A82">
            <w:pPr>
              <w:pStyle w:val="Tabele"/>
              <w:jc w:val="right"/>
              <w:rPr>
                <w:b/>
                <w:color w:val="auto"/>
                <w:sz w:val="14"/>
                <w:szCs w:val="14"/>
              </w:rPr>
            </w:pPr>
            <w:r w:rsidRPr="00046DA8">
              <w:rPr>
                <w:rFonts w:cs="Arial"/>
                <w:b/>
                <w:bCs/>
                <w:color w:val="auto"/>
                <w:sz w:val="14"/>
                <w:szCs w:val="14"/>
              </w:rPr>
              <w:t>0,51</w:t>
            </w:r>
          </w:p>
        </w:tc>
        <w:tc>
          <w:tcPr>
            <w:tcW w:w="723" w:type="dxa"/>
            <w:shd w:val="clear" w:color="auto" w:fill="C5E0B3"/>
          </w:tcPr>
          <w:p w14:paraId="336237A1" w14:textId="77777777" w:rsidR="00046DA8" w:rsidRPr="00046DA8" w:rsidRDefault="00046DA8" w:rsidP="008D3A82">
            <w:pPr>
              <w:pStyle w:val="Tabele"/>
              <w:jc w:val="right"/>
              <w:rPr>
                <w:b/>
                <w:color w:val="auto"/>
                <w:sz w:val="14"/>
                <w:szCs w:val="14"/>
              </w:rPr>
            </w:pPr>
            <w:r w:rsidRPr="00046DA8">
              <w:rPr>
                <w:rFonts w:cs="Arial"/>
                <w:b/>
                <w:bCs/>
                <w:color w:val="auto"/>
                <w:sz w:val="14"/>
                <w:szCs w:val="14"/>
              </w:rPr>
              <w:t>1,35</w:t>
            </w:r>
          </w:p>
        </w:tc>
        <w:tc>
          <w:tcPr>
            <w:tcW w:w="722" w:type="dxa"/>
            <w:shd w:val="clear" w:color="auto" w:fill="C5E0B3"/>
          </w:tcPr>
          <w:p w14:paraId="59FCEAC3" w14:textId="77777777" w:rsidR="00046DA8" w:rsidRPr="00046DA8" w:rsidRDefault="00046DA8" w:rsidP="008D3A82">
            <w:pPr>
              <w:pStyle w:val="Tabele"/>
              <w:jc w:val="right"/>
              <w:rPr>
                <w:b/>
                <w:color w:val="auto"/>
                <w:sz w:val="14"/>
                <w:szCs w:val="14"/>
              </w:rPr>
            </w:pPr>
            <w:r w:rsidRPr="00046DA8">
              <w:rPr>
                <w:rFonts w:cs="Arial"/>
                <w:b/>
                <w:bCs/>
                <w:color w:val="auto"/>
                <w:sz w:val="14"/>
                <w:szCs w:val="14"/>
              </w:rPr>
              <w:t>2,11</w:t>
            </w:r>
          </w:p>
        </w:tc>
        <w:tc>
          <w:tcPr>
            <w:tcW w:w="723" w:type="dxa"/>
          </w:tcPr>
          <w:p w14:paraId="56C7326D" w14:textId="77777777" w:rsidR="00046DA8" w:rsidRPr="00046DA8" w:rsidRDefault="00046DA8" w:rsidP="008D3A82">
            <w:pPr>
              <w:pStyle w:val="Tabele"/>
              <w:jc w:val="right"/>
              <w:rPr>
                <w:b/>
                <w:bCs/>
                <w:color w:val="auto"/>
                <w:sz w:val="14"/>
                <w:szCs w:val="14"/>
              </w:rPr>
            </w:pPr>
            <w:r w:rsidRPr="00046DA8">
              <w:rPr>
                <w:b/>
                <w:color w:val="auto"/>
                <w:sz w:val="14"/>
                <w:szCs w:val="14"/>
              </w:rPr>
              <w:t>0,95</w:t>
            </w:r>
          </w:p>
        </w:tc>
        <w:tc>
          <w:tcPr>
            <w:tcW w:w="722" w:type="dxa"/>
          </w:tcPr>
          <w:p w14:paraId="32E6558B" w14:textId="77777777" w:rsidR="00046DA8" w:rsidRPr="00046DA8" w:rsidRDefault="00046DA8" w:rsidP="008D3A82">
            <w:pPr>
              <w:pStyle w:val="Tabele"/>
              <w:jc w:val="right"/>
              <w:rPr>
                <w:b/>
                <w:bCs/>
                <w:color w:val="auto"/>
                <w:sz w:val="14"/>
                <w:szCs w:val="14"/>
              </w:rPr>
            </w:pPr>
            <w:r w:rsidRPr="00046DA8">
              <w:rPr>
                <w:b/>
                <w:color w:val="auto"/>
                <w:sz w:val="14"/>
                <w:szCs w:val="14"/>
              </w:rPr>
              <w:t>1,04</w:t>
            </w:r>
          </w:p>
        </w:tc>
        <w:tc>
          <w:tcPr>
            <w:tcW w:w="722" w:type="dxa"/>
          </w:tcPr>
          <w:p w14:paraId="496C7616" w14:textId="77777777" w:rsidR="00046DA8" w:rsidRPr="00046DA8" w:rsidRDefault="00046DA8" w:rsidP="008D3A82">
            <w:pPr>
              <w:pStyle w:val="Tabele"/>
              <w:jc w:val="right"/>
              <w:rPr>
                <w:b/>
                <w:bCs/>
                <w:color w:val="auto"/>
                <w:sz w:val="14"/>
                <w:szCs w:val="14"/>
              </w:rPr>
            </w:pPr>
            <w:r w:rsidRPr="00046DA8">
              <w:rPr>
                <w:b/>
                <w:color w:val="auto"/>
                <w:sz w:val="14"/>
                <w:szCs w:val="14"/>
              </w:rPr>
              <w:t>0,98</w:t>
            </w:r>
          </w:p>
        </w:tc>
        <w:tc>
          <w:tcPr>
            <w:tcW w:w="723" w:type="dxa"/>
          </w:tcPr>
          <w:p w14:paraId="60FAF37F" w14:textId="77777777" w:rsidR="00046DA8" w:rsidRPr="00046DA8" w:rsidRDefault="00046DA8" w:rsidP="008D3A82">
            <w:pPr>
              <w:pStyle w:val="Tabele"/>
              <w:jc w:val="right"/>
              <w:rPr>
                <w:b/>
                <w:bCs/>
                <w:color w:val="auto"/>
                <w:sz w:val="14"/>
                <w:szCs w:val="14"/>
              </w:rPr>
            </w:pPr>
            <w:r w:rsidRPr="00046DA8">
              <w:rPr>
                <w:b/>
                <w:color w:val="auto"/>
                <w:sz w:val="14"/>
                <w:szCs w:val="14"/>
              </w:rPr>
              <w:t>0,99</w:t>
            </w:r>
          </w:p>
        </w:tc>
      </w:tr>
      <w:tr w:rsidR="00046DA8" w:rsidRPr="00046DA8" w14:paraId="4AD2C59D" w14:textId="77777777" w:rsidTr="00046DA8">
        <w:trPr>
          <w:trHeight w:val="227"/>
        </w:trPr>
        <w:tc>
          <w:tcPr>
            <w:tcW w:w="1839" w:type="dxa"/>
          </w:tcPr>
          <w:p w14:paraId="03F5BC28" w14:textId="77777777" w:rsidR="00046DA8" w:rsidRPr="00046DA8" w:rsidRDefault="00046DA8" w:rsidP="008D3A82">
            <w:pPr>
              <w:pStyle w:val="Tabele"/>
              <w:rPr>
                <w:color w:val="auto"/>
                <w:sz w:val="14"/>
                <w:szCs w:val="14"/>
              </w:rPr>
            </w:pPr>
            <w:r w:rsidRPr="00046DA8">
              <w:rPr>
                <w:rFonts w:cs="Calibri"/>
                <w:b/>
                <w:bCs/>
                <w:color w:val="auto"/>
                <w:sz w:val="14"/>
                <w:szCs w:val="14"/>
              </w:rPr>
              <w:t xml:space="preserve">5. Odpady </w:t>
            </w:r>
          </w:p>
        </w:tc>
        <w:tc>
          <w:tcPr>
            <w:tcW w:w="722" w:type="dxa"/>
            <w:shd w:val="clear" w:color="auto" w:fill="C5E0B3"/>
          </w:tcPr>
          <w:p w14:paraId="053FF399" w14:textId="77777777" w:rsidR="00046DA8" w:rsidRPr="00046DA8" w:rsidRDefault="00046DA8" w:rsidP="008D3A82">
            <w:pPr>
              <w:pStyle w:val="Tabele"/>
              <w:jc w:val="right"/>
              <w:rPr>
                <w:b/>
                <w:color w:val="auto"/>
                <w:sz w:val="14"/>
                <w:szCs w:val="14"/>
              </w:rPr>
            </w:pPr>
            <w:r w:rsidRPr="00046DA8">
              <w:rPr>
                <w:rFonts w:cs="Arial"/>
                <w:b/>
                <w:bCs/>
                <w:color w:val="auto"/>
                <w:sz w:val="14"/>
                <w:szCs w:val="14"/>
              </w:rPr>
              <w:t>360,76</w:t>
            </w:r>
          </w:p>
        </w:tc>
        <w:tc>
          <w:tcPr>
            <w:tcW w:w="722" w:type="dxa"/>
            <w:shd w:val="clear" w:color="auto" w:fill="C5E0B3"/>
          </w:tcPr>
          <w:p w14:paraId="0170D661" w14:textId="77777777" w:rsidR="00046DA8" w:rsidRPr="00046DA8" w:rsidRDefault="00046DA8" w:rsidP="008D3A82">
            <w:pPr>
              <w:pStyle w:val="Tabele"/>
              <w:jc w:val="right"/>
              <w:rPr>
                <w:b/>
                <w:color w:val="auto"/>
                <w:sz w:val="14"/>
                <w:szCs w:val="14"/>
              </w:rPr>
            </w:pPr>
            <w:r w:rsidRPr="00046DA8">
              <w:rPr>
                <w:rFonts w:cs="Arial"/>
                <w:b/>
                <w:bCs/>
                <w:color w:val="auto"/>
                <w:sz w:val="14"/>
                <w:szCs w:val="14"/>
              </w:rPr>
              <w:t>263,30</w:t>
            </w:r>
          </w:p>
        </w:tc>
        <w:tc>
          <w:tcPr>
            <w:tcW w:w="723" w:type="dxa"/>
            <w:shd w:val="clear" w:color="auto" w:fill="C5E0B3"/>
          </w:tcPr>
          <w:p w14:paraId="60DCF7A4" w14:textId="77777777" w:rsidR="00046DA8" w:rsidRPr="00046DA8" w:rsidRDefault="00046DA8" w:rsidP="008D3A82">
            <w:pPr>
              <w:pStyle w:val="Tabele"/>
              <w:jc w:val="right"/>
              <w:rPr>
                <w:b/>
                <w:color w:val="auto"/>
                <w:sz w:val="14"/>
                <w:szCs w:val="14"/>
              </w:rPr>
            </w:pPr>
            <w:r w:rsidRPr="00046DA8">
              <w:rPr>
                <w:rFonts w:cs="Arial"/>
                <w:b/>
                <w:bCs/>
                <w:color w:val="auto"/>
                <w:sz w:val="14"/>
                <w:szCs w:val="14"/>
              </w:rPr>
              <w:t>165,14</w:t>
            </w:r>
          </w:p>
        </w:tc>
        <w:tc>
          <w:tcPr>
            <w:tcW w:w="722" w:type="dxa"/>
            <w:shd w:val="clear" w:color="auto" w:fill="C5E0B3"/>
          </w:tcPr>
          <w:p w14:paraId="18153575" w14:textId="77777777" w:rsidR="00046DA8" w:rsidRPr="00046DA8" w:rsidRDefault="00046DA8" w:rsidP="008D3A82">
            <w:pPr>
              <w:pStyle w:val="Tabele"/>
              <w:jc w:val="right"/>
              <w:rPr>
                <w:b/>
                <w:color w:val="auto"/>
                <w:sz w:val="14"/>
                <w:szCs w:val="14"/>
              </w:rPr>
            </w:pPr>
            <w:r w:rsidRPr="00046DA8">
              <w:rPr>
                <w:rFonts w:cs="Arial"/>
                <w:b/>
                <w:bCs/>
                <w:color w:val="auto"/>
                <w:sz w:val="14"/>
                <w:szCs w:val="14"/>
              </w:rPr>
              <w:t>131,74</w:t>
            </w:r>
          </w:p>
        </w:tc>
        <w:tc>
          <w:tcPr>
            <w:tcW w:w="723" w:type="dxa"/>
          </w:tcPr>
          <w:p w14:paraId="00B09782" w14:textId="77777777" w:rsidR="00046DA8" w:rsidRPr="00046DA8" w:rsidRDefault="00046DA8" w:rsidP="008D3A82">
            <w:pPr>
              <w:pStyle w:val="Tabele"/>
              <w:jc w:val="right"/>
              <w:rPr>
                <w:b/>
                <w:bCs/>
                <w:color w:val="auto"/>
                <w:sz w:val="14"/>
                <w:szCs w:val="14"/>
              </w:rPr>
            </w:pPr>
            <w:r w:rsidRPr="00046DA8">
              <w:rPr>
                <w:rFonts w:cs="Arial"/>
                <w:b/>
                <w:bCs/>
                <w:color w:val="auto"/>
                <w:sz w:val="14"/>
                <w:szCs w:val="14"/>
              </w:rPr>
              <w:t>124,53</w:t>
            </w:r>
          </w:p>
        </w:tc>
        <w:tc>
          <w:tcPr>
            <w:tcW w:w="722" w:type="dxa"/>
          </w:tcPr>
          <w:p w14:paraId="11B10D14" w14:textId="77777777" w:rsidR="00046DA8" w:rsidRPr="00046DA8" w:rsidRDefault="00046DA8" w:rsidP="008D3A82">
            <w:pPr>
              <w:pStyle w:val="Tabele"/>
              <w:jc w:val="right"/>
              <w:rPr>
                <w:b/>
                <w:bCs/>
                <w:color w:val="auto"/>
                <w:sz w:val="14"/>
                <w:szCs w:val="14"/>
              </w:rPr>
            </w:pPr>
            <w:r w:rsidRPr="00046DA8">
              <w:rPr>
                <w:rFonts w:cs="Arial"/>
                <w:b/>
                <w:bCs/>
                <w:color w:val="auto"/>
                <w:sz w:val="14"/>
                <w:szCs w:val="14"/>
              </w:rPr>
              <w:t>110,54</w:t>
            </w:r>
          </w:p>
        </w:tc>
        <w:tc>
          <w:tcPr>
            <w:tcW w:w="722" w:type="dxa"/>
          </w:tcPr>
          <w:p w14:paraId="504F6A3E" w14:textId="77777777" w:rsidR="00046DA8" w:rsidRPr="00046DA8" w:rsidRDefault="00046DA8" w:rsidP="008D3A82">
            <w:pPr>
              <w:pStyle w:val="Tabele"/>
              <w:jc w:val="right"/>
              <w:rPr>
                <w:b/>
                <w:bCs/>
                <w:color w:val="auto"/>
                <w:sz w:val="14"/>
                <w:szCs w:val="14"/>
              </w:rPr>
            </w:pPr>
            <w:r w:rsidRPr="00046DA8">
              <w:rPr>
                <w:rFonts w:cs="Arial"/>
                <w:b/>
                <w:bCs/>
                <w:color w:val="auto"/>
                <w:sz w:val="14"/>
                <w:szCs w:val="14"/>
              </w:rPr>
              <w:t>102,32</w:t>
            </w:r>
          </w:p>
        </w:tc>
        <w:tc>
          <w:tcPr>
            <w:tcW w:w="723" w:type="dxa"/>
          </w:tcPr>
          <w:p w14:paraId="11ABB7C9" w14:textId="77777777" w:rsidR="00046DA8" w:rsidRPr="00046DA8" w:rsidRDefault="00046DA8" w:rsidP="008D3A82">
            <w:pPr>
              <w:pStyle w:val="Tabele"/>
              <w:jc w:val="right"/>
              <w:rPr>
                <w:b/>
                <w:bCs/>
                <w:color w:val="auto"/>
                <w:sz w:val="14"/>
                <w:szCs w:val="14"/>
              </w:rPr>
            </w:pPr>
            <w:r w:rsidRPr="00046DA8">
              <w:rPr>
                <w:rFonts w:cs="Arial"/>
                <w:b/>
                <w:bCs/>
                <w:color w:val="auto"/>
                <w:sz w:val="14"/>
                <w:szCs w:val="14"/>
              </w:rPr>
              <w:t>93,82</w:t>
            </w:r>
          </w:p>
        </w:tc>
      </w:tr>
      <w:tr w:rsidR="00046DA8" w:rsidRPr="00046DA8" w14:paraId="7CAF490B" w14:textId="77777777" w:rsidTr="00046DA8">
        <w:trPr>
          <w:trHeight w:val="227"/>
        </w:trPr>
        <w:tc>
          <w:tcPr>
            <w:tcW w:w="1839" w:type="dxa"/>
          </w:tcPr>
          <w:p w14:paraId="12F3FCD1" w14:textId="77777777" w:rsidR="00046DA8" w:rsidRPr="00046DA8" w:rsidRDefault="00046DA8" w:rsidP="008D3A82">
            <w:pPr>
              <w:pStyle w:val="Tabele"/>
              <w:rPr>
                <w:b/>
                <w:color w:val="auto"/>
                <w:sz w:val="14"/>
                <w:szCs w:val="14"/>
              </w:rPr>
            </w:pPr>
            <w:r w:rsidRPr="00046DA8">
              <w:rPr>
                <w:rFonts w:cs="Calibri"/>
                <w:color w:val="auto"/>
                <w:sz w:val="14"/>
                <w:szCs w:val="14"/>
              </w:rPr>
              <w:t xml:space="preserve">A. Składowanie odpadów stałych </w:t>
            </w:r>
          </w:p>
        </w:tc>
        <w:tc>
          <w:tcPr>
            <w:tcW w:w="722" w:type="dxa"/>
            <w:shd w:val="clear" w:color="auto" w:fill="C5E0B3"/>
          </w:tcPr>
          <w:p w14:paraId="35369D2B" w14:textId="77777777" w:rsidR="00046DA8" w:rsidRPr="00046DA8" w:rsidRDefault="00046DA8" w:rsidP="008D3A82">
            <w:pPr>
              <w:pStyle w:val="Tabele"/>
              <w:jc w:val="right"/>
              <w:rPr>
                <w:color w:val="auto"/>
                <w:sz w:val="14"/>
                <w:szCs w:val="14"/>
              </w:rPr>
            </w:pPr>
            <w:r w:rsidRPr="00046DA8">
              <w:rPr>
                <w:rFonts w:cs="Arial"/>
                <w:color w:val="auto"/>
                <w:sz w:val="14"/>
                <w:szCs w:val="14"/>
              </w:rPr>
              <w:t>257,45</w:t>
            </w:r>
          </w:p>
        </w:tc>
        <w:tc>
          <w:tcPr>
            <w:tcW w:w="722" w:type="dxa"/>
            <w:shd w:val="clear" w:color="auto" w:fill="C5E0B3"/>
          </w:tcPr>
          <w:p w14:paraId="0B3839CA" w14:textId="77777777" w:rsidR="00046DA8" w:rsidRPr="00046DA8" w:rsidRDefault="00046DA8" w:rsidP="008D3A82">
            <w:pPr>
              <w:pStyle w:val="Tabele"/>
              <w:jc w:val="right"/>
              <w:rPr>
                <w:color w:val="auto"/>
                <w:sz w:val="14"/>
                <w:szCs w:val="14"/>
              </w:rPr>
            </w:pPr>
            <w:r w:rsidRPr="00046DA8">
              <w:rPr>
                <w:rFonts w:cs="Arial"/>
                <w:color w:val="auto"/>
                <w:sz w:val="14"/>
                <w:szCs w:val="14"/>
              </w:rPr>
              <w:t>143,48</w:t>
            </w:r>
          </w:p>
        </w:tc>
        <w:tc>
          <w:tcPr>
            <w:tcW w:w="723" w:type="dxa"/>
            <w:shd w:val="clear" w:color="auto" w:fill="C5E0B3"/>
          </w:tcPr>
          <w:p w14:paraId="070DB295" w14:textId="77777777" w:rsidR="00046DA8" w:rsidRPr="00046DA8" w:rsidRDefault="00046DA8" w:rsidP="008D3A82">
            <w:pPr>
              <w:pStyle w:val="Tabele"/>
              <w:jc w:val="right"/>
              <w:rPr>
                <w:color w:val="auto"/>
                <w:sz w:val="14"/>
                <w:szCs w:val="14"/>
              </w:rPr>
            </w:pPr>
            <w:r w:rsidRPr="00046DA8">
              <w:rPr>
                <w:rFonts w:cs="Arial"/>
                <w:color w:val="auto"/>
                <w:sz w:val="14"/>
                <w:szCs w:val="14"/>
              </w:rPr>
              <w:t>80,29</w:t>
            </w:r>
          </w:p>
        </w:tc>
        <w:tc>
          <w:tcPr>
            <w:tcW w:w="722" w:type="dxa"/>
            <w:shd w:val="clear" w:color="auto" w:fill="C5E0B3"/>
          </w:tcPr>
          <w:p w14:paraId="3388BA73" w14:textId="77777777" w:rsidR="00046DA8" w:rsidRPr="00046DA8" w:rsidRDefault="00046DA8" w:rsidP="008D3A82">
            <w:pPr>
              <w:pStyle w:val="Tabele"/>
              <w:jc w:val="right"/>
              <w:rPr>
                <w:color w:val="auto"/>
                <w:sz w:val="14"/>
                <w:szCs w:val="14"/>
              </w:rPr>
            </w:pPr>
            <w:r w:rsidRPr="00046DA8">
              <w:rPr>
                <w:rFonts w:cs="Arial"/>
                <w:color w:val="auto"/>
                <w:sz w:val="14"/>
                <w:szCs w:val="14"/>
              </w:rPr>
              <w:t>49,42</w:t>
            </w:r>
          </w:p>
        </w:tc>
        <w:tc>
          <w:tcPr>
            <w:tcW w:w="723" w:type="dxa"/>
          </w:tcPr>
          <w:p w14:paraId="1F6589B9" w14:textId="77777777" w:rsidR="00046DA8" w:rsidRPr="00046DA8" w:rsidRDefault="00046DA8" w:rsidP="008D3A82">
            <w:pPr>
              <w:pStyle w:val="Tabele"/>
              <w:jc w:val="right"/>
              <w:rPr>
                <w:b/>
                <w:bCs/>
                <w:color w:val="auto"/>
                <w:sz w:val="14"/>
                <w:szCs w:val="14"/>
              </w:rPr>
            </w:pPr>
            <w:r w:rsidRPr="00046DA8">
              <w:rPr>
                <w:rFonts w:cs="Arial"/>
                <w:color w:val="auto"/>
                <w:sz w:val="14"/>
                <w:szCs w:val="14"/>
              </w:rPr>
              <w:t>35,26</w:t>
            </w:r>
          </w:p>
        </w:tc>
        <w:tc>
          <w:tcPr>
            <w:tcW w:w="722" w:type="dxa"/>
          </w:tcPr>
          <w:p w14:paraId="15613DAD" w14:textId="77777777" w:rsidR="00046DA8" w:rsidRPr="00046DA8" w:rsidRDefault="00046DA8" w:rsidP="008D3A82">
            <w:pPr>
              <w:pStyle w:val="Tabele"/>
              <w:jc w:val="right"/>
              <w:rPr>
                <w:b/>
                <w:bCs/>
                <w:color w:val="auto"/>
                <w:sz w:val="14"/>
                <w:szCs w:val="14"/>
              </w:rPr>
            </w:pPr>
            <w:r w:rsidRPr="00046DA8">
              <w:rPr>
                <w:rFonts w:cs="Arial"/>
                <w:color w:val="auto"/>
                <w:sz w:val="14"/>
                <w:szCs w:val="14"/>
              </w:rPr>
              <w:t>22,84</w:t>
            </w:r>
          </w:p>
        </w:tc>
        <w:tc>
          <w:tcPr>
            <w:tcW w:w="722" w:type="dxa"/>
          </w:tcPr>
          <w:p w14:paraId="4E87C38E" w14:textId="77777777" w:rsidR="00046DA8" w:rsidRPr="00046DA8" w:rsidRDefault="00046DA8" w:rsidP="008D3A82">
            <w:pPr>
              <w:pStyle w:val="Tabele"/>
              <w:jc w:val="right"/>
              <w:rPr>
                <w:b/>
                <w:bCs/>
                <w:color w:val="auto"/>
                <w:sz w:val="14"/>
                <w:szCs w:val="14"/>
              </w:rPr>
            </w:pPr>
            <w:r w:rsidRPr="00046DA8">
              <w:rPr>
                <w:rFonts w:cs="Arial"/>
                <w:color w:val="auto"/>
                <w:sz w:val="14"/>
                <w:szCs w:val="14"/>
              </w:rPr>
              <w:t>16,27</w:t>
            </w:r>
          </w:p>
        </w:tc>
        <w:tc>
          <w:tcPr>
            <w:tcW w:w="723" w:type="dxa"/>
          </w:tcPr>
          <w:p w14:paraId="4965F0C8" w14:textId="77777777" w:rsidR="00046DA8" w:rsidRPr="00046DA8" w:rsidRDefault="00046DA8" w:rsidP="008D3A82">
            <w:pPr>
              <w:pStyle w:val="Tabele"/>
              <w:jc w:val="right"/>
              <w:rPr>
                <w:b/>
                <w:bCs/>
                <w:color w:val="auto"/>
                <w:sz w:val="14"/>
                <w:szCs w:val="14"/>
              </w:rPr>
            </w:pPr>
            <w:r w:rsidRPr="00046DA8">
              <w:rPr>
                <w:rFonts w:cs="Arial"/>
                <w:color w:val="auto"/>
                <w:sz w:val="14"/>
                <w:szCs w:val="14"/>
              </w:rPr>
              <w:t>9,91</w:t>
            </w:r>
          </w:p>
        </w:tc>
      </w:tr>
      <w:tr w:rsidR="00046DA8" w:rsidRPr="00046DA8" w14:paraId="3FB33362" w14:textId="77777777" w:rsidTr="00046DA8">
        <w:trPr>
          <w:trHeight w:val="227"/>
        </w:trPr>
        <w:tc>
          <w:tcPr>
            <w:tcW w:w="1839" w:type="dxa"/>
          </w:tcPr>
          <w:p w14:paraId="6B922B0C" w14:textId="77777777" w:rsidR="00046DA8" w:rsidRPr="00046DA8" w:rsidRDefault="00046DA8" w:rsidP="008D3A82">
            <w:pPr>
              <w:pStyle w:val="Tabele"/>
              <w:rPr>
                <w:b/>
                <w:color w:val="auto"/>
                <w:sz w:val="14"/>
                <w:szCs w:val="14"/>
              </w:rPr>
            </w:pPr>
            <w:r w:rsidRPr="00046DA8">
              <w:rPr>
                <w:rFonts w:cs="Calibri"/>
                <w:color w:val="auto"/>
                <w:sz w:val="14"/>
                <w:szCs w:val="14"/>
              </w:rPr>
              <w:t xml:space="preserve">B. Biologiczne unieszkodliwianie odpadów stałych </w:t>
            </w:r>
          </w:p>
        </w:tc>
        <w:tc>
          <w:tcPr>
            <w:tcW w:w="722" w:type="dxa"/>
            <w:shd w:val="clear" w:color="auto" w:fill="C5E0B3"/>
          </w:tcPr>
          <w:p w14:paraId="618A5588" w14:textId="77777777" w:rsidR="00046DA8" w:rsidRPr="00046DA8" w:rsidRDefault="00046DA8" w:rsidP="008D3A82">
            <w:pPr>
              <w:pStyle w:val="Tabele"/>
              <w:jc w:val="right"/>
              <w:rPr>
                <w:color w:val="auto"/>
                <w:sz w:val="14"/>
                <w:szCs w:val="14"/>
              </w:rPr>
            </w:pPr>
            <w:r w:rsidRPr="00046DA8">
              <w:rPr>
                <w:rFonts w:cs="Arial"/>
                <w:color w:val="auto"/>
                <w:sz w:val="14"/>
                <w:szCs w:val="14"/>
              </w:rPr>
              <w:t>2,15</w:t>
            </w:r>
          </w:p>
        </w:tc>
        <w:tc>
          <w:tcPr>
            <w:tcW w:w="722" w:type="dxa"/>
            <w:shd w:val="clear" w:color="auto" w:fill="C5E0B3"/>
          </w:tcPr>
          <w:p w14:paraId="13002B16" w14:textId="77777777" w:rsidR="00046DA8" w:rsidRPr="00046DA8" w:rsidRDefault="00046DA8" w:rsidP="008D3A82">
            <w:pPr>
              <w:pStyle w:val="Tabele"/>
              <w:jc w:val="right"/>
              <w:rPr>
                <w:color w:val="auto"/>
                <w:sz w:val="14"/>
                <w:szCs w:val="14"/>
              </w:rPr>
            </w:pPr>
            <w:r w:rsidRPr="00046DA8">
              <w:rPr>
                <w:rFonts w:cs="Arial"/>
                <w:color w:val="auto"/>
                <w:sz w:val="14"/>
                <w:szCs w:val="14"/>
              </w:rPr>
              <w:t>2,04</w:t>
            </w:r>
          </w:p>
        </w:tc>
        <w:tc>
          <w:tcPr>
            <w:tcW w:w="723" w:type="dxa"/>
            <w:shd w:val="clear" w:color="auto" w:fill="C5E0B3"/>
          </w:tcPr>
          <w:p w14:paraId="088194F5" w14:textId="77777777" w:rsidR="00046DA8" w:rsidRPr="00046DA8" w:rsidRDefault="00046DA8" w:rsidP="008D3A82">
            <w:pPr>
              <w:pStyle w:val="Tabele"/>
              <w:jc w:val="right"/>
              <w:rPr>
                <w:color w:val="auto"/>
                <w:sz w:val="14"/>
                <w:szCs w:val="14"/>
              </w:rPr>
            </w:pPr>
            <w:r w:rsidRPr="00046DA8">
              <w:rPr>
                <w:rFonts w:cs="Arial"/>
                <w:color w:val="auto"/>
                <w:sz w:val="14"/>
                <w:szCs w:val="14"/>
              </w:rPr>
              <w:t>6,58</w:t>
            </w:r>
          </w:p>
        </w:tc>
        <w:tc>
          <w:tcPr>
            <w:tcW w:w="722" w:type="dxa"/>
            <w:shd w:val="clear" w:color="auto" w:fill="C5E0B3"/>
          </w:tcPr>
          <w:p w14:paraId="6E3C23B0" w14:textId="77777777" w:rsidR="00046DA8" w:rsidRPr="00046DA8" w:rsidRDefault="00046DA8" w:rsidP="008D3A82">
            <w:pPr>
              <w:pStyle w:val="Tabele"/>
              <w:jc w:val="right"/>
              <w:rPr>
                <w:color w:val="auto"/>
                <w:sz w:val="14"/>
                <w:szCs w:val="14"/>
              </w:rPr>
            </w:pPr>
            <w:r w:rsidRPr="00046DA8">
              <w:rPr>
                <w:rFonts w:cs="Arial"/>
                <w:color w:val="auto"/>
                <w:sz w:val="14"/>
                <w:szCs w:val="14"/>
              </w:rPr>
              <w:t>7,04</w:t>
            </w:r>
          </w:p>
        </w:tc>
        <w:tc>
          <w:tcPr>
            <w:tcW w:w="723" w:type="dxa"/>
          </w:tcPr>
          <w:p w14:paraId="143208FB" w14:textId="77777777" w:rsidR="00046DA8" w:rsidRPr="00046DA8" w:rsidRDefault="00046DA8" w:rsidP="008D3A82">
            <w:pPr>
              <w:pStyle w:val="Tabele"/>
              <w:jc w:val="right"/>
              <w:rPr>
                <w:b/>
                <w:bCs/>
                <w:color w:val="auto"/>
                <w:sz w:val="14"/>
                <w:szCs w:val="14"/>
              </w:rPr>
            </w:pPr>
            <w:r w:rsidRPr="00046DA8">
              <w:rPr>
                <w:rFonts w:cs="Arial"/>
                <w:color w:val="auto"/>
                <w:sz w:val="14"/>
                <w:szCs w:val="14"/>
              </w:rPr>
              <w:t>13,62</w:t>
            </w:r>
          </w:p>
        </w:tc>
        <w:tc>
          <w:tcPr>
            <w:tcW w:w="722" w:type="dxa"/>
          </w:tcPr>
          <w:p w14:paraId="5E8F4A57" w14:textId="77777777" w:rsidR="00046DA8" w:rsidRPr="00046DA8" w:rsidRDefault="00046DA8" w:rsidP="008D3A82">
            <w:pPr>
              <w:pStyle w:val="Tabele"/>
              <w:jc w:val="right"/>
              <w:rPr>
                <w:b/>
                <w:bCs/>
                <w:color w:val="auto"/>
                <w:sz w:val="14"/>
                <w:szCs w:val="14"/>
              </w:rPr>
            </w:pPr>
            <w:r w:rsidRPr="00046DA8">
              <w:rPr>
                <w:rFonts w:cs="Arial"/>
                <w:color w:val="auto"/>
                <w:sz w:val="14"/>
                <w:szCs w:val="14"/>
              </w:rPr>
              <w:t>14,51</w:t>
            </w:r>
          </w:p>
        </w:tc>
        <w:tc>
          <w:tcPr>
            <w:tcW w:w="722" w:type="dxa"/>
          </w:tcPr>
          <w:p w14:paraId="3A23DE8C" w14:textId="77777777" w:rsidR="00046DA8" w:rsidRPr="00046DA8" w:rsidRDefault="00046DA8" w:rsidP="008D3A82">
            <w:pPr>
              <w:pStyle w:val="Tabele"/>
              <w:jc w:val="right"/>
              <w:rPr>
                <w:b/>
                <w:bCs/>
                <w:color w:val="auto"/>
                <w:sz w:val="14"/>
                <w:szCs w:val="14"/>
              </w:rPr>
            </w:pPr>
            <w:r w:rsidRPr="00046DA8">
              <w:rPr>
                <w:rFonts w:cs="Arial"/>
                <w:color w:val="auto"/>
                <w:sz w:val="14"/>
                <w:szCs w:val="14"/>
              </w:rPr>
              <w:t>15,58</w:t>
            </w:r>
          </w:p>
        </w:tc>
        <w:tc>
          <w:tcPr>
            <w:tcW w:w="723" w:type="dxa"/>
          </w:tcPr>
          <w:p w14:paraId="0D1D6CC4" w14:textId="77777777" w:rsidR="00046DA8" w:rsidRPr="00046DA8" w:rsidRDefault="00046DA8" w:rsidP="008D3A82">
            <w:pPr>
              <w:pStyle w:val="Tabele"/>
              <w:jc w:val="right"/>
              <w:rPr>
                <w:b/>
                <w:bCs/>
                <w:color w:val="auto"/>
                <w:sz w:val="14"/>
                <w:szCs w:val="14"/>
              </w:rPr>
            </w:pPr>
            <w:r w:rsidRPr="00046DA8">
              <w:rPr>
                <w:rFonts w:cs="Arial"/>
                <w:color w:val="auto"/>
                <w:sz w:val="14"/>
                <w:szCs w:val="14"/>
              </w:rPr>
              <w:t>15,54</w:t>
            </w:r>
          </w:p>
        </w:tc>
      </w:tr>
      <w:tr w:rsidR="00046DA8" w:rsidRPr="00046DA8" w14:paraId="54A4B42D" w14:textId="77777777" w:rsidTr="00046DA8">
        <w:trPr>
          <w:trHeight w:val="227"/>
        </w:trPr>
        <w:tc>
          <w:tcPr>
            <w:tcW w:w="1839" w:type="dxa"/>
          </w:tcPr>
          <w:p w14:paraId="58C70533" w14:textId="77777777" w:rsidR="00046DA8" w:rsidRPr="00046DA8" w:rsidRDefault="00046DA8" w:rsidP="008D3A82">
            <w:pPr>
              <w:pStyle w:val="Tabele"/>
              <w:rPr>
                <w:b/>
                <w:color w:val="auto"/>
                <w:sz w:val="14"/>
                <w:szCs w:val="14"/>
              </w:rPr>
            </w:pPr>
            <w:r w:rsidRPr="00046DA8">
              <w:rPr>
                <w:rFonts w:cs="Calibri"/>
                <w:color w:val="auto"/>
                <w:sz w:val="14"/>
                <w:szCs w:val="14"/>
              </w:rPr>
              <w:t xml:space="preserve">D. Gospodarka ściekami </w:t>
            </w:r>
          </w:p>
        </w:tc>
        <w:tc>
          <w:tcPr>
            <w:tcW w:w="722" w:type="dxa"/>
            <w:shd w:val="clear" w:color="auto" w:fill="C5E0B3"/>
          </w:tcPr>
          <w:p w14:paraId="661F641F" w14:textId="77777777" w:rsidR="00046DA8" w:rsidRPr="00046DA8" w:rsidRDefault="00046DA8" w:rsidP="008D3A82">
            <w:pPr>
              <w:pStyle w:val="Tabele"/>
              <w:jc w:val="right"/>
              <w:rPr>
                <w:color w:val="auto"/>
                <w:sz w:val="14"/>
                <w:szCs w:val="14"/>
              </w:rPr>
            </w:pPr>
            <w:r w:rsidRPr="00046DA8">
              <w:rPr>
                <w:rFonts w:cs="Arial"/>
                <w:color w:val="auto"/>
                <w:sz w:val="14"/>
                <w:szCs w:val="14"/>
              </w:rPr>
              <w:t>101,16</w:t>
            </w:r>
          </w:p>
        </w:tc>
        <w:tc>
          <w:tcPr>
            <w:tcW w:w="722" w:type="dxa"/>
            <w:shd w:val="clear" w:color="auto" w:fill="C5E0B3"/>
          </w:tcPr>
          <w:p w14:paraId="5D50D6FF" w14:textId="77777777" w:rsidR="00046DA8" w:rsidRPr="00046DA8" w:rsidRDefault="00046DA8" w:rsidP="008D3A82">
            <w:pPr>
              <w:pStyle w:val="Tabele"/>
              <w:jc w:val="right"/>
              <w:rPr>
                <w:color w:val="auto"/>
                <w:sz w:val="14"/>
                <w:szCs w:val="14"/>
              </w:rPr>
            </w:pPr>
            <w:r w:rsidRPr="00046DA8">
              <w:rPr>
                <w:rFonts w:cs="Arial"/>
                <w:color w:val="auto"/>
                <w:sz w:val="14"/>
                <w:szCs w:val="14"/>
              </w:rPr>
              <w:t>117,78</w:t>
            </w:r>
          </w:p>
        </w:tc>
        <w:tc>
          <w:tcPr>
            <w:tcW w:w="723" w:type="dxa"/>
            <w:shd w:val="clear" w:color="auto" w:fill="C5E0B3"/>
          </w:tcPr>
          <w:p w14:paraId="0154D765" w14:textId="77777777" w:rsidR="00046DA8" w:rsidRPr="00046DA8" w:rsidRDefault="00046DA8" w:rsidP="008D3A82">
            <w:pPr>
              <w:pStyle w:val="Tabele"/>
              <w:jc w:val="right"/>
              <w:rPr>
                <w:color w:val="auto"/>
                <w:sz w:val="14"/>
                <w:szCs w:val="14"/>
              </w:rPr>
            </w:pPr>
            <w:r w:rsidRPr="00046DA8">
              <w:rPr>
                <w:rFonts w:cs="Arial"/>
                <w:color w:val="auto"/>
                <w:sz w:val="14"/>
                <w:szCs w:val="14"/>
              </w:rPr>
              <w:t>78,27</w:t>
            </w:r>
          </w:p>
        </w:tc>
        <w:tc>
          <w:tcPr>
            <w:tcW w:w="722" w:type="dxa"/>
            <w:shd w:val="clear" w:color="auto" w:fill="C5E0B3"/>
          </w:tcPr>
          <w:p w14:paraId="2ED8009B" w14:textId="77777777" w:rsidR="00046DA8" w:rsidRPr="00046DA8" w:rsidRDefault="00046DA8" w:rsidP="008D3A82">
            <w:pPr>
              <w:pStyle w:val="Tabele"/>
              <w:jc w:val="right"/>
              <w:rPr>
                <w:color w:val="auto"/>
                <w:sz w:val="14"/>
                <w:szCs w:val="14"/>
              </w:rPr>
            </w:pPr>
            <w:r w:rsidRPr="00046DA8">
              <w:rPr>
                <w:rFonts w:cs="Arial"/>
                <w:color w:val="auto"/>
                <w:sz w:val="14"/>
                <w:szCs w:val="14"/>
              </w:rPr>
              <w:t>75,28</w:t>
            </w:r>
          </w:p>
        </w:tc>
        <w:tc>
          <w:tcPr>
            <w:tcW w:w="723" w:type="dxa"/>
          </w:tcPr>
          <w:p w14:paraId="2F9BF5A8" w14:textId="77777777" w:rsidR="00046DA8" w:rsidRPr="00046DA8" w:rsidRDefault="00046DA8" w:rsidP="008D3A82">
            <w:pPr>
              <w:pStyle w:val="Tabele"/>
              <w:jc w:val="right"/>
              <w:rPr>
                <w:b/>
                <w:bCs/>
                <w:color w:val="auto"/>
                <w:sz w:val="14"/>
                <w:szCs w:val="14"/>
              </w:rPr>
            </w:pPr>
            <w:r w:rsidRPr="00046DA8">
              <w:rPr>
                <w:rFonts w:cs="Arial"/>
                <w:color w:val="auto"/>
                <w:sz w:val="14"/>
                <w:szCs w:val="14"/>
              </w:rPr>
              <w:t>75,66</w:t>
            </w:r>
          </w:p>
        </w:tc>
        <w:tc>
          <w:tcPr>
            <w:tcW w:w="722" w:type="dxa"/>
          </w:tcPr>
          <w:p w14:paraId="0D2BE79E" w14:textId="77777777" w:rsidR="00046DA8" w:rsidRPr="00046DA8" w:rsidRDefault="00046DA8" w:rsidP="008D3A82">
            <w:pPr>
              <w:pStyle w:val="Tabele"/>
              <w:jc w:val="right"/>
              <w:rPr>
                <w:b/>
                <w:bCs/>
                <w:color w:val="auto"/>
                <w:sz w:val="14"/>
                <w:szCs w:val="14"/>
              </w:rPr>
            </w:pPr>
            <w:r w:rsidRPr="00046DA8">
              <w:rPr>
                <w:rFonts w:cs="Arial"/>
                <w:color w:val="auto"/>
                <w:sz w:val="14"/>
                <w:szCs w:val="14"/>
              </w:rPr>
              <w:t>73,19</w:t>
            </w:r>
          </w:p>
        </w:tc>
        <w:tc>
          <w:tcPr>
            <w:tcW w:w="722" w:type="dxa"/>
          </w:tcPr>
          <w:p w14:paraId="68614F5B" w14:textId="77777777" w:rsidR="00046DA8" w:rsidRPr="00046DA8" w:rsidRDefault="00046DA8" w:rsidP="008D3A82">
            <w:pPr>
              <w:pStyle w:val="Tabele"/>
              <w:jc w:val="right"/>
              <w:rPr>
                <w:b/>
                <w:bCs/>
                <w:color w:val="auto"/>
                <w:sz w:val="14"/>
                <w:szCs w:val="14"/>
              </w:rPr>
            </w:pPr>
            <w:r w:rsidRPr="00046DA8">
              <w:rPr>
                <w:rFonts w:cs="Arial"/>
                <w:color w:val="auto"/>
                <w:sz w:val="14"/>
                <w:szCs w:val="14"/>
              </w:rPr>
              <w:t>70,48</w:t>
            </w:r>
          </w:p>
        </w:tc>
        <w:tc>
          <w:tcPr>
            <w:tcW w:w="723" w:type="dxa"/>
          </w:tcPr>
          <w:p w14:paraId="782E4C08" w14:textId="77777777" w:rsidR="00046DA8" w:rsidRPr="00046DA8" w:rsidRDefault="00046DA8" w:rsidP="008D3A82">
            <w:pPr>
              <w:pStyle w:val="Tabele"/>
              <w:jc w:val="right"/>
              <w:rPr>
                <w:b/>
                <w:bCs/>
                <w:color w:val="auto"/>
                <w:sz w:val="14"/>
                <w:szCs w:val="14"/>
              </w:rPr>
            </w:pPr>
            <w:r w:rsidRPr="00046DA8">
              <w:rPr>
                <w:rFonts w:cs="Arial"/>
                <w:color w:val="auto"/>
                <w:sz w:val="14"/>
                <w:szCs w:val="14"/>
              </w:rPr>
              <w:t>68,37</w:t>
            </w:r>
          </w:p>
        </w:tc>
      </w:tr>
      <w:tr w:rsidR="00046DA8" w:rsidRPr="00046DA8" w14:paraId="4682A793" w14:textId="77777777" w:rsidTr="00046DA8">
        <w:trPr>
          <w:trHeight w:val="227"/>
        </w:trPr>
        <w:tc>
          <w:tcPr>
            <w:tcW w:w="1839" w:type="dxa"/>
          </w:tcPr>
          <w:p w14:paraId="4DA102A1" w14:textId="77777777" w:rsidR="00046DA8" w:rsidRPr="00046DA8" w:rsidRDefault="00046DA8" w:rsidP="008D3A82">
            <w:pPr>
              <w:pStyle w:val="Tabele"/>
              <w:rPr>
                <w:b/>
                <w:color w:val="auto"/>
                <w:sz w:val="14"/>
                <w:szCs w:val="14"/>
              </w:rPr>
            </w:pPr>
            <w:r w:rsidRPr="00046DA8">
              <w:rPr>
                <w:rFonts w:cs="Calibri"/>
                <w:b/>
                <w:bCs/>
                <w:color w:val="auto"/>
                <w:sz w:val="14"/>
                <w:szCs w:val="14"/>
              </w:rPr>
              <w:t>Suma (z uwzg. LULUCF)</w:t>
            </w:r>
          </w:p>
        </w:tc>
        <w:tc>
          <w:tcPr>
            <w:tcW w:w="722" w:type="dxa"/>
            <w:shd w:val="clear" w:color="auto" w:fill="C5E0B3"/>
          </w:tcPr>
          <w:p w14:paraId="34EEC3FD" w14:textId="77777777" w:rsidR="00046DA8" w:rsidRPr="00046DA8" w:rsidRDefault="00046DA8" w:rsidP="008D3A82">
            <w:pPr>
              <w:pStyle w:val="Tabele"/>
              <w:jc w:val="right"/>
              <w:rPr>
                <w:color w:val="auto"/>
                <w:sz w:val="14"/>
                <w:szCs w:val="14"/>
              </w:rPr>
            </w:pPr>
            <w:r w:rsidRPr="00046DA8">
              <w:rPr>
                <w:rFonts w:cs="Arial"/>
                <w:b/>
                <w:bCs/>
                <w:color w:val="auto"/>
                <w:sz w:val="14"/>
                <w:szCs w:val="14"/>
              </w:rPr>
              <w:t>1 850,51</w:t>
            </w:r>
          </w:p>
        </w:tc>
        <w:tc>
          <w:tcPr>
            <w:tcW w:w="722" w:type="dxa"/>
            <w:shd w:val="clear" w:color="auto" w:fill="C5E0B3"/>
          </w:tcPr>
          <w:p w14:paraId="46E19129" w14:textId="77777777" w:rsidR="00046DA8" w:rsidRPr="00046DA8" w:rsidRDefault="00046DA8" w:rsidP="008D3A82">
            <w:pPr>
              <w:pStyle w:val="Tabele"/>
              <w:jc w:val="right"/>
              <w:rPr>
                <w:color w:val="auto"/>
                <w:sz w:val="14"/>
                <w:szCs w:val="14"/>
              </w:rPr>
            </w:pPr>
            <w:r w:rsidRPr="00046DA8">
              <w:rPr>
                <w:rFonts w:cs="Arial"/>
                <w:b/>
                <w:bCs/>
                <w:color w:val="auto"/>
                <w:sz w:val="14"/>
                <w:szCs w:val="14"/>
              </w:rPr>
              <w:t>1 706,20</w:t>
            </w:r>
          </w:p>
        </w:tc>
        <w:tc>
          <w:tcPr>
            <w:tcW w:w="723" w:type="dxa"/>
            <w:shd w:val="clear" w:color="auto" w:fill="C5E0B3"/>
          </w:tcPr>
          <w:p w14:paraId="568A99F9" w14:textId="77777777" w:rsidR="00046DA8" w:rsidRPr="00046DA8" w:rsidRDefault="00046DA8" w:rsidP="008D3A82">
            <w:pPr>
              <w:pStyle w:val="Tabele"/>
              <w:jc w:val="right"/>
              <w:rPr>
                <w:color w:val="auto"/>
                <w:sz w:val="14"/>
                <w:szCs w:val="14"/>
              </w:rPr>
            </w:pPr>
            <w:r w:rsidRPr="00046DA8">
              <w:rPr>
                <w:rFonts w:cs="Arial"/>
                <w:b/>
                <w:bCs/>
                <w:color w:val="auto"/>
                <w:sz w:val="14"/>
                <w:szCs w:val="14"/>
              </w:rPr>
              <w:t>1 642,11</w:t>
            </w:r>
          </w:p>
        </w:tc>
        <w:tc>
          <w:tcPr>
            <w:tcW w:w="722" w:type="dxa"/>
            <w:shd w:val="clear" w:color="auto" w:fill="C5E0B3"/>
          </w:tcPr>
          <w:p w14:paraId="1E41DB9F" w14:textId="77777777" w:rsidR="00046DA8" w:rsidRPr="00046DA8" w:rsidRDefault="00046DA8" w:rsidP="008D3A82">
            <w:pPr>
              <w:pStyle w:val="Tabele"/>
              <w:jc w:val="right"/>
              <w:rPr>
                <w:b/>
                <w:color w:val="auto"/>
                <w:sz w:val="14"/>
                <w:szCs w:val="14"/>
              </w:rPr>
            </w:pPr>
            <w:r w:rsidRPr="00046DA8">
              <w:rPr>
                <w:rFonts w:cs="Arial"/>
                <w:b/>
                <w:bCs/>
                <w:color w:val="auto"/>
                <w:sz w:val="14"/>
                <w:szCs w:val="14"/>
              </w:rPr>
              <w:t>1 544,54</w:t>
            </w:r>
          </w:p>
        </w:tc>
        <w:tc>
          <w:tcPr>
            <w:tcW w:w="723" w:type="dxa"/>
          </w:tcPr>
          <w:p w14:paraId="5F932765" w14:textId="77777777" w:rsidR="00046DA8" w:rsidRPr="00046DA8" w:rsidRDefault="00046DA8" w:rsidP="008D3A82">
            <w:pPr>
              <w:pStyle w:val="Tabele"/>
              <w:jc w:val="right"/>
              <w:rPr>
                <w:b/>
                <w:bCs/>
                <w:color w:val="auto"/>
                <w:sz w:val="14"/>
                <w:szCs w:val="14"/>
              </w:rPr>
            </w:pPr>
            <w:r w:rsidRPr="00046DA8">
              <w:rPr>
                <w:b/>
                <w:color w:val="auto"/>
                <w:sz w:val="14"/>
                <w:szCs w:val="14"/>
              </w:rPr>
              <w:t>1 400,77</w:t>
            </w:r>
          </w:p>
        </w:tc>
        <w:tc>
          <w:tcPr>
            <w:tcW w:w="722" w:type="dxa"/>
          </w:tcPr>
          <w:p w14:paraId="2B5B3638" w14:textId="77777777" w:rsidR="00046DA8" w:rsidRPr="00046DA8" w:rsidRDefault="00046DA8" w:rsidP="008D3A82">
            <w:pPr>
              <w:pStyle w:val="Tabele"/>
              <w:jc w:val="right"/>
              <w:rPr>
                <w:b/>
                <w:bCs/>
                <w:color w:val="auto"/>
                <w:sz w:val="14"/>
                <w:szCs w:val="14"/>
              </w:rPr>
            </w:pPr>
            <w:r w:rsidRPr="00046DA8">
              <w:rPr>
                <w:b/>
                <w:color w:val="auto"/>
                <w:sz w:val="14"/>
                <w:szCs w:val="14"/>
              </w:rPr>
              <w:t>1 291,48</w:t>
            </w:r>
          </w:p>
        </w:tc>
        <w:tc>
          <w:tcPr>
            <w:tcW w:w="722" w:type="dxa"/>
          </w:tcPr>
          <w:p w14:paraId="653BC4BA" w14:textId="77777777" w:rsidR="00046DA8" w:rsidRPr="00046DA8" w:rsidRDefault="00046DA8" w:rsidP="008D3A82">
            <w:pPr>
              <w:pStyle w:val="Tabele"/>
              <w:jc w:val="right"/>
              <w:rPr>
                <w:b/>
                <w:bCs/>
                <w:color w:val="auto"/>
                <w:sz w:val="14"/>
                <w:szCs w:val="14"/>
              </w:rPr>
            </w:pPr>
            <w:r w:rsidRPr="00046DA8">
              <w:rPr>
                <w:b/>
                <w:color w:val="auto"/>
                <w:sz w:val="14"/>
                <w:szCs w:val="14"/>
              </w:rPr>
              <w:t>1 136,47</w:t>
            </w:r>
          </w:p>
        </w:tc>
        <w:tc>
          <w:tcPr>
            <w:tcW w:w="723" w:type="dxa"/>
          </w:tcPr>
          <w:p w14:paraId="40F7113A" w14:textId="77777777" w:rsidR="00046DA8" w:rsidRPr="00046DA8" w:rsidRDefault="00046DA8" w:rsidP="008D3A82">
            <w:pPr>
              <w:pStyle w:val="Tabele"/>
              <w:jc w:val="right"/>
              <w:rPr>
                <w:b/>
                <w:bCs/>
                <w:color w:val="auto"/>
                <w:sz w:val="14"/>
                <w:szCs w:val="14"/>
              </w:rPr>
            </w:pPr>
            <w:r w:rsidRPr="00046DA8">
              <w:rPr>
                <w:b/>
                <w:color w:val="auto"/>
                <w:sz w:val="14"/>
                <w:szCs w:val="14"/>
              </w:rPr>
              <w:t>1 079,67</w:t>
            </w:r>
          </w:p>
        </w:tc>
      </w:tr>
      <w:tr w:rsidR="00046DA8" w:rsidRPr="00046DA8" w14:paraId="01B0A630" w14:textId="77777777" w:rsidTr="00046DA8">
        <w:trPr>
          <w:trHeight w:val="227"/>
        </w:trPr>
        <w:tc>
          <w:tcPr>
            <w:tcW w:w="1839" w:type="dxa"/>
          </w:tcPr>
          <w:p w14:paraId="1D6382CE" w14:textId="77777777" w:rsidR="00046DA8" w:rsidRPr="00046DA8" w:rsidRDefault="00046DA8" w:rsidP="008D3A82">
            <w:pPr>
              <w:pStyle w:val="Tabele"/>
              <w:rPr>
                <w:color w:val="auto"/>
                <w:sz w:val="14"/>
                <w:szCs w:val="14"/>
              </w:rPr>
            </w:pPr>
            <w:r w:rsidRPr="00046DA8">
              <w:rPr>
                <w:rFonts w:cs="Calibri"/>
                <w:b/>
                <w:bCs/>
                <w:color w:val="auto"/>
                <w:sz w:val="14"/>
                <w:szCs w:val="14"/>
              </w:rPr>
              <w:t>Suma (bez LULUCF)</w:t>
            </w:r>
          </w:p>
        </w:tc>
        <w:tc>
          <w:tcPr>
            <w:tcW w:w="722" w:type="dxa"/>
            <w:shd w:val="clear" w:color="auto" w:fill="C5E0B3"/>
          </w:tcPr>
          <w:p w14:paraId="0D9DC87E" w14:textId="77777777" w:rsidR="00046DA8" w:rsidRPr="00046DA8" w:rsidRDefault="00046DA8" w:rsidP="008D3A82">
            <w:pPr>
              <w:pStyle w:val="Tabele"/>
              <w:jc w:val="right"/>
              <w:rPr>
                <w:b/>
                <w:color w:val="auto"/>
                <w:sz w:val="14"/>
                <w:szCs w:val="14"/>
              </w:rPr>
            </w:pPr>
            <w:r w:rsidRPr="00046DA8">
              <w:rPr>
                <w:rFonts w:cs="Arial"/>
                <w:b/>
                <w:bCs/>
                <w:color w:val="auto"/>
                <w:sz w:val="14"/>
                <w:szCs w:val="14"/>
              </w:rPr>
              <w:t>1 849,17</w:t>
            </w:r>
          </w:p>
        </w:tc>
        <w:tc>
          <w:tcPr>
            <w:tcW w:w="722" w:type="dxa"/>
            <w:shd w:val="clear" w:color="auto" w:fill="C5E0B3"/>
          </w:tcPr>
          <w:p w14:paraId="79215154" w14:textId="77777777" w:rsidR="00046DA8" w:rsidRPr="00046DA8" w:rsidRDefault="00046DA8" w:rsidP="008D3A82">
            <w:pPr>
              <w:pStyle w:val="Tabele"/>
              <w:jc w:val="right"/>
              <w:rPr>
                <w:b/>
                <w:color w:val="auto"/>
                <w:sz w:val="14"/>
                <w:szCs w:val="14"/>
              </w:rPr>
            </w:pPr>
            <w:r w:rsidRPr="00046DA8">
              <w:rPr>
                <w:rFonts w:cs="Arial"/>
                <w:b/>
                <w:bCs/>
                <w:color w:val="auto"/>
                <w:sz w:val="14"/>
                <w:szCs w:val="14"/>
              </w:rPr>
              <w:t>1 705,69</w:t>
            </w:r>
          </w:p>
        </w:tc>
        <w:tc>
          <w:tcPr>
            <w:tcW w:w="723" w:type="dxa"/>
            <w:shd w:val="clear" w:color="auto" w:fill="C5E0B3"/>
          </w:tcPr>
          <w:p w14:paraId="0E39EF44" w14:textId="77777777" w:rsidR="00046DA8" w:rsidRPr="00046DA8" w:rsidRDefault="00046DA8" w:rsidP="008D3A82">
            <w:pPr>
              <w:pStyle w:val="Tabele"/>
              <w:jc w:val="right"/>
              <w:rPr>
                <w:b/>
                <w:color w:val="auto"/>
                <w:sz w:val="14"/>
                <w:szCs w:val="14"/>
              </w:rPr>
            </w:pPr>
            <w:r w:rsidRPr="00046DA8">
              <w:rPr>
                <w:rFonts w:cs="Arial"/>
                <w:b/>
                <w:bCs/>
                <w:color w:val="auto"/>
                <w:sz w:val="14"/>
                <w:szCs w:val="14"/>
              </w:rPr>
              <w:t>1 640,76</w:t>
            </w:r>
          </w:p>
        </w:tc>
        <w:tc>
          <w:tcPr>
            <w:tcW w:w="722" w:type="dxa"/>
            <w:shd w:val="clear" w:color="auto" w:fill="C5E0B3"/>
          </w:tcPr>
          <w:p w14:paraId="5F9CBEF8" w14:textId="77777777" w:rsidR="00046DA8" w:rsidRPr="00046DA8" w:rsidRDefault="00046DA8" w:rsidP="008D3A82">
            <w:pPr>
              <w:pStyle w:val="Tabele"/>
              <w:jc w:val="right"/>
              <w:rPr>
                <w:b/>
                <w:color w:val="auto"/>
                <w:sz w:val="14"/>
                <w:szCs w:val="14"/>
              </w:rPr>
            </w:pPr>
            <w:r w:rsidRPr="00046DA8">
              <w:rPr>
                <w:rFonts w:cs="Arial"/>
                <w:b/>
                <w:bCs/>
                <w:color w:val="auto"/>
                <w:sz w:val="14"/>
                <w:szCs w:val="14"/>
              </w:rPr>
              <w:t>1 542,43</w:t>
            </w:r>
          </w:p>
        </w:tc>
        <w:tc>
          <w:tcPr>
            <w:tcW w:w="723" w:type="dxa"/>
          </w:tcPr>
          <w:p w14:paraId="1B5723EF" w14:textId="77777777" w:rsidR="00046DA8" w:rsidRPr="00046DA8" w:rsidRDefault="00046DA8" w:rsidP="008D3A82">
            <w:pPr>
              <w:pStyle w:val="Tabele"/>
              <w:jc w:val="right"/>
              <w:rPr>
                <w:b/>
                <w:bCs/>
                <w:color w:val="auto"/>
                <w:sz w:val="14"/>
                <w:szCs w:val="14"/>
              </w:rPr>
            </w:pPr>
            <w:r w:rsidRPr="00046DA8">
              <w:rPr>
                <w:rFonts w:cs="Arial"/>
                <w:b/>
                <w:bCs/>
                <w:color w:val="auto"/>
                <w:sz w:val="14"/>
                <w:szCs w:val="14"/>
              </w:rPr>
              <w:t>1 399,81</w:t>
            </w:r>
          </w:p>
        </w:tc>
        <w:tc>
          <w:tcPr>
            <w:tcW w:w="722" w:type="dxa"/>
          </w:tcPr>
          <w:p w14:paraId="790A5A9E" w14:textId="77777777" w:rsidR="00046DA8" w:rsidRPr="00046DA8" w:rsidRDefault="00046DA8" w:rsidP="008D3A82">
            <w:pPr>
              <w:pStyle w:val="Tabele"/>
              <w:jc w:val="right"/>
              <w:rPr>
                <w:b/>
                <w:bCs/>
                <w:color w:val="auto"/>
                <w:sz w:val="14"/>
                <w:szCs w:val="14"/>
              </w:rPr>
            </w:pPr>
            <w:r w:rsidRPr="00046DA8">
              <w:rPr>
                <w:rFonts w:cs="Arial"/>
                <w:b/>
                <w:bCs/>
                <w:color w:val="auto"/>
                <w:sz w:val="14"/>
                <w:szCs w:val="14"/>
              </w:rPr>
              <w:t>1 290,44</w:t>
            </w:r>
          </w:p>
        </w:tc>
        <w:tc>
          <w:tcPr>
            <w:tcW w:w="722" w:type="dxa"/>
          </w:tcPr>
          <w:p w14:paraId="1D435497" w14:textId="77777777" w:rsidR="00046DA8" w:rsidRPr="00046DA8" w:rsidRDefault="00046DA8" w:rsidP="008D3A82">
            <w:pPr>
              <w:pStyle w:val="Tabele"/>
              <w:jc w:val="right"/>
              <w:rPr>
                <w:b/>
                <w:bCs/>
                <w:color w:val="auto"/>
                <w:sz w:val="14"/>
                <w:szCs w:val="14"/>
              </w:rPr>
            </w:pPr>
            <w:r w:rsidRPr="00046DA8">
              <w:rPr>
                <w:rFonts w:cs="Arial"/>
                <w:b/>
                <w:bCs/>
                <w:color w:val="auto"/>
                <w:sz w:val="14"/>
                <w:szCs w:val="14"/>
              </w:rPr>
              <w:t>1 135,49</w:t>
            </w:r>
          </w:p>
        </w:tc>
        <w:tc>
          <w:tcPr>
            <w:tcW w:w="723" w:type="dxa"/>
          </w:tcPr>
          <w:p w14:paraId="3B10DBA1" w14:textId="77777777" w:rsidR="00046DA8" w:rsidRPr="00046DA8" w:rsidRDefault="00046DA8" w:rsidP="008D3A82">
            <w:pPr>
              <w:pStyle w:val="Tabele"/>
              <w:jc w:val="right"/>
              <w:rPr>
                <w:b/>
                <w:bCs/>
                <w:color w:val="auto"/>
                <w:sz w:val="14"/>
                <w:szCs w:val="14"/>
              </w:rPr>
            </w:pPr>
            <w:r w:rsidRPr="00046DA8">
              <w:rPr>
                <w:rFonts w:cs="Arial"/>
                <w:b/>
                <w:bCs/>
                <w:color w:val="auto"/>
                <w:sz w:val="14"/>
                <w:szCs w:val="14"/>
              </w:rPr>
              <w:t>1 078,68</w:t>
            </w:r>
          </w:p>
        </w:tc>
      </w:tr>
    </w:tbl>
    <w:p w14:paraId="70E42353" w14:textId="77777777" w:rsidR="00FA3B10" w:rsidRPr="005525FC" w:rsidRDefault="00FA3B10" w:rsidP="00FA3B10">
      <w:pPr>
        <w:pStyle w:val="ardo"/>
      </w:pPr>
      <w:r w:rsidRPr="00BB1158">
        <w:t>Źródło: Opracowanie własne KOBIZE, IOŚ-PIB</w:t>
      </w:r>
    </w:p>
    <w:p w14:paraId="7B2C2794" w14:textId="10C1B5C2" w:rsidR="00FA3B10" w:rsidRDefault="00FA3B10" w:rsidP="00FA3B10">
      <w:r>
        <w:t xml:space="preserve">Udział metanu w emisji krajowej </w:t>
      </w:r>
      <w:r w:rsidR="00C9181C">
        <w:t>wyniesie ok.</w:t>
      </w:r>
      <w:r>
        <w:t> </w:t>
      </w:r>
      <w:r w:rsidRPr="008E1882">
        <w:t>13%</w:t>
      </w:r>
      <w:r>
        <w:t xml:space="preserve"> w </w:t>
      </w:r>
      <w:r w:rsidRPr="008E1882">
        <w:t>2030</w:t>
      </w:r>
      <w:r>
        <w:t xml:space="preserve"> r. </w:t>
      </w:r>
    </w:p>
    <w:p w14:paraId="67F7566B" w14:textId="0E649553" w:rsidR="00FA3B10" w:rsidRDefault="00FA3B10" w:rsidP="00FA3B10">
      <w:r>
        <w:t xml:space="preserve">Prognozowana emisja metanu stopniowo się </w:t>
      </w:r>
      <w:r w:rsidRPr="008E1882">
        <w:t>zmniejsza</w:t>
      </w:r>
      <w:r>
        <w:t xml:space="preserve"> z </w:t>
      </w:r>
      <w:r w:rsidRPr="008E1882">
        <w:t>ok. 2,5 mln ton</w:t>
      </w:r>
      <w:r>
        <w:t xml:space="preserve"> w </w:t>
      </w:r>
      <w:r w:rsidRPr="008E1882">
        <w:t>1990</w:t>
      </w:r>
      <w:r>
        <w:t> r.</w:t>
      </w:r>
      <w:r w:rsidRPr="008E1882">
        <w:t xml:space="preserve"> do blisko 1,3 mln ton CH</w:t>
      </w:r>
      <w:r w:rsidRPr="008E1882">
        <w:rPr>
          <w:vertAlign w:val="subscript"/>
        </w:rPr>
        <w:t>4</w:t>
      </w:r>
      <w:r>
        <w:t xml:space="preserve"> w </w:t>
      </w:r>
      <w:r w:rsidRPr="008E1882">
        <w:t>2030</w:t>
      </w:r>
      <w:r>
        <w:t> r.</w:t>
      </w:r>
      <w:r w:rsidRPr="008E1882">
        <w:t xml:space="preserve"> (spadek</w:t>
      </w:r>
      <w:r>
        <w:t xml:space="preserve"> o </w:t>
      </w:r>
      <w:r w:rsidRPr="008E1882">
        <w:t xml:space="preserve">48%) oraz do </w:t>
      </w:r>
      <w:r w:rsidR="00C9181C">
        <w:t>ok.</w:t>
      </w:r>
      <w:r w:rsidRPr="008E1882">
        <w:t xml:space="preserve"> 1 mln ton CH</w:t>
      </w:r>
      <w:r w:rsidRPr="008E1882">
        <w:rPr>
          <w:vertAlign w:val="subscript"/>
        </w:rPr>
        <w:t>4</w:t>
      </w:r>
      <w:r>
        <w:t xml:space="preserve"> w </w:t>
      </w:r>
      <w:r w:rsidRPr="008E1882">
        <w:t>20</w:t>
      </w:r>
      <w:r w:rsidR="00C9181C">
        <w:t>4</w:t>
      </w:r>
      <w:r w:rsidRPr="008E1882">
        <w:t>0</w:t>
      </w:r>
      <w:r>
        <w:t> r.</w:t>
      </w:r>
      <w:r w:rsidRPr="008E1882">
        <w:t xml:space="preserve"> (spadek</w:t>
      </w:r>
      <w:r>
        <w:t xml:space="preserve"> o </w:t>
      </w:r>
      <w:r w:rsidR="00C9181C">
        <w:t>57</w:t>
      </w:r>
      <w:r w:rsidRPr="008E1882">
        <w:t>%) (bez LULUCF). Największa spodziewana redukcja emisji CH</w:t>
      </w:r>
      <w:r w:rsidRPr="008E1882">
        <w:rPr>
          <w:vertAlign w:val="subscript"/>
        </w:rPr>
        <w:t>4</w:t>
      </w:r>
      <w:r w:rsidRPr="008E1882">
        <w:t xml:space="preserve"> od 1990</w:t>
      </w:r>
      <w:r>
        <w:t> r.</w:t>
      </w:r>
      <w:r w:rsidRPr="008E1882">
        <w:t xml:space="preserve"> wystąpiła</w:t>
      </w:r>
      <w:r>
        <w:t xml:space="preserve"> w </w:t>
      </w:r>
      <w:r w:rsidRPr="008E1882">
        <w:t>sektorze Odpadów,</w:t>
      </w:r>
      <w:r>
        <w:t xml:space="preserve"> o </w:t>
      </w:r>
      <w:r w:rsidRPr="008E1882">
        <w:t>82%</w:t>
      </w:r>
      <w:r>
        <w:t xml:space="preserve"> w </w:t>
      </w:r>
      <w:r w:rsidRPr="008E1882">
        <w:t>2030</w:t>
      </w:r>
      <w:r>
        <w:t> r.</w:t>
      </w:r>
      <w:r w:rsidR="00C9181C">
        <w:t xml:space="preserve">, </w:t>
      </w:r>
      <w:r w:rsidRPr="008E1882">
        <w:t>co jest spowodowane prognozowanym zmniejszeniem ilości odpadów zagospodarowanych na składowiskach (w tym redukcją ilości odpadów ulegających biodegradacji) oraz wzrostem zagospodarowania osadów ściekowych</w:t>
      </w:r>
      <w:r>
        <w:t xml:space="preserve"> z </w:t>
      </w:r>
      <w:r w:rsidRPr="008E1882">
        <w:t>oczyszczalni ścieków komunalnych</w:t>
      </w:r>
      <w:r>
        <w:t>.</w:t>
      </w:r>
    </w:p>
    <w:p w14:paraId="16BB383E" w14:textId="0288F4A4" w:rsidR="00FA3B10" w:rsidRPr="002C451B" w:rsidRDefault="00FA3B10" w:rsidP="00FA3B10">
      <w:r w:rsidRPr="002C451B">
        <w:t>Spadek emisji CH</w:t>
      </w:r>
      <w:r w:rsidRPr="002C451B">
        <w:rPr>
          <w:vertAlign w:val="subscript"/>
        </w:rPr>
        <w:t>4</w:t>
      </w:r>
      <w:r w:rsidRPr="002C451B">
        <w:t xml:space="preserve"> od 1990 </w:t>
      </w:r>
      <w:r>
        <w:t xml:space="preserve">r. </w:t>
      </w:r>
      <w:r w:rsidRPr="002C451B">
        <w:t>prognozowany jest także</w:t>
      </w:r>
      <w:r>
        <w:t xml:space="preserve"> w </w:t>
      </w:r>
      <w:r w:rsidRPr="002C451B">
        <w:t>sektorze Energii, przede wszystkim</w:t>
      </w:r>
      <w:r>
        <w:t xml:space="preserve"> w </w:t>
      </w:r>
      <w:r w:rsidRPr="002C451B">
        <w:t>emisji lotnej:</w:t>
      </w:r>
      <w:r>
        <w:t xml:space="preserve"> o </w:t>
      </w:r>
      <w:r w:rsidRPr="002C451B">
        <w:t>45%</w:t>
      </w:r>
      <w:r>
        <w:t xml:space="preserve"> w </w:t>
      </w:r>
      <w:r w:rsidRPr="002C451B">
        <w:t>2030</w:t>
      </w:r>
      <w:r>
        <w:t> r.</w:t>
      </w:r>
      <w:r w:rsidRPr="002C451B">
        <w:t>, co jest spowodowane głównie dalszym spadkiem wydobycia węgla.</w:t>
      </w:r>
      <w:r>
        <w:t xml:space="preserve"> W </w:t>
      </w:r>
      <w:r w:rsidRPr="002C451B">
        <w:t>przypadku rolnictwa, pomimo znaczącej redukcji emisji metanu od 1990</w:t>
      </w:r>
      <w:r>
        <w:t> r.</w:t>
      </w:r>
      <w:r w:rsidRPr="002C451B">
        <w:t>:</w:t>
      </w:r>
      <w:r>
        <w:t xml:space="preserve"> o </w:t>
      </w:r>
      <w:r w:rsidRPr="002C451B">
        <w:t>31% do 2030</w:t>
      </w:r>
      <w:r>
        <w:t> r.</w:t>
      </w:r>
      <w:r w:rsidRPr="002C451B">
        <w:t>, to</w:t>
      </w:r>
      <w:r>
        <w:t xml:space="preserve"> w </w:t>
      </w:r>
      <w:r w:rsidRPr="002C451B">
        <w:t>kolejnych latach prognozowane są wahania emisji CH</w:t>
      </w:r>
      <w:r w:rsidRPr="002C451B">
        <w:rPr>
          <w:vertAlign w:val="subscript"/>
        </w:rPr>
        <w:t>4</w:t>
      </w:r>
      <w:r w:rsidRPr="002C451B">
        <w:t>, do czego przyczyniają się przede wszystkim zmiany</w:t>
      </w:r>
      <w:r>
        <w:t xml:space="preserve"> w </w:t>
      </w:r>
      <w:r w:rsidRPr="002C451B">
        <w:t>pogłowiu zwierząt gospodarskich.</w:t>
      </w:r>
    </w:p>
    <w:p w14:paraId="27694F2F" w14:textId="34ECD027" w:rsidR="00FA3B10" w:rsidRPr="002C451B" w:rsidRDefault="00FA3B10" w:rsidP="00FA3B10">
      <w:r w:rsidRPr="002C451B">
        <w:t>Prognozowane zmiany emisji</w:t>
      </w:r>
      <w:r>
        <w:t xml:space="preserve"> w </w:t>
      </w:r>
      <w:r w:rsidRPr="002C451B">
        <w:t xml:space="preserve">sektorach </w:t>
      </w:r>
      <w:r w:rsidRPr="002C451B">
        <w:rPr>
          <w:rFonts w:cs="Calibri"/>
        </w:rPr>
        <w:t>EU ETS</w:t>
      </w:r>
      <w:r>
        <w:t xml:space="preserve"> i </w:t>
      </w:r>
      <w:r w:rsidRPr="002C451B">
        <w:t>non-ETS przedstawiono</w:t>
      </w:r>
      <w:r>
        <w:t xml:space="preserve"> w </w:t>
      </w:r>
      <w:r w:rsidRPr="002C451B">
        <w:t>tabeli (</w:t>
      </w:r>
      <w:r w:rsidRPr="002C451B">
        <w:fldChar w:fldCharType="begin"/>
      </w:r>
      <w:r w:rsidRPr="002C451B">
        <w:instrText xml:space="preserve"> REF _Ref158189597 \h  \* MERGEFORMAT </w:instrText>
      </w:r>
      <w:r w:rsidRPr="002C451B">
        <w:fldChar w:fldCharType="separate"/>
      </w:r>
      <w:r w:rsidR="0048034B">
        <w:t xml:space="preserve">Tabela </w:t>
      </w:r>
      <w:r w:rsidR="0048034B">
        <w:rPr>
          <w:noProof/>
        </w:rPr>
        <w:t>1</w:t>
      </w:r>
      <w:r w:rsidR="0048034B">
        <w:t>.</w:t>
      </w:r>
      <w:r w:rsidR="0048034B">
        <w:rPr>
          <w:noProof/>
        </w:rPr>
        <w:t>12</w:t>
      </w:r>
      <w:r w:rsidRPr="002C451B">
        <w:fldChar w:fldCharType="end"/>
      </w:r>
      <w:r w:rsidRPr="002C451B">
        <w:t>). Emisja gazów cieplarnianych</w:t>
      </w:r>
      <w:r>
        <w:t xml:space="preserve"> z </w:t>
      </w:r>
      <w:r w:rsidRPr="002C451B">
        <w:t>tej części źródeł, które są objęte EU ETS, obejmuje energetykę</w:t>
      </w:r>
      <w:r>
        <w:t xml:space="preserve"> i </w:t>
      </w:r>
      <w:r w:rsidRPr="002C451B">
        <w:t>ciepłownictwo oraz część zakładów przemysłowych. Prognozuje się znaczący spadek emisji GHG raportowanych przez instalacje objęte systemem EU ETS:</w:t>
      </w:r>
      <w:r>
        <w:t xml:space="preserve"> z </w:t>
      </w:r>
      <w:r w:rsidRPr="002C451B">
        <w:t>192 mln ton CO</w:t>
      </w:r>
      <w:r w:rsidRPr="002C451B">
        <w:rPr>
          <w:vertAlign w:val="subscript"/>
        </w:rPr>
        <w:t>2</w:t>
      </w:r>
      <w:r w:rsidRPr="002C451B">
        <w:t>eq</w:t>
      </w:r>
      <w:r>
        <w:t xml:space="preserve"> w </w:t>
      </w:r>
      <w:r w:rsidRPr="002C451B">
        <w:t>2021 do 117 mln</w:t>
      </w:r>
      <w:r w:rsidRPr="002A18CF">
        <w:t xml:space="preserve"> ton CO</w:t>
      </w:r>
      <w:r w:rsidRPr="002A18CF">
        <w:rPr>
          <w:vertAlign w:val="subscript"/>
        </w:rPr>
        <w:t>2</w:t>
      </w:r>
      <w:r w:rsidRPr="002A18CF">
        <w:t>eq</w:t>
      </w:r>
      <w:r>
        <w:t xml:space="preserve"> w </w:t>
      </w:r>
      <w:r w:rsidRPr="002A18CF">
        <w:t>2030</w:t>
      </w:r>
      <w:r>
        <w:t> r.</w:t>
      </w:r>
      <w:r w:rsidRPr="002A18CF">
        <w:t xml:space="preserve"> (spadek</w:t>
      </w:r>
      <w:r>
        <w:t xml:space="preserve"> o </w:t>
      </w:r>
      <w:r w:rsidRPr="002C451B">
        <w:t xml:space="preserve">39%) oraz do </w:t>
      </w:r>
      <w:r w:rsidR="00C9181C">
        <w:t>62</w:t>
      </w:r>
      <w:r w:rsidRPr="002C451B">
        <w:t xml:space="preserve"> mln</w:t>
      </w:r>
      <w:r w:rsidRPr="002A18CF">
        <w:t xml:space="preserve"> ton CO</w:t>
      </w:r>
      <w:r w:rsidRPr="002A18CF">
        <w:rPr>
          <w:vertAlign w:val="subscript"/>
        </w:rPr>
        <w:t>2</w:t>
      </w:r>
      <w:r w:rsidRPr="002A18CF">
        <w:t>eq</w:t>
      </w:r>
      <w:r>
        <w:t xml:space="preserve"> w </w:t>
      </w:r>
      <w:r w:rsidRPr="002A18CF">
        <w:t>20</w:t>
      </w:r>
      <w:r w:rsidR="00C9181C">
        <w:t>4</w:t>
      </w:r>
      <w:r w:rsidRPr="002A18CF">
        <w:t>0</w:t>
      </w:r>
      <w:r>
        <w:t> r.</w:t>
      </w:r>
      <w:r w:rsidRPr="002A18CF">
        <w:t xml:space="preserve"> (spadek</w:t>
      </w:r>
      <w:r>
        <w:t xml:space="preserve"> o </w:t>
      </w:r>
      <w:r w:rsidR="00C9181C">
        <w:t>67</w:t>
      </w:r>
      <w:r w:rsidRPr="002A18CF">
        <w:t xml:space="preserve">%). Jednocześnie prognozowany jest spadek </w:t>
      </w:r>
      <w:r w:rsidRPr="002C451B">
        <w:t>udziału emisji GHG</w:t>
      </w:r>
      <w:r>
        <w:t xml:space="preserve"> z </w:t>
      </w:r>
      <w:r w:rsidRPr="002C451B">
        <w:t>instalacji objętych EU ETS</w:t>
      </w:r>
      <w:r>
        <w:t xml:space="preserve"> w </w:t>
      </w:r>
      <w:r w:rsidRPr="002C451B">
        <w:t xml:space="preserve">emisji krajowej </w:t>
      </w:r>
      <w:r w:rsidRPr="002C451B">
        <w:rPr>
          <w:rFonts w:cs="Arial"/>
        </w:rPr>
        <w:t>–</w:t>
      </w:r>
      <w:r>
        <w:t xml:space="preserve"> z </w:t>
      </w:r>
      <w:r w:rsidRPr="002C451B">
        <w:t>obecnych 48% do 41%</w:t>
      </w:r>
      <w:r>
        <w:t xml:space="preserve"> w </w:t>
      </w:r>
      <w:r w:rsidRPr="002C451B">
        <w:t>2030</w:t>
      </w:r>
      <w:r>
        <w:t> r. i </w:t>
      </w:r>
      <w:r w:rsidR="00C9181C">
        <w:t>3</w:t>
      </w:r>
      <w:r w:rsidRPr="002C451B">
        <w:t>2%</w:t>
      </w:r>
      <w:r>
        <w:t xml:space="preserve"> w </w:t>
      </w:r>
      <w:r w:rsidRPr="002C451B">
        <w:t>20</w:t>
      </w:r>
      <w:r w:rsidR="00C9181C">
        <w:t>4</w:t>
      </w:r>
      <w:r w:rsidRPr="002C451B">
        <w:t>0</w:t>
      </w:r>
      <w:r>
        <w:t> r.</w:t>
      </w:r>
      <w:r w:rsidRPr="002C451B">
        <w:t xml:space="preserve"> </w:t>
      </w:r>
    </w:p>
    <w:p w14:paraId="0E0F7B72" w14:textId="3CB9B0CE" w:rsidR="00FA3B10" w:rsidRPr="003A53F8" w:rsidRDefault="00FA3B10" w:rsidP="00FA3B10">
      <w:r w:rsidRPr="002C451B">
        <w:t>Natomiast emisja GHG</w:t>
      </w:r>
      <w:r>
        <w:t xml:space="preserve"> z </w:t>
      </w:r>
      <w:r w:rsidRPr="002C451B">
        <w:t xml:space="preserve">sektorów nieobjętych EU ETS, tzw. ESR, również spada od 2021 </w:t>
      </w:r>
      <w:r>
        <w:t>r.</w:t>
      </w:r>
      <w:r w:rsidRPr="002C451B">
        <w:t>, lecz znacznie wolniej:</w:t>
      </w:r>
      <w:r>
        <w:t xml:space="preserve"> o </w:t>
      </w:r>
      <w:r w:rsidRPr="002C451B">
        <w:t>21% do 2030</w:t>
      </w:r>
      <w:r>
        <w:t> r.</w:t>
      </w:r>
      <w:r w:rsidRPr="002C451B">
        <w:t xml:space="preserve"> oraz</w:t>
      </w:r>
      <w:r>
        <w:t xml:space="preserve"> o </w:t>
      </w:r>
      <w:r w:rsidR="00C9181C">
        <w:t>3</w:t>
      </w:r>
      <w:r w:rsidRPr="002C451B">
        <w:t>6% do 20</w:t>
      </w:r>
      <w:r w:rsidR="00C9181C">
        <w:t>4</w:t>
      </w:r>
      <w:r w:rsidRPr="002C451B">
        <w:t>0</w:t>
      </w:r>
      <w:r>
        <w:t> r.</w:t>
      </w:r>
      <w:r w:rsidRPr="002C451B">
        <w:t xml:space="preserve"> Prognozowana emisja</w:t>
      </w:r>
      <w:r>
        <w:t xml:space="preserve"> w </w:t>
      </w:r>
      <w:r w:rsidRPr="002C451B">
        <w:t>ESR</w:t>
      </w:r>
      <w:r>
        <w:t xml:space="preserve"> w </w:t>
      </w:r>
      <w:r w:rsidRPr="002C451B">
        <w:t>2030</w:t>
      </w:r>
      <w:r>
        <w:t> r.</w:t>
      </w:r>
      <w:r w:rsidRPr="002C451B">
        <w:t xml:space="preserve"> wyniesie 165 mln ton CO</w:t>
      </w:r>
      <w:r w:rsidRPr="002C451B">
        <w:rPr>
          <w:vertAlign w:val="subscript"/>
        </w:rPr>
        <w:t>2</w:t>
      </w:r>
      <w:r w:rsidRPr="002C451B">
        <w:t>eq</w:t>
      </w:r>
      <w:r>
        <w:t xml:space="preserve"> i </w:t>
      </w:r>
      <w:r w:rsidRPr="002C451B">
        <w:t xml:space="preserve">osiągnie redukcję </w:t>
      </w:r>
      <w:r w:rsidRPr="002C451B">
        <w:rPr>
          <w:rFonts w:cs="Arial"/>
        </w:rPr>
        <w:t>-14,3</w:t>
      </w:r>
      <w:r w:rsidRPr="002C451B">
        <w:t>%</w:t>
      </w:r>
      <w:r>
        <w:t xml:space="preserve"> w </w:t>
      </w:r>
      <w:r w:rsidRPr="002C451B">
        <w:t>stosunku do emisji</w:t>
      </w:r>
      <w:r>
        <w:t xml:space="preserve"> w </w:t>
      </w:r>
      <w:r w:rsidRPr="002C451B">
        <w:t xml:space="preserve">roku bazowym 2005, co oznacza, </w:t>
      </w:r>
      <w:r w:rsidRPr="002C451B">
        <w:rPr>
          <w:rFonts w:cs="Lato"/>
        </w:rPr>
        <w:t>ż</w:t>
      </w:r>
      <w:r w:rsidRPr="002C451B">
        <w:t>e nie zostanie osiągnięty cel wyznaczony dla Polski</w:t>
      </w:r>
      <w:r>
        <w:t xml:space="preserve"> w </w:t>
      </w:r>
      <w:r w:rsidRPr="002C451B">
        <w:t>wielko</w:t>
      </w:r>
      <w:r w:rsidRPr="002C451B">
        <w:rPr>
          <w:rFonts w:cs="Lato"/>
        </w:rPr>
        <w:t>ś</w:t>
      </w:r>
      <w:r w:rsidRPr="002C451B">
        <w:t>ci</w:t>
      </w:r>
      <w:r w:rsidRPr="003A53F8">
        <w:t xml:space="preserve"> </w:t>
      </w:r>
      <w:r>
        <w:rPr>
          <w:rFonts w:ascii="Arial" w:hAnsi="Arial" w:cs="Arial"/>
        </w:rPr>
        <w:t>-</w:t>
      </w:r>
      <w:r w:rsidRPr="003A53F8">
        <w:t xml:space="preserve">17,7% (158,4 mln ton </w:t>
      </w:r>
      <w:r w:rsidRPr="001D6C3C">
        <w:t>CO</w:t>
      </w:r>
      <w:r w:rsidRPr="005C5F4B">
        <w:rPr>
          <w:vertAlign w:val="subscript"/>
        </w:rPr>
        <w:t>2</w:t>
      </w:r>
      <w:r w:rsidRPr="00490EE2">
        <w:t>eq</w:t>
      </w:r>
      <w:r w:rsidRPr="003A53F8">
        <w:t>).</w:t>
      </w:r>
    </w:p>
    <w:p w14:paraId="02FF6ED4" w14:textId="03FFC99D" w:rsidR="00FA3B10" w:rsidRDefault="00FA3B10" w:rsidP="00FA3B10">
      <w:pPr>
        <w:pStyle w:val="Legenda"/>
        <w:keepNext/>
      </w:pPr>
      <w:bookmarkStart w:id="70" w:name="_Ref158189597"/>
      <w:bookmarkStart w:id="71" w:name="_Toc160096043"/>
      <w:bookmarkStart w:id="72" w:name="_Toc171580543"/>
      <w:bookmarkStart w:id="73" w:name="_Toc174709656"/>
      <w:r>
        <w:t xml:space="preserve">Tabela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12</w:t>
      </w:r>
      <w:r w:rsidR="00455D5C">
        <w:rPr>
          <w:noProof/>
        </w:rPr>
        <w:fldChar w:fldCharType="end"/>
      </w:r>
      <w:bookmarkEnd w:id="70"/>
      <w:r>
        <w:t xml:space="preserve">. </w:t>
      </w:r>
      <w:r w:rsidRPr="00295383">
        <w:t>Projekcje emisji gazów cieplarnianych</w:t>
      </w:r>
      <w:r>
        <w:t xml:space="preserve"> w </w:t>
      </w:r>
      <w:r w:rsidRPr="00295383">
        <w:t>podziale na ETS</w:t>
      </w:r>
      <w:r>
        <w:t xml:space="preserve"> i </w:t>
      </w:r>
      <w:r w:rsidRPr="00295383">
        <w:t>non-ETS</w:t>
      </w:r>
      <w:bookmarkEnd w:id="71"/>
      <w:bookmarkEnd w:id="72"/>
      <w:bookmarkEnd w:id="73"/>
    </w:p>
    <w:tbl>
      <w:tblPr>
        <w:tblStyle w:val="KPEiK"/>
        <w:tblW w:w="3905" w:type="pct"/>
        <w:tblLayout w:type="fixed"/>
        <w:tblLook w:val="04A0" w:firstRow="1" w:lastRow="0" w:firstColumn="1" w:lastColumn="0" w:noHBand="0" w:noVBand="1"/>
      </w:tblPr>
      <w:tblGrid>
        <w:gridCol w:w="1128"/>
        <w:gridCol w:w="991"/>
        <w:gridCol w:w="992"/>
        <w:gridCol w:w="991"/>
        <w:gridCol w:w="992"/>
        <w:gridCol w:w="992"/>
        <w:gridCol w:w="991"/>
      </w:tblGrid>
      <w:tr w:rsidR="00C9181C" w:rsidRPr="00C9181C" w14:paraId="068673FD" w14:textId="77777777" w:rsidTr="00C9181C">
        <w:trPr>
          <w:cnfStyle w:val="100000000000" w:firstRow="1" w:lastRow="0" w:firstColumn="0" w:lastColumn="0" w:oddVBand="0" w:evenVBand="0" w:oddHBand="0" w:evenHBand="0" w:firstRowFirstColumn="0" w:firstRowLastColumn="0" w:lastRowFirstColumn="0" w:lastRowLastColumn="0"/>
          <w:trHeight w:val="227"/>
          <w:tblHeader/>
        </w:trPr>
        <w:tc>
          <w:tcPr>
            <w:tcW w:w="1129" w:type="dxa"/>
            <w:noWrap/>
            <w:hideMark/>
          </w:tcPr>
          <w:p w14:paraId="1C4B6727" w14:textId="77777777" w:rsidR="00C9181C" w:rsidRPr="00C9181C" w:rsidRDefault="00C9181C" w:rsidP="008D3A82">
            <w:pPr>
              <w:pStyle w:val="Tabele"/>
              <w:jc w:val="center"/>
              <w:rPr>
                <w:color w:val="auto"/>
                <w:lang w:eastAsia="pl-PL"/>
              </w:rPr>
            </w:pPr>
            <w:r w:rsidRPr="00C9181C">
              <w:rPr>
                <w:color w:val="auto"/>
                <w:lang w:eastAsia="pl-PL"/>
              </w:rPr>
              <w:t>Parametr</w:t>
            </w:r>
          </w:p>
        </w:tc>
        <w:tc>
          <w:tcPr>
            <w:tcW w:w="991" w:type="dxa"/>
            <w:noWrap/>
            <w:hideMark/>
          </w:tcPr>
          <w:p w14:paraId="13C0F620" w14:textId="77777777" w:rsidR="00C9181C" w:rsidRPr="00C9181C" w:rsidRDefault="00C9181C" w:rsidP="008D3A82">
            <w:pPr>
              <w:pStyle w:val="Tabele"/>
              <w:jc w:val="center"/>
              <w:rPr>
                <w:b w:val="0"/>
                <w:color w:val="auto"/>
                <w:lang w:eastAsia="pl-PL"/>
              </w:rPr>
            </w:pPr>
            <w:r w:rsidRPr="00C9181C">
              <w:rPr>
                <w:color w:val="auto"/>
                <w:lang w:eastAsia="pl-PL"/>
              </w:rPr>
              <w:t>2005 (bazowy)*</w:t>
            </w:r>
          </w:p>
        </w:tc>
        <w:tc>
          <w:tcPr>
            <w:tcW w:w="992" w:type="dxa"/>
            <w:noWrap/>
            <w:hideMark/>
          </w:tcPr>
          <w:p w14:paraId="6CAEE185" w14:textId="77777777" w:rsidR="00C9181C" w:rsidRPr="00C9181C" w:rsidRDefault="00C9181C" w:rsidP="008D3A82">
            <w:pPr>
              <w:pStyle w:val="Tabele"/>
              <w:jc w:val="center"/>
              <w:rPr>
                <w:b w:val="0"/>
                <w:color w:val="auto"/>
                <w:lang w:eastAsia="pl-PL"/>
              </w:rPr>
            </w:pPr>
            <w:r w:rsidRPr="00C9181C">
              <w:rPr>
                <w:color w:val="auto"/>
                <w:lang w:eastAsia="pl-PL"/>
              </w:rPr>
              <w:t>2021</w:t>
            </w:r>
          </w:p>
        </w:tc>
        <w:tc>
          <w:tcPr>
            <w:tcW w:w="991" w:type="dxa"/>
            <w:noWrap/>
            <w:hideMark/>
          </w:tcPr>
          <w:p w14:paraId="0C0E987E" w14:textId="77777777" w:rsidR="00C9181C" w:rsidRPr="00C9181C" w:rsidRDefault="00C9181C" w:rsidP="008D3A82">
            <w:pPr>
              <w:pStyle w:val="Tabele"/>
              <w:jc w:val="center"/>
              <w:rPr>
                <w:b w:val="0"/>
                <w:color w:val="auto"/>
                <w:lang w:eastAsia="pl-PL"/>
              </w:rPr>
            </w:pPr>
            <w:r w:rsidRPr="00C9181C">
              <w:rPr>
                <w:color w:val="auto"/>
                <w:lang w:eastAsia="pl-PL"/>
              </w:rPr>
              <w:t>2025</w:t>
            </w:r>
          </w:p>
        </w:tc>
        <w:tc>
          <w:tcPr>
            <w:tcW w:w="992" w:type="dxa"/>
            <w:noWrap/>
            <w:hideMark/>
          </w:tcPr>
          <w:p w14:paraId="26FCBFEA" w14:textId="77777777" w:rsidR="00C9181C" w:rsidRPr="00C9181C" w:rsidRDefault="00C9181C" w:rsidP="008D3A82">
            <w:pPr>
              <w:pStyle w:val="Tabele"/>
              <w:jc w:val="center"/>
              <w:rPr>
                <w:b w:val="0"/>
                <w:color w:val="auto"/>
                <w:lang w:eastAsia="pl-PL"/>
              </w:rPr>
            </w:pPr>
            <w:r w:rsidRPr="00C9181C">
              <w:rPr>
                <w:color w:val="auto"/>
                <w:lang w:eastAsia="pl-PL"/>
              </w:rPr>
              <w:t>2030</w:t>
            </w:r>
          </w:p>
        </w:tc>
        <w:tc>
          <w:tcPr>
            <w:tcW w:w="992" w:type="dxa"/>
            <w:noWrap/>
            <w:hideMark/>
          </w:tcPr>
          <w:p w14:paraId="495B38F1" w14:textId="77777777" w:rsidR="00C9181C" w:rsidRPr="00C9181C" w:rsidRDefault="00C9181C" w:rsidP="008D3A82">
            <w:pPr>
              <w:pStyle w:val="Tabele"/>
              <w:jc w:val="center"/>
              <w:rPr>
                <w:b w:val="0"/>
                <w:color w:val="auto"/>
                <w:lang w:eastAsia="pl-PL"/>
              </w:rPr>
            </w:pPr>
            <w:r w:rsidRPr="00C9181C">
              <w:rPr>
                <w:color w:val="auto"/>
                <w:lang w:eastAsia="pl-PL"/>
              </w:rPr>
              <w:t>2035</w:t>
            </w:r>
          </w:p>
        </w:tc>
        <w:tc>
          <w:tcPr>
            <w:tcW w:w="991" w:type="dxa"/>
            <w:hideMark/>
          </w:tcPr>
          <w:p w14:paraId="4BA45396" w14:textId="77777777" w:rsidR="00C9181C" w:rsidRPr="00C9181C" w:rsidRDefault="00C9181C" w:rsidP="008D3A82">
            <w:pPr>
              <w:pStyle w:val="Tabele"/>
              <w:jc w:val="center"/>
              <w:rPr>
                <w:b w:val="0"/>
                <w:color w:val="auto"/>
                <w:lang w:eastAsia="pl-PL"/>
              </w:rPr>
            </w:pPr>
            <w:r w:rsidRPr="00C9181C">
              <w:rPr>
                <w:color w:val="auto"/>
                <w:lang w:eastAsia="pl-PL"/>
              </w:rPr>
              <w:t>2040</w:t>
            </w:r>
          </w:p>
        </w:tc>
      </w:tr>
      <w:tr w:rsidR="00C9181C" w:rsidRPr="00C9181C" w14:paraId="6E31C7B9" w14:textId="77777777" w:rsidTr="00C9181C">
        <w:trPr>
          <w:trHeight w:val="227"/>
        </w:trPr>
        <w:tc>
          <w:tcPr>
            <w:tcW w:w="1129" w:type="dxa"/>
            <w:noWrap/>
          </w:tcPr>
          <w:p w14:paraId="6F1C57DF" w14:textId="77777777" w:rsidR="00C9181C" w:rsidRPr="00C9181C" w:rsidRDefault="00C9181C" w:rsidP="008D3A82">
            <w:pPr>
              <w:pStyle w:val="Tabele"/>
              <w:rPr>
                <w:color w:val="auto"/>
                <w:lang w:eastAsia="pl-PL"/>
              </w:rPr>
            </w:pPr>
            <w:r w:rsidRPr="00C9181C">
              <w:rPr>
                <w:color w:val="auto"/>
                <w:lang w:eastAsia="pl-PL"/>
              </w:rPr>
              <w:t>Emisja w ETS [kt CO</w:t>
            </w:r>
            <w:r w:rsidRPr="00C9181C">
              <w:rPr>
                <w:color w:val="auto"/>
                <w:vertAlign w:val="subscript"/>
                <w:lang w:eastAsia="pl-PL"/>
              </w:rPr>
              <w:t>2</w:t>
            </w:r>
            <w:r w:rsidRPr="00C9181C">
              <w:rPr>
                <w:color w:val="auto"/>
                <w:lang w:eastAsia="pl-PL"/>
              </w:rPr>
              <w:t>eq]</w:t>
            </w:r>
          </w:p>
        </w:tc>
        <w:tc>
          <w:tcPr>
            <w:tcW w:w="991" w:type="dxa"/>
            <w:shd w:val="clear" w:color="auto" w:fill="C5E0B3"/>
            <w:noWrap/>
          </w:tcPr>
          <w:p w14:paraId="2D63F13C" w14:textId="77777777" w:rsidR="00C9181C" w:rsidRPr="00C9181C" w:rsidRDefault="00C9181C" w:rsidP="008D3A82">
            <w:pPr>
              <w:pStyle w:val="Tabele"/>
              <w:jc w:val="right"/>
              <w:rPr>
                <w:color w:val="auto"/>
                <w:szCs w:val="16"/>
                <w:lang w:eastAsia="pl-PL"/>
              </w:rPr>
            </w:pPr>
          </w:p>
        </w:tc>
        <w:tc>
          <w:tcPr>
            <w:tcW w:w="992" w:type="dxa"/>
            <w:shd w:val="clear" w:color="auto" w:fill="C5E0B3"/>
            <w:noWrap/>
          </w:tcPr>
          <w:p w14:paraId="6E2A61F0" w14:textId="77777777" w:rsidR="00C9181C" w:rsidRPr="00C9181C" w:rsidRDefault="00C9181C" w:rsidP="008D3A82">
            <w:pPr>
              <w:pStyle w:val="Tabele"/>
              <w:jc w:val="right"/>
              <w:rPr>
                <w:color w:val="auto"/>
                <w:szCs w:val="16"/>
                <w:lang w:eastAsia="pl-PL"/>
              </w:rPr>
            </w:pPr>
            <w:r w:rsidRPr="00C9181C">
              <w:rPr>
                <w:rFonts w:cs="Arial"/>
                <w:color w:val="auto"/>
                <w:szCs w:val="16"/>
              </w:rPr>
              <w:t>192 032,91</w:t>
            </w:r>
          </w:p>
        </w:tc>
        <w:tc>
          <w:tcPr>
            <w:tcW w:w="991" w:type="dxa"/>
            <w:noWrap/>
          </w:tcPr>
          <w:p w14:paraId="6AFC178A" w14:textId="77777777" w:rsidR="00C9181C" w:rsidRPr="00C9181C" w:rsidRDefault="00C9181C" w:rsidP="008D3A82">
            <w:pPr>
              <w:pStyle w:val="Tabele"/>
              <w:jc w:val="right"/>
              <w:rPr>
                <w:color w:val="auto"/>
                <w:szCs w:val="16"/>
                <w:lang w:eastAsia="pl-PL"/>
              </w:rPr>
            </w:pPr>
            <w:r w:rsidRPr="00C9181C">
              <w:rPr>
                <w:rFonts w:cs="Arial"/>
                <w:color w:val="auto"/>
                <w:szCs w:val="16"/>
              </w:rPr>
              <w:t>162 841,13</w:t>
            </w:r>
          </w:p>
        </w:tc>
        <w:tc>
          <w:tcPr>
            <w:tcW w:w="992" w:type="dxa"/>
            <w:noWrap/>
          </w:tcPr>
          <w:p w14:paraId="642003F0" w14:textId="77777777" w:rsidR="00C9181C" w:rsidRPr="00C9181C" w:rsidRDefault="00C9181C" w:rsidP="008D3A82">
            <w:pPr>
              <w:pStyle w:val="Tabele"/>
              <w:jc w:val="right"/>
              <w:rPr>
                <w:color w:val="auto"/>
                <w:szCs w:val="16"/>
                <w:lang w:eastAsia="pl-PL"/>
              </w:rPr>
            </w:pPr>
            <w:r w:rsidRPr="00C9181C">
              <w:rPr>
                <w:rFonts w:cs="Arial"/>
                <w:color w:val="auto"/>
                <w:szCs w:val="16"/>
              </w:rPr>
              <w:t>116 997,95</w:t>
            </w:r>
          </w:p>
        </w:tc>
        <w:tc>
          <w:tcPr>
            <w:tcW w:w="992" w:type="dxa"/>
            <w:noWrap/>
          </w:tcPr>
          <w:p w14:paraId="3B44034D" w14:textId="77777777" w:rsidR="00C9181C" w:rsidRPr="00C9181C" w:rsidRDefault="00C9181C" w:rsidP="008D3A82">
            <w:pPr>
              <w:pStyle w:val="Tabele"/>
              <w:jc w:val="right"/>
              <w:rPr>
                <w:color w:val="auto"/>
                <w:szCs w:val="16"/>
                <w:lang w:eastAsia="pl-PL"/>
              </w:rPr>
            </w:pPr>
            <w:r w:rsidRPr="00C9181C">
              <w:rPr>
                <w:rFonts w:cs="Arial"/>
                <w:color w:val="auto"/>
                <w:szCs w:val="16"/>
              </w:rPr>
              <w:t>81 843,85</w:t>
            </w:r>
          </w:p>
        </w:tc>
        <w:tc>
          <w:tcPr>
            <w:tcW w:w="991" w:type="dxa"/>
            <w:noWrap/>
          </w:tcPr>
          <w:p w14:paraId="3B3F7724" w14:textId="77777777" w:rsidR="00C9181C" w:rsidRPr="00C9181C" w:rsidRDefault="00C9181C" w:rsidP="008D3A82">
            <w:pPr>
              <w:pStyle w:val="Tabele"/>
              <w:jc w:val="right"/>
              <w:rPr>
                <w:color w:val="auto"/>
                <w:szCs w:val="16"/>
                <w:lang w:eastAsia="pl-PL"/>
              </w:rPr>
            </w:pPr>
            <w:r w:rsidRPr="00C9181C">
              <w:rPr>
                <w:rFonts w:cs="Arial"/>
                <w:color w:val="auto"/>
                <w:szCs w:val="16"/>
              </w:rPr>
              <w:t>62 353,45</w:t>
            </w:r>
          </w:p>
        </w:tc>
      </w:tr>
      <w:tr w:rsidR="00C9181C" w:rsidRPr="00C9181C" w14:paraId="37367399" w14:textId="77777777" w:rsidTr="00C9181C">
        <w:trPr>
          <w:trHeight w:val="227"/>
        </w:trPr>
        <w:tc>
          <w:tcPr>
            <w:tcW w:w="1129" w:type="dxa"/>
            <w:noWrap/>
            <w:hideMark/>
          </w:tcPr>
          <w:p w14:paraId="06C8096F" w14:textId="77777777" w:rsidR="00C9181C" w:rsidRPr="00C9181C" w:rsidRDefault="00C9181C" w:rsidP="008D3A82">
            <w:pPr>
              <w:pStyle w:val="Tabele"/>
              <w:rPr>
                <w:color w:val="auto"/>
                <w:lang w:eastAsia="pl-PL"/>
              </w:rPr>
            </w:pPr>
            <w:r w:rsidRPr="00C9181C">
              <w:rPr>
                <w:color w:val="auto"/>
                <w:lang w:eastAsia="pl-PL"/>
              </w:rPr>
              <w:t>Emisja w ESR [kt CO</w:t>
            </w:r>
            <w:r w:rsidRPr="00C9181C">
              <w:rPr>
                <w:color w:val="auto"/>
                <w:vertAlign w:val="subscript"/>
                <w:lang w:eastAsia="pl-PL"/>
              </w:rPr>
              <w:t>2</w:t>
            </w:r>
            <w:r w:rsidRPr="00C9181C">
              <w:rPr>
                <w:color w:val="auto"/>
                <w:lang w:eastAsia="pl-PL"/>
              </w:rPr>
              <w:t>eq]</w:t>
            </w:r>
          </w:p>
        </w:tc>
        <w:tc>
          <w:tcPr>
            <w:tcW w:w="991" w:type="dxa"/>
            <w:shd w:val="clear" w:color="auto" w:fill="C5E0B3"/>
            <w:noWrap/>
            <w:hideMark/>
          </w:tcPr>
          <w:p w14:paraId="431E994D" w14:textId="77777777" w:rsidR="00C9181C" w:rsidRPr="00C9181C" w:rsidRDefault="00C9181C" w:rsidP="008D3A82">
            <w:pPr>
              <w:pStyle w:val="Tabele"/>
              <w:jc w:val="right"/>
              <w:rPr>
                <w:color w:val="auto"/>
                <w:szCs w:val="16"/>
                <w:lang w:eastAsia="pl-PL"/>
              </w:rPr>
            </w:pPr>
            <w:r w:rsidRPr="00C9181C">
              <w:rPr>
                <w:rFonts w:cs="Arial"/>
                <w:color w:val="auto"/>
                <w:szCs w:val="16"/>
              </w:rPr>
              <w:t>192 472,25</w:t>
            </w:r>
          </w:p>
        </w:tc>
        <w:tc>
          <w:tcPr>
            <w:tcW w:w="992" w:type="dxa"/>
            <w:shd w:val="clear" w:color="auto" w:fill="C5E0B3"/>
            <w:noWrap/>
            <w:hideMark/>
          </w:tcPr>
          <w:p w14:paraId="07EBFEBC" w14:textId="77777777" w:rsidR="00C9181C" w:rsidRPr="00C9181C" w:rsidRDefault="00C9181C" w:rsidP="008D3A82">
            <w:pPr>
              <w:pStyle w:val="Tabele"/>
              <w:jc w:val="right"/>
              <w:rPr>
                <w:color w:val="auto"/>
                <w:szCs w:val="16"/>
                <w:lang w:eastAsia="pl-PL"/>
              </w:rPr>
            </w:pPr>
            <w:r w:rsidRPr="00C9181C">
              <w:rPr>
                <w:rFonts w:cs="Arial"/>
                <w:color w:val="auto"/>
                <w:szCs w:val="16"/>
              </w:rPr>
              <w:t>207 851,06</w:t>
            </w:r>
          </w:p>
        </w:tc>
        <w:tc>
          <w:tcPr>
            <w:tcW w:w="991" w:type="dxa"/>
            <w:noWrap/>
            <w:hideMark/>
          </w:tcPr>
          <w:p w14:paraId="03982B06" w14:textId="77777777" w:rsidR="00C9181C" w:rsidRPr="00C9181C" w:rsidRDefault="00C9181C" w:rsidP="008D3A82">
            <w:pPr>
              <w:pStyle w:val="Tabele"/>
              <w:jc w:val="right"/>
              <w:rPr>
                <w:color w:val="auto"/>
                <w:szCs w:val="16"/>
                <w:lang w:eastAsia="pl-PL"/>
              </w:rPr>
            </w:pPr>
            <w:r w:rsidRPr="00C9181C">
              <w:rPr>
                <w:rFonts w:cs="Arial"/>
                <w:color w:val="auto"/>
                <w:szCs w:val="16"/>
              </w:rPr>
              <w:t>185 331,62</w:t>
            </w:r>
          </w:p>
        </w:tc>
        <w:tc>
          <w:tcPr>
            <w:tcW w:w="992" w:type="dxa"/>
            <w:noWrap/>
            <w:hideMark/>
          </w:tcPr>
          <w:p w14:paraId="7FB7258C" w14:textId="77777777" w:rsidR="00C9181C" w:rsidRPr="00C9181C" w:rsidRDefault="00C9181C" w:rsidP="008D3A82">
            <w:pPr>
              <w:pStyle w:val="Tabele"/>
              <w:jc w:val="right"/>
              <w:rPr>
                <w:color w:val="auto"/>
                <w:szCs w:val="16"/>
                <w:lang w:eastAsia="pl-PL"/>
              </w:rPr>
            </w:pPr>
            <w:r w:rsidRPr="00C9181C">
              <w:rPr>
                <w:rFonts w:cs="Arial"/>
                <w:color w:val="auto"/>
                <w:szCs w:val="16"/>
              </w:rPr>
              <w:t>164 951,08</w:t>
            </w:r>
          </w:p>
        </w:tc>
        <w:tc>
          <w:tcPr>
            <w:tcW w:w="992" w:type="dxa"/>
            <w:noWrap/>
            <w:hideMark/>
          </w:tcPr>
          <w:p w14:paraId="302857AF" w14:textId="77777777" w:rsidR="00C9181C" w:rsidRPr="00C9181C" w:rsidRDefault="00C9181C" w:rsidP="008D3A82">
            <w:pPr>
              <w:pStyle w:val="Tabele"/>
              <w:jc w:val="right"/>
              <w:rPr>
                <w:color w:val="auto"/>
                <w:szCs w:val="16"/>
                <w:lang w:eastAsia="pl-PL"/>
              </w:rPr>
            </w:pPr>
            <w:r w:rsidRPr="00C9181C">
              <w:rPr>
                <w:rFonts w:cs="Arial"/>
                <w:color w:val="auto"/>
                <w:szCs w:val="16"/>
              </w:rPr>
              <w:t>147 055,41</w:t>
            </w:r>
          </w:p>
        </w:tc>
        <w:tc>
          <w:tcPr>
            <w:tcW w:w="991" w:type="dxa"/>
            <w:noWrap/>
            <w:hideMark/>
          </w:tcPr>
          <w:p w14:paraId="16B896BD" w14:textId="77777777" w:rsidR="00C9181C" w:rsidRPr="00C9181C" w:rsidRDefault="00C9181C" w:rsidP="008D3A82">
            <w:pPr>
              <w:pStyle w:val="Tabele"/>
              <w:jc w:val="right"/>
              <w:rPr>
                <w:color w:val="auto"/>
                <w:szCs w:val="16"/>
                <w:lang w:eastAsia="pl-PL"/>
              </w:rPr>
            </w:pPr>
            <w:r w:rsidRPr="00C9181C">
              <w:rPr>
                <w:rFonts w:cs="Arial"/>
                <w:color w:val="auto"/>
                <w:szCs w:val="16"/>
              </w:rPr>
              <w:t>133 557,60</w:t>
            </w:r>
          </w:p>
        </w:tc>
      </w:tr>
      <w:tr w:rsidR="00C9181C" w:rsidRPr="00C9181C" w14:paraId="38C46815" w14:textId="77777777" w:rsidTr="00C9181C">
        <w:trPr>
          <w:trHeight w:val="227"/>
        </w:trPr>
        <w:tc>
          <w:tcPr>
            <w:tcW w:w="1129" w:type="dxa"/>
            <w:noWrap/>
            <w:hideMark/>
          </w:tcPr>
          <w:p w14:paraId="3EFD80A2" w14:textId="77777777" w:rsidR="00C9181C" w:rsidRPr="00C9181C" w:rsidRDefault="00C9181C" w:rsidP="008D3A82">
            <w:pPr>
              <w:pStyle w:val="Tabele"/>
              <w:rPr>
                <w:color w:val="auto"/>
                <w:lang w:eastAsia="pl-PL"/>
              </w:rPr>
            </w:pPr>
            <w:r w:rsidRPr="00C9181C">
              <w:rPr>
                <w:color w:val="auto"/>
                <w:lang w:eastAsia="pl-PL"/>
              </w:rPr>
              <w:t>Zmiana emisji w ESR w stos. do 2005 r.</w:t>
            </w:r>
          </w:p>
        </w:tc>
        <w:tc>
          <w:tcPr>
            <w:tcW w:w="991" w:type="dxa"/>
            <w:noWrap/>
          </w:tcPr>
          <w:p w14:paraId="1E3CAEB4" w14:textId="77777777" w:rsidR="00C9181C" w:rsidRPr="00C9181C" w:rsidRDefault="00C9181C" w:rsidP="008D3A82">
            <w:pPr>
              <w:pStyle w:val="Tabele"/>
              <w:jc w:val="right"/>
              <w:rPr>
                <w:color w:val="auto"/>
                <w:szCs w:val="16"/>
                <w:lang w:eastAsia="pl-PL"/>
              </w:rPr>
            </w:pPr>
          </w:p>
        </w:tc>
        <w:tc>
          <w:tcPr>
            <w:tcW w:w="992" w:type="dxa"/>
            <w:noWrap/>
          </w:tcPr>
          <w:p w14:paraId="1906FFCB" w14:textId="77777777" w:rsidR="00C9181C" w:rsidRPr="00C9181C" w:rsidRDefault="00C9181C" w:rsidP="008D3A82">
            <w:pPr>
              <w:pStyle w:val="Tabele"/>
              <w:jc w:val="right"/>
              <w:rPr>
                <w:color w:val="auto"/>
                <w:szCs w:val="16"/>
                <w:lang w:eastAsia="pl-PL"/>
              </w:rPr>
            </w:pPr>
          </w:p>
        </w:tc>
        <w:tc>
          <w:tcPr>
            <w:tcW w:w="991" w:type="dxa"/>
            <w:noWrap/>
          </w:tcPr>
          <w:p w14:paraId="3C8FBE67" w14:textId="77777777" w:rsidR="00C9181C" w:rsidRPr="00C9181C" w:rsidRDefault="00C9181C" w:rsidP="008D3A82">
            <w:pPr>
              <w:pStyle w:val="Tabele"/>
              <w:jc w:val="right"/>
              <w:rPr>
                <w:color w:val="auto"/>
                <w:szCs w:val="16"/>
                <w:lang w:eastAsia="pl-PL"/>
              </w:rPr>
            </w:pPr>
          </w:p>
        </w:tc>
        <w:tc>
          <w:tcPr>
            <w:tcW w:w="992" w:type="dxa"/>
            <w:noWrap/>
            <w:hideMark/>
          </w:tcPr>
          <w:p w14:paraId="71883CF9" w14:textId="77777777" w:rsidR="00C9181C" w:rsidRPr="00C9181C" w:rsidRDefault="00C9181C" w:rsidP="008D3A82">
            <w:pPr>
              <w:pStyle w:val="Tabele"/>
              <w:jc w:val="right"/>
              <w:rPr>
                <w:color w:val="auto"/>
                <w:szCs w:val="16"/>
                <w:lang w:eastAsia="pl-PL"/>
              </w:rPr>
            </w:pPr>
            <w:r w:rsidRPr="00C9181C">
              <w:rPr>
                <w:rFonts w:cs="Arial"/>
                <w:color w:val="auto"/>
                <w:szCs w:val="16"/>
              </w:rPr>
              <w:t>-14,3%</w:t>
            </w:r>
          </w:p>
        </w:tc>
        <w:tc>
          <w:tcPr>
            <w:tcW w:w="992" w:type="dxa"/>
            <w:noWrap/>
            <w:hideMark/>
          </w:tcPr>
          <w:p w14:paraId="12980835" w14:textId="77777777" w:rsidR="00C9181C" w:rsidRPr="00C9181C" w:rsidRDefault="00C9181C" w:rsidP="008D3A82">
            <w:pPr>
              <w:pStyle w:val="Tabele"/>
              <w:jc w:val="right"/>
              <w:rPr>
                <w:color w:val="auto"/>
                <w:szCs w:val="16"/>
                <w:lang w:eastAsia="pl-PL"/>
              </w:rPr>
            </w:pPr>
            <w:r w:rsidRPr="00C9181C">
              <w:rPr>
                <w:rFonts w:cs="Arial"/>
                <w:color w:val="auto"/>
                <w:szCs w:val="16"/>
              </w:rPr>
              <w:t>-23,6%</w:t>
            </w:r>
          </w:p>
        </w:tc>
        <w:tc>
          <w:tcPr>
            <w:tcW w:w="991" w:type="dxa"/>
            <w:noWrap/>
            <w:hideMark/>
          </w:tcPr>
          <w:p w14:paraId="6D7F9485" w14:textId="77777777" w:rsidR="00C9181C" w:rsidRPr="00C9181C" w:rsidRDefault="00C9181C" w:rsidP="008D3A82">
            <w:pPr>
              <w:pStyle w:val="Tabele"/>
              <w:jc w:val="right"/>
              <w:rPr>
                <w:color w:val="auto"/>
                <w:szCs w:val="16"/>
                <w:lang w:eastAsia="pl-PL"/>
              </w:rPr>
            </w:pPr>
            <w:r w:rsidRPr="00C9181C">
              <w:rPr>
                <w:rFonts w:cs="Arial"/>
                <w:color w:val="auto"/>
                <w:szCs w:val="16"/>
              </w:rPr>
              <w:t>-30,6%</w:t>
            </w:r>
          </w:p>
        </w:tc>
      </w:tr>
    </w:tbl>
    <w:p w14:paraId="61D9C2AC" w14:textId="77777777" w:rsidR="00FA3B10" w:rsidRDefault="00FA3B10" w:rsidP="00FA3B10">
      <w:pPr>
        <w:pStyle w:val="ardo"/>
        <w:spacing w:after="0"/>
      </w:pPr>
      <w:r>
        <w:t>^ rok bazowy tylko dla ESR</w:t>
      </w:r>
    </w:p>
    <w:p w14:paraId="7A0E208A" w14:textId="77777777" w:rsidR="00FA3B10" w:rsidRPr="00BB1158" w:rsidRDefault="00FA3B10" w:rsidP="00FA3B10">
      <w:pPr>
        <w:pStyle w:val="ardo"/>
      </w:pPr>
      <w:r w:rsidRPr="00BB1158">
        <w:t>Źródło: Opracowanie własne KOBIZE, IOŚ-PIB</w:t>
      </w:r>
    </w:p>
    <w:p w14:paraId="0B034918" w14:textId="2552962D" w:rsidR="00FA3B10" w:rsidRDefault="00FA3B10" w:rsidP="00FA3B10">
      <w:r>
        <w:t>Z kolei p</w:t>
      </w:r>
      <w:r w:rsidRPr="00073150">
        <w:t>rojekcje strumieni gazów cieplarnianych rozliczanych</w:t>
      </w:r>
      <w:r>
        <w:t xml:space="preserve"> w sektorze LULUCF zakładają łączną nadwyżkę </w:t>
      </w:r>
      <w:r w:rsidRPr="00073150">
        <w:t>kredytów wymaganych do spełnienia tzw. zasady „zero debetów” (określonej</w:t>
      </w:r>
      <w:r>
        <w:t xml:space="preserve"> w </w:t>
      </w:r>
      <w:r w:rsidRPr="00073150">
        <w:t>art. 4 ust</w:t>
      </w:r>
      <w:r>
        <w:t>. </w:t>
      </w:r>
      <w:r w:rsidRPr="00073150">
        <w:t>1 Rozporządzenia (UE) 841/2018</w:t>
      </w:r>
      <w:r w:rsidR="00782593">
        <w:rPr>
          <w:rStyle w:val="Odwoanieprzypisudolnego"/>
        </w:rPr>
        <w:footnoteReference w:id="6"/>
      </w:r>
      <w:r w:rsidRPr="00073150">
        <w:t xml:space="preserve">) na poziomie ok </w:t>
      </w:r>
      <w:r>
        <w:t>16 695</w:t>
      </w:r>
      <w:r w:rsidRPr="00073150">
        <w:t xml:space="preserve"> kt CO</w:t>
      </w:r>
      <w:r w:rsidRPr="000E05EC">
        <w:rPr>
          <w:vertAlign w:val="subscript"/>
        </w:rPr>
        <w:t>2</w:t>
      </w:r>
      <w:r>
        <w:t>eq.</w:t>
      </w:r>
      <w:r w:rsidRPr="00073150">
        <w:t xml:space="preserve"> Natomiast</w:t>
      </w:r>
      <w:r>
        <w:t xml:space="preserve"> w </w:t>
      </w:r>
      <w:r w:rsidRPr="00073150">
        <w:t>okresie rozliczeniowym</w:t>
      </w:r>
      <w:r>
        <w:t xml:space="preserve"> </w:t>
      </w:r>
      <w:r w:rsidRPr="00073150">
        <w:t xml:space="preserve">2026-2030 każde państwo członkowskie UE </w:t>
      </w:r>
      <w:r>
        <w:t>ma zapewnić</w:t>
      </w:r>
      <w:r w:rsidRPr="00073150">
        <w:t>, aby suma jego emisji</w:t>
      </w:r>
      <w:r>
        <w:t xml:space="preserve"> i </w:t>
      </w:r>
      <w:r w:rsidRPr="00073150">
        <w:t>pochłaniania gazów cieplarnianych zgłoszona</w:t>
      </w:r>
      <w:r>
        <w:t xml:space="preserve"> w </w:t>
      </w:r>
      <w:r w:rsidRPr="00073150">
        <w:t xml:space="preserve">2032 </w:t>
      </w:r>
      <w:r>
        <w:t>r.</w:t>
      </w:r>
      <w:r w:rsidRPr="00073150">
        <w:t xml:space="preserve"> za 2030</w:t>
      </w:r>
      <w:r>
        <w:t xml:space="preserve"> r. i lata </w:t>
      </w:r>
      <w:r w:rsidRPr="00073150">
        <w:t>wcześniejsze,</w:t>
      </w:r>
      <w:r>
        <w:t xml:space="preserve"> w </w:t>
      </w:r>
      <w:r w:rsidRPr="00073150">
        <w:t>porównaniu ze średnią danych</w:t>
      </w:r>
      <w:r>
        <w:t xml:space="preserve"> z </w:t>
      </w:r>
      <w:r w:rsidRPr="00073150">
        <w:t>wykazów gazów cieplarnianych za lata 2016, 2017</w:t>
      </w:r>
      <w:r>
        <w:t xml:space="preserve"> i </w:t>
      </w:r>
      <w:r w:rsidRPr="00073150">
        <w:t>2018, nie przekraczała celu określonego dla tego państwa członkowskiego</w:t>
      </w:r>
      <w:r>
        <w:t xml:space="preserve"> w </w:t>
      </w:r>
      <w:r w:rsidRPr="00073150">
        <w:t>kolumnie C załącznika</w:t>
      </w:r>
      <w:r>
        <w:t> </w:t>
      </w:r>
      <w:r w:rsidRPr="00073150">
        <w:t>IIa.</w:t>
      </w:r>
      <w:r>
        <w:t xml:space="preserve"> W </w:t>
      </w:r>
      <w:r w:rsidRPr="00073150">
        <w:t>przypadku okresu rozliczeniowego 2026-2030, łączny zakładany deficyt kredytów wymaganych do wypełnienia celu sektorowego LULUCF (określonego</w:t>
      </w:r>
      <w:r>
        <w:t xml:space="preserve"> w </w:t>
      </w:r>
      <w:r w:rsidRPr="00073150">
        <w:t xml:space="preserve">art. 4 ust 3 Rozporządzenia (UE) 841/2018) kształtować się będzie na poziomie ok. </w:t>
      </w:r>
      <w:r>
        <w:t>11 013</w:t>
      </w:r>
      <w:r w:rsidRPr="00073150">
        <w:t xml:space="preserve"> kt CO</w:t>
      </w:r>
      <w:r w:rsidRPr="000E05EC">
        <w:rPr>
          <w:vertAlign w:val="subscript"/>
        </w:rPr>
        <w:t>2</w:t>
      </w:r>
      <w:r>
        <w:t>eq</w:t>
      </w:r>
      <w:r w:rsidRPr="00073150">
        <w:t xml:space="preserve"> średniorocznie (sumarycznie </w:t>
      </w:r>
      <w:r>
        <w:t>55 067 </w:t>
      </w:r>
      <w:r w:rsidRPr="00073150">
        <w:t>kt</w:t>
      </w:r>
      <w:r>
        <w:t> </w:t>
      </w:r>
      <w:r w:rsidRPr="00073150">
        <w:t>CO</w:t>
      </w:r>
      <w:r w:rsidRPr="000E05EC">
        <w:rPr>
          <w:vertAlign w:val="subscript"/>
        </w:rPr>
        <w:t>2</w:t>
      </w:r>
      <w:r>
        <w:t>eq</w:t>
      </w:r>
      <w:r w:rsidRPr="00073150">
        <w:t>).</w:t>
      </w:r>
      <w:r>
        <w:t xml:space="preserve"> </w:t>
      </w:r>
      <w:r w:rsidRPr="00073150">
        <w:t>Wymiar ewentualnie udostępnianej elastyczności</w:t>
      </w:r>
      <w:r>
        <w:t xml:space="preserve"> w </w:t>
      </w:r>
      <w:r w:rsidRPr="00073150">
        <w:t>tym zakresie wynosi 11</w:t>
      </w:r>
      <w:r>
        <w:t> </w:t>
      </w:r>
      <w:r w:rsidRPr="00073150">
        <w:t>250</w:t>
      </w:r>
      <w:r>
        <w:t> </w:t>
      </w:r>
      <w:r w:rsidRPr="00073150">
        <w:t>kt</w:t>
      </w:r>
      <w:r>
        <w:t> </w:t>
      </w:r>
      <w:r w:rsidRPr="00073150">
        <w:t>CO</w:t>
      </w:r>
      <w:r w:rsidRPr="000E05EC">
        <w:rPr>
          <w:vertAlign w:val="subscript"/>
        </w:rPr>
        <w:t>2</w:t>
      </w:r>
      <w:r>
        <w:t>eq</w:t>
      </w:r>
      <w:r w:rsidRPr="00073150">
        <w:t>. Biorąc pod uwagę ewentualne wykorzystanie tej elastyczności zakładany deficyt kredytów wymaganych do spełnienia tzw. zasady „zero debetów”</w:t>
      </w:r>
      <w:r>
        <w:t xml:space="preserve"> </w:t>
      </w:r>
      <w:r w:rsidRPr="00073150">
        <w:t>(określonej</w:t>
      </w:r>
      <w:r>
        <w:t xml:space="preserve"> w </w:t>
      </w:r>
      <w:r w:rsidRPr="00073150">
        <w:t>art. 4 ust</w:t>
      </w:r>
      <w:r>
        <w:t>. </w:t>
      </w:r>
      <w:r w:rsidRPr="00073150">
        <w:t>1 Rozporządzenia (UE) 841/2018) zostanie istotne zredukowany do poziomu ok</w:t>
      </w:r>
      <w:r>
        <w:t>.</w:t>
      </w:r>
      <w:r w:rsidRPr="00073150">
        <w:t xml:space="preserve"> </w:t>
      </w:r>
      <w:r>
        <w:t>43 817</w:t>
      </w:r>
      <w:r w:rsidRPr="00073150">
        <w:t xml:space="preserve"> kt CO</w:t>
      </w:r>
      <w:r w:rsidRPr="000E05EC">
        <w:rPr>
          <w:vertAlign w:val="subscript"/>
        </w:rPr>
        <w:t>2</w:t>
      </w:r>
      <w:r>
        <w:t>eq</w:t>
      </w:r>
      <w:r w:rsidRPr="00073150">
        <w:t xml:space="preserve"> za okres 2026</w:t>
      </w:r>
      <w:r>
        <w:rPr>
          <w:rFonts w:ascii="Arial" w:hAnsi="Arial" w:cs="Arial"/>
        </w:rPr>
        <w:t>-</w:t>
      </w:r>
      <w:r w:rsidRPr="00073150">
        <w:t>2030</w:t>
      </w:r>
      <w:r>
        <w:t xml:space="preserve"> (średniorocznie w okresie 2026-2030 wymiar ten wyniesie 8 763 </w:t>
      </w:r>
      <w:r w:rsidRPr="00073150">
        <w:t>kt</w:t>
      </w:r>
      <w:r>
        <w:t> </w:t>
      </w:r>
      <w:r w:rsidRPr="00073150">
        <w:t>CO</w:t>
      </w:r>
      <w:r w:rsidRPr="000E05EC">
        <w:rPr>
          <w:vertAlign w:val="subscript"/>
        </w:rPr>
        <w:t>2</w:t>
      </w:r>
      <w:r>
        <w:t>eq</w:t>
      </w:r>
      <w:r w:rsidRPr="00073150">
        <w:t>.</w:t>
      </w:r>
    </w:p>
    <w:p w14:paraId="1817D40B" w14:textId="77777777" w:rsidR="00FA3B10" w:rsidRDefault="00FA3B10" w:rsidP="00FA3B10">
      <w:pPr>
        <w:pStyle w:val="Podtytu"/>
      </w:pPr>
      <w:r>
        <w:t>Prognozy emisji substancji zanieczyszczających powietrze</w:t>
      </w:r>
    </w:p>
    <w:p w14:paraId="652E77EB" w14:textId="316B53AD" w:rsidR="00FA3B10" w:rsidRDefault="00FA3B10" w:rsidP="00FA3B10">
      <w:r>
        <w:t>Poniżej (</w:t>
      </w:r>
      <w:r>
        <w:fldChar w:fldCharType="begin"/>
      </w:r>
      <w:r>
        <w:instrText xml:space="preserve"> REF _Ref158276134 \h </w:instrText>
      </w:r>
      <w:r>
        <w:fldChar w:fldCharType="separate"/>
      </w:r>
      <w:r w:rsidR="0048034B">
        <w:t xml:space="preserve">Tabela </w:t>
      </w:r>
      <w:r w:rsidR="0048034B">
        <w:rPr>
          <w:noProof/>
        </w:rPr>
        <w:t>1</w:t>
      </w:r>
      <w:r w:rsidR="0048034B">
        <w:t>.</w:t>
      </w:r>
      <w:r w:rsidR="0048034B">
        <w:rPr>
          <w:noProof/>
        </w:rPr>
        <w:t>13</w:t>
      </w:r>
      <w:r>
        <w:fldChar w:fldCharType="end"/>
      </w:r>
      <w:r>
        <w:t xml:space="preserve">, </w:t>
      </w:r>
      <w:r>
        <w:fldChar w:fldCharType="begin"/>
      </w:r>
      <w:r>
        <w:instrText xml:space="preserve"> REF _Ref156543600 \h </w:instrText>
      </w:r>
      <w:r>
        <w:fldChar w:fldCharType="separate"/>
      </w:r>
      <w:r w:rsidR="0048034B" w:rsidRPr="00EB3130">
        <w:t xml:space="preserve">Tabela </w:t>
      </w:r>
      <w:r w:rsidR="0048034B">
        <w:rPr>
          <w:noProof/>
        </w:rPr>
        <w:t>1</w:t>
      </w:r>
      <w:r w:rsidR="0048034B">
        <w:t>.</w:t>
      </w:r>
      <w:r w:rsidR="0048034B">
        <w:rPr>
          <w:noProof/>
        </w:rPr>
        <w:t>14</w:t>
      </w:r>
      <w:r>
        <w:fldChar w:fldCharType="end"/>
      </w:r>
      <w:r>
        <w:t xml:space="preserve">; </w:t>
      </w:r>
      <w:r>
        <w:fldChar w:fldCharType="begin"/>
      </w:r>
      <w:r>
        <w:instrText xml:space="preserve"> REF _Ref156544048 \h </w:instrText>
      </w:r>
      <w:r>
        <w:fldChar w:fldCharType="separate"/>
      </w:r>
      <w:r w:rsidR="0048034B" w:rsidRPr="00EB3130">
        <w:t xml:space="preserve">Tabela </w:t>
      </w:r>
      <w:r w:rsidR="0048034B">
        <w:rPr>
          <w:noProof/>
        </w:rPr>
        <w:t>1</w:t>
      </w:r>
      <w:r w:rsidR="0048034B">
        <w:t>.</w:t>
      </w:r>
      <w:r w:rsidR="0048034B">
        <w:rPr>
          <w:noProof/>
        </w:rPr>
        <w:t>15</w:t>
      </w:r>
      <w:r>
        <w:fldChar w:fldCharType="end"/>
      </w:r>
      <w:r>
        <w:t xml:space="preserve">; </w:t>
      </w:r>
      <w:r>
        <w:fldChar w:fldCharType="begin"/>
      </w:r>
      <w:r>
        <w:instrText xml:space="preserve"> REF _Ref156544536 \h </w:instrText>
      </w:r>
      <w:r>
        <w:fldChar w:fldCharType="separate"/>
      </w:r>
      <w:r w:rsidR="0048034B" w:rsidRPr="00EB3130">
        <w:t xml:space="preserve">Tabela </w:t>
      </w:r>
      <w:r w:rsidR="0048034B">
        <w:rPr>
          <w:noProof/>
        </w:rPr>
        <w:t>1</w:t>
      </w:r>
      <w:r w:rsidR="0048034B">
        <w:t>.</w:t>
      </w:r>
      <w:r w:rsidR="0048034B">
        <w:rPr>
          <w:noProof/>
        </w:rPr>
        <w:t>16</w:t>
      </w:r>
      <w:r>
        <w:fldChar w:fldCharType="end"/>
      </w:r>
      <w:r>
        <w:t xml:space="preserve">; </w:t>
      </w:r>
      <w:r>
        <w:fldChar w:fldCharType="begin"/>
      </w:r>
      <w:r>
        <w:instrText xml:space="preserve"> REF _Ref156544865 \h </w:instrText>
      </w:r>
      <w:r>
        <w:fldChar w:fldCharType="separate"/>
      </w:r>
      <w:r w:rsidR="0048034B" w:rsidRPr="00EB3130">
        <w:t xml:space="preserve">Tabela </w:t>
      </w:r>
      <w:r w:rsidR="0048034B">
        <w:rPr>
          <w:noProof/>
        </w:rPr>
        <w:t>1</w:t>
      </w:r>
      <w:r w:rsidR="0048034B">
        <w:t>.</w:t>
      </w:r>
      <w:r w:rsidR="0048034B">
        <w:rPr>
          <w:noProof/>
        </w:rPr>
        <w:t>17</w:t>
      </w:r>
      <w:r>
        <w:fldChar w:fldCharType="end"/>
      </w:r>
      <w:r>
        <w:t>) zaprezentowano syntetyczne wyniki prognozowanych dla lat 2025-20</w:t>
      </w:r>
      <w:r w:rsidR="0064721E">
        <w:t>4</w:t>
      </w:r>
      <w:r>
        <w:t>0 emisji substancji zanieczyszczających powietrze w Polsce w zestawieniu z emisją w latach 2005-2020, wg kategorii NFR. Dane dotyczące emisji w latach 2005-2020 przyjęto na podstawie krajowej inwentaryzacji emisji zanieczyszczeń powietrza</w:t>
      </w:r>
      <w:r>
        <w:rPr>
          <w:rStyle w:val="Odwoanieprzypisudolnego"/>
        </w:rPr>
        <w:footnoteReference w:id="7"/>
      </w:r>
      <w:r>
        <w:t xml:space="preserve">, wykonanej w 2023 r. zgodnie z obowiązującymi </w:t>
      </w:r>
      <w:r>
        <w:rPr>
          <w:i/>
          <w:iCs/>
        </w:rPr>
        <w:t xml:space="preserve">Wytycznymi do raportowania emisji i projekcji w ramach konwencji LRTAP </w:t>
      </w:r>
      <w:r>
        <w:t>(ECE/EB.AIR/125), przyjętymi decyzją Organu Wykonawczego konwencji LRTAP nr 2013/3 (dok. ECE/EB.AIR.122/Add.1).</w:t>
      </w:r>
    </w:p>
    <w:p w14:paraId="42BB6EFA" w14:textId="77777777" w:rsidR="00FA3B10" w:rsidRDefault="00FA3B10" w:rsidP="00FA3B10">
      <w:r>
        <w:t>Zgodnie z d</w:t>
      </w:r>
      <w:r w:rsidRPr="00940113">
        <w:t>yrekt</w:t>
      </w:r>
      <w:r>
        <w:t>ywą NEC, limitami emisji objętych jest pięć zanieczyszczeń: S</w:t>
      </w:r>
      <w:r w:rsidRPr="00940113">
        <w:t>O</w:t>
      </w:r>
      <w:r w:rsidRPr="00940113">
        <w:rPr>
          <w:vertAlign w:val="subscript"/>
        </w:rPr>
        <w:t>2</w:t>
      </w:r>
      <w:r w:rsidRPr="00940113">
        <w:t>, NO</w:t>
      </w:r>
      <w:r w:rsidRPr="005C7B82">
        <w:rPr>
          <w:vertAlign w:val="subscript"/>
        </w:rPr>
        <w:t>x</w:t>
      </w:r>
      <w:r w:rsidRPr="00940113">
        <w:t>, NMLZO, NH</w:t>
      </w:r>
      <w:r w:rsidRPr="00940113">
        <w:rPr>
          <w:vertAlign w:val="subscript"/>
        </w:rPr>
        <w:t>3</w:t>
      </w:r>
      <w:r>
        <w:t xml:space="preserve"> i </w:t>
      </w:r>
      <w:r w:rsidRPr="00940113">
        <w:t>PM2</w:t>
      </w:r>
      <w:r>
        <w:t>,</w:t>
      </w:r>
      <w:r w:rsidRPr="00940113">
        <w:t>5.</w:t>
      </w:r>
    </w:p>
    <w:p w14:paraId="2B9D4949" w14:textId="7C1A867F" w:rsidR="00FA3B10" w:rsidRDefault="00FA3B10" w:rsidP="00FA3B10">
      <w:pPr>
        <w:pStyle w:val="Legenda"/>
        <w:keepNext/>
      </w:pPr>
      <w:bookmarkStart w:id="74" w:name="_Ref158276134"/>
      <w:bookmarkStart w:id="75" w:name="_Toc160096044"/>
      <w:bookmarkStart w:id="76" w:name="_Toc171580544"/>
      <w:bookmarkStart w:id="77" w:name="_Toc174709657"/>
      <w:r>
        <w:t xml:space="preserve">Tabela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13</w:t>
      </w:r>
      <w:r w:rsidR="00455D5C">
        <w:rPr>
          <w:noProof/>
        </w:rPr>
        <w:fldChar w:fldCharType="end"/>
      </w:r>
      <w:bookmarkEnd w:id="74"/>
      <w:r>
        <w:t xml:space="preserve">. </w:t>
      </w:r>
      <w:r w:rsidRPr="00524DBC">
        <w:t>Projekcje emisji dwutlenku siarki, według sektorów (kategorii NFR)</w:t>
      </w:r>
      <w:bookmarkEnd w:id="75"/>
      <w:bookmarkEnd w:id="76"/>
      <w:bookmarkEnd w:id="77"/>
    </w:p>
    <w:tbl>
      <w:tblPr>
        <w:tblStyle w:val="KPEiK"/>
        <w:tblW w:w="4208" w:type="pct"/>
        <w:tblLook w:val="04A0" w:firstRow="1" w:lastRow="0" w:firstColumn="1" w:lastColumn="0" w:noHBand="0" w:noVBand="1"/>
      </w:tblPr>
      <w:tblGrid>
        <w:gridCol w:w="1696"/>
        <w:gridCol w:w="911"/>
        <w:gridCol w:w="717"/>
        <w:gridCol w:w="717"/>
        <w:gridCol w:w="717"/>
        <w:gridCol w:w="718"/>
        <w:gridCol w:w="717"/>
        <w:gridCol w:w="717"/>
        <w:gridCol w:w="717"/>
      </w:tblGrid>
      <w:tr w:rsidR="008435A7" w:rsidRPr="008435A7" w14:paraId="6CC66F95" w14:textId="77777777" w:rsidTr="00D040F3">
        <w:trPr>
          <w:cnfStyle w:val="100000000000" w:firstRow="1" w:lastRow="0" w:firstColumn="0" w:lastColumn="0" w:oddVBand="0" w:evenVBand="0" w:oddHBand="0" w:evenHBand="0" w:firstRowFirstColumn="0" w:firstRowLastColumn="0" w:lastRowFirstColumn="0" w:lastRowLastColumn="0"/>
          <w:trHeight w:val="227"/>
          <w:tblHeader/>
        </w:trPr>
        <w:tc>
          <w:tcPr>
            <w:tcW w:w="1696" w:type="dxa"/>
            <w:vMerge w:val="restart"/>
          </w:tcPr>
          <w:p w14:paraId="4C112E8A" w14:textId="77777777" w:rsidR="008435A7" w:rsidRPr="008435A7" w:rsidRDefault="008435A7" w:rsidP="008D3A82">
            <w:pPr>
              <w:pStyle w:val="Tabele"/>
              <w:jc w:val="center"/>
              <w:rPr>
                <w:b w:val="0"/>
                <w:color w:val="auto"/>
              </w:rPr>
            </w:pPr>
            <w:r w:rsidRPr="008435A7">
              <w:rPr>
                <w:color w:val="auto"/>
              </w:rPr>
              <w:t>Sektor</w:t>
            </w:r>
          </w:p>
          <w:p w14:paraId="4A3346BD" w14:textId="77777777" w:rsidR="008435A7" w:rsidRPr="008435A7" w:rsidRDefault="008435A7" w:rsidP="008D3A82">
            <w:pPr>
              <w:pStyle w:val="Tabele"/>
              <w:jc w:val="center"/>
              <w:rPr>
                <w:color w:val="auto"/>
              </w:rPr>
            </w:pPr>
            <w:r w:rsidRPr="008435A7">
              <w:rPr>
                <w:color w:val="auto"/>
              </w:rPr>
              <w:t>(kategoria NFR)</w:t>
            </w:r>
          </w:p>
        </w:tc>
        <w:tc>
          <w:tcPr>
            <w:tcW w:w="5931" w:type="dxa"/>
            <w:gridSpan w:val="8"/>
          </w:tcPr>
          <w:p w14:paraId="6187EF7D" w14:textId="72EEC980" w:rsidR="008435A7" w:rsidRPr="008435A7" w:rsidRDefault="008435A7" w:rsidP="008D3A82">
            <w:pPr>
              <w:pStyle w:val="Tabele"/>
              <w:jc w:val="center"/>
              <w:rPr>
                <w:b w:val="0"/>
                <w:color w:val="auto"/>
              </w:rPr>
            </w:pPr>
            <w:r w:rsidRPr="008435A7">
              <w:rPr>
                <w:color w:val="auto"/>
              </w:rPr>
              <w:t>Emisja SO</w:t>
            </w:r>
            <w:r w:rsidRPr="008435A7">
              <w:rPr>
                <w:color w:val="auto"/>
                <w:vertAlign w:val="subscript"/>
              </w:rPr>
              <w:t>2</w:t>
            </w:r>
            <w:r w:rsidRPr="008435A7">
              <w:rPr>
                <w:color w:val="auto"/>
              </w:rPr>
              <w:t xml:space="preserve"> [Gg]</w:t>
            </w:r>
          </w:p>
        </w:tc>
      </w:tr>
      <w:tr w:rsidR="008435A7" w:rsidRPr="008435A7" w14:paraId="5B231188" w14:textId="77777777" w:rsidTr="008435A7">
        <w:trPr>
          <w:cnfStyle w:val="100000000000" w:firstRow="1" w:lastRow="0" w:firstColumn="0" w:lastColumn="0" w:oddVBand="0" w:evenVBand="0" w:oddHBand="0" w:evenHBand="0" w:firstRowFirstColumn="0" w:firstRowLastColumn="0" w:lastRowFirstColumn="0" w:lastRowLastColumn="0"/>
          <w:trHeight w:val="227"/>
          <w:tblHeader/>
        </w:trPr>
        <w:tc>
          <w:tcPr>
            <w:tcW w:w="1696" w:type="dxa"/>
            <w:vMerge/>
          </w:tcPr>
          <w:p w14:paraId="13B3A131" w14:textId="77777777" w:rsidR="008435A7" w:rsidRPr="008435A7" w:rsidRDefault="008435A7" w:rsidP="008D3A82">
            <w:pPr>
              <w:pStyle w:val="Tabele"/>
              <w:jc w:val="center"/>
              <w:rPr>
                <w:color w:val="auto"/>
              </w:rPr>
            </w:pPr>
          </w:p>
        </w:tc>
        <w:tc>
          <w:tcPr>
            <w:tcW w:w="911" w:type="dxa"/>
          </w:tcPr>
          <w:p w14:paraId="6D3B843A" w14:textId="77777777" w:rsidR="008435A7" w:rsidRPr="008435A7" w:rsidRDefault="008435A7" w:rsidP="008D3A82">
            <w:pPr>
              <w:pStyle w:val="Tabele"/>
              <w:jc w:val="center"/>
              <w:rPr>
                <w:color w:val="auto"/>
              </w:rPr>
            </w:pPr>
            <w:r w:rsidRPr="008435A7">
              <w:rPr>
                <w:color w:val="auto"/>
              </w:rPr>
              <w:t>2005</w:t>
            </w:r>
          </w:p>
        </w:tc>
        <w:tc>
          <w:tcPr>
            <w:tcW w:w="717" w:type="dxa"/>
          </w:tcPr>
          <w:p w14:paraId="1F4CA473" w14:textId="77777777" w:rsidR="008435A7" w:rsidRPr="008435A7" w:rsidRDefault="008435A7" w:rsidP="008D3A82">
            <w:pPr>
              <w:pStyle w:val="Tabele"/>
              <w:jc w:val="center"/>
              <w:rPr>
                <w:color w:val="auto"/>
              </w:rPr>
            </w:pPr>
            <w:r w:rsidRPr="008435A7">
              <w:rPr>
                <w:color w:val="auto"/>
              </w:rPr>
              <w:t>2010</w:t>
            </w:r>
          </w:p>
        </w:tc>
        <w:tc>
          <w:tcPr>
            <w:tcW w:w="717" w:type="dxa"/>
          </w:tcPr>
          <w:p w14:paraId="5A4DA186" w14:textId="77777777" w:rsidR="008435A7" w:rsidRPr="008435A7" w:rsidRDefault="008435A7" w:rsidP="008D3A82">
            <w:pPr>
              <w:pStyle w:val="Tabele"/>
              <w:jc w:val="center"/>
              <w:rPr>
                <w:color w:val="auto"/>
              </w:rPr>
            </w:pPr>
            <w:r w:rsidRPr="008435A7">
              <w:rPr>
                <w:color w:val="auto"/>
              </w:rPr>
              <w:t>2015</w:t>
            </w:r>
          </w:p>
        </w:tc>
        <w:tc>
          <w:tcPr>
            <w:tcW w:w="717" w:type="dxa"/>
          </w:tcPr>
          <w:p w14:paraId="6F3A7209" w14:textId="77777777" w:rsidR="008435A7" w:rsidRPr="008435A7" w:rsidRDefault="008435A7" w:rsidP="008D3A82">
            <w:pPr>
              <w:pStyle w:val="Tabele"/>
              <w:jc w:val="center"/>
              <w:rPr>
                <w:color w:val="auto"/>
              </w:rPr>
            </w:pPr>
            <w:r w:rsidRPr="008435A7">
              <w:rPr>
                <w:color w:val="auto"/>
              </w:rPr>
              <w:t>2020</w:t>
            </w:r>
          </w:p>
        </w:tc>
        <w:tc>
          <w:tcPr>
            <w:tcW w:w="718" w:type="dxa"/>
          </w:tcPr>
          <w:p w14:paraId="3035B3BD" w14:textId="77777777" w:rsidR="008435A7" w:rsidRPr="008435A7" w:rsidRDefault="008435A7" w:rsidP="008D3A82">
            <w:pPr>
              <w:pStyle w:val="Tabele"/>
              <w:jc w:val="center"/>
              <w:rPr>
                <w:color w:val="auto"/>
              </w:rPr>
            </w:pPr>
            <w:r w:rsidRPr="008435A7">
              <w:rPr>
                <w:color w:val="auto"/>
              </w:rPr>
              <w:t>2025</w:t>
            </w:r>
          </w:p>
        </w:tc>
        <w:tc>
          <w:tcPr>
            <w:tcW w:w="717" w:type="dxa"/>
          </w:tcPr>
          <w:p w14:paraId="173D25DD" w14:textId="77777777" w:rsidR="008435A7" w:rsidRPr="008435A7" w:rsidRDefault="008435A7" w:rsidP="008D3A82">
            <w:pPr>
              <w:pStyle w:val="Tabele"/>
              <w:jc w:val="center"/>
              <w:rPr>
                <w:color w:val="auto"/>
              </w:rPr>
            </w:pPr>
            <w:r w:rsidRPr="008435A7">
              <w:rPr>
                <w:color w:val="auto"/>
              </w:rPr>
              <w:t>2030</w:t>
            </w:r>
          </w:p>
        </w:tc>
        <w:tc>
          <w:tcPr>
            <w:tcW w:w="717" w:type="dxa"/>
          </w:tcPr>
          <w:p w14:paraId="1FE25EB6" w14:textId="77777777" w:rsidR="008435A7" w:rsidRPr="008435A7" w:rsidRDefault="008435A7" w:rsidP="008D3A82">
            <w:pPr>
              <w:pStyle w:val="Tabele"/>
              <w:jc w:val="center"/>
              <w:rPr>
                <w:color w:val="auto"/>
              </w:rPr>
            </w:pPr>
            <w:r w:rsidRPr="008435A7">
              <w:rPr>
                <w:color w:val="auto"/>
              </w:rPr>
              <w:t>2035</w:t>
            </w:r>
          </w:p>
        </w:tc>
        <w:tc>
          <w:tcPr>
            <w:tcW w:w="717" w:type="dxa"/>
          </w:tcPr>
          <w:p w14:paraId="4A583446" w14:textId="77777777" w:rsidR="008435A7" w:rsidRPr="008435A7" w:rsidRDefault="008435A7" w:rsidP="008D3A82">
            <w:pPr>
              <w:pStyle w:val="Tabele"/>
              <w:jc w:val="center"/>
              <w:rPr>
                <w:color w:val="auto"/>
              </w:rPr>
            </w:pPr>
            <w:r w:rsidRPr="008435A7">
              <w:rPr>
                <w:color w:val="auto"/>
              </w:rPr>
              <w:t>2040</w:t>
            </w:r>
          </w:p>
        </w:tc>
      </w:tr>
      <w:tr w:rsidR="008435A7" w:rsidRPr="008435A7" w14:paraId="2193CC65" w14:textId="77777777" w:rsidTr="008435A7">
        <w:trPr>
          <w:trHeight w:val="227"/>
        </w:trPr>
        <w:tc>
          <w:tcPr>
            <w:tcW w:w="1696" w:type="dxa"/>
          </w:tcPr>
          <w:p w14:paraId="6B6473A2" w14:textId="77777777" w:rsidR="008435A7" w:rsidRPr="008435A7" w:rsidRDefault="008435A7" w:rsidP="008D3A82">
            <w:pPr>
              <w:pStyle w:val="Tabele"/>
              <w:rPr>
                <w:b/>
                <w:bCs/>
                <w:color w:val="auto"/>
              </w:rPr>
            </w:pPr>
            <w:r w:rsidRPr="008435A7">
              <w:rPr>
                <w:b/>
                <w:bCs/>
                <w:color w:val="auto"/>
              </w:rPr>
              <w:t xml:space="preserve">1. Energia </w:t>
            </w:r>
          </w:p>
        </w:tc>
        <w:tc>
          <w:tcPr>
            <w:tcW w:w="911" w:type="dxa"/>
            <w:shd w:val="clear" w:color="auto" w:fill="C5E0B3"/>
          </w:tcPr>
          <w:p w14:paraId="07B4F6E8" w14:textId="77777777" w:rsidR="008435A7" w:rsidRPr="008435A7" w:rsidRDefault="008435A7" w:rsidP="008D3A82">
            <w:pPr>
              <w:pStyle w:val="Tabele"/>
              <w:jc w:val="right"/>
              <w:rPr>
                <w:color w:val="auto"/>
              </w:rPr>
            </w:pPr>
            <w:r w:rsidRPr="008435A7">
              <w:rPr>
                <w:rFonts w:cs="Arial"/>
                <w:b/>
                <w:bCs/>
                <w:color w:val="auto"/>
                <w:szCs w:val="16"/>
              </w:rPr>
              <w:t>1 119,79</w:t>
            </w:r>
          </w:p>
        </w:tc>
        <w:tc>
          <w:tcPr>
            <w:tcW w:w="717" w:type="dxa"/>
            <w:shd w:val="clear" w:color="auto" w:fill="C5E0B3"/>
          </w:tcPr>
          <w:p w14:paraId="4470C8DF" w14:textId="77777777" w:rsidR="008435A7" w:rsidRPr="008435A7" w:rsidRDefault="008435A7" w:rsidP="008D3A82">
            <w:pPr>
              <w:pStyle w:val="Tabele"/>
              <w:jc w:val="right"/>
              <w:rPr>
                <w:color w:val="auto"/>
              </w:rPr>
            </w:pPr>
            <w:r w:rsidRPr="008435A7">
              <w:rPr>
                <w:rFonts w:cs="Arial"/>
                <w:b/>
                <w:bCs/>
                <w:color w:val="auto"/>
                <w:szCs w:val="16"/>
              </w:rPr>
              <w:t>815,52</w:t>
            </w:r>
          </w:p>
        </w:tc>
        <w:tc>
          <w:tcPr>
            <w:tcW w:w="717" w:type="dxa"/>
            <w:shd w:val="clear" w:color="auto" w:fill="C5E0B3"/>
          </w:tcPr>
          <w:p w14:paraId="35D6DB65" w14:textId="77777777" w:rsidR="008435A7" w:rsidRPr="008435A7" w:rsidRDefault="008435A7" w:rsidP="008D3A82">
            <w:pPr>
              <w:pStyle w:val="Tabele"/>
              <w:jc w:val="right"/>
              <w:rPr>
                <w:color w:val="auto"/>
              </w:rPr>
            </w:pPr>
            <w:r w:rsidRPr="008435A7">
              <w:rPr>
                <w:rFonts w:cs="Arial"/>
                <w:b/>
                <w:bCs/>
                <w:color w:val="auto"/>
                <w:szCs w:val="16"/>
              </w:rPr>
              <w:t>628,85</w:t>
            </w:r>
          </w:p>
        </w:tc>
        <w:tc>
          <w:tcPr>
            <w:tcW w:w="717" w:type="dxa"/>
            <w:shd w:val="clear" w:color="auto" w:fill="C5E0B3"/>
          </w:tcPr>
          <w:p w14:paraId="0EAB7701" w14:textId="77777777" w:rsidR="008435A7" w:rsidRPr="008435A7" w:rsidRDefault="008435A7" w:rsidP="008D3A82">
            <w:pPr>
              <w:pStyle w:val="Tabele"/>
              <w:jc w:val="right"/>
              <w:rPr>
                <w:color w:val="auto"/>
              </w:rPr>
            </w:pPr>
            <w:r w:rsidRPr="008435A7">
              <w:rPr>
                <w:rFonts w:cs="Arial"/>
                <w:b/>
                <w:bCs/>
                <w:color w:val="auto"/>
                <w:szCs w:val="16"/>
              </w:rPr>
              <w:t>375,51</w:t>
            </w:r>
          </w:p>
        </w:tc>
        <w:tc>
          <w:tcPr>
            <w:tcW w:w="718" w:type="dxa"/>
          </w:tcPr>
          <w:p w14:paraId="63011583" w14:textId="77777777" w:rsidR="008435A7" w:rsidRPr="008435A7" w:rsidRDefault="008435A7" w:rsidP="008D3A82">
            <w:pPr>
              <w:pStyle w:val="Tabele"/>
              <w:jc w:val="right"/>
              <w:rPr>
                <w:color w:val="auto"/>
              </w:rPr>
            </w:pPr>
            <w:r w:rsidRPr="008435A7">
              <w:rPr>
                <w:rFonts w:cs="Arial"/>
                <w:b/>
                <w:bCs/>
                <w:color w:val="auto"/>
                <w:szCs w:val="16"/>
              </w:rPr>
              <w:t>246,99</w:t>
            </w:r>
          </w:p>
        </w:tc>
        <w:tc>
          <w:tcPr>
            <w:tcW w:w="717" w:type="dxa"/>
          </w:tcPr>
          <w:p w14:paraId="3BA32C9D" w14:textId="77777777" w:rsidR="008435A7" w:rsidRPr="008435A7" w:rsidRDefault="008435A7" w:rsidP="008D3A82">
            <w:pPr>
              <w:pStyle w:val="Tabele"/>
              <w:jc w:val="right"/>
              <w:rPr>
                <w:color w:val="auto"/>
              </w:rPr>
            </w:pPr>
            <w:r w:rsidRPr="008435A7">
              <w:rPr>
                <w:rFonts w:cs="Arial"/>
                <w:b/>
                <w:bCs/>
                <w:color w:val="auto"/>
                <w:szCs w:val="16"/>
              </w:rPr>
              <w:t>148,68</w:t>
            </w:r>
          </w:p>
        </w:tc>
        <w:tc>
          <w:tcPr>
            <w:tcW w:w="717" w:type="dxa"/>
          </w:tcPr>
          <w:p w14:paraId="7DF35DB2" w14:textId="77777777" w:rsidR="008435A7" w:rsidRPr="008435A7" w:rsidRDefault="008435A7" w:rsidP="008D3A82">
            <w:pPr>
              <w:pStyle w:val="Tabele"/>
              <w:jc w:val="right"/>
              <w:rPr>
                <w:color w:val="auto"/>
              </w:rPr>
            </w:pPr>
            <w:r w:rsidRPr="008435A7">
              <w:rPr>
                <w:rFonts w:cs="Arial"/>
                <w:b/>
                <w:bCs/>
                <w:color w:val="auto"/>
                <w:szCs w:val="16"/>
              </w:rPr>
              <w:t>87,54</w:t>
            </w:r>
          </w:p>
        </w:tc>
        <w:tc>
          <w:tcPr>
            <w:tcW w:w="717" w:type="dxa"/>
          </w:tcPr>
          <w:p w14:paraId="7C5E6D9F" w14:textId="77777777" w:rsidR="008435A7" w:rsidRPr="008435A7" w:rsidRDefault="008435A7" w:rsidP="008D3A82">
            <w:pPr>
              <w:pStyle w:val="Tabele"/>
              <w:jc w:val="right"/>
              <w:rPr>
                <w:color w:val="auto"/>
              </w:rPr>
            </w:pPr>
            <w:r w:rsidRPr="008435A7">
              <w:rPr>
                <w:rFonts w:cs="Arial"/>
                <w:b/>
                <w:bCs/>
                <w:color w:val="auto"/>
                <w:szCs w:val="16"/>
              </w:rPr>
              <w:t>58,93</w:t>
            </w:r>
          </w:p>
        </w:tc>
      </w:tr>
      <w:tr w:rsidR="008435A7" w:rsidRPr="008435A7" w14:paraId="368C85A5" w14:textId="77777777" w:rsidTr="008435A7">
        <w:trPr>
          <w:trHeight w:val="227"/>
        </w:trPr>
        <w:tc>
          <w:tcPr>
            <w:tcW w:w="1696" w:type="dxa"/>
          </w:tcPr>
          <w:p w14:paraId="3E150A72" w14:textId="77777777" w:rsidR="008435A7" w:rsidRPr="008435A7" w:rsidRDefault="008435A7" w:rsidP="008D3A82">
            <w:pPr>
              <w:pStyle w:val="Tabele"/>
              <w:rPr>
                <w:b/>
                <w:bCs/>
                <w:color w:val="auto"/>
              </w:rPr>
            </w:pPr>
            <w:r w:rsidRPr="008435A7">
              <w:rPr>
                <w:color w:val="auto"/>
              </w:rPr>
              <w:t xml:space="preserve">A. Spalanie paliw </w:t>
            </w:r>
          </w:p>
        </w:tc>
        <w:tc>
          <w:tcPr>
            <w:tcW w:w="911" w:type="dxa"/>
            <w:shd w:val="clear" w:color="auto" w:fill="C5E0B3"/>
          </w:tcPr>
          <w:p w14:paraId="483E8364" w14:textId="77777777" w:rsidR="008435A7" w:rsidRPr="008435A7" w:rsidRDefault="008435A7" w:rsidP="008D3A82">
            <w:pPr>
              <w:pStyle w:val="Tabele"/>
              <w:jc w:val="right"/>
              <w:rPr>
                <w:color w:val="auto"/>
              </w:rPr>
            </w:pPr>
            <w:r w:rsidRPr="008435A7">
              <w:rPr>
                <w:rFonts w:cs="Arial"/>
                <w:color w:val="auto"/>
                <w:szCs w:val="16"/>
              </w:rPr>
              <w:t>1 106,90</w:t>
            </w:r>
          </w:p>
        </w:tc>
        <w:tc>
          <w:tcPr>
            <w:tcW w:w="717" w:type="dxa"/>
            <w:shd w:val="clear" w:color="auto" w:fill="C5E0B3"/>
          </w:tcPr>
          <w:p w14:paraId="21437436" w14:textId="77777777" w:rsidR="008435A7" w:rsidRPr="008435A7" w:rsidRDefault="008435A7" w:rsidP="008D3A82">
            <w:pPr>
              <w:pStyle w:val="Tabele"/>
              <w:jc w:val="right"/>
              <w:rPr>
                <w:color w:val="auto"/>
              </w:rPr>
            </w:pPr>
            <w:r w:rsidRPr="008435A7">
              <w:rPr>
                <w:rFonts w:cs="Arial"/>
                <w:color w:val="auto"/>
                <w:szCs w:val="16"/>
              </w:rPr>
              <w:t>807,41</w:t>
            </w:r>
          </w:p>
        </w:tc>
        <w:tc>
          <w:tcPr>
            <w:tcW w:w="717" w:type="dxa"/>
            <w:shd w:val="clear" w:color="auto" w:fill="C5E0B3"/>
          </w:tcPr>
          <w:p w14:paraId="33CE1023" w14:textId="77777777" w:rsidR="008435A7" w:rsidRPr="008435A7" w:rsidRDefault="008435A7" w:rsidP="008D3A82">
            <w:pPr>
              <w:pStyle w:val="Tabele"/>
              <w:jc w:val="right"/>
              <w:rPr>
                <w:color w:val="auto"/>
              </w:rPr>
            </w:pPr>
            <w:r w:rsidRPr="008435A7">
              <w:rPr>
                <w:rFonts w:cs="Arial"/>
                <w:color w:val="auto"/>
                <w:szCs w:val="16"/>
              </w:rPr>
              <w:t>620,42</w:t>
            </w:r>
          </w:p>
        </w:tc>
        <w:tc>
          <w:tcPr>
            <w:tcW w:w="717" w:type="dxa"/>
            <w:shd w:val="clear" w:color="auto" w:fill="C5E0B3"/>
          </w:tcPr>
          <w:p w14:paraId="034DE45D" w14:textId="77777777" w:rsidR="008435A7" w:rsidRPr="008435A7" w:rsidRDefault="008435A7" w:rsidP="008D3A82">
            <w:pPr>
              <w:pStyle w:val="Tabele"/>
              <w:jc w:val="right"/>
              <w:rPr>
                <w:color w:val="auto"/>
              </w:rPr>
            </w:pPr>
            <w:r w:rsidRPr="008435A7">
              <w:rPr>
                <w:rFonts w:cs="Arial"/>
                <w:color w:val="auto"/>
                <w:szCs w:val="16"/>
              </w:rPr>
              <w:t>368,71</w:t>
            </w:r>
          </w:p>
        </w:tc>
        <w:tc>
          <w:tcPr>
            <w:tcW w:w="718" w:type="dxa"/>
          </w:tcPr>
          <w:p w14:paraId="5E3E6880" w14:textId="77777777" w:rsidR="008435A7" w:rsidRPr="008435A7" w:rsidRDefault="008435A7" w:rsidP="008D3A82">
            <w:pPr>
              <w:pStyle w:val="Tabele"/>
              <w:jc w:val="right"/>
              <w:rPr>
                <w:color w:val="auto"/>
              </w:rPr>
            </w:pPr>
            <w:r w:rsidRPr="008435A7">
              <w:rPr>
                <w:rFonts w:cs="Arial"/>
                <w:color w:val="auto"/>
                <w:szCs w:val="16"/>
              </w:rPr>
              <w:t>240,54</w:t>
            </w:r>
          </w:p>
        </w:tc>
        <w:tc>
          <w:tcPr>
            <w:tcW w:w="717" w:type="dxa"/>
          </w:tcPr>
          <w:p w14:paraId="1B3BD07E" w14:textId="77777777" w:rsidR="008435A7" w:rsidRPr="008435A7" w:rsidRDefault="008435A7" w:rsidP="008D3A82">
            <w:pPr>
              <w:pStyle w:val="Tabele"/>
              <w:jc w:val="right"/>
              <w:rPr>
                <w:color w:val="auto"/>
              </w:rPr>
            </w:pPr>
            <w:r w:rsidRPr="008435A7">
              <w:rPr>
                <w:rFonts w:cs="Arial"/>
                <w:color w:val="auto"/>
                <w:szCs w:val="16"/>
              </w:rPr>
              <w:t>142,64</w:t>
            </w:r>
          </w:p>
        </w:tc>
        <w:tc>
          <w:tcPr>
            <w:tcW w:w="717" w:type="dxa"/>
          </w:tcPr>
          <w:p w14:paraId="60BA4205" w14:textId="77777777" w:rsidR="008435A7" w:rsidRPr="008435A7" w:rsidRDefault="008435A7" w:rsidP="008D3A82">
            <w:pPr>
              <w:pStyle w:val="Tabele"/>
              <w:jc w:val="right"/>
              <w:rPr>
                <w:color w:val="auto"/>
              </w:rPr>
            </w:pPr>
            <w:r w:rsidRPr="008435A7">
              <w:rPr>
                <w:rFonts w:cs="Arial"/>
                <w:color w:val="auto"/>
                <w:szCs w:val="16"/>
              </w:rPr>
              <w:t>81,84</w:t>
            </w:r>
          </w:p>
        </w:tc>
        <w:tc>
          <w:tcPr>
            <w:tcW w:w="717" w:type="dxa"/>
          </w:tcPr>
          <w:p w14:paraId="6483A842" w14:textId="77777777" w:rsidR="008435A7" w:rsidRPr="008435A7" w:rsidRDefault="008435A7" w:rsidP="008D3A82">
            <w:pPr>
              <w:pStyle w:val="Tabele"/>
              <w:jc w:val="right"/>
              <w:rPr>
                <w:color w:val="auto"/>
              </w:rPr>
            </w:pPr>
            <w:r w:rsidRPr="008435A7">
              <w:rPr>
                <w:rFonts w:cs="Arial"/>
                <w:color w:val="auto"/>
                <w:szCs w:val="16"/>
              </w:rPr>
              <w:t>53,62</w:t>
            </w:r>
          </w:p>
        </w:tc>
      </w:tr>
      <w:tr w:rsidR="008435A7" w:rsidRPr="008435A7" w14:paraId="4E274020" w14:textId="77777777" w:rsidTr="008435A7">
        <w:trPr>
          <w:trHeight w:val="227"/>
        </w:trPr>
        <w:tc>
          <w:tcPr>
            <w:tcW w:w="1696" w:type="dxa"/>
          </w:tcPr>
          <w:p w14:paraId="47EFCD54" w14:textId="77777777" w:rsidR="008435A7" w:rsidRPr="008435A7" w:rsidRDefault="008435A7" w:rsidP="008D3A82">
            <w:pPr>
              <w:pStyle w:val="Tabele"/>
              <w:rPr>
                <w:bCs/>
                <w:color w:val="auto"/>
              </w:rPr>
            </w:pPr>
            <w:r w:rsidRPr="008435A7">
              <w:rPr>
                <w:color w:val="auto"/>
              </w:rPr>
              <w:t xml:space="preserve">1. Przemysły energetyczne </w:t>
            </w:r>
          </w:p>
        </w:tc>
        <w:tc>
          <w:tcPr>
            <w:tcW w:w="911" w:type="dxa"/>
            <w:shd w:val="clear" w:color="auto" w:fill="C5E0B3"/>
          </w:tcPr>
          <w:p w14:paraId="55A4E6CE" w14:textId="77777777" w:rsidR="008435A7" w:rsidRPr="008435A7" w:rsidRDefault="008435A7" w:rsidP="008D3A82">
            <w:pPr>
              <w:pStyle w:val="Tabele"/>
              <w:jc w:val="right"/>
              <w:rPr>
                <w:color w:val="auto"/>
              </w:rPr>
            </w:pPr>
            <w:r w:rsidRPr="008435A7">
              <w:rPr>
                <w:rFonts w:cs="Arial"/>
                <w:color w:val="auto"/>
                <w:szCs w:val="16"/>
              </w:rPr>
              <w:t>813,18</w:t>
            </w:r>
          </w:p>
        </w:tc>
        <w:tc>
          <w:tcPr>
            <w:tcW w:w="717" w:type="dxa"/>
            <w:shd w:val="clear" w:color="auto" w:fill="C5E0B3"/>
          </w:tcPr>
          <w:p w14:paraId="32375E21" w14:textId="77777777" w:rsidR="008435A7" w:rsidRPr="008435A7" w:rsidRDefault="008435A7" w:rsidP="008D3A82">
            <w:pPr>
              <w:pStyle w:val="Tabele"/>
              <w:jc w:val="right"/>
              <w:rPr>
                <w:color w:val="auto"/>
              </w:rPr>
            </w:pPr>
            <w:r w:rsidRPr="008435A7">
              <w:rPr>
                <w:rFonts w:cs="Arial"/>
                <w:color w:val="auto"/>
                <w:szCs w:val="16"/>
              </w:rPr>
              <w:t>485,13</w:t>
            </w:r>
          </w:p>
        </w:tc>
        <w:tc>
          <w:tcPr>
            <w:tcW w:w="717" w:type="dxa"/>
            <w:shd w:val="clear" w:color="auto" w:fill="C5E0B3"/>
          </w:tcPr>
          <w:p w14:paraId="1122E40B" w14:textId="77777777" w:rsidR="008435A7" w:rsidRPr="008435A7" w:rsidRDefault="008435A7" w:rsidP="008D3A82">
            <w:pPr>
              <w:pStyle w:val="Tabele"/>
              <w:jc w:val="right"/>
              <w:rPr>
                <w:color w:val="auto"/>
              </w:rPr>
            </w:pPr>
            <w:r w:rsidRPr="008435A7">
              <w:rPr>
                <w:rFonts w:cs="Arial"/>
                <w:color w:val="auto"/>
                <w:szCs w:val="16"/>
              </w:rPr>
              <w:t>364,66</w:t>
            </w:r>
          </w:p>
        </w:tc>
        <w:tc>
          <w:tcPr>
            <w:tcW w:w="717" w:type="dxa"/>
            <w:shd w:val="clear" w:color="auto" w:fill="C5E0B3"/>
          </w:tcPr>
          <w:p w14:paraId="02933B7D" w14:textId="77777777" w:rsidR="008435A7" w:rsidRPr="008435A7" w:rsidRDefault="008435A7" w:rsidP="008D3A82">
            <w:pPr>
              <w:pStyle w:val="Tabele"/>
              <w:jc w:val="right"/>
              <w:rPr>
                <w:color w:val="auto"/>
              </w:rPr>
            </w:pPr>
            <w:r w:rsidRPr="008435A7">
              <w:rPr>
                <w:rFonts w:cs="Arial"/>
                <w:color w:val="auto"/>
                <w:szCs w:val="16"/>
              </w:rPr>
              <w:t>158,15</w:t>
            </w:r>
          </w:p>
        </w:tc>
        <w:tc>
          <w:tcPr>
            <w:tcW w:w="718" w:type="dxa"/>
          </w:tcPr>
          <w:p w14:paraId="655DD471" w14:textId="77777777" w:rsidR="008435A7" w:rsidRPr="008435A7" w:rsidRDefault="008435A7" w:rsidP="008D3A82">
            <w:pPr>
              <w:pStyle w:val="Tabele"/>
              <w:jc w:val="right"/>
              <w:rPr>
                <w:color w:val="auto"/>
              </w:rPr>
            </w:pPr>
            <w:r w:rsidRPr="008435A7">
              <w:rPr>
                <w:rFonts w:cs="Arial"/>
                <w:color w:val="auto"/>
                <w:szCs w:val="16"/>
              </w:rPr>
              <w:t>108,67</w:t>
            </w:r>
          </w:p>
        </w:tc>
        <w:tc>
          <w:tcPr>
            <w:tcW w:w="717" w:type="dxa"/>
          </w:tcPr>
          <w:p w14:paraId="5BABEF6F" w14:textId="77777777" w:rsidR="008435A7" w:rsidRPr="008435A7" w:rsidRDefault="008435A7" w:rsidP="008D3A82">
            <w:pPr>
              <w:pStyle w:val="Tabele"/>
              <w:jc w:val="right"/>
              <w:rPr>
                <w:color w:val="auto"/>
              </w:rPr>
            </w:pPr>
            <w:r w:rsidRPr="008435A7">
              <w:rPr>
                <w:rFonts w:cs="Arial"/>
                <w:color w:val="auto"/>
                <w:szCs w:val="16"/>
              </w:rPr>
              <w:t>66,98</w:t>
            </w:r>
          </w:p>
        </w:tc>
        <w:tc>
          <w:tcPr>
            <w:tcW w:w="717" w:type="dxa"/>
          </w:tcPr>
          <w:p w14:paraId="6E0D53E2" w14:textId="77777777" w:rsidR="008435A7" w:rsidRPr="008435A7" w:rsidRDefault="008435A7" w:rsidP="008D3A82">
            <w:pPr>
              <w:pStyle w:val="Tabele"/>
              <w:jc w:val="right"/>
              <w:rPr>
                <w:color w:val="auto"/>
              </w:rPr>
            </w:pPr>
            <w:r w:rsidRPr="008435A7">
              <w:rPr>
                <w:rFonts w:cs="Arial"/>
                <w:color w:val="auto"/>
                <w:szCs w:val="16"/>
              </w:rPr>
              <w:t>39,21</w:t>
            </w:r>
          </w:p>
        </w:tc>
        <w:tc>
          <w:tcPr>
            <w:tcW w:w="717" w:type="dxa"/>
          </w:tcPr>
          <w:p w14:paraId="1057E7C9" w14:textId="77777777" w:rsidR="008435A7" w:rsidRPr="008435A7" w:rsidRDefault="008435A7" w:rsidP="008D3A82">
            <w:pPr>
              <w:pStyle w:val="Tabele"/>
              <w:jc w:val="right"/>
              <w:rPr>
                <w:color w:val="auto"/>
              </w:rPr>
            </w:pPr>
            <w:r w:rsidRPr="008435A7">
              <w:rPr>
                <w:rFonts w:cs="Arial"/>
                <w:color w:val="auto"/>
                <w:szCs w:val="16"/>
              </w:rPr>
              <w:t>24,79</w:t>
            </w:r>
          </w:p>
        </w:tc>
      </w:tr>
      <w:tr w:rsidR="008435A7" w:rsidRPr="008435A7" w14:paraId="30BED316" w14:textId="77777777" w:rsidTr="008435A7">
        <w:trPr>
          <w:trHeight w:val="227"/>
        </w:trPr>
        <w:tc>
          <w:tcPr>
            <w:tcW w:w="1696" w:type="dxa"/>
          </w:tcPr>
          <w:p w14:paraId="52D3DE32" w14:textId="77777777" w:rsidR="008435A7" w:rsidRPr="008435A7" w:rsidRDefault="008435A7" w:rsidP="008D3A82">
            <w:pPr>
              <w:pStyle w:val="Tabele"/>
              <w:rPr>
                <w:bCs/>
                <w:color w:val="auto"/>
              </w:rPr>
            </w:pPr>
            <w:r w:rsidRPr="008435A7">
              <w:rPr>
                <w:color w:val="auto"/>
              </w:rPr>
              <w:t xml:space="preserve">2. Przemysł wytwórczy i budownictwo </w:t>
            </w:r>
          </w:p>
        </w:tc>
        <w:tc>
          <w:tcPr>
            <w:tcW w:w="911" w:type="dxa"/>
            <w:shd w:val="clear" w:color="auto" w:fill="C5E0B3"/>
          </w:tcPr>
          <w:p w14:paraId="25000473" w14:textId="77777777" w:rsidR="008435A7" w:rsidRPr="008435A7" w:rsidRDefault="008435A7" w:rsidP="008D3A82">
            <w:pPr>
              <w:pStyle w:val="Tabele"/>
              <w:jc w:val="right"/>
              <w:rPr>
                <w:color w:val="auto"/>
              </w:rPr>
            </w:pPr>
            <w:r w:rsidRPr="008435A7">
              <w:rPr>
                <w:rFonts w:cs="Arial"/>
                <w:color w:val="auto"/>
                <w:szCs w:val="16"/>
              </w:rPr>
              <w:t>110,51</w:t>
            </w:r>
          </w:p>
        </w:tc>
        <w:tc>
          <w:tcPr>
            <w:tcW w:w="717" w:type="dxa"/>
            <w:shd w:val="clear" w:color="auto" w:fill="C5E0B3"/>
          </w:tcPr>
          <w:p w14:paraId="0CB772EB" w14:textId="77777777" w:rsidR="008435A7" w:rsidRPr="008435A7" w:rsidRDefault="008435A7" w:rsidP="008D3A82">
            <w:pPr>
              <w:pStyle w:val="Tabele"/>
              <w:jc w:val="right"/>
              <w:rPr>
                <w:color w:val="auto"/>
              </w:rPr>
            </w:pPr>
            <w:r w:rsidRPr="008435A7">
              <w:rPr>
                <w:rFonts w:cs="Arial"/>
                <w:color w:val="auto"/>
                <w:szCs w:val="16"/>
              </w:rPr>
              <w:t>87,10</w:t>
            </w:r>
          </w:p>
        </w:tc>
        <w:tc>
          <w:tcPr>
            <w:tcW w:w="717" w:type="dxa"/>
            <w:shd w:val="clear" w:color="auto" w:fill="C5E0B3"/>
          </w:tcPr>
          <w:p w14:paraId="74C04B41" w14:textId="77777777" w:rsidR="008435A7" w:rsidRPr="008435A7" w:rsidRDefault="008435A7" w:rsidP="008D3A82">
            <w:pPr>
              <w:pStyle w:val="Tabele"/>
              <w:jc w:val="right"/>
              <w:rPr>
                <w:color w:val="auto"/>
              </w:rPr>
            </w:pPr>
            <w:r w:rsidRPr="008435A7">
              <w:rPr>
                <w:rFonts w:cs="Arial"/>
                <w:color w:val="auto"/>
                <w:szCs w:val="16"/>
              </w:rPr>
              <w:t>69,94</w:t>
            </w:r>
          </w:p>
        </w:tc>
        <w:tc>
          <w:tcPr>
            <w:tcW w:w="717" w:type="dxa"/>
            <w:shd w:val="clear" w:color="auto" w:fill="C5E0B3"/>
          </w:tcPr>
          <w:p w14:paraId="1013EB10" w14:textId="77777777" w:rsidR="008435A7" w:rsidRPr="008435A7" w:rsidRDefault="008435A7" w:rsidP="008D3A82">
            <w:pPr>
              <w:pStyle w:val="Tabele"/>
              <w:jc w:val="right"/>
              <w:rPr>
                <w:color w:val="auto"/>
              </w:rPr>
            </w:pPr>
            <w:r w:rsidRPr="008435A7">
              <w:rPr>
                <w:rFonts w:cs="Arial"/>
                <w:color w:val="auto"/>
                <w:szCs w:val="16"/>
              </w:rPr>
              <w:t>45,49</w:t>
            </w:r>
          </w:p>
        </w:tc>
        <w:tc>
          <w:tcPr>
            <w:tcW w:w="718" w:type="dxa"/>
          </w:tcPr>
          <w:p w14:paraId="672D6E65" w14:textId="77777777" w:rsidR="008435A7" w:rsidRPr="008435A7" w:rsidRDefault="008435A7" w:rsidP="008D3A82">
            <w:pPr>
              <w:pStyle w:val="Tabele"/>
              <w:jc w:val="right"/>
              <w:rPr>
                <w:color w:val="auto"/>
              </w:rPr>
            </w:pPr>
            <w:r w:rsidRPr="008435A7">
              <w:rPr>
                <w:rFonts w:cs="Arial"/>
                <w:color w:val="auto"/>
                <w:szCs w:val="16"/>
              </w:rPr>
              <w:t>29,45</w:t>
            </w:r>
          </w:p>
        </w:tc>
        <w:tc>
          <w:tcPr>
            <w:tcW w:w="717" w:type="dxa"/>
          </w:tcPr>
          <w:p w14:paraId="54F111A0" w14:textId="77777777" w:rsidR="008435A7" w:rsidRPr="008435A7" w:rsidRDefault="008435A7" w:rsidP="008D3A82">
            <w:pPr>
              <w:pStyle w:val="Tabele"/>
              <w:jc w:val="right"/>
              <w:rPr>
                <w:color w:val="auto"/>
              </w:rPr>
            </w:pPr>
            <w:r w:rsidRPr="008435A7">
              <w:rPr>
                <w:rFonts w:cs="Arial"/>
                <w:color w:val="auto"/>
                <w:szCs w:val="16"/>
              </w:rPr>
              <w:t>18,31</w:t>
            </w:r>
          </w:p>
        </w:tc>
        <w:tc>
          <w:tcPr>
            <w:tcW w:w="717" w:type="dxa"/>
          </w:tcPr>
          <w:p w14:paraId="3F3E0769" w14:textId="77777777" w:rsidR="008435A7" w:rsidRPr="008435A7" w:rsidRDefault="008435A7" w:rsidP="008D3A82">
            <w:pPr>
              <w:pStyle w:val="Tabele"/>
              <w:jc w:val="right"/>
              <w:rPr>
                <w:color w:val="auto"/>
              </w:rPr>
            </w:pPr>
            <w:r w:rsidRPr="008435A7">
              <w:rPr>
                <w:rFonts w:cs="Arial"/>
                <w:color w:val="auto"/>
                <w:szCs w:val="16"/>
              </w:rPr>
              <w:t>12,57</w:t>
            </w:r>
          </w:p>
        </w:tc>
        <w:tc>
          <w:tcPr>
            <w:tcW w:w="717" w:type="dxa"/>
          </w:tcPr>
          <w:p w14:paraId="49AF0A48" w14:textId="77777777" w:rsidR="008435A7" w:rsidRPr="008435A7" w:rsidRDefault="008435A7" w:rsidP="008D3A82">
            <w:pPr>
              <w:pStyle w:val="Tabele"/>
              <w:jc w:val="right"/>
              <w:rPr>
                <w:color w:val="auto"/>
              </w:rPr>
            </w:pPr>
            <w:r w:rsidRPr="008435A7">
              <w:rPr>
                <w:rFonts w:cs="Arial"/>
                <w:color w:val="auto"/>
                <w:szCs w:val="16"/>
              </w:rPr>
              <w:t>9,63</w:t>
            </w:r>
          </w:p>
        </w:tc>
      </w:tr>
      <w:tr w:rsidR="008435A7" w:rsidRPr="008435A7" w14:paraId="401F99D2" w14:textId="77777777" w:rsidTr="008435A7">
        <w:trPr>
          <w:trHeight w:val="227"/>
        </w:trPr>
        <w:tc>
          <w:tcPr>
            <w:tcW w:w="1696" w:type="dxa"/>
          </w:tcPr>
          <w:p w14:paraId="23B4B7B4" w14:textId="77777777" w:rsidR="008435A7" w:rsidRPr="008435A7" w:rsidRDefault="008435A7" w:rsidP="008D3A82">
            <w:pPr>
              <w:pStyle w:val="Tabele"/>
              <w:rPr>
                <w:bCs/>
                <w:color w:val="auto"/>
              </w:rPr>
            </w:pPr>
            <w:r w:rsidRPr="008435A7">
              <w:rPr>
                <w:color w:val="auto"/>
              </w:rPr>
              <w:t xml:space="preserve">3. Transport </w:t>
            </w:r>
          </w:p>
        </w:tc>
        <w:tc>
          <w:tcPr>
            <w:tcW w:w="911" w:type="dxa"/>
            <w:shd w:val="clear" w:color="auto" w:fill="C5E0B3"/>
          </w:tcPr>
          <w:p w14:paraId="66F83D85" w14:textId="77777777" w:rsidR="008435A7" w:rsidRPr="008435A7" w:rsidRDefault="008435A7" w:rsidP="008D3A82">
            <w:pPr>
              <w:pStyle w:val="Tabele"/>
              <w:jc w:val="right"/>
              <w:rPr>
                <w:color w:val="auto"/>
              </w:rPr>
            </w:pPr>
            <w:r w:rsidRPr="008435A7">
              <w:rPr>
                <w:rFonts w:cs="Arial"/>
                <w:color w:val="auto"/>
                <w:szCs w:val="16"/>
              </w:rPr>
              <w:t>1,24</w:t>
            </w:r>
          </w:p>
        </w:tc>
        <w:tc>
          <w:tcPr>
            <w:tcW w:w="717" w:type="dxa"/>
            <w:shd w:val="clear" w:color="auto" w:fill="C5E0B3"/>
          </w:tcPr>
          <w:p w14:paraId="5C5CFBF2" w14:textId="77777777" w:rsidR="008435A7" w:rsidRPr="008435A7" w:rsidRDefault="008435A7" w:rsidP="008D3A82">
            <w:pPr>
              <w:pStyle w:val="Tabele"/>
              <w:jc w:val="right"/>
              <w:rPr>
                <w:color w:val="auto"/>
              </w:rPr>
            </w:pPr>
            <w:r w:rsidRPr="008435A7">
              <w:rPr>
                <w:rFonts w:cs="Arial"/>
                <w:color w:val="auto"/>
                <w:szCs w:val="16"/>
              </w:rPr>
              <w:t>0,56</w:t>
            </w:r>
          </w:p>
        </w:tc>
        <w:tc>
          <w:tcPr>
            <w:tcW w:w="717" w:type="dxa"/>
            <w:shd w:val="clear" w:color="auto" w:fill="C5E0B3"/>
          </w:tcPr>
          <w:p w14:paraId="763A4A94" w14:textId="77777777" w:rsidR="008435A7" w:rsidRPr="008435A7" w:rsidRDefault="008435A7" w:rsidP="008D3A82">
            <w:pPr>
              <w:pStyle w:val="Tabele"/>
              <w:jc w:val="right"/>
              <w:rPr>
                <w:color w:val="auto"/>
              </w:rPr>
            </w:pPr>
            <w:r w:rsidRPr="008435A7">
              <w:rPr>
                <w:rFonts w:cs="Arial"/>
                <w:color w:val="auto"/>
                <w:szCs w:val="16"/>
              </w:rPr>
              <w:t>0,55</w:t>
            </w:r>
          </w:p>
        </w:tc>
        <w:tc>
          <w:tcPr>
            <w:tcW w:w="717" w:type="dxa"/>
            <w:shd w:val="clear" w:color="auto" w:fill="C5E0B3"/>
          </w:tcPr>
          <w:p w14:paraId="354BFD89" w14:textId="77777777" w:rsidR="008435A7" w:rsidRPr="008435A7" w:rsidRDefault="008435A7" w:rsidP="008D3A82">
            <w:pPr>
              <w:pStyle w:val="Tabele"/>
              <w:jc w:val="right"/>
              <w:rPr>
                <w:color w:val="auto"/>
              </w:rPr>
            </w:pPr>
            <w:r w:rsidRPr="008435A7">
              <w:rPr>
                <w:rFonts w:cs="Arial"/>
                <w:color w:val="auto"/>
                <w:szCs w:val="16"/>
              </w:rPr>
              <w:t>0,63</w:t>
            </w:r>
          </w:p>
        </w:tc>
        <w:tc>
          <w:tcPr>
            <w:tcW w:w="718" w:type="dxa"/>
          </w:tcPr>
          <w:p w14:paraId="3F4A4EA8" w14:textId="77777777" w:rsidR="008435A7" w:rsidRPr="008435A7" w:rsidRDefault="008435A7" w:rsidP="008D3A82">
            <w:pPr>
              <w:pStyle w:val="Tabele"/>
              <w:jc w:val="right"/>
              <w:rPr>
                <w:color w:val="auto"/>
              </w:rPr>
            </w:pPr>
            <w:r w:rsidRPr="008435A7">
              <w:rPr>
                <w:rFonts w:cs="Arial"/>
                <w:color w:val="auto"/>
                <w:szCs w:val="16"/>
              </w:rPr>
              <w:t>0,83</w:t>
            </w:r>
          </w:p>
        </w:tc>
        <w:tc>
          <w:tcPr>
            <w:tcW w:w="717" w:type="dxa"/>
          </w:tcPr>
          <w:p w14:paraId="20B84D5D" w14:textId="77777777" w:rsidR="008435A7" w:rsidRPr="008435A7" w:rsidRDefault="008435A7" w:rsidP="008D3A82">
            <w:pPr>
              <w:pStyle w:val="Tabele"/>
              <w:jc w:val="right"/>
              <w:rPr>
                <w:color w:val="auto"/>
              </w:rPr>
            </w:pPr>
            <w:r w:rsidRPr="008435A7">
              <w:rPr>
                <w:rFonts w:cs="Arial"/>
                <w:color w:val="auto"/>
                <w:szCs w:val="16"/>
              </w:rPr>
              <w:t>0,79</w:t>
            </w:r>
          </w:p>
        </w:tc>
        <w:tc>
          <w:tcPr>
            <w:tcW w:w="717" w:type="dxa"/>
          </w:tcPr>
          <w:p w14:paraId="597CA374" w14:textId="77777777" w:rsidR="008435A7" w:rsidRPr="008435A7" w:rsidRDefault="008435A7" w:rsidP="008D3A82">
            <w:pPr>
              <w:pStyle w:val="Tabele"/>
              <w:jc w:val="right"/>
              <w:rPr>
                <w:color w:val="auto"/>
              </w:rPr>
            </w:pPr>
            <w:r w:rsidRPr="008435A7">
              <w:rPr>
                <w:rFonts w:cs="Arial"/>
                <w:color w:val="auto"/>
                <w:szCs w:val="16"/>
              </w:rPr>
              <w:t>0,76</w:t>
            </w:r>
          </w:p>
        </w:tc>
        <w:tc>
          <w:tcPr>
            <w:tcW w:w="717" w:type="dxa"/>
          </w:tcPr>
          <w:p w14:paraId="1D977B99" w14:textId="77777777" w:rsidR="008435A7" w:rsidRPr="008435A7" w:rsidRDefault="008435A7" w:rsidP="008D3A82">
            <w:pPr>
              <w:pStyle w:val="Tabele"/>
              <w:jc w:val="right"/>
              <w:rPr>
                <w:color w:val="auto"/>
              </w:rPr>
            </w:pPr>
            <w:r w:rsidRPr="008435A7">
              <w:rPr>
                <w:rFonts w:cs="Arial"/>
                <w:color w:val="auto"/>
                <w:szCs w:val="16"/>
              </w:rPr>
              <w:t>0,71</w:t>
            </w:r>
          </w:p>
        </w:tc>
      </w:tr>
      <w:tr w:rsidR="008435A7" w:rsidRPr="008435A7" w14:paraId="6D7A41CD" w14:textId="77777777" w:rsidTr="008435A7">
        <w:trPr>
          <w:trHeight w:val="227"/>
        </w:trPr>
        <w:tc>
          <w:tcPr>
            <w:tcW w:w="1696" w:type="dxa"/>
          </w:tcPr>
          <w:p w14:paraId="175CEA0E" w14:textId="77777777" w:rsidR="008435A7" w:rsidRPr="008435A7" w:rsidRDefault="008435A7" w:rsidP="008D3A82">
            <w:pPr>
              <w:pStyle w:val="Tabele"/>
              <w:rPr>
                <w:bCs/>
                <w:color w:val="auto"/>
              </w:rPr>
            </w:pPr>
            <w:r w:rsidRPr="008435A7">
              <w:rPr>
                <w:color w:val="auto"/>
              </w:rPr>
              <w:t>4. Inne sektory (małe źródła spalania paliw, w tym gospodarstwa domowe)</w:t>
            </w:r>
          </w:p>
        </w:tc>
        <w:tc>
          <w:tcPr>
            <w:tcW w:w="911" w:type="dxa"/>
            <w:shd w:val="clear" w:color="auto" w:fill="C5E0B3"/>
          </w:tcPr>
          <w:p w14:paraId="628BC99D" w14:textId="77777777" w:rsidR="008435A7" w:rsidRPr="008435A7" w:rsidRDefault="008435A7" w:rsidP="008D3A82">
            <w:pPr>
              <w:pStyle w:val="Tabele"/>
              <w:jc w:val="right"/>
              <w:rPr>
                <w:color w:val="auto"/>
              </w:rPr>
            </w:pPr>
            <w:r w:rsidRPr="008435A7">
              <w:rPr>
                <w:rFonts w:cs="Arial"/>
                <w:color w:val="auto"/>
                <w:szCs w:val="16"/>
              </w:rPr>
              <w:t>181,97</w:t>
            </w:r>
          </w:p>
        </w:tc>
        <w:tc>
          <w:tcPr>
            <w:tcW w:w="717" w:type="dxa"/>
            <w:shd w:val="clear" w:color="auto" w:fill="C5E0B3"/>
          </w:tcPr>
          <w:p w14:paraId="27C28486" w14:textId="77777777" w:rsidR="008435A7" w:rsidRPr="008435A7" w:rsidRDefault="008435A7" w:rsidP="008D3A82">
            <w:pPr>
              <w:pStyle w:val="Tabele"/>
              <w:jc w:val="right"/>
              <w:rPr>
                <w:color w:val="auto"/>
              </w:rPr>
            </w:pPr>
            <w:r w:rsidRPr="008435A7">
              <w:rPr>
                <w:rFonts w:cs="Arial"/>
                <w:color w:val="auto"/>
                <w:szCs w:val="16"/>
              </w:rPr>
              <w:t>234,63</w:t>
            </w:r>
          </w:p>
        </w:tc>
        <w:tc>
          <w:tcPr>
            <w:tcW w:w="717" w:type="dxa"/>
            <w:shd w:val="clear" w:color="auto" w:fill="C5E0B3"/>
          </w:tcPr>
          <w:p w14:paraId="6C62BF26" w14:textId="77777777" w:rsidR="008435A7" w:rsidRPr="008435A7" w:rsidRDefault="008435A7" w:rsidP="008D3A82">
            <w:pPr>
              <w:pStyle w:val="Tabele"/>
              <w:jc w:val="right"/>
              <w:rPr>
                <w:color w:val="auto"/>
              </w:rPr>
            </w:pPr>
            <w:r w:rsidRPr="008435A7">
              <w:rPr>
                <w:rFonts w:cs="Arial"/>
                <w:color w:val="auto"/>
                <w:szCs w:val="16"/>
              </w:rPr>
              <w:t>185,26</w:t>
            </w:r>
          </w:p>
        </w:tc>
        <w:tc>
          <w:tcPr>
            <w:tcW w:w="717" w:type="dxa"/>
            <w:shd w:val="clear" w:color="auto" w:fill="C5E0B3"/>
          </w:tcPr>
          <w:p w14:paraId="234C1708" w14:textId="77777777" w:rsidR="008435A7" w:rsidRPr="008435A7" w:rsidRDefault="008435A7" w:rsidP="008D3A82">
            <w:pPr>
              <w:pStyle w:val="Tabele"/>
              <w:jc w:val="right"/>
              <w:rPr>
                <w:color w:val="auto"/>
              </w:rPr>
            </w:pPr>
            <w:r w:rsidRPr="008435A7">
              <w:rPr>
                <w:rFonts w:cs="Arial"/>
                <w:color w:val="auto"/>
                <w:szCs w:val="16"/>
              </w:rPr>
              <w:t>164,43</w:t>
            </w:r>
          </w:p>
        </w:tc>
        <w:tc>
          <w:tcPr>
            <w:tcW w:w="718" w:type="dxa"/>
          </w:tcPr>
          <w:p w14:paraId="391C5C0F" w14:textId="77777777" w:rsidR="008435A7" w:rsidRPr="008435A7" w:rsidRDefault="008435A7" w:rsidP="008D3A82">
            <w:pPr>
              <w:pStyle w:val="Tabele"/>
              <w:jc w:val="right"/>
              <w:rPr>
                <w:color w:val="auto"/>
              </w:rPr>
            </w:pPr>
            <w:r w:rsidRPr="008435A7">
              <w:rPr>
                <w:rFonts w:cs="Arial"/>
                <w:color w:val="auto"/>
                <w:szCs w:val="16"/>
              </w:rPr>
              <w:t>101,59</w:t>
            </w:r>
          </w:p>
        </w:tc>
        <w:tc>
          <w:tcPr>
            <w:tcW w:w="717" w:type="dxa"/>
          </w:tcPr>
          <w:p w14:paraId="1004703D" w14:textId="77777777" w:rsidR="008435A7" w:rsidRPr="008435A7" w:rsidRDefault="008435A7" w:rsidP="008D3A82">
            <w:pPr>
              <w:pStyle w:val="Tabele"/>
              <w:jc w:val="right"/>
              <w:rPr>
                <w:color w:val="auto"/>
              </w:rPr>
            </w:pPr>
            <w:r w:rsidRPr="008435A7">
              <w:rPr>
                <w:rFonts w:cs="Arial"/>
                <w:color w:val="auto"/>
                <w:szCs w:val="16"/>
              </w:rPr>
              <w:t>56,56</w:t>
            </w:r>
          </w:p>
        </w:tc>
        <w:tc>
          <w:tcPr>
            <w:tcW w:w="717" w:type="dxa"/>
          </w:tcPr>
          <w:p w14:paraId="15527DE6" w14:textId="77777777" w:rsidR="008435A7" w:rsidRPr="008435A7" w:rsidRDefault="008435A7" w:rsidP="008D3A82">
            <w:pPr>
              <w:pStyle w:val="Tabele"/>
              <w:jc w:val="right"/>
              <w:rPr>
                <w:color w:val="auto"/>
              </w:rPr>
            </w:pPr>
            <w:r w:rsidRPr="008435A7">
              <w:rPr>
                <w:rFonts w:cs="Arial"/>
                <w:color w:val="auto"/>
                <w:szCs w:val="16"/>
              </w:rPr>
              <w:t>29,30</w:t>
            </w:r>
          </w:p>
        </w:tc>
        <w:tc>
          <w:tcPr>
            <w:tcW w:w="717" w:type="dxa"/>
          </w:tcPr>
          <w:p w14:paraId="18B49AB4" w14:textId="77777777" w:rsidR="008435A7" w:rsidRPr="008435A7" w:rsidRDefault="008435A7" w:rsidP="008D3A82">
            <w:pPr>
              <w:pStyle w:val="Tabele"/>
              <w:jc w:val="right"/>
              <w:rPr>
                <w:color w:val="auto"/>
              </w:rPr>
            </w:pPr>
            <w:r w:rsidRPr="008435A7">
              <w:rPr>
                <w:rFonts w:cs="Arial"/>
                <w:color w:val="auto"/>
                <w:szCs w:val="16"/>
              </w:rPr>
              <w:t>18,48</w:t>
            </w:r>
          </w:p>
        </w:tc>
      </w:tr>
      <w:tr w:rsidR="008435A7" w:rsidRPr="008435A7" w14:paraId="50908CBD" w14:textId="77777777" w:rsidTr="008435A7">
        <w:trPr>
          <w:trHeight w:val="227"/>
        </w:trPr>
        <w:tc>
          <w:tcPr>
            <w:tcW w:w="1696" w:type="dxa"/>
          </w:tcPr>
          <w:p w14:paraId="063B4126" w14:textId="77777777" w:rsidR="008435A7" w:rsidRPr="008435A7" w:rsidRDefault="008435A7" w:rsidP="008D3A82">
            <w:pPr>
              <w:pStyle w:val="Tabele"/>
              <w:rPr>
                <w:bCs/>
                <w:color w:val="auto"/>
              </w:rPr>
            </w:pPr>
            <w:r w:rsidRPr="008435A7">
              <w:rPr>
                <w:color w:val="auto"/>
              </w:rPr>
              <w:t xml:space="preserve">B. Emisja lotna z paliw </w:t>
            </w:r>
          </w:p>
        </w:tc>
        <w:tc>
          <w:tcPr>
            <w:tcW w:w="911" w:type="dxa"/>
            <w:shd w:val="clear" w:color="auto" w:fill="C5E0B3"/>
          </w:tcPr>
          <w:p w14:paraId="2A3F0308" w14:textId="77777777" w:rsidR="008435A7" w:rsidRPr="008435A7" w:rsidRDefault="008435A7" w:rsidP="008D3A82">
            <w:pPr>
              <w:pStyle w:val="Tabele"/>
              <w:jc w:val="right"/>
              <w:rPr>
                <w:color w:val="auto"/>
              </w:rPr>
            </w:pPr>
            <w:r w:rsidRPr="008435A7">
              <w:rPr>
                <w:rFonts w:cs="Arial"/>
                <w:color w:val="auto"/>
                <w:szCs w:val="16"/>
              </w:rPr>
              <w:t>12,89</w:t>
            </w:r>
          </w:p>
        </w:tc>
        <w:tc>
          <w:tcPr>
            <w:tcW w:w="717" w:type="dxa"/>
            <w:shd w:val="clear" w:color="auto" w:fill="C5E0B3"/>
          </w:tcPr>
          <w:p w14:paraId="4E641489" w14:textId="77777777" w:rsidR="008435A7" w:rsidRPr="008435A7" w:rsidRDefault="008435A7" w:rsidP="008D3A82">
            <w:pPr>
              <w:pStyle w:val="Tabele"/>
              <w:jc w:val="right"/>
              <w:rPr>
                <w:color w:val="auto"/>
              </w:rPr>
            </w:pPr>
            <w:r w:rsidRPr="008435A7">
              <w:rPr>
                <w:rFonts w:cs="Arial"/>
                <w:color w:val="auto"/>
                <w:szCs w:val="16"/>
              </w:rPr>
              <w:t>8,11</w:t>
            </w:r>
          </w:p>
        </w:tc>
        <w:tc>
          <w:tcPr>
            <w:tcW w:w="717" w:type="dxa"/>
            <w:shd w:val="clear" w:color="auto" w:fill="C5E0B3"/>
          </w:tcPr>
          <w:p w14:paraId="7074A24F" w14:textId="77777777" w:rsidR="008435A7" w:rsidRPr="008435A7" w:rsidRDefault="008435A7" w:rsidP="008D3A82">
            <w:pPr>
              <w:pStyle w:val="Tabele"/>
              <w:jc w:val="right"/>
              <w:rPr>
                <w:color w:val="auto"/>
              </w:rPr>
            </w:pPr>
            <w:r w:rsidRPr="008435A7">
              <w:rPr>
                <w:rFonts w:cs="Arial"/>
                <w:color w:val="auto"/>
                <w:szCs w:val="16"/>
              </w:rPr>
              <w:t>8,44</w:t>
            </w:r>
          </w:p>
        </w:tc>
        <w:tc>
          <w:tcPr>
            <w:tcW w:w="717" w:type="dxa"/>
            <w:shd w:val="clear" w:color="auto" w:fill="C5E0B3"/>
          </w:tcPr>
          <w:p w14:paraId="4583A909" w14:textId="77777777" w:rsidR="008435A7" w:rsidRPr="008435A7" w:rsidRDefault="008435A7" w:rsidP="008D3A82">
            <w:pPr>
              <w:pStyle w:val="Tabele"/>
              <w:jc w:val="right"/>
              <w:rPr>
                <w:color w:val="auto"/>
              </w:rPr>
            </w:pPr>
            <w:r w:rsidRPr="008435A7">
              <w:rPr>
                <w:rFonts w:cs="Arial"/>
                <w:color w:val="auto"/>
                <w:szCs w:val="16"/>
              </w:rPr>
              <w:t>6,80</w:t>
            </w:r>
          </w:p>
        </w:tc>
        <w:tc>
          <w:tcPr>
            <w:tcW w:w="718" w:type="dxa"/>
          </w:tcPr>
          <w:p w14:paraId="66F88D51" w14:textId="77777777" w:rsidR="008435A7" w:rsidRPr="008435A7" w:rsidRDefault="008435A7" w:rsidP="008D3A82">
            <w:pPr>
              <w:pStyle w:val="Tabele"/>
              <w:jc w:val="right"/>
              <w:rPr>
                <w:color w:val="auto"/>
              </w:rPr>
            </w:pPr>
            <w:r w:rsidRPr="008435A7">
              <w:rPr>
                <w:rFonts w:cs="Arial"/>
                <w:color w:val="auto"/>
                <w:szCs w:val="16"/>
              </w:rPr>
              <w:t>6,44</w:t>
            </w:r>
          </w:p>
        </w:tc>
        <w:tc>
          <w:tcPr>
            <w:tcW w:w="717" w:type="dxa"/>
          </w:tcPr>
          <w:p w14:paraId="68524E77" w14:textId="77777777" w:rsidR="008435A7" w:rsidRPr="008435A7" w:rsidRDefault="008435A7" w:rsidP="008D3A82">
            <w:pPr>
              <w:pStyle w:val="Tabele"/>
              <w:jc w:val="right"/>
              <w:rPr>
                <w:color w:val="auto"/>
              </w:rPr>
            </w:pPr>
            <w:r w:rsidRPr="008435A7">
              <w:rPr>
                <w:rFonts w:cs="Arial"/>
                <w:color w:val="auto"/>
                <w:szCs w:val="16"/>
              </w:rPr>
              <w:t>6,04</w:t>
            </w:r>
          </w:p>
        </w:tc>
        <w:tc>
          <w:tcPr>
            <w:tcW w:w="717" w:type="dxa"/>
          </w:tcPr>
          <w:p w14:paraId="3899169A" w14:textId="77777777" w:rsidR="008435A7" w:rsidRPr="008435A7" w:rsidRDefault="008435A7" w:rsidP="008D3A82">
            <w:pPr>
              <w:pStyle w:val="Tabele"/>
              <w:jc w:val="right"/>
              <w:rPr>
                <w:color w:val="auto"/>
              </w:rPr>
            </w:pPr>
            <w:r w:rsidRPr="008435A7">
              <w:rPr>
                <w:rFonts w:cs="Arial"/>
                <w:color w:val="auto"/>
                <w:szCs w:val="16"/>
              </w:rPr>
              <w:t>5,70</w:t>
            </w:r>
          </w:p>
        </w:tc>
        <w:tc>
          <w:tcPr>
            <w:tcW w:w="717" w:type="dxa"/>
          </w:tcPr>
          <w:p w14:paraId="6404F6F2" w14:textId="77777777" w:rsidR="008435A7" w:rsidRPr="008435A7" w:rsidRDefault="008435A7" w:rsidP="008D3A82">
            <w:pPr>
              <w:pStyle w:val="Tabele"/>
              <w:jc w:val="right"/>
              <w:rPr>
                <w:color w:val="auto"/>
              </w:rPr>
            </w:pPr>
            <w:r w:rsidRPr="008435A7">
              <w:rPr>
                <w:rFonts w:cs="Arial"/>
                <w:color w:val="auto"/>
                <w:szCs w:val="16"/>
              </w:rPr>
              <w:t>5,32</w:t>
            </w:r>
          </w:p>
        </w:tc>
      </w:tr>
      <w:tr w:rsidR="008435A7" w:rsidRPr="008435A7" w14:paraId="360A64C3" w14:textId="77777777" w:rsidTr="008435A7">
        <w:trPr>
          <w:trHeight w:val="227"/>
        </w:trPr>
        <w:tc>
          <w:tcPr>
            <w:tcW w:w="1696" w:type="dxa"/>
          </w:tcPr>
          <w:p w14:paraId="547406C6" w14:textId="77777777" w:rsidR="008435A7" w:rsidRPr="008435A7" w:rsidRDefault="008435A7" w:rsidP="008D3A82">
            <w:pPr>
              <w:pStyle w:val="Tabele"/>
              <w:rPr>
                <w:bCs/>
                <w:color w:val="auto"/>
              </w:rPr>
            </w:pPr>
            <w:r w:rsidRPr="008435A7">
              <w:rPr>
                <w:color w:val="auto"/>
              </w:rPr>
              <w:t xml:space="preserve">1. Paliwa stałe </w:t>
            </w:r>
          </w:p>
        </w:tc>
        <w:tc>
          <w:tcPr>
            <w:tcW w:w="911" w:type="dxa"/>
            <w:shd w:val="clear" w:color="auto" w:fill="C5E0B3"/>
          </w:tcPr>
          <w:p w14:paraId="0234CB27" w14:textId="77777777" w:rsidR="008435A7" w:rsidRPr="008435A7" w:rsidRDefault="008435A7" w:rsidP="008D3A82">
            <w:pPr>
              <w:pStyle w:val="Tabele"/>
              <w:jc w:val="right"/>
              <w:rPr>
                <w:color w:val="auto"/>
              </w:rPr>
            </w:pPr>
            <w:r w:rsidRPr="008435A7">
              <w:rPr>
                <w:rFonts w:cs="Arial"/>
                <w:color w:val="auto"/>
                <w:szCs w:val="16"/>
              </w:rPr>
              <w:t>0,01</w:t>
            </w:r>
          </w:p>
        </w:tc>
        <w:tc>
          <w:tcPr>
            <w:tcW w:w="717" w:type="dxa"/>
            <w:shd w:val="clear" w:color="auto" w:fill="C5E0B3"/>
          </w:tcPr>
          <w:p w14:paraId="3E6235E4" w14:textId="77777777" w:rsidR="008435A7" w:rsidRPr="008435A7" w:rsidRDefault="008435A7" w:rsidP="008D3A82">
            <w:pPr>
              <w:pStyle w:val="Tabele"/>
              <w:jc w:val="right"/>
              <w:rPr>
                <w:color w:val="auto"/>
              </w:rPr>
            </w:pPr>
            <w:r w:rsidRPr="008435A7">
              <w:rPr>
                <w:rFonts w:cs="Arial"/>
                <w:color w:val="auto"/>
                <w:szCs w:val="16"/>
              </w:rPr>
              <w:t>0,01</w:t>
            </w:r>
          </w:p>
        </w:tc>
        <w:tc>
          <w:tcPr>
            <w:tcW w:w="717" w:type="dxa"/>
            <w:shd w:val="clear" w:color="auto" w:fill="C5E0B3"/>
          </w:tcPr>
          <w:p w14:paraId="58BA3170" w14:textId="77777777" w:rsidR="008435A7" w:rsidRPr="008435A7" w:rsidRDefault="008435A7" w:rsidP="008D3A82">
            <w:pPr>
              <w:pStyle w:val="Tabele"/>
              <w:jc w:val="right"/>
              <w:rPr>
                <w:color w:val="auto"/>
              </w:rPr>
            </w:pPr>
            <w:r w:rsidRPr="008435A7">
              <w:rPr>
                <w:rFonts w:cs="Arial"/>
                <w:color w:val="auto"/>
                <w:szCs w:val="16"/>
              </w:rPr>
              <w:t>0,01</w:t>
            </w:r>
          </w:p>
        </w:tc>
        <w:tc>
          <w:tcPr>
            <w:tcW w:w="717" w:type="dxa"/>
            <w:shd w:val="clear" w:color="auto" w:fill="C5E0B3"/>
          </w:tcPr>
          <w:p w14:paraId="7A077CB6" w14:textId="77777777" w:rsidR="008435A7" w:rsidRPr="008435A7" w:rsidRDefault="008435A7" w:rsidP="008D3A82">
            <w:pPr>
              <w:pStyle w:val="Tabele"/>
              <w:jc w:val="right"/>
              <w:rPr>
                <w:color w:val="auto"/>
              </w:rPr>
            </w:pPr>
            <w:r w:rsidRPr="008435A7">
              <w:rPr>
                <w:rFonts w:cs="Arial"/>
                <w:color w:val="auto"/>
                <w:szCs w:val="16"/>
              </w:rPr>
              <w:t>0,01</w:t>
            </w:r>
          </w:p>
        </w:tc>
        <w:tc>
          <w:tcPr>
            <w:tcW w:w="718" w:type="dxa"/>
          </w:tcPr>
          <w:p w14:paraId="0C4848F5" w14:textId="77777777" w:rsidR="008435A7" w:rsidRPr="008435A7" w:rsidRDefault="008435A7" w:rsidP="008D3A82">
            <w:pPr>
              <w:pStyle w:val="Tabele"/>
              <w:jc w:val="right"/>
              <w:rPr>
                <w:color w:val="auto"/>
              </w:rPr>
            </w:pPr>
            <w:r w:rsidRPr="008435A7">
              <w:rPr>
                <w:rFonts w:cs="Arial"/>
                <w:color w:val="auto"/>
                <w:szCs w:val="16"/>
              </w:rPr>
              <w:t>0,01</w:t>
            </w:r>
          </w:p>
        </w:tc>
        <w:tc>
          <w:tcPr>
            <w:tcW w:w="717" w:type="dxa"/>
          </w:tcPr>
          <w:p w14:paraId="4C2395C7" w14:textId="77777777" w:rsidR="008435A7" w:rsidRPr="008435A7" w:rsidRDefault="008435A7" w:rsidP="008D3A82">
            <w:pPr>
              <w:pStyle w:val="Tabele"/>
              <w:jc w:val="right"/>
              <w:rPr>
                <w:color w:val="auto"/>
              </w:rPr>
            </w:pPr>
            <w:r w:rsidRPr="008435A7">
              <w:rPr>
                <w:rFonts w:cs="Arial"/>
                <w:color w:val="auto"/>
                <w:szCs w:val="16"/>
              </w:rPr>
              <w:t>0,01</w:t>
            </w:r>
          </w:p>
        </w:tc>
        <w:tc>
          <w:tcPr>
            <w:tcW w:w="717" w:type="dxa"/>
          </w:tcPr>
          <w:p w14:paraId="0C35C4AB" w14:textId="77777777" w:rsidR="008435A7" w:rsidRPr="008435A7" w:rsidRDefault="008435A7" w:rsidP="008D3A82">
            <w:pPr>
              <w:pStyle w:val="Tabele"/>
              <w:jc w:val="right"/>
              <w:rPr>
                <w:color w:val="auto"/>
              </w:rPr>
            </w:pPr>
            <w:r w:rsidRPr="008435A7">
              <w:rPr>
                <w:rFonts w:cs="Arial"/>
                <w:color w:val="auto"/>
                <w:szCs w:val="16"/>
              </w:rPr>
              <w:t>0,01</w:t>
            </w:r>
          </w:p>
        </w:tc>
        <w:tc>
          <w:tcPr>
            <w:tcW w:w="717" w:type="dxa"/>
          </w:tcPr>
          <w:p w14:paraId="05C691A4" w14:textId="77777777" w:rsidR="008435A7" w:rsidRPr="008435A7" w:rsidRDefault="008435A7" w:rsidP="008D3A82">
            <w:pPr>
              <w:pStyle w:val="Tabele"/>
              <w:jc w:val="right"/>
              <w:rPr>
                <w:color w:val="auto"/>
              </w:rPr>
            </w:pPr>
            <w:r w:rsidRPr="008435A7">
              <w:rPr>
                <w:rFonts w:cs="Arial"/>
                <w:color w:val="auto"/>
                <w:szCs w:val="16"/>
              </w:rPr>
              <w:t>0,01</w:t>
            </w:r>
          </w:p>
        </w:tc>
      </w:tr>
      <w:tr w:rsidR="008435A7" w:rsidRPr="008435A7" w14:paraId="65140A70" w14:textId="77777777" w:rsidTr="008435A7">
        <w:trPr>
          <w:trHeight w:val="227"/>
        </w:trPr>
        <w:tc>
          <w:tcPr>
            <w:tcW w:w="1696" w:type="dxa"/>
          </w:tcPr>
          <w:p w14:paraId="47C84D0E" w14:textId="77777777" w:rsidR="008435A7" w:rsidRPr="008435A7" w:rsidRDefault="008435A7" w:rsidP="008D3A82">
            <w:pPr>
              <w:pStyle w:val="Tabele"/>
              <w:rPr>
                <w:bCs/>
                <w:color w:val="auto"/>
              </w:rPr>
            </w:pPr>
            <w:r w:rsidRPr="008435A7">
              <w:rPr>
                <w:color w:val="auto"/>
              </w:rPr>
              <w:t xml:space="preserve">2. Ropa naftowa i gaz ziemny </w:t>
            </w:r>
          </w:p>
        </w:tc>
        <w:tc>
          <w:tcPr>
            <w:tcW w:w="911" w:type="dxa"/>
            <w:shd w:val="clear" w:color="auto" w:fill="C5E0B3"/>
          </w:tcPr>
          <w:p w14:paraId="6A40DF1C" w14:textId="77777777" w:rsidR="008435A7" w:rsidRPr="008435A7" w:rsidRDefault="008435A7" w:rsidP="008D3A82">
            <w:pPr>
              <w:pStyle w:val="Tabele"/>
              <w:jc w:val="right"/>
              <w:rPr>
                <w:color w:val="auto"/>
              </w:rPr>
            </w:pPr>
            <w:r w:rsidRPr="008435A7">
              <w:rPr>
                <w:rFonts w:cs="Arial"/>
                <w:color w:val="auto"/>
                <w:szCs w:val="16"/>
              </w:rPr>
              <w:t>12,89</w:t>
            </w:r>
          </w:p>
        </w:tc>
        <w:tc>
          <w:tcPr>
            <w:tcW w:w="717" w:type="dxa"/>
            <w:shd w:val="clear" w:color="auto" w:fill="C5E0B3"/>
          </w:tcPr>
          <w:p w14:paraId="55BC2AE2" w14:textId="77777777" w:rsidR="008435A7" w:rsidRPr="008435A7" w:rsidRDefault="008435A7" w:rsidP="008D3A82">
            <w:pPr>
              <w:pStyle w:val="Tabele"/>
              <w:jc w:val="right"/>
              <w:rPr>
                <w:color w:val="auto"/>
              </w:rPr>
            </w:pPr>
            <w:r w:rsidRPr="008435A7">
              <w:rPr>
                <w:rFonts w:cs="Arial"/>
                <w:color w:val="auto"/>
                <w:szCs w:val="16"/>
              </w:rPr>
              <w:t>8,10</w:t>
            </w:r>
          </w:p>
        </w:tc>
        <w:tc>
          <w:tcPr>
            <w:tcW w:w="717" w:type="dxa"/>
            <w:shd w:val="clear" w:color="auto" w:fill="C5E0B3"/>
          </w:tcPr>
          <w:p w14:paraId="2EC607A7" w14:textId="77777777" w:rsidR="008435A7" w:rsidRPr="008435A7" w:rsidRDefault="008435A7" w:rsidP="008D3A82">
            <w:pPr>
              <w:pStyle w:val="Tabele"/>
              <w:jc w:val="right"/>
              <w:rPr>
                <w:color w:val="auto"/>
              </w:rPr>
            </w:pPr>
            <w:r w:rsidRPr="008435A7">
              <w:rPr>
                <w:rFonts w:cs="Arial"/>
                <w:color w:val="auto"/>
                <w:szCs w:val="16"/>
              </w:rPr>
              <w:t>8,43</w:t>
            </w:r>
          </w:p>
        </w:tc>
        <w:tc>
          <w:tcPr>
            <w:tcW w:w="717" w:type="dxa"/>
            <w:shd w:val="clear" w:color="auto" w:fill="C5E0B3"/>
          </w:tcPr>
          <w:p w14:paraId="7E206C8D" w14:textId="77777777" w:rsidR="008435A7" w:rsidRPr="008435A7" w:rsidRDefault="008435A7" w:rsidP="008D3A82">
            <w:pPr>
              <w:pStyle w:val="Tabele"/>
              <w:jc w:val="right"/>
              <w:rPr>
                <w:color w:val="auto"/>
              </w:rPr>
            </w:pPr>
            <w:r w:rsidRPr="008435A7">
              <w:rPr>
                <w:rFonts w:cs="Arial"/>
                <w:color w:val="auto"/>
                <w:szCs w:val="16"/>
              </w:rPr>
              <w:t>6,80</w:t>
            </w:r>
          </w:p>
        </w:tc>
        <w:tc>
          <w:tcPr>
            <w:tcW w:w="718" w:type="dxa"/>
          </w:tcPr>
          <w:p w14:paraId="3CF16A17" w14:textId="77777777" w:rsidR="008435A7" w:rsidRPr="008435A7" w:rsidRDefault="008435A7" w:rsidP="008D3A82">
            <w:pPr>
              <w:pStyle w:val="Tabele"/>
              <w:jc w:val="right"/>
              <w:rPr>
                <w:color w:val="auto"/>
              </w:rPr>
            </w:pPr>
            <w:r w:rsidRPr="008435A7">
              <w:rPr>
                <w:rFonts w:cs="Arial"/>
                <w:color w:val="auto"/>
                <w:szCs w:val="16"/>
              </w:rPr>
              <w:t>6,44</w:t>
            </w:r>
          </w:p>
        </w:tc>
        <w:tc>
          <w:tcPr>
            <w:tcW w:w="717" w:type="dxa"/>
          </w:tcPr>
          <w:p w14:paraId="147FBA6B" w14:textId="77777777" w:rsidR="008435A7" w:rsidRPr="008435A7" w:rsidRDefault="008435A7" w:rsidP="008D3A82">
            <w:pPr>
              <w:pStyle w:val="Tabele"/>
              <w:jc w:val="right"/>
              <w:rPr>
                <w:color w:val="auto"/>
              </w:rPr>
            </w:pPr>
            <w:r w:rsidRPr="008435A7">
              <w:rPr>
                <w:rFonts w:cs="Arial"/>
                <w:color w:val="auto"/>
                <w:szCs w:val="16"/>
              </w:rPr>
              <w:t>6,03</w:t>
            </w:r>
          </w:p>
        </w:tc>
        <w:tc>
          <w:tcPr>
            <w:tcW w:w="717" w:type="dxa"/>
          </w:tcPr>
          <w:p w14:paraId="031F47FB" w14:textId="77777777" w:rsidR="008435A7" w:rsidRPr="008435A7" w:rsidRDefault="008435A7" w:rsidP="008D3A82">
            <w:pPr>
              <w:pStyle w:val="Tabele"/>
              <w:jc w:val="right"/>
              <w:rPr>
                <w:color w:val="auto"/>
              </w:rPr>
            </w:pPr>
            <w:r w:rsidRPr="008435A7">
              <w:rPr>
                <w:rFonts w:cs="Arial"/>
                <w:color w:val="auto"/>
                <w:szCs w:val="16"/>
              </w:rPr>
              <w:t>5,69</w:t>
            </w:r>
          </w:p>
        </w:tc>
        <w:tc>
          <w:tcPr>
            <w:tcW w:w="717" w:type="dxa"/>
          </w:tcPr>
          <w:p w14:paraId="621928FF" w14:textId="77777777" w:rsidR="008435A7" w:rsidRPr="008435A7" w:rsidRDefault="008435A7" w:rsidP="008D3A82">
            <w:pPr>
              <w:pStyle w:val="Tabele"/>
              <w:jc w:val="right"/>
              <w:rPr>
                <w:color w:val="auto"/>
              </w:rPr>
            </w:pPr>
            <w:r w:rsidRPr="008435A7">
              <w:rPr>
                <w:rFonts w:cs="Arial"/>
                <w:color w:val="auto"/>
                <w:szCs w:val="16"/>
              </w:rPr>
              <w:t>5,31</w:t>
            </w:r>
          </w:p>
        </w:tc>
      </w:tr>
      <w:tr w:rsidR="008435A7" w:rsidRPr="008435A7" w14:paraId="61A6986F" w14:textId="77777777" w:rsidTr="008435A7">
        <w:trPr>
          <w:trHeight w:val="227"/>
        </w:trPr>
        <w:tc>
          <w:tcPr>
            <w:tcW w:w="1696" w:type="dxa"/>
          </w:tcPr>
          <w:p w14:paraId="4CE15E87" w14:textId="77777777" w:rsidR="008435A7" w:rsidRPr="008435A7" w:rsidRDefault="008435A7" w:rsidP="008D3A82">
            <w:pPr>
              <w:pStyle w:val="Tabele"/>
              <w:rPr>
                <w:b/>
                <w:bCs/>
                <w:color w:val="auto"/>
              </w:rPr>
            </w:pPr>
            <w:r w:rsidRPr="008435A7">
              <w:rPr>
                <w:b/>
                <w:bCs/>
                <w:color w:val="auto"/>
              </w:rPr>
              <w:t xml:space="preserve">2. Procesy przemysłowe i użytkowanie produktów </w:t>
            </w:r>
          </w:p>
        </w:tc>
        <w:tc>
          <w:tcPr>
            <w:tcW w:w="911" w:type="dxa"/>
            <w:shd w:val="clear" w:color="auto" w:fill="C5E0B3"/>
          </w:tcPr>
          <w:p w14:paraId="7CF44AD7" w14:textId="77777777" w:rsidR="008435A7" w:rsidRPr="008435A7" w:rsidRDefault="008435A7" w:rsidP="008D3A82">
            <w:pPr>
              <w:pStyle w:val="Tabele"/>
              <w:jc w:val="right"/>
              <w:rPr>
                <w:color w:val="auto"/>
              </w:rPr>
            </w:pPr>
            <w:r w:rsidRPr="008435A7">
              <w:rPr>
                <w:rFonts w:cs="Arial"/>
                <w:b/>
                <w:bCs/>
                <w:color w:val="auto"/>
                <w:szCs w:val="16"/>
              </w:rPr>
              <w:t>9,13</w:t>
            </w:r>
          </w:p>
        </w:tc>
        <w:tc>
          <w:tcPr>
            <w:tcW w:w="717" w:type="dxa"/>
            <w:shd w:val="clear" w:color="auto" w:fill="C5E0B3"/>
          </w:tcPr>
          <w:p w14:paraId="42E8063A" w14:textId="77777777" w:rsidR="008435A7" w:rsidRPr="008435A7" w:rsidRDefault="008435A7" w:rsidP="008D3A82">
            <w:pPr>
              <w:pStyle w:val="Tabele"/>
              <w:jc w:val="right"/>
              <w:rPr>
                <w:color w:val="auto"/>
              </w:rPr>
            </w:pPr>
            <w:r w:rsidRPr="008435A7">
              <w:rPr>
                <w:rFonts w:cs="Arial"/>
                <w:b/>
                <w:bCs/>
                <w:color w:val="auto"/>
                <w:szCs w:val="16"/>
              </w:rPr>
              <w:t>9,15</w:t>
            </w:r>
          </w:p>
        </w:tc>
        <w:tc>
          <w:tcPr>
            <w:tcW w:w="717" w:type="dxa"/>
            <w:shd w:val="clear" w:color="auto" w:fill="C5E0B3"/>
          </w:tcPr>
          <w:p w14:paraId="5A43BD1B" w14:textId="77777777" w:rsidR="008435A7" w:rsidRPr="008435A7" w:rsidRDefault="008435A7" w:rsidP="008D3A82">
            <w:pPr>
              <w:pStyle w:val="Tabele"/>
              <w:jc w:val="right"/>
              <w:rPr>
                <w:color w:val="auto"/>
              </w:rPr>
            </w:pPr>
            <w:r w:rsidRPr="008435A7">
              <w:rPr>
                <w:rFonts w:cs="Arial"/>
                <w:b/>
                <w:bCs/>
                <w:color w:val="auto"/>
                <w:szCs w:val="16"/>
              </w:rPr>
              <w:t>9,61</w:t>
            </w:r>
          </w:p>
        </w:tc>
        <w:tc>
          <w:tcPr>
            <w:tcW w:w="717" w:type="dxa"/>
            <w:shd w:val="clear" w:color="auto" w:fill="C5E0B3"/>
          </w:tcPr>
          <w:p w14:paraId="73BA8D12" w14:textId="77777777" w:rsidR="008435A7" w:rsidRPr="008435A7" w:rsidRDefault="008435A7" w:rsidP="008D3A82">
            <w:pPr>
              <w:pStyle w:val="Tabele"/>
              <w:jc w:val="right"/>
              <w:rPr>
                <w:color w:val="auto"/>
              </w:rPr>
            </w:pPr>
            <w:r w:rsidRPr="008435A7">
              <w:rPr>
                <w:rFonts w:cs="Arial"/>
                <w:b/>
                <w:bCs/>
                <w:color w:val="auto"/>
                <w:szCs w:val="16"/>
              </w:rPr>
              <w:t>9,79</w:t>
            </w:r>
          </w:p>
        </w:tc>
        <w:tc>
          <w:tcPr>
            <w:tcW w:w="718" w:type="dxa"/>
          </w:tcPr>
          <w:p w14:paraId="56C2EAB1" w14:textId="77777777" w:rsidR="008435A7" w:rsidRPr="008435A7" w:rsidRDefault="008435A7" w:rsidP="008D3A82">
            <w:pPr>
              <w:pStyle w:val="Tabele"/>
              <w:jc w:val="right"/>
              <w:rPr>
                <w:color w:val="auto"/>
              </w:rPr>
            </w:pPr>
            <w:r w:rsidRPr="008435A7">
              <w:rPr>
                <w:rFonts w:cs="Arial"/>
                <w:b/>
                <w:bCs/>
                <w:color w:val="auto"/>
                <w:szCs w:val="16"/>
              </w:rPr>
              <w:t>9,74</w:t>
            </w:r>
          </w:p>
        </w:tc>
        <w:tc>
          <w:tcPr>
            <w:tcW w:w="717" w:type="dxa"/>
          </w:tcPr>
          <w:p w14:paraId="0EB26B96" w14:textId="77777777" w:rsidR="008435A7" w:rsidRPr="008435A7" w:rsidRDefault="008435A7" w:rsidP="008D3A82">
            <w:pPr>
              <w:pStyle w:val="Tabele"/>
              <w:jc w:val="right"/>
              <w:rPr>
                <w:color w:val="auto"/>
              </w:rPr>
            </w:pPr>
            <w:r w:rsidRPr="008435A7">
              <w:rPr>
                <w:rFonts w:cs="Arial"/>
                <w:b/>
                <w:bCs/>
                <w:color w:val="auto"/>
                <w:szCs w:val="16"/>
              </w:rPr>
              <w:t>9,91</w:t>
            </w:r>
          </w:p>
        </w:tc>
        <w:tc>
          <w:tcPr>
            <w:tcW w:w="717" w:type="dxa"/>
          </w:tcPr>
          <w:p w14:paraId="6DD60074" w14:textId="77777777" w:rsidR="008435A7" w:rsidRPr="008435A7" w:rsidRDefault="008435A7" w:rsidP="008D3A82">
            <w:pPr>
              <w:pStyle w:val="Tabele"/>
              <w:jc w:val="right"/>
              <w:rPr>
                <w:color w:val="auto"/>
              </w:rPr>
            </w:pPr>
            <w:r w:rsidRPr="008435A7">
              <w:rPr>
                <w:rFonts w:cs="Arial"/>
                <w:b/>
                <w:bCs/>
                <w:color w:val="auto"/>
                <w:szCs w:val="16"/>
              </w:rPr>
              <w:t>10,12</w:t>
            </w:r>
          </w:p>
        </w:tc>
        <w:tc>
          <w:tcPr>
            <w:tcW w:w="717" w:type="dxa"/>
          </w:tcPr>
          <w:p w14:paraId="45DC4D5D" w14:textId="77777777" w:rsidR="008435A7" w:rsidRPr="008435A7" w:rsidRDefault="008435A7" w:rsidP="008D3A82">
            <w:pPr>
              <w:pStyle w:val="Tabele"/>
              <w:jc w:val="right"/>
              <w:rPr>
                <w:color w:val="auto"/>
              </w:rPr>
            </w:pPr>
            <w:r w:rsidRPr="008435A7">
              <w:rPr>
                <w:rFonts w:cs="Arial"/>
                <w:b/>
                <w:bCs/>
                <w:color w:val="auto"/>
                <w:szCs w:val="16"/>
              </w:rPr>
              <w:t>10,36</w:t>
            </w:r>
          </w:p>
        </w:tc>
      </w:tr>
      <w:tr w:rsidR="008435A7" w:rsidRPr="008435A7" w14:paraId="0B608181" w14:textId="77777777" w:rsidTr="008435A7">
        <w:trPr>
          <w:trHeight w:val="227"/>
        </w:trPr>
        <w:tc>
          <w:tcPr>
            <w:tcW w:w="1696" w:type="dxa"/>
          </w:tcPr>
          <w:p w14:paraId="4F32C16D" w14:textId="77777777" w:rsidR="008435A7" w:rsidRPr="008435A7" w:rsidRDefault="008435A7" w:rsidP="008D3A82">
            <w:pPr>
              <w:pStyle w:val="Tabele"/>
              <w:rPr>
                <w:bCs/>
                <w:color w:val="auto"/>
              </w:rPr>
            </w:pPr>
            <w:r w:rsidRPr="008435A7">
              <w:rPr>
                <w:color w:val="auto"/>
              </w:rPr>
              <w:t xml:space="preserve">B. Przemysł chemiczny </w:t>
            </w:r>
          </w:p>
        </w:tc>
        <w:tc>
          <w:tcPr>
            <w:tcW w:w="911" w:type="dxa"/>
            <w:shd w:val="clear" w:color="auto" w:fill="C5E0B3"/>
          </w:tcPr>
          <w:p w14:paraId="69334A09" w14:textId="77777777" w:rsidR="008435A7" w:rsidRPr="008435A7" w:rsidRDefault="008435A7" w:rsidP="008D3A82">
            <w:pPr>
              <w:pStyle w:val="Tabele"/>
              <w:jc w:val="right"/>
              <w:rPr>
                <w:color w:val="auto"/>
              </w:rPr>
            </w:pPr>
            <w:r w:rsidRPr="008435A7">
              <w:rPr>
                <w:rFonts w:cs="Arial"/>
                <w:color w:val="auto"/>
                <w:szCs w:val="16"/>
              </w:rPr>
              <w:t>4,40</w:t>
            </w:r>
          </w:p>
        </w:tc>
        <w:tc>
          <w:tcPr>
            <w:tcW w:w="717" w:type="dxa"/>
            <w:shd w:val="clear" w:color="auto" w:fill="C5E0B3"/>
          </w:tcPr>
          <w:p w14:paraId="6FAC3A7F" w14:textId="77777777" w:rsidR="008435A7" w:rsidRPr="008435A7" w:rsidRDefault="008435A7" w:rsidP="008D3A82">
            <w:pPr>
              <w:pStyle w:val="Tabele"/>
              <w:jc w:val="right"/>
              <w:rPr>
                <w:color w:val="auto"/>
              </w:rPr>
            </w:pPr>
            <w:r w:rsidRPr="008435A7">
              <w:rPr>
                <w:rFonts w:cs="Arial"/>
                <w:color w:val="auto"/>
                <w:szCs w:val="16"/>
              </w:rPr>
              <w:t>4,25</w:t>
            </w:r>
          </w:p>
        </w:tc>
        <w:tc>
          <w:tcPr>
            <w:tcW w:w="717" w:type="dxa"/>
            <w:shd w:val="clear" w:color="auto" w:fill="C5E0B3"/>
          </w:tcPr>
          <w:p w14:paraId="3D4D0450" w14:textId="77777777" w:rsidR="008435A7" w:rsidRPr="008435A7" w:rsidRDefault="008435A7" w:rsidP="008D3A82">
            <w:pPr>
              <w:pStyle w:val="Tabele"/>
              <w:jc w:val="right"/>
              <w:rPr>
                <w:color w:val="auto"/>
              </w:rPr>
            </w:pPr>
            <w:r w:rsidRPr="008435A7">
              <w:rPr>
                <w:rFonts w:cs="Arial"/>
                <w:color w:val="auto"/>
                <w:szCs w:val="16"/>
              </w:rPr>
              <w:t>4,46</w:t>
            </w:r>
          </w:p>
        </w:tc>
        <w:tc>
          <w:tcPr>
            <w:tcW w:w="717" w:type="dxa"/>
            <w:shd w:val="clear" w:color="auto" w:fill="C5E0B3"/>
          </w:tcPr>
          <w:p w14:paraId="4EAB3360" w14:textId="77777777" w:rsidR="008435A7" w:rsidRPr="008435A7" w:rsidRDefault="008435A7" w:rsidP="008D3A82">
            <w:pPr>
              <w:pStyle w:val="Tabele"/>
              <w:jc w:val="right"/>
              <w:rPr>
                <w:color w:val="auto"/>
              </w:rPr>
            </w:pPr>
            <w:r w:rsidRPr="008435A7">
              <w:rPr>
                <w:rFonts w:cs="Arial"/>
                <w:color w:val="auto"/>
                <w:szCs w:val="16"/>
              </w:rPr>
              <w:t>4,37</w:t>
            </w:r>
          </w:p>
        </w:tc>
        <w:tc>
          <w:tcPr>
            <w:tcW w:w="718" w:type="dxa"/>
          </w:tcPr>
          <w:p w14:paraId="18DEBA33" w14:textId="77777777" w:rsidR="008435A7" w:rsidRPr="008435A7" w:rsidRDefault="008435A7" w:rsidP="008D3A82">
            <w:pPr>
              <w:pStyle w:val="Tabele"/>
              <w:jc w:val="right"/>
              <w:rPr>
                <w:color w:val="auto"/>
              </w:rPr>
            </w:pPr>
            <w:r w:rsidRPr="008435A7">
              <w:rPr>
                <w:rFonts w:cs="Arial"/>
                <w:color w:val="auto"/>
                <w:szCs w:val="16"/>
              </w:rPr>
              <w:t>4,55</w:t>
            </w:r>
          </w:p>
        </w:tc>
        <w:tc>
          <w:tcPr>
            <w:tcW w:w="717" w:type="dxa"/>
          </w:tcPr>
          <w:p w14:paraId="339A0594" w14:textId="77777777" w:rsidR="008435A7" w:rsidRPr="008435A7" w:rsidRDefault="008435A7" w:rsidP="008D3A82">
            <w:pPr>
              <w:pStyle w:val="Tabele"/>
              <w:jc w:val="right"/>
              <w:rPr>
                <w:color w:val="auto"/>
              </w:rPr>
            </w:pPr>
            <w:r w:rsidRPr="008435A7">
              <w:rPr>
                <w:rFonts w:cs="Arial"/>
                <w:color w:val="auto"/>
                <w:szCs w:val="16"/>
              </w:rPr>
              <w:t>4,74</w:t>
            </w:r>
          </w:p>
        </w:tc>
        <w:tc>
          <w:tcPr>
            <w:tcW w:w="717" w:type="dxa"/>
          </w:tcPr>
          <w:p w14:paraId="36D4CA72" w14:textId="77777777" w:rsidR="008435A7" w:rsidRPr="008435A7" w:rsidRDefault="008435A7" w:rsidP="008D3A82">
            <w:pPr>
              <w:pStyle w:val="Tabele"/>
              <w:jc w:val="right"/>
              <w:rPr>
                <w:color w:val="auto"/>
              </w:rPr>
            </w:pPr>
            <w:r w:rsidRPr="008435A7">
              <w:rPr>
                <w:rFonts w:cs="Arial"/>
                <w:color w:val="auto"/>
                <w:szCs w:val="16"/>
              </w:rPr>
              <w:t>4,93</w:t>
            </w:r>
          </w:p>
        </w:tc>
        <w:tc>
          <w:tcPr>
            <w:tcW w:w="717" w:type="dxa"/>
          </w:tcPr>
          <w:p w14:paraId="1C673C6D" w14:textId="77777777" w:rsidR="008435A7" w:rsidRPr="008435A7" w:rsidRDefault="008435A7" w:rsidP="008D3A82">
            <w:pPr>
              <w:pStyle w:val="Tabele"/>
              <w:jc w:val="right"/>
              <w:rPr>
                <w:color w:val="auto"/>
              </w:rPr>
            </w:pPr>
            <w:r w:rsidRPr="008435A7">
              <w:rPr>
                <w:rFonts w:cs="Arial"/>
                <w:color w:val="auto"/>
                <w:szCs w:val="16"/>
              </w:rPr>
              <w:t>5,11</w:t>
            </w:r>
          </w:p>
        </w:tc>
      </w:tr>
      <w:tr w:rsidR="008435A7" w:rsidRPr="008435A7" w14:paraId="467044AC" w14:textId="77777777" w:rsidTr="008435A7">
        <w:trPr>
          <w:trHeight w:val="227"/>
        </w:trPr>
        <w:tc>
          <w:tcPr>
            <w:tcW w:w="1696" w:type="dxa"/>
          </w:tcPr>
          <w:p w14:paraId="1054EB30" w14:textId="77777777" w:rsidR="008435A7" w:rsidRPr="008435A7" w:rsidRDefault="008435A7" w:rsidP="008D3A82">
            <w:pPr>
              <w:pStyle w:val="Tabele"/>
              <w:rPr>
                <w:bCs/>
                <w:color w:val="auto"/>
              </w:rPr>
            </w:pPr>
            <w:r w:rsidRPr="008435A7">
              <w:rPr>
                <w:color w:val="auto"/>
              </w:rPr>
              <w:t xml:space="preserve">C. Produkcja metali </w:t>
            </w:r>
          </w:p>
        </w:tc>
        <w:tc>
          <w:tcPr>
            <w:tcW w:w="911" w:type="dxa"/>
            <w:shd w:val="clear" w:color="auto" w:fill="C5E0B3"/>
          </w:tcPr>
          <w:p w14:paraId="24CF4231" w14:textId="77777777" w:rsidR="008435A7" w:rsidRPr="008435A7" w:rsidRDefault="008435A7" w:rsidP="008D3A82">
            <w:pPr>
              <w:pStyle w:val="Tabele"/>
              <w:jc w:val="right"/>
              <w:rPr>
                <w:color w:val="auto"/>
              </w:rPr>
            </w:pPr>
            <w:r w:rsidRPr="008435A7">
              <w:rPr>
                <w:rFonts w:cs="Arial"/>
                <w:color w:val="auto"/>
                <w:szCs w:val="16"/>
              </w:rPr>
              <w:t>2,77</w:t>
            </w:r>
          </w:p>
        </w:tc>
        <w:tc>
          <w:tcPr>
            <w:tcW w:w="717" w:type="dxa"/>
            <w:shd w:val="clear" w:color="auto" w:fill="C5E0B3"/>
          </w:tcPr>
          <w:p w14:paraId="3E2B1CA8" w14:textId="77777777" w:rsidR="008435A7" w:rsidRPr="008435A7" w:rsidRDefault="008435A7" w:rsidP="008D3A82">
            <w:pPr>
              <w:pStyle w:val="Tabele"/>
              <w:jc w:val="right"/>
              <w:rPr>
                <w:color w:val="auto"/>
              </w:rPr>
            </w:pPr>
            <w:r w:rsidRPr="008435A7">
              <w:rPr>
                <w:rFonts w:cs="Arial"/>
                <w:color w:val="auto"/>
                <w:szCs w:val="16"/>
              </w:rPr>
              <w:t>2,62</w:t>
            </w:r>
          </w:p>
        </w:tc>
        <w:tc>
          <w:tcPr>
            <w:tcW w:w="717" w:type="dxa"/>
            <w:shd w:val="clear" w:color="auto" w:fill="C5E0B3"/>
          </w:tcPr>
          <w:p w14:paraId="16F71E1E" w14:textId="77777777" w:rsidR="008435A7" w:rsidRPr="008435A7" w:rsidRDefault="008435A7" w:rsidP="008D3A82">
            <w:pPr>
              <w:pStyle w:val="Tabele"/>
              <w:jc w:val="right"/>
              <w:rPr>
                <w:color w:val="auto"/>
              </w:rPr>
            </w:pPr>
            <w:r w:rsidRPr="008435A7">
              <w:rPr>
                <w:rFonts w:cs="Arial"/>
                <w:color w:val="auto"/>
                <w:szCs w:val="16"/>
              </w:rPr>
              <w:t>2,90</w:t>
            </w:r>
          </w:p>
        </w:tc>
        <w:tc>
          <w:tcPr>
            <w:tcW w:w="717" w:type="dxa"/>
            <w:shd w:val="clear" w:color="auto" w:fill="C5E0B3"/>
          </w:tcPr>
          <w:p w14:paraId="214B2A82" w14:textId="77777777" w:rsidR="008435A7" w:rsidRPr="008435A7" w:rsidRDefault="008435A7" w:rsidP="008D3A82">
            <w:pPr>
              <w:pStyle w:val="Tabele"/>
              <w:jc w:val="right"/>
              <w:rPr>
                <w:color w:val="auto"/>
              </w:rPr>
            </w:pPr>
            <w:r w:rsidRPr="008435A7">
              <w:rPr>
                <w:rFonts w:cs="Arial"/>
                <w:color w:val="auto"/>
                <w:szCs w:val="16"/>
              </w:rPr>
              <w:t>2,78</w:t>
            </w:r>
          </w:p>
        </w:tc>
        <w:tc>
          <w:tcPr>
            <w:tcW w:w="718" w:type="dxa"/>
          </w:tcPr>
          <w:p w14:paraId="5BAA8D40" w14:textId="77777777" w:rsidR="008435A7" w:rsidRPr="008435A7" w:rsidRDefault="008435A7" w:rsidP="008D3A82">
            <w:pPr>
              <w:pStyle w:val="Tabele"/>
              <w:jc w:val="right"/>
              <w:rPr>
                <w:color w:val="auto"/>
              </w:rPr>
            </w:pPr>
            <w:r w:rsidRPr="008435A7">
              <w:rPr>
                <w:rFonts w:cs="Arial"/>
                <w:color w:val="auto"/>
                <w:szCs w:val="16"/>
              </w:rPr>
              <w:t>2,55</w:t>
            </w:r>
          </w:p>
        </w:tc>
        <w:tc>
          <w:tcPr>
            <w:tcW w:w="717" w:type="dxa"/>
          </w:tcPr>
          <w:p w14:paraId="38F9A9CA" w14:textId="77777777" w:rsidR="008435A7" w:rsidRPr="008435A7" w:rsidRDefault="008435A7" w:rsidP="008D3A82">
            <w:pPr>
              <w:pStyle w:val="Tabele"/>
              <w:jc w:val="right"/>
              <w:rPr>
                <w:color w:val="auto"/>
              </w:rPr>
            </w:pPr>
            <w:r w:rsidRPr="008435A7">
              <w:rPr>
                <w:rFonts w:cs="Arial"/>
                <w:color w:val="auto"/>
                <w:szCs w:val="16"/>
              </w:rPr>
              <w:t>2,53</w:t>
            </w:r>
          </w:p>
        </w:tc>
        <w:tc>
          <w:tcPr>
            <w:tcW w:w="717" w:type="dxa"/>
          </w:tcPr>
          <w:p w14:paraId="5CF3868B" w14:textId="77777777" w:rsidR="008435A7" w:rsidRPr="008435A7" w:rsidRDefault="008435A7" w:rsidP="008D3A82">
            <w:pPr>
              <w:pStyle w:val="Tabele"/>
              <w:jc w:val="right"/>
              <w:rPr>
                <w:color w:val="auto"/>
              </w:rPr>
            </w:pPr>
            <w:r w:rsidRPr="008435A7">
              <w:rPr>
                <w:rFonts w:cs="Arial"/>
                <w:color w:val="auto"/>
                <w:szCs w:val="16"/>
              </w:rPr>
              <w:t>2,49</w:t>
            </w:r>
          </w:p>
        </w:tc>
        <w:tc>
          <w:tcPr>
            <w:tcW w:w="717" w:type="dxa"/>
          </w:tcPr>
          <w:p w14:paraId="057D6C60" w14:textId="77777777" w:rsidR="008435A7" w:rsidRPr="008435A7" w:rsidRDefault="008435A7" w:rsidP="008D3A82">
            <w:pPr>
              <w:pStyle w:val="Tabele"/>
              <w:jc w:val="right"/>
              <w:rPr>
                <w:color w:val="auto"/>
              </w:rPr>
            </w:pPr>
            <w:r w:rsidRPr="008435A7">
              <w:rPr>
                <w:rFonts w:cs="Arial"/>
                <w:color w:val="auto"/>
                <w:szCs w:val="16"/>
              </w:rPr>
              <w:t>2,46</w:t>
            </w:r>
          </w:p>
        </w:tc>
      </w:tr>
      <w:tr w:rsidR="008435A7" w:rsidRPr="008435A7" w14:paraId="111000D8" w14:textId="77777777" w:rsidTr="008435A7">
        <w:trPr>
          <w:trHeight w:val="227"/>
        </w:trPr>
        <w:tc>
          <w:tcPr>
            <w:tcW w:w="1696" w:type="dxa"/>
          </w:tcPr>
          <w:p w14:paraId="5C075406" w14:textId="77777777" w:rsidR="008435A7" w:rsidRPr="008435A7" w:rsidRDefault="008435A7" w:rsidP="008D3A82">
            <w:pPr>
              <w:pStyle w:val="Tabele"/>
              <w:rPr>
                <w:b/>
                <w:color w:val="auto"/>
              </w:rPr>
            </w:pPr>
            <w:r w:rsidRPr="008435A7">
              <w:rPr>
                <w:color w:val="auto"/>
              </w:rPr>
              <w:t>G. – L. Inne</w:t>
            </w:r>
          </w:p>
        </w:tc>
        <w:tc>
          <w:tcPr>
            <w:tcW w:w="911" w:type="dxa"/>
            <w:shd w:val="clear" w:color="auto" w:fill="C5E0B3"/>
          </w:tcPr>
          <w:p w14:paraId="202F4658" w14:textId="77777777" w:rsidR="008435A7" w:rsidRPr="008435A7" w:rsidRDefault="008435A7" w:rsidP="008D3A82">
            <w:pPr>
              <w:pStyle w:val="Tabele"/>
              <w:jc w:val="right"/>
              <w:rPr>
                <w:color w:val="auto"/>
              </w:rPr>
            </w:pPr>
            <w:r w:rsidRPr="008435A7">
              <w:rPr>
                <w:rFonts w:cs="Arial"/>
                <w:color w:val="auto"/>
                <w:szCs w:val="16"/>
              </w:rPr>
              <w:t>1,96</w:t>
            </w:r>
          </w:p>
        </w:tc>
        <w:tc>
          <w:tcPr>
            <w:tcW w:w="717" w:type="dxa"/>
            <w:shd w:val="clear" w:color="auto" w:fill="C5E0B3"/>
          </w:tcPr>
          <w:p w14:paraId="50AA617A" w14:textId="77777777" w:rsidR="008435A7" w:rsidRPr="008435A7" w:rsidRDefault="008435A7" w:rsidP="008D3A82">
            <w:pPr>
              <w:pStyle w:val="Tabele"/>
              <w:jc w:val="right"/>
              <w:rPr>
                <w:color w:val="auto"/>
              </w:rPr>
            </w:pPr>
            <w:r w:rsidRPr="008435A7">
              <w:rPr>
                <w:rFonts w:cs="Arial"/>
                <w:color w:val="auto"/>
                <w:szCs w:val="16"/>
              </w:rPr>
              <w:t>2,29</w:t>
            </w:r>
          </w:p>
        </w:tc>
        <w:tc>
          <w:tcPr>
            <w:tcW w:w="717" w:type="dxa"/>
            <w:shd w:val="clear" w:color="auto" w:fill="C5E0B3"/>
          </w:tcPr>
          <w:p w14:paraId="336A7869" w14:textId="77777777" w:rsidR="008435A7" w:rsidRPr="008435A7" w:rsidRDefault="008435A7" w:rsidP="008D3A82">
            <w:pPr>
              <w:pStyle w:val="Tabele"/>
              <w:jc w:val="right"/>
              <w:rPr>
                <w:color w:val="auto"/>
              </w:rPr>
            </w:pPr>
            <w:r w:rsidRPr="008435A7">
              <w:rPr>
                <w:rFonts w:cs="Arial"/>
                <w:color w:val="auto"/>
                <w:szCs w:val="16"/>
              </w:rPr>
              <w:t>2,26</w:t>
            </w:r>
          </w:p>
        </w:tc>
        <w:tc>
          <w:tcPr>
            <w:tcW w:w="717" w:type="dxa"/>
            <w:shd w:val="clear" w:color="auto" w:fill="C5E0B3"/>
          </w:tcPr>
          <w:p w14:paraId="169A2DFD" w14:textId="77777777" w:rsidR="008435A7" w:rsidRPr="008435A7" w:rsidRDefault="008435A7" w:rsidP="008D3A82">
            <w:pPr>
              <w:pStyle w:val="Tabele"/>
              <w:jc w:val="right"/>
              <w:rPr>
                <w:color w:val="auto"/>
              </w:rPr>
            </w:pPr>
            <w:r w:rsidRPr="008435A7">
              <w:rPr>
                <w:rFonts w:cs="Arial"/>
                <w:color w:val="auto"/>
                <w:szCs w:val="16"/>
              </w:rPr>
              <w:t>2,63</w:t>
            </w:r>
          </w:p>
        </w:tc>
        <w:tc>
          <w:tcPr>
            <w:tcW w:w="718" w:type="dxa"/>
          </w:tcPr>
          <w:p w14:paraId="33E2EE38" w14:textId="77777777" w:rsidR="008435A7" w:rsidRPr="008435A7" w:rsidRDefault="008435A7" w:rsidP="008D3A82">
            <w:pPr>
              <w:pStyle w:val="Tabele"/>
              <w:jc w:val="right"/>
              <w:rPr>
                <w:color w:val="auto"/>
              </w:rPr>
            </w:pPr>
            <w:r w:rsidRPr="008435A7">
              <w:rPr>
                <w:rFonts w:cs="Arial"/>
                <w:color w:val="auto"/>
                <w:szCs w:val="16"/>
              </w:rPr>
              <w:t>2,63</w:t>
            </w:r>
          </w:p>
        </w:tc>
        <w:tc>
          <w:tcPr>
            <w:tcW w:w="717" w:type="dxa"/>
          </w:tcPr>
          <w:p w14:paraId="23D9B3BC" w14:textId="77777777" w:rsidR="008435A7" w:rsidRPr="008435A7" w:rsidRDefault="008435A7" w:rsidP="008D3A82">
            <w:pPr>
              <w:pStyle w:val="Tabele"/>
              <w:jc w:val="right"/>
              <w:rPr>
                <w:color w:val="auto"/>
              </w:rPr>
            </w:pPr>
            <w:r w:rsidRPr="008435A7">
              <w:rPr>
                <w:rFonts w:cs="Arial"/>
                <w:color w:val="auto"/>
                <w:szCs w:val="16"/>
              </w:rPr>
              <w:t>2,64</w:t>
            </w:r>
          </w:p>
        </w:tc>
        <w:tc>
          <w:tcPr>
            <w:tcW w:w="717" w:type="dxa"/>
          </w:tcPr>
          <w:p w14:paraId="71D10185" w14:textId="77777777" w:rsidR="008435A7" w:rsidRPr="008435A7" w:rsidRDefault="008435A7" w:rsidP="008D3A82">
            <w:pPr>
              <w:pStyle w:val="Tabele"/>
              <w:jc w:val="right"/>
              <w:rPr>
                <w:color w:val="auto"/>
              </w:rPr>
            </w:pPr>
            <w:r w:rsidRPr="008435A7">
              <w:rPr>
                <w:rFonts w:cs="Arial"/>
                <w:color w:val="auto"/>
                <w:szCs w:val="16"/>
              </w:rPr>
              <w:t>2,70</w:t>
            </w:r>
          </w:p>
        </w:tc>
        <w:tc>
          <w:tcPr>
            <w:tcW w:w="717" w:type="dxa"/>
          </w:tcPr>
          <w:p w14:paraId="7A343D6E" w14:textId="77777777" w:rsidR="008435A7" w:rsidRPr="008435A7" w:rsidRDefault="008435A7" w:rsidP="008D3A82">
            <w:pPr>
              <w:pStyle w:val="Tabele"/>
              <w:jc w:val="right"/>
              <w:rPr>
                <w:color w:val="auto"/>
              </w:rPr>
            </w:pPr>
            <w:r w:rsidRPr="008435A7">
              <w:rPr>
                <w:rFonts w:cs="Arial"/>
                <w:color w:val="auto"/>
                <w:szCs w:val="16"/>
              </w:rPr>
              <w:t>2,78</w:t>
            </w:r>
          </w:p>
        </w:tc>
      </w:tr>
      <w:tr w:rsidR="008435A7" w:rsidRPr="008435A7" w14:paraId="18B73D45" w14:textId="77777777" w:rsidTr="008435A7">
        <w:trPr>
          <w:trHeight w:val="227"/>
        </w:trPr>
        <w:tc>
          <w:tcPr>
            <w:tcW w:w="1696" w:type="dxa"/>
          </w:tcPr>
          <w:p w14:paraId="2DFD0A01" w14:textId="77777777" w:rsidR="008435A7" w:rsidRPr="008435A7" w:rsidRDefault="008435A7" w:rsidP="008D3A82">
            <w:pPr>
              <w:pStyle w:val="Tabele"/>
              <w:rPr>
                <w:b/>
                <w:bCs/>
                <w:color w:val="auto"/>
              </w:rPr>
            </w:pPr>
            <w:r w:rsidRPr="008435A7">
              <w:rPr>
                <w:b/>
                <w:bCs/>
                <w:color w:val="auto"/>
              </w:rPr>
              <w:t xml:space="preserve">3. Rolnictwo </w:t>
            </w:r>
          </w:p>
        </w:tc>
        <w:tc>
          <w:tcPr>
            <w:tcW w:w="911" w:type="dxa"/>
            <w:shd w:val="clear" w:color="auto" w:fill="C5E0B3"/>
          </w:tcPr>
          <w:p w14:paraId="5F75904B" w14:textId="77777777" w:rsidR="008435A7" w:rsidRPr="008435A7" w:rsidRDefault="008435A7" w:rsidP="008D3A82">
            <w:pPr>
              <w:pStyle w:val="Tabele"/>
              <w:jc w:val="right"/>
              <w:rPr>
                <w:color w:val="auto"/>
              </w:rPr>
            </w:pPr>
            <w:r w:rsidRPr="008435A7">
              <w:rPr>
                <w:rFonts w:cs="Arial"/>
                <w:b/>
                <w:bCs/>
                <w:color w:val="auto"/>
                <w:szCs w:val="16"/>
              </w:rPr>
              <w:t>0,01</w:t>
            </w:r>
          </w:p>
        </w:tc>
        <w:tc>
          <w:tcPr>
            <w:tcW w:w="717" w:type="dxa"/>
            <w:shd w:val="clear" w:color="auto" w:fill="C5E0B3"/>
          </w:tcPr>
          <w:p w14:paraId="3C2D7579" w14:textId="77777777" w:rsidR="008435A7" w:rsidRPr="008435A7" w:rsidRDefault="008435A7" w:rsidP="008D3A82">
            <w:pPr>
              <w:pStyle w:val="Tabele"/>
              <w:jc w:val="right"/>
              <w:rPr>
                <w:color w:val="auto"/>
              </w:rPr>
            </w:pPr>
            <w:r w:rsidRPr="008435A7">
              <w:rPr>
                <w:rFonts w:cs="Arial"/>
                <w:b/>
                <w:bCs/>
                <w:color w:val="auto"/>
                <w:szCs w:val="16"/>
              </w:rPr>
              <w:t>0,00</w:t>
            </w:r>
          </w:p>
        </w:tc>
        <w:tc>
          <w:tcPr>
            <w:tcW w:w="717" w:type="dxa"/>
            <w:shd w:val="clear" w:color="auto" w:fill="C5E0B3"/>
          </w:tcPr>
          <w:p w14:paraId="37006FD6" w14:textId="77777777" w:rsidR="008435A7" w:rsidRPr="008435A7" w:rsidRDefault="008435A7" w:rsidP="008D3A82">
            <w:pPr>
              <w:pStyle w:val="Tabele"/>
              <w:jc w:val="right"/>
              <w:rPr>
                <w:color w:val="auto"/>
              </w:rPr>
            </w:pPr>
            <w:r w:rsidRPr="008435A7">
              <w:rPr>
                <w:rFonts w:cs="Arial"/>
                <w:b/>
                <w:bCs/>
                <w:color w:val="auto"/>
                <w:szCs w:val="16"/>
              </w:rPr>
              <w:t>0,01</w:t>
            </w:r>
          </w:p>
        </w:tc>
        <w:tc>
          <w:tcPr>
            <w:tcW w:w="717" w:type="dxa"/>
            <w:shd w:val="clear" w:color="auto" w:fill="C5E0B3"/>
          </w:tcPr>
          <w:p w14:paraId="26CF2628" w14:textId="77777777" w:rsidR="008435A7" w:rsidRPr="008435A7" w:rsidRDefault="008435A7" w:rsidP="008D3A82">
            <w:pPr>
              <w:pStyle w:val="Tabele"/>
              <w:jc w:val="right"/>
              <w:rPr>
                <w:color w:val="auto"/>
              </w:rPr>
            </w:pPr>
            <w:r w:rsidRPr="008435A7">
              <w:rPr>
                <w:rFonts w:cs="Arial"/>
                <w:b/>
                <w:bCs/>
                <w:color w:val="auto"/>
                <w:szCs w:val="16"/>
              </w:rPr>
              <w:t>0,01</w:t>
            </w:r>
          </w:p>
        </w:tc>
        <w:tc>
          <w:tcPr>
            <w:tcW w:w="718" w:type="dxa"/>
          </w:tcPr>
          <w:p w14:paraId="73F795F5" w14:textId="77777777" w:rsidR="008435A7" w:rsidRPr="008435A7" w:rsidRDefault="008435A7" w:rsidP="008D3A82">
            <w:pPr>
              <w:pStyle w:val="Tabele"/>
              <w:jc w:val="right"/>
              <w:rPr>
                <w:color w:val="auto"/>
              </w:rPr>
            </w:pPr>
            <w:r w:rsidRPr="008435A7">
              <w:rPr>
                <w:rFonts w:cs="Arial"/>
                <w:b/>
                <w:bCs/>
                <w:color w:val="auto"/>
                <w:szCs w:val="16"/>
              </w:rPr>
              <w:t>0,00</w:t>
            </w:r>
          </w:p>
        </w:tc>
        <w:tc>
          <w:tcPr>
            <w:tcW w:w="717" w:type="dxa"/>
          </w:tcPr>
          <w:p w14:paraId="7C40D881" w14:textId="77777777" w:rsidR="008435A7" w:rsidRPr="008435A7" w:rsidRDefault="008435A7" w:rsidP="008D3A82">
            <w:pPr>
              <w:pStyle w:val="Tabele"/>
              <w:jc w:val="right"/>
              <w:rPr>
                <w:color w:val="auto"/>
              </w:rPr>
            </w:pPr>
            <w:r w:rsidRPr="008435A7">
              <w:rPr>
                <w:rFonts w:cs="Arial"/>
                <w:b/>
                <w:bCs/>
                <w:color w:val="auto"/>
                <w:szCs w:val="16"/>
              </w:rPr>
              <w:t>0,00</w:t>
            </w:r>
          </w:p>
        </w:tc>
        <w:tc>
          <w:tcPr>
            <w:tcW w:w="717" w:type="dxa"/>
          </w:tcPr>
          <w:p w14:paraId="5EBEBA7B" w14:textId="77777777" w:rsidR="008435A7" w:rsidRPr="008435A7" w:rsidRDefault="008435A7" w:rsidP="008D3A82">
            <w:pPr>
              <w:pStyle w:val="Tabele"/>
              <w:jc w:val="right"/>
              <w:rPr>
                <w:color w:val="auto"/>
              </w:rPr>
            </w:pPr>
            <w:r w:rsidRPr="008435A7">
              <w:rPr>
                <w:rFonts w:cs="Arial"/>
                <w:b/>
                <w:bCs/>
                <w:color w:val="auto"/>
                <w:szCs w:val="16"/>
              </w:rPr>
              <w:t>0,00</w:t>
            </w:r>
          </w:p>
        </w:tc>
        <w:tc>
          <w:tcPr>
            <w:tcW w:w="717" w:type="dxa"/>
          </w:tcPr>
          <w:p w14:paraId="5604F6FF" w14:textId="77777777" w:rsidR="008435A7" w:rsidRPr="008435A7" w:rsidRDefault="008435A7" w:rsidP="008D3A82">
            <w:pPr>
              <w:pStyle w:val="Tabele"/>
              <w:jc w:val="right"/>
              <w:rPr>
                <w:color w:val="auto"/>
              </w:rPr>
            </w:pPr>
            <w:r w:rsidRPr="008435A7">
              <w:rPr>
                <w:rFonts w:cs="Arial"/>
                <w:b/>
                <w:bCs/>
                <w:color w:val="auto"/>
                <w:szCs w:val="16"/>
              </w:rPr>
              <w:t>0,00</w:t>
            </w:r>
          </w:p>
        </w:tc>
      </w:tr>
      <w:tr w:rsidR="008435A7" w:rsidRPr="008435A7" w14:paraId="40D0077E" w14:textId="77777777" w:rsidTr="008435A7">
        <w:trPr>
          <w:trHeight w:val="227"/>
        </w:trPr>
        <w:tc>
          <w:tcPr>
            <w:tcW w:w="1696" w:type="dxa"/>
          </w:tcPr>
          <w:p w14:paraId="48B65050" w14:textId="77777777" w:rsidR="008435A7" w:rsidRPr="008435A7" w:rsidRDefault="008435A7" w:rsidP="008D3A82">
            <w:pPr>
              <w:pStyle w:val="Tabele"/>
              <w:rPr>
                <w:bCs/>
                <w:color w:val="auto"/>
              </w:rPr>
            </w:pPr>
            <w:r w:rsidRPr="008435A7">
              <w:rPr>
                <w:color w:val="auto"/>
              </w:rPr>
              <w:t xml:space="preserve">F. Spalanie resztek roślinnych </w:t>
            </w:r>
          </w:p>
        </w:tc>
        <w:tc>
          <w:tcPr>
            <w:tcW w:w="911" w:type="dxa"/>
            <w:shd w:val="clear" w:color="auto" w:fill="C5E0B3"/>
          </w:tcPr>
          <w:p w14:paraId="1533FB82" w14:textId="77777777" w:rsidR="008435A7" w:rsidRPr="008435A7" w:rsidRDefault="008435A7" w:rsidP="008D3A82">
            <w:pPr>
              <w:pStyle w:val="Tabele"/>
              <w:jc w:val="right"/>
              <w:rPr>
                <w:color w:val="auto"/>
              </w:rPr>
            </w:pPr>
            <w:r w:rsidRPr="008435A7">
              <w:rPr>
                <w:rFonts w:cs="Arial"/>
                <w:color w:val="auto"/>
                <w:szCs w:val="16"/>
              </w:rPr>
              <w:t>0,01</w:t>
            </w:r>
          </w:p>
        </w:tc>
        <w:tc>
          <w:tcPr>
            <w:tcW w:w="717" w:type="dxa"/>
            <w:shd w:val="clear" w:color="auto" w:fill="C5E0B3"/>
          </w:tcPr>
          <w:p w14:paraId="06447A07" w14:textId="77777777" w:rsidR="008435A7" w:rsidRPr="008435A7" w:rsidRDefault="008435A7" w:rsidP="008D3A82">
            <w:pPr>
              <w:pStyle w:val="Tabele"/>
              <w:jc w:val="right"/>
              <w:rPr>
                <w:color w:val="auto"/>
              </w:rPr>
            </w:pPr>
            <w:r w:rsidRPr="008435A7">
              <w:rPr>
                <w:rFonts w:cs="Arial"/>
                <w:color w:val="auto"/>
                <w:szCs w:val="16"/>
              </w:rPr>
              <w:t>0,00</w:t>
            </w:r>
          </w:p>
        </w:tc>
        <w:tc>
          <w:tcPr>
            <w:tcW w:w="717" w:type="dxa"/>
            <w:shd w:val="clear" w:color="auto" w:fill="C5E0B3"/>
          </w:tcPr>
          <w:p w14:paraId="0C0A232E" w14:textId="77777777" w:rsidR="008435A7" w:rsidRPr="008435A7" w:rsidRDefault="008435A7" w:rsidP="008D3A82">
            <w:pPr>
              <w:pStyle w:val="Tabele"/>
              <w:jc w:val="right"/>
              <w:rPr>
                <w:color w:val="auto"/>
              </w:rPr>
            </w:pPr>
            <w:r w:rsidRPr="008435A7">
              <w:rPr>
                <w:rFonts w:cs="Arial"/>
                <w:color w:val="auto"/>
                <w:szCs w:val="16"/>
              </w:rPr>
              <w:t>0,01</w:t>
            </w:r>
          </w:p>
        </w:tc>
        <w:tc>
          <w:tcPr>
            <w:tcW w:w="717" w:type="dxa"/>
            <w:shd w:val="clear" w:color="auto" w:fill="C5E0B3"/>
          </w:tcPr>
          <w:p w14:paraId="7BF45DDF" w14:textId="77777777" w:rsidR="008435A7" w:rsidRPr="008435A7" w:rsidRDefault="008435A7" w:rsidP="008D3A82">
            <w:pPr>
              <w:pStyle w:val="Tabele"/>
              <w:jc w:val="right"/>
              <w:rPr>
                <w:color w:val="auto"/>
              </w:rPr>
            </w:pPr>
            <w:r w:rsidRPr="008435A7">
              <w:rPr>
                <w:rFonts w:cs="Arial"/>
                <w:color w:val="auto"/>
                <w:szCs w:val="16"/>
              </w:rPr>
              <w:t>0,01</w:t>
            </w:r>
          </w:p>
        </w:tc>
        <w:tc>
          <w:tcPr>
            <w:tcW w:w="718" w:type="dxa"/>
          </w:tcPr>
          <w:p w14:paraId="68C21CC2" w14:textId="77777777" w:rsidR="008435A7" w:rsidRPr="008435A7" w:rsidRDefault="008435A7" w:rsidP="008D3A82">
            <w:pPr>
              <w:pStyle w:val="Tabele"/>
              <w:jc w:val="right"/>
              <w:rPr>
                <w:color w:val="auto"/>
              </w:rPr>
            </w:pPr>
            <w:r w:rsidRPr="008435A7">
              <w:rPr>
                <w:rFonts w:cs="Arial"/>
                <w:color w:val="auto"/>
                <w:szCs w:val="16"/>
              </w:rPr>
              <w:t>0,00</w:t>
            </w:r>
          </w:p>
        </w:tc>
        <w:tc>
          <w:tcPr>
            <w:tcW w:w="717" w:type="dxa"/>
          </w:tcPr>
          <w:p w14:paraId="79D63C47" w14:textId="77777777" w:rsidR="008435A7" w:rsidRPr="008435A7" w:rsidRDefault="008435A7" w:rsidP="008D3A82">
            <w:pPr>
              <w:pStyle w:val="Tabele"/>
              <w:jc w:val="right"/>
              <w:rPr>
                <w:color w:val="auto"/>
              </w:rPr>
            </w:pPr>
            <w:r w:rsidRPr="008435A7">
              <w:rPr>
                <w:rFonts w:cs="Arial"/>
                <w:color w:val="auto"/>
                <w:szCs w:val="16"/>
              </w:rPr>
              <w:t>0,00</w:t>
            </w:r>
          </w:p>
        </w:tc>
        <w:tc>
          <w:tcPr>
            <w:tcW w:w="717" w:type="dxa"/>
          </w:tcPr>
          <w:p w14:paraId="2AD36F06" w14:textId="77777777" w:rsidR="008435A7" w:rsidRPr="008435A7" w:rsidRDefault="008435A7" w:rsidP="008D3A82">
            <w:pPr>
              <w:pStyle w:val="Tabele"/>
              <w:jc w:val="right"/>
              <w:rPr>
                <w:color w:val="auto"/>
              </w:rPr>
            </w:pPr>
            <w:r w:rsidRPr="008435A7">
              <w:rPr>
                <w:rFonts w:cs="Arial"/>
                <w:color w:val="auto"/>
                <w:szCs w:val="16"/>
              </w:rPr>
              <w:t>0,00</w:t>
            </w:r>
          </w:p>
        </w:tc>
        <w:tc>
          <w:tcPr>
            <w:tcW w:w="717" w:type="dxa"/>
          </w:tcPr>
          <w:p w14:paraId="0C56FD25" w14:textId="77777777" w:rsidR="008435A7" w:rsidRPr="008435A7" w:rsidRDefault="008435A7" w:rsidP="008D3A82">
            <w:pPr>
              <w:pStyle w:val="Tabele"/>
              <w:jc w:val="right"/>
              <w:rPr>
                <w:color w:val="auto"/>
              </w:rPr>
            </w:pPr>
            <w:r w:rsidRPr="008435A7">
              <w:rPr>
                <w:rFonts w:cs="Arial"/>
                <w:color w:val="auto"/>
                <w:szCs w:val="16"/>
              </w:rPr>
              <w:t>0,00</w:t>
            </w:r>
          </w:p>
        </w:tc>
      </w:tr>
      <w:tr w:rsidR="008435A7" w:rsidRPr="008435A7" w14:paraId="2D3937F4" w14:textId="77777777" w:rsidTr="008435A7">
        <w:trPr>
          <w:trHeight w:val="227"/>
        </w:trPr>
        <w:tc>
          <w:tcPr>
            <w:tcW w:w="1696" w:type="dxa"/>
          </w:tcPr>
          <w:p w14:paraId="07BC3F6C" w14:textId="77777777" w:rsidR="008435A7" w:rsidRPr="008435A7" w:rsidRDefault="008435A7" w:rsidP="008D3A82">
            <w:pPr>
              <w:pStyle w:val="Tabele"/>
              <w:rPr>
                <w:b/>
                <w:bCs/>
                <w:color w:val="auto"/>
              </w:rPr>
            </w:pPr>
            <w:r w:rsidRPr="008435A7">
              <w:rPr>
                <w:b/>
                <w:bCs/>
                <w:color w:val="auto"/>
              </w:rPr>
              <w:t xml:space="preserve">5. Odpady </w:t>
            </w:r>
          </w:p>
        </w:tc>
        <w:tc>
          <w:tcPr>
            <w:tcW w:w="911" w:type="dxa"/>
            <w:shd w:val="clear" w:color="auto" w:fill="C5E0B3"/>
          </w:tcPr>
          <w:p w14:paraId="5BD9D31F" w14:textId="77777777" w:rsidR="008435A7" w:rsidRPr="008435A7" w:rsidRDefault="008435A7" w:rsidP="008D3A82">
            <w:pPr>
              <w:pStyle w:val="Tabele"/>
              <w:jc w:val="right"/>
              <w:rPr>
                <w:color w:val="auto"/>
              </w:rPr>
            </w:pPr>
            <w:r w:rsidRPr="008435A7">
              <w:rPr>
                <w:rFonts w:cs="Arial"/>
                <w:b/>
                <w:bCs/>
                <w:color w:val="auto"/>
                <w:szCs w:val="16"/>
              </w:rPr>
              <w:t>0,04</w:t>
            </w:r>
          </w:p>
        </w:tc>
        <w:tc>
          <w:tcPr>
            <w:tcW w:w="717" w:type="dxa"/>
            <w:shd w:val="clear" w:color="auto" w:fill="C5E0B3"/>
          </w:tcPr>
          <w:p w14:paraId="4E8531A4" w14:textId="77777777" w:rsidR="008435A7" w:rsidRPr="008435A7" w:rsidRDefault="008435A7" w:rsidP="008D3A82">
            <w:pPr>
              <w:pStyle w:val="Tabele"/>
              <w:jc w:val="right"/>
              <w:rPr>
                <w:color w:val="auto"/>
              </w:rPr>
            </w:pPr>
            <w:r w:rsidRPr="008435A7">
              <w:rPr>
                <w:rFonts w:cs="Arial"/>
                <w:b/>
                <w:bCs/>
                <w:color w:val="auto"/>
                <w:szCs w:val="16"/>
              </w:rPr>
              <w:t>0,04</w:t>
            </w:r>
          </w:p>
        </w:tc>
        <w:tc>
          <w:tcPr>
            <w:tcW w:w="717" w:type="dxa"/>
            <w:shd w:val="clear" w:color="auto" w:fill="C5E0B3"/>
          </w:tcPr>
          <w:p w14:paraId="66CE3133" w14:textId="77777777" w:rsidR="008435A7" w:rsidRPr="008435A7" w:rsidRDefault="008435A7" w:rsidP="008D3A82">
            <w:pPr>
              <w:pStyle w:val="Tabele"/>
              <w:jc w:val="right"/>
              <w:rPr>
                <w:color w:val="auto"/>
              </w:rPr>
            </w:pPr>
            <w:r w:rsidRPr="008435A7">
              <w:rPr>
                <w:rFonts w:cs="Arial"/>
                <w:b/>
                <w:bCs/>
                <w:color w:val="auto"/>
                <w:szCs w:val="16"/>
              </w:rPr>
              <w:t>0,05</w:t>
            </w:r>
          </w:p>
        </w:tc>
        <w:tc>
          <w:tcPr>
            <w:tcW w:w="717" w:type="dxa"/>
            <w:shd w:val="clear" w:color="auto" w:fill="C5E0B3"/>
          </w:tcPr>
          <w:p w14:paraId="0F425C74" w14:textId="77777777" w:rsidR="008435A7" w:rsidRPr="008435A7" w:rsidRDefault="008435A7" w:rsidP="008D3A82">
            <w:pPr>
              <w:pStyle w:val="Tabele"/>
              <w:jc w:val="right"/>
              <w:rPr>
                <w:color w:val="auto"/>
              </w:rPr>
            </w:pPr>
            <w:r w:rsidRPr="008435A7">
              <w:rPr>
                <w:rFonts w:cs="Arial"/>
                <w:b/>
                <w:bCs/>
                <w:color w:val="auto"/>
                <w:szCs w:val="16"/>
              </w:rPr>
              <w:t>0,07</w:t>
            </w:r>
          </w:p>
        </w:tc>
        <w:tc>
          <w:tcPr>
            <w:tcW w:w="718" w:type="dxa"/>
          </w:tcPr>
          <w:p w14:paraId="7FE18955" w14:textId="77777777" w:rsidR="008435A7" w:rsidRPr="008435A7" w:rsidRDefault="008435A7" w:rsidP="008D3A82">
            <w:pPr>
              <w:pStyle w:val="Tabele"/>
              <w:jc w:val="right"/>
              <w:rPr>
                <w:color w:val="auto"/>
              </w:rPr>
            </w:pPr>
            <w:r w:rsidRPr="008435A7">
              <w:rPr>
                <w:rFonts w:cs="Arial"/>
                <w:b/>
                <w:bCs/>
                <w:color w:val="auto"/>
                <w:szCs w:val="16"/>
              </w:rPr>
              <w:t>0,07</w:t>
            </w:r>
          </w:p>
        </w:tc>
        <w:tc>
          <w:tcPr>
            <w:tcW w:w="717" w:type="dxa"/>
          </w:tcPr>
          <w:p w14:paraId="0A5E6EC1" w14:textId="77777777" w:rsidR="008435A7" w:rsidRPr="008435A7" w:rsidRDefault="008435A7" w:rsidP="008D3A82">
            <w:pPr>
              <w:pStyle w:val="Tabele"/>
              <w:jc w:val="right"/>
              <w:rPr>
                <w:color w:val="auto"/>
              </w:rPr>
            </w:pPr>
            <w:r w:rsidRPr="008435A7">
              <w:rPr>
                <w:rFonts w:cs="Arial"/>
                <w:b/>
                <w:bCs/>
                <w:color w:val="auto"/>
                <w:szCs w:val="16"/>
              </w:rPr>
              <w:t>0,08</w:t>
            </w:r>
          </w:p>
        </w:tc>
        <w:tc>
          <w:tcPr>
            <w:tcW w:w="717" w:type="dxa"/>
          </w:tcPr>
          <w:p w14:paraId="63CB92BD" w14:textId="77777777" w:rsidR="008435A7" w:rsidRPr="008435A7" w:rsidRDefault="008435A7" w:rsidP="008D3A82">
            <w:pPr>
              <w:pStyle w:val="Tabele"/>
              <w:jc w:val="right"/>
              <w:rPr>
                <w:color w:val="auto"/>
              </w:rPr>
            </w:pPr>
            <w:r w:rsidRPr="008435A7">
              <w:rPr>
                <w:rFonts w:cs="Arial"/>
                <w:b/>
                <w:bCs/>
                <w:color w:val="auto"/>
                <w:szCs w:val="16"/>
              </w:rPr>
              <w:t>0,08</w:t>
            </w:r>
          </w:p>
        </w:tc>
        <w:tc>
          <w:tcPr>
            <w:tcW w:w="717" w:type="dxa"/>
          </w:tcPr>
          <w:p w14:paraId="13C95872" w14:textId="77777777" w:rsidR="008435A7" w:rsidRPr="008435A7" w:rsidRDefault="008435A7" w:rsidP="008D3A82">
            <w:pPr>
              <w:pStyle w:val="Tabele"/>
              <w:jc w:val="right"/>
              <w:rPr>
                <w:color w:val="auto"/>
              </w:rPr>
            </w:pPr>
            <w:r w:rsidRPr="008435A7">
              <w:rPr>
                <w:rFonts w:cs="Arial"/>
                <w:b/>
                <w:bCs/>
                <w:color w:val="auto"/>
                <w:szCs w:val="16"/>
              </w:rPr>
              <w:t>0,08</w:t>
            </w:r>
          </w:p>
        </w:tc>
      </w:tr>
      <w:tr w:rsidR="008435A7" w:rsidRPr="008435A7" w14:paraId="01E5A2BC" w14:textId="77777777" w:rsidTr="008435A7">
        <w:trPr>
          <w:trHeight w:val="227"/>
        </w:trPr>
        <w:tc>
          <w:tcPr>
            <w:tcW w:w="1696" w:type="dxa"/>
          </w:tcPr>
          <w:p w14:paraId="0724675B" w14:textId="77777777" w:rsidR="008435A7" w:rsidRPr="008435A7" w:rsidRDefault="008435A7" w:rsidP="008D3A82">
            <w:pPr>
              <w:pStyle w:val="Tabele"/>
              <w:rPr>
                <w:bCs/>
                <w:color w:val="auto"/>
              </w:rPr>
            </w:pPr>
            <w:r w:rsidRPr="008435A7">
              <w:rPr>
                <w:rFonts w:cs="Calibri"/>
                <w:color w:val="auto"/>
                <w:szCs w:val="16"/>
              </w:rPr>
              <w:t>C. Spopielanie i otwarte spalanie odpadów</w:t>
            </w:r>
          </w:p>
        </w:tc>
        <w:tc>
          <w:tcPr>
            <w:tcW w:w="911" w:type="dxa"/>
            <w:shd w:val="clear" w:color="auto" w:fill="C5E0B3"/>
          </w:tcPr>
          <w:p w14:paraId="1A9DCE20" w14:textId="77777777" w:rsidR="008435A7" w:rsidRPr="008435A7" w:rsidRDefault="008435A7" w:rsidP="008D3A82">
            <w:pPr>
              <w:pStyle w:val="Tabele"/>
              <w:jc w:val="right"/>
              <w:rPr>
                <w:color w:val="auto"/>
              </w:rPr>
            </w:pPr>
            <w:r w:rsidRPr="008435A7">
              <w:rPr>
                <w:rFonts w:cs="Arial"/>
                <w:color w:val="auto"/>
                <w:szCs w:val="16"/>
              </w:rPr>
              <w:t>0,04</w:t>
            </w:r>
          </w:p>
        </w:tc>
        <w:tc>
          <w:tcPr>
            <w:tcW w:w="717" w:type="dxa"/>
            <w:shd w:val="clear" w:color="auto" w:fill="C5E0B3"/>
          </w:tcPr>
          <w:p w14:paraId="32F960B7" w14:textId="77777777" w:rsidR="008435A7" w:rsidRPr="008435A7" w:rsidRDefault="008435A7" w:rsidP="008D3A82">
            <w:pPr>
              <w:pStyle w:val="Tabele"/>
              <w:jc w:val="right"/>
              <w:rPr>
                <w:color w:val="auto"/>
              </w:rPr>
            </w:pPr>
            <w:r w:rsidRPr="008435A7">
              <w:rPr>
                <w:rFonts w:cs="Arial"/>
                <w:color w:val="auto"/>
                <w:szCs w:val="16"/>
              </w:rPr>
              <w:t>0,04</w:t>
            </w:r>
          </w:p>
        </w:tc>
        <w:tc>
          <w:tcPr>
            <w:tcW w:w="717" w:type="dxa"/>
            <w:shd w:val="clear" w:color="auto" w:fill="C5E0B3"/>
          </w:tcPr>
          <w:p w14:paraId="24002413" w14:textId="77777777" w:rsidR="008435A7" w:rsidRPr="008435A7" w:rsidRDefault="008435A7" w:rsidP="008D3A82">
            <w:pPr>
              <w:pStyle w:val="Tabele"/>
              <w:jc w:val="right"/>
              <w:rPr>
                <w:color w:val="auto"/>
              </w:rPr>
            </w:pPr>
            <w:r w:rsidRPr="008435A7">
              <w:rPr>
                <w:rFonts w:cs="Arial"/>
                <w:color w:val="auto"/>
                <w:szCs w:val="16"/>
              </w:rPr>
              <w:t>0,05</w:t>
            </w:r>
          </w:p>
        </w:tc>
        <w:tc>
          <w:tcPr>
            <w:tcW w:w="717" w:type="dxa"/>
            <w:shd w:val="clear" w:color="auto" w:fill="C5E0B3"/>
          </w:tcPr>
          <w:p w14:paraId="3474AD57" w14:textId="77777777" w:rsidR="008435A7" w:rsidRPr="008435A7" w:rsidRDefault="008435A7" w:rsidP="008D3A82">
            <w:pPr>
              <w:pStyle w:val="Tabele"/>
              <w:jc w:val="right"/>
              <w:rPr>
                <w:color w:val="auto"/>
              </w:rPr>
            </w:pPr>
            <w:r w:rsidRPr="008435A7">
              <w:rPr>
                <w:rFonts w:cs="Arial"/>
                <w:color w:val="auto"/>
                <w:szCs w:val="16"/>
              </w:rPr>
              <w:t>0,07</w:t>
            </w:r>
          </w:p>
        </w:tc>
        <w:tc>
          <w:tcPr>
            <w:tcW w:w="718" w:type="dxa"/>
          </w:tcPr>
          <w:p w14:paraId="7B2AC489" w14:textId="77777777" w:rsidR="008435A7" w:rsidRPr="008435A7" w:rsidRDefault="008435A7" w:rsidP="008D3A82">
            <w:pPr>
              <w:pStyle w:val="Tabele"/>
              <w:jc w:val="right"/>
              <w:rPr>
                <w:color w:val="auto"/>
              </w:rPr>
            </w:pPr>
            <w:r w:rsidRPr="008435A7">
              <w:rPr>
                <w:rFonts w:cs="Arial"/>
                <w:color w:val="auto"/>
                <w:szCs w:val="16"/>
              </w:rPr>
              <w:t>0,07</w:t>
            </w:r>
          </w:p>
        </w:tc>
        <w:tc>
          <w:tcPr>
            <w:tcW w:w="717" w:type="dxa"/>
          </w:tcPr>
          <w:p w14:paraId="32C2A51F" w14:textId="77777777" w:rsidR="008435A7" w:rsidRPr="008435A7" w:rsidRDefault="008435A7" w:rsidP="008D3A82">
            <w:pPr>
              <w:pStyle w:val="Tabele"/>
              <w:jc w:val="right"/>
              <w:rPr>
                <w:color w:val="auto"/>
              </w:rPr>
            </w:pPr>
            <w:r w:rsidRPr="008435A7">
              <w:rPr>
                <w:rFonts w:cs="Arial"/>
                <w:color w:val="auto"/>
                <w:szCs w:val="16"/>
              </w:rPr>
              <w:t>0,08</w:t>
            </w:r>
          </w:p>
        </w:tc>
        <w:tc>
          <w:tcPr>
            <w:tcW w:w="717" w:type="dxa"/>
          </w:tcPr>
          <w:p w14:paraId="704558B8" w14:textId="77777777" w:rsidR="008435A7" w:rsidRPr="008435A7" w:rsidRDefault="008435A7" w:rsidP="008D3A82">
            <w:pPr>
              <w:pStyle w:val="Tabele"/>
              <w:jc w:val="right"/>
              <w:rPr>
                <w:color w:val="auto"/>
              </w:rPr>
            </w:pPr>
            <w:r w:rsidRPr="008435A7">
              <w:rPr>
                <w:rFonts w:cs="Arial"/>
                <w:color w:val="auto"/>
                <w:szCs w:val="16"/>
              </w:rPr>
              <w:t>0,08</w:t>
            </w:r>
          </w:p>
        </w:tc>
        <w:tc>
          <w:tcPr>
            <w:tcW w:w="717" w:type="dxa"/>
          </w:tcPr>
          <w:p w14:paraId="2F698F78" w14:textId="77777777" w:rsidR="008435A7" w:rsidRPr="008435A7" w:rsidRDefault="008435A7" w:rsidP="008D3A82">
            <w:pPr>
              <w:pStyle w:val="Tabele"/>
              <w:jc w:val="right"/>
              <w:rPr>
                <w:color w:val="auto"/>
              </w:rPr>
            </w:pPr>
            <w:r w:rsidRPr="008435A7">
              <w:rPr>
                <w:rFonts w:cs="Arial"/>
                <w:color w:val="auto"/>
                <w:szCs w:val="16"/>
              </w:rPr>
              <w:t>0,08</w:t>
            </w:r>
          </w:p>
        </w:tc>
      </w:tr>
      <w:tr w:rsidR="008435A7" w:rsidRPr="008435A7" w14:paraId="4C610CF4" w14:textId="77777777" w:rsidTr="008435A7">
        <w:trPr>
          <w:trHeight w:val="227"/>
        </w:trPr>
        <w:tc>
          <w:tcPr>
            <w:tcW w:w="1696" w:type="dxa"/>
          </w:tcPr>
          <w:p w14:paraId="61A0AA69" w14:textId="77777777" w:rsidR="008435A7" w:rsidRPr="008435A7" w:rsidRDefault="008435A7" w:rsidP="008D3A82">
            <w:pPr>
              <w:pStyle w:val="Tabele"/>
              <w:rPr>
                <w:bCs/>
                <w:color w:val="auto"/>
              </w:rPr>
            </w:pPr>
            <w:r w:rsidRPr="008435A7">
              <w:rPr>
                <w:color w:val="auto"/>
              </w:rPr>
              <w:t>D. Gospodarka ściekami</w:t>
            </w:r>
          </w:p>
        </w:tc>
        <w:tc>
          <w:tcPr>
            <w:tcW w:w="911" w:type="dxa"/>
            <w:shd w:val="clear" w:color="auto" w:fill="C5E0B3"/>
          </w:tcPr>
          <w:p w14:paraId="6BB66D1D" w14:textId="77777777" w:rsidR="008435A7" w:rsidRPr="008435A7" w:rsidRDefault="008435A7" w:rsidP="008D3A82">
            <w:pPr>
              <w:pStyle w:val="Tabele"/>
              <w:jc w:val="right"/>
              <w:rPr>
                <w:color w:val="auto"/>
              </w:rPr>
            </w:pPr>
            <w:r w:rsidRPr="008435A7">
              <w:rPr>
                <w:rFonts w:cs="Arial"/>
                <w:color w:val="auto"/>
                <w:szCs w:val="16"/>
              </w:rPr>
              <w:t>0,00</w:t>
            </w:r>
          </w:p>
        </w:tc>
        <w:tc>
          <w:tcPr>
            <w:tcW w:w="717" w:type="dxa"/>
            <w:shd w:val="clear" w:color="auto" w:fill="C5E0B3"/>
          </w:tcPr>
          <w:p w14:paraId="5084E2C0" w14:textId="77777777" w:rsidR="008435A7" w:rsidRPr="008435A7" w:rsidRDefault="008435A7" w:rsidP="008D3A82">
            <w:pPr>
              <w:pStyle w:val="Tabele"/>
              <w:jc w:val="right"/>
              <w:rPr>
                <w:color w:val="auto"/>
              </w:rPr>
            </w:pPr>
            <w:r w:rsidRPr="008435A7">
              <w:rPr>
                <w:rFonts w:cs="Arial"/>
                <w:color w:val="auto"/>
                <w:szCs w:val="16"/>
              </w:rPr>
              <w:t>0,00</w:t>
            </w:r>
          </w:p>
        </w:tc>
        <w:tc>
          <w:tcPr>
            <w:tcW w:w="717" w:type="dxa"/>
            <w:shd w:val="clear" w:color="auto" w:fill="C5E0B3"/>
          </w:tcPr>
          <w:p w14:paraId="14FBCB46" w14:textId="77777777" w:rsidR="008435A7" w:rsidRPr="008435A7" w:rsidRDefault="008435A7" w:rsidP="008D3A82">
            <w:pPr>
              <w:pStyle w:val="Tabele"/>
              <w:jc w:val="right"/>
              <w:rPr>
                <w:color w:val="auto"/>
              </w:rPr>
            </w:pPr>
            <w:r w:rsidRPr="008435A7">
              <w:rPr>
                <w:rFonts w:cs="Arial"/>
                <w:color w:val="auto"/>
                <w:szCs w:val="16"/>
              </w:rPr>
              <w:t>0,00</w:t>
            </w:r>
          </w:p>
        </w:tc>
        <w:tc>
          <w:tcPr>
            <w:tcW w:w="717" w:type="dxa"/>
            <w:shd w:val="clear" w:color="auto" w:fill="C5E0B3"/>
          </w:tcPr>
          <w:p w14:paraId="1AB20902" w14:textId="77777777" w:rsidR="008435A7" w:rsidRPr="008435A7" w:rsidRDefault="008435A7" w:rsidP="008D3A82">
            <w:pPr>
              <w:pStyle w:val="Tabele"/>
              <w:jc w:val="right"/>
              <w:rPr>
                <w:color w:val="auto"/>
              </w:rPr>
            </w:pPr>
            <w:r w:rsidRPr="008435A7">
              <w:rPr>
                <w:rFonts w:cs="Arial"/>
                <w:color w:val="auto"/>
                <w:szCs w:val="16"/>
              </w:rPr>
              <w:t>0,00</w:t>
            </w:r>
          </w:p>
        </w:tc>
        <w:tc>
          <w:tcPr>
            <w:tcW w:w="718" w:type="dxa"/>
          </w:tcPr>
          <w:p w14:paraId="3B105DA1" w14:textId="77777777" w:rsidR="008435A7" w:rsidRPr="008435A7" w:rsidRDefault="008435A7" w:rsidP="008D3A82">
            <w:pPr>
              <w:pStyle w:val="Tabele"/>
              <w:jc w:val="right"/>
              <w:rPr>
                <w:color w:val="auto"/>
              </w:rPr>
            </w:pPr>
            <w:r w:rsidRPr="008435A7">
              <w:rPr>
                <w:rFonts w:cs="Arial"/>
                <w:color w:val="auto"/>
                <w:szCs w:val="16"/>
              </w:rPr>
              <w:t>0,00</w:t>
            </w:r>
          </w:p>
        </w:tc>
        <w:tc>
          <w:tcPr>
            <w:tcW w:w="717" w:type="dxa"/>
          </w:tcPr>
          <w:p w14:paraId="7DE4C366" w14:textId="77777777" w:rsidR="008435A7" w:rsidRPr="008435A7" w:rsidRDefault="008435A7" w:rsidP="008D3A82">
            <w:pPr>
              <w:pStyle w:val="Tabele"/>
              <w:jc w:val="right"/>
              <w:rPr>
                <w:color w:val="auto"/>
              </w:rPr>
            </w:pPr>
            <w:r w:rsidRPr="008435A7">
              <w:rPr>
                <w:rFonts w:cs="Arial"/>
                <w:color w:val="auto"/>
                <w:szCs w:val="16"/>
              </w:rPr>
              <w:t>0,00</w:t>
            </w:r>
          </w:p>
        </w:tc>
        <w:tc>
          <w:tcPr>
            <w:tcW w:w="717" w:type="dxa"/>
          </w:tcPr>
          <w:p w14:paraId="4C291F0F" w14:textId="77777777" w:rsidR="008435A7" w:rsidRPr="008435A7" w:rsidRDefault="008435A7" w:rsidP="008D3A82">
            <w:pPr>
              <w:pStyle w:val="Tabele"/>
              <w:jc w:val="right"/>
              <w:rPr>
                <w:color w:val="auto"/>
              </w:rPr>
            </w:pPr>
            <w:r w:rsidRPr="008435A7">
              <w:rPr>
                <w:rFonts w:cs="Arial"/>
                <w:color w:val="auto"/>
                <w:szCs w:val="16"/>
              </w:rPr>
              <w:t>0,00</w:t>
            </w:r>
          </w:p>
        </w:tc>
        <w:tc>
          <w:tcPr>
            <w:tcW w:w="717" w:type="dxa"/>
          </w:tcPr>
          <w:p w14:paraId="609957CA" w14:textId="77777777" w:rsidR="008435A7" w:rsidRPr="008435A7" w:rsidRDefault="008435A7" w:rsidP="008D3A82">
            <w:pPr>
              <w:pStyle w:val="Tabele"/>
              <w:jc w:val="right"/>
              <w:rPr>
                <w:color w:val="auto"/>
              </w:rPr>
            </w:pPr>
            <w:r w:rsidRPr="008435A7">
              <w:rPr>
                <w:rFonts w:cs="Arial"/>
                <w:color w:val="auto"/>
                <w:szCs w:val="16"/>
              </w:rPr>
              <w:t>0,00</w:t>
            </w:r>
          </w:p>
        </w:tc>
      </w:tr>
      <w:tr w:rsidR="008435A7" w:rsidRPr="008435A7" w14:paraId="20A19D7B" w14:textId="77777777" w:rsidTr="008435A7">
        <w:trPr>
          <w:trHeight w:val="227"/>
        </w:trPr>
        <w:tc>
          <w:tcPr>
            <w:tcW w:w="1696" w:type="dxa"/>
          </w:tcPr>
          <w:p w14:paraId="423AD2D8" w14:textId="77777777" w:rsidR="008435A7" w:rsidRPr="008435A7" w:rsidRDefault="008435A7" w:rsidP="008D3A82">
            <w:pPr>
              <w:pStyle w:val="Tabele"/>
              <w:rPr>
                <w:b/>
                <w:bCs/>
                <w:color w:val="auto"/>
              </w:rPr>
            </w:pPr>
            <w:r w:rsidRPr="008435A7">
              <w:rPr>
                <w:b/>
                <w:bCs/>
                <w:color w:val="auto"/>
              </w:rPr>
              <w:t>OGÓŁEM</w:t>
            </w:r>
          </w:p>
        </w:tc>
        <w:tc>
          <w:tcPr>
            <w:tcW w:w="911" w:type="dxa"/>
            <w:shd w:val="clear" w:color="auto" w:fill="C5E0B3"/>
          </w:tcPr>
          <w:p w14:paraId="65B77904" w14:textId="77777777" w:rsidR="008435A7" w:rsidRPr="008435A7" w:rsidRDefault="008435A7" w:rsidP="008D3A82">
            <w:pPr>
              <w:pStyle w:val="Tabele"/>
              <w:jc w:val="right"/>
              <w:rPr>
                <w:b/>
                <w:bCs/>
                <w:color w:val="auto"/>
              </w:rPr>
            </w:pPr>
            <w:r w:rsidRPr="008435A7">
              <w:rPr>
                <w:rFonts w:cs="Arial"/>
                <w:b/>
                <w:bCs/>
                <w:color w:val="auto"/>
                <w:szCs w:val="16"/>
              </w:rPr>
              <w:t>1 128,98</w:t>
            </w:r>
          </w:p>
        </w:tc>
        <w:tc>
          <w:tcPr>
            <w:tcW w:w="717" w:type="dxa"/>
            <w:shd w:val="clear" w:color="auto" w:fill="C5E0B3"/>
          </w:tcPr>
          <w:p w14:paraId="4AAA7268" w14:textId="77777777" w:rsidR="008435A7" w:rsidRPr="008435A7" w:rsidRDefault="008435A7" w:rsidP="008D3A82">
            <w:pPr>
              <w:pStyle w:val="Tabele"/>
              <w:jc w:val="right"/>
              <w:rPr>
                <w:b/>
                <w:bCs/>
                <w:color w:val="auto"/>
              </w:rPr>
            </w:pPr>
            <w:r w:rsidRPr="008435A7">
              <w:rPr>
                <w:rFonts w:cs="Arial"/>
                <w:b/>
                <w:bCs/>
                <w:color w:val="auto"/>
                <w:szCs w:val="16"/>
              </w:rPr>
              <w:t>824,72</w:t>
            </w:r>
          </w:p>
        </w:tc>
        <w:tc>
          <w:tcPr>
            <w:tcW w:w="717" w:type="dxa"/>
            <w:shd w:val="clear" w:color="auto" w:fill="C5E0B3"/>
          </w:tcPr>
          <w:p w14:paraId="07F3E576" w14:textId="77777777" w:rsidR="008435A7" w:rsidRPr="008435A7" w:rsidRDefault="008435A7" w:rsidP="008D3A82">
            <w:pPr>
              <w:pStyle w:val="Tabele"/>
              <w:jc w:val="right"/>
              <w:rPr>
                <w:b/>
                <w:bCs/>
                <w:color w:val="auto"/>
              </w:rPr>
            </w:pPr>
            <w:r w:rsidRPr="008435A7">
              <w:rPr>
                <w:rFonts w:cs="Arial"/>
                <w:b/>
                <w:bCs/>
                <w:color w:val="auto"/>
                <w:szCs w:val="16"/>
              </w:rPr>
              <w:t>638,53</w:t>
            </w:r>
          </w:p>
        </w:tc>
        <w:tc>
          <w:tcPr>
            <w:tcW w:w="717" w:type="dxa"/>
            <w:shd w:val="clear" w:color="auto" w:fill="C5E0B3"/>
          </w:tcPr>
          <w:p w14:paraId="32B6A600" w14:textId="77777777" w:rsidR="008435A7" w:rsidRPr="008435A7" w:rsidRDefault="008435A7" w:rsidP="008D3A82">
            <w:pPr>
              <w:pStyle w:val="Tabele"/>
              <w:jc w:val="right"/>
              <w:rPr>
                <w:b/>
                <w:bCs/>
                <w:color w:val="auto"/>
              </w:rPr>
            </w:pPr>
            <w:r w:rsidRPr="008435A7">
              <w:rPr>
                <w:rFonts w:cs="Arial"/>
                <w:b/>
                <w:bCs/>
                <w:color w:val="auto"/>
                <w:szCs w:val="16"/>
              </w:rPr>
              <w:t>385,37</w:t>
            </w:r>
          </w:p>
        </w:tc>
        <w:tc>
          <w:tcPr>
            <w:tcW w:w="718" w:type="dxa"/>
          </w:tcPr>
          <w:p w14:paraId="240B2871" w14:textId="77777777" w:rsidR="008435A7" w:rsidRPr="008435A7" w:rsidRDefault="008435A7" w:rsidP="008D3A82">
            <w:pPr>
              <w:pStyle w:val="Tabele"/>
              <w:jc w:val="right"/>
              <w:rPr>
                <w:b/>
                <w:bCs/>
                <w:color w:val="auto"/>
              </w:rPr>
            </w:pPr>
            <w:r w:rsidRPr="008435A7">
              <w:rPr>
                <w:rFonts w:cs="Arial"/>
                <w:b/>
                <w:bCs/>
                <w:color w:val="auto"/>
                <w:szCs w:val="16"/>
              </w:rPr>
              <w:t>256,80</w:t>
            </w:r>
          </w:p>
        </w:tc>
        <w:tc>
          <w:tcPr>
            <w:tcW w:w="717" w:type="dxa"/>
          </w:tcPr>
          <w:p w14:paraId="5B1B33BE" w14:textId="77777777" w:rsidR="008435A7" w:rsidRPr="008435A7" w:rsidRDefault="008435A7" w:rsidP="008D3A82">
            <w:pPr>
              <w:pStyle w:val="Tabele"/>
              <w:jc w:val="right"/>
              <w:rPr>
                <w:b/>
                <w:bCs/>
                <w:color w:val="auto"/>
              </w:rPr>
            </w:pPr>
            <w:r w:rsidRPr="008435A7">
              <w:rPr>
                <w:rFonts w:cs="Arial"/>
                <w:b/>
                <w:bCs/>
                <w:color w:val="auto"/>
                <w:szCs w:val="16"/>
              </w:rPr>
              <w:t>158,66</w:t>
            </w:r>
          </w:p>
        </w:tc>
        <w:tc>
          <w:tcPr>
            <w:tcW w:w="717" w:type="dxa"/>
          </w:tcPr>
          <w:p w14:paraId="3D9CDECF" w14:textId="77777777" w:rsidR="008435A7" w:rsidRPr="008435A7" w:rsidRDefault="008435A7" w:rsidP="008D3A82">
            <w:pPr>
              <w:pStyle w:val="Tabele"/>
              <w:jc w:val="right"/>
              <w:rPr>
                <w:b/>
                <w:bCs/>
                <w:color w:val="auto"/>
              </w:rPr>
            </w:pPr>
            <w:r w:rsidRPr="008435A7">
              <w:rPr>
                <w:rFonts w:cs="Arial"/>
                <w:b/>
                <w:bCs/>
                <w:color w:val="auto"/>
                <w:szCs w:val="16"/>
              </w:rPr>
              <w:t>97,74</w:t>
            </w:r>
          </w:p>
        </w:tc>
        <w:tc>
          <w:tcPr>
            <w:tcW w:w="717" w:type="dxa"/>
          </w:tcPr>
          <w:p w14:paraId="461C7C6C" w14:textId="77777777" w:rsidR="008435A7" w:rsidRPr="008435A7" w:rsidRDefault="008435A7" w:rsidP="008D3A82">
            <w:pPr>
              <w:pStyle w:val="Tabele"/>
              <w:jc w:val="right"/>
              <w:rPr>
                <w:b/>
                <w:bCs/>
                <w:color w:val="auto"/>
              </w:rPr>
            </w:pPr>
            <w:r w:rsidRPr="008435A7">
              <w:rPr>
                <w:rFonts w:cs="Arial"/>
                <w:b/>
                <w:bCs/>
                <w:color w:val="auto"/>
                <w:szCs w:val="16"/>
              </w:rPr>
              <w:t>69,37</w:t>
            </w:r>
          </w:p>
        </w:tc>
      </w:tr>
    </w:tbl>
    <w:p w14:paraId="7323326D" w14:textId="77777777" w:rsidR="00FA3B10" w:rsidRPr="00BB1158" w:rsidRDefault="00FA3B10" w:rsidP="00FA3B10">
      <w:pPr>
        <w:pStyle w:val="ardo"/>
      </w:pPr>
      <w:r w:rsidRPr="00BB1158">
        <w:t>Źródło: Opracowanie własne KOBIZE, IOŚ-PIB</w:t>
      </w:r>
    </w:p>
    <w:p w14:paraId="28526906" w14:textId="2C5385AC" w:rsidR="00FA3B10" w:rsidRDefault="00FA3B10" w:rsidP="00FA3B10">
      <w:pPr>
        <w:rPr>
          <w:rFonts w:cs="Calibri"/>
          <w:bCs/>
          <w:i/>
          <w:sz w:val="18"/>
          <w:szCs w:val="18"/>
        </w:rPr>
      </w:pPr>
      <w:r>
        <w:t>Zgodnie z dyrektywą NEC w</w:t>
      </w:r>
      <w:r w:rsidRPr="002C451B">
        <w:t xml:space="preserve"> latach 2020-2029 Polska powinna zredukować emisję SO</w:t>
      </w:r>
      <w:r w:rsidRPr="00CF7B30">
        <w:rPr>
          <w:vertAlign w:val="subscript"/>
        </w:rPr>
        <w:t>2</w:t>
      </w:r>
      <w:r>
        <w:rPr>
          <w:sz w:val="14"/>
          <w:szCs w:val="14"/>
        </w:rPr>
        <w:t xml:space="preserve"> o </w:t>
      </w:r>
      <w:r w:rsidRPr="002C451B">
        <w:t xml:space="preserve">minimum 59%, zaś od 2030 </w:t>
      </w:r>
      <w:r>
        <w:t xml:space="preserve">r. </w:t>
      </w:r>
      <w:r w:rsidRPr="002C451B">
        <w:t>–</w:t>
      </w:r>
      <w:r>
        <w:t xml:space="preserve"> o </w:t>
      </w:r>
      <w:r w:rsidRPr="002C451B">
        <w:t>minimum 70%</w:t>
      </w:r>
      <w:r>
        <w:t xml:space="preserve"> w </w:t>
      </w:r>
      <w:r w:rsidRPr="002C451B">
        <w:t>stosunku do 2005</w:t>
      </w:r>
      <w:r>
        <w:t xml:space="preserve"> r</w:t>
      </w:r>
      <w:r w:rsidRPr="002C451B">
        <w:t>.</w:t>
      </w:r>
      <w:r>
        <w:t xml:space="preserve"> Z </w:t>
      </w:r>
      <w:r w:rsidRPr="002C451B">
        <w:t>krajowej inwentaryzacji emisji wynika, że</w:t>
      </w:r>
      <w:r>
        <w:t> </w:t>
      </w:r>
      <w:r w:rsidRPr="002C451B">
        <w:t>osiągnięta dotychczas redukcja tego zanieczyszczenia</w:t>
      </w:r>
      <w:r>
        <w:t xml:space="preserve"> w </w:t>
      </w:r>
      <w:r w:rsidRPr="002C451B">
        <w:t>odniesieniu do 2005 r</w:t>
      </w:r>
      <w:r>
        <w:t>.</w:t>
      </w:r>
      <w:r w:rsidRPr="002C451B">
        <w:t xml:space="preserve"> przekroczyła wymagany poziom</w:t>
      </w:r>
      <w:r>
        <w:t xml:space="preserve"> i </w:t>
      </w:r>
      <w:r w:rsidRPr="002C451B">
        <w:t>wyniosła</w:t>
      </w:r>
      <w:r>
        <w:t xml:space="preserve"> w </w:t>
      </w:r>
      <w:r w:rsidRPr="002C451B">
        <w:t>2020 r</w:t>
      </w:r>
      <w:r>
        <w:t>.</w:t>
      </w:r>
      <w:r w:rsidRPr="002C451B">
        <w:t xml:space="preserve"> 65,9%,</w:t>
      </w:r>
      <w:r>
        <w:t xml:space="preserve"> a w </w:t>
      </w:r>
      <w:r w:rsidRPr="002C451B">
        <w:t xml:space="preserve">2021 </w:t>
      </w:r>
      <w:r>
        <w:t>r.</w:t>
      </w:r>
      <w:r w:rsidRPr="002C451B">
        <w:t xml:space="preserve"> 65,2%.</w:t>
      </w:r>
      <w:r>
        <w:t xml:space="preserve"> W </w:t>
      </w:r>
      <w:r w:rsidRPr="002C451B">
        <w:t>latach prognozy redukcja emisji SO</w:t>
      </w:r>
      <w:r w:rsidRPr="002C451B">
        <w:rPr>
          <w:vertAlign w:val="subscript"/>
        </w:rPr>
        <w:t>2</w:t>
      </w:r>
      <w:r>
        <w:t xml:space="preserve"> w </w:t>
      </w:r>
      <w:r w:rsidRPr="002C451B">
        <w:t>scenariuszu WEM nadal rośnie</w:t>
      </w:r>
      <w:r>
        <w:t xml:space="preserve"> i </w:t>
      </w:r>
      <w:r w:rsidRPr="002C451B">
        <w:t>osiąga wartości od 77,3%</w:t>
      </w:r>
      <w:r>
        <w:t xml:space="preserve"> w </w:t>
      </w:r>
      <w:r w:rsidRPr="002C451B">
        <w:t>2025 r</w:t>
      </w:r>
      <w:r>
        <w:t>.</w:t>
      </w:r>
      <w:r w:rsidRPr="002C451B">
        <w:t xml:space="preserve"> do</w:t>
      </w:r>
      <w:r w:rsidR="008435A7">
        <w:t xml:space="preserve"> ok. 86% w 2030 r. i ok. 94% w 2040 r.</w:t>
      </w:r>
      <w:r>
        <w:t xml:space="preserve"> </w:t>
      </w:r>
      <w:r w:rsidRPr="002C451B">
        <w:t>(</w:t>
      </w:r>
      <w:r w:rsidRPr="002C451B">
        <w:fldChar w:fldCharType="begin"/>
      </w:r>
      <w:r w:rsidRPr="002C451B">
        <w:instrText xml:space="preserve"> REF _Ref158206772 \h  \* MERGEFORMAT </w:instrText>
      </w:r>
      <w:r w:rsidRPr="002C451B">
        <w:fldChar w:fldCharType="separate"/>
      </w:r>
      <w:r w:rsidR="0048034B">
        <w:t xml:space="preserve">Tabela </w:t>
      </w:r>
      <w:r w:rsidR="0048034B">
        <w:rPr>
          <w:noProof/>
        </w:rPr>
        <w:t>1</w:t>
      </w:r>
      <w:r w:rsidR="0048034B">
        <w:t>.</w:t>
      </w:r>
      <w:r w:rsidR="0048034B">
        <w:rPr>
          <w:noProof/>
        </w:rPr>
        <w:t>18</w:t>
      </w:r>
      <w:r w:rsidRPr="002C451B">
        <w:fldChar w:fldCharType="end"/>
      </w:r>
      <w:r w:rsidRPr="002C451B">
        <w:t>) zatem cele redukcyjne dla SO</w:t>
      </w:r>
      <w:r w:rsidRPr="002C451B">
        <w:rPr>
          <w:vertAlign w:val="subscript"/>
        </w:rPr>
        <w:t>2</w:t>
      </w:r>
      <w:r w:rsidRPr="002C451B">
        <w:t xml:space="preserve"> są spełnione we wszystkich latach prognozy.</w:t>
      </w:r>
    </w:p>
    <w:p w14:paraId="7C93D488" w14:textId="548B372A" w:rsidR="00FA3B10" w:rsidRDefault="00FA3B10" w:rsidP="00FA3B10">
      <w:r w:rsidRPr="00860E1E">
        <w:t>Głównym źródłem emisji SO</w:t>
      </w:r>
      <w:r w:rsidRPr="00081D6F">
        <w:rPr>
          <w:vertAlign w:val="subscript"/>
        </w:rPr>
        <w:t>2</w:t>
      </w:r>
      <w:r>
        <w:t xml:space="preserve"> w </w:t>
      </w:r>
      <w:r w:rsidRPr="00860E1E">
        <w:t>Polsce jest spalanie paliw (kategoria 1A). Udział tego sektora</w:t>
      </w:r>
      <w:r>
        <w:t xml:space="preserve"> w </w:t>
      </w:r>
      <w:r w:rsidRPr="00860E1E">
        <w:t>emisji ogółem wyniósł</w:t>
      </w:r>
      <w:r>
        <w:t xml:space="preserve"> w </w:t>
      </w:r>
      <w:r w:rsidRPr="00860E1E">
        <w:t>2020 r</w:t>
      </w:r>
      <w:r>
        <w:t>.</w:t>
      </w:r>
      <w:r w:rsidRPr="00860E1E">
        <w:t xml:space="preserve"> 96%</w:t>
      </w:r>
      <w:r>
        <w:t xml:space="preserve"> i w </w:t>
      </w:r>
      <w:r w:rsidRPr="00860E1E">
        <w:t>latach prognozy pozostaje on głównym źródłem emisji</w:t>
      </w:r>
      <w:r>
        <w:t xml:space="preserve"> </w:t>
      </w:r>
      <w:r w:rsidR="008435A7">
        <w:t>do 2040 r.</w:t>
      </w:r>
      <w:r w:rsidRPr="00860E1E">
        <w:t xml:space="preserve"> Głównym powodem spadku emisji SO</w:t>
      </w:r>
      <w:r w:rsidRPr="00FE72C2">
        <w:rPr>
          <w:vertAlign w:val="subscript"/>
        </w:rPr>
        <w:t>2</w:t>
      </w:r>
      <w:r>
        <w:t xml:space="preserve"> w </w:t>
      </w:r>
      <w:r w:rsidRPr="00860E1E">
        <w:t>latach 2025-20</w:t>
      </w:r>
      <w:r w:rsidR="008435A7">
        <w:t>4</w:t>
      </w:r>
      <w:r w:rsidRPr="00860E1E">
        <w:t>0 jest spadek zużycia paliw,</w:t>
      </w:r>
      <w:r>
        <w:t xml:space="preserve"> w </w:t>
      </w:r>
      <w:r w:rsidRPr="00860E1E">
        <w:t>tym głównie węgla kamiennego</w:t>
      </w:r>
      <w:r>
        <w:t xml:space="preserve"> i </w:t>
      </w:r>
      <w:r w:rsidRPr="00860E1E">
        <w:t>brunatnego</w:t>
      </w:r>
      <w:r>
        <w:t xml:space="preserve"> w </w:t>
      </w:r>
      <w:r w:rsidRPr="00860E1E">
        <w:t>przemyśle (kategorie 1A1</w:t>
      </w:r>
      <w:r>
        <w:t xml:space="preserve"> i </w:t>
      </w:r>
      <w:r w:rsidRPr="00860E1E">
        <w:t>1A2)</w:t>
      </w:r>
      <w:r>
        <w:t xml:space="preserve"> i </w:t>
      </w:r>
      <w:r w:rsidRPr="00860E1E">
        <w:t>małych źródłach spalania (kat. 1A4)</w:t>
      </w:r>
      <w:r>
        <w:t>, a </w:t>
      </w:r>
      <w:r w:rsidRPr="00860E1E">
        <w:t xml:space="preserve">także zmniejszenie zużycia </w:t>
      </w:r>
      <w:r>
        <w:t>biomasy drzewnej w </w:t>
      </w:r>
      <w:r w:rsidRPr="00860E1E">
        <w:t>małych źródłach spalania (kat. 1A4). Ponadto znaczny wpływ na zmniejszenie emisji ma zmieniająca się</w:t>
      </w:r>
      <w:r>
        <w:t xml:space="preserve"> w </w:t>
      </w:r>
      <w:r w:rsidRPr="00860E1E">
        <w:t xml:space="preserve">latach prognozy struktura urządzeń </w:t>
      </w:r>
      <w:r w:rsidRPr="002C451B">
        <w:t>grzewczych stosowanych</w:t>
      </w:r>
      <w:r>
        <w:t xml:space="preserve"> w </w:t>
      </w:r>
      <w:r w:rsidRPr="002C451B">
        <w:t>sektorze małych źródeł spalania paliw (1A4). Zmiany te polegają na</w:t>
      </w:r>
      <w:r w:rsidRPr="00860E1E">
        <w:t xml:space="preserve"> stopniowym zastępowaniu wysokoemisyjnych kotłów urządzeniami nowoczesnymi, spełniającymi wymagania Ekoprojektu. Zmiana struktury urządzeń została odzwierciedlona</w:t>
      </w:r>
      <w:r>
        <w:t xml:space="preserve"> w </w:t>
      </w:r>
      <w:r w:rsidRPr="00860E1E">
        <w:t>malejących wskaźnikach emisji ze</w:t>
      </w:r>
      <w:r>
        <w:t> </w:t>
      </w:r>
      <w:r w:rsidRPr="00860E1E">
        <w:t>spalania paliw</w:t>
      </w:r>
      <w:r>
        <w:t xml:space="preserve"> w </w:t>
      </w:r>
      <w:r w:rsidRPr="00860E1E">
        <w:t>tym sektorze.</w:t>
      </w:r>
    </w:p>
    <w:p w14:paraId="355E3943" w14:textId="77777777" w:rsidR="00EB572F" w:rsidRDefault="00EB572F" w:rsidP="00FA3B10"/>
    <w:p w14:paraId="5466813D" w14:textId="77777777" w:rsidR="00EB572F" w:rsidRDefault="00EB572F" w:rsidP="00FA3B10"/>
    <w:p w14:paraId="589A5B01" w14:textId="77777777" w:rsidR="00EB572F" w:rsidRDefault="00EB572F" w:rsidP="00FA3B10"/>
    <w:p w14:paraId="40B25EEE" w14:textId="77777777" w:rsidR="00EB572F" w:rsidRDefault="00EB572F" w:rsidP="00FA3B10"/>
    <w:p w14:paraId="4E4D5EF0" w14:textId="7B0563DF" w:rsidR="00FA3B10" w:rsidRDefault="00FA3B10" w:rsidP="00FA3B10">
      <w:pPr>
        <w:pStyle w:val="Legenda"/>
      </w:pPr>
      <w:bookmarkStart w:id="78" w:name="_Ref156543600"/>
      <w:bookmarkStart w:id="79" w:name="_Toc160096045"/>
      <w:bookmarkStart w:id="80" w:name="_Toc171580545"/>
      <w:bookmarkStart w:id="81" w:name="_Toc174709658"/>
      <w:r w:rsidRPr="00EB3130">
        <w:t xml:space="preserve">Tabela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14</w:t>
      </w:r>
      <w:r w:rsidR="00455D5C">
        <w:rPr>
          <w:noProof/>
        </w:rPr>
        <w:fldChar w:fldCharType="end"/>
      </w:r>
      <w:bookmarkEnd w:id="78"/>
      <w:r w:rsidRPr="00EB3130">
        <w:t>. Projekcje emisji tlenków azotu, według sektorów (kategorii NFR)</w:t>
      </w:r>
      <w:bookmarkEnd w:id="79"/>
      <w:bookmarkEnd w:id="80"/>
      <w:bookmarkEnd w:id="81"/>
    </w:p>
    <w:tbl>
      <w:tblPr>
        <w:tblStyle w:val="KPEiK"/>
        <w:tblW w:w="4208" w:type="pct"/>
        <w:tblLook w:val="04A0" w:firstRow="1" w:lastRow="0" w:firstColumn="1" w:lastColumn="0" w:noHBand="0" w:noVBand="1"/>
      </w:tblPr>
      <w:tblGrid>
        <w:gridCol w:w="1890"/>
        <w:gridCol w:w="717"/>
        <w:gridCol w:w="717"/>
        <w:gridCol w:w="717"/>
        <w:gridCol w:w="717"/>
        <w:gridCol w:w="718"/>
        <w:gridCol w:w="717"/>
        <w:gridCol w:w="717"/>
        <w:gridCol w:w="717"/>
      </w:tblGrid>
      <w:tr w:rsidR="008435A7" w:rsidRPr="008435A7" w14:paraId="0B93C7B3" w14:textId="77777777" w:rsidTr="00995D78">
        <w:trPr>
          <w:cnfStyle w:val="100000000000" w:firstRow="1" w:lastRow="0" w:firstColumn="0" w:lastColumn="0" w:oddVBand="0" w:evenVBand="0" w:oddHBand="0" w:evenHBand="0" w:firstRowFirstColumn="0" w:firstRowLastColumn="0" w:lastRowFirstColumn="0" w:lastRowLastColumn="0"/>
          <w:trHeight w:val="227"/>
          <w:tblHeader/>
        </w:trPr>
        <w:tc>
          <w:tcPr>
            <w:tcW w:w="1890" w:type="dxa"/>
            <w:vMerge w:val="restart"/>
          </w:tcPr>
          <w:p w14:paraId="09400F02" w14:textId="77777777" w:rsidR="008435A7" w:rsidRPr="008435A7" w:rsidRDefault="008435A7" w:rsidP="008D3A82">
            <w:pPr>
              <w:pStyle w:val="Tabele"/>
              <w:jc w:val="center"/>
              <w:rPr>
                <w:b w:val="0"/>
                <w:color w:val="auto"/>
              </w:rPr>
            </w:pPr>
            <w:r w:rsidRPr="008435A7">
              <w:rPr>
                <w:color w:val="auto"/>
              </w:rPr>
              <w:t>Sektor</w:t>
            </w:r>
          </w:p>
          <w:p w14:paraId="798C6FD4" w14:textId="77777777" w:rsidR="008435A7" w:rsidRPr="008435A7" w:rsidRDefault="008435A7" w:rsidP="008D3A82">
            <w:pPr>
              <w:pStyle w:val="Tabele"/>
              <w:jc w:val="center"/>
              <w:rPr>
                <w:color w:val="auto"/>
              </w:rPr>
            </w:pPr>
            <w:r w:rsidRPr="008435A7">
              <w:rPr>
                <w:color w:val="auto"/>
              </w:rPr>
              <w:t>(kategoria NFR)</w:t>
            </w:r>
          </w:p>
        </w:tc>
        <w:tc>
          <w:tcPr>
            <w:tcW w:w="5737" w:type="dxa"/>
            <w:gridSpan w:val="8"/>
          </w:tcPr>
          <w:p w14:paraId="23C1F41D" w14:textId="1DA7F53A" w:rsidR="008435A7" w:rsidRPr="008435A7" w:rsidRDefault="008435A7" w:rsidP="008D3A82">
            <w:pPr>
              <w:pStyle w:val="Tabele"/>
              <w:jc w:val="center"/>
              <w:rPr>
                <w:b w:val="0"/>
                <w:color w:val="auto"/>
              </w:rPr>
            </w:pPr>
            <w:r w:rsidRPr="008435A7">
              <w:rPr>
                <w:color w:val="auto"/>
              </w:rPr>
              <w:t>Emisja NO</w:t>
            </w:r>
            <w:r w:rsidRPr="008435A7">
              <w:rPr>
                <w:color w:val="auto"/>
                <w:vertAlign w:val="subscript"/>
              </w:rPr>
              <w:t>x</w:t>
            </w:r>
            <w:r w:rsidRPr="008435A7">
              <w:rPr>
                <w:color w:val="auto"/>
              </w:rPr>
              <w:t xml:space="preserve"> [Gg]</w:t>
            </w:r>
          </w:p>
        </w:tc>
      </w:tr>
      <w:tr w:rsidR="008435A7" w:rsidRPr="008435A7" w14:paraId="05C98D25" w14:textId="77777777" w:rsidTr="008435A7">
        <w:trPr>
          <w:cnfStyle w:val="100000000000" w:firstRow="1" w:lastRow="0" w:firstColumn="0" w:lastColumn="0" w:oddVBand="0" w:evenVBand="0" w:oddHBand="0" w:evenHBand="0" w:firstRowFirstColumn="0" w:firstRowLastColumn="0" w:lastRowFirstColumn="0" w:lastRowLastColumn="0"/>
          <w:trHeight w:val="227"/>
          <w:tblHeader/>
        </w:trPr>
        <w:tc>
          <w:tcPr>
            <w:tcW w:w="1890" w:type="dxa"/>
            <w:vMerge/>
          </w:tcPr>
          <w:p w14:paraId="3F60E25D" w14:textId="77777777" w:rsidR="008435A7" w:rsidRPr="008435A7" w:rsidRDefault="008435A7" w:rsidP="008D3A82">
            <w:pPr>
              <w:pStyle w:val="Tabele"/>
              <w:jc w:val="center"/>
              <w:rPr>
                <w:color w:val="auto"/>
              </w:rPr>
            </w:pPr>
          </w:p>
        </w:tc>
        <w:tc>
          <w:tcPr>
            <w:tcW w:w="717" w:type="dxa"/>
          </w:tcPr>
          <w:p w14:paraId="02D8D671" w14:textId="77777777" w:rsidR="008435A7" w:rsidRPr="008435A7" w:rsidRDefault="008435A7" w:rsidP="008D3A82">
            <w:pPr>
              <w:pStyle w:val="Tabele"/>
              <w:jc w:val="center"/>
              <w:rPr>
                <w:color w:val="auto"/>
              </w:rPr>
            </w:pPr>
            <w:r w:rsidRPr="008435A7">
              <w:rPr>
                <w:color w:val="auto"/>
              </w:rPr>
              <w:t>2005</w:t>
            </w:r>
          </w:p>
        </w:tc>
        <w:tc>
          <w:tcPr>
            <w:tcW w:w="717" w:type="dxa"/>
          </w:tcPr>
          <w:p w14:paraId="53A7598F" w14:textId="77777777" w:rsidR="008435A7" w:rsidRPr="008435A7" w:rsidRDefault="008435A7" w:rsidP="008D3A82">
            <w:pPr>
              <w:pStyle w:val="Tabele"/>
              <w:jc w:val="center"/>
              <w:rPr>
                <w:color w:val="auto"/>
              </w:rPr>
            </w:pPr>
            <w:r w:rsidRPr="008435A7">
              <w:rPr>
                <w:color w:val="auto"/>
              </w:rPr>
              <w:t>2010</w:t>
            </w:r>
          </w:p>
        </w:tc>
        <w:tc>
          <w:tcPr>
            <w:tcW w:w="717" w:type="dxa"/>
          </w:tcPr>
          <w:p w14:paraId="562398BE" w14:textId="77777777" w:rsidR="008435A7" w:rsidRPr="008435A7" w:rsidRDefault="008435A7" w:rsidP="008D3A82">
            <w:pPr>
              <w:pStyle w:val="Tabele"/>
              <w:jc w:val="center"/>
              <w:rPr>
                <w:color w:val="auto"/>
              </w:rPr>
            </w:pPr>
            <w:r w:rsidRPr="008435A7">
              <w:rPr>
                <w:color w:val="auto"/>
              </w:rPr>
              <w:t>2015</w:t>
            </w:r>
          </w:p>
        </w:tc>
        <w:tc>
          <w:tcPr>
            <w:tcW w:w="717" w:type="dxa"/>
          </w:tcPr>
          <w:p w14:paraId="2EA7A10B" w14:textId="77777777" w:rsidR="008435A7" w:rsidRPr="008435A7" w:rsidRDefault="008435A7" w:rsidP="008D3A82">
            <w:pPr>
              <w:pStyle w:val="Tabele"/>
              <w:jc w:val="center"/>
              <w:rPr>
                <w:color w:val="auto"/>
              </w:rPr>
            </w:pPr>
            <w:r w:rsidRPr="008435A7">
              <w:rPr>
                <w:color w:val="auto"/>
              </w:rPr>
              <w:t>2020</w:t>
            </w:r>
          </w:p>
        </w:tc>
        <w:tc>
          <w:tcPr>
            <w:tcW w:w="718" w:type="dxa"/>
          </w:tcPr>
          <w:p w14:paraId="6FD9EBAD" w14:textId="77777777" w:rsidR="008435A7" w:rsidRPr="008435A7" w:rsidRDefault="008435A7" w:rsidP="008D3A82">
            <w:pPr>
              <w:pStyle w:val="Tabele"/>
              <w:jc w:val="center"/>
              <w:rPr>
                <w:color w:val="auto"/>
              </w:rPr>
            </w:pPr>
            <w:r w:rsidRPr="008435A7">
              <w:rPr>
                <w:color w:val="auto"/>
              </w:rPr>
              <w:t>2025</w:t>
            </w:r>
          </w:p>
        </w:tc>
        <w:tc>
          <w:tcPr>
            <w:tcW w:w="717" w:type="dxa"/>
          </w:tcPr>
          <w:p w14:paraId="16332D08" w14:textId="77777777" w:rsidR="008435A7" w:rsidRPr="008435A7" w:rsidRDefault="008435A7" w:rsidP="008D3A82">
            <w:pPr>
              <w:pStyle w:val="Tabele"/>
              <w:jc w:val="center"/>
              <w:rPr>
                <w:color w:val="auto"/>
              </w:rPr>
            </w:pPr>
            <w:r w:rsidRPr="008435A7">
              <w:rPr>
                <w:color w:val="auto"/>
              </w:rPr>
              <w:t>2030</w:t>
            </w:r>
          </w:p>
        </w:tc>
        <w:tc>
          <w:tcPr>
            <w:tcW w:w="717" w:type="dxa"/>
          </w:tcPr>
          <w:p w14:paraId="44535603" w14:textId="77777777" w:rsidR="008435A7" w:rsidRPr="008435A7" w:rsidRDefault="008435A7" w:rsidP="008D3A82">
            <w:pPr>
              <w:pStyle w:val="Tabele"/>
              <w:jc w:val="center"/>
              <w:rPr>
                <w:color w:val="auto"/>
              </w:rPr>
            </w:pPr>
            <w:r w:rsidRPr="008435A7">
              <w:rPr>
                <w:color w:val="auto"/>
              </w:rPr>
              <w:t>2035</w:t>
            </w:r>
          </w:p>
        </w:tc>
        <w:tc>
          <w:tcPr>
            <w:tcW w:w="717" w:type="dxa"/>
          </w:tcPr>
          <w:p w14:paraId="4C177D37" w14:textId="77777777" w:rsidR="008435A7" w:rsidRPr="008435A7" w:rsidRDefault="008435A7" w:rsidP="008D3A82">
            <w:pPr>
              <w:pStyle w:val="Tabele"/>
              <w:jc w:val="center"/>
              <w:rPr>
                <w:color w:val="auto"/>
              </w:rPr>
            </w:pPr>
            <w:r w:rsidRPr="008435A7">
              <w:rPr>
                <w:color w:val="auto"/>
              </w:rPr>
              <w:t>2040</w:t>
            </w:r>
          </w:p>
        </w:tc>
      </w:tr>
      <w:tr w:rsidR="008435A7" w:rsidRPr="008435A7" w14:paraId="34E9599A" w14:textId="77777777" w:rsidTr="008435A7">
        <w:trPr>
          <w:trHeight w:val="227"/>
        </w:trPr>
        <w:tc>
          <w:tcPr>
            <w:tcW w:w="1890" w:type="dxa"/>
          </w:tcPr>
          <w:p w14:paraId="2038888E" w14:textId="77777777" w:rsidR="008435A7" w:rsidRPr="008435A7" w:rsidRDefault="008435A7" w:rsidP="008D3A82">
            <w:pPr>
              <w:pStyle w:val="Tabele"/>
              <w:rPr>
                <w:b/>
                <w:bCs/>
                <w:color w:val="auto"/>
              </w:rPr>
            </w:pPr>
            <w:r w:rsidRPr="008435A7">
              <w:rPr>
                <w:b/>
                <w:bCs/>
                <w:color w:val="auto"/>
              </w:rPr>
              <w:t xml:space="preserve">1. Energia </w:t>
            </w:r>
          </w:p>
        </w:tc>
        <w:tc>
          <w:tcPr>
            <w:tcW w:w="717" w:type="dxa"/>
            <w:shd w:val="clear" w:color="auto" w:fill="C5E0B3"/>
          </w:tcPr>
          <w:p w14:paraId="33DB6755" w14:textId="77777777" w:rsidR="008435A7" w:rsidRPr="008435A7" w:rsidRDefault="008435A7" w:rsidP="008D3A82">
            <w:pPr>
              <w:pStyle w:val="Tabele"/>
              <w:jc w:val="right"/>
              <w:rPr>
                <w:color w:val="auto"/>
              </w:rPr>
            </w:pPr>
            <w:r w:rsidRPr="008435A7">
              <w:rPr>
                <w:rFonts w:cs="Arial"/>
                <w:b/>
                <w:bCs/>
                <w:color w:val="auto"/>
                <w:szCs w:val="16"/>
              </w:rPr>
              <w:t>775,74</w:t>
            </w:r>
          </w:p>
        </w:tc>
        <w:tc>
          <w:tcPr>
            <w:tcW w:w="717" w:type="dxa"/>
            <w:shd w:val="clear" w:color="auto" w:fill="C5E0B3"/>
          </w:tcPr>
          <w:p w14:paraId="0318071E" w14:textId="77777777" w:rsidR="008435A7" w:rsidRPr="008435A7" w:rsidRDefault="008435A7" w:rsidP="008D3A82">
            <w:pPr>
              <w:pStyle w:val="Tabele"/>
              <w:jc w:val="right"/>
              <w:rPr>
                <w:color w:val="auto"/>
              </w:rPr>
            </w:pPr>
            <w:r w:rsidRPr="008435A7">
              <w:rPr>
                <w:rFonts w:cs="Arial"/>
                <w:b/>
                <w:bCs/>
                <w:color w:val="auto"/>
                <w:szCs w:val="16"/>
              </w:rPr>
              <w:t>758,39</w:t>
            </w:r>
          </w:p>
        </w:tc>
        <w:tc>
          <w:tcPr>
            <w:tcW w:w="717" w:type="dxa"/>
            <w:shd w:val="clear" w:color="auto" w:fill="C5E0B3"/>
          </w:tcPr>
          <w:p w14:paraId="4BD5B834" w14:textId="77777777" w:rsidR="008435A7" w:rsidRPr="008435A7" w:rsidRDefault="008435A7" w:rsidP="008D3A82">
            <w:pPr>
              <w:pStyle w:val="Tabele"/>
              <w:jc w:val="right"/>
              <w:rPr>
                <w:color w:val="auto"/>
              </w:rPr>
            </w:pPr>
            <w:r w:rsidRPr="008435A7">
              <w:rPr>
                <w:rFonts w:cs="Arial"/>
                <w:b/>
                <w:bCs/>
                <w:color w:val="auto"/>
                <w:szCs w:val="16"/>
              </w:rPr>
              <w:t>633,82</w:t>
            </w:r>
          </w:p>
        </w:tc>
        <w:tc>
          <w:tcPr>
            <w:tcW w:w="717" w:type="dxa"/>
            <w:shd w:val="clear" w:color="auto" w:fill="C5E0B3"/>
          </w:tcPr>
          <w:p w14:paraId="61088679" w14:textId="77777777" w:rsidR="008435A7" w:rsidRPr="008435A7" w:rsidRDefault="008435A7" w:rsidP="008D3A82">
            <w:pPr>
              <w:pStyle w:val="Tabele"/>
              <w:jc w:val="right"/>
              <w:rPr>
                <w:color w:val="auto"/>
              </w:rPr>
            </w:pPr>
            <w:r w:rsidRPr="008435A7">
              <w:rPr>
                <w:rFonts w:cs="Arial"/>
                <w:b/>
                <w:bCs/>
                <w:color w:val="auto"/>
                <w:szCs w:val="16"/>
              </w:rPr>
              <w:t>514,07</w:t>
            </w:r>
          </w:p>
        </w:tc>
        <w:tc>
          <w:tcPr>
            <w:tcW w:w="718" w:type="dxa"/>
          </w:tcPr>
          <w:p w14:paraId="1F1BA9CC" w14:textId="77777777" w:rsidR="008435A7" w:rsidRPr="008435A7" w:rsidRDefault="008435A7" w:rsidP="008D3A82">
            <w:pPr>
              <w:pStyle w:val="Tabele"/>
              <w:jc w:val="right"/>
              <w:rPr>
                <w:color w:val="auto"/>
              </w:rPr>
            </w:pPr>
            <w:r w:rsidRPr="008435A7">
              <w:rPr>
                <w:rFonts w:cs="Arial"/>
                <w:b/>
                <w:bCs/>
                <w:color w:val="auto"/>
                <w:szCs w:val="16"/>
              </w:rPr>
              <w:t>449,39</w:t>
            </w:r>
          </w:p>
        </w:tc>
        <w:tc>
          <w:tcPr>
            <w:tcW w:w="717" w:type="dxa"/>
          </w:tcPr>
          <w:p w14:paraId="034DC8C9" w14:textId="77777777" w:rsidR="008435A7" w:rsidRPr="008435A7" w:rsidRDefault="008435A7" w:rsidP="008D3A82">
            <w:pPr>
              <w:pStyle w:val="Tabele"/>
              <w:jc w:val="right"/>
              <w:rPr>
                <w:color w:val="auto"/>
              </w:rPr>
            </w:pPr>
            <w:r w:rsidRPr="008435A7">
              <w:rPr>
                <w:rFonts w:cs="Arial"/>
                <w:b/>
                <w:bCs/>
                <w:color w:val="auto"/>
                <w:szCs w:val="16"/>
              </w:rPr>
              <w:t>355,20</w:t>
            </w:r>
          </w:p>
        </w:tc>
        <w:tc>
          <w:tcPr>
            <w:tcW w:w="717" w:type="dxa"/>
          </w:tcPr>
          <w:p w14:paraId="5A1C7A0B" w14:textId="77777777" w:rsidR="008435A7" w:rsidRPr="008435A7" w:rsidRDefault="008435A7" w:rsidP="008D3A82">
            <w:pPr>
              <w:pStyle w:val="Tabele"/>
              <w:jc w:val="right"/>
              <w:rPr>
                <w:color w:val="auto"/>
              </w:rPr>
            </w:pPr>
            <w:r w:rsidRPr="008435A7">
              <w:rPr>
                <w:rFonts w:cs="Arial"/>
                <w:b/>
                <w:bCs/>
                <w:color w:val="auto"/>
                <w:szCs w:val="16"/>
              </w:rPr>
              <w:t>280,30</w:t>
            </w:r>
          </w:p>
        </w:tc>
        <w:tc>
          <w:tcPr>
            <w:tcW w:w="717" w:type="dxa"/>
          </w:tcPr>
          <w:p w14:paraId="1182EC97" w14:textId="77777777" w:rsidR="008435A7" w:rsidRPr="008435A7" w:rsidRDefault="008435A7" w:rsidP="008D3A82">
            <w:pPr>
              <w:pStyle w:val="Tabele"/>
              <w:jc w:val="right"/>
              <w:rPr>
                <w:color w:val="auto"/>
              </w:rPr>
            </w:pPr>
            <w:r w:rsidRPr="008435A7">
              <w:rPr>
                <w:rFonts w:cs="Arial"/>
                <w:b/>
                <w:bCs/>
                <w:color w:val="auto"/>
                <w:szCs w:val="16"/>
              </w:rPr>
              <w:t>219,81</w:t>
            </w:r>
          </w:p>
        </w:tc>
      </w:tr>
      <w:tr w:rsidR="008435A7" w:rsidRPr="008435A7" w14:paraId="02618BF2" w14:textId="77777777" w:rsidTr="008435A7">
        <w:trPr>
          <w:trHeight w:val="227"/>
        </w:trPr>
        <w:tc>
          <w:tcPr>
            <w:tcW w:w="1890" w:type="dxa"/>
          </w:tcPr>
          <w:p w14:paraId="771F3D63" w14:textId="77777777" w:rsidR="008435A7" w:rsidRPr="008435A7" w:rsidRDefault="008435A7" w:rsidP="008D3A82">
            <w:pPr>
              <w:pStyle w:val="Tabele"/>
              <w:rPr>
                <w:b/>
                <w:bCs/>
                <w:color w:val="auto"/>
              </w:rPr>
            </w:pPr>
            <w:r w:rsidRPr="008435A7">
              <w:rPr>
                <w:color w:val="auto"/>
              </w:rPr>
              <w:t xml:space="preserve">A. Spalanie paliw </w:t>
            </w:r>
          </w:p>
        </w:tc>
        <w:tc>
          <w:tcPr>
            <w:tcW w:w="717" w:type="dxa"/>
            <w:shd w:val="clear" w:color="auto" w:fill="C5E0B3"/>
          </w:tcPr>
          <w:p w14:paraId="0482F402" w14:textId="77777777" w:rsidR="008435A7" w:rsidRPr="008435A7" w:rsidRDefault="008435A7" w:rsidP="008D3A82">
            <w:pPr>
              <w:pStyle w:val="Tabele"/>
              <w:jc w:val="right"/>
              <w:rPr>
                <w:color w:val="auto"/>
              </w:rPr>
            </w:pPr>
            <w:r w:rsidRPr="008435A7">
              <w:rPr>
                <w:rFonts w:cs="Arial"/>
                <w:color w:val="auto"/>
                <w:szCs w:val="16"/>
              </w:rPr>
              <w:t>770,24</w:t>
            </w:r>
          </w:p>
        </w:tc>
        <w:tc>
          <w:tcPr>
            <w:tcW w:w="717" w:type="dxa"/>
            <w:shd w:val="clear" w:color="auto" w:fill="C5E0B3"/>
          </w:tcPr>
          <w:p w14:paraId="2ED799B7" w14:textId="77777777" w:rsidR="008435A7" w:rsidRPr="008435A7" w:rsidRDefault="008435A7" w:rsidP="008D3A82">
            <w:pPr>
              <w:pStyle w:val="Tabele"/>
              <w:jc w:val="right"/>
              <w:rPr>
                <w:color w:val="auto"/>
              </w:rPr>
            </w:pPr>
            <w:r w:rsidRPr="008435A7">
              <w:rPr>
                <w:rFonts w:cs="Arial"/>
                <w:color w:val="auto"/>
                <w:szCs w:val="16"/>
              </w:rPr>
              <w:t>753,45</w:t>
            </w:r>
          </w:p>
        </w:tc>
        <w:tc>
          <w:tcPr>
            <w:tcW w:w="717" w:type="dxa"/>
            <w:shd w:val="clear" w:color="auto" w:fill="C5E0B3"/>
          </w:tcPr>
          <w:p w14:paraId="2030C2AC" w14:textId="77777777" w:rsidR="008435A7" w:rsidRPr="008435A7" w:rsidRDefault="008435A7" w:rsidP="008D3A82">
            <w:pPr>
              <w:pStyle w:val="Tabele"/>
              <w:jc w:val="right"/>
              <w:rPr>
                <w:color w:val="auto"/>
              </w:rPr>
            </w:pPr>
            <w:r w:rsidRPr="008435A7">
              <w:rPr>
                <w:rFonts w:cs="Arial"/>
                <w:color w:val="auto"/>
                <w:szCs w:val="16"/>
              </w:rPr>
              <w:t>629,46</w:t>
            </w:r>
          </w:p>
        </w:tc>
        <w:tc>
          <w:tcPr>
            <w:tcW w:w="717" w:type="dxa"/>
            <w:shd w:val="clear" w:color="auto" w:fill="C5E0B3"/>
          </w:tcPr>
          <w:p w14:paraId="09A8F503" w14:textId="77777777" w:rsidR="008435A7" w:rsidRPr="008435A7" w:rsidRDefault="008435A7" w:rsidP="008D3A82">
            <w:pPr>
              <w:pStyle w:val="Tabele"/>
              <w:jc w:val="right"/>
              <w:rPr>
                <w:color w:val="auto"/>
              </w:rPr>
            </w:pPr>
            <w:r w:rsidRPr="008435A7">
              <w:rPr>
                <w:rFonts w:cs="Arial"/>
                <w:color w:val="auto"/>
                <w:szCs w:val="16"/>
              </w:rPr>
              <w:t>510,66</w:t>
            </w:r>
          </w:p>
        </w:tc>
        <w:tc>
          <w:tcPr>
            <w:tcW w:w="718" w:type="dxa"/>
          </w:tcPr>
          <w:p w14:paraId="31CC343B" w14:textId="77777777" w:rsidR="008435A7" w:rsidRPr="008435A7" w:rsidRDefault="008435A7" w:rsidP="008D3A82">
            <w:pPr>
              <w:pStyle w:val="Tabele"/>
              <w:jc w:val="right"/>
              <w:rPr>
                <w:color w:val="auto"/>
              </w:rPr>
            </w:pPr>
            <w:r w:rsidRPr="008435A7">
              <w:rPr>
                <w:rFonts w:cs="Arial"/>
                <w:color w:val="auto"/>
                <w:szCs w:val="16"/>
              </w:rPr>
              <w:t>445,59</w:t>
            </w:r>
          </w:p>
        </w:tc>
        <w:tc>
          <w:tcPr>
            <w:tcW w:w="717" w:type="dxa"/>
          </w:tcPr>
          <w:p w14:paraId="01FC817F" w14:textId="77777777" w:rsidR="008435A7" w:rsidRPr="008435A7" w:rsidRDefault="008435A7" w:rsidP="008D3A82">
            <w:pPr>
              <w:pStyle w:val="Tabele"/>
              <w:jc w:val="right"/>
              <w:rPr>
                <w:color w:val="auto"/>
              </w:rPr>
            </w:pPr>
            <w:r w:rsidRPr="008435A7">
              <w:rPr>
                <w:rFonts w:cs="Arial"/>
                <w:color w:val="auto"/>
                <w:szCs w:val="16"/>
              </w:rPr>
              <w:t>351,64</w:t>
            </w:r>
          </w:p>
        </w:tc>
        <w:tc>
          <w:tcPr>
            <w:tcW w:w="717" w:type="dxa"/>
          </w:tcPr>
          <w:p w14:paraId="4F00923E" w14:textId="77777777" w:rsidR="008435A7" w:rsidRPr="008435A7" w:rsidRDefault="008435A7" w:rsidP="008D3A82">
            <w:pPr>
              <w:pStyle w:val="Tabele"/>
              <w:jc w:val="right"/>
              <w:rPr>
                <w:color w:val="auto"/>
              </w:rPr>
            </w:pPr>
            <w:r w:rsidRPr="008435A7">
              <w:rPr>
                <w:rFonts w:cs="Arial"/>
                <w:color w:val="auto"/>
                <w:szCs w:val="16"/>
              </w:rPr>
              <w:t>276,94</w:t>
            </w:r>
          </w:p>
        </w:tc>
        <w:tc>
          <w:tcPr>
            <w:tcW w:w="717" w:type="dxa"/>
          </w:tcPr>
          <w:p w14:paraId="63F73BB3" w14:textId="77777777" w:rsidR="008435A7" w:rsidRPr="008435A7" w:rsidRDefault="008435A7" w:rsidP="008D3A82">
            <w:pPr>
              <w:pStyle w:val="Tabele"/>
              <w:jc w:val="right"/>
              <w:rPr>
                <w:color w:val="auto"/>
              </w:rPr>
            </w:pPr>
            <w:r w:rsidRPr="008435A7">
              <w:rPr>
                <w:rFonts w:cs="Arial"/>
                <w:color w:val="auto"/>
                <w:szCs w:val="16"/>
              </w:rPr>
              <w:t>216,68</w:t>
            </w:r>
          </w:p>
        </w:tc>
      </w:tr>
      <w:tr w:rsidR="008435A7" w:rsidRPr="008435A7" w14:paraId="37596BEB" w14:textId="77777777" w:rsidTr="008435A7">
        <w:trPr>
          <w:trHeight w:val="227"/>
        </w:trPr>
        <w:tc>
          <w:tcPr>
            <w:tcW w:w="1890" w:type="dxa"/>
          </w:tcPr>
          <w:p w14:paraId="7342818D" w14:textId="77777777" w:rsidR="008435A7" w:rsidRPr="008435A7" w:rsidRDefault="008435A7" w:rsidP="008D3A82">
            <w:pPr>
              <w:pStyle w:val="Tabele"/>
              <w:rPr>
                <w:bCs/>
                <w:color w:val="auto"/>
              </w:rPr>
            </w:pPr>
            <w:r w:rsidRPr="008435A7">
              <w:rPr>
                <w:color w:val="auto"/>
              </w:rPr>
              <w:t xml:space="preserve">1. Przemysły energetyczne </w:t>
            </w:r>
          </w:p>
        </w:tc>
        <w:tc>
          <w:tcPr>
            <w:tcW w:w="717" w:type="dxa"/>
            <w:shd w:val="clear" w:color="auto" w:fill="C5E0B3"/>
          </w:tcPr>
          <w:p w14:paraId="5970F8BB" w14:textId="77777777" w:rsidR="008435A7" w:rsidRPr="008435A7" w:rsidRDefault="008435A7" w:rsidP="008D3A82">
            <w:pPr>
              <w:pStyle w:val="Tabele"/>
              <w:jc w:val="right"/>
              <w:rPr>
                <w:color w:val="auto"/>
              </w:rPr>
            </w:pPr>
            <w:r w:rsidRPr="008435A7">
              <w:rPr>
                <w:rFonts w:cs="Arial"/>
                <w:color w:val="auto"/>
                <w:szCs w:val="16"/>
              </w:rPr>
              <w:t>304,23</w:t>
            </w:r>
          </w:p>
        </w:tc>
        <w:tc>
          <w:tcPr>
            <w:tcW w:w="717" w:type="dxa"/>
            <w:shd w:val="clear" w:color="auto" w:fill="C5E0B3"/>
          </w:tcPr>
          <w:p w14:paraId="5E030E1A" w14:textId="77777777" w:rsidR="008435A7" w:rsidRPr="008435A7" w:rsidRDefault="008435A7" w:rsidP="008D3A82">
            <w:pPr>
              <w:pStyle w:val="Tabele"/>
              <w:jc w:val="right"/>
              <w:rPr>
                <w:color w:val="auto"/>
              </w:rPr>
            </w:pPr>
            <w:r w:rsidRPr="008435A7">
              <w:rPr>
                <w:rFonts w:cs="Arial"/>
                <w:color w:val="auto"/>
                <w:szCs w:val="16"/>
              </w:rPr>
              <w:t>287,18</w:t>
            </w:r>
          </w:p>
        </w:tc>
        <w:tc>
          <w:tcPr>
            <w:tcW w:w="717" w:type="dxa"/>
            <w:shd w:val="clear" w:color="auto" w:fill="C5E0B3"/>
          </w:tcPr>
          <w:p w14:paraId="3640D210" w14:textId="77777777" w:rsidR="008435A7" w:rsidRPr="008435A7" w:rsidRDefault="008435A7" w:rsidP="008D3A82">
            <w:pPr>
              <w:pStyle w:val="Tabele"/>
              <w:jc w:val="right"/>
              <w:rPr>
                <w:color w:val="auto"/>
              </w:rPr>
            </w:pPr>
            <w:r w:rsidRPr="008435A7">
              <w:rPr>
                <w:rFonts w:cs="Arial"/>
                <w:color w:val="auto"/>
                <w:szCs w:val="16"/>
              </w:rPr>
              <w:t>214,14</w:t>
            </w:r>
          </w:p>
        </w:tc>
        <w:tc>
          <w:tcPr>
            <w:tcW w:w="717" w:type="dxa"/>
            <w:shd w:val="clear" w:color="auto" w:fill="C5E0B3"/>
          </w:tcPr>
          <w:p w14:paraId="6FC788C0" w14:textId="77777777" w:rsidR="008435A7" w:rsidRPr="008435A7" w:rsidRDefault="008435A7" w:rsidP="008D3A82">
            <w:pPr>
              <w:pStyle w:val="Tabele"/>
              <w:jc w:val="right"/>
              <w:rPr>
                <w:color w:val="auto"/>
              </w:rPr>
            </w:pPr>
            <w:r w:rsidRPr="008435A7">
              <w:rPr>
                <w:rFonts w:cs="Arial"/>
                <w:color w:val="auto"/>
                <w:szCs w:val="16"/>
              </w:rPr>
              <w:t>127,14</w:t>
            </w:r>
          </w:p>
        </w:tc>
        <w:tc>
          <w:tcPr>
            <w:tcW w:w="718" w:type="dxa"/>
          </w:tcPr>
          <w:p w14:paraId="54D61EE4" w14:textId="77777777" w:rsidR="008435A7" w:rsidRPr="008435A7" w:rsidRDefault="008435A7" w:rsidP="008D3A82">
            <w:pPr>
              <w:pStyle w:val="Tabele"/>
              <w:jc w:val="right"/>
              <w:rPr>
                <w:color w:val="auto"/>
              </w:rPr>
            </w:pPr>
            <w:r w:rsidRPr="008435A7">
              <w:rPr>
                <w:rFonts w:cs="Arial"/>
                <w:color w:val="auto"/>
                <w:szCs w:val="16"/>
              </w:rPr>
              <w:t>106,10</w:t>
            </w:r>
          </w:p>
        </w:tc>
        <w:tc>
          <w:tcPr>
            <w:tcW w:w="717" w:type="dxa"/>
          </w:tcPr>
          <w:p w14:paraId="356BF575" w14:textId="77777777" w:rsidR="008435A7" w:rsidRPr="008435A7" w:rsidRDefault="008435A7" w:rsidP="008D3A82">
            <w:pPr>
              <w:pStyle w:val="Tabele"/>
              <w:jc w:val="right"/>
              <w:rPr>
                <w:color w:val="auto"/>
              </w:rPr>
            </w:pPr>
            <w:r w:rsidRPr="008435A7">
              <w:rPr>
                <w:rFonts w:cs="Arial"/>
                <w:color w:val="auto"/>
                <w:szCs w:val="16"/>
              </w:rPr>
              <w:t>75,98</w:t>
            </w:r>
          </w:p>
        </w:tc>
        <w:tc>
          <w:tcPr>
            <w:tcW w:w="717" w:type="dxa"/>
          </w:tcPr>
          <w:p w14:paraId="09B4612C" w14:textId="77777777" w:rsidR="008435A7" w:rsidRPr="008435A7" w:rsidRDefault="008435A7" w:rsidP="008D3A82">
            <w:pPr>
              <w:pStyle w:val="Tabele"/>
              <w:jc w:val="right"/>
              <w:rPr>
                <w:color w:val="auto"/>
              </w:rPr>
            </w:pPr>
            <w:r w:rsidRPr="008435A7">
              <w:rPr>
                <w:rFonts w:cs="Arial"/>
                <w:color w:val="auto"/>
                <w:szCs w:val="16"/>
              </w:rPr>
              <w:t>51,02</w:t>
            </w:r>
          </w:p>
        </w:tc>
        <w:tc>
          <w:tcPr>
            <w:tcW w:w="717" w:type="dxa"/>
          </w:tcPr>
          <w:p w14:paraId="68009C64" w14:textId="77777777" w:rsidR="008435A7" w:rsidRPr="008435A7" w:rsidRDefault="008435A7" w:rsidP="008D3A82">
            <w:pPr>
              <w:pStyle w:val="Tabele"/>
              <w:jc w:val="right"/>
              <w:rPr>
                <w:color w:val="auto"/>
              </w:rPr>
            </w:pPr>
            <w:r w:rsidRPr="008435A7">
              <w:rPr>
                <w:rFonts w:cs="Arial"/>
                <w:color w:val="auto"/>
                <w:szCs w:val="16"/>
              </w:rPr>
              <w:t>38,42</w:t>
            </w:r>
          </w:p>
        </w:tc>
      </w:tr>
      <w:tr w:rsidR="008435A7" w:rsidRPr="008435A7" w14:paraId="3FC69298" w14:textId="77777777" w:rsidTr="008435A7">
        <w:trPr>
          <w:trHeight w:val="227"/>
        </w:trPr>
        <w:tc>
          <w:tcPr>
            <w:tcW w:w="1890" w:type="dxa"/>
          </w:tcPr>
          <w:p w14:paraId="7C8DD90E" w14:textId="77777777" w:rsidR="008435A7" w:rsidRPr="008435A7" w:rsidRDefault="008435A7" w:rsidP="008D3A82">
            <w:pPr>
              <w:pStyle w:val="Tabele"/>
              <w:rPr>
                <w:bCs/>
                <w:color w:val="auto"/>
              </w:rPr>
            </w:pPr>
            <w:r w:rsidRPr="008435A7">
              <w:rPr>
                <w:color w:val="auto"/>
              </w:rPr>
              <w:t xml:space="preserve">2. Przemysł wytwórczy i budownictwo </w:t>
            </w:r>
          </w:p>
        </w:tc>
        <w:tc>
          <w:tcPr>
            <w:tcW w:w="717" w:type="dxa"/>
            <w:shd w:val="clear" w:color="auto" w:fill="C5E0B3"/>
          </w:tcPr>
          <w:p w14:paraId="68CCE140" w14:textId="77777777" w:rsidR="008435A7" w:rsidRPr="008435A7" w:rsidRDefault="008435A7" w:rsidP="008D3A82">
            <w:pPr>
              <w:pStyle w:val="Tabele"/>
              <w:jc w:val="right"/>
              <w:rPr>
                <w:color w:val="auto"/>
              </w:rPr>
            </w:pPr>
            <w:r w:rsidRPr="008435A7">
              <w:rPr>
                <w:rFonts w:cs="Arial"/>
                <w:color w:val="auto"/>
                <w:szCs w:val="16"/>
              </w:rPr>
              <w:t>64,65</w:t>
            </w:r>
          </w:p>
        </w:tc>
        <w:tc>
          <w:tcPr>
            <w:tcW w:w="717" w:type="dxa"/>
            <w:shd w:val="clear" w:color="auto" w:fill="C5E0B3"/>
          </w:tcPr>
          <w:p w14:paraId="16EA3523" w14:textId="77777777" w:rsidR="008435A7" w:rsidRPr="008435A7" w:rsidRDefault="008435A7" w:rsidP="008D3A82">
            <w:pPr>
              <w:pStyle w:val="Tabele"/>
              <w:jc w:val="right"/>
              <w:rPr>
                <w:color w:val="auto"/>
              </w:rPr>
            </w:pPr>
            <w:r w:rsidRPr="008435A7">
              <w:rPr>
                <w:rFonts w:cs="Arial"/>
                <w:color w:val="auto"/>
                <w:szCs w:val="16"/>
              </w:rPr>
              <w:t>54,50</w:t>
            </w:r>
          </w:p>
        </w:tc>
        <w:tc>
          <w:tcPr>
            <w:tcW w:w="717" w:type="dxa"/>
            <w:shd w:val="clear" w:color="auto" w:fill="C5E0B3"/>
          </w:tcPr>
          <w:p w14:paraId="32052DDF" w14:textId="77777777" w:rsidR="008435A7" w:rsidRPr="008435A7" w:rsidRDefault="008435A7" w:rsidP="008D3A82">
            <w:pPr>
              <w:pStyle w:val="Tabele"/>
              <w:jc w:val="right"/>
              <w:rPr>
                <w:color w:val="auto"/>
              </w:rPr>
            </w:pPr>
            <w:r w:rsidRPr="008435A7">
              <w:rPr>
                <w:rFonts w:cs="Arial"/>
                <w:color w:val="auto"/>
                <w:szCs w:val="16"/>
              </w:rPr>
              <w:t>48,75</w:t>
            </w:r>
          </w:p>
        </w:tc>
        <w:tc>
          <w:tcPr>
            <w:tcW w:w="717" w:type="dxa"/>
            <w:shd w:val="clear" w:color="auto" w:fill="C5E0B3"/>
          </w:tcPr>
          <w:p w14:paraId="0BBD99A9" w14:textId="77777777" w:rsidR="008435A7" w:rsidRPr="008435A7" w:rsidRDefault="008435A7" w:rsidP="008D3A82">
            <w:pPr>
              <w:pStyle w:val="Tabele"/>
              <w:jc w:val="right"/>
              <w:rPr>
                <w:color w:val="auto"/>
              </w:rPr>
            </w:pPr>
            <w:r w:rsidRPr="008435A7">
              <w:rPr>
                <w:rFonts w:cs="Arial"/>
                <w:color w:val="auto"/>
                <w:szCs w:val="16"/>
              </w:rPr>
              <w:t>50,19</w:t>
            </w:r>
          </w:p>
        </w:tc>
        <w:tc>
          <w:tcPr>
            <w:tcW w:w="718" w:type="dxa"/>
          </w:tcPr>
          <w:p w14:paraId="03BC8D1D" w14:textId="77777777" w:rsidR="008435A7" w:rsidRPr="008435A7" w:rsidRDefault="008435A7" w:rsidP="008D3A82">
            <w:pPr>
              <w:pStyle w:val="Tabele"/>
              <w:jc w:val="right"/>
              <w:rPr>
                <w:color w:val="auto"/>
              </w:rPr>
            </w:pPr>
            <w:r w:rsidRPr="008435A7">
              <w:rPr>
                <w:rFonts w:cs="Arial"/>
                <w:color w:val="auto"/>
                <w:szCs w:val="16"/>
              </w:rPr>
              <w:t>44,72</w:t>
            </w:r>
          </w:p>
        </w:tc>
        <w:tc>
          <w:tcPr>
            <w:tcW w:w="717" w:type="dxa"/>
          </w:tcPr>
          <w:p w14:paraId="737E4528" w14:textId="77777777" w:rsidR="008435A7" w:rsidRPr="008435A7" w:rsidRDefault="008435A7" w:rsidP="008D3A82">
            <w:pPr>
              <w:pStyle w:val="Tabele"/>
              <w:jc w:val="right"/>
              <w:rPr>
                <w:color w:val="auto"/>
              </w:rPr>
            </w:pPr>
            <w:r w:rsidRPr="008435A7">
              <w:rPr>
                <w:rFonts w:cs="Arial"/>
                <w:color w:val="auto"/>
                <w:szCs w:val="16"/>
              </w:rPr>
              <w:t>38,80</w:t>
            </w:r>
          </w:p>
        </w:tc>
        <w:tc>
          <w:tcPr>
            <w:tcW w:w="717" w:type="dxa"/>
          </w:tcPr>
          <w:p w14:paraId="4E301581" w14:textId="77777777" w:rsidR="008435A7" w:rsidRPr="008435A7" w:rsidRDefault="008435A7" w:rsidP="008D3A82">
            <w:pPr>
              <w:pStyle w:val="Tabele"/>
              <w:jc w:val="right"/>
              <w:rPr>
                <w:color w:val="auto"/>
              </w:rPr>
            </w:pPr>
            <w:r w:rsidRPr="008435A7">
              <w:rPr>
                <w:rFonts w:cs="Arial"/>
                <w:color w:val="auto"/>
                <w:szCs w:val="16"/>
              </w:rPr>
              <w:t>34,49</w:t>
            </w:r>
          </w:p>
        </w:tc>
        <w:tc>
          <w:tcPr>
            <w:tcW w:w="717" w:type="dxa"/>
          </w:tcPr>
          <w:p w14:paraId="25B5C703" w14:textId="77777777" w:rsidR="008435A7" w:rsidRPr="008435A7" w:rsidRDefault="008435A7" w:rsidP="008D3A82">
            <w:pPr>
              <w:pStyle w:val="Tabele"/>
              <w:jc w:val="right"/>
              <w:rPr>
                <w:color w:val="auto"/>
              </w:rPr>
            </w:pPr>
            <w:r w:rsidRPr="008435A7">
              <w:rPr>
                <w:rFonts w:cs="Arial"/>
                <w:color w:val="auto"/>
                <w:szCs w:val="16"/>
              </w:rPr>
              <w:t>30,64</w:t>
            </w:r>
          </w:p>
        </w:tc>
      </w:tr>
      <w:tr w:rsidR="008435A7" w:rsidRPr="008435A7" w14:paraId="3C9E7735" w14:textId="77777777" w:rsidTr="008435A7">
        <w:trPr>
          <w:trHeight w:val="227"/>
        </w:trPr>
        <w:tc>
          <w:tcPr>
            <w:tcW w:w="1890" w:type="dxa"/>
          </w:tcPr>
          <w:p w14:paraId="3FF2B5D9" w14:textId="77777777" w:rsidR="008435A7" w:rsidRPr="008435A7" w:rsidRDefault="008435A7" w:rsidP="008D3A82">
            <w:pPr>
              <w:pStyle w:val="Tabele"/>
              <w:rPr>
                <w:bCs/>
                <w:color w:val="auto"/>
              </w:rPr>
            </w:pPr>
            <w:r w:rsidRPr="008435A7">
              <w:rPr>
                <w:color w:val="auto"/>
              </w:rPr>
              <w:t xml:space="preserve">3. Transport </w:t>
            </w:r>
          </w:p>
        </w:tc>
        <w:tc>
          <w:tcPr>
            <w:tcW w:w="717" w:type="dxa"/>
            <w:shd w:val="clear" w:color="auto" w:fill="C5E0B3"/>
          </w:tcPr>
          <w:p w14:paraId="5D371D7F" w14:textId="77777777" w:rsidR="008435A7" w:rsidRPr="008435A7" w:rsidRDefault="008435A7" w:rsidP="008D3A82">
            <w:pPr>
              <w:pStyle w:val="Tabele"/>
              <w:jc w:val="right"/>
              <w:rPr>
                <w:color w:val="auto"/>
              </w:rPr>
            </w:pPr>
            <w:r w:rsidRPr="008435A7">
              <w:rPr>
                <w:rFonts w:cs="Arial"/>
                <w:color w:val="auto"/>
                <w:szCs w:val="16"/>
              </w:rPr>
              <w:t>218,78</w:t>
            </w:r>
          </w:p>
        </w:tc>
        <w:tc>
          <w:tcPr>
            <w:tcW w:w="717" w:type="dxa"/>
            <w:shd w:val="clear" w:color="auto" w:fill="C5E0B3"/>
          </w:tcPr>
          <w:p w14:paraId="26737EE9" w14:textId="77777777" w:rsidR="008435A7" w:rsidRPr="008435A7" w:rsidRDefault="008435A7" w:rsidP="008D3A82">
            <w:pPr>
              <w:pStyle w:val="Tabele"/>
              <w:jc w:val="right"/>
              <w:rPr>
                <w:color w:val="auto"/>
              </w:rPr>
            </w:pPr>
            <w:r w:rsidRPr="008435A7">
              <w:rPr>
                <w:rFonts w:cs="Arial"/>
                <w:color w:val="auto"/>
                <w:szCs w:val="16"/>
              </w:rPr>
              <w:t>252,94</w:t>
            </w:r>
          </w:p>
        </w:tc>
        <w:tc>
          <w:tcPr>
            <w:tcW w:w="717" w:type="dxa"/>
            <w:shd w:val="clear" w:color="auto" w:fill="C5E0B3"/>
          </w:tcPr>
          <w:p w14:paraId="37D86818" w14:textId="77777777" w:rsidR="008435A7" w:rsidRPr="008435A7" w:rsidRDefault="008435A7" w:rsidP="008D3A82">
            <w:pPr>
              <w:pStyle w:val="Tabele"/>
              <w:jc w:val="right"/>
              <w:rPr>
                <w:color w:val="auto"/>
              </w:rPr>
            </w:pPr>
            <w:r w:rsidRPr="008435A7">
              <w:rPr>
                <w:rFonts w:cs="Arial"/>
                <w:color w:val="auto"/>
                <w:szCs w:val="16"/>
              </w:rPr>
              <w:t>243,37</w:t>
            </w:r>
          </w:p>
        </w:tc>
        <w:tc>
          <w:tcPr>
            <w:tcW w:w="717" w:type="dxa"/>
            <w:shd w:val="clear" w:color="auto" w:fill="C5E0B3"/>
          </w:tcPr>
          <w:p w14:paraId="041E2415" w14:textId="77777777" w:rsidR="008435A7" w:rsidRPr="008435A7" w:rsidRDefault="008435A7" w:rsidP="008D3A82">
            <w:pPr>
              <w:pStyle w:val="Tabele"/>
              <w:jc w:val="right"/>
              <w:rPr>
                <w:color w:val="auto"/>
              </w:rPr>
            </w:pPr>
            <w:r w:rsidRPr="008435A7">
              <w:rPr>
                <w:rFonts w:cs="Arial"/>
                <w:color w:val="auto"/>
                <w:szCs w:val="16"/>
              </w:rPr>
              <w:t>214,34</w:t>
            </w:r>
          </w:p>
        </w:tc>
        <w:tc>
          <w:tcPr>
            <w:tcW w:w="718" w:type="dxa"/>
          </w:tcPr>
          <w:p w14:paraId="135AF86C" w14:textId="77777777" w:rsidR="008435A7" w:rsidRPr="008435A7" w:rsidRDefault="008435A7" w:rsidP="008D3A82">
            <w:pPr>
              <w:pStyle w:val="Tabele"/>
              <w:jc w:val="right"/>
              <w:rPr>
                <w:color w:val="auto"/>
              </w:rPr>
            </w:pPr>
            <w:r w:rsidRPr="008435A7">
              <w:rPr>
                <w:rFonts w:cs="Arial"/>
                <w:color w:val="auto"/>
                <w:szCs w:val="16"/>
              </w:rPr>
              <w:t>197,49</w:t>
            </w:r>
          </w:p>
        </w:tc>
        <w:tc>
          <w:tcPr>
            <w:tcW w:w="717" w:type="dxa"/>
          </w:tcPr>
          <w:p w14:paraId="23F902F4" w14:textId="77777777" w:rsidR="008435A7" w:rsidRPr="008435A7" w:rsidRDefault="008435A7" w:rsidP="008D3A82">
            <w:pPr>
              <w:pStyle w:val="Tabele"/>
              <w:jc w:val="right"/>
              <w:rPr>
                <w:color w:val="auto"/>
              </w:rPr>
            </w:pPr>
            <w:r w:rsidRPr="008435A7">
              <w:rPr>
                <w:rFonts w:cs="Arial"/>
                <w:color w:val="auto"/>
                <w:szCs w:val="16"/>
              </w:rPr>
              <w:t>153,36</w:t>
            </w:r>
          </w:p>
        </w:tc>
        <w:tc>
          <w:tcPr>
            <w:tcW w:w="717" w:type="dxa"/>
          </w:tcPr>
          <w:p w14:paraId="22F31B91" w14:textId="77777777" w:rsidR="008435A7" w:rsidRPr="008435A7" w:rsidRDefault="008435A7" w:rsidP="008D3A82">
            <w:pPr>
              <w:pStyle w:val="Tabele"/>
              <w:jc w:val="right"/>
              <w:rPr>
                <w:color w:val="auto"/>
              </w:rPr>
            </w:pPr>
            <w:r w:rsidRPr="008435A7">
              <w:rPr>
                <w:rFonts w:cs="Arial"/>
                <w:color w:val="auto"/>
                <w:szCs w:val="16"/>
              </w:rPr>
              <w:t>115,76</w:t>
            </w:r>
          </w:p>
        </w:tc>
        <w:tc>
          <w:tcPr>
            <w:tcW w:w="717" w:type="dxa"/>
          </w:tcPr>
          <w:p w14:paraId="637543BE" w14:textId="77777777" w:rsidR="008435A7" w:rsidRPr="008435A7" w:rsidRDefault="008435A7" w:rsidP="008D3A82">
            <w:pPr>
              <w:pStyle w:val="Tabele"/>
              <w:jc w:val="right"/>
              <w:rPr>
                <w:color w:val="auto"/>
              </w:rPr>
            </w:pPr>
            <w:r w:rsidRPr="008435A7">
              <w:rPr>
                <w:rFonts w:cs="Arial"/>
                <w:color w:val="auto"/>
                <w:szCs w:val="16"/>
              </w:rPr>
              <w:t>81,17</w:t>
            </w:r>
          </w:p>
        </w:tc>
      </w:tr>
      <w:tr w:rsidR="008435A7" w:rsidRPr="008435A7" w14:paraId="1078907C" w14:textId="77777777" w:rsidTr="008435A7">
        <w:trPr>
          <w:trHeight w:val="227"/>
        </w:trPr>
        <w:tc>
          <w:tcPr>
            <w:tcW w:w="1890" w:type="dxa"/>
          </w:tcPr>
          <w:p w14:paraId="264FF503" w14:textId="77777777" w:rsidR="008435A7" w:rsidRPr="008435A7" w:rsidRDefault="008435A7" w:rsidP="008D3A82">
            <w:pPr>
              <w:pStyle w:val="Tabele"/>
              <w:rPr>
                <w:bCs/>
                <w:color w:val="auto"/>
              </w:rPr>
            </w:pPr>
            <w:r w:rsidRPr="008435A7">
              <w:rPr>
                <w:color w:val="auto"/>
              </w:rPr>
              <w:t>4. Inne sektory (małe źródła spalania paliw, w tym gospodarstwa domowe)</w:t>
            </w:r>
          </w:p>
        </w:tc>
        <w:tc>
          <w:tcPr>
            <w:tcW w:w="717" w:type="dxa"/>
            <w:shd w:val="clear" w:color="auto" w:fill="C5E0B3"/>
          </w:tcPr>
          <w:p w14:paraId="647735E0" w14:textId="77777777" w:rsidR="008435A7" w:rsidRPr="008435A7" w:rsidRDefault="008435A7" w:rsidP="008D3A82">
            <w:pPr>
              <w:pStyle w:val="Tabele"/>
              <w:jc w:val="right"/>
              <w:rPr>
                <w:color w:val="auto"/>
              </w:rPr>
            </w:pPr>
            <w:r w:rsidRPr="008435A7">
              <w:rPr>
                <w:rFonts w:cs="Arial"/>
                <w:color w:val="auto"/>
                <w:szCs w:val="16"/>
              </w:rPr>
              <w:t>182,57</w:t>
            </w:r>
          </w:p>
        </w:tc>
        <w:tc>
          <w:tcPr>
            <w:tcW w:w="717" w:type="dxa"/>
            <w:shd w:val="clear" w:color="auto" w:fill="C5E0B3"/>
          </w:tcPr>
          <w:p w14:paraId="4C5ABEA5" w14:textId="77777777" w:rsidR="008435A7" w:rsidRPr="008435A7" w:rsidRDefault="008435A7" w:rsidP="008D3A82">
            <w:pPr>
              <w:pStyle w:val="Tabele"/>
              <w:jc w:val="right"/>
              <w:rPr>
                <w:color w:val="auto"/>
              </w:rPr>
            </w:pPr>
            <w:r w:rsidRPr="008435A7">
              <w:rPr>
                <w:rFonts w:cs="Arial"/>
                <w:color w:val="auto"/>
                <w:szCs w:val="16"/>
              </w:rPr>
              <w:t>158,82</w:t>
            </w:r>
          </w:p>
        </w:tc>
        <w:tc>
          <w:tcPr>
            <w:tcW w:w="717" w:type="dxa"/>
            <w:shd w:val="clear" w:color="auto" w:fill="C5E0B3"/>
          </w:tcPr>
          <w:p w14:paraId="5050ABD6" w14:textId="77777777" w:rsidR="008435A7" w:rsidRPr="008435A7" w:rsidRDefault="008435A7" w:rsidP="008D3A82">
            <w:pPr>
              <w:pStyle w:val="Tabele"/>
              <w:jc w:val="right"/>
              <w:rPr>
                <w:color w:val="auto"/>
              </w:rPr>
            </w:pPr>
            <w:r w:rsidRPr="008435A7">
              <w:rPr>
                <w:rFonts w:cs="Arial"/>
                <w:color w:val="auto"/>
                <w:szCs w:val="16"/>
              </w:rPr>
              <w:t>123,20</w:t>
            </w:r>
          </w:p>
        </w:tc>
        <w:tc>
          <w:tcPr>
            <w:tcW w:w="717" w:type="dxa"/>
            <w:shd w:val="clear" w:color="auto" w:fill="C5E0B3"/>
          </w:tcPr>
          <w:p w14:paraId="41DD2029" w14:textId="77777777" w:rsidR="008435A7" w:rsidRPr="008435A7" w:rsidRDefault="008435A7" w:rsidP="008D3A82">
            <w:pPr>
              <w:pStyle w:val="Tabele"/>
              <w:jc w:val="right"/>
              <w:rPr>
                <w:color w:val="auto"/>
              </w:rPr>
            </w:pPr>
            <w:r w:rsidRPr="008435A7">
              <w:rPr>
                <w:rFonts w:cs="Arial"/>
                <w:color w:val="auto"/>
                <w:szCs w:val="16"/>
              </w:rPr>
              <w:t>118,98</w:t>
            </w:r>
          </w:p>
        </w:tc>
        <w:tc>
          <w:tcPr>
            <w:tcW w:w="718" w:type="dxa"/>
          </w:tcPr>
          <w:p w14:paraId="5B27A28E" w14:textId="77777777" w:rsidR="008435A7" w:rsidRPr="008435A7" w:rsidRDefault="008435A7" w:rsidP="008D3A82">
            <w:pPr>
              <w:pStyle w:val="Tabele"/>
              <w:jc w:val="right"/>
              <w:rPr>
                <w:color w:val="auto"/>
              </w:rPr>
            </w:pPr>
            <w:r w:rsidRPr="008435A7">
              <w:rPr>
                <w:rFonts w:cs="Arial"/>
                <w:color w:val="auto"/>
                <w:szCs w:val="16"/>
              </w:rPr>
              <w:t>97,28</w:t>
            </w:r>
          </w:p>
        </w:tc>
        <w:tc>
          <w:tcPr>
            <w:tcW w:w="717" w:type="dxa"/>
          </w:tcPr>
          <w:p w14:paraId="1A93FD60" w14:textId="77777777" w:rsidR="008435A7" w:rsidRPr="008435A7" w:rsidRDefault="008435A7" w:rsidP="008D3A82">
            <w:pPr>
              <w:pStyle w:val="Tabele"/>
              <w:jc w:val="right"/>
              <w:rPr>
                <w:color w:val="auto"/>
              </w:rPr>
            </w:pPr>
            <w:r w:rsidRPr="008435A7">
              <w:rPr>
                <w:rFonts w:cs="Arial"/>
                <w:color w:val="auto"/>
                <w:szCs w:val="16"/>
              </w:rPr>
              <w:t>83,50</w:t>
            </w:r>
          </w:p>
        </w:tc>
        <w:tc>
          <w:tcPr>
            <w:tcW w:w="717" w:type="dxa"/>
          </w:tcPr>
          <w:p w14:paraId="3A6C12E8" w14:textId="77777777" w:rsidR="008435A7" w:rsidRPr="008435A7" w:rsidRDefault="008435A7" w:rsidP="008D3A82">
            <w:pPr>
              <w:pStyle w:val="Tabele"/>
              <w:jc w:val="right"/>
              <w:rPr>
                <w:color w:val="auto"/>
              </w:rPr>
            </w:pPr>
            <w:r w:rsidRPr="008435A7">
              <w:rPr>
                <w:rFonts w:cs="Arial"/>
                <w:color w:val="auto"/>
                <w:szCs w:val="16"/>
              </w:rPr>
              <w:t>75,68</w:t>
            </w:r>
          </w:p>
        </w:tc>
        <w:tc>
          <w:tcPr>
            <w:tcW w:w="717" w:type="dxa"/>
          </w:tcPr>
          <w:p w14:paraId="5F1E2F9D" w14:textId="77777777" w:rsidR="008435A7" w:rsidRPr="008435A7" w:rsidRDefault="008435A7" w:rsidP="008D3A82">
            <w:pPr>
              <w:pStyle w:val="Tabele"/>
              <w:jc w:val="right"/>
              <w:rPr>
                <w:color w:val="auto"/>
              </w:rPr>
            </w:pPr>
            <w:r w:rsidRPr="008435A7">
              <w:rPr>
                <w:rFonts w:cs="Arial"/>
                <w:color w:val="auto"/>
                <w:szCs w:val="16"/>
              </w:rPr>
              <w:t>66,45</w:t>
            </w:r>
          </w:p>
        </w:tc>
      </w:tr>
      <w:tr w:rsidR="008435A7" w:rsidRPr="008435A7" w14:paraId="534080F1" w14:textId="77777777" w:rsidTr="008435A7">
        <w:trPr>
          <w:trHeight w:val="227"/>
        </w:trPr>
        <w:tc>
          <w:tcPr>
            <w:tcW w:w="1890" w:type="dxa"/>
          </w:tcPr>
          <w:p w14:paraId="7C4BA9E7" w14:textId="77777777" w:rsidR="008435A7" w:rsidRPr="008435A7" w:rsidRDefault="008435A7" w:rsidP="008D3A82">
            <w:pPr>
              <w:pStyle w:val="Tabele"/>
              <w:rPr>
                <w:bCs/>
                <w:color w:val="auto"/>
              </w:rPr>
            </w:pPr>
            <w:r w:rsidRPr="008435A7">
              <w:rPr>
                <w:color w:val="auto"/>
              </w:rPr>
              <w:t xml:space="preserve">B. Emisja lotna z paliw </w:t>
            </w:r>
          </w:p>
        </w:tc>
        <w:tc>
          <w:tcPr>
            <w:tcW w:w="717" w:type="dxa"/>
            <w:shd w:val="clear" w:color="auto" w:fill="C5E0B3"/>
          </w:tcPr>
          <w:p w14:paraId="7DC20058" w14:textId="77777777" w:rsidR="008435A7" w:rsidRPr="008435A7" w:rsidRDefault="008435A7" w:rsidP="008D3A82">
            <w:pPr>
              <w:pStyle w:val="Tabele"/>
              <w:jc w:val="right"/>
              <w:rPr>
                <w:color w:val="auto"/>
              </w:rPr>
            </w:pPr>
            <w:r w:rsidRPr="008435A7">
              <w:rPr>
                <w:rFonts w:cs="Arial"/>
                <w:color w:val="auto"/>
                <w:szCs w:val="16"/>
              </w:rPr>
              <w:t>5,51</w:t>
            </w:r>
          </w:p>
        </w:tc>
        <w:tc>
          <w:tcPr>
            <w:tcW w:w="717" w:type="dxa"/>
            <w:shd w:val="clear" w:color="auto" w:fill="C5E0B3"/>
          </w:tcPr>
          <w:p w14:paraId="169432DF" w14:textId="77777777" w:rsidR="008435A7" w:rsidRPr="008435A7" w:rsidRDefault="008435A7" w:rsidP="008D3A82">
            <w:pPr>
              <w:pStyle w:val="Tabele"/>
              <w:jc w:val="right"/>
              <w:rPr>
                <w:color w:val="auto"/>
              </w:rPr>
            </w:pPr>
            <w:r w:rsidRPr="008435A7">
              <w:rPr>
                <w:rFonts w:cs="Arial"/>
                <w:color w:val="auto"/>
                <w:szCs w:val="16"/>
              </w:rPr>
              <w:t>4,94</w:t>
            </w:r>
          </w:p>
        </w:tc>
        <w:tc>
          <w:tcPr>
            <w:tcW w:w="717" w:type="dxa"/>
            <w:shd w:val="clear" w:color="auto" w:fill="C5E0B3"/>
          </w:tcPr>
          <w:p w14:paraId="4E705513" w14:textId="77777777" w:rsidR="008435A7" w:rsidRPr="008435A7" w:rsidRDefault="008435A7" w:rsidP="008D3A82">
            <w:pPr>
              <w:pStyle w:val="Tabele"/>
              <w:jc w:val="right"/>
              <w:rPr>
                <w:color w:val="auto"/>
              </w:rPr>
            </w:pPr>
            <w:r w:rsidRPr="008435A7">
              <w:rPr>
                <w:rFonts w:cs="Arial"/>
                <w:color w:val="auto"/>
                <w:szCs w:val="16"/>
              </w:rPr>
              <w:t>4,36</w:t>
            </w:r>
          </w:p>
        </w:tc>
        <w:tc>
          <w:tcPr>
            <w:tcW w:w="717" w:type="dxa"/>
            <w:shd w:val="clear" w:color="auto" w:fill="C5E0B3"/>
          </w:tcPr>
          <w:p w14:paraId="467C9F5B" w14:textId="77777777" w:rsidR="008435A7" w:rsidRPr="008435A7" w:rsidRDefault="008435A7" w:rsidP="008D3A82">
            <w:pPr>
              <w:pStyle w:val="Tabele"/>
              <w:jc w:val="right"/>
              <w:rPr>
                <w:color w:val="auto"/>
              </w:rPr>
            </w:pPr>
            <w:r w:rsidRPr="008435A7">
              <w:rPr>
                <w:rFonts w:cs="Arial"/>
                <w:color w:val="auto"/>
                <w:szCs w:val="16"/>
              </w:rPr>
              <w:t>3,41</w:t>
            </w:r>
          </w:p>
        </w:tc>
        <w:tc>
          <w:tcPr>
            <w:tcW w:w="718" w:type="dxa"/>
          </w:tcPr>
          <w:p w14:paraId="35FA3DA7" w14:textId="77777777" w:rsidR="008435A7" w:rsidRPr="008435A7" w:rsidRDefault="008435A7" w:rsidP="008D3A82">
            <w:pPr>
              <w:pStyle w:val="Tabele"/>
              <w:jc w:val="right"/>
              <w:rPr>
                <w:color w:val="auto"/>
              </w:rPr>
            </w:pPr>
            <w:r w:rsidRPr="008435A7">
              <w:rPr>
                <w:rFonts w:cs="Arial"/>
                <w:color w:val="auto"/>
                <w:szCs w:val="16"/>
              </w:rPr>
              <w:t>3,80</w:t>
            </w:r>
          </w:p>
        </w:tc>
        <w:tc>
          <w:tcPr>
            <w:tcW w:w="717" w:type="dxa"/>
          </w:tcPr>
          <w:p w14:paraId="5C1BF01B" w14:textId="77777777" w:rsidR="008435A7" w:rsidRPr="008435A7" w:rsidRDefault="008435A7" w:rsidP="008D3A82">
            <w:pPr>
              <w:pStyle w:val="Tabele"/>
              <w:jc w:val="right"/>
              <w:rPr>
                <w:color w:val="auto"/>
              </w:rPr>
            </w:pPr>
            <w:r w:rsidRPr="008435A7">
              <w:rPr>
                <w:rFonts w:cs="Arial"/>
                <w:color w:val="auto"/>
                <w:szCs w:val="16"/>
              </w:rPr>
              <w:t>3,56</w:t>
            </w:r>
          </w:p>
        </w:tc>
        <w:tc>
          <w:tcPr>
            <w:tcW w:w="717" w:type="dxa"/>
          </w:tcPr>
          <w:p w14:paraId="36D71DBE" w14:textId="77777777" w:rsidR="008435A7" w:rsidRPr="008435A7" w:rsidRDefault="008435A7" w:rsidP="008D3A82">
            <w:pPr>
              <w:pStyle w:val="Tabele"/>
              <w:jc w:val="right"/>
              <w:rPr>
                <w:color w:val="auto"/>
              </w:rPr>
            </w:pPr>
            <w:r w:rsidRPr="008435A7">
              <w:rPr>
                <w:rFonts w:cs="Arial"/>
                <w:color w:val="auto"/>
                <w:szCs w:val="16"/>
              </w:rPr>
              <w:t>3,36</w:t>
            </w:r>
          </w:p>
        </w:tc>
        <w:tc>
          <w:tcPr>
            <w:tcW w:w="717" w:type="dxa"/>
          </w:tcPr>
          <w:p w14:paraId="759CC502" w14:textId="77777777" w:rsidR="008435A7" w:rsidRPr="008435A7" w:rsidRDefault="008435A7" w:rsidP="008D3A82">
            <w:pPr>
              <w:pStyle w:val="Tabele"/>
              <w:jc w:val="right"/>
              <w:rPr>
                <w:color w:val="auto"/>
              </w:rPr>
            </w:pPr>
            <w:r w:rsidRPr="008435A7">
              <w:rPr>
                <w:rFonts w:cs="Arial"/>
                <w:color w:val="auto"/>
                <w:szCs w:val="16"/>
              </w:rPr>
              <w:t>3,14</w:t>
            </w:r>
          </w:p>
        </w:tc>
      </w:tr>
      <w:tr w:rsidR="008435A7" w:rsidRPr="008435A7" w14:paraId="72B99B43" w14:textId="77777777" w:rsidTr="008435A7">
        <w:trPr>
          <w:trHeight w:val="227"/>
        </w:trPr>
        <w:tc>
          <w:tcPr>
            <w:tcW w:w="1890" w:type="dxa"/>
          </w:tcPr>
          <w:p w14:paraId="6C9F8B78" w14:textId="77777777" w:rsidR="008435A7" w:rsidRPr="008435A7" w:rsidRDefault="008435A7" w:rsidP="008D3A82">
            <w:pPr>
              <w:pStyle w:val="Tabele"/>
              <w:rPr>
                <w:bCs/>
                <w:color w:val="auto"/>
              </w:rPr>
            </w:pPr>
            <w:r w:rsidRPr="008435A7">
              <w:rPr>
                <w:color w:val="auto"/>
              </w:rPr>
              <w:t xml:space="preserve">1. Paliwa stałe </w:t>
            </w:r>
          </w:p>
        </w:tc>
        <w:tc>
          <w:tcPr>
            <w:tcW w:w="717" w:type="dxa"/>
            <w:shd w:val="clear" w:color="auto" w:fill="C5E0B3"/>
          </w:tcPr>
          <w:p w14:paraId="3FB66657" w14:textId="77777777" w:rsidR="008435A7" w:rsidRPr="008435A7" w:rsidRDefault="008435A7" w:rsidP="008D3A82">
            <w:pPr>
              <w:pStyle w:val="Tabele"/>
              <w:jc w:val="right"/>
              <w:rPr>
                <w:color w:val="auto"/>
              </w:rPr>
            </w:pPr>
            <w:r w:rsidRPr="008435A7">
              <w:rPr>
                <w:rFonts w:cs="Arial"/>
                <w:color w:val="auto"/>
                <w:szCs w:val="16"/>
              </w:rPr>
              <w:t>0,01</w:t>
            </w:r>
          </w:p>
        </w:tc>
        <w:tc>
          <w:tcPr>
            <w:tcW w:w="717" w:type="dxa"/>
            <w:shd w:val="clear" w:color="auto" w:fill="C5E0B3"/>
          </w:tcPr>
          <w:p w14:paraId="5380F93C" w14:textId="77777777" w:rsidR="008435A7" w:rsidRPr="008435A7" w:rsidRDefault="008435A7" w:rsidP="008D3A82">
            <w:pPr>
              <w:pStyle w:val="Tabele"/>
              <w:jc w:val="right"/>
              <w:rPr>
                <w:color w:val="auto"/>
              </w:rPr>
            </w:pPr>
            <w:r w:rsidRPr="008435A7">
              <w:rPr>
                <w:rFonts w:cs="Arial"/>
                <w:color w:val="auto"/>
                <w:szCs w:val="16"/>
              </w:rPr>
              <w:t>0,01</w:t>
            </w:r>
          </w:p>
        </w:tc>
        <w:tc>
          <w:tcPr>
            <w:tcW w:w="717" w:type="dxa"/>
            <w:shd w:val="clear" w:color="auto" w:fill="C5E0B3"/>
          </w:tcPr>
          <w:p w14:paraId="15E666A4" w14:textId="77777777" w:rsidR="008435A7" w:rsidRPr="008435A7" w:rsidRDefault="008435A7" w:rsidP="008D3A82">
            <w:pPr>
              <w:pStyle w:val="Tabele"/>
              <w:jc w:val="right"/>
              <w:rPr>
                <w:color w:val="auto"/>
              </w:rPr>
            </w:pPr>
            <w:r w:rsidRPr="008435A7">
              <w:rPr>
                <w:rFonts w:cs="Arial"/>
                <w:color w:val="auto"/>
                <w:szCs w:val="16"/>
              </w:rPr>
              <w:t>0,01</w:t>
            </w:r>
          </w:p>
        </w:tc>
        <w:tc>
          <w:tcPr>
            <w:tcW w:w="717" w:type="dxa"/>
            <w:shd w:val="clear" w:color="auto" w:fill="C5E0B3"/>
          </w:tcPr>
          <w:p w14:paraId="42FC4E03" w14:textId="77777777" w:rsidR="008435A7" w:rsidRPr="008435A7" w:rsidRDefault="008435A7" w:rsidP="008D3A82">
            <w:pPr>
              <w:pStyle w:val="Tabele"/>
              <w:jc w:val="right"/>
              <w:rPr>
                <w:color w:val="auto"/>
              </w:rPr>
            </w:pPr>
            <w:r w:rsidRPr="008435A7">
              <w:rPr>
                <w:rFonts w:cs="Arial"/>
                <w:color w:val="auto"/>
                <w:szCs w:val="16"/>
              </w:rPr>
              <w:t>0,01</w:t>
            </w:r>
          </w:p>
        </w:tc>
        <w:tc>
          <w:tcPr>
            <w:tcW w:w="718" w:type="dxa"/>
          </w:tcPr>
          <w:p w14:paraId="644997EA" w14:textId="77777777" w:rsidR="008435A7" w:rsidRPr="008435A7" w:rsidRDefault="008435A7" w:rsidP="008D3A82">
            <w:pPr>
              <w:pStyle w:val="Tabele"/>
              <w:jc w:val="right"/>
              <w:rPr>
                <w:color w:val="auto"/>
              </w:rPr>
            </w:pPr>
            <w:r w:rsidRPr="008435A7">
              <w:rPr>
                <w:rFonts w:cs="Arial"/>
                <w:color w:val="auto"/>
                <w:szCs w:val="16"/>
              </w:rPr>
              <w:t>0,01</w:t>
            </w:r>
          </w:p>
        </w:tc>
        <w:tc>
          <w:tcPr>
            <w:tcW w:w="717" w:type="dxa"/>
          </w:tcPr>
          <w:p w14:paraId="7655C924" w14:textId="77777777" w:rsidR="008435A7" w:rsidRPr="008435A7" w:rsidRDefault="008435A7" w:rsidP="008D3A82">
            <w:pPr>
              <w:pStyle w:val="Tabele"/>
              <w:jc w:val="right"/>
              <w:rPr>
                <w:color w:val="auto"/>
              </w:rPr>
            </w:pPr>
            <w:r w:rsidRPr="008435A7">
              <w:rPr>
                <w:rFonts w:cs="Arial"/>
                <w:color w:val="auto"/>
                <w:szCs w:val="16"/>
              </w:rPr>
              <w:t>0,01</w:t>
            </w:r>
          </w:p>
        </w:tc>
        <w:tc>
          <w:tcPr>
            <w:tcW w:w="717" w:type="dxa"/>
          </w:tcPr>
          <w:p w14:paraId="541261D0" w14:textId="77777777" w:rsidR="008435A7" w:rsidRPr="008435A7" w:rsidRDefault="008435A7" w:rsidP="008D3A82">
            <w:pPr>
              <w:pStyle w:val="Tabele"/>
              <w:jc w:val="right"/>
              <w:rPr>
                <w:color w:val="auto"/>
              </w:rPr>
            </w:pPr>
            <w:r w:rsidRPr="008435A7">
              <w:rPr>
                <w:rFonts w:cs="Arial"/>
                <w:color w:val="auto"/>
                <w:szCs w:val="16"/>
              </w:rPr>
              <w:t>0,01</w:t>
            </w:r>
          </w:p>
        </w:tc>
        <w:tc>
          <w:tcPr>
            <w:tcW w:w="717" w:type="dxa"/>
          </w:tcPr>
          <w:p w14:paraId="603F4C97" w14:textId="77777777" w:rsidR="008435A7" w:rsidRPr="008435A7" w:rsidRDefault="008435A7" w:rsidP="008D3A82">
            <w:pPr>
              <w:pStyle w:val="Tabele"/>
              <w:jc w:val="right"/>
              <w:rPr>
                <w:color w:val="auto"/>
              </w:rPr>
            </w:pPr>
            <w:r w:rsidRPr="008435A7">
              <w:rPr>
                <w:rFonts w:cs="Arial"/>
                <w:color w:val="auto"/>
                <w:szCs w:val="16"/>
              </w:rPr>
              <w:t>0,01</w:t>
            </w:r>
          </w:p>
        </w:tc>
      </w:tr>
      <w:tr w:rsidR="008435A7" w:rsidRPr="008435A7" w14:paraId="7868BEAF" w14:textId="77777777" w:rsidTr="008435A7">
        <w:trPr>
          <w:trHeight w:val="227"/>
        </w:trPr>
        <w:tc>
          <w:tcPr>
            <w:tcW w:w="1890" w:type="dxa"/>
          </w:tcPr>
          <w:p w14:paraId="55863FD7" w14:textId="77777777" w:rsidR="008435A7" w:rsidRPr="008435A7" w:rsidRDefault="008435A7" w:rsidP="008D3A82">
            <w:pPr>
              <w:pStyle w:val="Tabele"/>
              <w:rPr>
                <w:bCs/>
                <w:color w:val="auto"/>
              </w:rPr>
            </w:pPr>
            <w:r w:rsidRPr="008435A7">
              <w:rPr>
                <w:color w:val="auto"/>
              </w:rPr>
              <w:t xml:space="preserve">2. Ropa naftowa i gaz ziemny </w:t>
            </w:r>
          </w:p>
        </w:tc>
        <w:tc>
          <w:tcPr>
            <w:tcW w:w="717" w:type="dxa"/>
            <w:shd w:val="clear" w:color="auto" w:fill="C5E0B3"/>
          </w:tcPr>
          <w:p w14:paraId="1A4C0788" w14:textId="77777777" w:rsidR="008435A7" w:rsidRPr="008435A7" w:rsidRDefault="008435A7" w:rsidP="008D3A82">
            <w:pPr>
              <w:pStyle w:val="Tabele"/>
              <w:jc w:val="right"/>
              <w:rPr>
                <w:color w:val="auto"/>
              </w:rPr>
            </w:pPr>
            <w:r w:rsidRPr="008435A7">
              <w:rPr>
                <w:rFonts w:cs="Arial"/>
                <w:color w:val="auto"/>
                <w:szCs w:val="16"/>
              </w:rPr>
              <w:t>5,50</w:t>
            </w:r>
          </w:p>
        </w:tc>
        <w:tc>
          <w:tcPr>
            <w:tcW w:w="717" w:type="dxa"/>
            <w:shd w:val="clear" w:color="auto" w:fill="C5E0B3"/>
          </w:tcPr>
          <w:p w14:paraId="71C99983" w14:textId="77777777" w:rsidR="008435A7" w:rsidRPr="008435A7" w:rsidRDefault="008435A7" w:rsidP="008D3A82">
            <w:pPr>
              <w:pStyle w:val="Tabele"/>
              <w:jc w:val="right"/>
              <w:rPr>
                <w:color w:val="auto"/>
              </w:rPr>
            </w:pPr>
            <w:r w:rsidRPr="008435A7">
              <w:rPr>
                <w:rFonts w:cs="Arial"/>
                <w:color w:val="auto"/>
                <w:szCs w:val="16"/>
              </w:rPr>
              <w:t>4,93</w:t>
            </w:r>
          </w:p>
        </w:tc>
        <w:tc>
          <w:tcPr>
            <w:tcW w:w="717" w:type="dxa"/>
            <w:shd w:val="clear" w:color="auto" w:fill="C5E0B3"/>
          </w:tcPr>
          <w:p w14:paraId="5E131DC4" w14:textId="77777777" w:rsidR="008435A7" w:rsidRPr="008435A7" w:rsidRDefault="008435A7" w:rsidP="008D3A82">
            <w:pPr>
              <w:pStyle w:val="Tabele"/>
              <w:jc w:val="right"/>
              <w:rPr>
                <w:color w:val="auto"/>
              </w:rPr>
            </w:pPr>
            <w:r w:rsidRPr="008435A7">
              <w:rPr>
                <w:rFonts w:cs="Arial"/>
                <w:color w:val="auto"/>
                <w:szCs w:val="16"/>
              </w:rPr>
              <w:t>4,35</w:t>
            </w:r>
          </w:p>
        </w:tc>
        <w:tc>
          <w:tcPr>
            <w:tcW w:w="717" w:type="dxa"/>
            <w:shd w:val="clear" w:color="auto" w:fill="C5E0B3"/>
          </w:tcPr>
          <w:p w14:paraId="1E69C6B1" w14:textId="77777777" w:rsidR="008435A7" w:rsidRPr="008435A7" w:rsidRDefault="008435A7" w:rsidP="008D3A82">
            <w:pPr>
              <w:pStyle w:val="Tabele"/>
              <w:jc w:val="right"/>
              <w:rPr>
                <w:color w:val="auto"/>
              </w:rPr>
            </w:pPr>
            <w:r w:rsidRPr="008435A7">
              <w:rPr>
                <w:rFonts w:cs="Arial"/>
                <w:color w:val="auto"/>
                <w:szCs w:val="16"/>
              </w:rPr>
              <w:t>3,40</w:t>
            </w:r>
          </w:p>
        </w:tc>
        <w:tc>
          <w:tcPr>
            <w:tcW w:w="718" w:type="dxa"/>
          </w:tcPr>
          <w:p w14:paraId="5AF829A6" w14:textId="77777777" w:rsidR="008435A7" w:rsidRPr="008435A7" w:rsidRDefault="008435A7" w:rsidP="008D3A82">
            <w:pPr>
              <w:pStyle w:val="Tabele"/>
              <w:jc w:val="right"/>
              <w:rPr>
                <w:color w:val="auto"/>
              </w:rPr>
            </w:pPr>
            <w:r w:rsidRPr="008435A7">
              <w:rPr>
                <w:rFonts w:cs="Arial"/>
                <w:color w:val="auto"/>
                <w:szCs w:val="16"/>
              </w:rPr>
              <w:t>3,79</w:t>
            </w:r>
          </w:p>
        </w:tc>
        <w:tc>
          <w:tcPr>
            <w:tcW w:w="717" w:type="dxa"/>
          </w:tcPr>
          <w:p w14:paraId="7D62ABBA" w14:textId="77777777" w:rsidR="008435A7" w:rsidRPr="008435A7" w:rsidRDefault="008435A7" w:rsidP="008D3A82">
            <w:pPr>
              <w:pStyle w:val="Tabele"/>
              <w:jc w:val="right"/>
              <w:rPr>
                <w:color w:val="auto"/>
              </w:rPr>
            </w:pPr>
            <w:r w:rsidRPr="008435A7">
              <w:rPr>
                <w:rFonts w:cs="Arial"/>
                <w:color w:val="auto"/>
                <w:szCs w:val="16"/>
              </w:rPr>
              <w:t>3,55</w:t>
            </w:r>
          </w:p>
        </w:tc>
        <w:tc>
          <w:tcPr>
            <w:tcW w:w="717" w:type="dxa"/>
          </w:tcPr>
          <w:p w14:paraId="4D630A63" w14:textId="77777777" w:rsidR="008435A7" w:rsidRPr="008435A7" w:rsidRDefault="008435A7" w:rsidP="008D3A82">
            <w:pPr>
              <w:pStyle w:val="Tabele"/>
              <w:jc w:val="right"/>
              <w:rPr>
                <w:color w:val="auto"/>
              </w:rPr>
            </w:pPr>
            <w:r w:rsidRPr="008435A7">
              <w:rPr>
                <w:rFonts w:cs="Arial"/>
                <w:color w:val="auto"/>
                <w:szCs w:val="16"/>
              </w:rPr>
              <w:t>3,35</w:t>
            </w:r>
          </w:p>
        </w:tc>
        <w:tc>
          <w:tcPr>
            <w:tcW w:w="717" w:type="dxa"/>
          </w:tcPr>
          <w:p w14:paraId="6B924FB4" w14:textId="77777777" w:rsidR="008435A7" w:rsidRPr="008435A7" w:rsidRDefault="008435A7" w:rsidP="008D3A82">
            <w:pPr>
              <w:pStyle w:val="Tabele"/>
              <w:jc w:val="right"/>
              <w:rPr>
                <w:color w:val="auto"/>
              </w:rPr>
            </w:pPr>
            <w:r w:rsidRPr="008435A7">
              <w:rPr>
                <w:rFonts w:cs="Arial"/>
                <w:color w:val="auto"/>
                <w:szCs w:val="16"/>
              </w:rPr>
              <w:t>3,13</w:t>
            </w:r>
          </w:p>
        </w:tc>
      </w:tr>
      <w:tr w:rsidR="008435A7" w:rsidRPr="008435A7" w14:paraId="43D1BBBE" w14:textId="77777777" w:rsidTr="008435A7">
        <w:trPr>
          <w:trHeight w:val="227"/>
        </w:trPr>
        <w:tc>
          <w:tcPr>
            <w:tcW w:w="1890" w:type="dxa"/>
          </w:tcPr>
          <w:p w14:paraId="65683F53" w14:textId="77777777" w:rsidR="008435A7" w:rsidRPr="008435A7" w:rsidRDefault="008435A7" w:rsidP="008D3A82">
            <w:pPr>
              <w:pStyle w:val="Tabele"/>
              <w:rPr>
                <w:b/>
                <w:bCs/>
                <w:color w:val="auto"/>
              </w:rPr>
            </w:pPr>
            <w:r w:rsidRPr="008435A7">
              <w:rPr>
                <w:b/>
                <w:bCs/>
                <w:color w:val="auto"/>
              </w:rPr>
              <w:t xml:space="preserve">2. Procesy przemysłowe i użytkowanie produktów </w:t>
            </w:r>
          </w:p>
        </w:tc>
        <w:tc>
          <w:tcPr>
            <w:tcW w:w="717" w:type="dxa"/>
            <w:shd w:val="clear" w:color="auto" w:fill="C5E0B3"/>
          </w:tcPr>
          <w:p w14:paraId="6B5247D0" w14:textId="77777777" w:rsidR="008435A7" w:rsidRPr="008435A7" w:rsidRDefault="008435A7" w:rsidP="008D3A82">
            <w:pPr>
              <w:pStyle w:val="Tabele"/>
              <w:jc w:val="right"/>
              <w:rPr>
                <w:color w:val="auto"/>
              </w:rPr>
            </w:pPr>
            <w:r w:rsidRPr="008435A7">
              <w:rPr>
                <w:rFonts w:cs="Arial"/>
                <w:b/>
                <w:bCs/>
                <w:color w:val="auto"/>
                <w:szCs w:val="16"/>
              </w:rPr>
              <w:t>15,99</w:t>
            </w:r>
          </w:p>
        </w:tc>
        <w:tc>
          <w:tcPr>
            <w:tcW w:w="717" w:type="dxa"/>
            <w:shd w:val="clear" w:color="auto" w:fill="C5E0B3"/>
          </w:tcPr>
          <w:p w14:paraId="4E99EFA5" w14:textId="77777777" w:rsidR="008435A7" w:rsidRPr="008435A7" w:rsidRDefault="008435A7" w:rsidP="008D3A82">
            <w:pPr>
              <w:pStyle w:val="Tabele"/>
              <w:jc w:val="right"/>
              <w:rPr>
                <w:color w:val="auto"/>
              </w:rPr>
            </w:pPr>
            <w:r w:rsidRPr="008435A7">
              <w:rPr>
                <w:rFonts w:cs="Arial"/>
                <w:b/>
                <w:bCs/>
                <w:color w:val="auto"/>
                <w:szCs w:val="16"/>
              </w:rPr>
              <w:t>15,43</w:t>
            </w:r>
          </w:p>
        </w:tc>
        <w:tc>
          <w:tcPr>
            <w:tcW w:w="717" w:type="dxa"/>
            <w:shd w:val="clear" w:color="auto" w:fill="C5E0B3"/>
          </w:tcPr>
          <w:p w14:paraId="028B7B2A" w14:textId="77777777" w:rsidR="008435A7" w:rsidRPr="008435A7" w:rsidRDefault="008435A7" w:rsidP="008D3A82">
            <w:pPr>
              <w:pStyle w:val="Tabele"/>
              <w:jc w:val="right"/>
              <w:rPr>
                <w:color w:val="auto"/>
              </w:rPr>
            </w:pPr>
            <w:r w:rsidRPr="008435A7">
              <w:rPr>
                <w:rFonts w:cs="Arial"/>
                <w:b/>
                <w:bCs/>
                <w:color w:val="auto"/>
                <w:szCs w:val="16"/>
              </w:rPr>
              <w:t>17,47</w:t>
            </w:r>
          </w:p>
        </w:tc>
        <w:tc>
          <w:tcPr>
            <w:tcW w:w="717" w:type="dxa"/>
            <w:shd w:val="clear" w:color="auto" w:fill="C5E0B3"/>
          </w:tcPr>
          <w:p w14:paraId="3C00B527" w14:textId="77777777" w:rsidR="008435A7" w:rsidRPr="008435A7" w:rsidRDefault="008435A7" w:rsidP="008D3A82">
            <w:pPr>
              <w:pStyle w:val="Tabele"/>
              <w:jc w:val="right"/>
              <w:rPr>
                <w:color w:val="auto"/>
              </w:rPr>
            </w:pPr>
            <w:r w:rsidRPr="008435A7">
              <w:rPr>
                <w:rFonts w:cs="Arial"/>
                <w:b/>
                <w:bCs/>
                <w:color w:val="auto"/>
                <w:szCs w:val="16"/>
              </w:rPr>
              <w:t>17,52</w:t>
            </w:r>
          </w:p>
        </w:tc>
        <w:tc>
          <w:tcPr>
            <w:tcW w:w="718" w:type="dxa"/>
          </w:tcPr>
          <w:p w14:paraId="02326A2C" w14:textId="77777777" w:rsidR="008435A7" w:rsidRPr="008435A7" w:rsidRDefault="008435A7" w:rsidP="008D3A82">
            <w:pPr>
              <w:pStyle w:val="Tabele"/>
              <w:jc w:val="right"/>
              <w:rPr>
                <w:color w:val="auto"/>
              </w:rPr>
            </w:pPr>
            <w:r w:rsidRPr="008435A7">
              <w:rPr>
                <w:rFonts w:cs="Arial"/>
                <w:b/>
                <w:bCs/>
                <w:color w:val="auto"/>
                <w:szCs w:val="16"/>
              </w:rPr>
              <w:t>17,80</w:t>
            </w:r>
          </w:p>
        </w:tc>
        <w:tc>
          <w:tcPr>
            <w:tcW w:w="717" w:type="dxa"/>
          </w:tcPr>
          <w:p w14:paraId="631FCBA9" w14:textId="77777777" w:rsidR="008435A7" w:rsidRPr="008435A7" w:rsidRDefault="008435A7" w:rsidP="008D3A82">
            <w:pPr>
              <w:pStyle w:val="Tabele"/>
              <w:jc w:val="right"/>
              <w:rPr>
                <w:color w:val="auto"/>
              </w:rPr>
            </w:pPr>
            <w:r w:rsidRPr="008435A7">
              <w:rPr>
                <w:rFonts w:cs="Arial"/>
                <w:b/>
                <w:bCs/>
                <w:color w:val="auto"/>
                <w:szCs w:val="16"/>
              </w:rPr>
              <w:t>17,99</w:t>
            </w:r>
          </w:p>
        </w:tc>
        <w:tc>
          <w:tcPr>
            <w:tcW w:w="717" w:type="dxa"/>
          </w:tcPr>
          <w:p w14:paraId="55D4FCA5" w14:textId="77777777" w:rsidR="008435A7" w:rsidRPr="008435A7" w:rsidRDefault="008435A7" w:rsidP="008D3A82">
            <w:pPr>
              <w:pStyle w:val="Tabele"/>
              <w:jc w:val="right"/>
              <w:rPr>
                <w:color w:val="auto"/>
              </w:rPr>
            </w:pPr>
            <w:r w:rsidRPr="008435A7">
              <w:rPr>
                <w:rFonts w:cs="Arial"/>
                <w:b/>
                <w:bCs/>
                <w:color w:val="auto"/>
                <w:szCs w:val="16"/>
              </w:rPr>
              <w:t>18,20</w:t>
            </w:r>
          </w:p>
        </w:tc>
        <w:tc>
          <w:tcPr>
            <w:tcW w:w="717" w:type="dxa"/>
          </w:tcPr>
          <w:p w14:paraId="66ED2626" w14:textId="77777777" w:rsidR="008435A7" w:rsidRPr="008435A7" w:rsidRDefault="008435A7" w:rsidP="008D3A82">
            <w:pPr>
              <w:pStyle w:val="Tabele"/>
              <w:jc w:val="right"/>
              <w:rPr>
                <w:color w:val="auto"/>
              </w:rPr>
            </w:pPr>
            <w:r w:rsidRPr="008435A7">
              <w:rPr>
                <w:rFonts w:cs="Arial"/>
                <w:b/>
                <w:bCs/>
                <w:color w:val="auto"/>
                <w:szCs w:val="16"/>
              </w:rPr>
              <w:t>18,39</w:t>
            </w:r>
          </w:p>
        </w:tc>
      </w:tr>
      <w:tr w:rsidR="008435A7" w:rsidRPr="008435A7" w14:paraId="6629BE69" w14:textId="77777777" w:rsidTr="008435A7">
        <w:trPr>
          <w:trHeight w:val="227"/>
        </w:trPr>
        <w:tc>
          <w:tcPr>
            <w:tcW w:w="1890" w:type="dxa"/>
          </w:tcPr>
          <w:p w14:paraId="601C3B6B" w14:textId="77777777" w:rsidR="008435A7" w:rsidRPr="008435A7" w:rsidRDefault="008435A7" w:rsidP="008D3A82">
            <w:pPr>
              <w:pStyle w:val="Tabele"/>
              <w:rPr>
                <w:bCs/>
                <w:color w:val="auto"/>
              </w:rPr>
            </w:pPr>
            <w:r w:rsidRPr="008435A7">
              <w:rPr>
                <w:color w:val="auto"/>
              </w:rPr>
              <w:t xml:space="preserve">B. Przemysł chemiczny </w:t>
            </w:r>
          </w:p>
        </w:tc>
        <w:tc>
          <w:tcPr>
            <w:tcW w:w="717" w:type="dxa"/>
            <w:shd w:val="clear" w:color="auto" w:fill="C5E0B3"/>
          </w:tcPr>
          <w:p w14:paraId="36205814" w14:textId="77777777" w:rsidR="008435A7" w:rsidRPr="008435A7" w:rsidRDefault="008435A7" w:rsidP="008D3A82">
            <w:pPr>
              <w:pStyle w:val="Tabele"/>
              <w:jc w:val="right"/>
              <w:rPr>
                <w:color w:val="auto"/>
              </w:rPr>
            </w:pPr>
            <w:r w:rsidRPr="008435A7">
              <w:rPr>
                <w:rFonts w:cs="Arial"/>
                <w:color w:val="auto"/>
                <w:szCs w:val="16"/>
              </w:rPr>
              <w:t>13,63</w:t>
            </w:r>
          </w:p>
        </w:tc>
        <w:tc>
          <w:tcPr>
            <w:tcW w:w="717" w:type="dxa"/>
            <w:shd w:val="clear" w:color="auto" w:fill="C5E0B3"/>
          </w:tcPr>
          <w:p w14:paraId="11DFD9CD" w14:textId="77777777" w:rsidR="008435A7" w:rsidRPr="008435A7" w:rsidRDefault="008435A7" w:rsidP="008D3A82">
            <w:pPr>
              <w:pStyle w:val="Tabele"/>
              <w:jc w:val="right"/>
              <w:rPr>
                <w:color w:val="auto"/>
              </w:rPr>
            </w:pPr>
            <w:r w:rsidRPr="008435A7">
              <w:rPr>
                <w:rFonts w:cs="Arial"/>
                <w:color w:val="auto"/>
                <w:szCs w:val="16"/>
              </w:rPr>
              <w:t>13,04</w:t>
            </w:r>
          </w:p>
        </w:tc>
        <w:tc>
          <w:tcPr>
            <w:tcW w:w="717" w:type="dxa"/>
            <w:shd w:val="clear" w:color="auto" w:fill="C5E0B3"/>
          </w:tcPr>
          <w:p w14:paraId="53B33B7A" w14:textId="77777777" w:rsidR="008435A7" w:rsidRPr="008435A7" w:rsidRDefault="008435A7" w:rsidP="008D3A82">
            <w:pPr>
              <w:pStyle w:val="Tabele"/>
              <w:jc w:val="right"/>
              <w:rPr>
                <w:color w:val="auto"/>
              </w:rPr>
            </w:pPr>
            <w:r w:rsidRPr="008435A7">
              <w:rPr>
                <w:rFonts w:cs="Arial"/>
                <w:color w:val="auto"/>
                <w:szCs w:val="16"/>
              </w:rPr>
              <w:t>14,91</w:t>
            </w:r>
          </w:p>
        </w:tc>
        <w:tc>
          <w:tcPr>
            <w:tcW w:w="717" w:type="dxa"/>
            <w:shd w:val="clear" w:color="auto" w:fill="C5E0B3"/>
          </w:tcPr>
          <w:p w14:paraId="1DFDA564" w14:textId="77777777" w:rsidR="008435A7" w:rsidRPr="008435A7" w:rsidRDefault="008435A7" w:rsidP="008D3A82">
            <w:pPr>
              <w:pStyle w:val="Tabele"/>
              <w:jc w:val="right"/>
              <w:rPr>
                <w:color w:val="auto"/>
              </w:rPr>
            </w:pPr>
            <w:r w:rsidRPr="008435A7">
              <w:rPr>
                <w:rFonts w:cs="Arial"/>
                <w:color w:val="auto"/>
                <w:szCs w:val="16"/>
              </w:rPr>
              <w:t>15,06</w:t>
            </w:r>
          </w:p>
        </w:tc>
        <w:tc>
          <w:tcPr>
            <w:tcW w:w="718" w:type="dxa"/>
          </w:tcPr>
          <w:p w14:paraId="26BEC0A6" w14:textId="77777777" w:rsidR="008435A7" w:rsidRPr="008435A7" w:rsidRDefault="008435A7" w:rsidP="008D3A82">
            <w:pPr>
              <w:pStyle w:val="Tabele"/>
              <w:jc w:val="right"/>
              <w:rPr>
                <w:color w:val="auto"/>
              </w:rPr>
            </w:pPr>
            <w:r w:rsidRPr="008435A7">
              <w:rPr>
                <w:rFonts w:cs="Arial"/>
                <w:color w:val="auto"/>
                <w:szCs w:val="16"/>
              </w:rPr>
              <w:t>15,07</w:t>
            </w:r>
          </w:p>
        </w:tc>
        <w:tc>
          <w:tcPr>
            <w:tcW w:w="717" w:type="dxa"/>
          </w:tcPr>
          <w:p w14:paraId="7EF1798A" w14:textId="77777777" w:rsidR="008435A7" w:rsidRPr="008435A7" w:rsidRDefault="008435A7" w:rsidP="008D3A82">
            <w:pPr>
              <w:pStyle w:val="Tabele"/>
              <w:jc w:val="right"/>
              <w:rPr>
                <w:color w:val="auto"/>
              </w:rPr>
            </w:pPr>
            <w:r w:rsidRPr="008435A7">
              <w:rPr>
                <w:rFonts w:cs="Arial"/>
                <w:color w:val="auto"/>
                <w:szCs w:val="16"/>
              </w:rPr>
              <w:t>15,25</w:t>
            </w:r>
          </w:p>
        </w:tc>
        <w:tc>
          <w:tcPr>
            <w:tcW w:w="717" w:type="dxa"/>
          </w:tcPr>
          <w:p w14:paraId="10D0B027" w14:textId="77777777" w:rsidR="008435A7" w:rsidRPr="008435A7" w:rsidRDefault="008435A7" w:rsidP="008D3A82">
            <w:pPr>
              <w:pStyle w:val="Tabele"/>
              <w:jc w:val="right"/>
              <w:rPr>
                <w:color w:val="auto"/>
              </w:rPr>
            </w:pPr>
            <w:r w:rsidRPr="008435A7">
              <w:rPr>
                <w:rFonts w:cs="Arial"/>
                <w:color w:val="auto"/>
                <w:szCs w:val="16"/>
              </w:rPr>
              <w:t>15,44</w:t>
            </w:r>
          </w:p>
        </w:tc>
        <w:tc>
          <w:tcPr>
            <w:tcW w:w="717" w:type="dxa"/>
          </w:tcPr>
          <w:p w14:paraId="310275F3" w14:textId="77777777" w:rsidR="008435A7" w:rsidRPr="008435A7" w:rsidRDefault="008435A7" w:rsidP="008D3A82">
            <w:pPr>
              <w:pStyle w:val="Tabele"/>
              <w:jc w:val="right"/>
              <w:rPr>
                <w:color w:val="auto"/>
              </w:rPr>
            </w:pPr>
            <w:r w:rsidRPr="008435A7">
              <w:rPr>
                <w:rFonts w:cs="Arial"/>
                <w:color w:val="auto"/>
                <w:szCs w:val="16"/>
              </w:rPr>
              <w:t>15,64</w:t>
            </w:r>
          </w:p>
        </w:tc>
      </w:tr>
      <w:tr w:rsidR="008435A7" w:rsidRPr="008435A7" w14:paraId="2A0A1EFF" w14:textId="77777777" w:rsidTr="008435A7">
        <w:trPr>
          <w:trHeight w:val="227"/>
        </w:trPr>
        <w:tc>
          <w:tcPr>
            <w:tcW w:w="1890" w:type="dxa"/>
          </w:tcPr>
          <w:p w14:paraId="6A7AB35C" w14:textId="77777777" w:rsidR="008435A7" w:rsidRPr="008435A7" w:rsidRDefault="008435A7" w:rsidP="008D3A82">
            <w:pPr>
              <w:pStyle w:val="Tabele"/>
              <w:rPr>
                <w:bCs/>
                <w:color w:val="auto"/>
              </w:rPr>
            </w:pPr>
            <w:r w:rsidRPr="008435A7">
              <w:rPr>
                <w:color w:val="auto"/>
              </w:rPr>
              <w:t xml:space="preserve">C. Produkcja metali </w:t>
            </w:r>
          </w:p>
        </w:tc>
        <w:tc>
          <w:tcPr>
            <w:tcW w:w="717" w:type="dxa"/>
            <w:shd w:val="clear" w:color="auto" w:fill="C5E0B3"/>
          </w:tcPr>
          <w:p w14:paraId="003FBBE0" w14:textId="77777777" w:rsidR="008435A7" w:rsidRPr="008435A7" w:rsidRDefault="008435A7" w:rsidP="008D3A82">
            <w:pPr>
              <w:pStyle w:val="Tabele"/>
              <w:jc w:val="right"/>
              <w:rPr>
                <w:color w:val="auto"/>
              </w:rPr>
            </w:pPr>
            <w:r w:rsidRPr="008435A7">
              <w:rPr>
                <w:rFonts w:cs="Arial"/>
                <w:color w:val="auto"/>
                <w:szCs w:val="16"/>
              </w:rPr>
              <w:t>1,42</w:t>
            </w:r>
          </w:p>
        </w:tc>
        <w:tc>
          <w:tcPr>
            <w:tcW w:w="717" w:type="dxa"/>
            <w:shd w:val="clear" w:color="auto" w:fill="C5E0B3"/>
          </w:tcPr>
          <w:p w14:paraId="28171F9F" w14:textId="77777777" w:rsidR="008435A7" w:rsidRPr="008435A7" w:rsidRDefault="008435A7" w:rsidP="008D3A82">
            <w:pPr>
              <w:pStyle w:val="Tabele"/>
              <w:jc w:val="right"/>
              <w:rPr>
                <w:color w:val="auto"/>
              </w:rPr>
            </w:pPr>
            <w:r w:rsidRPr="008435A7">
              <w:rPr>
                <w:rFonts w:cs="Arial"/>
                <w:color w:val="auto"/>
                <w:szCs w:val="16"/>
              </w:rPr>
              <w:t>1,39</w:t>
            </w:r>
          </w:p>
        </w:tc>
        <w:tc>
          <w:tcPr>
            <w:tcW w:w="717" w:type="dxa"/>
            <w:shd w:val="clear" w:color="auto" w:fill="C5E0B3"/>
          </w:tcPr>
          <w:p w14:paraId="1A24E6CA" w14:textId="77777777" w:rsidR="008435A7" w:rsidRPr="008435A7" w:rsidRDefault="008435A7" w:rsidP="008D3A82">
            <w:pPr>
              <w:pStyle w:val="Tabele"/>
              <w:jc w:val="right"/>
              <w:rPr>
                <w:color w:val="auto"/>
              </w:rPr>
            </w:pPr>
            <w:r w:rsidRPr="008435A7">
              <w:rPr>
                <w:rFonts w:cs="Arial"/>
                <w:color w:val="auto"/>
                <w:szCs w:val="16"/>
              </w:rPr>
              <w:t>1,59</w:t>
            </w:r>
          </w:p>
        </w:tc>
        <w:tc>
          <w:tcPr>
            <w:tcW w:w="717" w:type="dxa"/>
            <w:shd w:val="clear" w:color="auto" w:fill="C5E0B3"/>
          </w:tcPr>
          <w:p w14:paraId="14B694F3" w14:textId="77777777" w:rsidR="008435A7" w:rsidRPr="008435A7" w:rsidRDefault="008435A7" w:rsidP="008D3A82">
            <w:pPr>
              <w:pStyle w:val="Tabele"/>
              <w:jc w:val="right"/>
              <w:rPr>
                <w:color w:val="auto"/>
              </w:rPr>
            </w:pPr>
            <w:r w:rsidRPr="008435A7">
              <w:rPr>
                <w:rFonts w:cs="Arial"/>
                <w:color w:val="auto"/>
                <w:szCs w:val="16"/>
              </w:rPr>
              <w:t>1,42</w:t>
            </w:r>
          </w:p>
        </w:tc>
        <w:tc>
          <w:tcPr>
            <w:tcW w:w="718" w:type="dxa"/>
          </w:tcPr>
          <w:p w14:paraId="3B7CDF48" w14:textId="77777777" w:rsidR="008435A7" w:rsidRPr="008435A7" w:rsidRDefault="008435A7" w:rsidP="008D3A82">
            <w:pPr>
              <w:pStyle w:val="Tabele"/>
              <w:jc w:val="right"/>
              <w:rPr>
                <w:color w:val="auto"/>
              </w:rPr>
            </w:pPr>
            <w:r w:rsidRPr="008435A7">
              <w:rPr>
                <w:rFonts w:cs="Arial"/>
                <w:color w:val="auto"/>
                <w:szCs w:val="16"/>
              </w:rPr>
              <w:t>1,73</w:t>
            </w:r>
          </w:p>
        </w:tc>
        <w:tc>
          <w:tcPr>
            <w:tcW w:w="717" w:type="dxa"/>
          </w:tcPr>
          <w:p w14:paraId="408E9F0E" w14:textId="77777777" w:rsidR="008435A7" w:rsidRPr="008435A7" w:rsidRDefault="008435A7" w:rsidP="008D3A82">
            <w:pPr>
              <w:pStyle w:val="Tabele"/>
              <w:jc w:val="right"/>
              <w:rPr>
                <w:color w:val="auto"/>
              </w:rPr>
            </w:pPr>
            <w:r w:rsidRPr="008435A7">
              <w:rPr>
                <w:rFonts w:cs="Arial"/>
                <w:color w:val="auto"/>
                <w:szCs w:val="16"/>
              </w:rPr>
              <w:t>1,72</w:t>
            </w:r>
          </w:p>
        </w:tc>
        <w:tc>
          <w:tcPr>
            <w:tcW w:w="717" w:type="dxa"/>
          </w:tcPr>
          <w:p w14:paraId="3A78A405" w14:textId="77777777" w:rsidR="008435A7" w:rsidRPr="008435A7" w:rsidRDefault="008435A7" w:rsidP="008D3A82">
            <w:pPr>
              <w:pStyle w:val="Tabele"/>
              <w:jc w:val="right"/>
              <w:rPr>
                <w:color w:val="auto"/>
              </w:rPr>
            </w:pPr>
            <w:r w:rsidRPr="008435A7">
              <w:rPr>
                <w:rFonts w:cs="Arial"/>
                <w:color w:val="auto"/>
                <w:szCs w:val="16"/>
              </w:rPr>
              <w:t>1,72</w:t>
            </w:r>
          </w:p>
        </w:tc>
        <w:tc>
          <w:tcPr>
            <w:tcW w:w="717" w:type="dxa"/>
          </w:tcPr>
          <w:p w14:paraId="413915AE" w14:textId="77777777" w:rsidR="008435A7" w:rsidRPr="008435A7" w:rsidRDefault="008435A7" w:rsidP="008D3A82">
            <w:pPr>
              <w:pStyle w:val="Tabele"/>
              <w:jc w:val="right"/>
              <w:rPr>
                <w:color w:val="auto"/>
              </w:rPr>
            </w:pPr>
            <w:r w:rsidRPr="008435A7">
              <w:rPr>
                <w:rFonts w:cs="Arial"/>
                <w:color w:val="auto"/>
                <w:szCs w:val="16"/>
              </w:rPr>
              <w:t>1,70</w:t>
            </w:r>
          </w:p>
        </w:tc>
      </w:tr>
      <w:tr w:rsidR="008435A7" w:rsidRPr="008435A7" w14:paraId="5D8E4EF5" w14:textId="77777777" w:rsidTr="008435A7">
        <w:trPr>
          <w:trHeight w:val="227"/>
        </w:trPr>
        <w:tc>
          <w:tcPr>
            <w:tcW w:w="1890" w:type="dxa"/>
          </w:tcPr>
          <w:p w14:paraId="6153F6C6" w14:textId="77777777" w:rsidR="008435A7" w:rsidRPr="008435A7" w:rsidRDefault="008435A7" w:rsidP="008D3A82">
            <w:pPr>
              <w:pStyle w:val="Tabele"/>
              <w:rPr>
                <w:b/>
                <w:color w:val="auto"/>
              </w:rPr>
            </w:pPr>
            <w:r w:rsidRPr="008435A7">
              <w:rPr>
                <w:color w:val="auto"/>
              </w:rPr>
              <w:t>G. – L. Inne</w:t>
            </w:r>
          </w:p>
        </w:tc>
        <w:tc>
          <w:tcPr>
            <w:tcW w:w="717" w:type="dxa"/>
            <w:shd w:val="clear" w:color="auto" w:fill="C5E0B3"/>
          </w:tcPr>
          <w:p w14:paraId="6D2EF779" w14:textId="77777777" w:rsidR="008435A7" w:rsidRPr="008435A7" w:rsidRDefault="008435A7" w:rsidP="008D3A82">
            <w:pPr>
              <w:pStyle w:val="Tabele"/>
              <w:jc w:val="right"/>
              <w:rPr>
                <w:color w:val="auto"/>
              </w:rPr>
            </w:pPr>
            <w:r w:rsidRPr="008435A7">
              <w:rPr>
                <w:rFonts w:cs="Arial"/>
                <w:color w:val="auto"/>
                <w:szCs w:val="16"/>
              </w:rPr>
              <w:t>0,94</w:t>
            </w:r>
          </w:p>
        </w:tc>
        <w:tc>
          <w:tcPr>
            <w:tcW w:w="717" w:type="dxa"/>
            <w:shd w:val="clear" w:color="auto" w:fill="C5E0B3"/>
          </w:tcPr>
          <w:p w14:paraId="3DD8CC3A" w14:textId="77777777" w:rsidR="008435A7" w:rsidRPr="008435A7" w:rsidRDefault="008435A7" w:rsidP="008D3A82">
            <w:pPr>
              <w:pStyle w:val="Tabele"/>
              <w:jc w:val="right"/>
              <w:rPr>
                <w:color w:val="auto"/>
              </w:rPr>
            </w:pPr>
            <w:r w:rsidRPr="008435A7">
              <w:rPr>
                <w:rFonts w:cs="Arial"/>
                <w:color w:val="auto"/>
                <w:szCs w:val="16"/>
              </w:rPr>
              <w:t>1,01</w:t>
            </w:r>
          </w:p>
        </w:tc>
        <w:tc>
          <w:tcPr>
            <w:tcW w:w="717" w:type="dxa"/>
            <w:shd w:val="clear" w:color="auto" w:fill="C5E0B3"/>
          </w:tcPr>
          <w:p w14:paraId="411F9CDF" w14:textId="77777777" w:rsidR="008435A7" w:rsidRPr="008435A7" w:rsidRDefault="008435A7" w:rsidP="008D3A82">
            <w:pPr>
              <w:pStyle w:val="Tabele"/>
              <w:jc w:val="right"/>
              <w:rPr>
                <w:color w:val="auto"/>
              </w:rPr>
            </w:pPr>
            <w:r w:rsidRPr="008435A7">
              <w:rPr>
                <w:rFonts w:cs="Arial"/>
                <w:color w:val="auto"/>
                <w:szCs w:val="16"/>
              </w:rPr>
              <w:t>0,98</w:t>
            </w:r>
          </w:p>
        </w:tc>
        <w:tc>
          <w:tcPr>
            <w:tcW w:w="717" w:type="dxa"/>
            <w:shd w:val="clear" w:color="auto" w:fill="C5E0B3"/>
          </w:tcPr>
          <w:p w14:paraId="74D1DBA5" w14:textId="77777777" w:rsidR="008435A7" w:rsidRPr="008435A7" w:rsidRDefault="008435A7" w:rsidP="008D3A82">
            <w:pPr>
              <w:pStyle w:val="Tabele"/>
              <w:jc w:val="right"/>
              <w:rPr>
                <w:color w:val="auto"/>
              </w:rPr>
            </w:pPr>
            <w:r w:rsidRPr="008435A7">
              <w:rPr>
                <w:rFonts w:cs="Arial"/>
                <w:color w:val="auto"/>
                <w:szCs w:val="16"/>
              </w:rPr>
              <w:t>1,04</w:t>
            </w:r>
          </w:p>
        </w:tc>
        <w:tc>
          <w:tcPr>
            <w:tcW w:w="718" w:type="dxa"/>
          </w:tcPr>
          <w:p w14:paraId="31E43178" w14:textId="77777777" w:rsidR="008435A7" w:rsidRPr="008435A7" w:rsidRDefault="008435A7" w:rsidP="008D3A82">
            <w:pPr>
              <w:pStyle w:val="Tabele"/>
              <w:jc w:val="right"/>
              <w:rPr>
                <w:color w:val="auto"/>
              </w:rPr>
            </w:pPr>
            <w:r w:rsidRPr="008435A7">
              <w:rPr>
                <w:rFonts w:cs="Arial"/>
                <w:color w:val="auto"/>
                <w:szCs w:val="16"/>
              </w:rPr>
              <w:t>1,00</w:t>
            </w:r>
          </w:p>
        </w:tc>
        <w:tc>
          <w:tcPr>
            <w:tcW w:w="717" w:type="dxa"/>
          </w:tcPr>
          <w:p w14:paraId="1A4A8B0F" w14:textId="77777777" w:rsidR="008435A7" w:rsidRPr="008435A7" w:rsidRDefault="008435A7" w:rsidP="008D3A82">
            <w:pPr>
              <w:pStyle w:val="Tabele"/>
              <w:jc w:val="right"/>
              <w:rPr>
                <w:color w:val="auto"/>
              </w:rPr>
            </w:pPr>
            <w:r w:rsidRPr="008435A7">
              <w:rPr>
                <w:rFonts w:cs="Arial"/>
                <w:color w:val="auto"/>
                <w:szCs w:val="16"/>
              </w:rPr>
              <w:t>1,01</w:t>
            </w:r>
          </w:p>
        </w:tc>
        <w:tc>
          <w:tcPr>
            <w:tcW w:w="717" w:type="dxa"/>
          </w:tcPr>
          <w:p w14:paraId="38C57659" w14:textId="77777777" w:rsidR="008435A7" w:rsidRPr="008435A7" w:rsidRDefault="008435A7" w:rsidP="008D3A82">
            <w:pPr>
              <w:pStyle w:val="Tabele"/>
              <w:jc w:val="right"/>
              <w:rPr>
                <w:color w:val="auto"/>
              </w:rPr>
            </w:pPr>
            <w:r w:rsidRPr="008435A7">
              <w:rPr>
                <w:rFonts w:cs="Arial"/>
                <w:color w:val="auto"/>
                <w:szCs w:val="16"/>
              </w:rPr>
              <w:t>1,03</w:t>
            </w:r>
          </w:p>
        </w:tc>
        <w:tc>
          <w:tcPr>
            <w:tcW w:w="717" w:type="dxa"/>
          </w:tcPr>
          <w:p w14:paraId="0A59FB25" w14:textId="77777777" w:rsidR="008435A7" w:rsidRPr="008435A7" w:rsidRDefault="008435A7" w:rsidP="008D3A82">
            <w:pPr>
              <w:pStyle w:val="Tabele"/>
              <w:jc w:val="right"/>
              <w:rPr>
                <w:color w:val="auto"/>
              </w:rPr>
            </w:pPr>
            <w:r w:rsidRPr="008435A7">
              <w:rPr>
                <w:rFonts w:cs="Arial"/>
                <w:color w:val="auto"/>
                <w:szCs w:val="16"/>
              </w:rPr>
              <w:t>1,04</w:t>
            </w:r>
          </w:p>
        </w:tc>
      </w:tr>
      <w:tr w:rsidR="008435A7" w:rsidRPr="008435A7" w14:paraId="48EE18F4" w14:textId="77777777" w:rsidTr="008435A7">
        <w:trPr>
          <w:trHeight w:val="227"/>
        </w:trPr>
        <w:tc>
          <w:tcPr>
            <w:tcW w:w="1890" w:type="dxa"/>
          </w:tcPr>
          <w:p w14:paraId="3777E50C" w14:textId="77777777" w:rsidR="008435A7" w:rsidRPr="008435A7" w:rsidRDefault="008435A7" w:rsidP="008D3A82">
            <w:pPr>
              <w:pStyle w:val="Tabele"/>
              <w:rPr>
                <w:b/>
                <w:bCs/>
                <w:color w:val="auto"/>
              </w:rPr>
            </w:pPr>
            <w:r w:rsidRPr="008435A7">
              <w:rPr>
                <w:b/>
                <w:bCs/>
                <w:color w:val="auto"/>
              </w:rPr>
              <w:t xml:space="preserve">3. Rolnictwo </w:t>
            </w:r>
          </w:p>
        </w:tc>
        <w:tc>
          <w:tcPr>
            <w:tcW w:w="717" w:type="dxa"/>
            <w:shd w:val="clear" w:color="auto" w:fill="C5E0B3"/>
          </w:tcPr>
          <w:p w14:paraId="0D9AC13F" w14:textId="77777777" w:rsidR="008435A7" w:rsidRPr="008435A7" w:rsidRDefault="008435A7" w:rsidP="008D3A82">
            <w:pPr>
              <w:pStyle w:val="Tabele"/>
              <w:jc w:val="right"/>
              <w:rPr>
                <w:color w:val="auto"/>
              </w:rPr>
            </w:pPr>
            <w:r w:rsidRPr="008435A7">
              <w:rPr>
                <w:rFonts w:cs="Arial"/>
                <w:b/>
                <w:bCs/>
                <w:color w:val="auto"/>
                <w:szCs w:val="16"/>
              </w:rPr>
              <w:t>65,48</w:t>
            </w:r>
          </w:p>
        </w:tc>
        <w:tc>
          <w:tcPr>
            <w:tcW w:w="717" w:type="dxa"/>
            <w:shd w:val="clear" w:color="auto" w:fill="C5E0B3"/>
          </w:tcPr>
          <w:p w14:paraId="04F45718" w14:textId="77777777" w:rsidR="008435A7" w:rsidRPr="008435A7" w:rsidRDefault="008435A7" w:rsidP="008D3A82">
            <w:pPr>
              <w:pStyle w:val="Tabele"/>
              <w:jc w:val="right"/>
              <w:rPr>
                <w:color w:val="auto"/>
              </w:rPr>
            </w:pPr>
            <w:r w:rsidRPr="008435A7">
              <w:rPr>
                <w:rFonts w:cs="Arial"/>
                <w:b/>
                <w:bCs/>
                <w:color w:val="auto"/>
                <w:szCs w:val="16"/>
              </w:rPr>
              <w:t>69,50</w:t>
            </w:r>
          </w:p>
        </w:tc>
        <w:tc>
          <w:tcPr>
            <w:tcW w:w="717" w:type="dxa"/>
            <w:shd w:val="clear" w:color="auto" w:fill="C5E0B3"/>
          </w:tcPr>
          <w:p w14:paraId="2CBDF8F4" w14:textId="77777777" w:rsidR="008435A7" w:rsidRPr="008435A7" w:rsidRDefault="008435A7" w:rsidP="008D3A82">
            <w:pPr>
              <w:pStyle w:val="Tabele"/>
              <w:jc w:val="right"/>
              <w:rPr>
                <w:color w:val="auto"/>
              </w:rPr>
            </w:pPr>
            <w:r w:rsidRPr="008435A7">
              <w:rPr>
                <w:rFonts w:cs="Arial"/>
                <w:b/>
                <w:bCs/>
                <w:color w:val="auto"/>
                <w:szCs w:val="16"/>
              </w:rPr>
              <w:t>68,27</w:t>
            </w:r>
          </w:p>
        </w:tc>
        <w:tc>
          <w:tcPr>
            <w:tcW w:w="717" w:type="dxa"/>
            <w:shd w:val="clear" w:color="auto" w:fill="C5E0B3"/>
          </w:tcPr>
          <w:p w14:paraId="0F047C30" w14:textId="77777777" w:rsidR="008435A7" w:rsidRPr="008435A7" w:rsidRDefault="008435A7" w:rsidP="008D3A82">
            <w:pPr>
              <w:pStyle w:val="Tabele"/>
              <w:jc w:val="right"/>
              <w:rPr>
                <w:color w:val="auto"/>
              </w:rPr>
            </w:pPr>
            <w:r w:rsidRPr="008435A7">
              <w:rPr>
                <w:rFonts w:cs="Arial"/>
                <w:b/>
                <w:bCs/>
                <w:color w:val="auto"/>
                <w:szCs w:val="16"/>
              </w:rPr>
              <w:t>71,98</w:t>
            </w:r>
          </w:p>
        </w:tc>
        <w:tc>
          <w:tcPr>
            <w:tcW w:w="718" w:type="dxa"/>
          </w:tcPr>
          <w:p w14:paraId="3A1D0538" w14:textId="77777777" w:rsidR="008435A7" w:rsidRPr="008435A7" w:rsidRDefault="008435A7" w:rsidP="008D3A82">
            <w:pPr>
              <w:pStyle w:val="Tabele"/>
              <w:jc w:val="right"/>
              <w:rPr>
                <w:color w:val="auto"/>
              </w:rPr>
            </w:pPr>
            <w:r w:rsidRPr="008435A7">
              <w:rPr>
                <w:rFonts w:cs="Arial"/>
                <w:b/>
                <w:bCs/>
                <w:color w:val="auto"/>
                <w:szCs w:val="16"/>
              </w:rPr>
              <w:t>72,98</w:t>
            </w:r>
          </w:p>
        </w:tc>
        <w:tc>
          <w:tcPr>
            <w:tcW w:w="717" w:type="dxa"/>
          </w:tcPr>
          <w:p w14:paraId="065E0FA3" w14:textId="77777777" w:rsidR="008435A7" w:rsidRPr="008435A7" w:rsidRDefault="008435A7" w:rsidP="008D3A82">
            <w:pPr>
              <w:pStyle w:val="Tabele"/>
              <w:jc w:val="right"/>
              <w:rPr>
                <w:color w:val="auto"/>
              </w:rPr>
            </w:pPr>
            <w:r w:rsidRPr="008435A7">
              <w:rPr>
                <w:rFonts w:cs="Arial"/>
                <w:b/>
                <w:bCs/>
                <w:color w:val="auto"/>
                <w:szCs w:val="16"/>
              </w:rPr>
              <w:t>72,99</w:t>
            </w:r>
          </w:p>
        </w:tc>
        <w:tc>
          <w:tcPr>
            <w:tcW w:w="717" w:type="dxa"/>
          </w:tcPr>
          <w:p w14:paraId="618A8EF8" w14:textId="77777777" w:rsidR="008435A7" w:rsidRPr="008435A7" w:rsidRDefault="008435A7" w:rsidP="008D3A82">
            <w:pPr>
              <w:pStyle w:val="Tabele"/>
              <w:jc w:val="right"/>
              <w:rPr>
                <w:color w:val="auto"/>
              </w:rPr>
            </w:pPr>
            <w:r w:rsidRPr="008435A7">
              <w:rPr>
                <w:rFonts w:cs="Arial"/>
                <w:b/>
                <w:bCs/>
                <w:color w:val="auto"/>
                <w:szCs w:val="16"/>
              </w:rPr>
              <w:t>71,47</w:t>
            </w:r>
          </w:p>
        </w:tc>
        <w:tc>
          <w:tcPr>
            <w:tcW w:w="717" w:type="dxa"/>
          </w:tcPr>
          <w:p w14:paraId="1B9BA71F" w14:textId="77777777" w:rsidR="008435A7" w:rsidRPr="008435A7" w:rsidRDefault="008435A7" w:rsidP="008D3A82">
            <w:pPr>
              <w:pStyle w:val="Tabele"/>
              <w:jc w:val="right"/>
              <w:rPr>
                <w:color w:val="auto"/>
              </w:rPr>
            </w:pPr>
            <w:r w:rsidRPr="008435A7">
              <w:rPr>
                <w:rFonts w:cs="Arial"/>
                <w:b/>
                <w:bCs/>
                <w:color w:val="auto"/>
                <w:szCs w:val="16"/>
              </w:rPr>
              <w:t>71,36</w:t>
            </w:r>
          </w:p>
        </w:tc>
      </w:tr>
      <w:tr w:rsidR="008435A7" w:rsidRPr="008435A7" w14:paraId="542C48E5" w14:textId="77777777" w:rsidTr="008435A7">
        <w:trPr>
          <w:trHeight w:val="227"/>
        </w:trPr>
        <w:tc>
          <w:tcPr>
            <w:tcW w:w="1890" w:type="dxa"/>
          </w:tcPr>
          <w:p w14:paraId="714034C2" w14:textId="77777777" w:rsidR="008435A7" w:rsidRPr="008435A7" w:rsidRDefault="008435A7" w:rsidP="008D3A82">
            <w:pPr>
              <w:pStyle w:val="Tabele"/>
              <w:rPr>
                <w:bCs/>
                <w:color w:val="auto"/>
              </w:rPr>
            </w:pPr>
            <w:r w:rsidRPr="008435A7">
              <w:rPr>
                <w:color w:val="auto"/>
              </w:rPr>
              <w:t xml:space="preserve">B. Nawozy naturalne </w:t>
            </w:r>
          </w:p>
        </w:tc>
        <w:tc>
          <w:tcPr>
            <w:tcW w:w="717" w:type="dxa"/>
            <w:shd w:val="clear" w:color="auto" w:fill="C5E0B3"/>
          </w:tcPr>
          <w:p w14:paraId="4734FACD" w14:textId="77777777" w:rsidR="008435A7" w:rsidRPr="008435A7" w:rsidRDefault="008435A7" w:rsidP="008D3A82">
            <w:pPr>
              <w:pStyle w:val="Tabele"/>
              <w:jc w:val="right"/>
              <w:rPr>
                <w:color w:val="auto"/>
              </w:rPr>
            </w:pPr>
            <w:r w:rsidRPr="008435A7">
              <w:rPr>
                <w:rFonts w:cs="Arial"/>
                <w:color w:val="auto"/>
                <w:szCs w:val="16"/>
              </w:rPr>
              <w:t>5,29</w:t>
            </w:r>
          </w:p>
        </w:tc>
        <w:tc>
          <w:tcPr>
            <w:tcW w:w="717" w:type="dxa"/>
            <w:shd w:val="clear" w:color="auto" w:fill="C5E0B3"/>
          </w:tcPr>
          <w:p w14:paraId="56865BEB" w14:textId="77777777" w:rsidR="008435A7" w:rsidRPr="008435A7" w:rsidRDefault="008435A7" w:rsidP="008D3A82">
            <w:pPr>
              <w:pStyle w:val="Tabele"/>
              <w:jc w:val="right"/>
              <w:rPr>
                <w:color w:val="auto"/>
              </w:rPr>
            </w:pPr>
            <w:r w:rsidRPr="008435A7">
              <w:rPr>
                <w:rFonts w:cs="Arial"/>
                <w:color w:val="auto"/>
                <w:szCs w:val="16"/>
              </w:rPr>
              <w:t>4,79</w:t>
            </w:r>
          </w:p>
        </w:tc>
        <w:tc>
          <w:tcPr>
            <w:tcW w:w="717" w:type="dxa"/>
            <w:shd w:val="clear" w:color="auto" w:fill="C5E0B3"/>
          </w:tcPr>
          <w:p w14:paraId="7B813137" w14:textId="77777777" w:rsidR="008435A7" w:rsidRPr="008435A7" w:rsidRDefault="008435A7" w:rsidP="008D3A82">
            <w:pPr>
              <w:pStyle w:val="Tabele"/>
              <w:jc w:val="right"/>
              <w:rPr>
                <w:color w:val="auto"/>
              </w:rPr>
            </w:pPr>
            <w:r w:rsidRPr="008435A7">
              <w:rPr>
                <w:rFonts w:cs="Arial"/>
                <w:color w:val="auto"/>
                <w:szCs w:val="16"/>
              </w:rPr>
              <w:t>4,73</w:t>
            </w:r>
          </w:p>
        </w:tc>
        <w:tc>
          <w:tcPr>
            <w:tcW w:w="717" w:type="dxa"/>
            <w:shd w:val="clear" w:color="auto" w:fill="C5E0B3"/>
          </w:tcPr>
          <w:p w14:paraId="264A0BEF" w14:textId="77777777" w:rsidR="008435A7" w:rsidRPr="008435A7" w:rsidRDefault="008435A7" w:rsidP="008D3A82">
            <w:pPr>
              <w:pStyle w:val="Tabele"/>
              <w:jc w:val="right"/>
              <w:rPr>
                <w:color w:val="auto"/>
              </w:rPr>
            </w:pPr>
            <w:r w:rsidRPr="008435A7">
              <w:rPr>
                <w:rFonts w:cs="Arial"/>
                <w:color w:val="auto"/>
                <w:szCs w:val="16"/>
              </w:rPr>
              <w:t>5,38</w:t>
            </w:r>
          </w:p>
        </w:tc>
        <w:tc>
          <w:tcPr>
            <w:tcW w:w="718" w:type="dxa"/>
          </w:tcPr>
          <w:p w14:paraId="01B89A88" w14:textId="77777777" w:rsidR="008435A7" w:rsidRPr="008435A7" w:rsidRDefault="008435A7" w:rsidP="008D3A82">
            <w:pPr>
              <w:pStyle w:val="Tabele"/>
              <w:jc w:val="right"/>
              <w:rPr>
                <w:color w:val="auto"/>
              </w:rPr>
            </w:pPr>
            <w:r w:rsidRPr="008435A7">
              <w:rPr>
                <w:rFonts w:cs="Arial"/>
                <w:color w:val="auto"/>
                <w:szCs w:val="16"/>
              </w:rPr>
              <w:t>4,87</w:t>
            </w:r>
          </w:p>
        </w:tc>
        <w:tc>
          <w:tcPr>
            <w:tcW w:w="717" w:type="dxa"/>
          </w:tcPr>
          <w:p w14:paraId="220D0A8E" w14:textId="77777777" w:rsidR="008435A7" w:rsidRPr="008435A7" w:rsidRDefault="008435A7" w:rsidP="008D3A82">
            <w:pPr>
              <w:pStyle w:val="Tabele"/>
              <w:jc w:val="right"/>
              <w:rPr>
                <w:color w:val="auto"/>
              </w:rPr>
            </w:pPr>
            <w:r w:rsidRPr="008435A7">
              <w:rPr>
                <w:rFonts w:cs="Arial"/>
                <w:color w:val="auto"/>
                <w:szCs w:val="16"/>
              </w:rPr>
              <w:t>5,04</w:t>
            </w:r>
          </w:p>
        </w:tc>
        <w:tc>
          <w:tcPr>
            <w:tcW w:w="717" w:type="dxa"/>
          </w:tcPr>
          <w:p w14:paraId="695AB770" w14:textId="77777777" w:rsidR="008435A7" w:rsidRPr="008435A7" w:rsidRDefault="008435A7" w:rsidP="008D3A82">
            <w:pPr>
              <w:pStyle w:val="Tabele"/>
              <w:jc w:val="right"/>
              <w:rPr>
                <w:color w:val="auto"/>
              </w:rPr>
            </w:pPr>
            <w:r w:rsidRPr="008435A7">
              <w:rPr>
                <w:rFonts w:cs="Arial"/>
                <w:color w:val="auto"/>
                <w:szCs w:val="16"/>
              </w:rPr>
              <w:t>5,07</w:t>
            </w:r>
          </w:p>
        </w:tc>
        <w:tc>
          <w:tcPr>
            <w:tcW w:w="717" w:type="dxa"/>
          </w:tcPr>
          <w:p w14:paraId="583C29F7" w14:textId="77777777" w:rsidR="008435A7" w:rsidRPr="008435A7" w:rsidRDefault="008435A7" w:rsidP="008D3A82">
            <w:pPr>
              <w:pStyle w:val="Tabele"/>
              <w:jc w:val="right"/>
              <w:rPr>
                <w:color w:val="auto"/>
              </w:rPr>
            </w:pPr>
            <w:r w:rsidRPr="008435A7">
              <w:rPr>
                <w:rFonts w:cs="Arial"/>
                <w:color w:val="auto"/>
                <w:szCs w:val="16"/>
              </w:rPr>
              <w:t>5,23</w:t>
            </w:r>
          </w:p>
        </w:tc>
      </w:tr>
      <w:tr w:rsidR="008435A7" w:rsidRPr="008435A7" w14:paraId="32AA7B65" w14:textId="77777777" w:rsidTr="008435A7">
        <w:trPr>
          <w:trHeight w:val="227"/>
        </w:trPr>
        <w:tc>
          <w:tcPr>
            <w:tcW w:w="1890" w:type="dxa"/>
          </w:tcPr>
          <w:p w14:paraId="41F5622B" w14:textId="77777777" w:rsidR="008435A7" w:rsidRPr="008435A7" w:rsidRDefault="008435A7" w:rsidP="008D3A82">
            <w:pPr>
              <w:pStyle w:val="Tabele"/>
              <w:rPr>
                <w:bCs/>
                <w:color w:val="auto"/>
              </w:rPr>
            </w:pPr>
            <w:r w:rsidRPr="008435A7">
              <w:rPr>
                <w:color w:val="auto"/>
              </w:rPr>
              <w:t xml:space="preserve">D. Gleby rolne </w:t>
            </w:r>
          </w:p>
        </w:tc>
        <w:tc>
          <w:tcPr>
            <w:tcW w:w="717" w:type="dxa"/>
            <w:shd w:val="clear" w:color="auto" w:fill="C5E0B3"/>
          </w:tcPr>
          <w:p w14:paraId="7DC3D173" w14:textId="77777777" w:rsidR="008435A7" w:rsidRPr="008435A7" w:rsidRDefault="008435A7" w:rsidP="008D3A82">
            <w:pPr>
              <w:pStyle w:val="Tabele"/>
              <w:jc w:val="right"/>
              <w:rPr>
                <w:color w:val="auto"/>
              </w:rPr>
            </w:pPr>
            <w:r w:rsidRPr="008435A7">
              <w:rPr>
                <w:rFonts w:cs="Arial"/>
                <w:color w:val="auto"/>
                <w:szCs w:val="16"/>
              </w:rPr>
              <w:t>60,13</w:t>
            </w:r>
          </w:p>
        </w:tc>
        <w:tc>
          <w:tcPr>
            <w:tcW w:w="717" w:type="dxa"/>
            <w:shd w:val="clear" w:color="auto" w:fill="C5E0B3"/>
          </w:tcPr>
          <w:p w14:paraId="5C473411" w14:textId="77777777" w:rsidR="008435A7" w:rsidRPr="008435A7" w:rsidRDefault="008435A7" w:rsidP="008D3A82">
            <w:pPr>
              <w:pStyle w:val="Tabele"/>
              <w:jc w:val="right"/>
              <w:rPr>
                <w:color w:val="auto"/>
              </w:rPr>
            </w:pPr>
            <w:r w:rsidRPr="008435A7">
              <w:rPr>
                <w:rFonts w:cs="Arial"/>
                <w:color w:val="auto"/>
                <w:szCs w:val="16"/>
              </w:rPr>
              <w:t>64,69</w:t>
            </w:r>
          </w:p>
        </w:tc>
        <w:tc>
          <w:tcPr>
            <w:tcW w:w="717" w:type="dxa"/>
            <w:shd w:val="clear" w:color="auto" w:fill="C5E0B3"/>
          </w:tcPr>
          <w:p w14:paraId="32A563CB" w14:textId="77777777" w:rsidR="008435A7" w:rsidRPr="008435A7" w:rsidRDefault="008435A7" w:rsidP="008D3A82">
            <w:pPr>
              <w:pStyle w:val="Tabele"/>
              <w:jc w:val="right"/>
              <w:rPr>
                <w:color w:val="auto"/>
              </w:rPr>
            </w:pPr>
            <w:r w:rsidRPr="008435A7">
              <w:rPr>
                <w:rFonts w:cs="Arial"/>
                <w:color w:val="auto"/>
                <w:szCs w:val="16"/>
              </w:rPr>
              <w:t>63,48</w:t>
            </w:r>
          </w:p>
        </w:tc>
        <w:tc>
          <w:tcPr>
            <w:tcW w:w="717" w:type="dxa"/>
            <w:shd w:val="clear" w:color="auto" w:fill="C5E0B3"/>
          </w:tcPr>
          <w:p w14:paraId="0DF220A4" w14:textId="77777777" w:rsidR="008435A7" w:rsidRPr="008435A7" w:rsidRDefault="008435A7" w:rsidP="008D3A82">
            <w:pPr>
              <w:pStyle w:val="Tabele"/>
              <w:jc w:val="right"/>
              <w:rPr>
                <w:color w:val="auto"/>
              </w:rPr>
            </w:pPr>
            <w:r w:rsidRPr="008435A7">
              <w:rPr>
                <w:rFonts w:cs="Arial"/>
                <w:color w:val="auto"/>
                <w:szCs w:val="16"/>
              </w:rPr>
              <w:t>66,56</w:t>
            </w:r>
          </w:p>
        </w:tc>
        <w:tc>
          <w:tcPr>
            <w:tcW w:w="718" w:type="dxa"/>
          </w:tcPr>
          <w:p w14:paraId="1CDAE868" w14:textId="77777777" w:rsidR="008435A7" w:rsidRPr="008435A7" w:rsidRDefault="008435A7" w:rsidP="008D3A82">
            <w:pPr>
              <w:pStyle w:val="Tabele"/>
              <w:jc w:val="right"/>
              <w:rPr>
                <w:color w:val="auto"/>
              </w:rPr>
            </w:pPr>
            <w:r w:rsidRPr="008435A7">
              <w:rPr>
                <w:rFonts w:cs="Arial"/>
                <w:color w:val="auto"/>
                <w:szCs w:val="16"/>
              </w:rPr>
              <w:t>68,10</w:t>
            </w:r>
          </w:p>
        </w:tc>
        <w:tc>
          <w:tcPr>
            <w:tcW w:w="717" w:type="dxa"/>
          </w:tcPr>
          <w:p w14:paraId="1512936F" w14:textId="77777777" w:rsidR="008435A7" w:rsidRPr="008435A7" w:rsidRDefault="008435A7" w:rsidP="008D3A82">
            <w:pPr>
              <w:pStyle w:val="Tabele"/>
              <w:jc w:val="right"/>
              <w:rPr>
                <w:color w:val="auto"/>
              </w:rPr>
            </w:pPr>
            <w:r w:rsidRPr="008435A7">
              <w:rPr>
                <w:rFonts w:cs="Arial"/>
                <w:color w:val="auto"/>
                <w:szCs w:val="16"/>
              </w:rPr>
              <w:t>67,94</w:t>
            </w:r>
          </w:p>
        </w:tc>
        <w:tc>
          <w:tcPr>
            <w:tcW w:w="717" w:type="dxa"/>
          </w:tcPr>
          <w:p w14:paraId="04AEBEE7" w14:textId="77777777" w:rsidR="008435A7" w:rsidRPr="008435A7" w:rsidRDefault="008435A7" w:rsidP="008D3A82">
            <w:pPr>
              <w:pStyle w:val="Tabele"/>
              <w:jc w:val="right"/>
              <w:rPr>
                <w:color w:val="auto"/>
              </w:rPr>
            </w:pPr>
            <w:r w:rsidRPr="008435A7">
              <w:rPr>
                <w:rFonts w:cs="Arial"/>
                <w:color w:val="auto"/>
                <w:szCs w:val="16"/>
              </w:rPr>
              <w:t>66,39</w:t>
            </w:r>
          </w:p>
        </w:tc>
        <w:tc>
          <w:tcPr>
            <w:tcW w:w="717" w:type="dxa"/>
          </w:tcPr>
          <w:p w14:paraId="3EDE5286" w14:textId="77777777" w:rsidR="008435A7" w:rsidRPr="008435A7" w:rsidRDefault="008435A7" w:rsidP="008D3A82">
            <w:pPr>
              <w:pStyle w:val="Tabele"/>
              <w:jc w:val="right"/>
              <w:rPr>
                <w:color w:val="auto"/>
              </w:rPr>
            </w:pPr>
            <w:r w:rsidRPr="008435A7">
              <w:rPr>
                <w:rFonts w:cs="Arial"/>
                <w:color w:val="auto"/>
                <w:szCs w:val="16"/>
              </w:rPr>
              <w:t>66,12</w:t>
            </w:r>
          </w:p>
        </w:tc>
      </w:tr>
      <w:tr w:rsidR="008435A7" w:rsidRPr="008435A7" w14:paraId="05B406A3" w14:textId="77777777" w:rsidTr="008435A7">
        <w:trPr>
          <w:trHeight w:val="227"/>
        </w:trPr>
        <w:tc>
          <w:tcPr>
            <w:tcW w:w="1890" w:type="dxa"/>
          </w:tcPr>
          <w:p w14:paraId="514C9C2B" w14:textId="77777777" w:rsidR="008435A7" w:rsidRPr="008435A7" w:rsidRDefault="008435A7" w:rsidP="008D3A82">
            <w:pPr>
              <w:pStyle w:val="Tabele"/>
              <w:rPr>
                <w:bCs/>
                <w:color w:val="auto"/>
              </w:rPr>
            </w:pPr>
            <w:r w:rsidRPr="008435A7">
              <w:rPr>
                <w:color w:val="auto"/>
              </w:rPr>
              <w:t xml:space="preserve">F. Spalanie resztek roślinnych </w:t>
            </w:r>
          </w:p>
        </w:tc>
        <w:tc>
          <w:tcPr>
            <w:tcW w:w="717" w:type="dxa"/>
            <w:shd w:val="clear" w:color="auto" w:fill="C5E0B3"/>
          </w:tcPr>
          <w:p w14:paraId="03100C98" w14:textId="77777777" w:rsidR="008435A7" w:rsidRPr="008435A7" w:rsidRDefault="008435A7" w:rsidP="008D3A82">
            <w:pPr>
              <w:pStyle w:val="Tabele"/>
              <w:jc w:val="right"/>
              <w:rPr>
                <w:color w:val="auto"/>
              </w:rPr>
            </w:pPr>
            <w:r w:rsidRPr="008435A7">
              <w:rPr>
                <w:rFonts w:cs="Arial"/>
                <w:color w:val="auto"/>
                <w:szCs w:val="16"/>
              </w:rPr>
              <w:t>0,07</w:t>
            </w:r>
          </w:p>
        </w:tc>
        <w:tc>
          <w:tcPr>
            <w:tcW w:w="717" w:type="dxa"/>
            <w:shd w:val="clear" w:color="auto" w:fill="C5E0B3"/>
          </w:tcPr>
          <w:p w14:paraId="19BFD712" w14:textId="77777777" w:rsidR="008435A7" w:rsidRPr="008435A7" w:rsidRDefault="008435A7" w:rsidP="008D3A82">
            <w:pPr>
              <w:pStyle w:val="Tabele"/>
              <w:jc w:val="right"/>
              <w:rPr>
                <w:color w:val="auto"/>
              </w:rPr>
            </w:pPr>
            <w:r w:rsidRPr="008435A7">
              <w:rPr>
                <w:rFonts w:cs="Arial"/>
                <w:color w:val="auto"/>
                <w:szCs w:val="16"/>
              </w:rPr>
              <w:t>0,02</w:t>
            </w:r>
          </w:p>
        </w:tc>
        <w:tc>
          <w:tcPr>
            <w:tcW w:w="717" w:type="dxa"/>
            <w:shd w:val="clear" w:color="auto" w:fill="C5E0B3"/>
          </w:tcPr>
          <w:p w14:paraId="6FAA9BB0" w14:textId="77777777" w:rsidR="008435A7" w:rsidRPr="008435A7" w:rsidRDefault="008435A7" w:rsidP="008D3A82">
            <w:pPr>
              <w:pStyle w:val="Tabele"/>
              <w:jc w:val="right"/>
              <w:rPr>
                <w:color w:val="auto"/>
              </w:rPr>
            </w:pPr>
            <w:r w:rsidRPr="008435A7">
              <w:rPr>
                <w:rFonts w:cs="Arial"/>
                <w:color w:val="auto"/>
                <w:szCs w:val="16"/>
              </w:rPr>
              <w:t>0,06</w:t>
            </w:r>
          </w:p>
        </w:tc>
        <w:tc>
          <w:tcPr>
            <w:tcW w:w="717" w:type="dxa"/>
            <w:shd w:val="clear" w:color="auto" w:fill="C5E0B3"/>
          </w:tcPr>
          <w:p w14:paraId="7F23B116" w14:textId="77777777" w:rsidR="008435A7" w:rsidRPr="008435A7" w:rsidRDefault="008435A7" w:rsidP="008D3A82">
            <w:pPr>
              <w:pStyle w:val="Tabele"/>
              <w:jc w:val="right"/>
              <w:rPr>
                <w:color w:val="auto"/>
              </w:rPr>
            </w:pPr>
            <w:r w:rsidRPr="008435A7">
              <w:rPr>
                <w:rFonts w:cs="Arial"/>
                <w:color w:val="auto"/>
                <w:szCs w:val="16"/>
              </w:rPr>
              <w:t>0,03</w:t>
            </w:r>
          </w:p>
        </w:tc>
        <w:tc>
          <w:tcPr>
            <w:tcW w:w="718" w:type="dxa"/>
          </w:tcPr>
          <w:p w14:paraId="174D8677" w14:textId="77777777" w:rsidR="008435A7" w:rsidRPr="008435A7" w:rsidRDefault="008435A7" w:rsidP="008D3A82">
            <w:pPr>
              <w:pStyle w:val="Tabele"/>
              <w:jc w:val="right"/>
              <w:rPr>
                <w:color w:val="auto"/>
              </w:rPr>
            </w:pPr>
            <w:r w:rsidRPr="008435A7">
              <w:rPr>
                <w:rFonts w:cs="Arial"/>
                <w:color w:val="auto"/>
                <w:szCs w:val="16"/>
              </w:rPr>
              <w:t>0,01</w:t>
            </w:r>
          </w:p>
        </w:tc>
        <w:tc>
          <w:tcPr>
            <w:tcW w:w="717" w:type="dxa"/>
          </w:tcPr>
          <w:p w14:paraId="142C453F" w14:textId="77777777" w:rsidR="008435A7" w:rsidRPr="008435A7" w:rsidRDefault="008435A7" w:rsidP="008D3A82">
            <w:pPr>
              <w:pStyle w:val="Tabele"/>
              <w:jc w:val="right"/>
              <w:rPr>
                <w:color w:val="auto"/>
              </w:rPr>
            </w:pPr>
            <w:r w:rsidRPr="008435A7">
              <w:rPr>
                <w:rFonts w:cs="Arial"/>
                <w:color w:val="auto"/>
                <w:szCs w:val="16"/>
              </w:rPr>
              <w:t>0,01</w:t>
            </w:r>
          </w:p>
        </w:tc>
        <w:tc>
          <w:tcPr>
            <w:tcW w:w="717" w:type="dxa"/>
          </w:tcPr>
          <w:p w14:paraId="01693657" w14:textId="77777777" w:rsidR="008435A7" w:rsidRPr="008435A7" w:rsidRDefault="008435A7" w:rsidP="008D3A82">
            <w:pPr>
              <w:pStyle w:val="Tabele"/>
              <w:jc w:val="right"/>
              <w:rPr>
                <w:color w:val="auto"/>
              </w:rPr>
            </w:pPr>
            <w:r w:rsidRPr="008435A7">
              <w:rPr>
                <w:rFonts w:cs="Arial"/>
                <w:color w:val="auto"/>
                <w:szCs w:val="16"/>
              </w:rPr>
              <w:t>0,01</w:t>
            </w:r>
          </w:p>
        </w:tc>
        <w:tc>
          <w:tcPr>
            <w:tcW w:w="717" w:type="dxa"/>
          </w:tcPr>
          <w:p w14:paraId="3C5660C7" w14:textId="77777777" w:rsidR="008435A7" w:rsidRPr="008435A7" w:rsidRDefault="008435A7" w:rsidP="008D3A82">
            <w:pPr>
              <w:pStyle w:val="Tabele"/>
              <w:jc w:val="right"/>
              <w:rPr>
                <w:color w:val="auto"/>
              </w:rPr>
            </w:pPr>
            <w:r w:rsidRPr="008435A7">
              <w:rPr>
                <w:rFonts w:cs="Arial"/>
                <w:color w:val="auto"/>
                <w:szCs w:val="16"/>
              </w:rPr>
              <w:t>0,01</w:t>
            </w:r>
          </w:p>
        </w:tc>
      </w:tr>
      <w:tr w:rsidR="008435A7" w:rsidRPr="008435A7" w14:paraId="565C6AEF" w14:textId="77777777" w:rsidTr="008435A7">
        <w:trPr>
          <w:trHeight w:val="227"/>
        </w:trPr>
        <w:tc>
          <w:tcPr>
            <w:tcW w:w="1890" w:type="dxa"/>
          </w:tcPr>
          <w:p w14:paraId="666F5728" w14:textId="77777777" w:rsidR="008435A7" w:rsidRPr="008435A7" w:rsidRDefault="008435A7" w:rsidP="008D3A82">
            <w:pPr>
              <w:pStyle w:val="Tabele"/>
              <w:rPr>
                <w:b/>
                <w:bCs/>
                <w:color w:val="auto"/>
              </w:rPr>
            </w:pPr>
            <w:r w:rsidRPr="008435A7">
              <w:rPr>
                <w:b/>
                <w:bCs/>
                <w:color w:val="auto"/>
              </w:rPr>
              <w:t xml:space="preserve">5. Odpady </w:t>
            </w:r>
          </w:p>
        </w:tc>
        <w:tc>
          <w:tcPr>
            <w:tcW w:w="717" w:type="dxa"/>
            <w:shd w:val="clear" w:color="auto" w:fill="C5E0B3"/>
          </w:tcPr>
          <w:p w14:paraId="586F7F5C" w14:textId="77777777" w:rsidR="008435A7" w:rsidRPr="008435A7" w:rsidRDefault="008435A7" w:rsidP="008D3A82">
            <w:pPr>
              <w:pStyle w:val="Tabele"/>
              <w:jc w:val="right"/>
              <w:rPr>
                <w:color w:val="auto"/>
              </w:rPr>
            </w:pPr>
            <w:r w:rsidRPr="008435A7">
              <w:rPr>
                <w:rFonts w:cs="Arial"/>
                <w:b/>
                <w:bCs/>
                <w:color w:val="auto"/>
                <w:szCs w:val="16"/>
              </w:rPr>
              <w:t>1,27</w:t>
            </w:r>
          </w:p>
        </w:tc>
        <w:tc>
          <w:tcPr>
            <w:tcW w:w="717" w:type="dxa"/>
            <w:shd w:val="clear" w:color="auto" w:fill="C5E0B3"/>
          </w:tcPr>
          <w:p w14:paraId="4875C07E" w14:textId="77777777" w:rsidR="008435A7" w:rsidRPr="008435A7" w:rsidRDefault="008435A7" w:rsidP="008D3A82">
            <w:pPr>
              <w:pStyle w:val="Tabele"/>
              <w:jc w:val="right"/>
              <w:rPr>
                <w:color w:val="auto"/>
              </w:rPr>
            </w:pPr>
            <w:r w:rsidRPr="008435A7">
              <w:rPr>
                <w:rFonts w:cs="Arial"/>
                <w:b/>
                <w:bCs/>
                <w:color w:val="auto"/>
                <w:szCs w:val="16"/>
              </w:rPr>
              <w:t>1,33</w:t>
            </w:r>
          </w:p>
        </w:tc>
        <w:tc>
          <w:tcPr>
            <w:tcW w:w="717" w:type="dxa"/>
            <w:shd w:val="clear" w:color="auto" w:fill="C5E0B3"/>
          </w:tcPr>
          <w:p w14:paraId="686673F8" w14:textId="77777777" w:rsidR="008435A7" w:rsidRPr="008435A7" w:rsidRDefault="008435A7" w:rsidP="008D3A82">
            <w:pPr>
              <w:pStyle w:val="Tabele"/>
              <w:jc w:val="right"/>
              <w:rPr>
                <w:color w:val="auto"/>
              </w:rPr>
            </w:pPr>
            <w:r w:rsidRPr="008435A7">
              <w:rPr>
                <w:rFonts w:cs="Arial"/>
                <w:b/>
                <w:bCs/>
                <w:color w:val="auto"/>
                <w:szCs w:val="16"/>
              </w:rPr>
              <w:t>1,53</w:t>
            </w:r>
          </w:p>
        </w:tc>
        <w:tc>
          <w:tcPr>
            <w:tcW w:w="717" w:type="dxa"/>
            <w:shd w:val="clear" w:color="auto" w:fill="C5E0B3"/>
          </w:tcPr>
          <w:p w14:paraId="3D7BD4E6" w14:textId="77777777" w:rsidR="008435A7" w:rsidRPr="008435A7" w:rsidRDefault="008435A7" w:rsidP="008D3A82">
            <w:pPr>
              <w:pStyle w:val="Tabele"/>
              <w:jc w:val="right"/>
              <w:rPr>
                <w:color w:val="auto"/>
              </w:rPr>
            </w:pPr>
            <w:r w:rsidRPr="008435A7">
              <w:rPr>
                <w:rFonts w:cs="Arial"/>
                <w:b/>
                <w:bCs/>
                <w:color w:val="auto"/>
                <w:szCs w:val="16"/>
              </w:rPr>
              <w:t>1,81</w:t>
            </w:r>
          </w:p>
        </w:tc>
        <w:tc>
          <w:tcPr>
            <w:tcW w:w="718" w:type="dxa"/>
          </w:tcPr>
          <w:p w14:paraId="52A3534B" w14:textId="77777777" w:rsidR="008435A7" w:rsidRPr="008435A7" w:rsidRDefault="008435A7" w:rsidP="008D3A82">
            <w:pPr>
              <w:pStyle w:val="Tabele"/>
              <w:jc w:val="right"/>
              <w:rPr>
                <w:color w:val="auto"/>
              </w:rPr>
            </w:pPr>
            <w:r w:rsidRPr="008435A7">
              <w:rPr>
                <w:rFonts w:cs="Arial"/>
                <w:b/>
                <w:bCs/>
                <w:color w:val="auto"/>
                <w:szCs w:val="16"/>
              </w:rPr>
              <w:t>1,82</w:t>
            </w:r>
          </w:p>
        </w:tc>
        <w:tc>
          <w:tcPr>
            <w:tcW w:w="717" w:type="dxa"/>
          </w:tcPr>
          <w:p w14:paraId="5EBF58FC" w14:textId="77777777" w:rsidR="008435A7" w:rsidRPr="008435A7" w:rsidRDefault="008435A7" w:rsidP="008D3A82">
            <w:pPr>
              <w:pStyle w:val="Tabele"/>
              <w:jc w:val="right"/>
              <w:rPr>
                <w:color w:val="auto"/>
              </w:rPr>
            </w:pPr>
            <w:r w:rsidRPr="008435A7">
              <w:rPr>
                <w:rFonts w:cs="Arial"/>
                <w:b/>
                <w:bCs/>
                <w:color w:val="auto"/>
                <w:szCs w:val="16"/>
              </w:rPr>
              <w:t>1,89</w:t>
            </w:r>
          </w:p>
        </w:tc>
        <w:tc>
          <w:tcPr>
            <w:tcW w:w="717" w:type="dxa"/>
          </w:tcPr>
          <w:p w14:paraId="6DC5953C" w14:textId="77777777" w:rsidR="008435A7" w:rsidRPr="008435A7" w:rsidRDefault="008435A7" w:rsidP="008D3A82">
            <w:pPr>
              <w:pStyle w:val="Tabele"/>
              <w:jc w:val="right"/>
              <w:rPr>
                <w:color w:val="auto"/>
              </w:rPr>
            </w:pPr>
            <w:r w:rsidRPr="008435A7">
              <w:rPr>
                <w:rFonts w:cs="Arial"/>
                <w:b/>
                <w:bCs/>
                <w:color w:val="auto"/>
                <w:szCs w:val="16"/>
              </w:rPr>
              <w:t>1,93</w:t>
            </w:r>
          </w:p>
        </w:tc>
        <w:tc>
          <w:tcPr>
            <w:tcW w:w="717" w:type="dxa"/>
          </w:tcPr>
          <w:p w14:paraId="4FFB08E5" w14:textId="77777777" w:rsidR="008435A7" w:rsidRPr="008435A7" w:rsidRDefault="008435A7" w:rsidP="008D3A82">
            <w:pPr>
              <w:pStyle w:val="Tabele"/>
              <w:jc w:val="right"/>
              <w:rPr>
                <w:color w:val="auto"/>
              </w:rPr>
            </w:pPr>
            <w:r w:rsidRPr="008435A7">
              <w:rPr>
                <w:rFonts w:cs="Arial"/>
                <w:b/>
                <w:bCs/>
                <w:color w:val="auto"/>
                <w:szCs w:val="16"/>
              </w:rPr>
              <w:t>1,96</w:t>
            </w:r>
          </w:p>
        </w:tc>
      </w:tr>
      <w:tr w:rsidR="008435A7" w:rsidRPr="008435A7" w14:paraId="2F80E99B" w14:textId="77777777" w:rsidTr="008435A7">
        <w:trPr>
          <w:trHeight w:val="227"/>
        </w:trPr>
        <w:tc>
          <w:tcPr>
            <w:tcW w:w="1890" w:type="dxa"/>
          </w:tcPr>
          <w:p w14:paraId="327F2F96" w14:textId="77777777" w:rsidR="008435A7" w:rsidRPr="008435A7" w:rsidRDefault="008435A7" w:rsidP="008D3A82">
            <w:pPr>
              <w:pStyle w:val="Tabele"/>
              <w:rPr>
                <w:bCs/>
                <w:color w:val="auto"/>
              </w:rPr>
            </w:pPr>
            <w:r w:rsidRPr="008435A7">
              <w:rPr>
                <w:rFonts w:cs="Calibri"/>
                <w:color w:val="auto"/>
                <w:szCs w:val="16"/>
              </w:rPr>
              <w:t>C. Spopielanie i otwarte spalanie odpadów</w:t>
            </w:r>
          </w:p>
        </w:tc>
        <w:tc>
          <w:tcPr>
            <w:tcW w:w="717" w:type="dxa"/>
            <w:shd w:val="clear" w:color="auto" w:fill="C5E0B3"/>
          </w:tcPr>
          <w:p w14:paraId="54516263" w14:textId="77777777" w:rsidR="008435A7" w:rsidRPr="008435A7" w:rsidRDefault="008435A7" w:rsidP="008D3A82">
            <w:pPr>
              <w:pStyle w:val="Tabele"/>
              <w:jc w:val="right"/>
              <w:rPr>
                <w:color w:val="auto"/>
              </w:rPr>
            </w:pPr>
            <w:r w:rsidRPr="008435A7">
              <w:rPr>
                <w:rFonts w:cs="Arial"/>
                <w:color w:val="auto"/>
                <w:szCs w:val="16"/>
              </w:rPr>
              <w:t>1,27</w:t>
            </w:r>
          </w:p>
        </w:tc>
        <w:tc>
          <w:tcPr>
            <w:tcW w:w="717" w:type="dxa"/>
            <w:shd w:val="clear" w:color="auto" w:fill="C5E0B3"/>
          </w:tcPr>
          <w:p w14:paraId="51384216" w14:textId="77777777" w:rsidR="008435A7" w:rsidRPr="008435A7" w:rsidRDefault="008435A7" w:rsidP="008D3A82">
            <w:pPr>
              <w:pStyle w:val="Tabele"/>
              <w:jc w:val="right"/>
              <w:rPr>
                <w:color w:val="auto"/>
              </w:rPr>
            </w:pPr>
            <w:r w:rsidRPr="008435A7">
              <w:rPr>
                <w:rFonts w:cs="Arial"/>
                <w:color w:val="auto"/>
                <w:szCs w:val="16"/>
              </w:rPr>
              <w:t>1,33</w:t>
            </w:r>
          </w:p>
        </w:tc>
        <w:tc>
          <w:tcPr>
            <w:tcW w:w="717" w:type="dxa"/>
            <w:shd w:val="clear" w:color="auto" w:fill="C5E0B3"/>
          </w:tcPr>
          <w:p w14:paraId="764C22D3" w14:textId="77777777" w:rsidR="008435A7" w:rsidRPr="008435A7" w:rsidRDefault="008435A7" w:rsidP="008D3A82">
            <w:pPr>
              <w:pStyle w:val="Tabele"/>
              <w:jc w:val="right"/>
              <w:rPr>
                <w:color w:val="auto"/>
              </w:rPr>
            </w:pPr>
            <w:r w:rsidRPr="008435A7">
              <w:rPr>
                <w:rFonts w:cs="Arial"/>
                <w:color w:val="auto"/>
                <w:szCs w:val="16"/>
              </w:rPr>
              <w:t>1,53</w:t>
            </w:r>
          </w:p>
        </w:tc>
        <w:tc>
          <w:tcPr>
            <w:tcW w:w="717" w:type="dxa"/>
            <w:shd w:val="clear" w:color="auto" w:fill="C5E0B3"/>
          </w:tcPr>
          <w:p w14:paraId="61E0FAE0" w14:textId="77777777" w:rsidR="008435A7" w:rsidRPr="008435A7" w:rsidRDefault="008435A7" w:rsidP="008D3A82">
            <w:pPr>
              <w:pStyle w:val="Tabele"/>
              <w:jc w:val="right"/>
              <w:rPr>
                <w:color w:val="auto"/>
              </w:rPr>
            </w:pPr>
            <w:r w:rsidRPr="008435A7">
              <w:rPr>
                <w:rFonts w:cs="Arial"/>
                <w:color w:val="auto"/>
                <w:szCs w:val="16"/>
              </w:rPr>
              <w:t>1,81</w:t>
            </w:r>
          </w:p>
        </w:tc>
        <w:tc>
          <w:tcPr>
            <w:tcW w:w="718" w:type="dxa"/>
          </w:tcPr>
          <w:p w14:paraId="0F0557E4" w14:textId="77777777" w:rsidR="008435A7" w:rsidRPr="008435A7" w:rsidRDefault="008435A7" w:rsidP="008D3A82">
            <w:pPr>
              <w:pStyle w:val="Tabele"/>
              <w:jc w:val="right"/>
              <w:rPr>
                <w:color w:val="auto"/>
              </w:rPr>
            </w:pPr>
            <w:r w:rsidRPr="008435A7">
              <w:rPr>
                <w:rFonts w:cs="Arial"/>
                <w:color w:val="auto"/>
                <w:szCs w:val="16"/>
              </w:rPr>
              <w:t>1,82</w:t>
            </w:r>
          </w:p>
        </w:tc>
        <w:tc>
          <w:tcPr>
            <w:tcW w:w="717" w:type="dxa"/>
          </w:tcPr>
          <w:p w14:paraId="5B098A9C" w14:textId="77777777" w:rsidR="008435A7" w:rsidRPr="008435A7" w:rsidRDefault="008435A7" w:rsidP="008D3A82">
            <w:pPr>
              <w:pStyle w:val="Tabele"/>
              <w:jc w:val="right"/>
              <w:rPr>
                <w:color w:val="auto"/>
              </w:rPr>
            </w:pPr>
            <w:r w:rsidRPr="008435A7">
              <w:rPr>
                <w:rFonts w:cs="Arial"/>
                <w:color w:val="auto"/>
                <w:szCs w:val="16"/>
              </w:rPr>
              <w:t>1,89</w:t>
            </w:r>
          </w:p>
        </w:tc>
        <w:tc>
          <w:tcPr>
            <w:tcW w:w="717" w:type="dxa"/>
          </w:tcPr>
          <w:p w14:paraId="18177923" w14:textId="77777777" w:rsidR="008435A7" w:rsidRPr="008435A7" w:rsidRDefault="008435A7" w:rsidP="008D3A82">
            <w:pPr>
              <w:pStyle w:val="Tabele"/>
              <w:jc w:val="right"/>
              <w:rPr>
                <w:color w:val="auto"/>
              </w:rPr>
            </w:pPr>
            <w:r w:rsidRPr="008435A7">
              <w:rPr>
                <w:rFonts w:cs="Arial"/>
                <w:color w:val="auto"/>
                <w:szCs w:val="16"/>
              </w:rPr>
              <w:t>1,93</w:t>
            </w:r>
          </w:p>
        </w:tc>
        <w:tc>
          <w:tcPr>
            <w:tcW w:w="717" w:type="dxa"/>
          </w:tcPr>
          <w:p w14:paraId="578EEDDC" w14:textId="77777777" w:rsidR="008435A7" w:rsidRPr="008435A7" w:rsidRDefault="008435A7" w:rsidP="008D3A82">
            <w:pPr>
              <w:pStyle w:val="Tabele"/>
              <w:jc w:val="right"/>
              <w:rPr>
                <w:color w:val="auto"/>
              </w:rPr>
            </w:pPr>
            <w:r w:rsidRPr="008435A7">
              <w:rPr>
                <w:rFonts w:cs="Arial"/>
                <w:color w:val="auto"/>
                <w:szCs w:val="16"/>
              </w:rPr>
              <w:t>1,96</w:t>
            </w:r>
          </w:p>
        </w:tc>
      </w:tr>
      <w:tr w:rsidR="008435A7" w:rsidRPr="008435A7" w14:paraId="642C9170" w14:textId="77777777" w:rsidTr="008435A7">
        <w:trPr>
          <w:trHeight w:val="227"/>
        </w:trPr>
        <w:tc>
          <w:tcPr>
            <w:tcW w:w="1890" w:type="dxa"/>
          </w:tcPr>
          <w:p w14:paraId="7F8EA48A" w14:textId="77777777" w:rsidR="008435A7" w:rsidRPr="008435A7" w:rsidRDefault="008435A7" w:rsidP="008D3A82">
            <w:pPr>
              <w:pStyle w:val="Tabele"/>
              <w:rPr>
                <w:b/>
                <w:bCs/>
                <w:color w:val="auto"/>
              </w:rPr>
            </w:pPr>
            <w:r w:rsidRPr="008435A7">
              <w:rPr>
                <w:b/>
                <w:bCs/>
                <w:color w:val="auto"/>
              </w:rPr>
              <w:t>OGÓŁEM</w:t>
            </w:r>
          </w:p>
        </w:tc>
        <w:tc>
          <w:tcPr>
            <w:tcW w:w="717" w:type="dxa"/>
            <w:shd w:val="clear" w:color="auto" w:fill="C5E0B3"/>
          </w:tcPr>
          <w:p w14:paraId="1E4B3C0B" w14:textId="77777777" w:rsidR="008435A7" w:rsidRPr="008435A7" w:rsidRDefault="008435A7" w:rsidP="008D3A82">
            <w:pPr>
              <w:pStyle w:val="Tabele"/>
              <w:jc w:val="right"/>
              <w:rPr>
                <w:b/>
                <w:bCs/>
                <w:color w:val="auto"/>
              </w:rPr>
            </w:pPr>
            <w:r w:rsidRPr="008435A7">
              <w:rPr>
                <w:rFonts w:cs="Arial"/>
                <w:b/>
                <w:bCs/>
                <w:color w:val="auto"/>
                <w:szCs w:val="16"/>
              </w:rPr>
              <w:t>858,49</w:t>
            </w:r>
          </w:p>
        </w:tc>
        <w:tc>
          <w:tcPr>
            <w:tcW w:w="717" w:type="dxa"/>
            <w:shd w:val="clear" w:color="auto" w:fill="C5E0B3"/>
          </w:tcPr>
          <w:p w14:paraId="474B39DA" w14:textId="77777777" w:rsidR="008435A7" w:rsidRPr="008435A7" w:rsidRDefault="008435A7" w:rsidP="008D3A82">
            <w:pPr>
              <w:pStyle w:val="Tabele"/>
              <w:jc w:val="right"/>
              <w:rPr>
                <w:b/>
                <w:bCs/>
                <w:color w:val="auto"/>
              </w:rPr>
            </w:pPr>
            <w:r w:rsidRPr="008435A7">
              <w:rPr>
                <w:rFonts w:cs="Arial"/>
                <w:b/>
                <w:bCs/>
                <w:color w:val="auto"/>
                <w:szCs w:val="16"/>
              </w:rPr>
              <w:t>844,65</w:t>
            </w:r>
          </w:p>
        </w:tc>
        <w:tc>
          <w:tcPr>
            <w:tcW w:w="717" w:type="dxa"/>
            <w:shd w:val="clear" w:color="auto" w:fill="C5E0B3"/>
          </w:tcPr>
          <w:p w14:paraId="2BF74174" w14:textId="77777777" w:rsidR="008435A7" w:rsidRPr="008435A7" w:rsidRDefault="008435A7" w:rsidP="008D3A82">
            <w:pPr>
              <w:pStyle w:val="Tabele"/>
              <w:jc w:val="right"/>
              <w:rPr>
                <w:b/>
                <w:bCs/>
                <w:color w:val="auto"/>
              </w:rPr>
            </w:pPr>
            <w:r w:rsidRPr="008435A7">
              <w:rPr>
                <w:rFonts w:cs="Arial"/>
                <w:b/>
                <w:bCs/>
                <w:color w:val="auto"/>
                <w:szCs w:val="16"/>
              </w:rPr>
              <w:t>721,10</w:t>
            </w:r>
          </w:p>
        </w:tc>
        <w:tc>
          <w:tcPr>
            <w:tcW w:w="717" w:type="dxa"/>
            <w:shd w:val="clear" w:color="auto" w:fill="C5E0B3"/>
          </w:tcPr>
          <w:p w14:paraId="4796D023" w14:textId="77777777" w:rsidR="008435A7" w:rsidRPr="008435A7" w:rsidRDefault="008435A7" w:rsidP="008D3A82">
            <w:pPr>
              <w:pStyle w:val="Tabele"/>
              <w:jc w:val="right"/>
              <w:rPr>
                <w:b/>
                <w:bCs/>
                <w:color w:val="auto"/>
              </w:rPr>
            </w:pPr>
            <w:r w:rsidRPr="008435A7">
              <w:rPr>
                <w:rFonts w:cs="Arial"/>
                <w:b/>
                <w:bCs/>
                <w:color w:val="auto"/>
                <w:szCs w:val="16"/>
              </w:rPr>
              <w:t>605,38</w:t>
            </w:r>
          </w:p>
        </w:tc>
        <w:tc>
          <w:tcPr>
            <w:tcW w:w="718" w:type="dxa"/>
          </w:tcPr>
          <w:p w14:paraId="7FBBB61D" w14:textId="77777777" w:rsidR="008435A7" w:rsidRPr="008435A7" w:rsidRDefault="008435A7" w:rsidP="008D3A82">
            <w:pPr>
              <w:pStyle w:val="Tabele"/>
              <w:jc w:val="right"/>
              <w:rPr>
                <w:b/>
                <w:bCs/>
                <w:color w:val="auto"/>
              </w:rPr>
            </w:pPr>
            <w:r w:rsidRPr="008435A7">
              <w:rPr>
                <w:rFonts w:cs="Arial"/>
                <w:b/>
                <w:bCs/>
                <w:color w:val="auto"/>
                <w:szCs w:val="16"/>
              </w:rPr>
              <w:t>541,99</w:t>
            </w:r>
          </w:p>
        </w:tc>
        <w:tc>
          <w:tcPr>
            <w:tcW w:w="717" w:type="dxa"/>
          </w:tcPr>
          <w:p w14:paraId="5F4669D9" w14:textId="77777777" w:rsidR="008435A7" w:rsidRPr="008435A7" w:rsidRDefault="008435A7" w:rsidP="008D3A82">
            <w:pPr>
              <w:pStyle w:val="Tabele"/>
              <w:jc w:val="right"/>
              <w:rPr>
                <w:b/>
                <w:bCs/>
                <w:color w:val="auto"/>
              </w:rPr>
            </w:pPr>
            <w:r w:rsidRPr="008435A7">
              <w:rPr>
                <w:rFonts w:cs="Arial"/>
                <w:b/>
                <w:bCs/>
                <w:color w:val="auto"/>
                <w:szCs w:val="16"/>
              </w:rPr>
              <w:t>448,07</w:t>
            </w:r>
          </w:p>
        </w:tc>
        <w:tc>
          <w:tcPr>
            <w:tcW w:w="717" w:type="dxa"/>
          </w:tcPr>
          <w:p w14:paraId="2B5798A7" w14:textId="77777777" w:rsidR="008435A7" w:rsidRPr="008435A7" w:rsidRDefault="008435A7" w:rsidP="008D3A82">
            <w:pPr>
              <w:pStyle w:val="Tabele"/>
              <w:jc w:val="right"/>
              <w:rPr>
                <w:b/>
                <w:bCs/>
                <w:color w:val="auto"/>
              </w:rPr>
            </w:pPr>
            <w:r w:rsidRPr="008435A7">
              <w:rPr>
                <w:rFonts w:cs="Arial"/>
                <w:b/>
                <w:bCs/>
                <w:color w:val="auto"/>
                <w:szCs w:val="16"/>
              </w:rPr>
              <w:t>371,89</w:t>
            </w:r>
          </w:p>
        </w:tc>
        <w:tc>
          <w:tcPr>
            <w:tcW w:w="717" w:type="dxa"/>
          </w:tcPr>
          <w:p w14:paraId="5A880AF2" w14:textId="77777777" w:rsidR="008435A7" w:rsidRPr="008435A7" w:rsidRDefault="008435A7" w:rsidP="008D3A82">
            <w:pPr>
              <w:pStyle w:val="Tabele"/>
              <w:jc w:val="right"/>
              <w:rPr>
                <w:b/>
                <w:bCs/>
                <w:color w:val="auto"/>
              </w:rPr>
            </w:pPr>
            <w:r w:rsidRPr="008435A7">
              <w:rPr>
                <w:rFonts w:cs="Arial"/>
                <w:b/>
                <w:bCs/>
                <w:color w:val="auto"/>
                <w:szCs w:val="16"/>
              </w:rPr>
              <w:t>311,52</w:t>
            </w:r>
          </w:p>
        </w:tc>
      </w:tr>
    </w:tbl>
    <w:p w14:paraId="1CD4590B" w14:textId="77777777" w:rsidR="00FA3B10" w:rsidRPr="00BB1158" w:rsidRDefault="00FA3B10" w:rsidP="00FA3B10">
      <w:pPr>
        <w:pStyle w:val="ardo"/>
      </w:pPr>
      <w:r w:rsidRPr="00BB1158">
        <w:t>Źródło: Opracowanie własne KOBIZE, IOŚ-PIB</w:t>
      </w:r>
    </w:p>
    <w:p w14:paraId="1968CF4B" w14:textId="70D4A69E" w:rsidR="00FA3B10" w:rsidRDefault="00FA3B10" w:rsidP="00FA3B10">
      <w:pPr>
        <w:rPr>
          <w:rFonts w:cs="Calibri"/>
          <w:bCs/>
          <w:i/>
          <w:sz w:val="18"/>
          <w:szCs w:val="18"/>
        </w:rPr>
      </w:pPr>
      <w:r w:rsidRPr="00B52D69">
        <w:t>Zgodnie</w:t>
      </w:r>
      <w:r>
        <w:t xml:space="preserve"> z </w:t>
      </w:r>
      <w:r w:rsidRPr="00B52D69">
        <w:t>dyrektywą NEC</w:t>
      </w:r>
      <w:r>
        <w:t xml:space="preserve"> w </w:t>
      </w:r>
      <w:r w:rsidRPr="00B52D69">
        <w:t>latach 2020-2029 Polska powinna zredukować emisję NO</w:t>
      </w:r>
      <w:r w:rsidRPr="005C7B82">
        <w:rPr>
          <w:vertAlign w:val="subscript"/>
        </w:rPr>
        <w:t>x</w:t>
      </w:r>
      <w:r>
        <w:t xml:space="preserve"> o </w:t>
      </w:r>
      <w:r w:rsidRPr="00B52D69">
        <w:t xml:space="preserve">minimum 30%, zaś od 2030 </w:t>
      </w:r>
      <w:r>
        <w:t xml:space="preserve">r. </w:t>
      </w:r>
      <w:r w:rsidRPr="00B52D69">
        <w:t>–</w:t>
      </w:r>
      <w:r>
        <w:t xml:space="preserve"> o </w:t>
      </w:r>
      <w:r w:rsidRPr="00B52D69">
        <w:t>minimum 39%</w:t>
      </w:r>
      <w:r>
        <w:t xml:space="preserve"> w </w:t>
      </w:r>
      <w:r w:rsidRPr="00B52D69">
        <w:t xml:space="preserve">stosunku do </w:t>
      </w:r>
      <w:r>
        <w:t>2005 r., przy czym zgodnie z art. 4 tej dyrektywy, emisja NO</w:t>
      </w:r>
      <w:r w:rsidRPr="005C7B82">
        <w:rPr>
          <w:vertAlign w:val="subscript"/>
        </w:rPr>
        <w:t>x</w:t>
      </w:r>
      <w:r>
        <w:t xml:space="preserve"> z sektorów 3B (nawozy naturalne) i 3D (gleby rolne) nie jest objęta celem redukcyjnym określonym dla państw członkowskich UE. Krajowa emisja NO</w:t>
      </w:r>
      <w:r w:rsidRPr="005C7B82">
        <w:rPr>
          <w:vertAlign w:val="subscript"/>
        </w:rPr>
        <w:t>x</w:t>
      </w:r>
      <w:r>
        <w:t xml:space="preserve"> (bez sektorów 3B i 3D) w 2020 r. była niższa od emisji w 2005 r. o 32,7%, a w 2021 r. o 34,5%, a zatem limit emisji tego zanieczyszczenia został w tych latach spełniony. W </w:t>
      </w:r>
      <w:r w:rsidRPr="00B52D69">
        <w:t>latach prognozy redukcja emisji NO</w:t>
      </w:r>
      <w:r w:rsidRPr="005C7B82">
        <w:rPr>
          <w:vertAlign w:val="subscript"/>
        </w:rPr>
        <w:t>x</w:t>
      </w:r>
      <w:r>
        <w:t xml:space="preserve"> w </w:t>
      </w:r>
      <w:r w:rsidRPr="00B52D69">
        <w:t>scenariuszu WEM osiąga wartości od</w:t>
      </w:r>
      <w:r>
        <w:t> </w:t>
      </w:r>
      <w:r w:rsidRPr="00B52D69">
        <w:t>40,9%</w:t>
      </w:r>
      <w:r>
        <w:t xml:space="preserve"> w </w:t>
      </w:r>
      <w:r w:rsidRPr="00B52D69">
        <w:t>2025</w:t>
      </w:r>
      <w:r>
        <w:t> r.</w:t>
      </w:r>
      <w:r w:rsidR="008435A7">
        <w:t>, ok. 52,7% w 2030 r. i 69,7</w:t>
      </w:r>
      <w:r w:rsidRPr="00B52D69">
        <w:t>%</w:t>
      </w:r>
      <w:r>
        <w:t xml:space="preserve"> w </w:t>
      </w:r>
      <w:r w:rsidRPr="00B52D69">
        <w:t>20</w:t>
      </w:r>
      <w:r w:rsidR="008435A7">
        <w:t>4</w:t>
      </w:r>
      <w:r w:rsidRPr="00B52D69">
        <w:t xml:space="preserve">0 </w:t>
      </w:r>
      <w:r>
        <w:t>r. (</w:t>
      </w:r>
      <w:r>
        <w:fldChar w:fldCharType="begin"/>
      </w:r>
      <w:r>
        <w:instrText xml:space="preserve"> REF _Ref158206772 \h </w:instrText>
      </w:r>
      <w:r>
        <w:fldChar w:fldCharType="separate"/>
      </w:r>
      <w:r w:rsidR="0048034B">
        <w:t xml:space="preserve">Tabela </w:t>
      </w:r>
      <w:r w:rsidR="0048034B">
        <w:rPr>
          <w:noProof/>
        </w:rPr>
        <w:t>1</w:t>
      </w:r>
      <w:r w:rsidR="0048034B">
        <w:t>.</w:t>
      </w:r>
      <w:r w:rsidR="0048034B">
        <w:rPr>
          <w:noProof/>
        </w:rPr>
        <w:t>18</w:t>
      </w:r>
      <w:r>
        <w:fldChar w:fldCharType="end"/>
      </w:r>
      <w:r>
        <w:t xml:space="preserve">), </w:t>
      </w:r>
      <w:r w:rsidRPr="00B52D69">
        <w:t>zatem cele redukcyjne dla NO</w:t>
      </w:r>
      <w:r w:rsidRPr="005C7B82">
        <w:rPr>
          <w:vertAlign w:val="subscript"/>
        </w:rPr>
        <w:t>x</w:t>
      </w:r>
      <w:r w:rsidRPr="00B52D69">
        <w:t xml:space="preserve"> są spełnione we wszystkich latach prognozy.</w:t>
      </w:r>
    </w:p>
    <w:p w14:paraId="64E530FB" w14:textId="0297F06E" w:rsidR="00FA3B10" w:rsidRDefault="00FA3B10" w:rsidP="00FA3B10">
      <w:r>
        <w:t>Podobnie jak w przypadku dwutlenku siarki, spalanie paliw (kategoria 1A) jest głównym źródłem emisji tlenków azotu. Głównym powodem spadku emisji NO</w:t>
      </w:r>
      <w:r w:rsidRPr="005C7B82">
        <w:rPr>
          <w:vertAlign w:val="subscript"/>
        </w:rPr>
        <w:t>x</w:t>
      </w:r>
      <w:r>
        <w:t xml:space="preserve"> w latach 2025-</w:t>
      </w:r>
      <w:r w:rsidRPr="00E02C98">
        <w:t>20</w:t>
      </w:r>
      <w:r w:rsidR="00E02C98" w:rsidRPr="00E02C98">
        <w:t>4</w:t>
      </w:r>
      <w:r w:rsidRPr="00E02C98">
        <w:t>0</w:t>
      </w:r>
      <w:r>
        <w:t xml:space="preserve"> jest prognozowane zmniejszenie zużycia paliw w przemysłach energetycznych (kategoria 1A1), transporcie (kategoria 1A3) i małych źródłach spalania paliw (kategoria 1A4).</w:t>
      </w:r>
    </w:p>
    <w:p w14:paraId="47950AFD" w14:textId="77777777" w:rsidR="00FA3B10" w:rsidRDefault="00FA3B10" w:rsidP="00FA3B10">
      <w:r w:rsidRPr="002C451B">
        <w:t>Ponadto istotny wpływ na zmniejszenie emisji NO</w:t>
      </w:r>
      <w:r w:rsidRPr="002C451B">
        <w:rPr>
          <w:vertAlign w:val="subscript"/>
        </w:rPr>
        <w:t>x</w:t>
      </w:r>
      <w:r w:rsidRPr="002C451B">
        <w:t xml:space="preserve"> ma postęp techniczny</w:t>
      </w:r>
      <w:r>
        <w:t xml:space="preserve"> w </w:t>
      </w:r>
      <w:r w:rsidRPr="002C451B">
        <w:t>sektorze małych źródeł spalania paliw (1A4) polegający na zmieniającej się</w:t>
      </w:r>
      <w:r>
        <w:t xml:space="preserve"> w </w:t>
      </w:r>
      <w:r w:rsidRPr="002C451B">
        <w:t>latach prognozy strukturze urządzeń grzewczych stosowanych</w:t>
      </w:r>
      <w:r>
        <w:t xml:space="preserve"> w </w:t>
      </w:r>
      <w:r w:rsidRPr="002C451B">
        <w:t>tym sektorze. Zmiany te polegają na stopniowym wycofywaniu</w:t>
      </w:r>
      <w:r>
        <w:t xml:space="preserve"> z </w:t>
      </w:r>
      <w:r w:rsidRPr="002C451B">
        <w:t>użytkowania urządzeń</w:t>
      </w:r>
      <w:r>
        <w:t xml:space="preserve"> wysokoemisyjnych i zastępowaniu ich urządzeniami nowoczesnymi, spełniającymi wymagania Ekoprojektu. Zmiana struktury urządzeń została odzwierciedlona w malejących wskaźnikach emisji ze spalania paliw w tym sektorze.</w:t>
      </w:r>
    </w:p>
    <w:p w14:paraId="3BD364C7" w14:textId="622F5EA9" w:rsidR="00FA3B10" w:rsidRDefault="00FA3B10" w:rsidP="00FA3B10">
      <w:pPr>
        <w:pStyle w:val="Legenda"/>
      </w:pPr>
      <w:bookmarkStart w:id="82" w:name="_Ref156544048"/>
      <w:bookmarkStart w:id="83" w:name="_Toc160096046"/>
      <w:bookmarkStart w:id="84" w:name="_Toc171580546"/>
      <w:bookmarkStart w:id="85" w:name="_Toc174709659"/>
      <w:r w:rsidRPr="00EB3130">
        <w:t xml:space="preserve">Tabela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15</w:t>
      </w:r>
      <w:r w:rsidR="00455D5C">
        <w:rPr>
          <w:noProof/>
        </w:rPr>
        <w:fldChar w:fldCharType="end"/>
      </w:r>
      <w:bookmarkEnd w:id="82"/>
      <w:r w:rsidRPr="00EB3130">
        <w:t>. Projekcje emisji NMLZO, według sektorów (kategorii NFR)</w:t>
      </w:r>
      <w:bookmarkEnd w:id="83"/>
      <w:bookmarkEnd w:id="84"/>
      <w:bookmarkEnd w:id="85"/>
    </w:p>
    <w:tbl>
      <w:tblPr>
        <w:tblStyle w:val="KPEiK"/>
        <w:tblW w:w="4208" w:type="pct"/>
        <w:tblLook w:val="04A0" w:firstRow="1" w:lastRow="0" w:firstColumn="1" w:lastColumn="0" w:noHBand="0" w:noVBand="1"/>
      </w:tblPr>
      <w:tblGrid>
        <w:gridCol w:w="1890"/>
        <w:gridCol w:w="717"/>
        <w:gridCol w:w="717"/>
        <w:gridCol w:w="717"/>
        <w:gridCol w:w="717"/>
        <w:gridCol w:w="718"/>
        <w:gridCol w:w="717"/>
        <w:gridCol w:w="717"/>
        <w:gridCol w:w="717"/>
      </w:tblGrid>
      <w:tr w:rsidR="00E02C98" w:rsidRPr="00E02C98" w14:paraId="47AFB0BA" w14:textId="77777777" w:rsidTr="004436D2">
        <w:trPr>
          <w:cnfStyle w:val="100000000000" w:firstRow="1" w:lastRow="0" w:firstColumn="0" w:lastColumn="0" w:oddVBand="0" w:evenVBand="0" w:oddHBand="0" w:evenHBand="0" w:firstRowFirstColumn="0" w:firstRowLastColumn="0" w:lastRowFirstColumn="0" w:lastRowLastColumn="0"/>
          <w:trHeight w:val="227"/>
          <w:tblHeader/>
        </w:trPr>
        <w:tc>
          <w:tcPr>
            <w:tcW w:w="1890" w:type="dxa"/>
            <w:vMerge w:val="restart"/>
          </w:tcPr>
          <w:p w14:paraId="37CDEA1B" w14:textId="77777777" w:rsidR="00E02C98" w:rsidRPr="00E02C98" w:rsidRDefault="00E02C98" w:rsidP="008D3A82">
            <w:pPr>
              <w:pStyle w:val="Tabele"/>
              <w:jc w:val="center"/>
              <w:rPr>
                <w:b w:val="0"/>
                <w:color w:val="auto"/>
              </w:rPr>
            </w:pPr>
            <w:r w:rsidRPr="00E02C98">
              <w:rPr>
                <w:color w:val="auto"/>
              </w:rPr>
              <w:t>Sektor</w:t>
            </w:r>
          </w:p>
          <w:p w14:paraId="719AD00B" w14:textId="77777777" w:rsidR="00E02C98" w:rsidRPr="00E02C98" w:rsidRDefault="00E02C98" w:rsidP="008D3A82">
            <w:pPr>
              <w:pStyle w:val="Tabele"/>
              <w:jc w:val="center"/>
              <w:rPr>
                <w:color w:val="auto"/>
              </w:rPr>
            </w:pPr>
            <w:r w:rsidRPr="00E02C98">
              <w:rPr>
                <w:color w:val="auto"/>
              </w:rPr>
              <w:t>(kategoria NFR)</w:t>
            </w:r>
          </w:p>
        </w:tc>
        <w:tc>
          <w:tcPr>
            <w:tcW w:w="5737" w:type="dxa"/>
            <w:gridSpan w:val="8"/>
          </w:tcPr>
          <w:p w14:paraId="75B991C2" w14:textId="5492BB2F" w:rsidR="00E02C98" w:rsidRPr="00E02C98" w:rsidRDefault="00E02C98" w:rsidP="008D3A82">
            <w:pPr>
              <w:pStyle w:val="Tabele"/>
              <w:jc w:val="center"/>
              <w:rPr>
                <w:b w:val="0"/>
                <w:color w:val="auto"/>
              </w:rPr>
            </w:pPr>
            <w:r w:rsidRPr="00E02C98">
              <w:rPr>
                <w:color w:val="auto"/>
              </w:rPr>
              <w:t>Emisja NMLZO [Gg]</w:t>
            </w:r>
          </w:p>
        </w:tc>
      </w:tr>
      <w:tr w:rsidR="00E02C98" w:rsidRPr="00E02C98" w14:paraId="395A85B0" w14:textId="77777777" w:rsidTr="00E02C98">
        <w:trPr>
          <w:cnfStyle w:val="100000000000" w:firstRow="1" w:lastRow="0" w:firstColumn="0" w:lastColumn="0" w:oddVBand="0" w:evenVBand="0" w:oddHBand="0" w:evenHBand="0" w:firstRowFirstColumn="0" w:firstRowLastColumn="0" w:lastRowFirstColumn="0" w:lastRowLastColumn="0"/>
          <w:trHeight w:val="227"/>
          <w:tblHeader/>
        </w:trPr>
        <w:tc>
          <w:tcPr>
            <w:tcW w:w="1890" w:type="dxa"/>
            <w:vMerge/>
          </w:tcPr>
          <w:p w14:paraId="3A1BA1D8" w14:textId="77777777" w:rsidR="00E02C98" w:rsidRPr="00E02C98" w:rsidRDefault="00E02C98" w:rsidP="008D3A82">
            <w:pPr>
              <w:pStyle w:val="Tabele"/>
              <w:jc w:val="center"/>
              <w:rPr>
                <w:color w:val="auto"/>
              </w:rPr>
            </w:pPr>
          </w:p>
        </w:tc>
        <w:tc>
          <w:tcPr>
            <w:tcW w:w="717" w:type="dxa"/>
          </w:tcPr>
          <w:p w14:paraId="511C9FE1" w14:textId="77777777" w:rsidR="00E02C98" w:rsidRPr="00E02C98" w:rsidRDefault="00E02C98" w:rsidP="008D3A82">
            <w:pPr>
              <w:pStyle w:val="Tabele"/>
              <w:jc w:val="center"/>
              <w:rPr>
                <w:color w:val="auto"/>
              </w:rPr>
            </w:pPr>
            <w:r w:rsidRPr="00E02C98">
              <w:rPr>
                <w:color w:val="auto"/>
              </w:rPr>
              <w:t>2005</w:t>
            </w:r>
          </w:p>
        </w:tc>
        <w:tc>
          <w:tcPr>
            <w:tcW w:w="717" w:type="dxa"/>
          </w:tcPr>
          <w:p w14:paraId="522E4E5C" w14:textId="77777777" w:rsidR="00E02C98" w:rsidRPr="00E02C98" w:rsidRDefault="00E02C98" w:rsidP="008D3A82">
            <w:pPr>
              <w:pStyle w:val="Tabele"/>
              <w:jc w:val="center"/>
              <w:rPr>
                <w:color w:val="auto"/>
              </w:rPr>
            </w:pPr>
            <w:r w:rsidRPr="00E02C98">
              <w:rPr>
                <w:color w:val="auto"/>
              </w:rPr>
              <w:t>2010</w:t>
            </w:r>
          </w:p>
        </w:tc>
        <w:tc>
          <w:tcPr>
            <w:tcW w:w="717" w:type="dxa"/>
          </w:tcPr>
          <w:p w14:paraId="5580EE2C" w14:textId="77777777" w:rsidR="00E02C98" w:rsidRPr="00E02C98" w:rsidRDefault="00E02C98" w:rsidP="008D3A82">
            <w:pPr>
              <w:pStyle w:val="Tabele"/>
              <w:jc w:val="center"/>
              <w:rPr>
                <w:color w:val="auto"/>
              </w:rPr>
            </w:pPr>
            <w:r w:rsidRPr="00E02C98">
              <w:rPr>
                <w:color w:val="auto"/>
              </w:rPr>
              <w:t>2015</w:t>
            </w:r>
          </w:p>
        </w:tc>
        <w:tc>
          <w:tcPr>
            <w:tcW w:w="717" w:type="dxa"/>
          </w:tcPr>
          <w:p w14:paraId="4E3DE427" w14:textId="77777777" w:rsidR="00E02C98" w:rsidRPr="00E02C98" w:rsidRDefault="00E02C98" w:rsidP="008D3A82">
            <w:pPr>
              <w:pStyle w:val="Tabele"/>
              <w:jc w:val="center"/>
              <w:rPr>
                <w:color w:val="auto"/>
              </w:rPr>
            </w:pPr>
            <w:r w:rsidRPr="00E02C98">
              <w:rPr>
                <w:color w:val="auto"/>
              </w:rPr>
              <w:t>2020</w:t>
            </w:r>
          </w:p>
        </w:tc>
        <w:tc>
          <w:tcPr>
            <w:tcW w:w="718" w:type="dxa"/>
          </w:tcPr>
          <w:p w14:paraId="376681A9" w14:textId="77777777" w:rsidR="00E02C98" w:rsidRPr="00E02C98" w:rsidRDefault="00E02C98" w:rsidP="008D3A82">
            <w:pPr>
              <w:pStyle w:val="Tabele"/>
              <w:jc w:val="center"/>
              <w:rPr>
                <w:color w:val="auto"/>
              </w:rPr>
            </w:pPr>
            <w:r w:rsidRPr="00E02C98">
              <w:rPr>
                <w:color w:val="auto"/>
              </w:rPr>
              <w:t>2025</w:t>
            </w:r>
          </w:p>
        </w:tc>
        <w:tc>
          <w:tcPr>
            <w:tcW w:w="717" w:type="dxa"/>
          </w:tcPr>
          <w:p w14:paraId="728913E6" w14:textId="77777777" w:rsidR="00E02C98" w:rsidRPr="00E02C98" w:rsidRDefault="00E02C98" w:rsidP="008D3A82">
            <w:pPr>
              <w:pStyle w:val="Tabele"/>
              <w:jc w:val="center"/>
              <w:rPr>
                <w:color w:val="auto"/>
              </w:rPr>
            </w:pPr>
            <w:r w:rsidRPr="00E02C98">
              <w:rPr>
                <w:color w:val="auto"/>
              </w:rPr>
              <w:t>2030</w:t>
            </w:r>
          </w:p>
        </w:tc>
        <w:tc>
          <w:tcPr>
            <w:tcW w:w="717" w:type="dxa"/>
          </w:tcPr>
          <w:p w14:paraId="0FCD40CA" w14:textId="77777777" w:rsidR="00E02C98" w:rsidRPr="00E02C98" w:rsidRDefault="00E02C98" w:rsidP="008D3A82">
            <w:pPr>
              <w:pStyle w:val="Tabele"/>
              <w:jc w:val="center"/>
              <w:rPr>
                <w:color w:val="auto"/>
              </w:rPr>
            </w:pPr>
            <w:r w:rsidRPr="00E02C98">
              <w:rPr>
                <w:color w:val="auto"/>
              </w:rPr>
              <w:t>2035</w:t>
            </w:r>
          </w:p>
        </w:tc>
        <w:tc>
          <w:tcPr>
            <w:tcW w:w="717" w:type="dxa"/>
          </w:tcPr>
          <w:p w14:paraId="503B3DF4" w14:textId="77777777" w:rsidR="00E02C98" w:rsidRPr="00E02C98" w:rsidRDefault="00E02C98" w:rsidP="008D3A82">
            <w:pPr>
              <w:pStyle w:val="Tabele"/>
              <w:jc w:val="center"/>
              <w:rPr>
                <w:color w:val="auto"/>
              </w:rPr>
            </w:pPr>
            <w:r w:rsidRPr="00E02C98">
              <w:rPr>
                <w:color w:val="auto"/>
              </w:rPr>
              <w:t>2040</w:t>
            </w:r>
          </w:p>
        </w:tc>
      </w:tr>
      <w:tr w:rsidR="00E02C98" w:rsidRPr="00E02C98" w14:paraId="6D471C1F" w14:textId="77777777" w:rsidTr="00E02C98">
        <w:trPr>
          <w:trHeight w:val="227"/>
        </w:trPr>
        <w:tc>
          <w:tcPr>
            <w:tcW w:w="1890" w:type="dxa"/>
          </w:tcPr>
          <w:p w14:paraId="60C77366" w14:textId="77777777" w:rsidR="00E02C98" w:rsidRPr="00E02C98" w:rsidRDefault="00E02C98" w:rsidP="008D3A82">
            <w:pPr>
              <w:pStyle w:val="Tabele"/>
              <w:rPr>
                <w:b/>
                <w:bCs/>
                <w:color w:val="auto"/>
              </w:rPr>
            </w:pPr>
            <w:r w:rsidRPr="00E02C98">
              <w:rPr>
                <w:rFonts w:cs="Calibri"/>
                <w:b/>
                <w:bCs/>
                <w:color w:val="auto"/>
                <w:szCs w:val="16"/>
              </w:rPr>
              <w:t xml:space="preserve">1. Energia </w:t>
            </w:r>
          </w:p>
        </w:tc>
        <w:tc>
          <w:tcPr>
            <w:tcW w:w="717" w:type="dxa"/>
            <w:shd w:val="clear" w:color="auto" w:fill="C5E0B3"/>
          </w:tcPr>
          <w:p w14:paraId="5EA2EE50" w14:textId="77777777" w:rsidR="00E02C98" w:rsidRPr="00E02C98" w:rsidRDefault="00E02C98" w:rsidP="008D3A82">
            <w:pPr>
              <w:pStyle w:val="Tabele"/>
              <w:jc w:val="right"/>
              <w:rPr>
                <w:color w:val="auto"/>
              </w:rPr>
            </w:pPr>
            <w:r w:rsidRPr="00E02C98">
              <w:rPr>
                <w:rFonts w:cs="Arial"/>
                <w:b/>
                <w:bCs/>
                <w:color w:val="auto"/>
                <w:szCs w:val="16"/>
              </w:rPr>
              <w:t>414,50</w:t>
            </w:r>
          </w:p>
        </w:tc>
        <w:tc>
          <w:tcPr>
            <w:tcW w:w="717" w:type="dxa"/>
            <w:shd w:val="clear" w:color="auto" w:fill="C5E0B3"/>
          </w:tcPr>
          <w:p w14:paraId="2B9D603C" w14:textId="77777777" w:rsidR="00E02C98" w:rsidRPr="00E02C98" w:rsidRDefault="00E02C98" w:rsidP="008D3A82">
            <w:pPr>
              <w:pStyle w:val="Tabele"/>
              <w:jc w:val="right"/>
              <w:rPr>
                <w:color w:val="auto"/>
              </w:rPr>
            </w:pPr>
            <w:r w:rsidRPr="00E02C98">
              <w:rPr>
                <w:rFonts w:cs="Arial"/>
                <w:b/>
                <w:bCs/>
                <w:color w:val="auto"/>
                <w:szCs w:val="16"/>
              </w:rPr>
              <w:t>402,18</w:t>
            </w:r>
          </w:p>
        </w:tc>
        <w:tc>
          <w:tcPr>
            <w:tcW w:w="717" w:type="dxa"/>
            <w:shd w:val="clear" w:color="auto" w:fill="C5E0B3"/>
          </w:tcPr>
          <w:p w14:paraId="4F81AA39" w14:textId="77777777" w:rsidR="00E02C98" w:rsidRPr="00E02C98" w:rsidRDefault="00E02C98" w:rsidP="008D3A82">
            <w:pPr>
              <w:pStyle w:val="Tabele"/>
              <w:jc w:val="right"/>
              <w:rPr>
                <w:color w:val="auto"/>
              </w:rPr>
            </w:pPr>
            <w:r w:rsidRPr="00E02C98">
              <w:rPr>
                <w:rFonts w:cs="Arial"/>
                <w:b/>
                <w:bCs/>
                <w:color w:val="auto"/>
                <w:szCs w:val="16"/>
              </w:rPr>
              <w:t>366,66</w:t>
            </w:r>
          </w:p>
        </w:tc>
        <w:tc>
          <w:tcPr>
            <w:tcW w:w="717" w:type="dxa"/>
            <w:shd w:val="clear" w:color="auto" w:fill="C5E0B3"/>
          </w:tcPr>
          <w:p w14:paraId="3C6C3109" w14:textId="77777777" w:rsidR="00E02C98" w:rsidRPr="00E02C98" w:rsidRDefault="00E02C98" w:rsidP="008D3A82">
            <w:pPr>
              <w:pStyle w:val="Tabele"/>
              <w:jc w:val="right"/>
              <w:rPr>
                <w:color w:val="auto"/>
              </w:rPr>
            </w:pPr>
            <w:r w:rsidRPr="00E02C98">
              <w:rPr>
                <w:rFonts w:cs="Arial"/>
                <w:b/>
                <w:bCs/>
                <w:color w:val="auto"/>
                <w:szCs w:val="16"/>
              </w:rPr>
              <w:t>347,47</w:t>
            </w:r>
          </w:p>
        </w:tc>
        <w:tc>
          <w:tcPr>
            <w:tcW w:w="718" w:type="dxa"/>
          </w:tcPr>
          <w:p w14:paraId="1DA2086E" w14:textId="77777777" w:rsidR="00E02C98" w:rsidRPr="00E02C98" w:rsidRDefault="00E02C98" w:rsidP="008D3A82">
            <w:pPr>
              <w:pStyle w:val="Tabele"/>
              <w:jc w:val="right"/>
              <w:rPr>
                <w:color w:val="auto"/>
              </w:rPr>
            </w:pPr>
            <w:r w:rsidRPr="00E02C98">
              <w:rPr>
                <w:rFonts w:cs="Arial"/>
                <w:b/>
                <w:bCs/>
                <w:color w:val="auto"/>
                <w:szCs w:val="16"/>
              </w:rPr>
              <w:t>241,65</w:t>
            </w:r>
          </w:p>
        </w:tc>
        <w:tc>
          <w:tcPr>
            <w:tcW w:w="717" w:type="dxa"/>
          </w:tcPr>
          <w:p w14:paraId="6C2A157C" w14:textId="77777777" w:rsidR="00E02C98" w:rsidRPr="00E02C98" w:rsidRDefault="00E02C98" w:rsidP="008D3A82">
            <w:pPr>
              <w:pStyle w:val="Tabele"/>
              <w:jc w:val="right"/>
              <w:rPr>
                <w:color w:val="auto"/>
              </w:rPr>
            </w:pPr>
            <w:r w:rsidRPr="00E02C98">
              <w:rPr>
                <w:rFonts w:cs="Arial"/>
                <w:b/>
                <w:bCs/>
                <w:color w:val="auto"/>
                <w:szCs w:val="16"/>
              </w:rPr>
              <w:t>171,45</w:t>
            </w:r>
          </w:p>
        </w:tc>
        <w:tc>
          <w:tcPr>
            <w:tcW w:w="717" w:type="dxa"/>
          </w:tcPr>
          <w:p w14:paraId="258738B9" w14:textId="77777777" w:rsidR="00E02C98" w:rsidRPr="00E02C98" w:rsidRDefault="00E02C98" w:rsidP="008D3A82">
            <w:pPr>
              <w:pStyle w:val="Tabele"/>
              <w:jc w:val="right"/>
              <w:rPr>
                <w:color w:val="auto"/>
              </w:rPr>
            </w:pPr>
            <w:r w:rsidRPr="00E02C98">
              <w:rPr>
                <w:rFonts w:cs="Arial"/>
                <w:b/>
                <w:bCs/>
                <w:color w:val="auto"/>
                <w:szCs w:val="16"/>
              </w:rPr>
              <w:t>114,62</w:t>
            </w:r>
          </w:p>
        </w:tc>
        <w:tc>
          <w:tcPr>
            <w:tcW w:w="717" w:type="dxa"/>
          </w:tcPr>
          <w:p w14:paraId="4F97E2A7" w14:textId="77777777" w:rsidR="00E02C98" w:rsidRPr="00E02C98" w:rsidRDefault="00E02C98" w:rsidP="008D3A82">
            <w:pPr>
              <w:pStyle w:val="Tabele"/>
              <w:jc w:val="right"/>
              <w:rPr>
                <w:color w:val="auto"/>
              </w:rPr>
            </w:pPr>
            <w:r w:rsidRPr="00E02C98">
              <w:rPr>
                <w:rFonts w:cs="Arial"/>
                <w:b/>
                <w:bCs/>
                <w:color w:val="auto"/>
                <w:szCs w:val="16"/>
              </w:rPr>
              <w:t>102,66</w:t>
            </w:r>
          </w:p>
        </w:tc>
      </w:tr>
      <w:tr w:rsidR="00E02C98" w:rsidRPr="00E02C98" w14:paraId="3D3C2DE0" w14:textId="77777777" w:rsidTr="00E02C98">
        <w:trPr>
          <w:trHeight w:val="227"/>
        </w:trPr>
        <w:tc>
          <w:tcPr>
            <w:tcW w:w="1890" w:type="dxa"/>
          </w:tcPr>
          <w:p w14:paraId="5C0ECE2A" w14:textId="77777777" w:rsidR="00E02C98" w:rsidRPr="00E02C98" w:rsidRDefault="00E02C98" w:rsidP="008D3A82">
            <w:pPr>
              <w:pStyle w:val="Tabele"/>
              <w:rPr>
                <w:b/>
                <w:bCs/>
                <w:color w:val="auto"/>
              </w:rPr>
            </w:pPr>
            <w:r w:rsidRPr="00E02C98">
              <w:rPr>
                <w:rFonts w:cs="Calibri"/>
                <w:color w:val="auto"/>
                <w:szCs w:val="16"/>
              </w:rPr>
              <w:t xml:space="preserve">A. Spalanie paliw </w:t>
            </w:r>
          </w:p>
        </w:tc>
        <w:tc>
          <w:tcPr>
            <w:tcW w:w="717" w:type="dxa"/>
            <w:shd w:val="clear" w:color="auto" w:fill="C5E0B3"/>
          </w:tcPr>
          <w:p w14:paraId="3F0819AB" w14:textId="77777777" w:rsidR="00E02C98" w:rsidRPr="00E02C98" w:rsidRDefault="00E02C98" w:rsidP="008D3A82">
            <w:pPr>
              <w:pStyle w:val="Tabele"/>
              <w:jc w:val="right"/>
              <w:rPr>
                <w:color w:val="auto"/>
              </w:rPr>
            </w:pPr>
            <w:r w:rsidRPr="00E02C98">
              <w:rPr>
                <w:rFonts w:cs="Arial"/>
                <w:color w:val="auto"/>
                <w:szCs w:val="16"/>
              </w:rPr>
              <w:t>298,66</w:t>
            </w:r>
          </w:p>
        </w:tc>
        <w:tc>
          <w:tcPr>
            <w:tcW w:w="717" w:type="dxa"/>
            <w:shd w:val="clear" w:color="auto" w:fill="C5E0B3"/>
          </w:tcPr>
          <w:p w14:paraId="34CD8AFD" w14:textId="77777777" w:rsidR="00E02C98" w:rsidRPr="00E02C98" w:rsidRDefault="00E02C98" w:rsidP="008D3A82">
            <w:pPr>
              <w:pStyle w:val="Tabele"/>
              <w:jc w:val="right"/>
              <w:rPr>
                <w:color w:val="auto"/>
              </w:rPr>
            </w:pPr>
            <w:r w:rsidRPr="00E02C98">
              <w:rPr>
                <w:rFonts w:cs="Arial"/>
                <w:color w:val="auto"/>
                <w:szCs w:val="16"/>
              </w:rPr>
              <w:t>300,69</w:t>
            </w:r>
          </w:p>
        </w:tc>
        <w:tc>
          <w:tcPr>
            <w:tcW w:w="717" w:type="dxa"/>
            <w:shd w:val="clear" w:color="auto" w:fill="C5E0B3"/>
          </w:tcPr>
          <w:p w14:paraId="4C59EBE5" w14:textId="77777777" w:rsidR="00E02C98" w:rsidRPr="00E02C98" w:rsidRDefault="00E02C98" w:rsidP="008D3A82">
            <w:pPr>
              <w:pStyle w:val="Tabele"/>
              <w:jc w:val="right"/>
              <w:rPr>
                <w:color w:val="auto"/>
              </w:rPr>
            </w:pPr>
            <w:r w:rsidRPr="00E02C98">
              <w:rPr>
                <w:rFonts w:cs="Arial"/>
                <w:color w:val="auto"/>
                <w:szCs w:val="16"/>
              </w:rPr>
              <w:t>265,61</w:t>
            </w:r>
          </w:p>
        </w:tc>
        <w:tc>
          <w:tcPr>
            <w:tcW w:w="717" w:type="dxa"/>
            <w:shd w:val="clear" w:color="auto" w:fill="C5E0B3"/>
          </w:tcPr>
          <w:p w14:paraId="30BB7DD2" w14:textId="77777777" w:rsidR="00E02C98" w:rsidRPr="00E02C98" w:rsidRDefault="00E02C98" w:rsidP="008D3A82">
            <w:pPr>
              <w:pStyle w:val="Tabele"/>
              <w:jc w:val="right"/>
              <w:rPr>
                <w:color w:val="auto"/>
              </w:rPr>
            </w:pPr>
            <w:r w:rsidRPr="00E02C98">
              <w:rPr>
                <w:rFonts w:cs="Arial"/>
                <w:color w:val="auto"/>
                <w:szCs w:val="16"/>
              </w:rPr>
              <w:t>262,31</w:t>
            </w:r>
          </w:p>
        </w:tc>
        <w:tc>
          <w:tcPr>
            <w:tcW w:w="718" w:type="dxa"/>
          </w:tcPr>
          <w:p w14:paraId="23D69BA9" w14:textId="77777777" w:rsidR="00E02C98" w:rsidRPr="00E02C98" w:rsidRDefault="00E02C98" w:rsidP="008D3A82">
            <w:pPr>
              <w:pStyle w:val="Tabele"/>
              <w:jc w:val="right"/>
              <w:rPr>
                <w:color w:val="auto"/>
              </w:rPr>
            </w:pPr>
            <w:r w:rsidRPr="00E02C98">
              <w:rPr>
                <w:rFonts w:cs="Arial"/>
                <w:color w:val="auto"/>
                <w:szCs w:val="16"/>
              </w:rPr>
              <w:t>161,06</w:t>
            </w:r>
          </w:p>
        </w:tc>
        <w:tc>
          <w:tcPr>
            <w:tcW w:w="717" w:type="dxa"/>
          </w:tcPr>
          <w:p w14:paraId="7B1E68F9" w14:textId="77777777" w:rsidR="00E02C98" w:rsidRPr="00E02C98" w:rsidRDefault="00E02C98" w:rsidP="008D3A82">
            <w:pPr>
              <w:pStyle w:val="Tabele"/>
              <w:jc w:val="right"/>
              <w:rPr>
                <w:color w:val="auto"/>
              </w:rPr>
            </w:pPr>
            <w:r w:rsidRPr="00E02C98">
              <w:rPr>
                <w:rFonts w:cs="Arial"/>
                <w:color w:val="auto"/>
                <w:szCs w:val="16"/>
              </w:rPr>
              <w:t>103,86</w:t>
            </w:r>
          </w:p>
        </w:tc>
        <w:tc>
          <w:tcPr>
            <w:tcW w:w="717" w:type="dxa"/>
          </w:tcPr>
          <w:p w14:paraId="58AE1CB4" w14:textId="77777777" w:rsidR="00E02C98" w:rsidRPr="00E02C98" w:rsidRDefault="00E02C98" w:rsidP="008D3A82">
            <w:pPr>
              <w:pStyle w:val="Tabele"/>
              <w:jc w:val="right"/>
              <w:rPr>
                <w:color w:val="auto"/>
              </w:rPr>
            </w:pPr>
            <w:r w:rsidRPr="00E02C98">
              <w:rPr>
                <w:rFonts w:cs="Arial"/>
                <w:color w:val="auto"/>
                <w:szCs w:val="16"/>
              </w:rPr>
              <w:t>59,48</w:t>
            </w:r>
          </w:p>
        </w:tc>
        <w:tc>
          <w:tcPr>
            <w:tcW w:w="717" w:type="dxa"/>
          </w:tcPr>
          <w:p w14:paraId="2A901629" w14:textId="77777777" w:rsidR="00E02C98" w:rsidRPr="00E02C98" w:rsidRDefault="00E02C98" w:rsidP="008D3A82">
            <w:pPr>
              <w:pStyle w:val="Tabele"/>
              <w:jc w:val="right"/>
              <w:rPr>
                <w:color w:val="auto"/>
              </w:rPr>
            </w:pPr>
            <w:r w:rsidRPr="00E02C98">
              <w:rPr>
                <w:rFonts w:cs="Arial"/>
                <w:color w:val="auto"/>
                <w:szCs w:val="16"/>
              </w:rPr>
              <w:t>55,32</w:t>
            </w:r>
          </w:p>
        </w:tc>
      </w:tr>
      <w:tr w:rsidR="00E02C98" w:rsidRPr="00E02C98" w14:paraId="1A4D9C88" w14:textId="77777777" w:rsidTr="00E02C98">
        <w:trPr>
          <w:trHeight w:val="227"/>
        </w:trPr>
        <w:tc>
          <w:tcPr>
            <w:tcW w:w="1890" w:type="dxa"/>
          </w:tcPr>
          <w:p w14:paraId="48B8B9B9" w14:textId="77777777" w:rsidR="00E02C98" w:rsidRPr="00E02C98" w:rsidRDefault="00E02C98" w:rsidP="008D3A82">
            <w:pPr>
              <w:pStyle w:val="Tabele"/>
              <w:rPr>
                <w:bCs/>
                <w:color w:val="auto"/>
              </w:rPr>
            </w:pPr>
            <w:r w:rsidRPr="00E02C98">
              <w:rPr>
                <w:rFonts w:cs="Calibri"/>
                <w:color w:val="auto"/>
                <w:szCs w:val="16"/>
              </w:rPr>
              <w:t xml:space="preserve">1. Przemysły energetyczne </w:t>
            </w:r>
          </w:p>
        </w:tc>
        <w:tc>
          <w:tcPr>
            <w:tcW w:w="717" w:type="dxa"/>
            <w:shd w:val="clear" w:color="auto" w:fill="C5E0B3"/>
          </w:tcPr>
          <w:p w14:paraId="71B9D5C1" w14:textId="77777777" w:rsidR="00E02C98" w:rsidRPr="00E02C98" w:rsidRDefault="00E02C98" w:rsidP="008D3A82">
            <w:pPr>
              <w:pStyle w:val="Tabele"/>
              <w:jc w:val="right"/>
              <w:rPr>
                <w:color w:val="auto"/>
              </w:rPr>
            </w:pPr>
            <w:r w:rsidRPr="00E02C98">
              <w:rPr>
                <w:rFonts w:cs="Arial"/>
                <w:color w:val="auto"/>
                <w:szCs w:val="16"/>
              </w:rPr>
              <w:t>2,86</w:t>
            </w:r>
          </w:p>
        </w:tc>
        <w:tc>
          <w:tcPr>
            <w:tcW w:w="717" w:type="dxa"/>
            <w:shd w:val="clear" w:color="auto" w:fill="C5E0B3"/>
          </w:tcPr>
          <w:p w14:paraId="014A4E5E" w14:textId="77777777" w:rsidR="00E02C98" w:rsidRPr="00E02C98" w:rsidRDefault="00E02C98" w:rsidP="008D3A82">
            <w:pPr>
              <w:pStyle w:val="Tabele"/>
              <w:jc w:val="right"/>
              <w:rPr>
                <w:color w:val="auto"/>
              </w:rPr>
            </w:pPr>
            <w:r w:rsidRPr="00E02C98">
              <w:rPr>
                <w:rFonts w:cs="Arial"/>
                <w:color w:val="auto"/>
                <w:szCs w:val="16"/>
              </w:rPr>
              <w:t>3,04</w:t>
            </w:r>
          </w:p>
        </w:tc>
        <w:tc>
          <w:tcPr>
            <w:tcW w:w="717" w:type="dxa"/>
            <w:shd w:val="clear" w:color="auto" w:fill="C5E0B3"/>
          </w:tcPr>
          <w:p w14:paraId="1AAD2C5D" w14:textId="77777777" w:rsidR="00E02C98" w:rsidRPr="00E02C98" w:rsidRDefault="00E02C98" w:rsidP="008D3A82">
            <w:pPr>
              <w:pStyle w:val="Tabele"/>
              <w:jc w:val="right"/>
              <w:rPr>
                <w:color w:val="auto"/>
              </w:rPr>
            </w:pPr>
            <w:r w:rsidRPr="00E02C98">
              <w:rPr>
                <w:rFonts w:cs="Arial"/>
                <w:color w:val="auto"/>
                <w:szCs w:val="16"/>
              </w:rPr>
              <w:t>3,29</w:t>
            </w:r>
          </w:p>
        </w:tc>
        <w:tc>
          <w:tcPr>
            <w:tcW w:w="717" w:type="dxa"/>
            <w:shd w:val="clear" w:color="auto" w:fill="C5E0B3"/>
          </w:tcPr>
          <w:p w14:paraId="008BB8D1" w14:textId="77777777" w:rsidR="00E02C98" w:rsidRPr="00E02C98" w:rsidRDefault="00E02C98" w:rsidP="008D3A82">
            <w:pPr>
              <w:pStyle w:val="Tabele"/>
              <w:jc w:val="right"/>
              <w:rPr>
                <w:color w:val="auto"/>
              </w:rPr>
            </w:pPr>
            <w:r w:rsidRPr="00E02C98">
              <w:rPr>
                <w:rFonts w:cs="Arial"/>
                <w:color w:val="auto"/>
                <w:szCs w:val="16"/>
              </w:rPr>
              <w:t>3,25</w:t>
            </w:r>
          </w:p>
        </w:tc>
        <w:tc>
          <w:tcPr>
            <w:tcW w:w="718" w:type="dxa"/>
          </w:tcPr>
          <w:p w14:paraId="0B3DDE6B" w14:textId="77777777" w:rsidR="00E02C98" w:rsidRPr="00E02C98" w:rsidRDefault="00E02C98" w:rsidP="008D3A82">
            <w:pPr>
              <w:pStyle w:val="Tabele"/>
              <w:jc w:val="right"/>
              <w:rPr>
                <w:color w:val="auto"/>
              </w:rPr>
            </w:pPr>
            <w:r w:rsidRPr="00E02C98">
              <w:rPr>
                <w:rFonts w:cs="Arial"/>
                <w:color w:val="auto"/>
                <w:szCs w:val="16"/>
              </w:rPr>
              <w:t>3,53</w:t>
            </w:r>
          </w:p>
        </w:tc>
        <w:tc>
          <w:tcPr>
            <w:tcW w:w="717" w:type="dxa"/>
          </w:tcPr>
          <w:p w14:paraId="5F8A5858" w14:textId="77777777" w:rsidR="00E02C98" w:rsidRPr="00E02C98" w:rsidRDefault="00E02C98" w:rsidP="008D3A82">
            <w:pPr>
              <w:pStyle w:val="Tabele"/>
              <w:jc w:val="right"/>
              <w:rPr>
                <w:color w:val="auto"/>
              </w:rPr>
            </w:pPr>
            <w:r w:rsidRPr="00E02C98">
              <w:rPr>
                <w:rFonts w:cs="Arial"/>
                <w:color w:val="auto"/>
                <w:szCs w:val="16"/>
              </w:rPr>
              <w:t>3,58</w:t>
            </w:r>
          </w:p>
        </w:tc>
        <w:tc>
          <w:tcPr>
            <w:tcW w:w="717" w:type="dxa"/>
          </w:tcPr>
          <w:p w14:paraId="596C0EC5" w14:textId="77777777" w:rsidR="00E02C98" w:rsidRPr="00E02C98" w:rsidRDefault="00E02C98" w:rsidP="008D3A82">
            <w:pPr>
              <w:pStyle w:val="Tabele"/>
              <w:jc w:val="right"/>
              <w:rPr>
                <w:color w:val="auto"/>
              </w:rPr>
            </w:pPr>
            <w:r w:rsidRPr="00E02C98">
              <w:rPr>
                <w:rFonts w:cs="Arial"/>
                <w:color w:val="auto"/>
                <w:szCs w:val="16"/>
              </w:rPr>
              <w:t>3,01</w:t>
            </w:r>
          </w:p>
        </w:tc>
        <w:tc>
          <w:tcPr>
            <w:tcW w:w="717" w:type="dxa"/>
          </w:tcPr>
          <w:p w14:paraId="217F7D80" w14:textId="77777777" w:rsidR="00E02C98" w:rsidRPr="00E02C98" w:rsidRDefault="00E02C98" w:rsidP="008D3A82">
            <w:pPr>
              <w:pStyle w:val="Tabele"/>
              <w:jc w:val="right"/>
              <w:rPr>
                <w:color w:val="auto"/>
              </w:rPr>
            </w:pPr>
            <w:r w:rsidRPr="00E02C98">
              <w:rPr>
                <w:rFonts w:cs="Arial"/>
                <w:color w:val="auto"/>
                <w:szCs w:val="16"/>
              </w:rPr>
              <w:t>2,71</w:t>
            </w:r>
          </w:p>
        </w:tc>
      </w:tr>
      <w:tr w:rsidR="00E02C98" w:rsidRPr="00E02C98" w14:paraId="4A34FEEC" w14:textId="77777777" w:rsidTr="00E02C98">
        <w:trPr>
          <w:trHeight w:val="227"/>
        </w:trPr>
        <w:tc>
          <w:tcPr>
            <w:tcW w:w="1890" w:type="dxa"/>
          </w:tcPr>
          <w:p w14:paraId="2E7ADC75" w14:textId="77777777" w:rsidR="00E02C98" w:rsidRPr="00E02C98" w:rsidRDefault="00E02C98" w:rsidP="008D3A82">
            <w:pPr>
              <w:pStyle w:val="Tabele"/>
              <w:rPr>
                <w:bCs/>
                <w:color w:val="auto"/>
              </w:rPr>
            </w:pPr>
            <w:r w:rsidRPr="00E02C98">
              <w:rPr>
                <w:rFonts w:cs="Calibri"/>
                <w:color w:val="auto"/>
                <w:szCs w:val="16"/>
              </w:rPr>
              <w:t xml:space="preserve">2. Przemysł wytwórczy i budownictwo </w:t>
            </w:r>
          </w:p>
        </w:tc>
        <w:tc>
          <w:tcPr>
            <w:tcW w:w="717" w:type="dxa"/>
            <w:shd w:val="clear" w:color="auto" w:fill="C5E0B3"/>
          </w:tcPr>
          <w:p w14:paraId="3A68402F" w14:textId="77777777" w:rsidR="00E02C98" w:rsidRPr="00E02C98" w:rsidRDefault="00E02C98" w:rsidP="008D3A82">
            <w:pPr>
              <w:pStyle w:val="Tabele"/>
              <w:jc w:val="right"/>
              <w:rPr>
                <w:color w:val="auto"/>
              </w:rPr>
            </w:pPr>
            <w:r w:rsidRPr="00E02C98">
              <w:rPr>
                <w:rFonts w:cs="Arial"/>
                <w:color w:val="auto"/>
                <w:szCs w:val="16"/>
              </w:rPr>
              <w:t>28,36</w:t>
            </w:r>
          </w:p>
        </w:tc>
        <w:tc>
          <w:tcPr>
            <w:tcW w:w="717" w:type="dxa"/>
            <w:shd w:val="clear" w:color="auto" w:fill="C5E0B3"/>
          </w:tcPr>
          <w:p w14:paraId="4C731015" w14:textId="77777777" w:rsidR="00E02C98" w:rsidRPr="00E02C98" w:rsidRDefault="00E02C98" w:rsidP="008D3A82">
            <w:pPr>
              <w:pStyle w:val="Tabele"/>
              <w:jc w:val="right"/>
              <w:rPr>
                <w:color w:val="auto"/>
              </w:rPr>
            </w:pPr>
            <w:r w:rsidRPr="00E02C98">
              <w:rPr>
                <w:rFonts w:cs="Arial"/>
                <w:color w:val="auto"/>
                <w:szCs w:val="16"/>
              </w:rPr>
              <w:t>28,37</w:t>
            </w:r>
          </w:p>
        </w:tc>
        <w:tc>
          <w:tcPr>
            <w:tcW w:w="717" w:type="dxa"/>
            <w:shd w:val="clear" w:color="auto" w:fill="C5E0B3"/>
          </w:tcPr>
          <w:p w14:paraId="753CDAA1" w14:textId="77777777" w:rsidR="00E02C98" w:rsidRPr="00E02C98" w:rsidRDefault="00E02C98" w:rsidP="008D3A82">
            <w:pPr>
              <w:pStyle w:val="Tabele"/>
              <w:jc w:val="right"/>
              <w:rPr>
                <w:color w:val="auto"/>
              </w:rPr>
            </w:pPr>
            <w:r w:rsidRPr="00E02C98">
              <w:rPr>
                <w:rFonts w:cs="Arial"/>
                <w:color w:val="auto"/>
                <w:szCs w:val="16"/>
              </w:rPr>
              <w:t>31,91</w:t>
            </w:r>
          </w:p>
        </w:tc>
        <w:tc>
          <w:tcPr>
            <w:tcW w:w="717" w:type="dxa"/>
            <w:shd w:val="clear" w:color="auto" w:fill="C5E0B3"/>
          </w:tcPr>
          <w:p w14:paraId="3A9C4CFF" w14:textId="77777777" w:rsidR="00E02C98" w:rsidRPr="00E02C98" w:rsidRDefault="00E02C98" w:rsidP="008D3A82">
            <w:pPr>
              <w:pStyle w:val="Tabele"/>
              <w:jc w:val="right"/>
              <w:rPr>
                <w:color w:val="auto"/>
              </w:rPr>
            </w:pPr>
            <w:r w:rsidRPr="00E02C98">
              <w:rPr>
                <w:rFonts w:cs="Arial"/>
                <w:color w:val="auto"/>
                <w:szCs w:val="16"/>
              </w:rPr>
              <w:t>39,11</w:t>
            </w:r>
          </w:p>
        </w:tc>
        <w:tc>
          <w:tcPr>
            <w:tcW w:w="718" w:type="dxa"/>
          </w:tcPr>
          <w:p w14:paraId="1942ABE1" w14:textId="77777777" w:rsidR="00E02C98" w:rsidRPr="00E02C98" w:rsidRDefault="00E02C98" w:rsidP="008D3A82">
            <w:pPr>
              <w:pStyle w:val="Tabele"/>
              <w:jc w:val="right"/>
              <w:rPr>
                <w:color w:val="auto"/>
              </w:rPr>
            </w:pPr>
            <w:r w:rsidRPr="00E02C98">
              <w:rPr>
                <w:rFonts w:cs="Arial"/>
                <w:color w:val="auto"/>
                <w:szCs w:val="16"/>
              </w:rPr>
              <w:t>36,61</w:t>
            </w:r>
          </w:p>
        </w:tc>
        <w:tc>
          <w:tcPr>
            <w:tcW w:w="717" w:type="dxa"/>
          </w:tcPr>
          <w:p w14:paraId="2DC89707" w14:textId="77777777" w:rsidR="00E02C98" w:rsidRPr="00E02C98" w:rsidRDefault="00E02C98" w:rsidP="008D3A82">
            <w:pPr>
              <w:pStyle w:val="Tabele"/>
              <w:jc w:val="right"/>
              <w:rPr>
                <w:color w:val="auto"/>
              </w:rPr>
            </w:pPr>
            <w:r w:rsidRPr="00E02C98">
              <w:rPr>
                <w:rFonts w:cs="Arial"/>
                <w:color w:val="auto"/>
                <w:szCs w:val="16"/>
              </w:rPr>
              <w:t>34,15</w:t>
            </w:r>
          </w:p>
        </w:tc>
        <w:tc>
          <w:tcPr>
            <w:tcW w:w="717" w:type="dxa"/>
          </w:tcPr>
          <w:p w14:paraId="0356BB8B" w14:textId="77777777" w:rsidR="00E02C98" w:rsidRPr="00E02C98" w:rsidRDefault="00E02C98" w:rsidP="008D3A82">
            <w:pPr>
              <w:pStyle w:val="Tabele"/>
              <w:jc w:val="right"/>
              <w:rPr>
                <w:color w:val="auto"/>
              </w:rPr>
            </w:pPr>
            <w:r w:rsidRPr="00E02C98">
              <w:rPr>
                <w:rFonts w:cs="Arial"/>
                <w:color w:val="auto"/>
                <w:szCs w:val="16"/>
              </w:rPr>
              <w:t>32,10</w:t>
            </w:r>
          </w:p>
        </w:tc>
        <w:tc>
          <w:tcPr>
            <w:tcW w:w="717" w:type="dxa"/>
          </w:tcPr>
          <w:p w14:paraId="3165685D" w14:textId="77777777" w:rsidR="00E02C98" w:rsidRPr="00E02C98" w:rsidRDefault="00E02C98" w:rsidP="008D3A82">
            <w:pPr>
              <w:pStyle w:val="Tabele"/>
              <w:jc w:val="right"/>
              <w:rPr>
                <w:color w:val="auto"/>
              </w:rPr>
            </w:pPr>
            <w:r w:rsidRPr="00E02C98">
              <w:rPr>
                <w:rFonts w:cs="Arial"/>
                <w:color w:val="auto"/>
                <w:szCs w:val="16"/>
              </w:rPr>
              <w:t>30,63</w:t>
            </w:r>
          </w:p>
        </w:tc>
      </w:tr>
      <w:tr w:rsidR="00E02C98" w:rsidRPr="00E02C98" w14:paraId="669376C2" w14:textId="77777777" w:rsidTr="00E02C98">
        <w:trPr>
          <w:trHeight w:val="227"/>
        </w:trPr>
        <w:tc>
          <w:tcPr>
            <w:tcW w:w="1890" w:type="dxa"/>
          </w:tcPr>
          <w:p w14:paraId="6E249207" w14:textId="77777777" w:rsidR="00E02C98" w:rsidRPr="00E02C98" w:rsidRDefault="00E02C98" w:rsidP="008D3A82">
            <w:pPr>
              <w:pStyle w:val="Tabele"/>
              <w:rPr>
                <w:bCs/>
                <w:color w:val="auto"/>
              </w:rPr>
            </w:pPr>
            <w:r w:rsidRPr="00E02C98">
              <w:rPr>
                <w:rFonts w:cs="Calibri"/>
                <w:color w:val="auto"/>
                <w:szCs w:val="16"/>
              </w:rPr>
              <w:t xml:space="preserve">3. Transport </w:t>
            </w:r>
          </w:p>
        </w:tc>
        <w:tc>
          <w:tcPr>
            <w:tcW w:w="717" w:type="dxa"/>
            <w:shd w:val="clear" w:color="auto" w:fill="C5E0B3"/>
          </w:tcPr>
          <w:p w14:paraId="0C02FEC6" w14:textId="77777777" w:rsidR="00E02C98" w:rsidRPr="00E02C98" w:rsidRDefault="00E02C98" w:rsidP="008D3A82">
            <w:pPr>
              <w:pStyle w:val="Tabele"/>
              <w:jc w:val="right"/>
              <w:rPr>
                <w:color w:val="auto"/>
              </w:rPr>
            </w:pPr>
            <w:r w:rsidRPr="00E02C98">
              <w:rPr>
                <w:rFonts w:cs="Arial"/>
                <w:color w:val="auto"/>
                <w:szCs w:val="16"/>
              </w:rPr>
              <w:t>91,28</w:t>
            </w:r>
          </w:p>
        </w:tc>
        <w:tc>
          <w:tcPr>
            <w:tcW w:w="717" w:type="dxa"/>
            <w:shd w:val="clear" w:color="auto" w:fill="C5E0B3"/>
          </w:tcPr>
          <w:p w14:paraId="69F49884" w14:textId="77777777" w:rsidR="00E02C98" w:rsidRPr="00E02C98" w:rsidRDefault="00E02C98" w:rsidP="008D3A82">
            <w:pPr>
              <w:pStyle w:val="Tabele"/>
              <w:jc w:val="right"/>
              <w:rPr>
                <w:color w:val="auto"/>
              </w:rPr>
            </w:pPr>
            <w:r w:rsidRPr="00E02C98">
              <w:rPr>
                <w:rFonts w:cs="Arial"/>
                <w:color w:val="auto"/>
                <w:szCs w:val="16"/>
              </w:rPr>
              <w:t>72,25</w:t>
            </w:r>
          </w:p>
        </w:tc>
        <w:tc>
          <w:tcPr>
            <w:tcW w:w="717" w:type="dxa"/>
            <w:shd w:val="clear" w:color="auto" w:fill="C5E0B3"/>
          </w:tcPr>
          <w:p w14:paraId="678BEEB2" w14:textId="77777777" w:rsidR="00E02C98" w:rsidRPr="00E02C98" w:rsidRDefault="00E02C98" w:rsidP="008D3A82">
            <w:pPr>
              <w:pStyle w:val="Tabele"/>
              <w:jc w:val="right"/>
              <w:rPr>
                <w:color w:val="auto"/>
              </w:rPr>
            </w:pPr>
            <w:r w:rsidRPr="00E02C98">
              <w:rPr>
                <w:rFonts w:cs="Arial"/>
                <w:color w:val="auto"/>
                <w:szCs w:val="16"/>
              </w:rPr>
              <w:t>70,26</w:t>
            </w:r>
          </w:p>
        </w:tc>
        <w:tc>
          <w:tcPr>
            <w:tcW w:w="717" w:type="dxa"/>
            <w:shd w:val="clear" w:color="auto" w:fill="C5E0B3"/>
          </w:tcPr>
          <w:p w14:paraId="7E510E55" w14:textId="77777777" w:rsidR="00E02C98" w:rsidRPr="00E02C98" w:rsidRDefault="00E02C98" w:rsidP="008D3A82">
            <w:pPr>
              <w:pStyle w:val="Tabele"/>
              <w:jc w:val="right"/>
              <w:rPr>
                <w:color w:val="auto"/>
              </w:rPr>
            </w:pPr>
            <w:r w:rsidRPr="00E02C98">
              <w:rPr>
                <w:rFonts w:cs="Arial"/>
                <w:color w:val="auto"/>
                <w:szCs w:val="16"/>
              </w:rPr>
              <w:t>45,56</w:t>
            </w:r>
          </w:p>
        </w:tc>
        <w:tc>
          <w:tcPr>
            <w:tcW w:w="718" w:type="dxa"/>
          </w:tcPr>
          <w:p w14:paraId="069FD3C2" w14:textId="77777777" w:rsidR="00E02C98" w:rsidRPr="00E02C98" w:rsidRDefault="00E02C98" w:rsidP="008D3A82">
            <w:pPr>
              <w:pStyle w:val="Tabele"/>
              <w:jc w:val="right"/>
              <w:rPr>
                <w:color w:val="auto"/>
              </w:rPr>
            </w:pPr>
            <w:r w:rsidRPr="00E02C98">
              <w:rPr>
                <w:rFonts w:cs="Arial"/>
                <w:color w:val="auto"/>
                <w:szCs w:val="16"/>
              </w:rPr>
              <w:t>23,81</w:t>
            </w:r>
          </w:p>
        </w:tc>
        <w:tc>
          <w:tcPr>
            <w:tcW w:w="717" w:type="dxa"/>
          </w:tcPr>
          <w:p w14:paraId="3C8B7D23" w14:textId="77777777" w:rsidR="00E02C98" w:rsidRPr="00E02C98" w:rsidRDefault="00E02C98" w:rsidP="008D3A82">
            <w:pPr>
              <w:pStyle w:val="Tabele"/>
              <w:jc w:val="right"/>
              <w:rPr>
                <w:color w:val="auto"/>
              </w:rPr>
            </w:pPr>
            <w:r w:rsidRPr="00E02C98">
              <w:rPr>
                <w:rFonts w:cs="Arial"/>
                <w:color w:val="auto"/>
                <w:szCs w:val="16"/>
              </w:rPr>
              <w:t>18,98</w:t>
            </w:r>
          </w:p>
        </w:tc>
        <w:tc>
          <w:tcPr>
            <w:tcW w:w="717" w:type="dxa"/>
          </w:tcPr>
          <w:p w14:paraId="4E4C8261" w14:textId="77777777" w:rsidR="00E02C98" w:rsidRPr="00E02C98" w:rsidRDefault="00E02C98" w:rsidP="008D3A82">
            <w:pPr>
              <w:pStyle w:val="Tabele"/>
              <w:jc w:val="right"/>
              <w:rPr>
                <w:color w:val="auto"/>
              </w:rPr>
            </w:pPr>
            <w:r w:rsidRPr="00E02C98">
              <w:rPr>
                <w:rFonts w:cs="Arial"/>
                <w:color w:val="auto"/>
                <w:szCs w:val="16"/>
              </w:rPr>
              <w:t>16,60</w:t>
            </w:r>
          </w:p>
        </w:tc>
        <w:tc>
          <w:tcPr>
            <w:tcW w:w="717" w:type="dxa"/>
          </w:tcPr>
          <w:p w14:paraId="683294D5" w14:textId="77777777" w:rsidR="00E02C98" w:rsidRPr="00E02C98" w:rsidRDefault="00E02C98" w:rsidP="008D3A82">
            <w:pPr>
              <w:pStyle w:val="Tabele"/>
              <w:jc w:val="right"/>
              <w:rPr>
                <w:color w:val="auto"/>
              </w:rPr>
            </w:pPr>
            <w:r w:rsidRPr="00E02C98">
              <w:rPr>
                <w:rFonts w:cs="Arial"/>
                <w:color w:val="auto"/>
                <w:szCs w:val="16"/>
              </w:rPr>
              <w:t>15,18</w:t>
            </w:r>
          </w:p>
        </w:tc>
      </w:tr>
      <w:tr w:rsidR="00E02C98" w:rsidRPr="00E02C98" w14:paraId="1F766182" w14:textId="77777777" w:rsidTr="00E02C98">
        <w:trPr>
          <w:trHeight w:val="227"/>
        </w:trPr>
        <w:tc>
          <w:tcPr>
            <w:tcW w:w="1890" w:type="dxa"/>
          </w:tcPr>
          <w:p w14:paraId="423FED4F" w14:textId="77777777" w:rsidR="00E02C98" w:rsidRPr="00E02C98" w:rsidRDefault="00E02C98" w:rsidP="008D3A82">
            <w:pPr>
              <w:pStyle w:val="Tabele"/>
              <w:rPr>
                <w:bCs/>
                <w:color w:val="auto"/>
              </w:rPr>
            </w:pPr>
            <w:r w:rsidRPr="00E02C98">
              <w:rPr>
                <w:color w:val="auto"/>
              </w:rPr>
              <w:t>4. Inne sektory (małe źródła spalania paliw, w tym gospodarstwa domowe)</w:t>
            </w:r>
          </w:p>
        </w:tc>
        <w:tc>
          <w:tcPr>
            <w:tcW w:w="717" w:type="dxa"/>
            <w:shd w:val="clear" w:color="auto" w:fill="C5E0B3"/>
          </w:tcPr>
          <w:p w14:paraId="297FBAB4" w14:textId="77777777" w:rsidR="00E02C98" w:rsidRPr="00E02C98" w:rsidRDefault="00E02C98" w:rsidP="008D3A82">
            <w:pPr>
              <w:pStyle w:val="Tabele"/>
              <w:jc w:val="right"/>
              <w:rPr>
                <w:color w:val="auto"/>
              </w:rPr>
            </w:pPr>
            <w:r w:rsidRPr="00E02C98">
              <w:rPr>
                <w:rFonts w:cs="Arial"/>
                <w:color w:val="auto"/>
                <w:szCs w:val="16"/>
              </w:rPr>
              <w:t>176,17</w:t>
            </w:r>
          </w:p>
        </w:tc>
        <w:tc>
          <w:tcPr>
            <w:tcW w:w="717" w:type="dxa"/>
            <w:shd w:val="clear" w:color="auto" w:fill="C5E0B3"/>
          </w:tcPr>
          <w:p w14:paraId="242A5E6A" w14:textId="77777777" w:rsidR="00E02C98" w:rsidRPr="00E02C98" w:rsidRDefault="00E02C98" w:rsidP="008D3A82">
            <w:pPr>
              <w:pStyle w:val="Tabele"/>
              <w:jc w:val="right"/>
              <w:rPr>
                <w:color w:val="auto"/>
              </w:rPr>
            </w:pPr>
            <w:r w:rsidRPr="00E02C98">
              <w:rPr>
                <w:rFonts w:cs="Arial"/>
                <w:color w:val="auto"/>
                <w:szCs w:val="16"/>
              </w:rPr>
              <w:t>197,04</w:t>
            </w:r>
          </w:p>
        </w:tc>
        <w:tc>
          <w:tcPr>
            <w:tcW w:w="717" w:type="dxa"/>
            <w:shd w:val="clear" w:color="auto" w:fill="C5E0B3"/>
          </w:tcPr>
          <w:p w14:paraId="0874C5E1" w14:textId="77777777" w:rsidR="00E02C98" w:rsidRPr="00E02C98" w:rsidRDefault="00E02C98" w:rsidP="008D3A82">
            <w:pPr>
              <w:pStyle w:val="Tabele"/>
              <w:jc w:val="right"/>
              <w:rPr>
                <w:color w:val="auto"/>
              </w:rPr>
            </w:pPr>
            <w:r w:rsidRPr="00E02C98">
              <w:rPr>
                <w:rFonts w:cs="Arial"/>
                <w:color w:val="auto"/>
                <w:szCs w:val="16"/>
              </w:rPr>
              <w:t>160,15</w:t>
            </w:r>
          </w:p>
        </w:tc>
        <w:tc>
          <w:tcPr>
            <w:tcW w:w="717" w:type="dxa"/>
            <w:shd w:val="clear" w:color="auto" w:fill="C5E0B3"/>
          </w:tcPr>
          <w:p w14:paraId="02D7F327" w14:textId="77777777" w:rsidR="00E02C98" w:rsidRPr="00E02C98" w:rsidRDefault="00E02C98" w:rsidP="008D3A82">
            <w:pPr>
              <w:pStyle w:val="Tabele"/>
              <w:jc w:val="right"/>
              <w:rPr>
                <w:color w:val="auto"/>
              </w:rPr>
            </w:pPr>
            <w:r w:rsidRPr="00E02C98">
              <w:rPr>
                <w:rFonts w:cs="Arial"/>
                <w:color w:val="auto"/>
                <w:szCs w:val="16"/>
              </w:rPr>
              <w:t>174,39</w:t>
            </w:r>
          </w:p>
        </w:tc>
        <w:tc>
          <w:tcPr>
            <w:tcW w:w="718" w:type="dxa"/>
          </w:tcPr>
          <w:p w14:paraId="3197CB4D" w14:textId="77777777" w:rsidR="00E02C98" w:rsidRPr="00E02C98" w:rsidRDefault="00E02C98" w:rsidP="008D3A82">
            <w:pPr>
              <w:pStyle w:val="Tabele"/>
              <w:jc w:val="right"/>
              <w:rPr>
                <w:color w:val="auto"/>
              </w:rPr>
            </w:pPr>
            <w:r w:rsidRPr="00E02C98">
              <w:rPr>
                <w:rFonts w:cs="Arial"/>
                <w:color w:val="auto"/>
                <w:szCs w:val="16"/>
              </w:rPr>
              <w:t>97,10</w:t>
            </w:r>
          </w:p>
        </w:tc>
        <w:tc>
          <w:tcPr>
            <w:tcW w:w="717" w:type="dxa"/>
          </w:tcPr>
          <w:p w14:paraId="275F224B" w14:textId="77777777" w:rsidR="00E02C98" w:rsidRPr="00E02C98" w:rsidRDefault="00E02C98" w:rsidP="008D3A82">
            <w:pPr>
              <w:pStyle w:val="Tabele"/>
              <w:jc w:val="right"/>
              <w:rPr>
                <w:color w:val="auto"/>
              </w:rPr>
            </w:pPr>
            <w:r w:rsidRPr="00E02C98">
              <w:rPr>
                <w:rFonts w:cs="Arial"/>
                <w:color w:val="auto"/>
                <w:szCs w:val="16"/>
              </w:rPr>
              <w:t>47,15</w:t>
            </w:r>
          </w:p>
        </w:tc>
        <w:tc>
          <w:tcPr>
            <w:tcW w:w="717" w:type="dxa"/>
          </w:tcPr>
          <w:p w14:paraId="07B34F25" w14:textId="77777777" w:rsidR="00E02C98" w:rsidRPr="00E02C98" w:rsidRDefault="00E02C98" w:rsidP="008D3A82">
            <w:pPr>
              <w:pStyle w:val="Tabele"/>
              <w:jc w:val="right"/>
              <w:rPr>
                <w:color w:val="auto"/>
              </w:rPr>
            </w:pPr>
            <w:r w:rsidRPr="00E02C98">
              <w:rPr>
                <w:rFonts w:cs="Arial"/>
                <w:color w:val="auto"/>
                <w:szCs w:val="16"/>
              </w:rPr>
              <w:t>7,76</w:t>
            </w:r>
          </w:p>
        </w:tc>
        <w:tc>
          <w:tcPr>
            <w:tcW w:w="717" w:type="dxa"/>
          </w:tcPr>
          <w:p w14:paraId="04F00541" w14:textId="77777777" w:rsidR="00E02C98" w:rsidRPr="00E02C98" w:rsidRDefault="00E02C98" w:rsidP="008D3A82">
            <w:pPr>
              <w:pStyle w:val="Tabele"/>
              <w:jc w:val="right"/>
              <w:rPr>
                <w:color w:val="auto"/>
              </w:rPr>
            </w:pPr>
            <w:r w:rsidRPr="00E02C98">
              <w:rPr>
                <w:rFonts w:cs="Arial"/>
                <w:color w:val="auto"/>
                <w:szCs w:val="16"/>
              </w:rPr>
              <w:t>6,78</w:t>
            </w:r>
          </w:p>
        </w:tc>
      </w:tr>
      <w:tr w:rsidR="00E02C98" w:rsidRPr="00E02C98" w14:paraId="2B3E2802" w14:textId="77777777" w:rsidTr="00E02C98">
        <w:trPr>
          <w:trHeight w:val="227"/>
        </w:trPr>
        <w:tc>
          <w:tcPr>
            <w:tcW w:w="1890" w:type="dxa"/>
          </w:tcPr>
          <w:p w14:paraId="1B8769C2" w14:textId="77777777" w:rsidR="00E02C98" w:rsidRPr="00E02C98" w:rsidRDefault="00E02C98" w:rsidP="008D3A82">
            <w:pPr>
              <w:pStyle w:val="Tabele"/>
              <w:rPr>
                <w:bCs/>
                <w:color w:val="auto"/>
              </w:rPr>
            </w:pPr>
            <w:r w:rsidRPr="00E02C98">
              <w:rPr>
                <w:rFonts w:cs="Calibri"/>
                <w:color w:val="auto"/>
                <w:szCs w:val="16"/>
              </w:rPr>
              <w:t xml:space="preserve">B. Emisja lotna z paliw </w:t>
            </w:r>
          </w:p>
        </w:tc>
        <w:tc>
          <w:tcPr>
            <w:tcW w:w="717" w:type="dxa"/>
            <w:shd w:val="clear" w:color="auto" w:fill="C5E0B3"/>
          </w:tcPr>
          <w:p w14:paraId="34F0ED6D" w14:textId="77777777" w:rsidR="00E02C98" w:rsidRPr="00E02C98" w:rsidRDefault="00E02C98" w:rsidP="008D3A82">
            <w:pPr>
              <w:pStyle w:val="Tabele"/>
              <w:jc w:val="right"/>
              <w:rPr>
                <w:color w:val="auto"/>
              </w:rPr>
            </w:pPr>
            <w:r w:rsidRPr="00E02C98">
              <w:rPr>
                <w:rFonts w:cs="Arial"/>
                <w:color w:val="auto"/>
                <w:szCs w:val="16"/>
              </w:rPr>
              <w:t>115,84</w:t>
            </w:r>
          </w:p>
        </w:tc>
        <w:tc>
          <w:tcPr>
            <w:tcW w:w="717" w:type="dxa"/>
            <w:shd w:val="clear" w:color="auto" w:fill="C5E0B3"/>
          </w:tcPr>
          <w:p w14:paraId="19D1400C" w14:textId="77777777" w:rsidR="00E02C98" w:rsidRPr="00E02C98" w:rsidRDefault="00E02C98" w:rsidP="008D3A82">
            <w:pPr>
              <w:pStyle w:val="Tabele"/>
              <w:jc w:val="right"/>
              <w:rPr>
                <w:color w:val="auto"/>
              </w:rPr>
            </w:pPr>
            <w:r w:rsidRPr="00E02C98">
              <w:rPr>
                <w:rFonts w:cs="Arial"/>
                <w:color w:val="auto"/>
                <w:szCs w:val="16"/>
              </w:rPr>
              <w:t>101,48</w:t>
            </w:r>
          </w:p>
        </w:tc>
        <w:tc>
          <w:tcPr>
            <w:tcW w:w="717" w:type="dxa"/>
            <w:shd w:val="clear" w:color="auto" w:fill="C5E0B3"/>
          </w:tcPr>
          <w:p w14:paraId="0B92D0D9" w14:textId="77777777" w:rsidR="00E02C98" w:rsidRPr="00E02C98" w:rsidRDefault="00E02C98" w:rsidP="008D3A82">
            <w:pPr>
              <w:pStyle w:val="Tabele"/>
              <w:jc w:val="right"/>
              <w:rPr>
                <w:color w:val="auto"/>
              </w:rPr>
            </w:pPr>
            <w:r w:rsidRPr="00E02C98">
              <w:rPr>
                <w:rFonts w:cs="Arial"/>
                <w:color w:val="auto"/>
                <w:szCs w:val="16"/>
              </w:rPr>
              <w:t>101,05</w:t>
            </w:r>
          </w:p>
        </w:tc>
        <w:tc>
          <w:tcPr>
            <w:tcW w:w="717" w:type="dxa"/>
            <w:shd w:val="clear" w:color="auto" w:fill="C5E0B3"/>
          </w:tcPr>
          <w:p w14:paraId="1A62C90F" w14:textId="77777777" w:rsidR="00E02C98" w:rsidRPr="00E02C98" w:rsidRDefault="00E02C98" w:rsidP="008D3A82">
            <w:pPr>
              <w:pStyle w:val="Tabele"/>
              <w:jc w:val="right"/>
              <w:rPr>
                <w:color w:val="auto"/>
              </w:rPr>
            </w:pPr>
            <w:r w:rsidRPr="00E02C98">
              <w:rPr>
                <w:rFonts w:cs="Arial"/>
                <w:color w:val="auto"/>
                <w:szCs w:val="16"/>
              </w:rPr>
              <w:t>85,15</w:t>
            </w:r>
          </w:p>
        </w:tc>
        <w:tc>
          <w:tcPr>
            <w:tcW w:w="718" w:type="dxa"/>
          </w:tcPr>
          <w:p w14:paraId="5AC80F14" w14:textId="77777777" w:rsidR="00E02C98" w:rsidRPr="00E02C98" w:rsidRDefault="00E02C98" w:rsidP="008D3A82">
            <w:pPr>
              <w:pStyle w:val="Tabele"/>
              <w:jc w:val="right"/>
              <w:rPr>
                <w:color w:val="auto"/>
              </w:rPr>
            </w:pPr>
            <w:r w:rsidRPr="00E02C98">
              <w:rPr>
                <w:rFonts w:cs="Arial"/>
                <w:color w:val="auto"/>
                <w:szCs w:val="16"/>
              </w:rPr>
              <w:t>80,59</w:t>
            </w:r>
          </w:p>
        </w:tc>
        <w:tc>
          <w:tcPr>
            <w:tcW w:w="717" w:type="dxa"/>
          </w:tcPr>
          <w:p w14:paraId="47F748CF" w14:textId="77777777" w:rsidR="00E02C98" w:rsidRPr="00E02C98" w:rsidRDefault="00E02C98" w:rsidP="008D3A82">
            <w:pPr>
              <w:pStyle w:val="Tabele"/>
              <w:jc w:val="right"/>
              <w:rPr>
                <w:color w:val="auto"/>
              </w:rPr>
            </w:pPr>
            <w:r w:rsidRPr="00E02C98">
              <w:rPr>
                <w:rFonts w:cs="Arial"/>
                <w:color w:val="auto"/>
                <w:szCs w:val="16"/>
              </w:rPr>
              <w:t>67,59</w:t>
            </w:r>
          </w:p>
        </w:tc>
        <w:tc>
          <w:tcPr>
            <w:tcW w:w="717" w:type="dxa"/>
          </w:tcPr>
          <w:p w14:paraId="74B0FF2B" w14:textId="77777777" w:rsidR="00E02C98" w:rsidRPr="00E02C98" w:rsidRDefault="00E02C98" w:rsidP="008D3A82">
            <w:pPr>
              <w:pStyle w:val="Tabele"/>
              <w:jc w:val="right"/>
              <w:rPr>
                <w:color w:val="auto"/>
              </w:rPr>
            </w:pPr>
            <w:r w:rsidRPr="00E02C98">
              <w:rPr>
                <w:rFonts w:cs="Arial"/>
                <w:color w:val="auto"/>
                <w:szCs w:val="16"/>
              </w:rPr>
              <w:t>55,14</w:t>
            </w:r>
          </w:p>
        </w:tc>
        <w:tc>
          <w:tcPr>
            <w:tcW w:w="717" w:type="dxa"/>
          </w:tcPr>
          <w:p w14:paraId="453A09E2" w14:textId="77777777" w:rsidR="00E02C98" w:rsidRPr="00E02C98" w:rsidRDefault="00E02C98" w:rsidP="008D3A82">
            <w:pPr>
              <w:pStyle w:val="Tabele"/>
              <w:jc w:val="right"/>
              <w:rPr>
                <w:color w:val="auto"/>
              </w:rPr>
            </w:pPr>
            <w:r w:rsidRPr="00E02C98">
              <w:rPr>
                <w:rFonts w:cs="Arial"/>
                <w:color w:val="auto"/>
                <w:szCs w:val="16"/>
              </w:rPr>
              <w:t>47,34</w:t>
            </w:r>
          </w:p>
        </w:tc>
      </w:tr>
      <w:tr w:rsidR="00E02C98" w:rsidRPr="00E02C98" w14:paraId="16DE8342" w14:textId="77777777" w:rsidTr="00E02C98">
        <w:trPr>
          <w:trHeight w:val="227"/>
        </w:trPr>
        <w:tc>
          <w:tcPr>
            <w:tcW w:w="1890" w:type="dxa"/>
          </w:tcPr>
          <w:p w14:paraId="0A91B04B" w14:textId="77777777" w:rsidR="00E02C98" w:rsidRPr="00E02C98" w:rsidRDefault="00E02C98" w:rsidP="008D3A82">
            <w:pPr>
              <w:pStyle w:val="Tabele"/>
              <w:rPr>
                <w:bCs/>
                <w:color w:val="auto"/>
              </w:rPr>
            </w:pPr>
            <w:r w:rsidRPr="00E02C98">
              <w:rPr>
                <w:rFonts w:cs="Calibri"/>
                <w:color w:val="auto"/>
                <w:szCs w:val="16"/>
              </w:rPr>
              <w:t xml:space="preserve">1. Paliwa stałe </w:t>
            </w:r>
          </w:p>
        </w:tc>
        <w:tc>
          <w:tcPr>
            <w:tcW w:w="717" w:type="dxa"/>
            <w:shd w:val="clear" w:color="auto" w:fill="C5E0B3"/>
          </w:tcPr>
          <w:p w14:paraId="1224DF60" w14:textId="77777777" w:rsidR="00E02C98" w:rsidRPr="00E02C98" w:rsidRDefault="00E02C98" w:rsidP="008D3A82">
            <w:pPr>
              <w:pStyle w:val="Tabele"/>
              <w:jc w:val="right"/>
              <w:rPr>
                <w:color w:val="auto"/>
              </w:rPr>
            </w:pPr>
            <w:r w:rsidRPr="00E02C98">
              <w:rPr>
                <w:rFonts w:cs="Arial"/>
                <w:color w:val="auto"/>
                <w:szCs w:val="16"/>
              </w:rPr>
              <w:t>90,08</w:t>
            </w:r>
          </w:p>
        </w:tc>
        <w:tc>
          <w:tcPr>
            <w:tcW w:w="717" w:type="dxa"/>
            <w:shd w:val="clear" w:color="auto" w:fill="C5E0B3"/>
          </w:tcPr>
          <w:p w14:paraId="2B9A2D35" w14:textId="77777777" w:rsidR="00E02C98" w:rsidRPr="00E02C98" w:rsidRDefault="00E02C98" w:rsidP="008D3A82">
            <w:pPr>
              <w:pStyle w:val="Tabele"/>
              <w:jc w:val="right"/>
              <w:rPr>
                <w:color w:val="auto"/>
              </w:rPr>
            </w:pPr>
            <w:r w:rsidRPr="00E02C98">
              <w:rPr>
                <w:rFonts w:cs="Arial"/>
                <w:color w:val="auto"/>
                <w:szCs w:val="16"/>
              </w:rPr>
              <w:t>72,32</w:t>
            </w:r>
          </w:p>
        </w:tc>
        <w:tc>
          <w:tcPr>
            <w:tcW w:w="717" w:type="dxa"/>
            <w:shd w:val="clear" w:color="auto" w:fill="C5E0B3"/>
          </w:tcPr>
          <w:p w14:paraId="54C52118" w14:textId="77777777" w:rsidR="00E02C98" w:rsidRPr="00E02C98" w:rsidRDefault="00E02C98" w:rsidP="008D3A82">
            <w:pPr>
              <w:pStyle w:val="Tabele"/>
              <w:jc w:val="right"/>
              <w:rPr>
                <w:color w:val="auto"/>
              </w:rPr>
            </w:pPr>
            <w:r w:rsidRPr="00E02C98">
              <w:rPr>
                <w:rFonts w:cs="Arial"/>
                <w:color w:val="auto"/>
                <w:szCs w:val="16"/>
              </w:rPr>
              <w:t>70,44</w:t>
            </w:r>
          </w:p>
        </w:tc>
        <w:tc>
          <w:tcPr>
            <w:tcW w:w="717" w:type="dxa"/>
            <w:shd w:val="clear" w:color="auto" w:fill="C5E0B3"/>
          </w:tcPr>
          <w:p w14:paraId="29938391" w14:textId="77777777" w:rsidR="00E02C98" w:rsidRPr="00E02C98" w:rsidRDefault="00E02C98" w:rsidP="008D3A82">
            <w:pPr>
              <w:pStyle w:val="Tabele"/>
              <w:jc w:val="right"/>
              <w:rPr>
                <w:color w:val="auto"/>
              </w:rPr>
            </w:pPr>
            <w:r w:rsidRPr="00E02C98">
              <w:rPr>
                <w:rFonts w:cs="Arial"/>
                <w:color w:val="auto"/>
                <w:szCs w:val="16"/>
              </w:rPr>
              <w:t>52,77</w:t>
            </w:r>
          </w:p>
        </w:tc>
        <w:tc>
          <w:tcPr>
            <w:tcW w:w="718" w:type="dxa"/>
          </w:tcPr>
          <w:p w14:paraId="1B2B1018" w14:textId="77777777" w:rsidR="00E02C98" w:rsidRPr="00E02C98" w:rsidRDefault="00E02C98" w:rsidP="008D3A82">
            <w:pPr>
              <w:pStyle w:val="Tabele"/>
              <w:jc w:val="right"/>
              <w:rPr>
                <w:color w:val="auto"/>
              </w:rPr>
            </w:pPr>
            <w:r w:rsidRPr="00E02C98">
              <w:rPr>
                <w:rFonts w:cs="Arial"/>
                <w:color w:val="auto"/>
                <w:szCs w:val="16"/>
              </w:rPr>
              <w:t>47,03</w:t>
            </w:r>
          </w:p>
        </w:tc>
        <w:tc>
          <w:tcPr>
            <w:tcW w:w="717" w:type="dxa"/>
          </w:tcPr>
          <w:p w14:paraId="5E1527F5" w14:textId="77777777" w:rsidR="00E02C98" w:rsidRPr="00E02C98" w:rsidRDefault="00E02C98" w:rsidP="008D3A82">
            <w:pPr>
              <w:pStyle w:val="Tabele"/>
              <w:jc w:val="right"/>
              <w:rPr>
                <w:color w:val="auto"/>
              </w:rPr>
            </w:pPr>
            <w:r w:rsidRPr="00E02C98">
              <w:rPr>
                <w:rFonts w:cs="Arial"/>
                <w:color w:val="auto"/>
                <w:szCs w:val="16"/>
              </w:rPr>
              <w:t>33,68</w:t>
            </w:r>
          </w:p>
        </w:tc>
        <w:tc>
          <w:tcPr>
            <w:tcW w:w="717" w:type="dxa"/>
          </w:tcPr>
          <w:p w14:paraId="6CAAC788" w14:textId="77777777" w:rsidR="00E02C98" w:rsidRPr="00E02C98" w:rsidRDefault="00E02C98" w:rsidP="008D3A82">
            <w:pPr>
              <w:pStyle w:val="Tabele"/>
              <w:jc w:val="right"/>
              <w:rPr>
                <w:color w:val="auto"/>
              </w:rPr>
            </w:pPr>
            <w:r w:rsidRPr="00E02C98">
              <w:rPr>
                <w:rFonts w:cs="Arial"/>
                <w:color w:val="auto"/>
                <w:szCs w:val="16"/>
              </w:rPr>
              <w:t>22,07</w:t>
            </w:r>
          </w:p>
        </w:tc>
        <w:tc>
          <w:tcPr>
            <w:tcW w:w="717" w:type="dxa"/>
          </w:tcPr>
          <w:p w14:paraId="6EB58AF7" w14:textId="77777777" w:rsidR="00E02C98" w:rsidRPr="00E02C98" w:rsidRDefault="00E02C98" w:rsidP="008D3A82">
            <w:pPr>
              <w:pStyle w:val="Tabele"/>
              <w:jc w:val="right"/>
              <w:rPr>
                <w:color w:val="auto"/>
              </w:rPr>
            </w:pPr>
            <w:r w:rsidRPr="00E02C98">
              <w:rPr>
                <w:rFonts w:cs="Arial"/>
                <w:color w:val="auto"/>
                <w:szCs w:val="16"/>
              </w:rPr>
              <w:t>16,60</w:t>
            </w:r>
          </w:p>
        </w:tc>
      </w:tr>
      <w:tr w:rsidR="00E02C98" w:rsidRPr="00E02C98" w14:paraId="7AD65350" w14:textId="77777777" w:rsidTr="00E02C98">
        <w:trPr>
          <w:trHeight w:val="227"/>
        </w:trPr>
        <w:tc>
          <w:tcPr>
            <w:tcW w:w="1890" w:type="dxa"/>
          </w:tcPr>
          <w:p w14:paraId="715E4BAC" w14:textId="77777777" w:rsidR="00E02C98" w:rsidRPr="00E02C98" w:rsidRDefault="00E02C98" w:rsidP="008D3A82">
            <w:pPr>
              <w:pStyle w:val="Tabele"/>
              <w:rPr>
                <w:bCs/>
                <w:color w:val="auto"/>
              </w:rPr>
            </w:pPr>
            <w:r w:rsidRPr="00E02C98">
              <w:rPr>
                <w:rFonts w:cs="Calibri"/>
                <w:color w:val="auto"/>
                <w:szCs w:val="16"/>
              </w:rPr>
              <w:t xml:space="preserve">2. Ropa naftowa i gaz ziemny </w:t>
            </w:r>
          </w:p>
        </w:tc>
        <w:tc>
          <w:tcPr>
            <w:tcW w:w="717" w:type="dxa"/>
            <w:shd w:val="clear" w:color="auto" w:fill="C5E0B3"/>
          </w:tcPr>
          <w:p w14:paraId="4989F760" w14:textId="77777777" w:rsidR="00E02C98" w:rsidRPr="00E02C98" w:rsidRDefault="00E02C98" w:rsidP="008D3A82">
            <w:pPr>
              <w:pStyle w:val="Tabele"/>
              <w:jc w:val="right"/>
              <w:rPr>
                <w:color w:val="auto"/>
              </w:rPr>
            </w:pPr>
            <w:r w:rsidRPr="00E02C98">
              <w:rPr>
                <w:rFonts w:cs="Arial"/>
                <w:color w:val="auto"/>
                <w:szCs w:val="16"/>
              </w:rPr>
              <w:t>25,76</w:t>
            </w:r>
          </w:p>
        </w:tc>
        <w:tc>
          <w:tcPr>
            <w:tcW w:w="717" w:type="dxa"/>
            <w:shd w:val="clear" w:color="auto" w:fill="C5E0B3"/>
          </w:tcPr>
          <w:p w14:paraId="4CE3FB4F" w14:textId="77777777" w:rsidR="00E02C98" w:rsidRPr="00E02C98" w:rsidRDefault="00E02C98" w:rsidP="008D3A82">
            <w:pPr>
              <w:pStyle w:val="Tabele"/>
              <w:jc w:val="right"/>
              <w:rPr>
                <w:color w:val="auto"/>
              </w:rPr>
            </w:pPr>
            <w:r w:rsidRPr="00E02C98">
              <w:rPr>
                <w:rFonts w:cs="Arial"/>
                <w:color w:val="auto"/>
                <w:szCs w:val="16"/>
              </w:rPr>
              <w:t>29,17</w:t>
            </w:r>
          </w:p>
        </w:tc>
        <w:tc>
          <w:tcPr>
            <w:tcW w:w="717" w:type="dxa"/>
            <w:shd w:val="clear" w:color="auto" w:fill="C5E0B3"/>
          </w:tcPr>
          <w:p w14:paraId="612CF2F1" w14:textId="77777777" w:rsidR="00E02C98" w:rsidRPr="00E02C98" w:rsidRDefault="00E02C98" w:rsidP="008D3A82">
            <w:pPr>
              <w:pStyle w:val="Tabele"/>
              <w:jc w:val="right"/>
              <w:rPr>
                <w:color w:val="auto"/>
              </w:rPr>
            </w:pPr>
            <w:r w:rsidRPr="00E02C98">
              <w:rPr>
                <w:rFonts w:cs="Arial"/>
                <w:color w:val="auto"/>
                <w:szCs w:val="16"/>
              </w:rPr>
              <w:t>30,61</w:t>
            </w:r>
          </w:p>
        </w:tc>
        <w:tc>
          <w:tcPr>
            <w:tcW w:w="717" w:type="dxa"/>
            <w:shd w:val="clear" w:color="auto" w:fill="C5E0B3"/>
          </w:tcPr>
          <w:p w14:paraId="14710150" w14:textId="77777777" w:rsidR="00E02C98" w:rsidRPr="00E02C98" w:rsidRDefault="00E02C98" w:rsidP="008D3A82">
            <w:pPr>
              <w:pStyle w:val="Tabele"/>
              <w:jc w:val="right"/>
              <w:rPr>
                <w:color w:val="auto"/>
              </w:rPr>
            </w:pPr>
            <w:r w:rsidRPr="00E02C98">
              <w:rPr>
                <w:rFonts w:cs="Arial"/>
                <w:color w:val="auto"/>
                <w:szCs w:val="16"/>
              </w:rPr>
              <w:t>32,39</w:t>
            </w:r>
          </w:p>
        </w:tc>
        <w:tc>
          <w:tcPr>
            <w:tcW w:w="718" w:type="dxa"/>
          </w:tcPr>
          <w:p w14:paraId="4E4C13E8" w14:textId="77777777" w:rsidR="00E02C98" w:rsidRPr="00E02C98" w:rsidRDefault="00E02C98" w:rsidP="008D3A82">
            <w:pPr>
              <w:pStyle w:val="Tabele"/>
              <w:jc w:val="right"/>
              <w:rPr>
                <w:color w:val="auto"/>
              </w:rPr>
            </w:pPr>
            <w:r w:rsidRPr="00E02C98">
              <w:rPr>
                <w:rFonts w:cs="Arial"/>
                <w:color w:val="auto"/>
                <w:szCs w:val="16"/>
              </w:rPr>
              <w:t>33,57</w:t>
            </w:r>
          </w:p>
        </w:tc>
        <w:tc>
          <w:tcPr>
            <w:tcW w:w="717" w:type="dxa"/>
          </w:tcPr>
          <w:p w14:paraId="57A48DD0" w14:textId="77777777" w:rsidR="00E02C98" w:rsidRPr="00E02C98" w:rsidRDefault="00E02C98" w:rsidP="008D3A82">
            <w:pPr>
              <w:pStyle w:val="Tabele"/>
              <w:jc w:val="right"/>
              <w:rPr>
                <w:color w:val="auto"/>
              </w:rPr>
            </w:pPr>
            <w:r w:rsidRPr="00E02C98">
              <w:rPr>
                <w:rFonts w:cs="Arial"/>
                <w:color w:val="auto"/>
                <w:szCs w:val="16"/>
              </w:rPr>
              <w:t>33,92</w:t>
            </w:r>
          </w:p>
        </w:tc>
        <w:tc>
          <w:tcPr>
            <w:tcW w:w="717" w:type="dxa"/>
          </w:tcPr>
          <w:p w14:paraId="5EE138EE" w14:textId="77777777" w:rsidR="00E02C98" w:rsidRPr="00E02C98" w:rsidRDefault="00E02C98" w:rsidP="008D3A82">
            <w:pPr>
              <w:pStyle w:val="Tabele"/>
              <w:jc w:val="right"/>
              <w:rPr>
                <w:color w:val="auto"/>
              </w:rPr>
            </w:pPr>
            <w:r w:rsidRPr="00E02C98">
              <w:rPr>
                <w:rFonts w:cs="Arial"/>
                <w:color w:val="auto"/>
                <w:szCs w:val="16"/>
              </w:rPr>
              <w:t>33,06</w:t>
            </w:r>
          </w:p>
        </w:tc>
        <w:tc>
          <w:tcPr>
            <w:tcW w:w="717" w:type="dxa"/>
          </w:tcPr>
          <w:p w14:paraId="0151F089" w14:textId="77777777" w:rsidR="00E02C98" w:rsidRPr="00E02C98" w:rsidRDefault="00E02C98" w:rsidP="008D3A82">
            <w:pPr>
              <w:pStyle w:val="Tabele"/>
              <w:jc w:val="right"/>
              <w:rPr>
                <w:color w:val="auto"/>
              </w:rPr>
            </w:pPr>
            <w:r w:rsidRPr="00E02C98">
              <w:rPr>
                <w:rFonts w:cs="Arial"/>
                <w:color w:val="auto"/>
                <w:szCs w:val="16"/>
              </w:rPr>
              <w:t>30,74</w:t>
            </w:r>
          </w:p>
        </w:tc>
      </w:tr>
      <w:tr w:rsidR="00E02C98" w:rsidRPr="00E02C98" w14:paraId="3DF8C2C0" w14:textId="77777777" w:rsidTr="00E02C98">
        <w:trPr>
          <w:trHeight w:val="227"/>
        </w:trPr>
        <w:tc>
          <w:tcPr>
            <w:tcW w:w="1890" w:type="dxa"/>
          </w:tcPr>
          <w:p w14:paraId="0B47167B" w14:textId="77777777" w:rsidR="00E02C98" w:rsidRPr="00E02C98" w:rsidRDefault="00E02C98" w:rsidP="008D3A82">
            <w:pPr>
              <w:pStyle w:val="Tabele"/>
              <w:rPr>
                <w:bCs/>
                <w:color w:val="auto"/>
              </w:rPr>
            </w:pPr>
            <w:r w:rsidRPr="00E02C98">
              <w:rPr>
                <w:rFonts w:cs="Calibri"/>
                <w:b/>
                <w:bCs/>
                <w:color w:val="auto"/>
                <w:szCs w:val="16"/>
              </w:rPr>
              <w:t xml:space="preserve">2. Procesy przemysłowe i użytkowanie produktów </w:t>
            </w:r>
          </w:p>
        </w:tc>
        <w:tc>
          <w:tcPr>
            <w:tcW w:w="717" w:type="dxa"/>
            <w:shd w:val="clear" w:color="auto" w:fill="C5E0B3"/>
          </w:tcPr>
          <w:p w14:paraId="41362E3F" w14:textId="77777777" w:rsidR="00E02C98" w:rsidRPr="00E02C98" w:rsidRDefault="00E02C98" w:rsidP="008D3A82">
            <w:pPr>
              <w:pStyle w:val="Tabele"/>
              <w:jc w:val="right"/>
              <w:rPr>
                <w:color w:val="auto"/>
              </w:rPr>
            </w:pPr>
            <w:r w:rsidRPr="00E02C98">
              <w:rPr>
                <w:rFonts w:cs="Arial"/>
                <w:b/>
                <w:bCs/>
                <w:color w:val="auto"/>
                <w:szCs w:val="16"/>
              </w:rPr>
              <w:t>267,37</w:t>
            </w:r>
          </w:p>
        </w:tc>
        <w:tc>
          <w:tcPr>
            <w:tcW w:w="717" w:type="dxa"/>
            <w:shd w:val="clear" w:color="auto" w:fill="C5E0B3"/>
          </w:tcPr>
          <w:p w14:paraId="5698FE41" w14:textId="77777777" w:rsidR="00E02C98" w:rsidRPr="00E02C98" w:rsidRDefault="00E02C98" w:rsidP="008D3A82">
            <w:pPr>
              <w:pStyle w:val="Tabele"/>
              <w:jc w:val="right"/>
              <w:rPr>
                <w:color w:val="auto"/>
              </w:rPr>
            </w:pPr>
            <w:r w:rsidRPr="00E02C98">
              <w:rPr>
                <w:rFonts w:cs="Arial"/>
                <w:b/>
                <w:bCs/>
                <w:color w:val="auto"/>
                <w:szCs w:val="16"/>
              </w:rPr>
              <w:t>269,06</w:t>
            </w:r>
          </w:p>
        </w:tc>
        <w:tc>
          <w:tcPr>
            <w:tcW w:w="717" w:type="dxa"/>
            <w:shd w:val="clear" w:color="auto" w:fill="C5E0B3"/>
          </w:tcPr>
          <w:p w14:paraId="465ED583" w14:textId="77777777" w:rsidR="00E02C98" w:rsidRPr="00E02C98" w:rsidRDefault="00E02C98" w:rsidP="008D3A82">
            <w:pPr>
              <w:pStyle w:val="Tabele"/>
              <w:jc w:val="right"/>
              <w:rPr>
                <w:color w:val="auto"/>
              </w:rPr>
            </w:pPr>
            <w:r w:rsidRPr="00E02C98">
              <w:rPr>
                <w:rFonts w:cs="Arial"/>
                <w:b/>
                <w:bCs/>
                <w:color w:val="auto"/>
                <w:szCs w:val="16"/>
              </w:rPr>
              <w:t>260,82</w:t>
            </w:r>
          </w:p>
        </w:tc>
        <w:tc>
          <w:tcPr>
            <w:tcW w:w="717" w:type="dxa"/>
            <w:shd w:val="clear" w:color="auto" w:fill="C5E0B3"/>
          </w:tcPr>
          <w:p w14:paraId="3F31CA85" w14:textId="77777777" w:rsidR="00E02C98" w:rsidRPr="00E02C98" w:rsidRDefault="00E02C98" w:rsidP="008D3A82">
            <w:pPr>
              <w:pStyle w:val="Tabele"/>
              <w:jc w:val="right"/>
              <w:rPr>
                <w:color w:val="auto"/>
              </w:rPr>
            </w:pPr>
            <w:r w:rsidRPr="00E02C98">
              <w:rPr>
                <w:rFonts w:cs="Arial"/>
                <w:b/>
                <w:bCs/>
                <w:color w:val="auto"/>
                <w:szCs w:val="16"/>
              </w:rPr>
              <w:t>279,39</w:t>
            </w:r>
          </w:p>
        </w:tc>
        <w:tc>
          <w:tcPr>
            <w:tcW w:w="718" w:type="dxa"/>
          </w:tcPr>
          <w:p w14:paraId="7433388A" w14:textId="77777777" w:rsidR="00E02C98" w:rsidRPr="00E02C98" w:rsidRDefault="00E02C98" w:rsidP="008D3A82">
            <w:pPr>
              <w:pStyle w:val="Tabele"/>
              <w:jc w:val="right"/>
              <w:rPr>
                <w:color w:val="auto"/>
              </w:rPr>
            </w:pPr>
            <w:r w:rsidRPr="00E02C98">
              <w:rPr>
                <w:rFonts w:cs="Arial"/>
                <w:b/>
                <w:bCs/>
                <w:color w:val="auto"/>
                <w:szCs w:val="16"/>
              </w:rPr>
              <w:t>263,56</w:t>
            </w:r>
          </w:p>
        </w:tc>
        <w:tc>
          <w:tcPr>
            <w:tcW w:w="717" w:type="dxa"/>
          </w:tcPr>
          <w:p w14:paraId="6C0CF95F" w14:textId="77777777" w:rsidR="00E02C98" w:rsidRPr="00E02C98" w:rsidRDefault="00E02C98" w:rsidP="008D3A82">
            <w:pPr>
              <w:pStyle w:val="Tabele"/>
              <w:jc w:val="right"/>
              <w:rPr>
                <w:color w:val="auto"/>
              </w:rPr>
            </w:pPr>
            <w:r w:rsidRPr="00E02C98">
              <w:rPr>
                <w:rFonts w:cs="Arial"/>
                <w:b/>
                <w:bCs/>
                <w:color w:val="auto"/>
                <w:szCs w:val="16"/>
              </w:rPr>
              <w:t>261,04</w:t>
            </w:r>
          </w:p>
        </w:tc>
        <w:tc>
          <w:tcPr>
            <w:tcW w:w="717" w:type="dxa"/>
          </w:tcPr>
          <w:p w14:paraId="48C79970" w14:textId="77777777" w:rsidR="00E02C98" w:rsidRPr="00E02C98" w:rsidRDefault="00E02C98" w:rsidP="008D3A82">
            <w:pPr>
              <w:pStyle w:val="Tabele"/>
              <w:jc w:val="right"/>
              <w:rPr>
                <w:color w:val="auto"/>
              </w:rPr>
            </w:pPr>
            <w:r w:rsidRPr="00E02C98">
              <w:rPr>
                <w:rFonts w:cs="Arial"/>
                <w:b/>
                <w:bCs/>
                <w:color w:val="auto"/>
                <w:szCs w:val="16"/>
              </w:rPr>
              <w:t>257,46</w:t>
            </w:r>
          </w:p>
        </w:tc>
        <w:tc>
          <w:tcPr>
            <w:tcW w:w="717" w:type="dxa"/>
          </w:tcPr>
          <w:p w14:paraId="2C563521" w14:textId="77777777" w:rsidR="00E02C98" w:rsidRPr="00E02C98" w:rsidRDefault="00E02C98" w:rsidP="008D3A82">
            <w:pPr>
              <w:pStyle w:val="Tabele"/>
              <w:jc w:val="right"/>
              <w:rPr>
                <w:color w:val="auto"/>
              </w:rPr>
            </w:pPr>
            <w:r w:rsidRPr="00E02C98">
              <w:rPr>
                <w:rFonts w:cs="Arial"/>
                <w:b/>
                <w:bCs/>
                <w:color w:val="auto"/>
                <w:szCs w:val="16"/>
              </w:rPr>
              <w:t>253,79</w:t>
            </w:r>
          </w:p>
        </w:tc>
      </w:tr>
      <w:tr w:rsidR="00E02C98" w:rsidRPr="00E02C98" w14:paraId="233C8DA6" w14:textId="77777777" w:rsidTr="00E02C98">
        <w:trPr>
          <w:trHeight w:val="227"/>
        </w:trPr>
        <w:tc>
          <w:tcPr>
            <w:tcW w:w="1890" w:type="dxa"/>
          </w:tcPr>
          <w:p w14:paraId="0B54201C" w14:textId="77777777" w:rsidR="00E02C98" w:rsidRPr="00E02C98" w:rsidRDefault="00E02C98" w:rsidP="008D3A82">
            <w:pPr>
              <w:pStyle w:val="Tabele"/>
              <w:rPr>
                <w:bCs/>
                <w:color w:val="auto"/>
              </w:rPr>
            </w:pPr>
            <w:r w:rsidRPr="00E02C98">
              <w:rPr>
                <w:rFonts w:cs="Calibri"/>
                <w:color w:val="auto"/>
                <w:szCs w:val="16"/>
              </w:rPr>
              <w:t xml:space="preserve">B. Przemysł chemiczny </w:t>
            </w:r>
          </w:p>
        </w:tc>
        <w:tc>
          <w:tcPr>
            <w:tcW w:w="717" w:type="dxa"/>
            <w:shd w:val="clear" w:color="auto" w:fill="C5E0B3"/>
          </w:tcPr>
          <w:p w14:paraId="35609C47" w14:textId="77777777" w:rsidR="00E02C98" w:rsidRPr="00E02C98" w:rsidRDefault="00E02C98" w:rsidP="008D3A82">
            <w:pPr>
              <w:pStyle w:val="Tabele"/>
              <w:jc w:val="right"/>
              <w:rPr>
                <w:color w:val="auto"/>
              </w:rPr>
            </w:pPr>
            <w:r w:rsidRPr="00E02C98">
              <w:rPr>
                <w:rFonts w:cs="Arial"/>
                <w:color w:val="auto"/>
                <w:szCs w:val="16"/>
              </w:rPr>
              <w:t>2,84</w:t>
            </w:r>
          </w:p>
        </w:tc>
        <w:tc>
          <w:tcPr>
            <w:tcW w:w="717" w:type="dxa"/>
            <w:shd w:val="clear" w:color="auto" w:fill="C5E0B3"/>
          </w:tcPr>
          <w:p w14:paraId="56581BEB" w14:textId="77777777" w:rsidR="00E02C98" w:rsidRPr="00E02C98" w:rsidRDefault="00E02C98" w:rsidP="008D3A82">
            <w:pPr>
              <w:pStyle w:val="Tabele"/>
              <w:jc w:val="right"/>
              <w:rPr>
                <w:color w:val="auto"/>
              </w:rPr>
            </w:pPr>
            <w:r w:rsidRPr="00E02C98">
              <w:rPr>
                <w:rFonts w:cs="Arial"/>
                <w:color w:val="auto"/>
                <w:szCs w:val="16"/>
              </w:rPr>
              <w:t>2,98</w:t>
            </w:r>
          </w:p>
        </w:tc>
        <w:tc>
          <w:tcPr>
            <w:tcW w:w="717" w:type="dxa"/>
            <w:shd w:val="clear" w:color="auto" w:fill="C5E0B3"/>
          </w:tcPr>
          <w:p w14:paraId="0D33F532" w14:textId="77777777" w:rsidR="00E02C98" w:rsidRPr="00E02C98" w:rsidRDefault="00E02C98" w:rsidP="008D3A82">
            <w:pPr>
              <w:pStyle w:val="Tabele"/>
              <w:jc w:val="right"/>
              <w:rPr>
                <w:color w:val="auto"/>
              </w:rPr>
            </w:pPr>
            <w:r w:rsidRPr="00E02C98">
              <w:rPr>
                <w:rFonts w:cs="Arial"/>
                <w:color w:val="auto"/>
                <w:szCs w:val="16"/>
              </w:rPr>
              <w:t>4,18</w:t>
            </w:r>
          </w:p>
        </w:tc>
        <w:tc>
          <w:tcPr>
            <w:tcW w:w="717" w:type="dxa"/>
            <w:shd w:val="clear" w:color="auto" w:fill="C5E0B3"/>
          </w:tcPr>
          <w:p w14:paraId="1D522515" w14:textId="77777777" w:rsidR="00E02C98" w:rsidRPr="00E02C98" w:rsidRDefault="00E02C98" w:rsidP="008D3A82">
            <w:pPr>
              <w:pStyle w:val="Tabele"/>
              <w:jc w:val="right"/>
              <w:rPr>
                <w:color w:val="auto"/>
              </w:rPr>
            </w:pPr>
            <w:r w:rsidRPr="00E02C98">
              <w:rPr>
                <w:rFonts w:cs="Arial"/>
                <w:color w:val="auto"/>
                <w:szCs w:val="16"/>
              </w:rPr>
              <w:t>5,68</w:t>
            </w:r>
          </w:p>
        </w:tc>
        <w:tc>
          <w:tcPr>
            <w:tcW w:w="718" w:type="dxa"/>
          </w:tcPr>
          <w:p w14:paraId="736546A8" w14:textId="77777777" w:rsidR="00E02C98" w:rsidRPr="00E02C98" w:rsidRDefault="00E02C98" w:rsidP="008D3A82">
            <w:pPr>
              <w:pStyle w:val="Tabele"/>
              <w:jc w:val="right"/>
              <w:rPr>
                <w:color w:val="auto"/>
              </w:rPr>
            </w:pPr>
            <w:r w:rsidRPr="00E02C98">
              <w:rPr>
                <w:rFonts w:cs="Arial"/>
                <w:color w:val="auto"/>
                <w:szCs w:val="16"/>
              </w:rPr>
              <w:t>6,37</w:t>
            </w:r>
          </w:p>
        </w:tc>
        <w:tc>
          <w:tcPr>
            <w:tcW w:w="717" w:type="dxa"/>
          </w:tcPr>
          <w:p w14:paraId="0F54856F" w14:textId="77777777" w:rsidR="00E02C98" w:rsidRPr="00E02C98" w:rsidRDefault="00E02C98" w:rsidP="008D3A82">
            <w:pPr>
              <w:pStyle w:val="Tabele"/>
              <w:jc w:val="right"/>
              <w:rPr>
                <w:color w:val="auto"/>
              </w:rPr>
            </w:pPr>
            <w:r w:rsidRPr="00E02C98">
              <w:rPr>
                <w:rFonts w:cs="Arial"/>
                <w:color w:val="auto"/>
                <w:szCs w:val="16"/>
              </w:rPr>
              <w:t>6,40</w:t>
            </w:r>
          </w:p>
        </w:tc>
        <w:tc>
          <w:tcPr>
            <w:tcW w:w="717" w:type="dxa"/>
          </w:tcPr>
          <w:p w14:paraId="388FA41A" w14:textId="77777777" w:rsidR="00E02C98" w:rsidRPr="00E02C98" w:rsidRDefault="00E02C98" w:rsidP="008D3A82">
            <w:pPr>
              <w:pStyle w:val="Tabele"/>
              <w:jc w:val="right"/>
              <w:rPr>
                <w:color w:val="auto"/>
              </w:rPr>
            </w:pPr>
            <w:r w:rsidRPr="00E02C98">
              <w:rPr>
                <w:rFonts w:cs="Arial"/>
                <w:color w:val="auto"/>
                <w:szCs w:val="16"/>
              </w:rPr>
              <w:t>6,43</w:t>
            </w:r>
          </w:p>
        </w:tc>
        <w:tc>
          <w:tcPr>
            <w:tcW w:w="717" w:type="dxa"/>
          </w:tcPr>
          <w:p w14:paraId="79975CCC" w14:textId="77777777" w:rsidR="00E02C98" w:rsidRPr="00E02C98" w:rsidRDefault="00E02C98" w:rsidP="008D3A82">
            <w:pPr>
              <w:pStyle w:val="Tabele"/>
              <w:jc w:val="right"/>
              <w:rPr>
                <w:color w:val="auto"/>
              </w:rPr>
            </w:pPr>
            <w:r w:rsidRPr="00E02C98">
              <w:rPr>
                <w:rFonts w:cs="Arial"/>
                <w:color w:val="auto"/>
                <w:szCs w:val="16"/>
              </w:rPr>
              <w:t>6,47</w:t>
            </w:r>
          </w:p>
        </w:tc>
      </w:tr>
      <w:tr w:rsidR="00E02C98" w:rsidRPr="00E02C98" w14:paraId="07BD52F1" w14:textId="77777777" w:rsidTr="00E02C98">
        <w:trPr>
          <w:trHeight w:val="227"/>
        </w:trPr>
        <w:tc>
          <w:tcPr>
            <w:tcW w:w="1890" w:type="dxa"/>
          </w:tcPr>
          <w:p w14:paraId="6512EE0C" w14:textId="77777777" w:rsidR="00E02C98" w:rsidRPr="00E02C98" w:rsidRDefault="00E02C98" w:rsidP="008D3A82">
            <w:pPr>
              <w:pStyle w:val="Tabele"/>
              <w:rPr>
                <w:bCs/>
                <w:color w:val="auto"/>
              </w:rPr>
            </w:pPr>
            <w:r w:rsidRPr="00E02C98">
              <w:rPr>
                <w:rFonts w:cs="Calibri"/>
                <w:color w:val="auto"/>
                <w:szCs w:val="16"/>
              </w:rPr>
              <w:t xml:space="preserve">C. Produkcja metali </w:t>
            </w:r>
          </w:p>
        </w:tc>
        <w:tc>
          <w:tcPr>
            <w:tcW w:w="717" w:type="dxa"/>
            <w:shd w:val="clear" w:color="auto" w:fill="C5E0B3"/>
          </w:tcPr>
          <w:p w14:paraId="22432CE9" w14:textId="77777777" w:rsidR="00E02C98" w:rsidRPr="00E02C98" w:rsidRDefault="00E02C98" w:rsidP="008D3A82">
            <w:pPr>
              <w:pStyle w:val="Tabele"/>
              <w:jc w:val="right"/>
              <w:rPr>
                <w:color w:val="auto"/>
              </w:rPr>
            </w:pPr>
            <w:r w:rsidRPr="00E02C98">
              <w:rPr>
                <w:rFonts w:cs="Arial"/>
                <w:color w:val="auto"/>
                <w:szCs w:val="16"/>
              </w:rPr>
              <w:t>1,07</w:t>
            </w:r>
          </w:p>
        </w:tc>
        <w:tc>
          <w:tcPr>
            <w:tcW w:w="717" w:type="dxa"/>
            <w:shd w:val="clear" w:color="auto" w:fill="C5E0B3"/>
          </w:tcPr>
          <w:p w14:paraId="061EA55D" w14:textId="77777777" w:rsidR="00E02C98" w:rsidRPr="00E02C98" w:rsidRDefault="00E02C98" w:rsidP="008D3A82">
            <w:pPr>
              <w:pStyle w:val="Tabele"/>
              <w:jc w:val="right"/>
              <w:rPr>
                <w:color w:val="auto"/>
              </w:rPr>
            </w:pPr>
            <w:r w:rsidRPr="00E02C98">
              <w:rPr>
                <w:rFonts w:cs="Arial"/>
                <w:color w:val="auto"/>
                <w:szCs w:val="16"/>
              </w:rPr>
              <w:t>1,04</w:t>
            </w:r>
          </w:p>
        </w:tc>
        <w:tc>
          <w:tcPr>
            <w:tcW w:w="717" w:type="dxa"/>
            <w:shd w:val="clear" w:color="auto" w:fill="C5E0B3"/>
          </w:tcPr>
          <w:p w14:paraId="60BA9588" w14:textId="77777777" w:rsidR="00E02C98" w:rsidRPr="00E02C98" w:rsidRDefault="00E02C98" w:rsidP="008D3A82">
            <w:pPr>
              <w:pStyle w:val="Tabele"/>
              <w:jc w:val="right"/>
              <w:rPr>
                <w:color w:val="auto"/>
              </w:rPr>
            </w:pPr>
            <w:r w:rsidRPr="00E02C98">
              <w:rPr>
                <w:rFonts w:cs="Arial"/>
                <w:color w:val="auto"/>
                <w:szCs w:val="16"/>
              </w:rPr>
              <w:t>1,27</w:t>
            </w:r>
          </w:p>
        </w:tc>
        <w:tc>
          <w:tcPr>
            <w:tcW w:w="717" w:type="dxa"/>
            <w:shd w:val="clear" w:color="auto" w:fill="C5E0B3"/>
          </w:tcPr>
          <w:p w14:paraId="71077DCF" w14:textId="77777777" w:rsidR="00E02C98" w:rsidRPr="00E02C98" w:rsidRDefault="00E02C98" w:rsidP="008D3A82">
            <w:pPr>
              <w:pStyle w:val="Tabele"/>
              <w:jc w:val="right"/>
              <w:rPr>
                <w:color w:val="auto"/>
              </w:rPr>
            </w:pPr>
            <w:r w:rsidRPr="00E02C98">
              <w:rPr>
                <w:rFonts w:cs="Arial"/>
                <w:color w:val="auto"/>
                <w:szCs w:val="16"/>
              </w:rPr>
              <w:t>0,91</w:t>
            </w:r>
          </w:p>
        </w:tc>
        <w:tc>
          <w:tcPr>
            <w:tcW w:w="718" w:type="dxa"/>
          </w:tcPr>
          <w:p w14:paraId="4772749F" w14:textId="77777777" w:rsidR="00E02C98" w:rsidRPr="00E02C98" w:rsidRDefault="00E02C98" w:rsidP="008D3A82">
            <w:pPr>
              <w:pStyle w:val="Tabele"/>
              <w:jc w:val="right"/>
              <w:rPr>
                <w:color w:val="auto"/>
              </w:rPr>
            </w:pPr>
            <w:r w:rsidRPr="00E02C98">
              <w:rPr>
                <w:rFonts w:cs="Arial"/>
                <w:color w:val="auto"/>
                <w:szCs w:val="16"/>
              </w:rPr>
              <w:t>1,18</w:t>
            </w:r>
          </w:p>
        </w:tc>
        <w:tc>
          <w:tcPr>
            <w:tcW w:w="717" w:type="dxa"/>
          </w:tcPr>
          <w:p w14:paraId="0CF0CC82" w14:textId="77777777" w:rsidR="00E02C98" w:rsidRPr="00E02C98" w:rsidRDefault="00E02C98" w:rsidP="008D3A82">
            <w:pPr>
              <w:pStyle w:val="Tabele"/>
              <w:jc w:val="right"/>
              <w:rPr>
                <w:color w:val="auto"/>
              </w:rPr>
            </w:pPr>
            <w:r w:rsidRPr="00E02C98">
              <w:rPr>
                <w:rFonts w:cs="Arial"/>
                <w:color w:val="auto"/>
                <w:szCs w:val="16"/>
              </w:rPr>
              <w:t>1,17</w:t>
            </w:r>
          </w:p>
        </w:tc>
        <w:tc>
          <w:tcPr>
            <w:tcW w:w="717" w:type="dxa"/>
          </w:tcPr>
          <w:p w14:paraId="0CE25B6A" w14:textId="77777777" w:rsidR="00E02C98" w:rsidRPr="00E02C98" w:rsidRDefault="00E02C98" w:rsidP="008D3A82">
            <w:pPr>
              <w:pStyle w:val="Tabele"/>
              <w:jc w:val="right"/>
              <w:rPr>
                <w:color w:val="auto"/>
              </w:rPr>
            </w:pPr>
            <w:r w:rsidRPr="00E02C98">
              <w:rPr>
                <w:rFonts w:cs="Arial"/>
                <w:color w:val="auto"/>
                <w:szCs w:val="16"/>
              </w:rPr>
              <w:t>1,16</w:t>
            </w:r>
          </w:p>
        </w:tc>
        <w:tc>
          <w:tcPr>
            <w:tcW w:w="717" w:type="dxa"/>
          </w:tcPr>
          <w:p w14:paraId="62D9B039" w14:textId="77777777" w:rsidR="00E02C98" w:rsidRPr="00E02C98" w:rsidRDefault="00E02C98" w:rsidP="008D3A82">
            <w:pPr>
              <w:pStyle w:val="Tabele"/>
              <w:jc w:val="right"/>
              <w:rPr>
                <w:color w:val="auto"/>
              </w:rPr>
            </w:pPr>
            <w:r w:rsidRPr="00E02C98">
              <w:rPr>
                <w:rFonts w:cs="Arial"/>
                <w:color w:val="auto"/>
                <w:szCs w:val="16"/>
              </w:rPr>
              <w:t>1,15</w:t>
            </w:r>
          </w:p>
        </w:tc>
      </w:tr>
      <w:tr w:rsidR="00E02C98" w:rsidRPr="00E02C98" w14:paraId="53CE544F" w14:textId="77777777" w:rsidTr="00E02C98">
        <w:trPr>
          <w:trHeight w:val="227"/>
        </w:trPr>
        <w:tc>
          <w:tcPr>
            <w:tcW w:w="1890" w:type="dxa"/>
          </w:tcPr>
          <w:p w14:paraId="052395C9" w14:textId="77777777" w:rsidR="00E02C98" w:rsidRPr="00E02C98" w:rsidRDefault="00E02C98" w:rsidP="008D3A82">
            <w:pPr>
              <w:pStyle w:val="Tabele"/>
              <w:rPr>
                <w:bCs/>
                <w:color w:val="auto"/>
              </w:rPr>
            </w:pPr>
            <w:r w:rsidRPr="00E02C98">
              <w:rPr>
                <w:rFonts w:cs="Calibri"/>
                <w:color w:val="auto"/>
                <w:szCs w:val="16"/>
              </w:rPr>
              <w:t>D. Stosowanie rozpuszczalników i innych produktów</w:t>
            </w:r>
          </w:p>
        </w:tc>
        <w:tc>
          <w:tcPr>
            <w:tcW w:w="717" w:type="dxa"/>
            <w:shd w:val="clear" w:color="auto" w:fill="C5E0B3"/>
          </w:tcPr>
          <w:p w14:paraId="4135F645" w14:textId="77777777" w:rsidR="00E02C98" w:rsidRPr="00E02C98" w:rsidRDefault="00E02C98" w:rsidP="008D3A82">
            <w:pPr>
              <w:pStyle w:val="Tabele"/>
              <w:jc w:val="right"/>
              <w:rPr>
                <w:color w:val="auto"/>
              </w:rPr>
            </w:pPr>
            <w:r w:rsidRPr="00E02C98">
              <w:rPr>
                <w:rFonts w:cs="Arial"/>
                <w:color w:val="auto"/>
                <w:szCs w:val="16"/>
              </w:rPr>
              <w:t>256,78</w:t>
            </w:r>
          </w:p>
        </w:tc>
        <w:tc>
          <w:tcPr>
            <w:tcW w:w="717" w:type="dxa"/>
            <w:shd w:val="clear" w:color="auto" w:fill="C5E0B3"/>
          </w:tcPr>
          <w:p w14:paraId="4E357C06" w14:textId="77777777" w:rsidR="00E02C98" w:rsidRPr="00E02C98" w:rsidRDefault="00E02C98" w:rsidP="008D3A82">
            <w:pPr>
              <w:pStyle w:val="Tabele"/>
              <w:jc w:val="right"/>
              <w:rPr>
                <w:color w:val="auto"/>
              </w:rPr>
            </w:pPr>
            <w:r w:rsidRPr="00E02C98">
              <w:rPr>
                <w:rFonts w:cs="Arial"/>
                <w:color w:val="auto"/>
                <w:szCs w:val="16"/>
              </w:rPr>
              <w:t>258,12</w:t>
            </w:r>
          </w:p>
        </w:tc>
        <w:tc>
          <w:tcPr>
            <w:tcW w:w="717" w:type="dxa"/>
            <w:shd w:val="clear" w:color="auto" w:fill="C5E0B3"/>
          </w:tcPr>
          <w:p w14:paraId="74E3CC8A" w14:textId="77777777" w:rsidR="00E02C98" w:rsidRPr="00E02C98" w:rsidRDefault="00E02C98" w:rsidP="008D3A82">
            <w:pPr>
              <w:pStyle w:val="Tabele"/>
              <w:jc w:val="right"/>
              <w:rPr>
                <w:color w:val="auto"/>
              </w:rPr>
            </w:pPr>
            <w:r w:rsidRPr="00E02C98">
              <w:rPr>
                <w:rFonts w:cs="Arial"/>
                <w:color w:val="auto"/>
                <w:szCs w:val="16"/>
              </w:rPr>
              <w:t>248,27</w:t>
            </w:r>
          </w:p>
        </w:tc>
        <w:tc>
          <w:tcPr>
            <w:tcW w:w="717" w:type="dxa"/>
            <w:shd w:val="clear" w:color="auto" w:fill="C5E0B3"/>
          </w:tcPr>
          <w:p w14:paraId="622ACC95" w14:textId="77777777" w:rsidR="00E02C98" w:rsidRPr="00E02C98" w:rsidRDefault="00E02C98" w:rsidP="008D3A82">
            <w:pPr>
              <w:pStyle w:val="Tabele"/>
              <w:jc w:val="right"/>
              <w:rPr>
                <w:color w:val="auto"/>
              </w:rPr>
            </w:pPr>
            <w:r w:rsidRPr="00E02C98">
              <w:rPr>
                <w:rFonts w:cs="Arial"/>
                <w:color w:val="auto"/>
                <w:szCs w:val="16"/>
              </w:rPr>
              <w:t>264,78</w:t>
            </w:r>
          </w:p>
        </w:tc>
        <w:tc>
          <w:tcPr>
            <w:tcW w:w="718" w:type="dxa"/>
          </w:tcPr>
          <w:p w14:paraId="1EF7531D" w14:textId="77777777" w:rsidR="00E02C98" w:rsidRPr="00E02C98" w:rsidRDefault="00E02C98" w:rsidP="008D3A82">
            <w:pPr>
              <w:pStyle w:val="Tabele"/>
              <w:jc w:val="right"/>
              <w:rPr>
                <w:color w:val="auto"/>
              </w:rPr>
            </w:pPr>
            <w:r w:rsidRPr="00E02C98">
              <w:rPr>
                <w:rFonts w:cs="Arial"/>
                <w:color w:val="auto"/>
                <w:szCs w:val="16"/>
              </w:rPr>
              <w:t>248,08</w:t>
            </w:r>
          </w:p>
        </w:tc>
        <w:tc>
          <w:tcPr>
            <w:tcW w:w="717" w:type="dxa"/>
          </w:tcPr>
          <w:p w14:paraId="113C30FE" w14:textId="77777777" w:rsidR="00E02C98" w:rsidRPr="00E02C98" w:rsidRDefault="00E02C98" w:rsidP="008D3A82">
            <w:pPr>
              <w:pStyle w:val="Tabele"/>
              <w:jc w:val="right"/>
              <w:rPr>
                <w:color w:val="auto"/>
              </w:rPr>
            </w:pPr>
            <w:r w:rsidRPr="00E02C98">
              <w:rPr>
                <w:rFonts w:cs="Arial"/>
                <w:color w:val="auto"/>
                <w:szCs w:val="16"/>
              </w:rPr>
              <w:t>245,44</w:t>
            </w:r>
          </w:p>
        </w:tc>
        <w:tc>
          <w:tcPr>
            <w:tcW w:w="717" w:type="dxa"/>
          </w:tcPr>
          <w:p w14:paraId="4D302F41" w14:textId="77777777" w:rsidR="00E02C98" w:rsidRPr="00E02C98" w:rsidRDefault="00E02C98" w:rsidP="008D3A82">
            <w:pPr>
              <w:pStyle w:val="Tabele"/>
              <w:jc w:val="right"/>
              <w:rPr>
                <w:color w:val="auto"/>
              </w:rPr>
            </w:pPr>
            <w:r w:rsidRPr="00E02C98">
              <w:rPr>
                <w:rFonts w:cs="Arial"/>
                <w:color w:val="auto"/>
                <w:szCs w:val="16"/>
              </w:rPr>
              <w:t>241,75</w:t>
            </w:r>
          </w:p>
        </w:tc>
        <w:tc>
          <w:tcPr>
            <w:tcW w:w="717" w:type="dxa"/>
          </w:tcPr>
          <w:p w14:paraId="4C91A62E" w14:textId="77777777" w:rsidR="00E02C98" w:rsidRPr="00E02C98" w:rsidRDefault="00E02C98" w:rsidP="008D3A82">
            <w:pPr>
              <w:pStyle w:val="Tabele"/>
              <w:jc w:val="right"/>
              <w:rPr>
                <w:color w:val="auto"/>
              </w:rPr>
            </w:pPr>
            <w:r w:rsidRPr="00E02C98">
              <w:rPr>
                <w:rFonts w:cs="Arial"/>
                <w:color w:val="auto"/>
                <w:szCs w:val="16"/>
              </w:rPr>
              <w:t>238,00</w:t>
            </w:r>
          </w:p>
        </w:tc>
      </w:tr>
      <w:tr w:rsidR="00E02C98" w:rsidRPr="00E02C98" w14:paraId="22E12E9C" w14:textId="77777777" w:rsidTr="00E02C98">
        <w:trPr>
          <w:trHeight w:val="227"/>
        </w:trPr>
        <w:tc>
          <w:tcPr>
            <w:tcW w:w="1890" w:type="dxa"/>
          </w:tcPr>
          <w:p w14:paraId="2D852F5F" w14:textId="77777777" w:rsidR="00E02C98" w:rsidRPr="00E02C98" w:rsidRDefault="00E02C98" w:rsidP="008D3A82">
            <w:pPr>
              <w:pStyle w:val="Tabele"/>
              <w:rPr>
                <w:b/>
                <w:color w:val="auto"/>
              </w:rPr>
            </w:pPr>
            <w:r w:rsidRPr="00E02C98">
              <w:rPr>
                <w:rFonts w:cs="Calibri"/>
                <w:color w:val="auto"/>
                <w:szCs w:val="16"/>
              </w:rPr>
              <w:t>G. – L. Inne</w:t>
            </w:r>
          </w:p>
        </w:tc>
        <w:tc>
          <w:tcPr>
            <w:tcW w:w="717" w:type="dxa"/>
            <w:shd w:val="clear" w:color="auto" w:fill="C5E0B3"/>
          </w:tcPr>
          <w:p w14:paraId="69770CBA" w14:textId="77777777" w:rsidR="00E02C98" w:rsidRPr="00E02C98" w:rsidRDefault="00E02C98" w:rsidP="008D3A82">
            <w:pPr>
              <w:pStyle w:val="Tabele"/>
              <w:jc w:val="right"/>
              <w:rPr>
                <w:color w:val="auto"/>
              </w:rPr>
            </w:pPr>
            <w:r w:rsidRPr="00E02C98">
              <w:rPr>
                <w:rFonts w:cs="Arial"/>
                <w:color w:val="auto"/>
                <w:szCs w:val="16"/>
              </w:rPr>
              <w:t>6,68</w:t>
            </w:r>
          </w:p>
        </w:tc>
        <w:tc>
          <w:tcPr>
            <w:tcW w:w="717" w:type="dxa"/>
            <w:shd w:val="clear" w:color="auto" w:fill="C5E0B3"/>
          </w:tcPr>
          <w:p w14:paraId="173024C6" w14:textId="77777777" w:rsidR="00E02C98" w:rsidRPr="00E02C98" w:rsidRDefault="00E02C98" w:rsidP="008D3A82">
            <w:pPr>
              <w:pStyle w:val="Tabele"/>
              <w:jc w:val="right"/>
              <w:rPr>
                <w:color w:val="auto"/>
              </w:rPr>
            </w:pPr>
            <w:r w:rsidRPr="00E02C98">
              <w:rPr>
                <w:rFonts w:cs="Arial"/>
                <w:color w:val="auto"/>
                <w:szCs w:val="16"/>
              </w:rPr>
              <w:t>6,92</w:t>
            </w:r>
          </w:p>
        </w:tc>
        <w:tc>
          <w:tcPr>
            <w:tcW w:w="717" w:type="dxa"/>
            <w:shd w:val="clear" w:color="auto" w:fill="C5E0B3"/>
          </w:tcPr>
          <w:p w14:paraId="2CFF744E" w14:textId="77777777" w:rsidR="00E02C98" w:rsidRPr="00E02C98" w:rsidRDefault="00E02C98" w:rsidP="008D3A82">
            <w:pPr>
              <w:pStyle w:val="Tabele"/>
              <w:jc w:val="right"/>
              <w:rPr>
                <w:color w:val="auto"/>
              </w:rPr>
            </w:pPr>
            <w:r w:rsidRPr="00E02C98">
              <w:rPr>
                <w:rFonts w:cs="Arial"/>
                <w:color w:val="auto"/>
                <w:szCs w:val="16"/>
              </w:rPr>
              <w:t>7,11</w:t>
            </w:r>
          </w:p>
        </w:tc>
        <w:tc>
          <w:tcPr>
            <w:tcW w:w="717" w:type="dxa"/>
            <w:shd w:val="clear" w:color="auto" w:fill="C5E0B3"/>
          </w:tcPr>
          <w:p w14:paraId="5F1DACE6" w14:textId="77777777" w:rsidR="00E02C98" w:rsidRPr="00E02C98" w:rsidRDefault="00E02C98" w:rsidP="008D3A82">
            <w:pPr>
              <w:pStyle w:val="Tabele"/>
              <w:jc w:val="right"/>
              <w:rPr>
                <w:color w:val="auto"/>
              </w:rPr>
            </w:pPr>
            <w:r w:rsidRPr="00E02C98">
              <w:rPr>
                <w:rFonts w:cs="Arial"/>
                <w:color w:val="auto"/>
                <w:szCs w:val="16"/>
              </w:rPr>
              <w:t>8,02</w:t>
            </w:r>
          </w:p>
        </w:tc>
        <w:tc>
          <w:tcPr>
            <w:tcW w:w="718" w:type="dxa"/>
          </w:tcPr>
          <w:p w14:paraId="107EE839" w14:textId="77777777" w:rsidR="00E02C98" w:rsidRPr="00E02C98" w:rsidRDefault="00E02C98" w:rsidP="008D3A82">
            <w:pPr>
              <w:pStyle w:val="Tabele"/>
              <w:jc w:val="right"/>
              <w:rPr>
                <w:color w:val="auto"/>
              </w:rPr>
            </w:pPr>
            <w:r w:rsidRPr="00E02C98">
              <w:rPr>
                <w:rFonts w:cs="Arial"/>
                <w:color w:val="auto"/>
                <w:szCs w:val="16"/>
              </w:rPr>
              <w:t>7,93</w:t>
            </w:r>
          </w:p>
        </w:tc>
        <w:tc>
          <w:tcPr>
            <w:tcW w:w="717" w:type="dxa"/>
          </w:tcPr>
          <w:p w14:paraId="6F9F7F10" w14:textId="77777777" w:rsidR="00E02C98" w:rsidRPr="00E02C98" w:rsidRDefault="00E02C98" w:rsidP="008D3A82">
            <w:pPr>
              <w:pStyle w:val="Tabele"/>
              <w:jc w:val="right"/>
              <w:rPr>
                <w:color w:val="auto"/>
              </w:rPr>
            </w:pPr>
            <w:r w:rsidRPr="00E02C98">
              <w:rPr>
                <w:rFonts w:cs="Arial"/>
                <w:color w:val="auto"/>
                <w:szCs w:val="16"/>
              </w:rPr>
              <w:t>8,03</w:t>
            </w:r>
          </w:p>
        </w:tc>
        <w:tc>
          <w:tcPr>
            <w:tcW w:w="717" w:type="dxa"/>
          </w:tcPr>
          <w:p w14:paraId="54DA7708" w14:textId="77777777" w:rsidR="00E02C98" w:rsidRPr="00E02C98" w:rsidRDefault="00E02C98" w:rsidP="008D3A82">
            <w:pPr>
              <w:pStyle w:val="Tabele"/>
              <w:jc w:val="right"/>
              <w:rPr>
                <w:color w:val="auto"/>
              </w:rPr>
            </w:pPr>
            <w:r w:rsidRPr="00E02C98">
              <w:rPr>
                <w:rFonts w:cs="Arial"/>
                <w:color w:val="auto"/>
                <w:szCs w:val="16"/>
              </w:rPr>
              <w:t>8,12</w:t>
            </w:r>
          </w:p>
        </w:tc>
        <w:tc>
          <w:tcPr>
            <w:tcW w:w="717" w:type="dxa"/>
          </w:tcPr>
          <w:p w14:paraId="5C154F3D" w14:textId="77777777" w:rsidR="00E02C98" w:rsidRPr="00E02C98" w:rsidRDefault="00E02C98" w:rsidP="008D3A82">
            <w:pPr>
              <w:pStyle w:val="Tabele"/>
              <w:jc w:val="right"/>
              <w:rPr>
                <w:color w:val="auto"/>
              </w:rPr>
            </w:pPr>
            <w:r w:rsidRPr="00E02C98">
              <w:rPr>
                <w:rFonts w:cs="Arial"/>
                <w:color w:val="auto"/>
                <w:szCs w:val="16"/>
              </w:rPr>
              <w:t>8,17</w:t>
            </w:r>
          </w:p>
        </w:tc>
      </w:tr>
      <w:tr w:rsidR="00E02C98" w:rsidRPr="00E02C98" w14:paraId="41899DDE" w14:textId="77777777" w:rsidTr="00E02C98">
        <w:trPr>
          <w:trHeight w:val="227"/>
        </w:trPr>
        <w:tc>
          <w:tcPr>
            <w:tcW w:w="1890" w:type="dxa"/>
          </w:tcPr>
          <w:p w14:paraId="33C5DB88" w14:textId="77777777" w:rsidR="00E02C98" w:rsidRPr="00E02C98" w:rsidRDefault="00E02C98" w:rsidP="008D3A82">
            <w:pPr>
              <w:pStyle w:val="Tabele"/>
              <w:rPr>
                <w:bCs/>
                <w:color w:val="auto"/>
              </w:rPr>
            </w:pPr>
            <w:r w:rsidRPr="00E02C98">
              <w:rPr>
                <w:rFonts w:cs="Calibri"/>
                <w:b/>
                <w:bCs/>
                <w:color w:val="auto"/>
                <w:szCs w:val="16"/>
              </w:rPr>
              <w:t xml:space="preserve">3. Rolnictwo </w:t>
            </w:r>
          </w:p>
        </w:tc>
        <w:tc>
          <w:tcPr>
            <w:tcW w:w="717" w:type="dxa"/>
            <w:shd w:val="clear" w:color="auto" w:fill="C5E0B3"/>
          </w:tcPr>
          <w:p w14:paraId="4883C779" w14:textId="77777777" w:rsidR="00E02C98" w:rsidRPr="00E02C98" w:rsidRDefault="00E02C98" w:rsidP="008D3A82">
            <w:pPr>
              <w:pStyle w:val="Tabele"/>
              <w:jc w:val="right"/>
              <w:rPr>
                <w:color w:val="auto"/>
              </w:rPr>
            </w:pPr>
            <w:r w:rsidRPr="00E02C98">
              <w:rPr>
                <w:rFonts w:cs="Arial"/>
                <w:b/>
                <w:bCs/>
                <w:color w:val="auto"/>
                <w:szCs w:val="16"/>
              </w:rPr>
              <w:t>110,90</w:t>
            </w:r>
          </w:p>
        </w:tc>
        <w:tc>
          <w:tcPr>
            <w:tcW w:w="717" w:type="dxa"/>
            <w:shd w:val="clear" w:color="auto" w:fill="C5E0B3"/>
          </w:tcPr>
          <w:p w14:paraId="02884959" w14:textId="77777777" w:rsidR="00E02C98" w:rsidRPr="00E02C98" w:rsidRDefault="00E02C98" w:rsidP="008D3A82">
            <w:pPr>
              <w:pStyle w:val="Tabele"/>
              <w:jc w:val="right"/>
              <w:rPr>
                <w:color w:val="auto"/>
              </w:rPr>
            </w:pPr>
            <w:r w:rsidRPr="00E02C98">
              <w:rPr>
                <w:rFonts w:cs="Arial"/>
                <w:b/>
                <w:bCs/>
                <w:color w:val="auto"/>
                <w:szCs w:val="16"/>
              </w:rPr>
              <w:t>102,09</w:t>
            </w:r>
          </w:p>
        </w:tc>
        <w:tc>
          <w:tcPr>
            <w:tcW w:w="717" w:type="dxa"/>
            <w:shd w:val="clear" w:color="auto" w:fill="C5E0B3"/>
          </w:tcPr>
          <w:p w14:paraId="41728D62" w14:textId="77777777" w:rsidR="00E02C98" w:rsidRPr="00E02C98" w:rsidRDefault="00E02C98" w:rsidP="008D3A82">
            <w:pPr>
              <w:pStyle w:val="Tabele"/>
              <w:jc w:val="right"/>
              <w:rPr>
                <w:color w:val="auto"/>
              </w:rPr>
            </w:pPr>
            <w:r w:rsidRPr="00E02C98">
              <w:rPr>
                <w:rFonts w:cs="Arial"/>
                <w:b/>
                <w:bCs/>
                <w:color w:val="auto"/>
                <w:szCs w:val="16"/>
              </w:rPr>
              <w:t>103,61</w:t>
            </w:r>
          </w:p>
        </w:tc>
        <w:tc>
          <w:tcPr>
            <w:tcW w:w="717" w:type="dxa"/>
            <w:shd w:val="clear" w:color="auto" w:fill="C5E0B3"/>
          </w:tcPr>
          <w:p w14:paraId="62A6CF54" w14:textId="77777777" w:rsidR="00E02C98" w:rsidRPr="00E02C98" w:rsidRDefault="00E02C98" w:rsidP="008D3A82">
            <w:pPr>
              <w:pStyle w:val="Tabele"/>
              <w:jc w:val="right"/>
              <w:rPr>
                <w:color w:val="auto"/>
              </w:rPr>
            </w:pPr>
            <w:r w:rsidRPr="00E02C98">
              <w:rPr>
                <w:rFonts w:cs="Arial"/>
                <w:b/>
                <w:bCs/>
                <w:color w:val="auto"/>
                <w:szCs w:val="16"/>
              </w:rPr>
              <w:t>123,61</w:t>
            </w:r>
          </w:p>
        </w:tc>
        <w:tc>
          <w:tcPr>
            <w:tcW w:w="718" w:type="dxa"/>
          </w:tcPr>
          <w:p w14:paraId="346CBB7C" w14:textId="77777777" w:rsidR="00E02C98" w:rsidRPr="00E02C98" w:rsidRDefault="00E02C98" w:rsidP="008D3A82">
            <w:pPr>
              <w:pStyle w:val="Tabele"/>
              <w:jc w:val="right"/>
              <w:rPr>
                <w:color w:val="auto"/>
              </w:rPr>
            </w:pPr>
            <w:r w:rsidRPr="00E02C98">
              <w:rPr>
                <w:rFonts w:cs="Arial"/>
                <w:b/>
                <w:bCs/>
                <w:color w:val="auto"/>
                <w:szCs w:val="16"/>
              </w:rPr>
              <w:t>115,20</w:t>
            </w:r>
          </w:p>
        </w:tc>
        <w:tc>
          <w:tcPr>
            <w:tcW w:w="717" w:type="dxa"/>
          </w:tcPr>
          <w:p w14:paraId="4A614216" w14:textId="77777777" w:rsidR="00E02C98" w:rsidRPr="00E02C98" w:rsidRDefault="00E02C98" w:rsidP="008D3A82">
            <w:pPr>
              <w:pStyle w:val="Tabele"/>
              <w:jc w:val="right"/>
              <w:rPr>
                <w:color w:val="auto"/>
              </w:rPr>
            </w:pPr>
            <w:r w:rsidRPr="00E02C98">
              <w:rPr>
                <w:rFonts w:cs="Arial"/>
                <w:b/>
                <w:bCs/>
                <w:color w:val="auto"/>
                <w:szCs w:val="16"/>
              </w:rPr>
              <w:t>121,00</w:t>
            </w:r>
          </w:p>
        </w:tc>
        <w:tc>
          <w:tcPr>
            <w:tcW w:w="717" w:type="dxa"/>
          </w:tcPr>
          <w:p w14:paraId="10312F1F" w14:textId="77777777" w:rsidR="00E02C98" w:rsidRPr="00E02C98" w:rsidRDefault="00E02C98" w:rsidP="008D3A82">
            <w:pPr>
              <w:pStyle w:val="Tabele"/>
              <w:jc w:val="right"/>
              <w:rPr>
                <w:color w:val="auto"/>
              </w:rPr>
            </w:pPr>
            <w:r w:rsidRPr="00E02C98">
              <w:rPr>
                <w:rFonts w:cs="Arial"/>
                <w:b/>
                <w:bCs/>
                <w:color w:val="auto"/>
                <w:szCs w:val="16"/>
              </w:rPr>
              <w:t>125,56</w:t>
            </w:r>
          </w:p>
        </w:tc>
        <w:tc>
          <w:tcPr>
            <w:tcW w:w="717" w:type="dxa"/>
          </w:tcPr>
          <w:p w14:paraId="49E965AB" w14:textId="77777777" w:rsidR="00E02C98" w:rsidRPr="00E02C98" w:rsidRDefault="00E02C98" w:rsidP="008D3A82">
            <w:pPr>
              <w:pStyle w:val="Tabele"/>
              <w:jc w:val="right"/>
              <w:rPr>
                <w:color w:val="auto"/>
              </w:rPr>
            </w:pPr>
            <w:r w:rsidRPr="00E02C98">
              <w:rPr>
                <w:rFonts w:cs="Arial"/>
                <w:b/>
                <w:bCs/>
                <w:color w:val="auto"/>
                <w:szCs w:val="16"/>
              </w:rPr>
              <w:t>122,89</w:t>
            </w:r>
          </w:p>
        </w:tc>
      </w:tr>
      <w:tr w:rsidR="00E02C98" w:rsidRPr="00E02C98" w14:paraId="50342081" w14:textId="77777777" w:rsidTr="00E02C98">
        <w:trPr>
          <w:trHeight w:val="227"/>
        </w:trPr>
        <w:tc>
          <w:tcPr>
            <w:tcW w:w="1890" w:type="dxa"/>
          </w:tcPr>
          <w:p w14:paraId="577A2A1C" w14:textId="77777777" w:rsidR="00E02C98" w:rsidRPr="00E02C98" w:rsidRDefault="00E02C98" w:rsidP="008D3A82">
            <w:pPr>
              <w:pStyle w:val="Tabele"/>
              <w:rPr>
                <w:bCs/>
                <w:color w:val="auto"/>
              </w:rPr>
            </w:pPr>
            <w:r w:rsidRPr="00E02C98">
              <w:rPr>
                <w:rFonts w:cs="Calibri"/>
                <w:color w:val="auto"/>
                <w:szCs w:val="16"/>
              </w:rPr>
              <w:t xml:space="preserve">B. Nawozy naturalne </w:t>
            </w:r>
          </w:p>
        </w:tc>
        <w:tc>
          <w:tcPr>
            <w:tcW w:w="717" w:type="dxa"/>
            <w:shd w:val="clear" w:color="auto" w:fill="C5E0B3"/>
          </w:tcPr>
          <w:p w14:paraId="04AE538F" w14:textId="77777777" w:rsidR="00E02C98" w:rsidRPr="00E02C98" w:rsidRDefault="00E02C98" w:rsidP="008D3A82">
            <w:pPr>
              <w:pStyle w:val="Tabele"/>
              <w:jc w:val="right"/>
              <w:rPr>
                <w:color w:val="auto"/>
              </w:rPr>
            </w:pPr>
            <w:r w:rsidRPr="00E02C98">
              <w:rPr>
                <w:rFonts w:cs="Arial"/>
                <w:color w:val="auto"/>
                <w:szCs w:val="16"/>
              </w:rPr>
              <w:t>104,84</w:t>
            </w:r>
          </w:p>
        </w:tc>
        <w:tc>
          <w:tcPr>
            <w:tcW w:w="717" w:type="dxa"/>
            <w:shd w:val="clear" w:color="auto" w:fill="C5E0B3"/>
          </w:tcPr>
          <w:p w14:paraId="2EC85131" w14:textId="77777777" w:rsidR="00E02C98" w:rsidRPr="00E02C98" w:rsidRDefault="00E02C98" w:rsidP="008D3A82">
            <w:pPr>
              <w:pStyle w:val="Tabele"/>
              <w:jc w:val="right"/>
              <w:rPr>
                <w:color w:val="auto"/>
              </w:rPr>
            </w:pPr>
            <w:r w:rsidRPr="00E02C98">
              <w:rPr>
                <w:rFonts w:cs="Arial"/>
                <w:color w:val="auto"/>
                <w:szCs w:val="16"/>
              </w:rPr>
              <w:t>95,96</w:t>
            </w:r>
          </w:p>
        </w:tc>
        <w:tc>
          <w:tcPr>
            <w:tcW w:w="717" w:type="dxa"/>
            <w:shd w:val="clear" w:color="auto" w:fill="C5E0B3"/>
          </w:tcPr>
          <w:p w14:paraId="55DFA023" w14:textId="77777777" w:rsidR="00E02C98" w:rsidRPr="00E02C98" w:rsidRDefault="00E02C98" w:rsidP="008D3A82">
            <w:pPr>
              <w:pStyle w:val="Tabele"/>
              <w:jc w:val="right"/>
              <w:rPr>
                <w:color w:val="auto"/>
              </w:rPr>
            </w:pPr>
            <w:r w:rsidRPr="00E02C98">
              <w:rPr>
                <w:rFonts w:cs="Arial"/>
                <w:color w:val="auto"/>
                <w:szCs w:val="16"/>
              </w:rPr>
              <w:t>97,31</w:t>
            </w:r>
          </w:p>
        </w:tc>
        <w:tc>
          <w:tcPr>
            <w:tcW w:w="717" w:type="dxa"/>
            <w:shd w:val="clear" w:color="auto" w:fill="C5E0B3"/>
          </w:tcPr>
          <w:p w14:paraId="7F0F48A9" w14:textId="77777777" w:rsidR="00E02C98" w:rsidRPr="00E02C98" w:rsidRDefault="00E02C98" w:rsidP="008D3A82">
            <w:pPr>
              <w:pStyle w:val="Tabele"/>
              <w:jc w:val="right"/>
              <w:rPr>
                <w:color w:val="auto"/>
              </w:rPr>
            </w:pPr>
            <w:r w:rsidRPr="00E02C98">
              <w:rPr>
                <w:rFonts w:cs="Arial"/>
                <w:color w:val="auto"/>
                <w:szCs w:val="16"/>
              </w:rPr>
              <w:t>115,61</w:t>
            </w:r>
          </w:p>
        </w:tc>
        <w:tc>
          <w:tcPr>
            <w:tcW w:w="718" w:type="dxa"/>
          </w:tcPr>
          <w:p w14:paraId="08637575" w14:textId="77777777" w:rsidR="00E02C98" w:rsidRPr="00E02C98" w:rsidRDefault="00E02C98" w:rsidP="008D3A82">
            <w:pPr>
              <w:pStyle w:val="Tabele"/>
              <w:jc w:val="right"/>
              <w:rPr>
                <w:color w:val="auto"/>
              </w:rPr>
            </w:pPr>
            <w:r w:rsidRPr="00E02C98">
              <w:rPr>
                <w:rFonts w:cs="Arial"/>
                <w:color w:val="auto"/>
                <w:szCs w:val="16"/>
              </w:rPr>
              <w:t>107,32</w:t>
            </w:r>
          </w:p>
        </w:tc>
        <w:tc>
          <w:tcPr>
            <w:tcW w:w="717" w:type="dxa"/>
          </w:tcPr>
          <w:p w14:paraId="6A9DB8EE" w14:textId="77777777" w:rsidR="00E02C98" w:rsidRPr="00E02C98" w:rsidRDefault="00E02C98" w:rsidP="008D3A82">
            <w:pPr>
              <w:pStyle w:val="Tabele"/>
              <w:jc w:val="right"/>
              <w:rPr>
                <w:color w:val="auto"/>
              </w:rPr>
            </w:pPr>
            <w:r w:rsidRPr="00E02C98">
              <w:rPr>
                <w:rFonts w:cs="Arial"/>
                <w:color w:val="auto"/>
                <w:szCs w:val="16"/>
              </w:rPr>
              <w:t>113,13</w:t>
            </w:r>
          </w:p>
        </w:tc>
        <w:tc>
          <w:tcPr>
            <w:tcW w:w="717" w:type="dxa"/>
          </w:tcPr>
          <w:p w14:paraId="3FCC81D7" w14:textId="77777777" w:rsidR="00E02C98" w:rsidRPr="00E02C98" w:rsidRDefault="00E02C98" w:rsidP="008D3A82">
            <w:pPr>
              <w:pStyle w:val="Tabele"/>
              <w:jc w:val="right"/>
              <w:rPr>
                <w:color w:val="auto"/>
              </w:rPr>
            </w:pPr>
            <w:r w:rsidRPr="00E02C98">
              <w:rPr>
                <w:rFonts w:cs="Arial"/>
                <w:color w:val="auto"/>
                <w:szCs w:val="16"/>
              </w:rPr>
              <w:t>117,98</w:t>
            </w:r>
          </w:p>
        </w:tc>
        <w:tc>
          <w:tcPr>
            <w:tcW w:w="717" w:type="dxa"/>
          </w:tcPr>
          <w:p w14:paraId="239DE6DB" w14:textId="77777777" w:rsidR="00E02C98" w:rsidRPr="00E02C98" w:rsidRDefault="00E02C98" w:rsidP="008D3A82">
            <w:pPr>
              <w:pStyle w:val="Tabele"/>
              <w:jc w:val="right"/>
              <w:rPr>
                <w:color w:val="auto"/>
              </w:rPr>
            </w:pPr>
            <w:r w:rsidRPr="00E02C98">
              <w:rPr>
                <w:rFonts w:cs="Arial"/>
                <w:color w:val="auto"/>
                <w:szCs w:val="16"/>
              </w:rPr>
              <w:t>115,60</w:t>
            </w:r>
          </w:p>
        </w:tc>
      </w:tr>
      <w:tr w:rsidR="00E02C98" w:rsidRPr="00E02C98" w14:paraId="57A5B4BE" w14:textId="77777777" w:rsidTr="00E02C98">
        <w:trPr>
          <w:trHeight w:val="227"/>
        </w:trPr>
        <w:tc>
          <w:tcPr>
            <w:tcW w:w="1890" w:type="dxa"/>
          </w:tcPr>
          <w:p w14:paraId="7ACFC449" w14:textId="77777777" w:rsidR="00E02C98" w:rsidRPr="00E02C98" w:rsidRDefault="00E02C98" w:rsidP="008D3A82">
            <w:pPr>
              <w:pStyle w:val="Tabele"/>
              <w:rPr>
                <w:bCs/>
                <w:color w:val="auto"/>
              </w:rPr>
            </w:pPr>
            <w:r w:rsidRPr="00E02C98">
              <w:rPr>
                <w:rFonts w:cs="Calibri"/>
                <w:color w:val="auto"/>
                <w:szCs w:val="16"/>
              </w:rPr>
              <w:t xml:space="preserve">D. Gleby rolne </w:t>
            </w:r>
          </w:p>
        </w:tc>
        <w:tc>
          <w:tcPr>
            <w:tcW w:w="717" w:type="dxa"/>
            <w:shd w:val="clear" w:color="auto" w:fill="C5E0B3"/>
          </w:tcPr>
          <w:p w14:paraId="0FAA130B" w14:textId="77777777" w:rsidR="00E02C98" w:rsidRPr="00E02C98" w:rsidRDefault="00E02C98" w:rsidP="008D3A82">
            <w:pPr>
              <w:pStyle w:val="Tabele"/>
              <w:jc w:val="right"/>
              <w:rPr>
                <w:color w:val="auto"/>
              </w:rPr>
            </w:pPr>
            <w:r w:rsidRPr="00E02C98">
              <w:rPr>
                <w:rFonts w:cs="Arial"/>
                <w:color w:val="auto"/>
                <w:szCs w:val="16"/>
              </w:rPr>
              <w:t>6,05</w:t>
            </w:r>
          </w:p>
        </w:tc>
        <w:tc>
          <w:tcPr>
            <w:tcW w:w="717" w:type="dxa"/>
            <w:shd w:val="clear" w:color="auto" w:fill="C5E0B3"/>
          </w:tcPr>
          <w:p w14:paraId="0AA93D7A" w14:textId="77777777" w:rsidR="00E02C98" w:rsidRPr="00E02C98" w:rsidRDefault="00E02C98" w:rsidP="008D3A82">
            <w:pPr>
              <w:pStyle w:val="Tabele"/>
              <w:jc w:val="right"/>
              <w:rPr>
                <w:color w:val="auto"/>
              </w:rPr>
            </w:pPr>
            <w:r w:rsidRPr="00E02C98">
              <w:rPr>
                <w:rFonts w:cs="Arial"/>
                <w:color w:val="auto"/>
                <w:szCs w:val="16"/>
              </w:rPr>
              <w:t>6,12</w:t>
            </w:r>
          </w:p>
        </w:tc>
        <w:tc>
          <w:tcPr>
            <w:tcW w:w="717" w:type="dxa"/>
            <w:shd w:val="clear" w:color="auto" w:fill="C5E0B3"/>
          </w:tcPr>
          <w:p w14:paraId="19A838CE" w14:textId="77777777" w:rsidR="00E02C98" w:rsidRPr="00E02C98" w:rsidRDefault="00E02C98" w:rsidP="008D3A82">
            <w:pPr>
              <w:pStyle w:val="Tabele"/>
              <w:jc w:val="right"/>
              <w:rPr>
                <w:color w:val="auto"/>
              </w:rPr>
            </w:pPr>
            <w:r w:rsidRPr="00E02C98">
              <w:rPr>
                <w:rFonts w:cs="Arial"/>
                <w:color w:val="auto"/>
                <w:szCs w:val="16"/>
              </w:rPr>
              <w:t>6,28</w:t>
            </w:r>
          </w:p>
        </w:tc>
        <w:tc>
          <w:tcPr>
            <w:tcW w:w="717" w:type="dxa"/>
            <w:shd w:val="clear" w:color="auto" w:fill="C5E0B3"/>
          </w:tcPr>
          <w:p w14:paraId="6597F540" w14:textId="77777777" w:rsidR="00E02C98" w:rsidRPr="00E02C98" w:rsidRDefault="00E02C98" w:rsidP="008D3A82">
            <w:pPr>
              <w:pStyle w:val="Tabele"/>
              <w:jc w:val="right"/>
              <w:rPr>
                <w:color w:val="auto"/>
              </w:rPr>
            </w:pPr>
            <w:r w:rsidRPr="00E02C98">
              <w:rPr>
                <w:rFonts w:cs="Arial"/>
                <w:color w:val="auto"/>
                <w:szCs w:val="16"/>
              </w:rPr>
              <w:t>7,99</w:t>
            </w:r>
          </w:p>
        </w:tc>
        <w:tc>
          <w:tcPr>
            <w:tcW w:w="718" w:type="dxa"/>
          </w:tcPr>
          <w:p w14:paraId="11A87DDB" w14:textId="77777777" w:rsidR="00E02C98" w:rsidRPr="00E02C98" w:rsidRDefault="00E02C98" w:rsidP="008D3A82">
            <w:pPr>
              <w:pStyle w:val="Tabele"/>
              <w:jc w:val="right"/>
              <w:rPr>
                <w:color w:val="auto"/>
              </w:rPr>
            </w:pPr>
            <w:r w:rsidRPr="00E02C98">
              <w:rPr>
                <w:rFonts w:cs="Arial"/>
                <w:color w:val="auto"/>
                <w:szCs w:val="16"/>
              </w:rPr>
              <w:t>7,88</w:t>
            </w:r>
          </w:p>
        </w:tc>
        <w:tc>
          <w:tcPr>
            <w:tcW w:w="717" w:type="dxa"/>
          </w:tcPr>
          <w:p w14:paraId="07F0F9BA" w14:textId="77777777" w:rsidR="00E02C98" w:rsidRPr="00E02C98" w:rsidRDefault="00E02C98" w:rsidP="008D3A82">
            <w:pPr>
              <w:pStyle w:val="Tabele"/>
              <w:jc w:val="right"/>
              <w:rPr>
                <w:color w:val="auto"/>
              </w:rPr>
            </w:pPr>
            <w:r w:rsidRPr="00E02C98">
              <w:rPr>
                <w:rFonts w:cs="Arial"/>
                <w:color w:val="auto"/>
                <w:szCs w:val="16"/>
              </w:rPr>
              <w:t>7,87</w:t>
            </w:r>
          </w:p>
        </w:tc>
        <w:tc>
          <w:tcPr>
            <w:tcW w:w="717" w:type="dxa"/>
          </w:tcPr>
          <w:p w14:paraId="42A90CC4" w14:textId="77777777" w:rsidR="00E02C98" w:rsidRPr="00E02C98" w:rsidRDefault="00E02C98" w:rsidP="008D3A82">
            <w:pPr>
              <w:pStyle w:val="Tabele"/>
              <w:jc w:val="right"/>
              <w:rPr>
                <w:color w:val="auto"/>
              </w:rPr>
            </w:pPr>
            <w:r w:rsidRPr="00E02C98">
              <w:rPr>
                <w:rFonts w:cs="Arial"/>
                <w:color w:val="auto"/>
                <w:szCs w:val="16"/>
              </w:rPr>
              <w:t>7,57</w:t>
            </w:r>
          </w:p>
        </w:tc>
        <w:tc>
          <w:tcPr>
            <w:tcW w:w="717" w:type="dxa"/>
          </w:tcPr>
          <w:p w14:paraId="6A5B9DE2" w14:textId="77777777" w:rsidR="00E02C98" w:rsidRPr="00E02C98" w:rsidRDefault="00E02C98" w:rsidP="008D3A82">
            <w:pPr>
              <w:pStyle w:val="Tabele"/>
              <w:jc w:val="right"/>
              <w:rPr>
                <w:color w:val="auto"/>
              </w:rPr>
            </w:pPr>
            <w:r w:rsidRPr="00E02C98">
              <w:rPr>
                <w:rFonts w:cs="Arial"/>
                <w:color w:val="auto"/>
                <w:szCs w:val="16"/>
              </w:rPr>
              <w:t>7,29</w:t>
            </w:r>
          </w:p>
        </w:tc>
      </w:tr>
      <w:tr w:rsidR="00E02C98" w:rsidRPr="00E02C98" w14:paraId="07DAF1EF" w14:textId="77777777" w:rsidTr="00E02C98">
        <w:trPr>
          <w:trHeight w:val="227"/>
        </w:trPr>
        <w:tc>
          <w:tcPr>
            <w:tcW w:w="1890" w:type="dxa"/>
          </w:tcPr>
          <w:p w14:paraId="0B13AF39" w14:textId="77777777" w:rsidR="00E02C98" w:rsidRPr="00E02C98" w:rsidRDefault="00E02C98" w:rsidP="008D3A82">
            <w:pPr>
              <w:pStyle w:val="Tabele"/>
              <w:rPr>
                <w:bCs/>
                <w:color w:val="auto"/>
              </w:rPr>
            </w:pPr>
            <w:r w:rsidRPr="00E02C98">
              <w:rPr>
                <w:rFonts w:cs="Calibri"/>
                <w:color w:val="auto"/>
                <w:szCs w:val="16"/>
              </w:rPr>
              <w:t xml:space="preserve">F. Spalanie resztek roślinnych </w:t>
            </w:r>
          </w:p>
        </w:tc>
        <w:tc>
          <w:tcPr>
            <w:tcW w:w="717" w:type="dxa"/>
            <w:shd w:val="clear" w:color="auto" w:fill="C5E0B3"/>
          </w:tcPr>
          <w:p w14:paraId="0D35DB27" w14:textId="77777777" w:rsidR="00E02C98" w:rsidRPr="00E02C98" w:rsidRDefault="00E02C98" w:rsidP="008D3A82">
            <w:pPr>
              <w:pStyle w:val="Tabele"/>
              <w:jc w:val="right"/>
              <w:rPr>
                <w:color w:val="auto"/>
              </w:rPr>
            </w:pPr>
            <w:r w:rsidRPr="00E02C98">
              <w:rPr>
                <w:rFonts w:cs="Arial"/>
                <w:color w:val="auto"/>
                <w:szCs w:val="16"/>
              </w:rPr>
              <w:t>0,01</w:t>
            </w:r>
          </w:p>
        </w:tc>
        <w:tc>
          <w:tcPr>
            <w:tcW w:w="717" w:type="dxa"/>
            <w:shd w:val="clear" w:color="auto" w:fill="C5E0B3"/>
          </w:tcPr>
          <w:p w14:paraId="6625188B" w14:textId="77777777" w:rsidR="00E02C98" w:rsidRPr="00E02C98" w:rsidRDefault="00E02C98" w:rsidP="008D3A82">
            <w:pPr>
              <w:pStyle w:val="Tabele"/>
              <w:jc w:val="right"/>
              <w:rPr>
                <w:color w:val="auto"/>
              </w:rPr>
            </w:pPr>
            <w:r w:rsidRPr="00E02C98">
              <w:rPr>
                <w:rFonts w:cs="Arial"/>
                <w:color w:val="auto"/>
                <w:szCs w:val="16"/>
              </w:rPr>
              <w:t>0,00</w:t>
            </w:r>
          </w:p>
        </w:tc>
        <w:tc>
          <w:tcPr>
            <w:tcW w:w="717" w:type="dxa"/>
            <w:shd w:val="clear" w:color="auto" w:fill="C5E0B3"/>
          </w:tcPr>
          <w:p w14:paraId="382B813C" w14:textId="77777777" w:rsidR="00E02C98" w:rsidRPr="00E02C98" w:rsidRDefault="00E02C98" w:rsidP="008D3A82">
            <w:pPr>
              <w:pStyle w:val="Tabele"/>
              <w:jc w:val="right"/>
              <w:rPr>
                <w:color w:val="auto"/>
              </w:rPr>
            </w:pPr>
            <w:r w:rsidRPr="00E02C98">
              <w:rPr>
                <w:rFonts w:cs="Arial"/>
                <w:color w:val="auto"/>
                <w:szCs w:val="16"/>
              </w:rPr>
              <w:t>0,01</w:t>
            </w:r>
          </w:p>
        </w:tc>
        <w:tc>
          <w:tcPr>
            <w:tcW w:w="717" w:type="dxa"/>
            <w:shd w:val="clear" w:color="auto" w:fill="C5E0B3"/>
          </w:tcPr>
          <w:p w14:paraId="7809B47C" w14:textId="77777777" w:rsidR="00E02C98" w:rsidRPr="00E02C98" w:rsidRDefault="00E02C98" w:rsidP="008D3A82">
            <w:pPr>
              <w:pStyle w:val="Tabele"/>
              <w:jc w:val="right"/>
              <w:rPr>
                <w:color w:val="auto"/>
              </w:rPr>
            </w:pPr>
            <w:r w:rsidRPr="00E02C98">
              <w:rPr>
                <w:rFonts w:cs="Arial"/>
                <w:color w:val="auto"/>
                <w:szCs w:val="16"/>
              </w:rPr>
              <w:t>0,01</w:t>
            </w:r>
          </w:p>
        </w:tc>
        <w:tc>
          <w:tcPr>
            <w:tcW w:w="718" w:type="dxa"/>
          </w:tcPr>
          <w:p w14:paraId="275DE326" w14:textId="77777777" w:rsidR="00E02C98" w:rsidRPr="00E02C98" w:rsidRDefault="00E02C98" w:rsidP="008D3A82">
            <w:pPr>
              <w:pStyle w:val="Tabele"/>
              <w:jc w:val="right"/>
              <w:rPr>
                <w:color w:val="auto"/>
              </w:rPr>
            </w:pPr>
            <w:r w:rsidRPr="00E02C98">
              <w:rPr>
                <w:rFonts w:cs="Arial"/>
                <w:color w:val="auto"/>
                <w:szCs w:val="16"/>
              </w:rPr>
              <w:t>0,00</w:t>
            </w:r>
          </w:p>
        </w:tc>
        <w:tc>
          <w:tcPr>
            <w:tcW w:w="717" w:type="dxa"/>
          </w:tcPr>
          <w:p w14:paraId="57DFE412" w14:textId="77777777" w:rsidR="00E02C98" w:rsidRPr="00E02C98" w:rsidRDefault="00E02C98" w:rsidP="008D3A82">
            <w:pPr>
              <w:pStyle w:val="Tabele"/>
              <w:jc w:val="right"/>
              <w:rPr>
                <w:color w:val="auto"/>
              </w:rPr>
            </w:pPr>
            <w:r w:rsidRPr="00E02C98">
              <w:rPr>
                <w:rFonts w:cs="Arial"/>
                <w:color w:val="auto"/>
                <w:szCs w:val="16"/>
              </w:rPr>
              <w:t>0,00</w:t>
            </w:r>
          </w:p>
        </w:tc>
        <w:tc>
          <w:tcPr>
            <w:tcW w:w="717" w:type="dxa"/>
          </w:tcPr>
          <w:p w14:paraId="433D7A61" w14:textId="77777777" w:rsidR="00E02C98" w:rsidRPr="00E02C98" w:rsidRDefault="00E02C98" w:rsidP="008D3A82">
            <w:pPr>
              <w:pStyle w:val="Tabele"/>
              <w:jc w:val="right"/>
              <w:rPr>
                <w:color w:val="auto"/>
              </w:rPr>
            </w:pPr>
            <w:r w:rsidRPr="00E02C98">
              <w:rPr>
                <w:rFonts w:cs="Arial"/>
                <w:color w:val="auto"/>
                <w:szCs w:val="16"/>
              </w:rPr>
              <w:t>0,00</w:t>
            </w:r>
          </w:p>
        </w:tc>
        <w:tc>
          <w:tcPr>
            <w:tcW w:w="717" w:type="dxa"/>
          </w:tcPr>
          <w:p w14:paraId="288CAE09" w14:textId="77777777" w:rsidR="00E02C98" w:rsidRPr="00E02C98" w:rsidRDefault="00E02C98" w:rsidP="008D3A82">
            <w:pPr>
              <w:pStyle w:val="Tabele"/>
              <w:jc w:val="right"/>
              <w:rPr>
                <w:color w:val="auto"/>
              </w:rPr>
            </w:pPr>
            <w:r w:rsidRPr="00E02C98">
              <w:rPr>
                <w:rFonts w:cs="Arial"/>
                <w:color w:val="auto"/>
                <w:szCs w:val="16"/>
              </w:rPr>
              <w:t>0,00</w:t>
            </w:r>
          </w:p>
        </w:tc>
      </w:tr>
      <w:tr w:rsidR="00E02C98" w:rsidRPr="00E02C98" w14:paraId="5353AB24" w14:textId="77777777" w:rsidTr="00E02C98">
        <w:trPr>
          <w:trHeight w:val="227"/>
        </w:trPr>
        <w:tc>
          <w:tcPr>
            <w:tcW w:w="1890" w:type="dxa"/>
          </w:tcPr>
          <w:p w14:paraId="75801B56" w14:textId="77777777" w:rsidR="00E02C98" w:rsidRPr="00E02C98" w:rsidRDefault="00E02C98" w:rsidP="008D3A82">
            <w:pPr>
              <w:pStyle w:val="Tabele"/>
              <w:rPr>
                <w:bCs/>
                <w:color w:val="auto"/>
              </w:rPr>
            </w:pPr>
            <w:r w:rsidRPr="00E02C98">
              <w:rPr>
                <w:rFonts w:cs="Calibri"/>
                <w:b/>
                <w:bCs/>
                <w:color w:val="auto"/>
                <w:szCs w:val="16"/>
              </w:rPr>
              <w:t xml:space="preserve">5. Odpady </w:t>
            </w:r>
          </w:p>
        </w:tc>
        <w:tc>
          <w:tcPr>
            <w:tcW w:w="717" w:type="dxa"/>
            <w:shd w:val="clear" w:color="auto" w:fill="C5E0B3"/>
          </w:tcPr>
          <w:p w14:paraId="4EA5B750" w14:textId="77777777" w:rsidR="00E02C98" w:rsidRPr="00E02C98" w:rsidRDefault="00E02C98" w:rsidP="008D3A82">
            <w:pPr>
              <w:pStyle w:val="Tabele"/>
              <w:jc w:val="right"/>
              <w:rPr>
                <w:color w:val="auto"/>
              </w:rPr>
            </w:pPr>
            <w:r w:rsidRPr="00E02C98">
              <w:rPr>
                <w:rFonts w:cs="Arial"/>
                <w:b/>
                <w:bCs/>
                <w:color w:val="auto"/>
                <w:szCs w:val="16"/>
              </w:rPr>
              <w:t>4,05</w:t>
            </w:r>
          </w:p>
        </w:tc>
        <w:tc>
          <w:tcPr>
            <w:tcW w:w="717" w:type="dxa"/>
            <w:shd w:val="clear" w:color="auto" w:fill="C5E0B3"/>
          </w:tcPr>
          <w:p w14:paraId="467668AE" w14:textId="77777777" w:rsidR="00E02C98" w:rsidRPr="00E02C98" w:rsidRDefault="00E02C98" w:rsidP="008D3A82">
            <w:pPr>
              <w:pStyle w:val="Tabele"/>
              <w:jc w:val="right"/>
              <w:rPr>
                <w:color w:val="auto"/>
              </w:rPr>
            </w:pPr>
            <w:r w:rsidRPr="00E02C98">
              <w:rPr>
                <w:rFonts w:cs="Arial"/>
                <w:b/>
                <w:bCs/>
                <w:color w:val="auto"/>
                <w:szCs w:val="16"/>
              </w:rPr>
              <w:t>2,98</w:t>
            </w:r>
          </w:p>
        </w:tc>
        <w:tc>
          <w:tcPr>
            <w:tcW w:w="717" w:type="dxa"/>
            <w:shd w:val="clear" w:color="auto" w:fill="C5E0B3"/>
          </w:tcPr>
          <w:p w14:paraId="479AB546" w14:textId="77777777" w:rsidR="00E02C98" w:rsidRPr="00E02C98" w:rsidRDefault="00E02C98" w:rsidP="008D3A82">
            <w:pPr>
              <w:pStyle w:val="Tabele"/>
              <w:jc w:val="right"/>
              <w:rPr>
                <w:color w:val="auto"/>
              </w:rPr>
            </w:pPr>
            <w:r w:rsidRPr="00E02C98">
              <w:rPr>
                <w:rFonts w:cs="Arial"/>
                <w:b/>
                <w:bCs/>
                <w:color w:val="auto"/>
                <w:szCs w:val="16"/>
              </w:rPr>
              <w:t>2,43</w:t>
            </w:r>
          </w:p>
        </w:tc>
        <w:tc>
          <w:tcPr>
            <w:tcW w:w="717" w:type="dxa"/>
            <w:shd w:val="clear" w:color="auto" w:fill="C5E0B3"/>
          </w:tcPr>
          <w:p w14:paraId="15292502" w14:textId="77777777" w:rsidR="00E02C98" w:rsidRPr="00E02C98" w:rsidRDefault="00E02C98" w:rsidP="008D3A82">
            <w:pPr>
              <w:pStyle w:val="Tabele"/>
              <w:jc w:val="right"/>
              <w:rPr>
                <w:color w:val="auto"/>
              </w:rPr>
            </w:pPr>
            <w:r w:rsidRPr="00E02C98">
              <w:rPr>
                <w:rFonts w:cs="Arial"/>
                <w:b/>
                <w:bCs/>
                <w:color w:val="auto"/>
                <w:szCs w:val="16"/>
              </w:rPr>
              <w:t>2,45</w:t>
            </w:r>
          </w:p>
        </w:tc>
        <w:tc>
          <w:tcPr>
            <w:tcW w:w="718" w:type="dxa"/>
          </w:tcPr>
          <w:p w14:paraId="667D8AC0" w14:textId="77777777" w:rsidR="00E02C98" w:rsidRPr="00E02C98" w:rsidRDefault="00E02C98" w:rsidP="008D3A82">
            <w:pPr>
              <w:pStyle w:val="Tabele"/>
              <w:jc w:val="right"/>
              <w:rPr>
                <w:color w:val="auto"/>
              </w:rPr>
            </w:pPr>
            <w:r w:rsidRPr="00E02C98">
              <w:rPr>
                <w:rFonts w:cs="Arial"/>
                <w:b/>
                <w:bCs/>
                <w:color w:val="auto"/>
                <w:szCs w:val="16"/>
              </w:rPr>
              <w:t>2,45</w:t>
            </w:r>
          </w:p>
        </w:tc>
        <w:tc>
          <w:tcPr>
            <w:tcW w:w="717" w:type="dxa"/>
          </w:tcPr>
          <w:p w14:paraId="7940DD76" w14:textId="77777777" w:rsidR="00E02C98" w:rsidRPr="00E02C98" w:rsidRDefault="00E02C98" w:rsidP="008D3A82">
            <w:pPr>
              <w:pStyle w:val="Tabele"/>
              <w:jc w:val="right"/>
              <w:rPr>
                <w:color w:val="auto"/>
              </w:rPr>
            </w:pPr>
            <w:r w:rsidRPr="00E02C98">
              <w:rPr>
                <w:rFonts w:cs="Arial"/>
                <w:b/>
                <w:bCs/>
                <w:color w:val="auto"/>
                <w:szCs w:val="16"/>
              </w:rPr>
              <w:t>2,28</w:t>
            </w:r>
          </w:p>
        </w:tc>
        <w:tc>
          <w:tcPr>
            <w:tcW w:w="717" w:type="dxa"/>
          </w:tcPr>
          <w:p w14:paraId="487CDF6B" w14:textId="77777777" w:rsidR="00E02C98" w:rsidRPr="00E02C98" w:rsidRDefault="00E02C98" w:rsidP="008D3A82">
            <w:pPr>
              <w:pStyle w:val="Tabele"/>
              <w:jc w:val="right"/>
              <w:rPr>
                <w:color w:val="auto"/>
              </w:rPr>
            </w:pPr>
            <w:r w:rsidRPr="00E02C98">
              <w:rPr>
                <w:rFonts w:cs="Arial"/>
                <w:b/>
                <w:bCs/>
                <w:color w:val="auto"/>
                <w:szCs w:val="16"/>
              </w:rPr>
              <w:t>2,20</w:t>
            </w:r>
          </w:p>
        </w:tc>
        <w:tc>
          <w:tcPr>
            <w:tcW w:w="717" w:type="dxa"/>
          </w:tcPr>
          <w:p w14:paraId="7993E6E8" w14:textId="77777777" w:rsidR="00E02C98" w:rsidRPr="00E02C98" w:rsidRDefault="00E02C98" w:rsidP="008D3A82">
            <w:pPr>
              <w:pStyle w:val="Tabele"/>
              <w:jc w:val="right"/>
              <w:rPr>
                <w:color w:val="auto"/>
              </w:rPr>
            </w:pPr>
            <w:r w:rsidRPr="00E02C98">
              <w:rPr>
                <w:rFonts w:cs="Arial"/>
                <w:b/>
                <w:bCs/>
                <w:color w:val="auto"/>
                <w:szCs w:val="16"/>
              </w:rPr>
              <w:t>2,11</w:t>
            </w:r>
          </w:p>
        </w:tc>
      </w:tr>
      <w:tr w:rsidR="00E02C98" w:rsidRPr="00E02C98" w14:paraId="1B442ABD" w14:textId="77777777" w:rsidTr="00E02C98">
        <w:trPr>
          <w:trHeight w:val="227"/>
        </w:trPr>
        <w:tc>
          <w:tcPr>
            <w:tcW w:w="1890" w:type="dxa"/>
          </w:tcPr>
          <w:p w14:paraId="4BD95BF8" w14:textId="77777777" w:rsidR="00E02C98" w:rsidRPr="00E02C98" w:rsidRDefault="00E02C98" w:rsidP="008D3A82">
            <w:pPr>
              <w:pStyle w:val="Tabele"/>
              <w:rPr>
                <w:bCs/>
                <w:color w:val="auto"/>
              </w:rPr>
            </w:pPr>
            <w:r w:rsidRPr="00E02C98">
              <w:rPr>
                <w:rFonts w:cs="Calibri"/>
                <w:color w:val="auto"/>
                <w:szCs w:val="16"/>
              </w:rPr>
              <w:t xml:space="preserve">A. Składowanie odpadów stałych </w:t>
            </w:r>
          </w:p>
        </w:tc>
        <w:tc>
          <w:tcPr>
            <w:tcW w:w="717" w:type="dxa"/>
            <w:shd w:val="clear" w:color="auto" w:fill="C5E0B3"/>
          </w:tcPr>
          <w:p w14:paraId="6CAA1567" w14:textId="77777777" w:rsidR="00E02C98" w:rsidRPr="00E02C98" w:rsidRDefault="00E02C98" w:rsidP="008D3A82">
            <w:pPr>
              <w:pStyle w:val="Tabele"/>
              <w:jc w:val="right"/>
              <w:rPr>
                <w:color w:val="auto"/>
              </w:rPr>
            </w:pPr>
            <w:r w:rsidRPr="00E02C98">
              <w:rPr>
                <w:rFonts w:cs="Arial"/>
                <w:color w:val="auto"/>
                <w:szCs w:val="16"/>
              </w:rPr>
              <w:t>2,52</w:t>
            </w:r>
          </w:p>
        </w:tc>
        <w:tc>
          <w:tcPr>
            <w:tcW w:w="717" w:type="dxa"/>
            <w:shd w:val="clear" w:color="auto" w:fill="C5E0B3"/>
          </w:tcPr>
          <w:p w14:paraId="5404083A" w14:textId="77777777" w:rsidR="00E02C98" w:rsidRPr="00E02C98" w:rsidRDefault="00E02C98" w:rsidP="008D3A82">
            <w:pPr>
              <w:pStyle w:val="Tabele"/>
              <w:jc w:val="right"/>
              <w:rPr>
                <w:color w:val="auto"/>
              </w:rPr>
            </w:pPr>
            <w:r w:rsidRPr="00E02C98">
              <w:rPr>
                <w:rFonts w:cs="Arial"/>
                <w:color w:val="auto"/>
                <w:szCs w:val="16"/>
              </w:rPr>
              <w:t>1,53</w:t>
            </w:r>
          </w:p>
        </w:tc>
        <w:tc>
          <w:tcPr>
            <w:tcW w:w="717" w:type="dxa"/>
            <w:shd w:val="clear" w:color="auto" w:fill="C5E0B3"/>
          </w:tcPr>
          <w:p w14:paraId="39BC83FE" w14:textId="77777777" w:rsidR="00E02C98" w:rsidRPr="00E02C98" w:rsidRDefault="00E02C98" w:rsidP="008D3A82">
            <w:pPr>
              <w:pStyle w:val="Tabele"/>
              <w:jc w:val="right"/>
              <w:rPr>
                <w:color w:val="auto"/>
              </w:rPr>
            </w:pPr>
            <w:r w:rsidRPr="00E02C98">
              <w:rPr>
                <w:rFonts w:cs="Arial"/>
                <w:color w:val="auto"/>
                <w:szCs w:val="16"/>
              </w:rPr>
              <w:t>0,89</w:t>
            </w:r>
          </w:p>
        </w:tc>
        <w:tc>
          <w:tcPr>
            <w:tcW w:w="717" w:type="dxa"/>
            <w:shd w:val="clear" w:color="auto" w:fill="C5E0B3"/>
          </w:tcPr>
          <w:p w14:paraId="102088D5" w14:textId="77777777" w:rsidR="00E02C98" w:rsidRPr="00E02C98" w:rsidRDefault="00E02C98" w:rsidP="008D3A82">
            <w:pPr>
              <w:pStyle w:val="Tabele"/>
              <w:jc w:val="right"/>
              <w:rPr>
                <w:color w:val="auto"/>
              </w:rPr>
            </w:pPr>
            <w:r w:rsidRPr="00E02C98">
              <w:rPr>
                <w:rFonts w:cs="Arial"/>
                <w:color w:val="auto"/>
                <w:szCs w:val="16"/>
              </w:rPr>
              <w:t>0,57</w:t>
            </w:r>
          </w:p>
        </w:tc>
        <w:tc>
          <w:tcPr>
            <w:tcW w:w="718" w:type="dxa"/>
          </w:tcPr>
          <w:p w14:paraId="4B2E19E3" w14:textId="77777777" w:rsidR="00E02C98" w:rsidRPr="00E02C98" w:rsidRDefault="00E02C98" w:rsidP="008D3A82">
            <w:pPr>
              <w:pStyle w:val="Tabele"/>
              <w:jc w:val="right"/>
              <w:rPr>
                <w:color w:val="auto"/>
              </w:rPr>
            </w:pPr>
            <w:r w:rsidRPr="00E02C98">
              <w:rPr>
                <w:rFonts w:cs="Arial"/>
                <w:color w:val="auto"/>
                <w:szCs w:val="16"/>
              </w:rPr>
              <w:t>0,49</w:t>
            </w:r>
          </w:p>
        </w:tc>
        <w:tc>
          <w:tcPr>
            <w:tcW w:w="717" w:type="dxa"/>
          </w:tcPr>
          <w:p w14:paraId="42A3F062" w14:textId="77777777" w:rsidR="00E02C98" w:rsidRPr="00E02C98" w:rsidRDefault="00E02C98" w:rsidP="008D3A82">
            <w:pPr>
              <w:pStyle w:val="Tabele"/>
              <w:jc w:val="right"/>
              <w:rPr>
                <w:color w:val="auto"/>
              </w:rPr>
            </w:pPr>
            <w:r w:rsidRPr="00E02C98">
              <w:rPr>
                <w:rFonts w:cs="Arial"/>
                <w:color w:val="auto"/>
                <w:szCs w:val="16"/>
              </w:rPr>
              <w:t>0,31</w:t>
            </w:r>
          </w:p>
        </w:tc>
        <w:tc>
          <w:tcPr>
            <w:tcW w:w="717" w:type="dxa"/>
          </w:tcPr>
          <w:p w14:paraId="2649AE0E" w14:textId="77777777" w:rsidR="00E02C98" w:rsidRPr="00E02C98" w:rsidRDefault="00E02C98" w:rsidP="008D3A82">
            <w:pPr>
              <w:pStyle w:val="Tabele"/>
              <w:jc w:val="right"/>
              <w:rPr>
                <w:color w:val="auto"/>
              </w:rPr>
            </w:pPr>
            <w:r w:rsidRPr="00E02C98">
              <w:rPr>
                <w:rFonts w:cs="Arial"/>
                <w:color w:val="auto"/>
                <w:szCs w:val="16"/>
              </w:rPr>
              <w:t>0,21</w:t>
            </w:r>
          </w:p>
        </w:tc>
        <w:tc>
          <w:tcPr>
            <w:tcW w:w="717" w:type="dxa"/>
          </w:tcPr>
          <w:p w14:paraId="73A70961" w14:textId="77777777" w:rsidR="00E02C98" w:rsidRPr="00E02C98" w:rsidRDefault="00E02C98" w:rsidP="008D3A82">
            <w:pPr>
              <w:pStyle w:val="Tabele"/>
              <w:jc w:val="right"/>
              <w:rPr>
                <w:color w:val="auto"/>
              </w:rPr>
            </w:pPr>
            <w:r w:rsidRPr="00E02C98">
              <w:rPr>
                <w:rFonts w:cs="Arial"/>
                <w:color w:val="auto"/>
                <w:szCs w:val="16"/>
              </w:rPr>
              <w:t>0,12</w:t>
            </w:r>
          </w:p>
        </w:tc>
      </w:tr>
      <w:tr w:rsidR="00E02C98" w:rsidRPr="00E02C98" w14:paraId="50495491" w14:textId="77777777" w:rsidTr="00E02C98">
        <w:trPr>
          <w:trHeight w:val="227"/>
        </w:trPr>
        <w:tc>
          <w:tcPr>
            <w:tcW w:w="1890" w:type="dxa"/>
          </w:tcPr>
          <w:p w14:paraId="21284EBB" w14:textId="77777777" w:rsidR="00E02C98" w:rsidRPr="00E02C98" w:rsidRDefault="00E02C98" w:rsidP="008D3A82">
            <w:pPr>
              <w:pStyle w:val="Tabele"/>
              <w:rPr>
                <w:bCs/>
                <w:color w:val="auto"/>
              </w:rPr>
            </w:pPr>
            <w:r w:rsidRPr="00E02C98">
              <w:rPr>
                <w:rFonts w:cs="Calibri"/>
                <w:color w:val="auto"/>
                <w:szCs w:val="16"/>
              </w:rPr>
              <w:t>C. Spopielanie i otwarte spalanie odpadów</w:t>
            </w:r>
          </w:p>
        </w:tc>
        <w:tc>
          <w:tcPr>
            <w:tcW w:w="717" w:type="dxa"/>
            <w:shd w:val="clear" w:color="auto" w:fill="C5E0B3"/>
          </w:tcPr>
          <w:p w14:paraId="22612D02" w14:textId="77777777" w:rsidR="00E02C98" w:rsidRPr="00E02C98" w:rsidRDefault="00E02C98" w:rsidP="008D3A82">
            <w:pPr>
              <w:pStyle w:val="Tabele"/>
              <w:jc w:val="right"/>
              <w:rPr>
                <w:color w:val="auto"/>
              </w:rPr>
            </w:pPr>
            <w:r w:rsidRPr="00E02C98">
              <w:rPr>
                <w:rFonts w:cs="Arial"/>
                <w:color w:val="auto"/>
                <w:szCs w:val="16"/>
              </w:rPr>
              <w:t>1,50</w:t>
            </w:r>
          </w:p>
        </w:tc>
        <w:tc>
          <w:tcPr>
            <w:tcW w:w="717" w:type="dxa"/>
            <w:shd w:val="clear" w:color="auto" w:fill="C5E0B3"/>
          </w:tcPr>
          <w:p w14:paraId="05086DBD" w14:textId="77777777" w:rsidR="00E02C98" w:rsidRPr="00E02C98" w:rsidRDefault="00E02C98" w:rsidP="008D3A82">
            <w:pPr>
              <w:pStyle w:val="Tabele"/>
              <w:jc w:val="right"/>
              <w:rPr>
                <w:color w:val="auto"/>
              </w:rPr>
            </w:pPr>
            <w:r w:rsidRPr="00E02C98">
              <w:rPr>
                <w:rFonts w:cs="Arial"/>
                <w:color w:val="auto"/>
                <w:szCs w:val="16"/>
              </w:rPr>
              <w:t>1,41</w:t>
            </w:r>
          </w:p>
        </w:tc>
        <w:tc>
          <w:tcPr>
            <w:tcW w:w="717" w:type="dxa"/>
            <w:shd w:val="clear" w:color="auto" w:fill="C5E0B3"/>
          </w:tcPr>
          <w:p w14:paraId="2F668E21" w14:textId="77777777" w:rsidR="00E02C98" w:rsidRPr="00E02C98" w:rsidRDefault="00E02C98" w:rsidP="008D3A82">
            <w:pPr>
              <w:pStyle w:val="Tabele"/>
              <w:jc w:val="right"/>
              <w:rPr>
                <w:color w:val="auto"/>
              </w:rPr>
            </w:pPr>
            <w:r w:rsidRPr="00E02C98">
              <w:rPr>
                <w:rFonts w:cs="Arial"/>
                <w:color w:val="auto"/>
                <w:szCs w:val="16"/>
              </w:rPr>
              <w:t>1,51</w:t>
            </w:r>
          </w:p>
        </w:tc>
        <w:tc>
          <w:tcPr>
            <w:tcW w:w="717" w:type="dxa"/>
            <w:shd w:val="clear" w:color="auto" w:fill="C5E0B3"/>
          </w:tcPr>
          <w:p w14:paraId="0C6750BF" w14:textId="77777777" w:rsidR="00E02C98" w:rsidRPr="00E02C98" w:rsidRDefault="00E02C98" w:rsidP="008D3A82">
            <w:pPr>
              <w:pStyle w:val="Tabele"/>
              <w:jc w:val="right"/>
              <w:rPr>
                <w:color w:val="auto"/>
              </w:rPr>
            </w:pPr>
            <w:r w:rsidRPr="00E02C98">
              <w:rPr>
                <w:rFonts w:cs="Arial"/>
                <w:color w:val="auto"/>
                <w:szCs w:val="16"/>
              </w:rPr>
              <w:t>1,85</w:t>
            </w:r>
          </w:p>
        </w:tc>
        <w:tc>
          <w:tcPr>
            <w:tcW w:w="718" w:type="dxa"/>
          </w:tcPr>
          <w:p w14:paraId="7291712C" w14:textId="77777777" w:rsidR="00E02C98" w:rsidRPr="00E02C98" w:rsidRDefault="00E02C98" w:rsidP="008D3A82">
            <w:pPr>
              <w:pStyle w:val="Tabele"/>
              <w:jc w:val="right"/>
              <w:rPr>
                <w:color w:val="auto"/>
              </w:rPr>
            </w:pPr>
            <w:r w:rsidRPr="00E02C98">
              <w:rPr>
                <w:rFonts w:cs="Arial"/>
                <w:color w:val="auto"/>
                <w:szCs w:val="16"/>
              </w:rPr>
              <w:t>1,93</w:t>
            </w:r>
          </w:p>
        </w:tc>
        <w:tc>
          <w:tcPr>
            <w:tcW w:w="717" w:type="dxa"/>
          </w:tcPr>
          <w:p w14:paraId="50AF9141" w14:textId="77777777" w:rsidR="00E02C98" w:rsidRPr="00E02C98" w:rsidRDefault="00E02C98" w:rsidP="008D3A82">
            <w:pPr>
              <w:pStyle w:val="Tabele"/>
              <w:jc w:val="right"/>
              <w:rPr>
                <w:color w:val="auto"/>
              </w:rPr>
            </w:pPr>
            <w:r w:rsidRPr="00E02C98">
              <w:rPr>
                <w:rFonts w:cs="Arial"/>
                <w:color w:val="auto"/>
                <w:szCs w:val="16"/>
              </w:rPr>
              <w:t>1,95</w:t>
            </w:r>
          </w:p>
        </w:tc>
        <w:tc>
          <w:tcPr>
            <w:tcW w:w="717" w:type="dxa"/>
          </w:tcPr>
          <w:p w14:paraId="7A645695" w14:textId="77777777" w:rsidR="00E02C98" w:rsidRPr="00E02C98" w:rsidRDefault="00E02C98" w:rsidP="008D3A82">
            <w:pPr>
              <w:pStyle w:val="Tabele"/>
              <w:jc w:val="right"/>
              <w:rPr>
                <w:color w:val="auto"/>
              </w:rPr>
            </w:pPr>
            <w:r w:rsidRPr="00E02C98">
              <w:rPr>
                <w:rFonts w:cs="Arial"/>
                <w:color w:val="auto"/>
                <w:szCs w:val="16"/>
              </w:rPr>
              <w:t>1,95</w:t>
            </w:r>
          </w:p>
        </w:tc>
        <w:tc>
          <w:tcPr>
            <w:tcW w:w="717" w:type="dxa"/>
          </w:tcPr>
          <w:p w14:paraId="765A8883" w14:textId="77777777" w:rsidR="00E02C98" w:rsidRPr="00E02C98" w:rsidRDefault="00E02C98" w:rsidP="008D3A82">
            <w:pPr>
              <w:pStyle w:val="Tabele"/>
              <w:jc w:val="right"/>
              <w:rPr>
                <w:color w:val="auto"/>
              </w:rPr>
            </w:pPr>
            <w:r w:rsidRPr="00E02C98">
              <w:rPr>
                <w:rFonts w:cs="Arial"/>
                <w:color w:val="auto"/>
                <w:szCs w:val="16"/>
              </w:rPr>
              <w:t>1,95</w:t>
            </w:r>
          </w:p>
        </w:tc>
      </w:tr>
      <w:tr w:rsidR="00E02C98" w:rsidRPr="00E02C98" w14:paraId="49A1907E" w14:textId="77777777" w:rsidTr="00E02C98">
        <w:trPr>
          <w:trHeight w:val="227"/>
        </w:trPr>
        <w:tc>
          <w:tcPr>
            <w:tcW w:w="1890" w:type="dxa"/>
          </w:tcPr>
          <w:p w14:paraId="283E2DA5" w14:textId="77777777" w:rsidR="00E02C98" w:rsidRPr="00E02C98" w:rsidRDefault="00E02C98" w:rsidP="008D3A82">
            <w:pPr>
              <w:pStyle w:val="Tabele"/>
              <w:rPr>
                <w:bCs/>
                <w:color w:val="auto"/>
              </w:rPr>
            </w:pPr>
            <w:r w:rsidRPr="00E02C98">
              <w:rPr>
                <w:rFonts w:cs="Calibri"/>
                <w:color w:val="auto"/>
                <w:szCs w:val="16"/>
              </w:rPr>
              <w:t>D. Gospodarka ściekami</w:t>
            </w:r>
          </w:p>
        </w:tc>
        <w:tc>
          <w:tcPr>
            <w:tcW w:w="717" w:type="dxa"/>
            <w:shd w:val="clear" w:color="auto" w:fill="C5E0B3"/>
          </w:tcPr>
          <w:p w14:paraId="7469ED27" w14:textId="77777777" w:rsidR="00E02C98" w:rsidRPr="00E02C98" w:rsidRDefault="00E02C98" w:rsidP="008D3A82">
            <w:pPr>
              <w:pStyle w:val="Tabele"/>
              <w:jc w:val="right"/>
              <w:rPr>
                <w:color w:val="auto"/>
              </w:rPr>
            </w:pPr>
            <w:r w:rsidRPr="00E02C98">
              <w:rPr>
                <w:rFonts w:cs="Arial"/>
                <w:color w:val="auto"/>
                <w:szCs w:val="16"/>
              </w:rPr>
              <w:t>0,03</w:t>
            </w:r>
          </w:p>
        </w:tc>
        <w:tc>
          <w:tcPr>
            <w:tcW w:w="717" w:type="dxa"/>
            <w:shd w:val="clear" w:color="auto" w:fill="C5E0B3"/>
          </w:tcPr>
          <w:p w14:paraId="1EBBE5AF" w14:textId="77777777" w:rsidR="00E02C98" w:rsidRPr="00E02C98" w:rsidRDefault="00E02C98" w:rsidP="008D3A82">
            <w:pPr>
              <w:pStyle w:val="Tabele"/>
              <w:jc w:val="right"/>
              <w:rPr>
                <w:color w:val="auto"/>
              </w:rPr>
            </w:pPr>
            <w:r w:rsidRPr="00E02C98">
              <w:rPr>
                <w:rFonts w:cs="Arial"/>
                <w:color w:val="auto"/>
                <w:szCs w:val="16"/>
              </w:rPr>
              <w:t>0,03</w:t>
            </w:r>
          </w:p>
        </w:tc>
        <w:tc>
          <w:tcPr>
            <w:tcW w:w="717" w:type="dxa"/>
            <w:shd w:val="clear" w:color="auto" w:fill="C5E0B3"/>
          </w:tcPr>
          <w:p w14:paraId="29672F6F" w14:textId="77777777" w:rsidR="00E02C98" w:rsidRPr="00E02C98" w:rsidRDefault="00E02C98" w:rsidP="008D3A82">
            <w:pPr>
              <w:pStyle w:val="Tabele"/>
              <w:jc w:val="right"/>
              <w:rPr>
                <w:color w:val="auto"/>
              </w:rPr>
            </w:pPr>
            <w:r w:rsidRPr="00E02C98">
              <w:rPr>
                <w:rFonts w:cs="Arial"/>
                <w:color w:val="auto"/>
                <w:szCs w:val="16"/>
              </w:rPr>
              <w:t>0,03</w:t>
            </w:r>
          </w:p>
        </w:tc>
        <w:tc>
          <w:tcPr>
            <w:tcW w:w="717" w:type="dxa"/>
            <w:shd w:val="clear" w:color="auto" w:fill="C5E0B3"/>
          </w:tcPr>
          <w:p w14:paraId="76938C63" w14:textId="77777777" w:rsidR="00E02C98" w:rsidRPr="00E02C98" w:rsidRDefault="00E02C98" w:rsidP="008D3A82">
            <w:pPr>
              <w:pStyle w:val="Tabele"/>
              <w:jc w:val="right"/>
              <w:rPr>
                <w:color w:val="auto"/>
              </w:rPr>
            </w:pPr>
            <w:r w:rsidRPr="00E02C98">
              <w:rPr>
                <w:rFonts w:cs="Arial"/>
                <w:color w:val="auto"/>
                <w:szCs w:val="16"/>
              </w:rPr>
              <w:t>0,03</w:t>
            </w:r>
          </w:p>
        </w:tc>
        <w:tc>
          <w:tcPr>
            <w:tcW w:w="718" w:type="dxa"/>
          </w:tcPr>
          <w:p w14:paraId="157DB4B8" w14:textId="77777777" w:rsidR="00E02C98" w:rsidRPr="00E02C98" w:rsidRDefault="00E02C98" w:rsidP="008D3A82">
            <w:pPr>
              <w:pStyle w:val="Tabele"/>
              <w:jc w:val="right"/>
              <w:rPr>
                <w:color w:val="auto"/>
              </w:rPr>
            </w:pPr>
            <w:r w:rsidRPr="00E02C98">
              <w:rPr>
                <w:rFonts w:cs="Arial"/>
                <w:color w:val="auto"/>
                <w:szCs w:val="16"/>
              </w:rPr>
              <w:t>0,03</w:t>
            </w:r>
          </w:p>
        </w:tc>
        <w:tc>
          <w:tcPr>
            <w:tcW w:w="717" w:type="dxa"/>
          </w:tcPr>
          <w:p w14:paraId="128AA8F9" w14:textId="77777777" w:rsidR="00E02C98" w:rsidRPr="00E02C98" w:rsidRDefault="00E02C98" w:rsidP="008D3A82">
            <w:pPr>
              <w:pStyle w:val="Tabele"/>
              <w:jc w:val="right"/>
              <w:rPr>
                <w:color w:val="auto"/>
              </w:rPr>
            </w:pPr>
            <w:r w:rsidRPr="00E02C98">
              <w:rPr>
                <w:rFonts w:cs="Arial"/>
                <w:color w:val="auto"/>
                <w:szCs w:val="16"/>
              </w:rPr>
              <w:t>0,03</w:t>
            </w:r>
          </w:p>
        </w:tc>
        <w:tc>
          <w:tcPr>
            <w:tcW w:w="717" w:type="dxa"/>
          </w:tcPr>
          <w:p w14:paraId="6C811FC9" w14:textId="77777777" w:rsidR="00E02C98" w:rsidRPr="00E02C98" w:rsidRDefault="00E02C98" w:rsidP="008D3A82">
            <w:pPr>
              <w:pStyle w:val="Tabele"/>
              <w:jc w:val="right"/>
              <w:rPr>
                <w:color w:val="auto"/>
              </w:rPr>
            </w:pPr>
            <w:r w:rsidRPr="00E02C98">
              <w:rPr>
                <w:rFonts w:cs="Arial"/>
                <w:color w:val="auto"/>
                <w:szCs w:val="16"/>
              </w:rPr>
              <w:t>0,03</w:t>
            </w:r>
          </w:p>
        </w:tc>
        <w:tc>
          <w:tcPr>
            <w:tcW w:w="717" w:type="dxa"/>
          </w:tcPr>
          <w:p w14:paraId="30AD5F3A" w14:textId="77777777" w:rsidR="00E02C98" w:rsidRPr="00E02C98" w:rsidRDefault="00E02C98" w:rsidP="008D3A82">
            <w:pPr>
              <w:pStyle w:val="Tabele"/>
              <w:jc w:val="right"/>
              <w:rPr>
                <w:color w:val="auto"/>
              </w:rPr>
            </w:pPr>
            <w:r w:rsidRPr="00E02C98">
              <w:rPr>
                <w:rFonts w:cs="Arial"/>
                <w:color w:val="auto"/>
                <w:szCs w:val="16"/>
              </w:rPr>
              <w:t>0,03</w:t>
            </w:r>
          </w:p>
        </w:tc>
      </w:tr>
      <w:tr w:rsidR="00E02C98" w:rsidRPr="00E02C98" w14:paraId="20C4BB24" w14:textId="77777777" w:rsidTr="00E02C98">
        <w:trPr>
          <w:trHeight w:val="227"/>
        </w:trPr>
        <w:tc>
          <w:tcPr>
            <w:tcW w:w="1890" w:type="dxa"/>
          </w:tcPr>
          <w:p w14:paraId="563117AD" w14:textId="77777777" w:rsidR="00E02C98" w:rsidRPr="00E02C98" w:rsidRDefault="00E02C98" w:rsidP="008D3A82">
            <w:pPr>
              <w:pStyle w:val="Tabele"/>
              <w:rPr>
                <w:b/>
                <w:bCs/>
                <w:color w:val="auto"/>
              </w:rPr>
            </w:pPr>
            <w:r w:rsidRPr="00E02C98">
              <w:rPr>
                <w:rFonts w:cs="Calibri"/>
                <w:b/>
                <w:bCs/>
                <w:color w:val="auto"/>
                <w:szCs w:val="16"/>
              </w:rPr>
              <w:t>OGÓŁEM</w:t>
            </w:r>
          </w:p>
        </w:tc>
        <w:tc>
          <w:tcPr>
            <w:tcW w:w="717" w:type="dxa"/>
            <w:shd w:val="clear" w:color="auto" w:fill="C5E0B3"/>
          </w:tcPr>
          <w:p w14:paraId="346622E3" w14:textId="77777777" w:rsidR="00E02C98" w:rsidRPr="00E02C98" w:rsidRDefault="00E02C98" w:rsidP="008D3A82">
            <w:pPr>
              <w:pStyle w:val="Tabele"/>
              <w:jc w:val="right"/>
              <w:rPr>
                <w:b/>
                <w:bCs/>
                <w:color w:val="auto"/>
              </w:rPr>
            </w:pPr>
            <w:r w:rsidRPr="00E02C98">
              <w:rPr>
                <w:rFonts w:cs="Arial"/>
                <w:b/>
                <w:bCs/>
                <w:color w:val="auto"/>
                <w:szCs w:val="16"/>
              </w:rPr>
              <w:t>796,83</w:t>
            </w:r>
          </w:p>
        </w:tc>
        <w:tc>
          <w:tcPr>
            <w:tcW w:w="717" w:type="dxa"/>
            <w:shd w:val="clear" w:color="auto" w:fill="C5E0B3"/>
          </w:tcPr>
          <w:p w14:paraId="4D552C8A" w14:textId="77777777" w:rsidR="00E02C98" w:rsidRPr="00E02C98" w:rsidRDefault="00E02C98" w:rsidP="008D3A82">
            <w:pPr>
              <w:pStyle w:val="Tabele"/>
              <w:jc w:val="right"/>
              <w:rPr>
                <w:b/>
                <w:bCs/>
                <w:color w:val="auto"/>
              </w:rPr>
            </w:pPr>
            <w:r w:rsidRPr="00E02C98">
              <w:rPr>
                <w:rFonts w:cs="Arial"/>
                <w:b/>
                <w:bCs/>
                <w:color w:val="auto"/>
                <w:szCs w:val="16"/>
              </w:rPr>
              <w:t>776,30</w:t>
            </w:r>
          </w:p>
        </w:tc>
        <w:tc>
          <w:tcPr>
            <w:tcW w:w="717" w:type="dxa"/>
            <w:shd w:val="clear" w:color="auto" w:fill="C5E0B3"/>
          </w:tcPr>
          <w:p w14:paraId="579A8E50" w14:textId="77777777" w:rsidR="00E02C98" w:rsidRPr="00E02C98" w:rsidRDefault="00E02C98" w:rsidP="008D3A82">
            <w:pPr>
              <w:pStyle w:val="Tabele"/>
              <w:jc w:val="right"/>
              <w:rPr>
                <w:b/>
                <w:bCs/>
                <w:color w:val="auto"/>
              </w:rPr>
            </w:pPr>
            <w:r w:rsidRPr="00E02C98">
              <w:rPr>
                <w:rFonts w:cs="Arial"/>
                <w:b/>
                <w:bCs/>
                <w:color w:val="auto"/>
                <w:szCs w:val="16"/>
              </w:rPr>
              <w:t>733,52</w:t>
            </w:r>
          </w:p>
        </w:tc>
        <w:tc>
          <w:tcPr>
            <w:tcW w:w="717" w:type="dxa"/>
            <w:shd w:val="clear" w:color="auto" w:fill="C5E0B3"/>
          </w:tcPr>
          <w:p w14:paraId="5F526748" w14:textId="77777777" w:rsidR="00E02C98" w:rsidRPr="00E02C98" w:rsidRDefault="00E02C98" w:rsidP="008D3A82">
            <w:pPr>
              <w:pStyle w:val="Tabele"/>
              <w:jc w:val="right"/>
              <w:rPr>
                <w:b/>
                <w:bCs/>
                <w:color w:val="auto"/>
              </w:rPr>
            </w:pPr>
            <w:r w:rsidRPr="00E02C98">
              <w:rPr>
                <w:rFonts w:cs="Arial"/>
                <w:b/>
                <w:bCs/>
                <w:color w:val="auto"/>
                <w:szCs w:val="16"/>
              </w:rPr>
              <w:t>752,91</w:t>
            </w:r>
          </w:p>
        </w:tc>
        <w:tc>
          <w:tcPr>
            <w:tcW w:w="718" w:type="dxa"/>
          </w:tcPr>
          <w:p w14:paraId="77511549" w14:textId="77777777" w:rsidR="00E02C98" w:rsidRPr="00E02C98" w:rsidRDefault="00E02C98" w:rsidP="008D3A82">
            <w:pPr>
              <w:pStyle w:val="Tabele"/>
              <w:jc w:val="right"/>
              <w:rPr>
                <w:b/>
                <w:bCs/>
                <w:color w:val="auto"/>
              </w:rPr>
            </w:pPr>
            <w:r w:rsidRPr="00E02C98">
              <w:rPr>
                <w:rFonts w:cs="Arial"/>
                <w:b/>
                <w:bCs/>
                <w:color w:val="auto"/>
                <w:szCs w:val="16"/>
              </w:rPr>
              <w:t>622,87</w:t>
            </w:r>
          </w:p>
        </w:tc>
        <w:tc>
          <w:tcPr>
            <w:tcW w:w="717" w:type="dxa"/>
          </w:tcPr>
          <w:p w14:paraId="7CAA9371" w14:textId="77777777" w:rsidR="00E02C98" w:rsidRPr="00E02C98" w:rsidRDefault="00E02C98" w:rsidP="008D3A82">
            <w:pPr>
              <w:pStyle w:val="Tabele"/>
              <w:jc w:val="right"/>
              <w:rPr>
                <w:b/>
                <w:bCs/>
                <w:color w:val="auto"/>
              </w:rPr>
            </w:pPr>
            <w:r w:rsidRPr="00E02C98">
              <w:rPr>
                <w:rFonts w:cs="Arial"/>
                <w:b/>
                <w:bCs/>
                <w:color w:val="auto"/>
                <w:szCs w:val="16"/>
              </w:rPr>
              <w:t>555,77</w:t>
            </w:r>
          </w:p>
        </w:tc>
        <w:tc>
          <w:tcPr>
            <w:tcW w:w="717" w:type="dxa"/>
          </w:tcPr>
          <w:p w14:paraId="36E7550E" w14:textId="77777777" w:rsidR="00E02C98" w:rsidRPr="00E02C98" w:rsidRDefault="00E02C98" w:rsidP="008D3A82">
            <w:pPr>
              <w:pStyle w:val="Tabele"/>
              <w:jc w:val="right"/>
              <w:rPr>
                <w:b/>
                <w:bCs/>
                <w:color w:val="auto"/>
              </w:rPr>
            </w:pPr>
            <w:r w:rsidRPr="00E02C98">
              <w:rPr>
                <w:rFonts w:cs="Arial"/>
                <w:b/>
                <w:bCs/>
                <w:color w:val="auto"/>
                <w:szCs w:val="16"/>
              </w:rPr>
              <w:t>499,83</w:t>
            </w:r>
          </w:p>
        </w:tc>
        <w:tc>
          <w:tcPr>
            <w:tcW w:w="717" w:type="dxa"/>
          </w:tcPr>
          <w:p w14:paraId="63B6CF6D" w14:textId="77777777" w:rsidR="00E02C98" w:rsidRPr="00E02C98" w:rsidRDefault="00E02C98" w:rsidP="008D3A82">
            <w:pPr>
              <w:pStyle w:val="Tabele"/>
              <w:jc w:val="right"/>
              <w:rPr>
                <w:b/>
                <w:bCs/>
                <w:color w:val="auto"/>
              </w:rPr>
            </w:pPr>
            <w:r w:rsidRPr="00E02C98">
              <w:rPr>
                <w:rFonts w:cs="Arial"/>
                <w:b/>
                <w:bCs/>
                <w:color w:val="auto"/>
                <w:szCs w:val="16"/>
              </w:rPr>
              <w:t>481,45</w:t>
            </w:r>
          </w:p>
        </w:tc>
      </w:tr>
    </w:tbl>
    <w:p w14:paraId="364C13EB" w14:textId="77777777" w:rsidR="00FA3B10" w:rsidRPr="00BB1158" w:rsidRDefault="00FA3B10" w:rsidP="00FA3B10">
      <w:pPr>
        <w:pStyle w:val="ardo"/>
      </w:pPr>
      <w:r w:rsidRPr="00BB1158">
        <w:t>Źródło: Opracowanie własne KOBIZE, IOŚ-PIB</w:t>
      </w:r>
    </w:p>
    <w:p w14:paraId="1FA4FA6C" w14:textId="10B3F9A7" w:rsidR="00FA3B10" w:rsidRDefault="00FA3B10" w:rsidP="00FA3B10">
      <w:r w:rsidRPr="00FE104C">
        <w:t>Zgodnie</w:t>
      </w:r>
      <w:r>
        <w:t xml:space="preserve"> z </w:t>
      </w:r>
      <w:r w:rsidRPr="00FE104C">
        <w:t>dyrektywą NEC</w:t>
      </w:r>
      <w:r>
        <w:t xml:space="preserve"> w </w:t>
      </w:r>
      <w:r w:rsidRPr="00FE104C">
        <w:t>latach 2020-2029 Polska powinna zredukować emisję NMLZO</w:t>
      </w:r>
      <w:r>
        <w:t xml:space="preserve"> o </w:t>
      </w:r>
      <w:r w:rsidRPr="00FE104C">
        <w:t xml:space="preserve">minimum 25%, zaś od 2030 </w:t>
      </w:r>
      <w:r>
        <w:t xml:space="preserve">r. </w:t>
      </w:r>
      <w:r w:rsidRPr="00FE104C">
        <w:t>–</w:t>
      </w:r>
      <w:r>
        <w:t xml:space="preserve"> o </w:t>
      </w:r>
      <w:r w:rsidRPr="00FE104C">
        <w:t>minimum 26%</w:t>
      </w:r>
      <w:r>
        <w:t xml:space="preserve"> w </w:t>
      </w:r>
      <w:r w:rsidRPr="00FE104C">
        <w:t>stosunku do 2005</w:t>
      </w:r>
      <w:r>
        <w:t xml:space="preserve"> r.</w:t>
      </w:r>
      <w:r w:rsidRPr="00FE104C">
        <w:t>, przy czym zgodnie</w:t>
      </w:r>
      <w:r>
        <w:t xml:space="preserve"> z </w:t>
      </w:r>
      <w:r w:rsidRPr="00FE104C">
        <w:t>art. 4 tej dyrektywy, emisja NMLZO</w:t>
      </w:r>
      <w:r>
        <w:t xml:space="preserve"> z </w:t>
      </w:r>
      <w:r w:rsidRPr="00FE104C">
        <w:t>sektorów 3B (nawozy naturalne)</w:t>
      </w:r>
      <w:r>
        <w:t xml:space="preserve"> i </w:t>
      </w:r>
      <w:r w:rsidRPr="00FE104C">
        <w:t>3D (gleby rolne) nie jest objęta celem redukcyjnym określonym dla państw członkowskich UE. Krajowa emisja NMLZO (bez sektorów 3B</w:t>
      </w:r>
      <w:r>
        <w:t xml:space="preserve"> i </w:t>
      </w:r>
      <w:r w:rsidRPr="00FE104C">
        <w:t>3D)</w:t>
      </w:r>
      <w:r>
        <w:t xml:space="preserve"> w </w:t>
      </w:r>
      <w:r w:rsidRPr="00FE104C">
        <w:t>2020</w:t>
      </w:r>
      <w:r>
        <w:t> r.</w:t>
      </w:r>
      <w:r w:rsidRPr="00FE104C">
        <w:t xml:space="preserve"> była niższa od emisji</w:t>
      </w:r>
      <w:r>
        <w:t xml:space="preserve"> w </w:t>
      </w:r>
      <w:r w:rsidRPr="00FE104C">
        <w:t>2005</w:t>
      </w:r>
      <w:r>
        <w:t> r. o </w:t>
      </w:r>
      <w:r w:rsidRPr="00FE104C">
        <w:t>8,3%,</w:t>
      </w:r>
      <w:r>
        <w:t xml:space="preserve"> a w </w:t>
      </w:r>
      <w:r w:rsidRPr="00FE104C">
        <w:t>2021</w:t>
      </w:r>
      <w:r>
        <w:t xml:space="preserve"> o </w:t>
      </w:r>
      <w:r w:rsidRPr="00FE104C">
        <w:t>13,5%,</w:t>
      </w:r>
      <w:r>
        <w:t xml:space="preserve"> a </w:t>
      </w:r>
      <w:r w:rsidRPr="00FE104C">
        <w:t>zatem Polska nie spełniła</w:t>
      </w:r>
      <w:r>
        <w:t xml:space="preserve"> w </w:t>
      </w:r>
      <w:r w:rsidRPr="00FE104C">
        <w:t>latach 2020-2021 celu dotyczącego redukcji emisji NMLZO.</w:t>
      </w:r>
      <w:r>
        <w:t xml:space="preserve"> W </w:t>
      </w:r>
      <w:r w:rsidRPr="00FE104C">
        <w:t>latach prognozy redukcja emisji NMLZO</w:t>
      </w:r>
      <w:r>
        <w:t xml:space="preserve"> w </w:t>
      </w:r>
      <w:r w:rsidRPr="002C451B">
        <w:t>scenariuszu WEM osiąga wartości od 26,0%</w:t>
      </w:r>
      <w:r>
        <w:t xml:space="preserve"> w </w:t>
      </w:r>
      <w:r w:rsidRPr="002C451B">
        <w:t>2025 r</w:t>
      </w:r>
      <w:r>
        <w:t>.</w:t>
      </w:r>
      <w:r w:rsidRPr="002C451B">
        <w:t xml:space="preserve"> do </w:t>
      </w:r>
      <w:r w:rsidR="00E02C98">
        <w:t>36,6% w 2030 r. i 47,7% w 2040 r.</w:t>
      </w:r>
      <w:r>
        <w:t xml:space="preserve"> </w:t>
      </w:r>
      <w:r w:rsidRPr="002C451B">
        <w:t>(</w:t>
      </w:r>
      <w:r w:rsidRPr="002C451B">
        <w:fldChar w:fldCharType="begin"/>
      </w:r>
      <w:r w:rsidRPr="002C451B">
        <w:instrText xml:space="preserve"> REF _Ref158206772 \h </w:instrText>
      </w:r>
      <w:r>
        <w:instrText xml:space="preserve"> \* MERGEFORMAT </w:instrText>
      </w:r>
      <w:r w:rsidRPr="002C451B">
        <w:fldChar w:fldCharType="separate"/>
      </w:r>
      <w:r w:rsidR="0048034B">
        <w:t xml:space="preserve">Tabela </w:t>
      </w:r>
      <w:r w:rsidR="0048034B">
        <w:rPr>
          <w:noProof/>
        </w:rPr>
        <w:t>1</w:t>
      </w:r>
      <w:r w:rsidR="0048034B">
        <w:t>.</w:t>
      </w:r>
      <w:r w:rsidR="0048034B">
        <w:rPr>
          <w:noProof/>
        </w:rPr>
        <w:t>18</w:t>
      </w:r>
      <w:r w:rsidRPr="002C451B">
        <w:fldChar w:fldCharType="end"/>
      </w:r>
      <w:r w:rsidRPr="002C451B">
        <w:t>), zatem cele</w:t>
      </w:r>
      <w:r w:rsidRPr="00FE104C">
        <w:t xml:space="preserve"> redukcyjne dla NMLZO są spełnione we</w:t>
      </w:r>
      <w:r>
        <w:t> </w:t>
      </w:r>
      <w:r w:rsidRPr="00FE104C">
        <w:t>wszystkich latach prognozy.</w:t>
      </w:r>
    </w:p>
    <w:p w14:paraId="1727CD84" w14:textId="77777777" w:rsidR="00FA3B10" w:rsidRDefault="00FA3B10" w:rsidP="00FA3B10">
      <w:r>
        <w:t>Źródła emisji NMLZO są bardziej rozproszone niż źródła emisji SO</w:t>
      </w:r>
      <w:r w:rsidRPr="00AA2CF1">
        <w:rPr>
          <w:vertAlign w:val="subscript"/>
        </w:rPr>
        <w:t>2</w:t>
      </w:r>
      <w:r>
        <w:t xml:space="preserve"> i NO</w:t>
      </w:r>
      <w:r w:rsidRPr="00AA2CF1">
        <w:rPr>
          <w:vertAlign w:val="subscript"/>
        </w:rPr>
        <w:t>x</w:t>
      </w:r>
      <w:r>
        <w:t xml:space="preserve">. W 2020 r. największy jednostkowy udział w emisji miały kategorie: zużycie rozpuszczalników i innych produktów (kat. 2D) – 35%, spalanie paliw w małych źródłach (kat. 1A4) – 23%, zużycie nawozów w rolnictwie (kat. 3B) – 15% i emisja lotna z paliw (kat. 1B) – 11%. Udział całej kategorii 1A (Spalanie paliw) w emisji NMLZO wyniósł w 2020 r. – 35%, zaś całego sektora 1 (Energia) – 46% i to właśnie zmiany w kategorii 1 (Energia) mają największy wpływ na spadek emisji w latach prognozy. Dotyczy to przede wszystkim spadku zużycia paliw we wszystkich podkategoriach sektora 1. Energia oraz spadku emisji lotnej z paliw (a więc emisji związanej z wydobyciem, składowaniem i transportem paliw). </w:t>
      </w:r>
    </w:p>
    <w:p w14:paraId="6D03F0FB" w14:textId="0860D22F" w:rsidR="00FA3B10" w:rsidRDefault="00FA3B10" w:rsidP="00FA3B10">
      <w:r>
        <w:t>Również emisje NMLZO ze zużycia rozpuszczalników systematycznie zmniejszają się w stosunku do 2020 r. Jest to związane głównie z</w:t>
      </w:r>
      <w:r w:rsidR="00E02C98">
        <w:t xml:space="preserve"> </w:t>
      </w:r>
      <w:r>
        <w:t>prognozowanym spadkiem zużycia rozpuszczalników w gospodarstwach domowych, a</w:t>
      </w:r>
      <w:r w:rsidR="00E02C98">
        <w:t xml:space="preserve"> </w:t>
      </w:r>
      <w:r>
        <w:t>także z prognozowanym zmniejszaniem się zużycia farb rozpuszczalnikowych na korzyść farb wodnorozcieńczalnych, które mają znacznie niższą zawartość NMLZO.</w:t>
      </w:r>
    </w:p>
    <w:p w14:paraId="4B40B795" w14:textId="07CBA31F" w:rsidR="00FA3B10" w:rsidRDefault="00FA3B10" w:rsidP="00FA3B10">
      <w:pPr>
        <w:pStyle w:val="Legenda"/>
      </w:pPr>
      <w:bookmarkStart w:id="86" w:name="_Ref156544536"/>
      <w:bookmarkStart w:id="87" w:name="_Toc160096047"/>
      <w:bookmarkStart w:id="88" w:name="_Toc171580547"/>
      <w:bookmarkStart w:id="89" w:name="_Toc174709660"/>
      <w:r w:rsidRPr="00EB3130">
        <w:t xml:space="preserve">Tabela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16</w:t>
      </w:r>
      <w:r w:rsidR="00455D5C">
        <w:rPr>
          <w:noProof/>
        </w:rPr>
        <w:fldChar w:fldCharType="end"/>
      </w:r>
      <w:bookmarkEnd w:id="86"/>
      <w:r w:rsidRPr="00EB3130">
        <w:t>. Projekcje emisji amoniaku, według sektorów (kategorii NFR)</w:t>
      </w:r>
      <w:bookmarkEnd w:id="87"/>
      <w:bookmarkEnd w:id="88"/>
      <w:bookmarkEnd w:id="89"/>
    </w:p>
    <w:tbl>
      <w:tblPr>
        <w:tblStyle w:val="KPEiK"/>
        <w:tblW w:w="4210" w:type="pct"/>
        <w:tblLook w:val="04A0" w:firstRow="1" w:lastRow="0" w:firstColumn="1" w:lastColumn="0" w:noHBand="0" w:noVBand="1"/>
      </w:tblPr>
      <w:tblGrid>
        <w:gridCol w:w="1876"/>
        <w:gridCol w:w="751"/>
        <w:gridCol w:w="714"/>
        <w:gridCol w:w="714"/>
        <w:gridCol w:w="714"/>
        <w:gridCol w:w="716"/>
        <w:gridCol w:w="715"/>
        <w:gridCol w:w="715"/>
        <w:gridCol w:w="715"/>
      </w:tblGrid>
      <w:tr w:rsidR="00E02C98" w:rsidRPr="00E02C98" w14:paraId="3FEA0125" w14:textId="77777777" w:rsidTr="00E02C98">
        <w:trPr>
          <w:cnfStyle w:val="100000000000" w:firstRow="1" w:lastRow="0" w:firstColumn="0" w:lastColumn="0" w:oddVBand="0" w:evenVBand="0" w:oddHBand="0" w:evenHBand="0" w:firstRowFirstColumn="0" w:firstRowLastColumn="0" w:lastRowFirstColumn="0" w:lastRowLastColumn="0"/>
          <w:trHeight w:val="227"/>
          <w:tblHeader/>
        </w:trPr>
        <w:tc>
          <w:tcPr>
            <w:tcW w:w="1876" w:type="dxa"/>
            <w:vMerge w:val="restart"/>
          </w:tcPr>
          <w:p w14:paraId="0CCFA646" w14:textId="77777777" w:rsidR="00E02C98" w:rsidRPr="00E02C98" w:rsidRDefault="00E02C98" w:rsidP="008D3A82">
            <w:pPr>
              <w:pStyle w:val="Tabele"/>
              <w:jc w:val="center"/>
              <w:rPr>
                <w:b w:val="0"/>
                <w:color w:val="auto"/>
              </w:rPr>
            </w:pPr>
            <w:r w:rsidRPr="00E02C98">
              <w:rPr>
                <w:color w:val="auto"/>
              </w:rPr>
              <w:t>Sektor</w:t>
            </w:r>
          </w:p>
          <w:p w14:paraId="152A886D" w14:textId="77777777" w:rsidR="00E02C98" w:rsidRPr="00E02C98" w:rsidRDefault="00E02C98" w:rsidP="008D3A82">
            <w:pPr>
              <w:pStyle w:val="Tabele"/>
              <w:jc w:val="center"/>
              <w:rPr>
                <w:color w:val="auto"/>
              </w:rPr>
            </w:pPr>
            <w:r w:rsidRPr="00E02C98">
              <w:rPr>
                <w:color w:val="auto"/>
              </w:rPr>
              <w:t>(kategoria NFR)</w:t>
            </w:r>
          </w:p>
        </w:tc>
        <w:tc>
          <w:tcPr>
            <w:tcW w:w="5754" w:type="dxa"/>
            <w:gridSpan w:val="8"/>
          </w:tcPr>
          <w:p w14:paraId="20F368E5" w14:textId="61B35B16" w:rsidR="00E02C98" w:rsidRPr="00E02C98" w:rsidRDefault="00E02C98" w:rsidP="008D3A82">
            <w:pPr>
              <w:pStyle w:val="Tabele"/>
              <w:jc w:val="center"/>
              <w:rPr>
                <w:b w:val="0"/>
                <w:color w:val="auto"/>
              </w:rPr>
            </w:pPr>
            <w:r w:rsidRPr="00E02C98">
              <w:rPr>
                <w:color w:val="auto"/>
              </w:rPr>
              <w:t>Emisja amoniaku [Gg]</w:t>
            </w:r>
          </w:p>
        </w:tc>
      </w:tr>
      <w:tr w:rsidR="00E02C98" w:rsidRPr="00E02C98" w14:paraId="0D9D959C" w14:textId="77777777" w:rsidTr="00E02C98">
        <w:trPr>
          <w:cnfStyle w:val="100000000000" w:firstRow="1" w:lastRow="0" w:firstColumn="0" w:lastColumn="0" w:oddVBand="0" w:evenVBand="0" w:oddHBand="0" w:evenHBand="0" w:firstRowFirstColumn="0" w:firstRowLastColumn="0" w:lastRowFirstColumn="0" w:lastRowLastColumn="0"/>
          <w:trHeight w:val="227"/>
          <w:tblHeader/>
        </w:trPr>
        <w:tc>
          <w:tcPr>
            <w:tcW w:w="1876" w:type="dxa"/>
            <w:vMerge/>
          </w:tcPr>
          <w:p w14:paraId="0F3ABFE3" w14:textId="77777777" w:rsidR="00E02C98" w:rsidRPr="00E02C98" w:rsidRDefault="00E02C98" w:rsidP="008D3A82">
            <w:pPr>
              <w:pStyle w:val="Tabele"/>
              <w:jc w:val="center"/>
              <w:rPr>
                <w:color w:val="auto"/>
              </w:rPr>
            </w:pPr>
          </w:p>
        </w:tc>
        <w:tc>
          <w:tcPr>
            <w:tcW w:w="751" w:type="dxa"/>
          </w:tcPr>
          <w:p w14:paraId="5BE019F7" w14:textId="77777777" w:rsidR="00E02C98" w:rsidRPr="00E02C98" w:rsidRDefault="00E02C98" w:rsidP="008D3A82">
            <w:pPr>
              <w:pStyle w:val="Tabele"/>
              <w:jc w:val="center"/>
              <w:rPr>
                <w:color w:val="auto"/>
              </w:rPr>
            </w:pPr>
            <w:r w:rsidRPr="00E02C98">
              <w:rPr>
                <w:color w:val="auto"/>
              </w:rPr>
              <w:t>2005</w:t>
            </w:r>
          </w:p>
        </w:tc>
        <w:tc>
          <w:tcPr>
            <w:tcW w:w="714" w:type="dxa"/>
          </w:tcPr>
          <w:p w14:paraId="3F5102E7" w14:textId="77777777" w:rsidR="00E02C98" w:rsidRPr="00E02C98" w:rsidRDefault="00E02C98" w:rsidP="008D3A82">
            <w:pPr>
              <w:pStyle w:val="Tabele"/>
              <w:jc w:val="center"/>
              <w:rPr>
                <w:color w:val="auto"/>
              </w:rPr>
            </w:pPr>
            <w:r w:rsidRPr="00E02C98">
              <w:rPr>
                <w:color w:val="auto"/>
              </w:rPr>
              <w:t>2010</w:t>
            </w:r>
          </w:p>
        </w:tc>
        <w:tc>
          <w:tcPr>
            <w:tcW w:w="714" w:type="dxa"/>
          </w:tcPr>
          <w:p w14:paraId="21E94085" w14:textId="77777777" w:rsidR="00E02C98" w:rsidRPr="00E02C98" w:rsidRDefault="00E02C98" w:rsidP="008D3A82">
            <w:pPr>
              <w:pStyle w:val="Tabele"/>
              <w:jc w:val="center"/>
              <w:rPr>
                <w:color w:val="auto"/>
              </w:rPr>
            </w:pPr>
            <w:r w:rsidRPr="00E02C98">
              <w:rPr>
                <w:color w:val="auto"/>
              </w:rPr>
              <w:t>2015</w:t>
            </w:r>
          </w:p>
        </w:tc>
        <w:tc>
          <w:tcPr>
            <w:tcW w:w="714" w:type="dxa"/>
          </w:tcPr>
          <w:p w14:paraId="0C5CF7AD" w14:textId="77777777" w:rsidR="00E02C98" w:rsidRPr="00E02C98" w:rsidRDefault="00E02C98" w:rsidP="008D3A82">
            <w:pPr>
              <w:pStyle w:val="Tabele"/>
              <w:jc w:val="center"/>
              <w:rPr>
                <w:color w:val="auto"/>
              </w:rPr>
            </w:pPr>
            <w:r w:rsidRPr="00E02C98">
              <w:rPr>
                <w:color w:val="auto"/>
              </w:rPr>
              <w:t>2020</w:t>
            </w:r>
          </w:p>
        </w:tc>
        <w:tc>
          <w:tcPr>
            <w:tcW w:w="716" w:type="dxa"/>
          </w:tcPr>
          <w:p w14:paraId="659654A7" w14:textId="77777777" w:rsidR="00E02C98" w:rsidRPr="00E02C98" w:rsidRDefault="00E02C98" w:rsidP="008D3A82">
            <w:pPr>
              <w:pStyle w:val="Tabele"/>
              <w:jc w:val="center"/>
              <w:rPr>
                <w:color w:val="auto"/>
              </w:rPr>
            </w:pPr>
            <w:r w:rsidRPr="00E02C98">
              <w:rPr>
                <w:color w:val="auto"/>
              </w:rPr>
              <w:t>2025</w:t>
            </w:r>
          </w:p>
        </w:tc>
        <w:tc>
          <w:tcPr>
            <w:tcW w:w="715" w:type="dxa"/>
          </w:tcPr>
          <w:p w14:paraId="533A7C55" w14:textId="77777777" w:rsidR="00E02C98" w:rsidRPr="00E02C98" w:rsidRDefault="00E02C98" w:rsidP="008D3A82">
            <w:pPr>
              <w:pStyle w:val="Tabele"/>
              <w:jc w:val="center"/>
              <w:rPr>
                <w:color w:val="auto"/>
              </w:rPr>
            </w:pPr>
            <w:r w:rsidRPr="00E02C98">
              <w:rPr>
                <w:color w:val="auto"/>
              </w:rPr>
              <w:t>2030</w:t>
            </w:r>
          </w:p>
        </w:tc>
        <w:tc>
          <w:tcPr>
            <w:tcW w:w="715" w:type="dxa"/>
          </w:tcPr>
          <w:p w14:paraId="05C0B7C7" w14:textId="77777777" w:rsidR="00E02C98" w:rsidRPr="00E02C98" w:rsidRDefault="00E02C98" w:rsidP="008D3A82">
            <w:pPr>
              <w:pStyle w:val="Tabele"/>
              <w:jc w:val="center"/>
              <w:rPr>
                <w:color w:val="auto"/>
              </w:rPr>
            </w:pPr>
            <w:r w:rsidRPr="00E02C98">
              <w:rPr>
                <w:color w:val="auto"/>
              </w:rPr>
              <w:t>2035</w:t>
            </w:r>
          </w:p>
        </w:tc>
        <w:tc>
          <w:tcPr>
            <w:tcW w:w="715" w:type="dxa"/>
          </w:tcPr>
          <w:p w14:paraId="4D56FA2D" w14:textId="77777777" w:rsidR="00E02C98" w:rsidRPr="00E02C98" w:rsidRDefault="00E02C98" w:rsidP="008D3A82">
            <w:pPr>
              <w:pStyle w:val="Tabele"/>
              <w:jc w:val="center"/>
              <w:rPr>
                <w:color w:val="auto"/>
              </w:rPr>
            </w:pPr>
            <w:r w:rsidRPr="00E02C98">
              <w:rPr>
                <w:color w:val="auto"/>
              </w:rPr>
              <w:t>2040</w:t>
            </w:r>
          </w:p>
        </w:tc>
      </w:tr>
      <w:tr w:rsidR="00E02C98" w:rsidRPr="00E02C98" w14:paraId="69AE9627" w14:textId="77777777" w:rsidTr="00E02C98">
        <w:trPr>
          <w:trHeight w:val="227"/>
        </w:trPr>
        <w:tc>
          <w:tcPr>
            <w:tcW w:w="1876" w:type="dxa"/>
          </w:tcPr>
          <w:p w14:paraId="71812A0E" w14:textId="77777777" w:rsidR="00E02C98" w:rsidRPr="00E02C98" w:rsidRDefault="00E02C98" w:rsidP="008D3A82">
            <w:pPr>
              <w:pStyle w:val="Tabele"/>
              <w:rPr>
                <w:b/>
                <w:bCs/>
                <w:color w:val="auto"/>
              </w:rPr>
            </w:pPr>
            <w:r w:rsidRPr="00E02C98">
              <w:rPr>
                <w:rFonts w:cs="Calibri"/>
                <w:b/>
                <w:bCs/>
                <w:color w:val="auto"/>
                <w:szCs w:val="16"/>
              </w:rPr>
              <w:t xml:space="preserve">1. Energia </w:t>
            </w:r>
          </w:p>
        </w:tc>
        <w:tc>
          <w:tcPr>
            <w:tcW w:w="751" w:type="dxa"/>
            <w:shd w:val="clear" w:color="auto" w:fill="C5E0B3"/>
          </w:tcPr>
          <w:p w14:paraId="0337579F" w14:textId="77777777" w:rsidR="00E02C98" w:rsidRPr="00E02C98" w:rsidRDefault="00E02C98" w:rsidP="008D3A82">
            <w:pPr>
              <w:pStyle w:val="Tabele"/>
              <w:jc w:val="right"/>
              <w:rPr>
                <w:color w:val="auto"/>
              </w:rPr>
            </w:pPr>
            <w:r w:rsidRPr="00E02C98">
              <w:rPr>
                <w:rFonts w:cs="Arial"/>
                <w:b/>
                <w:bCs/>
                <w:color w:val="auto"/>
                <w:szCs w:val="16"/>
              </w:rPr>
              <w:t>6,62</w:t>
            </w:r>
          </w:p>
        </w:tc>
        <w:tc>
          <w:tcPr>
            <w:tcW w:w="714" w:type="dxa"/>
            <w:shd w:val="clear" w:color="auto" w:fill="C5E0B3"/>
          </w:tcPr>
          <w:p w14:paraId="7D291E0A" w14:textId="77777777" w:rsidR="00E02C98" w:rsidRPr="00E02C98" w:rsidRDefault="00E02C98" w:rsidP="008D3A82">
            <w:pPr>
              <w:pStyle w:val="Tabele"/>
              <w:jc w:val="right"/>
              <w:rPr>
                <w:color w:val="auto"/>
              </w:rPr>
            </w:pPr>
            <w:r w:rsidRPr="00E02C98">
              <w:rPr>
                <w:rFonts w:cs="Arial"/>
                <w:b/>
                <w:bCs/>
                <w:color w:val="auto"/>
                <w:szCs w:val="16"/>
              </w:rPr>
              <w:t>6,85</w:t>
            </w:r>
          </w:p>
        </w:tc>
        <w:tc>
          <w:tcPr>
            <w:tcW w:w="714" w:type="dxa"/>
            <w:shd w:val="clear" w:color="auto" w:fill="C5E0B3"/>
          </w:tcPr>
          <w:p w14:paraId="2D725714" w14:textId="77777777" w:rsidR="00E02C98" w:rsidRPr="00E02C98" w:rsidRDefault="00E02C98" w:rsidP="008D3A82">
            <w:pPr>
              <w:pStyle w:val="Tabele"/>
              <w:jc w:val="right"/>
              <w:rPr>
                <w:color w:val="auto"/>
              </w:rPr>
            </w:pPr>
            <w:r w:rsidRPr="00E02C98">
              <w:rPr>
                <w:rFonts w:cs="Arial"/>
                <w:b/>
                <w:bCs/>
                <w:color w:val="auto"/>
                <w:szCs w:val="16"/>
              </w:rPr>
              <w:t>5,20</w:t>
            </w:r>
          </w:p>
        </w:tc>
        <w:tc>
          <w:tcPr>
            <w:tcW w:w="714" w:type="dxa"/>
            <w:shd w:val="clear" w:color="auto" w:fill="C5E0B3"/>
          </w:tcPr>
          <w:p w14:paraId="168364F9" w14:textId="77777777" w:rsidR="00E02C98" w:rsidRPr="00E02C98" w:rsidRDefault="00E02C98" w:rsidP="008D3A82">
            <w:pPr>
              <w:pStyle w:val="Tabele"/>
              <w:jc w:val="right"/>
              <w:rPr>
                <w:color w:val="auto"/>
              </w:rPr>
            </w:pPr>
            <w:r w:rsidRPr="00E02C98">
              <w:rPr>
                <w:rFonts w:cs="Arial"/>
                <w:b/>
                <w:bCs/>
                <w:color w:val="auto"/>
                <w:szCs w:val="16"/>
              </w:rPr>
              <w:t>4,52</w:t>
            </w:r>
          </w:p>
        </w:tc>
        <w:tc>
          <w:tcPr>
            <w:tcW w:w="716" w:type="dxa"/>
          </w:tcPr>
          <w:p w14:paraId="49C55B9B" w14:textId="77777777" w:rsidR="00E02C98" w:rsidRPr="00E02C98" w:rsidRDefault="00E02C98" w:rsidP="008D3A82">
            <w:pPr>
              <w:pStyle w:val="Tabele"/>
              <w:jc w:val="right"/>
              <w:rPr>
                <w:color w:val="auto"/>
              </w:rPr>
            </w:pPr>
            <w:r w:rsidRPr="00E02C98">
              <w:rPr>
                <w:rFonts w:cs="Arial"/>
                <w:b/>
                <w:bCs/>
                <w:color w:val="auto"/>
                <w:szCs w:val="16"/>
              </w:rPr>
              <w:t>3,50</w:t>
            </w:r>
          </w:p>
        </w:tc>
        <w:tc>
          <w:tcPr>
            <w:tcW w:w="715" w:type="dxa"/>
          </w:tcPr>
          <w:p w14:paraId="33581729" w14:textId="77777777" w:rsidR="00E02C98" w:rsidRPr="00E02C98" w:rsidRDefault="00E02C98" w:rsidP="008D3A82">
            <w:pPr>
              <w:pStyle w:val="Tabele"/>
              <w:jc w:val="right"/>
              <w:rPr>
                <w:color w:val="auto"/>
              </w:rPr>
            </w:pPr>
            <w:r w:rsidRPr="00E02C98">
              <w:rPr>
                <w:rFonts w:cs="Arial"/>
                <w:b/>
                <w:bCs/>
                <w:color w:val="auto"/>
                <w:szCs w:val="16"/>
              </w:rPr>
              <w:t>2,99</w:t>
            </w:r>
          </w:p>
        </w:tc>
        <w:tc>
          <w:tcPr>
            <w:tcW w:w="715" w:type="dxa"/>
          </w:tcPr>
          <w:p w14:paraId="557D4F2B" w14:textId="77777777" w:rsidR="00E02C98" w:rsidRPr="00E02C98" w:rsidRDefault="00E02C98" w:rsidP="008D3A82">
            <w:pPr>
              <w:pStyle w:val="Tabele"/>
              <w:jc w:val="right"/>
              <w:rPr>
                <w:color w:val="auto"/>
              </w:rPr>
            </w:pPr>
            <w:r w:rsidRPr="00E02C98">
              <w:rPr>
                <w:rFonts w:cs="Arial"/>
                <w:b/>
                <w:bCs/>
                <w:color w:val="auto"/>
                <w:szCs w:val="16"/>
              </w:rPr>
              <w:t>2,75</w:t>
            </w:r>
          </w:p>
        </w:tc>
        <w:tc>
          <w:tcPr>
            <w:tcW w:w="715" w:type="dxa"/>
          </w:tcPr>
          <w:p w14:paraId="43530534" w14:textId="77777777" w:rsidR="00E02C98" w:rsidRPr="00E02C98" w:rsidRDefault="00E02C98" w:rsidP="008D3A82">
            <w:pPr>
              <w:pStyle w:val="Tabele"/>
              <w:jc w:val="right"/>
              <w:rPr>
                <w:color w:val="auto"/>
              </w:rPr>
            </w:pPr>
            <w:r w:rsidRPr="00E02C98">
              <w:rPr>
                <w:rFonts w:cs="Arial"/>
                <w:b/>
                <w:bCs/>
                <w:color w:val="auto"/>
                <w:szCs w:val="16"/>
              </w:rPr>
              <w:t>2,51</w:t>
            </w:r>
          </w:p>
        </w:tc>
      </w:tr>
      <w:tr w:rsidR="00E02C98" w:rsidRPr="00E02C98" w14:paraId="53763893" w14:textId="77777777" w:rsidTr="00E02C98">
        <w:trPr>
          <w:trHeight w:val="227"/>
        </w:trPr>
        <w:tc>
          <w:tcPr>
            <w:tcW w:w="1876" w:type="dxa"/>
          </w:tcPr>
          <w:p w14:paraId="69C33E3E" w14:textId="77777777" w:rsidR="00E02C98" w:rsidRPr="00E02C98" w:rsidRDefault="00E02C98" w:rsidP="008D3A82">
            <w:pPr>
              <w:pStyle w:val="Tabele"/>
              <w:rPr>
                <w:b/>
                <w:bCs/>
                <w:color w:val="auto"/>
              </w:rPr>
            </w:pPr>
            <w:r w:rsidRPr="00E02C98">
              <w:rPr>
                <w:rFonts w:cs="Calibri"/>
                <w:color w:val="auto"/>
                <w:szCs w:val="16"/>
              </w:rPr>
              <w:t xml:space="preserve">A. Spalanie paliw </w:t>
            </w:r>
          </w:p>
        </w:tc>
        <w:tc>
          <w:tcPr>
            <w:tcW w:w="751" w:type="dxa"/>
            <w:shd w:val="clear" w:color="auto" w:fill="C5E0B3"/>
          </w:tcPr>
          <w:p w14:paraId="0237B5D5" w14:textId="77777777" w:rsidR="00E02C98" w:rsidRPr="00E02C98" w:rsidRDefault="00E02C98" w:rsidP="008D3A82">
            <w:pPr>
              <w:pStyle w:val="Tabele"/>
              <w:jc w:val="right"/>
              <w:rPr>
                <w:color w:val="auto"/>
              </w:rPr>
            </w:pPr>
            <w:r w:rsidRPr="00E02C98">
              <w:rPr>
                <w:rFonts w:cs="Arial"/>
                <w:color w:val="auto"/>
                <w:szCs w:val="16"/>
              </w:rPr>
              <w:t>6,57</w:t>
            </w:r>
          </w:p>
        </w:tc>
        <w:tc>
          <w:tcPr>
            <w:tcW w:w="714" w:type="dxa"/>
            <w:shd w:val="clear" w:color="auto" w:fill="C5E0B3"/>
          </w:tcPr>
          <w:p w14:paraId="2E474FAC" w14:textId="77777777" w:rsidR="00E02C98" w:rsidRPr="00E02C98" w:rsidRDefault="00E02C98" w:rsidP="008D3A82">
            <w:pPr>
              <w:pStyle w:val="Tabele"/>
              <w:jc w:val="right"/>
              <w:rPr>
                <w:color w:val="auto"/>
              </w:rPr>
            </w:pPr>
            <w:r w:rsidRPr="00E02C98">
              <w:rPr>
                <w:rFonts w:cs="Arial"/>
                <w:color w:val="auto"/>
                <w:szCs w:val="16"/>
              </w:rPr>
              <w:t>6,79</w:t>
            </w:r>
          </w:p>
        </w:tc>
        <w:tc>
          <w:tcPr>
            <w:tcW w:w="714" w:type="dxa"/>
            <w:shd w:val="clear" w:color="auto" w:fill="C5E0B3"/>
          </w:tcPr>
          <w:p w14:paraId="00C8422C" w14:textId="77777777" w:rsidR="00E02C98" w:rsidRPr="00E02C98" w:rsidRDefault="00E02C98" w:rsidP="008D3A82">
            <w:pPr>
              <w:pStyle w:val="Tabele"/>
              <w:jc w:val="right"/>
              <w:rPr>
                <w:color w:val="auto"/>
              </w:rPr>
            </w:pPr>
            <w:r w:rsidRPr="00E02C98">
              <w:rPr>
                <w:rFonts w:cs="Arial"/>
                <w:color w:val="auto"/>
                <w:szCs w:val="16"/>
              </w:rPr>
              <w:t>5,13</w:t>
            </w:r>
          </w:p>
        </w:tc>
        <w:tc>
          <w:tcPr>
            <w:tcW w:w="714" w:type="dxa"/>
            <w:shd w:val="clear" w:color="auto" w:fill="C5E0B3"/>
          </w:tcPr>
          <w:p w14:paraId="1D9F3D72" w14:textId="77777777" w:rsidR="00E02C98" w:rsidRPr="00E02C98" w:rsidRDefault="00E02C98" w:rsidP="008D3A82">
            <w:pPr>
              <w:pStyle w:val="Tabele"/>
              <w:jc w:val="right"/>
              <w:rPr>
                <w:color w:val="auto"/>
              </w:rPr>
            </w:pPr>
            <w:r w:rsidRPr="00E02C98">
              <w:rPr>
                <w:rFonts w:cs="Arial"/>
                <w:color w:val="auto"/>
                <w:szCs w:val="16"/>
              </w:rPr>
              <w:t>4,46</w:t>
            </w:r>
          </w:p>
        </w:tc>
        <w:tc>
          <w:tcPr>
            <w:tcW w:w="716" w:type="dxa"/>
          </w:tcPr>
          <w:p w14:paraId="0104FF62" w14:textId="77777777" w:rsidR="00E02C98" w:rsidRPr="00E02C98" w:rsidRDefault="00E02C98" w:rsidP="008D3A82">
            <w:pPr>
              <w:pStyle w:val="Tabele"/>
              <w:jc w:val="right"/>
              <w:rPr>
                <w:color w:val="auto"/>
              </w:rPr>
            </w:pPr>
            <w:r w:rsidRPr="00E02C98">
              <w:rPr>
                <w:rFonts w:cs="Arial"/>
                <w:color w:val="auto"/>
                <w:szCs w:val="16"/>
              </w:rPr>
              <w:t>3,44</w:t>
            </w:r>
          </w:p>
        </w:tc>
        <w:tc>
          <w:tcPr>
            <w:tcW w:w="715" w:type="dxa"/>
          </w:tcPr>
          <w:p w14:paraId="37C5FDB9" w14:textId="77777777" w:rsidR="00E02C98" w:rsidRPr="00E02C98" w:rsidRDefault="00E02C98" w:rsidP="008D3A82">
            <w:pPr>
              <w:pStyle w:val="Tabele"/>
              <w:jc w:val="right"/>
              <w:rPr>
                <w:color w:val="auto"/>
              </w:rPr>
            </w:pPr>
            <w:r w:rsidRPr="00E02C98">
              <w:rPr>
                <w:rFonts w:cs="Arial"/>
                <w:color w:val="auto"/>
                <w:szCs w:val="16"/>
              </w:rPr>
              <w:t>2,93</w:t>
            </w:r>
          </w:p>
        </w:tc>
        <w:tc>
          <w:tcPr>
            <w:tcW w:w="715" w:type="dxa"/>
          </w:tcPr>
          <w:p w14:paraId="41A37D5C" w14:textId="77777777" w:rsidR="00E02C98" w:rsidRPr="00E02C98" w:rsidRDefault="00E02C98" w:rsidP="008D3A82">
            <w:pPr>
              <w:pStyle w:val="Tabele"/>
              <w:jc w:val="right"/>
              <w:rPr>
                <w:color w:val="auto"/>
              </w:rPr>
            </w:pPr>
            <w:r w:rsidRPr="00E02C98">
              <w:rPr>
                <w:rFonts w:cs="Arial"/>
                <w:color w:val="auto"/>
                <w:szCs w:val="16"/>
              </w:rPr>
              <w:t>2,70</w:t>
            </w:r>
          </w:p>
        </w:tc>
        <w:tc>
          <w:tcPr>
            <w:tcW w:w="715" w:type="dxa"/>
          </w:tcPr>
          <w:p w14:paraId="380D0345" w14:textId="77777777" w:rsidR="00E02C98" w:rsidRPr="00E02C98" w:rsidRDefault="00E02C98" w:rsidP="008D3A82">
            <w:pPr>
              <w:pStyle w:val="Tabele"/>
              <w:jc w:val="right"/>
              <w:rPr>
                <w:color w:val="auto"/>
              </w:rPr>
            </w:pPr>
            <w:r w:rsidRPr="00E02C98">
              <w:rPr>
                <w:rFonts w:cs="Arial"/>
                <w:color w:val="auto"/>
                <w:szCs w:val="16"/>
              </w:rPr>
              <w:t>2,46</w:t>
            </w:r>
          </w:p>
        </w:tc>
      </w:tr>
      <w:tr w:rsidR="00E02C98" w:rsidRPr="00E02C98" w14:paraId="6948A02C" w14:textId="77777777" w:rsidTr="00E02C98">
        <w:trPr>
          <w:trHeight w:val="227"/>
        </w:trPr>
        <w:tc>
          <w:tcPr>
            <w:tcW w:w="1876" w:type="dxa"/>
          </w:tcPr>
          <w:p w14:paraId="7965521D" w14:textId="77777777" w:rsidR="00E02C98" w:rsidRPr="00E02C98" w:rsidRDefault="00E02C98" w:rsidP="008D3A82">
            <w:pPr>
              <w:pStyle w:val="Tabele"/>
              <w:rPr>
                <w:bCs/>
                <w:color w:val="auto"/>
              </w:rPr>
            </w:pPr>
            <w:r w:rsidRPr="00E02C98">
              <w:rPr>
                <w:rFonts w:cs="Calibri"/>
                <w:color w:val="auto"/>
                <w:szCs w:val="16"/>
              </w:rPr>
              <w:t xml:space="preserve">2. Przemysł wytwórczy i budownictwo </w:t>
            </w:r>
          </w:p>
        </w:tc>
        <w:tc>
          <w:tcPr>
            <w:tcW w:w="751" w:type="dxa"/>
            <w:shd w:val="clear" w:color="auto" w:fill="C5E0B3"/>
          </w:tcPr>
          <w:p w14:paraId="3F0C2642" w14:textId="77777777" w:rsidR="00E02C98" w:rsidRPr="00E02C98" w:rsidRDefault="00E02C98" w:rsidP="008D3A82">
            <w:pPr>
              <w:pStyle w:val="Tabele"/>
              <w:jc w:val="right"/>
              <w:rPr>
                <w:color w:val="auto"/>
              </w:rPr>
            </w:pPr>
            <w:r w:rsidRPr="00E02C98">
              <w:rPr>
                <w:rFonts w:cs="Arial"/>
                <w:color w:val="auto"/>
                <w:szCs w:val="16"/>
              </w:rPr>
              <w:t>0,04</w:t>
            </w:r>
          </w:p>
        </w:tc>
        <w:tc>
          <w:tcPr>
            <w:tcW w:w="714" w:type="dxa"/>
            <w:shd w:val="clear" w:color="auto" w:fill="C5E0B3"/>
          </w:tcPr>
          <w:p w14:paraId="50249867" w14:textId="77777777" w:rsidR="00E02C98" w:rsidRPr="00E02C98" w:rsidRDefault="00E02C98" w:rsidP="008D3A82">
            <w:pPr>
              <w:pStyle w:val="Tabele"/>
              <w:jc w:val="right"/>
              <w:rPr>
                <w:color w:val="auto"/>
              </w:rPr>
            </w:pPr>
            <w:r w:rsidRPr="00E02C98">
              <w:rPr>
                <w:rFonts w:cs="Arial"/>
                <w:color w:val="auto"/>
                <w:szCs w:val="16"/>
              </w:rPr>
              <w:t>0,05</w:t>
            </w:r>
          </w:p>
        </w:tc>
        <w:tc>
          <w:tcPr>
            <w:tcW w:w="714" w:type="dxa"/>
            <w:shd w:val="clear" w:color="auto" w:fill="C5E0B3"/>
          </w:tcPr>
          <w:p w14:paraId="26F78CDF" w14:textId="77777777" w:rsidR="00E02C98" w:rsidRPr="00E02C98" w:rsidRDefault="00E02C98" w:rsidP="008D3A82">
            <w:pPr>
              <w:pStyle w:val="Tabele"/>
              <w:jc w:val="right"/>
              <w:rPr>
                <w:color w:val="auto"/>
              </w:rPr>
            </w:pPr>
            <w:r w:rsidRPr="00E02C98">
              <w:rPr>
                <w:rFonts w:cs="Arial"/>
                <w:color w:val="auto"/>
                <w:szCs w:val="16"/>
              </w:rPr>
              <w:t>0,07</w:t>
            </w:r>
          </w:p>
        </w:tc>
        <w:tc>
          <w:tcPr>
            <w:tcW w:w="714" w:type="dxa"/>
            <w:shd w:val="clear" w:color="auto" w:fill="C5E0B3"/>
          </w:tcPr>
          <w:p w14:paraId="01E41E9B" w14:textId="77777777" w:rsidR="00E02C98" w:rsidRPr="00E02C98" w:rsidRDefault="00E02C98" w:rsidP="008D3A82">
            <w:pPr>
              <w:pStyle w:val="Tabele"/>
              <w:jc w:val="right"/>
              <w:rPr>
                <w:color w:val="auto"/>
              </w:rPr>
            </w:pPr>
            <w:r w:rsidRPr="00E02C98">
              <w:rPr>
                <w:rFonts w:cs="Arial"/>
                <w:color w:val="auto"/>
                <w:szCs w:val="16"/>
              </w:rPr>
              <w:t>0,10</w:t>
            </w:r>
          </w:p>
        </w:tc>
        <w:tc>
          <w:tcPr>
            <w:tcW w:w="716" w:type="dxa"/>
          </w:tcPr>
          <w:p w14:paraId="2776E0C0" w14:textId="77777777" w:rsidR="00E02C98" w:rsidRPr="00E02C98" w:rsidRDefault="00E02C98" w:rsidP="008D3A82">
            <w:pPr>
              <w:pStyle w:val="Tabele"/>
              <w:jc w:val="right"/>
              <w:rPr>
                <w:color w:val="auto"/>
              </w:rPr>
            </w:pPr>
            <w:r w:rsidRPr="00E02C98">
              <w:rPr>
                <w:rFonts w:cs="Arial"/>
                <w:color w:val="auto"/>
                <w:szCs w:val="16"/>
              </w:rPr>
              <w:t>0,12</w:t>
            </w:r>
          </w:p>
        </w:tc>
        <w:tc>
          <w:tcPr>
            <w:tcW w:w="715" w:type="dxa"/>
          </w:tcPr>
          <w:p w14:paraId="1698E153" w14:textId="77777777" w:rsidR="00E02C98" w:rsidRPr="00E02C98" w:rsidRDefault="00E02C98" w:rsidP="008D3A82">
            <w:pPr>
              <w:pStyle w:val="Tabele"/>
              <w:jc w:val="right"/>
              <w:rPr>
                <w:color w:val="auto"/>
              </w:rPr>
            </w:pPr>
            <w:r w:rsidRPr="00E02C98">
              <w:rPr>
                <w:rFonts w:cs="Arial"/>
                <w:color w:val="auto"/>
                <w:szCs w:val="16"/>
              </w:rPr>
              <w:t>0,12</w:t>
            </w:r>
          </w:p>
        </w:tc>
        <w:tc>
          <w:tcPr>
            <w:tcW w:w="715" w:type="dxa"/>
          </w:tcPr>
          <w:p w14:paraId="0208E0C8" w14:textId="77777777" w:rsidR="00E02C98" w:rsidRPr="00E02C98" w:rsidRDefault="00E02C98" w:rsidP="008D3A82">
            <w:pPr>
              <w:pStyle w:val="Tabele"/>
              <w:jc w:val="right"/>
              <w:rPr>
                <w:color w:val="auto"/>
              </w:rPr>
            </w:pPr>
            <w:r w:rsidRPr="00E02C98">
              <w:rPr>
                <w:rFonts w:cs="Arial"/>
                <w:color w:val="auto"/>
                <w:szCs w:val="16"/>
              </w:rPr>
              <w:t>0,12</w:t>
            </w:r>
          </w:p>
        </w:tc>
        <w:tc>
          <w:tcPr>
            <w:tcW w:w="715" w:type="dxa"/>
          </w:tcPr>
          <w:p w14:paraId="29A411E7" w14:textId="77777777" w:rsidR="00E02C98" w:rsidRPr="00E02C98" w:rsidRDefault="00E02C98" w:rsidP="008D3A82">
            <w:pPr>
              <w:pStyle w:val="Tabele"/>
              <w:jc w:val="right"/>
              <w:rPr>
                <w:color w:val="auto"/>
              </w:rPr>
            </w:pPr>
            <w:r w:rsidRPr="00E02C98">
              <w:rPr>
                <w:rFonts w:cs="Arial"/>
                <w:color w:val="auto"/>
                <w:szCs w:val="16"/>
              </w:rPr>
              <w:t>0,12</w:t>
            </w:r>
          </w:p>
        </w:tc>
      </w:tr>
      <w:tr w:rsidR="00E02C98" w:rsidRPr="00E02C98" w14:paraId="74A790D2" w14:textId="77777777" w:rsidTr="00E02C98">
        <w:trPr>
          <w:trHeight w:val="227"/>
        </w:trPr>
        <w:tc>
          <w:tcPr>
            <w:tcW w:w="1876" w:type="dxa"/>
          </w:tcPr>
          <w:p w14:paraId="2235A84E" w14:textId="77777777" w:rsidR="00E02C98" w:rsidRPr="00E02C98" w:rsidRDefault="00E02C98" w:rsidP="008D3A82">
            <w:pPr>
              <w:pStyle w:val="Tabele"/>
              <w:rPr>
                <w:bCs/>
                <w:color w:val="auto"/>
              </w:rPr>
            </w:pPr>
            <w:r w:rsidRPr="00E02C98">
              <w:rPr>
                <w:rFonts w:cs="Calibri"/>
                <w:color w:val="auto"/>
                <w:szCs w:val="16"/>
              </w:rPr>
              <w:t xml:space="preserve">3. Transport </w:t>
            </w:r>
          </w:p>
        </w:tc>
        <w:tc>
          <w:tcPr>
            <w:tcW w:w="751" w:type="dxa"/>
            <w:shd w:val="clear" w:color="auto" w:fill="C5E0B3"/>
          </w:tcPr>
          <w:p w14:paraId="7F867686" w14:textId="77777777" w:rsidR="00E02C98" w:rsidRPr="00E02C98" w:rsidRDefault="00E02C98" w:rsidP="008D3A82">
            <w:pPr>
              <w:pStyle w:val="Tabele"/>
              <w:jc w:val="right"/>
              <w:rPr>
                <w:color w:val="auto"/>
              </w:rPr>
            </w:pPr>
            <w:r w:rsidRPr="00E02C98">
              <w:rPr>
                <w:rFonts w:cs="Arial"/>
                <w:color w:val="auto"/>
                <w:szCs w:val="16"/>
              </w:rPr>
              <w:t>6,17</w:t>
            </w:r>
          </w:p>
        </w:tc>
        <w:tc>
          <w:tcPr>
            <w:tcW w:w="714" w:type="dxa"/>
            <w:shd w:val="clear" w:color="auto" w:fill="C5E0B3"/>
          </w:tcPr>
          <w:p w14:paraId="647DE9BD" w14:textId="77777777" w:rsidR="00E02C98" w:rsidRPr="00E02C98" w:rsidRDefault="00E02C98" w:rsidP="008D3A82">
            <w:pPr>
              <w:pStyle w:val="Tabele"/>
              <w:jc w:val="right"/>
              <w:rPr>
                <w:color w:val="auto"/>
              </w:rPr>
            </w:pPr>
            <w:r w:rsidRPr="00E02C98">
              <w:rPr>
                <w:rFonts w:cs="Arial"/>
                <w:color w:val="auto"/>
                <w:szCs w:val="16"/>
              </w:rPr>
              <w:t>6,34</w:t>
            </w:r>
          </w:p>
        </w:tc>
        <w:tc>
          <w:tcPr>
            <w:tcW w:w="714" w:type="dxa"/>
            <w:shd w:val="clear" w:color="auto" w:fill="C5E0B3"/>
          </w:tcPr>
          <w:p w14:paraId="4D7CE9A0" w14:textId="77777777" w:rsidR="00E02C98" w:rsidRPr="00E02C98" w:rsidRDefault="00E02C98" w:rsidP="008D3A82">
            <w:pPr>
              <w:pStyle w:val="Tabele"/>
              <w:jc w:val="right"/>
              <w:rPr>
                <w:color w:val="auto"/>
              </w:rPr>
            </w:pPr>
            <w:r w:rsidRPr="00E02C98">
              <w:rPr>
                <w:rFonts w:cs="Arial"/>
                <w:color w:val="auto"/>
                <w:szCs w:val="16"/>
              </w:rPr>
              <w:t>4,71</w:t>
            </w:r>
          </w:p>
        </w:tc>
        <w:tc>
          <w:tcPr>
            <w:tcW w:w="714" w:type="dxa"/>
            <w:shd w:val="clear" w:color="auto" w:fill="C5E0B3"/>
          </w:tcPr>
          <w:p w14:paraId="4C1B8387" w14:textId="77777777" w:rsidR="00E02C98" w:rsidRPr="00E02C98" w:rsidRDefault="00E02C98" w:rsidP="008D3A82">
            <w:pPr>
              <w:pStyle w:val="Tabele"/>
              <w:jc w:val="right"/>
              <w:rPr>
                <w:color w:val="auto"/>
              </w:rPr>
            </w:pPr>
            <w:r w:rsidRPr="00E02C98">
              <w:rPr>
                <w:rFonts w:cs="Arial"/>
                <w:color w:val="auto"/>
                <w:szCs w:val="16"/>
              </w:rPr>
              <w:t>3,89</w:t>
            </w:r>
          </w:p>
        </w:tc>
        <w:tc>
          <w:tcPr>
            <w:tcW w:w="716" w:type="dxa"/>
          </w:tcPr>
          <w:p w14:paraId="5691BB2B" w14:textId="77777777" w:rsidR="00E02C98" w:rsidRPr="00E02C98" w:rsidRDefault="00E02C98" w:rsidP="008D3A82">
            <w:pPr>
              <w:pStyle w:val="Tabele"/>
              <w:jc w:val="right"/>
              <w:rPr>
                <w:color w:val="auto"/>
              </w:rPr>
            </w:pPr>
            <w:r w:rsidRPr="00E02C98">
              <w:rPr>
                <w:rFonts w:cs="Arial"/>
                <w:color w:val="auto"/>
                <w:szCs w:val="16"/>
              </w:rPr>
              <w:t>3,05</w:t>
            </w:r>
          </w:p>
        </w:tc>
        <w:tc>
          <w:tcPr>
            <w:tcW w:w="715" w:type="dxa"/>
          </w:tcPr>
          <w:p w14:paraId="2FC63464" w14:textId="77777777" w:rsidR="00E02C98" w:rsidRPr="00E02C98" w:rsidRDefault="00E02C98" w:rsidP="008D3A82">
            <w:pPr>
              <w:pStyle w:val="Tabele"/>
              <w:jc w:val="right"/>
              <w:rPr>
                <w:color w:val="auto"/>
              </w:rPr>
            </w:pPr>
            <w:r w:rsidRPr="00E02C98">
              <w:rPr>
                <w:rFonts w:cs="Arial"/>
                <w:color w:val="auto"/>
                <w:szCs w:val="16"/>
              </w:rPr>
              <w:t>2,67</w:t>
            </w:r>
          </w:p>
        </w:tc>
        <w:tc>
          <w:tcPr>
            <w:tcW w:w="715" w:type="dxa"/>
          </w:tcPr>
          <w:p w14:paraId="61D4BD03" w14:textId="77777777" w:rsidR="00E02C98" w:rsidRPr="00E02C98" w:rsidRDefault="00E02C98" w:rsidP="008D3A82">
            <w:pPr>
              <w:pStyle w:val="Tabele"/>
              <w:jc w:val="right"/>
              <w:rPr>
                <w:color w:val="auto"/>
              </w:rPr>
            </w:pPr>
            <w:r w:rsidRPr="00E02C98">
              <w:rPr>
                <w:rFonts w:cs="Arial"/>
                <w:color w:val="auto"/>
                <w:szCs w:val="16"/>
              </w:rPr>
              <w:t>2,55</w:t>
            </w:r>
          </w:p>
        </w:tc>
        <w:tc>
          <w:tcPr>
            <w:tcW w:w="715" w:type="dxa"/>
          </w:tcPr>
          <w:p w14:paraId="39641061" w14:textId="77777777" w:rsidR="00E02C98" w:rsidRPr="00E02C98" w:rsidRDefault="00E02C98" w:rsidP="008D3A82">
            <w:pPr>
              <w:pStyle w:val="Tabele"/>
              <w:jc w:val="right"/>
              <w:rPr>
                <w:color w:val="auto"/>
              </w:rPr>
            </w:pPr>
            <w:r w:rsidRPr="00E02C98">
              <w:rPr>
                <w:rFonts w:cs="Arial"/>
                <w:color w:val="auto"/>
                <w:szCs w:val="16"/>
              </w:rPr>
              <w:t>2,32</w:t>
            </w:r>
          </w:p>
        </w:tc>
      </w:tr>
      <w:tr w:rsidR="00E02C98" w:rsidRPr="00E02C98" w14:paraId="7AD19FAB" w14:textId="77777777" w:rsidTr="00E02C98">
        <w:trPr>
          <w:trHeight w:val="227"/>
        </w:trPr>
        <w:tc>
          <w:tcPr>
            <w:tcW w:w="1876" w:type="dxa"/>
          </w:tcPr>
          <w:p w14:paraId="5B6BD142" w14:textId="77777777" w:rsidR="00E02C98" w:rsidRPr="00E02C98" w:rsidRDefault="00E02C98" w:rsidP="008D3A82">
            <w:pPr>
              <w:pStyle w:val="Tabele"/>
              <w:rPr>
                <w:bCs/>
                <w:color w:val="auto"/>
              </w:rPr>
            </w:pPr>
            <w:r w:rsidRPr="00E02C98">
              <w:rPr>
                <w:color w:val="auto"/>
              </w:rPr>
              <w:t>4. Inne sektory (małe źródła spalania paliw, w tym gospodarstwa domowe)</w:t>
            </w:r>
          </w:p>
        </w:tc>
        <w:tc>
          <w:tcPr>
            <w:tcW w:w="751" w:type="dxa"/>
            <w:shd w:val="clear" w:color="auto" w:fill="C5E0B3"/>
          </w:tcPr>
          <w:p w14:paraId="5247AC50" w14:textId="77777777" w:rsidR="00E02C98" w:rsidRPr="00E02C98" w:rsidRDefault="00E02C98" w:rsidP="008D3A82">
            <w:pPr>
              <w:pStyle w:val="Tabele"/>
              <w:jc w:val="right"/>
              <w:rPr>
                <w:color w:val="auto"/>
              </w:rPr>
            </w:pPr>
            <w:r w:rsidRPr="00E02C98">
              <w:rPr>
                <w:rFonts w:cs="Arial"/>
                <w:color w:val="auto"/>
                <w:szCs w:val="16"/>
              </w:rPr>
              <w:t>0,36</w:t>
            </w:r>
          </w:p>
        </w:tc>
        <w:tc>
          <w:tcPr>
            <w:tcW w:w="714" w:type="dxa"/>
            <w:shd w:val="clear" w:color="auto" w:fill="C5E0B3"/>
          </w:tcPr>
          <w:p w14:paraId="22AA6303" w14:textId="77777777" w:rsidR="00E02C98" w:rsidRPr="00E02C98" w:rsidRDefault="00E02C98" w:rsidP="008D3A82">
            <w:pPr>
              <w:pStyle w:val="Tabele"/>
              <w:jc w:val="right"/>
              <w:rPr>
                <w:color w:val="auto"/>
              </w:rPr>
            </w:pPr>
            <w:r w:rsidRPr="00E02C98">
              <w:rPr>
                <w:rFonts w:cs="Arial"/>
                <w:color w:val="auto"/>
                <w:szCs w:val="16"/>
              </w:rPr>
              <w:t>0,41</w:t>
            </w:r>
          </w:p>
        </w:tc>
        <w:tc>
          <w:tcPr>
            <w:tcW w:w="714" w:type="dxa"/>
            <w:shd w:val="clear" w:color="auto" w:fill="C5E0B3"/>
          </w:tcPr>
          <w:p w14:paraId="7DA53DC8" w14:textId="77777777" w:rsidR="00E02C98" w:rsidRPr="00E02C98" w:rsidRDefault="00E02C98" w:rsidP="008D3A82">
            <w:pPr>
              <w:pStyle w:val="Tabele"/>
              <w:jc w:val="right"/>
              <w:rPr>
                <w:color w:val="auto"/>
              </w:rPr>
            </w:pPr>
            <w:r w:rsidRPr="00E02C98">
              <w:rPr>
                <w:rFonts w:cs="Arial"/>
                <w:color w:val="auto"/>
                <w:szCs w:val="16"/>
              </w:rPr>
              <w:t>0,36</w:t>
            </w:r>
          </w:p>
        </w:tc>
        <w:tc>
          <w:tcPr>
            <w:tcW w:w="714" w:type="dxa"/>
            <w:shd w:val="clear" w:color="auto" w:fill="C5E0B3"/>
          </w:tcPr>
          <w:p w14:paraId="47401DBD" w14:textId="77777777" w:rsidR="00E02C98" w:rsidRPr="00E02C98" w:rsidRDefault="00E02C98" w:rsidP="008D3A82">
            <w:pPr>
              <w:pStyle w:val="Tabele"/>
              <w:jc w:val="right"/>
              <w:rPr>
                <w:color w:val="auto"/>
              </w:rPr>
            </w:pPr>
            <w:r w:rsidRPr="00E02C98">
              <w:rPr>
                <w:rFonts w:cs="Arial"/>
                <w:color w:val="auto"/>
                <w:szCs w:val="16"/>
              </w:rPr>
              <w:t>0,47</w:t>
            </w:r>
          </w:p>
        </w:tc>
        <w:tc>
          <w:tcPr>
            <w:tcW w:w="716" w:type="dxa"/>
          </w:tcPr>
          <w:p w14:paraId="01C1ADB6" w14:textId="77777777" w:rsidR="00E02C98" w:rsidRPr="00E02C98" w:rsidRDefault="00E02C98" w:rsidP="008D3A82">
            <w:pPr>
              <w:pStyle w:val="Tabele"/>
              <w:jc w:val="right"/>
              <w:rPr>
                <w:color w:val="auto"/>
              </w:rPr>
            </w:pPr>
            <w:r w:rsidRPr="00E02C98">
              <w:rPr>
                <w:rFonts w:cs="Arial"/>
                <w:color w:val="auto"/>
                <w:szCs w:val="16"/>
              </w:rPr>
              <w:t>0,27</w:t>
            </w:r>
          </w:p>
        </w:tc>
        <w:tc>
          <w:tcPr>
            <w:tcW w:w="715" w:type="dxa"/>
          </w:tcPr>
          <w:p w14:paraId="7E31CE9E" w14:textId="77777777" w:rsidR="00E02C98" w:rsidRPr="00E02C98" w:rsidRDefault="00E02C98" w:rsidP="008D3A82">
            <w:pPr>
              <w:pStyle w:val="Tabele"/>
              <w:jc w:val="right"/>
              <w:rPr>
                <w:color w:val="auto"/>
              </w:rPr>
            </w:pPr>
            <w:r w:rsidRPr="00E02C98">
              <w:rPr>
                <w:rFonts w:cs="Arial"/>
                <w:color w:val="auto"/>
                <w:szCs w:val="16"/>
              </w:rPr>
              <w:t>0,14</w:t>
            </w:r>
          </w:p>
        </w:tc>
        <w:tc>
          <w:tcPr>
            <w:tcW w:w="715" w:type="dxa"/>
          </w:tcPr>
          <w:p w14:paraId="57D089BF" w14:textId="77777777" w:rsidR="00E02C98" w:rsidRPr="00E02C98" w:rsidRDefault="00E02C98" w:rsidP="008D3A82">
            <w:pPr>
              <w:pStyle w:val="Tabele"/>
              <w:jc w:val="right"/>
              <w:rPr>
                <w:color w:val="auto"/>
              </w:rPr>
            </w:pPr>
            <w:r w:rsidRPr="00E02C98">
              <w:rPr>
                <w:rFonts w:cs="Arial"/>
                <w:color w:val="auto"/>
                <w:szCs w:val="16"/>
              </w:rPr>
              <w:t>0,03</w:t>
            </w:r>
          </w:p>
        </w:tc>
        <w:tc>
          <w:tcPr>
            <w:tcW w:w="715" w:type="dxa"/>
          </w:tcPr>
          <w:p w14:paraId="76414903" w14:textId="77777777" w:rsidR="00E02C98" w:rsidRPr="00E02C98" w:rsidRDefault="00E02C98" w:rsidP="008D3A82">
            <w:pPr>
              <w:pStyle w:val="Tabele"/>
              <w:jc w:val="right"/>
              <w:rPr>
                <w:color w:val="auto"/>
              </w:rPr>
            </w:pPr>
            <w:r w:rsidRPr="00E02C98">
              <w:rPr>
                <w:rFonts w:cs="Arial"/>
                <w:color w:val="auto"/>
                <w:szCs w:val="16"/>
              </w:rPr>
              <w:t>0,02</w:t>
            </w:r>
          </w:p>
        </w:tc>
      </w:tr>
      <w:tr w:rsidR="00E02C98" w:rsidRPr="00E02C98" w14:paraId="13123646" w14:textId="77777777" w:rsidTr="00E02C98">
        <w:trPr>
          <w:trHeight w:val="227"/>
        </w:trPr>
        <w:tc>
          <w:tcPr>
            <w:tcW w:w="1876" w:type="dxa"/>
          </w:tcPr>
          <w:p w14:paraId="56E76B1D" w14:textId="77777777" w:rsidR="00E02C98" w:rsidRPr="00E02C98" w:rsidRDefault="00E02C98" w:rsidP="008D3A82">
            <w:pPr>
              <w:pStyle w:val="Tabele"/>
              <w:rPr>
                <w:bCs/>
                <w:color w:val="auto"/>
              </w:rPr>
            </w:pPr>
            <w:r w:rsidRPr="00E02C98">
              <w:rPr>
                <w:rFonts w:cs="Calibri"/>
                <w:color w:val="auto"/>
                <w:szCs w:val="16"/>
              </w:rPr>
              <w:t xml:space="preserve">B. Emisja lotna z paliw </w:t>
            </w:r>
          </w:p>
        </w:tc>
        <w:tc>
          <w:tcPr>
            <w:tcW w:w="751" w:type="dxa"/>
            <w:shd w:val="clear" w:color="auto" w:fill="C5E0B3"/>
          </w:tcPr>
          <w:p w14:paraId="07052B74" w14:textId="77777777" w:rsidR="00E02C98" w:rsidRPr="00E02C98" w:rsidRDefault="00E02C98" w:rsidP="008D3A82">
            <w:pPr>
              <w:pStyle w:val="Tabele"/>
              <w:jc w:val="right"/>
              <w:rPr>
                <w:color w:val="auto"/>
              </w:rPr>
            </w:pPr>
            <w:r w:rsidRPr="00E02C98">
              <w:rPr>
                <w:rFonts w:cs="Arial"/>
                <w:color w:val="auto"/>
                <w:szCs w:val="16"/>
              </w:rPr>
              <w:t>0,05</w:t>
            </w:r>
          </w:p>
        </w:tc>
        <w:tc>
          <w:tcPr>
            <w:tcW w:w="714" w:type="dxa"/>
            <w:shd w:val="clear" w:color="auto" w:fill="C5E0B3"/>
          </w:tcPr>
          <w:p w14:paraId="6C60B48A" w14:textId="77777777" w:rsidR="00E02C98" w:rsidRPr="00E02C98" w:rsidRDefault="00E02C98" w:rsidP="008D3A82">
            <w:pPr>
              <w:pStyle w:val="Tabele"/>
              <w:jc w:val="right"/>
              <w:rPr>
                <w:color w:val="auto"/>
              </w:rPr>
            </w:pPr>
            <w:r w:rsidRPr="00E02C98">
              <w:rPr>
                <w:rFonts w:cs="Arial"/>
                <w:color w:val="auto"/>
                <w:szCs w:val="16"/>
              </w:rPr>
              <w:t>0,06</w:t>
            </w:r>
          </w:p>
        </w:tc>
        <w:tc>
          <w:tcPr>
            <w:tcW w:w="714" w:type="dxa"/>
            <w:shd w:val="clear" w:color="auto" w:fill="C5E0B3"/>
          </w:tcPr>
          <w:p w14:paraId="54FB0333" w14:textId="77777777" w:rsidR="00E02C98" w:rsidRPr="00E02C98" w:rsidRDefault="00E02C98" w:rsidP="008D3A82">
            <w:pPr>
              <w:pStyle w:val="Tabele"/>
              <w:jc w:val="right"/>
              <w:rPr>
                <w:color w:val="auto"/>
              </w:rPr>
            </w:pPr>
            <w:r w:rsidRPr="00E02C98">
              <w:rPr>
                <w:rFonts w:cs="Arial"/>
                <w:color w:val="auto"/>
                <w:szCs w:val="16"/>
              </w:rPr>
              <w:t>0,06</w:t>
            </w:r>
          </w:p>
        </w:tc>
        <w:tc>
          <w:tcPr>
            <w:tcW w:w="714" w:type="dxa"/>
            <w:shd w:val="clear" w:color="auto" w:fill="C5E0B3"/>
          </w:tcPr>
          <w:p w14:paraId="3CB6991D" w14:textId="77777777" w:rsidR="00E02C98" w:rsidRPr="00E02C98" w:rsidRDefault="00E02C98" w:rsidP="008D3A82">
            <w:pPr>
              <w:pStyle w:val="Tabele"/>
              <w:jc w:val="right"/>
              <w:rPr>
                <w:color w:val="auto"/>
              </w:rPr>
            </w:pPr>
            <w:r w:rsidRPr="00E02C98">
              <w:rPr>
                <w:rFonts w:cs="Arial"/>
                <w:color w:val="auto"/>
                <w:szCs w:val="16"/>
              </w:rPr>
              <w:t>0,06</w:t>
            </w:r>
          </w:p>
        </w:tc>
        <w:tc>
          <w:tcPr>
            <w:tcW w:w="716" w:type="dxa"/>
          </w:tcPr>
          <w:p w14:paraId="441CC25B" w14:textId="77777777" w:rsidR="00E02C98" w:rsidRPr="00E02C98" w:rsidRDefault="00E02C98" w:rsidP="008D3A82">
            <w:pPr>
              <w:pStyle w:val="Tabele"/>
              <w:jc w:val="right"/>
              <w:rPr>
                <w:color w:val="auto"/>
              </w:rPr>
            </w:pPr>
            <w:r w:rsidRPr="00E02C98">
              <w:rPr>
                <w:rFonts w:cs="Arial"/>
                <w:color w:val="auto"/>
                <w:szCs w:val="16"/>
              </w:rPr>
              <w:t>0,06</w:t>
            </w:r>
          </w:p>
        </w:tc>
        <w:tc>
          <w:tcPr>
            <w:tcW w:w="715" w:type="dxa"/>
          </w:tcPr>
          <w:p w14:paraId="1E58E837" w14:textId="77777777" w:rsidR="00E02C98" w:rsidRPr="00E02C98" w:rsidRDefault="00E02C98" w:rsidP="008D3A82">
            <w:pPr>
              <w:pStyle w:val="Tabele"/>
              <w:jc w:val="right"/>
              <w:rPr>
                <w:color w:val="auto"/>
              </w:rPr>
            </w:pPr>
            <w:r w:rsidRPr="00E02C98">
              <w:rPr>
                <w:rFonts w:cs="Arial"/>
                <w:color w:val="auto"/>
                <w:szCs w:val="16"/>
              </w:rPr>
              <w:t>0,06</w:t>
            </w:r>
          </w:p>
        </w:tc>
        <w:tc>
          <w:tcPr>
            <w:tcW w:w="715" w:type="dxa"/>
          </w:tcPr>
          <w:p w14:paraId="53D14093" w14:textId="77777777" w:rsidR="00E02C98" w:rsidRPr="00E02C98" w:rsidRDefault="00E02C98" w:rsidP="008D3A82">
            <w:pPr>
              <w:pStyle w:val="Tabele"/>
              <w:jc w:val="right"/>
              <w:rPr>
                <w:color w:val="auto"/>
              </w:rPr>
            </w:pPr>
            <w:r w:rsidRPr="00E02C98">
              <w:rPr>
                <w:rFonts w:cs="Arial"/>
                <w:color w:val="auto"/>
                <w:szCs w:val="16"/>
              </w:rPr>
              <w:t>0,05</w:t>
            </w:r>
          </w:p>
        </w:tc>
        <w:tc>
          <w:tcPr>
            <w:tcW w:w="715" w:type="dxa"/>
          </w:tcPr>
          <w:p w14:paraId="1DA722E4" w14:textId="77777777" w:rsidR="00E02C98" w:rsidRPr="00E02C98" w:rsidRDefault="00E02C98" w:rsidP="008D3A82">
            <w:pPr>
              <w:pStyle w:val="Tabele"/>
              <w:jc w:val="right"/>
              <w:rPr>
                <w:color w:val="auto"/>
              </w:rPr>
            </w:pPr>
            <w:r w:rsidRPr="00E02C98">
              <w:rPr>
                <w:rFonts w:cs="Arial"/>
                <w:color w:val="auto"/>
                <w:szCs w:val="16"/>
              </w:rPr>
              <w:t>0,05</w:t>
            </w:r>
          </w:p>
        </w:tc>
      </w:tr>
      <w:tr w:rsidR="00E02C98" w:rsidRPr="00E02C98" w14:paraId="5F6CD323" w14:textId="77777777" w:rsidTr="00E02C98">
        <w:trPr>
          <w:trHeight w:val="227"/>
        </w:trPr>
        <w:tc>
          <w:tcPr>
            <w:tcW w:w="1876" w:type="dxa"/>
          </w:tcPr>
          <w:p w14:paraId="3CB8E695" w14:textId="77777777" w:rsidR="00E02C98" w:rsidRPr="00E02C98" w:rsidRDefault="00E02C98" w:rsidP="008D3A82">
            <w:pPr>
              <w:pStyle w:val="Tabele"/>
              <w:rPr>
                <w:bCs/>
                <w:color w:val="auto"/>
              </w:rPr>
            </w:pPr>
            <w:r w:rsidRPr="00E02C98">
              <w:rPr>
                <w:rFonts w:cs="Calibri"/>
                <w:color w:val="auto"/>
                <w:szCs w:val="16"/>
              </w:rPr>
              <w:t xml:space="preserve">1. Paliwa stałe </w:t>
            </w:r>
          </w:p>
        </w:tc>
        <w:tc>
          <w:tcPr>
            <w:tcW w:w="751" w:type="dxa"/>
            <w:shd w:val="clear" w:color="auto" w:fill="C5E0B3"/>
          </w:tcPr>
          <w:p w14:paraId="1C72C317" w14:textId="77777777" w:rsidR="00E02C98" w:rsidRPr="00E02C98" w:rsidRDefault="00E02C98" w:rsidP="008D3A82">
            <w:pPr>
              <w:pStyle w:val="Tabele"/>
              <w:jc w:val="right"/>
              <w:rPr>
                <w:color w:val="auto"/>
              </w:rPr>
            </w:pPr>
            <w:r w:rsidRPr="00E02C98">
              <w:rPr>
                <w:rFonts w:cs="Arial"/>
                <w:color w:val="auto"/>
                <w:szCs w:val="16"/>
              </w:rPr>
              <w:t>0,03</w:t>
            </w:r>
          </w:p>
        </w:tc>
        <w:tc>
          <w:tcPr>
            <w:tcW w:w="714" w:type="dxa"/>
            <w:shd w:val="clear" w:color="auto" w:fill="C5E0B3"/>
          </w:tcPr>
          <w:p w14:paraId="79B2FE7A" w14:textId="77777777" w:rsidR="00E02C98" w:rsidRPr="00E02C98" w:rsidRDefault="00E02C98" w:rsidP="008D3A82">
            <w:pPr>
              <w:pStyle w:val="Tabele"/>
              <w:jc w:val="right"/>
              <w:rPr>
                <w:color w:val="auto"/>
              </w:rPr>
            </w:pPr>
            <w:r w:rsidRPr="00E02C98">
              <w:rPr>
                <w:rFonts w:cs="Arial"/>
                <w:color w:val="auto"/>
                <w:szCs w:val="16"/>
              </w:rPr>
              <w:t>0,04</w:t>
            </w:r>
          </w:p>
        </w:tc>
        <w:tc>
          <w:tcPr>
            <w:tcW w:w="714" w:type="dxa"/>
            <w:shd w:val="clear" w:color="auto" w:fill="C5E0B3"/>
          </w:tcPr>
          <w:p w14:paraId="62D98634" w14:textId="77777777" w:rsidR="00E02C98" w:rsidRPr="00E02C98" w:rsidRDefault="00E02C98" w:rsidP="008D3A82">
            <w:pPr>
              <w:pStyle w:val="Tabele"/>
              <w:jc w:val="right"/>
              <w:rPr>
                <w:color w:val="auto"/>
              </w:rPr>
            </w:pPr>
            <w:r w:rsidRPr="00E02C98">
              <w:rPr>
                <w:rFonts w:cs="Arial"/>
                <w:color w:val="auto"/>
                <w:szCs w:val="16"/>
              </w:rPr>
              <w:t>0,04</w:t>
            </w:r>
          </w:p>
        </w:tc>
        <w:tc>
          <w:tcPr>
            <w:tcW w:w="714" w:type="dxa"/>
            <w:shd w:val="clear" w:color="auto" w:fill="C5E0B3"/>
          </w:tcPr>
          <w:p w14:paraId="4DFE6AB5" w14:textId="77777777" w:rsidR="00E02C98" w:rsidRPr="00E02C98" w:rsidRDefault="00E02C98" w:rsidP="008D3A82">
            <w:pPr>
              <w:pStyle w:val="Tabele"/>
              <w:jc w:val="right"/>
              <w:rPr>
                <w:color w:val="auto"/>
              </w:rPr>
            </w:pPr>
            <w:r w:rsidRPr="00E02C98">
              <w:rPr>
                <w:rFonts w:cs="Arial"/>
                <w:color w:val="auto"/>
                <w:szCs w:val="16"/>
              </w:rPr>
              <w:t>0,03</w:t>
            </w:r>
          </w:p>
        </w:tc>
        <w:tc>
          <w:tcPr>
            <w:tcW w:w="716" w:type="dxa"/>
          </w:tcPr>
          <w:p w14:paraId="34507839" w14:textId="77777777" w:rsidR="00E02C98" w:rsidRPr="00E02C98" w:rsidRDefault="00E02C98" w:rsidP="008D3A82">
            <w:pPr>
              <w:pStyle w:val="Tabele"/>
              <w:jc w:val="right"/>
              <w:rPr>
                <w:color w:val="auto"/>
              </w:rPr>
            </w:pPr>
            <w:r w:rsidRPr="00E02C98">
              <w:rPr>
                <w:rFonts w:cs="Arial"/>
                <w:color w:val="auto"/>
                <w:szCs w:val="16"/>
              </w:rPr>
              <w:t>0,03</w:t>
            </w:r>
          </w:p>
        </w:tc>
        <w:tc>
          <w:tcPr>
            <w:tcW w:w="715" w:type="dxa"/>
          </w:tcPr>
          <w:p w14:paraId="0E20EDB7" w14:textId="77777777" w:rsidR="00E02C98" w:rsidRPr="00E02C98" w:rsidRDefault="00E02C98" w:rsidP="008D3A82">
            <w:pPr>
              <w:pStyle w:val="Tabele"/>
              <w:jc w:val="right"/>
              <w:rPr>
                <w:color w:val="auto"/>
              </w:rPr>
            </w:pPr>
            <w:r w:rsidRPr="00E02C98">
              <w:rPr>
                <w:rFonts w:cs="Arial"/>
                <w:color w:val="auto"/>
                <w:szCs w:val="16"/>
              </w:rPr>
              <w:t>0,03</w:t>
            </w:r>
          </w:p>
        </w:tc>
        <w:tc>
          <w:tcPr>
            <w:tcW w:w="715" w:type="dxa"/>
          </w:tcPr>
          <w:p w14:paraId="204C3224" w14:textId="77777777" w:rsidR="00E02C98" w:rsidRPr="00E02C98" w:rsidRDefault="00E02C98" w:rsidP="008D3A82">
            <w:pPr>
              <w:pStyle w:val="Tabele"/>
              <w:jc w:val="right"/>
              <w:rPr>
                <w:color w:val="auto"/>
              </w:rPr>
            </w:pPr>
            <w:r w:rsidRPr="00E02C98">
              <w:rPr>
                <w:rFonts w:cs="Arial"/>
                <w:color w:val="auto"/>
                <w:szCs w:val="16"/>
              </w:rPr>
              <w:t>0,03</w:t>
            </w:r>
          </w:p>
        </w:tc>
        <w:tc>
          <w:tcPr>
            <w:tcW w:w="715" w:type="dxa"/>
          </w:tcPr>
          <w:p w14:paraId="262C4C72" w14:textId="77777777" w:rsidR="00E02C98" w:rsidRPr="00E02C98" w:rsidRDefault="00E02C98" w:rsidP="008D3A82">
            <w:pPr>
              <w:pStyle w:val="Tabele"/>
              <w:jc w:val="right"/>
              <w:rPr>
                <w:color w:val="auto"/>
              </w:rPr>
            </w:pPr>
            <w:r w:rsidRPr="00E02C98">
              <w:rPr>
                <w:rFonts w:cs="Arial"/>
                <w:color w:val="auto"/>
                <w:szCs w:val="16"/>
              </w:rPr>
              <w:t>0,03</w:t>
            </w:r>
          </w:p>
        </w:tc>
      </w:tr>
      <w:tr w:rsidR="00E02C98" w:rsidRPr="00E02C98" w14:paraId="4966CFD5" w14:textId="77777777" w:rsidTr="00E02C98">
        <w:trPr>
          <w:trHeight w:val="227"/>
        </w:trPr>
        <w:tc>
          <w:tcPr>
            <w:tcW w:w="1876" w:type="dxa"/>
          </w:tcPr>
          <w:p w14:paraId="6CECD355" w14:textId="77777777" w:rsidR="00E02C98" w:rsidRPr="00E02C98" w:rsidRDefault="00E02C98" w:rsidP="008D3A82">
            <w:pPr>
              <w:pStyle w:val="Tabele"/>
              <w:rPr>
                <w:bCs/>
                <w:color w:val="auto"/>
              </w:rPr>
            </w:pPr>
            <w:r w:rsidRPr="00E02C98">
              <w:rPr>
                <w:rFonts w:cs="Calibri"/>
                <w:color w:val="auto"/>
                <w:szCs w:val="16"/>
              </w:rPr>
              <w:t xml:space="preserve">2. Ropa naftowa i gaz ziemny </w:t>
            </w:r>
          </w:p>
        </w:tc>
        <w:tc>
          <w:tcPr>
            <w:tcW w:w="751" w:type="dxa"/>
            <w:shd w:val="clear" w:color="auto" w:fill="C5E0B3"/>
          </w:tcPr>
          <w:p w14:paraId="54745A1D" w14:textId="77777777" w:rsidR="00E02C98" w:rsidRPr="00E02C98" w:rsidRDefault="00E02C98" w:rsidP="008D3A82">
            <w:pPr>
              <w:pStyle w:val="Tabele"/>
              <w:jc w:val="right"/>
              <w:rPr>
                <w:color w:val="auto"/>
              </w:rPr>
            </w:pPr>
            <w:r w:rsidRPr="00E02C98">
              <w:rPr>
                <w:rFonts w:cs="Arial"/>
                <w:color w:val="auto"/>
                <w:szCs w:val="16"/>
              </w:rPr>
              <w:t>0,02</w:t>
            </w:r>
          </w:p>
        </w:tc>
        <w:tc>
          <w:tcPr>
            <w:tcW w:w="714" w:type="dxa"/>
            <w:shd w:val="clear" w:color="auto" w:fill="C5E0B3"/>
          </w:tcPr>
          <w:p w14:paraId="0EB1FCA7" w14:textId="77777777" w:rsidR="00E02C98" w:rsidRPr="00E02C98" w:rsidRDefault="00E02C98" w:rsidP="008D3A82">
            <w:pPr>
              <w:pStyle w:val="Tabele"/>
              <w:jc w:val="right"/>
              <w:rPr>
                <w:color w:val="auto"/>
              </w:rPr>
            </w:pPr>
            <w:r w:rsidRPr="00E02C98">
              <w:rPr>
                <w:rFonts w:cs="Arial"/>
                <w:color w:val="auto"/>
                <w:szCs w:val="16"/>
              </w:rPr>
              <w:t>0,03</w:t>
            </w:r>
          </w:p>
        </w:tc>
        <w:tc>
          <w:tcPr>
            <w:tcW w:w="714" w:type="dxa"/>
            <w:shd w:val="clear" w:color="auto" w:fill="C5E0B3"/>
          </w:tcPr>
          <w:p w14:paraId="5D365EA5" w14:textId="77777777" w:rsidR="00E02C98" w:rsidRPr="00E02C98" w:rsidRDefault="00E02C98" w:rsidP="008D3A82">
            <w:pPr>
              <w:pStyle w:val="Tabele"/>
              <w:jc w:val="right"/>
              <w:rPr>
                <w:color w:val="auto"/>
              </w:rPr>
            </w:pPr>
            <w:r w:rsidRPr="00E02C98">
              <w:rPr>
                <w:rFonts w:cs="Arial"/>
                <w:color w:val="auto"/>
                <w:szCs w:val="16"/>
              </w:rPr>
              <w:t>0,03</w:t>
            </w:r>
          </w:p>
        </w:tc>
        <w:tc>
          <w:tcPr>
            <w:tcW w:w="714" w:type="dxa"/>
            <w:shd w:val="clear" w:color="auto" w:fill="C5E0B3"/>
          </w:tcPr>
          <w:p w14:paraId="09D9C0D4" w14:textId="77777777" w:rsidR="00E02C98" w:rsidRPr="00E02C98" w:rsidRDefault="00E02C98" w:rsidP="008D3A82">
            <w:pPr>
              <w:pStyle w:val="Tabele"/>
              <w:jc w:val="right"/>
              <w:rPr>
                <w:color w:val="auto"/>
              </w:rPr>
            </w:pPr>
            <w:r w:rsidRPr="00E02C98">
              <w:rPr>
                <w:rFonts w:cs="Arial"/>
                <w:color w:val="auto"/>
                <w:szCs w:val="16"/>
              </w:rPr>
              <w:t>0,03</w:t>
            </w:r>
          </w:p>
        </w:tc>
        <w:tc>
          <w:tcPr>
            <w:tcW w:w="716" w:type="dxa"/>
          </w:tcPr>
          <w:p w14:paraId="01C7332D" w14:textId="77777777" w:rsidR="00E02C98" w:rsidRPr="00E02C98" w:rsidRDefault="00E02C98" w:rsidP="008D3A82">
            <w:pPr>
              <w:pStyle w:val="Tabele"/>
              <w:jc w:val="right"/>
              <w:rPr>
                <w:color w:val="auto"/>
              </w:rPr>
            </w:pPr>
            <w:r w:rsidRPr="00E02C98">
              <w:rPr>
                <w:rFonts w:cs="Arial"/>
                <w:color w:val="auto"/>
                <w:szCs w:val="16"/>
              </w:rPr>
              <w:t>0,03</w:t>
            </w:r>
          </w:p>
        </w:tc>
        <w:tc>
          <w:tcPr>
            <w:tcW w:w="715" w:type="dxa"/>
          </w:tcPr>
          <w:p w14:paraId="5202F4A0" w14:textId="77777777" w:rsidR="00E02C98" w:rsidRPr="00E02C98" w:rsidRDefault="00E02C98" w:rsidP="008D3A82">
            <w:pPr>
              <w:pStyle w:val="Tabele"/>
              <w:jc w:val="right"/>
              <w:rPr>
                <w:color w:val="auto"/>
              </w:rPr>
            </w:pPr>
            <w:r w:rsidRPr="00E02C98">
              <w:rPr>
                <w:rFonts w:cs="Arial"/>
                <w:color w:val="auto"/>
                <w:szCs w:val="16"/>
              </w:rPr>
              <w:t>0,03</w:t>
            </w:r>
          </w:p>
        </w:tc>
        <w:tc>
          <w:tcPr>
            <w:tcW w:w="715" w:type="dxa"/>
          </w:tcPr>
          <w:p w14:paraId="566F8F91" w14:textId="77777777" w:rsidR="00E02C98" w:rsidRPr="00E02C98" w:rsidRDefault="00E02C98" w:rsidP="008D3A82">
            <w:pPr>
              <w:pStyle w:val="Tabele"/>
              <w:jc w:val="right"/>
              <w:rPr>
                <w:color w:val="auto"/>
              </w:rPr>
            </w:pPr>
            <w:r w:rsidRPr="00E02C98">
              <w:rPr>
                <w:rFonts w:cs="Arial"/>
                <w:color w:val="auto"/>
                <w:szCs w:val="16"/>
              </w:rPr>
              <w:t>0,02</w:t>
            </w:r>
          </w:p>
        </w:tc>
        <w:tc>
          <w:tcPr>
            <w:tcW w:w="715" w:type="dxa"/>
          </w:tcPr>
          <w:p w14:paraId="10E39EAC" w14:textId="77777777" w:rsidR="00E02C98" w:rsidRPr="00E02C98" w:rsidRDefault="00E02C98" w:rsidP="008D3A82">
            <w:pPr>
              <w:pStyle w:val="Tabele"/>
              <w:jc w:val="right"/>
              <w:rPr>
                <w:color w:val="auto"/>
              </w:rPr>
            </w:pPr>
            <w:r w:rsidRPr="00E02C98">
              <w:rPr>
                <w:rFonts w:cs="Arial"/>
                <w:color w:val="auto"/>
                <w:szCs w:val="16"/>
              </w:rPr>
              <w:t>0,02</w:t>
            </w:r>
          </w:p>
        </w:tc>
      </w:tr>
      <w:tr w:rsidR="00E02C98" w:rsidRPr="00E02C98" w14:paraId="0A251FEA" w14:textId="77777777" w:rsidTr="00E02C98">
        <w:trPr>
          <w:trHeight w:val="227"/>
        </w:trPr>
        <w:tc>
          <w:tcPr>
            <w:tcW w:w="1876" w:type="dxa"/>
          </w:tcPr>
          <w:p w14:paraId="0840027D" w14:textId="77777777" w:rsidR="00E02C98" w:rsidRPr="00E02C98" w:rsidRDefault="00E02C98" w:rsidP="008D3A82">
            <w:pPr>
              <w:pStyle w:val="Tabele"/>
              <w:rPr>
                <w:bCs/>
                <w:color w:val="auto"/>
              </w:rPr>
            </w:pPr>
            <w:r w:rsidRPr="00E02C98">
              <w:rPr>
                <w:rFonts w:cs="Calibri"/>
                <w:b/>
                <w:bCs/>
                <w:color w:val="auto"/>
                <w:szCs w:val="16"/>
              </w:rPr>
              <w:t xml:space="preserve">2. Procesy przemysłowe i użytkowanie produktów </w:t>
            </w:r>
          </w:p>
        </w:tc>
        <w:tc>
          <w:tcPr>
            <w:tcW w:w="751" w:type="dxa"/>
            <w:shd w:val="clear" w:color="auto" w:fill="C5E0B3"/>
          </w:tcPr>
          <w:p w14:paraId="1AAC1C4D" w14:textId="77777777" w:rsidR="00E02C98" w:rsidRPr="00E02C98" w:rsidRDefault="00E02C98" w:rsidP="008D3A82">
            <w:pPr>
              <w:pStyle w:val="Tabele"/>
              <w:jc w:val="right"/>
              <w:rPr>
                <w:color w:val="auto"/>
              </w:rPr>
            </w:pPr>
            <w:r w:rsidRPr="00E02C98">
              <w:rPr>
                <w:rFonts w:cs="Arial"/>
                <w:b/>
                <w:bCs/>
                <w:color w:val="auto"/>
                <w:szCs w:val="16"/>
              </w:rPr>
              <w:t>3,03</w:t>
            </w:r>
          </w:p>
        </w:tc>
        <w:tc>
          <w:tcPr>
            <w:tcW w:w="714" w:type="dxa"/>
            <w:shd w:val="clear" w:color="auto" w:fill="C5E0B3"/>
          </w:tcPr>
          <w:p w14:paraId="57C673DD" w14:textId="77777777" w:rsidR="00E02C98" w:rsidRPr="00E02C98" w:rsidRDefault="00E02C98" w:rsidP="008D3A82">
            <w:pPr>
              <w:pStyle w:val="Tabele"/>
              <w:jc w:val="right"/>
              <w:rPr>
                <w:color w:val="auto"/>
              </w:rPr>
            </w:pPr>
            <w:r w:rsidRPr="00E02C98">
              <w:rPr>
                <w:rFonts w:cs="Arial"/>
                <w:b/>
                <w:bCs/>
                <w:color w:val="auto"/>
                <w:szCs w:val="16"/>
              </w:rPr>
              <w:t>3,11</w:t>
            </w:r>
          </w:p>
        </w:tc>
        <w:tc>
          <w:tcPr>
            <w:tcW w:w="714" w:type="dxa"/>
            <w:shd w:val="clear" w:color="auto" w:fill="C5E0B3"/>
          </w:tcPr>
          <w:p w14:paraId="7357C078" w14:textId="77777777" w:rsidR="00E02C98" w:rsidRPr="00E02C98" w:rsidRDefault="00E02C98" w:rsidP="008D3A82">
            <w:pPr>
              <w:pStyle w:val="Tabele"/>
              <w:jc w:val="right"/>
              <w:rPr>
                <w:color w:val="auto"/>
              </w:rPr>
            </w:pPr>
            <w:r w:rsidRPr="00E02C98">
              <w:rPr>
                <w:rFonts w:cs="Arial"/>
                <w:b/>
                <w:bCs/>
                <w:color w:val="auto"/>
                <w:szCs w:val="16"/>
              </w:rPr>
              <w:t>4,29</w:t>
            </w:r>
          </w:p>
        </w:tc>
        <w:tc>
          <w:tcPr>
            <w:tcW w:w="714" w:type="dxa"/>
            <w:shd w:val="clear" w:color="auto" w:fill="C5E0B3"/>
          </w:tcPr>
          <w:p w14:paraId="087FBDF9" w14:textId="77777777" w:rsidR="00E02C98" w:rsidRPr="00E02C98" w:rsidRDefault="00E02C98" w:rsidP="008D3A82">
            <w:pPr>
              <w:pStyle w:val="Tabele"/>
              <w:jc w:val="right"/>
              <w:rPr>
                <w:color w:val="auto"/>
              </w:rPr>
            </w:pPr>
            <w:r w:rsidRPr="00E02C98">
              <w:rPr>
                <w:rFonts w:cs="Arial"/>
                <w:b/>
                <w:bCs/>
                <w:color w:val="auto"/>
                <w:szCs w:val="16"/>
              </w:rPr>
              <w:t>4,37</w:t>
            </w:r>
          </w:p>
        </w:tc>
        <w:tc>
          <w:tcPr>
            <w:tcW w:w="716" w:type="dxa"/>
          </w:tcPr>
          <w:p w14:paraId="27A7AF08" w14:textId="77777777" w:rsidR="00E02C98" w:rsidRPr="00E02C98" w:rsidRDefault="00E02C98" w:rsidP="008D3A82">
            <w:pPr>
              <w:pStyle w:val="Tabele"/>
              <w:jc w:val="right"/>
              <w:rPr>
                <w:color w:val="auto"/>
              </w:rPr>
            </w:pPr>
            <w:r w:rsidRPr="00E02C98">
              <w:rPr>
                <w:rFonts w:cs="Arial"/>
                <w:b/>
                <w:bCs/>
                <w:color w:val="auto"/>
                <w:szCs w:val="16"/>
              </w:rPr>
              <w:t>4,49</w:t>
            </w:r>
          </w:p>
        </w:tc>
        <w:tc>
          <w:tcPr>
            <w:tcW w:w="715" w:type="dxa"/>
          </w:tcPr>
          <w:p w14:paraId="66F29ADF" w14:textId="77777777" w:rsidR="00E02C98" w:rsidRPr="00E02C98" w:rsidRDefault="00E02C98" w:rsidP="008D3A82">
            <w:pPr>
              <w:pStyle w:val="Tabele"/>
              <w:jc w:val="right"/>
              <w:rPr>
                <w:color w:val="auto"/>
              </w:rPr>
            </w:pPr>
            <w:r w:rsidRPr="00E02C98">
              <w:rPr>
                <w:rFonts w:cs="Arial"/>
                <w:b/>
                <w:bCs/>
                <w:color w:val="auto"/>
                <w:szCs w:val="16"/>
              </w:rPr>
              <w:t>4,69</w:t>
            </w:r>
          </w:p>
        </w:tc>
        <w:tc>
          <w:tcPr>
            <w:tcW w:w="715" w:type="dxa"/>
          </w:tcPr>
          <w:p w14:paraId="042C5C78" w14:textId="77777777" w:rsidR="00E02C98" w:rsidRPr="00E02C98" w:rsidRDefault="00E02C98" w:rsidP="008D3A82">
            <w:pPr>
              <w:pStyle w:val="Tabele"/>
              <w:jc w:val="right"/>
              <w:rPr>
                <w:color w:val="auto"/>
              </w:rPr>
            </w:pPr>
            <w:r w:rsidRPr="00E02C98">
              <w:rPr>
                <w:rFonts w:cs="Arial"/>
                <w:b/>
                <w:bCs/>
                <w:color w:val="auto"/>
                <w:szCs w:val="16"/>
              </w:rPr>
              <w:t>4,88</w:t>
            </w:r>
          </w:p>
        </w:tc>
        <w:tc>
          <w:tcPr>
            <w:tcW w:w="715" w:type="dxa"/>
          </w:tcPr>
          <w:p w14:paraId="34E419F2" w14:textId="77777777" w:rsidR="00E02C98" w:rsidRPr="00E02C98" w:rsidRDefault="00E02C98" w:rsidP="008D3A82">
            <w:pPr>
              <w:pStyle w:val="Tabele"/>
              <w:jc w:val="right"/>
              <w:rPr>
                <w:color w:val="auto"/>
              </w:rPr>
            </w:pPr>
            <w:r w:rsidRPr="00E02C98">
              <w:rPr>
                <w:rFonts w:cs="Arial"/>
                <w:b/>
                <w:bCs/>
                <w:color w:val="auto"/>
                <w:szCs w:val="16"/>
              </w:rPr>
              <w:t>5,08</w:t>
            </w:r>
          </w:p>
        </w:tc>
      </w:tr>
      <w:tr w:rsidR="00E02C98" w:rsidRPr="00E02C98" w14:paraId="693C32DB" w14:textId="77777777" w:rsidTr="00E02C98">
        <w:trPr>
          <w:trHeight w:val="227"/>
        </w:trPr>
        <w:tc>
          <w:tcPr>
            <w:tcW w:w="1876" w:type="dxa"/>
          </w:tcPr>
          <w:p w14:paraId="4D4607DC" w14:textId="77777777" w:rsidR="00E02C98" w:rsidRPr="00E02C98" w:rsidRDefault="00E02C98" w:rsidP="008D3A82">
            <w:pPr>
              <w:pStyle w:val="Tabele"/>
              <w:rPr>
                <w:bCs/>
                <w:color w:val="auto"/>
              </w:rPr>
            </w:pPr>
            <w:r w:rsidRPr="00E02C98">
              <w:rPr>
                <w:rFonts w:cs="Calibri"/>
                <w:color w:val="auto"/>
                <w:szCs w:val="16"/>
              </w:rPr>
              <w:t xml:space="preserve">B. Przemysł chemiczny </w:t>
            </w:r>
          </w:p>
        </w:tc>
        <w:tc>
          <w:tcPr>
            <w:tcW w:w="751" w:type="dxa"/>
            <w:shd w:val="clear" w:color="auto" w:fill="C5E0B3"/>
          </w:tcPr>
          <w:p w14:paraId="12A85113" w14:textId="77777777" w:rsidR="00E02C98" w:rsidRPr="00E02C98" w:rsidRDefault="00E02C98" w:rsidP="008D3A82">
            <w:pPr>
              <w:pStyle w:val="Tabele"/>
              <w:jc w:val="right"/>
              <w:rPr>
                <w:color w:val="auto"/>
              </w:rPr>
            </w:pPr>
            <w:r w:rsidRPr="00E02C98">
              <w:rPr>
                <w:rFonts w:cs="Arial"/>
                <w:color w:val="auto"/>
                <w:szCs w:val="16"/>
              </w:rPr>
              <w:t>2,71</w:t>
            </w:r>
          </w:p>
        </w:tc>
        <w:tc>
          <w:tcPr>
            <w:tcW w:w="714" w:type="dxa"/>
            <w:shd w:val="clear" w:color="auto" w:fill="C5E0B3"/>
          </w:tcPr>
          <w:p w14:paraId="5E3B0AAF" w14:textId="77777777" w:rsidR="00E02C98" w:rsidRPr="00E02C98" w:rsidRDefault="00E02C98" w:rsidP="008D3A82">
            <w:pPr>
              <w:pStyle w:val="Tabele"/>
              <w:jc w:val="right"/>
              <w:rPr>
                <w:color w:val="auto"/>
              </w:rPr>
            </w:pPr>
            <w:r w:rsidRPr="00E02C98">
              <w:rPr>
                <w:rFonts w:cs="Arial"/>
                <w:color w:val="auto"/>
                <w:szCs w:val="16"/>
              </w:rPr>
              <w:t>2,82</w:t>
            </w:r>
          </w:p>
        </w:tc>
        <w:tc>
          <w:tcPr>
            <w:tcW w:w="714" w:type="dxa"/>
            <w:shd w:val="clear" w:color="auto" w:fill="C5E0B3"/>
          </w:tcPr>
          <w:p w14:paraId="1A15D20A" w14:textId="77777777" w:rsidR="00E02C98" w:rsidRPr="00E02C98" w:rsidRDefault="00E02C98" w:rsidP="008D3A82">
            <w:pPr>
              <w:pStyle w:val="Tabele"/>
              <w:jc w:val="right"/>
              <w:rPr>
                <w:color w:val="auto"/>
              </w:rPr>
            </w:pPr>
            <w:r w:rsidRPr="00E02C98">
              <w:rPr>
                <w:rFonts w:cs="Arial"/>
                <w:color w:val="auto"/>
                <w:szCs w:val="16"/>
              </w:rPr>
              <w:t>4,05</w:t>
            </w:r>
          </w:p>
        </w:tc>
        <w:tc>
          <w:tcPr>
            <w:tcW w:w="714" w:type="dxa"/>
            <w:shd w:val="clear" w:color="auto" w:fill="C5E0B3"/>
          </w:tcPr>
          <w:p w14:paraId="522783C7" w14:textId="77777777" w:rsidR="00E02C98" w:rsidRPr="00E02C98" w:rsidRDefault="00E02C98" w:rsidP="008D3A82">
            <w:pPr>
              <w:pStyle w:val="Tabele"/>
              <w:jc w:val="right"/>
              <w:rPr>
                <w:color w:val="auto"/>
              </w:rPr>
            </w:pPr>
            <w:r w:rsidRPr="00E02C98">
              <w:rPr>
                <w:rFonts w:cs="Arial"/>
                <w:color w:val="auto"/>
                <w:szCs w:val="16"/>
              </w:rPr>
              <w:t>4,22</w:t>
            </w:r>
          </w:p>
        </w:tc>
        <w:tc>
          <w:tcPr>
            <w:tcW w:w="716" w:type="dxa"/>
          </w:tcPr>
          <w:p w14:paraId="50F74155" w14:textId="77777777" w:rsidR="00E02C98" w:rsidRPr="00E02C98" w:rsidRDefault="00E02C98" w:rsidP="008D3A82">
            <w:pPr>
              <w:pStyle w:val="Tabele"/>
              <w:jc w:val="right"/>
              <w:rPr>
                <w:color w:val="auto"/>
              </w:rPr>
            </w:pPr>
            <w:r w:rsidRPr="00E02C98">
              <w:rPr>
                <w:rFonts w:cs="Arial"/>
                <w:color w:val="auto"/>
                <w:szCs w:val="16"/>
              </w:rPr>
              <w:t>4,35</w:t>
            </w:r>
          </w:p>
        </w:tc>
        <w:tc>
          <w:tcPr>
            <w:tcW w:w="715" w:type="dxa"/>
          </w:tcPr>
          <w:p w14:paraId="38924421" w14:textId="77777777" w:rsidR="00E02C98" w:rsidRPr="00E02C98" w:rsidRDefault="00E02C98" w:rsidP="008D3A82">
            <w:pPr>
              <w:pStyle w:val="Tabele"/>
              <w:jc w:val="right"/>
              <w:rPr>
                <w:color w:val="auto"/>
              </w:rPr>
            </w:pPr>
            <w:r w:rsidRPr="00E02C98">
              <w:rPr>
                <w:rFonts w:cs="Arial"/>
                <w:color w:val="auto"/>
                <w:szCs w:val="16"/>
              </w:rPr>
              <w:t>4,57</w:t>
            </w:r>
          </w:p>
        </w:tc>
        <w:tc>
          <w:tcPr>
            <w:tcW w:w="715" w:type="dxa"/>
          </w:tcPr>
          <w:p w14:paraId="5E4C6F31" w14:textId="77777777" w:rsidR="00E02C98" w:rsidRPr="00E02C98" w:rsidRDefault="00E02C98" w:rsidP="008D3A82">
            <w:pPr>
              <w:pStyle w:val="Tabele"/>
              <w:jc w:val="right"/>
              <w:rPr>
                <w:color w:val="auto"/>
              </w:rPr>
            </w:pPr>
            <w:r w:rsidRPr="00E02C98">
              <w:rPr>
                <w:rFonts w:cs="Arial"/>
                <w:color w:val="auto"/>
                <w:szCs w:val="16"/>
              </w:rPr>
              <w:t>4,78</w:t>
            </w:r>
          </w:p>
        </w:tc>
        <w:tc>
          <w:tcPr>
            <w:tcW w:w="715" w:type="dxa"/>
          </w:tcPr>
          <w:p w14:paraId="35529666" w14:textId="77777777" w:rsidR="00E02C98" w:rsidRPr="00E02C98" w:rsidRDefault="00E02C98" w:rsidP="008D3A82">
            <w:pPr>
              <w:pStyle w:val="Tabele"/>
              <w:jc w:val="right"/>
              <w:rPr>
                <w:color w:val="auto"/>
              </w:rPr>
            </w:pPr>
            <w:r w:rsidRPr="00E02C98">
              <w:rPr>
                <w:rFonts w:cs="Arial"/>
                <w:color w:val="auto"/>
                <w:szCs w:val="16"/>
              </w:rPr>
              <w:t>4,99</w:t>
            </w:r>
          </w:p>
        </w:tc>
      </w:tr>
      <w:tr w:rsidR="00E02C98" w:rsidRPr="00E02C98" w14:paraId="21E46979" w14:textId="77777777" w:rsidTr="00E02C98">
        <w:trPr>
          <w:trHeight w:val="227"/>
        </w:trPr>
        <w:tc>
          <w:tcPr>
            <w:tcW w:w="1876" w:type="dxa"/>
          </w:tcPr>
          <w:p w14:paraId="4577F70A" w14:textId="77777777" w:rsidR="00E02C98" w:rsidRPr="00E02C98" w:rsidRDefault="00E02C98" w:rsidP="008D3A82">
            <w:pPr>
              <w:pStyle w:val="Tabele"/>
              <w:rPr>
                <w:bCs/>
                <w:color w:val="auto"/>
              </w:rPr>
            </w:pPr>
            <w:r w:rsidRPr="00E02C98">
              <w:rPr>
                <w:rFonts w:cs="Calibri"/>
                <w:color w:val="auto"/>
                <w:szCs w:val="16"/>
              </w:rPr>
              <w:t>D. Stosowanie rozpuszczalników i innych produktów</w:t>
            </w:r>
          </w:p>
        </w:tc>
        <w:tc>
          <w:tcPr>
            <w:tcW w:w="751" w:type="dxa"/>
            <w:shd w:val="clear" w:color="auto" w:fill="C5E0B3"/>
          </w:tcPr>
          <w:p w14:paraId="264D21A9" w14:textId="77777777" w:rsidR="00E02C98" w:rsidRPr="00E02C98" w:rsidRDefault="00E02C98" w:rsidP="008D3A82">
            <w:pPr>
              <w:pStyle w:val="Tabele"/>
              <w:jc w:val="right"/>
              <w:rPr>
                <w:color w:val="auto"/>
              </w:rPr>
            </w:pPr>
            <w:r w:rsidRPr="00E02C98">
              <w:rPr>
                <w:rFonts w:cs="Arial"/>
                <w:color w:val="auto"/>
                <w:szCs w:val="16"/>
              </w:rPr>
              <w:t>0,01</w:t>
            </w:r>
          </w:p>
        </w:tc>
        <w:tc>
          <w:tcPr>
            <w:tcW w:w="714" w:type="dxa"/>
            <w:shd w:val="clear" w:color="auto" w:fill="C5E0B3"/>
          </w:tcPr>
          <w:p w14:paraId="781120DD" w14:textId="77777777" w:rsidR="00E02C98" w:rsidRPr="00E02C98" w:rsidRDefault="00E02C98" w:rsidP="008D3A82">
            <w:pPr>
              <w:pStyle w:val="Tabele"/>
              <w:jc w:val="right"/>
              <w:rPr>
                <w:color w:val="auto"/>
              </w:rPr>
            </w:pPr>
            <w:r w:rsidRPr="00E02C98">
              <w:rPr>
                <w:rFonts w:cs="Arial"/>
                <w:color w:val="auto"/>
                <w:szCs w:val="16"/>
              </w:rPr>
              <w:t>0,01</w:t>
            </w:r>
          </w:p>
        </w:tc>
        <w:tc>
          <w:tcPr>
            <w:tcW w:w="714" w:type="dxa"/>
            <w:shd w:val="clear" w:color="auto" w:fill="C5E0B3"/>
          </w:tcPr>
          <w:p w14:paraId="4426C1A2" w14:textId="77777777" w:rsidR="00E02C98" w:rsidRPr="00E02C98" w:rsidRDefault="00E02C98" w:rsidP="008D3A82">
            <w:pPr>
              <w:pStyle w:val="Tabele"/>
              <w:jc w:val="right"/>
              <w:rPr>
                <w:color w:val="auto"/>
              </w:rPr>
            </w:pPr>
            <w:r w:rsidRPr="00E02C98">
              <w:rPr>
                <w:rFonts w:cs="Arial"/>
                <w:color w:val="auto"/>
                <w:szCs w:val="16"/>
              </w:rPr>
              <w:t>0,01</w:t>
            </w:r>
          </w:p>
        </w:tc>
        <w:tc>
          <w:tcPr>
            <w:tcW w:w="714" w:type="dxa"/>
            <w:shd w:val="clear" w:color="auto" w:fill="C5E0B3"/>
          </w:tcPr>
          <w:p w14:paraId="1DDF4DBA" w14:textId="77777777" w:rsidR="00E02C98" w:rsidRPr="00E02C98" w:rsidRDefault="00E02C98" w:rsidP="008D3A82">
            <w:pPr>
              <w:pStyle w:val="Tabele"/>
              <w:jc w:val="right"/>
              <w:rPr>
                <w:color w:val="auto"/>
              </w:rPr>
            </w:pPr>
            <w:r w:rsidRPr="00E02C98">
              <w:rPr>
                <w:rFonts w:cs="Arial"/>
                <w:color w:val="auto"/>
                <w:szCs w:val="16"/>
              </w:rPr>
              <w:t>0,01</w:t>
            </w:r>
          </w:p>
        </w:tc>
        <w:tc>
          <w:tcPr>
            <w:tcW w:w="716" w:type="dxa"/>
          </w:tcPr>
          <w:p w14:paraId="1AB5A54D" w14:textId="77777777" w:rsidR="00E02C98" w:rsidRPr="00E02C98" w:rsidRDefault="00E02C98" w:rsidP="008D3A82">
            <w:pPr>
              <w:pStyle w:val="Tabele"/>
              <w:jc w:val="right"/>
              <w:rPr>
                <w:color w:val="auto"/>
              </w:rPr>
            </w:pPr>
            <w:r w:rsidRPr="00E02C98">
              <w:rPr>
                <w:rFonts w:cs="Arial"/>
                <w:color w:val="auto"/>
                <w:szCs w:val="16"/>
              </w:rPr>
              <w:t>0,01</w:t>
            </w:r>
          </w:p>
        </w:tc>
        <w:tc>
          <w:tcPr>
            <w:tcW w:w="715" w:type="dxa"/>
          </w:tcPr>
          <w:p w14:paraId="45932E73" w14:textId="77777777" w:rsidR="00E02C98" w:rsidRPr="00E02C98" w:rsidRDefault="00E02C98" w:rsidP="008D3A82">
            <w:pPr>
              <w:pStyle w:val="Tabele"/>
              <w:jc w:val="right"/>
              <w:rPr>
                <w:color w:val="auto"/>
              </w:rPr>
            </w:pPr>
            <w:r w:rsidRPr="00E02C98">
              <w:rPr>
                <w:rFonts w:cs="Arial"/>
                <w:color w:val="auto"/>
                <w:szCs w:val="16"/>
              </w:rPr>
              <w:t>0,01</w:t>
            </w:r>
          </w:p>
        </w:tc>
        <w:tc>
          <w:tcPr>
            <w:tcW w:w="715" w:type="dxa"/>
          </w:tcPr>
          <w:p w14:paraId="3A69C373" w14:textId="77777777" w:rsidR="00E02C98" w:rsidRPr="00E02C98" w:rsidRDefault="00E02C98" w:rsidP="008D3A82">
            <w:pPr>
              <w:pStyle w:val="Tabele"/>
              <w:jc w:val="right"/>
              <w:rPr>
                <w:color w:val="auto"/>
              </w:rPr>
            </w:pPr>
            <w:r w:rsidRPr="00E02C98">
              <w:rPr>
                <w:rFonts w:cs="Arial"/>
                <w:color w:val="auto"/>
                <w:szCs w:val="16"/>
              </w:rPr>
              <w:t>0,01</w:t>
            </w:r>
          </w:p>
        </w:tc>
        <w:tc>
          <w:tcPr>
            <w:tcW w:w="715" w:type="dxa"/>
          </w:tcPr>
          <w:p w14:paraId="067BEC2C" w14:textId="77777777" w:rsidR="00E02C98" w:rsidRPr="00E02C98" w:rsidRDefault="00E02C98" w:rsidP="008D3A82">
            <w:pPr>
              <w:pStyle w:val="Tabele"/>
              <w:jc w:val="right"/>
              <w:rPr>
                <w:color w:val="auto"/>
              </w:rPr>
            </w:pPr>
            <w:r w:rsidRPr="00E02C98">
              <w:rPr>
                <w:rFonts w:cs="Arial"/>
                <w:color w:val="auto"/>
                <w:szCs w:val="16"/>
              </w:rPr>
              <w:t>0,01</w:t>
            </w:r>
          </w:p>
        </w:tc>
      </w:tr>
      <w:tr w:rsidR="00E02C98" w:rsidRPr="00E02C98" w14:paraId="421DE7D0" w14:textId="77777777" w:rsidTr="00E02C98">
        <w:trPr>
          <w:trHeight w:val="227"/>
        </w:trPr>
        <w:tc>
          <w:tcPr>
            <w:tcW w:w="1876" w:type="dxa"/>
          </w:tcPr>
          <w:p w14:paraId="52AF01A0" w14:textId="77777777" w:rsidR="00E02C98" w:rsidRPr="00E02C98" w:rsidRDefault="00E02C98" w:rsidP="008D3A82">
            <w:pPr>
              <w:pStyle w:val="Tabele"/>
              <w:rPr>
                <w:b/>
                <w:color w:val="auto"/>
              </w:rPr>
            </w:pPr>
            <w:r w:rsidRPr="00E02C98">
              <w:rPr>
                <w:rFonts w:cs="Calibri"/>
                <w:color w:val="auto"/>
                <w:szCs w:val="16"/>
              </w:rPr>
              <w:t>G. – L. Inne</w:t>
            </w:r>
          </w:p>
        </w:tc>
        <w:tc>
          <w:tcPr>
            <w:tcW w:w="751" w:type="dxa"/>
            <w:shd w:val="clear" w:color="auto" w:fill="C5E0B3"/>
          </w:tcPr>
          <w:p w14:paraId="1EDE3995" w14:textId="77777777" w:rsidR="00E02C98" w:rsidRPr="00E02C98" w:rsidRDefault="00E02C98" w:rsidP="008D3A82">
            <w:pPr>
              <w:pStyle w:val="Tabele"/>
              <w:jc w:val="right"/>
              <w:rPr>
                <w:color w:val="auto"/>
              </w:rPr>
            </w:pPr>
            <w:r w:rsidRPr="00E02C98">
              <w:rPr>
                <w:rFonts w:cs="Arial"/>
                <w:color w:val="auto"/>
                <w:szCs w:val="16"/>
              </w:rPr>
              <w:t>0,31</w:t>
            </w:r>
          </w:p>
        </w:tc>
        <w:tc>
          <w:tcPr>
            <w:tcW w:w="714" w:type="dxa"/>
            <w:shd w:val="clear" w:color="auto" w:fill="C5E0B3"/>
          </w:tcPr>
          <w:p w14:paraId="4E53D687" w14:textId="77777777" w:rsidR="00E02C98" w:rsidRPr="00E02C98" w:rsidRDefault="00E02C98" w:rsidP="008D3A82">
            <w:pPr>
              <w:pStyle w:val="Tabele"/>
              <w:jc w:val="right"/>
              <w:rPr>
                <w:color w:val="auto"/>
              </w:rPr>
            </w:pPr>
            <w:r w:rsidRPr="00E02C98">
              <w:rPr>
                <w:rFonts w:cs="Arial"/>
                <w:color w:val="auto"/>
                <w:szCs w:val="16"/>
              </w:rPr>
              <w:t>0,29</w:t>
            </w:r>
          </w:p>
        </w:tc>
        <w:tc>
          <w:tcPr>
            <w:tcW w:w="714" w:type="dxa"/>
            <w:shd w:val="clear" w:color="auto" w:fill="C5E0B3"/>
          </w:tcPr>
          <w:p w14:paraId="0159EB3D" w14:textId="77777777" w:rsidR="00E02C98" w:rsidRPr="00E02C98" w:rsidRDefault="00E02C98" w:rsidP="008D3A82">
            <w:pPr>
              <w:pStyle w:val="Tabele"/>
              <w:jc w:val="right"/>
              <w:rPr>
                <w:color w:val="auto"/>
              </w:rPr>
            </w:pPr>
            <w:r w:rsidRPr="00E02C98">
              <w:rPr>
                <w:rFonts w:cs="Arial"/>
                <w:color w:val="auto"/>
                <w:szCs w:val="16"/>
              </w:rPr>
              <w:t>0,23</w:t>
            </w:r>
          </w:p>
        </w:tc>
        <w:tc>
          <w:tcPr>
            <w:tcW w:w="714" w:type="dxa"/>
            <w:shd w:val="clear" w:color="auto" w:fill="C5E0B3"/>
          </w:tcPr>
          <w:p w14:paraId="71A22FBD" w14:textId="77777777" w:rsidR="00E02C98" w:rsidRPr="00E02C98" w:rsidRDefault="00E02C98" w:rsidP="008D3A82">
            <w:pPr>
              <w:pStyle w:val="Tabele"/>
              <w:jc w:val="right"/>
              <w:rPr>
                <w:color w:val="auto"/>
              </w:rPr>
            </w:pPr>
            <w:r w:rsidRPr="00E02C98">
              <w:rPr>
                <w:rFonts w:cs="Arial"/>
                <w:color w:val="auto"/>
                <w:szCs w:val="16"/>
              </w:rPr>
              <w:t>0,14</w:t>
            </w:r>
          </w:p>
        </w:tc>
        <w:tc>
          <w:tcPr>
            <w:tcW w:w="716" w:type="dxa"/>
          </w:tcPr>
          <w:p w14:paraId="760E68C8" w14:textId="77777777" w:rsidR="00E02C98" w:rsidRPr="00E02C98" w:rsidRDefault="00E02C98" w:rsidP="008D3A82">
            <w:pPr>
              <w:pStyle w:val="Tabele"/>
              <w:jc w:val="right"/>
              <w:rPr>
                <w:color w:val="auto"/>
              </w:rPr>
            </w:pPr>
            <w:r w:rsidRPr="00E02C98">
              <w:rPr>
                <w:rFonts w:cs="Arial"/>
                <w:color w:val="auto"/>
                <w:szCs w:val="16"/>
              </w:rPr>
              <w:t>0,12</w:t>
            </w:r>
          </w:p>
        </w:tc>
        <w:tc>
          <w:tcPr>
            <w:tcW w:w="715" w:type="dxa"/>
          </w:tcPr>
          <w:p w14:paraId="21D6C774" w14:textId="77777777" w:rsidR="00E02C98" w:rsidRPr="00E02C98" w:rsidRDefault="00E02C98" w:rsidP="008D3A82">
            <w:pPr>
              <w:pStyle w:val="Tabele"/>
              <w:jc w:val="right"/>
              <w:rPr>
                <w:color w:val="auto"/>
              </w:rPr>
            </w:pPr>
            <w:r w:rsidRPr="00E02C98">
              <w:rPr>
                <w:rFonts w:cs="Arial"/>
                <w:color w:val="auto"/>
                <w:szCs w:val="16"/>
              </w:rPr>
              <w:t>0,11</w:t>
            </w:r>
          </w:p>
        </w:tc>
        <w:tc>
          <w:tcPr>
            <w:tcW w:w="715" w:type="dxa"/>
          </w:tcPr>
          <w:p w14:paraId="47AE7E4A" w14:textId="77777777" w:rsidR="00E02C98" w:rsidRPr="00E02C98" w:rsidRDefault="00E02C98" w:rsidP="008D3A82">
            <w:pPr>
              <w:pStyle w:val="Tabele"/>
              <w:jc w:val="right"/>
              <w:rPr>
                <w:color w:val="auto"/>
              </w:rPr>
            </w:pPr>
            <w:r w:rsidRPr="00E02C98">
              <w:rPr>
                <w:rFonts w:cs="Arial"/>
                <w:color w:val="auto"/>
                <w:szCs w:val="16"/>
              </w:rPr>
              <w:t>0,09</w:t>
            </w:r>
          </w:p>
        </w:tc>
        <w:tc>
          <w:tcPr>
            <w:tcW w:w="715" w:type="dxa"/>
          </w:tcPr>
          <w:p w14:paraId="0C2FABDC" w14:textId="77777777" w:rsidR="00E02C98" w:rsidRPr="00E02C98" w:rsidRDefault="00E02C98" w:rsidP="008D3A82">
            <w:pPr>
              <w:pStyle w:val="Tabele"/>
              <w:jc w:val="right"/>
              <w:rPr>
                <w:color w:val="auto"/>
              </w:rPr>
            </w:pPr>
            <w:r w:rsidRPr="00E02C98">
              <w:rPr>
                <w:rFonts w:cs="Arial"/>
                <w:color w:val="auto"/>
                <w:szCs w:val="16"/>
              </w:rPr>
              <w:t>0,08</w:t>
            </w:r>
          </w:p>
        </w:tc>
      </w:tr>
      <w:tr w:rsidR="00E02C98" w:rsidRPr="00E02C98" w14:paraId="3779FDD6" w14:textId="77777777" w:rsidTr="00E02C98">
        <w:trPr>
          <w:trHeight w:val="227"/>
        </w:trPr>
        <w:tc>
          <w:tcPr>
            <w:tcW w:w="1876" w:type="dxa"/>
          </w:tcPr>
          <w:p w14:paraId="1052EE3B" w14:textId="77777777" w:rsidR="00E02C98" w:rsidRPr="00E02C98" w:rsidRDefault="00E02C98" w:rsidP="008D3A82">
            <w:pPr>
              <w:pStyle w:val="Tabele"/>
              <w:rPr>
                <w:bCs/>
                <w:color w:val="auto"/>
              </w:rPr>
            </w:pPr>
            <w:r w:rsidRPr="00E02C98">
              <w:rPr>
                <w:rFonts w:cs="Calibri"/>
                <w:b/>
                <w:bCs/>
                <w:color w:val="auto"/>
                <w:szCs w:val="16"/>
              </w:rPr>
              <w:t xml:space="preserve">3. Rolnictwo </w:t>
            </w:r>
          </w:p>
        </w:tc>
        <w:tc>
          <w:tcPr>
            <w:tcW w:w="751" w:type="dxa"/>
            <w:shd w:val="clear" w:color="auto" w:fill="C5E0B3"/>
          </w:tcPr>
          <w:p w14:paraId="588A14D7" w14:textId="77777777" w:rsidR="00E02C98" w:rsidRPr="00E02C98" w:rsidRDefault="00E02C98" w:rsidP="008D3A82">
            <w:pPr>
              <w:pStyle w:val="Tabele"/>
              <w:jc w:val="right"/>
              <w:rPr>
                <w:color w:val="auto"/>
              </w:rPr>
            </w:pPr>
            <w:r w:rsidRPr="00E02C98">
              <w:rPr>
                <w:rFonts w:cs="Arial"/>
                <w:b/>
                <w:bCs/>
                <w:color w:val="auto"/>
                <w:szCs w:val="16"/>
              </w:rPr>
              <w:t>307,83</w:t>
            </w:r>
          </w:p>
        </w:tc>
        <w:tc>
          <w:tcPr>
            <w:tcW w:w="714" w:type="dxa"/>
            <w:shd w:val="clear" w:color="auto" w:fill="C5E0B3"/>
          </w:tcPr>
          <w:p w14:paraId="444E59EA" w14:textId="77777777" w:rsidR="00E02C98" w:rsidRPr="00E02C98" w:rsidRDefault="00E02C98" w:rsidP="008D3A82">
            <w:pPr>
              <w:pStyle w:val="Tabele"/>
              <w:jc w:val="right"/>
              <w:rPr>
                <w:color w:val="auto"/>
              </w:rPr>
            </w:pPr>
            <w:r w:rsidRPr="00E02C98">
              <w:rPr>
                <w:rFonts w:cs="Arial"/>
                <w:b/>
                <w:bCs/>
                <w:color w:val="auto"/>
                <w:szCs w:val="16"/>
              </w:rPr>
              <w:t>286,47</w:t>
            </w:r>
          </w:p>
        </w:tc>
        <w:tc>
          <w:tcPr>
            <w:tcW w:w="714" w:type="dxa"/>
            <w:shd w:val="clear" w:color="auto" w:fill="C5E0B3"/>
          </w:tcPr>
          <w:p w14:paraId="0CDC4FBC" w14:textId="77777777" w:rsidR="00E02C98" w:rsidRPr="00E02C98" w:rsidRDefault="00E02C98" w:rsidP="008D3A82">
            <w:pPr>
              <w:pStyle w:val="Tabele"/>
              <w:jc w:val="right"/>
              <w:rPr>
                <w:color w:val="auto"/>
              </w:rPr>
            </w:pPr>
            <w:r w:rsidRPr="00E02C98">
              <w:rPr>
                <w:rFonts w:cs="Arial"/>
                <w:b/>
                <w:bCs/>
                <w:color w:val="auto"/>
                <w:szCs w:val="16"/>
              </w:rPr>
              <w:t>277,61</w:t>
            </w:r>
          </w:p>
        </w:tc>
        <w:tc>
          <w:tcPr>
            <w:tcW w:w="714" w:type="dxa"/>
            <w:shd w:val="clear" w:color="auto" w:fill="C5E0B3"/>
          </w:tcPr>
          <w:p w14:paraId="7AEB9E15" w14:textId="77777777" w:rsidR="00E02C98" w:rsidRPr="00E02C98" w:rsidRDefault="00E02C98" w:rsidP="008D3A82">
            <w:pPr>
              <w:pStyle w:val="Tabele"/>
              <w:jc w:val="right"/>
              <w:rPr>
                <w:color w:val="auto"/>
              </w:rPr>
            </w:pPr>
            <w:r w:rsidRPr="00E02C98">
              <w:rPr>
                <w:rFonts w:cs="Arial"/>
                <w:b/>
                <w:bCs/>
                <w:color w:val="auto"/>
                <w:szCs w:val="16"/>
              </w:rPr>
              <w:t>299,99</w:t>
            </w:r>
          </w:p>
        </w:tc>
        <w:tc>
          <w:tcPr>
            <w:tcW w:w="716" w:type="dxa"/>
          </w:tcPr>
          <w:p w14:paraId="3C1C9413" w14:textId="77777777" w:rsidR="00E02C98" w:rsidRPr="00E02C98" w:rsidRDefault="00E02C98" w:rsidP="008D3A82">
            <w:pPr>
              <w:pStyle w:val="Tabele"/>
              <w:jc w:val="right"/>
              <w:rPr>
                <w:color w:val="auto"/>
              </w:rPr>
            </w:pPr>
            <w:r w:rsidRPr="00E02C98">
              <w:rPr>
                <w:rFonts w:cs="Arial"/>
                <w:b/>
                <w:bCs/>
                <w:color w:val="auto"/>
                <w:szCs w:val="16"/>
              </w:rPr>
              <w:t>269,60</w:t>
            </w:r>
          </w:p>
        </w:tc>
        <w:tc>
          <w:tcPr>
            <w:tcW w:w="715" w:type="dxa"/>
          </w:tcPr>
          <w:p w14:paraId="2F696DE7" w14:textId="77777777" w:rsidR="00E02C98" w:rsidRPr="00E02C98" w:rsidRDefault="00E02C98" w:rsidP="008D3A82">
            <w:pPr>
              <w:pStyle w:val="Tabele"/>
              <w:jc w:val="right"/>
              <w:rPr>
                <w:color w:val="auto"/>
              </w:rPr>
            </w:pPr>
            <w:r w:rsidRPr="00E02C98">
              <w:rPr>
                <w:rFonts w:cs="Arial"/>
                <w:b/>
                <w:bCs/>
                <w:color w:val="auto"/>
                <w:szCs w:val="16"/>
              </w:rPr>
              <w:t>276,83</w:t>
            </w:r>
          </w:p>
        </w:tc>
        <w:tc>
          <w:tcPr>
            <w:tcW w:w="715" w:type="dxa"/>
          </w:tcPr>
          <w:p w14:paraId="7AA9F7F4" w14:textId="77777777" w:rsidR="00E02C98" w:rsidRPr="00E02C98" w:rsidRDefault="00E02C98" w:rsidP="008D3A82">
            <w:pPr>
              <w:pStyle w:val="Tabele"/>
              <w:jc w:val="right"/>
              <w:rPr>
                <w:color w:val="auto"/>
              </w:rPr>
            </w:pPr>
            <w:r w:rsidRPr="00E02C98">
              <w:rPr>
                <w:rFonts w:cs="Arial"/>
                <w:b/>
                <w:bCs/>
                <w:color w:val="auto"/>
                <w:szCs w:val="16"/>
              </w:rPr>
              <w:t>273,58</w:t>
            </w:r>
          </w:p>
        </w:tc>
        <w:tc>
          <w:tcPr>
            <w:tcW w:w="715" w:type="dxa"/>
          </w:tcPr>
          <w:p w14:paraId="659A3EF4" w14:textId="77777777" w:rsidR="00E02C98" w:rsidRPr="00E02C98" w:rsidRDefault="00E02C98" w:rsidP="008D3A82">
            <w:pPr>
              <w:pStyle w:val="Tabele"/>
              <w:jc w:val="right"/>
              <w:rPr>
                <w:color w:val="auto"/>
              </w:rPr>
            </w:pPr>
            <w:r w:rsidRPr="00E02C98">
              <w:rPr>
                <w:rFonts w:cs="Arial"/>
                <w:b/>
                <w:bCs/>
                <w:color w:val="auto"/>
                <w:szCs w:val="16"/>
              </w:rPr>
              <w:t>278,51</w:t>
            </w:r>
          </w:p>
        </w:tc>
      </w:tr>
      <w:tr w:rsidR="00E02C98" w:rsidRPr="00E02C98" w14:paraId="20D25F78" w14:textId="77777777" w:rsidTr="00E02C98">
        <w:trPr>
          <w:trHeight w:val="227"/>
        </w:trPr>
        <w:tc>
          <w:tcPr>
            <w:tcW w:w="1876" w:type="dxa"/>
          </w:tcPr>
          <w:p w14:paraId="5E0BBEC7" w14:textId="77777777" w:rsidR="00E02C98" w:rsidRPr="00E02C98" w:rsidRDefault="00E02C98" w:rsidP="008D3A82">
            <w:pPr>
              <w:pStyle w:val="Tabele"/>
              <w:rPr>
                <w:bCs/>
                <w:color w:val="auto"/>
              </w:rPr>
            </w:pPr>
            <w:r w:rsidRPr="00E02C98">
              <w:rPr>
                <w:rFonts w:cs="Calibri"/>
                <w:color w:val="auto"/>
                <w:szCs w:val="16"/>
              </w:rPr>
              <w:t xml:space="preserve">B. Nawozy naturalne </w:t>
            </w:r>
          </w:p>
        </w:tc>
        <w:tc>
          <w:tcPr>
            <w:tcW w:w="751" w:type="dxa"/>
            <w:shd w:val="clear" w:color="auto" w:fill="C5E0B3"/>
          </w:tcPr>
          <w:p w14:paraId="03A2AF70" w14:textId="77777777" w:rsidR="00E02C98" w:rsidRPr="00E02C98" w:rsidRDefault="00E02C98" w:rsidP="008D3A82">
            <w:pPr>
              <w:pStyle w:val="Tabele"/>
              <w:jc w:val="right"/>
              <w:rPr>
                <w:color w:val="auto"/>
              </w:rPr>
            </w:pPr>
            <w:r w:rsidRPr="00E02C98">
              <w:rPr>
                <w:rFonts w:cs="Arial"/>
                <w:color w:val="auto"/>
                <w:szCs w:val="16"/>
              </w:rPr>
              <w:t>151,15</w:t>
            </w:r>
          </w:p>
        </w:tc>
        <w:tc>
          <w:tcPr>
            <w:tcW w:w="714" w:type="dxa"/>
            <w:shd w:val="clear" w:color="auto" w:fill="C5E0B3"/>
          </w:tcPr>
          <w:p w14:paraId="133118AF" w14:textId="77777777" w:rsidR="00E02C98" w:rsidRPr="00E02C98" w:rsidRDefault="00E02C98" w:rsidP="008D3A82">
            <w:pPr>
              <w:pStyle w:val="Tabele"/>
              <w:jc w:val="right"/>
              <w:rPr>
                <w:color w:val="auto"/>
              </w:rPr>
            </w:pPr>
            <w:r w:rsidRPr="00E02C98">
              <w:rPr>
                <w:rFonts w:cs="Arial"/>
                <w:color w:val="auto"/>
                <w:szCs w:val="16"/>
              </w:rPr>
              <w:t>126,61</w:t>
            </w:r>
          </w:p>
        </w:tc>
        <w:tc>
          <w:tcPr>
            <w:tcW w:w="714" w:type="dxa"/>
            <w:shd w:val="clear" w:color="auto" w:fill="C5E0B3"/>
          </w:tcPr>
          <w:p w14:paraId="5D8C9F81" w14:textId="77777777" w:rsidR="00E02C98" w:rsidRPr="00E02C98" w:rsidRDefault="00E02C98" w:rsidP="008D3A82">
            <w:pPr>
              <w:pStyle w:val="Tabele"/>
              <w:jc w:val="right"/>
              <w:rPr>
                <w:color w:val="auto"/>
              </w:rPr>
            </w:pPr>
            <w:r w:rsidRPr="00E02C98">
              <w:rPr>
                <w:rFonts w:cs="Arial"/>
                <w:color w:val="auto"/>
                <w:szCs w:val="16"/>
              </w:rPr>
              <w:t>122,55</w:t>
            </w:r>
          </w:p>
        </w:tc>
        <w:tc>
          <w:tcPr>
            <w:tcW w:w="714" w:type="dxa"/>
            <w:shd w:val="clear" w:color="auto" w:fill="C5E0B3"/>
          </w:tcPr>
          <w:p w14:paraId="76CFFEF6" w14:textId="77777777" w:rsidR="00E02C98" w:rsidRPr="00E02C98" w:rsidRDefault="00E02C98" w:rsidP="008D3A82">
            <w:pPr>
              <w:pStyle w:val="Tabele"/>
              <w:jc w:val="right"/>
              <w:rPr>
                <w:color w:val="auto"/>
              </w:rPr>
            </w:pPr>
            <w:r w:rsidRPr="00E02C98">
              <w:rPr>
                <w:rFonts w:cs="Arial"/>
                <w:color w:val="auto"/>
                <w:szCs w:val="16"/>
              </w:rPr>
              <w:t>138,31</w:t>
            </w:r>
          </w:p>
        </w:tc>
        <w:tc>
          <w:tcPr>
            <w:tcW w:w="716" w:type="dxa"/>
          </w:tcPr>
          <w:p w14:paraId="2475212C" w14:textId="77777777" w:rsidR="00E02C98" w:rsidRPr="00E02C98" w:rsidRDefault="00E02C98" w:rsidP="008D3A82">
            <w:pPr>
              <w:pStyle w:val="Tabele"/>
              <w:jc w:val="right"/>
              <w:rPr>
                <w:color w:val="auto"/>
              </w:rPr>
            </w:pPr>
            <w:r w:rsidRPr="00E02C98">
              <w:rPr>
                <w:rFonts w:cs="Arial"/>
                <w:color w:val="auto"/>
                <w:szCs w:val="16"/>
              </w:rPr>
              <w:t>132,70</w:t>
            </w:r>
          </w:p>
        </w:tc>
        <w:tc>
          <w:tcPr>
            <w:tcW w:w="715" w:type="dxa"/>
          </w:tcPr>
          <w:p w14:paraId="3C866DED" w14:textId="77777777" w:rsidR="00E02C98" w:rsidRPr="00E02C98" w:rsidRDefault="00E02C98" w:rsidP="008D3A82">
            <w:pPr>
              <w:pStyle w:val="Tabele"/>
              <w:jc w:val="right"/>
              <w:rPr>
                <w:color w:val="auto"/>
              </w:rPr>
            </w:pPr>
            <w:r w:rsidRPr="00E02C98">
              <w:rPr>
                <w:rFonts w:cs="Arial"/>
                <w:color w:val="auto"/>
                <w:szCs w:val="16"/>
              </w:rPr>
              <w:t>136,50</w:t>
            </w:r>
          </w:p>
        </w:tc>
        <w:tc>
          <w:tcPr>
            <w:tcW w:w="715" w:type="dxa"/>
          </w:tcPr>
          <w:p w14:paraId="0C33E7E1" w14:textId="77777777" w:rsidR="00E02C98" w:rsidRPr="00E02C98" w:rsidRDefault="00E02C98" w:rsidP="008D3A82">
            <w:pPr>
              <w:pStyle w:val="Tabele"/>
              <w:jc w:val="right"/>
              <w:rPr>
                <w:color w:val="auto"/>
              </w:rPr>
            </w:pPr>
            <w:r w:rsidRPr="00E02C98">
              <w:rPr>
                <w:rFonts w:cs="Arial"/>
                <w:color w:val="auto"/>
                <w:szCs w:val="16"/>
              </w:rPr>
              <w:t>134,67</w:t>
            </w:r>
          </w:p>
        </w:tc>
        <w:tc>
          <w:tcPr>
            <w:tcW w:w="715" w:type="dxa"/>
          </w:tcPr>
          <w:p w14:paraId="3E5360DB" w14:textId="77777777" w:rsidR="00E02C98" w:rsidRPr="00E02C98" w:rsidRDefault="00E02C98" w:rsidP="008D3A82">
            <w:pPr>
              <w:pStyle w:val="Tabele"/>
              <w:jc w:val="right"/>
              <w:rPr>
                <w:color w:val="auto"/>
              </w:rPr>
            </w:pPr>
            <w:r w:rsidRPr="00E02C98">
              <w:rPr>
                <w:rFonts w:cs="Arial"/>
                <w:color w:val="auto"/>
                <w:szCs w:val="16"/>
              </w:rPr>
              <w:t>139,71</w:t>
            </w:r>
          </w:p>
        </w:tc>
      </w:tr>
      <w:tr w:rsidR="00E02C98" w:rsidRPr="00E02C98" w14:paraId="01A9DED7" w14:textId="77777777" w:rsidTr="00E02C98">
        <w:trPr>
          <w:trHeight w:val="227"/>
        </w:trPr>
        <w:tc>
          <w:tcPr>
            <w:tcW w:w="1876" w:type="dxa"/>
          </w:tcPr>
          <w:p w14:paraId="41A548FF" w14:textId="77777777" w:rsidR="00E02C98" w:rsidRPr="00E02C98" w:rsidRDefault="00E02C98" w:rsidP="008D3A82">
            <w:pPr>
              <w:pStyle w:val="Tabele"/>
              <w:rPr>
                <w:bCs/>
                <w:color w:val="auto"/>
              </w:rPr>
            </w:pPr>
            <w:r w:rsidRPr="00E02C98">
              <w:rPr>
                <w:rFonts w:cs="Calibri"/>
                <w:color w:val="auto"/>
                <w:szCs w:val="16"/>
              </w:rPr>
              <w:t xml:space="preserve">D. Gleby rolne </w:t>
            </w:r>
          </w:p>
        </w:tc>
        <w:tc>
          <w:tcPr>
            <w:tcW w:w="751" w:type="dxa"/>
            <w:shd w:val="clear" w:color="auto" w:fill="C5E0B3"/>
          </w:tcPr>
          <w:p w14:paraId="7CEE46A2" w14:textId="77777777" w:rsidR="00E02C98" w:rsidRPr="00E02C98" w:rsidRDefault="00E02C98" w:rsidP="008D3A82">
            <w:pPr>
              <w:pStyle w:val="Tabele"/>
              <w:jc w:val="right"/>
              <w:rPr>
                <w:color w:val="auto"/>
              </w:rPr>
            </w:pPr>
            <w:r w:rsidRPr="00E02C98">
              <w:rPr>
                <w:rFonts w:cs="Arial"/>
                <w:color w:val="auto"/>
                <w:szCs w:val="16"/>
              </w:rPr>
              <w:t>156,61</w:t>
            </w:r>
          </w:p>
        </w:tc>
        <w:tc>
          <w:tcPr>
            <w:tcW w:w="714" w:type="dxa"/>
            <w:shd w:val="clear" w:color="auto" w:fill="C5E0B3"/>
          </w:tcPr>
          <w:p w14:paraId="5C18B98C" w14:textId="77777777" w:rsidR="00E02C98" w:rsidRPr="00E02C98" w:rsidRDefault="00E02C98" w:rsidP="008D3A82">
            <w:pPr>
              <w:pStyle w:val="Tabele"/>
              <w:jc w:val="right"/>
              <w:rPr>
                <w:color w:val="auto"/>
              </w:rPr>
            </w:pPr>
            <w:r w:rsidRPr="00E02C98">
              <w:rPr>
                <w:rFonts w:cs="Arial"/>
                <w:color w:val="auto"/>
                <w:szCs w:val="16"/>
              </w:rPr>
              <w:t>159,84</w:t>
            </w:r>
          </w:p>
        </w:tc>
        <w:tc>
          <w:tcPr>
            <w:tcW w:w="714" w:type="dxa"/>
            <w:shd w:val="clear" w:color="auto" w:fill="C5E0B3"/>
          </w:tcPr>
          <w:p w14:paraId="3B932413" w14:textId="77777777" w:rsidR="00E02C98" w:rsidRPr="00E02C98" w:rsidRDefault="00E02C98" w:rsidP="008D3A82">
            <w:pPr>
              <w:pStyle w:val="Tabele"/>
              <w:jc w:val="right"/>
              <w:rPr>
                <w:color w:val="auto"/>
              </w:rPr>
            </w:pPr>
            <w:r w:rsidRPr="00E02C98">
              <w:rPr>
                <w:rFonts w:cs="Arial"/>
                <w:color w:val="auto"/>
                <w:szCs w:val="16"/>
              </w:rPr>
              <w:t>155,00</w:t>
            </w:r>
          </w:p>
        </w:tc>
        <w:tc>
          <w:tcPr>
            <w:tcW w:w="714" w:type="dxa"/>
            <w:shd w:val="clear" w:color="auto" w:fill="C5E0B3"/>
          </w:tcPr>
          <w:p w14:paraId="16DBBC2E" w14:textId="77777777" w:rsidR="00E02C98" w:rsidRPr="00E02C98" w:rsidRDefault="00E02C98" w:rsidP="008D3A82">
            <w:pPr>
              <w:pStyle w:val="Tabele"/>
              <w:jc w:val="right"/>
              <w:rPr>
                <w:color w:val="auto"/>
              </w:rPr>
            </w:pPr>
            <w:r w:rsidRPr="00E02C98">
              <w:rPr>
                <w:rFonts w:cs="Arial"/>
                <w:color w:val="auto"/>
                <w:szCs w:val="16"/>
              </w:rPr>
              <w:t>161,64</w:t>
            </w:r>
          </w:p>
        </w:tc>
        <w:tc>
          <w:tcPr>
            <w:tcW w:w="716" w:type="dxa"/>
          </w:tcPr>
          <w:p w14:paraId="06CEEAEF" w14:textId="77777777" w:rsidR="00E02C98" w:rsidRPr="00E02C98" w:rsidRDefault="00E02C98" w:rsidP="008D3A82">
            <w:pPr>
              <w:pStyle w:val="Tabele"/>
              <w:jc w:val="right"/>
              <w:rPr>
                <w:color w:val="auto"/>
              </w:rPr>
            </w:pPr>
            <w:r w:rsidRPr="00E02C98">
              <w:rPr>
                <w:rFonts w:cs="Arial"/>
                <w:color w:val="auto"/>
                <w:szCs w:val="16"/>
              </w:rPr>
              <w:t>136,90</w:t>
            </w:r>
          </w:p>
        </w:tc>
        <w:tc>
          <w:tcPr>
            <w:tcW w:w="715" w:type="dxa"/>
          </w:tcPr>
          <w:p w14:paraId="4B178B78" w14:textId="77777777" w:rsidR="00E02C98" w:rsidRPr="00E02C98" w:rsidRDefault="00E02C98" w:rsidP="008D3A82">
            <w:pPr>
              <w:pStyle w:val="Tabele"/>
              <w:jc w:val="right"/>
              <w:rPr>
                <w:color w:val="auto"/>
              </w:rPr>
            </w:pPr>
            <w:r w:rsidRPr="00E02C98">
              <w:rPr>
                <w:rFonts w:cs="Arial"/>
                <w:color w:val="auto"/>
                <w:szCs w:val="16"/>
              </w:rPr>
              <w:t>140,33</w:t>
            </w:r>
          </w:p>
        </w:tc>
        <w:tc>
          <w:tcPr>
            <w:tcW w:w="715" w:type="dxa"/>
          </w:tcPr>
          <w:p w14:paraId="614E60B8" w14:textId="77777777" w:rsidR="00E02C98" w:rsidRPr="00E02C98" w:rsidRDefault="00E02C98" w:rsidP="008D3A82">
            <w:pPr>
              <w:pStyle w:val="Tabele"/>
              <w:jc w:val="right"/>
              <w:rPr>
                <w:color w:val="auto"/>
              </w:rPr>
            </w:pPr>
            <w:r w:rsidRPr="00E02C98">
              <w:rPr>
                <w:rFonts w:cs="Arial"/>
                <w:color w:val="auto"/>
                <w:szCs w:val="16"/>
              </w:rPr>
              <w:t>138,90</w:t>
            </w:r>
          </w:p>
        </w:tc>
        <w:tc>
          <w:tcPr>
            <w:tcW w:w="715" w:type="dxa"/>
          </w:tcPr>
          <w:p w14:paraId="16E162CA" w14:textId="77777777" w:rsidR="00E02C98" w:rsidRPr="00E02C98" w:rsidRDefault="00E02C98" w:rsidP="008D3A82">
            <w:pPr>
              <w:pStyle w:val="Tabele"/>
              <w:jc w:val="right"/>
              <w:rPr>
                <w:color w:val="auto"/>
              </w:rPr>
            </w:pPr>
            <w:r w:rsidRPr="00E02C98">
              <w:rPr>
                <w:rFonts w:cs="Arial"/>
                <w:color w:val="auto"/>
                <w:szCs w:val="16"/>
              </w:rPr>
              <w:t>138,80</w:t>
            </w:r>
          </w:p>
        </w:tc>
      </w:tr>
      <w:tr w:rsidR="00E02C98" w:rsidRPr="00E02C98" w14:paraId="1557A2EC" w14:textId="77777777" w:rsidTr="00E02C98">
        <w:trPr>
          <w:trHeight w:val="227"/>
        </w:trPr>
        <w:tc>
          <w:tcPr>
            <w:tcW w:w="1876" w:type="dxa"/>
          </w:tcPr>
          <w:p w14:paraId="6CD6806C" w14:textId="77777777" w:rsidR="00E02C98" w:rsidRPr="00E02C98" w:rsidRDefault="00E02C98" w:rsidP="008D3A82">
            <w:pPr>
              <w:pStyle w:val="Tabele"/>
              <w:rPr>
                <w:bCs/>
                <w:color w:val="auto"/>
              </w:rPr>
            </w:pPr>
            <w:r w:rsidRPr="00E02C98">
              <w:rPr>
                <w:rFonts w:cs="Calibri"/>
                <w:color w:val="auto"/>
                <w:szCs w:val="16"/>
              </w:rPr>
              <w:t xml:space="preserve">F. Spalanie resztek roślinnych </w:t>
            </w:r>
          </w:p>
        </w:tc>
        <w:tc>
          <w:tcPr>
            <w:tcW w:w="751" w:type="dxa"/>
            <w:shd w:val="clear" w:color="auto" w:fill="C5E0B3"/>
          </w:tcPr>
          <w:p w14:paraId="7C09906A" w14:textId="77777777" w:rsidR="00E02C98" w:rsidRPr="00E02C98" w:rsidRDefault="00E02C98" w:rsidP="008D3A82">
            <w:pPr>
              <w:pStyle w:val="Tabele"/>
              <w:jc w:val="right"/>
              <w:rPr>
                <w:color w:val="auto"/>
              </w:rPr>
            </w:pPr>
            <w:r w:rsidRPr="00E02C98">
              <w:rPr>
                <w:rFonts w:cs="Arial"/>
                <w:color w:val="auto"/>
                <w:szCs w:val="16"/>
              </w:rPr>
              <w:t>0,07</w:t>
            </w:r>
          </w:p>
        </w:tc>
        <w:tc>
          <w:tcPr>
            <w:tcW w:w="714" w:type="dxa"/>
            <w:shd w:val="clear" w:color="auto" w:fill="C5E0B3"/>
          </w:tcPr>
          <w:p w14:paraId="15F62E84" w14:textId="77777777" w:rsidR="00E02C98" w:rsidRPr="00E02C98" w:rsidRDefault="00E02C98" w:rsidP="008D3A82">
            <w:pPr>
              <w:pStyle w:val="Tabele"/>
              <w:jc w:val="right"/>
              <w:rPr>
                <w:color w:val="auto"/>
              </w:rPr>
            </w:pPr>
            <w:r w:rsidRPr="00E02C98">
              <w:rPr>
                <w:rFonts w:cs="Arial"/>
                <w:color w:val="auto"/>
                <w:szCs w:val="16"/>
              </w:rPr>
              <w:t>0,02</w:t>
            </w:r>
          </w:p>
        </w:tc>
        <w:tc>
          <w:tcPr>
            <w:tcW w:w="714" w:type="dxa"/>
            <w:shd w:val="clear" w:color="auto" w:fill="C5E0B3"/>
          </w:tcPr>
          <w:p w14:paraId="2063491C" w14:textId="77777777" w:rsidR="00E02C98" w:rsidRPr="00E02C98" w:rsidRDefault="00E02C98" w:rsidP="008D3A82">
            <w:pPr>
              <w:pStyle w:val="Tabele"/>
              <w:jc w:val="right"/>
              <w:rPr>
                <w:color w:val="auto"/>
              </w:rPr>
            </w:pPr>
            <w:r w:rsidRPr="00E02C98">
              <w:rPr>
                <w:rFonts w:cs="Arial"/>
                <w:color w:val="auto"/>
                <w:szCs w:val="16"/>
              </w:rPr>
              <w:t>0,06</w:t>
            </w:r>
          </w:p>
        </w:tc>
        <w:tc>
          <w:tcPr>
            <w:tcW w:w="714" w:type="dxa"/>
            <w:shd w:val="clear" w:color="auto" w:fill="C5E0B3"/>
          </w:tcPr>
          <w:p w14:paraId="1BF871C5" w14:textId="77777777" w:rsidR="00E02C98" w:rsidRPr="00E02C98" w:rsidRDefault="00E02C98" w:rsidP="008D3A82">
            <w:pPr>
              <w:pStyle w:val="Tabele"/>
              <w:jc w:val="right"/>
              <w:rPr>
                <w:color w:val="auto"/>
              </w:rPr>
            </w:pPr>
            <w:r w:rsidRPr="00E02C98">
              <w:rPr>
                <w:rFonts w:cs="Arial"/>
                <w:color w:val="auto"/>
                <w:szCs w:val="16"/>
              </w:rPr>
              <w:t>0,04</w:t>
            </w:r>
          </w:p>
        </w:tc>
        <w:tc>
          <w:tcPr>
            <w:tcW w:w="716" w:type="dxa"/>
          </w:tcPr>
          <w:p w14:paraId="253147B1" w14:textId="77777777" w:rsidR="00E02C98" w:rsidRPr="00E02C98" w:rsidRDefault="00E02C98" w:rsidP="008D3A82">
            <w:pPr>
              <w:pStyle w:val="Tabele"/>
              <w:jc w:val="right"/>
              <w:rPr>
                <w:color w:val="auto"/>
              </w:rPr>
            </w:pPr>
            <w:r w:rsidRPr="00E02C98">
              <w:rPr>
                <w:rFonts w:cs="Arial"/>
                <w:color w:val="auto"/>
                <w:szCs w:val="16"/>
              </w:rPr>
              <w:t>0,01</w:t>
            </w:r>
          </w:p>
        </w:tc>
        <w:tc>
          <w:tcPr>
            <w:tcW w:w="715" w:type="dxa"/>
          </w:tcPr>
          <w:p w14:paraId="6E9822D2" w14:textId="77777777" w:rsidR="00E02C98" w:rsidRPr="00E02C98" w:rsidRDefault="00E02C98" w:rsidP="008D3A82">
            <w:pPr>
              <w:pStyle w:val="Tabele"/>
              <w:jc w:val="right"/>
              <w:rPr>
                <w:color w:val="auto"/>
              </w:rPr>
            </w:pPr>
            <w:r w:rsidRPr="00E02C98">
              <w:rPr>
                <w:rFonts w:cs="Arial"/>
                <w:color w:val="auto"/>
                <w:szCs w:val="16"/>
              </w:rPr>
              <w:t>0,01</w:t>
            </w:r>
          </w:p>
        </w:tc>
        <w:tc>
          <w:tcPr>
            <w:tcW w:w="715" w:type="dxa"/>
          </w:tcPr>
          <w:p w14:paraId="5D7CC41B" w14:textId="77777777" w:rsidR="00E02C98" w:rsidRPr="00E02C98" w:rsidRDefault="00E02C98" w:rsidP="008D3A82">
            <w:pPr>
              <w:pStyle w:val="Tabele"/>
              <w:jc w:val="right"/>
              <w:rPr>
                <w:color w:val="auto"/>
              </w:rPr>
            </w:pPr>
            <w:r w:rsidRPr="00E02C98">
              <w:rPr>
                <w:rFonts w:cs="Arial"/>
                <w:color w:val="auto"/>
                <w:szCs w:val="16"/>
              </w:rPr>
              <w:t>0,01</w:t>
            </w:r>
          </w:p>
        </w:tc>
        <w:tc>
          <w:tcPr>
            <w:tcW w:w="715" w:type="dxa"/>
          </w:tcPr>
          <w:p w14:paraId="167C165B" w14:textId="77777777" w:rsidR="00E02C98" w:rsidRPr="00E02C98" w:rsidRDefault="00E02C98" w:rsidP="008D3A82">
            <w:pPr>
              <w:pStyle w:val="Tabele"/>
              <w:jc w:val="right"/>
              <w:rPr>
                <w:color w:val="auto"/>
              </w:rPr>
            </w:pPr>
            <w:r w:rsidRPr="00E02C98">
              <w:rPr>
                <w:rFonts w:cs="Arial"/>
                <w:color w:val="auto"/>
                <w:szCs w:val="16"/>
              </w:rPr>
              <w:t>0,01</w:t>
            </w:r>
          </w:p>
        </w:tc>
      </w:tr>
      <w:tr w:rsidR="00E02C98" w:rsidRPr="00E02C98" w14:paraId="0C29CD49" w14:textId="77777777" w:rsidTr="00E02C98">
        <w:trPr>
          <w:trHeight w:val="227"/>
        </w:trPr>
        <w:tc>
          <w:tcPr>
            <w:tcW w:w="1876" w:type="dxa"/>
          </w:tcPr>
          <w:p w14:paraId="5E1204FC" w14:textId="77777777" w:rsidR="00E02C98" w:rsidRPr="00E02C98" w:rsidRDefault="00E02C98" w:rsidP="008D3A82">
            <w:pPr>
              <w:pStyle w:val="Tabele"/>
              <w:rPr>
                <w:bCs/>
                <w:color w:val="auto"/>
              </w:rPr>
            </w:pPr>
            <w:r w:rsidRPr="00E02C98">
              <w:rPr>
                <w:rFonts w:cs="Calibri"/>
                <w:b/>
                <w:bCs/>
                <w:color w:val="auto"/>
                <w:szCs w:val="16"/>
              </w:rPr>
              <w:t xml:space="preserve">5. Odpady </w:t>
            </w:r>
          </w:p>
        </w:tc>
        <w:tc>
          <w:tcPr>
            <w:tcW w:w="751" w:type="dxa"/>
            <w:shd w:val="clear" w:color="auto" w:fill="C5E0B3"/>
          </w:tcPr>
          <w:p w14:paraId="74561BCC" w14:textId="77777777" w:rsidR="00E02C98" w:rsidRPr="00E02C98" w:rsidRDefault="00E02C98" w:rsidP="008D3A82">
            <w:pPr>
              <w:pStyle w:val="Tabele"/>
              <w:jc w:val="right"/>
              <w:rPr>
                <w:color w:val="auto"/>
              </w:rPr>
            </w:pPr>
            <w:r w:rsidRPr="00E02C98">
              <w:rPr>
                <w:rFonts w:cs="Arial"/>
                <w:b/>
                <w:bCs/>
                <w:color w:val="auto"/>
                <w:szCs w:val="16"/>
              </w:rPr>
              <w:t>5,39</w:t>
            </w:r>
          </w:p>
        </w:tc>
        <w:tc>
          <w:tcPr>
            <w:tcW w:w="714" w:type="dxa"/>
            <w:shd w:val="clear" w:color="auto" w:fill="C5E0B3"/>
          </w:tcPr>
          <w:p w14:paraId="267562AA" w14:textId="77777777" w:rsidR="00E02C98" w:rsidRPr="00E02C98" w:rsidRDefault="00E02C98" w:rsidP="008D3A82">
            <w:pPr>
              <w:pStyle w:val="Tabele"/>
              <w:jc w:val="right"/>
              <w:rPr>
                <w:color w:val="auto"/>
              </w:rPr>
            </w:pPr>
            <w:r w:rsidRPr="00E02C98">
              <w:rPr>
                <w:rFonts w:cs="Arial"/>
                <w:b/>
                <w:bCs/>
                <w:color w:val="auto"/>
                <w:szCs w:val="16"/>
              </w:rPr>
              <w:t>3,19</w:t>
            </w:r>
          </w:p>
        </w:tc>
        <w:tc>
          <w:tcPr>
            <w:tcW w:w="714" w:type="dxa"/>
            <w:shd w:val="clear" w:color="auto" w:fill="C5E0B3"/>
          </w:tcPr>
          <w:p w14:paraId="0056C97C" w14:textId="77777777" w:rsidR="00E02C98" w:rsidRPr="00E02C98" w:rsidRDefault="00E02C98" w:rsidP="008D3A82">
            <w:pPr>
              <w:pStyle w:val="Tabele"/>
              <w:jc w:val="right"/>
              <w:rPr>
                <w:color w:val="auto"/>
              </w:rPr>
            </w:pPr>
            <w:r w:rsidRPr="00E02C98">
              <w:rPr>
                <w:rFonts w:cs="Arial"/>
                <w:b/>
                <w:bCs/>
                <w:color w:val="auto"/>
                <w:szCs w:val="16"/>
              </w:rPr>
              <w:t>2,29</w:t>
            </w:r>
          </w:p>
        </w:tc>
        <w:tc>
          <w:tcPr>
            <w:tcW w:w="714" w:type="dxa"/>
            <w:shd w:val="clear" w:color="auto" w:fill="C5E0B3"/>
          </w:tcPr>
          <w:p w14:paraId="1C7C5697" w14:textId="77777777" w:rsidR="00E02C98" w:rsidRPr="00E02C98" w:rsidRDefault="00E02C98" w:rsidP="008D3A82">
            <w:pPr>
              <w:pStyle w:val="Tabele"/>
              <w:jc w:val="right"/>
              <w:rPr>
                <w:color w:val="auto"/>
              </w:rPr>
            </w:pPr>
            <w:r w:rsidRPr="00E02C98">
              <w:rPr>
                <w:rFonts w:cs="Arial"/>
                <w:b/>
                <w:bCs/>
                <w:color w:val="auto"/>
                <w:szCs w:val="16"/>
              </w:rPr>
              <w:t>1,41</w:t>
            </w:r>
          </w:p>
        </w:tc>
        <w:tc>
          <w:tcPr>
            <w:tcW w:w="716" w:type="dxa"/>
          </w:tcPr>
          <w:p w14:paraId="6912AFB4" w14:textId="77777777" w:rsidR="00E02C98" w:rsidRPr="00E02C98" w:rsidRDefault="00E02C98" w:rsidP="008D3A82">
            <w:pPr>
              <w:pStyle w:val="Tabele"/>
              <w:jc w:val="right"/>
              <w:rPr>
                <w:color w:val="auto"/>
              </w:rPr>
            </w:pPr>
            <w:r w:rsidRPr="00E02C98">
              <w:rPr>
                <w:rFonts w:cs="Arial"/>
                <w:b/>
                <w:bCs/>
                <w:color w:val="auto"/>
                <w:szCs w:val="16"/>
              </w:rPr>
              <w:t>1,99</w:t>
            </w:r>
          </w:p>
        </w:tc>
        <w:tc>
          <w:tcPr>
            <w:tcW w:w="715" w:type="dxa"/>
          </w:tcPr>
          <w:p w14:paraId="0CEB743F" w14:textId="77777777" w:rsidR="00E02C98" w:rsidRPr="00E02C98" w:rsidRDefault="00E02C98" w:rsidP="008D3A82">
            <w:pPr>
              <w:pStyle w:val="Tabele"/>
              <w:jc w:val="right"/>
              <w:rPr>
                <w:color w:val="auto"/>
              </w:rPr>
            </w:pPr>
            <w:r w:rsidRPr="00E02C98">
              <w:rPr>
                <w:rFonts w:cs="Arial"/>
                <w:b/>
                <w:bCs/>
                <w:color w:val="auto"/>
                <w:szCs w:val="16"/>
              </w:rPr>
              <w:t>2,08</w:t>
            </w:r>
          </w:p>
        </w:tc>
        <w:tc>
          <w:tcPr>
            <w:tcW w:w="715" w:type="dxa"/>
          </w:tcPr>
          <w:p w14:paraId="3FD73EEC" w14:textId="77777777" w:rsidR="00E02C98" w:rsidRPr="00E02C98" w:rsidRDefault="00E02C98" w:rsidP="008D3A82">
            <w:pPr>
              <w:pStyle w:val="Tabele"/>
              <w:jc w:val="right"/>
              <w:rPr>
                <w:color w:val="auto"/>
              </w:rPr>
            </w:pPr>
            <w:r w:rsidRPr="00E02C98">
              <w:rPr>
                <w:rFonts w:cs="Arial"/>
                <w:b/>
                <w:bCs/>
                <w:color w:val="auto"/>
                <w:szCs w:val="16"/>
              </w:rPr>
              <w:t>2,19</w:t>
            </w:r>
          </w:p>
        </w:tc>
        <w:tc>
          <w:tcPr>
            <w:tcW w:w="715" w:type="dxa"/>
          </w:tcPr>
          <w:p w14:paraId="3F95B9C1" w14:textId="77777777" w:rsidR="00E02C98" w:rsidRPr="00E02C98" w:rsidRDefault="00E02C98" w:rsidP="008D3A82">
            <w:pPr>
              <w:pStyle w:val="Tabele"/>
              <w:jc w:val="right"/>
              <w:rPr>
                <w:color w:val="auto"/>
              </w:rPr>
            </w:pPr>
            <w:r w:rsidRPr="00E02C98">
              <w:rPr>
                <w:rFonts w:cs="Arial"/>
                <w:b/>
                <w:bCs/>
                <w:color w:val="auto"/>
                <w:szCs w:val="16"/>
              </w:rPr>
              <w:t>2,18</w:t>
            </w:r>
          </w:p>
        </w:tc>
      </w:tr>
      <w:tr w:rsidR="00E02C98" w:rsidRPr="00E02C98" w14:paraId="7802861A" w14:textId="77777777" w:rsidTr="00E02C98">
        <w:trPr>
          <w:trHeight w:val="227"/>
        </w:trPr>
        <w:tc>
          <w:tcPr>
            <w:tcW w:w="1876" w:type="dxa"/>
          </w:tcPr>
          <w:p w14:paraId="3AB510A2" w14:textId="77777777" w:rsidR="00E02C98" w:rsidRPr="00E02C98" w:rsidRDefault="00E02C98" w:rsidP="008D3A82">
            <w:pPr>
              <w:pStyle w:val="Tabele"/>
              <w:rPr>
                <w:bCs/>
                <w:color w:val="auto"/>
              </w:rPr>
            </w:pPr>
            <w:r w:rsidRPr="00E02C98">
              <w:rPr>
                <w:rFonts w:cs="Calibri"/>
                <w:color w:val="auto"/>
                <w:szCs w:val="16"/>
              </w:rPr>
              <w:t>B. Kompostowanie</w:t>
            </w:r>
          </w:p>
        </w:tc>
        <w:tc>
          <w:tcPr>
            <w:tcW w:w="751" w:type="dxa"/>
            <w:shd w:val="clear" w:color="auto" w:fill="C5E0B3"/>
          </w:tcPr>
          <w:p w14:paraId="4F4BE9A6" w14:textId="77777777" w:rsidR="00E02C98" w:rsidRPr="00E02C98" w:rsidRDefault="00E02C98" w:rsidP="008D3A82">
            <w:pPr>
              <w:pStyle w:val="Tabele"/>
              <w:jc w:val="right"/>
              <w:rPr>
                <w:color w:val="auto"/>
              </w:rPr>
            </w:pPr>
            <w:r w:rsidRPr="00E02C98">
              <w:rPr>
                <w:rFonts w:cs="Arial"/>
                <w:color w:val="auto"/>
                <w:szCs w:val="16"/>
              </w:rPr>
              <w:t>0,21</w:t>
            </w:r>
          </w:p>
        </w:tc>
        <w:tc>
          <w:tcPr>
            <w:tcW w:w="714" w:type="dxa"/>
            <w:shd w:val="clear" w:color="auto" w:fill="C5E0B3"/>
          </w:tcPr>
          <w:p w14:paraId="2E4F5421" w14:textId="77777777" w:rsidR="00E02C98" w:rsidRPr="00E02C98" w:rsidRDefault="00E02C98" w:rsidP="008D3A82">
            <w:pPr>
              <w:pStyle w:val="Tabele"/>
              <w:jc w:val="right"/>
              <w:rPr>
                <w:color w:val="auto"/>
              </w:rPr>
            </w:pPr>
            <w:r w:rsidRPr="00E02C98">
              <w:rPr>
                <w:rFonts w:cs="Arial"/>
                <w:color w:val="auto"/>
                <w:szCs w:val="16"/>
              </w:rPr>
              <w:t>0,20</w:t>
            </w:r>
          </w:p>
        </w:tc>
        <w:tc>
          <w:tcPr>
            <w:tcW w:w="714" w:type="dxa"/>
            <w:shd w:val="clear" w:color="auto" w:fill="C5E0B3"/>
          </w:tcPr>
          <w:p w14:paraId="345B5320" w14:textId="77777777" w:rsidR="00E02C98" w:rsidRPr="00E02C98" w:rsidRDefault="00E02C98" w:rsidP="008D3A82">
            <w:pPr>
              <w:pStyle w:val="Tabele"/>
              <w:jc w:val="right"/>
              <w:rPr>
                <w:color w:val="auto"/>
              </w:rPr>
            </w:pPr>
            <w:r w:rsidRPr="00E02C98">
              <w:rPr>
                <w:rFonts w:cs="Arial"/>
                <w:color w:val="auto"/>
                <w:szCs w:val="16"/>
              </w:rPr>
              <w:t>0,69</w:t>
            </w:r>
          </w:p>
        </w:tc>
        <w:tc>
          <w:tcPr>
            <w:tcW w:w="714" w:type="dxa"/>
            <w:shd w:val="clear" w:color="auto" w:fill="C5E0B3"/>
          </w:tcPr>
          <w:p w14:paraId="2E90C400" w14:textId="77777777" w:rsidR="00E02C98" w:rsidRPr="00E02C98" w:rsidRDefault="00E02C98" w:rsidP="008D3A82">
            <w:pPr>
              <w:pStyle w:val="Tabele"/>
              <w:jc w:val="right"/>
              <w:rPr>
                <w:color w:val="auto"/>
              </w:rPr>
            </w:pPr>
            <w:r w:rsidRPr="00E02C98">
              <w:rPr>
                <w:rFonts w:cs="Arial"/>
                <w:color w:val="auto"/>
                <w:szCs w:val="16"/>
              </w:rPr>
              <w:t>0,73</w:t>
            </w:r>
          </w:p>
        </w:tc>
        <w:tc>
          <w:tcPr>
            <w:tcW w:w="716" w:type="dxa"/>
          </w:tcPr>
          <w:p w14:paraId="02BBF185" w14:textId="77777777" w:rsidR="00E02C98" w:rsidRPr="00E02C98" w:rsidRDefault="00E02C98" w:rsidP="008D3A82">
            <w:pPr>
              <w:pStyle w:val="Tabele"/>
              <w:jc w:val="right"/>
              <w:rPr>
                <w:color w:val="auto"/>
              </w:rPr>
            </w:pPr>
            <w:r w:rsidRPr="00E02C98">
              <w:rPr>
                <w:rFonts w:cs="Arial"/>
                <w:color w:val="auto"/>
                <w:szCs w:val="16"/>
              </w:rPr>
              <w:t>1,50</w:t>
            </w:r>
          </w:p>
        </w:tc>
        <w:tc>
          <w:tcPr>
            <w:tcW w:w="715" w:type="dxa"/>
          </w:tcPr>
          <w:p w14:paraId="7F2D33A9" w14:textId="77777777" w:rsidR="00E02C98" w:rsidRPr="00E02C98" w:rsidRDefault="00E02C98" w:rsidP="008D3A82">
            <w:pPr>
              <w:pStyle w:val="Tabele"/>
              <w:jc w:val="right"/>
              <w:rPr>
                <w:color w:val="auto"/>
              </w:rPr>
            </w:pPr>
            <w:r w:rsidRPr="00E02C98">
              <w:rPr>
                <w:rFonts w:cs="Arial"/>
                <w:color w:val="auto"/>
                <w:szCs w:val="16"/>
              </w:rPr>
              <w:t>1,59</w:t>
            </w:r>
          </w:p>
        </w:tc>
        <w:tc>
          <w:tcPr>
            <w:tcW w:w="715" w:type="dxa"/>
          </w:tcPr>
          <w:p w14:paraId="0423CB05" w14:textId="77777777" w:rsidR="00E02C98" w:rsidRPr="00E02C98" w:rsidRDefault="00E02C98" w:rsidP="008D3A82">
            <w:pPr>
              <w:pStyle w:val="Tabele"/>
              <w:jc w:val="right"/>
              <w:rPr>
                <w:color w:val="auto"/>
              </w:rPr>
            </w:pPr>
            <w:r w:rsidRPr="00E02C98">
              <w:rPr>
                <w:rFonts w:cs="Arial"/>
                <w:color w:val="auto"/>
                <w:szCs w:val="16"/>
              </w:rPr>
              <w:t>1,70</w:t>
            </w:r>
          </w:p>
        </w:tc>
        <w:tc>
          <w:tcPr>
            <w:tcW w:w="715" w:type="dxa"/>
          </w:tcPr>
          <w:p w14:paraId="6C302327" w14:textId="77777777" w:rsidR="00E02C98" w:rsidRPr="00E02C98" w:rsidRDefault="00E02C98" w:rsidP="008D3A82">
            <w:pPr>
              <w:pStyle w:val="Tabele"/>
              <w:jc w:val="right"/>
              <w:rPr>
                <w:color w:val="auto"/>
              </w:rPr>
            </w:pPr>
            <w:r w:rsidRPr="00E02C98">
              <w:rPr>
                <w:rFonts w:cs="Arial"/>
                <w:color w:val="auto"/>
                <w:szCs w:val="16"/>
              </w:rPr>
              <w:t>1,69</w:t>
            </w:r>
          </w:p>
        </w:tc>
      </w:tr>
      <w:tr w:rsidR="00E02C98" w:rsidRPr="00E02C98" w14:paraId="5D3B267C" w14:textId="77777777" w:rsidTr="00E02C98">
        <w:trPr>
          <w:trHeight w:val="227"/>
        </w:trPr>
        <w:tc>
          <w:tcPr>
            <w:tcW w:w="1876" w:type="dxa"/>
          </w:tcPr>
          <w:p w14:paraId="13DF9A65" w14:textId="77777777" w:rsidR="00E02C98" w:rsidRPr="00E02C98" w:rsidRDefault="00E02C98" w:rsidP="008D3A82">
            <w:pPr>
              <w:pStyle w:val="Tabele"/>
              <w:rPr>
                <w:b/>
                <w:bCs/>
                <w:color w:val="auto"/>
              </w:rPr>
            </w:pPr>
            <w:r w:rsidRPr="00E02C98">
              <w:rPr>
                <w:rFonts w:cs="Calibri"/>
                <w:color w:val="auto"/>
                <w:szCs w:val="16"/>
              </w:rPr>
              <w:t>D. Gospodarka ściekami</w:t>
            </w:r>
          </w:p>
        </w:tc>
        <w:tc>
          <w:tcPr>
            <w:tcW w:w="751" w:type="dxa"/>
            <w:shd w:val="clear" w:color="auto" w:fill="C5E0B3"/>
          </w:tcPr>
          <w:p w14:paraId="0432CD6B" w14:textId="77777777" w:rsidR="00E02C98" w:rsidRPr="00E02C98" w:rsidRDefault="00E02C98" w:rsidP="008D3A82">
            <w:pPr>
              <w:pStyle w:val="Tabele"/>
              <w:jc w:val="right"/>
              <w:rPr>
                <w:color w:val="auto"/>
              </w:rPr>
            </w:pPr>
            <w:r w:rsidRPr="00E02C98">
              <w:rPr>
                <w:rFonts w:cs="Arial"/>
                <w:color w:val="auto"/>
                <w:szCs w:val="16"/>
              </w:rPr>
              <w:t>5,18</w:t>
            </w:r>
          </w:p>
        </w:tc>
        <w:tc>
          <w:tcPr>
            <w:tcW w:w="714" w:type="dxa"/>
            <w:shd w:val="clear" w:color="auto" w:fill="C5E0B3"/>
          </w:tcPr>
          <w:p w14:paraId="2BFF223E" w14:textId="77777777" w:rsidR="00E02C98" w:rsidRPr="00E02C98" w:rsidRDefault="00E02C98" w:rsidP="008D3A82">
            <w:pPr>
              <w:pStyle w:val="Tabele"/>
              <w:jc w:val="right"/>
              <w:rPr>
                <w:color w:val="auto"/>
              </w:rPr>
            </w:pPr>
            <w:r w:rsidRPr="00E02C98">
              <w:rPr>
                <w:rFonts w:cs="Arial"/>
                <w:color w:val="auto"/>
                <w:szCs w:val="16"/>
              </w:rPr>
              <w:t>2,98</w:t>
            </w:r>
          </w:p>
        </w:tc>
        <w:tc>
          <w:tcPr>
            <w:tcW w:w="714" w:type="dxa"/>
            <w:shd w:val="clear" w:color="auto" w:fill="C5E0B3"/>
          </w:tcPr>
          <w:p w14:paraId="75D169FB" w14:textId="77777777" w:rsidR="00E02C98" w:rsidRPr="00E02C98" w:rsidRDefault="00E02C98" w:rsidP="008D3A82">
            <w:pPr>
              <w:pStyle w:val="Tabele"/>
              <w:jc w:val="right"/>
              <w:rPr>
                <w:color w:val="auto"/>
              </w:rPr>
            </w:pPr>
            <w:r w:rsidRPr="00E02C98">
              <w:rPr>
                <w:rFonts w:cs="Arial"/>
                <w:color w:val="auto"/>
                <w:szCs w:val="16"/>
              </w:rPr>
              <w:t>1,60</w:t>
            </w:r>
          </w:p>
        </w:tc>
        <w:tc>
          <w:tcPr>
            <w:tcW w:w="714" w:type="dxa"/>
            <w:shd w:val="clear" w:color="auto" w:fill="C5E0B3"/>
          </w:tcPr>
          <w:p w14:paraId="7DDBAAA1" w14:textId="77777777" w:rsidR="00E02C98" w:rsidRPr="00E02C98" w:rsidRDefault="00E02C98" w:rsidP="008D3A82">
            <w:pPr>
              <w:pStyle w:val="Tabele"/>
              <w:jc w:val="right"/>
              <w:rPr>
                <w:color w:val="auto"/>
              </w:rPr>
            </w:pPr>
            <w:r w:rsidRPr="00E02C98">
              <w:rPr>
                <w:rFonts w:cs="Arial"/>
                <w:color w:val="auto"/>
                <w:szCs w:val="16"/>
              </w:rPr>
              <w:t>0,68</w:t>
            </w:r>
          </w:p>
        </w:tc>
        <w:tc>
          <w:tcPr>
            <w:tcW w:w="716" w:type="dxa"/>
          </w:tcPr>
          <w:p w14:paraId="6F2DEAC8" w14:textId="77777777" w:rsidR="00E02C98" w:rsidRPr="00E02C98" w:rsidRDefault="00E02C98" w:rsidP="008D3A82">
            <w:pPr>
              <w:pStyle w:val="Tabele"/>
              <w:jc w:val="right"/>
              <w:rPr>
                <w:color w:val="auto"/>
              </w:rPr>
            </w:pPr>
            <w:r w:rsidRPr="00E02C98">
              <w:rPr>
                <w:rFonts w:cs="Arial"/>
                <w:color w:val="auto"/>
                <w:szCs w:val="16"/>
              </w:rPr>
              <w:t>0,49</w:t>
            </w:r>
          </w:p>
        </w:tc>
        <w:tc>
          <w:tcPr>
            <w:tcW w:w="715" w:type="dxa"/>
          </w:tcPr>
          <w:p w14:paraId="4F94E414" w14:textId="77777777" w:rsidR="00E02C98" w:rsidRPr="00E02C98" w:rsidRDefault="00E02C98" w:rsidP="008D3A82">
            <w:pPr>
              <w:pStyle w:val="Tabele"/>
              <w:jc w:val="right"/>
              <w:rPr>
                <w:color w:val="auto"/>
              </w:rPr>
            </w:pPr>
            <w:r w:rsidRPr="00E02C98">
              <w:rPr>
                <w:rFonts w:cs="Arial"/>
                <w:color w:val="auto"/>
                <w:szCs w:val="16"/>
              </w:rPr>
              <w:t>0,49</w:t>
            </w:r>
          </w:p>
        </w:tc>
        <w:tc>
          <w:tcPr>
            <w:tcW w:w="715" w:type="dxa"/>
          </w:tcPr>
          <w:p w14:paraId="1DFEC2FC" w14:textId="77777777" w:rsidR="00E02C98" w:rsidRPr="00E02C98" w:rsidRDefault="00E02C98" w:rsidP="008D3A82">
            <w:pPr>
              <w:pStyle w:val="Tabele"/>
              <w:jc w:val="right"/>
              <w:rPr>
                <w:color w:val="auto"/>
              </w:rPr>
            </w:pPr>
            <w:r w:rsidRPr="00E02C98">
              <w:rPr>
                <w:rFonts w:cs="Arial"/>
                <w:color w:val="auto"/>
                <w:szCs w:val="16"/>
              </w:rPr>
              <w:t>0,49</w:t>
            </w:r>
          </w:p>
        </w:tc>
        <w:tc>
          <w:tcPr>
            <w:tcW w:w="715" w:type="dxa"/>
          </w:tcPr>
          <w:p w14:paraId="518B10B7" w14:textId="77777777" w:rsidR="00E02C98" w:rsidRPr="00E02C98" w:rsidRDefault="00E02C98" w:rsidP="008D3A82">
            <w:pPr>
              <w:pStyle w:val="Tabele"/>
              <w:jc w:val="right"/>
              <w:rPr>
                <w:color w:val="auto"/>
              </w:rPr>
            </w:pPr>
            <w:r w:rsidRPr="00E02C98">
              <w:rPr>
                <w:rFonts w:cs="Arial"/>
                <w:color w:val="auto"/>
                <w:szCs w:val="16"/>
              </w:rPr>
              <w:t>0,49</w:t>
            </w:r>
          </w:p>
        </w:tc>
      </w:tr>
      <w:tr w:rsidR="00E02C98" w:rsidRPr="00E02C98" w14:paraId="0E0B766E" w14:textId="77777777" w:rsidTr="00E02C98">
        <w:trPr>
          <w:trHeight w:val="227"/>
        </w:trPr>
        <w:tc>
          <w:tcPr>
            <w:tcW w:w="1876" w:type="dxa"/>
          </w:tcPr>
          <w:p w14:paraId="41405BAF" w14:textId="77777777" w:rsidR="00E02C98" w:rsidRPr="00E02C98" w:rsidRDefault="00E02C98" w:rsidP="008D3A82">
            <w:pPr>
              <w:pStyle w:val="Tabele"/>
              <w:rPr>
                <w:rFonts w:cs="Calibri"/>
                <w:b/>
                <w:bCs/>
                <w:color w:val="auto"/>
                <w:szCs w:val="16"/>
              </w:rPr>
            </w:pPr>
            <w:r w:rsidRPr="00E02C98">
              <w:rPr>
                <w:rFonts w:cs="Calibri"/>
                <w:b/>
                <w:bCs/>
                <w:color w:val="auto"/>
                <w:szCs w:val="16"/>
              </w:rPr>
              <w:t>OGÓŁEM</w:t>
            </w:r>
          </w:p>
        </w:tc>
        <w:tc>
          <w:tcPr>
            <w:tcW w:w="751" w:type="dxa"/>
            <w:shd w:val="clear" w:color="auto" w:fill="C5E0B3"/>
          </w:tcPr>
          <w:p w14:paraId="5D0A0CFB" w14:textId="77777777" w:rsidR="00E02C98" w:rsidRPr="00E02C98" w:rsidRDefault="00E02C98" w:rsidP="008D3A82">
            <w:pPr>
              <w:pStyle w:val="Tabele"/>
              <w:jc w:val="right"/>
              <w:rPr>
                <w:b/>
                <w:bCs/>
                <w:color w:val="auto"/>
              </w:rPr>
            </w:pPr>
            <w:r w:rsidRPr="00E02C98">
              <w:rPr>
                <w:rFonts w:cs="Arial"/>
                <w:b/>
                <w:bCs/>
                <w:color w:val="auto"/>
                <w:szCs w:val="16"/>
              </w:rPr>
              <w:t>322,88</w:t>
            </w:r>
          </w:p>
        </w:tc>
        <w:tc>
          <w:tcPr>
            <w:tcW w:w="714" w:type="dxa"/>
            <w:shd w:val="clear" w:color="auto" w:fill="C5E0B3"/>
          </w:tcPr>
          <w:p w14:paraId="65A0F32A" w14:textId="77777777" w:rsidR="00E02C98" w:rsidRPr="00E02C98" w:rsidRDefault="00E02C98" w:rsidP="008D3A82">
            <w:pPr>
              <w:pStyle w:val="Tabele"/>
              <w:jc w:val="right"/>
              <w:rPr>
                <w:b/>
                <w:bCs/>
                <w:color w:val="auto"/>
              </w:rPr>
            </w:pPr>
            <w:r w:rsidRPr="00E02C98">
              <w:rPr>
                <w:rFonts w:cs="Arial"/>
                <w:b/>
                <w:bCs/>
                <w:color w:val="auto"/>
                <w:szCs w:val="16"/>
              </w:rPr>
              <w:t>299,62</w:t>
            </w:r>
          </w:p>
        </w:tc>
        <w:tc>
          <w:tcPr>
            <w:tcW w:w="714" w:type="dxa"/>
            <w:shd w:val="clear" w:color="auto" w:fill="C5E0B3"/>
          </w:tcPr>
          <w:p w14:paraId="6A9D875E" w14:textId="77777777" w:rsidR="00E02C98" w:rsidRPr="00E02C98" w:rsidRDefault="00E02C98" w:rsidP="008D3A82">
            <w:pPr>
              <w:pStyle w:val="Tabele"/>
              <w:jc w:val="right"/>
              <w:rPr>
                <w:b/>
                <w:bCs/>
                <w:color w:val="auto"/>
              </w:rPr>
            </w:pPr>
            <w:r w:rsidRPr="00E02C98">
              <w:rPr>
                <w:rFonts w:cs="Arial"/>
                <w:b/>
                <w:bCs/>
                <w:color w:val="auto"/>
                <w:szCs w:val="16"/>
              </w:rPr>
              <w:t>289,39</w:t>
            </w:r>
          </w:p>
        </w:tc>
        <w:tc>
          <w:tcPr>
            <w:tcW w:w="714" w:type="dxa"/>
            <w:shd w:val="clear" w:color="auto" w:fill="C5E0B3"/>
          </w:tcPr>
          <w:p w14:paraId="385F1DAE" w14:textId="77777777" w:rsidR="00E02C98" w:rsidRPr="00E02C98" w:rsidRDefault="00E02C98" w:rsidP="008D3A82">
            <w:pPr>
              <w:pStyle w:val="Tabele"/>
              <w:jc w:val="right"/>
              <w:rPr>
                <w:b/>
                <w:bCs/>
                <w:color w:val="auto"/>
              </w:rPr>
            </w:pPr>
            <w:r w:rsidRPr="00E02C98">
              <w:rPr>
                <w:rFonts w:cs="Arial"/>
                <w:b/>
                <w:bCs/>
                <w:color w:val="auto"/>
                <w:szCs w:val="16"/>
              </w:rPr>
              <w:t>310,29</w:t>
            </w:r>
          </w:p>
        </w:tc>
        <w:tc>
          <w:tcPr>
            <w:tcW w:w="716" w:type="dxa"/>
          </w:tcPr>
          <w:p w14:paraId="340271B5" w14:textId="77777777" w:rsidR="00E02C98" w:rsidRPr="00E02C98" w:rsidRDefault="00E02C98" w:rsidP="008D3A82">
            <w:pPr>
              <w:pStyle w:val="Tabele"/>
              <w:jc w:val="right"/>
              <w:rPr>
                <w:b/>
                <w:bCs/>
                <w:color w:val="auto"/>
              </w:rPr>
            </w:pPr>
            <w:r w:rsidRPr="00E02C98">
              <w:rPr>
                <w:rFonts w:cs="Arial"/>
                <w:b/>
                <w:bCs/>
                <w:color w:val="auto"/>
                <w:szCs w:val="16"/>
              </w:rPr>
              <w:t>279,58</w:t>
            </w:r>
          </w:p>
        </w:tc>
        <w:tc>
          <w:tcPr>
            <w:tcW w:w="715" w:type="dxa"/>
          </w:tcPr>
          <w:p w14:paraId="5CD0E9E5" w14:textId="77777777" w:rsidR="00E02C98" w:rsidRPr="00E02C98" w:rsidRDefault="00E02C98" w:rsidP="008D3A82">
            <w:pPr>
              <w:pStyle w:val="Tabele"/>
              <w:jc w:val="right"/>
              <w:rPr>
                <w:b/>
                <w:bCs/>
                <w:color w:val="auto"/>
              </w:rPr>
            </w:pPr>
            <w:r w:rsidRPr="00E02C98">
              <w:rPr>
                <w:rFonts w:cs="Arial"/>
                <w:b/>
                <w:bCs/>
                <w:color w:val="auto"/>
                <w:szCs w:val="16"/>
              </w:rPr>
              <w:t>286,59</w:t>
            </w:r>
          </w:p>
        </w:tc>
        <w:tc>
          <w:tcPr>
            <w:tcW w:w="715" w:type="dxa"/>
          </w:tcPr>
          <w:p w14:paraId="55A9D86C" w14:textId="77777777" w:rsidR="00E02C98" w:rsidRPr="00E02C98" w:rsidRDefault="00E02C98" w:rsidP="008D3A82">
            <w:pPr>
              <w:pStyle w:val="Tabele"/>
              <w:jc w:val="right"/>
              <w:rPr>
                <w:b/>
                <w:bCs/>
                <w:color w:val="auto"/>
              </w:rPr>
            </w:pPr>
            <w:r w:rsidRPr="00E02C98">
              <w:rPr>
                <w:rFonts w:cs="Arial"/>
                <w:b/>
                <w:bCs/>
                <w:color w:val="auto"/>
                <w:szCs w:val="16"/>
              </w:rPr>
              <w:t>283,40</w:t>
            </w:r>
          </w:p>
        </w:tc>
        <w:tc>
          <w:tcPr>
            <w:tcW w:w="715" w:type="dxa"/>
          </w:tcPr>
          <w:p w14:paraId="6FE08617" w14:textId="77777777" w:rsidR="00E02C98" w:rsidRPr="00E02C98" w:rsidRDefault="00E02C98" w:rsidP="008D3A82">
            <w:pPr>
              <w:pStyle w:val="Tabele"/>
              <w:jc w:val="right"/>
              <w:rPr>
                <w:b/>
                <w:bCs/>
                <w:color w:val="auto"/>
              </w:rPr>
            </w:pPr>
            <w:r w:rsidRPr="00E02C98">
              <w:rPr>
                <w:rFonts w:cs="Arial"/>
                <w:b/>
                <w:bCs/>
                <w:color w:val="auto"/>
                <w:szCs w:val="16"/>
              </w:rPr>
              <w:t>288,29</w:t>
            </w:r>
          </w:p>
        </w:tc>
      </w:tr>
    </w:tbl>
    <w:p w14:paraId="68CB1BD2" w14:textId="77777777" w:rsidR="00FA3B10" w:rsidRPr="00BB1158" w:rsidRDefault="00FA3B10" w:rsidP="00FA3B10">
      <w:pPr>
        <w:pStyle w:val="ardo"/>
      </w:pPr>
      <w:r w:rsidRPr="00BB1158">
        <w:t>Źródło: Opracowanie własne KOBIZE, IOŚ-PIB</w:t>
      </w:r>
    </w:p>
    <w:p w14:paraId="52F73A87" w14:textId="0AA6E4A7" w:rsidR="00FA3B10" w:rsidRDefault="00FA3B10" w:rsidP="00FA3B10">
      <w:r w:rsidRPr="002C451B">
        <w:t>Zgodnie</w:t>
      </w:r>
      <w:r>
        <w:t xml:space="preserve"> z </w:t>
      </w:r>
      <w:r w:rsidRPr="002C451B">
        <w:t>dyrektywą NEC</w:t>
      </w:r>
      <w:r>
        <w:t xml:space="preserve"> w </w:t>
      </w:r>
      <w:r w:rsidRPr="002C451B">
        <w:t>latach 2020-2029 Polska powinna zredukować emisję amoniaku</w:t>
      </w:r>
      <w:r>
        <w:t xml:space="preserve"> o </w:t>
      </w:r>
      <w:r w:rsidRPr="002C451B">
        <w:t xml:space="preserve">minimum 1%, zaś od 2030 </w:t>
      </w:r>
      <w:r>
        <w:t xml:space="preserve">r. </w:t>
      </w:r>
      <w:r w:rsidRPr="002C451B">
        <w:t>–</w:t>
      </w:r>
      <w:r>
        <w:t xml:space="preserve"> o </w:t>
      </w:r>
      <w:r w:rsidRPr="002C451B">
        <w:t>minimum 17%</w:t>
      </w:r>
      <w:r>
        <w:t xml:space="preserve"> w </w:t>
      </w:r>
      <w:r w:rsidRPr="002C451B">
        <w:t>stosunku do 2005</w:t>
      </w:r>
      <w:r>
        <w:t xml:space="preserve"> r</w:t>
      </w:r>
      <w:r w:rsidRPr="002C451B">
        <w:t>. Redukcja tego zanieczyszczenia</w:t>
      </w:r>
      <w:r>
        <w:t xml:space="preserve"> w </w:t>
      </w:r>
      <w:r w:rsidRPr="002C451B">
        <w:t>latach 2020</w:t>
      </w:r>
      <w:r>
        <w:t xml:space="preserve"> i </w:t>
      </w:r>
      <w:r w:rsidRPr="002C451B">
        <w:t xml:space="preserve">2021 odniesieniu do 2005 </w:t>
      </w:r>
      <w:r>
        <w:t>r.</w:t>
      </w:r>
      <w:r w:rsidRPr="002C451B">
        <w:t xml:space="preserve"> przekroczyła wymagany poziom</w:t>
      </w:r>
      <w:r>
        <w:t xml:space="preserve"> i </w:t>
      </w:r>
      <w:r w:rsidRPr="002C451B">
        <w:t>wyniosła</w:t>
      </w:r>
      <w:r>
        <w:t xml:space="preserve"> w </w:t>
      </w:r>
      <w:r w:rsidRPr="002C451B">
        <w:t xml:space="preserve">2020 </w:t>
      </w:r>
      <w:r>
        <w:t>r.</w:t>
      </w:r>
      <w:r w:rsidRPr="002C451B">
        <w:t xml:space="preserve"> 3,9%,</w:t>
      </w:r>
      <w:r>
        <w:t xml:space="preserve"> a w </w:t>
      </w:r>
      <w:r w:rsidRPr="002C451B">
        <w:t xml:space="preserve">2021 </w:t>
      </w:r>
      <w:r>
        <w:t>r.</w:t>
      </w:r>
      <w:r w:rsidRPr="002C451B">
        <w:t xml:space="preserve"> 10,4%.</w:t>
      </w:r>
      <w:r>
        <w:t xml:space="preserve"> W </w:t>
      </w:r>
      <w:r w:rsidRPr="002C451B">
        <w:t>latach prognozy redukcja emisji amoniaku</w:t>
      </w:r>
      <w:r>
        <w:t xml:space="preserve"> w </w:t>
      </w:r>
      <w:r w:rsidRPr="002C451B">
        <w:t>scenariuszu WEM osiąga wartości od 13,4%</w:t>
      </w:r>
      <w:r>
        <w:t xml:space="preserve"> w </w:t>
      </w:r>
      <w:r w:rsidRPr="002C451B">
        <w:t xml:space="preserve">2025 </w:t>
      </w:r>
      <w:r>
        <w:t>r.</w:t>
      </w:r>
      <w:r w:rsidRPr="002C451B">
        <w:t xml:space="preserve"> do </w:t>
      </w:r>
      <w:r w:rsidR="00E02C98">
        <w:t>11,2% w 2030 r i 10,7% w 2040 r.</w:t>
      </w:r>
      <w:r w:rsidRPr="002C451B">
        <w:t>, zatem cele redukcyjne dla NH</w:t>
      </w:r>
      <w:r w:rsidRPr="002C451B">
        <w:rPr>
          <w:vertAlign w:val="subscript"/>
        </w:rPr>
        <w:t>3</w:t>
      </w:r>
      <w:r w:rsidRPr="002C451B">
        <w:t xml:space="preserve"> są spełnione we latach 2020-2029, ale nie są spełnione po 2030</w:t>
      </w:r>
      <w:r>
        <w:t xml:space="preserve"> r.</w:t>
      </w:r>
      <w:r w:rsidRPr="002C451B">
        <w:t>, ponieważ prognozowana emisja tego zanieczyszczenia rośnie po 2025 r.</w:t>
      </w:r>
    </w:p>
    <w:p w14:paraId="718D34D1" w14:textId="2385D2A9" w:rsidR="00FA3B10" w:rsidRDefault="00FA3B10" w:rsidP="00FA3B10">
      <w:r w:rsidRPr="007C3FA1">
        <w:t>Rolnictwo jest głównym źródłem emisji amoniaku</w:t>
      </w:r>
      <w:r>
        <w:t xml:space="preserve"> w </w:t>
      </w:r>
      <w:r w:rsidRPr="007C3FA1">
        <w:t>Polsce, odpowiedzialnym za około 97% emisji krajowej</w:t>
      </w:r>
      <w:r>
        <w:t xml:space="preserve"> w </w:t>
      </w:r>
      <w:r w:rsidRPr="007C3FA1">
        <w:t>2020</w:t>
      </w:r>
      <w:r>
        <w:t> r. i </w:t>
      </w:r>
      <w:r w:rsidRPr="007C3FA1">
        <w:t>prognozuje się utrzymanie tego udziału do 20</w:t>
      </w:r>
      <w:r w:rsidR="00E02C98">
        <w:t>4</w:t>
      </w:r>
      <w:r w:rsidRPr="007C3FA1">
        <w:t>0</w:t>
      </w:r>
      <w:r>
        <w:t> r. W </w:t>
      </w:r>
      <w:r w:rsidRPr="007C3FA1">
        <w:t>2020</w:t>
      </w:r>
      <w:r>
        <w:t> r.</w:t>
      </w:r>
      <w:r w:rsidRPr="007C3FA1">
        <w:t xml:space="preserve"> dominowały tu dwa źródła: odchody zwierząt gospodarskich (kat. 3B nawozy naturalne), odpowiadające za 45% emisji NH</w:t>
      </w:r>
      <w:r w:rsidRPr="007C3FA1">
        <w:rPr>
          <w:vertAlign w:val="subscript"/>
        </w:rPr>
        <w:t>3</w:t>
      </w:r>
      <w:r w:rsidRPr="007C3FA1">
        <w:t xml:space="preserve"> oraz stosowanie nawozów naturalnych</w:t>
      </w:r>
      <w:r>
        <w:t xml:space="preserve"> i </w:t>
      </w:r>
      <w:r w:rsidRPr="007C3FA1">
        <w:t>mineralnych na gleby rolne (kat. 3D gleby rolne),</w:t>
      </w:r>
      <w:r>
        <w:t xml:space="preserve"> z </w:t>
      </w:r>
      <w:r w:rsidRPr="007C3FA1">
        <w:t>czego pochodziło 52% emisji NH</w:t>
      </w:r>
      <w:r w:rsidRPr="007C3FA1">
        <w:rPr>
          <w:vertAlign w:val="subscript"/>
        </w:rPr>
        <w:t>3</w:t>
      </w:r>
      <w:r w:rsidRPr="007C3FA1">
        <w:t>. Prognozuje się, że udziały te nieznacznie będą się zmieniać do 20</w:t>
      </w:r>
      <w:r w:rsidR="00E02C98">
        <w:t>4</w:t>
      </w:r>
      <w:r w:rsidRPr="007C3FA1">
        <w:t>0</w:t>
      </w:r>
      <w:r>
        <w:t> r.</w:t>
      </w:r>
      <w:r w:rsidRPr="007C3FA1">
        <w:t>, przy</w:t>
      </w:r>
      <w:r w:rsidR="00E02C98">
        <w:t> </w:t>
      </w:r>
      <w:r w:rsidRPr="007C3FA1">
        <w:t>czym udział emisji NH</w:t>
      </w:r>
      <w:r w:rsidRPr="007C3FA1">
        <w:rPr>
          <w:vertAlign w:val="subscript"/>
        </w:rPr>
        <w:t>3</w:t>
      </w:r>
      <w:r>
        <w:t xml:space="preserve"> z </w:t>
      </w:r>
      <w:r w:rsidRPr="007C3FA1">
        <w:t>gleb rolnych będzie spadać. Bez podjęcia dodatkowych działań</w:t>
      </w:r>
      <w:r>
        <w:t xml:space="preserve"> w </w:t>
      </w:r>
      <w:r w:rsidRPr="007C3FA1">
        <w:t>rolnictwie, wymagana redukcja emisji po 2030 r</w:t>
      </w:r>
      <w:r>
        <w:t>.</w:t>
      </w:r>
      <w:r w:rsidRPr="007C3FA1">
        <w:t xml:space="preserve"> nie zostanie osiągnięta.</w:t>
      </w:r>
    </w:p>
    <w:p w14:paraId="513025B8" w14:textId="4F3A43DF" w:rsidR="00FA3B10" w:rsidRDefault="00FA3B10" w:rsidP="00FA3B10">
      <w:pPr>
        <w:pStyle w:val="Legenda"/>
      </w:pPr>
      <w:bookmarkStart w:id="90" w:name="_Ref156544865"/>
      <w:bookmarkStart w:id="91" w:name="_Toc160096048"/>
      <w:bookmarkStart w:id="92" w:name="_Toc171580548"/>
      <w:bookmarkStart w:id="93" w:name="_Toc174709661"/>
      <w:r w:rsidRPr="00EB3130">
        <w:t xml:space="preserve">Tabela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17</w:t>
      </w:r>
      <w:r w:rsidR="00455D5C">
        <w:rPr>
          <w:noProof/>
        </w:rPr>
        <w:fldChar w:fldCharType="end"/>
      </w:r>
      <w:bookmarkEnd w:id="90"/>
      <w:r w:rsidRPr="00EB3130">
        <w:t>. Projekcje emisji pyłu PM2</w:t>
      </w:r>
      <w:r>
        <w:t>,</w:t>
      </w:r>
      <w:r w:rsidRPr="00EB3130">
        <w:t>5, według sektorów (kategorii NFR)</w:t>
      </w:r>
      <w:bookmarkEnd w:id="91"/>
      <w:bookmarkEnd w:id="92"/>
      <w:bookmarkEnd w:id="93"/>
    </w:p>
    <w:tbl>
      <w:tblPr>
        <w:tblStyle w:val="KPEiK"/>
        <w:tblW w:w="4208" w:type="pct"/>
        <w:tblLook w:val="04A0" w:firstRow="1" w:lastRow="0" w:firstColumn="1" w:lastColumn="0" w:noHBand="0" w:noVBand="1"/>
      </w:tblPr>
      <w:tblGrid>
        <w:gridCol w:w="1890"/>
        <w:gridCol w:w="717"/>
        <w:gridCol w:w="717"/>
        <w:gridCol w:w="717"/>
        <w:gridCol w:w="717"/>
        <w:gridCol w:w="718"/>
        <w:gridCol w:w="717"/>
        <w:gridCol w:w="717"/>
        <w:gridCol w:w="717"/>
      </w:tblGrid>
      <w:tr w:rsidR="00E02C98" w:rsidRPr="00E02C98" w14:paraId="0F7F88D5" w14:textId="77777777" w:rsidTr="00412383">
        <w:trPr>
          <w:cnfStyle w:val="100000000000" w:firstRow="1" w:lastRow="0" w:firstColumn="0" w:lastColumn="0" w:oddVBand="0" w:evenVBand="0" w:oddHBand="0" w:evenHBand="0" w:firstRowFirstColumn="0" w:firstRowLastColumn="0" w:lastRowFirstColumn="0" w:lastRowLastColumn="0"/>
          <w:trHeight w:val="227"/>
          <w:tblHeader/>
        </w:trPr>
        <w:tc>
          <w:tcPr>
            <w:tcW w:w="1890" w:type="dxa"/>
            <w:vMerge w:val="restart"/>
          </w:tcPr>
          <w:p w14:paraId="3F23DDFC" w14:textId="77777777" w:rsidR="00E02C98" w:rsidRPr="00E02C98" w:rsidRDefault="00E02C98" w:rsidP="008D3A82">
            <w:pPr>
              <w:pStyle w:val="Tabele"/>
              <w:jc w:val="center"/>
              <w:rPr>
                <w:b w:val="0"/>
                <w:color w:val="auto"/>
              </w:rPr>
            </w:pPr>
            <w:r w:rsidRPr="00E02C98">
              <w:rPr>
                <w:color w:val="auto"/>
              </w:rPr>
              <w:t>Sektor</w:t>
            </w:r>
          </w:p>
          <w:p w14:paraId="5E07D3BA" w14:textId="77777777" w:rsidR="00E02C98" w:rsidRPr="00E02C98" w:rsidRDefault="00E02C98" w:rsidP="008D3A82">
            <w:pPr>
              <w:pStyle w:val="Tabele"/>
              <w:jc w:val="center"/>
              <w:rPr>
                <w:color w:val="auto"/>
              </w:rPr>
            </w:pPr>
            <w:r w:rsidRPr="00E02C98">
              <w:rPr>
                <w:color w:val="auto"/>
              </w:rPr>
              <w:t>(kategoria NFR)</w:t>
            </w:r>
          </w:p>
        </w:tc>
        <w:tc>
          <w:tcPr>
            <w:tcW w:w="5737" w:type="dxa"/>
            <w:gridSpan w:val="8"/>
          </w:tcPr>
          <w:p w14:paraId="56BDC86D" w14:textId="011E1639" w:rsidR="00E02C98" w:rsidRPr="00E02C98" w:rsidRDefault="00E02C98" w:rsidP="008D3A82">
            <w:pPr>
              <w:pStyle w:val="Tabele"/>
              <w:jc w:val="center"/>
              <w:rPr>
                <w:b w:val="0"/>
                <w:color w:val="auto"/>
              </w:rPr>
            </w:pPr>
            <w:r w:rsidRPr="00E02C98">
              <w:rPr>
                <w:color w:val="auto"/>
              </w:rPr>
              <w:t>Emisja pyłu PM2,5 [Gg]</w:t>
            </w:r>
          </w:p>
        </w:tc>
      </w:tr>
      <w:tr w:rsidR="00E02C98" w:rsidRPr="00E02C98" w14:paraId="1A2654E5" w14:textId="77777777" w:rsidTr="00E02C98">
        <w:trPr>
          <w:cnfStyle w:val="100000000000" w:firstRow="1" w:lastRow="0" w:firstColumn="0" w:lastColumn="0" w:oddVBand="0" w:evenVBand="0" w:oddHBand="0" w:evenHBand="0" w:firstRowFirstColumn="0" w:firstRowLastColumn="0" w:lastRowFirstColumn="0" w:lastRowLastColumn="0"/>
          <w:trHeight w:val="227"/>
          <w:tblHeader/>
        </w:trPr>
        <w:tc>
          <w:tcPr>
            <w:tcW w:w="1890" w:type="dxa"/>
            <w:vMerge/>
          </w:tcPr>
          <w:p w14:paraId="2AB1110C" w14:textId="77777777" w:rsidR="00E02C98" w:rsidRPr="00E02C98" w:rsidRDefault="00E02C98" w:rsidP="008D3A82">
            <w:pPr>
              <w:pStyle w:val="Tabele"/>
              <w:jc w:val="center"/>
              <w:rPr>
                <w:color w:val="auto"/>
              </w:rPr>
            </w:pPr>
          </w:p>
        </w:tc>
        <w:tc>
          <w:tcPr>
            <w:tcW w:w="717" w:type="dxa"/>
          </w:tcPr>
          <w:p w14:paraId="65E7BFA4" w14:textId="77777777" w:rsidR="00E02C98" w:rsidRPr="00E02C98" w:rsidRDefault="00E02C98" w:rsidP="008D3A82">
            <w:pPr>
              <w:pStyle w:val="Tabele"/>
              <w:jc w:val="center"/>
              <w:rPr>
                <w:color w:val="auto"/>
              </w:rPr>
            </w:pPr>
            <w:r w:rsidRPr="00E02C98">
              <w:rPr>
                <w:color w:val="auto"/>
              </w:rPr>
              <w:t>2005</w:t>
            </w:r>
          </w:p>
        </w:tc>
        <w:tc>
          <w:tcPr>
            <w:tcW w:w="717" w:type="dxa"/>
          </w:tcPr>
          <w:p w14:paraId="06AFDEF5" w14:textId="77777777" w:rsidR="00E02C98" w:rsidRPr="00E02C98" w:rsidRDefault="00E02C98" w:rsidP="008D3A82">
            <w:pPr>
              <w:pStyle w:val="Tabele"/>
              <w:jc w:val="center"/>
              <w:rPr>
                <w:color w:val="auto"/>
              </w:rPr>
            </w:pPr>
            <w:r w:rsidRPr="00E02C98">
              <w:rPr>
                <w:color w:val="auto"/>
              </w:rPr>
              <w:t>2010</w:t>
            </w:r>
          </w:p>
        </w:tc>
        <w:tc>
          <w:tcPr>
            <w:tcW w:w="717" w:type="dxa"/>
          </w:tcPr>
          <w:p w14:paraId="24091175" w14:textId="77777777" w:rsidR="00E02C98" w:rsidRPr="00E02C98" w:rsidRDefault="00E02C98" w:rsidP="008D3A82">
            <w:pPr>
              <w:pStyle w:val="Tabele"/>
              <w:jc w:val="center"/>
              <w:rPr>
                <w:color w:val="auto"/>
              </w:rPr>
            </w:pPr>
            <w:r w:rsidRPr="00E02C98">
              <w:rPr>
                <w:color w:val="auto"/>
              </w:rPr>
              <w:t>2015</w:t>
            </w:r>
          </w:p>
        </w:tc>
        <w:tc>
          <w:tcPr>
            <w:tcW w:w="717" w:type="dxa"/>
          </w:tcPr>
          <w:p w14:paraId="0AEF6EAE" w14:textId="77777777" w:rsidR="00E02C98" w:rsidRPr="00E02C98" w:rsidRDefault="00E02C98" w:rsidP="008D3A82">
            <w:pPr>
              <w:pStyle w:val="Tabele"/>
              <w:jc w:val="center"/>
              <w:rPr>
                <w:color w:val="auto"/>
              </w:rPr>
            </w:pPr>
            <w:r w:rsidRPr="00E02C98">
              <w:rPr>
                <w:color w:val="auto"/>
              </w:rPr>
              <w:t>2020</w:t>
            </w:r>
          </w:p>
        </w:tc>
        <w:tc>
          <w:tcPr>
            <w:tcW w:w="718" w:type="dxa"/>
          </w:tcPr>
          <w:p w14:paraId="1E75AD07" w14:textId="77777777" w:rsidR="00E02C98" w:rsidRPr="00E02C98" w:rsidRDefault="00E02C98" w:rsidP="008D3A82">
            <w:pPr>
              <w:pStyle w:val="Tabele"/>
              <w:jc w:val="center"/>
              <w:rPr>
                <w:color w:val="auto"/>
              </w:rPr>
            </w:pPr>
            <w:r w:rsidRPr="00E02C98">
              <w:rPr>
                <w:color w:val="auto"/>
              </w:rPr>
              <w:t>2025</w:t>
            </w:r>
          </w:p>
        </w:tc>
        <w:tc>
          <w:tcPr>
            <w:tcW w:w="717" w:type="dxa"/>
          </w:tcPr>
          <w:p w14:paraId="237BB8A4" w14:textId="77777777" w:rsidR="00E02C98" w:rsidRPr="00E02C98" w:rsidRDefault="00E02C98" w:rsidP="008D3A82">
            <w:pPr>
              <w:pStyle w:val="Tabele"/>
              <w:jc w:val="center"/>
              <w:rPr>
                <w:color w:val="auto"/>
              </w:rPr>
            </w:pPr>
            <w:r w:rsidRPr="00E02C98">
              <w:rPr>
                <w:color w:val="auto"/>
              </w:rPr>
              <w:t>2030</w:t>
            </w:r>
          </w:p>
        </w:tc>
        <w:tc>
          <w:tcPr>
            <w:tcW w:w="717" w:type="dxa"/>
          </w:tcPr>
          <w:p w14:paraId="5C672FE9" w14:textId="77777777" w:rsidR="00E02C98" w:rsidRPr="00E02C98" w:rsidRDefault="00E02C98" w:rsidP="008D3A82">
            <w:pPr>
              <w:pStyle w:val="Tabele"/>
              <w:jc w:val="center"/>
              <w:rPr>
                <w:color w:val="auto"/>
              </w:rPr>
            </w:pPr>
            <w:r w:rsidRPr="00E02C98">
              <w:rPr>
                <w:color w:val="auto"/>
              </w:rPr>
              <w:t>2035</w:t>
            </w:r>
          </w:p>
        </w:tc>
        <w:tc>
          <w:tcPr>
            <w:tcW w:w="717" w:type="dxa"/>
          </w:tcPr>
          <w:p w14:paraId="7DA5F0A8" w14:textId="77777777" w:rsidR="00E02C98" w:rsidRPr="00E02C98" w:rsidRDefault="00E02C98" w:rsidP="008D3A82">
            <w:pPr>
              <w:pStyle w:val="Tabele"/>
              <w:jc w:val="center"/>
              <w:rPr>
                <w:color w:val="auto"/>
              </w:rPr>
            </w:pPr>
            <w:r w:rsidRPr="00E02C98">
              <w:rPr>
                <w:color w:val="auto"/>
              </w:rPr>
              <w:t>2040</w:t>
            </w:r>
          </w:p>
        </w:tc>
      </w:tr>
      <w:tr w:rsidR="00E02C98" w:rsidRPr="00E02C98" w14:paraId="0E223E04" w14:textId="77777777" w:rsidTr="00E02C98">
        <w:trPr>
          <w:trHeight w:val="227"/>
        </w:trPr>
        <w:tc>
          <w:tcPr>
            <w:tcW w:w="1890" w:type="dxa"/>
          </w:tcPr>
          <w:p w14:paraId="4B939EB2" w14:textId="77777777" w:rsidR="00E02C98" w:rsidRPr="00E02C98" w:rsidRDefault="00E02C98" w:rsidP="008D3A82">
            <w:pPr>
              <w:pStyle w:val="Tabele"/>
              <w:rPr>
                <w:b/>
                <w:bCs/>
                <w:color w:val="auto"/>
              </w:rPr>
            </w:pPr>
            <w:r w:rsidRPr="00E02C98">
              <w:rPr>
                <w:rFonts w:cs="Calibri"/>
                <w:b/>
                <w:bCs/>
                <w:color w:val="auto"/>
                <w:szCs w:val="16"/>
              </w:rPr>
              <w:t xml:space="preserve">1. Energia </w:t>
            </w:r>
          </w:p>
        </w:tc>
        <w:tc>
          <w:tcPr>
            <w:tcW w:w="717" w:type="dxa"/>
            <w:shd w:val="clear" w:color="auto" w:fill="C5E0B3"/>
          </w:tcPr>
          <w:p w14:paraId="793BF3C5" w14:textId="77777777" w:rsidR="00E02C98" w:rsidRPr="00E02C98" w:rsidRDefault="00E02C98" w:rsidP="008D3A82">
            <w:pPr>
              <w:pStyle w:val="Tabele"/>
              <w:jc w:val="right"/>
              <w:rPr>
                <w:color w:val="auto"/>
              </w:rPr>
            </w:pPr>
            <w:r w:rsidRPr="00E02C98">
              <w:rPr>
                <w:rFonts w:cs="Arial"/>
                <w:b/>
                <w:bCs/>
                <w:color w:val="auto"/>
                <w:szCs w:val="16"/>
              </w:rPr>
              <w:t>306,65</w:t>
            </w:r>
          </w:p>
        </w:tc>
        <w:tc>
          <w:tcPr>
            <w:tcW w:w="717" w:type="dxa"/>
            <w:shd w:val="clear" w:color="auto" w:fill="C5E0B3"/>
          </w:tcPr>
          <w:p w14:paraId="0C03B5FE" w14:textId="77777777" w:rsidR="00E02C98" w:rsidRPr="00E02C98" w:rsidRDefault="00E02C98" w:rsidP="008D3A82">
            <w:pPr>
              <w:pStyle w:val="Tabele"/>
              <w:jc w:val="right"/>
              <w:rPr>
                <w:color w:val="auto"/>
              </w:rPr>
            </w:pPr>
            <w:r w:rsidRPr="00E02C98">
              <w:rPr>
                <w:rFonts w:cs="Arial"/>
                <w:b/>
                <w:bCs/>
                <w:color w:val="auto"/>
                <w:szCs w:val="16"/>
              </w:rPr>
              <w:t>344,65</w:t>
            </w:r>
          </w:p>
        </w:tc>
        <w:tc>
          <w:tcPr>
            <w:tcW w:w="717" w:type="dxa"/>
            <w:shd w:val="clear" w:color="auto" w:fill="C5E0B3"/>
          </w:tcPr>
          <w:p w14:paraId="05699AA2" w14:textId="77777777" w:rsidR="00E02C98" w:rsidRPr="00E02C98" w:rsidRDefault="00E02C98" w:rsidP="008D3A82">
            <w:pPr>
              <w:pStyle w:val="Tabele"/>
              <w:jc w:val="right"/>
              <w:rPr>
                <w:color w:val="auto"/>
              </w:rPr>
            </w:pPr>
            <w:r w:rsidRPr="00E02C98">
              <w:rPr>
                <w:rFonts w:cs="Arial"/>
                <w:b/>
                <w:bCs/>
                <w:color w:val="auto"/>
                <w:szCs w:val="16"/>
              </w:rPr>
              <w:t>281,04</w:t>
            </w:r>
          </w:p>
        </w:tc>
        <w:tc>
          <w:tcPr>
            <w:tcW w:w="717" w:type="dxa"/>
            <w:shd w:val="clear" w:color="auto" w:fill="C5E0B3"/>
          </w:tcPr>
          <w:p w14:paraId="3F5DE5A9" w14:textId="77777777" w:rsidR="00E02C98" w:rsidRPr="00E02C98" w:rsidRDefault="00E02C98" w:rsidP="008D3A82">
            <w:pPr>
              <w:pStyle w:val="Tabele"/>
              <w:jc w:val="right"/>
              <w:rPr>
                <w:color w:val="auto"/>
              </w:rPr>
            </w:pPr>
            <w:r w:rsidRPr="00E02C98">
              <w:rPr>
                <w:rFonts w:cs="Arial"/>
                <w:b/>
                <w:bCs/>
                <w:color w:val="auto"/>
                <w:szCs w:val="16"/>
              </w:rPr>
              <w:t>290,24</w:t>
            </w:r>
          </w:p>
        </w:tc>
        <w:tc>
          <w:tcPr>
            <w:tcW w:w="718" w:type="dxa"/>
          </w:tcPr>
          <w:p w14:paraId="10404FB3" w14:textId="77777777" w:rsidR="00E02C98" w:rsidRPr="00E02C98" w:rsidRDefault="00E02C98" w:rsidP="008D3A82">
            <w:pPr>
              <w:pStyle w:val="Tabele"/>
              <w:jc w:val="right"/>
              <w:rPr>
                <w:color w:val="auto"/>
              </w:rPr>
            </w:pPr>
            <w:r w:rsidRPr="00E02C98">
              <w:rPr>
                <w:rFonts w:cs="Arial"/>
                <w:b/>
                <w:bCs/>
                <w:color w:val="auto"/>
                <w:szCs w:val="16"/>
              </w:rPr>
              <w:t>165,20</w:t>
            </w:r>
          </w:p>
        </w:tc>
        <w:tc>
          <w:tcPr>
            <w:tcW w:w="717" w:type="dxa"/>
          </w:tcPr>
          <w:p w14:paraId="0E3E4E90" w14:textId="77777777" w:rsidR="00E02C98" w:rsidRPr="00E02C98" w:rsidRDefault="00E02C98" w:rsidP="008D3A82">
            <w:pPr>
              <w:pStyle w:val="Tabele"/>
              <w:jc w:val="right"/>
              <w:rPr>
                <w:color w:val="auto"/>
              </w:rPr>
            </w:pPr>
            <w:r w:rsidRPr="00E02C98">
              <w:rPr>
                <w:rFonts w:cs="Arial"/>
                <w:b/>
                <w:bCs/>
                <w:color w:val="auto"/>
                <w:szCs w:val="16"/>
              </w:rPr>
              <w:t>83,84</w:t>
            </w:r>
          </w:p>
        </w:tc>
        <w:tc>
          <w:tcPr>
            <w:tcW w:w="717" w:type="dxa"/>
          </w:tcPr>
          <w:p w14:paraId="07589733" w14:textId="77777777" w:rsidR="00E02C98" w:rsidRPr="00E02C98" w:rsidRDefault="00E02C98" w:rsidP="008D3A82">
            <w:pPr>
              <w:pStyle w:val="Tabele"/>
              <w:jc w:val="right"/>
              <w:rPr>
                <w:color w:val="auto"/>
              </w:rPr>
            </w:pPr>
            <w:r w:rsidRPr="00E02C98">
              <w:rPr>
                <w:rFonts w:cs="Arial"/>
                <w:b/>
                <w:bCs/>
                <w:color w:val="auto"/>
                <w:szCs w:val="16"/>
              </w:rPr>
              <w:t>22,60</w:t>
            </w:r>
          </w:p>
        </w:tc>
        <w:tc>
          <w:tcPr>
            <w:tcW w:w="717" w:type="dxa"/>
          </w:tcPr>
          <w:p w14:paraId="6CAD2B6F" w14:textId="77777777" w:rsidR="00E02C98" w:rsidRPr="00E02C98" w:rsidRDefault="00E02C98" w:rsidP="008D3A82">
            <w:pPr>
              <w:pStyle w:val="Tabele"/>
              <w:jc w:val="right"/>
              <w:rPr>
                <w:color w:val="auto"/>
              </w:rPr>
            </w:pPr>
            <w:r w:rsidRPr="00E02C98">
              <w:rPr>
                <w:rFonts w:cs="Arial"/>
                <w:b/>
                <w:bCs/>
                <w:color w:val="auto"/>
                <w:szCs w:val="16"/>
              </w:rPr>
              <w:t>19,64</w:t>
            </w:r>
          </w:p>
        </w:tc>
      </w:tr>
      <w:tr w:rsidR="00E02C98" w:rsidRPr="00E02C98" w14:paraId="4C2010C1" w14:textId="77777777" w:rsidTr="00E02C98">
        <w:trPr>
          <w:trHeight w:val="227"/>
        </w:trPr>
        <w:tc>
          <w:tcPr>
            <w:tcW w:w="1890" w:type="dxa"/>
          </w:tcPr>
          <w:p w14:paraId="52B1CB23" w14:textId="77777777" w:rsidR="00E02C98" w:rsidRPr="00E02C98" w:rsidRDefault="00E02C98" w:rsidP="008D3A82">
            <w:pPr>
              <w:pStyle w:val="Tabele"/>
              <w:rPr>
                <w:b/>
                <w:bCs/>
                <w:color w:val="auto"/>
              </w:rPr>
            </w:pPr>
            <w:r w:rsidRPr="00E02C98">
              <w:rPr>
                <w:rFonts w:cs="Calibri"/>
                <w:color w:val="auto"/>
                <w:szCs w:val="16"/>
              </w:rPr>
              <w:t xml:space="preserve">A. Spalanie paliw </w:t>
            </w:r>
          </w:p>
        </w:tc>
        <w:tc>
          <w:tcPr>
            <w:tcW w:w="717" w:type="dxa"/>
            <w:shd w:val="clear" w:color="auto" w:fill="C5E0B3"/>
          </w:tcPr>
          <w:p w14:paraId="09CAD396" w14:textId="77777777" w:rsidR="00E02C98" w:rsidRPr="00E02C98" w:rsidRDefault="00E02C98" w:rsidP="008D3A82">
            <w:pPr>
              <w:pStyle w:val="Tabele"/>
              <w:jc w:val="right"/>
              <w:rPr>
                <w:color w:val="auto"/>
              </w:rPr>
            </w:pPr>
            <w:r w:rsidRPr="00E02C98">
              <w:rPr>
                <w:rFonts w:cs="Arial"/>
                <w:color w:val="auto"/>
                <w:szCs w:val="16"/>
              </w:rPr>
              <w:t>304,58</w:t>
            </w:r>
          </w:p>
        </w:tc>
        <w:tc>
          <w:tcPr>
            <w:tcW w:w="717" w:type="dxa"/>
            <w:shd w:val="clear" w:color="auto" w:fill="C5E0B3"/>
          </w:tcPr>
          <w:p w14:paraId="4523DB1D" w14:textId="77777777" w:rsidR="00E02C98" w:rsidRPr="00E02C98" w:rsidRDefault="00E02C98" w:rsidP="008D3A82">
            <w:pPr>
              <w:pStyle w:val="Tabele"/>
              <w:jc w:val="right"/>
              <w:rPr>
                <w:color w:val="auto"/>
              </w:rPr>
            </w:pPr>
            <w:r w:rsidRPr="00E02C98">
              <w:rPr>
                <w:rFonts w:cs="Arial"/>
                <w:color w:val="auto"/>
                <w:szCs w:val="16"/>
              </w:rPr>
              <w:t>342,73</w:t>
            </w:r>
          </w:p>
        </w:tc>
        <w:tc>
          <w:tcPr>
            <w:tcW w:w="717" w:type="dxa"/>
            <w:shd w:val="clear" w:color="auto" w:fill="C5E0B3"/>
          </w:tcPr>
          <w:p w14:paraId="0B99B52A" w14:textId="77777777" w:rsidR="00E02C98" w:rsidRPr="00E02C98" w:rsidRDefault="00E02C98" w:rsidP="008D3A82">
            <w:pPr>
              <w:pStyle w:val="Tabele"/>
              <w:jc w:val="right"/>
              <w:rPr>
                <w:color w:val="auto"/>
              </w:rPr>
            </w:pPr>
            <w:r w:rsidRPr="00E02C98">
              <w:rPr>
                <w:rFonts w:cs="Arial"/>
                <w:color w:val="auto"/>
                <w:szCs w:val="16"/>
              </w:rPr>
              <w:t>279,11</w:t>
            </w:r>
          </w:p>
        </w:tc>
        <w:tc>
          <w:tcPr>
            <w:tcW w:w="717" w:type="dxa"/>
            <w:shd w:val="clear" w:color="auto" w:fill="C5E0B3"/>
          </w:tcPr>
          <w:p w14:paraId="22C7C6A1" w14:textId="77777777" w:rsidR="00E02C98" w:rsidRPr="00E02C98" w:rsidRDefault="00E02C98" w:rsidP="008D3A82">
            <w:pPr>
              <w:pStyle w:val="Tabele"/>
              <w:jc w:val="right"/>
              <w:rPr>
                <w:color w:val="auto"/>
              </w:rPr>
            </w:pPr>
            <w:r w:rsidRPr="00E02C98">
              <w:rPr>
                <w:rFonts w:cs="Arial"/>
                <w:color w:val="auto"/>
                <w:szCs w:val="16"/>
              </w:rPr>
              <w:t>288,74</w:t>
            </w:r>
          </w:p>
        </w:tc>
        <w:tc>
          <w:tcPr>
            <w:tcW w:w="718" w:type="dxa"/>
          </w:tcPr>
          <w:p w14:paraId="651BD512" w14:textId="77777777" w:rsidR="00E02C98" w:rsidRPr="00E02C98" w:rsidRDefault="00E02C98" w:rsidP="008D3A82">
            <w:pPr>
              <w:pStyle w:val="Tabele"/>
              <w:jc w:val="right"/>
              <w:rPr>
                <w:color w:val="auto"/>
              </w:rPr>
            </w:pPr>
            <w:r w:rsidRPr="00E02C98">
              <w:rPr>
                <w:rFonts w:cs="Arial"/>
                <w:color w:val="auto"/>
                <w:szCs w:val="16"/>
              </w:rPr>
              <w:t>163,76</w:t>
            </w:r>
          </w:p>
        </w:tc>
        <w:tc>
          <w:tcPr>
            <w:tcW w:w="717" w:type="dxa"/>
          </w:tcPr>
          <w:p w14:paraId="77C9F16C" w14:textId="77777777" w:rsidR="00E02C98" w:rsidRPr="00E02C98" w:rsidRDefault="00E02C98" w:rsidP="008D3A82">
            <w:pPr>
              <w:pStyle w:val="Tabele"/>
              <w:jc w:val="right"/>
              <w:rPr>
                <w:color w:val="auto"/>
              </w:rPr>
            </w:pPr>
            <w:r w:rsidRPr="00E02C98">
              <w:rPr>
                <w:rFonts w:cs="Arial"/>
                <w:color w:val="auto"/>
                <w:szCs w:val="16"/>
              </w:rPr>
              <w:t>82,66</w:t>
            </w:r>
          </w:p>
        </w:tc>
        <w:tc>
          <w:tcPr>
            <w:tcW w:w="717" w:type="dxa"/>
          </w:tcPr>
          <w:p w14:paraId="193FACEE" w14:textId="77777777" w:rsidR="00E02C98" w:rsidRPr="00E02C98" w:rsidRDefault="00E02C98" w:rsidP="008D3A82">
            <w:pPr>
              <w:pStyle w:val="Tabele"/>
              <w:jc w:val="right"/>
              <w:rPr>
                <w:color w:val="auto"/>
              </w:rPr>
            </w:pPr>
            <w:r w:rsidRPr="00E02C98">
              <w:rPr>
                <w:rFonts w:cs="Arial"/>
                <w:color w:val="auto"/>
                <w:szCs w:val="16"/>
              </w:rPr>
              <w:t>21,64</w:t>
            </w:r>
          </w:p>
        </w:tc>
        <w:tc>
          <w:tcPr>
            <w:tcW w:w="717" w:type="dxa"/>
          </w:tcPr>
          <w:p w14:paraId="3AD9E121" w14:textId="77777777" w:rsidR="00E02C98" w:rsidRPr="00E02C98" w:rsidRDefault="00E02C98" w:rsidP="008D3A82">
            <w:pPr>
              <w:pStyle w:val="Tabele"/>
              <w:jc w:val="right"/>
              <w:rPr>
                <w:color w:val="auto"/>
              </w:rPr>
            </w:pPr>
            <w:r w:rsidRPr="00E02C98">
              <w:rPr>
                <w:rFonts w:cs="Arial"/>
                <w:color w:val="auto"/>
                <w:szCs w:val="16"/>
              </w:rPr>
              <w:t>18,78</w:t>
            </w:r>
          </w:p>
        </w:tc>
      </w:tr>
      <w:tr w:rsidR="00E02C98" w:rsidRPr="00E02C98" w14:paraId="640E4B69" w14:textId="77777777" w:rsidTr="00E02C98">
        <w:trPr>
          <w:trHeight w:val="227"/>
        </w:trPr>
        <w:tc>
          <w:tcPr>
            <w:tcW w:w="1890" w:type="dxa"/>
          </w:tcPr>
          <w:p w14:paraId="052F8F10" w14:textId="77777777" w:rsidR="00E02C98" w:rsidRPr="00E02C98" w:rsidRDefault="00E02C98" w:rsidP="008D3A82">
            <w:pPr>
              <w:pStyle w:val="Tabele"/>
              <w:rPr>
                <w:bCs/>
                <w:color w:val="auto"/>
              </w:rPr>
            </w:pPr>
            <w:r w:rsidRPr="00E02C98">
              <w:rPr>
                <w:rFonts w:cs="Calibri"/>
                <w:color w:val="auto"/>
                <w:szCs w:val="16"/>
              </w:rPr>
              <w:t xml:space="preserve">1. Przemysły energetyczne </w:t>
            </w:r>
          </w:p>
        </w:tc>
        <w:tc>
          <w:tcPr>
            <w:tcW w:w="717" w:type="dxa"/>
            <w:shd w:val="clear" w:color="auto" w:fill="C5E0B3"/>
          </w:tcPr>
          <w:p w14:paraId="0C900F37" w14:textId="77777777" w:rsidR="00E02C98" w:rsidRPr="00E02C98" w:rsidRDefault="00E02C98" w:rsidP="008D3A82">
            <w:pPr>
              <w:pStyle w:val="Tabele"/>
              <w:jc w:val="right"/>
              <w:rPr>
                <w:color w:val="auto"/>
              </w:rPr>
            </w:pPr>
            <w:r w:rsidRPr="00E02C98">
              <w:rPr>
                <w:rFonts w:cs="Arial"/>
                <w:color w:val="auto"/>
                <w:szCs w:val="16"/>
              </w:rPr>
              <w:t>10,29</w:t>
            </w:r>
          </w:p>
        </w:tc>
        <w:tc>
          <w:tcPr>
            <w:tcW w:w="717" w:type="dxa"/>
            <w:shd w:val="clear" w:color="auto" w:fill="C5E0B3"/>
          </w:tcPr>
          <w:p w14:paraId="0DA45F84" w14:textId="77777777" w:rsidR="00E02C98" w:rsidRPr="00E02C98" w:rsidRDefault="00E02C98" w:rsidP="008D3A82">
            <w:pPr>
              <w:pStyle w:val="Tabele"/>
              <w:jc w:val="right"/>
              <w:rPr>
                <w:color w:val="auto"/>
              </w:rPr>
            </w:pPr>
            <w:r w:rsidRPr="00E02C98">
              <w:rPr>
                <w:rFonts w:cs="Arial"/>
                <w:color w:val="auto"/>
                <w:szCs w:val="16"/>
              </w:rPr>
              <w:t>9,14</w:t>
            </w:r>
          </w:p>
        </w:tc>
        <w:tc>
          <w:tcPr>
            <w:tcW w:w="717" w:type="dxa"/>
            <w:shd w:val="clear" w:color="auto" w:fill="C5E0B3"/>
          </w:tcPr>
          <w:p w14:paraId="75F0F6B5" w14:textId="77777777" w:rsidR="00E02C98" w:rsidRPr="00E02C98" w:rsidRDefault="00E02C98" w:rsidP="008D3A82">
            <w:pPr>
              <w:pStyle w:val="Tabele"/>
              <w:jc w:val="right"/>
              <w:rPr>
                <w:color w:val="auto"/>
              </w:rPr>
            </w:pPr>
            <w:r w:rsidRPr="00E02C98">
              <w:rPr>
                <w:rFonts w:cs="Arial"/>
                <w:color w:val="auto"/>
                <w:szCs w:val="16"/>
              </w:rPr>
              <w:t>6,56</w:t>
            </w:r>
          </w:p>
        </w:tc>
        <w:tc>
          <w:tcPr>
            <w:tcW w:w="717" w:type="dxa"/>
            <w:shd w:val="clear" w:color="auto" w:fill="C5E0B3"/>
          </w:tcPr>
          <w:p w14:paraId="383580F4" w14:textId="77777777" w:rsidR="00E02C98" w:rsidRPr="00E02C98" w:rsidRDefault="00E02C98" w:rsidP="008D3A82">
            <w:pPr>
              <w:pStyle w:val="Tabele"/>
              <w:jc w:val="right"/>
              <w:rPr>
                <w:color w:val="auto"/>
              </w:rPr>
            </w:pPr>
            <w:r w:rsidRPr="00E02C98">
              <w:rPr>
                <w:rFonts w:cs="Arial"/>
                <w:color w:val="auto"/>
                <w:szCs w:val="16"/>
              </w:rPr>
              <w:t>3,72</w:t>
            </w:r>
          </w:p>
        </w:tc>
        <w:tc>
          <w:tcPr>
            <w:tcW w:w="718" w:type="dxa"/>
          </w:tcPr>
          <w:p w14:paraId="77A0EC93" w14:textId="77777777" w:rsidR="00E02C98" w:rsidRPr="00E02C98" w:rsidRDefault="00E02C98" w:rsidP="008D3A82">
            <w:pPr>
              <w:pStyle w:val="Tabele"/>
              <w:jc w:val="right"/>
              <w:rPr>
                <w:color w:val="auto"/>
              </w:rPr>
            </w:pPr>
            <w:r w:rsidRPr="00E02C98">
              <w:rPr>
                <w:rFonts w:cs="Arial"/>
                <w:color w:val="auto"/>
                <w:szCs w:val="16"/>
              </w:rPr>
              <w:t>2,68</w:t>
            </w:r>
          </w:p>
        </w:tc>
        <w:tc>
          <w:tcPr>
            <w:tcW w:w="717" w:type="dxa"/>
          </w:tcPr>
          <w:p w14:paraId="73A0BEBB" w14:textId="77777777" w:rsidR="00E02C98" w:rsidRPr="00E02C98" w:rsidRDefault="00E02C98" w:rsidP="008D3A82">
            <w:pPr>
              <w:pStyle w:val="Tabele"/>
              <w:jc w:val="right"/>
              <w:rPr>
                <w:color w:val="auto"/>
              </w:rPr>
            </w:pPr>
            <w:r w:rsidRPr="00E02C98">
              <w:rPr>
                <w:rFonts w:cs="Arial"/>
                <w:color w:val="auto"/>
                <w:szCs w:val="16"/>
              </w:rPr>
              <w:t>2,03</w:t>
            </w:r>
          </w:p>
        </w:tc>
        <w:tc>
          <w:tcPr>
            <w:tcW w:w="717" w:type="dxa"/>
          </w:tcPr>
          <w:p w14:paraId="78C20B89" w14:textId="77777777" w:rsidR="00E02C98" w:rsidRPr="00E02C98" w:rsidRDefault="00E02C98" w:rsidP="008D3A82">
            <w:pPr>
              <w:pStyle w:val="Tabele"/>
              <w:jc w:val="right"/>
              <w:rPr>
                <w:color w:val="auto"/>
              </w:rPr>
            </w:pPr>
            <w:r w:rsidRPr="00E02C98">
              <w:rPr>
                <w:rFonts w:cs="Arial"/>
                <w:color w:val="auto"/>
                <w:szCs w:val="16"/>
              </w:rPr>
              <w:t>1,46</w:t>
            </w:r>
          </w:p>
        </w:tc>
        <w:tc>
          <w:tcPr>
            <w:tcW w:w="717" w:type="dxa"/>
          </w:tcPr>
          <w:p w14:paraId="47416D7F" w14:textId="77777777" w:rsidR="00E02C98" w:rsidRPr="00E02C98" w:rsidRDefault="00E02C98" w:rsidP="008D3A82">
            <w:pPr>
              <w:pStyle w:val="Tabele"/>
              <w:jc w:val="right"/>
              <w:rPr>
                <w:color w:val="auto"/>
              </w:rPr>
            </w:pPr>
            <w:r w:rsidRPr="00E02C98">
              <w:rPr>
                <w:rFonts w:cs="Arial"/>
                <w:color w:val="auto"/>
                <w:szCs w:val="16"/>
              </w:rPr>
              <w:t>1,10</w:t>
            </w:r>
          </w:p>
        </w:tc>
      </w:tr>
      <w:tr w:rsidR="00E02C98" w:rsidRPr="00E02C98" w14:paraId="58640A6D" w14:textId="77777777" w:rsidTr="00E02C98">
        <w:trPr>
          <w:trHeight w:val="227"/>
        </w:trPr>
        <w:tc>
          <w:tcPr>
            <w:tcW w:w="1890" w:type="dxa"/>
          </w:tcPr>
          <w:p w14:paraId="136FF5BB" w14:textId="77777777" w:rsidR="00E02C98" w:rsidRPr="00E02C98" w:rsidRDefault="00E02C98" w:rsidP="008D3A82">
            <w:pPr>
              <w:pStyle w:val="Tabele"/>
              <w:rPr>
                <w:bCs/>
                <w:color w:val="auto"/>
              </w:rPr>
            </w:pPr>
            <w:r w:rsidRPr="00E02C98">
              <w:rPr>
                <w:rFonts w:cs="Calibri"/>
                <w:color w:val="auto"/>
                <w:szCs w:val="16"/>
              </w:rPr>
              <w:t xml:space="preserve">2. Przemysł wytwórczy i budownictwo </w:t>
            </w:r>
          </w:p>
        </w:tc>
        <w:tc>
          <w:tcPr>
            <w:tcW w:w="717" w:type="dxa"/>
            <w:shd w:val="clear" w:color="auto" w:fill="C5E0B3"/>
          </w:tcPr>
          <w:p w14:paraId="4932C0B4" w14:textId="77777777" w:rsidR="00E02C98" w:rsidRPr="00E02C98" w:rsidRDefault="00E02C98" w:rsidP="008D3A82">
            <w:pPr>
              <w:pStyle w:val="Tabele"/>
              <w:jc w:val="right"/>
              <w:rPr>
                <w:color w:val="auto"/>
              </w:rPr>
            </w:pPr>
            <w:r w:rsidRPr="00E02C98">
              <w:rPr>
                <w:rFonts w:cs="Arial"/>
                <w:color w:val="auto"/>
                <w:szCs w:val="16"/>
              </w:rPr>
              <w:t>19,85</w:t>
            </w:r>
          </w:p>
        </w:tc>
        <w:tc>
          <w:tcPr>
            <w:tcW w:w="717" w:type="dxa"/>
            <w:shd w:val="clear" w:color="auto" w:fill="C5E0B3"/>
          </w:tcPr>
          <w:p w14:paraId="3B1794F4" w14:textId="77777777" w:rsidR="00E02C98" w:rsidRPr="00E02C98" w:rsidRDefault="00E02C98" w:rsidP="008D3A82">
            <w:pPr>
              <w:pStyle w:val="Tabele"/>
              <w:jc w:val="right"/>
              <w:rPr>
                <w:color w:val="auto"/>
              </w:rPr>
            </w:pPr>
            <w:r w:rsidRPr="00E02C98">
              <w:rPr>
                <w:rFonts w:cs="Arial"/>
                <w:color w:val="auto"/>
                <w:szCs w:val="16"/>
              </w:rPr>
              <w:t>12,71</w:t>
            </w:r>
          </w:p>
        </w:tc>
        <w:tc>
          <w:tcPr>
            <w:tcW w:w="717" w:type="dxa"/>
            <w:shd w:val="clear" w:color="auto" w:fill="C5E0B3"/>
          </w:tcPr>
          <w:p w14:paraId="12BA2D22" w14:textId="77777777" w:rsidR="00E02C98" w:rsidRPr="00E02C98" w:rsidRDefault="00E02C98" w:rsidP="008D3A82">
            <w:pPr>
              <w:pStyle w:val="Tabele"/>
              <w:jc w:val="right"/>
              <w:rPr>
                <w:color w:val="auto"/>
              </w:rPr>
            </w:pPr>
            <w:r w:rsidRPr="00E02C98">
              <w:rPr>
                <w:rFonts w:cs="Arial"/>
                <w:color w:val="auto"/>
                <w:szCs w:val="16"/>
              </w:rPr>
              <w:t>11,02</w:t>
            </w:r>
          </w:p>
        </w:tc>
        <w:tc>
          <w:tcPr>
            <w:tcW w:w="717" w:type="dxa"/>
            <w:shd w:val="clear" w:color="auto" w:fill="C5E0B3"/>
          </w:tcPr>
          <w:p w14:paraId="0B6238B0" w14:textId="77777777" w:rsidR="00E02C98" w:rsidRPr="00E02C98" w:rsidRDefault="00E02C98" w:rsidP="008D3A82">
            <w:pPr>
              <w:pStyle w:val="Tabele"/>
              <w:jc w:val="right"/>
              <w:rPr>
                <w:color w:val="auto"/>
              </w:rPr>
            </w:pPr>
            <w:r w:rsidRPr="00E02C98">
              <w:rPr>
                <w:rFonts w:cs="Arial"/>
                <w:color w:val="auto"/>
                <w:szCs w:val="16"/>
              </w:rPr>
              <w:t>8,20</w:t>
            </w:r>
          </w:p>
        </w:tc>
        <w:tc>
          <w:tcPr>
            <w:tcW w:w="718" w:type="dxa"/>
          </w:tcPr>
          <w:p w14:paraId="5225686A" w14:textId="77777777" w:rsidR="00E02C98" w:rsidRPr="00E02C98" w:rsidRDefault="00E02C98" w:rsidP="008D3A82">
            <w:pPr>
              <w:pStyle w:val="Tabele"/>
              <w:jc w:val="right"/>
              <w:rPr>
                <w:color w:val="auto"/>
              </w:rPr>
            </w:pPr>
            <w:r w:rsidRPr="00E02C98">
              <w:rPr>
                <w:rFonts w:cs="Arial"/>
                <w:color w:val="auto"/>
                <w:szCs w:val="16"/>
              </w:rPr>
              <w:t>6,93</w:t>
            </w:r>
          </w:p>
        </w:tc>
        <w:tc>
          <w:tcPr>
            <w:tcW w:w="717" w:type="dxa"/>
          </w:tcPr>
          <w:p w14:paraId="0023985B" w14:textId="77777777" w:rsidR="00E02C98" w:rsidRPr="00E02C98" w:rsidRDefault="00E02C98" w:rsidP="008D3A82">
            <w:pPr>
              <w:pStyle w:val="Tabele"/>
              <w:jc w:val="right"/>
              <w:rPr>
                <w:color w:val="auto"/>
              </w:rPr>
            </w:pPr>
            <w:r w:rsidRPr="00E02C98">
              <w:rPr>
                <w:rFonts w:cs="Arial"/>
                <w:color w:val="auto"/>
                <w:szCs w:val="16"/>
              </w:rPr>
              <w:t>5,28</w:t>
            </w:r>
          </w:p>
        </w:tc>
        <w:tc>
          <w:tcPr>
            <w:tcW w:w="717" w:type="dxa"/>
          </w:tcPr>
          <w:p w14:paraId="70989979" w14:textId="77777777" w:rsidR="00E02C98" w:rsidRPr="00E02C98" w:rsidRDefault="00E02C98" w:rsidP="008D3A82">
            <w:pPr>
              <w:pStyle w:val="Tabele"/>
              <w:jc w:val="right"/>
              <w:rPr>
                <w:color w:val="auto"/>
              </w:rPr>
            </w:pPr>
            <w:r w:rsidRPr="00E02C98">
              <w:rPr>
                <w:rFonts w:cs="Arial"/>
                <w:color w:val="auto"/>
                <w:szCs w:val="16"/>
              </w:rPr>
              <w:t>4,36</w:t>
            </w:r>
          </w:p>
        </w:tc>
        <w:tc>
          <w:tcPr>
            <w:tcW w:w="717" w:type="dxa"/>
          </w:tcPr>
          <w:p w14:paraId="29449C90" w14:textId="77777777" w:rsidR="00E02C98" w:rsidRPr="00E02C98" w:rsidRDefault="00E02C98" w:rsidP="008D3A82">
            <w:pPr>
              <w:pStyle w:val="Tabele"/>
              <w:jc w:val="right"/>
              <w:rPr>
                <w:color w:val="auto"/>
              </w:rPr>
            </w:pPr>
            <w:r w:rsidRPr="00E02C98">
              <w:rPr>
                <w:rFonts w:cs="Arial"/>
                <w:color w:val="auto"/>
                <w:szCs w:val="16"/>
              </w:rPr>
              <w:t>3,88</w:t>
            </w:r>
          </w:p>
        </w:tc>
      </w:tr>
      <w:tr w:rsidR="00E02C98" w:rsidRPr="00E02C98" w14:paraId="21C6B65A" w14:textId="77777777" w:rsidTr="00E02C98">
        <w:trPr>
          <w:trHeight w:val="227"/>
        </w:trPr>
        <w:tc>
          <w:tcPr>
            <w:tcW w:w="1890" w:type="dxa"/>
          </w:tcPr>
          <w:p w14:paraId="10F0D51D" w14:textId="77777777" w:rsidR="00E02C98" w:rsidRPr="00E02C98" w:rsidRDefault="00E02C98" w:rsidP="008D3A82">
            <w:pPr>
              <w:pStyle w:val="Tabele"/>
              <w:rPr>
                <w:bCs/>
                <w:color w:val="auto"/>
              </w:rPr>
            </w:pPr>
            <w:r w:rsidRPr="00E02C98">
              <w:rPr>
                <w:rFonts w:cs="Calibri"/>
                <w:color w:val="auto"/>
                <w:szCs w:val="16"/>
              </w:rPr>
              <w:t xml:space="preserve">3. Transport </w:t>
            </w:r>
          </w:p>
        </w:tc>
        <w:tc>
          <w:tcPr>
            <w:tcW w:w="717" w:type="dxa"/>
            <w:shd w:val="clear" w:color="auto" w:fill="C5E0B3"/>
          </w:tcPr>
          <w:p w14:paraId="022C7808" w14:textId="77777777" w:rsidR="00E02C98" w:rsidRPr="00E02C98" w:rsidRDefault="00E02C98" w:rsidP="008D3A82">
            <w:pPr>
              <w:pStyle w:val="Tabele"/>
              <w:jc w:val="right"/>
              <w:rPr>
                <w:color w:val="auto"/>
              </w:rPr>
            </w:pPr>
            <w:r w:rsidRPr="00E02C98">
              <w:rPr>
                <w:rFonts w:cs="Arial"/>
                <w:color w:val="auto"/>
                <w:szCs w:val="16"/>
              </w:rPr>
              <w:t>10,49</w:t>
            </w:r>
          </w:p>
        </w:tc>
        <w:tc>
          <w:tcPr>
            <w:tcW w:w="717" w:type="dxa"/>
            <w:shd w:val="clear" w:color="auto" w:fill="C5E0B3"/>
          </w:tcPr>
          <w:p w14:paraId="7F056ABF" w14:textId="77777777" w:rsidR="00E02C98" w:rsidRPr="00E02C98" w:rsidRDefault="00E02C98" w:rsidP="008D3A82">
            <w:pPr>
              <w:pStyle w:val="Tabele"/>
              <w:jc w:val="right"/>
              <w:rPr>
                <w:color w:val="auto"/>
              </w:rPr>
            </w:pPr>
            <w:r w:rsidRPr="00E02C98">
              <w:rPr>
                <w:rFonts w:cs="Arial"/>
                <w:color w:val="auto"/>
                <w:szCs w:val="16"/>
              </w:rPr>
              <w:t>13,20</w:t>
            </w:r>
          </w:p>
        </w:tc>
        <w:tc>
          <w:tcPr>
            <w:tcW w:w="717" w:type="dxa"/>
            <w:shd w:val="clear" w:color="auto" w:fill="C5E0B3"/>
          </w:tcPr>
          <w:p w14:paraId="0DDD292A" w14:textId="77777777" w:rsidR="00E02C98" w:rsidRPr="00E02C98" w:rsidRDefault="00E02C98" w:rsidP="008D3A82">
            <w:pPr>
              <w:pStyle w:val="Tabele"/>
              <w:jc w:val="right"/>
              <w:rPr>
                <w:color w:val="auto"/>
              </w:rPr>
            </w:pPr>
            <w:r w:rsidRPr="00E02C98">
              <w:rPr>
                <w:rFonts w:cs="Arial"/>
                <w:color w:val="auto"/>
                <w:szCs w:val="16"/>
              </w:rPr>
              <w:t>11,57</w:t>
            </w:r>
          </w:p>
        </w:tc>
        <w:tc>
          <w:tcPr>
            <w:tcW w:w="717" w:type="dxa"/>
            <w:shd w:val="clear" w:color="auto" w:fill="C5E0B3"/>
          </w:tcPr>
          <w:p w14:paraId="7880D98A" w14:textId="77777777" w:rsidR="00E02C98" w:rsidRPr="00E02C98" w:rsidRDefault="00E02C98" w:rsidP="008D3A82">
            <w:pPr>
              <w:pStyle w:val="Tabele"/>
              <w:jc w:val="right"/>
              <w:rPr>
                <w:color w:val="auto"/>
              </w:rPr>
            </w:pPr>
            <w:r w:rsidRPr="00E02C98">
              <w:rPr>
                <w:rFonts w:cs="Arial"/>
                <w:color w:val="auto"/>
                <w:szCs w:val="16"/>
              </w:rPr>
              <w:t>11,71</w:t>
            </w:r>
          </w:p>
        </w:tc>
        <w:tc>
          <w:tcPr>
            <w:tcW w:w="718" w:type="dxa"/>
          </w:tcPr>
          <w:p w14:paraId="02268690" w14:textId="77777777" w:rsidR="00E02C98" w:rsidRPr="00E02C98" w:rsidRDefault="00E02C98" w:rsidP="008D3A82">
            <w:pPr>
              <w:pStyle w:val="Tabele"/>
              <w:jc w:val="right"/>
              <w:rPr>
                <w:color w:val="auto"/>
              </w:rPr>
            </w:pPr>
            <w:r w:rsidRPr="00E02C98">
              <w:rPr>
                <w:rFonts w:cs="Arial"/>
                <w:color w:val="auto"/>
                <w:szCs w:val="16"/>
              </w:rPr>
              <w:t>10,39</w:t>
            </w:r>
          </w:p>
        </w:tc>
        <w:tc>
          <w:tcPr>
            <w:tcW w:w="717" w:type="dxa"/>
          </w:tcPr>
          <w:p w14:paraId="1B04E681" w14:textId="77777777" w:rsidR="00E02C98" w:rsidRPr="00E02C98" w:rsidRDefault="00E02C98" w:rsidP="008D3A82">
            <w:pPr>
              <w:pStyle w:val="Tabele"/>
              <w:jc w:val="right"/>
              <w:rPr>
                <w:color w:val="auto"/>
              </w:rPr>
            </w:pPr>
            <w:r w:rsidRPr="00E02C98">
              <w:rPr>
                <w:rFonts w:cs="Arial"/>
                <w:color w:val="auto"/>
                <w:szCs w:val="16"/>
              </w:rPr>
              <w:t>8,66</w:t>
            </w:r>
          </w:p>
        </w:tc>
        <w:tc>
          <w:tcPr>
            <w:tcW w:w="717" w:type="dxa"/>
          </w:tcPr>
          <w:p w14:paraId="260BB271" w14:textId="77777777" w:rsidR="00E02C98" w:rsidRPr="00E02C98" w:rsidRDefault="00E02C98" w:rsidP="008D3A82">
            <w:pPr>
              <w:pStyle w:val="Tabele"/>
              <w:jc w:val="right"/>
              <w:rPr>
                <w:color w:val="auto"/>
              </w:rPr>
            </w:pPr>
            <w:r w:rsidRPr="00E02C98">
              <w:rPr>
                <w:rFonts w:cs="Arial"/>
                <w:color w:val="auto"/>
                <w:szCs w:val="16"/>
              </w:rPr>
              <w:t>7,43</w:t>
            </w:r>
          </w:p>
        </w:tc>
        <w:tc>
          <w:tcPr>
            <w:tcW w:w="717" w:type="dxa"/>
          </w:tcPr>
          <w:p w14:paraId="29C95FC9" w14:textId="77777777" w:rsidR="00E02C98" w:rsidRPr="00E02C98" w:rsidRDefault="00E02C98" w:rsidP="008D3A82">
            <w:pPr>
              <w:pStyle w:val="Tabele"/>
              <w:jc w:val="right"/>
              <w:rPr>
                <w:color w:val="auto"/>
              </w:rPr>
            </w:pPr>
            <w:r w:rsidRPr="00E02C98">
              <w:rPr>
                <w:rFonts w:cs="Arial"/>
                <w:color w:val="auto"/>
                <w:szCs w:val="16"/>
              </w:rPr>
              <w:t>6,73</w:t>
            </w:r>
          </w:p>
        </w:tc>
      </w:tr>
      <w:tr w:rsidR="00E02C98" w:rsidRPr="00E02C98" w14:paraId="79E1D25A" w14:textId="77777777" w:rsidTr="00E02C98">
        <w:trPr>
          <w:trHeight w:val="227"/>
        </w:trPr>
        <w:tc>
          <w:tcPr>
            <w:tcW w:w="1890" w:type="dxa"/>
          </w:tcPr>
          <w:p w14:paraId="5F4E4FBE" w14:textId="77777777" w:rsidR="00E02C98" w:rsidRPr="00E02C98" w:rsidRDefault="00E02C98" w:rsidP="008D3A82">
            <w:pPr>
              <w:pStyle w:val="Tabele"/>
              <w:rPr>
                <w:bCs/>
                <w:color w:val="auto"/>
              </w:rPr>
            </w:pPr>
            <w:r w:rsidRPr="00E02C98">
              <w:rPr>
                <w:color w:val="auto"/>
              </w:rPr>
              <w:t>4. Inne sektory (małe źródła spalania paliw, w tym gospodarstwa domowe)</w:t>
            </w:r>
          </w:p>
        </w:tc>
        <w:tc>
          <w:tcPr>
            <w:tcW w:w="717" w:type="dxa"/>
            <w:shd w:val="clear" w:color="auto" w:fill="C5E0B3"/>
          </w:tcPr>
          <w:p w14:paraId="5A561CF0" w14:textId="77777777" w:rsidR="00E02C98" w:rsidRPr="00E02C98" w:rsidRDefault="00E02C98" w:rsidP="008D3A82">
            <w:pPr>
              <w:pStyle w:val="Tabele"/>
              <w:jc w:val="right"/>
              <w:rPr>
                <w:color w:val="auto"/>
              </w:rPr>
            </w:pPr>
            <w:r w:rsidRPr="00E02C98">
              <w:rPr>
                <w:rFonts w:cs="Arial"/>
                <w:color w:val="auto"/>
                <w:szCs w:val="16"/>
              </w:rPr>
              <w:t>263,94</w:t>
            </w:r>
          </w:p>
        </w:tc>
        <w:tc>
          <w:tcPr>
            <w:tcW w:w="717" w:type="dxa"/>
            <w:shd w:val="clear" w:color="auto" w:fill="C5E0B3"/>
          </w:tcPr>
          <w:p w14:paraId="34A11920" w14:textId="77777777" w:rsidR="00E02C98" w:rsidRPr="00E02C98" w:rsidRDefault="00E02C98" w:rsidP="008D3A82">
            <w:pPr>
              <w:pStyle w:val="Tabele"/>
              <w:jc w:val="right"/>
              <w:rPr>
                <w:color w:val="auto"/>
              </w:rPr>
            </w:pPr>
            <w:r w:rsidRPr="00E02C98">
              <w:rPr>
                <w:rFonts w:cs="Arial"/>
                <w:color w:val="auto"/>
                <w:szCs w:val="16"/>
              </w:rPr>
              <w:t>307,68</w:t>
            </w:r>
          </w:p>
        </w:tc>
        <w:tc>
          <w:tcPr>
            <w:tcW w:w="717" w:type="dxa"/>
            <w:shd w:val="clear" w:color="auto" w:fill="C5E0B3"/>
          </w:tcPr>
          <w:p w14:paraId="234DB6B8" w14:textId="77777777" w:rsidR="00E02C98" w:rsidRPr="00E02C98" w:rsidRDefault="00E02C98" w:rsidP="008D3A82">
            <w:pPr>
              <w:pStyle w:val="Tabele"/>
              <w:jc w:val="right"/>
              <w:rPr>
                <w:color w:val="auto"/>
              </w:rPr>
            </w:pPr>
            <w:r w:rsidRPr="00E02C98">
              <w:rPr>
                <w:rFonts w:cs="Arial"/>
                <w:color w:val="auto"/>
                <w:szCs w:val="16"/>
              </w:rPr>
              <w:t>249,96</w:t>
            </w:r>
          </w:p>
        </w:tc>
        <w:tc>
          <w:tcPr>
            <w:tcW w:w="717" w:type="dxa"/>
            <w:shd w:val="clear" w:color="auto" w:fill="C5E0B3"/>
          </w:tcPr>
          <w:p w14:paraId="77677F5E" w14:textId="77777777" w:rsidR="00E02C98" w:rsidRPr="00E02C98" w:rsidRDefault="00E02C98" w:rsidP="008D3A82">
            <w:pPr>
              <w:pStyle w:val="Tabele"/>
              <w:jc w:val="right"/>
              <w:rPr>
                <w:color w:val="auto"/>
              </w:rPr>
            </w:pPr>
            <w:r w:rsidRPr="00E02C98">
              <w:rPr>
                <w:rFonts w:cs="Arial"/>
                <w:color w:val="auto"/>
                <w:szCs w:val="16"/>
              </w:rPr>
              <w:t>265,11</w:t>
            </w:r>
          </w:p>
        </w:tc>
        <w:tc>
          <w:tcPr>
            <w:tcW w:w="718" w:type="dxa"/>
          </w:tcPr>
          <w:p w14:paraId="588E20C6" w14:textId="77777777" w:rsidR="00E02C98" w:rsidRPr="00E02C98" w:rsidRDefault="00E02C98" w:rsidP="008D3A82">
            <w:pPr>
              <w:pStyle w:val="Tabele"/>
              <w:jc w:val="right"/>
              <w:rPr>
                <w:color w:val="auto"/>
              </w:rPr>
            </w:pPr>
            <w:r w:rsidRPr="00E02C98">
              <w:rPr>
                <w:rFonts w:cs="Arial"/>
                <w:color w:val="auto"/>
                <w:szCs w:val="16"/>
              </w:rPr>
              <w:t>143,76</w:t>
            </w:r>
          </w:p>
        </w:tc>
        <w:tc>
          <w:tcPr>
            <w:tcW w:w="717" w:type="dxa"/>
          </w:tcPr>
          <w:p w14:paraId="5F8C2DDC" w14:textId="77777777" w:rsidR="00E02C98" w:rsidRPr="00E02C98" w:rsidRDefault="00E02C98" w:rsidP="008D3A82">
            <w:pPr>
              <w:pStyle w:val="Tabele"/>
              <w:jc w:val="right"/>
              <w:rPr>
                <w:color w:val="auto"/>
              </w:rPr>
            </w:pPr>
            <w:r w:rsidRPr="00E02C98">
              <w:rPr>
                <w:rFonts w:cs="Arial"/>
                <w:color w:val="auto"/>
                <w:szCs w:val="16"/>
              </w:rPr>
              <w:t>66,69</w:t>
            </w:r>
          </w:p>
        </w:tc>
        <w:tc>
          <w:tcPr>
            <w:tcW w:w="717" w:type="dxa"/>
          </w:tcPr>
          <w:p w14:paraId="1FC83A46" w14:textId="77777777" w:rsidR="00E02C98" w:rsidRPr="00E02C98" w:rsidRDefault="00E02C98" w:rsidP="008D3A82">
            <w:pPr>
              <w:pStyle w:val="Tabele"/>
              <w:jc w:val="right"/>
              <w:rPr>
                <w:color w:val="auto"/>
              </w:rPr>
            </w:pPr>
            <w:r w:rsidRPr="00E02C98">
              <w:rPr>
                <w:rFonts w:cs="Arial"/>
                <w:color w:val="auto"/>
                <w:szCs w:val="16"/>
              </w:rPr>
              <w:t>8,40</w:t>
            </w:r>
          </w:p>
        </w:tc>
        <w:tc>
          <w:tcPr>
            <w:tcW w:w="717" w:type="dxa"/>
          </w:tcPr>
          <w:p w14:paraId="5F7051BD" w14:textId="77777777" w:rsidR="00E02C98" w:rsidRPr="00E02C98" w:rsidRDefault="00E02C98" w:rsidP="008D3A82">
            <w:pPr>
              <w:pStyle w:val="Tabele"/>
              <w:jc w:val="right"/>
              <w:rPr>
                <w:color w:val="auto"/>
              </w:rPr>
            </w:pPr>
            <w:r w:rsidRPr="00E02C98">
              <w:rPr>
                <w:rFonts w:cs="Arial"/>
                <w:color w:val="auto"/>
                <w:szCs w:val="16"/>
              </w:rPr>
              <w:t>7,07</w:t>
            </w:r>
          </w:p>
        </w:tc>
      </w:tr>
      <w:tr w:rsidR="00E02C98" w:rsidRPr="00E02C98" w14:paraId="0CD2924A" w14:textId="77777777" w:rsidTr="00E02C98">
        <w:trPr>
          <w:trHeight w:val="227"/>
        </w:trPr>
        <w:tc>
          <w:tcPr>
            <w:tcW w:w="1890" w:type="dxa"/>
          </w:tcPr>
          <w:p w14:paraId="674FB909" w14:textId="77777777" w:rsidR="00E02C98" w:rsidRPr="00E02C98" w:rsidRDefault="00E02C98" w:rsidP="008D3A82">
            <w:pPr>
              <w:pStyle w:val="Tabele"/>
              <w:rPr>
                <w:bCs/>
                <w:color w:val="auto"/>
              </w:rPr>
            </w:pPr>
            <w:r w:rsidRPr="00E02C98">
              <w:rPr>
                <w:rFonts w:cs="Calibri"/>
                <w:color w:val="auto"/>
                <w:szCs w:val="16"/>
              </w:rPr>
              <w:t xml:space="preserve">B. Emisja lotna z paliw </w:t>
            </w:r>
          </w:p>
        </w:tc>
        <w:tc>
          <w:tcPr>
            <w:tcW w:w="717" w:type="dxa"/>
            <w:shd w:val="clear" w:color="auto" w:fill="C5E0B3"/>
          </w:tcPr>
          <w:p w14:paraId="787A6F4C" w14:textId="77777777" w:rsidR="00E02C98" w:rsidRPr="00E02C98" w:rsidRDefault="00E02C98" w:rsidP="008D3A82">
            <w:pPr>
              <w:pStyle w:val="Tabele"/>
              <w:jc w:val="right"/>
              <w:rPr>
                <w:color w:val="auto"/>
              </w:rPr>
            </w:pPr>
            <w:r w:rsidRPr="00E02C98">
              <w:rPr>
                <w:rFonts w:cs="Arial"/>
                <w:color w:val="auto"/>
                <w:szCs w:val="16"/>
              </w:rPr>
              <w:t>2,07</w:t>
            </w:r>
          </w:p>
        </w:tc>
        <w:tc>
          <w:tcPr>
            <w:tcW w:w="717" w:type="dxa"/>
            <w:shd w:val="clear" w:color="auto" w:fill="C5E0B3"/>
          </w:tcPr>
          <w:p w14:paraId="0C0CBF6F" w14:textId="77777777" w:rsidR="00E02C98" w:rsidRPr="00E02C98" w:rsidRDefault="00E02C98" w:rsidP="008D3A82">
            <w:pPr>
              <w:pStyle w:val="Tabele"/>
              <w:jc w:val="right"/>
              <w:rPr>
                <w:color w:val="auto"/>
              </w:rPr>
            </w:pPr>
            <w:r w:rsidRPr="00E02C98">
              <w:rPr>
                <w:rFonts w:cs="Arial"/>
                <w:color w:val="auto"/>
                <w:szCs w:val="16"/>
              </w:rPr>
              <w:t>1,92</w:t>
            </w:r>
          </w:p>
        </w:tc>
        <w:tc>
          <w:tcPr>
            <w:tcW w:w="717" w:type="dxa"/>
            <w:shd w:val="clear" w:color="auto" w:fill="C5E0B3"/>
          </w:tcPr>
          <w:p w14:paraId="6018AC83" w14:textId="77777777" w:rsidR="00E02C98" w:rsidRPr="00E02C98" w:rsidRDefault="00E02C98" w:rsidP="008D3A82">
            <w:pPr>
              <w:pStyle w:val="Tabele"/>
              <w:jc w:val="right"/>
              <w:rPr>
                <w:color w:val="auto"/>
              </w:rPr>
            </w:pPr>
            <w:r w:rsidRPr="00E02C98">
              <w:rPr>
                <w:rFonts w:cs="Arial"/>
                <w:color w:val="auto"/>
                <w:szCs w:val="16"/>
              </w:rPr>
              <w:t>1,93</w:t>
            </w:r>
          </w:p>
        </w:tc>
        <w:tc>
          <w:tcPr>
            <w:tcW w:w="717" w:type="dxa"/>
            <w:shd w:val="clear" w:color="auto" w:fill="C5E0B3"/>
          </w:tcPr>
          <w:p w14:paraId="2D9EF75B" w14:textId="77777777" w:rsidR="00E02C98" w:rsidRPr="00E02C98" w:rsidRDefault="00E02C98" w:rsidP="008D3A82">
            <w:pPr>
              <w:pStyle w:val="Tabele"/>
              <w:jc w:val="right"/>
              <w:rPr>
                <w:color w:val="auto"/>
              </w:rPr>
            </w:pPr>
            <w:r w:rsidRPr="00E02C98">
              <w:rPr>
                <w:rFonts w:cs="Arial"/>
                <w:color w:val="auto"/>
                <w:szCs w:val="16"/>
              </w:rPr>
              <w:t>1,49</w:t>
            </w:r>
          </w:p>
        </w:tc>
        <w:tc>
          <w:tcPr>
            <w:tcW w:w="718" w:type="dxa"/>
          </w:tcPr>
          <w:p w14:paraId="468428C3" w14:textId="77777777" w:rsidR="00E02C98" w:rsidRPr="00E02C98" w:rsidRDefault="00E02C98" w:rsidP="008D3A82">
            <w:pPr>
              <w:pStyle w:val="Tabele"/>
              <w:jc w:val="right"/>
              <w:rPr>
                <w:color w:val="auto"/>
              </w:rPr>
            </w:pPr>
            <w:r w:rsidRPr="00E02C98">
              <w:rPr>
                <w:rFonts w:cs="Arial"/>
                <w:color w:val="auto"/>
                <w:szCs w:val="16"/>
              </w:rPr>
              <w:t>1,44</w:t>
            </w:r>
          </w:p>
        </w:tc>
        <w:tc>
          <w:tcPr>
            <w:tcW w:w="717" w:type="dxa"/>
          </w:tcPr>
          <w:p w14:paraId="571C9E59" w14:textId="77777777" w:rsidR="00E02C98" w:rsidRPr="00E02C98" w:rsidRDefault="00E02C98" w:rsidP="008D3A82">
            <w:pPr>
              <w:pStyle w:val="Tabele"/>
              <w:jc w:val="right"/>
              <w:rPr>
                <w:color w:val="auto"/>
              </w:rPr>
            </w:pPr>
            <w:r w:rsidRPr="00E02C98">
              <w:rPr>
                <w:rFonts w:cs="Arial"/>
                <w:color w:val="auto"/>
                <w:szCs w:val="16"/>
              </w:rPr>
              <w:t>1,18</w:t>
            </w:r>
          </w:p>
        </w:tc>
        <w:tc>
          <w:tcPr>
            <w:tcW w:w="717" w:type="dxa"/>
          </w:tcPr>
          <w:p w14:paraId="7FF3B08B" w14:textId="77777777" w:rsidR="00E02C98" w:rsidRPr="00E02C98" w:rsidRDefault="00E02C98" w:rsidP="008D3A82">
            <w:pPr>
              <w:pStyle w:val="Tabele"/>
              <w:jc w:val="right"/>
              <w:rPr>
                <w:color w:val="auto"/>
              </w:rPr>
            </w:pPr>
            <w:r w:rsidRPr="00E02C98">
              <w:rPr>
                <w:rFonts w:cs="Arial"/>
                <w:color w:val="auto"/>
                <w:szCs w:val="16"/>
              </w:rPr>
              <w:t>0,96</w:t>
            </w:r>
          </w:p>
        </w:tc>
        <w:tc>
          <w:tcPr>
            <w:tcW w:w="717" w:type="dxa"/>
          </w:tcPr>
          <w:p w14:paraId="42C8BA22" w14:textId="77777777" w:rsidR="00E02C98" w:rsidRPr="00E02C98" w:rsidRDefault="00E02C98" w:rsidP="008D3A82">
            <w:pPr>
              <w:pStyle w:val="Tabele"/>
              <w:jc w:val="right"/>
              <w:rPr>
                <w:color w:val="auto"/>
              </w:rPr>
            </w:pPr>
            <w:r w:rsidRPr="00E02C98">
              <w:rPr>
                <w:rFonts w:cs="Arial"/>
                <w:color w:val="auto"/>
                <w:szCs w:val="16"/>
              </w:rPr>
              <w:t>0,86</w:t>
            </w:r>
          </w:p>
        </w:tc>
      </w:tr>
      <w:tr w:rsidR="00E02C98" w:rsidRPr="00E02C98" w14:paraId="38A1BFB7" w14:textId="77777777" w:rsidTr="00E02C98">
        <w:trPr>
          <w:trHeight w:val="227"/>
        </w:trPr>
        <w:tc>
          <w:tcPr>
            <w:tcW w:w="1890" w:type="dxa"/>
          </w:tcPr>
          <w:p w14:paraId="0542EB38" w14:textId="77777777" w:rsidR="00E02C98" w:rsidRPr="00E02C98" w:rsidRDefault="00E02C98" w:rsidP="008D3A82">
            <w:pPr>
              <w:pStyle w:val="Tabele"/>
              <w:rPr>
                <w:bCs/>
                <w:color w:val="auto"/>
              </w:rPr>
            </w:pPr>
            <w:r w:rsidRPr="00E02C98">
              <w:rPr>
                <w:rFonts w:cs="Calibri"/>
                <w:color w:val="auto"/>
                <w:szCs w:val="16"/>
              </w:rPr>
              <w:t xml:space="preserve">1. Paliwa stałe </w:t>
            </w:r>
          </w:p>
        </w:tc>
        <w:tc>
          <w:tcPr>
            <w:tcW w:w="717" w:type="dxa"/>
            <w:shd w:val="clear" w:color="auto" w:fill="C5E0B3"/>
          </w:tcPr>
          <w:p w14:paraId="73466EA4" w14:textId="77777777" w:rsidR="00E02C98" w:rsidRPr="00E02C98" w:rsidRDefault="00E02C98" w:rsidP="008D3A82">
            <w:pPr>
              <w:pStyle w:val="Tabele"/>
              <w:jc w:val="right"/>
              <w:rPr>
                <w:color w:val="auto"/>
              </w:rPr>
            </w:pPr>
            <w:r w:rsidRPr="00E02C98">
              <w:rPr>
                <w:rFonts w:cs="Arial"/>
                <w:color w:val="auto"/>
                <w:szCs w:val="16"/>
              </w:rPr>
              <w:t>1,99</w:t>
            </w:r>
          </w:p>
        </w:tc>
        <w:tc>
          <w:tcPr>
            <w:tcW w:w="717" w:type="dxa"/>
            <w:shd w:val="clear" w:color="auto" w:fill="C5E0B3"/>
          </w:tcPr>
          <w:p w14:paraId="700F7A12" w14:textId="77777777" w:rsidR="00E02C98" w:rsidRPr="00E02C98" w:rsidRDefault="00E02C98" w:rsidP="008D3A82">
            <w:pPr>
              <w:pStyle w:val="Tabele"/>
              <w:jc w:val="right"/>
              <w:rPr>
                <w:color w:val="auto"/>
              </w:rPr>
            </w:pPr>
            <w:r w:rsidRPr="00E02C98">
              <w:rPr>
                <w:rFonts w:cs="Arial"/>
                <w:color w:val="auto"/>
                <w:szCs w:val="16"/>
              </w:rPr>
              <w:t>1,82</w:t>
            </w:r>
          </w:p>
        </w:tc>
        <w:tc>
          <w:tcPr>
            <w:tcW w:w="717" w:type="dxa"/>
            <w:shd w:val="clear" w:color="auto" w:fill="C5E0B3"/>
          </w:tcPr>
          <w:p w14:paraId="1CCAFE73" w14:textId="77777777" w:rsidR="00E02C98" w:rsidRPr="00E02C98" w:rsidRDefault="00E02C98" w:rsidP="008D3A82">
            <w:pPr>
              <w:pStyle w:val="Tabele"/>
              <w:jc w:val="right"/>
              <w:rPr>
                <w:color w:val="auto"/>
              </w:rPr>
            </w:pPr>
            <w:r w:rsidRPr="00E02C98">
              <w:rPr>
                <w:rFonts w:cs="Arial"/>
                <w:color w:val="auto"/>
                <w:szCs w:val="16"/>
              </w:rPr>
              <w:t>1,81</w:t>
            </w:r>
          </w:p>
        </w:tc>
        <w:tc>
          <w:tcPr>
            <w:tcW w:w="717" w:type="dxa"/>
            <w:shd w:val="clear" w:color="auto" w:fill="C5E0B3"/>
          </w:tcPr>
          <w:p w14:paraId="329049A2" w14:textId="77777777" w:rsidR="00E02C98" w:rsidRPr="00E02C98" w:rsidRDefault="00E02C98" w:rsidP="008D3A82">
            <w:pPr>
              <w:pStyle w:val="Tabele"/>
              <w:jc w:val="right"/>
              <w:rPr>
                <w:color w:val="auto"/>
              </w:rPr>
            </w:pPr>
            <w:r w:rsidRPr="00E02C98">
              <w:rPr>
                <w:rFonts w:cs="Arial"/>
                <w:color w:val="auto"/>
                <w:szCs w:val="16"/>
              </w:rPr>
              <w:t>1,38</w:t>
            </w:r>
          </w:p>
        </w:tc>
        <w:tc>
          <w:tcPr>
            <w:tcW w:w="718" w:type="dxa"/>
          </w:tcPr>
          <w:p w14:paraId="6465AD1B" w14:textId="77777777" w:rsidR="00E02C98" w:rsidRPr="00E02C98" w:rsidRDefault="00E02C98" w:rsidP="008D3A82">
            <w:pPr>
              <w:pStyle w:val="Tabele"/>
              <w:jc w:val="right"/>
              <w:rPr>
                <w:color w:val="auto"/>
              </w:rPr>
            </w:pPr>
            <w:r w:rsidRPr="00E02C98">
              <w:rPr>
                <w:rFonts w:cs="Arial"/>
                <w:color w:val="auto"/>
                <w:szCs w:val="16"/>
              </w:rPr>
              <w:t>1,33</w:t>
            </w:r>
          </w:p>
        </w:tc>
        <w:tc>
          <w:tcPr>
            <w:tcW w:w="717" w:type="dxa"/>
          </w:tcPr>
          <w:p w14:paraId="2BAEDC2C" w14:textId="77777777" w:rsidR="00E02C98" w:rsidRPr="00E02C98" w:rsidRDefault="00E02C98" w:rsidP="008D3A82">
            <w:pPr>
              <w:pStyle w:val="Tabele"/>
              <w:jc w:val="right"/>
              <w:rPr>
                <w:color w:val="auto"/>
              </w:rPr>
            </w:pPr>
            <w:r w:rsidRPr="00E02C98">
              <w:rPr>
                <w:rFonts w:cs="Arial"/>
                <w:color w:val="auto"/>
                <w:szCs w:val="16"/>
              </w:rPr>
              <w:t>1,08</w:t>
            </w:r>
          </w:p>
        </w:tc>
        <w:tc>
          <w:tcPr>
            <w:tcW w:w="717" w:type="dxa"/>
          </w:tcPr>
          <w:p w14:paraId="6E414505" w14:textId="77777777" w:rsidR="00E02C98" w:rsidRPr="00E02C98" w:rsidRDefault="00E02C98" w:rsidP="008D3A82">
            <w:pPr>
              <w:pStyle w:val="Tabele"/>
              <w:jc w:val="right"/>
              <w:rPr>
                <w:color w:val="auto"/>
              </w:rPr>
            </w:pPr>
            <w:r w:rsidRPr="00E02C98">
              <w:rPr>
                <w:rFonts w:cs="Arial"/>
                <w:color w:val="auto"/>
                <w:szCs w:val="16"/>
              </w:rPr>
              <w:t>0,87</w:t>
            </w:r>
          </w:p>
        </w:tc>
        <w:tc>
          <w:tcPr>
            <w:tcW w:w="717" w:type="dxa"/>
          </w:tcPr>
          <w:p w14:paraId="5901C421" w14:textId="77777777" w:rsidR="00E02C98" w:rsidRPr="00E02C98" w:rsidRDefault="00E02C98" w:rsidP="008D3A82">
            <w:pPr>
              <w:pStyle w:val="Tabele"/>
              <w:jc w:val="right"/>
              <w:rPr>
                <w:color w:val="auto"/>
              </w:rPr>
            </w:pPr>
            <w:r w:rsidRPr="00E02C98">
              <w:rPr>
                <w:rFonts w:cs="Arial"/>
                <w:color w:val="auto"/>
                <w:szCs w:val="16"/>
              </w:rPr>
              <w:t>0,77</w:t>
            </w:r>
          </w:p>
        </w:tc>
      </w:tr>
      <w:tr w:rsidR="00E02C98" w:rsidRPr="00E02C98" w14:paraId="6B7C4A8C" w14:textId="77777777" w:rsidTr="00E02C98">
        <w:trPr>
          <w:trHeight w:val="227"/>
        </w:trPr>
        <w:tc>
          <w:tcPr>
            <w:tcW w:w="1890" w:type="dxa"/>
          </w:tcPr>
          <w:p w14:paraId="30449384" w14:textId="77777777" w:rsidR="00E02C98" w:rsidRPr="00E02C98" w:rsidRDefault="00E02C98" w:rsidP="008D3A82">
            <w:pPr>
              <w:pStyle w:val="Tabele"/>
              <w:rPr>
                <w:bCs/>
                <w:color w:val="auto"/>
              </w:rPr>
            </w:pPr>
            <w:r w:rsidRPr="00E02C98">
              <w:rPr>
                <w:rFonts w:cs="Calibri"/>
                <w:color w:val="auto"/>
                <w:szCs w:val="16"/>
              </w:rPr>
              <w:t xml:space="preserve">2. Ropa naftowa i gaz ziemny </w:t>
            </w:r>
          </w:p>
        </w:tc>
        <w:tc>
          <w:tcPr>
            <w:tcW w:w="717" w:type="dxa"/>
            <w:shd w:val="clear" w:color="auto" w:fill="C5E0B3"/>
          </w:tcPr>
          <w:p w14:paraId="51DC0618" w14:textId="77777777" w:rsidR="00E02C98" w:rsidRPr="00E02C98" w:rsidRDefault="00E02C98" w:rsidP="008D3A82">
            <w:pPr>
              <w:pStyle w:val="Tabele"/>
              <w:jc w:val="right"/>
              <w:rPr>
                <w:color w:val="auto"/>
              </w:rPr>
            </w:pPr>
            <w:r w:rsidRPr="00E02C98">
              <w:rPr>
                <w:rFonts w:cs="Arial"/>
                <w:color w:val="auto"/>
                <w:szCs w:val="16"/>
              </w:rPr>
              <w:t>0,08</w:t>
            </w:r>
          </w:p>
        </w:tc>
        <w:tc>
          <w:tcPr>
            <w:tcW w:w="717" w:type="dxa"/>
            <w:shd w:val="clear" w:color="auto" w:fill="C5E0B3"/>
          </w:tcPr>
          <w:p w14:paraId="00E2AA14" w14:textId="77777777" w:rsidR="00E02C98" w:rsidRPr="00E02C98" w:rsidRDefault="00E02C98" w:rsidP="008D3A82">
            <w:pPr>
              <w:pStyle w:val="Tabele"/>
              <w:jc w:val="right"/>
              <w:rPr>
                <w:color w:val="auto"/>
              </w:rPr>
            </w:pPr>
            <w:r w:rsidRPr="00E02C98">
              <w:rPr>
                <w:rFonts w:cs="Arial"/>
                <w:color w:val="auto"/>
                <w:szCs w:val="16"/>
              </w:rPr>
              <w:t>0,10</w:t>
            </w:r>
          </w:p>
        </w:tc>
        <w:tc>
          <w:tcPr>
            <w:tcW w:w="717" w:type="dxa"/>
            <w:shd w:val="clear" w:color="auto" w:fill="C5E0B3"/>
          </w:tcPr>
          <w:p w14:paraId="12A36F33" w14:textId="77777777" w:rsidR="00E02C98" w:rsidRPr="00E02C98" w:rsidRDefault="00E02C98" w:rsidP="008D3A82">
            <w:pPr>
              <w:pStyle w:val="Tabele"/>
              <w:jc w:val="right"/>
              <w:rPr>
                <w:color w:val="auto"/>
              </w:rPr>
            </w:pPr>
            <w:r w:rsidRPr="00E02C98">
              <w:rPr>
                <w:rFonts w:cs="Arial"/>
                <w:color w:val="auto"/>
                <w:szCs w:val="16"/>
              </w:rPr>
              <w:t>0,11</w:t>
            </w:r>
          </w:p>
        </w:tc>
        <w:tc>
          <w:tcPr>
            <w:tcW w:w="717" w:type="dxa"/>
            <w:shd w:val="clear" w:color="auto" w:fill="C5E0B3"/>
          </w:tcPr>
          <w:p w14:paraId="22EDB845" w14:textId="77777777" w:rsidR="00E02C98" w:rsidRPr="00E02C98" w:rsidRDefault="00E02C98" w:rsidP="008D3A82">
            <w:pPr>
              <w:pStyle w:val="Tabele"/>
              <w:jc w:val="right"/>
              <w:rPr>
                <w:color w:val="auto"/>
              </w:rPr>
            </w:pPr>
            <w:r w:rsidRPr="00E02C98">
              <w:rPr>
                <w:rFonts w:cs="Arial"/>
                <w:color w:val="auto"/>
                <w:szCs w:val="16"/>
              </w:rPr>
              <w:t>0,11</w:t>
            </w:r>
          </w:p>
        </w:tc>
        <w:tc>
          <w:tcPr>
            <w:tcW w:w="718" w:type="dxa"/>
          </w:tcPr>
          <w:p w14:paraId="14C2EBA6" w14:textId="77777777" w:rsidR="00E02C98" w:rsidRPr="00E02C98" w:rsidRDefault="00E02C98" w:rsidP="008D3A82">
            <w:pPr>
              <w:pStyle w:val="Tabele"/>
              <w:jc w:val="right"/>
              <w:rPr>
                <w:color w:val="auto"/>
              </w:rPr>
            </w:pPr>
            <w:r w:rsidRPr="00E02C98">
              <w:rPr>
                <w:rFonts w:cs="Arial"/>
                <w:color w:val="auto"/>
                <w:szCs w:val="16"/>
              </w:rPr>
              <w:t>0,11</w:t>
            </w:r>
          </w:p>
        </w:tc>
        <w:tc>
          <w:tcPr>
            <w:tcW w:w="717" w:type="dxa"/>
          </w:tcPr>
          <w:p w14:paraId="14D70075" w14:textId="77777777" w:rsidR="00E02C98" w:rsidRPr="00E02C98" w:rsidRDefault="00E02C98" w:rsidP="008D3A82">
            <w:pPr>
              <w:pStyle w:val="Tabele"/>
              <w:jc w:val="right"/>
              <w:rPr>
                <w:color w:val="auto"/>
              </w:rPr>
            </w:pPr>
            <w:r w:rsidRPr="00E02C98">
              <w:rPr>
                <w:rFonts w:cs="Arial"/>
                <w:color w:val="auto"/>
                <w:szCs w:val="16"/>
              </w:rPr>
              <w:t>0,10</w:t>
            </w:r>
          </w:p>
        </w:tc>
        <w:tc>
          <w:tcPr>
            <w:tcW w:w="717" w:type="dxa"/>
          </w:tcPr>
          <w:p w14:paraId="17394CBB" w14:textId="77777777" w:rsidR="00E02C98" w:rsidRPr="00E02C98" w:rsidRDefault="00E02C98" w:rsidP="008D3A82">
            <w:pPr>
              <w:pStyle w:val="Tabele"/>
              <w:jc w:val="right"/>
              <w:rPr>
                <w:color w:val="auto"/>
              </w:rPr>
            </w:pPr>
            <w:r w:rsidRPr="00E02C98">
              <w:rPr>
                <w:rFonts w:cs="Arial"/>
                <w:color w:val="auto"/>
                <w:szCs w:val="16"/>
              </w:rPr>
              <w:t>0,09</w:t>
            </w:r>
          </w:p>
        </w:tc>
        <w:tc>
          <w:tcPr>
            <w:tcW w:w="717" w:type="dxa"/>
          </w:tcPr>
          <w:p w14:paraId="0C4150F4" w14:textId="77777777" w:rsidR="00E02C98" w:rsidRPr="00E02C98" w:rsidRDefault="00E02C98" w:rsidP="008D3A82">
            <w:pPr>
              <w:pStyle w:val="Tabele"/>
              <w:jc w:val="right"/>
              <w:rPr>
                <w:color w:val="auto"/>
              </w:rPr>
            </w:pPr>
            <w:r w:rsidRPr="00E02C98">
              <w:rPr>
                <w:rFonts w:cs="Arial"/>
                <w:color w:val="auto"/>
                <w:szCs w:val="16"/>
              </w:rPr>
              <w:t>0,09</w:t>
            </w:r>
          </w:p>
        </w:tc>
      </w:tr>
      <w:tr w:rsidR="00E02C98" w:rsidRPr="00E02C98" w14:paraId="35D53107" w14:textId="77777777" w:rsidTr="00E02C98">
        <w:trPr>
          <w:trHeight w:val="227"/>
        </w:trPr>
        <w:tc>
          <w:tcPr>
            <w:tcW w:w="1890" w:type="dxa"/>
          </w:tcPr>
          <w:p w14:paraId="1A44CA08" w14:textId="77777777" w:rsidR="00E02C98" w:rsidRPr="00E02C98" w:rsidRDefault="00E02C98" w:rsidP="008D3A82">
            <w:pPr>
              <w:pStyle w:val="Tabele"/>
              <w:rPr>
                <w:bCs/>
                <w:color w:val="auto"/>
              </w:rPr>
            </w:pPr>
            <w:r w:rsidRPr="00E02C98">
              <w:rPr>
                <w:rFonts w:cs="Calibri"/>
                <w:b/>
                <w:bCs/>
                <w:color w:val="auto"/>
                <w:szCs w:val="16"/>
              </w:rPr>
              <w:t xml:space="preserve">2. Procesy przemysłowe i użytkowanie produktów </w:t>
            </w:r>
          </w:p>
        </w:tc>
        <w:tc>
          <w:tcPr>
            <w:tcW w:w="717" w:type="dxa"/>
            <w:shd w:val="clear" w:color="auto" w:fill="C5E0B3"/>
          </w:tcPr>
          <w:p w14:paraId="5C076168" w14:textId="77777777" w:rsidR="00E02C98" w:rsidRPr="00E02C98" w:rsidRDefault="00E02C98" w:rsidP="008D3A82">
            <w:pPr>
              <w:pStyle w:val="Tabele"/>
              <w:jc w:val="right"/>
              <w:rPr>
                <w:color w:val="auto"/>
              </w:rPr>
            </w:pPr>
            <w:r w:rsidRPr="00E02C98">
              <w:rPr>
                <w:rFonts w:cs="Arial"/>
                <w:b/>
                <w:bCs/>
                <w:color w:val="auto"/>
                <w:szCs w:val="16"/>
              </w:rPr>
              <w:t>8,58</w:t>
            </w:r>
          </w:p>
        </w:tc>
        <w:tc>
          <w:tcPr>
            <w:tcW w:w="717" w:type="dxa"/>
            <w:shd w:val="clear" w:color="auto" w:fill="C5E0B3"/>
          </w:tcPr>
          <w:p w14:paraId="2230BE15" w14:textId="77777777" w:rsidR="00E02C98" w:rsidRPr="00E02C98" w:rsidRDefault="00E02C98" w:rsidP="008D3A82">
            <w:pPr>
              <w:pStyle w:val="Tabele"/>
              <w:jc w:val="right"/>
              <w:rPr>
                <w:color w:val="auto"/>
              </w:rPr>
            </w:pPr>
            <w:r w:rsidRPr="00E02C98">
              <w:rPr>
                <w:rFonts w:cs="Arial"/>
                <w:b/>
                <w:bCs/>
                <w:color w:val="auto"/>
                <w:szCs w:val="16"/>
              </w:rPr>
              <w:t>8,70</w:t>
            </w:r>
          </w:p>
        </w:tc>
        <w:tc>
          <w:tcPr>
            <w:tcW w:w="717" w:type="dxa"/>
            <w:shd w:val="clear" w:color="auto" w:fill="C5E0B3"/>
          </w:tcPr>
          <w:p w14:paraId="42F8E34D" w14:textId="77777777" w:rsidR="00E02C98" w:rsidRPr="00E02C98" w:rsidRDefault="00E02C98" w:rsidP="008D3A82">
            <w:pPr>
              <w:pStyle w:val="Tabele"/>
              <w:jc w:val="right"/>
              <w:rPr>
                <w:color w:val="auto"/>
              </w:rPr>
            </w:pPr>
            <w:r w:rsidRPr="00E02C98">
              <w:rPr>
                <w:rFonts w:cs="Arial"/>
                <w:b/>
                <w:bCs/>
                <w:color w:val="auto"/>
                <w:szCs w:val="16"/>
              </w:rPr>
              <w:t>9,04</w:t>
            </w:r>
          </w:p>
        </w:tc>
        <w:tc>
          <w:tcPr>
            <w:tcW w:w="717" w:type="dxa"/>
            <w:shd w:val="clear" w:color="auto" w:fill="C5E0B3"/>
          </w:tcPr>
          <w:p w14:paraId="6134D93D" w14:textId="77777777" w:rsidR="00E02C98" w:rsidRPr="00E02C98" w:rsidRDefault="00E02C98" w:rsidP="008D3A82">
            <w:pPr>
              <w:pStyle w:val="Tabele"/>
              <w:jc w:val="right"/>
              <w:rPr>
                <w:color w:val="auto"/>
              </w:rPr>
            </w:pPr>
            <w:r w:rsidRPr="00E02C98">
              <w:rPr>
                <w:rFonts w:cs="Arial"/>
                <w:b/>
                <w:bCs/>
                <w:color w:val="auto"/>
                <w:szCs w:val="16"/>
              </w:rPr>
              <w:t>8,54</w:t>
            </w:r>
          </w:p>
        </w:tc>
        <w:tc>
          <w:tcPr>
            <w:tcW w:w="718" w:type="dxa"/>
          </w:tcPr>
          <w:p w14:paraId="437ED1F3" w14:textId="77777777" w:rsidR="00E02C98" w:rsidRPr="00E02C98" w:rsidRDefault="00E02C98" w:rsidP="008D3A82">
            <w:pPr>
              <w:pStyle w:val="Tabele"/>
              <w:jc w:val="right"/>
              <w:rPr>
                <w:color w:val="auto"/>
              </w:rPr>
            </w:pPr>
            <w:r w:rsidRPr="00E02C98">
              <w:rPr>
                <w:rFonts w:cs="Arial"/>
                <w:b/>
                <w:bCs/>
                <w:color w:val="auto"/>
                <w:szCs w:val="16"/>
              </w:rPr>
              <w:t>9,43</w:t>
            </w:r>
          </w:p>
        </w:tc>
        <w:tc>
          <w:tcPr>
            <w:tcW w:w="717" w:type="dxa"/>
          </w:tcPr>
          <w:p w14:paraId="73493A7B" w14:textId="77777777" w:rsidR="00E02C98" w:rsidRPr="00E02C98" w:rsidRDefault="00E02C98" w:rsidP="008D3A82">
            <w:pPr>
              <w:pStyle w:val="Tabele"/>
              <w:jc w:val="right"/>
              <w:rPr>
                <w:color w:val="auto"/>
              </w:rPr>
            </w:pPr>
            <w:r w:rsidRPr="00E02C98">
              <w:rPr>
                <w:rFonts w:cs="Arial"/>
                <w:b/>
                <w:bCs/>
                <w:color w:val="auto"/>
                <w:szCs w:val="16"/>
              </w:rPr>
              <w:t>9,54</w:t>
            </w:r>
          </w:p>
        </w:tc>
        <w:tc>
          <w:tcPr>
            <w:tcW w:w="717" w:type="dxa"/>
          </w:tcPr>
          <w:p w14:paraId="5B556D67" w14:textId="77777777" w:rsidR="00E02C98" w:rsidRPr="00E02C98" w:rsidRDefault="00E02C98" w:rsidP="008D3A82">
            <w:pPr>
              <w:pStyle w:val="Tabele"/>
              <w:jc w:val="right"/>
              <w:rPr>
                <w:color w:val="auto"/>
              </w:rPr>
            </w:pPr>
            <w:r w:rsidRPr="00E02C98">
              <w:rPr>
                <w:rFonts w:cs="Arial"/>
                <w:b/>
                <w:bCs/>
                <w:color w:val="auto"/>
                <w:szCs w:val="16"/>
              </w:rPr>
              <w:t>9,66</w:t>
            </w:r>
          </w:p>
        </w:tc>
        <w:tc>
          <w:tcPr>
            <w:tcW w:w="717" w:type="dxa"/>
          </w:tcPr>
          <w:p w14:paraId="7752F7D5" w14:textId="77777777" w:rsidR="00E02C98" w:rsidRPr="00E02C98" w:rsidRDefault="00E02C98" w:rsidP="008D3A82">
            <w:pPr>
              <w:pStyle w:val="Tabele"/>
              <w:jc w:val="right"/>
              <w:rPr>
                <w:color w:val="auto"/>
              </w:rPr>
            </w:pPr>
            <w:r w:rsidRPr="00E02C98">
              <w:rPr>
                <w:rFonts w:cs="Arial"/>
                <w:b/>
                <w:bCs/>
                <w:color w:val="auto"/>
                <w:szCs w:val="16"/>
              </w:rPr>
              <w:t>9,78</w:t>
            </w:r>
          </w:p>
        </w:tc>
      </w:tr>
      <w:tr w:rsidR="00E02C98" w:rsidRPr="00E02C98" w14:paraId="1F443C68" w14:textId="77777777" w:rsidTr="00E02C98">
        <w:trPr>
          <w:trHeight w:val="227"/>
        </w:trPr>
        <w:tc>
          <w:tcPr>
            <w:tcW w:w="1890" w:type="dxa"/>
          </w:tcPr>
          <w:p w14:paraId="4EC6B2A2" w14:textId="77777777" w:rsidR="00E02C98" w:rsidRPr="00E02C98" w:rsidRDefault="00E02C98" w:rsidP="008D3A82">
            <w:pPr>
              <w:pStyle w:val="Tabele"/>
              <w:rPr>
                <w:bCs/>
                <w:color w:val="auto"/>
              </w:rPr>
            </w:pPr>
            <w:r w:rsidRPr="00E02C98">
              <w:rPr>
                <w:rFonts w:cs="Calibri"/>
                <w:color w:val="auto"/>
                <w:szCs w:val="16"/>
              </w:rPr>
              <w:t xml:space="preserve">A. Produkty mineralne </w:t>
            </w:r>
          </w:p>
        </w:tc>
        <w:tc>
          <w:tcPr>
            <w:tcW w:w="717" w:type="dxa"/>
            <w:shd w:val="clear" w:color="auto" w:fill="C5E0B3"/>
          </w:tcPr>
          <w:p w14:paraId="37BFC991" w14:textId="77777777" w:rsidR="00E02C98" w:rsidRPr="00E02C98" w:rsidRDefault="00E02C98" w:rsidP="008D3A82">
            <w:pPr>
              <w:pStyle w:val="Tabele"/>
              <w:jc w:val="right"/>
              <w:rPr>
                <w:color w:val="auto"/>
              </w:rPr>
            </w:pPr>
            <w:r w:rsidRPr="00E02C98">
              <w:rPr>
                <w:rFonts w:cs="Arial"/>
                <w:color w:val="auto"/>
                <w:szCs w:val="16"/>
              </w:rPr>
              <w:t>2,79</w:t>
            </w:r>
          </w:p>
        </w:tc>
        <w:tc>
          <w:tcPr>
            <w:tcW w:w="717" w:type="dxa"/>
            <w:shd w:val="clear" w:color="auto" w:fill="C5E0B3"/>
          </w:tcPr>
          <w:p w14:paraId="53A49BE9" w14:textId="77777777" w:rsidR="00E02C98" w:rsidRPr="00E02C98" w:rsidRDefault="00E02C98" w:rsidP="008D3A82">
            <w:pPr>
              <w:pStyle w:val="Tabele"/>
              <w:jc w:val="right"/>
              <w:rPr>
                <w:color w:val="auto"/>
              </w:rPr>
            </w:pPr>
            <w:r w:rsidRPr="00E02C98">
              <w:rPr>
                <w:rFonts w:cs="Arial"/>
                <w:color w:val="auto"/>
                <w:szCs w:val="16"/>
              </w:rPr>
              <w:t>3,01</w:t>
            </w:r>
          </w:p>
        </w:tc>
        <w:tc>
          <w:tcPr>
            <w:tcW w:w="717" w:type="dxa"/>
            <w:shd w:val="clear" w:color="auto" w:fill="C5E0B3"/>
          </w:tcPr>
          <w:p w14:paraId="6CFE2A7C" w14:textId="77777777" w:rsidR="00E02C98" w:rsidRPr="00E02C98" w:rsidRDefault="00E02C98" w:rsidP="008D3A82">
            <w:pPr>
              <w:pStyle w:val="Tabele"/>
              <w:jc w:val="right"/>
              <w:rPr>
                <w:color w:val="auto"/>
              </w:rPr>
            </w:pPr>
            <w:r w:rsidRPr="00E02C98">
              <w:rPr>
                <w:rFonts w:cs="Arial"/>
                <w:color w:val="auto"/>
                <w:szCs w:val="16"/>
              </w:rPr>
              <w:t>2,74</w:t>
            </w:r>
          </w:p>
        </w:tc>
        <w:tc>
          <w:tcPr>
            <w:tcW w:w="717" w:type="dxa"/>
            <w:shd w:val="clear" w:color="auto" w:fill="C5E0B3"/>
          </w:tcPr>
          <w:p w14:paraId="6DB0C603" w14:textId="77777777" w:rsidR="00E02C98" w:rsidRPr="00E02C98" w:rsidRDefault="00E02C98" w:rsidP="008D3A82">
            <w:pPr>
              <w:pStyle w:val="Tabele"/>
              <w:jc w:val="right"/>
              <w:rPr>
                <w:color w:val="auto"/>
              </w:rPr>
            </w:pPr>
            <w:r w:rsidRPr="00E02C98">
              <w:rPr>
                <w:rFonts w:cs="Arial"/>
                <w:color w:val="auto"/>
                <w:szCs w:val="16"/>
              </w:rPr>
              <w:t>2,99</w:t>
            </w:r>
          </w:p>
        </w:tc>
        <w:tc>
          <w:tcPr>
            <w:tcW w:w="718" w:type="dxa"/>
          </w:tcPr>
          <w:p w14:paraId="31A961BE" w14:textId="77777777" w:rsidR="00E02C98" w:rsidRPr="00E02C98" w:rsidRDefault="00E02C98" w:rsidP="008D3A82">
            <w:pPr>
              <w:pStyle w:val="Tabele"/>
              <w:jc w:val="right"/>
              <w:rPr>
                <w:color w:val="auto"/>
              </w:rPr>
            </w:pPr>
            <w:r w:rsidRPr="00E02C98">
              <w:rPr>
                <w:rFonts w:cs="Arial"/>
                <w:color w:val="auto"/>
                <w:szCs w:val="16"/>
              </w:rPr>
              <w:t>3,74</w:t>
            </w:r>
          </w:p>
        </w:tc>
        <w:tc>
          <w:tcPr>
            <w:tcW w:w="717" w:type="dxa"/>
          </w:tcPr>
          <w:p w14:paraId="4A178B37" w14:textId="77777777" w:rsidR="00E02C98" w:rsidRPr="00E02C98" w:rsidRDefault="00E02C98" w:rsidP="008D3A82">
            <w:pPr>
              <w:pStyle w:val="Tabele"/>
              <w:jc w:val="right"/>
              <w:rPr>
                <w:color w:val="auto"/>
              </w:rPr>
            </w:pPr>
            <w:r w:rsidRPr="00E02C98">
              <w:rPr>
                <w:rFonts w:cs="Arial"/>
                <w:color w:val="auto"/>
                <w:szCs w:val="16"/>
              </w:rPr>
              <w:t>3,79</w:t>
            </w:r>
          </w:p>
        </w:tc>
        <w:tc>
          <w:tcPr>
            <w:tcW w:w="717" w:type="dxa"/>
          </w:tcPr>
          <w:p w14:paraId="0444AAFB" w14:textId="77777777" w:rsidR="00E02C98" w:rsidRPr="00E02C98" w:rsidRDefault="00E02C98" w:rsidP="008D3A82">
            <w:pPr>
              <w:pStyle w:val="Tabele"/>
              <w:jc w:val="right"/>
              <w:rPr>
                <w:color w:val="auto"/>
              </w:rPr>
            </w:pPr>
            <w:r w:rsidRPr="00E02C98">
              <w:rPr>
                <w:rFonts w:cs="Arial"/>
                <w:color w:val="auto"/>
                <w:szCs w:val="16"/>
              </w:rPr>
              <w:t>3,83</w:t>
            </w:r>
          </w:p>
        </w:tc>
        <w:tc>
          <w:tcPr>
            <w:tcW w:w="717" w:type="dxa"/>
          </w:tcPr>
          <w:p w14:paraId="5960052C" w14:textId="77777777" w:rsidR="00E02C98" w:rsidRPr="00E02C98" w:rsidRDefault="00E02C98" w:rsidP="008D3A82">
            <w:pPr>
              <w:pStyle w:val="Tabele"/>
              <w:jc w:val="right"/>
              <w:rPr>
                <w:color w:val="auto"/>
              </w:rPr>
            </w:pPr>
            <w:r w:rsidRPr="00E02C98">
              <w:rPr>
                <w:rFonts w:cs="Arial"/>
                <w:color w:val="auto"/>
                <w:szCs w:val="16"/>
              </w:rPr>
              <w:t>3,87</w:t>
            </w:r>
          </w:p>
        </w:tc>
      </w:tr>
      <w:tr w:rsidR="00E02C98" w:rsidRPr="00E02C98" w14:paraId="6EB9D593" w14:textId="77777777" w:rsidTr="00E02C98">
        <w:trPr>
          <w:trHeight w:val="227"/>
        </w:trPr>
        <w:tc>
          <w:tcPr>
            <w:tcW w:w="1890" w:type="dxa"/>
          </w:tcPr>
          <w:p w14:paraId="17CE1B41" w14:textId="77777777" w:rsidR="00E02C98" w:rsidRPr="00E02C98" w:rsidRDefault="00E02C98" w:rsidP="008D3A82">
            <w:pPr>
              <w:pStyle w:val="Tabele"/>
              <w:rPr>
                <w:bCs/>
                <w:color w:val="auto"/>
              </w:rPr>
            </w:pPr>
            <w:r w:rsidRPr="00E02C98">
              <w:rPr>
                <w:rFonts w:cs="Calibri"/>
                <w:color w:val="auto"/>
                <w:szCs w:val="16"/>
              </w:rPr>
              <w:t xml:space="preserve">B. Przemysł chemiczny </w:t>
            </w:r>
          </w:p>
        </w:tc>
        <w:tc>
          <w:tcPr>
            <w:tcW w:w="717" w:type="dxa"/>
            <w:shd w:val="clear" w:color="auto" w:fill="C5E0B3"/>
          </w:tcPr>
          <w:p w14:paraId="58F84C4D" w14:textId="77777777" w:rsidR="00E02C98" w:rsidRPr="00E02C98" w:rsidRDefault="00E02C98" w:rsidP="008D3A82">
            <w:pPr>
              <w:pStyle w:val="Tabele"/>
              <w:jc w:val="right"/>
              <w:rPr>
                <w:color w:val="auto"/>
              </w:rPr>
            </w:pPr>
            <w:r w:rsidRPr="00E02C98">
              <w:rPr>
                <w:rFonts w:cs="Arial"/>
                <w:color w:val="auto"/>
                <w:szCs w:val="16"/>
              </w:rPr>
              <w:t>1,62</w:t>
            </w:r>
          </w:p>
        </w:tc>
        <w:tc>
          <w:tcPr>
            <w:tcW w:w="717" w:type="dxa"/>
            <w:shd w:val="clear" w:color="auto" w:fill="C5E0B3"/>
          </w:tcPr>
          <w:p w14:paraId="48940EF2" w14:textId="77777777" w:rsidR="00E02C98" w:rsidRPr="00E02C98" w:rsidRDefault="00E02C98" w:rsidP="008D3A82">
            <w:pPr>
              <w:pStyle w:val="Tabele"/>
              <w:jc w:val="right"/>
              <w:rPr>
                <w:color w:val="auto"/>
              </w:rPr>
            </w:pPr>
            <w:r w:rsidRPr="00E02C98">
              <w:rPr>
                <w:rFonts w:cs="Arial"/>
                <w:color w:val="auto"/>
                <w:szCs w:val="16"/>
              </w:rPr>
              <w:t>1,58</w:t>
            </w:r>
          </w:p>
        </w:tc>
        <w:tc>
          <w:tcPr>
            <w:tcW w:w="717" w:type="dxa"/>
            <w:shd w:val="clear" w:color="auto" w:fill="C5E0B3"/>
          </w:tcPr>
          <w:p w14:paraId="730E461C" w14:textId="77777777" w:rsidR="00E02C98" w:rsidRPr="00E02C98" w:rsidRDefault="00E02C98" w:rsidP="008D3A82">
            <w:pPr>
              <w:pStyle w:val="Tabele"/>
              <w:jc w:val="right"/>
              <w:rPr>
                <w:color w:val="auto"/>
              </w:rPr>
            </w:pPr>
            <w:r w:rsidRPr="00E02C98">
              <w:rPr>
                <w:rFonts w:cs="Arial"/>
                <w:color w:val="auto"/>
                <w:szCs w:val="16"/>
              </w:rPr>
              <w:t>2,20</w:t>
            </w:r>
          </w:p>
        </w:tc>
        <w:tc>
          <w:tcPr>
            <w:tcW w:w="717" w:type="dxa"/>
            <w:shd w:val="clear" w:color="auto" w:fill="C5E0B3"/>
          </w:tcPr>
          <w:p w14:paraId="05A4851B" w14:textId="77777777" w:rsidR="00E02C98" w:rsidRPr="00E02C98" w:rsidRDefault="00E02C98" w:rsidP="008D3A82">
            <w:pPr>
              <w:pStyle w:val="Tabele"/>
              <w:jc w:val="right"/>
              <w:rPr>
                <w:color w:val="auto"/>
              </w:rPr>
            </w:pPr>
            <w:r w:rsidRPr="00E02C98">
              <w:rPr>
                <w:rFonts w:cs="Arial"/>
                <w:color w:val="auto"/>
                <w:szCs w:val="16"/>
              </w:rPr>
              <w:t>2,32</w:t>
            </w:r>
          </w:p>
        </w:tc>
        <w:tc>
          <w:tcPr>
            <w:tcW w:w="718" w:type="dxa"/>
          </w:tcPr>
          <w:p w14:paraId="139303B3" w14:textId="77777777" w:rsidR="00E02C98" w:rsidRPr="00E02C98" w:rsidRDefault="00E02C98" w:rsidP="008D3A82">
            <w:pPr>
              <w:pStyle w:val="Tabele"/>
              <w:jc w:val="right"/>
              <w:rPr>
                <w:color w:val="auto"/>
              </w:rPr>
            </w:pPr>
            <w:r w:rsidRPr="00E02C98">
              <w:rPr>
                <w:rFonts w:cs="Arial"/>
                <w:color w:val="auto"/>
                <w:szCs w:val="16"/>
              </w:rPr>
              <w:t>2,41</w:t>
            </w:r>
          </w:p>
        </w:tc>
        <w:tc>
          <w:tcPr>
            <w:tcW w:w="717" w:type="dxa"/>
          </w:tcPr>
          <w:p w14:paraId="0A01A7EC" w14:textId="77777777" w:rsidR="00E02C98" w:rsidRPr="00E02C98" w:rsidRDefault="00E02C98" w:rsidP="008D3A82">
            <w:pPr>
              <w:pStyle w:val="Tabele"/>
              <w:jc w:val="right"/>
              <w:rPr>
                <w:color w:val="auto"/>
              </w:rPr>
            </w:pPr>
            <w:r w:rsidRPr="00E02C98">
              <w:rPr>
                <w:rFonts w:cs="Arial"/>
                <w:color w:val="auto"/>
                <w:szCs w:val="16"/>
              </w:rPr>
              <w:t>2,57</w:t>
            </w:r>
          </w:p>
        </w:tc>
        <w:tc>
          <w:tcPr>
            <w:tcW w:w="717" w:type="dxa"/>
          </w:tcPr>
          <w:p w14:paraId="7C93BD8E" w14:textId="77777777" w:rsidR="00E02C98" w:rsidRPr="00E02C98" w:rsidRDefault="00E02C98" w:rsidP="008D3A82">
            <w:pPr>
              <w:pStyle w:val="Tabele"/>
              <w:jc w:val="right"/>
              <w:rPr>
                <w:color w:val="auto"/>
              </w:rPr>
            </w:pPr>
            <w:r w:rsidRPr="00E02C98">
              <w:rPr>
                <w:rFonts w:cs="Arial"/>
                <w:color w:val="auto"/>
                <w:szCs w:val="16"/>
              </w:rPr>
              <w:t>2,73</w:t>
            </w:r>
          </w:p>
        </w:tc>
        <w:tc>
          <w:tcPr>
            <w:tcW w:w="717" w:type="dxa"/>
          </w:tcPr>
          <w:p w14:paraId="4ADBF2F6" w14:textId="77777777" w:rsidR="00E02C98" w:rsidRPr="00E02C98" w:rsidRDefault="00E02C98" w:rsidP="008D3A82">
            <w:pPr>
              <w:pStyle w:val="Tabele"/>
              <w:jc w:val="right"/>
              <w:rPr>
                <w:color w:val="auto"/>
              </w:rPr>
            </w:pPr>
            <w:r w:rsidRPr="00E02C98">
              <w:rPr>
                <w:rFonts w:cs="Arial"/>
                <w:color w:val="auto"/>
                <w:szCs w:val="16"/>
              </w:rPr>
              <w:t>2,88</w:t>
            </w:r>
          </w:p>
        </w:tc>
      </w:tr>
      <w:tr w:rsidR="00E02C98" w:rsidRPr="00E02C98" w14:paraId="3E7CE3BA" w14:textId="77777777" w:rsidTr="00E02C98">
        <w:trPr>
          <w:trHeight w:val="227"/>
        </w:trPr>
        <w:tc>
          <w:tcPr>
            <w:tcW w:w="1890" w:type="dxa"/>
          </w:tcPr>
          <w:p w14:paraId="6A434F0D" w14:textId="77777777" w:rsidR="00E02C98" w:rsidRPr="00E02C98" w:rsidRDefault="00E02C98" w:rsidP="008D3A82">
            <w:pPr>
              <w:pStyle w:val="Tabele"/>
              <w:rPr>
                <w:bCs/>
                <w:color w:val="auto"/>
              </w:rPr>
            </w:pPr>
            <w:r w:rsidRPr="00E02C98">
              <w:rPr>
                <w:rFonts w:cs="Calibri"/>
                <w:color w:val="auto"/>
                <w:szCs w:val="16"/>
              </w:rPr>
              <w:t xml:space="preserve">C. Produkcja metali </w:t>
            </w:r>
          </w:p>
        </w:tc>
        <w:tc>
          <w:tcPr>
            <w:tcW w:w="717" w:type="dxa"/>
            <w:shd w:val="clear" w:color="auto" w:fill="C5E0B3"/>
          </w:tcPr>
          <w:p w14:paraId="333CA03B" w14:textId="77777777" w:rsidR="00E02C98" w:rsidRPr="00E02C98" w:rsidRDefault="00E02C98" w:rsidP="008D3A82">
            <w:pPr>
              <w:pStyle w:val="Tabele"/>
              <w:jc w:val="right"/>
              <w:rPr>
                <w:color w:val="auto"/>
              </w:rPr>
            </w:pPr>
            <w:r w:rsidRPr="00E02C98">
              <w:rPr>
                <w:rFonts w:cs="Arial"/>
                <w:color w:val="auto"/>
                <w:szCs w:val="16"/>
              </w:rPr>
              <w:t>1,17</w:t>
            </w:r>
          </w:p>
        </w:tc>
        <w:tc>
          <w:tcPr>
            <w:tcW w:w="717" w:type="dxa"/>
            <w:shd w:val="clear" w:color="auto" w:fill="C5E0B3"/>
          </w:tcPr>
          <w:p w14:paraId="37DBD099" w14:textId="77777777" w:rsidR="00E02C98" w:rsidRPr="00E02C98" w:rsidRDefault="00E02C98" w:rsidP="008D3A82">
            <w:pPr>
              <w:pStyle w:val="Tabele"/>
              <w:jc w:val="right"/>
              <w:rPr>
                <w:color w:val="auto"/>
              </w:rPr>
            </w:pPr>
            <w:r w:rsidRPr="00E02C98">
              <w:rPr>
                <w:rFonts w:cs="Arial"/>
                <w:color w:val="auto"/>
                <w:szCs w:val="16"/>
              </w:rPr>
              <w:t>1,04</w:t>
            </w:r>
          </w:p>
        </w:tc>
        <w:tc>
          <w:tcPr>
            <w:tcW w:w="717" w:type="dxa"/>
            <w:shd w:val="clear" w:color="auto" w:fill="C5E0B3"/>
          </w:tcPr>
          <w:p w14:paraId="06DE5D45" w14:textId="77777777" w:rsidR="00E02C98" w:rsidRPr="00E02C98" w:rsidRDefault="00E02C98" w:rsidP="008D3A82">
            <w:pPr>
              <w:pStyle w:val="Tabele"/>
              <w:jc w:val="right"/>
              <w:rPr>
                <w:color w:val="auto"/>
              </w:rPr>
            </w:pPr>
            <w:r w:rsidRPr="00E02C98">
              <w:rPr>
                <w:rFonts w:cs="Arial"/>
                <w:color w:val="auto"/>
                <w:szCs w:val="16"/>
              </w:rPr>
              <w:t>1,44</w:t>
            </w:r>
          </w:p>
        </w:tc>
        <w:tc>
          <w:tcPr>
            <w:tcW w:w="717" w:type="dxa"/>
            <w:shd w:val="clear" w:color="auto" w:fill="C5E0B3"/>
          </w:tcPr>
          <w:p w14:paraId="1BACD1D2" w14:textId="77777777" w:rsidR="00E02C98" w:rsidRPr="00E02C98" w:rsidRDefault="00E02C98" w:rsidP="008D3A82">
            <w:pPr>
              <w:pStyle w:val="Tabele"/>
              <w:jc w:val="right"/>
              <w:rPr>
                <w:color w:val="auto"/>
              </w:rPr>
            </w:pPr>
            <w:r w:rsidRPr="00E02C98">
              <w:rPr>
                <w:rFonts w:cs="Arial"/>
                <w:color w:val="auto"/>
                <w:szCs w:val="16"/>
              </w:rPr>
              <w:t>1,09</w:t>
            </w:r>
          </w:p>
        </w:tc>
        <w:tc>
          <w:tcPr>
            <w:tcW w:w="718" w:type="dxa"/>
          </w:tcPr>
          <w:p w14:paraId="4FFA3024" w14:textId="77777777" w:rsidR="00E02C98" w:rsidRPr="00E02C98" w:rsidRDefault="00E02C98" w:rsidP="008D3A82">
            <w:pPr>
              <w:pStyle w:val="Tabele"/>
              <w:jc w:val="right"/>
              <w:rPr>
                <w:color w:val="auto"/>
              </w:rPr>
            </w:pPr>
            <w:r w:rsidRPr="00E02C98">
              <w:rPr>
                <w:rFonts w:cs="Arial"/>
                <w:color w:val="auto"/>
                <w:szCs w:val="16"/>
              </w:rPr>
              <w:t>1,28</w:t>
            </w:r>
          </w:p>
        </w:tc>
        <w:tc>
          <w:tcPr>
            <w:tcW w:w="717" w:type="dxa"/>
          </w:tcPr>
          <w:p w14:paraId="4C15C086" w14:textId="77777777" w:rsidR="00E02C98" w:rsidRPr="00E02C98" w:rsidRDefault="00E02C98" w:rsidP="008D3A82">
            <w:pPr>
              <w:pStyle w:val="Tabele"/>
              <w:jc w:val="right"/>
              <w:rPr>
                <w:color w:val="auto"/>
              </w:rPr>
            </w:pPr>
            <w:r w:rsidRPr="00E02C98">
              <w:rPr>
                <w:rFonts w:cs="Arial"/>
                <w:color w:val="auto"/>
                <w:szCs w:val="16"/>
              </w:rPr>
              <w:t>1,27</w:t>
            </w:r>
          </w:p>
        </w:tc>
        <w:tc>
          <w:tcPr>
            <w:tcW w:w="717" w:type="dxa"/>
          </w:tcPr>
          <w:p w14:paraId="7987C0A6" w14:textId="77777777" w:rsidR="00E02C98" w:rsidRPr="00E02C98" w:rsidRDefault="00E02C98" w:rsidP="008D3A82">
            <w:pPr>
              <w:pStyle w:val="Tabele"/>
              <w:jc w:val="right"/>
              <w:rPr>
                <w:color w:val="auto"/>
              </w:rPr>
            </w:pPr>
            <w:r w:rsidRPr="00E02C98">
              <w:rPr>
                <w:rFonts w:cs="Arial"/>
                <w:color w:val="auto"/>
                <w:szCs w:val="16"/>
              </w:rPr>
              <w:t>1,26</w:t>
            </w:r>
          </w:p>
        </w:tc>
        <w:tc>
          <w:tcPr>
            <w:tcW w:w="717" w:type="dxa"/>
          </w:tcPr>
          <w:p w14:paraId="67F696B0" w14:textId="77777777" w:rsidR="00E02C98" w:rsidRPr="00E02C98" w:rsidRDefault="00E02C98" w:rsidP="008D3A82">
            <w:pPr>
              <w:pStyle w:val="Tabele"/>
              <w:jc w:val="right"/>
              <w:rPr>
                <w:color w:val="auto"/>
              </w:rPr>
            </w:pPr>
            <w:r w:rsidRPr="00E02C98">
              <w:rPr>
                <w:rFonts w:cs="Arial"/>
                <w:color w:val="auto"/>
                <w:szCs w:val="16"/>
              </w:rPr>
              <w:t>1,25</w:t>
            </w:r>
          </w:p>
        </w:tc>
      </w:tr>
      <w:tr w:rsidR="00E02C98" w:rsidRPr="00E02C98" w14:paraId="44641FCC" w14:textId="77777777" w:rsidTr="00E02C98">
        <w:trPr>
          <w:trHeight w:val="227"/>
        </w:trPr>
        <w:tc>
          <w:tcPr>
            <w:tcW w:w="1890" w:type="dxa"/>
          </w:tcPr>
          <w:p w14:paraId="5839313B" w14:textId="77777777" w:rsidR="00E02C98" w:rsidRPr="00E02C98" w:rsidRDefault="00E02C98" w:rsidP="008D3A82">
            <w:pPr>
              <w:pStyle w:val="Tabele"/>
              <w:rPr>
                <w:bCs/>
                <w:color w:val="auto"/>
              </w:rPr>
            </w:pPr>
            <w:r w:rsidRPr="00E02C98">
              <w:rPr>
                <w:rFonts w:cs="Calibri"/>
                <w:color w:val="auto"/>
                <w:szCs w:val="16"/>
              </w:rPr>
              <w:t>D. Stosowanie rozpuszczalników i innych produktów</w:t>
            </w:r>
          </w:p>
        </w:tc>
        <w:tc>
          <w:tcPr>
            <w:tcW w:w="717" w:type="dxa"/>
            <w:shd w:val="clear" w:color="auto" w:fill="C5E0B3"/>
          </w:tcPr>
          <w:p w14:paraId="25229C65" w14:textId="77777777" w:rsidR="00E02C98" w:rsidRPr="00E02C98" w:rsidRDefault="00E02C98" w:rsidP="008D3A82">
            <w:pPr>
              <w:pStyle w:val="Tabele"/>
              <w:jc w:val="right"/>
              <w:rPr>
                <w:color w:val="auto"/>
              </w:rPr>
            </w:pPr>
            <w:r w:rsidRPr="00E02C98">
              <w:rPr>
                <w:rFonts w:cs="Arial"/>
                <w:color w:val="auto"/>
                <w:szCs w:val="16"/>
              </w:rPr>
              <w:t>0,49</w:t>
            </w:r>
          </w:p>
        </w:tc>
        <w:tc>
          <w:tcPr>
            <w:tcW w:w="717" w:type="dxa"/>
            <w:shd w:val="clear" w:color="auto" w:fill="C5E0B3"/>
          </w:tcPr>
          <w:p w14:paraId="3BD6A11D" w14:textId="77777777" w:rsidR="00E02C98" w:rsidRPr="00E02C98" w:rsidRDefault="00E02C98" w:rsidP="008D3A82">
            <w:pPr>
              <w:pStyle w:val="Tabele"/>
              <w:jc w:val="right"/>
              <w:rPr>
                <w:color w:val="auto"/>
              </w:rPr>
            </w:pPr>
            <w:r w:rsidRPr="00E02C98">
              <w:rPr>
                <w:rFonts w:cs="Arial"/>
                <w:color w:val="auto"/>
                <w:szCs w:val="16"/>
              </w:rPr>
              <w:t>0,66</w:t>
            </w:r>
          </w:p>
        </w:tc>
        <w:tc>
          <w:tcPr>
            <w:tcW w:w="717" w:type="dxa"/>
            <w:shd w:val="clear" w:color="auto" w:fill="C5E0B3"/>
          </w:tcPr>
          <w:p w14:paraId="33EFA7E2" w14:textId="77777777" w:rsidR="00E02C98" w:rsidRPr="00E02C98" w:rsidRDefault="00E02C98" w:rsidP="008D3A82">
            <w:pPr>
              <w:pStyle w:val="Tabele"/>
              <w:jc w:val="right"/>
              <w:rPr>
                <w:color w:val="auto"/>
              </w:rPr>
            </w:pPr>
            <w:r w:rsidRPr="00E02C98">
              <w:rPr>
                <w:rFonts w:cs="Arial"/>
                <w:color w:val="auto"/>
                <w:szCs w:val="16"/>
              </w:rPr>
              <w:t>0,62</w:t>
            </w:r>
          </w:p>
        </w:tc>
        <w:tc>
          <w:tcPr>
            <w:tcW w:w="717" w:type="dxa"/>
            <w:shd w:val="clear" w:color="auto" w:fill="C5E0B3"/>
          </w:tcPr>
          <w:p w14:paraId="0C08547C" w14:textId="77777777" w:rsidR="00E02C98" w:rsidRPr="00E02C98" w:rsidRDefault="00E02C98" w:rsidP="008D3A82">
            <w:pPr>
              <w:pStyle w:val="Tabele"/>
              <w:jc w:val="right"/>
              <w:rPr>
                <w:color w:val="auto"/>
              </w:rPr>
            </w:pPr>
            <w:r w:rsidRPr="00E02C98">
              <w:rPr>
                <w:rFonts w:cs="Arial"/>
                <w:color w:val="auto"/>
                <w:szCs w:val="16"/>
              </w:rPr>
              <w:t>0,64</w:t>
            </w:r>
          </w:p>
        </w:tc>
        <w:tc>
          <w:tcPr>
            <w:tcW w:w="718" w:type="dxa"/>
          </w:tcPr>
          <w:p w14:paraId="369DC22F" w14:textId="77777777" w:rsidR="00E02C98" w:rsidRPr="00E02C98" w:rsidRDefault="00E02C98" w:rsidP="008D3A82">
            <w:pPr>
              <w:pStyle w:val="Tabele"/>
              <w:jc w:val="right"/>
              <w:rPr>
                <w:color w:val="auto"/>
              </w:rPr>
            </w:pPr>
            <w:r w:rsidRPr="00E02C98">
              <w:rPr>
                <w:rFonts w:cs="Arial"/>
                <w:color w:val="auto"/>
                <w:szCs w:val="16"/>
              </w:rPr>
              <w:t>0,64</w:t>
            </w:r>
          </w:p>
        </w:tc>
        <w:tc>
          <w:tcPr>
            <w:tcW w:w="717" w:type="dxa"/>
          </w:tcPr>
          <w:p w14:paraId="5D2F5432" w14:textId="77777777" w:rsidR="00E02C98" w:rsidRPr="00E02C98" w:rsidRDefault="00E02C98" w:rsidP="008D3A82">
            <w:pPr>
              <w:pStyle w:val="Tabele"/>
              <w:jc w:val="right"/>
              <w:rPr>
                <w:color w:val="auto"/>
              </w:rPr>
            </w:pPr>
            <w:r w:rsidRPr="00E02C98">
              <w:rPr>
                <w:rFonts w:cs="Arial"/>
                <w:color w:val="auto"/>
                <w:szCs w:val="16"/>
              </w:rPr>
              <w:t>0,64</w:t>
            </w:r>
          </w:p>
        </w:tc>
        <w:tc>
          <w:tcPr>
            <w:tcW w:w="717" w:type="dxa"/>
          </w:tcPr>
          <w:p w14:paraId="7BBDFB2C" w14:textId="77777777" w:rsidR="00E02C98" w:rsidRPr="00E02C98" w:rsidRDefault="00E02C98" w:rsidP="008D3A82">
            <w:pPr>
              <w:pStyle w:val="Tabele"/>
              <w:jc w:val="right"/>
              <w:rPr>
                <w:color w:val="auto"/>
              </w:rPr>
            </w:pPr>
            <w:r w:rsidRPr="00E02C98">
              <w:rPr>
                <w:rFonts w:cs="Arial"/>
                <w:color w:val="auto"/>
                <w:szCs w:val="16"/>
              </w:rPr>
              <w:t>0,64</w:t>
            </w:r>
          </w:p>
        </w:tc>
        <w:tc>
          <w:tcPr>
            <w:tcW w:w="717" w:type="dxa"/>
          </w:tcPr>
          <w:p w14:paraId="4259AE3C" w14:textId="77777777" w:rsidR="00E02C98" w:rsidRPr="00E02C98" w:rsidRDefault="00E02C98" w:rsidP="008D3A82">
            <w:pPr>
              <w:pStyle w:val="Tabele"/>
              <w:jc w:val="right"/>
              <w:rPr>
                <w:color w:val="auto"/>
              </w:rPr>
            </w:pPr>
            <w:r w:rsidRPr="00E02C98">
              <w:rPr>
                <w:rFonts w:cs="Arial"/>
                <w:color w:val="auto"/>
                <w:szCs w:val="16"/>
              </w:rPr>
              <w:t>0,64</w:t>
            </w:r>
          </w:p>
        </w:tc>
      </w:tr>
      <w:tr w:rsidR="00E02C98" w:rsidRPr="00E02C98" w14:paraId="77981A52" w14:textId="77777777" w:rsidTr="00E02C98">
        <w:trPr>
          <w:trHeight w:val="227"/>
        </w:trPr>
        <w:tc>
          <w:tcPr>
            <w:tcW w:w="1890" w:type="dxa"/>
          </w:tcPr>
          <w:p w14:paraId="5024B76A" w14:textId="77777777" w:rsidR="00E02C98" w:rsidRPr="00E02C98" w:rsidRDefault="00E02C98" w:rsidP="008D3A82">
            <w:pPr>
              <w:pStyle w:val="Tabele"/>
              <w:rPr>
                <w:b/>
                <w:color w:val="auto"/>
              </w:rPr>
            </w:pPr>
            <w:r w:rsidRPr="00E02C98">
              <w:rPr>
                <w:rFonts w:cs="Calibri"/>
                <w:color w:val="auto"/>
                <w:szCs w:val="16"/>
              </w:rPr>
              <w:t>G. – L. Inne</w:t>
            </w:r>
          </w:p>
        </w:tc>
        <w:tc>
          <w:tcPr>
            <w:tcW w:w="717" w:type="dxa"/>
            <w:shd w:val="clear" w:color="auto" w:fill="C5E0B3"/>
          </w:tcPr>
          <w:p w14:paraId="2B9D4356" w14:textId="77777777" w:rsidR="00E02C98" w:rsidRPr="00E02C98" w:rsidRDefault="00E02C98" w:rsidP="008D3A82">
            <w:pPr>
              <w:pStyle w:val="Tabele"/>
              <w:jc w:val="right"/>
              <w:rPr>
                <w:color w:val="auto"/>
              </w:rPr>
            </w:pPr>
            <w:r w:rsidRPr="00E02C98">
              <w:rPr>
                <w:rFonts w:cs="Arial"/>
                <w:color w:val="auto"/>
                <w:szCs w:val="16"/>
              </w:rPr>
              <w:t>2,52</w:t>
            </w:r>
          </w:p>
        </w:tc>
        <w:tc>
          <w:tcPr>
            <w:tcW w:w="717" w:type="dxa"/>
            <w:shd w:val="clear" w:color="auto" w:fill="C5E0B3"/>
          </w:tcPr>
          <w:p w14:paraId="4B2D0E50" w14:textId="77777777" w:rsidR="00E02C98" w:rsidRPr="00E02C98" w:rsidRDefault="00E02C98" w:rsidP="008D3A82">
            <w:pPr>
              <w:pStyle w:val="Tabele"/>
              <w:jc w:val="right"/>
              <w:rPr>
                <w:color w:val="auto"/>
              </w:rPr>
            </w:pPr>
            <w:r w:rsidRPr="00E02C98">
              <w:rPr>
                <w:rFonts w:cs="Arial"/>
                <w:color w:val="auto"/>
                <w:szCs w:val="16"/>
              </w:rPr>
              <w:t>2,41</w:t>
            </w:r>
          </w:p>
        </w:tc>
        <w:tc>
          <w:tcPr>
            <w:tcW w:w="717" w:type="dxa"/>
            <w:shd w:val="clear" w:color="auto" w:fill="C5E0B3"/>
          </w:tcPr>
          <w:p w14:paraId="1A8AE543" w14:textId="77777777" w:rsidR="00E02C98" w:rsidRPr="00E02C98" w:rsidRDefault="00E02C98" w:rsidP="008D3A82">
            <w:pPr>
              <w:pStyle w:val="Tabele"/>
              <w:jc w:val="right"/>
              <w:rPr>
                <w:color w:val="auto"/>
              </w:rPr>
            </w:pPr>
            <w:r w:rsidRPr="00E02C98">
              <w:rPr>
                <w:rFonts w:cs="Arial"/>
                <w:color w:val="auto"/>
                <w:szCs w:val="16"/>
              </w:rPr>
              <w:t>2,05</w:t>
            </w:r>
          </w:p>
        </w:tc>
        <w:tc>
          <w:tcPr>
            <w:tcW w:w="717" w:type="dxa"/>
            <w:shd w:val="clear" w:color="auto" w:fill="C5E0B3"/>
          </w:tcPr>
          <w:p w14:paraId="5D89F8C8" w14:textId="77777777" w:rsidR="00E02C98" w:rsidRPr="00E02C98" w:rsidRDefault="00E02C98" w:rsidP="008D3A82">
            <w:pPr>
              <w:pStyle w:val="Tabele"/>
              <w:jc w:val="right"/>
              <w:rPr>
                <w:color w:val="auto"/>
              </w:rPr>
            </w:pPr>
            <w:r w:rsidRPr="00E02C98">
              <w:rPr>
                <w:rFonts w:cs="Arial"/>
                <w:color w:val="auto"/>
                <w:szCs w:val="16"/>
              </w:rPr>
              <w:t>1,49</w:t>
            </w:r>
          </w:p>
        </w:tc>
        <w:tc>
          <w:tcPr>
            <w:tcW w:w="718" w:type="dxa"/>
          </w:tcPr>
          <w:p w14:paraId="1119E867" w14:textId="77777777" w:rsidR="00E02C98" w:rsidRPr="00E02C98" w:rsidRDefault="00E02C98" w:rsidP="008D3A82">
            <w:pPr>
              <w:pStyle w:val="Tabele"/>
              <w:jc w:val="right"/>
              <w:rPr>
                <w:color w:val="auto"/>
              </w:rPr>
            </w:pPr>
            <w:r w:rsidRPr="00E02C98">
              <w:rPr>
                <w:rFonts w:cs="Arial"/>
                <w:color w:val="auto"/>
                <w:szCs w:val="16"/>
              </w:rPr>
              <w:t>1,36</w:t>
            </w:r>
          </w:p>
        </w:tc>
        <w:tc>
          <w:tcPr>
            <w:tcW w:w="717" w:type="dxa"/>
          </w:tcPr>
          <w:p w14:paraId="29F55F6E" w14:textId="77777777" w:rsidR="00E02C98" w:rsidRPr="00E02C98" w:rsidRDefault="00E02C98" w:rsidP="008D3A82">
            <w:pPr>
              <w:pStyle w:val="Tabele"/>
              <w:jc w:val="right"/>
              <w:rPr>
                <w:color w:val="auto"/>
              </w:rPr>
            </w:pPr>
            <w:r w:rsidRPr="00E02C98">
              <w:rPr>
                <w:rFonts w:cs="Arial"/>
                <w:color w:val="auto"/>
                <w:szCs w:val="16"/>
              </w:rPr>
              <w:t>1,27</w:t>
            </w:r>
          </w:p>
        </w:tc>
        <w:tc>
          <w:tcPr>
            <w:tcW w:w="717" w:type="dxa"/>
          </w:tcPr>
          <w:p w14:paraId="455AD8A6" w14:textId="77777777" w:rsidR="00E02C98" w:rsidRPr="00E02C98" w:rsidRDefault="00E02C98" w:rsidP="008D3A82">
            <w:pPr>
              <w:pStyle w:val="Tabele"/>
              <w:jc w:val="right"/>
              <w:rPr>
                <w:color w:val="auto"/>
              </w:rPr>
            </w:pPr>
            <w:r w:rsidRPr="00E02C98">
              <w:rPr>
                <w:rFonts w:cs="Arial"/>
                <w:color w:val="auto"/>
                <w:szCs w:val="16"/>
              </w:rPr>
              <w:t>1,20</w:t>
            </w:r>
          </w:p>
        </w:tc>
        <w:tc>
          <w:tcPr>
            <w:tcW w:w="717" w:type="dxa"/>
          </w:tcPr>
          <w:p w14:paraId="49364267" w14:textId="77777777" w:rsidR="00E02C98" w:rsidRPr="00E02C98" w:rsidRDefault="00E02C98" w:rsidP="008D3A82">
            <w:pPr>
              <w:pStyle w:val="Tabele"/>
              <w:jc w:val="right"/>
              <w:rPr>
                <w:color w:val="auto"/>
              </w:rPr>
            </w:pPr>
            <w:r w:rsidRPr="00E02C98">
              <w:rPr>
                <w:rFonts w:cs="Arial"/>
                <w:color w:val="auto"/>
                <w:szCs w:val="16"/>
              </w:rPr>
              <w:t>1,13</w:t>
            </w:r>
          </w:p>
        </w:tc>
      </w:tr>
      <w:tr w:rsidR="00E02C98" w:rsidRPr="00E02C98" w14:paraId="0C0A71C0" w14:textId="77777777" w:rsidTr="00E02C98">
        <w:trPr>
          <w:trHeight w:val="227"/>
        </w:trPr>
        <w:tc>
          <w:tcPr>
            <w:tcW w:w="1890" w:type="dxa"/>
          </w:tcPr>
          <w:p w14:paraId="2136B10E" w14:textId="77777777" w:rsidR="00E02C98" w:rsidRPr="00E02C98" w:rsidRDefault="00E02C98" w:rsidP="008D3A82">
            <w:pPr>
              <w:pStyle w:val="Tabele"/>
              <w:rPr>
                <w:bCs/>
                <w:color w:val="auto"/>
              </w:rPr>
            </w:pPr>
            <w:r w:rsidRPr="00E02C98">
              <w:rPr>
                <w:rFonts w:cs="Calibri"/>
                <w:b/>
                <w:bCs/>
                <w:color w:val="auto"/>
                <w:szCs w:val="16"/>
              </w:rPr>
              <w:t xml:space="preserve">3. Rolnictwo </w:t>
            </w:r>
          </w:p>
        </w:tc>
        <w:tc>
          <w:tcPr>
            <w:tcW w:w="717" w:type="dxa"/>
            <w:shd w:val="clear" w:color="auto" w:fill="C5E0B3"/>
          </w:tcPr>
          <w:p w14:paraId="4A3323E7" w14:textId="77777777" w:rsidR="00E02C98" w:rsidRPr="00E02C98" w:rsidRDefault="00E02C98" w:rsidP="008D3A82">
            <w:pPr>
              <w:pStyle w:val="Tabele"/>
              <w:jc w:val="right"/>
              <w:rPr>
                <w:color w:val="auto"/>
              </w:rPr>
            </w:pPr>
            <w:r w:rsidRPr="00E02C98">
              <w:rPr>
                <w:rFonts w:cs="Arial"/>
                <w:b/>
                <w:bCs/>
                <w:color w:val="auto"/>
                <w:szCs w:val="16"/>
              </w:rPr>
              <w:t>3,10</w:t>
            </w:r>
          </w:p>
        </w:tc>
        <w:tc>
          <w:tcPr>
            <w:tcW w:w="717" w:type="dxa"/>
            <w:shd w:val="clear" w:color="auto" w:fill="C5E0B3"/>
          </w:tcPr>
          <w:p w14:paraId="26F52924" w14:textId="77777777" w:rsidR="00E02C98" w:rsidRPr="00E02C98" w:rsidRDefault="00E02C98" w:rsidP="008D3A82">
            <w:pPr>
              <w:pStyle w:val="Tabele"/>
              <w:jc w:val="right"/>
              <w:rPr>
                <w:color w:val="auto"/>
              </w:rPr>
            </w:pPr>
            <w:r w:rsidRPr="00E02C98">
              <w:rPr>
                <w:rFonts w:cs="Arial"/>
                <w:b/>
                <w:bCs/>
                <w:color w:val="auto"/>
                <w:szCs w:val="16"/>
              </w:rPr>
              <w:t>2,77</w:t>
            </w:r>
          </w:p>
        </w:tc>
        <w:tc>
          <w:tcPr>
            <w:tcW w:w="717" w:type="dxa"/>
            <w:shd w:val="clear" w:color="auto" w:fill="C5E0B3"/>
          </w:tcPr>
          <w:p w14:paraId="263803DA" w14:textId="77777777" w:rsidR="00E02C98" w:rsidRPr="00E02C98" w:rsidRDefault="00E02C98" w:rsidP="008D3A82">
            <w:pPr>
              <w:pStyle w:val="Tabele"/>
              <w:jc w:val="right"/>
              <w:rPr>
                <w:color w:val="auto"/>
              </w:rPr>
            </w:pPr>
            <w:r w:rsidRPr="00E02C98">
              <w:rPr>
                <w:rFonts w:cs="Arial"/>
                <w:b/>
                <w:bCs/>
                <w:color w:val="auto"/>
                <w:szCs w:val="16"/>
              </w:rPr>
              <w:t>2,95</w:t>
            </w:r>
          </w:p>
        </w:tc>
        <w:tc>
          <w:tcPr>
            <w:tcW w:w="717" w:type="dxa"/>
            <w:shd w:val="clear" w:color="auto" w:fill="C5E0B3"/>
          </w:tcPr>
          <w:p w14:paraId="4DF87765" w14:textId="77777777" w:rsidR="00E02C98" w:rsidRPr="00E02C98" w:rsidRDefault="00E02C98" w:rsidP="008D3A82">
            <w:pPr>
              <w:pStyle w:val="Tabele"/>
              <w:jc w:val="right"/>
              <w:rPr>
                <w:color w:val="auto"/>
              </w:rPr>
            </w:pPr>
            <w:r w:rsidRPr="00E02C98">
              <w:rPr>
                <w:rFonts w:cs="Arial"/>
                <w:b/>
                <w:bCs/>
                <w:color w:val="auto"/>
                <w:szCs w:val="16"/>
              </w:rPr>
              <w:t>3,30</w:t>
            </w:r>
          </w:p>
        </w:tc>
        <w:tc>
          <w:tcPr>
            <w:tcW w:w="718" w:type="dxa"/>
          </w:tcPr>
          <w:p w14:paraId="5009362E" w14:textId="77777777" w:rsidR="00E02C98" w:rsidRPr="00E02C98" w:rsidRDefault="00E02C98" w:rsidP="008D3A82">
            <w:pPr>
              <w:pStyle w:val="Tabele"/>
              <w:jc w:val="right"/>
              <w:rPr>
                <w:color w:val="auto"/>
              </w:rPr>
            </w:pPr>
            <w:r w:rsidRPr="00E02C98">
              <w:rPr>
                <w:rFonts w:cs="Arial"/>
                <w:b/>
                <w:bCs/>
                <w:color w:val="auto"/>
                <w:szCs w:val="16"/>
              </w:rPr>
              <w:t>3,19</w:t>
            </w:r>
          </w:p>
        </w:tc>
        <w:tc>
          <w:tcPr>
            <w:tcW w:w="717" w:type="dxa"/>
          </w:tcPr>
          <w:p w14:paraId="0C707069" w14:textId="77777777" w:rsidR="00E02C98" w:rsidRPr="00E02C98" w:rsidRDefault="00E02C98" w:rsidP="008D3A82">
            <w:pPr>
              <w:pStyle w:val="Tabele"/>
              <w:jc w:val="right"/>
              <w:rPr>
                <w:color w:val="auto"/>
              </w:rPr>
            </w:pPr>
            <w:r w:rsidRPr="00E02C98">
              <w:rPr>
                <w:rFonts w:cs="Arial"/>
                <w:b/>
                <w:bCs/>
                <w:color w:val="auto"/>
                <w:szCs w:val="16"/>
              </w:rPr>
              <w:t>3,29</w:t>
            </w:r>
          </w:p>
        </w:tc>
        <w:tc>
          <w:tcPr>
            <w:tcW w:w="717" w:type="dxa"/>
          </w:tcPr>
          <w:p w14:paraId="50951C9F" w14:textId="77777777" w:rsidR="00E02C98" w:rsidRPr="00E02C98" w:rsidRDefault="00E02C98" w:rsidP="008D3A82">
            <w:pPr>
              <w:pStyle w:val="Tabele"/>
              <w:jc w:val="right"/>
              <w:rPr>
                <w:color w:val="auto"/>
              </w:rPr>
            </w:pPr>
            <w:r w:rsidRPr="00E02C98">
              <w:rPr>
                <w:rFonts w:cs="Arial"/>
                <w:b/>
                <w:bCs/>
                <w:color w:val="auto"/>
                <w:szCs w:val="16"/>
              </w:rPr>
              <w:t>3,29</w:t>
            </w:r>
          </w:p>
        </w:tc>
        <w:tc>
          <w:tcPr>
            <w:tcW w:w="717" w:type="dxa"/>
          </w:tcPr>
          <w:p w14:paraId="0377ED9C" w14:textId="77777777" w:rsidR="00E02C98" w:rsidRPr="00E02C98" w:rsidRDefault="00E02C98" w:rsidP="008D3A82">
            <w:pPr>
              <w:pStyle w:val="Tabele"/>
              <w:jc w:val="right"/>
              <w:rPr>
                <w:color w:val="auto"/>
              </w:rPr>
            </w:pPr>
            <w:r w:rsidRPr="00E02C98">
              <w:rPr>
                <w:rFonts w:cs="Arial"/>
                <w:b/>
                <w:bCs/>
                <w:color w:val="auto"/>
                <w:szCs w:val="16"/>
              </w:rPr>
              <w:t>3,33</w:t>
            </w:r>
          </w:p>
        </w:tc>
      </w:tr>
      <w:tr w:rsidR="00E02C98" w:rsidRPr="00E02C98" w14:paraId="4E8A5785" w14:textId="77777777" w:rsidTr="00E02C98">
        <w:trPr>
          <w:trHeight w:val="227"/>
        </w:trPr>
        <w:tc>
          <w:tcPr>
            <w:tcW w:w="1890" w:type="dxa"/>
          </w:tcPr>
          <w:p w14:paraId="07BA8AF3" w14:textId="77777777" w:rsidR="00E02C98" w:rsidRPr="00E02C98" w:rsidRDefault="00E02C98" w:rsidP="008D3A82">
            <w:pPr>
              <w:pStyle w:val="Tabele"/>
              <w:rPr>
                <w:bCs/>
                <w:color w:val="auto"/>
              </w:rPr>
            </w:pPr>
            <w:r w:rsidRPr="00E02C98">
              <w:rPr>
                <w:rFonts w:cs="Calibri"/>
                <w:color w:val="auto"/>
                <w:szCs w:val="16"/>
              </w:rPr>
              <w:t xml:space="preserve">B. Nawozy naturalne </w:t>
            </w:r>
          </w:p>
        </w:tc>
        <w:tc>
          <w:tcPr>
            <w:tcW w:w="717" w:type="dxa"/>
            <w:shd w:val="clear" w:color="auto" w:fill="C5E0B3"/>
          </w:tcPr>
          <w:p w14:paraId="1A714899" w14:textId="77777777" w:rsidR="00E02C98" w:rsidRPr="00E02C98" w:rsidRDefault="00E02C98" w:rsidP="008D3A82">
            <w:pPr>
              <w:pStyle w:val="Tabele"/>
              <w:jc w:val="right"/>
              <w:rPr>
                <w:color w:val="auto"/>
              </w:rPr>
            </w:pPr>
            <w:r w:rsidRPr="00E02C98">
              <w:rPr>
                <w:rFonts w:cs="Arial"/>
                <w:color w:val="auto"/>
                <w:szCs w:val="16"/>
              </w:rPr>
              <w:t>2,22</w:t>
            </w:r>
          </w:p>
        </w:tc>
        <w:tc>
          <w:tcPr>
            <w:tcW w:w="717" w:type="dxa"/>
            <w:shd w:val="clear" w:color="auto" w:fill="C5E0B3"/>
          </w:tcPr>
          <w:p w14:paraId="06FAD187" w14:textId="77777777" w:rsidR="00E02C98" w:rsidRPr="00E02C98" w:rsidRDefault="00E02C98" w:rsidP="008D3A82">
            <w:pPr>
              <w:pStyle w:val="Tabele"/>
              <w:jc w:val="right"/>
              <w:rPr>
                <w:color w:val="auto"/>
              </w:rPr>
            </w:pPr>
            <w:r w:rsidRPr="00E02C98">
              <w:rPr>
                <w:rFonts w:cs="Arial"/>
                <w:color w:val="auto"/>
                <w:szCs w:val="16"/>
              </w:rPr>
              <w:t>2,07</w:t>
            </w:r>
          </w:p>
        </w:tc>
        <w:tc>
          <w:tcPr>
            <w:tcW w:w="717" w:type="dxa"/>
            <w:shd w:val="clear" w:color="auto" w:fill="C5E0B3"/>
          </w:tcPr>
          <w:p w14:paraId="5F44E781" w14:textId="77777777" w:rsidR="00E02C98" w:rsidRPr="00E02C98" w:rsidRDefault="00E02C98" w:rsidP="008D3A82">
            <w:pPr>
              <w:pStyle w:val="Tabele"/>
              <w:jc w:val="right"/>
              <w:rPr>
                <w:color w:val="auto"/>
              </w:rPr>
            </w:pPr>
            <w:r w:rsidRPr="00E02C98">
              <w:rPr>
                <w:rFonts w:cs="Arial"/>
                <w:color w:val="auto"/>
                <w:szCs w:val="16"/>
              </w:rPr>
              <w:t>2,16</w:t>
            </w:r>
          </w:p>
        </w:tc>
        <w:tc>
          <w:tcPr>
            <w:tcW w:w="717" w:type="dxa"/>
            <w:shd w:val="clear" w:color="auto" w:fill="C5E0B3"/>
          </w:tcPr>
          <w:p w14:paraId="71723A4B" w14:textId="77777777" w:rsidR="00E02C98" w:rsidRPr="00E02C98" w:rsidRDefault="00E02C98" w:rsidP="008D3A82">
            <w:pPr>
              <w:pStyle w:val="Tabele"/>
              <w:jc w:val="right"/>
              <w:rPr>
                <w:color w:val="auto"/>
              </w:rPr>
            </w:pPr>
            <w:r w:rsidRPr="00E02C98">
              <w:rPr>
                <w:rFonts w:cs="Arial"/>
                <w:color w:val="auto"/>
                <w:szCs w:val="16"/>
              </w:rPr>
              <w:t>2,56</w:t>
            </w:r>
          </w:p>
        </w:tc>
        <w:tc>
          <w:tcPr>
            <w:tcW w:w="718" w:type="dxa"/>
          </w:tcPr>
          <w:p w14:paraId="463347CE" w14:textId="77777777" w:rsidR="00E02C98" w:rsidRPr="00E02C98" w:rsidRDefault="00E02C98" w:rsidP="008D3A82">
            <w:pPr>
              <w:pStyle w:val="Tabele"/>
              <w:jc w:val="right"/>
              <w:rPr>
                <w:color w:val="auto"/>
              </w:rPr>
            </w:pPr>
            <w:r w:rsidRPr="00E02C98">
              <w:rPr>
                <w:rFonts w:cs="Arial"/>
                <w:color w:val="auto"/>
                <w:szCs w:val="16"/>
              </w:rPr>
              <w:t>2,51</w:t>
            </w:r>
          </w:p>
        </w:tc>
        <w:tc>
          <w:tcPr>
            <w:tcW w:w="717" w:type="dxa"/>
          </w:tcPr>
          <w:p w14:paraId="38568DB7" w14:textId="77777777" w:rsidR="00E02C98" w:rsidRPr="00E02C98" w:rsidRDefault="00E02C98" w:rsidP="008D3A82">
            <w:pPr>
              <w:pStyle w:val="Tabele"/>
              <w:jc w:val="right"/>
              <w:rPr>
                <w:color w:val="auto"/>
              </w:rPr>
            </w:pPr>
            <w:r w:rsidRPr="00E02C98">
              <w:rPr>
                <w:rFonts w:cs="Arial"/>
                <w:color w:val="auto"/>
                <w:szCs w:val="16"/>
              </w:rPr>
              <w:t>2,61</w:t>
            </w:r>
          </w:p>
        </w:tc>
        <w:tc>
          <w:tcPr>
            <w:tcW w:w="717" w:type="dxa"/>
          </w:tcPr>
          <w:p w14:paraId="6B878430" w14:textId="77777777" w:rsidR="00E02C98" w:rsidRPr="00E02C98" w:rsidRDefault="00E02C98" w:rsidP="008D3A82">
            <w:pPr>
              <w:pStyle w:val="Tabele"/>
              <w:jc w:val="right"/>
              <w:rPr>
                <w:color w:val="auto"/>
              </w:rPr>
            </w:pPr>
            <w:r w:rsidRPr="00E02C98">
              <w:rPr>
                <w:rFonts w:cs="Arial"/>
                <w:color w:val="auto"/>
                <w:szCs w:val="16"/>
              </w:rPr>
              <w:t>2,61</w:t>
            </w:r>
          </w:p>
        </w:tc>
        <w:tc>
          <w:tcPr>
            <w:tcW w:w="717" w:type="dxa"/>
          </w:tcPr>
          <w:p w14:paraId="48E7160E" w14:textId="77777777" w:rsidR="00E02C98" w:rsidRPr="00E02C98" w:rsidRDefault="00E02C98" w:rsidP="008D3A82">
            <w:pPr>
              <w:pStyle w:val="Tabele"/>
              <w:jc w:val="right"/>
              <w:rPr>
                <w:color w:val="auto"/>
              </w:rPr>
            </w:pPr>
            <w:r w:rsidRPr="00E02C98">
              <w:rPr>
                <w:rFonts w:cs="Arial"/>
                <w:color w:val="auto"/>
                <w:szCs w:val="16"/>
              </w:rPr>
              <w:t>2,65</w:t>
            </w:r>
          </w:p>
        </w:tc>
      </w:tr>
      <w:tr w:rsidR="00E02C98" w:rsidRPr="00E02C98" w14:paraId="34A6FE4D" w14:textId="77777777" w:rsidTr="00E02C98">
        <w:trPr>
          <w:trHeight w:val="227"/>
        </w:trPr>
        <w:tc>
          <w:tcPr>
            <w:tcW w:w="1890" w:type="dxa"/>
          </w:tcPr>
          <w:p w14:paraId="2C4C590B" w14:textId="77777777" w:rsidR="00E02C98" w:rsidRPr="00E02C98" w:rsidRDefault="00E02C98" w:rsidP="008D3A82">
            <w:pPr>
              <w:pStyle w:val="Tabele"/>
              <w:rPr>
                <w:bCs/>
                <w:color w:val="auto"/>
              </w:rPr>
            </w:pPr>
            <w:r w:rsidRPr="00E02C98">
              <w:rPr>
                <w:rFonts w:cs="Calibri"/>
                <w:color w:val="auto"/>
                <w:szCs w:val="16"/>
              </w:rPr>
              <w:t xml:space="preserve">D. Gleby rolne </w:t>
            </w:r>
          </w:p>
        </w:tc>
        <w:tc>
          <w:tcPr>
            <w:tcW w:w="717" w:type="dxa"/>
            <w:shd w:val="clear" w:color="auto" w:fill="C5E0B3"/>
          </w:tcPr>
          <w:p w14:paraId="0800B8AA" w14:textId="77777777" w:rsidR="00E02C98" w:rsidRPr="00E02C98" w:rsidRDefault="00E02C98" w:rsidP="008D3A82">
            <w:pPr>
              <w:pStyle w:val="Tabele"/>
              <w:jc w:val="right"/>
              <w:rPr>
                <w:color w:val="auto"/>
              </w:rPr>
            </w:pPr>
            <w:r w:rsidRPr="00E02C98">
              <w:rPr>
                <w:rFonts w:cs="Arial"/>
                <w:color w:val="auto"/>
                <w:szCs w:val="16"/>
              </w:rPr>
              <w:t>0,73</w:t>
            </w:r>
          </w:p>
        </w:tc>
        <w:tc>
          <w:tcPr>
            <w:tcW w:w="717" w:type="dxa"/>
            <w:shd w:val="clear" w:color="auto" w:fill="C5E0B3"/>
          </w:tcPr>
          <w:p w14:paraId="1EB9180B" w14:textId="77777777" w:rsidR="00E02C98" w:rsidRPr="00E02C98" w:rsidRDefault="00E02C98" w:rsidP="008D3A82">
            <w:pPr>
              <w:pStyle w:val="Tabele"/>
              <w:jc w:val="right"/>
              <w:rPr>
                <w:color w:val="auto"/>
              </w:rPr>
            </w:pPr>
            <w:r w:rsidRPr="00E02C98">
              <w:rPr>
                <w:rFonts w:cs="Arial"/>
                <w:color w:val="auto"/>
                <w:szCs w:val="16"/>
              </w:rPr>
              <w:t>0,65</w:t>
            </w:r>
          </w:p>
        </w:tc>
        <w:tc>
          <w:tcPr>
            <w:tcW w:w="717" w:type="dxa"/>
            <w:shd w:val="clear" w:color="auto" w:fill="C5E0B3"/>
          </w:tcPr>
          <w:p w14:paraId="3DDC2002" w14:textId="77777777" w:rsidR="00E02C98" w:rsidRPr="00E02C98" w:rsidRDefault="00E02C98" w:rsidP="008D3A82">
            <w:pPr>
              <w:pStyle w:val="Tabele"/>
              <w:jc w:val="right"/>
              <w:rPr>
                <w:color w:val="auto"/>
              </w:rPr>
            </w:pPr>
            <w:r w:rsidRPr="00E02C98">
              <w:rPr>
                <w:rFonts w:cs="Arial"/>
                <w:color w:val="auto"/>
                <w:szCs w:val="16"/>
              </w:rPr>
              <w:t>0,65</w:t>
            </w:r>
          </w:p>
        </w:tc>
        <w:tc>
          <w:tcPr>
            <w:tcW w:w="717" w:type="dxa"/>
            <w:shd w:val="clear" w:color="auto" w:fill="C5E0B3"/>
          </w:tcPr>
          <w:p w14:paraId="40C4C78A" w14:textId="77777777" w:rsidR="00E02C98" w:rsidRPr="00E02C98" w:rsidRDefault="00E02C98" w:rsidP="008D3A82">
            <w:pPr>
              <w:pStyle w:val="Tabele"/>
              <w:jc w:val="right"/>
              <w:rPr>
                <w:color w:val="auto"/>
              </w:rPr>
            </w:pPr>
            <w:r w:rsidRPr="00E02C98">
              <w:rPr>
                <w:rFonts w:cs="Arial"/>
                <w:color w:val="auto"/>
                <w:szCs w:val="16"/>
              </w:rPr>
              <w:t>0,66</w:t>
            </w:r>
          </w:p>
        </w:tc>
        <w:tc>
          <w:tcPr>
            <w:tcW w:w="718" w:type="dxa"/>
          </w:tcPr>
          <w:p w14:paraId="5827D8AA" w14:textId="77777777" w:rsidR="00E02C98" w:rsidRPr="00E02C98" w:rsidRDefault="00E02C98" w:rsidP="008D3A82">
            <w:pPr>
              <w:pStyle w:val="Tabele"/>
              <w:jc w:val="right"/>
              <w:rPr>
                <w:color w:val="auto"/>
              </w:rPr>
            </w:pPr>
            <w:r w:rsidRPr="00E02C98">
              <w:rPr>
                <w:rFonts w:cs="Arial"/>
                <w:color w:val="auto"/>
                <w:szCs w:val="16"/>
              </w:rPr>
              <w:t>0,66</w:t>
            </w:r>
          </w:p>
        </w:tc>
        <w:tc>
          <w:tcPr>
            <w:tcW w:w="717" w:type="dxa"/>
          </w:tcPr>
          <w:p w14:paraId="0BAFE24E" w14:textId="77777777" w:rsidR="00E02C98" w:rsidRPr="00E02C98" w:rsidRDefault="00E02C98" w:rsidP="008D3A82">
            <w:pPr>
              <w:pStyle w:val="Tabele"/>
              <w:jc w:val="right"/>
              <w:rPr>
                <w:color w:val="auto"/>
              </w:rPr>
            </w:pPr>
            <w:r w:rsidRPr="00E02C98">
              <w:rPr>
                <w:rFonts w:cs="Arial"/>
                <w:color w:val="auto"/>
                <w:szCs w:val="16"/>
              </w:rPr>
              <w:t>0,66</w:t>
            </w:r>
          </w:p>
        </w:tc>
        <w:tc>
          <w:tcPr>
            <w:tcW w:w="717" w:type="dxa"/>
          </w:tcPr>
          <w:p w14:paraId="75897711" w14:textId="77777777" w:rsidR="00E02C98" w:rsidRPr="00E02C98" w:rsidRDefault="00E02C98" w:rsidP="008D3A82">
            <w:pPr>
              <w:pStyle w:val="Tabele"/>
              <w:jc w:val="right"/>
              <w:rPr>
                <w:color w:val="auto"/>
              </w:rPr>
            </w:pPr>
            <w:r w:rsidRPr="00E02C98">
              <w:rPr>
                <w:rFonts w:cs="Arial"/>
                <w:color w:val="auto"/>
                <w:szCs w:val="16"/>
              </w:rPr>
              <w:t>0,66</w:t>
            </w:r>
          </w:p>
        </w:tc>
        <w:tc>
          <w:tcPr>
            <w:tcW w:w="717" w:type="dxa"/>
          </w:tcPr>
          <w:p w14:paraId="35A9B1E0" w14:textId="77777777" w:rsidR="00E02C98" w:rsidRPr="00E02C98" w:rsidRDefault="00E02C98" w:rsidP="008D3A82">
            <w:pPr>
              <w:pStyle w:val="Tabele"/>
              <w:jc w:val="right"/>
              <w:rPr>
                <w:color w:val="auto"/>
              </w:rPr>
            </w:pPr>
            <w:r w:rsidRPr="00E02C98">
              <w:rPr>
                <w:rFonts w:cs="Arial"/>
                <w:color w:val="auto"/>
                <w:szCs w:val="16"/>
              </w:rPr>
              <w:t>0,66</w:t>
            </w:r>
          </w:p>
        </w:tc>
      </w:tr>
      <w:tr w:rsidR="00E02C98" w:rsidRPr="00E02C98" w14:paraId="22B98FED" w14:textId="77777777" w:rsidTr="00E02C98">
        <w:trPr>
          <w:trHeight w:val="227"/>
        </w:trPr>
        <w:tc>
          <w:tcPr>
            <w:tcW w:w="1890" w:type="dxa"/>
          </w:tcPr>
          <w:p w14:paraId="0576A8FE" w14:textId="77777777" w:rsidR="00E02C98" w:rsidRPr="00E02C98" w:rsidRDefault="00E02C98" w:rsidP="008D3A82">
            <w:pPr>
              <w:pStyle w:val="Tabele"/>
              <w:rPr>
                <w:bCs/>
                <w:color w:val="auto"/>
              </w:rPr>
            </w:pPr>
            <w:r w:rsidRPr="00E02C98">
              <w:rPr>
                <w:rFonts w:cs="Calibri"/>
                <w:color w:val="auto"/>
                <w:szCs w:val="16"/>
              </w:rPr>
              <w:t xml:space="preserve">F. Spalanie resztek roślinnych </w:t>
            </w:r>
          </w:p>
        </w:tc>
        <w:tc>
          <w:tcPr>
            <w:tcW w:w="717" w:type="dxa"/>
            <w:shd w:val="clear" w:color="auto" w:fill="C5E0B3"/>
          </w:tcPr>
          <w:p w14:paraId="343DC3A8" w14:textId="77777777" w:rsidR="00E02C98" w:rsidRPr="00E02C98" w:rsidRDefault="00E02C98" w:rsidP="008D3A82">
            <w:pPr>
              <w:pStyle w:val="Tabele"/>
              <w:jc w:val="right"/>
              <w:rPr>
                <w:color w:val="auto"/>
              </w:rPr>
            </w:pPr>
            <w:r w:rsidRPr="00E02C98">
              <w:rPr>
                <w:rFonts w:cs="Arial"/>
                <w:color w:val="auto"/>
                <w:szCs w:val="16"/>
              </w:rPr>
              <w:t>0,16</w:t>
            </w:r>
          </w:p>
        </w:tc>
        <w:tc>
          <w:tcPr>
            <w:tcW w:w="717" w:type="dxa"/>
            <w:shd w:val="clear" w:color="auto" w:fill="C5E0B3"/>
          </w:tcPr>
          <w:p w14:paraId="4087E464" w14:textId="77777777" w:rsidR="00E02C98" w:rsidRPr="00E02C98" w:rsidRDefault="00E02C98" w:rsidP="008D3A82">
            <w:pPr>
              <w:pStyle w:val="Tabele"/>
              <w:jc w:val="right"/>
              <w:rPr>
                <w:color w:val="auto"/>
              </w:rPr>
            </w:pPr>
            <w:r w:rsidRPr="00E02C98">
              <w:rPr>
                <w:rFonts w:cs="Arial"/>
                <w:color w:val="auto"/>
                <w:szCs w:val="16"/>
              </w:rPr>
              <w:t>0,04</w:t>
            </w:r>
          </w:p>
        </w:tc>
        <w:tc>
          <w:tcPr>
            <w:tcW w:w="717" w:type="dxa"/>
            <w:shd w:val="clear" w:color="auto" w:fill="C5E0B3"/>
          </w:tcPr>
          <w:p w14:paraId="38519A6F" w14:textId="77777777" w:rsidR="00E02C98" w:rsidRPr="00E02C98" w:rsidRDefault="00E02C98" w:rsidP="008D3A82">
            <w:pPr>
              <w:pStyle w:val="Tabele"/>
              <w:jc w:val="right"/>
              <w:rPr>
                <w:color w:val="auto"/>
              </w:rPr>
            </w:pPr>
            <w:r w:rsidRPr="00E02C98">
              <w:rPr>
                <w:rFonts w:cs="Arial"/>
                <w:color w:val="auto"/>
                <w:szCs w:val="16"/>
              </w:rPr>
              <w:t>0,14</w:t>
            </w:r>
          </w:p>
        </w:tc>
        <w:tc>
          <w:tcPr>
            <w:tcW w:w="717" w:type="dxa"/>
            <w:shd w:val="clear" w:color="auto" w:fill="C5E0B3"/>
          </w:tcPr>
          <w:p w14:paraId="2D9E6074" w14:textId="77777777" w:rsidR="00E02C98" w:rsidRPr="00E02C98" w:rsidRDefault="00E02C98" w:rsidP="008D3A82">
            <w:pPr>
              <w:pStyle w:val="Tabele"/>
              <w:jc w:val="right"/>
              <w:rPr>
                <w:color w:val="auto"/>
              </w:rPr>
            </w:pPr>
            <w:r w:rsidRPr="00E02C98">
              <w:rPr>
                <w:rFonts w:cs="Arial"/>
                <w:color w:val="auto"/>
                <w:szCs w:val="16"/>
              </w:rPr>
              <w:t>0,08</w:t>
            </w:r>
          </w:p>
        </w:tc>
        <w:tc>
          <w:tcPr>
            <w:tcW w:w="718" w:type="dxa"/>
          </w:tcPr>
          <w:p w14:paraId="2FE70A99" w14:textId="77777777" w:rsidR="00E02C98" w:rsidRPr="00E02C98" w:rsidRDefault="00E02C98" w:rsidP="008D3A82">
            <w:pPr>
              <w:pStyle w:val="Tabele"/>
              <w:jc w:val="right"/>
              <w:rPr>
                <w:color w:val="auto"/>
              </w:rPr>
            </w:pPr>
            <w:r w:rsidRPr="00E02C98">
              <w:rPr>
                <w:rFonts w:cs="Arial"/>
                <w:color w:val="auto"/>
                <w:szCs w:val="16"/>
              </w:rPr>
              <w:t>0,02</w:t>
            </w:r>
          </w:p>
        </w:tc>
        <w:tc>
          <w:tcPr>
            <w:tcW w:w="717" w:type="dxa"/>
          </w:tcPr>
          <w:p w14:paraId="4D8E5BDC" w14:textId="77777777" w:rsidR="00E02C98" w:rsidRPr="00E02C98" w:rsidRDefault="00E02C98" w:rsidP="008D3A82">
            <w:pPr>
              <w:pStyle w:val="Tabele"/>
              <w:jc w:val="right"/>
              <w:rPr>
                <w:color w:val="auto"/>
              </w:rPr>
            </w:pPr>
            <w:r w:rsidRPr="00E02C98">
              <w:rPr>
                <w:rFonts w:cs="Arial"/>
                <w:color w:val="auto"/>
                <w:szCs w:val="16"/>
              </w:rPr>
              <w:t>0,02</w:t>
            </w:r>
          </w:p>
        </w:tc>
        <w:tc>
          <w:tcPr>
            <w:tcW w:w="717" w:type="dxa"/>
          </w:tcPr>
          <w:p w14:paraId="6966DD50" w14:textId="77777777" w:rsidR="00E02C98" w:rsidRPr="00E02C98" w:rsidRDefault="00E02C98" w:rsidP="008D3A82">
            <w:pPr>
              <w:pStyle w:val="Tabele"/>
              <w:jc w:val="right"/>
              <w:rPr>
                <w:color w:val="auto"/>
              </w:rPr>
            </w:pPr>
            <w:r w:rsidRPr="00E02C98">
              <w:rPr>
                <w:rFonts w:cs="Arial"/>
                <w:color w:val="auto"/>
                <w:szCs w:val="16"/>
              </w:rPr>
              <w:t>0,02</w:t>
            </w:r>
          </w:p>
        </w:tc>
        <w:tc>
          <w:tcPr>
            <w:tcW w:w="717" w:type="dxa"/>
          </w:tcPr>
          <w:p w14:paraId="2A453076" w14:textId="77777777" w:rsidR="00E02C98" w:rsidRPr="00E02C98" w:rsidRDefault="00E02C98" w:rsidP="008D3A82">
            <w:pPr>
              <w:pStyle w:val="Tabele"/>
              <w:jc w:val="right"/>
              <w:rPr>
                <w:color w:val="auto"/>
              </w:rPr>
            </w:pPr>
            <w:r w:rsidRPr="00E02C98">
              <w:rPr>
                <w:rFonts w:cs="Arial"/>
                <w:color w:val="auto"/>
                <w:szCs w:val="16"/>
              </w:rPr>
              <w:t>0,02</w:t>
            </w:r>
          </w:p>
        </w:tc>
      </w:tr>
      <w:tr w:rsidR="00E02C98" w:rsidRPr="00E02C98" w14:paraId="704D6FBB" w14:textId="77777777" w:rsidTr="00E02C98">
        <w:trPr>
          <w:trHeight w:val="227"/>
        </w:trPr>
        <w:tc>
          <w:tcPr>
            <w:tcW w:w="1890" w:type="dxa"/>
          </w:tcPr>
          <w:p w14:paraId="43D337D6" w14:textId="77777777" w:rsidR="00E02C98" w:rsidRPr="00E02C98" w:rsidRDefault="00E02C98" w:rsidP="008D3A82">
            <w:pPr>
              <w:pStyle w:val="Tabele"/>
              <w:rPr>
                <w:bCs/>
                <w:color w:val="auto"/>
              </w:rPr>
            </w:pPr>
            <w:r w:rsidRPr="00E02C98">
              <w:rPr>
                <w:rFonts w:cs="Calibri"/>
                <w:b/>
                <w:bCs/>
                <w:color w:val="auto"/>
                <w:szCs w:val="16"/>
              </w:rPr>
              <w:t xml:space="preserve">5. Odpady </w:t>
            </w:r>
          </w:p>
        </w:tc>
        <w:tc>
          <w:tcPr>
            <w:tcW w:w="717" w:type="dxa"/>
            <w:shd w:val="clear" w:color="auto" w:fill="C5E0B3"/>
          </w:tcPr>
          <w:p w14:paraId="1911E430" w14:textId="77777777" w:rsidR="00E02C98" w:rsidRPr="00E02C98" w:rsidRDefault="00E02C98" w:rsidP="008D3A82">
            <w:pPr>
              <w:pStyle w:val="Tabele"/>
              <w:jc w:val="right"/>
              <w:rPr>
                <w:color w:val="auto"/>
              </w:rPr>
            </w:pPr>
            <w:r w:rsidRPr="00E02C98">
              <w:rPr>
                <w:rFonts w:cs="Arial"/>
                <w:b/>
                <w:bCs/>
                <w:color w:val="auto"/>
                <w:szCs w:val="16"/>
              </w:rPr>
              <w:t>3,75</w:t>
            </w:r>
          </w:p>
        </w:tc>
        <w:tc>
          <w:tcPr>
            <w:tcW w:w="717" w:type="dxa"/>
            <w:shd w:val="clear" w:color="auto" w:fill="C5E0B3"/>
          </w:tcPr>
          <w:p w14:paraId="5E6BB7F0" w14:textId="77777777" w:rsidR="00E02C98" w:rsidRPr="00E02C98" w:rsidRDefault="00E02C98" w:rsidP="008D3A82">
            <w:pPr>
              <w:pStyle w:val="Tabele"/>
              <w:jc w:val="right"/>
              <w:rPr>
                <w:color w:val="auto"/>
              </w:rPr>
            </w:pPr>
            <w:r w:rsidRPr="00E02C98">
              <w:rPr>
                <w:rFonts w:cs="Arial"/>
                <w:b/>
                <w:bCs/>
                <w:color w:val="auto"/>
                <w:szCs w:val="16"/>
              </w:rPr>
              <w:t>3,97</w:t>
            </w:r>
          </w:p>
        </w:tc>
        <w:tc>
          <w:tcPr>
            <w:tcW w:w="717" w:type="dxa"/>
            <w:shd w:val="clear" w:color="auto" w:fill="C5E0B3"/>
          </w:tcPr>
          <w:p w14:paraId="657C5C5C" w14:textId="77777777" w:rsidR="00E02C98" w:rsidRPr="00E02C98" w:rsidRDefault="00E02C98" w:rsidP="008D3A82">
            <w:pPr>
              <w:pStyle w:val="Tabele"/>
              <w:jc w:val="right"/>
              <w:rPr>
                <w:color w:val="auto"/>
              </w:rPr>
            </w:pPr>
            <w:r w:rsidRPr="00E02C98">
              <w:rPr>
                <w:rFonts w:cs="Arial"/>
                <w:b/>
                <w:bCs/>
                <w:color w:val="auto"/>
                <w:szCs w:val="16"/>
              </w:rPr>
              <w:t>4,21</w:t>
            </w:r>
          </w:p>
        </w:tc>
        <w:tc>
          <w:tcPr>
            <w:tcW w:w="717" w:type="dxa"/>
            <w:shd w:val="clear" w:color="auto" w:fill="C5E0B3"/>
          </w:tcPr>
          <w:p w14:paraId="6EF01E05" w14:textId="77777777" w:rsidR="00E02C98" w:rsidRPr="00E02C98" w:rsidRDefault="00E02C98" w:rsidP="008D3A82">
            <w:pPr>
              <w:pStyle w:val="Tabele"/>
              <w:jc w:val="right"/>
              <w:rPr>
                <w:color w:val="auto"/>
              </w:rPr>
            </w:pPr>
            <w:r w:rsidRPr="00E02C98">
              <w:rPr>
                <w:rFonts w:cs="Arial"/>
                <w:b/>
                <w:bCs/>
                <w:color w:val="auto"/>
                <w:szCs w:val="16"/>
              </w:rPr>
              <w:t>4,52</w:t>
            </w:r>
          </w:p>
        </w:tc>
        <w:tc>
          <w:tcPr>
            <w:tcW w:w="718" w:type="dxa"/>
          </w:tcPr>
          <w:p w14:paraId="0CBC958A" w14:textId="77777777" w:rsidR="00E02C98" w:rsidRPr="00E02C98" w:rsidRDefault="00E02C98" w:rsidP="008D3A82">
            <w:pPr>
              <w:pStyle w:val="Tabele"/>
              <w:jc w:val="right"/>
              <w:rPr>
                <w:color w:val="auto"/>
              </w:rPr>
            </w:pPr>
            <w:r w:rsidRPr="00E02C98">
              <w:rPr>
                <w:rFonts w:cs="Arial"/>
                <w:b/>
                <w:bCs/>
                <w:color w:val="auto"/>
                <w:szCs w:val="16"/>
              </w:rPr>
              <w:t>4,64</w:t>
            </w:r>
          </w:p>
        </w:tc>
        <w:tc>
          <w:tcPr>
            <w:tcW w:w="717" w:type="dxa"/>
          </w:tcPr>
          <w:p w14:paraId="39C17C04" w14:textId="77777777" w:rsidR="00E02C98" w:rsidRPr="00E02C98" w:rsidRDefault="00E02C98" w:rsidP="008D3A82">
            <w:pPr>
              <w:pStyle w:val="Tabele"/>
              <w:jc w:val="right"/>
              <w:rPr>
                <w:color w:val="auto"/>
              </w:rPr>
            </w:pPr>
            <w:r w:rsidRPr="00E02C98">
              <w:rPr>
                <w:rFonts w:cs="Arial"/>
                <w:b/>
                <w:bCs/>
                <w:color w:val="auto"/>
                <w:szCs w:val="16"/>
              </w:rPr>
              <w:t>4,68</w:t>
            </w:r>
          </w:p>
        </w:tc>
        <w:tc>
          <w:tcPr>
            <w:tcW w:w="717" w:type="dxa"/>
          </w:tcPr>
          <w:p w14:paraId="4EBF77B9" w14:textId="77777777" w:rsidR="00E02C98" w:rsidRPr="00E02C98" w:rsidRDefault="00E02C98" w:rsidP="008D3A82">
            <w:pPr>
              <w:pStyle w:val="Tabele"/>
              <w:jc w:val="right"/>
              <w:rPr>
                <w:color w:val="auto"/>
              </w:rPr>
            </w:pPr>
            <w:r w:rsidRPr="00E02C98">
              <w:rPr>
                <w:rFonts w:cs="Arial"/>
                <w:b/>
                <w:bCs/>
                <w:color w:val="auto"/>
                <w:szCs w:val="16"/>
              </w:rPr>
              <w:t>4,70</w:t>
            </w:r>
          </w:p>
        </w:tc>
        <w:tc>
          <w:tcPr>
            <w:tcW w:w="717" w:type="dxa"/>
          </w:tcPr>
          <w:p w14:paraId="2260DEFB" w14:textId="77777777" w:rsidR="00E02C98" w:rsidRPr="00E02C98" w:rsidRDefault="00E02C98" w:rsidP="008D3A82">
            <w:pPr>
              <w:pStyle w:val="Tabele"/>
              <w:jc w:val="right"/>
              <w:rPr>
                <w:color w:val="auto"/>
              </w:rPr>
            </w:pPr>
            <w:r w:rsidRPr="00E02C98">
              <w:rPr>
                <w:rFonts w:cs="Arial"/>
                <w:b/>
                <w:bCs/>
                <w:color w:val="auto"/>
                <w:szCs w:val="16"/>
              </w:rPr>
              <w:t>4,70</w:t>
            </w:r>
          </w:p>
        </w:tc>
      </w:tr>
      <w:tr w:rsidR="00E02C98" w:rsidRPr="00E02C98" w14:paraId="39FE5B73" w14:textId="77777777" w:rsidTr="00E02C98">
        <w:trPr>
          <w:trHeight w:val="227"/>
        </w:trPr>
        <w:tc>
          <w:tcPr>
            <w:tcW w:w="1890" w:type="dxa"/>
          </w:tcPr>
          <w:p w14:paraId="65C45BC2" w14:textId="77777777" w:rsidR="00E02C98" w:rsidRPr="00E02C98" w:rsidRDefault="00E02C98" w:rsidP="008D3A82">
            <w:pPr>
              <w:pStyle w:val="Tabele"/>
              <w:rPr>
                <w:bCs/>
                <w:color w:val="auto"/>
              </w:rPr>
            </w:pPr>
            <w:r w:rsidRPr="00E02C98">
              <w:rPr>
                <w:rFonts w:cs="Calibri"/>
                <w:color w:val="auto"/>
                <w:szCs w:val="16"/>
              </w:rPr>
              <w:t xml:space="preserve">A. Składowanie odpadów stałych </w:t>
            </w:r>
          </w:p>
        </w:tc>
        <w:tc>
          <w:tcPr>
            <w:tcW w:w="717" w:type="dxa"/>
            <w:shd w:val="clear" w:color="auto" w:fill="C5E0B3"/>
          </w:tcPr>
          <w:p w14:paraId="39010103" w14:textId="77777777" w:rsidR="00E02C98" w:rsidRPr="00E02C98" w:rsidRDefault="00E02C98" w:rsidP="008D3A82">
            <w:pPr>
              <w:pStyle w:val="Tabele"/>
              <w:jc w:val="right"/>
              <w:rPr>
                <w:color w:val="auto"/>
              </w:rPr>
            </w:pPr>
            <w:r w:rsidRPr="00E02C98">
              <w:rPr>
                <w:rFonts w:cs="Arial"/>
                <w:color w:val="auto"/>
                <w:szCs w:val="16"/>
              </w:rPr>
              <w:t>0,001</w:t>
            </w:r>
          </w:p>
        </w:tc>
        <w:tc>
          <w:tcPr>
            <w:tcW w:w="717" w:type="dxa"/>
            <w:shd w:val="clear" w:color="auto" w:fill="C5E0B3"/>
          </w:tcPr>
          <w:p w14:paraId="76909A44" w14:textId="77777777" w:rsidR="00E02C98" w:rsidRPr="00E02C98" w:rsidRDefault="00E02C98" w:rsidP="008D3A82">
            <w:pPr>
              <w:pStyle w:val="Tabele"/>
              <w:jc w:val="right"/>
              <w:rPr>
                <w:color w:val="auto"/>
              </w:rPr>
            </w:pPr>
            <w:r w:rsidRPr="00E02C98">
              <w:rPr>
                <w:rFonts w:cs="Arial"/>
                <w:color w:val="auto"/>
                <w:szCs w:val="16"/>
              </w:rPr>
              <w:t>0,001</w:t>
            </w:r>
          </w:p>
        </w:tc>
        <w:tc>
          <w:tcPr>
            <w:tcW w:w="717" w:type="dxa"/>
            <w:shd w:val="clear" w:color="auto" w:fill="C5E0B3"/>
          </w:tcPr>
          <w:p w14:paraId="247B1C2A" w14:textId="77777777" w:rsidR="00E02C98" w:rsidRPr="00E02C98" w:rsidRDefault="00E02C98" w:rsidP="008D3A82">
            <w:pPr>
              <w:pStyle w:val="Tabele"/>
              <w:jc w:val="right"/>
              <w:rPr>
                <w:color w:val="auto"/>
              </w:rPr>
            </w:pPr>
            <w:r w:rsidRPr="00E02C98">
              <w:rPr>
                <w:rFonts w:cs="Arial"/>
                <w:color w:val="auto"/>
                <w:szCs w:val="16"/>
              </w:rPr>
              <w:t>0,001</w:t>
            </w:r>
          </w:p>
        </w:tc>
        <w:tc>
          <w:tcPr>
            <w:tcW w:w="717" w:type="dxa"/>
            <w:shd w:val="clear" w:color="auto" w:fill="C5E0B3"/>
          </w:tcPr>
          <w:p w14:paraId="21F43BAB" w14:textId="77777777" w:rsidR="00E02C98" w:rsidRPr="00E02C98" w:rsidRDefault="00E02C98" w:rsidP="008D3A82">
            <w:pPr>
              <w:pStyle w:val="Tabele"/>
              <w:jc w:val="right"/>
              <w:rPr>
                <w:color w:val="auto"/>
              </w:rPr>
            </w:pPr>
            <w:r w:rsidRPr="00E02C98">
              <w:rPr>
                <w:rFonts w:cs="Arial"/>
                <w:color w:val="auto"/>
                <w:szCs w:val="16"/>
              </w:rPr>
              <w:t>0,001</w:t>
            </w:r>
          </w:p>
        </w:tc>
        <w:tc>
          <w:tcPr>
            <w:tcW w:w="718" w:type="dxa"/>
          </w:tcPr>
          <w:p w14:paraId="31A1E2BE" w14:textId="77777777" w:rsidR="00E02C98" w:rsidRPr="00E02C98" w:rsidRDefault="00E02C98" w:rsidP="008D3A82">
            <w:pPr>
              <w:pStyle w:val="Tabele"/>
              <w:jc w:val="right"/>
              <w:rPr>
                <w:color w:val="auto"/>
              </w:rPr>
            </w:pPr>
            <w:r w:rsidRPr="00E02C98">
              <w:rPr>
                <w:rFonts w:cs="Arial"/>
                <w:color w:val="auto"/>
                <w:szCs w:val="16"/>
              </w:rPr>
              <w:t>0,001</w:t>
            </w:r>
          </w:p>
        </w:tc>
        <w:tc>
          <w:tcPr>
            <w:tcW w:w="717" w:type="dxa"/>
          </w:tcPr>
          <w:p w14:paraId="2A8461C6" w14:textId="77777777" w:rsidR="00E02C98" w:rsidRPr="00E02C98" w:rsidRDefault="00E02C98" w:rsidP="008D3A82">
            <w:pPr>
              <w:pStyle w:val="Tabele"/>
              <w:jc w:val="right"/>
              <w:rPr>
                <w:color w:val="auto"/>
              </w:rPr>
            </w:pPr>
            <w:r w:rsidRPr="00E02C98">
              <w:rPr>
                <w:rFonts w:cs="Arial"/>
                <w:color w:val="auto"/>
                <w:szCs w:val="16"/>
              </w:rPr>
              <w:t>0,001</w:t>
            </w:r>
          </w:p>
        </w:tc>
        <w:tc>
          <w:tcPr>
            <w:tcW w:w="717" w:type="dxa"/>
          </w:tcPr>
          <w:p w14:paraId="33A7BF19" w14:textId="77777777" w:rsidR="00E02C98" w:rsidRPr="00E02C98" w:rsidRDefault="00E02C98" w:rsidP="008D3A82">
            <w:pPr>
              <w:pStyle w:val="Tabele"/>
              <w:jc w:val="right"/>
              <w:rPr>
                <w:color w:val="auto"/>
              </w:rPr>
            </w:pPr>
            <w:r w:rsidRPr="00E02C98">
              <w:rPr>
                <w:rFonts w:cs="Arial"/>
                <w:color w:val="auto"/>
                <w:szCs w:val="16"/>
              </w:rPr>
              <w:t>0,001</w:t>
            </w:r>
          </w:p>
        </w:tc>
        <w:tc>
          <w:tcPr>
            <w:tcW w:w="717" w:type="dxa"/>
          </w:tcPr>
          <w:p w14:paraId="455AF793" w14:textId="77777777" w:rsidR="00E02C98" w:rsidRPr="00E02C98" w:rsidRDefault="00E02C98" w:rsidP="008D3A82">
            <w:pPr>
              <w:pStyle w:val="Tabele"/>
              <w:jc w:val="right"/>
              <w:rPr>
                <w:color w:val="auto"/>
              </w:rPr>
            </w:pPr>
            <w:r w:rsidRPr="00E02C98">
              <w:rPr>
                <w:rFonts w:cs="Arial"/>
                <w:color w:val="auto"/>
                <w:szCs w:val="16"/>
              </w:rPr>
              <w:t>0,001</w:t>
            </w:r>
          </w:p>
        </w:tc>
      </w:tr>
      <w:tr w:rsidR="00E02C98" w:rsidRPr="00E02C98" w14:paraId="1846FB46" w14:textId="77777777" w:rsidTr="00E02C98">
        <w:trPr>
          <w:trHeight w:val="227"/>
        </w:trPr>
        <w:tc>
          <w:tcPr>
            <w:tcW w:w="1890" w:type="dxa"/>
          </w:tcPr>
          <w:p w14:paraId="6E0722F7" w14:textId="77777777" w:rsidR="00E02C98" w:rsidRPr="00E02C98" w:rsidRDefault="00E02C98" w:rsidP="008D3A82">
            <w:pPr>
              <w:pStyle w:val="Tabele"/>
              <w:rPr>
                <w:bCs/>
                <w:color w:val="auto"/>
                <w:highlight w:val="yellow"/>
              </w:rPr>
            </w:pPr>
            <w:r w:rsidRPr="00E02C98">
              <w:rPr>
                <w:rFonts w:cs="Calibri"/>
                <w:color w:val="auto"/>
                <w:szCs w:val="16"/>
              </w:rPr>
              <w:t>C. Spopielanie i otwarte spalanie odpadów</w:t>
            </w:r>
          </w:p>
        </w:tc>
        <w:tc>
          <w:tcPr>
            <w:tcW w:w="717" w:type="dxa"/>
            <w:shd w:val="clear" w:color="auto" w:fill="C5E0B3"/>
          </w:tcPr>
          <w:p w14:paraId="22D555EB" w14:textId="77777777" w:rsidR="00E02C98" w:rsidRPr="00E02C98" w:rsidRDefault="00E02C98" w:rsidP="008D3A82">
            <w:pPr>
              <w:pStyle w:val="Tabele"/>
              <w:jc w:val="right"/>
              <w:rPr>
                <w:color w:val="auto"/>
              </w:rPr>
            </w:pPr>
            <w:r w:rsidRPr="00E02C98">
              <w:rPr>
                <w:rFonts w:cs="Arial"/>
                <w:color w:val="auto"/>
                <w:szCs w:val="16"/>
              </w:rPr>
              <w:t>1,06</w:t>
            </w:r>
          </w:p>
        </w:tc>
        <w:tc>
          <w:tcPr>
            <w:tcW w:w="717" w:type="dxa"/>
            <w:shd w:val="clear" w:color="auto" w:fill="C5E0B3"/>
          </w:tcPr>
          <w:p w14:paraId="6D4DD955" w14:textId="77777777" w:rsidR="00E02C98" w:rsidRPr="00E02C98" w:rsidRDefault="00E02C98" w:rsidP="008D3A82">
            <w:pPr>
              <w:pStyle w:val="Tabele"/>
              <w:jc w:val="right"/>
              <w:rPr>
                <w:color w:val="auto"/>
              </w:rPr>
            </w:pPr>
            <w:r w:rsidRPr="00E02C98">
              <w:rPr>
                <w:rFonts w:cs="Arial"/>
                <w:color w:val="auto"/>
                <w:szCs w:val="16"/>
              </w:rPr>
              <w:t>1,17</w:t>
            </w:r>
          </w:p>
        </w:tc>
        <w:tc>
          <w:tcPr>
            <w:tcW w:w="717" w:type="dxa"/>
            <w:shd w:val="clear" w:color="auto" w:fill="C5E0B3"/>
          </w:tcPr>
          <w:p w14:paraId="5E977E39" w14:textId="77777777" w:rsidR="00E02C98" w:rsidRPr="00E02C98" w:rsidRDefault="00E02C98" w:rsidP="008D3A82">
            <w:pPr>
              <w:pStyle w:val="Tabele"/>
              <w:jc w:val="right"/>
              <w:rPr>
                <w:color w:val="auto"/>
              </w:rPr>
            </w:pPr>
            <w:r w:rsidRPr="00E02C98">
              <w:rPr>
                <w:rFonts w:cs="Arial"/>
                <w:color w:val="auto"/>
                <w:szCs w:val="16"/>
              </w:rPr>
              <w:t>1,31</w:t>
            </w:r>
          </w:p>
        </w:tc>
        <w:tc>
          <w:tcPr>
            <w:tcW w:w="717" w:type="dxa"/>
            <w:shd w:val="clear" w:color="auto" w:fill="C5E0B3"/>
          </w:tcPr>
          <w:p w14:paraId="74D243B8" w14:textId="77777777" w:rsidR="00E02C98" w:rsidRPr="00E02C98" w:rsidRDefault="00E02C98" w:rsidP="008D3A82">
            <w:pPr>
              <w:pStyle w:val="Tabele"/>
              <w:jc w:val="right"/>
              <w:rPr>
                <w:color w:val="auto"/>
              </w:rPr>
            </w:pPr>
            <w:r w:rsidRPr="00E02C98">
              <w:rPr>
                <w:rFonts w:cs="Arial"/>
                <w:color w:val="auto"/>
                <w:szCs w:val="16"/>
              </w:rPr>
              <w:t>1,51</w:t>
            </w:r>
          </w:p>
        </w:tc>
        <w:tc>
          <w:tcPr>
            <w:tcW w:w="718" w:type="dxa"/>
          </w:tcPr>
          <w:p w14:paraId="417CE314" w14:textId="77777777" w:rsidR="00E02C98" w:rsidRPr="00E02C98" w:rsidRDefault="00E02C98" w:rsidP="008D3A82">
            <w:pPr>
              <w:pStyle w:val="Tabele"/>
              <w:jc w:val="right"/>
              <w:rPr>
                <w:color w:val="auto"/>
              </w:rPr>
            </w:pPr>
            <w:r w:rsidRPr="00E02C98">
              <w:rPr>
                <w:rFonts w:cs="Arial"/>
                <w:color w:val="auto"/>
                <w:szCs w:val="16"/>
              </w:rPr>
              <w:t>1,42</w:t>
            </w:r>
          </w:p>
        </w:tc>
        <w:tc>
          <w:tcPr>
            <w:tcW w:w="717" w:type="dxa"/>
          </w:tcPr>
          <w:p w14:paraId="6F204C35" w14:textId="77777777" w:rsidR="00E02C98" w:rsidRPr="00E02C98" w:rsidRDefault="00E02C98" w:rsidP="008D3A82">
            <w:pPr>
              <w:pStyle w:val="Tabele"/>
              <w:jc w:val="right"/>
              <w:rPr>
                <w:color w:val="auto"/>
              </w:rPr>
            </w:pPr>
            <w:r w:rsidRPr="00E02C98">
              <w:rPr>
                <w:rFonts w:cs="Arial"/>
                <w:color w:val="auto"/>
                <w:szCs w:val="16"/>
              </w:rPr>
              <w:t>1,47</w:t>
            </w:r>
          </w:p>
        </w:tc>
        <w:tc>
          <w:tcPr>
            <w:tcW w:w="717" w:type="dxa"/>
          </w:tcPr>
          <w:p w14:paraId="45187435" w14:textId="77777777" w:rsidR="00E02C98" w:rsidRPr="00E02C98" w:rsidRDefault="00E02C98" w:rsidP="008D3A82">
            <w:pPr>
              <w:pStyle w:val="Tabele"/>
              <w:jc w:val="right"/>
              <w:rPr>
                <w:color w:val="auto"/>
              </w:rPr>
            </w:pPr>
            <w:r w:rsidRPr="00E02C98">
              <w:rPr>
                <w:rFonts w:cs="Arial"/>
                <w:color w:val="auto"/>
                <w:szCs w:val="16"/>
              </w:rPr>
              <w:t>1,48</w:t>
            </w:r>
          </w:p>
        </w:tc>
        <w:tc>
          <w:tcPr>
            <w:tcW w:w="717" w:type="dxa"/>
          </w:tcPr>
          <w:p w14:paraId="562EDEE8" w14:textId="77777777" w:rsidR="00E02C98" w:rsidRPr="00E02C98" w:rsidRDefault="00E02C98" w:rsidP="008D3A82">
            <w:pPr>
              <w:pStyle w:val="Tabele"/>
              <w:jc w:val="right"/>
              <w:rPr>
                <w:color w:val="auto"/>
              </w:rPr>
            </w:pPr>
            <w:r w:rsidRPr="00E02C98">
              <w:rPr>
                <w:rFonts w:cs="Arial"/>
                <w:color w:val="auto"/>
                <w:szCs w:val="16"/>
              </w:rPr>
              <w:t>1,49</w:t>
            </w:r>
          </w:p>
        </w:tc>
      </w:tr>
      <w:tr w:rsidR="00E02C98" w:rsidRPr="00E02C98" w14:paraId="547D8BA5" w14:textId="77777777" w:rsidTr="00E02C98">
        <w:trPr>
          <w:trHeight w:val="227"/>
        </w:trPr>
        <w:tc>
          <w:tcPr>
            <w:tcW w:w="1890" w:type="dxa"/>
          </w:tcPr>
          <w:p w14:paraId="76227196" w14:textId="77777777" w:rsidR="00E02C98" w:rsidRPr="00E02C98" w:rsidRDefault="00E02C98" w:rsidP="008D3A82">
            <w:pPr>
              <w:pStyle w:val="Tabele"/>
              <w:rPr>
                <w:b/>
                <w:bCs/>
                <w:color w:val="auto"/>
              </w:rPr>
            </w:pPr>
            <w:r w:rsidRPr="00E02C98">
              <w:rPr>
                <w:rFonts w:cs="Calibri"/>
                <w:color w:val="auto"/>
                <w:szCs w:val="16"/>
              </w:rPr>
              <w:t>E. Inne</w:t>
            </w:r>
          </w:p>
        </w:tc>
        <w:tc>
          <w:tcPr>
            <w:tcW w:w="717" w:type="dxa"/>
            <w:shd w:val="clear" w:color="auto" w:fill="C5E0B3"/>
          </w:tcPr>
          <w:p w14:paraId="226C7A6F" w14:textId="77777777" w:rsidR="00E02C98" w:rsidRPr="00E02C98" w:rsidRDefault="00E02C98" w:rsidP="008D3A82">
            <w:pPr>
              <w:pStyle w:val="Tabele"/>
              <w:jc w:val="right"/>
              <w:rPr>
                <w:color w:val="auto"/>
              </w:rPr>
            </w:pPr>
            <w:r w:rsidRPr="00E02C98">
              <w:rPr>
                <w:rFonts w:cs="Arial"/>
                <w:color w:val="auto"/>
                <w:szCs w:val="16"/>
              </w:rPr>
              <w:t>2,69</w:t>
            </w:r>
          </w:p>
        </w:tc>
        <w:tc>
          <w:tcPr>
            <w:tcW w:w="717" w:type="dxa"/>
            <w:shd w:val="clear" w:color="auto" w:fill="C5E0B3"/>
          </w:tcPr>
          <w:p w14:paraId="36A1C061" w14:textId="77777777" w:rsidR="00E02C98" w:rsidRPr="00E02C98" w:rsidRDefault="00E02C98" w:rsidP="008D3A82">
            <w:pPr>
              <w:pStyle w:val="Tabele"/>
              <w:jc w:val="right"/>
              <w:rPr>
                <w:color w:val="auto"/>
              </w:rPr>
            </w:pPr>
            <w:r w:rsidRPr="00E02C98">
              <w:rPr>
                <w:rFonts w:cs="Arial"/>
                <w:color w:val="auto"/>
                <w:szCs w:val="16"/>
              </w:rPr>
              <w:t>2,80</w:t>
            </w:r>
          </w:p>
        </w:tc>
        <w:tc>
          <w:tcPr>
            <w:tcW w:w="717" w:type="dxa"/>
            <w:shd w:val="clear" w:color="auto" w:fill="C5E0B3"/>
          </w:tcPr>
          <w:p w14:paraId="765E0AB9" w14:textId="77777777" w:rsidR="00E02C98" w:rsidRPr="00E02C98" w:rsidRDefault="00E02C98" w:rsidP="008D3A82">
            <w:pPr>
              <w:pStyle w:val="Tabele"/>
              <w:jc w:val="right"/>
              <w:rPr>
                <w:color w:val="auto"/>
              </w:rPr>
            </w:pPr>
            <w:r w:rsidRPr="00E02C98">
              <w:rPr>
                <w:rFonts w:cs="Arial"/>
                <w:color w:val="auto"/>
                <w:szCs w:val="16"/>
              </w:rPr>
              <w:t>2,90</w:t>
            </w:r>
          </w:p>
        </w:tc>
        <w:tc>
          <w:tcPr>
            <w:tcW w:w="717" w:type="dxa"/>
            <w:shd w:val="clear" w:color="auto" w:fill="C5E0B3"/>
          </w:tcPr>
          <w:p w14:paraId="10CE51F9" w14:textId="77777777" w:rsidR="00E02C98" w:rsidRPr="00E02C98" w:rsidRDefault="00E02C98" w:rsidP="008D3A82">
            <w:pPr>
              <w:pStyle w:val="Tabele"/>
              <w:jc w:val="right"/>
              <w:rPr>
                <w:color w:val="auto"/>
              </w:rPr>
            </w:pPr>
            <w:r w:rsidRPr="00E02C98">
              <w:rPr>
                <w:rFonts w:cs="Arial"/>
                <w:color w:val="auto"/>
                <w:szCs w:val="16"/>
              </w:rPr>
              <w:t>3,01</w:t>
            </w:r>
          </w:p>
        </w:tc>
        <w:tc>
          <w:tcPr>
            <w:tcW w:w="718" w:type="dxa"/>
          </w:tcPr>
          <w:p w14:paraId="562B6D2F" w14:textId="77777777" w:rsidR="00E02C98" w:rsidRPr="00E02C98" w:rsidRDefault="00E02C98" w:rsidP="008D3A82">
            <w:pPr>
              <w:pStyle w:val="Tabele"/>
              <w:jc w:val="right"/>
              <w:rPr>
                <w:color w:val="auto"/>
              </w:rPr>
            </w:pPr>
            <w:r w:rsidRPr="00E02C98">
              <w:rPr>
                <w:rFonts w:cs="Arial"/>
                <w:color w:val="auto"/>
                <w:szCs w:val="16"/>
              </w:rPr>
              <w:t>3,21</w:t>
            </w:r>
          </w:p>
        </w:tc>
        <w:tc>
          <w:tcPr>
            <w:tcW w:w="717" w:type="dxa"/>
          </w:tcPr>
          <w:p w14:paraId="5B0898F6" w14:textId="77777777" w:rsidR="00E02C98" w:rsidRPr="00E02C98" w:rsidRDefault="00E02C98" w:rsidP="008D3A82">
            <w:pPr>
              <w:pStyle w:val="Tabele"/>
              <w:jc w:val="right"/>
              <w:rPr>
                <w:color w:val="auto"/>
              </w:rPr>
            </w:pPr>
            <w:r w:rsidRPr="00E02C98">
              <w:rPr>
                <w:rFonts w:cs="Arial"/>
                <w:color w:val="auto"/>
                <w:szCs w:val="16"/>
              </w:rPr>
              <w:t>3,21</w:t>
            </w:r>
          </w:p>
        </w:tc>
        <w:tc>
          <w:tcPr>
            <w:tcW w:w="717" w:type="dxa"/>
          </w:tcPr>
          <w:p w14:paraId="73E0FCFD" w14:textId="77777777" w:rsidR="00E02C98" w:rsidRPr="00E02C98" w:rsidRDefault="00E02C98" w:rsidP="008D3A82">
            <w:pPr>
              <w:pStyle w:val="Tabele"/>
              <w:jc w:val="right"/>
              <w:rPr>
                <w:color w:val="auto"/>
              </w:rPr>
            </w:pPr>
            <w:r w:rsidRPr="00E02C98">
              <w:rPr>
                <w:rFonts w:cs="Arial"/>
                <w:color w:val="auto"/>
                <w:szCs w:val="16"/>
              </w:rPr>
              <w:t>3,21</w:t>
            </w:r>
          </w:p>
        </w:tc>
        <w:tc>
          <w:tcPr>
            <w:tcW w:w="717" w:type="dxa"/>
          </w:tcPr>
          <w:p w14:paraId="19567E22" w14:textId="77777777" w:rsidR="00E02C98" w:rsidRPr="00E02C98" w:rsidRDefault="00E02C98" w:rsidP="008D3A82">
            <w:pPr>
              <w:pStyle w:val="Tabele"/>
              <w:jc w:val="right"/>
              <w:rPr>
                <w:color w:val="auto"/>
              </w:rPr>
            </w:pPr>
            <w:r w:rsidRPr="00E02C98">
              <w:rPr>
                <w:rFonts w:cs="Arial"/>
                <w:color w:val="auto"/>
                <w:szCs w:val="16"/>
              </w:rPr>
              <w:t>3,21</w:t>
            </w:r>
          </w:p>
        </w:tc>
      </w:tr>
      <w:tr w:rsidR="00E02C98" w:rsidRPr="00E02C98" w14:paraId="15A44C35" w14:textId="77777777" w:rsidTr="00E02C98">
        <w:trPr>
          <w:trHeight w:val="227"/>
        </w:trPr>
        <w:tc>
          <w:tcPr>
            <w:tcW w:w="1890" w:type="dxa"/>
          </w:tcPr>
          <w:p w14:paraId="6F630C42" w14:textId="77777777" w:rsidR="00E02C98" w:rsidRPr="00E02C98" w:rsidRDefault="00E02C98" w:rsidP="008D3A82">
            <w:pPr>
              <w:pStyle w:val="Tabele"/>
              <w:rPr>
                <w:b/>
                <w:bCs/>
                <w:color w:val="auto"/>
              </w:rPr>
            </w:pPr>
            <w:r w:rsidRPr="00E02C98">
              <w:rPr>
                <w:rFonts w:cs="Calibri"/>
                <w:b/>
                <w:bCs/>
                <w:color w:val="auto"/>
                <w:szCs w:val="16"/>
              </w:rPr>
              <w:t>OGÓŁEM</w:t>
            </w:r>
          </w:p>
        </w:tc>
        <w:tc>
          <w:tcPr>
            <w:tcW w:w="717" w:type="dxa"/>
            <w:shd w:val="clear" w:color="auto" w:fill="C5E0B3"/>
          </w:tcPr>
          <w:p w14:paraId="45DA3F94" w14:textId="77777777" w:rsidR="00E02C98" w:rsidRPr="00E02C98" w:rsidRDefault="00E02C98" w:rsidP="008D3A82">
            <w:pPr>
              <w:pStyle w:val="Tabele"/>
              <w:jc w:val="right"/>
              <w:rPr>
                <w:b/>
                <w:bCs/>
                <w:color w:val="auto"/>
              </w:rPr>
            </w:pPr>
            <w:r w:rsidRPr="00E02C98">
              <w:rPr>
                <w:rFonts w:cs="Arial"/>
                <w:b/>
                <w:bCs/>
                <w:color w:val="auto"/>
                <w:szCs w:val="16"/>
              </w:rPr>
              <w:t>322,08</w:t>
            </w:r>
          </w:p>
        </w:tc>
        <w:tc>
          <w:tcPr>
            <w:tcW w:w="717" w:type="dxa"/>
            <w:shd w:val="clear" w:color="auto" w:fill="C5E0B3"/>
          </w:tcPr>
          <w:p w14:paraId="60C5F77E" w14:textId="77777777" w:rsidR="00E02C98" w:rsidRPr="00E02C98" w:rsidRDefault="00E02C98" w:rsidP="008D3A82">
            <w:pPr>
              <w:pStyle w:val="Tabele"/>
              <w:jc w:val="right"/>
              <w:rPr>
                <w:b/>
                <w:bCs/>
                <w:color w:val="auto"/>
              </w:rPr>
            </w:pPr>
            <w:r w:rsidRPr="00E02C98">
              <w:rPr>
                <w:rFonts w:cs="Arial"/>
                <w:b/>
                <w:bCs/>
                <w:color w:val="auto"/>
                <w:szCs w:val="16"/>
              </w:rPr>
              <w:t>360,09</w:t>
            </w:r>
          </w:p>
        </w:tc>
        <w:tc>
          <w:tcPr>
            <w:tcW w:w="717" w:type="dxa"/>
            <w:shd w:val="clear" w:color="auto" w:fill="C5E0B3"/>
          </w:tcPr>
          <w:p w14:paraId="25B477BD" w14:textId="77777777" w:rsidR="00E02C98" w:rsidRPr="00E02C98" w:rsidRDefault="00E02C98" w:rsidP="008D3A82">
            <w:pPr>
              <w:pStyle w:val="Tabele"/>
              <w:jc w:val="right"/>
              <w:rPr>
                <w:b/>
                <w:bCs/>
                <w:color w:val="auto"/>
              </w:rPr>
            </w:pPr>
            <w:r w:rsidRPr="00E02C98">
              <w:rPr>
                <w:rFonts w:cs="Arial"/>
                <w:b/>
                <w:bCs/>
                <w:color w:val="auto"/>
                <w:szCs w:val="16"/>
              </w:rPr>
              <w:t>297,24</w:t>
            </w:r>
          </w:p>
        </w:tc>
        <w:tc>
          <w:tcPr>
            <w:tcW w:w="717" w:type="dxa"/>
            <w:shd w:val="clear" w:color="auto" w:fill="C5E0B3"/>
          </w:tcPr>
          <w:p w14:paraId="176254C5" w14:textId="77777777" w:rsidR="00E02C98" w:rsidRPr="00E02C98" w:rsidRDefault="00E02C98" w:rsidP="008D3A82">
            <w:pPr>
              <w:pStyle w:val="Tabele"/>
              <w:jc w:val="right"/>
              <w:rPr>
                <w:b/>
                <w:bCs/>
                <w:color w:val="auto"/>
              </w:rPr>
            </w:pPr>
            <w:r w:rsidRPr="00E02C98">
              <w:rPr>
                <w:rFonts w:cs="Arial"/>
                <w:b/>
                <w:bCs/>
                <w:color w:val="auto"/>
                <w:szCs w:val="16"/>
              </w:rPr>
              <w:t>306,59</w:t>
            </w:r>
          </w:p>
        </w:tc>
        <w:tc>
          <w:tcPr>
            <w:tcW w:w="718" w:type="dxa"/>
          </w:tcPr>
          <w:p w14:paraId="325ACB81" w14:textId="77777777" w:rsidR="00E02C98" w:rsidRPr="00E02C98" w:rsidRDefault="00E02C98" w:rsidP="008D3A82">
            <w:pPr>
              <w:pStyle w:val="Tabele"/>
              <w:jc w:val="right"/>
              <w:rPr>
                <w:b/>
                <w:bCs/>
                <w:color w:val="auto"/>
              </w:rPr>
            </w:pPr>
            <w:r w:rsidRPr="00E02C98">
              <w:rPr>
                <w:rFonts w:cs="Arial"/>
                <w:b/>
                <w:bCs/>
                <w:color w:val="auto"/>
                <w:szCs w:val="16"/>
              </w:rPr>
              <w:t>182,46</w:t>
            </w:r>
          </w:p>
        </w:tc>
        <w:tc>
          <w:tcPr>
            <w:tcW w:w="717" w:type="dxa"/>
          </w:tcPr>
          <w:p w14:paraId="603DE7B5" w14:textId="77777777" w:rsidR="00E02C98" w:rsidRPr="00E02C98" w:rsidRDefault="00E02C98" w:rsidP="008D3A82">
            <w:pPr>
              <w:pStyle w:val="Tabele"/>
              <w:jc w:val="right"/>
              <w:rPr>
                <w:b/>
                <w:bCs/>
                <w:color w:val="auto"/>
              </w:rPr>
            </w:pPr>
            <w:r w:rsidRPr="00E02C98">
              <w:rPr>
                <w:rFonts w:cs="Arial"/>
                <w:b/>
                <w:bCs/>
                <w:color w:val="auto"/>
                <w:szCs w:val="16"/>
              </w:rPr>
              <w:t>101,35</w:t>
            </w:r>
          </w:p>
        </w:tc>
        <w:tc>
          <w:tcPr>
            <w:tcW w:w="717" w:type="dxa"/>
          </w:tcPr>
          <w:p w14:paraId="41EEEE69" w14:textId="77777777" w:rsidR="00E02C98" w:rsidRPr="00E02C98" w:rsidRDefault="00E02C98" w:rsidP="008D3A82">
            <w:pPr>
              <w:pStyle w:val="Tabele"/>
              <w:jc w:val="right"/>
              <w:rPr>
                <w:b/>
                <w:bCs/>
                <w:color w:val="auto"/>
              </w:rPr>
            </w:pPr>
            <w:r w:rsidRPr="00E02C98">
              <w:rPr>
                <w:rFonts w:cs="Arial"/>
                <w:b/>
                <w:bCs/>
                <w:color w:val="auto"/>
                <w:szCs w:val="16"/>
              </w:rPr>
              <w:t>40,24</w:t>
            </w:r>
          </w:p>
        </w:tc>
        <w:tc>
          <w:tcPr>
            <w:tcW w:w="717" w:type="dxa"/>
          </w:tcPr>
          <w:p w14:paraId="063CFBF4" w14:textId="77777777" w:rsidR="00E02C98" w:rsidRPr="00E02C98" w:rsidRDefault="00E02C98" w:rsidP="008D3A82">
            <w:pPr>
              <w:pStyle w:val="Tabele"/>
              <w:jc w:val="right"/>
              <w:rPr>
                <w:b/>
                <w:bCs/>
                <w:color w:val="auto"/>
              </w:rPr>
            </w:pPr>
            <w:r w:rsidRPr="00E02C98">
              <w:rPr>
                <w:rFonts w:cs="Arial"/>
                <w:b/>
                <w:bCs/>
                <w:color w:val="auto"/>
                <w:szCs w:val="16"/>
              </w:rPr>
              <w:t>37,45</w:t>
            </w:r>
          </w:p>
        </w:tc>
      </w:tr>
    </w:tbl>
    <w:p w14:paraId="5B0C5269" w14:textId="77777777" w:rsidR="00FA3B10" w:rsidRPr="00BB1158" w:rsidRDefault="00FA3B10" w:rsidP="00FA3B10">
      <w:pPr>
        <w:pStyle w:val="ardo"/>
      </w:pPr>
      <w:r w:rsidRPr="00BB1158">
        <w:t>Źródło: Opracowanie własne KOBIZE, IOŚ-PIB</w:t>
      </w:r>
    </w:p>
    <w:p w14:paraId="02C27917" w14:textId="1217A10E" w:rsidR="00FA3B10" w:rsidRDefault="00FA3B10" w:rsidP="00FA3B10">
      <w:r w:rsidRPr="002C451B">
        <w:t>Zgodnie</w:t>
      </w:r>
      <w:r>
        <w:t xml:space="preserve"> z </w:t>
      </w:r>
      <w:r w:rsidRPr="002C451B">
        <w:t>dyrektywą NEC</w:t>
      </w:r>
      <w:r>
        <w:t xml:space="preserve"> w </w:t>
      </w:r>
      <w:r w:rsidRPr="002C451B">
        <w:t>latach 2020-2029 Polska powinna zredukować emisję pyłu PM2,5</w:t>
      </w:r>
      <w:r>
        <w:t xml:space="preserve"> o </w:t>
      </w:r>
      <w:r w:rsidRPr="002C451B">
        <w:t xml:space="preserve">minimum 16%, zaś od 2030 </w:t>
      </w:r>
      <w:r>
        <w:t xml:space="preserve">r. </w:t>
      </w:r>
      <w:r w:rsidRPr="002C451B">
        <w:t>–</w:t>
      </w:r>
      <w:r>
        <w:t xml:space="preserve"> o </w:t>
      </w:r>
      <w:r w:rsidRPr="002C451B">
        <w:t>minimum 58%</w:t>
      </w:r>
      <w:r>
        <w:t xml:space="preserve"> w </w:t>
      </w:r>
      <w:r w:rsidRPr="002C451B">
        <w:t>stosunku do 2005</w:t>
      </w:r>
      <w:r>
        <w:t xml:space="preserve"> r</w:t>
      </w:r>
      <w:r w:rsidRPr="002C451B">
        <w:t>. Redukcja tego zanieczyszczenia</w:t>
      </w:r>
      <w:r>
        <w:t xml:space="preserve"> w </w:t>
      </w:r>
      <w:r w:rsidRPr="002C451B">
        <w:t>odniesieniu do 2005 r</w:t>
      </w:r>
      <w:r>
        <w:t>.</w:t>
      </w:r>
      <w:r w:rsidRPr="002C451B">
        <w:t xml:space="preserve"> nie osiągnęła</w:t>
      </w:r>
      <w:r>
        <w:t xml:space="preserve"> w </w:t>
      </w:r>
      <w:r w:rsidRPr="002C451B">
        <w:t>latach 2020-2021 wymaganego poziomu</w:t>
      </w:r>
      <w:r>
        <w:t xml:space="preserve"> i </w:t>
      </w:r>
      <w:r w:rsidRPr="002C451B">
        <w:t>wyniosła</w:t>
      </w:r>
      <w:r>
        <w:t xml:space="preserve"> w </w:t>
      </w:r>
      <w:r w:rsidRPr="002C451B">
        <w:t>2020</w:t>
      </w:r>
      <w:r>
        <w:t> </w:t>
      </w:r>
      <w:r w:rsidRPr="002C451B">
        <w:t>r</w:t>
      </w:r>
      <w:r>
        <w:t>.</w:t>
      </w:r>
      <w:r w:rsidRPr="002C451B">
        <w:t xml:space="preserve"> </w:t>
      </w:r>
      <w:r>
        <w:t xml:space="preserve">– </w:t>
      </w:r>
      <w:r w:rsidRPr="002C451B">
        <w:t>4,8%,</w:t>
      </w:r>
      <w:r>
        <w:t xml:space="preserve"> a w </w:t>
      </w:r>
      <w:r w:rsidRPr="002C451B">
        <w:t>2021 r</w:t>
      </w:r>
      <w:r>
        <w:t xml:space="preserve">. – </w:t>
      </w:r>
      <w:r w:rsidRPr="002C451B">
        <w:t>7,7%.</w:t>
      </w:r>
      <w:r>
        <w:t xml:space="preserve"> W </w:t>
      </w:r>
      <w:r w:rsidRPr="002C451B">
        <w:t>latach prognozy redukcja emisji PM2,5</w:t>
      </w:r>
      <w:r>
        <w:t xml:space="preserve"> w </w:t>
      </w:r>
      <w:r w:rsidRPr="002C451B">
        <w:t>scenariuszu WEM znacznie rośnie</w:t>
      </w:r>
      <w:r>
        <w:t xml:space="preserve"> i </w:t>
      </w:r>
      <w:r w:rsidRPr="002C451B">
        <w:t>osiąga wartości 43,3%</w:t>
      </w:r>
      <w:r>
        <w:t xml:space="preserve"> w </w:t>
      </w:r>
      <w:r w:rsidRPr="002C451B">
        <w:t>2025 r</w:t>
      </w:r>
      <w:r>
        <w:t>.</w:t>
      </w:r>
      <w:r w:rsidRPr="002C451B">
        <w:t>, 68,5%</w:t>
      </w:r>
      <w:r>
        <w:t xml:space="preserve"> w </w:t>
      </w:r>
      <w:r w:rsidRPr="002C451B">
        <w:t>2030</w:t>
      </w:r>
      <w:r>
        <w:t> r. i </w:t>
      </w:r>
      <w:r w:rsidRPr="002C451B">
        <w:t>8</w:t>
      </w:r>
      <w:r w:rsidR="00E02C98">
        <w:t>8,4</w:t>
      </w:r>
      <w:r w:rsidRPr="002C451B">
        <w:t>%</w:t>
      </w:r>
      <w:r>
        <w:t xml:space="preserve"> w </w:t>
      </w:r>
      <w:r w:rsidRPr="002C451B">
        <w:t>20</w:t>
      </w:r>
      <w:r w:rsidR="00E02C98">
        <w:t>4</w:t>
      </w:r>
      <w:r w:rsidRPr="002C451B">
        <w:t xml:space="preserve">0 </w:t>
      </w:r>
      <w:r>
        <w:t xml:space="preserve">r. </w:t>
      </w:r>
      <w:r w:rsidRPr="002C451B">
        <w:t>(</w:t>
      </w:r>
      <w:r w:rsidRPr="002C451B">
        <w:fldChar w:fldCharType="begin"/>
      </w:r>
      <w:r w:rsidRPr="002C451B">
        <w:instrText xml:space="preserve"> REF _Ref158206772 \h </w:instrText>
      </w:r>
      <w:r>
        <w:instrText xml:space="preserve"> \* MERGEFORMAT </w:instrText>
      </w:r>
      <w:r w:rsidRPr="002C451B">
        <w:fldChar w:fldCharType="separate"/>
      </w:r>
      <w:r w:rsidR="0048034B">
        <w:t xml:space="preserve">Tabela </w:t>
      </w:r>
      <w:r w:rsidR="0048034B">
        <w:rPr>
          <w:noProof/>
        </w:rPr>
        <w:t>1</w:t>
      </w:r>
      <w:r w:rsidR="0048034B">
        <w:t>.</w:t>
      </w:r>
      <w:r w:rsidR="0048034B">
        <w:rPr>
          <w:noProof/>
        </w:rPr>
        <w:t>18</w:t>
      </w:r>
      <w:r w:rsidRPr="002C451B">
        <w:fldChar w:fldCharType="end"/>
      </w:r>
      <w:r w:rsidRPr="002C451B">
        <w:t>), zatem cele redukcyjne dla tego zanieczyszczenia NEC są spełnione we wszystkich latach prognozy.</w:t>
      </w:r>
    </w:p>
    <w:p w14:paraId="79AC0CE4" w14:textId="77777777" w:rsidR="00FA3B10" w:rsidRDefault="00FA3B10" w:rsidP="00FA3B10">
      <w:r w:rsidRPr="00C521C2">
        <w:t>Głównym źródłem emisji PM2</w:t>
      </w:r>
      <w:r>
        <w:t>,5</w:t>
      </w:r>
      <w:r w:rsidRPr="00C521C2">
        <w:t xml:space="preserve"> jest spalanie paliw</w:t>
      </w:r>
      <w:r>
        <w:t xml:space="preserve"> w </w:t>
      </w:r>
      <w:r w:rsidRPr="00C521C2">
        <w:t>małych źródłach (kat. 1A4),</w:t>
      </w:r>
      <w:r>
        <w:t xml:space="preserve"> z </w:t>
      </w:r>
      <w:r w:rsidRPr="00C521C2">
        <w:t>której</w:t>
      </w:r>
      <w:r>
        <w:t xml:space="preserve"> w </w:t>
      </w:r>
      <w:r w:rsidRPr="00C521C2">
        <w:t>2020 r</w:t>
      </w:r>
      <w:r>
        <w:t>.</w:t>
      </w:r>
      <w:r w:rsidRPr="00C521C2">
        <w:t xml:space="preserve"> pochodziło 86% emisji krajowej. Powodem spadku emisji</w:t>
      </w:r>
      <w:r>
        <w:t xml:space="preserve"> w </w:t>
      </w:r>
      <w:r w:rsidRPr="00C521C2">
        <w:t>latach prognozy jest spadek zużycia paliw</w:t>
      </w:r>
      <w:r>
        <w:t xml:space="preserve"> w </w:t>
      </w:r>
      <w:r w:rsidRPr="00C521C2">
        <w:t>tej kategorii oraz wspomniana wyżej zmiana struktury małych urządzeń grzewczych</w:t>
      </w:r>
      <w:r>
        <w:t xml:space="preserve"> w </w:t>
      </w:r>
      <w:r w:rsidRPr="00C521C2">
        <w:t>kierunku nowoczesnych</w:t>
      </w:r>
      <w:r>
        <w:t xml:space="preserve"> i </w:t>
      </w:r>
      <w:r w:rsidRPr="00C521C2">
        <w:t>niskoemisyjnych.</w:t>
      </w:r>
    </w:p>
    <w:p w14:paraId="4682307E" w14:textId="77777777" w:rsidR="00B61028" w:rsidRDefault="00B61028" w:rsidP="00B61028">
      <w:r>
        <w:t>Wpływ na ograniczenie emisji do powietrza SO</w:t>
      </w:r>
      <w:r>
        <w:rPr>
          <w:vertAlign w:val="subscript"/>
        </w:rPr>
        <w:t>2</w:t>
      </w:r>
      <w:r>
        <w:t>, NO</w:t>
      </w:r>
      <w:r>
        <w:rPr>
          <w:vertAlign w:val="subscript"/>
        </w:rPr>
        <w:t>x</w:t>
      </w:r>
      <w:r>
        <w:t>, NMLZO, NH</w:t>
      </w:r>
      <w:r>
        <w:rPr>
          <w:vertAlign w:val="subscript"/>
        </w:rPr>
        <w:t>3</w:t>
      </w:r>
      <w:r>
        <w:t xml:space="preserve"> i PM2,5 z instalacji przemysłowych, w tym z energetyki, będzie miało także wdrażanie mechanizmów i wymagań wynikających z dyrektywy 2010/75/UE ws emisji przemysłowych (IED).  Oczekiwane jest dalsze ograniczanie odziaływań w związku z dostosowaniem instalacji przemysłowych do znowelizowanej dyrektywy IED (dyrektywa 2024/1785).</w:t>
      </w:r>
    </w:p>
    <w:p w14:paraId="6ACAF347" w14:textId="77777777" w:rsidR="00B61028" w:rsidRDefault="00B61028" w:rsidP="00FA3B10"/>
    <w:p w14:paraId="5877871B" w14:textId="3E215E20" w:rsidR="00FA3B10" w:rsidRDefault="00FA3B10" w:rsidP="00FA3B10">
      <w:pPr>
        <w:pStyle w:val="Legenda"/>
        <w:keepNext/>
      </w:pPr>
      <w:bookmarkStart w:id="94" w:name="_Ref158206772"/>
      <w:bookmarkStart w:id="95" w:name="_Toc160096049"/>
      <w:bookmarkStart w:id="96" w:name="_Toc171580549"/>
      <w:bookmarkStart w:id="97" w:name="_Toc174709662"/>
      <w:r>
        <w:t xml:space="preserve">Tabela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18</w:t>
      </w:r>
      <w:r w:rsidR="00455D5C">
        <w:rPr>
          <w:noProof/>
        </w:rPr>
        <w:fldChar w:fldCharType="end"/>
      </w:r>
      <w:bookmarkEnd w:id="94"/>
      <w:r>
        <w:t xml:space="preserve">. </w:t>
      </w:r>
      <w:r w:rsidRPr="005649FD">
        <w:t>Prognozowana redukcja emisji zanieczyszczeń powietrza</w:t>
      </w:r>
      <w:r>
        <w:t xml:space="preserve"> w </w:t>
      </w:r>
      <w:r w:rsidRPr="005649FD">
        <w:t>latach 2025-20</w:t>
      </w:r>
      <w:r w:rsidR="00E02C98">
        <w:t>4</w:t>
      </w:r>
      <w:r w:rsidRPr="005649FD">
        <w:t>0</w:t>
      </w:r>
      <w:r>
        <w:t xml:space="preserve"> w </w:t>
      </w:r>
      <w:r w:rsidRPr="005649FD">
        <w:t>stosunku do celów określonych</w:t>
      </w:r>
      <w:r>
        <w:t xml:space="preserve"> w </w:t>
      </w:r>
      <w:r w:rsidRPr="005649FD">
        <w:t>dyrektywie NEC</w:t>
      </w:r>
      <w:bookmarkEnd w:id="95"/>
      <w:bookmarkEnd w:id="96"/>
      <w:bookmarkEnd w:id="97"/>
    </w:p>
    <w:tbl>
      <w:tblPr>
        <w:tblStyle w:val="KPEiK"/>
        <w:tblW w:w="4140" w:type="pct"/>
        <w:tblLook w:val="04A0" w:firstRow="1" w:lastRow="0" w:firstColumn="1" w:lastColumn="0" w:noHBand="0" w:noVBand="1"/>
      </w:tblPr>
      <w:tblGrid>
        <w:gridCol w:w="1578"/>
        <w:gridCol w:w="961"/>
        <w:gridCol w:w="896"/>
        <w:gridCol w:w="952"/>
        <w:gridCol w:w="780"/>
        <w:gridCol w:w="779"/>
        <w:gridCol w:w="779"/>
        <w:gridCol w:w="779"/>
      </w:tblGrid>
      <w:tr w:rsidR="00E02C98" w:rsidRPr="00E02C98" w14:paraId="79140BBF" w14:textId="77777777" w:rsidTr="00DC4865">
        <w:trPr>
          <w:cnfStyle w:val="100000000000" w:firstRow="1" w:lastRow="0" w:firstColumn="0" w:lastColumn="0" w:oddVBand="0" w:evenVBand="0" w:oddHBand="0" w:evenHBand="0" w:firstRowFirstColumn="0" w:firstRowLastColumn="0" w:lastRowFirstColumn="0" w:lastRowLastColumn="0"/>
          <w:trHeight w:val="227"/>
          <w:tblHeader/>
        </w:trPr>
        <w:tc>
          <w:tcPr>
            <w:tcW w:w="1578" w:type="dxa"/>
            <w:vMerge w:val="restart"/>
            <w:hideMark/>
          </w:tcPr>
          <w:p w14:paraId="7C870686" w14:textId="77777777" w:rsidR="00E02C98" w:rsidRPr="00E02C98" w:rsidRDefault="00E02C98" w:rsidP="008D3A82">
            <w:pPr>
              <w:pStyle w:val="Tabele"/>
              <w:jc w:val="center"/>
              <w:rPr>
                <w:b w:val="0"/>
                <w:color w:val="auto"/>
                <w:lang w:eastAsia="en-GB"/>
              </w:rPr>
            </w:pPr>
            <w:r w:rsidRPr="00E02C98">
              <w:rPr>
                <w:color w:val="auto"/>
                <w:lang w:eastAsia="en-GB"/>
              </w:rPr>
              <w:t>Zanieczyszczenie</w:t>
            </w:r>
          </w:p>
        </w:tc>
        <w:tc>
          <w:tcPr>
            <w:tcW w:w="1857" w:type="dxa"/>
            <w:gridSpan w:val="2"/>
            <w:hideMark/>
          </w:tcPr>
          <w:p w14:paraId="63123C36" w14:textId="77777777" w:rsidR="00E02C98" w:rsidRPr="00E02C98" w:rsidRDefault="00E02C98" w:rsidP="008D3A82">
            <w:pPr>
              <w:pStyle w:val="Tabele"/>
              <w:jc w:val="center"/>
              <w:rPr>
                <w:b w:val="0"/>
                <w:color w:val="auto"/>
                <w:lang w:eastAsia="en-GB"/>
              </w:rPr>
            </w:pPr>
            <w:r w:rsidRPr="00E02C98">
              <w:rPr>
                <w:color w:val="auto"/>
                <w:lang w:eastAsia="en-GB"/>
              </w:rPr>
              <w:t>Cele NECD</w:t>
            </w:r>
          </w:p>
          <w:p w14:paraId="4D9CD56F" w14:textId="77777777" w:rsidR="00E02C98" w:rsidRPr="00E02C98" w:rsidRDefault="00E02C98" w:rsidP="008D3A82">
            <w:pPr>
              <w:pStyle w:val="Tabele"/>
              <w:jc w:val="center"/>
              <w:rPr>
                <w:color w:val="auto"/>
                <w:lang w:eastAsia="en-GB"/>
              </w:rPr>
            </w:pPr>
            <w:r w:rsidRPr="00E02C98">
              <w:rPr>
                <w:color w:val="auto"/>
                <w:lang w:eastAsia="en-GB"/>
              </w:rPr>
              <w:t>min. wymagana redukcja w stosunku do emisji z 2005</w:t>
            </w:r>
          </w:p>
        </w:tc>
        <w:tc>
          <w:tcPr>
            <w:tcW w:w="4069" w:type="dxa"/>
            <w:gridSpan w:val="5"/>
            <w:hideMark/>
          </w:tcPr>
          <w:p w14:paraId="7D861B47" w14:textId="7D35E3A9" w:rsidR="00E02C98" w:rsidRPr="00E02C98" w:rsidRDefault="00E02C98" w:rsidP="008D3A82">
            <w:pPr>
              <w:pStyle w:val="Tabele"/>
              <w:jc w:val="center"/>
              <w:rPr>
                <w:b w:val="0"/>
                <w:color w:val="auto"/>
                <w:lang w:eastAsia="en-GB"/>
              </w:rPr>
            </w:pPr>
            <w:r w:rsidRPr="00E02C98">
              <w:rPr>
                <w:color w:val="auto"/>
                <w:lang w:eastAsia="en-GB"/>
              </w:rPr>
              <w:t>Emisje WEM</w:t>
            </w:r>
          </w:p>
        </w:tc>
      </w:tr>
      <w:tr w:rsidR="00E02C98" w:rsidRPr="00E02C98" w14:paraId="2F38A8B1" w14:textId="77777777" w:rsidTr="00E02C98">
        <w:trPr>
          <w:cnfStyle w:val="100000000000" w:firstRow="1" w:lastRow="0" w:firstColumn="0" w:lastColumn="0" w:oddVBand="0" w:evenVBand="0" w:oddHBand="0" w:evenHBand="0" w:firstRowFirstColumn="0" w:firstRowLastColumn="0" w:lastRowFirstColumn="0" w:lastRowLastColumn="0"/>
          <w:trHeight w:val="227"/>
          <w:tblHeader/>
        </w:trPr>
        <w:tc>
          <w:tcPr>
            <w:tcW w:w="1578" w:type="dxa"/>
            <w:vMerge/>
            <w:noWrap/>
            <w:hideMark/>
          </w:tcPr>
          <w:p w14:paraId="111397C6" w14:textId="77777777" w:rsidR="00E02C98" w:rsidRPr="00E02C98" w:rsidRDefault="00E02C98" w:rsidP="008D3A82">
            <w:pPr>
              <w:pStyle w:val="Tabele"/>
              <w:rPr>
                <w:b w:val="0"/>
                <w:bCs/>
                <w:color w:val="auto"/>
                <w:lang w:eastAsia="en-GB"/>
              </w:rPr>
            </w:pPr>
          </w:p>
        </w:tc>
        <w:tc>
          <w:tcPr>
            <w:tcW w:w="961" w:type="dxa"/>
            <w:noWrap/>
            <w:hideMark/>
          </w:tcPr>
          <w:p w14:paraId="37B2444C" w14:textId="77777777" w:rsidR="00E02C98" w:rsidRPr="00E02C98" w:rsidRDefault="00E02C98" w:rsidP="008D3A82">
            <w:pPr>
              <w:pStyle w:val="Tabele"/>
              <w:jc w:val="center"/>
              <w:rPr>
                <w:color w:val="auto"/>
                <w:lang w:eastAsia="en-GB"/>
              </w:rPr>
            </w:pPr>
            <w:r w:rsidRPr="00E02C98">
              <w:rPr>
                <w:color w:val="auto"/>
                <w:lang w:eastAsia="en-GB"/>
              </w:rPr>
              <w:t>2020-2029</w:t>
            </w:r>
          </w:p>
        </w:tc>
        <w:tc>
          <w:tcPr>
            <w:tcW w:w="896" w:type="dxa"/>
            <w:noWrap/>
            <w:hideMark/>
          </w:tcPr>
          <w:p w14:paraId="4CF2E862" w14:textId="77777777" w:rsidR="00E02C98" w:rsidRPr="00E02C98" w:rsidRDefault="00E02C98" w:rsidP="008D3A82">
            <w:pPr>
              <w:pStyle w:val="Tabele"/>
              <w:jc w:val="center"/>
              <w:rPr>
                <w:color w:val="auto"/>
                <w:lang w:eastAsia="en-GB"/>
              </w:rPr>
            </w:pPr>
            <w:r w:rsidRPr="00E02C98">
              <w:rPr>
                <w:color w:val="auto"/>
                <w:lang w:eastAsia="en-GB"/>
              </w:rPr>
              <w:t>od 2030</w:t>
            </w:r>
          </w:p>
        </w:tc>
        <w:tc>
          <w:tcPr>
            <w:tcW w:w="952" w:type="dxa"/>
            <w:noWrap/>
            <w:hideMark/>
          </w:tcPr>
          <w:p w14:paraId="1DC9CA1A" w14:textId="77777777" w:rsidR="00E02C98" w:rsidRPr="00E02C98" w:rsidRDefault="00E02C98" w:rsidP="008D3A82">
            <w:pPr>
              <w:pStyle w:val="Tabele"/>
              <w:jc w:val="center"/>
              <w:rPr>
                <w:color w:val="auto"/>
                <w:lang w:eastAsia="en-GB"/>
              </w:rPr>
            </w:pPr>
            <w:r w:rsidRPr="00E02C98">
              <w:rPr>
                <w:color w:val="auto"/>
                <w:lang w:eastAsia="en-GB"/>
              </w:rPr>
              <w:t>2020</w:t>
            </w:r>
          </w:p>
        </w:tc>
        <w:tc>
          <w:tcPr>
            <w:tcW w:w="780" w:type="dxa"/>
            <w:noWrap/>
            <w:hideMark/>
          </w:tcPr>
          <w:p w14:paraId="615AFA65" w14:textId="77777777" w:rsidR="00E02C98" w:rsidRPr="00E02C98" w:rsidRDefault="00E02C98" w:rsidP="008D3A82">
            <w:pPr>
              <w:pStyle w:val="Tabele"/>
              <w:jc w:val="center"/>
              <w:rPr>
                <w:color w:val="auto"/>
                <w:lang w:eastAsia="en-GB"/>
              </w:rPr>
            </w:pPr>
            <w:r w:rsidRPr="00E02C98">
              <w:rPr>
                <w:color w:val="auto"/>
                <w:lang w:eastAsia="en-GB"/>
              </w:rPr>
              <w:t>2025</w:t>
            </w:r>
          </w:p>
        </w:tc>
        <w:tc>
          <w:tcPr>
            <w:tcW w:w="779" w:type="dxa"/>
            <w:noWrap/>
            <w:hideMark/>
          </w:tcPr>
          <w:p w14:paraId="7A44E24F" w14:textId="77777777" w:rsidR="00E02C98" w:rsidRPr="00E02C98" w:rsidRDefault="00E02C98" w:rsidP="008D3A82">
            <w:pPr>
              <w:pStyle w:val="Tabele"/>
              <w:jc w:val="center"/>
              <w:rPr>
                <w:color w:val="auto"/>
                <w:lang w:eastAsia="en-GB"/>
              </w:rPr>
            </w:pPr>
            <w:r w:rsidRPr="00E02C98">
              <w:rPr>
                <w:color w:val="auto"/>
                <w:lang w:eastAsia="en-GB"/>
              </w:rPr>
              <w:t>2030</w:t>
            </w:r>
          </w:p>
        </w:tc>
        <w:tc>
          <w:tcPr>
            <w:tcW w:w="779" w:type="dxa"/>
            <w:noWrap/>
            <w:hideMark/>
          </w:tcPr>
          <w:p w14:paraId="3FAAE6F0" w14:textId="77777777" w:rsidR="00E02C98" w:rsidRPr="00E02C98" w:rsidRDefault="00E02C98" w:rsidP="008D3A82">
            <w:pPr>
              <w:pStyle w:val="Tabele"/>
              <w:jc w:val="center"/>
              <w:rPr>
                <w:color w:val="auto"/>
                <w:lang w:eastAsia="en-GB"/>
              </w:rPr>
            </w:pPr>
            <w:r w:rsidRPr="00E02C98">
              <w:rPr>
                <w:color w:val="auto"/>
                <w:lang w:eastAsia="en-GB"/>
              </w:rPr>
              <w:t>2035</w:t>
            </w:r>
          </w:p>
        </w:tc>
        <w:tc>
          <w:tcPr>
            <w:tcW w:w="779" w:type="dxa"/>
            <w:noWrap/>
            <w:hideMark/>
          </w:tcPr>
          <w:p w14:paraId="1A6A50F1" w14:textId="77777777" w:rsidR="00E02C98" w:rsidRPr="00E02C98" w:rsidRDefault="00E02C98" w:rsidP="008D3A82">
            <w:pPr>
              <w:pStyle w:val="Tabele"/>
              <w:jc w:val="center"/>
              <w:rPr>
                <w:color w:val="auto"/>
                <w:lang w:eastAsia="en-GB"/>
              </w:rPr>
            </w:pPr>
            <w:r w:rsidRPr="00E02C98">
              <w:rPr>
                <w:color w:val="auto"/>
                <w:lang w:eastAsia="en-GB"/>
              </w:rPr>
              <w:t>2040</w:t>
            </w:r>
          </w:p>
        </w:tc>
      </w:tr>
      <w:tr w:rsidR="00E02C98" w:rsidRPr="00E02C98" w14:paraId="29000AE8" w14:textId="77777777" w:rsidTr="00E02C98">
        <w:trPr>
          <w:trHeight w:val="227"/>
        </w:trPr>
        <w:tc>
          <w:tcPr>
            <w:tcW w:w="1578" w:type="dxa"/>
            <w:noWrap/>
            <w:hideMark/>
          </w:tcPr>
          <w:p w14:paraId="2BAC6AEA" w14:textId="77777777" w:rsidR="00E02C98" w:rsidRPr="00E02C98" w:rsidRDefault="00E02C98" w:rsidP="008D3A82">
            <w:pPr>
              <w:pStyle w:val="Tabele"/>
              <w:rPr>
                <w:color w:val="auto"/>
                <w:lang w:eastAsia="en-GB"/>
              </w:rPr>
            </w:pPr>
            <w:r w:rsidRPr="00E02C98">
              <w:rPr>
                <w:color w:val="auto"/>
                <w:lang w:eastAsia="en-GB"/>
              </w:rPr>
              <w:t>NO</w:t>
            </w:r>
            <w:r w:rsidRPr="00E02C98">
              <w:rPr>
                <w:color w:val="auto"/>
                <w:vertAlign w:val="subscript"/>
                <w:lang w:eastAsia="en-GB"/>
              </w:rPr>
              <w:t>x</w:t>
            </w:r>
          </w:p>
        </w:tc>
        <w:tc>
          <w:tcPr>
            <w:tcW w:w="961" w:type="dxa"/>
            <w:noWrap/>
            <w:hideMark/>
          </w:tcPr>
          <w:p w14:paraId="108E59F8" w14:textId="77777777" w:rsidR="00E02C98" w:rsidRPr="00E02C98" w:rsidRDefault="00E02C98" w:rsidP="008D3A82">
            <w:pPr>
              <w:pStyle w:val="Tabele"/>
              <w:jc w:val="right"/>
              <w:rPr>
                <w:color w:val="auto"/>
                <w:lang w:eastAsia="en-GB"/>
              </w:rPr>
            </w:pPr>
            <w:r w:rsidRPr="00E02C98">
              <w:rPr>
                <w:rFonts w:cs="Arial"/>
                <w:color w:val="auto"/>
                <w:szCs w:val="16"/>
              </w:rPr>
              <w:t>30%</w:t>
            </w:r>
          </w:p>
        </w:tc>
        <w:tc>
          <w:tcPr>
            <w:tcW w:w="896" w:type="dxa"/>
            <w:noWrap/>
            <w:hideMark/>
          </w:tcPr>
          <w:p w14:paraId="401E3318" w14:textId="77777777" w:rsidR="00E02C98" w:rsidRPr="00E02C98" w:rsidRDefault="00E02C98" w:rsidP="008D3A82">
            <w:pPr>
              <w:pStyle w:val="Tabele"/>
              <w:jc w:val="right"/>
              <w:rPr>
                <w:color w:val="auto"/>
                <w:lang w:eastAsia="en-GB"/>
              </w:rPr>
            </w:pPr>
            <w:r w:rsidRPr="00E02C98">
              <w:rPr>
                <w:rFonts w:cs="Arial"/>
                <w:color w:val="auto"/>
                <w:szCs w:val="16"/>
              </w:rPr>
              <w:t>39%</w:t>
            </w:r>
          </w:p>
        </w:tc>
        <w:tc>
          <w:tcPr>
            <w:tcW w:w="952" w:type="dxa"/>
            <w:shd w:val="clear" w:color="auto" w:fill="C6E0B4"/>
            <w:hideMark/>
          </w:tcPr>
          <w:p w14:paraId="619AFBCE" w14:textId="77777777" w:rsidR="00E02C98" w:rsidRPr="00E02C98" w:rsidRDefault="00E02C98" w:rsidP="008D3A82">
            <w:pPr>
              <w:pStyle w:val="Tabele"/>
              <w:jc w:val="right"/>
              <w:rPr>
                <w:color w:val="auto"/>
                <w:lang w:eastAsia="en-GB"/>
              </w:rPr>
            </w:pPr>
            <w:r w:rsidRPr="00E02C98">
              <w:rPr>
                <w:rFonts w:cs="Arial"/>
                <w:color w:val="auto"/>
                <w:szCs w:val="16"/>
              </w:rPr>
              <w:t>-32,7%</w:t>
            </w:r>
          </w:p>
        </w:tc>
        <w:tc>
          <w:tcPr>
            <w:tcW w:w="780" w:type="dxa"/>
            <w:shd w:val="clear" w:color="auto" w:fill="C6E0B4"/>
            <w:noWrap/>
            <w:hideMark/>
          </w:tcPr>
          <w:p w14:paraId="11BAF0BF" w14:textId="77777777" w:rsidR="00E02C98" w:rsidRPr="00E02C98" w:rsidRDefault="00E02C98" w:rsidP="008D3A82">
            <w:pPr>
              <w:pStyle w:val="Tabele"/>
              <w:jc w:val="right"/>
              <w:rPr>
                <w:color w:val="auto"/>
                <w:lang w:eastAsia="en-GB"/>
              </w:rPr>
            </w:pPr>
            <w:r w:rsidRPr="00E02C98">
              <w:rPr>
                <w:rFonts w:cs="Arial"/>
                <w:color w:val="auto"/>
                <w:szCs w:val="16"/>
              </w:rPr>
              <w:t>-40,9%</w:t>
            </w:r>
          </w:p>
        </w:tc>
        <w:tc>
          <w:tcPr>
            <w:tcW w:w="779" w:type="dxa"/>
            <w:shd w:val="clear" w:color="auto" w:fill="C6E0B4"/>
            <w:noWrap/>
            <w:hideMark/>
          </w:tcPr>
          <w:p w14:paraId="4BB279DF" w14:textId="77777777" w:rsidR="00E02C98" w:rsidRPr="00E02C98" w:rsidRDefault="00E02C98" w:rsidP="008D3A82">
            <w:pPr>
              <w:pStyle w:val="Tabele"/>
              <w:jc w:val="right"/>
              <w:rPr>
                <w:color w:val="auto"/>
                <w:lang w:eastAsia="en-GB"/>
              </w:rPr>
            </w:pPr>
            <w:r w:rsidRPr="00E02C98">
              <w:rPr>
                <w:rFonts w:cs="Arial"/>
                <w:color w:val="auto"/>
                <w:szCs w:val="16"/>
              </w:rPr>
              <w:t>-52,7%</w:t>
            </w:r>
          </w:p>
        </w:tc>
        <w:tc>
          <w:tcPr>
            <w:tcW w:w="779" w:type="dxa"/>
            <w:shd w:val="clear" w:color="auto" w:fill="C6E0B4"/>
            <w:noWrap/>
            <w:hideMark/>
          </w:tcPr>
          <w:p w14:paraId="18FA397B" w14:textId="77777777" w:rsidR="00E02C98" w:rsidRPr="00E02C98" w:rsidRDefault="00E02C98" w:rsidP="008D3A82">
            <w:pPr>
              <w:pStyle w:val="Tabele"/>
              <w:jc w:val="right"/>
              <w:rPr>
                <w:color w:val="auto"/>
                <w:lang w:eastAsia="en-GB"/>
              </w:rPr>
            </w:pPr>
            <w:r w:rsidRPr="00E02C98">
              <w:rPr>
                <w:rFonts w:cs="Arial"/>
                <w:color w:val="auto"/>
                <w:szCs w:val="16"/>
              </w:rPr>
              <w:t>-62,1%</w:t>
            </w:r>
          </w:p>
        </w:tc>
        <w:tc>
          <w:tcPr>
            <w:tcW w:w="779" w:type="dxa"/>
            <w:shd w:val="clear" w:color="auto" w:fill="C6E0B4"/>
            <w:noWrap/>
            <w:hideMark/>
          </w:tcPr>
          <w:p w14:paraId="527BD283" w14:textId="77777777" w:rsidR="00E02C98" w:rsidRPr="00E02C98" w:rsidRDefault="00E02C98" w:rsidP="008D3A82">
            <w:pPr>
              <w:pStyle w:val="Tabele"/>
              <w:jc w:val="right"/>
              <w:rPr>
                <w:color w:val="auto"/>
                <w:lang w:eastAsia="en-GB"/>
              </w:rPr>
            </w:pPr>
            <w:r w:rsidRPr="00E02C98">
              <w:rPr>
                <w:rFonts w:cs="Arial"/>
                <w:color w:val="auto"/>
                <w:szCs w:val="16"/>
              </w:rPr>
              <w:t>-69,7%</w:t>
            </w:r>
          </w:p>
        </w:tc>
      </w:tr>
      <w:tr w:rsidR="00E02C98" w:rsidRPr="00E02C98" w14:paraId="34964172" w14:textId="77777777" w:rsidTr="00E02C98">
        <w:trPr>
          <w:trHeight w:val="227"/>
        </w:trPr>
        <w:tc>
          <w:tcPr>
            <w:tcW w:w="1578" w:type="dxa"/>
            <w:noWrap/>
            <w:hideMark/>
          </w:tcPr>
          <w:p w14:paraId="01AF2D2B" w14:textId="77777777" w:rsidR="00E02C98" w:rsidRPr="00E02C98" w:rsidRDefault="00E02C98" w:rsidP="008D3A82">
            <w:pPr>
              <w:pStyle w:val="Tabele"/>
              <w:rPr>
                <w:color w:val="auto"/>
                <w:lang w:eastAsia="en-GB"/>
              </w:rPr>
            </w:pPr>
            <w:r w:rsidRPr="00E02C98">
              <w:rPr>
                <w:color w:val="auto"/>
                <w:lang w:eastAsia="en-GB"/>
              </w:rPr>
              <w:t>SO</w:t>
            </w:r>
            <w:r w:rsidRPr="00E02C98">
              <w:rPr>
                <w:color w:val="auto"/>
                <w:vertAlign w:val="subscript"/>
                <w:lang w:eastAsia="en-GB"/>
              </w:rPr>
              <w:t>2</w:t>
            </w:r>
          </w:p>
        </w:tc>
        <w:tc>
          <w:tcPr>
            <w:tcW w:w="961" w:type="dxa"/>
            <w:noWrap/>
            <w:hideMark/>
          </w:tcPr>
          <w:p w14:paraId="386477A7" w14:textId="77777777" w:rsidR="00E02C98" w:rsidRPr="00E02C98" w:rsidRDefault="00E02C98" w:rsidP="008D3A82">
            <w:pPr>
              <w:pStyle w:val="Tabele"/>
              <w:jc w:val="right"/>
              <w:rPr>
                <w:color w:val="auto"/>
                <w:lang w:eastAsia="en-GB"/>
              </w:rPr>
            </w:pPr>
            <w:r w:rsidRPr="00E02C98">
              <w:rPr>
                <w:rFonts w:cs="Arial"/>
                <w:color w:val="auto"/>
                <w:szCs w:val="16"/>
              </w:rPr>
              <w:t>59%</w:t>
            </w:r>
          </w:p>
        </w:tc>
        <w:tc>
          <w:tcPr>
            <w:tcW w:w="896" w:type="dxa"/>
            <w:noWrap/>
            <w:hideMark/>
          </w:tcPr>
          <w:p w14:paraId="014F21E2" w14:textId="77777777" w:rsidR="00E02C98" w:rsidRPr="00E02C98" w:rsidRDefault="00E02C98" w:rsidP="008D3A82">
            <w:pPr>
              <w:pStyle w:val="Tabele"/>
              <w:jc w:val="right"/>
              <w:rPr>
                <w:color w:val="auto"/>
                <w:lang w:eastAsia="en-GB"/>
              </w:rPr>
            </w:pPr>
            <w:r w:rsidRPr="00E02C98">
              <w:rPr>
                <w:rFonts w:cs="Arial"/>
                <w:color w:val="auto"/>
                <w:szCs w:val="16"/>
              </w:rPr>
              <w:t>70%</w:t>
            </w:r>
          </w:p>
        </w:tc>
        <w:tc>
          <w:tcPr>
            <w:tcW w:w="952" w:type="dxa"/>
            <w:shd w:val="clear" w:color="auto" w:fill="C6E0B4"/>
            <w:noWrap/>
            <w:hideMark/>
          </w:tcPr>
          <w:p w14:paraId="53D387E8" w14:textId="77777777" w:rsidR="00E02C98" w:rsidRPr="00E02C98" w:rsidRDefault="00E02C98" w:rsidP="008D3A82">
            <w:pPr>
              <w:pStyle w:val="Tabele"/>
              <w:jc w:val="right"/>
              <w:rPr>
                <w:color w:val="auto"/>
                <w:lang w:eastAsia="en-GB"/>
              </w:rPr>
            </w:pPr>
            <w:r w:rsidRPr="00E02C98">
              <w:rPr>
                <w:rFonts w:cs="Arial"/>
                <w:color w:val="auto"/>
                <w:szCs w:val="16"/>
              </w:rPr>
              <w:t>-65,9%</w:t>
            </w:r>
          </w:p>
        </w:tc>
        <w:tc>
          <w:tcPr>
            <w:tcW w:w="780" w:type="dxa"/>
            <w:shd w:val="clear" w:color="auto" w:fill="C6E0B4"/>
            <w:noWrap/>
            <w:hideMark/>
          </w:tcPr>
          <w:p w14:paraId="7511C0F2" w14:textId="77777777" w:rsidR="00E02C98" w:rsidRPr="00E02C98" w:rsidRDefault="00E02C98" w:rsidP="008D3A82">
            <w:pPr>
              <w:pStyle w:val="Tabele"/>
              <w:jc w:val="right"/>
              <w:rPr>
                <w:color w:val="auto"/>
                <w:lang w:eastAsia="en-GB"/>
              </w:rPr>
            </w:pPr>
            <w:r w:rsidRPr="00E02C98">
              <w:rPr>
                <w:rFonts w:cs="Arial"/>
                <w:color w:val="auto"/>
                <w:szCs w:val="16"/>
              </w:rPr>
              <w:t>-77,3%</w:t>
            </w:r>
          </w:p>
        </w:tc>
        <w:tc>
          <w:tcPr>
            <w:tcW w:w="779" w:type="dxa"/>
            <w:shd w:val="clear" w:color="auto" w:fill="C6E0B4"/>
            <w:noWrap/>
            <w:hideMark/>
          </w:tcPr>
          <w:p w14:paraId="4523FE46" w14:textId="77777777" w:rsidR="00E02C98" w:rsidRPr="00E02C98" w:rsidRDefault="00E02C98" w:rsidP="008D3A82">
            <w:pPr>
              <w:pStyle w:val="Tabele"/>
              <w:jc w:val="right"/>
              <w:rPr>
                <w:color w:val="auto"/>
                <w:lang w:eastAsia="en-GB"/>
              </w:rPr>
            </w:pPr>
            <w:r w:rsidRPr="00E02C98">
              <w:rPr>
                <w:rFonts w:cs="Arial"/>
                <w:color w:val="auto"/>
                <w:szCs w:val="16"/>
              </w:rPr>
              <w:t>-85,9%</w:t>
            </w:r>
          </w:p>
        </w:tc>
        <w:tc>
          <w:tcPr>
            <w:tcW w:w="779" w:type="dxa"/>
            <w:shd w:val="clear" w:color="auto" w:fill="C6E0B4"/>
            <w:noWrap/>
            <w:hideMark/>
          </w:tcPr>
          <w:p w14:paraId="10DE8EBC" w14:textId="77777777" w:rsidR="00E02C98" w:rsidRPr="00E02C98" w:rsidRDefault="00E02C98" w:rsidP="008D3A82">
            <w:pPr>
              <w:pStyle w:val="Tabele"/>
              <w:jc w:val="right"/>
              <w:rPr>
                <w:color w:val="auto"/>
                <w:lang w:eastAsia="en-GB"/>
              </w:rPr>
            </w:pPr>
            <w:r w:rsidRPr="00E02C98">
              <w:rPr>
                <w:rFonts w:cs="Arial"/>
                <w:color w:val="auto"/>
                <w:szCs w:val="16"/>
              </w:rPr>
              <w:t>-91,3%</w:t>
            </w:r>
          </w:p>
        </w:tc>
        <w:tc>
          <w:tcPr>
            <w:tcW w:w="779" w:type="dxa"/>
            <w:shd w:val="clear" w:color="auto" w:fill="C6E0B4"/>
            <w:noWrap/>
            <w:hideMark/>
          </w:tcPr>
          <w:p w14:paraId="45168AD4" w14:textId="77777777" w:rsidR="00E02C98" w:rsidRPr="00E02C98" w:rsidRDefault="00E02C98" w:rsidP="008D3A82">
            <w:pPr>
              <w:pStyle w:val="Tabele"/>
              <w:jc w:val="right"/>
              <w:rPr>
                <w:color w:val="auto"/>
                <w:lang w:eastAsia="en-GB"/>
              </w:rPr>
            </w:pPr>
            <w:r w:rsidRPr="00E02C98">
              <w:rPr>
                <w:rFonts w:cs="Arial"/>
                <w:color w:val="auto"/>
                <w:szCs w:val="16"/>
              </w:rPr>
              <w:t>-93,9%</w:t>
            </w:r>
          </w:p>
        </w:tc>
      </w:tr>
      <w:tr w:rsidR="00E02C98" w:rsidRPr="00E02C98" w14:paraId="2251AEF1" w14:textId="77777777" w:rsidTr="00E02C98">
        <w:trPr>
          <w:trHeight w:val="227"/>
        </w:trPr>
        <w:tc>
          <w:tcPr>
            <w:tcW w:w="1578" w:type="dxa"/>
            <w:noWrap/>
            <w:hideMark/>
          </w:tcPr>
          <w:p w14:paraId="0359861D" w14:textId="77777777" w:rsidR="00E02C98" w:rsidRPr="00E02C98" w:rsidRDefault="00E02C98" w:rsidP="008D3A82">
            <w:pPr>
              <w:pStyle w:val="Tabele"/>
              <w:rPr>
                <w:color w:val="auto"/>
                <w:lang w:eastAsia="en-GB"/>
              </w:rPr>
            </w:pPr>
            <w:r w:rsidRPr="00E02C98">
              <w:rPr>
                <w:color w:val="auto"/>
                <w:lang w:eastAsia="en-GB"/>
              </w:rPr>
              <w:t>NMLZO</w:t>
            </w:r>
          </w:p>
        </w:tc>
        <w:tc>
          <w:tcPr>
            <w:tcW w:w="961" w:type="dxa"/>
            <w:noWrap/>
            <w:hideMark/>
          </w:tcPr>
          <w:p w14:paraId="1C7AB5E4" w14:textId="77777777" w:rsidR="00E02C98" w:rsidRPr="00E02C98" w:rsidRDefault="00E02C98" w:rsidP="008D3A82">
            <w:pPr>
              <w:pStyle w:val="Tabele"/>
              <w:jc w:val="right"/>
              <w:rPr>
                <w:color w:val="auto"/>
                <w:lang w:eastAsia="en-GB"/>
              </w:rPr>
            </w:pPr>
            <w:r w:rsidRPr="00E02C98">
              <w:rPr>
                <w:rFonts w:cs="Arial"/>
                <w:color w:val="auto"/>
                <w:szCs w:val="16"/>
              </w:rPr>
              <w:t>25%</w:t>
            </w:r>
          </w:p>
        </w:tc>
        <w:tc>
          <w:tcPr>
            <w:tcW w:w="896" w:type="dxa"/>
            <w:noWrap/>
            <w:hideMark/>
          </w:tcPr>
          <w:p w14:paraId="2AA0BDE0" w14:textId="77777777" w:rsidR="00E02C98" w:rsidRPr="00E02C98" w:rsidRDefault="00E02C98" w:rsidP="008D3A82">
            <w:pPr>
              <w:pStyle w:val="Tabele"/>
              <w:jc w:val="right"/>
              <w:rPr>
                <w:color w:val="auto"/>
                <w:lang w:eastAsia="en-GB"/>
              </w:rPr>
            </w:pPr>
            <w:r w:rsidRPr="00E02C98">
              <w:rPr>
                <w:rFonts w:cs="Arial"/>
                <w:color w:val="auto"/>
                <w:szCs w:val="16"/>
              </w:rPr>
              <w:t>26%</w:t>
            </w:r>
          </w:p>
        </w:tc>
        <w:tc>
          <w:tcPr>
            <w:tcW w:w="952" w:type="dxa"/>
            <w:shd w:val="clear" w:color="auto" w:fill="FFA18B"/>
            <w:noWrap/>
            <w:hideMark/>
          </w:tcPr>
          <w:p w14:paraId="73A1103D" w14:textId="77777777" w:rsidR="00E02C98" w:rsidRPr="00E02C98" w:rsidRDefault="00E02C98" w:rsidP="008D3A82">
            <w:pPr>
              <w:pStyle w:val="Tabele"/>
              <w:jc w:val="right"/>
              <w:rPr>
                <w:color w:val="auto"/>
                <w:lang w:eastAsia="en-GB"/>
              </w:rPr>
            </w:pPr>
            <w:r w:rsidRPr="00E02C98">
              <w:rPr>
                <w:rFonts w:cs="Arial"/>
                <w:color w:val="auto"/>
                <w:szCs w:val="16"/>
              </w:rPr>
              <w:t>-8,3%</w:t>
            </w:r>
          </w:p>
        </w:tc>
        <w:tc>
          <w:tcPr>
            <w:tcW w:w="780" w:type="dxa"/>
            <w:shd w:val="clear" w:color="auto" w:fill="C6E0B4"/>
            <w:noWrap/>
            <w:hideMark/>
          </w:tcPr>
          <w:p w14:paraId="04F8FA83" w14:textId="77777777" w:rsidR="00E02C98" w:rsidRPr="00E02C98" w:rsidRDefault="00E02C98" w:rsidP="008D3A82">
            <w:pPr>
              <w:pStyle w:val="Tabele"/>
              <w:jc w:val="right"/>
              <w:rPr>
                <w:color w:val="auto"/>
                <w:lang w:eastAsia="en-GB"/>
              </w:rPr>
            </w:pPr>
            <w:r w:rsidRPr="00E02C98">
              <w:rPr>
                <w:rFonts w:cs="Arial"/>
                <w:color w:val="auto"/>
                <w:szCs w:val="16"/>
              </w:rPr>
              <w:t>-26,0%</w:t>
            </w:r>
          </w:p>
        </w:tc>
        <w:tc>
          <w:tcPr>
            <w:tcW w:w="779" w:type="dxa"/>
            <w:shd w:val="clear" w:color="auto" w:fill="C6E0B4"/>
            <w:noWrap/>
            <w:hideMark/>
          </w:tcPr>
          <w:p w14:paraId="5EAF1AED" w14:textId="77777777" w:rsidR="00E02C98" w:rsidRPr="00E02C98" w:rsidRDefault="00E02C98" w:rsidP="008D3A82">
            <w:pPr>
              <w:pStyle w:val="Tabele"/>
              <w:jc w:val="right"/>
              <w:rPr>
                <w:color w:val="auto"/>
                <w:lang w:eastAsia="en-GB"/>
              </w:rPr>
            </w:pPr>
            <w:r w:rsidRPr="00E02C98">
              <w:rPr>
                <w:rFonts w:cs="Arial"/>
                <w:color w:val="auto"/>
                <w:szCs w:val="16"/>
              </w:rPr>
              <w:t>-36,6%</w:t>
            </w:r>
          </w:p>
        </w:tc>
        <w:tc>
          <w:tcPr>
            <w:tcW w:w="779" w:type="dxa"/>
            <w:shd w:val="clear" w:color="auto" w:fill="C6E0B4"/>
            <w:noWrap/>
            <w:hideMark/>
          </w:tcPr>
          <w:p w14:paraId="7EA8DDCB" w14:textId="77777777" w:rsidR="00E02C98" w:rsidRPr="00E02C98" w:rsidRDefault="00E02C98" w:rsidP="008D3A82">
            <w:pPr>
              <w:pStyle w:val="Tabele"/>
              <w:jc w:val="right"/>
              <w:rPr>
                <w:color w:val="auto"/>
                <w:lang w:eastAsia="en-GB"/>
              </w:rPr>
            </w:pPr>
            <w:r w:rsidRPr="00E02C98">
              <w:rPr>
                <w:rFonts w:cs="Arial"/>
                <w:color w:val="auto"/>
                <w:szCs w:val="16"/>
              </w:rPr>
              <w:t>-45,4%</w:t>
            </w:r>
          </w:p>
        </w:tc>
        <w:tc>
          <w:tcPr>
            <w:tcW w:w="779" w:type="dxa"/>
            <w:shd w:val="clear" w:color="auto" w:fill="C6E0B4"/>
            <w:noWrap/>
            <w:hideMark/>
          </w:tcPr>
          <w:p w14:paraId="2F51C3EF" w14:textId="77777777" w:rsidR="00E02C98" w:rsidRPr="00E02C98" w:rsidRDefault="00E02C98" w:rsidP="008D3A82">
            <w:pPr>
              <w:pStyle w:val="Tabele"/>
              <w:jc w:val="right"/>
              <w:rPr>
                <w:color w:val="auto"/>
                <w:lang w:eastAsia="en-GB"/>
              </w:rPr>
            </w:pPr>
            <w:r w:rsidRPr="00E02C98">
              <w:rPr>
                <w:rFonts w:cs="Arial"/>
                <w:color w:val="auto"/>
                <w:szCs w:val="16"/>
              </w:rPr>
              <w:t>-47,7%</w:t>
            </w:r>
          </w:p>
        </w:tc>
      </w:tr>
      <w:tr w:rsidR="00E02C98" w:rsidRPr="00E02C98" w14:paraId="0D76E6D2" w14:textId="77777777" w:rsidTr="00E02C98">
        <w:trPr>
          <w:trHeight w:val="227"/>
        </w:trPr>
        <w:tc>
          <w:tcPr>
            <w:tcW w:w="1578" w:type="dxa"/>
            <w:noWrap/>
            <w:hideMark/>
          </w:tcPr>
          <w:p w14:paraId="32B11FD4" w14:textId="77777777" w:rsidR="00E02C98" w:rsidRPr="00E02C98" w:rsidRDefault="00E02C98" w:rsidP="008D3A82">
            <w:pPr>
              <w:pStyle w:val="Tabele"/>
              <w:rPr>
                <w:color w:val="auto"/>
                <w:lang w:eastAsia="en-GB"/>
              </w:rPr>
            </w:pPr>
            <w:r w:rsidRPr="00E02C98">
              <w:rPr>
                <w:color w:val="auto"/>
                <w:lang w:eastAsia="en-GB"/>
              </w:rPr>
              <w:t>NH</w:t>
            </w:r>
            <w:r w:rsidRPr="00E02C98">
              <w:rPr>
                <w:color w:val="auto"/>
                <w:vertAlign w:val="subscript"/>
                <w:lang w:eastAsia="en-GB"/>
              </w:rPr>
              <w:t>3</w:t>
            </w:r>
          </w:p>
        </w:tc>
        <w:tc>
          <w:tcPr>
            <w:tcW w:w="961" w:type="dxa"/>
            <w:noWrap/>
            <w:hideMark/>
          </w:tcPr>
          <w:p w14:paraId="501EDE68" w14:textId="77777777" w:rsidR="00E02C98" w:rsidRPr="00E02C98" w:rsidRDefault="00E02C98" w:rsidP="008D3A82">
            <w:pPr>
              <w:pStyle w:val="Tabele"/>
              <w:jc w:val="right"/>
              <w:rPr>
                <w:color w:val="auto"/>
                <w:lang w:eastAsia="en-GB"/>
              </w:rPr>
            </w:pPr>
            <w:r w:rsidRPr="00E02C98">
              <w:rPr>
                <w:rFonts w:cs="Arial"/>
                <w:color w:val="auto"/>
                <w:szCs w:val="16"/>
              </w:rPr>
              <w:t>1%</w:t>
            </w:r>
          </w:p>
        </w:tc>
        <w:tc>
          <w:tcPr>
            <w:tcW w:w="896" w:type="dxa"/>
            <w:noWrap/>
            <w:hideMark/>
          </w:tcPr>
          <w:p w14:paraId="4B47262E" w14:textId="77777777" w:rsidR="00E02C98" w:rsidRPr="00E02C98" w:rsidRDefault="00E02C98" w:rsidP="008D3A82">
            <w:pPr>
              <w:pStyle w:val="Tabele"/>
              <w:jc w:val="right"/>
              <w:rPr>
                <w:color w:val="auto"/>
                <w:lang w:eastAsia="en-GB"/>
              </w:rPr>
            </w:pPr>
            <w:r w:rsidRPr="00E02C98">
              <w:rPr>
                <w:rFonts w:cs="Arial"/>
                <w:color w:val="auto"/>
                <w:szCs w:val="16"/>
              </w:rPr>
              <w:t>17%</w:t>
            </w:r>
          </w:p>
        </w:tc>
        <w:tc>
          <w:tcPr>
            <w:tcW w:w="952" w:type="dxa"/>
            <w:shd w:val="clear" w:color="auto" w:fill="C6E0B4"/>
            <w:noWrap/>
            <w:hideMark/>
          </w:tcPr>
          <w:p w14:paraId="039089DB" w14:textId="77777777" w:rsidR="00E02C98" w:rsidRPr="00E02C98" w:rsidRDefault="00E02C98" w:rsidP="008D3A82">
            <w:pPr>
              <w:pStyle w:val="Tabele"/>
              <w:jc w:val="right"/>
              <w:rPr>
                <w:color w:val="auto"/>
                <w:lang w:eastAsia="en-GB"/>
              </w:rPr>
            </w:pPr>
            <w:r w:rsidRPr="00E02C98">
              <w:rPr>
                <w:rFonts w:cs="Arial"/>
                <w:color w:val="auto"/>
                <w:szCs w:val="16"/>
              </w:rPr>
              <w:t>-3,9%</w:t>
            </w:r>
          </w:p>
        </w:tc>
        <w:tc>
          <w:tcPr>
            <w:tcW w:w="780" w:type="dxa"/>
            <w:shd w:val="clear" w:color="auto" w:fill="C6E0B4"/>
            <w:noWrap/>
            <w:hideMark/>
          </w:tcPr>
          <w:p w14:paraId="5B05538D" w14:textId="77777777" w:rsidR="00E02C98" w:rsidRPr="00E02C98" w:rsidRDefault="00E02C98" w:rsidP="008D3A82">
            <w:pPr>
              <w:pStyle w:val="Tabele"/>
              <w:jc w:val="right"/>
              <w:rPr>
                <w:color w:val="auto"/>
                <w:lang w:eastAsia="en-GB"/>
              </w:rPr>
            </w:pPr>
            <w:r w:rsidRPr="00E02C98">
              <w:rPr>
                <w:rFonts w:cs="Arial"/>
                <w:color w:val="auto"/>
                <w:szCs w:val="16"/>
              </w:rPr>
              <w:t>-13,4%</w:t>
            </w:r>
          </w:p>
        </w:tc>
        <w:tc>
          <w:tcPr>
            <w:tcW w:w="779" w:type="dxa"/>
            <w:shd w:val="clear" w:color="auto" w:fill="FFA18B"/>
            <w:noWrap/>
            <w:hideMark/>
          </w:tcPr>
          <w:p w14:paraId="76631C84" w14:textId="77777777" w:rsidR="00E02C98" w:rsidRPr="00E02C98" w:rsidRDefault="00E02C98" w:rsidP="008D3A82">
            <w:pPr>
              <w:pStyle w:val="Tabele"/>
              <w:jc w:val="right"/>
              <w:rPr>
                <w:color w:val="auto"/>
                <w:lang w:eastAsia="en-GB"/>
              </w:rPr>
            </w:pPr>
            <w:r w:rsidRPr="00E02C98">
              <w:rPr>
                <w:rFonts w:cs="Arial"/>
                <w:color w:val="auto"/>
                <w:szCs w:val="16"/>
              </w:rPr>
              <w:t>-11,2%</w:t>
            </w:r>
          </w:p>
        </w:tc>
        <w:tc>
          <w:tcPr>
            <w:tcW w:w="779" w:type="dxa"/>
            <w:shd w:val="clear" w:color="auto" w:fill="FFA18B"/>
            <w:noWrap/>
            <w:hideMark/>
          </w:tcPr>
          <w:p w14:paraId="5349DB0E" w14:textId="77777777" w:rsidR="00E02C98" w:rsidRPr="00E02C98" w:rsidRDefault="00E02C98" w:rsidP="008D3A82">
            <w:pPr>
              <w:pStyle w:val="Tabele"/>
              <w:jc w:val="right"/>
              <w:rPr>
                <w:color w:val="auto"/>
                <w:lang w:eastAsia="en-GB"/>
              </w:rPr>
            </w:pPr>
            <w:r w:rsidRPr="00E02C98">
              <w:rPr>
                <w:rFonts w:cs="Arial"/>
                <w:color w:val="auto"/>
                <w:szCs w:val="16"/>
              </w:rPr>
              <w:t>-12,2%</w:t>
            </w:r>
          </w:p>
        </w:tc>
        <w:tc>
          <w:tcPr>
            <w:tcW w:w="779" w:type="dxa"/>
            <w:shd w:val="clear" w:color="auto" w:fill="FFA18B"/>
            <w:noWrap/>
            <w:hideMark/>
          </w:tcPr>
          <w:p w14:paraId="53657F87" w14:textId="77777777" w:rsidR="00E02C98" w:rsidRPr="00E02C98" w:rsidRDefault="00E02C98" w:rsidP="008D3A82">
            <w:pPr>
              <w:pStyle w:val="Tabele"/>
              <w:jc w:val="right"/>
              <w:rPr>
                <w:color w:val="auto"/>
                <w:lang w:eastAsia="en-GB"/>
              </w:rPr>
            </w:pPr>
            <w:r w:rsidRPr="00E02C98">
              <w:rPr>
                <w:rFonts w:cs="Arial"/>
                <w:color w:val="auto"/>
                <w:szCs w:val="16"/>
              </w:rPr>
              <w:t>-10,7%</w:t>
            </w:r>
          </w:p>
        </w:tc>
      </w:tr>
      <w:tr w:rsidR="00E02C98" w:rsidRPr="00E02C98" w14:paraId="6E33BA4A" w14:textId="77777777" w:rsidTr="00E02C98">
        <w:trPr>
          <w:trHeight w:val="227"/>
        </w:trPr>
        <w:tc>
          <w:tcPr>
            <w:tcW w:w="1578" w:type="dxa"/>
            <w:noWrap/>
            <w:hideMark/>
          </w:tcPr>
          <w:p w14:paraId="2581B040" w14:textId="77777777" w:rsidR="00E02C98" w:rsidRPr="00E02C98" w:rsidRDefault="00E02C98" w:rsidP="008D3A82">
            <w:pPr>
              <w:pStyle w:val="Tabele"/>
              <w:rPr>
                <w:color w:val="auto"/>
                <w:lang w:eastAsia="en-GB"/>
              </w:rPr>
            </w:pPr>
            <w:r w:rsidRPr="00E02C98">
              <w:rPr>
                <w:color w:val="auto"/>
                <w:lang w:eastAsia="en-GB"/>
              </w:rPr>
              <w:t>PM2,5</w:t>
            </w:r>
          </w:p>
        </w:tc>
        <w:tc>
          <w:tcPr>
            <w:tcW w:w="961" w:type="dxa"/>
            <w:noWrap/>
            <w:hideMark/>
          </w:tcPr>
          <w:p w14:paraId="7B53564C" w14:textId="77777777" w:rsidR="00E02C98" w:rsidRPr="00E02C98" w:rsidRDefault="00E02C98" w:rsidP="008D3A82">
            <w:pPr>
              <w:pStyle w:val="Tabele"/>
              <w:jc w:val="right"/>
              <w:rPr>
                <w:color w:val="auto"/>
                <w:lang w:eastAsia="en-GB"/>
              </w:rPr>
            </w:pPr>
            <w:r w:rsidRPr="00E02C98">
              <w:rPr>
                <w:rFonts w:cs="Arial"/>
                <w:color w:val="auto"/>
                <w:szCs w:val="16"/>
              </w:rPr>
              <w:t>16%</w:t>
            </w:r>
          </w:p>
        </w:tc>
        <w:tc>
          <w:tcPr>
            <w:tcW w:w="896" w:type="dxa"/>
            <w:noWrap/>
            <w:hideMark/>
          </w:tcPr>
          <w:p w14:paraId="472293A6" w14:textId="77777777" w:rsidR="00E02C98" w:rsidRPr="00E02C98" w:rsidRDefault="00E02C98" w:rsidP="008D3A82">
            <w:pPr>
              <w:pStyle w:val="Tabele"/>
              <w:jc w:val="right"/>
              <w:rPr>
                <w:color w:val="auto"/>
                <w:lang w:eastAsia="en-GB"/>
              </w:rPr>
            </w:pPr>
            <w:r w:rsidRPr="00E02C98">
              <w:rPr>
                <w:rFonts w:cs="Arial"/>
                <w:color w:val="auto"/>
                <w:szCs w:val="16"/>
              </w:rPr>
              <w:t>58%</w:t>
            </w:r>
          </w:p>
        </w:tc>
        <w:tc>
          <w:tcPr>
            <w:tcW w:w="952" w:type="dxa"/>
            <w:shd w:val="clear" w:color="auto" w:fill="FFA18B"/>
            <w:noWrap/>
            <w:hideMark/>
          </w:tcPr>
          <w:p w14:paraId="148732D4" w14:textId="77777777" w:rsidR="00E02C98" w:rsidRPr="00E02C98" w:rsidRDefault="00E02C98" w:rsidP="008D3A82">
            <w:pPr>
              <w:pStyle w:val="Tabele"/>
              <w:jc w:val="right"/>
              <w:rPr>
                <w:color w:val="auto"/>
                <w:lang w:eastAsia="en-GB"/>
              </w:rPr>
            </w:pPr>
            <w:r w:rsidRPr="00E02C98">
              <w:rPr>
                <w:rFonts w:cs="Arial"/>
                <w:color w:val="auto"/>
                <w:szCs w:val="16"/>
              </w:rPr>
              <w:t>-4,8%</w:t>
            </w:r>
          </w:p>
        </w:tc>
        <w:tc>
          <w:tcPr>
            <w:tcW w:w="780" w:type="dxa"/>
            <w:shd w:val="clear" w:color="auto" w:fill="C6E0B4"/>
            <w:noWrap/>
            <w:hideMark/>
          </w:tcPr>
          <w:p w14:paraId="21B5BB98" w14:textId="77777777" w:rsidR="00E02C98" w:rsidRPr="00E02C98" w:rsidRDefault="00E02C98" w:rsidP="008D3A82">
            <w:pPr>
              <w:pStyle w:val="Tabele"/>
              <w:jc w:val="right"/>
              <w:rPr>
                <w:color w:val="auto"/>
                <w:lang w:eastAsia="en-GB"/>
              </w:rPr>
            </w:pPr>
            <w:r w:rsidRPr="00E02C98">
              <w:rPr>
                <w:rFonts w:cs="Arial"/>
                <w:color w:val="auto"/>
                <w:szCs w:val="16"/>
              </w:rPr>
              <w:t>-43,3%</w:t>
            </w:r>
          </w:p>
        </w:tc>
        <w:tc>
          <w:tcPr>
            <w:tcW w:w="779" w:type="dxa"/>
            <w:shd w:val="clear" w:color="auto" w:fill="C6E0B4"/>
            <w:noWrap/>
            <w:hideMark/>
          </w:tcPr>
          <w:p w14:paraId="53EA821F" w14:textId="77777777" w:rsidR="00E02C98" w:rsidRPr="00E02C98" w:rsidRDefault="00E02C98" w:rsidP="008D3A82">
            <w:pPr>
              <w:pStyle w:val="Tabele"/>
              <w:jc w:val="right"/>
              <w:rPr>
                <w:color w:val="auto"/>
                <w:lang w:eastAsia="en-GB"/>
              </w:rPr>
            </w:pPr>
            <w:r w:rsidRPr="00E02C98">
              <w:rPr>
                <w:rFonts w:cs="Arial"/>
                <w:color w:val="auto"/>
                <w:szCs w:val="16"/>
              </w:rPr>
              <w:t>-68,5%</w:t>
            </w:r>
          </w:p>
        </w:tc>
        <w:tc>
          <w:tcPr>
            <w:tcW w:w="779" w:type="dxa"/>
            <w:shd w:val="clear" w:color="auto" w:fill="C6E0B4"/>
            <w:noWrap/>
            <w:hideMark/>
          </w:tcPr>
          <w:p w14:paraId="668EB92C" w14:textId="77777777" w:rsidR="00E02C98" w:rsidRPr="00E02C98" w:rsidRDefault="00E02C98" w:rsidP="008D3A82">
            <w:pPr>
              <w:pStyle w:val="Tabele"/>
              <w:jc w:val="right"/>
              <w:rPr>
                <w:color w:val="auto"/>
                <w:lang w:eastAsia="en-GB"/>
              </w:rPr>
            </w:pPr>
            <w:r w:rsidRPr="00E02C98">
              <w:rPr>
                <w:rFonts w:cs="Arial"/>
                <w:color w:val="auto"/>
                <w:szCs w:val="16"/>
              </w:rPr>
              <w:t>-87,5%</w:t>
            </w:r>
          </w:p>
        </w:tc>
        <w:tc>
          <w:tcPr>
            <w:tcW w:w="779" w:type="dxa"/>
            <w:shd w:val="clear" w:color="auto" w:fill="C6E0B4"/>
            <w:noWrap/>
            <w:hideMark/>
          </w:tcPr>
          <w:p w14:paraId="0C62CBFE" w14:textId="77777777" w:rsidR="00E02C98" w:rsidRPr="00E02C98" w:rsidRDefault="00E02C98" w:rsidP="008D3A82">
            <w:pPr>
              <w:pStyle w:val="Tabele"/>
              <w:jc w:val="right"/>
              <w:rPr>
                <w:color w:val="auto"/>
                <w:lang w:eastAsia="en-GB"/>
              </w:rPr>
            </w:pPr>
            <w:r w:rsidRPr="00E02C98">
              <w:rPr>
                <w:rFonts w:cs="Arial"/>
                <w:color w:val="auto"/>
                <w:szCs w:val="16"/>
              </w:rPr>
              <w:t>-88,4%</w:t>
            </w:r>
          </w:p>
        </w:tc>
      </w:tr>
    </w:tbl>
    <w:p w14:paraId="517EACFB" w14:textId="77777777" w:rsidR="00FA3B10" w:rsidRPr="00DC1A13" w:rsidRDefault="00FA3B10" w:rsidP="00B619B9">
      <w:pPr>
        <w:pStyle w:val="Nagwek2"/>
      </w:pPr>
      <w:bookmarkStart w:id="98" w:name="_Toc171580730"/>
      <w:bookmarkStart w:id="99" w:name="_Toc178931411"/>
      <w:r>
        <w:t>Energia ze źródeł odnawialnych</w:t>
      </w:r>
      <w:bookmarkEnd w:id="98"/>
      <w:bookmarkEnd w:id="99"/>
    </w:p>
    <w:p w14:paraId="03BEFC05" w14:textId="09F6489D" w:rsidR="00FA3B10" w:rsidRDefault="00FA3B10" w:rsidP="00FA3B10">
      <w:pPr>
        <w:rPr>
          <w:noProof/>
          <w:lang w:eastAsia="pl-PL"/>
        </w:rPr>
      </w:pPr>
      <w:r>
        <w:rPr>
          <w:noProof/>
          <w:lang w:eastAsia="pl-PL"/>
        </w:rPr>
        <w:t>W 2022 r. udział energii odnawialnej w finalnym zużyciu energii brutto osiągnął poziom 16,81% i był wyższy o 4,98 p.p. w porównaniu z rokiem 2015. Największy wzrost wystąpił na przełomie lat 2017-2018 i wyniósł 3,89 p.p. (</w:t>
      </w:r>
      <w:r>
        <w:t xml:space="preserve">Rysunek </w:t>
      </w:r>
      <w:hyperlink w:anchor="rys48" w:history="1">
        <w:r w:rsidRPr="00A470CB">
          <w:t>4.8</w:t>
        </w:r>
      </w:hyperlink>
      <w:r>
        <w:t xml:space="preserve">). </w:t>
      </w:r>
      <w:r>
        <w:rPr>
          <w:noProof/>
          <w:lang w:eastAsia="pl-PL"/>
        </w:rPr>
        <w:t xml:space="preserve">Całkowity wolumen energii pochodzącej z odnawialnych źródeł energii w 2022 r. wyniósł 878 051,8 GWh. Główną składową tego wolumenu była energia wykorzystywana w sektorze ciepłownictwa i chłodnictwa - stanowiła ponad 49% sumy (Rysunek </w:t>
      </w:r>
      <w:hyperlink w:anchor="rys49" w:history="1">
        <w:r w:rsidRPr="00A470CB">
          <w:rPr>
            <w:lang w:eastAsia="pl-PL"/>
          </w:rPr>
          <w:t>4.9</w:t>
        </w:r>
      </w:hyperlink>
      <w:r>
        <w:rPr>
          <w:noProof/>
          <w:lang w:eastAsia="pl-PL"/>
        </w:rPr>
        <w:t>). W 2020 r. udział OZE wyniósł 16,11%.</w:t>
      </w:r>
    </w:p>
    <w:p w14:paraId="50D6EF55" w14:textId="77777777" w:rsidR="00FA3B10" w:rsidRDefault="00FA3B10" w:rsidP="00FA3B10">
      <w:pPr>
        <w:keepNext/>
        <w:spacing w:after="0" w:line="240" w:lineRule="auto"/>
      </w:pPr>
      <w:r>
        <w:rPr>
          <w:noProof/>
          <w:lang w:eastAsia="pl-PL"/>
        </w:rPr>
        <w:drawing>
          <wp:inline distT="0" distB="0" distL="0" distR="0" wp14:anchorId="26E502F1" wp14:editId="25B13C00">
            <wp:extent cx="5629275" cy="2931885"/>
            <wp:effectExtent l="0" t="0" r="0" b="1905"/>
            <wp:docPr id="1764529330" name="Wykres 1">
              <a:extLst xmlns:a="http://schemas.openxmlformats.org/drawingml/2006/main">
                <a:ext uri="{FF2B5EF4-FFF2-40B4-BE49-F238E27FC236}">
                  <a16:creationId xmlns:a16="http://schemas.microsoft.com/office/drawing/2014/main" id="{18CFDEC1-0024-44DB-9196-1780D9C6417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0A86D76" w14:textId="1124C487" w:rsidR="00FA3B10" w:rsidRDefault="00FA3B10" w:rsidP="00FA3B10">
      <w:pPr>
        <w:pStyle w:val="Legenda"/>
      </w:pPr>
      <w:bookmarkStart w:id="100" w:name="OLE_LINK1"/>
      <w:bookmarkStart w:id="101" w:name="rys48"/>
      <w:bookmarkStart w:id="102" w:name="_Toc171580639"/>
      <w:bookmarkStart w:id="103" w:name="_Toc174522307"/>
      <w:bookmarkEnd w:id="100"/>
      <w:bookmarkEnd w:id="101"/>
      <w:r>
        <w:t xml:space="preserve">Rysunek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4</w:t>
      </w:r>
      <w:r w:rsidR="00455D5C">
        <w:rPr>
          <w:noProof/>
        </w:rPr>
        <w:fldChar w:fldCharType="end"/>
      </w:r>
      <w:r>
        <w:t xml:space="preserve">. </w:t>
      </w:r>
      <w:r w:rsidRPr="009F7309">
        <w:t>Udział OZE</w:t>
      </w:r>
      <w:r>
        <w:t xml:space="preserve"> w </w:t>
      </w:r>
      <w:r w:rsidRPr="009F7309">
        <w:t>ujęciu krajowym</w:t>
      </w:r>
      <w:bookmarkEnd w:id="102"/>
      <w:bookmarkEnd w:id="103"/>
    </w:p>
    <w:p w14:paraId="387C430D" w14:textId="77777777" w:rsidR="00FA3B10" w:rsidRPr="00401BED" w:rsidRDefault="00FA3B10" w:rsidP="00FA3B10">
      <w:pPr>
        <w:pStyle w:val="ardo"/>
        <w:rPr>
          <w:iCs/>
        </w:rPr>
      </w:pPr>
      <w:bookmarkStart w:id="104" w:name="_Toc156995127"/>
      <w:r w:rsidRPr="00401BED">
        <w:t>Źródło: Eurostat Shares</w:t>
      </w:r>
    </w:p>
    <w:bookmarkEnd w:id="104"/>
    <w:p w14:paraId="122514E1" w14:textId="77777777" w:rsidR="00FA3B10" w:rsidRDefault="00FA3B10" w:rsidP="00FA3B10">
      <w:pPr>
        <w:keepNext/>
        <w:tabs>
          <w:tab w:val="left" w:pos="930"/>
        </w:tabs>
        <w:spacing w:after="0" w:line="240" w:lineRule="auto"/>
      </w:pPr>
      <w:r>
        <w:rPr>
          <w:noProof/>
          <w:lang w:eastAsia="pl-PL"/>
        </w:rPr>
        <w:drawing>
          <wp:inline distT="0" distB="0" distL="0" distR="0" wp14:anchorId="561831B4" wp14:editId="1B579043">
            <wp:extent cx="5724525" cy="2902857"/>
            <wp:effectExtent l="0" t="0" r="0" b="0"/>
            <wp:docPr id="1960562236" name="Wykres 1">
              <a:extLst xmlns:a="http://schemas.openxmlformats.org/drawingml/2006/main">
                <a:ext uri="{FF2B5EF4-FFF2-40B4-BE49-F238E27FC236}">
                  <a16:creationId xmlns:a16="http://schemas.microsoft.com/office/drawing/2014/main" id="{09817CCC-8992-452E-B2D6-92386093DBC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39EB655" w14:textId="6B53B0B3" w:rsidR="00FA3B10" w:rsidRDefault="00FA3B10" w:rsidP="00FA3B10">
      <w:pPr>
        <w:pStyle w:val="Legenda"/>
      </w:pPr>
      <w:bookmarkStart w:id="105" w:name="rys49"/>
      <w:bookmarkStart w:id="106" w:name="_Toc171580640"/>
      <w:bookmarkStart w:id="107" w:name="_Toc174522308"/>
      <w:bookmarkEnd w:id="105"/>
      <w:r>
        <w:t xml:space="preserve">Rysunek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5</w:t>
      </w:r>
      <w:r w:rsidR="00455D5C">
        <w:rPr>
          <w:noProof/>
        </w:rPr>
        <w:fldChar w:fldCharType="end"/>
      </w:r>
      <w:r>
        <w:t xml:space="preserve">. </w:t>
      </w:r>
      <w:r w:rsidRPr="005A1474">
        <w:t>Porównanie udziałów OZE</w:t>
      </w:r>
      <w:r>
        <w:t xml:space="preserve"> w </w:t>
      </w:r>
      <w:r w:rsidRPr="005A1474">
        <w:t>poszczególnych sektorach gospodarki</w:t>
      </w:r>
      <w:bookmarkEnd w:id="106"/>
      <w:bookmarkEnd w:id="107"/>
    </w:p>
    <w:p w14:paraId="6AC5B65D" w14:textId="77777777" w:rsidR="00FA3B10" w:rsidRPr="00401BED" w:rsidRDefault="00FA3B10" w:rsidP="00FA3B10">
      <w:pPr>
        <w:pStyle w:val="ardo"/>
        <w:rPr>
          <w:iCs/>
        </w:rPr>
      </w:pPr>
      <w:bookmarkStart w:id="108" w:name="_Toc156995128"/>
      <w:r w:rsidRPr="00401BED">
        <w:t>Źródło: Eurostat Shares</w:t>
      </w:r>
    </w:p>
    <w:bookmarkEnd w:id="108"/>
    <w:p w14:paraId="3DF205AC" w14:textId="77777777" w:rsidR="00FA3B10" w:rsidRDefault="00FA3B10" w:rsidP="00FA3B10">
      <w:r>
        <w:t xml:space="preserve">Udział OZE w elektroenergetyce w 2022 r. wyniósł 21,01% i był wyższy o 7,87 p.p. względem 2015 r. Największy wzrost wartości obserwuje się na przestrzeni lat 2018-2022. W latach 2015-2018 nie odnotowano znaczących zmian w udziale odnawialnych źródeł energii w elektroenergetyce. </w:t>
      </w:r>
    </w:p>
    <w:p w14:paraId="08D062F1" w14:textId="77777777" w:rsidR="00FA3B10" w:rsidRDefault="00FA3B10" w:rsidP="00FA3B10">
      <w:r>
        <w:t xml:space="preserve">W sektorze elektroenergetyki największy udział produkcji z odnawialnych źródeł energii na przestrzeni lat 2015–2022 miał podsektor energetyki wiatrowej. W 2022 r. ilość wyprodukowanej energii w tym podsektorze wyniosła 18 934,5 GWh (co odpowiadało ponad 50% ogólnej produkcji energii elektrycznej przez źródła odnawialne). Od początku 2015 r. obserwuje się systematyczny wzrost produkcji energii elektrycznej z instalacji fotowoltaicznych (wzrost o ponad 14 500% porównując produkcję w 2022 r. z produkcją w 2015 r.). Tak gwałtowny przyrost produkcji spowodowany jest głównie rozwojem prosumenckich instalacji fotowoltaicznych, co wynika z wprowadzenia w Polsce systemów wsparcia dla tego typu inwestycji (np. Program Mój Prąd) oraz rosnących cen energii elektrycznej. </w:t>
      </w:r>
    </w:p>
    <w:p w14:paraId="3D7067A8" w14:textId="77777777" w:rsidR="00FA3B10" w:rsidRDefault="00FA3B10" w:rsidP="00FA3B10">
      <w:r>
        <w:t xml:space="preserve">Udział odnawialnych źródeł energii w transporcie w 2022 r. wyniósł 5,53% - zwiększył się o 0,71 p.p. względem 2015 r. Na przestrzeni rozważanego okresu nie obserwowano znaczących zmian tej wartości. Największą część energii odnawialnej w transporcie stanowiły biopaliwa (12 669,2 GWh w 2022 r.). Obserwuje się wzrost udziału zielonej energii elektrycznej w napędzie pojazdów drogowych oraz kolejowych (zwiększa się liczba samochodów elektrycznych, hybrydowych, elektryfikowane są sieci kolejowe). </w:t>
      </w:r>
    </w:p>
    <w:p w14:paraId="1C456309" w14:textId="77777777" w:rsidR="00FA3B10" w:rsidRDefault="00FA3B10" w:rsidP="00FA3B10">
      <w:r>
        <w:t xml:space="preserve">W sektorze ciepłownictwa i chłodnictwa udział energii odnawialnej w 2022 r. wyniósł 22,71% był o 7,92 p.p. wyższy niż w 2015 r. Na przestrzeni rozważanego okresu największy procentowy wzrost udziału odnawialnych źródeł energii w ciepłownictwie i chłodnictwie przypadł na lata 2017–2018 (wzrost o 6,69 p.p.). Obserwuje się zwiększenie produkcji energii przez pompy ciepła. W ostatnich latach dominujące znaczenie mają powietrzne pompy ciepła, co jest spowodowane niższymi kosztami w zakupie i instalacji tego typu jednostek względem gruntowych pomp ciepła. </w:t>
      </w:r>
    </w:p>
    <w:p w14:paraId="2CF5234B" w14:textId="77777777" w:rsidR="00FA3B10" w:rsidRDefault="00FA3B10" w:rsidP="00B619B9">
      <w:pPr>
        <w:pStyle w:val="Nagwek3"/>
      </w:pPr>
      <w:bookmarkStart w:id="109" w:name="_Toc158271700"/>
      <w:bookmarkStart w:id="110" w:name="_Toc171580731"/>
      <w:bookmarkStart w:id="111" w:name="_Toc178931412"/>
      <w:r>
        <w:t>Prognozy rozwoju OZE przy istniejących politykach i środkach</w:t>
      </w:r>
      <w:bookmarkEnd w:id="109"/>
      <w:bookmarkEnd w:id="110"/>
      <w:bookmarkEnd w:id="111"/>
    </w:p>
    <w:p w14:paraId="5357B19D" w14:textId="77777777" w:rsidR="00FA3B10" w:rsidRDefault="00FA3B10" w:rsidP="00FA3B10">
      <w:pPr>
        <w:spacing w:after="120"/>
      </w:pPr>
      <w:r w:rsidRPr="002F1B41">
        <w:t>Zaprezentowane</w:t>
      </w:r>
      <w:r>
        <w:t xml:space="preserve"> w </w:t>
      </w:r>
      <w:r w:rsidRPr="002F1B41">
        <w:t>niniejszym podrozdziale trajektorie krajowego</w:t>
      </w:r>
      <w:r>
        <w:t xml:space="preserve"> i </w:t>
      </w:r>
      <w:r w:rsidRPr="002F1B41">
        <w:t>sektorowego udziału OZE zakładają kontynuację obecnych trendów</w:t>
      </w:r>
      <w:r>
        <w:t xml:space="preserve"> w </w:t>
      </w:r>
      <w:r w:rsidRPr="002F1B41">
        <w:t>zakresie rozwoju technologii OZE (w tym kosztowych),</w:t>
      </w:r>
      <w:r>
        <w:t xml:space="preserve"> a </w:t>
      </w:r>
      <w:r w:rsidRPr="002F1B41">
        <w:t>także obowiązujące na etapie przygotowania prognozy mechanizmy wsparcia. Takimi mechanizmami są systemy: świadectw pochodzenia (system stopniowo wygaszany) oraz aukcyjny (dla wszystkich technologii OZE wymienionych</w:t>
      </w:r>
      <w:r>
        <w:t xml:space="preserve"> w </w:t>
      </w:r>
      <w:r w:rsidRPr="002F1B41">
        <w:t>ustawie</w:t>
      </w:r>
      <w:r w:rsidRPr="00F85B97">
        <w:rPr>
          <w:vertAlign w:val="superscript"/>
        </w:rPr>
        <w:footnoteReference w:id="8"/>
      </w:r>
      <w:r>
        <w:t>, a </w:t>
      </w:r>
      <w:r w:rsidRPr="00D11EEB">
        <w:t>także morskich farm wiatrowych</w:t>
      </w:r>
      <w:r>
        <w:t>)</w:t>
      </w:r>
      <w:r w:rsidRPr="00D11EEB">
        <w:t>.</w:t>
      </w:r>
      <w:r>
        <w:t xml:space="preserve"> W </w:t>
      </w:r>
      <w:r w:rsidRPr="00D11EEB">
        <w:t>systemie aukcyjnym założono maksymalny 15-letni okres subsydiowania dla technologii, natomiast dla morskich elektrowni wiatrowych okres ten wynosi 25 lat. Założono również, że</w:t>
      </w:r>
      <w:r>
        <w:t xml:space="preserve"> w </w:t>
      </w:r>
      <w:r w:rsidRPr="00D11EEB">
        <w:t>ogłaszanych</w:t>
      </w:r>
      <w:r>
        <w:t xml:space="preserve"> w </w:t>
      </w:r>
      <w:r w:rsidRPr="00D11EEB">
        <w:t>przyszłości aukcjach preferowane będą rozwiązania mające obniżyć cenę energii, co jest istotne</w:t>
      </w:r>
      <w:r>
        <w:t xml:space="preserve"> z </w:t>
      </w:r>
      <w:r w:rsidRPr="00D11EEB">
        <w:t>punktu widzenia konkurencyjności gospodarki</w:t>
      </w:r>
      <w:r>
        <w:t xml:space="preserve"> i </w:t>
      </w:r>
      <w:r w:rsidRPr="00D11EEB">
        <w:t>dalszego wzrostu PKB.</w:t>
      </w:r>
      <w:r>
        <w:t xml:space="preserve"> W </w:t>
      </w:r>
      <w:r w:rsidRPr="00D11EEB">
        <w:t xml:space="preserve">zakresie rozwoju energetyki prosumenckiej założono kontynuację systemów wsparcia takich jak: Mój </w:t>
      </w:r>
      <w:r>
        <w:t>Prąd</w:t>
      </w:r>
      <w:r w:rsidRPr="00D11EEB">
        <w:t xml:space="preserve">, Czyste </w:t>
      </w:r>
      <w:r>
        <w:t>Powietrze</w:t>
      </w:r>
      <w:r w:rsidRPr="00D11EEB">
        <w:t xml:space="preserve">, Ciepłe </w:t>
      </w:r>
      <w:r>
        <w:t>Mieszkanie</w:t>
      </w:r>
      <w:r w:rsidRPr="00D11EEB">
        <w:t xml:space="preserve">, ulga termomodernizacyjna czy ulga inwestycyjna dla gospodarstw rolnych. </w:t>
      </w:r>
    </w:p>
    <w:p w14:paraId="6645A4CE" w14:textId="77777777" w:rsidR="00FA3B10" w:rsidRDefault="00FA3B10" w:rsidP="00FA3B10">
      <w:pPr>
        <w:spacing w:after="120"/>
      </w:pPr>
      <w:r w:rsidRPr="00F85B97">
        <w:t>Obliczenia oparto na danych prezentowanych</w:t>
      </w:r>
      <w:r>
        <w:t xml:space="preserve"> w </w:t>
      </w:r>
      <w:r w:rsidRPr="00F85B97">
        <w:t>formularzach Eurostat SHARES</w:t>
      </w:r>
      <w:r>
        <w:rPr>
          <w:rStyle w:val="Odwoanieprzypisudolnego"/>
        </w:rPr>
        <w:footnoteReference w:id="9"/>
      </w:r>
      <w:r w:rsidRPr="00F85B97">
        <w:t>, wykorzystywanych do raportowania przez państwa członkowskie poziomu wykonania celów</w:t>
      </w:r>
      <w:r>
        <w:t xml:space="preserve"> w </w:t>
      </w:r>
      <w:r w:rsidRPr="00F85B97">
        <w:t>zakresie udziału OZE</w:t>
      </w:r>
      <w:r>
        <w:t xml:space="preserve">. </w:t>
      </w:r>
      <w:r w:rsidRPr="00F85B97">
        <w:t>J</w:t>
      </w:r>
      <w:r>
        <w:t>ako rok bazowy przyjęto rok 2020</w:t>
      </w:r>
      <w:r w:rsidRPr="00F85B97">
        <w:t>.</w:t>
      </w:r>
      <w:r>
        <w:t xml:space="preserve"> W </w:t>
      </w:r>
      <w:r w:rsidRPr="00F85B97">
        <w:t>sektorze transportu udział OZE obliczono zgodnie</w:t>
      </w:r>
      <w:r>
        <w:t xml:space="preserve"> z </w:t>
      </w:r>
      <w:r w:rsidRPr="00F85B97">
        <w:t>rekomendacja</w:t>
      </w:r>
      <w:r>
        <w:t>mi zawartymi w dyrektywie REDIII</w:t>
      </w:r>
      <w:r>
        <w:rPr>
          <w:rStyle w:val="Odwoanieprzypisudolnego"/>
        </w:rPr>
        <w:footnoteReference w:id="10"/>
      </w:r>
      <w:r>
        <w:t xml:space="preserve">. </w:t>
      </w:r>
    </w:p>
    <w:p w14:paraId="18D06BB3" w14:textId="3A5D1B77" w:rsidR="00FA3B10" w:rsidRPr="00F85B97" w:rsidRDefault="00FA3B10" w:rsidP="00FA3B10">
      <w:r w:rsidRPr="00F85B97">
        <w:t>Do celów pracy określono przewidywane krajowe zapotrzebowanie na energię finalną brutto oraz produkcję</w:t>
      </w:r>
      <w:r>
        <w:t xml:space="preserve"> z </w:t>
      </w:r>
      <w:r w:rsidRPr="00F85B97">
        <w:t>poszczególnych jednostek wytwórczych zaliczanych do OZE. Szczegółowy opis projekcji wzrostu zapotrzebowania na energię wykorzystanej do obliczeń zawarto</w:t>
      </w:r>
      <w:r>
        <w:t xml:space="preserve"> w </w:t>
      </w:r>
      <w:r w:rsidR="00B619B9">
        <w:t>dalszych rozdziałach</w:t>
      </w:r>
      <w:r w:rsidRPr="00F85B97">
        <w:t>.</w:t>
      </w:r>
      <w:r>
        <w:t xml:space="preserve"> W </w:t>
      </w:r>
      <w:r w:rsidRPr="00F85B97">
        <w:t>przypadku elektrowni wodnych oraz wiatrowy</w:t>
      </w:r>
      <w:r>
        <w:t>ch, zaprezentowane w tabeli (</w:t>
      </w:r>
      <w:hyperlink w:anchor="tab441" w:history="1">
        <w:r w:rsidRPr="00AB6A54">
          <w:t>Tabel</w:t>
        </w:r>
        <w:bookmarkStart w:id="112" w:name="_Hlt159398657"/>
        <w:r w:rsidRPr="00AB6A54">
          <w:t>a</w:t>
        </w:r>
        <w:bookmarkEnd w:id="112"/>
        <w:r w:rsidRPr="00AB6A54">
          <w:t xml:space="preserve"> 4.</w:t>
        </w:r>
        <w:bookmarkStart w:id="113" w:name="_Hlt159398680"/>
        <w:r w:rsidRPr="00AB6A54">
          <w:t>4</w:t>
        </w:r>
        <w:bookmarkEnd w:id="113"/>
        <w:r w:rsidRPr="00AB6A54">
          <w:t>1</w:t>
        </w:r>
      </w:hyperlink>
      <w:r>
        <w:t>)</w:t>
      </w:r>
      <w:r w:rsidRPr="00F85B97">
        <w:t xml:space="preserve"> wartości dotyczące produkcji są wielkościami znormalizowanymi zgodnie</w:t>
      </w:r>
      <w:r>
        <w:t xml:space="preserve"> z </w:t>
      </w:r>
      <w:r w:rsidRPr="00F85B97">
        <w:t>metodyką rekomendowaną przez Eurostat.</w:t>
      </w:r>
      <w:r>
        <w:t xml:space="preserve"> W </w:t>
      </w:r>
      <w:r w:rsidRPr="00F85B97">
        <w:t>przypadku elektrowni wodnych normalizacja polega na korekcji poziomu produkcji</w:t>
      </w:r>
      <w:r>
        <w:t xml:space="preserve"> w </w:t>
      </w:r>
      <w:r w:rsidRPr="00F85B97">
        <w:t>oparciu</w:t>
      </w:r>
      <w:r>
        <w:t xml:space="preserve"> o </w:t>
      </w:r>
      <w:r w:rsidRPr="00F85B97">
        <w:t>uśredniony na przestrzeni ostatnich 15 lat wskaźnik wykorzystania mocy zainstalowanej.</w:t>
      </w:r>
      <w:r>
        <w:t xml:space="preserve"> W </w:t>
      </w:r>
      <w:r w:rsidRPr="00F85B97">
        <w:t xml:space="preserve">odniesieniu do elektrowni wiatrowych zastosowano analogiczną metodę, </w:t>
      </w:r>
      <w:r>
        <w:t>ale z </w:t>
      </w:r>
      <w:r w:rsidRPr="00F85B97">
        <w:t>wykorzystaniem średniej</w:t>
      </w:r>
      <w:r>
        <w:t xml:space="preserve"> z </w:t>
      </w:r>
      <w:r w:rsidRPr="00F85B97">
        <w:t xml:space="preserve">okresu 5 lat. </w:t>
      </w:r>
    </w:p>
    <w:p w14:paraId="0EC064FB" w14:textId="0C1B1E2E" w:rsidR="00FA3B10" w:rsidRPr="00F85B97" w:rsidRDefault="00FA3B10" w:rsidP="00FA3B10">
      <w:r w:rsidRPr="00F85B97">
        <w:t xml:space="preserve">W tabelach </w:t>
      </w:r>
      <w:r>
        <w:t>(</w:t>
      </w:r>
      <w:r>
        <w:fldChar w:fldCharType="begin"/>
      </w:r>
      <w:r>
        <w:instrText xml:space="preserve"> REF _Ref156550788 \h  \* MERGEFORMAT </w:instrText>
      </w:r>
      <w:r>
        <w:fldChar w:fldCharType="separate"/>
      </w:r>
      <w:r w:rsidR="0048034B">
        <w:t xml:space="preserve">Tabela </w:t>
      </w:r>
      <w:r w:rsidR="0048034B">
        <w:rPr>
          <w:noProof/>
        </w:rPr>
        <w:t>1</w:t>
      </w:r>
      <w:r w:rsidR="0048034B">
        <w:t>.</w:t>
      </w:r>
      <w:r w:rsidR="0048034B">
        <w:rPr>
          <w:noProof/>
        </w:rPr>
        <w:t>19</w:t>
      </w:r>
      <w:r>
        <w:fldChar w:fldCharType="end"/>
      </w:r>
      <w:r>
        <w:t xml:space="preserve">, </w:t>
      </w:r>
      <w:r>
        <w:fldChar w:fldCharType="begin"/>
      </w:r>
      <w:r>
        <w:instrText xml:space="preserve"> REF _Ref158307043 \h </w:instrText>
      </w:r>
      <w:r>
        <w:fldChar w:fldCharType="separate"/>
      </w:r>
      <w:r w:rsidR="0048034B">
        <w:t xml:space="preserve">Tabela </w:t>
      </w:r>
      <w:r w:rsidR="0048034B">
        <w:rPr>
          <w:noProof/>
        </w:rPr>
        <w:t>1</w:t>
      </w:r>
      <w:r w:rsidR="0048034B">
        <w:t>.</w:t>
      </w:r>
      <w:r w:rsidR="0048034B">
        <w:rPr>
          <w:noProof/>
        </w:rPr>
        <w:t>20</w:t>
      </w:r>
      <w:r>
        <w:fldChar w:fldCharType="end"/>
      </w:r>
      <w:r>
        <w:t xml:space="preserve">, </w:t>
      </w:r>
      <w:r>
        <w:fldChar w:fldCharType="begin"/>
      </w:r>
      <w:r>
        <w:instrText xml:space="preserve"> REF _Ref156550795 \h  \* MERGEFORMAT </w:instrText>
      </w:r>
      <w:r>
        <w:fldChar w:fldCharType="separate"/>
      </w:r>
      <w:r w:rsidR="0048034B">
        <w:t xml:space="preserve">Tabela </w:t>
      </w:r>
      <w:r w:rsidR="0048034B">
        <w:rPr>
          <w:noProof/>
        </w:rPr>
        <w:t>1</w:t>
      </w:r>
      <w:r w:rsidR="0048034B">
        <w:t>.</w:t>
      </w:r>
      <w:r w:rsidR="0048034B">
        <w:rPr>
          <w:noProof/>
        </w:rPr>
        <w:t>21</w:t>
      </w:r>
      <w:r>
        <w:fldChar w:fldCharType="end"/>
      </w:r>
      <w:r>
        <w:t xml:space="preserve">, </w:t>
      </w:r>
      <w:r>
        <w:fldChar w:fldCharType="begin"/>
      </w:r>
      <w:r>
        <w:instrText xml:space="preserve"> REF _Ref169825933 \h </w:instrText>
      </w:r>
      <w:r>
        <w:fldChar w:fldCharType="separate"/>
      </w:r>
      <w:r w:rsidR="0048034B">
        <w:t xml:space="preserve">Tabela </w:t>
      </w:r>
      <w:r w:rsidR="0048034B">
        <w:rPr>
          <w:noProof/>
        </w:rPr>
        <w:t>1</w:t>
      </w:r>
      <w:r w:rsidR="0048034B">
        <w:t>.</w:t>
      </w:r>
      <w:r w:rsidR="0048034B">
        <w:rPr>
          <w:noProof/>
        </w:rPr>
        <w:t>22</w:t>
      </w:r>
      <w:r>
        <w:fldChar w:fldCharType="end"/>
      </w:r>
      <w:r>
        <w:t xml:space="preserve">) </w:t>
      </w:r>
      <w:r w:rsidRPr="00F85B97">
        <w:t>zaprezentowano krajowe</w:t>
      </w:r>
      <w:r>
        <w:t xml:space="preserve"> i </w:t>
      </w:r>
      <w:r w:rsidRPr="00F85B97">
        <w:t>sektorowe prognozy udziału OZE, wynikające</w:t>
      </w:r>
      <w:r>
        <w:t xml:space="preserve"> z </w:t>
      </w:r>
      <w:r w:rsidRPr="00F85B97">
        <w:t>opisanych powyżej założeń</w:t>
      </w:r>
      <w:r>
        <w:t>.</w:t>
      </w:r>
      <w:r w:rsidRPr="00F85B97">
        <w:t xml:space="preserve"> </w:t>
      </w:r>
    </w:p>
    <w:p w14:paraId="05EEB872" w14:textId="4AA718A1" w:rsidR="00FA3B10" w:rsidRDefault="00FA3B10" w:rsidP="00FA3B10">
      <w:r w:rsidRPr="00F85B97">
        <w:t>Optymalizacja kosztowa,</w:t>
      </w:r>
      <w:r>
        <w:t xml:space="preserve"> a </w:t>
      </w:r>
      <w:r w:rsidRPr="00F85B97">
        <w:t xml:space="preserve">także analiza możliwości rozwojowych oparta na dotychczasowych trendach oraz </w:t>
      </w:r>
      <w:r w:rsidRPr="00F85B97">
        <w:rPr>
          <w:b/>
        </w:rPr>
        <w:t>przy braku działań nadzwyczajnych wybiegających poza dotychczasowe ramy prawne</w:t>
      </w:r>
      <w:r>
        <w:rPr>
          <w:b/>
        </w:rPr>
        <w:t xml:space="preserve"> i </w:t>
      </w:r>
      <w:r w:rsidRPr="00F85B97">
        <w:rPr>
          <w:b/>
        </w:rPr>
        <w:t>regulacyjne</w:t>
      </w:r>
      <w:r w:rsidRPr="00F85B97">
        <w:t xml:space="preserve">, wskazuje na możliwy do osiągnięcia </w:t>
      </w:r>
      <w:r w:rsidRPr="00BB3283">
        <w:rPr>
          <w:b/>
        </w:rPr>
        <w:t>poziom udziału OZE</w:t>
      </w:r>
      <w:r>
        <w:rPr>
          <w:b/>
        </w:rPr>
        <w:t xml:space="preserve"> w </w:t>
      </w:r>
      <w:r w:rsidRPr="00BB3283">
        <w:rPr>
          <w:b/>
        </w:rPr>
        <w:t>finalnym zużyciu energii finalnej brutto</w:t>
      </w:r>
      <w:r>
        <w:rPr>
          <w:b/>
        </w:rPr>
        <w:t xml:space="preserve"> w </w:t>
      </w:r>
      <w:r w:rsidRPr="00BB3283">
        <w:rPr>
          <w:b/>
        </w:rPr>
        <w:t>2030</w:t>
      </w:r>
      <w:r>
        <w:rPr>
          <w:b/>
        </w:rPr>
        <w:t> r.</w:t>
      </w:r>
      <w:r w:rsidRPr="00BB3283">
        <w:rPr>
          <w:b/>
        </w:rPr>
        <w:t xml:space="preserve"> do </w:t>
      </w:r>
      <w:r w:rsidR="00100FDC">
        <w:rPr>
          <w:b/>
        </w:rPr>
        <w:t xml:space="preserve">ok. </w:t>
      </w:r>
      <w:r w:rsidRPr="00BB3283">
        <w:rPr>
          <w:b/>
        </w:rPr>
        <w:t>30%</w:t>
      </w:r>
      <w:r w:rsidR="00B619B9">
        <w:rPr>
          <w:b/>
        </w:rPr>
        <w:t xml:space="preserve"> oraz </w:t>
      </w:r>
      <w:r>
        <w:rPr>
          <w:b/>
        </w:rPr>
        <w:t>w </w:t>
      </w:r>
      <w:r w:rsidRPr="00BB3283">
        <w:rPr>
          <w:b/>
        </w:rPr>
        <w:t>2040</w:t>
      </w:r>
      <w:r>
        <w:rPr>
          <w:b/>
        </w:rPr>
        <w:t> r.</w:t>
      </w:r>
      <w:r w:rsidRPr="00BB3283">
        <w:rPr>
          <w:b/>
        </w:rPr>
        <w:t xml:space="preserve"> – </w:t>
      </w:r>
      <w:r w:rsidR="00100FDC">
        <w:rPr>
          <w:b/>
        </w:rPr>
        <w:t xml:space="preserve">ok. </w:t>
      </w:r>
      <w:r w:rsidRPr="00BB3283">
        <w:rPr>
          <w:b/>
        </w:rPr>
        <w:t>44%</w:t>
      </w:r>
      <w:r>
        <w:rPr>
          <w:b/>
        </w:rPr>
        <w:t>.</w:t>
      </w:r>
      <w:r w:rsidRPr="00F85B97">
        <w:t xml:space="preserve"> </w:t>
      </w:r>
      <w:r>
        <w:t>Udział OZE wzrasta dynamicznie we wszystkich sektorach - elektroenergetycznym, ciepłowniczym i transportowym</w:t>
      </w:r>
      <w:r w:rsidRPr="00F85B97">
        <w:t xml:space="preserve">. </w:t>
      </w:r>
    </w:p>
    <w:p w14:paraId="322696ED" w14:textId="38E0FE2B" w:rsidR="00FA3B10" w:rsidRDefault="00100FDC" w:rsidP="00FA3B10">
      <w:pPr>
        <w:jc w:val="left"/>
      </w:pPr>
      <w:r>
        <w:rPr>
          <w:noProof/>
        </w:rPr>
        <w:drawing>
          <wp:inline distT="0" distB="0" distL="0" distR="0" wp14:anchorId="2A838C24" wp14:editId="09462007">
            <wp:extent cx="5760720" cy="3731895"/>
            <wp:effectExtent l="0" t="0" r="0" b="1905"/>
            <wp:docPr id="866155025" name="Wykres 1">
              <a:extLst xmlns:a="http://schemas.openxmlformats.org/drawingml/2006/main">
                <a:ext uri="{FF2B5EF4-FFF2-40B4-BE49-F238E27FC236}">
                  <a16:creationId xmlns:a16="http://schemas.microsoft.com/office/drawing/2014/main" id="{00000000-0008-0000-1A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D78CDB4" w14:textId="2C065917" w:rsidR="00FA3B10" w:rsidRPr="00B0477A" w:rsidRDefault="00FA3B10" w:rsidP="00FA3B10">
      <w:pPr>
        <w:pStyle w:val="Legenda"/>
      </w:pPr>
      <w:bookmarkStart w:id="114" w:name="_Toc171580641"/>
      <w:bookmarkStart w:id="115" w:name="_Toc174522309"/>
      <w:r w:rsidRPr="00B0477A">
        <w:t xml:space="preserve">Rysunek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6</w:t>
      </w:r>
      <w:r w:rsidR="00455D5C">
        <w:rPr>
          <w:noProof/>
        </w:rPr>
        <w:fldChar w:fldCharType="end"/>
      </w:r>
      <w:r w:rsidRPr="00B0477A">
        <w:t>. Udział OZE</w:t>
      </w:r>
      <w:r>
        <w:t xml:space="preserve"> w </w:t>
      </w:r>
      <w:r w:rsidRPr="00B0477A">
        <w:t>finalnym zapotrzebowaniu brutto oraz</w:t>
      </w:r>
      <w:r>
        <w:t xml:space="preserve"> w </w:t>
      </w:r>
      <w:r w:rsidRPr="00B0477A">
        <w:t>poszczególnych sektorach gospodarki</w:t>
      </w:r>
      <w:bookmarkEnd w:id="114"/>
      <w:bookmarkEnd w:id="115"/>
    </w:p>
    <w:p w14:paraId="6E78306E" w14:textId="22950D2F" w:rsidR="00FA3B10" w:rsidRDefault="00FA3B10" w:rsidP="00FA3B10">
      <w:r w:rsidRPr="007B410D">
        <w:rPr>
          <w:b/>
        </w:rPr>
        <w:t>W sektorze elektroenergetycznym</w:t>
      </w:r>
      <w:r>
        <w:rPr>
          <w:b/>
        </w:rPr>
        <w:t>, w </w:t>
      </w:r>
      <w:r w:rsidRPr="007B410D">
        <w:rPr>
          <w:b/>
        </w:rPr>
        <w:t>okresie 2020-2030</w:t>
      </w:r>
      <w:r>
        <w:rPr>
          <w:b/>
        </w:rPr>
        <w:t>,</w:t>
      </w:r>
      <w:r w:rsidRPr="007B410D">
        <w:rPr>
          <w:b/>
        </w:rPr>
        <w:t xml:space="preserve"> </w:t>
      </w:r>
      <w:r>
        <w:rPr>
          <w:b/>
        </w:rPr>
        <w:t xml:space="preserve">udział OZE </w:t>
      </w:r>
      <w:r w:rsidRPr="007B410D">
        <w:rPr>
          <w:b/>
        </w:rPr>
        <w:t>rośnie</w:t>
      </w:r>
      <w:r>
        <w:rPr>
          <w:b/>
        </w:rPr>
        <w:t xml:space="preserve"> z </w:t>
      </w:r>
      <w:r w:rsidRPr="007B410D">
        <w:rPr>
          <w:b/>
        </w:rPr>
        <w:t>poziomu 16,</w:t>
      </w:r>
      <w:r>
        <w:rPr>
          <w:b/>
        </w:rPr>
        <w:t>2</w:t>
      </w:r>
      <w:r w:rsidRPr="007B410D">
        <w:rPr>
          <w:b/>
        </w:rPr>
        <w:t>% do 50%</w:t>
      </w:r>
      <w:r>
        <w:rPr>
          <w:b/>
        </w:rPr>
        <w:t xml:space="preserve"> w </w:t>
      </w:r>
      <w:r w:rsidRPr="007B410D">
        <w:rPr>
          <w:b/>
        </w:rPr>
        <w:t>2030</w:t>
      </w:r>
      <w:r>
        <w:rPr>
          <w:b/>
        </w:rPr>
        <w:t> r.</w:t>
      </w:r>
      <w:r>
        <w:t xml:space="preserve"> Głównym motorem tego wzrostu są technologie wiatrowe i słoneczne. Po 2040 coraz większą rolę w produkcji energii elektrycznej zaczyna odgrywać również „zielony wodór” (</w:t>
      </w:r>
      <w:r>
        <w:fldChar w:fldCharType="begin"/>
      </w:r>
      <w:r>
        <w:instrText xml:space="preserve"> REF _Ref156550788 \h </w:instrText>
      </w:r>
      <w:r>
        <w:fldChar w:fldCharType="separate"/>
      </w:r>
      <w:r w:rsidR="0048034B">
        <w:t xml:space="preserve">Tabela </w:t>
      </w:r>
      <w:r w:rsidR="0048034B">
        <w:rPr>
          <w:noProof/>
        </w:rPr>
        <w:t>1</w:t>
      </w:r>
      <w:r w:rsidR="0048034B">
        <w:t>.</w:t>
      </w:r>
      <w:r w:rsidR="0048034B">
        <w:rPr>
          <w:noProof/>
        </w:rPr>
        <w:t>19</w:t>
      </w:r>
      <w:r>
        <w:fldChar w:fldCharType="end"/>
      </w:r>
      <w:r>
        <w:t xml:space="preserve">, </w:t>
      </w:r>
      <w:r>
        <w:fldChar w:fldCharType="begin"/>
      </w:r>
      <w:r>
        <w:instrText xml:space="preserve"> REF _Ref160179768 \h </w:instrText>
      </w:r>
      <w:r>
        <w:fldChar w:fldCharType="separate"/>
      </w:r>
      <w:r w:rsidR="0048034B">
        <w:t xml:space="preserve">Rysunek </w:t>
      </w:r>
      <w:r w:rsidR="0048034B">
        <w:rPr>
          <w:noProof/>
        </w:rPr>
        <w:t>1</w:t>
      </w:r>
      <w:r w:rsidR="0048034B">
        <w:t>.</w:t>
      </w:r>
      <w:r w:rsidR="0048034B">
        <w:rPr>
          <w:noProof/>
        </w:rPr>
        <w:t>7</w:t>
      </w:r>
      <w:r>
        <w:fldChar w:fldCharType="end"/>
      </w:r>
      <w:r w:rsidRPr="00B66B76">
        <w:t>).</w:t>
      </w:r>
      <w:r>
        <w:t xml:space="preserve"> </w:t>
      </w:r>
    </w:p>
    <w:p w14:paraId="13E6D517" w14:textId="19FD418D" w:rsidR="00FA3B10" w:rsidRDefault="00100FDC" w:rsidP="00FA3B10">
      <w:pPr>
        <w:keepNext/>
      </w:pPr>
      <w:r>
        <w:rPr>
          <w:noProof/>
        </w:rPr>
        <w:drawing>
          <wp:inline distT="0" distB="0" distL="0" distR="0" wp14:anchorId="23C87A2B" wp14:editId="62475D2B">
            <wp:extent cx="5760720" cy="3731895"/>
            <wp:effectExtent l="0" t="0" r="0" b="1905"/>
            <wp:docPr id="1844480199" name="Wykres 1">
              <a:extLst xmlns:a="http://schemas.openxmlformats.org/drawingml/2006/main">
                <a:ext uri="{FF2B5EF4-FFF2-40B4-BE49-F238E27FC236}">
                  <a16:creationId xmlns:a16="http://schemas.microsoft.com/office/drawing/2014/main" id="{00000000-0008-0000-1B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98980D7" w14:textId="45066CD7" w:rsidR="00FA3B10" w:rsidRDefault="00FA3B10" w:rsidP="00FA3B10">
      <w:pPr>
        <w:pStyle w:val="Legenda"/>
      </w:pPr>
      <w:bookmarkStart w:id="116" w:name="_Ref158371493"/>
      <w:bookmarkStart w:id="117" w:name="_Ref160179768"/>
      <w:bookmarkStart w:id="118" w:name="_Toc171580642"/>
      <w:bookmarkStart w:id="119" w:name="_Toc174522310"/>
      <w:r>
        <w:t xml:space="preserve">Rysunek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7</w:t>
      </w:r>
      <w:r w:rsidR="00455D5C">
        <w:rPr>
          <w:noProof/>
        </w:rPr>
        <w:fldChar w:fldCharType="end"/>
      </w:r>
      <w:bookmarkEnd w:id="116"/>
      <w:bookmarkEnd w:id="117"/>
      <w:r>
        <w:t xml:space="preserve">. </w:t>
      </w:r>
      <w:r w:rsidRPr="007E54E6">
        <w:t>Produkcja energii elektrycznej</w:t>
      </w:r>
      <w:r>
        <w:t xml:space="preserve"> z </w:t>
      </w:r>
      <w:r w:rsidRPr="007E54E6">
        <w:t>OZE</w:t>
      </w:r>
      <w:r>
        <w:t xml:space="preserve"> w </w:t>
      </w:r>
      <w:r w:rsidRPr="007E54E6">
        <w:t>podziale na technologie - sektor elektroenergetyczny [ktoe]</w:t>
      </w:r>
      <w:bookmarkEnd w:id="118"/>
      <w:bookmarkEnd w:id="119"/>
    </w:p>
    <w:p w14:paraId="4B207565" w14:textId="77777777" w:rsidR="00FA3B10" w:rsidRDefault="00FA3B10" w:rsidP="00FA3B10">
      <w:pPr>
        <w:pStyle w:val="adnotacje"/>
      </w:pPr>
      <w:r>
        <w:t>* wartości znormalizowane</w:t>
      </w:r>
    </w:p>
    <w:p w14:paraId="374493DC" w14:textId="1F2147E9" w:rsidR="00FA3B10" w:rsidRDefault="00FA3B10" w:rsidP="00FA3B10">
      <w:r w:rsidRPr="00F85B97">
        <w:t>W sektorze ciepłownictwa</w:t>
      </w:r>
      <w:r>
        <w:t xml:space="preserve"> i </w:t>
      </w:r>
      <w:r w:rsidRPr="00F85B97">
        <w:t xml:space="preserve">chłodnictwa, gdzie występuje stosunkowo duży potencjał, </w:t>
      </w:r>
      <w:r>
        <w:t>udział OZE rośnie z </w:t>
      </w:r>
      <w:r w:rsidRPr="00E6338E">
        <w:rPr>
          <w:b/>
        </w:rPr>
        <w:t>22,1</w:t>
      </w:r>
      <w:r>
        <w:rPr>
          <w:b/>
        </w:rPr>
        <w:t>% w 2020 r. do 32,1</w:t>
      </w:r>
      <w:r w:rsidRPr="00E6338E">
        <w:rPr>
          <w:b/>
        </w:rPr>
        <w:t>%</w:t>
      </w:r>
      <w:r>
        <w:rPr>
          <w:b/>
        </w:rPr>
        <w:t xml:space="preserve"> w </w:t>
      </w:r>
      <w:r w:rsidRPr="00E6338E">
        <w:rPr>
          <w:b/>
        </w:rPr>
        <w:t>2030</w:t>
      </w:r>
      <w:r>
        <w:rPr>
          <w:b/>
        </w:rPr>
        <w:t> r.</w:t>
      </w:r>
      <w:r>
        <w:t xml:space="preserve"> (</w:t>
      </w:r>
      <w:hyperlink w:anchor="tab440" w:history="1">
        <w:r w:rsidRPr="0055514B">
          <w:t>Tabela 4.40</w:t>
        </w:r>
      </w:hyperlink>
      <w:r>
        <w:t xml:space="preserve">, </w:t>
      </w:r>
      <w:r>
        <w:fldChar w:fldCharType="begin"/>
      </w:r>
      <w:r>
        <w:instrText xml:space="preserve"> REF _Ref158371521 \h </w:instrText>
      </w:r>
      <w:r>
        <w:fldChar w:fldCharType="separate"/>
      </w:r>
      <w:r w:rsidR="0048034B">
        <w:t xml:space="preserve">Rysunek </w:t>
      </w:r>
      <w:r w:rsidR="0048034B">
        <w:rPr>
          <w:noProof/>
        </w:rPr>
        <w:t>1</w:t>
      </w:r>
      <w:r w:rsidR="0048034B">
        <w:t>.</w:t>
      </w:r>
      <w:r w:rsidR="0048034B">
        <w:rPr>
          <w:noProof/>
        </w:rPr>
        <w:t>8</w:t>
      </w:r>
      <w:r>
        <w:fldChar w:fldCharType="end"/>
      </w:r>
      <w:r>
        <w:t>), ale osiągnięcie wskazanych w analizie wartości będzie wymagało skierowania znacznie większego niż do tej pory strumienia środków na</w:t>
      </w:r>
      <w:r w:rsidR="00100FDC">
        <w:t> </w:t>
      </w:r>
      <w:r>
        <w:t xml:space="preserve">transformację. </w:t>
      </w:r>
      <w:r w:rsidRPr="00C23988">
        <w:t>Ciepłownictwo jest jednym</w:t>
      </w:r>
      <w:r>
        <w:t xml:space="preserve"> z </w:t>
      </w:r>
      <w:r w:rsidRPr="00C23988">
        <w:t>najistotniejszych sektorów przemysłowych gospodarki,</w:t>
      </w:r>
      <w:r>
        <w:t xml:space="preserve"> o </w:t>
      </w:r>
      <w:r w:rsidRPr="00C23988">
        <w:t>podstawowym znaczeniu dla społeczeństwa</w:t>
      </w:r>
      <w:r>
        <w:t xml:space="preserve"> w </w:t>
      </w:r>
      <w:r w:rsidRPr="00C23988">
        <w:t>polskich warunkach klimatycznych</w:t>
      </w:r>
      <w:r>
        <w:t xml:space="preserve"> (z</w:t>
      </w:r>
      <w:r w:rsidRPr="002554DB">
        <w:t xml:space="preserve">aspokaja </w:t>
      </w:r>
      <w:r>
        <w:t>ok.</w:t>
      </w:r>
      <w:r w:rsidRPr="002554DB">
        <w:t xml:space="preserve"> 1/4 zapotrzebowania na ciepło</w:t>
      </w:r>
      <w:r>
        <w:t xml:space="preserve"> w </w:t>
      </w:r>
      <w:r w:rsidRPr="002554DB">
        <w:t>Polsce</w:t>
      </w:r>
      <w:r>
        <w:t>)</w:t>
      </w:r>
      <w:r w:rsidRPr="00C23988">
        <w:t>.</w:t>
      </w:r>
      <w:r>
        <w:t xml:space="preserve"> Tymczasem sytuacja finansowa większości spółek ciepłowniczych nie pozwala na prowadzenie inwestycji w wymaganym zakresie. Zgodnie z zaprezentowana ścieżką, udział OZE rośnie w tempie wynikającym z zapisów Dyrektywy REDIII</w:t>
      </w:r>
      <w:r w:rsidR="00CC1014">
        <w:rPr>
          <w:rStyle w:val="Odwoanieprzypisudolnego"/>
        </w:rPr>
        <w:footnoteReference w:id="11"/>
      </w:r>
      <w:r>
        <w:t xml:space="preserve"> tzn. 0,8 pkt. proc. w latach 2021-2025 i 1,1, pkt. proc. w latach 2026-2030.</w:t>
      </w:r>
    </w:p>
    <w:p w14:paraId="5CE9358A" w14:textId="15D33E6F" w:rsidR="00FA3B10" w:rsidRDefault="00100FDC" w:rsidP="00FA3B10">
      <w:pPr>
        <w:keepNext/>
      </w:pPr>
      <w:r>
        <w:rPr>
          <w:noProof/>
        </w:rPr>
        <w:drawing>
          <wp:inline distT="0" distB="0" distL="0" distR="0" wp14:anchorId="640EE3E4" wp14:editId="66CE3667">
            <wp:extent cx="5760720" cy="3731895"/>
            <wp:effectExtent l="0" t="0" r="0" b="1905"/>
            <wp:docPr id="1551969637" name="Wykres 1">
              <a:extLst xmlns:a="http://schemas.openxmlformats.org/drawingml/2006/main">
                <a:ext uri="{FF2B5EF4-FFF2-40B4-BE49-F238E27FC236}">
                  <a16:creationId xmlns:a16="http://schemas.microsoft.com/office/drawing/2014/main" id="{00000000-0008-0000-1C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9B7C812" w14:textId="1E05020F" w:rsidR="00FA3B10" w:rsidRDefault="00FA3B10" w:rsidP="00FA3B10">
      <w:pPr>
        <w:pStyle w:val="Legenda"/>
      </w:pPr>
      <w:bookmarkStart w:id="120" w:name="_Ref158371521"/>
      <w:bookmarkStart w:id="121" w:name="_Toc171580643"/>
      <w:bookmarkStart w:id="122" w:name="_Toc174522311"/>
      <w:r>
        <w:t xml:space="preserve">Rysunek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8</w:t>
      </w:r>
      <w:r w:rsidR="00455D5C">
        <w:rPr>
          <w:noProof/>
        </w:rPr>
        <w:fldChar w:fldCharType="end"/>
      </w:r>
      <w:bookmarkEnd w:id="120"/>
      <w:r>
        <w:t xml:space="preserve">. </w:t>
      </w:r>
      <w:r w:rsidRPr="003A6811">
        <w:t>Zużycie energii końcowej brutto</w:t>
      </w:r>
      <w:r>
        <w:t xml:space="preserve"> z </w:t>
      </w:r>
      <w:r w:rsidRPr="003A6811">
        <w:t>OZE</w:t>
      </w:r>
      <w:r>
        <w:t xml:space="preserve"> w </w:t>
      </w:r>
      <w:r w:rsidRPr="003A6811">
        <w:t>podziale na technologie - ciepłownictwo</w:t>
      </w:r>
      <w:r>
        <w:t xml:space="preserve"> i </w:t>
      </w:r>
      <w:r w:rsidRPr="003A6811">
        <w:t>chłodnictwo [ktoe]</w:t>
      </w:r>
      <w:bookmarkEnd w:id="121"/>
      <w:bookmarkEnd w:id="122"/>
    </w:p>
    <w:p w14:paraId="1A834BAF" w14:textId="77777777" w:rsidR="00FA3B10" w:rsidRDefault="00FA3B10" w:rsidP="00FA3B10">
      <w:r>
        <w:t>Sektor transportu jest tym obszarem, w którym zwiększanie udziału OZE w ogólnym zużyciu energii będzie dużym wyzwaniem. Jak powszechnie wiadomo, możliwości wdrażania biopaliw i biokomponentów są ograniczone względami technicznymi i ekonomicznymi. Największe nadzieje pokłada się więc w elektryfikacji transportu drogowego, która biorąc pod uwagę stopień zamożności społeczeństwa, niekoniecznie będzie przebiegać według założonego w analizie scenariusza. Jak do tej pory rozwój rynku pojazdów elektrycznych oraz infrastruktury towarzyszącej odbiega od oczekiwań i założeń poprzedniego KPEiK na lata 2021-2030. Realizacja przedstawionego w analizie planu, wymagać będzie więc wdrożenia dodatkowych polityk i środków.</w:t>
      </w:r>
    </w:p>
    <w:p w14:paraId="39FB36D7" w14:textId="1264AAD0" w:rsidR="00FA3B10" w:rsidRDefault="00FA3B10" w:rsidP="00FA3B10">
      <w:r>
        <w:t xml:space="preserve">Wyniki analiz w zakresie </w:t>
      </w:r>
      <w:r w:rsidRPr="00FF4BD4">
        <w:rPr>
          <w:b/>
        </w:rPr>
        <w:t>trajektorii wzrostu udziału OZE</w:t>
      </w:r>
      <w:r>
        <w:rPr>
          <w:b/>
        </w:rPr>
        <w:t xml:space="preserve"> w </w:t>
      </w:r>
      <w:r w:rsidRPr="00FF4BD4">
        <w:rPr>
          <w:b/>
        </w:rPr>
        <w:t>transporcie wskazują na jego wzrost</w:t>
      </w:r>
      <w:r>
        <w:rPr>
          <w:b/>
        </w:rPr>
        <w:t xml:space="preserve"> z </w:t>
      </w:r>
      <w:r w:rsidRPr="00FF4BD4">
        <w:rPr>
          <w:b/>
        </w:rPr>
        <w:t>poziomu 6,6%</w:t>
      </w:r>
      <w:r>
        <w:rPr>
          <w:b/>
        </w:rPr>
        <w:t xml:space="preserve"> w </w:t>
      </w:r>
      <w:r w:rsidRPr="00FF4BD4">
        <w:rPr>
          <w:b/>
        </w:rPr>
        <w:t>2020</w:t>
      </w:r>
      <w:r>
        <w:rPr>
          <w:b/>
        </w:rPr>
        <w:t> r.</w:t>
      </w:r>
      <w:r w:rsidRPr="00FF4BD4">
        <w:rPr>
          <w:b/>
        </w:rPr>
        <w:t xml:space="preserve"> do 17,7%</w:t>
      </w:r>
      <w:r>
        <w:rPr>
          <w:b/>
        </w:rPr>
        <w:t xml:space="preserve"> w </w:t>
      </w:r>
      <w:r w:rsidRPr="00FF4BD4">
        <w:rPr>
          <w:b/>
        </w:rPr>
        <w:t>2030</w:t>
      </w:r>
      <w:r>
        <w:rPr>
          <w:b/>
        </w:rPr>
        <w:t xml:space="preserve"> r. </w:t>
      </w:r>
      <w:r>
        <w:t>(</w:t>
      </w:r>
      <w:r>
        <w:fldChar w:fldCharType="begin"/>
      </w:r>
      <w:r>
        <w:instrText xml:space="preserve"> REF _Ref156550788 \h </w:instrText>
      </w:r>
      <w:r>
        <w:fldChar w:fldCharType="separate"/>
      </w:r>
      <w:r w:rsidR="0048034B">
        <w:t xml:space="preserve">Tabela </w:t>
      </w:r>
      <w:r w:rsidR="0048034B">
        <w:rPr>
          <w:noProof/>
        </w:rPr>
        <w:t>1</w:t>
      </w:r>
      <w:r w:rsidR="0048034B">
        <w:t>.</w:t>
      </w:r>
      <w:r w:rsidR="0048034B">
        <w:rPr>
          <w:noProof/>
        </w:rPr>
        <w:t>19</w:t>
      </w:r>
      <w:r>
        <w:fldChar w:fldCharType="end"/>
      </w:r>
      <w:r>
        <w:t xml:space="preserve">, </w:t>
      </w:r>
      <w:r>
        <w:fldChar w:fldCharType="begin"/>
      </w:r>
      <w:r>
        <w:instrText xml:space="preserve"> REF _Ref160179981 \h </w:instrText>
      </w:r>
      <w:r>
        <w:fldChar w:fldCharType="separate"/>
      </w:r>
      <w:r w:rsidR="0048034B">
        <w:t xml:space="preserve">Rysunek </w:t>
      </w:r>
      <w:r w:rsidR="0048034B">
        <w:rPr>
          <w:noProof/>
        </w:rPr>
        <w:t>1</w:t>
      </w:r>
      <w:r w:rsidR="0048034B">
        <w:t>.</w:t>
      </w:r>
      <w:r w:rsidR="0048034B">
        <w:rPr>
          <w:noProof/>
        </w:rPr>
        <w:t>9</w:t>
      </w:r>
      <w:r>
        <w:fldChar w:fldCharType="end"/>
      </w:r>
      <w:r>
        <w:t>), W </w:t>
      </w:r>
      <w:r w:rsidRPr="00FF4BD4">
        <w:t>kolejnych podokresach prognozy wzrasta on</w:t>
      </w:r>
      <w:r>
        <w:t xml:space="preserve"> w </w:t>
      </w:r>
      <w:r w:rsidRPr="00C625E6">
        <w:t>tempie geometrycznym</w:t>
      </w:r>
      <w:r>
        <w:t xml:space="preserve"> w miarę postępu w elektryfikacji transportu, napędzanej głównie spadkiem kosztów pojazdów elektrycznych (w tym napędzanych wodorem).</w:t>
      </w:r>
    </w:p>
    <w:p w14:paraId="7573ADC5" w14:textId="6035C5DB" w:rsidR="00FA3B10" w:rsidRDefault="00100FDC" w:rsidP="00FA3B10">
      <w:pPr>
        <w:keepNext/>
      </w:pPr>
      <w:r>
        <w:rPr>
          <w:noProof/>
        </w:rPr>
        <w:drawing>
          <wp:inline distT="0" distB="0" distL="0" distR="0" wp14:anchorId="09F45A99" wp14:editId="1009E9F5">
            <wp:extent cx="5760720" cy="3731895"/>
            <wp:effectExtent l="0" t="0" r="0" b="1905"/>
            <wp:docPr id="369205154" name="Wykres 1">
              <a:extLst xmlns:a="http://schemas.openxmlformats.org/drawingml/2006/main">
                <a:ext uri="{FF2B5EF4-FFF2-40B4-BE49-F238E27FC236}">
                  <a16:creationId xmlns:a16="http://schemas.microsoft.com/office/drawing/2014/main" id="{00000000-0008-0000-1D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1DE4C55" w14:textId="44F0894F" w:rsidR="00FA3B10" w:rsidRDefault="00FA3B10" w:rsidP="00FA3B10">
      <w:pPr>
        <w:pStyle w:val="Legenda"/>
      </w:pPr>
      <w:bookmarkStart w:id="123" w:name="rys413"/>
      <w:bookmarkStart w:id="124" w:name="_Ref160179981"/>
      <w:bookmarkStart w:id="125" w:name="_Toc171580644"/>
      <w:bookmarkStart w:id="126" w:name="_Toc174522312"/>
      <w:bookmarkEnd w:id="123"/>
      <w:r>
        <w:t xml:space="preserve">Rysunek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9</w:t>
      </w:r>
      <w:r w:rsidR="00455D5C">
        <w:rPr>
          <w:noProof/>
        </w:rPr>
        <w:fldChar w:fldCharType="end"/>
      </w:r>
      <w:bookmarkEnd w:id="124"/>
      <w:r>
        <w:t xml:space="preserve">. </w:t>
      </w:r>
      <w:r w:rsidRPr="00884316">
        <w:t>Zużycie energii końcowej brutto</w:t>
      </w:r>
      <w:r>
        <w:t xml:space="preserve"> z </w:t>
      </w:r>
      <w:r w:rsidRPr="00884316">
        <w:t>OZE</w:t>
      </w:r>
      <w:r>
        <w:t xml:space="preserve"> w </w:t>
      </w:r>
      <w:r w:rsidRPr="00884316">
        <w:t>podziale na technologie - sektor transportu [ktoe]</w:t>
      </w:r>
      <w:bookmarkEnd w:id="125"/>
      <w:bookmarkEnd w:id="126"/>
    </w:p>
    <w:p w14:paraId="78235D20" w14:textId="77777777" w:rsidR="00FA3B10" w:rsidRDefault="00FA3B10" w:rsidP="00FA3B10"/>
    <w:p w14:paraId="7FB88563" w14:textId="77777777" w:rsidR="00FA3B10" w:rsidRPr="00DC7A87" w:rsidRDefault="00FA3B10" w:rsidP="00FA3B10">
      <w:pPr>
        <w:sectPr w:rsidR="00FA3B10" w:rsidRPr="00DC7A87" w:rsidSect="00FA3B10">
          <w:headerReference w:type="first" r:id="rId21"/>
          <w:footerReference w:type="first" r:id="rId22"/>
          <w:pgSz w:w="11906" w:h="16838" w:code="9"/>
          <w:pgMar w:top="1417" w:right="1417" w:bottom="1417" w:left="1417" w:header="680" w:footer="454" w:gutter="0"/>
          <w:cols w:space="708"/>
          <w:docGrid w:linePitch="360"/>
        </w:sectPr>
      </w:pPr>
    </w:p>
    <w:p w14:paraId="64E23567" w14:textId="25ED3A6A" w:rsidR="00FA3B10" w:rsidRDefault="00FA3B10" w:rsidP="00FA3B10">
      <w:pPr>
        <w:pStyle w:val="Legenda"/>
      </w:pPr>
      <w:bookmarkStart w:id="127" w:name="tab440"/>
      <w:bookmarkStart w:id="128" w:name="_Ref156550788"/>
      <w:bookmarkStart w:id="129" w:name="_Toc171580550"/>
      <w:bookmarkStart w:id="130" w:name="_Toc174709663"/>
      <w:bookmarkEnd w:id="127"/>
      <w:r>
        <w:t xml:space="preserve">Tabela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19</w:t>
      </w:r>
      <w:r w:rsidR="00455D5C">
        <w:rPr>
          <w:noProof/>
        </w:rPr>
        <w:fldChar w:fldCharType="end"/>
      </w:r>
      <w:bookmarkEnd w:id="128"/>
      <w:r>
        <w:t xml:space="preserve">. </w:t>
      </w:r>
      <w:r w:rsidRPr="00A65BB6">
        <w:t>Sektorowe</w:t>
      </w:r>
      <w:r>
        <w:t xml:space="preserve"> i </w:t>
      </w:r>
      <w:r w:rsidRPr="00A65BB6">
        <w:t>całkowite zużycie energii końcowej brutto ze źródeł odnawialnych</w:t>
      </w:r>
      <w:bookmarkEnd w:id="129"/>
      <w:bookmarkEnd w:id="130"/>
    </w:p>
    <w:tbl>
      <w:tblPr>
        <w:tblStyle w:val="KPEiK"/>
        <w:tblW w:w="4450" w:type="pct"/>
        <w:tblCellMar>
          <w:left w:w="57" w:type="dxa"/>
          <w:right w:w="57" w:type="dxa"/>
        </w:tblCellMar>
        <w:tblLook w:val="04A0" w:firstRow="1" w:lastRow="0" w:firstColumn="1" w:lastColumn="0" w:noHBand="0" w:noVBand="1"/>
      </w:tblPr>
      <w:tblGrid>
        <w:gridCol w:w="2121"/>
        <w:gridCol w:w="4247"/>
        <w:gridCol w:w="784"/>
        <w:gridCol w:w="716"/>
        <w:gridCol w:w="742"/>
        <w:gridCol w:w="769"/>
        <w:gridCol w:w="769"/>
        <w:gridCol w:w="769"/>
        <w:gridCol w:w="769"/>
        <w:gridCol w:w="769"/>
      </w:tblGrid>
      <w:tr w:rsidR="00100FDC" w:rsidRPr="00100FDC" w14:paraId="6958E672" w14:textId="77777777" w:rsidTr="00100FDC">
        <w:trPr>
          <w:cnfStyle w:val="100000000000" w:firstRow="1" w:lastRow="0" w:firstColumn="0" w:lastColumn="0" w:oddVBand="0" w:evenVBand="0" w:oddHBand="0" w:evenHBand="0" w:firstRowFirstColumn="0" w:firstRowLastColumn="0" w:lastRowFirstColumn="0" w:lastRowLastColumn="0"/>
          <w:trHeight w:val="227"/>
          <w:tblHeader/>
        </w:trPr>
        <w:tc>
          <w:tcPr>
            <w:tcW w:w="2122" w:type="dxa"/>
          </w:tcPr>
          <w:p w14:paraId="552795CC" w14:textId="77777777" w:rsidR="00100FDC" w:rsidRPr="00100FDC" w:rsidRDefault="00100FDC" w:rsidP="008D3A82">
            <w:pPr>
              <w:pStyle w:val="Tabele"/>
              <w:jc w:val="center"/>
              <w:rPr>
                <w:color w:val="auto"/>
                <w:lang w:eastAsia="pl-PL"/>
              </w:rPr>
            </w:pPr>
          </w:p>
        </w:tc>
        <w:tc>
          <w:tcPr>
            <w:tcW w:w="4247" w:type="dxa"/>
          </w:tcPr>
          <w:p w14:paraId="6AAA83BB" w14:textId="77777777" w:rsidR="00100FDC" w:rsidRPr="00100FDC" w:rsidRDefault="00100FDC" w:rsidP="008D3A82">
            <w:pPr>
              <w:pStyle w:val="Tabele"/>
              <w:jc w:val="center"/>
              <w:rPr>
                <w:color w:val="auto"/>
                <w:lang w:eastAsia="pl-PL"/>
              </w:rPr>
            </w:pPr>
          </w:p>
        </w:tc>
        <w:tc>
          <w:tcPr>
            <w:tcW w:w="784" w:type="dxa"/>
            <w:noWrap/>
            <w:hideMark/>
          </w:tcPr>
          <w:p w14:paraId="2A8C87DC" w14:textId="77777777" w:rsidR="00100FDC" w:rsidRPr="00100FDC" w:rsidRDefault="00100FDC" w:rsidP="008D3A82">
            <w:pPr>
              <w:pStyle w:val="Tabele"/>
              <w:jc w:val="center"/>
              <w:rPr>
                <w:color w:val="auto"/>
                <w:lang w:eastAsia="pl-PL"/>
              </w:rPr>
            </w:pPr>
            <w:r w:rsidRPr="00100FDC">
              <w:rPr>
                <w:color w:val="auto"/>
                <w:lang w:eastAsia="pl-PL"/>
              </w:rPr>
              <w:t>2005</w:t>
            </w:r>
          </w:p>
        </w:tc>
        <w:tc>
          <w:tcPr>
            <w:tcW w:w="716" w:type="dxa"/>
            <w:noWrap/>
            <w:hideMark/>
          </w:tcPr>
          <w:p w14:paraId="6C44BE1D" w14:textId="77777777" w:rsidR="00100FDC" w:rsidRPr="00100FDC" w:rsidRDefault="00100FDC" w:rsidP="008D3A82">
            <w:pPr>
              <w:pStyle w:val="Tabele"/>
              <w:jc w:val="center"/>
              <w:rPr>
                <w:color w:val="auto"/>
                <w:lang w:eastAsia="pl-PL"/>
              </w:rPr>
            </w:pPr>
            <w:r w:rsidRPr="00100FDC">
              <w:rPr>
                <w:color w:val="auto"/>
                <w:lang w:eastAsia="pl-PL"/>
              </w:rPr>
              <w:t>2010</w:t>
            </w:r>
          </w:p>
        </w:tc>
        <w:tc>
          <w:tcPr>
            <w:tcW w:w="742" w:type="dxa"/>
            <w:noWrap/>
            <w:hideMark/>
          </w:tcPr>
          <w:p w14:paraId="243E4B68" w14:textId="77777777" w:rsidR="00100FDC" w:rsidRPr="00100FDC" w:rsidRDefault="00100FDC" w:rsidP="008D3A82">
            <w:pPr>
              <w:pStyle w:val="Tabele"/>
              <w:jc w:val="center"/>
              <w:rPr>
                <w:color w:val="auto"/>
                <w:lang w:eastAsia="pl-PL"/>
              </w:rPr>
            </w:pPr>
            <w:r w:rsidRPr="00100FDC">
              <w:rPr>
                <w:color w:val="auto"/>
                <w:lang w:eastAsia="pl-PL"/>
              </w:rPr>
              <w:t>2015</w:t>
            </w:r>
          </w:p>
        </w:tc>
        <w:tc>
          <w:tcPr>
            <w:tcW w:w="769" w:type="dxa"/>
            <w:noWrap/>
            <w:hideMark/>
          </w:tcPr>
          <w:p w14:paraId="04DFABC7" w14:textId="77777777" w:rsidR="00100FDC" w:rsidRPr="00100FDC" w:rsidRDefault="00100FDC" w:rsidP="008D3A82">
            <w:pPr>
              <w:pStyle w:val="Tabele"/>
              <w:jc w:val="center"/>
              <w:rPr>
                <w:color w:val="auto"/>
                <w:lang w:eastAsia="pl-PL"/>
              </w:rPr>
            </w:pPr>
            <w:r w:rsidRPr="00100FDC">
              <w:rPr>
                <w:color w:val="auto"/>
                <w:lang w:eastAsia="pl-PL"/>
              </w:rPr>
              <w:t>2020</w:t>
            </w:r>
          </w:p>
        </w:tc>
        <w:tc>
          <w:tcPr>
            <w:tcW w:w="769" w:type="dxa"/>
            <w:noWrap/>
            <w:hideMark/>
          </w:tcPr>
          <w:p w14:paraId="13CDA05A" w14:textId="77777777" w:rsidR="00100FDC" w:rsidRPr="00100FDC" w:rsidRDefault="00100FDC" w:rsidP="008D3A82">
            <w:pPr>
              <w:pStyle w:val="Tabele"/>
              <w:jc w:val="center"/>
              <w:rPr>
                <w:color w:val="auto"/>
                <w:lang w:eastAsia="pl-PL"/>
              </w:rPr>
            </w:pPr>
            <w:r w:rsidRPr="00100FDC">
              <w:rPr>
                <w:color w:val="auto"/>
                <w:lang w:eastAsia="pl-PL"/>
              </w:rPr>
              <w:t>2025</w:t>
            </w:r>
          </w:p>
        </w:tc>
        <w:tc>
          <w:tcPr>
            <w:tcW w:w="769" w:type="dxa"/>
            <w:noWrap/>
            <w:hideMark/>
          </w:tcPr>
          <w:p w14:paraId="528D52DE" w14:textId="77777777" w:rsidR="00100FDC" w:rsidRPr="00100FDC" w:rsidRDefault="00100FDC" w:rsidP="008D3A82">
            <w:pPr>
              <w:pStyle w:val="Tabele"/>
              <w:jc w:val="center"/>
              <w:rPr>
                <w:color w:val="auto"/>
                <w:lang w:eastAsia="pl-PL"/>
              </w:rPr>
            </w:pPr>
            <w:r w:rsidRPr="00100FDC">
              <w:rPr>
                <w:color w:val="auto"/>
                <w:lang w:eastAsia="pl-PL"/>
              </w:rPr>
              <w:t>2030</w:t>
            </w:r>
          </w:p>
        </w:tc>
        <w:tc>
          <w:tcPr>
            <w:tcW w:w="769" w:type="dxa"/>
            <w:noWrap/>
            <w:hideMark/>
          </w:tcPr>
          <w:p w14:paraId="12B0F501" w14:textId="77777777" w:rsidR="00100FDC" w:rsidRPr="00100FDC" w:rsidRDefault="00100FDC" w:rsidP="008D3A82">
            <w:pPr>
              <w:pStyle w:val="Tabele"/>
              <w:jc w:val="center"/>
              <w:rPr>
                <w:color w:val="auto"/>
                <w:lang w:eastAsia="pl-PL"/>
              </w:rPr>
            </w:pPr>
            <w:r w:rsidRPr="00100FDC">
              <w:rPr>
                <w:color w:val="auto"/>
                <w:lang w:eastAsia="pl-PL"/>
              </w:rPr>
              <w:t>2035</w:t>
            </w:r>
          </w:p>
        </w:tc>
        <w:tc>
          <w:tcPr>
            <w:tcW w:w="769" w:type="dxa"/>
            <w:noWrap/>
            <w:hideMark/>
          </w:tcPr>
          <w:p w14:paraId="29B3DF7C" w14:textId="77777777" w:rsidR="00100FDC" w:rsidRPr="00100FDC" w:rsidRDefault="00100FDC" w:rsidP="008D3A82">
            <w:pPr>
              <w:pStyle w:val="Tabele"/>
              <w:jc w:val="center"/>
              <w:rPr>
                <w:color w:val="auto"/>
                <w:lang w:eastAsia="pl-PL"/>
              </w:rPr>
            </w:pPr>
            <w:r w:rsidRPr="00100FDC">
              <w:rPr>
                <w:color w:val="auto"/>
                <w:lang w:eastAsia="pl-PL"/>
              </w:rPr>
              <w:t>2040</w:t>
            </w:r>
          </w:p>
        </w:tc>
      </w:tr>
      <w:tr w:rsidR="00100FDC" w:rsidRPr="00100FDC" w14:paraId="614AC0C5" w14:textId="77777777" w:rsidTr="00100FDC">
        <w:trPr>
          <w:trHeight w:val="227"/>
        </w:trPr>
        <w:tc>
          <w:tcPr>
            <w:tcW w:w="2122" w:type="dxa"/>
            <w:vMerge w:val="restart"/>
          </w:tcPr>
          <w:p w14:paraId="128D81FA" w14:textId="77777777" w:rsidR="00100FDC" w:rsidRPr="00100FDC" w:rsidRDefault="00100FDC" w:rsidP="008D3A82">
            <w:pPr>
              <w:pStyle w:val="Tabele"/>
              <w:rPr>
                <w:b/>
                <w:bCs/>
                <w:color w:val="auto"/>
                <w:lang w:eastAsia="pl-PL"/>
              </w:rPr>
            </w:pPr>
            <w:r w:rsidRPr="00100FDC">
              <w:rPr>
                <w:b/>
                <w:bCs/>
                <w:color w:val="auto"/>
                <w:lang w:eastAsia="pl-PL"/>
              </w:rPr>
              <w:t>Zużycie energii końcowej brutto z OZE w podziale na sektory [ktoe]</w:t>
            </w:r>
          </w:p>
        </w:tc>
        <w:tc>
          <w:tcPr>
            <w:tcW w:w="4247" w:type="dxa"/>
            <w:hideMark/>
          </w:tcPr>
          <w:p w14:paraId="59C01023" w14:textId="77777777" w:rsidR="00100FDC" w:rsidRPr="00100FDC" w:rsidRDefault="00100FDC" w:rsidP="008D3A82">
            <w:pPr>
              <w:pStyle w:val="Tabele"/>
              <w:rPr>
                <w:b/>
                <w:bCs/>
                <w:color w:val="auto"/>
                <w:lang w:eastAsia="pl-PL"/>
              </w:rPr>
            </w:pPr>
            <w:r w:rsidRPr="00100FDC">
              <w:rPr>
                <w:b/>
                <w:bCs/>
                <w:color w:val="auto"/>
                <w:lang w:eastAsia="pl-PL"/>
              </w:rPr>
              <w:t>Końcowe zużycie energii brutto (denominator RES-OS)</w:t>
            </w:r>
          </w:p>
        </w:tc>
        <w:tc>
          <w:tcPr>
            <w:tcW w:w="784" w:type="dxa"/>
            <w:shd w:val="clear" w:color="auto" w:fill="C5E0B3"/>
            <w:noWrap/>
            <w:hideMark/>
          </w:tcPr>
          <w:p w14:paraId="3837F106" w14:textId="77777777" w:rsidR="00100FDC" w:rsidRPr="00100FDC" w:rsidRDefault="00100FDC" w:rsidP="008D3A82">
            <w:pPr>
              <w:pStyle w:val="Tabele"/>
              <w:jc w:val="right"/>
              <w:rPr>
                <w:b/>
                <w:bCs/>
                <w:color w:val="auto"/>
                <w:lang w:eastAsia="pl-PL"/>
              </w:rPr>
            </w:pPr>
            <w:r w:rsidRPr="00100FDC">
              <w:rPr>
                <w:b/>
                <w:bCs/>
                <w:color w:val="auto"/>
              </w:rPr>
              <w:t>61 577</w:t>
            </w:r>
          </w:p>
        </w:tc>
        <w:tc>
          <w:tcPr>
            <w:tcW w:w="716" w:type="dxa"/>
            <w:shd w:val="clear" w:color="auto" w:fill="C5E0B3"/>
            <w:noWrap/>
            <w:hideMark/>
          </w:tcPr>
          <w:p w14:paraId="552632A5" w14:textId="77777777" w:rsidR="00100FDC" w:rsidRPr="00100FDC" w:rsidRDefault="00100FDC" w:rsidP="008D3A82">
            <w:pPr>
              <w:pStyle w:val="Tabele"/>
              <w:jc w:val="right"/>
              <w:rPr>
                <w:b/>
                <w:bCs/>
                <w:color w:val="auto"/>
                <w:lang w:eastAsia="pl-PL"/>
              </w:rPr>
            </w:pPr>
            <w:r w:rsidRPr="00100FDC">
              <w:rPr>
                <w:b/>
                <w:bCs/>
                <w:color w:val="auto"/>
              </w:rPr>
              <w:t>69 192</w:t>
            </w:r>
          </w:p>
        </w:tc>
        <w:tc>
          <w:tcPr>
            <w:tcW w:w="742" w:type="dxa"/>
            <w:shd w:val="clear" w:color="auto" w:fill="C5E0B3"/>
            <w:noWrap/>
            <w:hideMark/>
          </w:tcPr>
          <w:p w14:paraId="3571B803" w14:textId="77777777" w:rsidR="00100FDC" w:rsidRPr="00100FDC" w:rsidRDefault="00100FDC" w:rsidP="008D3A82">
            <w:pPr>
              <w:pStyle w:val="Tabele"/>
              <w:jc w:val="right"/>
              <w:rPr>
                <w:b/>
                <w:bCs/>
                <w:color w:val="auto"/>
                <w:lang w:eastAsia="pl-PL"/>
              </w:rPr>
            </w:pPr>
            <w:r w:rsidRPr="00100FDC">
              <w:rPr>
                <w:b/>
                <w:bCs/>
                <w:color w:val="auto"/>
              </w:rPr>
              <w:t>65 374</w:t>
            </w:r>
          </w:p>
        </w:tc>
        <w:tc>
          <w:tcPr>
            <w:tcW w:w="769" w:type="dxa"/>
            <w:shd w:val="clear" w:color="auto" w:fill="C5E0B3"/>
            <w:noWrap/>
            <w:hideMark/>
          </w:tcPr>
          <w:p w14:paraId="66AD1D49" w14:textId="77777777" w:rsidR="00100FDC" w:rsidRPr="00100FDC" w:rsidRDefault="00100FDC" w:rsidP="008D3A82">
            <w:pPr>
              <w:pStyle w:val="Tabele"/>
              <w:jc w:val="right"/>
              <w:rPr>
                <w:b/>
                <w:bCs/>
                <w:color w:val="auto"/>
                <w:lang w:eastAsia="pl-PL"/>
              </w:rPr>
            </w:pPr>
            <w:r w:rsidRPr="00100FDC">
              <w:rPr>
                <w:b/>
                <w:bCs/>
                <w:color w:val="auto"/>
              </w:rPr>
              <w:t>74 069</w:t>
            </w:r>
          </w:p>
        </w:tc>
        <w:tc>
          <w:tcPr>
            <w:tcW w:w="769" w:type="dxa"/>
            <w:noWrap/>
            <w:hideMark/>
          </w:tcPr>
          <w:p w14:paraId="1A495D54" w14:textId="77777777" w:rsidR="00100FDC" w:rsidRPr="00100FDC" w:rsidRDefault="00100FDC" w:rsidP="008D3A82">
            <w:pPr>
              <w:pStyle w:val="Tabele"/>
              <w:jc w:val="right"/>
              <w:rPr>
                <w:b/>
                <w:bCs/>
                <w:color w:val="auto"/>
                <w:lang w:eastAsia="pl-PL"/>
              </w:rPr>
            </w:pPr>
            <w:r w:rsidRPr="00100FDC">
              <w:rPr>
                <w:b/>
                <w:bCs/>
                <w:color w:val="auto"/>
              </w:rPr>
              <w:t>73 076</w:t>
            </w:r>
          </w:p>
        </w:tc>
        <w:tc>
          <w:tcPr>
            <w:tcW w:w="769" w:type="dxa"/>
            <w:noWrap/>
            <w:hideMark/>
          </w:tcPr>
          <w:p w14:paraId="0B8E10E6" w14:textId="77777777" w:rsidR="00100FDC" w:rsidRPr="00100FDC" w:rsidRDefault="00100FDC" w:rsidP="008D3A82">
            <w:pPr>
              <w:pStyle w:val="Tabele"/>
              <w:jc w:val="right"/>
              <w:rPr>
                <w:b/>
                <w:bCs/>
                <w:color w:val="auto"/>
                <w:lang w:eastAsia="pl-PL"/>
              </w:rPr>
            </w:pPr>
            <w:r w:rsidRPr="00100FDC">
              <w:rPr>
                <w:b/>
                <w:bCs/>
                <w:color w:val="auto"/>
              </w:rPr>
              <w:t>69 573</w:t>
            </w:r>
          </w:p>
        </w:tc>
        <w:tc>
          <w:tcPr>
            <w:tcW w:w="769" w:type="dxa"/>
            <w:noWrap/>
            <w:hideMark/>
          </w:tcPr>
          <w:p w14:paraId="642AEF91" w14:textId="77777777" w:rsidR="00100FDC" w:rsidRPr="00100FDC" w:rsidRDefault="00100FDC" w:rsidP="008D3A82">
            <w:pPr>
              <w:pStyle w:val="Tabele"/>
              <w:jc w:val="right"/>
              <w:rPr>
                <w:b/>
                <w:bCs/>
                <w:color w:val="auto"/>
                <w:lang w:eastAsia="pl-PL"/>
              </w:rPr>
            </w:pPr>
            <w:r w:rsidRPr="00100FDC">
              <w:rPr>
                <w:b/>
                <w:bCs/>
                <w:color w:val="auto"/>
              </w:rPr>
              <w:t>67 039</w:t>
            </w:r>
          </w:p>
        </w:tc>
        <w:tc>
          <w:tcPr>
            <w:tcW w:w="769" w:type="dxa"/>
            <w:noWrap/>
            <w:hideMark/>
          </w:tcPr>
          <w:p w14:paraId="5E35675D" w14:textId="77777777" w:rsidR="00100FDC" w:rsidRPr="00100FDC" w:rsidRDefault="00100FDC" w:rsidP="008D3A82">
            <w:pPr>
              <w:pStyle w:val="Tabele"/>
              <w:jc w:val="right"/>
              <w:rPr>
                <w:b/>
                <w:bCs/>
                <w:color w:val="auto"/>
                <w:lang w:eastAsia="pl-PL"/>
              </w:rPr>
            </w:pPr>
            <w:r w:rsidRPr="00100FDC">
              <w:rPr>
                <w:b/>
                <w:bCs/>
                <w:color w:val="auto"/>
              </w:rPr>
              <w:t>64 741</w:t>
            </w:r>
          </w:p>
        </w:tc>
      </w:tr>
      <w:tr w:rsidR="00100FDC" w:rsidRPr="00100FDC" w14:paraId="535AC6E3" w14:textId="77777777" w:rsidTr="00100FDC">
        <w:trPr>
          <w:trHeight w:val="227"/>
        </w:trPr>
        <w:tc>
          <w:tcPr>
            <w:tcW w:w="2122" w:type="dxa"/>
            <w:vMerge/>
          </w:tcPr>
          <w:p w14:paraId="0BD23EBB" w14:textId="77777777" w:rsidR="00100FDC" w:rsidRPr="00100FDC" w:rsidRDefault="00100FDC" w:rsidP="008D3A82">
            <w:pPr>
              <w:pStyle w:val="Tabele"/>
              <w:rPr>
                <w:b/>
                <w:bCs/>
                <w:color w:val="auto"/>
                <w:lang w:eastAsia="pl-PL"/>
              </w:rPr>
            </w:pPr>
          </w:p>
        </w:tc>
        <w:tc>
          <w:tcPr>
            <w:tcW w:w="4247" w:type="dxa"/>
            <w:noWrap/>
            <w:hideMark/>
          </w:tcPr>
          <w:p w14:paraId="1BBD3466" w14:textId="77777777" w:rsidR="00100FDC" w:rsidRPr="00100FDC" w:rsidRDefault="00100FDC" w:rsidP="008D3A82">
            <w:pPr>
              <w:pStyle w:val="Tabele"/>
              <w:rPr>
                <w:color w:val="auto"/>
                <w:lang w:eastAsia="pl-PL"/>
              </w:rPr>
            </w:pPr>
            <w:r w:rsidRPr="00100FDC">
              <w:rPr>
                <w:color w:val="auto"/>
                <w:lang w:eastAsia="pl-PL"/>
              </w:rPr>
              <w:t>Zużycie energii końcowej brutto ze źródeł odnawialnych (numerator RES-OS)</w:t>
            </w:r>
          </w:p>
        </w:tc>
        <w:tc>
          <w:tcPr>
            <w:tcW w:w="784" w:type="dxa"/>
            <w:shd w:val="clear" w:color="auto" w:fill="C5E0B3"/>
            <w:noWrap/>
            <w:hideMark/>
          </w:tcPr>
          <w:p w14:paraId="448FE3D4" w14:textId="77777777" w:rsidR="00100FDC" w:rsidRPr="00100FDC" w:rsidRDefault="00100FDC" w:rsidP="008D3A82">
            <w:pPr>
              <w:pStyle w:val="Tabele"/>
              <w:jc w:val="right"/>
              <w:rPr>
                <w:color w:val="auto"/>
                <w:lang w:eastAsia="pl-PL"/>
              </w:rPr>
            </w:pPr>
            <w:r w:rsidRPr="00100FDC">
              <w:rPr>
                <w:color w:val="auto"/>
              </w:rPr>
              <w:t>4 229</w:t>
            </w:r>
          </w:p>
        </w:tc>
        <w:tc>
          <w:tcPr>
            <w:tcW w:w="716" w:type="dxa"/>
            <w:shd w:val="clear" w:color="auto" w:fill="C5E0B3"/>
            <w:noWrap/>
            <w:hideMark/>
          </w:tcPr>
          <w:p w14:paraId="5F240D63" w14:textId="77777777" w:rsidR="00100FDC" w:rsidRPr="00100FDC" w:rsidRDefault="00100FDC" w:rsidP="008D3A82">
            <w:pPr>
              <w:pStyle w:val="Tabele"/>
              <w:jc w:val="right"/>
              <w:rPr>
                <w:color w:val="auto"/>
                <w:lang w:eastAsia="pl-PL"/>
              </w:rPr>
            </w:pPr>
            <w:r w:rsidRPr="00100FDC">
              <w:rPr>
                <w:color w:val="auto"/>
              </w:rPr>
              <w:t>6 421</w:t>
            </w:r>
          </w:p>
        </w:tc>
        <w:tc>
          <w:tcPr>
            <w:tcW w:w="742" w:type="dxa"/>
            <w:shd w:val="clear" w:color="auto" w:fill="C5E0B3"/>
            <w:noWrap/>
            <w:hideMark/>
          </w:tcPr>
          <w:p w14:paraId="052272D9" w14:textId="77777777" w:rsidR="00100FDC" w:rsidRPr="00100FDC" w:rsidRDefault="00100FDC" w:rsidP="008D3A82">
            <w:pPr>
              <w:pStyle w:val="Tabele"/>
              <w:jc w:val="right"/>
              <w:rPr>
                <w:color w:val="auto"/>
                <w:lang w:eastAsia="pl-PL"/>
              </w:rPr>
            </w:pPr>
            <w:r w:rsidRPr="00100FDC">
              <w:rPr>
                <w:color w:val="auto"/>
              </w:rPr>
              <w:t>7 767</w:t>
            </w:r>
          </w:p>
        </w:tc>
        <w:tc>
          <w:tcPr>
            <w:tcW w:w="769" w:type="dxa"/>
            <w:shd w:val="clear" w:color="auto" w:fill="C5E0B3"/>
            <w:noWrap/>
            <w:hideMark/>
          </w:tcPr>
          <w:p w14:paraId="159CA72E" w14:textId="77777777" w:rsidR="00100FDC" w:rsidRPr="00100FDC" w:rsidRDefault="00100FDC" w:rsidP="008D3A82">
            <w:pPr>
              <w:pStyle w:val="Tabele"/>
              <w:jc w:val="right"/>
              <w:rPr>
                <w:color w:val="auto"/>
                <w:lang w:eastAsia="pl-PL"/>
              </w:rPr>
            </w:pPr>
            <w:r w:rsidRPr="00100FDC">
              <w:rPr>
                <w:color w:val="auto"/>
              </w:rPr>
              <w:t>11 926</w:t>
            </w:r>
          </w:p>
        </w:tc>
        <w:tc>
          <w:tcPr>
            <w:tcW w:w="769" w:type="dxa"/>
            <w:noWrap/>
            <w:hideMark/>
          </w:tcPr>
          <w:p w14:paraId="35C659F7" w14:textId="77777777" w:rsidR="00100FDC" w:rsidRPr="00100FDC" w:rsidRDefault="00100FDC" w:rsidP="008D3A82">
            <w:pPr>
              <w:pStyle w:val="Tabele"/>
              <w:jc w:val="right"/>
              <w:rPr>
                <w:color w:val="auto"/>
                <w:lang w:eastAsia="pl-PL"/>
              </w:rPr>
            </w:pPr>
            <w:r w:rsidRPr="00100FDC">
              <w:rPr>
                <w:color w:val="auto"/>
              </w:rPr>
              <w:t>15 257</w:t>
            </w:r>
          </w:p>
        </w:tc>
        <w:tc>
          <w:tcPr>
            <w:tcW w:w="769" w:type="dxa"/>
            <w:noWrap/>
            <w:hideMark/>
          </w:tcPr>
          <w:p w14:paraId="157632CC" w14:textId="77777777" w:rsidR="00100FDC" w:rsidRPr="00100FDC" w:rsidRDefault="00100FDC" w:rsidP="008D3A82">
            <w:pPr>
              <w:pStyle w:val="Tabele"/>
              <w:jc w:val="right"/>
              <w:rPr>
                <w:color w:val="auto"/>
                <w:lang w:eastAsia="pl-PL"/>
              </w:rPr>
            </w:pPr>
            <w:r w:rsidRPr="00100FDC">
              <w:rPr>
                <w:color w:val="auto"/>
              </w:rPr>
              <w:t>20 754</w:t>
            </w:r>
          </w:p>
        </w:tc>
        <w:tc>
          <w:tcPr>
            <w:tcW w:w="769" w:type="dxa"/>
            <w:noWrap/>
            <w:hideMark/>
          </w:tcPr>
          <w:p w14:paraId="72877C52" w14:textId="77777777" w:rsidR="00100FDC" w:rsidRPr="00100FDC" w:rsidRDefault="00100FDC" w:rsidP="008D3A82">
            <w:pPr>
              <w:pStyle w:val="Tabele"/>
              <w:jc w:val="right"/>
              <w:rPr>
                <w:color w:val="auto"/>
                <w:lang w:eastAsia="pl-PL"/>
              </w:rPr>
            </w:pPr>
            <w:r w:rsidRPr="00100FDC">
              <w:rPr>
                <w:color w:val="auto"/>
              </w:rPr>
              <w:t>24 552</w:t>
            </w:r>
          </w:p>
        </w:tc>
        <w:tc>
          <w:tcPr>
            <w:tcW w:w="769" w:type="dxa"/>
            <w:noWrap/>
            <w:hideMark/>
          </w:tcPr>
          <w:p w14:paraId="52B9492E" w14:textId="77777777" w:rsidR="00100FDC" w:rsidRPr="00100FDC" w:rsidRDefault="00100FDC" w:rsidP="008D3A82">
            <w:pPr>
              <w:pStyle w:val="Tabele"/>
              <w:jc w:val="right"/>
              <w:rPr>
                <w:color w:val="auto"/>
                <w:lang w:eastAsia="pl-PL"/>
              </w:rPr>
            </w:pPr>
            <w:r w:rsidRPr="00100FDC">
              <w:rPr>
                <w:color w:val="auto"/>
              </w:rPr>
              <w:t>28 164</w:t>
            </w:r>
          </w:p>
        </w:tc>
      </w:tr>
      <w:tr w:rsidR="00100FDC" w:rsidRPr="00100FDC" w14:paraId="4E931806" w14:textId="77777777" w:rsidTr="00100FDC">
        <w:trPr>
          <w:trHeight w:val="227"/>
        </w:trPr>
        <w:tc>
          <w:tcPr>
            <w:tcW w:w="2122" w:type="dxa"/>
            <w:vMerge/>
          </w:tcPr>
          <w:p w14:paraId="5C8CD8F7" w14:textId="77777777" w:rsidR="00100FDC" w:rsidRPr="00100FDC" w:rsidRDefault="00100FDC" w:rsidP="008D3A82">
            <w:pPr>
              <w:pStyle w:val="Tabele"/>
              <w:rPr>
                <w:b/>
                <w:bCs/>
                <w:color w:val="auto"/>
                <w:lang w:eastAsia="pl-PL"/>
              </w:rPr>
            </w:pPr>
          </w:p>
        </w:tc>
        <w:tc>
          <w:tcPr>
            <w:tcW w:w="4247" w:type="dxa"/>
            <w:noWrap/>
            <w:hideMark/>
          </w:tcPr>
          <w:p w14:paraId="226C6827" w14:textId="77777777" w:rsidR="00100FDC" w:rsidRPr="00100FDC" w:rsidRDefault="00100FDC" w:rsidP="008D3A82">
            <w:pPr>
              <w:pStyle w:val="Tabele"/>
              <w:rPr>
                <w:color w:val="auto"/>
                <w:lang w:eastAsia="pl-PL"/>
              </w:rPr>
            </w:pPr>
            <w:r w:rsidRPr="00100FDC">
              <w:rPr>
                <w:color w:val="auto"/>
                <w:lang w:eastAsia="pl-PL"/>
              </w:rPr>
              <w:t>Zużycie energii końcowej brutto ze źródeł odnawialnych w elektroenergetyce</w:t>
            </w:r>
          </w:p>
        </w:tc>
        <w:tc>
          <w:tcPr>
            <w:tcW w:w="784" w:type="dxa"/>
            <w:shd w:val="clear" w:color="auto" w:fill="C5E0B3"/>
            <w:noWrap/>
            <w:hideMark/>
          </w:tcPr>
          <w:p w14:paraId="33E473A4" w14:textId="77777777" w:rsidR="00100FDC" w:rsidRPr="00100FDC" w:rsidRDefault="00100FDC" w:rsidP="008D3A82">
            <w:pPr>
              <w:pStyle w:val="Tabele"/>
              <w:jc w:val="right"/>
              <w:rPr>
                <w:color w:val="auto"/>
                <w:lang w:eastAsia="pl-PL"/>
              </w:rPr>
            </w:pPr>
            <w:r w:rsidRPr="00100FDC">
              <w:rPr>
                <w:color w:val="auto"/>
              </w:rPr>
              <w:t>257</w:t>
            </w:r>
          </w:p>
        </w:tc>
        <w:tc>
          <w:tcPr>
            <w:tcW w:w="716" w:type="dxa"/>
            <w:shd w:val="clear" w:color="auto" w:fill="C5E0B3"/>
            <w:noWrap/>
            <w:hideMark/>
          </w:tcPr>
          <w:p w14:paraId="5E351B64" w14:textId="77777777" w:rsidR="00100FDC" w:rsidRPr="00100FDC" w:rsidRDefault="00100FDC" w:rsidP="008D3A82">
            <w:pPr>
              <w:pStyle w:val="Tabele"/>
              <w:jc w:val="right"/>
              <w:rPr>
                <w:color w:val="auto"/>
                <w:lang w:eastAsia="pl-PL"/>
              </w:rPr>
            </w:pPr>
            <w:r w:rsidRPr="00100FDC">
              <w:rPr>
                <w:color w:val="auto"/>
              </w:rPr>
              <w:t>824</w:t>
            </w:r>
          </w:p>
        </w:tc>
        <w:tc>
          <w:tcPr>
            <w:tcW w:w="742" w:type="dxa"/>
            <w:shd w:val="clear" w:color="auto" w:fill="C5E0B3"/>
            <w:noWrap/>
            <w:hideMark/>
          </w:tcPr>
          <w:p w14:paraId="3668A9BD" w14:textId="77777777" w:rsidR="00100FDC" w:rsidRPr="00100FDC" w:rsidRDefault="00100FDC" w:rsidP="008D3A82">
            <w:pPr>
              <w:pStyle w:val="Tabele"/>
              <w:jc w:val="right"/>
              <w:rPr>
                <w:color w:val="auto"/>
                <w:lang w:eastAsia="pl-PL"/>
              </w:rPr>
            </w:pPr>
            <w:r w:rsidRPr="00100FDC">
              <w:rPr>
                <w:color w:val="auto"/>
              </w:rPr>
              <w:t>1 818</w:t>
            </w:r>
          </w:p>
        </w:tc>
        <w:tc>
          <w:tcPr>
            <w:tcW w:w="769" w:type="dxa"/>
            <w:shd w:val="clear" w:color="auto" w:fill="C5E0B3"/>
            <w:noWrap/>
            <w:hideMark/>
          </w:tcPr>
          <w:p w14:paraId="68448C67" w14:textId="77777777" w:rsidR="00100FDC" w:rsidRPr="00100FDC" w:rsidRDefault="00100FDC" w:rsidP="008D3A82">
            <w:pPr>
              <w:pStyle w:val="Tabele"/>
              <w:jc w:val="right"/>
              <w:rPr>
                <w:color w:val="auto"/>
                <w:lang w:eastAsia="pl-PL"/>
              </w:rPr>
            </w:pPr>
            <w:r w:rsidRPr="00100FDC">
              <w:rPr>
                <w:color w:val="auto"/>
              </w:rPr>
              <w:t>2 292</w:t>
            </w:r>
          </w:p>
        </w:tc>
        <w:tc>
          <w:tcPr>
            <w:tcW w:w="769" w:type="dxa"/>
            <w:noWrap/>
            <w:hideMark/>
          </w:tcPr>
          <w:p w14:paraId="28CB35F8" w14:textId="77777777" w:rsidR="00100FDC" w:rsidRPr="00100FDC" w:rsidRDefault="00100FDC" w:rsidP="008D3A82">
            <w:pPr>
              <w:pStyle w:val="Tabele"/>
              <w:jc w:val="right"/>
              <w:rPr>
                <w:color w:val="auto"/>
                <w:lang w:eastAsia="pl-PL"/>
              </w:rPr>
            </w:pPr>
            <w:r w:rsidRPr="00100FDC">
              <w:rPr>
                <w:color w:val="auto"/>
              </w:rPr>
              <w:t>4 441</w:t>
            </w:r>
          </w:p>
        </w:tc>
        <w:tc>
          <w:tcPr>
            <w:tcW w:w="769" w:type="dxa"/>
            <w:noWrap/>
            <w:hideMark/>
          </w:tcPr>
          <w:p w14:paraId="16E229D0" w14:textId="77777777" w:rsidR="00100FDC" w:rsidRPr="00100FDC" w:rsidRDefault="00100FDC" w:rsidP="008D3A82">
            <w:pPr>
              <w:pStyle w:val="Tabele"/>
              <w:jc w:val="right"/>
              <w:rPr>
                <w:color w:val="auto"/>
                <w:lang w:eastAsia="pl-PL"/>
              </w:rPr>
            </w:pPr>
            <w:r w:rsidRPr="00100FDC">
              <w:rPr>
                <w:color w:val="auto"/>
              </w:rPr>
              <w:t>8 264</w:t>
            </w:r>
          </w:p>
        </w:tc>
        <w:tc>
          <w:tcPr>
            <w:tcW w:w="769" w:type="dxa"/>
            <w:noWrap/>
            <w:hideMark/>
          </w:tcPr>
          <w:p w14:paraId="7D6AC54F" w14:textId="77777777" w:rsidR="00100FDC" w:rsidRPr="00100FDC" w:rsidRDefault="00100FDC" w:rsidP="008D3A82">
            <w:pPr>
              <w:pStyle w:val="Tabele"/>
              <w:jc w:val="right"/>
              <w:rPr>
                <w:color w:val="auto"/>
                <w:lang w:eastAsia="pl-PL"/>
              </w:rPr>
            </w:pPr>
            <w:r w:rsidRPr="00100FDC">
              <w:rPr>
                <w:color w:val="auto"/>
              </w:rPr>
              <w:t>10 849</w:t>
            </w:r>
          </w:p>
        </w:tc>
        <w:tc>
          <w:tcPr>
            <w:tcW w:w="769" w:type="dxa"/>
            <w:noWrap/>
            <w:hideMark/>
          </w:tcPr>
          <w:p w14:paraId="0420631C" w14:textId="77777777" w:rsidR="00100FDC" w:rsidRPr="00100FDC" w:rsidRDefault="00100FDC" w:rsidP="008D3A82">
            <w:pPr>
              <w:pStyle w:val="Tabele"/>
              <w:jc w:val="right"/>
              <w:rPr>
                <w:color w:val="auto"/>
                <w:lang w:eastAsia="pl-PL"/>
              </w:rPr>
            </w:pPr>
            <w:r w:rsidRPr="00100FDC">
              <w:rPr>
                <w:color w:val="auto"/>
              </w:rPr>
              <w:t>12 827</w:t>
            </w:r>
          </w:p>
        </w:tc>
      </w:tr>
      <w:tr w:rsidR="00100FDC" w:rsidRPr="00100FDC" w14:paraId="54E5DF7B" w14:textId="77777777" w:rsidTr="00100FDC">
        <w:trPr>
          <w:trHeight w:val="227"/>
        </w:trPr>
        <w:tc>
          <w:tcPr>
            <w:tcW w:w="2122" w:type="dxa"/>
            <w:vMerge/>
          </w:tcPr>
          <w:p w14:paraId="7C0D8BF2" w14:textId="77777777" w:rsidR="00100FDC" w:rsidRPr="00100FDC" w:rsidRDefault="00100FDC" w:rsidP="008D3A82">
            <w:pPr>
              <w:pStyle w:val="Tabele"/>
              <w:rPr>
                <w:b/>
                <w:bCs/>
                <w:color w:val="auto"/>
                <w:lang w:eastAsia="pl-PL"/>
              </w:rPr>
            </w:pPr>
          </w:p>
        </w:tc>
        <w:tc>
          <w:tcPr>
            <w:tcW w:w="4247" w:type="dxa"/>
            <w:noWrap/>
            <w:hideMark/>
          </w:tcPr>
          <w:p w14:paraId="2EBEC717" w14:textId="77777777" w:rsidR="00100FDC" w:rsidRPr="00100FDC" w:rsidRDefault="00100FDC" w:rsidP="008D3A82">
            <w:pPr>
              <w:pStyle w:val="Tabele"/>
              <w:rPr>
                <w:color w:val="auto"/>
                <w:lang w:eastAsia="pl-PL"/>
              </w:rPr>
            </w:pPr>
            <w:r w:rsidRPr="00100FDC">
              <w:rPr>
                <w:color w:val="auto"/>
                <w:lang w:eastAsia="pl-PL"/>
              </w:rPr>
              <w:t xml:space="preserve">Zużycie energii końcowej brutto ze źródeł odnawialnych w ciepłownictwie i chłodnictwie </w:t>
            </w:r>
          </w:p>
        </w:tc>
        <w:tc>
          <w:tcPr>
            <w:tcW w:w="784" w:type="dxa"/>
            <w:shd w:val="clear" w:color="auto" w:fill="C5E0B3"/>
            <w:noWrap/>
            <w:hideMark/>
          </w:tcPr>
          <w:p w14:paraId="67E880B7" w14:textId="77777777" w:rsidR="00100FDC" w:rsidRPr="00100FDC" w:rsidRDefault="00100FDC" w:rsidP="008D3A82">
            <w:pPr>
              <w:pStyle w:val="Tabele"/>
              <w:jc w:val="right"/>
              <w:rPr>
                <w:color w:val="auto"/>
                <w:lang w:eastAsia="pl-PL"/>
              </w:rPr>
            </w:pPr>
            <w:r w:rsidRPr="00100FDC">
              <w:rPr>
                <w:color w:val="auto"/>
              </w:rPr>
              <w:t>3 868</w:t>
            </w:r>
          </w:p>
        </w:tc>
        <w:tc>
          <w:tcPr>
            <w:tcW w:w="716" w:type="dxa"/>
            <w:shd w:val="clear" w:color="auto" w:fill="C5E0B3"/>
            <w:noWrap/>
            <w:hideMark/>
          </w:tcPr>
          <w:p w14:paraId="5D9ED1A2" w14:textId="77777777" w:rsidR="00100FDC" w:rsidRPr="00100FDC" w:rsidRDefault="00100FDC" w:rsidP="008D3A82">
            <w:pPr>
              <w:pStyle w:val="Tabele"/>
              <w:jc w:val="right"/>
              <w:rPr>
                <w:color w:val="auto"/>
                <w:lang w:eastAsia="pl-PL"/>
              </w:rPr>
            </w:pPr>
            <w:r w:rsidRPr="00100FDC">
              <w:rPr>
                <w:color w:val="auto"/>
              </w:rPr>
              <w:t>4 677</w:t>
            </w:r>
          </w:p>
        </w:tc>
        <w:tc>
          <w:tcPr>
            <w:tcW w:w="742" w:type="dxa"/>
            <w:shd w:val="clear" w:color="auto" w:fill="C5E0B3"/>
            <w:noWrap/>
            <w:hideMark/>
          </w:tcPr>
          <w:p w14:paraId="30DD15EF" w14:textId="77777777" w:rsidR="00100FDC" w:rsidRPr="00100FDC" w:rsidRDefault="00100FDC" w:rsidP="008D3A82">
            <w:pPr>
              <w:pStyle w:val="Tabele"/>
              <w:jc w:val="right"/>
              <w:rPr>
                <w:color w:val="auto"/>
                <w:lang w:eastAsia="pl-PL"/>
              </w:rPr>
            </w:pPr>
            <w:r w:rsidRPr="00100FDC">
              <w:rPr>
                <w:color w:val="auto"/>
              </w:rPr>
              <w:t>5 224</w:t>
            </w:r>
          </w:p>
        </w:tc>
        <w:tc>
          <w:tcPr>
            <w:tcW w:w="769" w:type="dxa"/>
            <w:shd w:val="clear" w:color="auto" w:fill="C5E0B3"/>
            <w:noWrap/>
            <w:hideMark/>
          </w:tcPr>
          <w:p w14:paraId="2C9F42C0" w14:textId="77777777" w:rsidR="00100FDC" w:rsidRPr="00100FDC" w:rsidRDefault="00100FDC" w:rsidP="008D3A82">
            <w:pPr>
              <w:pStyle w:val="Tabele"/>
              <w:jc w:val="right"/>
              <w:rPr>
                <w:color w:val="auto"/>
                <w:lang w:eastAsia="pl-PL"/>
              </w:rPr>
            </w:pPr>
            <w:r w:rsidRPr="00100FDC">
              <w:rPr>
                <w:color w:val="auto"/>
              </w:rPr>
              <w:t>8 507</w:t>
            </w:r>
          </w:p>
        </w:tc>
        <w:tc>
          <w:tcPr>
            <w:tcW w:w="769" w:type="dxa"/>
            <w:noWrap/>
            <w:hideMark/>
          </w:tcPr>
          <w:p w14:paraId="74D079D1" w14:textId="77777777" w:rsidR="00100FDC" w:rsidRPr="00100FDC" w:rsidRDefault="00100FDC" w:rsidP="008D3A82">
            <w:pPr>
              <w:pStyle w:val="Tabele"/>
              <w:jc w:val="right"/>
              <w:rPr>
                <w:color w:val="auto"/>
                <w:lang w:eastAsia="pl-PL"/>
              </w:rPr>
            </w:pPr>
            <w:r w:rsidRPr="00100FDC">
              <w:rPr>
                <w:color w:val="auto"/>
              </w:rPr>
              <w:t>9 191</w:t>
            </w:r>
          </w:p>
        </w:tc>
        <w:tc>
          <w:tcPr>
            <w:tcW w:w="769" w:type="dxa"/>
            <w:noWrap/>
            <w:hideMark/>
          </w:tcPr>
          <w:p w14:paraId="7CDE3E5C" w14:textId="77777777" w:rsidR="00100FDC" w:rsidRPr="00100FDC" w:rsidRDefault="00100FDC" w:rsidP="008D3A82">
            <w:pPr>
              <w:pStyle w:val="Tabele"/>
              <w:jc w:val="right"/>
              <w:rPr>
                <w:color w:val="auto"/>
                <w:lang w:eastAsia="pl-PL"/>
              </w:rPr>
            </w:pPr>
            <w:r w:rsidRPr="00100FDC">
              <w:rPr>
                <w:color w:val="auto"/>
              </w:rPr>
              <w:t>10 274</w:t>
            </w:r>
          </w:p>
        </w:tc>
        <w:tc>
          <w:tcPr>
            <w:tcW w:w="769" w:type="dxa"/>
            <w:noWrap/>
            <w:hideMark/>
          </w:tcPr>
          <w:p w14:paraId="750B3DF0" w14:textId="77777777" w:rsidR="00100FDC" w:rsidRPr="00100FDC" w:rsidRDefault="00100FDC" w:rsidP="008D3A82">
            <w:pPr>
              <w:pStyle w:val="Tabele"/>
              <w:jc w:val="right"/>
              <w:rPr>
                <w:color w:val="auto"/>
                <w:lang w:eastAsia="pl-PL"/>
              </w:rPr>
            </w:pPr>
            <w:r w:rsidRPr="00100FDC">
              <w:rPr>
                <w:color w:val="auto"/>
              </w:rPr>
              <w:t>11 368</w:t>
            </w:r>
          </w:p>
        </w:tc>
        <w:tc>
          <w:tcPr>
            <w:tcW w:w="769" w:type="dxa"/>
            <w:noWrap/>
            <w:hideMark/>
          </w:tcPr>
          <w:p w14:paraId="4B541D64" w14:textId="77777777" w:rsidR="00100FDC" w:rsidRPr="00100FDC" w:rsidRDefault="00100FDC" w:rsidP="008D3A82">
            <w:pPr>
              <w:pStyle w:val="Tabele"/>
              <w:jc w:val="right"/>
              <w:rPr>
                <w:color w:val="auto"/>
                <w:lang w:eastAsia="pl-PL"/>
              </w:rPr>
            </w:pPr>
            <w:r w:rsidRPr="00100FDC">
              <w:rPr>
                <w:color w:val="auto"/>
              </w:rPr>
              <w:t>12 766</w:t>
            </w:r>
          </w:p>
        </w:tc>
      </w:tr>
      <w:tr w:rsidR="00100FDC" w:rsidRPr="00100FDC" w14:paraId="7ED8EDA4" w14:textId="77777777" w:rsidTr="00100FDC">
        <w:trPr>
          <w:trHeight w:val="227"/>
        </w:trPr>
        <w:tc>
          <w:tcPr>
            <w:tcW w:w="2122" w:type="dxa"/>
            <w:vMerge/>
          </w:tcPr>
          <w:p w14:paraId="11BB659A" w14:textId="77777777" w:rsidR="00100FDC" w:rsidRPr="00100FDC" w:rsidRDefault="00100FDC" w:rsidP="008D3A82">
            <w:pPr>
              <w:pStyle w:val="Tabele"/>
              <w:rPr>
                <w:b/>
                <w:bCs/>
                <w:color w:val="auto"/>
                <w:lang w:eastAsia="pl-PL"/>
              </w:rPr>
            </w:pPr>
          </w:p>
        </w:tc>
        <w:tc>
          <w:tcPr>
            <w:tcW w:w="4247" w:type="dxa"/>
            <w:noWrap/>
            <w:hideMark/>
          </w:tcPr>
          <w:p w14:paraId="5D357858" w14:textId="77777777" w:rsidR="00100FDC" w:rsidRPr="00100FDC" w:rsidRDefault="00100FDC" w:rsidP="008D3A82">
            <w:pPr>
              <w:pStyle w:val="Tabele"/>
              <w:rPr>
                <w:color w:val="auto"/>
                <w:lang w:eastAsia="pl-PL"/>
              </w:rPr>
            </w:pPr>
            <w:r w:rsidRPr="00100FDC">
              <w:rPr>
                <w:color w:val="auto"/>
                <w:lang w:eastAsia="pl-PL"/>
              </w:rPr>
              <w:t xml:space="preserve">Zużycie energii końcowej brutto ze źródeł odnawialnych w transporcie </w:t>
            </w:r>
          </w:p>
        </w:tc>
        <w:tc>
          <w:tcPr>
            <w:tcW w:w="784" w:type="dxa"/>
            <w:shd w:val="clear" w:color="auto" w:fill="C5E0B3"/>
            <w:noWrap/>
            <w:hideMark/>
          </w:tcPr>
          <w:p w14:paraId="6756B909" w14:textId="77777777" w:rsidR="00100FDC" w:rsidRPr="00100FDC" w:rsidRDefault="00100FDC" w:rsidP="008D3A82">
            <w:pPr>
              <w:pStyle w:val="Tabele"/>
              <w:jc w:val="right"/>
              <w:rPr>
                <w:color w:val="auto"/>
                <w:lang w:eastAsia="pl-PL"/>
              </w:rPr>
            </w:pPr>
            <w:r w:rsidRPr="00100FDC">
              <w:rPr>
                <w:color w:val="auto"/>
              </w:rPr>
              <w:t>178</w:t>
            </w:r>
          </w:p>
        </w:tc>
        <w:tc>
          <w:tcPr>
            <w:tcW w:w="716" w:type="dxa"/>
            <w:shd w:val="clear" w:color="auto" w:fill="C5E0B3"/>
            <w:noWrap/>
            <w:hideMark/>
          </w:tcPr>
          <w:p w14:paraId="05056BC9" w14:textId="77777777" w:rsidR="00100FDC" w:rsidRPr="00100FDC" w:rsidRDefault="00100FDC" w:rsidP="008D3A82">
            <w:pPr>
              <w:pStyle w:val="Tabele"/>
              <w:jc w:val="right"/>
              <w:rPr>
                <w:color w:val="auto"/>
                <w:lang w:eastAsia="pl-PL"/>
              </w:rPr>
            </w:pPr>
            <w:r w:rsidRPr="00100FDC">
              <w:rPr>
                <w:color w:val="auto"/>
              </w:rPr>
              <w:t>993</w:t>
            </w:r>
          </w:p>
        </w:tc>
        <w:tc>
          <w:tcPr>
            <w:tcW w:w="742" w:type="dxa"/>
            <w:shd w:val="clear" w:color="auto" w:fill="C5E0B3"/>
            <w:noWrap/>
            <w:hideMark/>
          </w:tcPr>
          <w:p w14:paraId="3C04A582" w14:textId="77777777" w:rsidR="00100FDC" w:rsidRPr="00100FDC" w:rsidRDefault="00100FDC" w:rsidP="008D3A82">
            <w:pPr>
              <w:pStyle w:val="Tabele"/>
              <w:jc w:val="right"/>
              <w:rPr>
                <w:color w:val="auto"/>
                <w:lang w:eastAsia="pl-PL"/>
              </w:rPr>
            </w:pPr>
            <w:r w:rsidRPr="00100FDC">
              <w:rPr>
                <w:color w:val="auto"/>
              </w:rPr>
              <w:t>824</w:t>
            </w:r>
          </w:p>
        </w:tc>
        <w:tc>
          <w:tcPr>
            <w:tcW w:w="769" w:type="dxa"/>
            <w:shd w:val="clear" w:color="auto" w:fill="C5E0B3"/>
            <w:noWrap/>
            <w:hideMark/>
          </w:tcPr>
          <w:p w14:paraId="194E3B81" w14:textId="77777777" w:rsidR="00100FDC" w:rsidRPr="00100FDC" w:rsidRDefault="00100FDC" w:rsidP="008D3A82">
            <w:pPr>
              <w:pStyle w:val="Tabele"/>
              <w:jc w:val="right"/>
              <w:rPr>
                <w:color w:val="auto"/>
                <w:lang w:eastAsia="pl-PL"/>
              </w:rPr>
            </w:pPr>
            <w:r w:rsidRPr="00100FDC">
              <w:rPr>
                <w:color w:val="auto"/>
              </w:rPr>
              <w:t>1 291</w:t>
            </w:r>
          </w:p>
        </w:tc>
        <w:tc>
          <w:tcPr>
            <w:tcW w:w="769" w:type="dxa"/>
            <w:noWrap/>
            <w:hideMark/>
          </w:tcPr>
          <w:p w14:paraId="694D7E15" w14:textId="77777777" w:rsidR="00100FDC" w:rsidRPr="00100FDC" w:rsidRDefault="00100FDC" w:rsidP="008D3A82">
            <w:pPr>
              <w:pStyle w:val="Tabele"/>
              <w:jc w:val="right"/>
              <w:rPr>
                <w:color w:val="auto"/>
                <w:lang w:eastAsia="pl-PL"/>
              </w:rPr>
            </w:pPr>
            <w:r w:rsidRPr="00100FDC">
              <w:rPr>
                <w:color w:val="auto"/>
              </w:rPr>
              <w:t>1 723</w:t>
            </w:r>
          </w:p>
        </w:tc>
        <w:tc>
          <w:tcPr>
            <w:tcW w:w="769" w:type="dxa"/>
            <w:noWrap/>
            <w:hideMark/>
          </w:tcPr>
          <w:p w14:paraId="5CEACAA3" w14:textId="77777777" w:rsidR="00100FDC" w:rsidRPr="00100FDC" w:rsidRDefault="00100FDC" w:rsidP="008D3A82">
            <w:pPr>
              <w:pStyle w:val="Tabele"/>
              <w:jc w:val="right"/>
              <w:rPr>
                <w:color w:val="auto"/>
                <w:lang w:eastAsia="pl-PL"/>
              </w:rPr>
            </w:pPr>
            <w:r w:rsidRPr="00100FDC">
              <w:rPr>
                <w:color w:val="auto"/>
              </w:rPr>
              <w:t>2 489</w:t>
            </w:r>
          </w:p>
        </w:tc>
        <w:tc>
          <w:tcPr>
            <w:tcW w:w="769" w:type="dxa"/>
            <w:noWrap/>
            <w:hideMark/>
          </w:tcPr>
          <w:p w14:paraId="366CB558" w14:textId="77777777" w:rsidR="00100FDC" w:rsidRPr="00100FDC" w:rsidRDefault="00100FDC" w:rsidP="008D3A82">
            <w:pPr>
              <w:pStyle w:val="Tabele"/>
              <w:jc w:val="right"/>
              <w:rPr>
                <w:color w:val="auto"/>
                <w:lang w:eastAsia="pl-PL"/>
              </w:rPr>
            </w:pPr>
            <w:r w:rsidRPr="00100FDC">
              <w:rPr>
                <w:color w:val="auto"/>
              </w:rPr>
              <w:t>2 877</w:t>
            </w:r>
          </w:p>
        </w:tc>
        <w:tc>
          <w:tcPr>
            <w:tcW w:w="769" w:type="dxa"/>
            <w:noWrap/>
            <w:hideMark/>
          </w:tcPr>
          <w:p w14:paraId="0375BA8D" w14:textId="77777777" w:rsidR="00100FDC" w:rsidRPr="00100FDC" w:rsidRDefault="00100FDC" w:rsidP="008D3A82">
            <w:pPr>
              <w:pStyle w:val="Tabele"/>
              <w:jc w:val="right"/>
              <w:rPr>
                <w:color w:val="auto"/>
                <w:lang w:eastAsia="pl-PL"/>
              </w:rPr>
            </w:pPr>
            <w:r w:rsidRPr="00100FDC">
              <w:rPr>
                <w:color w:val="auto"/>
              </w:rPr>
              <w:t>3 377</w:t>
            </w:r>
          </w:p>
        </w:tc>
      </w:tr>
      <w:tr w:rsidR="00100FDC" w:rsidRPr="00100FDC" w14:paraId="4871A77D" w14:textId="77777777" w:rsidTr="00100FDC">
        <w:trPr>
          <w:trHeight w:val="227"/>
        </w:trPr>
        <w:tc>
          <w:tcPr>
            <w:tcW w:w="2122" w:type="dxa"/>
            <w:vMerge w:val="restart"/>
          </w:tcPr>
          <w:p w14:paraId="63219B9F" w14:textId="77777777" w:rsidR="00100FDC" w:rsidRPr="00100FDC" w:rsidRDefault="00100FDC" w:rsidP="008D3A82">
            <w:pPr>
              <w:pStyle w:val="Tabele"/>
              <w:rPr>
                <w:b/>
                <w:bCs/>
                <w:color w:val="auto"/>
                <w:lang w:eastAsia="pl-PL"/>
              </w:rPr>
            </w:pPr>
            <w:r w:rsidRPr="00100FDC">
              <w:rPr>
                <w:b/>
                <w:bCs/>
                <w:color w:val="auto"/>
                <w:lang w:eastAsia="pl-PL"/>
              </w:rPr>
              <w:t>Sektorowy i całkowity udział energii ze źródeł odnawialnych w zużyciu końcowym energii brutto</w:t>
            </w:r>
          </w:p>
        </w:tc>
        <w:tc>
          <w:tcPr>
            <w:tcW w:w="4247" w:type="dxa"/>
            <w:noWrap/>
          </w:tcPr>
          <w:p w14:paraId="1B5C0419" w14:textId="77777777" w:rsidR="00100FDC" w:rsidRPr="00100FDC" w:rsidRDefault="00100FDC" w:rsidP="008D3A82">
            <w:pPr>
              <w:pStyle w:val="Tabele"/>
              <w:rPr>
                <w:color w:val="auto"/>
                <w:lang w:eastAsia="pl-PL"/>
              </w:rPr>
            </w:pPr>
            <w:r w:rsidRPr="00100FDC">
              <w:rPr>
                <w:b/>
                <w:bCs/>
                <w:color w:val="auto"/>
                <w:szCs w:val="16"/>
              </w:rPr>
              <w:t>Udział energii ze źródeł odnawialnych w zużyciu końcowym energii brutto</w:t>
            </w:r>
          </w:p>
        </w:tc>
        <w:tc>
          <w:tcPr>
            <w:tcW w:w="784" w:type="dxa"/>
            <w:shd w:val="clear" w:color="auto" w:fill="C5E0B3"/>
            <w:noWrap/>
          </w:tcPr>
          <w:p w14:paraId="3415E4B0" w14:textId="77777777" w:rsidR="00100FDC" w:rsidRPr="00100FDC" w:rsidRDefault="00100FDC" w:rsidP="008D3A82">
            <w:pPr>
              <w:pStyle w:val="Tabele"/>
              <w:jc w:val="right"/>
              <w:rPr>
                <w:b/>
                <w:bCs/>
                <w:color w:val="auto"/>
                <w:lang w:eastAsia="pl-PL"/>
              </w:rPr>
            </w:pPr>
            <w:r w:rsidRPr="00100FDC">
              <w:rPr>
                <w:b/>
                <w:bCs/>
                <w:color w:val="auto"/>
              </w:rPr>
              <w:t>6,9%</w:t>
            </w:r>
          </w:p>
        </w:tc>
        <w:tc>
          <w:tcPr>
            <w:tcW w:w="716" w:type="dxa"/>
            <w:shd w:val="clear" w:color="auto" w:fill="C5E0B3"/>
            <w:noWrap/>
          </w:tcPr>
          <w:p w14:paraId="46F2F0DB" w14:textId="77777777" w:rsidR="00100FDC" w:rsidRPr="00100FDC" w:rsidRDefault="00100FDC" w:rsidP="008D3A82">
            <w:pPr>
              <w:pStyle w:val="Tabele"/>
              <w:jc w:val="right"/>
              <w:rPr>
                <w:b/>
                <w:bCs/>
                <w:color w:val="auto"/>
                <w:lang w:eastAsia="pl-PL"/>
              </w:rPr>
            </w:pPr>
            <w:r w:rsidRPr="00100FDC">
              <w:rPr>
                <w:b/>
                <w:bCs/>
                <w:color w:val="auto"/>
              </w:rPr>
              <w:t>9,3%</w:t>
            </w:r>
          </w:p>
        </w:tc>
        <w:tc>
          <w:tcPr>
            <w:tcW w:w="742" w:type="dxa"/>
            <w:shd w:val="clear" w:color="auto" w:fill="C5E0B3"/>
            <w:noWrap/>
          </w:tcPr>
          <w:p w14:paraId="710ECEE2" w14:textId="77777777" w:rsidR="00100FDC" w:rsidRPr="00100FDC" w:rsidRDefault="00100FDC" w:rsidP="008D3A82">
            <w:pPr>
              <w:pStyle w:val="Tabele"/>
              <w:jc w:val="right"/>
              <w:rPr>
                <w:b/>
                <w:bCs/>
                <w:color w:val="auto"/>
                <w:lang w:eastAsia="pl-PL"/>
              </w:rPr>
            </w:pPr>
            <w:r w:rsidRPr="00100FDC">
              <w:rPr>
                <w:b/>
                <w:bCs/>
                <w:color w:val="auto"/>
              </w:rPr>
              <w:t>11,9%</w:t>
            </w:r>
          </w:p>
        </w:tc>
        <w:tc>
          <w:tcPr>
            <w:tcW w:w="769" w:type="dxa"/>
            <w:shd w:val="clear" w:color="auto" w:fill="C5E0B3"/>
            <w:noWrap/>
          </w:tcPr>
          <w:p w14:paraId="60239F53" w14:textId="77777777" w:rsidR="00100FDC" w:rsidRPr="00100FDC" w:rsidRDefault="00100FDC" w:rsidP="008D3A82">
            <w:pPr>
              <w:pStyle w:val="Tabele"/>
              <w:jc w:val="right"/>
              <w:rPr>
                <w:b/>
                <w:bCs/>
                <w:color w:val="auto"/>
                <w:lang w:eastAsia="pl-PL"/>
              </w:rPr>
            </w:pPr>
            <w:r w:rsidRPr="00100FDC">
              <w:rPr>
                <w:b/>
                <w:bCs/>
                <w:color w:val="auto"/>
              </w:rPr>
              <w:t>16,1%</w:t>
            </w:r>
          </w:p>
        </w:tc>
        <w:tc>
          <w:tcPr>
            <w:tcW w:w="769" w:type="dxa"/>
            <w:noWrap/>
          </w:tcPr>
          <w:p w14:paraId="51A40A4B" w14:textId="77777777" w:rsidR="00100FDC" w:rsidRPr="00100FDC" w:rsidRDefault="00100FDC" w:rsidP="008D3A82">
            <w:pPr>
              <w:pStyle w:val="Tabele"/>
              <w:jc w:val="right"/>
              <w:rPr>
                <w:b/>
                <w:bCs/>
                <w:color w:val="auto"/>
                <w:lang w:eastAsia="pl-PL"/>
              </w:rPr>
            </w:pPr>
            <w:r w:rsidRPr="00100FDC">
              <w:rPr>
                <w:b/>
                <w:bCs/>
                <w:color w:val="auto"/>
              </w:rPr>
              <w:t>20,9%</w:t>
            </w:r>
          </w:p>
        </w:tc>
        <w:tc>
          <w:tcPr>
            <w:tcW w:w="769" w:type="dxa"/>
            <w:noWrap/>
          </w:tcPr>
          <w:p w14:paraId="1D2BC29A" w14:textId="77777777" w:rsidR="00100FDC" w:rsidRPr="00100FDC" w:rsidRDefault="00100FDC" w:rsidP="008D3A82">
            <w:pPr>
              <w:pStyle w:val="Tabele"/>
              <w:jc w:val="right"/>
              <w:rPr>
                <w:b/>
                <w:bCs/>
                <w:color w:val="auto"/>
                <w:lang w:eastAsia="pl-PL"/>
              </w:rPr>
            </w:pPr>
            <w:r w:rsidRPr="00100FDC">
              <w:rPr>
                <w:b/>
                <w:bCs/>
                <w:color w:val="auto"/>
              </w:rPr>
              <w:t>29,8%</w:t>
            </w:r>
          </w:p>
        </w:tc>
        <w:tc>
          <w:tcPr>
            <w:tcW w:w="769" w:type="dxa"/>
            <w:noWrap/>
          </w:tcPr>
          <w:p w14:paraId="32D5623E" w14:textId="77777777" w:rsidR="00100FDC" w:rsidRPr="00100FDC" w:rsidRDefault="00100FDC" w:rsidP="008D3A82">
            <w:pPr>
              <w:pStyle w:val="Tabele"/>
              <w:jc w:val="right"/>
              <w:rPr>
                <w:b/>
                <w:bCs/>
                <w:color w:val="auto"/>
                <w:lang w:eastAsia="pl-PL"/>
              </w:rPr>
            </w:pPr>
            <w:r w:rsidRPr="00100FDC">
              <w:rPr>
                <w:b/>
                <w:bCs/>
                <w:color w:val="auto"/>
              </w:rPr>
              <w:t>36,6%</w:t>
            </w:r>
          </w:p>
        </w:tc>
        <w:tc>
          <w:tcPr>
            <w:tcW w:w="769" w:type="dxa"/>
            <w:noWrap/>
          </w:tcPr>
          <w:p w14:paraId="3F26A543" w14:textId="77777777" w:rsidR="00100FDC" w:rsidRPr="00100FDC" w:rsidRDefault="00100FDC" w:rsidP="008D3A82">
            <w:pPr>
              <w:pStyle w:val="Tabele"/>
              <w:jc w:val="right"/>
              <w:rPr>
                <w:b/>
                <w:bCs/>
                <w:color w:val="auto"/>
                <w:lang w:eastAsia="pl-PL"/>
              </w:rPr>
            </w:pPr>
            <w:r w:rsidRPr="00100FDC">
              <w:rPr>
                <w:b/>
                <w:bCs/>
                <w:color w:val="auto"/>
              </w:rPr>
              <w:t>43,5%</w:t>
            </w:r>
          </w:p>
        </w:tc>
      </w:tr>
      <w:tr w:rsidR="00100FDC" w:rsidRPr="00100FDC" w14:paraId="3B04B907" w14:textId="77777777" w:rsidTr="00100FDC">
        <w:trPr>
          <w:trHeight w:val="227"/>
        </w:trPr>
        <w:tc>
          <w:tcPr>
            <w:tcW w:w="2122" w:type="dxa"/>
            <w:vMerge/>
          </w:tcPr>
          <w:p w14:paraId="4B334F02" w14:textId="77777777" w:rsidR="00100FDC" w:rsidRPr="00100FDC" w:rsidRDefault="00100FDC" w:rsidP="008D3A82">
            <w:pPr>
              <w:pStyle w:val="Tabele"/>
              <w:rPr>
                <w:color w:val="auto"/>
                <w:lang w:eastAsia="pl-PL"/>
              </w:rPr>
            </w:pPr>
          </w:p>
        </w:tc>
        <w:tc>
          <w:tcPr>
            <w:tcW w:w="4247" w:type="dxa"/>
            <w:noWrap/>
          </w:tcPr>
          <w:p w14:paraId="0A6AEF73" w14:textId="77777777" w:rsidR="00100FDC" w:rsidRPr="00100FDC" w:rsidRDefault="00100FDC" w:rsidP="008D3A82">
            <w:pPr>
              <w:pStyle w:val="Tabele"/>
              <w:rPr>
                <w:color w:val="auto"/>
                <w:lang w:eastAsia="pl-PL"/>
              </w:rPr>
            </w:pPr>
            <w:r w:rsidRPr="00100FDC">
              <w:rPr>
                <w:color w:val="auto"/>
                <w:szCs w:val="16"/>
              </w:rPr>
              <w:t xml:space="preserve">Udział energii z OZE w elektroenergetyce </w:t>
            </w:r>
          </w:p>
        </w:tc>
        <w:tc>
          <w:tcPr>
            <w:tcW w:w="784" w:type="dxa"/>
            <w:shd w:val="clear" w:color="auto" w:fill="C5E0B3"/>
            <w:noWrap/>
          </w:tcPr>
          <w:p w14:paraId="4370BB96" w14:textId="77777777" w:rsidR="00100FDC" w:rsidRPr="00100FDC" w:rsidRDefault="00100FDC" w:rsidP="008D3A82">
            <w:pPr>
              <w:pStyle w:val="Tabele"/>
              <w:jc w:val="right"/>
              <w:rPr>
                <w:color w:val="auto"/>
                <w:lang w:eastAsia="pl-PL"/>
              </w:rPr>
            </w:pPr>
            <w:r w:rsidRPr="00100FDC">
              <w:rPr>
                <w:color w:val="auto"/>
              </w:rPr>
              <w:t>2,5%</w:t>
            </w:r>
          </w:p>
        </w:tc>
        <w:tc>
          <w:tcPr>
            <w:tcW w:w="716" w:type="dxa"/>
            <w:shd w:val="clear" w:color="auto" w:fill="C5E0B3"/>
            <w:noWrap/>
          </w:tcPr>
          <w:p w14:paraId="56D934CB" w14:textId="77777777" w:rsidR="00100FDC" w:rsidRPr="00100FDC" w:rsidRDefault="00100FDC" w:rsidP="008D3A82">
            <w:pPr>
              <w:pStyle w:val="Tabele"/>
              <w:jc w:val="right"/>
              <w:rPr>
                <w:color w:val="auto"/>
                <w:lang w:eastAsia="pl-PL"/>
              </w:rPr>
            </w:pPr>
            <w:r w:rsidRPr="00100FDC">
              <w:rPr>
                <w:color w:val="auto"/>
              </w:rPr>
              <w:t>6,5%</w:t>
            </w:r>
          </w:p>
        </w:tc>
        <w:tc>
          <w:tcPr>
            <w:tcW w:w="742" w:type="dxa"/>
            <w:shd w:val="clear" w:color="auto" w:fill="C5E0B3"/>
            <w:noWrap/>
          </w:tcPr>
          <w:p w14:paraId="65CB3EA3" w14:textId="77777777" w:rsidR="00100FDC" w:rsidRPr="00100FDC" w:rsidRDefault="00100FDC" w:rsidP="008D3A82">
            <w:pPr>
              <w:pStyle w:val="Tabele"/>
              <w:jc w:val="right"/>
              <w:rPr>
                <w:color w:val="auto"/>
                <w:lang w:eastAsia="pl-PL"/>
              </w:rPr>
            </w:pPr>
            <w:r w:rsidRPr="00100FDC">
              <w:rPr>
                <w:color w:val="auto"/>
              </w:rPr>
              <w:t>13,4%</w:t>
            </w:r>
          </w:p>
        </w:tc>
        <w:tc>
          <w:tcPr>
            <w:tcW w:w="769" w:type="dxa"/>
            <w:shd w:val="clear" w:color="auto" w:fill="C5E0B3"/>
            <w:noWrap/>
          </w:tcPr>
          <w:p w14:paraId="412EECD3" w14:textId="77777777" w:rsidR="00100FDC" w:rsidRPr="00100FDC" w:rsidRDefault="00100FDC" w:rsidP="008D3A82">
            <w:pPr>
              <w:pStyle w:val="Tabele"/>
              <w:jc w:val="right"/>
              <w:rPr>
                <w:color w:val="auto"/>
                <w:lang w:eastAsia="pl-PL"/>
              </w:rPr>
            </w:pPr>
            <w:r w:rsidRPr="00100FDC">
              <w:rPr>
                <w:color w:val="auto"/>
              </w:rPr>
              <w:t>16,2%</w:t>
            </w:r>
          </w:p>
        </w:tc>
        <w:tc>
          <w:tcPr>
            <w:tcW w:w="769" w:type="dxa"/>
            <w:noWrap/>
          </w:tcPr>
          <w:p w14:paraId="40402CED" w14:textId="77777777" w:rsidR="00100FDC" w:rsidRPr="00100FDC" w:rsidRDefault="00100FDC" w:rsidP="008D3A82">
            <w:pPr>
              <w:pStyle w:val="Tabele"/>
              <w:jc w:val="right"/>
              <w:rPr>
                <w:color w:val="auto"/>
                <w:lang w:eastAsia="pl-PL"/>
              </w:rPr>
            </w:pPr>
            <w:r w:rsidRPr="00100FDC">
              <w:rPr>
                <w:color w:val="auto"/>
              </w:rPr>
              <w:t>28,6%</w:t>
            </w:r>
          </w:p>
        </w:tc>
        <w:tc>
          <w:tcPr>
            <w:tcW w:w="769" w:type="dxa"/>
            <w:noWrap/>
          </w:tcPr>
          <w:p w14:paraId="79084481" w14:textId="77777777" w:rsidR="00100FDC" w:rsidRPr="00100FDC" w:rsidRDefault="00100FDC" w:rsidP="008D3A82">
            <w:pPr>
              <w:pStyle w:val="Tabele"/>
              <w:jc w:val="right"/>
              <w:rPr>
                <w:color w:val="auto"/>
                <w:lang w:eastAsia="pl-PL"/>
              </w:rPr>
            </w:pPr>
            <w:r w:rsidRPr="00100FDC">
              <w:rPr>
                <w:color w:val="auto"/>
              </w:rPr>
              <w:t>50,1%</w:t>
            </w:r>
          </w:p>
        </w:tc>
        <w:tc>
          <w:tcPr>
            <w:tcW w:w="769" w:type="dxa"/>
            <w:noWrap/>
          </w:tcPr>
          <w:p w14:paraId="4D3902D9" w14:textId="77777777" w:rsidR="00100FDC" w:rsidRPr="00100FDC" w:rsidRDefault="00100FDC" w:rsidP="008D3A82">
            <w:pPr>
              <w:pStyle w:val="Tabele"/>
              <w:jc w:val="right"/>
              <w:rPr>
                <w:color w:val="auto"/>
                <w:lang w:eastAsia="pl-PL"/>
              </w:rPr>
            </w:pPr>
            <w:r w:rsidRPr="00100FDC">
              <w:rPr>
                <w:color w:val="auto"/>
              </w:rPr>
              <w:t>59,7%</w:t>
            </w:r>
          </w:p>
        </w:tc>
        <w:tc>
          <w:tcPr>
            <w:tcW w:w="769" w:type="dxa"/>
            <w:noWrap/>
          </w:tcPr>
          <w:p w14:paraId="1F2F0D96" w14:textId="77777777" w:rsidR="00100FDC" w:rsidRPr="00100FDC" w:rsidRDefault="00100FDC" w:rsidP="008D3A82">
            <w:pPr>
              <w:pStyle w:val="Tabele"/>
              <w:jc w:val="right"/>
              <w:rPr>
                <w:color w:val="auto"/>
                <w:lang w:eastAsia="pl-PL"/>
              </w:rPr>
            </w:pPr>
            <w:r w:rsidRPr="00100FDC">
              <w:rPr>
                <w:color w:val="auto"/>
              </w:rPr>
              <w:t>59,1%</w:t>
            </w:r>
          </w:p>
        </w:tc>
      </w:tr>
      <w:tr w:rsidR="00100FDC" w:rsidRPr="00100FDC" w14:paraId="4D457ADC" w14:textId="77777777" w:rsidTr="00100FDC">
        <w:trPr>
          <w:trHeight w:val="227"/>
        </w:trPr>
        <w:tc>
          <w:tcPr>
            <w:tcW w:w="2122" w:type="dxa"/>
            <w:vMerge/>
          </w:tcPr>
          <w:p w14:paraId="3F3B0461" w14:textId="77777777" w:rsidR="00100FDC" w:rsidRPr="00100FDC" w:rsidRDefault="00100FDC" w:rsidP="008D3A82">
            <w:pPr>
              <w:pStyle w:val="Tabele"/>
              <w:rPr>
                <w:color w:val="auto"/>
                <w:lang w:eastAsia="pl-PL"/>
              </w:rPr>
            </w:pPr>
          </w:p>
        </w:tc>
        <w:tc>
          <w:tcPr>
            <w:tcW w:w="4247" w:type="dxa"/>
            <w:noWrap/>
          </w:tcPr>
          <w:p w14:paraId="5623D7FA" w14:textId="77777777" w:rsidR="00100FDC" w:rsidRPr="00100FDC" w:rsidRDefault="00100FDC" w:rsidP="008D3A82">
            <w:pPr>
              <w:pStyle w:val="Tabele"/>
              <w:rPr>
                <w:color w:val="auto"/>
                <w:lang w:eastAsia="pl-PL"/>
              </w:rPr>
            </w:pPr>
            <w:r w:rsidRPr="00100FDC">
              <w:rPr>
                <w:color w:val="auto"/>
                <w:szCs w:val="16"/>
              </w:rPr>
              <w:t xml:space="preserve">Udział energii z OZE w ciepłownictwie i chłodnictwie </w:t>
            </w:r>
          </w:p>
        </w:tc>
        <w:tc>
          <w:tcPr>
            <w:tcW w:w="784" w:type="dxa"/>
            <w:shd w:val="clear" w:color="auto" w:fill="C5E0B3"/>
            <w:noWrap/>
          </w:tcPr>
          <w:p w14:paraId="38216A63" w14:textId="77777777" w:rsidR="00100FDC" w:rsidRPr="00100FDC" w:rsidRDefault="00100FDC" w:rsidP="008D3A82">
            <w:pPr>
              <w:pStyle w:val="Tabele"/>
              <w:jc w:val="right"/>
              <w:rPr>
                <w:color w:val="auto"/>
                <w:lang w:eastAsia="pl-PL"/>
              </w:rPr>
            </w:pPr>
            <w:r w:rsidRPr="00100FDC">
              <w:rPr>
                <w:color w:val="auto"/>
              </w:rPr>
              <w:t>10,2%</w:t>
            </w:r>
          </w:p>
        </w:tc>
        <w:tc>
          <w:tcPr>
            <w:tcW w:w="716" w:type="dxa"/>
            <w:shd w:val="clear" w:color="auto" w:fill="C5E0B3"/>
            <w:noWrap/>
          </w:tcPr>
          <w:p w14:paraId="74FB2643" w14:textId="77777777" w:rsidR="00100FDC" w:rsidRPr="00100FDC" w:rsidRDefault="00100FDC" w:rsidP="008D3A82">
            <w:pPr>
              <w:pStyle w:val="Tabele"/>
              <w:jc w:val="right"/>
              <w:rPr>
                <w:color w:val="auto"/>
                <w:lang w:eastAsia="pl-PL"/>
              </w:rPr>
            </w:pPr>
            <w:r w:rsidRPr="00100FDC">
              <w:rPr>
                <w:color w:val="auto"/>
              </w:rPr>
              <w:t>11,8%</w:t>
            </w:r>
          </w:p>
        </w:tc>
        <w:tc>
          <w:tcPr>
            <w:tcW w:w="742" w:type="dxa"/>
            <w:shd w:val="clear" w:color="auto" w:fill="C5E0B3"/>
            <w:noWrap/>
          </w:tcPr>
          <w:p w14:paraId="61F7D16C" w14:textId="77777777" w:rsidR="00100FDC" w:rsidRPr="00100FDC" w:rsidRDefault="00100FDC" w:rsidP="008D3A82">
            <w:pPr>
              <w:pStyle w:val="Tabele"/>
              <w:jc w:val="right"/>
              <w:rPr>
                <w:color w:val="auto"/>
                <w:lang w:eastAsia="pl-PL"/>
              </w:rPr>
            </w:pPr>
            <w:r w:rsidRPr="00100FDC">
              <w:rPr>
                <w:color w:val="auto"/>
              </w:rPr>
              <w:t>14,8%</w:t>
            </w:r>
          </w:p>
        </w:tc>
        <w:tc>
          <w:tcPr>
            <w:tcW w:w="769" w:type="dxa"/>
            <w:shd w:val="clear" w:color="auto" w:fill="C5E0B3"/>
            <w:noWrap/>
          </w:tcPr>
          <w:p w14:paraId="7B2A0A73" w14:textId="77777777" w:rsidR="00100FDC" w:rsidRPr="00100FDC" w:rsidRDefault="00100FDC" w:rsidP="008D3A82">
            <w:pPr>
              <w:pStyle w:val="Tabele"/>
              <w:jc w:val="right"/>
              <w:rPr>
                <w:color w:val="auto"/>
                <w:lang w:eastAsia="pl-PL"/>
              </w:rPr>
            </w:pPr>
            <w:r w:rsidRPr="00100FDC">
              <w:rPr>
                <w:color w:val="auto"/>
              </w:rPr>
              <w:t>22,1%</w:t>
            </w:r>
          </w:p>
        </w:tc>
        <w:tc>
          <w:tcPr>
            <w:tcW w:w="769" w:type="dxa"/>
            <w:noWrap/>
          </w:tcPr>
          <w:p w14:paraId="16DFE567" w14:textId="77777777" w:rsidR="00100FDC" w:rsidRPr="00100FDC" w:rsidRDefault="00100FDC" w:rsidP="008D3A82">
            <w:pPr>
              <w:pStyle w:val="Tabele"/>
              <w:jc w:val="right"/>
              <w:rPr>
                <w:color w:val="auto"/>
                <w:lang w:eastAsia="pl-PL"/>
              </w:rPr>
            </w:pPr>
            <w:r w:rsidRPr="00100FDC">
              <w:rPr>
                <w:color w:val="auto"/>
              </w:rPr>
              <w:t>27,0%</w:t>
            </w:r>
          </w:p>
        </w:tc>
        <w:tc>
          <w:tcPr>
            <w:tcW w:w="769" w:type="dxa"/>
            <w:noWrap/>
          </w:tcPr>
          <w:p w14:paraId="26704B34" w14:textId="77777777" w:rsidR="00100FDC" w:rsidRPr="00100FDC" w:rsidRDefault="00100FDC" w:rsidP="008D3A82">
            <w:pPr>
              <w:pStyle w:val="Tabele"/>
              <w:jc w:val="right"/>
              <w:rPr>
                <w:color w:val="auto"/>
                <w:lang w:eastAsia="pl-PL"/>
              </w:rPr>
            </w:pPr>
            <w:r w:rsidRPr="00100FDC">
              <w:rPr>
                <w:color w:val="auto"/>
              </w:rPr>
              <w:t>32,1%</w:t>
            </w:r>
          </w:p>
        </w:tc>
        <w:tc>
          <w:tcPr>
            <w:tcW w:w="769" w:type="dxa"/>
            <w:noWrap/>
          </w:tcPr>
          <w:p w14:paraId="3D01D8DE" w14:textId="77777777" w:rsidR="00100FDC" w:rsidRPr="00100FDC" w:rsidRDefault="00100FDC" w:rsidP="008D3A82">
            <w:pPr>
              <w:pStyle w:val="Tabele"/>
              <w:jc w:val="right"/>
              <w:rPr>
                <w:color w:val="auto"/>
                <w:lang w:eastAsia="pl-PL"/>
              </w:rPr>
            </w:pPr>
            <w:r w:rsidRPr="00100FDC">
              <w:rPr>
                <w:color w:val="auto"/>
              </w:rPr>
              <w:t>37,4%</w:t>
            </w:r>
          </w:p>
        </w:tc>
        <w:tc>
          <w:tcPr>
            <w:tcW w:w="769" w:type="dxa"/>
            <w:noWrap/>
          </w:tcPr>
          <w:p w14:paraId="0AE9815C" w14:textId="77777777" w:rsidR="00100FDC" w:rsidRPr="00100FDC" w:rsidRDefault="00100FDC" w:rsidP="008D3A82">
            <w:pPr>
              <w:pStyle w:val="Tabele"/>
              <w:jc w:val="right"/>
              <w:rPr>
                <w:color w:val="auto"/>
                <w:lang w:eastAsia="pl-PL"/>
              </w:rPr>
            </w:pPr>
            <w:r w:rsidRPr="00100FDC">
              <w:rPr>
                <w:color w:val="auto"/>
              </w:rPr>
              <w:t>44,4%</w:t>
            </w:r>
          </w:p>
        </w:tc>
      </w:tr>
      <w:tr w:rsidR="00100FDC" w:rsidRPr="00100FDC" w14:paraId="10B0628C" w14:textId="77777777" w:rsidTr="00100FDC">
        <w:trPr>
          <w:trHeight w:val="227"/>
        </w:trPr>
        <w:tc>
          <w:tcPr>
            <w:tcW w:w="2122" w:type="dxa"/>
            <w:vMerge/>
          </w:tcPr>
          <w:p w14:paraId="7D8737B0" w14:textId="77777777" w:rsidR="00100FDC" w:rsidRPr="00100FDC" w:rsidRDefault="00100FDC" w:rsidP="008D3A82">
            <w:pPr>
              <w:pStyle w:val="Tabele"/>
              <w:rPr>
                <w:color w:val="auto"/>
                <w:lang w:eastAsia="pl-PL"/>
              </w:rPr>
            </w:pPr>
          </w:p>
        </w:tc>
        <w:tc>
          <w:tcPr>
            <w:tcW w:w="4247" w:type="dxa"/>
            <w:noWrap/>
          </w:tcPr>
          <w:p w14:paraId="47705F1C" w14:textId="77777777" w:rsidR="00100FDC" w:rsidRPr="00100FDC" w:rsidRDefault="00100FDC" w:rsidP="008D3A82">
            <w:pPr>
              <w:pStyle w:val="Tabele"/>
              <w:rPr>
                <w:color w:val="auto"/>
                <w:lang w:eastAsia="pl-PL"/>
              </w:rPr>
            </w:pPr>
            <w:r w:rsidRPr="00100FDC">
              <w:rPr>
                <w:color w:val="auto"/>
                <w:szCs w:val="16"/>
              </w:rPr>
              <w:t>Udział energii z OZE w transporcie (z multiplikatorami)</w:t>
            </w:r>
          </w:p>
        </w:tc>
        <w:tc>
          <w:tcPr>
            <w:tcW w:w="784" w:type="dxa"/>
            <w:shd w:val="clear" w:color="auto" w:fill="C5E0B3"/>
            <w:noWrap/>
          </w:tcPr>
          <w:p w14:paraId="3CFD9EE5" w14:textId="77777777" w:rsidR="00100FDC" w:rsidRPr="00100FDC" w:rsidRDefault="00100FDC" w:rsidP="008D3A82">
            <w:pPr>
              <w:pStyle w:val="Tabele"/>
              <w:jc w:val="right"/>
              <w:rPr>
                <w:color w:val="auto"/>
                <w:lang w:eastAsia="pl-PL"/>
              </w:rPr>
            </w:pPr>
            <w:r w:rsidRPr="00100FDC">
              <w:rPr>
                <w:color w:val="auto"/>
              </w:rPr>
              <w:t>1,7%</w:t>
            </w:r>
          </w:p>
        </w:tc>
        <w:tc>
          <w:tcPr>
            <w:tcW w:w="716" w:type="dxa"/>
            <w:shd w:val="clear" w:color="auto" w:fill="C5E0B3"/>
            <w:noWrap/>
          </w:tcPr>
          <w:p w14:paraId="68C59C58" w14:textId="77777777" w:rsidR="00100FDC" w:rsidRPr="00100FDC" w:rsidRDefault="00100FDC" w:rsidP="008D3A82">
            <w:pPr>
              <w:pStyle w:val="Tabele"/>
              <w:jc w:val="right"/>
              <w:rPr>
                <w:color w:val="auto"/>
                <w:lang w:eastAsia="pl-PL"/>
              </w:rPr>
            </w:pPr>
            <w:r w:rsidRPr="00100FDC">
              <w:rPr>
                <w:color w:val="auto"/>
              </w:rPr>
              <w:t>6,6%</w:t>
            </w:r>
          </w:p>
        </w:tc>
        <w:tc>
          <w:tcPr>
            <w:tcW w:w="742" w:type="dxa"/>
            <w:shd w:val="clear" w:color="auto" w:fill="C5E0B3"/>
            <w:noWrap/>
          </w:tcPr>
          <w:p w14:paraId="000BBE0E" w14:textId="77777777" w:rsidR="00100FDC" w:rsidRPr="00100FDC" w:rsidRDefault="00100FDC" w:rsidP="008D3A82">
            <w:pPr>
              <w:pStyle w:val="Tabele"/>
              <w:jc w:val="right"/>
              <w:rPr>
                <w:color w:val="auto"/>
                <w:lang w:eastAsia="pl-PL"/>
              </w:rPr>
            </w:pPr>
            <w:r w:rsidRPr="00100FDC">
              <w:rPr>
                <w:color w:val="auto"/>
              </w:rPr>
              <w:t>5,7%</w:t>
            </w:r>
          </w:p>
        </w:tc>
        <w:tc>
          <w:tcPr>
            <w:tcW w:w="769" w:type="dxa"/>
            <w:shd w:val="clear" w:color="auto" w:fill="C5E0B3"/>
            <w:noWrap/>
          </w:tcPr>
          <w:p w14:paraId="5D86C9A5" w14:textId="77777777" w:rsidR="00100FDC" w:rsidRPr="00100FDC" w:rsidRDefault="00100FDC" w:rsidP="008D3A82">
            <w:pPr>
              <w:pStyle w:val="Tabele"/>
              <w:jc w:val="right"/>
              <w:rPr>
                <w:color w:val="auto"/>
                <w:lang w:eastAsia="pl-PL"/>
              </w:rPr>
            </w:pPr>
            <w:r w:rsidRPr="00100FDC">
              <w:rPr>
                <w:color w:val="auto"/>
              </w:rPr>
              <w:t>6,6%</w:t>
            </w:r>
          </w:p>
        </w:tc>
        <w:tc>
          <w:tcPr>
            <w:tcW w:w="769" w:type="dxa"/>
            <w:noWrap/>
          </w:tcPr>
          <w:p w14:paraId="16F29F61" w14:textId="77777777" w:rsidR="00100FDC" w:rsidRPr="00100FDC" w:rsidRDefault="00100FDC" w:rsidP="008D3A82">
            <w:pPr>
              <w:pStyle w:val="Tabele"/>
              <w:jc w:val="right"/>
              <w:rPr>
                <w:color w:val="auto"/>
                <w:lang w:eastAsia="pl-PL"/>
              </w:rPr>
            </w:pPr>
            <w:r w:rsidRPr="00100FDC">
              <w:rPr>
                <w:color w:val="auto"/>
              </w:rPr>
              <w:t>9,5%</w:t>
            </w:r>
          </w:p>
        </w:tc>
        <w:tc>
          <w:tcPr>
            <w:tcW w:w="769" w:type="dxa"/>
            <w:noWrap/>
          </w:tcPr>
          <w:p w14:paraId="74D90495" w14:textId="77777777" w:rsidR="00100FDC" w:rsidRPr="00100FDC" w:rsidRDefault="00100FDC" w:rsidP="008D3A82">
            <w:pPr>
              <w:pStyle w:val="Tabele"/>
              <w:jc w:val="right"/>
              <w:rPr>
                <w:color w:val="auto"/>
                <w:lang w:eastAsia="pl-PL"/>
              </w:rPr>
            </w:pPr>
            <w:r w:rsidRPr="00100FDC">
              <w:rPr>
                <w:color w:val="auto"/>
              </w:rPr>
              <w:t>17,7%</w:t>
            </w:r>
          </w:p>
        </w:tc>
        <w:tc>
          <w:tcPr>
            <w:tcW w:w="769" w:type="dxa"/>
            <w:noWrap/>
          </w:tcPr>
          <w:p w14:paraId="4491B8BF" w14:textId="77777777" w:rsidR="00100FDC" w:rsidRPr="00100FDC" w:rsidRDefault="00100FDC" w:rsidP="008D3A82">
            <w:pPr>
              <w:pStyle w:val="Tabele"/>
              <w:jc w:val="right"/>
              <w:rPr>
                <w:color w:val="auto"/>
                <w:lang w:eastAsia="pl-PL"/>
              </w:rPr>
            </w:pPr>
            <w:r w:rsidRPr="00100FDC">
              <w:rPr>
                <w:color w:val="auto"/>
              </w:rPr>
              <w:t>24,5%</w:t>
            </w:r>
          </w:p>
        </w:tc>
        <w:tc>
          <w:tcPr>
            <w:tcW w:w="769" w:type="dxa"/>
            <w:noWrap/>
          </w:tcPr>
          <w:p w14:paraId="25695187" w14:textId="77777777" w:rsidR="00100FDC" w:rsidRPr="00100FDC" w:rsidRDefault="00100FDC" w:rsidP="008D3A82">
            <w:pPr>
              <w:pStyle w:val="Tabele"/>
              <w:jc w:val="right"/>
              <w:rPr>
                <w:color w:val="auto"/>
                <w:lang w:eastAsia="pl-PL"/>
              </w:rPr>
            </w:pPr>
            <w:r w:rsidRPr="00100FDC">
              <w:rPr>
                <w:color w:val="auto"/>
              </w:rPr>
              <w:t>34,1%</w:t>
            </w:r>
          </w:p>
        </w:tc>
      </w:tr>
    </w:tbl>
    <w:p w14:paraId="59C15286" w14:textId="77777777" w:rsidR="00FA3B10" w:rsidRPr="00CA23BA" w:rsidRDefault="00FA3B10" w:rsidP="00FA3B10">
      <w:pPr>
        <w:pStyle w:val="ardo"/>
      </w:pPr>
      <w:r w:rsidRPr="00CA23BA">
        <w:t>Źródło: Opracowanie własne ARE S</w:t>
      </w:r>
      <w:r>
        <w:t>.</w:t>
      </w:r>
      <w:r w:rsidRPr="00CA23BA">
        <w:t>A</w:t>
      </w:r>
      <w:r>
        <w:t>.</w:t>
      </w:r>
      <w:r w:rsidRPr="00CA23BA">
        <w:t>, Eurostat SHARES</w:t>
      </w:r>
    </w:p>
    <w:p w14:paraId="6887CB53" w14:textId="1BFF42CC" w:rsidR="00FA3B10" w:rsidRDefault="00FA3B10" w:rsidP="00FA3B10">
      <w:pPr>
        <w:pStyle w:val="Legenda"/>
        <w:keepNext/>
      </w:pPr>
      <w:bookmarkStart w:id="131" w:name="tab441"/>
      <w:bookmarkStart w:id="132" w:name="_Ref158307043"/>
      <w:bookmarkStart w:id="133" w:name="_Toc171580551"/>
      <w:bookmarkStart w:id="134" w:name="_Toc174709664"/>
      <w:bookmarkEnd w:id="131"/>
      <w:r>
        <w:t xml:space="preserve">Tabela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20</w:t>
      </w:r>
      <w:r w:rsidR="00455D5C">
        <w:rPr>
          <w:noProof/>
        </w:rPr>
        <w:fldChar w:fldCharType="end"/>
      </w:r>
      <w:bookmarkEnd w:id="132"/>
      <w:r>
        <w:t xml:space="preserve">. </w:t>
      </w:r>
      <w:r w:rsidRPr="001C2BBE">
        <w:t>Sektor elektroenergetyczny</w:t>
      </w:r>
      <w:bookmarkEnd w:id="133"/>
      <w:bookmarkEnd w:id="134"/>
    </w:p>
    <w:tbl>
      <w:tblPr>
        <w:tblStyle w:val="KPEiK"/>
        <w:tblW w:w="4425" w:type="pct"/>
        <w:tblCellMar>
          <w:left w:w="57" w:type="dxa"/>
          <w:right w:w="57" w:type="dxa"/>
        </w:tblCellMar>
        <w:tblLook w:val="04A0" w:firstRow="1" w:lastRow="0" w:firstColumn="1" w:lastColumn="0" w:noHBand="0" w:noVBand="1"/>
      </w:tblPr>
      <w:tblGrid>
        <w:gridCol w:w="2262"/>
        <w:gridCol w:w="3763"/>
        <w:gridCol w:w="818"/>
        <w:gridCol w:w="747"/>
        <w:gridCol w:w="775"/>
        <w:gridCol w:w="804"/>
        <w:gridCol w:w="804"/>
        <w:gridCol w:w="804"/>
        <w:gridCol w:w="804"/>
        <w:gridCol w:w="804"/>
      </w:tblGrid>
      <w:tr w:rsidR="00100FDC" w:rsidRPr="00100FDC" w14:paraId="41731898" w14:textId="77777777" w:rsidTr="00100FDC">
        <w:trPr>
          <w:cnfStyle w:val="100000000000" w:firstRow="1" w:lastRow="0" w:firstColumn="0" w:lastColumn="0" w:oddVBand="0" w:evenVBand="0" w:oddHBand="0" w:evenHBand="0" w:firstRowFirstColumn="0" w:firstRowLastColumn="0" w:lastRowFirstColumn="0" w:lastRowLastColumn="0"/>
          <w:trHeight w:val="227"/>
          <w:tblHeader/>
        </w:trPr>
        <w:tc>
          <w:tcPr>
            <w:tcW w:w="2263" w:type="dxa"/>
          </w:tcPr>
          <w:p w14:paraId="3C901787" w14:textId="77777777" w:rsidR="00100FDC" w:rsidRPr="00100FDC" w:rsidRDefault="00100FDC" w:rsidP="008D3A82">
            <w:pPr>
              <w:pStyle w:val="Tabele"/>
              <w:jc w:val="center"/>
              <w:rPr>
                <w:color w:val="auto"/>
                <w:lang w:eastAsia="pl-PL"/>
              </w:rPr>
            </w:pPr>
          </w:p>
        </w:tc>
        <w:tc>
          <w:tcPr>
            <w:tcW w:w="3763" w:type="dxa"/>
          </w:tcPr>
          <w:p w14:paraId="7EE370DA" w14:textId="77777777" w:rsidR="00100FDC" w:rsidRPr="00100FDC" w:rsidRDefault="00100FDC" w:rsidP="008D3A82">
            <w:pPr>
              <w:pStyle w:val="Tabele"/>
              <w:jc w:val="center"/>
              <w:rPr>
                <w:color w:val="auto"/>
                <w:lang w:eastAsia="pl-PL"/>
              </w:rPr>
            </w:pPr>
          </w:p>
        </w:tc>
        <w:tc>
          <w:tcPr>
            <w:tcW w:w="818" w:type="dxa"/>
            <w:noWrap/>
            <w:hideMark/>
          </w:tcPr>
          <w:p w14:paraId="766D6117" w14:textId="77777777" w:rsidR="00100FDC" w:rsidRPr="00100FDC" w:rsidRDefault="00100FDC" w:rsidP="008D3A82">
            <w:pPr>
              <w:pStyle w:val="Tabele"/>
              <w:jc w:val="center"/>
              <w:rPr>
                <w:color w:val="auto"/>
                <w:lang w:eastAsia="pl-PL"/>
              </w:rPr>
            </w:pPr>
            <w:r w:rsidRPr="00100FDC">
              <w:rPr>
                <w:color w:val="auto"/>
                <w:lang w:eastAsia="pl-PL"/>
              </w:rPr>
              <w:t>2005</w:t>
            </w:r>
          </w:p>
        </w:tc>
        <w:tc>
          <w:tcPr>
            <w:tcW w:w="747" w:type="dxa"/>
            <w:noWrap/>
            <w:hideMark/>
          </w:tcPr>
          <w:p w14:paraId="5D329FF9" w14:textId="77777777" w:rsidR="00100FDC" w:rsidRPr="00100FDC" w:rsidRDefault="00100FDC" w:rsidP="008D3A82">
            <w:pPr>
              <w:pStyle w:val="Tabele"/>
              <w:jc w:val="center"/>
              <w:rPr>
                <w:color w:val="auto"/>
                <w:lang w:eastAsia="pl-PL"/>
              </w:rPr>
            </w:pPr>
            <w:r w:rsidRPr="00100FDC">
              <w:rPr>
                <w:color w:val="auto"/>
                <w:lang w:eastAsia="pl-PL"/>
              </w:rPr>
              <w:t>2010</w:t>
            </w:r>
          </w:p>
        </w:tc>
        <w:tc>
          <w:tcPr>
            <w:tcW w:w="775" w:type="dxa"/>
            <w:noWrap/>
            <w:hideMark/>
          </w:tcPr>
          <w:p w14:paraId="7A2FED98" w14:textId="77777777" w:rsidR="00100FDC" w:rsidRPr="00100FDC" w:rsidRDefault="00100FDC" w:rsidP="008D3A82">
            <w:pPr>
              <w:pStyle w:val="Tabele"/>
              <w:jc w:val="center"/>
              <w:rPr>
                <w:color w:val="auto"/>
                <w:lang w:eastAsia="pl-PL"/>
              </w:rPr>
            </w:pPr>
            <w:r w:rsidRPr="00100FDC">
              <w:rPr>
                <w:color w:val="auto"/>
                <w:lang w:eastAsia="pl-PL"/>
              </w:rPr>
              <w:t>2015</w:t>
            </w:r>
          </w:p>
        </w:tc>
        <w:tc>
          <w:tcPr>
            <w:tcW w:w="804" w:type="dxa"/>
            <w:noWrap/>
            <w:hideMark/>
          </w:tcPr>
          <w:p w14:paraId="1BBACDC4" w14:textId="77777777" w:rsidR="00100FDC" w:rsidRPr="00100FDC" w:rsidRDefault="00100FDC" w:rsidP="008D3A82">
            <w:pPr>
              <w:pStyle w:val="Tabele"/>
              <w:jc w:val="center"/>
              <w:rPr>
                <w:color w:val="auto"/>
                <w:lang w:eastAsia="pl-PL"/>
              </w:rPr>
            </w:pPr>
            <w:r w:rsidRPr="00100FDC">
              <w:rPr>
                <w:color w:val="auto"/>
                <w:lang w:eastAsia="pl-PL"/>
              </w:rPr>
              <w:t>2020</w:t>
            </w:r>
          </w:p>
        </w:tc>
        <w:tc>
          <w:tcPr>
            <w:tcW w:w="804" w:type="dxa"/>
            <w:noWrap/>
            <w:hideMark/>
          </w:tcPr>
          <w:p w14:paraId="6874A142" w14:textId="77777777" w:rsidR="00100FDC" w:rsidRPr="00100FDC" w:rsidRDefault="00100FDC" w:rsidP="008D3A82">
            <w:pPr>
              <w:pStyle w:val="Tabele"/>
              <w:jc w:val="center"/>
              <w:rPr>
                <w:color w:val="auto"/>
                <w:lang w:eastAsia="pl-PL"/>
              </w:rPr>
            </w:pPr>
            <w:r w:rsidRPr="00100FDC">
              <w:rPr>
                <w:color w:val="auto"/>
                <w:lang w:eastAsia="pl-PL"/>
              </w:rPr>
              <w:t>2025</w:t>
            </w:r>
          </w:p>
        </w:tc>
        <w:tc>
          <w:tcPr>
            <w:tcW w:w="804" w:type="dxa"/>
            <w:noWrap/>
            <w:hideMark/>
          </w:tcPr>
          <w:p w14:paraId="5D5B3EA3" w14:textId="77777777" w:rsidR="00100FDC" w:rsidRPr="00100FDC" w:rsidRDefault="00100FDC" w:rsidP="008D3A82">
            <w:pPr>
              <w:pStyle w:val="Tabele"/>
              <w:jc w:val="center"/>
              <w:rPr>
                <w:color w:val="auto"/>
                <w:lang w:eastAsia="pl-PL"/>
              </w:rPr>
            </w:pPr>
            <w:r w:rsidRPr="00100FDC">
              <w:rPr>
                <w:color w:val="auto"/>
                <w:lang w:eastAsia="pl-PL"/>
              </w:rPr>
              <w:t>2030</w:t>
            </w:r>
          </w:p>
        </w:tc>
        <w:tc>
          <w:tcPr>
            <w:tcW w:w="804" w:type="dxa"/>
            <w:noWrap/>
            <w:hideMark/>
          </w:tcPr>
          <w:p w14:paraId="107ECF01" w14:textId="77777777" w:rsidR="00100FDC" w:rsidRPr="00100FDC" w:rsidRDefault="00100FDC" w:rsidP="008D3A82">
            <w:pPr>
              <w:pStyle w:val="Tabele"/>
              <w:jc w:val="center"/>
              <w:rPr>
                <w:color w:val="auto"/>
                <w:lang w:eastAsia="pl-PL"/>
              </w:rPr>
            </w:pPr>
            <w:r w:rsidRPr="00100FDC">
              <w:rPr>
                <w:color w:val="auto"/>
                <w:lang w:eastAsia="pl-PL"/>
              </w:rPr>
              <w:t>2035</w:t>
            </w:r>
          </w:p>
        </w:tc>
        <w:tc>
          <w:tcPr>
            <w:tcW w:w="804" w:type="dxa"/>
            <w:noWrap/>
            <w:hideMark/>
          </w:tcPr>
          <w:p w14:paraId="6BD82065" w14:textId="77777777" w:rsidR="00100FDC" w:rsidRPr="00100FDC" w:rsidRDefault="00100FDC" w:rsidP="008D3A82">
            <w:pPr>
              <w:pStyle w:val="Tabele"/>
              <w:jc w:val="center"/>
              <w:rPr>
                <w:color w:val="auto"/>
                <w:lang w:eastAsia="pl-PL"/>
              </w:rPr>
            </w:pPr>
            <w:r w:rsidRPr="00100FDC">
              <w:rPr>
                <w:color w:val="auto"/>
                <w:lang w:eastAsia="pl-PL"/>
              </w:rPr>
              <w:t>2040</w:t>
            </w:r>
          </w:p>
        </w:tc>
      </w:tr>
      <w:tr w:rsidR="00100FDC" w:rsidRPr="00100FDC" w14:paraId="38084039" w14:textId="77777777" w:rsidTr="00100FDC">
        <w:trPr>
          <w:trHeight w:val="227"/>
        </w:trPr>
        <w:tc>
          <w:tcPr>
            <w:tcW w:w="2263" w:type="dxa"/>
            <w:vMerge w:val="restart"/>
            <w:hideMark/>
          </w:tcPr>
          <w:p w14:paraId="7783486C" w14:textId="77777777" w:rsidR="00100FDC" w:rsidRPr="00100FDC" w:rsidRDefault="00100FDC" w:rsidP="008D3A82">
            <w:pPr>
              <w:pStyle w:val="Tabele"/>
              <w:rPr>
                <w:b/>
                <w:bCs/>
                <w:color w:val="auto"/>
                <w:lang w:eastAsia="pl-PL"/>
              </w:rPr>
            </w:pPr>
            <w:r w:rsidRPr="00100FDC">
              <w:rPr>
                <w:b/>
                <w:bCs/>
                <w:color w:val="auto"/>
                <w:lang w:eastAsia="pl-PL"/>
              </w:rPr>
              <w:t>Produkcja energii elektrycznej z OZE w podziale na technologie - sektor elektroenergetyczny [ktoe]</w:t>
            </w:r>
          </w:p>
        </w:tc>
        <w:tc>
          <w:tcPr>
            <w:tcW w:w="3763" w:type="dxa"/>
            <w:hideMark/>
          </w:tcPr>
          <w:p w14:paraId="027E42D6" w14:textId="77777777" w:rsidR="00100FDC" w:rsidRPr="00100FDC" w:rsidRDefault="00100FDC" w:rsidP="008D3A82">
            <w:pPr>
              <w:pStyle w:val="Tabele"/>
              <w:rPr>
                <w:b/>
                <w:bCs/>
                <w:color w:val="auto"/>
                <w:lang w:eastAsia="pl-PL"/>
              </w:rPr>
            </w:pPr>
            <w:r w:rsidRPr="00100FDC">
              <w:rPr>
                <w:b/>
                <w:bCs/>
                <w:color w:val="auto"/>
                <w:lang w:eastAsia="pl-PL"/>
              </w:rPr>
              <w:t>Końcowe zużycie energii elektrycznej brutto (denominator RES-E)</w:t>
            </w:r>
          </w:p>
        </w:tc>
        <w:tc>
          <w:tcPr>
            <w:tcW w:w="818" w:type="dxa"/>
            <w:shd w:val="clear" w:color="auto" w:fill="C5E0B3"/>
            <w:noWrap/>
            <w:hideMark/>
          </w:tcPr>
          <w:p w14:paraId="40D6B8ED" w14:textId="77777777" w:rsidR="00100FDC" w:rsidRPr="00100FDC" w:rsidRDefault="00100FDC" w:rsidP="008D3A82">
            <w:pPr>
              <w:pStyle w:val="Tabele"/>
              <w:jc w:val="right"/>
              <w:rPr>
                <w:b/>
                <w:bCs/>
                <w:color w:val="auto"/>
                <w:lang w:eastAsia="pl-PL"/>
              </w:rPr>
            </w:pPr>
            <w:r w:rsidRPr="00100FDC">
              <w:rPr>
                <w:b/>
                <w:bCs/>
                <w:color w:val="auto"/>
              </w:rPr>
              <w:t>12 397</w:t>
            </w:r>
          </w:p>
        </w:tc>
        <w:tc>
          <w:tcPr>
            <w:tcW w:w="747" w:type="dxa"/>
            <w:shd w:val="clear" w:color="auto" w:fill="C5E0B3"/>
            <w:noWrap/>
            <w:hideMark/>
          </w:tcPr>
          <w:p w14:paraId="088123E3" w14:textId="77777777" w:rsidR="00100FDC" w:rsidRPr="00100FDC" w:rsidRDefault="00100FDC" w:rsidP="008D3A82">
            <w:pPr>
              <w:pStyle w:val="Tabele"/>
              <w:jc w:val="right"/>
              <w:rPr>
                <w:b/>
                <w:bCs/>
                <w:color w:val="auto"/>
                <w:lang w:eastAsia="pl-PL"/>
              </w:rPr>
            </w:pPr>
            <w:r w:rsidRPr="00100FDC">
              <w:rPr>
                <w:b/>
                <w:bCs/>
                <w:color w:val="auto"/>
              </w:rPr>
              <w:t>13 391</w:t>
            </w:r>
          </w:p>
        </w:tc>
        <w:tc>
          <w:tcPr>
            <w:tcW w:w="775" w:type="dxa"/>
            <w:shd w:val="clear" w:color="auto" w:fill="C5E0B3"/>
            <w:noWrap/>
            <w:hideMark/>
          </w:tcPr>
          <w:p w14:paraId="5D4A6007" w14:textId="77777777" w:rsidR="00100FDC" w:rsidRPr="00100FDC" w:rsidRDefault="00100FDC" w:rsidP="008D3A82">
            <w:pPr>
              <w:pStyle w:val="Tabele"/>
              <w:jc w:val="right"/>
              <w:rPr>
                <w:b/>
                <w:bCs/>
                <w:color w:val="auto"/>
                <w:lang w:eastAsia="pl-PL"/>
              </w:rPr>
            </w:pPr>
            <w:r w:rsidRPr="00100FDC">
              <w:rPr>
                <w:b/>
                <w:bCs/>
                <w:color w:val="auto"/>
              </w:rPr>
              <w:t>14 102</w:t>
            </w:r>
          </w:p>
        </w:tc>
        <w:tc>
          <w:tcPr>
            <w:tcW w:w="804" w:type="dxa"/>
            <w:shd w:val="clear" w:color="auto" w:fill="C5E0B3"/>
            <w:noWrap/>
            <w:hideMark/>
          </w:tcPr>
          <w:p w14:paraId="0952DEF6" w14:textId="77777777" w:rsidR="00100FDC" w:rsidRPr="00100FDC" w:rsidRDefault="00100FDC" w:rsidP="008D3A82">
            <w:pPr>
              <w:pStyle w:val="Tabele"/>
              <w:jc w:val="right"/>
              <w:rPr>
                <w:b/>
                <w:bCs/>
                <w:color w:val="auto"/>
                <w:lang w:eastAsia="pl-PL"/>
              </w:rPr>
            </w:pPr>
            <w:r w:rsidRPr="00100FDC">
              <w:rPr>
                <w:b/>
                <w:bCs/>
                <w:color w:val="auto"/>
              </w:rPr>
              <w:t>14 660</w:t>
            </w:r>
          </w:p>
        </w:tc>
        <w:tc>
          <w:tcPr>
            <w:tcW w:w="804" w:type="dxa"/>
            <w:noWrap/>
            <w:hideMark/>
          </w:tcPr>
          <w:p w14:paraId="4B4044DB" w14:textId="77777777" w:rsidR="00100FDC" w:rsidRPr="00100FDC" w:rsidRDefault="00100FDC" w:rsidP="008D3A82">
            <w:pPr>
              <w:pStyle w:val="Tabele"/>
              <w:jc w:val="right"/>
              <w:rPr>
                <w:b/>
                <w:bCs/>
                <w:color w:val="auto"/>
                <w:lang w:eastAsia="pl-PL"/>
              </w:rPr>
            </w:pPr>
            <w:r w:rsidRPr="00100FDC">
              <w:rPr>
                <w:b/>
                <w:bCs/>
                <w:color w:val="auto"/>
              </w:rPr>
              <w:t>15 892</w:t>
            </w:r>
          </w:p>
        </w:tc>
        <w:tc>
          <w:tcPr>
            <w:tcW w:w="804" w:type="dxa"/>
            <w:noWrap/>
            <w:hideMark/>
          </w:tcPr>
          <w:p w14:paraId="7B9E55F4" w14:textId="77777777" w:rsidR="00100FDC" w:rsidRPr="00100FDC" w:rsidRDefault="00100FDC" w:rsidP="008D3A82">
            <w:pPr>
              <w:pStyle w:val="Tabele"/>
              <w:jc w:val="right"/>
              <w:rPr>
                <w:b/>
                <w:bCs/>
                <w:color w:val="auto"/>
                <w:lang w:eastAsia="pl-PL"/>
              </w:rPr>
            </w:pPr>
            <w:r w:rsidRPr="00100FDC">
              <w:rPr>
                <w:b/>
                <w:bCs/>
                <w:color w:val="auto"/>
              </w:rPr>
              <w:t>17 025</w:t>
            </w:r>
          </w:p>
        </w:tc>
        <w:tc>
          <w:tcPr>
            <w:tcW w:w="804" w:type="dxa"/>
            <w:noWrap/>
            <w:hideMark/>
          </w:tcPr>
          <w:p w14:paraId="04546E07" w14:textId="77777777" w:rsidR="00100FDC" w:rsidRPr="00100FDC" w:rsidRDefault="00100FDC" w:rsidP="008D3A82">
            <w:pPr>
              <w:pStyle w:val="Tabele"/>
              <w:jc w:val="right"/>
              <w:rPr>
                <w:b/>
                <w:bCs/>
                <w:color w:val="auto"/>
                <w:lang w:eastAsia="pl-PL"/>
              </w:rPr>
            </w:pPr>
            <w:r w:rsidRPr="00100FDC">
              <w:rPr>
                <w:b/>
                <w:bCs/>
                <w:color w:val="auto"/>
              </w:rPr>
              <w:t>19 092</w:t>
            </w:r>
          </w:p>
        </w:tc>
        <w:tc>
          <w:tcPr>
            <w:tcW w:w="804" w:type="dxa"/>
            <w:noWrap/>
            <w:hideMark/>
          </w:tcPr>
          <w:p w14:paraId="360DA3BD" w14:textId="77777777" w:rsidR="00100FDC" w:rsidRPr="00100FDC" w:rsidRDefault="00100FDC" w:rsidP="008D3A82">
            <w:pPr>
              <w:pStyle w:val="Tabele"/>
              <w:jc w:val="right"/>
              <w:rPr>
                <w:b/>
                <w:bCs/>
                <w:color w:val="auto"/>
                <w:lang w:eastAsia="pl-PL"/>
              </w:rPr>
            </w:pPr>
            <w:r w:rsidRPr="00100FDC">
              <w:rPr>
                <w:b/>
                <w:bCs/>
                <w:color w:val="auto"/>
              </w:rPr>
              <w:t>23 049</w:t>
            </w:r>
          </w:p>
        </w:tc>
      </w:tr>
      <w:tr w:rsidR="00100FDC" w:rsidRPr="00100FDC" w14:paraId="7A398978" w14:textId="77777777" w:rsidTr="00100FDC">
        <w:trPr>
          <w:trHeight w:val="227"/>
        </w:trPr>
        <w:tc>
          <w:tcPr>
            <w:tcW w:w="2263" w:type="dxa"/>
            <w:vMerge/>
            <w:hideMark/>
          </w:tcPr>
          <w:p w14:paraId="2F94A5BF" w14:textId="77777777" w:rsidR="00100FDC" w:rsidRPr="00100FDC" w:rsidRDefault="00100FDC" w:rsidP="008D3A82">
            <w:pPr>
              <w:pStyle w:val="Tabele"/>
              <w:rPr>
                <w:b/>
                <w:bCs/>
                <w:color w:val="auto"/>
                <w:lang w:eastAsia="pl-PL"/>
              </w:rPr>
            </w:pPr>
          </w:p>
        </w:tc>
        <w:tc>
          <w:tcPr>
            <w:tcW w:w="3763" w:type="dxa"/>
            <w:noWrap/>
            <w:hideMark/>
          </w:tcPr>
          <w:p w14:paraId="74A75E76" w14:textId="77777777" w:rsidR="00100FDC" w:rsidRPr="00100FDC" w:rsidRDefault="00100FDC" w:rsidP="008D3A82">
            <w:pPr>
              <w:pStyle w:val="Tabele"/>
              <w:rPr>
                <w:color w:val="auto"/>
                <w:lang w:eastAsia="pl-PL"/>
              </w:rPr>
            </w:pPr>
            <w:r w:rsidRPr="00100FDC">
              <w:rPr>
                <w:color w:val="auto"/>
                <w:lang w:eastAsia="pl-PL"/>
              </w:rPr>
              <w:t xml:space="preserve">Elektrownie wodne* </w:t>
            </w:r>
          </w:p>
        </w:tc>
        <w:tc>
          <w:tcPr>
            <w:tcW w:w="818" w:type="dxa"/>
            <w:shd w:val="clear" w:color="auto" w:fill="C5E0B3"/>
            <w:noWrap/>
            <w:hideMark/>
          </w:tcPr>
          <w:p w14:paraId="53DFB90C" w14:textId="77777777" w:rsidR="00100FDC" w:rsidRPr="00100FDC" w:rsidRDefault="00100FDC" w:rsidP="008D3A82">
            <w:pPr>
              <w:pStyle w:val="Tabele"/>
              <w:jc w:val="right"/>
              <w:rPr>
                <w:color w:val="auto"/>
                <w:lang w:eastAsia="pl-PL"/>
              </w:rPr>
            </w:pPr>
            <w:r w:rsidRPr="00100FDC">
              <w:rPr>
                <w:color w:val="auto"/>
              </w:rPr>
              <w:t>164</w:t>
            </w:r>
          </w:p>
        </w:tc>
        <w:tc>
          <w:tcPr>
            <w:tcW w:w="747" w:type="dxa"/>
            <w:shd w:val="clear" w:color="auto" w:fill="C5E0B3"/>
            <w:noWrap/>
            <w:hideMark/>
          </w:tcPr>
          <w:p w14:paraId="48CAD5A7" w14:textId="77777777" w:rsidR="00100FDC" w:rsidRPr="00100FDC" w:rsidRDefault="00100FDC" w:rsidP="008D3A82">
            <w:pPr>
              <w:pStyle w:val="Tabele"/>
              <w:jc w:val="right"/>
              <w:rPr>
                <w:color w:val="auto"/>
                <w:lang w:eastAsia="pl-PL"/>
              </w:rPr>
            </w:pPr>
            <w:r w:rsidRPr="00100FDC">
              <w:rPr>
                <w:color w:val="auto"/>
              </w:rPr>
              <w:t>189</w:t>
            </w:r>
          </w:p>
        </w:tc>
        <w:tc>
          <w:tcPr>
            <w:tcW w:w="775" w:type="dxa"/>
            <w:shd w:val="clear" w:color="auto" w:fill="C5E0B3"/>
            <w:noWrap/>
            <w:hideMark/>
          </w:tcPr>
          <w:p w14:paraId="28734EC5" w14:textId="77777777" w:rsidR="00100FDC" w:rsidRPr="00100FDC" w:rsidRDefault="00100FDC" w:rsidP="008D3A82">
            <w:pPr>
              <w:pStyle w:val="Tabele"/>
              <w:jc w:val="right"/>
              <w:rPr>
                <w:color w:val="auto"/>
                <w:lang w:eastAsia="pl-PL"/>
              </w:rPr>
            </w:pPr>
            <w:r w:rsidRPr="00100FDC">
              <w:rPr>
                <w:color w:val="auto"/>
              </w:rPr>
              <w:t>198</w:t>
            </w:r>
          </w:p>
        </w:tc>
        <w:tc>
          <w:tcPr>
            <w:tcW w:w="804" w:type="dxa"/>
            <w:shd w:val="clear" w:color="auto" w:fill="C5E0B3"/>
            <w:noWrap/>
            <w:hideMark/>
          </w:tcPr>
          <w:p w14:paraId="6AA1B301" w14:textId="77777777" w:rsidR="00100FDC" w:rsidRPr="00100FDC" w:rsidRDefault="00100FDC" w:rsidP="008D3A82">
            <w:pPr>
              <w:pStyle w:val="Tabele"/>
              <w:jc w:val="right"/>
              <w:rPr>
                <w:color w:val="auto"/>
                <w:lang w:eastAsia="pl-PL"/>
              </w:rPr>
            </w:pPr>
            <w:r w:rsidRPr="00100FDC">
              <w:rPr>
                <w:color w:val="auto"/>
              </w:rPr>
              <w:t>200</w:t>
            </w:r>
          </w:p>
        </w:tc>
        <w:tc>
          <w:tcPr>
            <w:tcW w:w="804" w:type="dxa"/>
            <w:noWrap/>
            <w:hideMark/>
          </w:tcPr>
          <w:p w14:paraId="585D2C97" w14:textId="77777777" w:rsidR="00100FDC" w:rsidRPr="00100FDC" w:rsidRDefault="00100FDC" w:rsidP="008D3A82">
            <w:pPr>
              <w:pStyle w:val="Tabele"/>
              <w:jc w:val="right"/>
              <w:rPr>
                <w:color w:val="auto"/>
                <w:lang w:eastAsia="pl-PL"/>
              </w:rPr>
            </w:pPr>
            <w:r w:rsidRPr="00100FDC">
              <w:rPr>
                <w:color w:val="auto"/>
              </w:rPr>
              <w:t>223</w:t>
            </w:r>
          </w:p>
        </w:tc>
        <w:tc>
          <w:tcPr>
            <w:tcW w:w="804" w:type="dxa"/>
            <w:noWrap/>
            <w:hideMark/>
          </w:tcPr>
          <w:p w14:paraId="09848708" w14:textId="77777777" w:rsidR="00100FDC" w:rsidRPr="00100FDC" w:rsidRDefault="00100FDC" w:rsidP="008D3A82">
            <w:pPr>
              <w:pStyle w:val="Tabele"/>
              <w:jc w:val="right"/>
              <w:rPr>
                <w:color w:val="auto"/>
                <w:lang w:eastAsia="pl-PL"/>
              </w:rPr>
            </w:pPr>
            <w:r w:rsidRPr="00100FDC">
              <w:rPr>
                <w:color w:val="auto"/>
              </w:rPr>
              <w:t>248</w:t>
            </w:r>
          </w:p>
        </w:tc>
        <w:tc>
          <w:tcPr>
            <w:tcW w:w="804" w:type="dxa"/>
            <w:noWrap/>
            <w:hideMark/>
          </w:tcPr>
          <w:p w14:paraId="3C3D0025" w14:textId="77777777" w:rsidR="00100FDC" w:rsidRPr="00100FDC" w:rsidRDefault="00100FDC" w:rsidP="008D3A82">
            <w:pPr>
              <w:pStyle w:val="Tabele"/>
              <w:jc w:val="right"/>
              <w:rPr>
                <w:color w:val="auto"/>
                <w:lang w:eastAsia="pl-PL"/>
              </w:rPr>
            </w:pPr>
            <w:r w:rsidRPr="00100FDC">
              <w:rPr>
                <w:color w:val="auto"/>
              </w:rPr>
              <w:t>254</w:t>
            </w:r>
          </w:p>
        </w:tc>
        <w:tc>
          <w:tcPr>
            <w:tcW w:w="804" w:type="dxa"/>
            <w:noWrap/>
            <w:hideMark/>
          </w:tcPr>
          <w:p w14:paraId="0B3B54CD" w14:textId="77777777" w:rsidR="00100FDC" w:rsidRPr="00100FDC" w:rsidRDefault="00100FDC" w:rsidP="008D3A82">
            <w:pPr>
              <w:pStyle w:val="Tabele"/>
              <w:jc w:val="right"/>
              <w:rPr>
                <w:color w:val="auto"/>
                <w:lang w:eastAsia="pl-PL"/>
              </w:rPr>
            </w:pPr>
            <w:r w:rsidRPr="00100FDC">
              <w:rPr>
                <w:color w:val="auto"/>
              </w:rPr>
              <w:t>260</w:t>
            </w:r>
          </w:p>
        </w:tc>
      </w:tr>
      <w:tr w:rsidR="00100FDC" w:rsidRPr="00100FDC" w14:paraId="7ABFE92A" w14:textId="77777777" w:rsidTr="00100FDC">
        <w:trPr>
          <w:trHeight w:val="227"/>
        </w:trPr>
        <w:tc>
          <w:tcPr>
            <w:tcW w:w="2263" w:type="dxa"/>
            <w:vMerge/>
            <w:hideMark/>
          </w:tcPr>
          <w:p w14:paraId="0C5BC12D" w14:textId="77777777" w:rsidR="00100FDC" w:rsidRPr="00100FDC" w:rsidRDefault="00100FDC" w:rsidP="008D3A82">
            <w:pPr>
              <w:pStyle w:val="Tabele"/>
              <w:rPr>
                <w:b/>
                <w:bCs/>
                <w:color w:val="auto"/>
                <w:lang w:eastAsia="pl-PL"/>
              </w:rPr>
            </w:pPr>
          </w:p>
        </w:tc>
        <w:tc>
          <w:tcPr>
            <w:tcW w:w="3763" w:type="dxa"/>
            <w:noWrap/>
            <w:hideMark/>
          </w:tcPr>
          <w:p w14:paraId="370E8323" w14:textId="77777777" w:rsidR="00100FDC" w:rsidRPr="00100FDC" w:rsidRDefault="00100FDC" w:rsidP="008D3A82">
            <w:pPr>
              <w:pStyle w:val="Tabele"/>
              <w:rPr>
                <w:color w:val="auto"/>
                <w:lang w:eastAsia="pl-PL"/>
              </w:rPr>
            </w:pPr>
            <w:r w:rsidRPr="00100FDC">
              <w:rPr>
                <w:color w:val="auto"/>
                <w:lang w:eastAsia="pl-PL"/>
              </w:rPr>
              <w:t>Elektrownie wiatrowe*</w:t>
            </w:r>
          </w:p>
        </w:tc>
        <w:tc>
          <w:tcPr>
            <w:tcW w:w="818" w:type="dxa"/>
            <w:shd w:val="clear" w:color="auto" w:fill="C5E0B3"/>
            <w:noWrap/>
            <w:hideMark/>
          </w:tcPr>
          <w:p w14:paraId="42C99A80" w14:textId="77777777" w:rsidR="00100FDC" w:rsidRPr="00100FDC" w:rsidRDefault="00100FDC" w:rsidP="008D3A82">
            <w:pPr>
              <w:pStyle w:val="Tabele"/>
              <w:jc w:val="right"/>
              <w:rPr>
                <w:color w:val="auto"/>
                <w:lang w:eastAsia="pl-PL"/>
              </w:rPr>
            </w:pPr>
            <w:r w:rsidRPr="00100FDC">
              <w:rPr>
                <w:color w:val="auto"/>
              </w:rPr>
              <w:t>17</w:t>
            </w:r>
          </w:p>
        </w:tc>
        <w:tc>
          <w:tcPr>
            <w:tcW w:w="747" w:type="dxa"/>
            <w:shd w:val="clear" w:color="auto" w:fill="C5E0B3"/>
            <w:noWrap/>
            <w:hideMark/>
          </w:tcPr>
          <w:p w14:paraId="4B38F099" w14:textId="77777777" w:rsidR="00100FDC" w:rsidRPr="00100FDC" w:rsidRDefault="00100FDC" w:rsidP="008D3A82">
            <w:pPr>
              <w:pStyle w:val="Tabele"/>
              <w:jc w:val="right"/>
              <w:rPr>
                <w:color w:val="auto"/>
                <w:lang w:eastAsia="pl-PL"/>
              </w:rPr>
            </w:pPr>
            <w:r w:rsidRPr="00100FDC">
              <w:rPr>
                <w:color w:val="auto"/>
              </w:rPr>
              <w:t>146</w:t>
            </w:r>
          </w:p>
        </w:tc>
        <w:tc>
          <w:tcPr>
            <w:tcW w:w="775" w:type="dxa"/>
            <w:shd w:val="clear" w:color="auto" w:fill="C5E0B3"/>
            <w:noWrap/>
            <w:hideMark/>
          </w:tcPr>
          <w:p w14:paraId="6272FE17" w14:textId="77777777" w:rsidR="00100FDC" w:rsidRPr="00100FDC" w:rsidRDefault="00100FDC" w:rsidP="008D3A82">
            <w:pPr>
              <w:pStyle w:val="Tabele"/>
              <w:jc w:val="right"/>
              <w:rPr>
                <w:color w:val="auto"/>
                <w:lang w:eastAsia="pl-PL"/>
              </w:rPr>
            </w:pPr>
            <w:r w:rsidRPr="00100FDC">
              <w:rPr>
                <w:color w:val="auto"/>
              </w:rPr>
              <w:t>833</w:t>
            </w:r>
          </w:p>
        </w:tc>
        <w:tc>
          <w:tcPr>
            <w:tcW w:w="804" w:type="dxa"/>
            <w:shd w:val="clear" w:color="auto" w:fill="C5E0B3"/>
            <w:noWrap/>
            <w:hideMark/>
          </w:tcPr>
          <w:p w14:paraId="708A9065" w14:textId="77777777" w:rsidR="00100FDC" w:rsidRPr="00100FDC" w:rsidRDefault="00100FDC" w:rsidP="008D3A82">
            <w:pPr>
              <w:pStyle w:val="Tabele"/>
              <w:jc w:val="right"/>
              <w:rPr>
                <w:color w:val="auto"/>
                <w:lang w:eastAsia="pl-PL"/>
              </w:rPr>
            </w:pPr>
            <w:r w:rsidRPr="00100FDC">
              <w:rPr>
                <w:color w:val="auto"/>
              </w:rPr>
              <w:t>1 294</w:t>
            </w:r>
          </w:p>
        </w:tc>
        <w:tc>
          <w:tcPr>
            <w:tcW w:w="804" w:type="dxa"/>
            <w:noWrap/>
            <w:hideMark/>
          </w:tcPr>
          <w:p w14:paraId="0ED25CF1" w14:textId="77777777" w:rsidR="00100FDC" w:rsidRPr="00100FDC" w:rsidRDefault="00100FDC" w:rsidP="008D3A82">
            <w:pPr>
              <w:pStyle w:val="Tabele"/>
              <w:jc w:val="right"/>
              <w:rPr>
                <w:color w:val="auto"/>
                <w:lang w:eastAsia="pl-PL"/>
              </w:rPr>
            </w:pPr>
            <w:r w:rsidRPr="00100FDC">
              <w:rPr>
                <w:color w:val="auto"/>
              </w:rPr>
              <w:t>2 201</w:t>
            </w:r>
          </w:p>
        </w:tc>
        <w:tc>
          <w:tcPr>
            <w:tcW w:w="804" w:type="dxa"/>
            <w:noWrap/>
            <w:hideMark/>
          </w:tcPr>
          <w:p w14:paraId="374452E8" w14:textId="77777777" w:rsidR="00100FDC" w:rsidRPr="00100FDC" w:rsidRDefault="00100FDC" w:rsidP="008D3A82">
            <w:pPr>
              <w:pStyle w:val="Tabele"/>
              <w:jc w:val="right"/>
              <w:rPr>
                <w:color w:val="auto"/>
                <w:lang w:eastAsia="pl-PL"/>
              </w:rPr>
            </w:pPr>
            <w:r w:rsidRPr="00100FDC">
              <w:rPr>
                <w:color w:val="auto"/>
              </w:rPr>
              <w:t>5 135</w:t>
            </w:r>
          </w:p>
        </w:tc>
        <w:tc>
          <w:tcPr>
            <w:tcW w:w="804" w:type="dxa"/>
            <w:noWrap/>
            <w:hideMark/>
          </w:tcPr>
          <w:p w14:paraId="532D6173" w14:textId="77777777" w:rsidR="00100FDC" w:rsidRPr="00100FDC" w:rsidRDefault="00100FDC" w:rsidP="008D3A82">
            <w:pPr>
              <w:pStyle w:val="Tabele"/>
              <w:jc w:val="right"/>
              <w:rPr>
                <w:color w:val="auto"/>
                <w:lang w:eastAsia="pl-PL"/>
              </w:rPr>
            </w:pPr>
            <w:r w:rsidRPr="00100FDC">
              <w:rPr>
                <w:color w:val="auto"/>
              </w:rPr>
              <w:t>6 966</w:t>
            </w:r>
          </w:p>
        </w:tc>
        <w:tc>
          <w:tcPr>
            <w:tcW w:w="804" w:type="dxa"/>
            <w:noWrap/>
            <w:hideMark/>
          </w:tcPr>
          <w:p w14:paraId="0F006A72" w14:textId="77777777" w:rsidR="00100FDC" w:rsidRPr="00100FDC" w:rsidRDefault="00100FDC" w:rsidP="008D3A82">
            <w:pPr>
              <w:pStyle w:val="Tabele"/>
              <w:jc w:val="right"/>
              <w:rPr>
                <w:color w:val="auto"/>
                <w:lang w:eastAsia="pl-PL"/>
              </w:rPr>
            </w:pPr>
            <w:r w:rsidRPr="00100FDC">
              <w:rPr>
                <w:color w:val="auto"/>
              </w:rPr>
              <w:t>8 071</w:t>
            </w:r>
          </w:p>
        </w:tc>
      </w:tr>
      <w:tr w:rsidR="00100FDC" w:rsidRPr="00100FDC" w14:paraId="3F335EE6" w14:textId="77777777" w:rsidTr="00100FDC">
        <w:trPr>
          <w:trHeight w:val="227"/>
        </w:trPr>
        <w:tc>
          <w:tcPr>
            <w:tcW w:w="2263" w:type="dxa"/>
            <w:vMerge/>
            <w:hideMark/>
          </w:tcPr>
          <w:p w14:paraId="2F60DB08" w14:textId="77777777" w:rsidR="00100FDC" w:rsidRPr="00100FDC" w:rsidRDefault="00100FDC" w:rsidP="008D3A82">
            <w:pPr>
              <w:pStyle w:val="Tabele"/>
              <w:rPr>
                <w:b/>
                <w:bCs/>
                <w:color w:val="auto"/>
                <w:lang w:eastAsia="pl-PL"/>
              </w:rPr>
            </w:pPr>
          </w:p>
        </w:tc>
        <w:tc>
          <w:tcPr>
            <w:tcW w:w="3763" w:type="dxa"/>
            <w:noWrap/>
            <w:hideMark/>
          </w:tcPr>
          <w:p w14:paraId="31BF959A" w14:textId="77777777" w:rsidR="00100FDC" w:rsidRPr="00100FDC" w:rsidRDefault="00100FDC" w:rsidP="008D3A82">
            <w:pPr>
              <w:pStyle w:val="Tabele"/>
              <w:rPr>
                <w:color w:val="auto"/>
                <w:lang w:eastAsia="pl-PL"/>
              </w:rPr>
            </w:pPr>
            <w:r w:rsidRPr="00100FDC">
              <w:rPr>
                <w:color w:val="auto"/>
                <w:lang w:eastAsia="pl-PL"/>
              </w:rPr>
              <w:t>Elektrownie fotowoltaiczne</w:t>
            </w:r>
          </w:p>
        </w:tc>
        <w:tc>
          <w:tcPr>
            <w:tcW w:w="818" w:type="dxa"/>
            <w:shd w:val="clear" w:color="auto" w:fill="C5E0B3"/>
            <w:noWrap/>
            <w:hideMark/>
          </w:tcPr>
          <w:p w14:paraId="1DDB0AAA" w14:textId="77777777" w:rsidR="00100FDC" w:rsidRPr="00100FDC" w:rsidRDefault="00100FDC" w:rsidP="008D3A82">
            <w:pPr>
              <w:pStyle w:val="Tabele"/>
              <w:jc w:val="right"/>
              <w:rPr>
                <w:color w:val="auto"/>
                <w:lang w:eastAsia="pl-PL"/>
              </w:rPr>
            </w:pPr>
            <w:r w:rsidRPr="00100FDC">
              <w:rPr>
                <w:color w:val="auto"/>
              </w:rPr>
              <w:t>0</w:t>
            </w:r>
          </w:p>
        </w:tc>
        <w:tc>
          <w:tcPr>
            <w:tcW w:w="747" w:type="dxa"/>
            <w:shd w:val="clear" w:color="auto" w:fill="C5E0B3"/>
            <w:noWrap/>
            <w:hideMark/>
          </w:tcPr>
          <w:p w14:paraId="7734EDCD" w14:textId="77777777" w:rsidR="00100FDC" w:rsidRPr="00100FDC" w:rsidRDefault="00100FDC" w:rsidP="008D3A82">
            <w:pPr>
              <w:pStyle w:val="Tabele"/>
              <w:jc w:val="right"/>
              <w:rPr>
                <w:color w:val="auto"/>
                <w:lang w:eastAsia="pl-PL"/>
              </w:rPr>
            </w:pPr>
            <w:r w:rsidRPr="00100FDC">
              <w:rPr>
                <w:color w:val="auto"/>
              </w:rPr>
              <w:t>0</w:t>
            </w:r>
          </w:p>
        </w:tc>
        <w:tc>
          <w:tcPr>
            <w:tcW w:w="775" w:type="dxa"/>
            <w:shd w:val="clear" w:color="auto" w:fill="C5E0B3"/>
            <w:noWrap/>
            <w:hideMark/>
          </w:tcPr>
          <w:p w14:paraId="4493CDB4" w14:textId="77777777" w:rsidR="00100FDC" w:rsidRPr="00100FDC" w:rsidRDefault="00100FDC" w:rsidP="008D3A82">
            <w:pPr>
              <w:pStyle w:val="Tabele"/>
              <w:jc w:val="right"/>
              <w:rPr>
                <w:color w:val="auto"/>
                <w:lang w:eastAsia="pl-PL"/>
              </w:rPr>
            </w:pPr>
            <w:r w:rsidRPr="00100FDC">
              <w:rPr>
                <w:color w:val="auto"/>
              </w:rPr>
              <w:t>5</w:t>
            </w:r>
          </w:p>
        </w:tc>
        <w:tc>
          <w:tcPr>
            <w:tcW w:w="804" w:type="dxa"/>
            <w:shd w:val="clear" w:color="auto" w:fill="C5E0B3"/>
            <w:noWrap/>
            <w:hideMark/>
          </w:tcPr>
          <w:p w14:paraId="75475285" w14:textId="77777777" w:rsidR="00100FDC" w:rsidRPr="00100FDC" w:rsidRDefault="00100FDC" w:rsidP="008D3A82">
            <w:pPr>
              <w:pStyle w:val="Tabele"/>
              <w:jc w:val="right"/>
              <w:rPr>
                <w:color w:val="auto"/>
                <w:lang w:eastAsia="pl-PL"/>
              </w:rPr>
            </w:pPr>
            <w:r w:rsidRPr="00100FDC">
              <w:rPr>
                <w:color w:val="auto"/>
              </w:rPr>
              <w:t>168</w:t>
            </w:r>
          </w:p>
        </w:tc>
        <w:tc>
          <w:tcPr>
            <w:tcW w:w="804" w:type="dxa"/>
            <w:noWrap/>
            <w:hideMark/>
          </w:tcPr>
          <w:p w14:paraId="4C35BA3E" w14:textId="77777777" w:rsidR="00100FDC" w:rsidRPr="00100FDC" w:rsidRDefault="00100FDC" w:rsidP="008D3A82">
            <w:pPr>
              <w:pStyle w:val="Tabele"/>
              <w:jc w:val="right"/>
              <w:rPr>
                <w:color w:val="auto"/>
                <w:lang w:eastAsia="pl-PL"/>
              </w:rPr>
            </w:pPr>
            <w:r w:rsidRPr="00100FDC">
              <w:rPr>
                <w:color w:val="auto"/>
              </w:rPr>
              <w:t>1 335</w:t>
            </w:r>
          </w:p>
        </w:tc>
        <w:tc>
          <w:tcPr>
            <w:tcW w:w="804" w:type="dxa"/>
            <w:noWrap/>
            <w:hideMark/>
          </w:tcPr>
          <w:p w14:paraId="4436B52A" w14:textId="77777777" w:rsidR="00100FDC" w:rsidRPr="00100FDC" w:rsidRDefault="00100FDC" w:rsidP="008D3A82">
            <w:pPr>
              <w:pStyle w:val="Tabele"/>
              <w:jc w:val="right"/>
              <w:rPr>
                <w:color w:val="auto"/>
                <w:lang w:eastAsia="pl-PL"/>
              </w:rPr>
            </w:pPr>
            <w:r w:rsidRPr="00100FDC">
              <w:rPr>
                <w:color w:val="auto"/>
              </w:rPr>
              <w:t>2 134</w:t>
            </w:r>
          </w:p>
        </w:tc>
        <w:tc>
          <w:tcPr>
            <w:tcW w:w="804" w:type="dxa"/>
            <w:noWrap/>
            <w:hideMark/>
          </w:tcPr>
          <w:p w14:paraId="01D0E188" w14:textId="77777777" w:rsidR="00100FDC" w:rsidRPr="00100FDC" w:rsidRDefault="00100FDC" w:rsidP="008D3A82">
            <w:pPr>
              <w:pStyle w:val="Tabele"/>
              <w:jc w:val="right"/>
              <w:rPr>
                <w:color w:val="auto"/>
                <w:lang w:eastAsia="pl-PL"/>
              </w:rPr>
            </w:pPr>
            <w:r w:rsidRPr="00100FDC">
              <w:rPr>
                <w:color w:val="auto"/>
              </w:rPr>
              <w:t>2 965</w:t>
            </w:r>
          </w:p>
        </w:tc>
        <w:tc>
          <w:tcPr>
            <w:tcW w:w="804" w:type="dxa"/>
            <w:noWrap/>
            <w:hideMark/>
          </w:tcPr>
          <w:p w14:paraId="4568C6A5" w14:textId="77777777" w:rsidR="00100FDC" w:rsidRPr="00100FDC" w:rsidRDefault="00100FDC" w:rsidP="008D3A82">
            <w:pPr>
              <w:pStyle w:val="Tabele"/>
              <w:jc w:val="right"/>
              <w:rPr>
                <w:color w:val="auto"/>
                <w:lang w:eastAsia="pl-PL"/>
              </w:rPr>
            </w:pPr>
            <w:r w:rsidRPr="00100FDC">
              <w:rPr>
                <w:color w:val="auto"/>
              </w:rPr>
              <w:t>3 820</w:t>
            </w:r>
          </w:p>
        </w:tc>
      </w:tr>
      <w:tr w:rsidR="00100FDC" w:rsidRPr="00100FDC" w14:paraId="4400A316" w14:textId="77777777" w:rsidTr="00100FDC">
        <w:trPr>
          <w:trHeight w:val="227"/>
        </w:trPr>
        <w:tc>
          <w:tcPr>
            <w:tcW w:w="2263" w:type="dxa"/>
            <w:vMerge/>
            <w:hideMark/>
          </w:tcPr>
          <w:p w14:paraId="30CC614B" w14:textId="77777777" w:rsidR="00100FDC" w:rsidRPr="00100FDC" w:rsidRDefault="00100FDC" w:rsidP="008D3A82">
            <w:pPr>
              <w:pStyle w:val="Tabele"/>
              <w:rPr>
                <w:b/>
                <w:bCs/>
                <w:color w:val="auto"/>
                <w:lang w:eastAsia="pl-PL"/>
              </w:rPr>
            </w:pPr>
          </w:p>
        </w:tc>
        <w:tc>
          <w:tcPr>
            <w:tcW w:w="3763" w:type="dxa"/>
            <w:noWrap/>
            <w:hideMark/>
          </w:tcPr>
          <w:p w14:paraId="2BBD3584" w14:textId="77777777" w:rsidR="00100FDC" w:rsidRPr="00100FDC" w:rsidRDefault="00100FDC" w:rsidP="008D3A82">
            <w:pPr>
              <w:pStyle w:val="Tabele"/>
              <w:rPr>
                <w:color w:val="auto"/>
                <w:lang w:eastAsia="pl-PL"/>
              </w:rPr>
            </w:pPr>
            <w:r w:rsidRPr="00100FDC">
              <w:rPr>
                <w:color w:val="auto"/>
                <w:lang w:eastAsia="pl-PL"/>
              </w:rPr>
              <w:t>Elektrownie biomasowe</w:t>
            </w:r>
          </w:p>
        </w:tc>
        <w:tc>
          <w:tcPr>
            <w:tcW w:w="818" w:type="dxa"/>
            <w:shd w:val="clear" w:color="auto" w:fill="C5E0B3"/>
            <w:noWrap/>
            <w:hideMark/>
          </w:tcPr>
          <w:p w14:paraId="14BAD66F" w14:textId="77777777" w:rsidR="00100FDC" w:rsidRPr="00100FDC" w:rsidRDefault="00100FDC" w:rsidP="008D3A82">
            <w:pPr>
              <w:pStyle w:val="Tabele"/>
              <w:jc w:val="right"/>
              <w:rPr>
                <w:color w:val="auto"/>
                <w:lang w:eastAsia="pl-PL"/>
              </w:rPr>
            </w:pPr>
            <w:r w:rsidRPr="00100FDC">
              <w:rPr>
                <w:color w:val="auto"/>
              </w:rPr>
              <w:t>120</w:t>
            </w:r>
          </w:p>
        </w:tc>
        <w:tc>
          <w:tcPr>
            <w:tcW w:w="747" w:type="dxa"/>
            <w:shd w:val="clear" w:color="auto" w:fill="C5E0B3"/>
            <w:noWrap/>
            <w:hideMark/>
          </w:tcPr>
          <w:p w14:paraId="5EC10CC1" w14:textId="77777777" w:rsidR="00100FDC" w:rsidRPr="00100FDC" w:rsidRDefault="00100FDC" w:rsidP="008D3A82">
            <w:pPr>
              <w:pStyle w:val="Tabele"/>
              <w:jc w:val="right"/>
              <w:rPr>
                <w:color w:val="auto"/>
                <w:lang w:eastAsia="pl-PL"/>
              </w:rPr>
            </w:pPr>
            <w:r w:rsidRPr="00100FDC">
              <w:rPr>
                <w:color w:val="auto"/>
              </w:rPr>
              <w:t>508</w:t>
            </w:r>
          </w:p>
        </w:tc>
        <w:tc>
          <w:tcPr>
            <w:tcW w:w="775" w:type="dxa"/>
            <w:shd w:val="clear" w:color="auto" w:fill="C5E0B3"/>
            <w:noWrap/>
            <w:hideMark/>
          </w:tcPr>
          <w:p w14:paraId="2F133D4D" w14:textId="77777777" w:rsidR="00100FDC" w:rsidRPr="00100FDC" w:rsidRDefault="00100FDC" w:rsidP="008D3A82">
            <w:pPr>
              <w:pStyle w:val="Tabele"/>
              <w:jc w:val="right"/>
              <w:rPr>
                <w:color w:val="auto"/>
                <w:lang w:eastAsia="pl-PL"/>
              </w:rPr>
            </w:pPr>
            <w:r w:rsidRPr="00100FDC">
              <w:rPr>
                <w:color w:val="auto"/>
              </w:rPr>
              <w:t>776</w:t>
            </w:r>
          </w:p>
        </w:tc>
        <w:tc>
          <w:tcPr>
            <w:tcW w:w="804" w:type="dxa"/>
            <w:shd w:val="clear" w:color="auto" w:fill="C5E0B3"/>
            <w:noWrap/>
            <w:hideMark/>
          </w:tcPr>
          <w:p w14:paraId="1023901D" w14:textId="77777777" w:rsidR="00100FDC" w:rsidRPr="00100FDC" w:rsidRDefault="00100FDC" w:rsidP="008D3A82">
            <w:pPr>
              <w:pStyle w:val="Tabele"/>
              <w:jc w:val="right"/>
              <w:rPr>
                <w:color w:val="auto"/>
                <w:lang w:eastAsia="pl-PL"/>
              </w:rPr>
            </w:pPr>
            <w:r w:rsidRPr="00100FDC">
              <w:rPr>
                <w:color w:val="auto"/>
              </w:rPr>
              <w:t>596</w:t>
            </w:r>
          </w:p>
        </w:tc>
        <w:tc>
          <w:tcPr>
            <w:tcW w:w="804" w:type="dxa"/>
            <w:noWrap/>
            <w:hideMark/>
          </w:tcPr>
          <w:p w14:paraId="3F5C538B" w14:textId="77777777" w:rsidR="00100FDC" w:rsidRPr="00100FDC" w:rsidRDefault="00100FDC" w:rsidP="008D3A82">
            <w:pPr>
              <w:pStyle w:val="Tabele"/>
              <w:jc w:val="right"/>
              <w:rPr>
                <w:color w:val="auto"/>
                <w:lang w:eastAsia="pl-PL"/>
              </w:rPr>
            </w:pPr>
            <w:r w:rsidRPr="00100FDC">
              <w:rPr>
                <w:color w:val="auto"/>
              </w:rPr>
              <w:t>586</w:t>
            </w:r>
          </w:p>
        </w:tc>
        <w:tc>
          <w:tcPr>
            <w:tcW w:w="804" w:type="dxa"/>
            <w:noWrap/>
            <w:hideMark/>
          </w:tcPr>
          <w:p w14:paraId="53FDDF60" w14:textId="77777777" w:rsidR="00100FDC" w:rsidRPr="00100FDC" w:rsidRDefault="00100FDC" w:rsidP="008D3A82">
            <w:pPr>
              <w:pStyle w:val="Tabele"/>
              <w:jc w:val="right"/>
              <w:rPr>
                <w:color w:val="auto"/>
                <w:lang w:eastAsia="pl-PL"/>
              </w:rPr>
            </w:pPr>
            <w:r w:rsidRPr="00100FDC">
              <w:rPr>
                <w:color w:val="auto"/>
              </w:rPr>
              <w:t>746</w:t>
            </w:r>
          </w:p>
        </w:tc>
        <w:tc>
          <w:tcPr>
            <w:tcW w:w="804" w:type="dxa"/>
            <w:noWrap/>
            <w:hideMark/>
          </w:tcPr>
          <w:p w14:paraId="4D6F4495" w14:textId="77777777" w:rsidR="00100FDC" w:rsidRPr="00100FDC" w:rsidRDefault="00100FDC" w:rsidP="008D3A82">
            <w:pPr>
              <w:pStyle w:val="Tabele"/>
              <w:jc w:val="right"/>
              <w:rPr>
                <w:color w:val="auto"/>
                <w:lang w:eastAsia="pl-PL"/>
              </w:rPr>
            </w:pPr>
            <w:r w:rsidRPr="00100FDC">
              <w:rPr>
                <w:color w:val="auto"/>
              </w:rPr>
              <w:t>646</w:t>
            </w:r>
          </w:p>
        </w:tc>
        <w:tc>
          <w:tcPr>
            <w:tcW w:w="804" w:type="dxa"/>
            <w:noWrap/>
            <w:hideMark/>
          </w:tcPr>
          <w:p w14:paraId="40A6F8BF" w14:textId="77777777" w:rsidR="00100FDC" w:rsidRPr="00100FDC" w:rsidRDefault="00100FDC" w:rsidP="008D3A82">
            <w:pPr>
              <w:pStyle w:val="Tabele"/>
              <w:jc w:val="right"/>
              <w:rPr>
                <w:color w:val="auto"/>
                <w:lang w:eastAsia="pl-PL"/>
              </w:rPr>
            </w:pPr>
            <w:r w:rsidRPr="00100FDC">
              <w:rPr>
                <w:color w:val="auto"/>
              </w:rPr>
              <w:t>693</w:t>
            </w:r>
          </w:p>
        </w:tc>
      </w:tr>
      <w:tr w:rsidR="00100FDC" w:rsidRPr="00100FDC" w14:paraId="4376430F" w14:textId="77777777" w:rsidTr="00100FDC">
        <w:trPr>
          <w:trHeight w:val="227"/>
        </w:trPr>
        <w:tc>
          <w:tcPr>
            <w:tcW w:w="2263" w:type="dxa"/>
            <w:vMerge/>
            <w:hideMark/>
          </w:tcPr>
          <w:p w14:paraId="677D5257" w14:textId="77777777" w:rsidR="00100FDC" w:rsidRPr="00100FDC" w:rsidRDefault="00100FDC" w:rsidP="008D3A82">
            <w:pPr>
              <w:pStyle w:val="Tabele"/>
              <w:rPr>
                <w:b/>
                <w:bCs/>
                <w:color w:val="auto"/>
                <w:lang w:eastAsia="pl-PL"/>
              </w:rPr>
            </w:pPr>
          </w:p>
        </w:tc>
        <w:tc>
          <w:tcPr>
            <w:tcW w:w="3763" w:type="dxa"/>
            <w:noWrap/>
            <w:hideMark/>
          </w:tcPr>
          <w:p w14:paraId="4DCCBB28" w14:textId="77777777" w:rsidR="00100FDC" w:rsidRPr="00100FDC" w:rsidRDefault="00100FDC" w:rsidP="008D3A82">
            <w:pPr>
              <w:pStyle w:val="Tabele"/>
              <w:rPr>
                <w:color w:val="auto"/>
                <w:lang w:eastAsia="pl-PL"/>
              </w:rPr>
            </w:pPr>
            <w:r w:rsidRPr="00100FDC">
              <w:rPr>
                <w:color w:val="auto"/>
                <w:lang w:eastAsia="pl-PL"/>
              </w:rPr>
              <w:t>Elektrownie biogazowe</w:t>
            </w:r>
          </w:p>
        </w:tc>
        <w:tc>
          <w:tcPr>
            <w:tcW w:w="818" w:type="dxa"/>
            <w:shd w:val="clear" w:color="auto" w:fill="C5E0B3"/>
            <w:noWrap/>
            <w:hideMark/>
          </w:tcPr>
          <w:p w14:paraId="4234C86B" w14:textId="77777777" w:rsidR="00100FDC" w:rsidRPr="00100FDC" w:rsidRDefault="00100FDC" w:rsidP="008D3A82">
            <w:pPr>
              <w:pStyle w:val="Tabele"/>
              <w:jc w:val="right"/>
              <w:rPr>
                <w:color w:val="auto"/>
                <w:lang w:eastAsia="pl-PL"/>
              </w:rPr>
            </w:pPr>
            <w:r w:rsidRPr="00100FDC">
              <w:rPr>
                <w:color w:val="auto"/>
              </w:rPr>
              <w:t>10</w:t>
            </w:r>
          </w:p>
        </w:tc>
        <w:tc>
          <w:tcPr>
            <w:tcW w:w="747" w:type="dxa"/>
            <w:shd w:val="clear" w:color="auto" w:fill="C5E0B3"/>
            <w:noWrap/>
            <w:hideMark/>
          </w:tcPr>
          <w:p w14:paraId="7DF9975F" w14:textId="77777777" w:rsidR="00100FDC" w:rsidRPr="00100FDC" w:rsidRDefault="00100FDC" w:rsidP="008D3A82">
            <w:pPr>
              <w:pStyle w:val="Tabele"/>
              <w:jc w:val="right"/>
              <w:rPr>
                <w:color w:val="auto"/>
                <w:lang w:eastAsia="pl-PL"/>
              </w:rPr>
            </w:pPr>
            <w:r w:rsidRPr="00100FDC">
              <w:rPr>
                <w:color w:val="auto"/>
              </w:rPr>
              <w:t>34</w:t>
            </w:r>
          </w:p>
        </w:tc>
        <w:tc>
          <w:tcPr>
            <w:tcW w:w="775" w:type="dxa"/>
            <w:shd w:val="clear" w:color="auto" w:fill="C5E0B3"/>
            <w:noWrap/>
            <w:hideMark/>
          </w:tcPr>
          <w:p w14:paraId="6B3103EE" w14:textId="77777777" w:rsidR="00100FDC" w:rsidRPr="00100FDC" w:rsidRDefault="00100FDC" w:rsidP="008D3A82">
            <w:pPr>
              <w:pStyle w:val="Tabele"/>
              <w:jc w:val="right"/>
              <w:rPr>
                <w:color w:val="auto"/>
                <w:lang w:eastAsia="pl-PL"/>
              </w:rPr>
            </w:pPr>
            <w:r w:rsidRPr="00100FDC">
              <w:rPr>
                <w:color w:val="auto"/>
              </w:rPr>
              <w:t>78</w:t>
            </w:r>
          </w:p>
        </w:tc>
        <w:tc>
          <w:tcPr>
            <w:tcW w:w="804" w:type="dxa"/>
            <w:shd w:val="clear" w:color="auto" w:fill="C5E0B3"/>
            <w:noWrap/>
            <w:hideMark/>
          </w:tcPr>
          <w:p w14:paraId="5270BB5E" w14:textId="77777777" w:rsidR="00100FDC" w:rsidRPr="00100FDC" w:rsidRDefault="00100FDC" w:rsidP="008D3A82">
            <w:pPr>
              <w:pStyle w:val="Tabele"/>
              <w:jc w:val="right"/>
              <w:rPr>
                <w:color w:val="auto"/>
                <w:lang w:eastAsia="pl-PL"/>
              </w:rPr>
            </w:pPr>
            <w:r w:rsidRPr="00100FDC">
              <w:rPr>
                <w:color w:val="auto"/>
              </w:rPr>
              <w:t>106</w:t>
            </w:r>
          </w:p>
        </w:tc>
        <w:tc>
          <w:tcPr>
            <w:tcW w:w="804" w:type="dxa"/>
            <w:noWrap/>
            <w:hideMark/>
          </w:tcPr>
          <w:p w14:paraId="49D0F35E" w14:textId="77777777" w:rsidR="00100FDC" w:rsidRPr="00100FDC" w:rsidRDefault="00100FDC" w:rsidP="008D3A82">
            <w:pPr>
              <w:pStyle w:val="Tabele"/>
              <w:jc w:val="right"/>
              <w:rPr>
                <w:color w:val="auto"/>
                <w:lang w:eastAsia="pl-PL"/>
              </w:rPr>
            </w:pPr>
            <w:r w:rsidRPr="00100FDC">
              <w:rPr>
                <w:color w:val="auto"/>
              </w:rPr>
              <w:t>163</w:t>
            </w:r>
          </w:p>
        </w:tc>
        <w:tc>
          <w:tcPr>
            <w:tcW w:w="804" w:type="dxa"/>
            <w:noWrap/>
            <w:hideMark/>
          </w:tcPr>
          <w:p w14:paraId="70153E67" w14:textId="77777777" w:rsidR="00100FDC" w:rsidRPr="00100FDC" w:rsidRDefault="00100FDC" w:rsidP="008D3A82">
            <w:pPr>
              <w:pStyle w:val="Tabele"/>
              <w:jc w:val="right"/>
              <w:rPr>
                <w:color w:val="auto"/>
                <w:lang w:eastAsia="pl-PL"/>
              </w:rPr>
            </w:pPr>
            <w:r w:rsidRPr="00100FDC">
              <w:rPr>
                <w:color w:val="auto"/>
              </w:rPr>
              <w:t>237</w:t>
            </w:r>
          </w:p>
        </w:tc>
        <w:tc>
          <w:tcPr>
            <w:tcW w:w="804" w:type="dxa"/>
            <w:noWrap/>
            <w:hideMark/>
          </w:tcPr>
          <w:p w14:paraId="7A07ECC7" w14:textId="77777777" w:rsidR="00100FDC" w:rsidRPr="00100FDC" w:rsidRDefault="00100FDC" w:rsidP="008D3A82">
            <w:pPr>
              <w:pStyle w:val="Tabele"/>
              <w:jc w:val="right"/>
              <w:rPr>
                <w:color w:val="auto"/>
                <w:lang w:eastAsia="pl-PL"/>
              </w:rPr>
            </w:pPr>
            <w:r w:rsidRPr="00100FDC">
              <w:rPr>
                <w:color w:val="auto"/>
              </w:rPr>
              <w:t>307</w:t>
            </w:r>
          </w:p>
        </w:tc>
        <w:tc>
          <w:tcPr>
            <w:tcW w:w="804" w:type="dxa"/>
            <w:noWrap/>
            <w:hideMark/>
          </w:tcPr>
          <w:p w14:paraId="1D1375C5" w14:textId="77777777" w:rsidR="00100FDC" w:rsidRPr="00100FDC" w:rsidRDefault="00100FDC" w:rsidP="008D3A82">
            <w:pPr>
              <w:pStyle w:val="Tabele"/>
              <w:jc w:val="right"/>
              <w:rPr>
                <w:color w:val="auto"/>
                <w:lang w:eastAsia="pl-PL"/>
              </w:rPr>
            </w:pPr>
            <w:r w:rsidRPr="00100FDC">
              <w:rPr>
                <w:color w:val="auto"/>
              </w:rPr>
              <w:t>338</w:t>
            </w:r>
          </w:p>
        </w:tc>
      </w:tr>
      <w:tr w:rsidR="00100FDC" w:rsidRPr="00100FDC" w14:paraId="081B640D" w14:textId="77777777" w:rsidTr="00100FDC">
        <w:trPr>
          <w:trHeight w:val="227"/>
        </w:trPr>
        <w:tc>
          <w:tcPr>
            <w:tcW w:w="2263" w:type="dxa"/>
            <w:vMerge/>
            <w:hideMark/>
          </w:tcPr>
          <w:p w14:paraId="2AF76DD1" w14:textId="77777777" w:rsidR="00100FDC" w:rsidRPr="00100FDC" w:rsidRDefault="00100FDC" w:rsidP="008D3A82">
            <w:pPr>
              <w:pStyle w:val="Tabele"/>
              <w:rPr>
                <w:b/>
                <w:bCs/>
                <w:color w:val="auto"/>
                <w:lang w:eastAsia="pl-PL"/>
              </w:rPr>
            </w:pPr>
          </w:p>
        </w:tc>
        <w:tc>
          <w:tcPr>
            <w:tcW w:w="3763" w:type="dxa"/>
            <w:noWrap/>
            <w:hideMark/>
          </w:tcPr>
          <w:p w14:paraId="713CBCD2" w14:textId="77777777" w:rsidR="00100FDC" w:rsidRPr="00100FDC" w:rsidRDefault="00100FDC" w:rsidP="008D3A82">
            <w:pPr>
              <w:pStyle w:val="Tabele"/>
              <w:rPr>
                <w:color w:val="auto"/>
                <w:lang w:eastAsia="pl-PL"/>
              </w:rPr>
            </w:pPr>
            <w:r w:rsidRPr="00100FDC">
              <w:rPr>
                <w:color w:val="auto"/>
                <w:lang w:eastAsia="pl-PL"/>
              </w:rPr>
              <w:t>Elektrownie geotermalne</w:t>
            </w:r>
          </w:p>
        </w:tc>
        <w:tc>
          <w:tcPr>
            <w:tcW w:w="818" w:type="dxa"/>
            <w:shd w:val="clear" w:color="auto" w:fill="C5E0B3"/>
            <w:noWrap/>
            <w:hideMark/>
          </w:tcPr>
          <w:p w14:paraId="4224B295" w14:textId="77777777" w:rsidR="00100FDC" w:rsidRPr="00100FDC" w:rsidRDefault="00100FDC" w:rsidP="008D3A82">
            <w:pPr>
              <w:pStyle w:val="Tabele"/>
              <w:jc w:val="right"/>
              <w:rPr>
                <w:color w:val="auto"/>
                <w:lang w:eastAsia="pl-PL"/>
              </w:rPr>
            </w:pPr>
            <w:r w:rsidRPr="00100FDC">
              <w:rPr>
                <w:color w:val="auto"/>
              </w:rPr>
              <w:t>0</w:t>
            </w:r>
          </w:p>
        </w:tc>
        <w:tc>
          <w:tcPr>
            <w:tcW w:w="747" w:type="dxa"/>
            <w:shd w:val="clear" w:color="auto" w:fill="C5E0B3"/>
            <w:noWrap/>
            <w:hideMark/>
          </w:tcPr>
          <w:p w14:paraId="14E3E65B" w14:textId="77777777" w:rsidR="00100FDC" w:rsidRPr="00100FDC" w:rsidRDefault="00100FDC" w:rsidP="008D3A82">
            <w:pPr>
              <w:pStyle w:val="Tabele"/>
              <w:jc w:val="right"/>
              <w:rPr>
                <w:color w:val="auto"/>
                <w:lang w:eastAsia="pl-PL"/>
              </w:rPr>
            </w:pPr>
            <w:r w:rsidRPr="00100FDC">
              <w:rPr>
                <w:color w:val="auto"/>
              </w:rPr>
              <w:t>0</w:t>
            </w:r>
          </w:p>
        </w:tc>
        <w:tc>
          <w:tcPr>
            <w:tcW w:w="775" w:type="dxa"/>
            <w:shd w:val="clear" w:color="auto" w:fill="C5E0B3"/>
            <w:noWrap/>
            <w:hideMark/>
          </w:tcPr>
          <w:p w14:paraId="0608FDF0" w14:textId="77777777" w:rsidR="00100FDC" w:rsidRPr="00100FDC" w:rsidRDefault="00100FDC" w:rsidP="008D3A82">
            <w:pPr>
              <w:pStyle w:val="Tabele"/>
              <w:jc w:val="right"/>
              <w:rPr>
                <w:color w:val="auto"/>
                <w:lang w:eastAsia="pl-PL"/>
              </w:rPr>
            </w:pPr>
            <w:r w:rsidRPr="00100FDC">
              <w:rPr>
                <w:color w:val="auto"/>
              </w:rPr>
              <w:t>0</w:t>
            </w:r>
          </w:p>
        </w:tc>
        <w:tc>
          <w:tcPr>
            <w:tcW w:w="804" w:type="dxa"/>
            <w:shd w:val="clear" w:color="auto" w:fill="C5E0B3"/>
            <w:noWrap/>
            <w:hideMark/>
          </w:tcPr>
          <w:p w14:paraId="2202A19A" w14:textId="77777777" w:rsidR="00100FDC" w:rsidRPr="00100FDC" w:rsidRDefault="00100FDC" w:rsidP="008D3A82">
            <w:pPr>
              <w:pStyle w:val="Tabele"/>
              <w:jc w:val="right"/>
              <w:rPr>
                <w:color w:val="auto"/>
                <w:lang w:eastAsia="pl-PL"/>
              </w:rPr>
            </w:pPr>
            <w:r w:rsidRPr="00100FDC">
              <w:rPr>
                <w:color w:val="auto"/>
              </w:rPr>
              <w:t>0</w:t>
            </w:r>
          </w:p>
        </w:tc>
        <w:tc>
          <w:tcPr>
            <w:tcW w:w="804" w:type="dxa"/>
            <w:noWrap/>
            <w:hideMark/>
          </w:tcPr>
          <w:p w14:paraId="59FE5A60" w14:textId="77777777" w:rsidR="00100FDC" w:rsidRPr="00100FDC" w:rsidRDefault="00100FDC" w:rsidP="008D3A82">
            <w:pPr>
              <w:pStyle w:val="Tabele"/>
              <w:jc w:val="right"/>
              <w:rPr>
                <w:color w:val="auto"/>
                <w:lang w:eastAsia="pl-PL"/>
              </w:rPr>
            </w:pPr>
            <w:r w:rsidRPr="00100FDC">
              <w:rPr>
                <w:color w:val="auto"/>
              </w:rPr>
              <w:t>0</w:t>
            </w:r>
          </w:p>
        </w:tc>
        <w:tc>
          <w:tcPr>
            <w:tcW w:w="804" w:type="dxa"/>
            <w:noWrap/>
            <w:hideMark/>
          </w:tcPr>
          <w:p w14:paraId="0DDDEF04" w14:textId="77777777" w:rsidR="00100FDC" w:rsidRPr="00100FDC" w:rsidRDefault="00100FDC" w:rsidP="008D3A82">
            <w:pPr>
              <w:pStyle w:val="Tabele"/>
              <w:jc w:val="right"/>
              <w:rPr>
                <w:color w:val="auto"/>
                <w:lang w:eastAsia="pl-PL"/>
              </w:rPr>
            </w:pPr>
            <w:r w:rsidRPr="00100FDC">
              <w:rPr>
                <w:color w:val="auto"/>
              </w:rPr>
              <w:t>0</w:t>
            </w:r>
          </w:p>
        </w:tc>
        <w:tc>
          <w:tcPr>
            <w:tcW w:w="804" w:type="dxa"/>
            <w:noWrap/>
            <w:hideMark/>
          </w:tcPr>
          <w:p w14:paraId="162733A3" w14:textId="77777777" w:rsidR="00100FDC" w:rsidRPr="00100FDC" w:rsidRDefault="00100FDC" w:rsidP="008D3A82">
            <w:pPr>
              <w:pStyle w:val="Tabele"/>
              <w:jc w:val="right"/>
              <w:rPr>
                <w:color w:val="auto"/>
                <w:lang w:eastAsia="pl-PL"/>
              </w:rPr>
            </w:pPr>
            <w:r w:rsidRPr="00100FDC">
              <w:rPr>
                <w:color w:val="auto"/>
              </w:rPr>
              <w:t>0</w:t>
            </w:r>
          </w:p>
        </w:tc>
        <w:tc>
          <w:tcPr>
            <w:tcW w:w="804" w:type="dxa"/>
            <w:noWrap/>
            <w:hideMark/>
          </w:tcPr>
          <w:p w14:paraId="78F4BD1E" w14:textId="77777777" w:rsidR="00100FDC" w:rsidRPr="00100FDC" w:rsidRDefault="00100FDC" w:rsidP="008D3A82">
            <w:pPr>
              <w:pStyle w:val="Tabele"/>
              <w:jc w:val="right"/>
              <w:rPr>
                <w:color w:val="auto"/>
                <w:lang w:eastAsia="pl-PL"/>
              </w:rPr>
            </w:pPr>
            <w:r w:rsidRPr="00100FDC">
              <w:rPr>
                <w:color w:val="auto"/>
              </w:rPr>
              <w:t>0</w:t>
            </w:r>
          </w:p>
        </w:tc>
      </w:tr>
      <w:tr w:rsidR="00100FDC" w:rsidRPr="00100FDC" w14:paraId="0B1FEE69" w14:textId="77777777" w:rsidTr="00100FDC">
        <w:trPr>
          <w:trHeight w:val="227"/>
        </w:trPr>
        <w:tc>
          <w:tcPr>
            <w:tcW w:w="2263" w:type="dxa"/>
            <w:vMerge/>
            <w:hideMark/>
          </w:tcPr>
          <w:p w14:paraId="1DDA08BD" w14:textId="77777777" w:rsidR="00100FDC" w:rsidRPr="00100FDC" w:rsidRDefault="00100FDC" w:rsidP="008D3A82">
            <w:pPr>
              <w:pStyle w:val="Tabele"/>
              <w:rPr>
                <w:b/>
                <w:bCs/>
                <w:color w:val="auto"/>
                <w:lang w:eastAsia="pl-PL"/>
              </w:rPr>
            </w:pPr>
          </w:p>
        </w:tc>
        <w:tc>
          <w:tcPr>
            <w:tcW w:w="3763" w:type="dxa"/>
            <w:noWrap/>
            <w:hideMark/>
          </w:tcPr>
          <w:p w14:paraId="508DEF1C" w14:textId="77777777" w:rsidR="00100FDC" w:rsidRPr="00100FDC" w:rsidRDefault="00100FDC" w:rsidP="008D3A82">
            <w:pPr>
              <w:pStyle w:val="Tabele"/>
              <w:rPr>
                <w:color w:val="auto"/>
                <w:lang w:eastAsia="pl-PL"/>
              </w:rPr>
            </w:pPr>
            <w:r w:rsidRPr="00100FDC">
              <w:rPr>
                <w:color w:val="auto"/>
                <w:lang w:eastAsia="pl-PL"/>
              </w:rPr>
              <w:t>Elektrownie na wodór</w:t>
            </w:r>
          </w:p>
        </w:tc>
        <w:tc>
          <w:tcPr>
            <w:tcW w:w="818" w:type="dxa"/>
            <w:shd w:val="clear" w:color="auto" w:fill="C5E0B3"/>
            <w:noWrap/>
            <w:hideMark/>
          </w:tcPr>
          <w:p w14:paraId="701AE4B4" w14:textId="77777777" w:rsidR="00100FDC" w:rsidRPr="00100FDC" w:rsidRDefault="00100FDC" w:rsidP="008D3A82">
            <w:pPr>
              <w:pStyle w:val="Tabele"/>
              <w:jc w:val="right"/>
              <w:rPr>
                <w:color w:val="auto"/>
                <w:lang w:eastAsia="pl-PL"/>
              </w:rPr>
            </w:pPr>
            <w:r w:rsidRPr="00100FDC">
              <w:rPr>
                <w:color w:val="auto"/>
              </w:rPr>
              <w:t>0</w:t>
            </w:r>
          </w:p>
        </w:tc>
        <w:tc>
          <w:tcPr>
            <w:tcW w:w="747" w:type="dxa"/>
            <w:shd w:val="clear" w:color="auto" w:fill="C5E0B3"/>
            <w:noWrap/>
            <w:hideMark/>
          </w:tcPr>
          <w:p w14:paraId="52C4BDEF" w14:textId="77777777" w:rsidR="00100FDC" w:rsidRPr="00100FDC" w:rsidRDefault="00100FDC" w:rsidP="008D3A82">
            <w:pPr>
              <w:pStyle w:val="Tabele"/>
              <w:jc w:val="right"/>
              <w:rPr>
                <w:color w:val="auto"/>
                <w:lang w:eastAsia="pl-PL"/>
              </w:rPr>
            </w:pPr>
            <w:r w:rsidRPr="00100FDC">
              <w:rPr>
                <w:color w:val="auto"/>
              </w:rPr>
              <w:t>0</w:t>
            </w:r>
          </w:p>
        </w:tc>
        <w:tc>
          <w:tcPr>
            <w:tcW w:w="775" w:type="dxa"/>
            <w:shd w:val="clear" w:color="auto" w:fill="C5E0B3"/>
            <w:noWrap/>
            <w:hideMark/>
          </w:tcPr>
          <w:p w14:paraId="60B74D11" w14:textId="77777777" w:rsidR="00100FDC" w:rsidRPr="00100FDC" w:rsidRDefault="00100FDC" w:rsidP="008D3A82">
            <w:pPr>
              <w:pStyle w:val="Tabele"/>
              <w:jc w:val="right"/>
              <w:rPr>
                <w:color w:val="auto"/>
                <w:lang w:eastAsia="pl-PL"/>
              </w:rPr>
            </w:pPr>
            <w:r w:rsidRPr="00100FDC">
              <w:rPr>
                <w:color w:val="auto"/>
              </w:rPr>
              <w:t>0</w:t>
            </w:r>
          </w:p>
        </w:tc>
        <w:tc>
          <w:tcPr>
            <w:tcW w:w="804" w:type="dxa"/>
            <w:shd w:val="clear" w:color="auto" w:fill="C5E0B3"/>
            <w:noWrap/>
            <w:hideMark/>
          </w:tcPr>
          <w:p w14:paraId="73147DCF" w14:textId="77777777" w:rsidR="00100FDC" w:rsidRPr="00100FDC" w:rsidRDefault="00100FDC" w:rsidP="008D3A82">
            <w:pPr>
              <w:pStyle w:val="Tabele"/>
              <w:jc w:val="right"/>
              <w:rPr>
                <w:color w:val="auto"/>
                <w:lang w:eastAsia="pl-PL"/>
              </w:rPr>
            </w:pPr>
            <w:r w:rsidRPr="00100FDC">
              <w:rPr>
                <w:color w:val="auto"/>
              </w:rPr>
              <w:t>0</w:t>
            </w:r>
          </w:p>
        </w:tc>
        <w:tc>
          <w:tcPr>
            <w:tcW w:w="804" w:type="dxa"/>
            <w:noWrap/>
            <w:hideMark/>
          </w:tcPr>
          <w:p w14:paraId="742B58F8" w14:textId="77777777" w:rsidR="00100FDC" w:rsidRPr="00100FDC" w:rsidRDefault="00100FDC" w:rsidP="008D3A82">
            <w:pPr>
              <w:pStyle w:val="Tabele"/>
              <w:jc w:val="right"/>
              <w:rPr>
                <w:color w:val="auto"/>
                <w:lang w:eastAsia="pl-PL"/>
              </w:rPr>
            </w:pPr>
            <w:r w:rsidRPr="00100FDC">
              <w:rPr>
                <w:color w:val="auto"/>
              </w:rPr>
              <w:t>0</w:t>
            </w:r>
          </w:p>
        </w:tc>
        <w:tc>
          <w:tcPr>
            <w:tcW w:w="804" w:type="dxa"/>
            <w:noWrap/>
            <w:hideMark/>
          </w:tcPr>
          <w:p w14:paraId="3E011C27" w14:textId="77777777" w:rsidR="00100FDC" w:rsidRPr="00100FDC" w:rsidRDefault="00100FDC" w:rsidP="008D3A82">
            <w:pPr>
              <w:pStyle w:val="Tabele"/>
              <w:jc w:val="right"/>
              <w:rPr>
                <w:color w:val="auto"/>
                <w:lang w:eastAsia="pl-PL"/>
              </w:rPr>
            </w:pPr>
            <w:r w:rsidRPr="00100FDC">
              <w:rPr>
                <w:color w:val="auto"/>
              </w:rPr>
              <w:t>0</w:t>
            </w:r>
          </w:p>
        </w:tc>
        <w:tc>
          <w:tcPr>
            <w:tcW w:w="804" w:type="dxa"/>
            <w:noWrap/>
            <w:hideMark/>
          </w:tcPr>
          <w:p w14:paraId="4BA1D9F6" w14:textId="77777777" w:rsidR="00100FDC" w:rsidRPr="00100FDC" w:rsidRDefault="00100FDC" w:rsidP="008D3A82">
            <w:pPr>
              <w:pStyle w:val="Tabele"/>
              <w:jc w:val="right"/>
              <w:rPr>
                <w:color w:val="auto"/>
                <w:lang w:eastAsia="pl-PL"/>
              </w:rPr>
            </w:pPr>
            <w:r w:rsidRPr="00100FDC">
              <w:rPr>
                <w:color w:val="auto"/>
              </w:rPr>
              <w:t>214</w:t>
            </w:r>
          </w:p>
        </w:tc>
        <w:tc>
          <w:tcPr>
            <w:tcW w:w="804" w:type="dxa"/>
            <w:noWrap/>
            <w:hideMark/>
          </w:tcPr>
          <w:p w14:paraId="1B338B62" w14:textId="77777777" w:rsidR="00100FDC" w:rsidRPr="00100FDC" w:rsidRDefault="00100FDC" w:rsidP="008D3A82">
            <w:pPr>
              <w:pStyle w:val="Tabele"/>
              <w:jc w:val="right"/>
              <w:rPr>
                <w:color w:val="auto"/>
                <w:lang w:eastAsia="pl-PL"/>
              </w:rPr>
            </w:pPr>
            <w:r w:rsidRPr="00100FDC">
              <w:rPr>
                <w:color w:val="auto"/>
              </w:rPr>
              <w:t>410</w:t>
            </w:r>
          </w:p>
        </w:tc>
      </w:tr>
      <w:tr w:rsidR="00100FDC" w:rsidRPr="00100FDC" w14:paraId="64C10EBE" w14:textId="77777777" w:rsidTr="00100FDC">
        <w:trPr>
          <w:trHeight w:val="227"/>
        </w:trPr>
        <w:tc>
          <w:tcPr>
            <w:tcW w:w="2263" w:type="dxa"/>
            <w:vMerge/>
            <w:hideMark/>
          </w:tcPr>
          <w:p w14:paraId="6309D7E8" w14:textId="77777777" w:rsidR="00100FDC" w:rsidRPr="00100FDC" w:rsidRDefault="00100FDC" w:rsidP="008D3A82">
            <w:pPr>
              <w:pStyle w:val="Tabele"/>
              <w:rPr>
                <w:b/>
                <w:bCs/>
                <w:color w:val="auto"/>
                <w:lang w:eastAsia="pl-PL"/>
              </w:rPr>
            </w:pPr>
          </w:p>
        </w:tc>
        <w:tc>
          <w:tcPr>
            <w:tcW w:w="3763" w:type="dxa"/>
            <w:noWrap/>
            <w:hideMark/>
          </w:tcPr>
          <w:p w14:paraId="0BACCE1B" w14:textId="77777777" w:rsidR="00100FDC" w:rsidRPr="00100FDC" w:rsidRDefault="00100FDC" w:rsidP="008D3A82">
            <w:pPr>
              <w:pStyle w:val="Tabele"/>
              <w:rPr>
                <w:color w:val="auto"/>
                <w:lang w:eastAsia="pl-PL"/>
              </w:rPr>
            </w:pPr>
            <w:r w:rsidRPr="00100FDC">
              <w:rPr>
                <w:color w:val="auto"/>
                <w:lang w:eastAsia="pl-PL"/>
              </w:rPr>
              <w:t xml:space="preserve">Odnawialne odpady komunalne </w:t>
            </w:r>
          </w:p>
        </w:tc>
        <w:tc>
          <w:tcPr>
            <w:tcW w:w="818" w:type="dxa"/>
            <w:shd w:val="clear" w:color="auto" w:fill="C5E0B3"/>
            <w:noWrap/>
            <w:hideMark/>
          </w:tcPr>
          <w:p w14:paraId="7F6B87B8" w14:textId="77777777" w:rsidR="00100FDC" w:rsidRPr="00100FDC" w:rsidRDefault="00100FDC" w:rsidP="008D3A82">
            <w:pPr>
              <w:pStyle w:val="Tabele"/>
              <w:jc w:val="right"/>
              <w:rPr>
                <w:color w:val="auto"/>
                <w:lang w:eastAsia="pl-PL"/>
              </w:rPr>
            </w:pPr>
            <w:r w:rsidRPr="00100FDC">
              <w:rPr>
                <w:color w:val="auto"/>
              </w:rPr>
              <w:t>0</w:t>
            </w:r>
          </w:p>
        </w:tc>
        <w:tc>
          <w:tcPr>
            <w:tcW w:w="747" w:type="dxa"/>
            <w:shd w:val="clear" w:color="auto" w:fill="C5E0B3"/>
            <w:noWrap/>
            <w:hideMark/>
          </w:tcPr>
          <w:p w14:paraId="5B429A99" w14:textId="77777777" w:rsidR="00100FDC" w:rsidRPr="00100FDC" w:rsidRDefault="00100FDC" w:rsidP="008D3A82">
            <w:pPr>
              <w:pStyle w:val="Tabele"/>
              <w:jc w:val="right"/>
              <w:rPr>
                <w:color w:val="auto"/>
                <w:lang w:eastAsia="pl-PL"/>
              </w:rPr>
            </w:pPr>
            <w:r w:rsidRPr="00100FDC">
              <w:rPr>
                <w:color w:val="auto"/>
              </w:rPr>
              <w:t>0</w:t>
            </w:r>
          </w:p>
        </w:tc>
        <w:tc>
          <w:tcPr>
            <w:tcW w:w="775" w:type="dxa"/>
            <w:shd w:val="clear" w:color="auto" w:fill="C5E0B3"/>
            <w:noWrap/>
            <w:hideMark/>
          </w:tcPr>
          <w:p w14:paraId="2531CA0F" w14:textId="77777777" w:rsidR="00100FDC" w:rsidRPr="00100FDC" w:rsidRDefault="00100FDC" w:rsidP="008D3A82">
            <w:pPr>
              <w:pStyle w:val="Tabele"/>
              <w:jc w:val="right"/>
              <w:rPr>
                <w:color w:val="auto"/>
                <w:lang w:eastAsia="pl-PL"/>
              </w:rPr>
            </w:pPr>
            <w:r w:rsidRPr="00100FDC">
              <w:rPr>
                <w:color w:val="auto"/>
              </w:rPr>
              <w:t>0</w:t>
            </w:r>
          </w:p>
        </w:tc>
        <w:tc>
          <w:tcPr>
            <w:tcW w:w="804" w:type="dxa"/>
            <w:shd w:val="clear" w:color="auto" w:fill="C5E0B3"/>
            <w:noWrap/>
            <w:hideMark/>
          </w:tcPr>
          <w:p w14:paraId="02215933" w14:textId="77777777" w:rsidR="00100FDC" w:rsidRPr="00100FDC" w:rsidRDefault="00100FDC" w:rsidP="008D3A82">
            <w:pPr>
              <w:pStyle w:val="Tabele"/>
              <w:jc w:val="right"/>
              <w:rPr>
                <w:color w:val="auto"/>
                <w:lang w:eastAsia="pl-PL"/>
              </w:rPr>
            </w:pPr>
            <w:r w:rsidRPr="00100FDC">
              <w:rPr>
                <w:color w:val="auto"/>
              </w:rPr>
              <w:t>16</w:t>
            </w:r>
          </w:p>
        </w:tc>
        <w:tc>
          <w:tcPr>
            <w:tcW w:w="804" w:type="dxa"/>
            <w:noWrap/>
            <w:hideMark/>
          </w:tcPr>
          <w:p w14:paraId="5467B266" w14:textId="77777777" w:rsidR="00100FDC" w:rsidRPr="00100FDC" w:rsidRDefault="00100FDC" w:rsidP="008D3A82">
            <w:pPr>
              <w:pStyle w:val="Tabele"/>
              <w:jc w:val="right"/>
              <w:rPr>
                <w:color w:val="auto"/>
                <w:lang w:eastAsia="pl-PL"/>
              </w:rPr>
            </w:pPr>
            <w:r w:rsidRPr="00100FDC">
              <w:rPr>
                <w:color w:val="auto"/>
              </w:rPr>
              <w:t>30</w:t>
            </w:r>
          </w:p>
        </w:tc>
        <w:tc>
          <w:tcPr>
            <w:tcW w:w="804" w:type="dxa"/>
            <w:noWrap/>
            <w:hideMark/>
          </w:tcPr>
          <w:p w14:paraId="2933C7BA" w14:textId="77777777" w:rsidR="00100FDC" w:rsidRPr="00100FDC" w:rsidRDefault="00100FDC" w:rsidP="008D3A82">
            <w:pPr>
              <w:pStyle w:val="Tabele"/>
              <w:jc w:val="right"/>
              <w:rPr>
                <w:color w:val="auto"/>
                <w:lang w:eastAsia="pl-PL"/>
              </w:rPr>
            </w:pPr>
            <w:r w:rsidRPr="00100FDC">
              <w:rPr>
                <w:color w:val="auto"/>
              </w:rPr>
              <w:t>36</w:t>
            </w:r>
          </w:p>
        </w:tc>
        <w:tc>
          <w:tcPr>
            <w:tcW w:w="804" w:type="dxa"/>
            <w:noWrap/>
            <w:hideMark/>
          </w:tcPr>
          <w:p w14:paraId="4281FECA" w14:textId="77777777" w:rsidR="00100FDC" w:rsidRPr="00100FDC" w:rsidRDefault="00100FDC" w:rsidP="008D3A82">
            <w:pPr>
              <w:pStyle w:val="Tabele"/>
              <w:jc w:val="right"/>
              <w:rPr>
                <w:color w:val="auto"/>
                <w:lang w:eastAsia="pl-PL"/>
              </w:rPr>
            </w:pPr>
            <w:r w:rsidRPr="00100FDC">
              <w:rPr>
                <w:color w:val="auto"/>
              </w:rPr>
              <w:t>38</w:t>
            </w:r>
          </w:p>
        </w:tc>
        <w:tc>
          <w:tcPr>
            <w:tcW w:w="804" w:type="dxa"/>
            <w:noWrap/>
            <w:hideMark/>
          </w:tcPr>
          <w:p w14:paraId="10186B85" w14:textId="77777777" w:rsidR="00100FDC" w:rsidRPr="00100FDC" w:rsidRDefault="00100FDC" w:rsidP="008D3A82">
            <w:pPr>
              <w:pStyle w:val="Tabele"/>
              <w:jc w:val="right"/>
              <w:rPr>
                <w:color w:val="auto"/>
                <w:lang w:eastAsia="pl-PL"/>
              </w:rPr>
            </w:pPr>
            <w:r w:rsidRPr="00100FDC">
              <w:rPr>
                <w:color w:val="auto"/>
              </w:rPr>
              <w:t>39</w:t>
            </w:r>
          </w:p>
        </w:tc>
      </w:tr>
      <w:tr w:rsidR="00100FDC" w:rsidRPr="00100FDC" w14:paraId="3715FDBD" w14:textId="77777777" w:rsidTr="00100FDC">
        <w:trPr>
          <w:trHeight w:val="227"/>
        </w:trPr>
        <w:tc>
          <w:tcPr>
            <w:tcW w:w="2263" w:type="dxa"/>
            <w:vMerge w:val="restart"/>
            <w:hideMark/>
          </w:tcPr>
          <w:p w14:paraId="5D5F8C3A" w14:textId="77777777" w:rsidR="00100FDC" w:rsidRPr="00100FDC" w:rsidRDefault="00100FDC" w:rsidP="008D3A82">
            <w:pPr>
              <w:pStyle w:val="Tabele"/>
              <w:rPr>
                <w:b/>
                <w:bCs/>
                <w:color w:val="auto"/>
                <w:lang w:eastAsia="pl-PL"/>
              </w:rPr>
            </w:pPr>
            <w:r w:rsidRPr="00100FDC">
              <w:rPr>
                <w:b/>
                <w:bCs/>
                <w:color w:val="auto"/>
                <w:lang w:eastAsia="pl-PL"/>
              </w:rPr>
              <w:t xml:space="preserve">Udział poszczególnych rodzajów technologii w zużyciu energii z OZE w elektroenergetyce </w:t>
            </w:r>
          </w:p>
        </w:tc>
        <w:tc>
          <w:tcPr>
            <w:tcW w:w="3763" w:type="dxa"/>
            <w:noWrap/>
            <w:hideMark/>
          </w:tcPr>
          <w:p w14:paraId="35937AEB" w14:textId="77777777" w:rsidR="00100FDC" w:rsidRPr="00100FDC" w:rsidRDefault="00100FDC" w:rsidP="008D3A82">
            <w:pPr>
              <w:pStyle w:val="Tabele"/>
              <w:rPr>
                <w:color w:val="auto"/>
                <w:lang w:eastAsia="pl-PL"/>
              </w:rPr>
            </w:pPr>
            <w:r w:rsidRPr="00100FDC">
              <w:rPr>
                <w:color w:val="auto"/>
                <w:lang w:eastAsia="pl-PL"/>
              </w:rPr>
              <w:t xml:space="preserve">Elektrownie wodne </w:t>
            </w:r>
          </w:p>
        </w:tc>
        <w:tc>
          <w:tcPr>
            <w:tcW w:w="818" w:type="dxa"/>
            <w:shd w:val="clear" w:color="auto" w:fill="C5E0B3"/>
            <w:noWrap/>
            <w:hideMark/>
          </w:tcPr>
          <w:p w14:paraId="75DF47C9" w14:textId="77777777" w:rsidR="00100FDC" w:rsidRPr="00100FDC" w:rsidRDefault="00100FDC" w:rsidP="008D3A82">
            <w:pPr>
              <w:pStyle w:val="Tabele"/>
              <w:jc w:val="right"/>
              <w:rPr>
                <w:color w:val="auto"/>
                <w:lang w:eastAsia="pl-PL"/>
              </w:rPr>
            </w:pPr>
            <w:r w:rsidRPr="00100FDC">
              <w:rPr>
                <w:color w:val="auto"/>
              </w:rPr>
              <w:t>52,7%</w:t>
            </w:r>
          </w:p>
        </w:tc>
        <w:tc>
          <w:tcPr>
            <w:tcW w:w="747" w:type="dxa"/>
            <w:shd w:val="clear" w:color="auto" w:fill="C5E0B3"/>
            <w:noWrap/>
            <w:hideMark/>
          </w:tcPr>
          <w:p w14:paraId="11D1CFA0" w14:textId="77777777" w:rsidR="00100FDC" w:rsidRPr="00100FDC" w:rsidRDefault="00100FDC" w:rsidP="008D3A82">
            <w:pPr>
              <w:pStyle w:val="Tabele"/>
              <w:jc w:val="right"/>
              <w:rPr>
                <w:color w:val="auto"/>
                <w:lang w:eastAsia="pl-PL"/>
              </w:rPr>
            </w:pPr>
            <w:r w:rsidRPr="00100FDC">
              <w:rPr>
                <w:color w:val="auto"/>
              </w:rPr>
              <w:t>21,6%</w:t>
            </w:r>
          </w:p>
        </w:tc>
        <w:tc>
          <w:tcPr>
            <w:tcW w:w="775" w:type="dxa"/>
            <w:shd w:val="clear" w:color="auto" w:fill="C5E0B3"/>
            <w:noWrap/>
            <w:hideMark/>
          </w:tcPr>
          <w:p w14:paraId="3916EC4A" w14:textId="77777777" w:rsidR="00100FDC" w:rsidRPr="00100FDC" w:rsidRDefault="00100FDC" w:rsidP="008D3A82">
            <w:pPr>
              <w:pStyle w:val="Tabele"/>
              <w:jc w:val="right"/>
              <w:rPr>
                <w:color w:val="auto"/>
                <w:lang w:eastAsia="pl-PL"/>
              </w:rPr>
            </w:pPr>
            <w:r w:rsidRPr="00100FDC">
              <w:rPr>
                <w:color w:val="auto"/>
              </w:rPr>
              <w:t>10,5%</w:t>
            </w:r>
          </w:p>
        </w:tc>
        <w:tc>
          <w:tcPr>
            <w:tcW w:w="804" w:type="dxa"/>
            <w:shd w:val="clear" w:color="auto" w:fill="C5E0B3"/>
            <w:noWrap/>
            <w:hideMark/>
          </w:tcPr>
          <w:p w14:paraId="3F73B171" w14:textId="77777777" w:rsidR="00100FDC" w:rsidRPr="00100FDC" w:rsidRDefault="00100FDC" w:rsidP="008D3A82">
            <w:pPr>
              <w:pStyle w:val="Tabele"/>
              <w:jc w:val="right"/>
              <w:rPr>
                <w:color w:val="auto"/>
                <w:lang w:eastAsia="pl-PL"/>
              </w:rPr>
            </w:pPr>
            <w:r w:rsidRPr="00100FDC">
              <w:rPr>
                <w:color w:val="auto"/>
              </w:rPr>
              <w:t>8,4%</w:t>
            </w:r>
          </w:p>
        </w:tc>
        <w:tc>
          <w:tcPr>
            <w:tcW w:w="804" w:type="dxa"/>
            <w:noWrap/>
            <w:hideMark/>
          </w:tcPr>
          <w:p w14:paraId="546B1EBB" w14:textId="77777777" w:rsidR="00100FDC" w:rsidRPr="00100FDC" w:rsidRDefault="00100FDC" w:rsidP="008D3A82">
            <w:pPr>
              <w:pStyle w:val="Tabele"/>
              <w:jc w:val="right"/>
              <w:rPr>
                <w:color w:val="auto"/>
                <w:lang w:eastAsia="pl-PL"/>
              </w:rPr>
            </w:pPr>
            <w:r w:rsidRPr="00100FDC">
              <w:rPr>
                <w:color w:val="auto"/>
              </w:rPr>
              <w:t>4,9%</w:t>
            </w:r>
          </w:p>
        </w:tc>
        <w:tc>
          <w:tcPr>
            <w:tcW w:w="804" w:type="dxa"/>
            <w:noWrap/>
            <w:hideMark/>
          </w:tcPr>
          <w:p w14:paraId="2C86CE3E" w14:textId="77777777" w:rsidR="00100FDC" w:rsidRPr="00100FDC" w:rsidRDefault="00100FDC" w:rsidP="008D3A82">
            <w:pPr>
              <w:pStyle w:val="Tabele"/>
              <w:jc w:val="right"/>
              <w:rPr>
                <w:color w:val="auto"/>
                <w:lang w:eastAsia="pl-PL"/>
              </w:rPr>
            </w:pPr>
            <w:r w:rsidRPr="00100FDC">
              <w:rPr>
                <w:color w:val="auto"/>
              </w:rPr>
              <w:t>2,9%</w:t>
            </w:r>
          </w:p>
        </w:tc>
        <w:tc>
          <w:tcPr>
            <w:tcW w:w="804" w:type="dxa"/>
            <w:noWrap/>
            <w:hideMark/>
          </w:tcPr>
          <w:p w14:paraId="4AA2DFFD" w14:textId="77777777" w:rsidR="00100FDC" w:rsidRPr="00100FDC" w:rsidRDefault="00100FDC" w:rsidP="008D3A82">
            <w:pPr>
              <w:pStyle w:val="Tabele"/>
              <w:jc w:val="right"/>
              <w:rPr>
                <w:color w:val="auto"/>
                <w:lang w:eastAsia="pl-PL"/>
              </w:rPr>
            </w:pPr>
            <w:r w:rsidRPr="00100FDC">
              <w:rPr>
                <w:color w:val="auto"/>
              </w:rPr>
              <w:t>2,2%</w:t>
            </w:r>
          </w:p>
        </w:tc>
        <w:tc>
          <w:tcPr>
            <w:tcW w:w="804" w:type="dxa"/>
            <w:noWrap/>
            <w:hideMark/>
          </w:tcPr>
          <w:p w14:paraId="6577C0FA" w14:textId="77777777" w:rsidR="00100FDC" w:rsidRPr="00100FDC" w:rsidRDefault="00100FDC" w:rsidP="008D3A82">
            <w:pPr>
              <w:pStyle w:val="Tabele"/>
              <w:jc w:val="right"/>
              <w:rPr>
                <w:color w:val="auto"/>
                <w:lang w:eastAsia="pl-PL"/>
              </w:rPr>
            </w:pPr>
            <w:r w:rsidRPr="00100FDC">
              <w:rPr>
                <w:color w:val="auto"/>
              </w:rPr>
              <w:t>1,9%</w:t>
            </w:r>
          </w:p>
        </w:tc>
      </w:tr>
      <w:tr w:rsidR="00100FDC" w:rsidRPr="00100FDC" w14:paraId="6DAAD1C3" w14:textId="77777777" w:rsidTr="00100FDC">
        <w:trPr>
          <w:trHeight w:val="227"/>
        </w:trPr>
        <w:tc>
          <w:tcPr>
            <w:tcW w:w="2263" w:type="dxa"/>
            <w:vMerge/>
            <w:hideMark/>
          </w:tcPr>
          <w:p w14:paraId="61B40A09" w14:textId="77777777" w:rsidR="00100FDC" w:rsidRPr="00100FDC" w:rsidRDefault="00100FDC" w:rsidP="008D3A82">
            <w:pPr>
              <w:pStyle w:val="Tabele"/>
              <w:rPr>
                <w:color w:val="auto"/>
                <w:lang w:eastAsia="pl-PL"/>
              </w:rPr>
            </w:pPr>
          </w:p>
        </w:tc>
        <w:tc>
          <w:tcPr>
            <w:tcW w:w="3763" w:type="dxa"/>
            <w:noWrap/>
            <w:hideMark/>
          </w:tcPr>
          <w:p w14:paraId="52F1D4F5" w14:textId="77777777" w:rsidR="00100FDC" w:rsidRPr="00100FDC" w:rsidRDefault="00100FDC" w:rsidP="008D3A82">
            <w:pPr>
              <w:pStyle w:val="Tabele"/>
              <w:rPr>
                <w:color w:val="auto"/>
                <w:lang w:eastAsia="pl-PL"/>
              </w:rPr>
            </w:pPr>
            <w:r w:rsidRPr="00100FDC">
              <w:rPr>
                <w:color w:val="auto"/>
                <w:lang w:eastAsia="pl-PL"/>
              </w:rPr>
              <w:t>Elektrownie wiatrowe</w:t>
            </w:r>
          </w:p>
        </w:tc>
        <w:tc>
          <w:tcPr>
            <w:tcW w:w="818" w:type="dxa"/>
            <w:shd w:val="clear" w:color="auto" w:fill="C5E0B3"/>
            <w:noWrap/>
            <w:hideMark/>
          </w:tcPr>
          <w:p w14:paraId="2283A51B" w14:textId="77777777" w:rsidR="00100FDC" w:rsidRPr="00100FDC" w:rsidRDefault="00100FDC" w:rsidP="008D3A82">
            <w:pPr>
              <w:pStyle w:val="Tabele"/>
              <w:jc w:val="right"/>
              <w:rPr>
                <w:color w:val="auto"/>
                <w:lang w:eastAsia="pl-PL"/>
              </w:rPr>
            </w:pPr>
            <w:r w:rsidRPr="00100FDC">
              <w:rPr>
                <w:color w:val="auto"/>
              </w:rPr>
              <w:t>5,5%</w:t>
            </w:r>
          </w:p>
        </w:tc>
        <w:tc>
          <w:tcPr>
            <w:tcW w:w="747" w:type="dxa"/>
            <w:shd w:val="clear" w:color="auto" w:fill="C5E0B3"/>
            <w:noWrap/>
            <w:hideMark/>
          </w:tcPr>
          <w:p w14:paraId="2F61B814" w14:textId="77777777" w:rsidR="00100FDC" w:rsidRPr="00100FDC" w:rsidRDefault="00100FDC" w:rsidP="008D3A82">
            <w:pPr>
              <w:pStyle w:val="Tabele"/>
              <w:jc w:val="right"/>
              <w:rPr>
                <w:color w:val="auto"/>
                <w:lang w:eastAsia="pl-PL"/>
              </w:rPr>
            </w:pPr>
            <w:r w:rsidRPr="00100FDC">
              <w:rPr>
                <w:color w:val="auto"/>
              </w:rPr>
              <w:t>16,6%</w:t>
            </w:r>
          </w:p>
        </w:tc>
        <w:tc>
          <w:tcPr>
            <w:tcW w:w="775" w:type="dxa"/>
            <w:shd w:val="clear" w:color="auto" w:fill="C5E0B3"/>
            <w:noWrap/>
            <w:hideMark/>
          </w:tcPr>
          <w:p w14:paraId="52DFA4BE" w14:textId="77777777" w:rsidR="00100FDC" w:rsidRPr="00100FDC" w:rsidRDefault="00100FDC" w:rsidP="008D3A82">
            <w:pPr>
              <w:pStyle w:val="Tabele"/>
              <w:jc w:val="right"/>
              <w:rPr>
                <w:color w:val="auto"/>
                <w:lang w:eastAsia="pl-PL"/>
              </w:rPr>
            </w:pPr>
            <w:r w:rsidRPr="00100FDC">
              <w:rPr>
                <w:color w:val="auto"/>
              </w:rPr>
              <w:t>44,1%</w:t>
            </w:r>
          </w:p>
        </w:tc>
        <w:tc>
          <w:tcPr>
            <w:tcW w:w="804" w:type="dxa"/>
            <w:shd w:val="clear" w:color="auto" w:fill="C5E0B3"/>
            <w:noWrap/>
            <w:hideMark/>
          </w:tcPr>
          <w:p w14:paraId="68BFDFD1" w14:textId="77777777" w:rsidR="00100FDC" w:rsidRPr="00100FDC" w:rsidRDefault="00100FDC" w:rsidP="008D3A82">
            <w:pPr>
              <w:pStyle w:val="Tabele"/>
              <w:jc w:val="right"/>
              <w:rPr>
                <w:color w:val="auto"/>
                <w:lang w:eastAsia="pl-PL"/>
              </w:rPr>
            </w:pPr>
            <w:r w:rsidRPr="00100FDC">
              <w:rPr>
                <w:color w:val="auto"/>
              </w:rPr>
              <w:t>54,4%</w:t>
            </w:r>
          </w:p>
        </w:tc>
        <w:tc>
          <w:tcPr>
            <w:tcW w:w="804" w:type="dxa"/>
            <w:noWrap/>
            <w:hideMark/>
          </w:tcPr>
          <w:p w14:paraId="23FA4A1E" w14:textId="77777777" w:rsidR="00100FDC" w:rsidRPr="00100FDC" w:rsidRDefault="00100FDC" w:rsidP="008D3A82">
            <w:pPr>
              <w:pStyle w:val="Tabele"/>
              <w:jc w:val="right"/>
              <w:rPr>
                <w:color w:val="auto"/>
                <w:lang w:eastAsia="pl-PL"/>
              </w:rPr>
            </w:pPr>
            <w:r w:rsidRPr="00100FDC">
              <w:rPr>
                <w:color w:val="auto"/>
              </w:rPr>
              <w:t>48,5%</w:t>
            </w:r>
          </w:p>
        </w:tc>
        <w:tc>
          <w:tcPr>
            <w:tcW w:w="804" w:type="dxa"/>
            <w:noWrap/>
            <w:hideMark/>
          </w:tcPr>
          <w:p w14:paraId="53FA17AC" w14:textId="77777777" w:rsidR="00100FDC" w:rsidRPr="00100FDC" w:rsidRDefault="00100FDC" w:rsidP="008D3A82">
            <w:pPr>
              <w:pStyle w:val="Tabele"/>
              <w:jc w:val="right"/>
              <w:rPr>
                <w:color w:val="auto"/>
                <w:lang w:eastAsia="pl-PL"/>
              </w:rPr>
            </w:pPr>
            <w:r w:rsidRPr="00100FDC">
              <w:rPr>
                <w:color w:val="auto"/>
              </w:rPr>
              <w:t>60,2%</w:t>
            </w:r>
          </w:p>
        </w:tc>
        <w:tc>
          <w:tcPr>
            <w:tcW w:w="804" w:type="dxa"/>
            <w:noWrap/>
            <w:hideMark/>
          </w:tcPr>
          <w:p w14:paraId="3C6AF2DB" w14:textId="77777777" w:rsidR="00100FDC" w:rsidRPr="00100FDC" w:rsidRDefault="00100FDC" w:rsidP="008D3A82">
            <w:pPr>
              <w:pStyle w:val="Tabele"/>
              <w:jc w:val="right"/>
              <w:rPr>
                <w:color w:val="auto"/>
                <w:lang w:eastAsia="pl-PL"/>
              </w:rPr>
            </w:pPr>
            <w:r w:rsidRPr="00100FDC">
              <w:rPr>
                <w:color w:val="auto"/>
              </w:rPr>
              <w:t>61,2%</w:t>
            </w:r>
          </w:p>
        </w:tc>
        <w:tc>
          <w:tcPr>
            <w:tcW w:w="804" w:type="dxa"/>
            <w:noWrap/>
            <w:hideMark/>
          </w:tcPr>
          <w:p w14:paraId="6DF39F6F" w14:textId="77777777" w:rsidR="00100FDC" w:rsidRPr="00100FDC" w:rsidRDefault="00100FDC" w:rsidP="008D3A82">
            <w:pPr>
              <w:pStyle w:val="Tabele"/>
              <w:jc w:val="right"/>
              <w:rPr>
                <w:color w:val="auto"/>
                <w:lang w:eastAsia="pl-PL"/>
              </w:rPr>
            </w:pPr>
            <w:r w:rsidRPr="00100FDC">
              <w:rPr>
                <w:color w:val="auto"/>
              </w:rPr>
              <w:t>59,2%</w:t>
            </w:r>
          </w:p>
        </w:tc>
      </w:tr>
      <w:tr w:rsidR="00100FDC" w:rsidRPr="00100FDC" w14:paraId="30B485B9" w14:textId="77777777" w:rsidTr="00100FDC">
        <w:trPr>
          <w:trHeight w:val="227"/>
        </w:trPr>
        <w:tc>
          <w:tcPr>
            <w:tcW w:w="2263" w:type="dxa"/>
            <w:vMerge/>
            <w:hideMark/>
          </w:tcPr>
          <w:p w14:paraId="4D3E0C6B" w14:textId="77777777" w:rsidR="00100FDC" w:rsidRPr="00100FDC" w:rsidRDefault="00100FDC" w:rsidP="008D3A82">
            <w:pPr>
              <w:pStyle w:val="Tabele"/>
              <w:rPr>
                <w:color w:val="auto"/>
                <w:lang w:eastAsia="pl-PL"/>
              </w:rPr>
            </w:pPr>
          </w:p>
        </w:tc>
        <w:tc>
          <w:tcPr>
            <w:tcW w:w="3763" w:type="dxa"/>
            <w:noWrap/>
            <w:hideMark/>
          </w:tcPr>
          <w:p w14:paraId="606F31F8" w14:textId="77777777" w:rsidR="00100FDC" w:rsidRPr="00100FDC" w:rsidRDefault="00100FDC" w:rsidP="008D3A82">
            <w:pPr>
              <w:pStyle w:val="Tabele"/>
              <w:rPr>
                <w:color w:val="auto"/>
                <w:lang w:eastAsia="pl-PL"/>
              </w:rPr>
            </w:pPr>
            <w:r w:rsidRPr="00100FDC">
              <w:rPr>
                <w:color w:val="auto"/>
                <w:lang w:eastAsia="pl-PL"/>
              </w:rPr>
              <w:t>Elektrownie fotowoltaiczne</w:t>
            </w:r>
          </w:p>
        </w:tc>
        <w:tc>
          <w:tcPr>
            <w:tcW w:w="818" w:type="dxa"/>
            <w:shd w:val="clear" w:color="auto" w:fill="C5E0B3"/>
            <w:noWrap/>
            <w:hideMark/>
          </w:tcPr>
          <w:p w14:paraId="24DCF3C7" w14:textId="77777777" w:rsidR="00100FDC" w:rsidRPr="00100FDC" w:rsidRDefault="00100FDC" w:rsidP="008D3A82">
            <w:pPr>
              <w:pStyle w:val="Tabele"/>
              <w:jc w:val="right"/>
              <w:rPr>
                <w:color w:val="auto"/>
                <w:lang w:eastAsia="pl-PL"/>
              </w:rPr>
            </w:pPr>
            <w:r w:rsidRPr="00100FDC">
              <w:rPr>
                <w:color w:val="auto"/>
              </w:rPr>
              <w:t>0,0%</w:t>
            </w:r>
          </w:p>
        </w:tc>
        <w:tc>
          <w:tcPr>
            <w:tcW w:w="747" w:type="dxa"/>
            <w:shd w:val="clear" w:color="auto" w:fill="C5E0B3"/>
            <w:noWrap/>
            <w:hideMark/>
          </w:tcPr>
          <w:p w14:paraId="4B80D65C" w14:textId="77777777" w:rsidR="00100FDC" w:rsidRPr="00100FDC" w:rsidRDefault="00100FDC" w:rsidP="008D3A82">
            <w:pPr>
              <w:pStyle w:val="Tabele"/>
              <w:jc w:val="right"/>
              <w:rPr>
                <w:color w:val="auto"/>
                <w:lang w:eastAsia="pl-PL"/>
              </w:rPr>
            </w:pPr>
            <w:r w:rsidRPr="00100FDC">
              <w:rPr>
                <w:color w:val="auto"/>
              </w:rPr>
              <w:t>0,0%</w:t>
            </w:r>
          </w:p>
        </w:tc>
        <w:tc>
          <w:tcPr>
            <w:tcW w:w="775" w:type="dxa"/>
            <w:shd w:val="clear" w:color="auto" w:fill="C5E0B3"/>
            <w:noWrap/>
            <w:hideMark/>
          </w:tcPr>
          <w:p w14:paraId="28AC62B0" w14:textId="77777777" w:rsidR="00100FDC" w:rsidRPr="00100FDC" w:rsidRDefault="00100FDC" w:rsidP="008D3A82">
            <w:pPr>
              <w:pStyle w:val="Tabele"/>
              <w:jc w:val="right"/>
              <w:rPr>
                <w:color w:val="auto"/>
                <w:lang w:eastAsia="pl-PL"/>
              </w:rPr>
            </w:pPr>
            <w:r w:rsidRPr="00100FDC">
              <w:rPr>
                <w:color w:val="auto"/>
              </w:rPr>
              <w:t>0,3%</w:t>
            </w:r>
          </w:p>
        </w:tc>
        <w:tc>
          <w:tcPr>
            <w:tcW w:w="804" w:type="dxa"/>
            <w:shd w:val="clear" w:color="auto" w:fill="C5E0B3"/>
            <w:noWrap/>
            <w:hideMark/>
          </w:tcPr>
          <w:p w14:paraId="7852B68D" w14:textId="77777777" w:rsidR="00100FDC" w:rsidRPr="00100FDC" w:rsidRDefault="00100FDC" w:rsidP="008D3A82">
            <w:pPr>
              <w:pStyle w:val="Tabele"/>
              <w:jc w:val="right"/>
              <w:rPr>
                <w:color w:val="auto"/>
                <w:lang w:eastAsia="pl-PL"/>
              </w:rPr>
            </w:pPr>
            <w:r w:rsidRPr="00100FDC">
              <w:rPr>
                <w:color w:val="auto"/>
              </w:rPr>
              <w:t>7,1%</w:t>
            </w:r>
          </w:p>
        </w:tc>
        <w:tc>
          <w:tcPr>
            <w:tcW w:w="804" w:type="dxa"/>
            <w:noWrap/>
            <w:hideMark/>
          </w:tcPr>
          <w:p w14:paraId="18323D68" w14:textId="77777777" w:rsidR="00100FDC" w:rsidRPr="00100FDC" w:rsidRDefault="00100FDC" w:rsidP="008D3A82">
            <w:pPr>
              <w:pStyle w:val="Tabele"/>
              <w:jc w:val="right"/>
              <w:rPr>
                <w:color w:val="auto"/>
                <w:lang w:eastAsia="pl-PL"/>
              </w:rPr>
            </w:pPr>
            <w:r w:rsidRPr="00100FDC">
              <w:rPr>
                <w:color w:val="auto"/>
              </w:rPr>
              <w:t>29,4%</w:t>
            </w:r>
          </w:p>
        </w:tc>
        <w:tc>
          <w:tcPr>
            <w:tcW w:w="804" w:type="dxa"/>
            <w:noWrap/>
            <w:hideMark/>
          </w:tcPr>
          <w:p w14:paraId="5A6A6DC3" w14:textId="77777777" w:rsidR="00100FDC" w:rsidRPr="00100FDC" w:rsidRDefault="00100FDC" w:rsidP="008D3A82">
            <w:pPr>
              <w:pStyle w:val="Tabele"/>
              <w:jc w:val="right"/>
              <w:rPr>
                <w:color w:val="auto"/>
                <w:lang w:eastAsia="pl-PL"/>
              </w:rPr>
            </w:pPr>
            <w:r w:rsidRPr="00100FDC">
              <w:rPr>
                <w:color w:val="auto"/>
              </w:rPr>
              <w:t>25,0%</w:t>
            </w:r>
          </w:p>
        </w:tc>
        <w:tc>
          <w:tcPr>
            <w:tcW w:w="804" w:type="dxa"/>
            <w:noWrap/>
            <w:hideMark/>
          </w:tcPr>
          <w:p w14:paraId="4001A769" w14:textId="77777777" w:rsidR="00100FDC" w:rsidRPr="00100FDC" w:rsidRDefault="00100FDC" w:rsidP="008D3A82">
            <w:pPr>
              <w:pStyle w:val="Tabele"/>
              <w:jc w:val="right"/>
              <w:rPr>
                <w:color w:val="auto"/>
                <w:lang w:eastAsia="pl-PL"/>
              </w:rPr>
            </w:pPr>
            <w:r w:rsidRPr="00100FDC">
              <w:rPr>
                <w:color w:val="auto"/>
              </w:rPr>
              <w:t>26,0%</w:t>
            </w:r>
          </w:p>
        </w:tc>
        <w:tc>
          <w:tcPr>
            <w:tcW w:w="804" w:type="dxa"/>
            <w:noWrap/>
            <w:hideMark/>
          </w:tcPr>
          <w:p w14:paraId="1A802B42" w14:textId="77777777" w:rsidR="00100FDC" w:rsidRPr="00100FDC" w:rsidRDefault="00100FDC" w:rsidP="008D3A82">
            <w:pPr>
              <w:pStyle w:val="Tabele"/>
              <w:jc w:val="right"/>
              <w:rPr>
                <w:color w:val="auto"/>
                <w:lang w:eastAsia="pl-PL"/>
              </w:rPr>
            </w:pPr>
            <w:r w:rsidRPr="00100FDC">
              <w:rPr>
                <w:color w:val="auto"/>
              </w:rPr>
              <w:t>28,0%</w:t>
            </w:r>
          </w:p>
        </w:tc>
      </w:tr>
      <w:tr w:rsidR="00100FDC" w:rsidRPr="00100FDC" w14:paraId="399B3E10" w14:textId="77777777" w:rsidTr="00100FDC">
        <w:trPr>
          <w:trHeight w:val="227"/>
        </w:trPr>
        <w:tc>
          <w:tcPr>
            <w:tcW w:w="2263" w:type="dxa"/>
            <w:vMerge/>
            <w:hideMark/>
          </w:tcPr>
          <w:p w14:paraId="187AC76D" w14:textId="77777777" w:rsidR="00100FDC" w:rsidRPr="00100FDC" w:rsidRDefault="00100FDC" w:rsidP="008D3A82">
            <w:pPr>
              <w:pStyle w:val="Tabele"/>
              <w:rPr>
                <w:color w:val="auto"/>
                <w:lang w:eastAsia="pl-PL"/>
              </w:rPr>
            </w:pPr>
          </w:p>
        </w:tc>
        <w:tc>
          <w:tcPr>
            <w:tcW w:w="3763" w:type="dxa"/>
            <w:noWrap/>
            <w:hideMark/>
          </w:tcPr>
          <w:p w14:paraId="3941636F" w14:textId="77777777" w:rsidR="00100FDC" w:rsidRPr="00100FDC" w:rsidRDefault="00100FDC" w:rsidP="008D3A82">
            <w:pPr>
              <w:pStyle w:val="Tabele"/>
              <w:rPr>
                <w:color w:val="auto"/>
                <w:lang w:eastAsia="pl-PL"/>
              </w:rPr>
            </w:pPr>
            <w:r w:rsidRPr="00100FDC">
              <w:rPr>
                <w:color w:val="auto"/>
                <w:lang w:eastAsia="pl-PL"/>
              </w:rPr>
              <w:t>Elektrownie biomasowe</w:t>
            </w:r>
          </w:p>
        </w:tc>
        <w:tc>
          <w:tcPr>
            <w:tcW w:w="818" w:type="dxa"/>
            <w:shd w:val="clear" w:color="auto" w:fill="C5E0B3"/>
            <w:noWrap/>
            <w:hideMark/>
          </w:tcPr>
          <w:p w14:paraId="1C907411" w14:textId="77777777" w:rsidR="00100FDC" w:rsidRPr="00100FDC" w:rsidRDefault="00100FDC" w:rsidP="008D3A82">
            <w:pPr>
              <w:pStyle w:val="Tabele"/>
              <w:jc w:val="right"/>
              <w:rPr>
                <w:color w:val="auto"/>
                <w:lang w:eastAsia="pl-PL"/>
              </w:rPr>
            </w:pPr>
            <w:r w:rsidRPr="00100FDC">
              <w:rPr>
                <w:color w:val="auto"/>
              </w:rPr>
              <w:t>38,6%</w:t>
            </w:r>
          </w:p>
        </w:tc>
        <w:tc>
          <w:tcPr>
            <w:tcW w:w="747" w:type="dxa"/>
            <w:shd w:val="clear" w:color="auto" w:fill="C5E0B3"/>
            <w:noWrap/>
            <w:hideMark/>
          </w:tcPr>
          <w:p w14:paraId="6CC16260" w14:textId="77777777" w:rsidR="00100FDC" w:rsidRPr="00100FDC" w:rsidRDefault="00100FDC" w:rsidP="008D3A82">
            <w:pPr>
              <w:pStyle w:val="Tabele"/>
              <w:jc w:val="right"/>
              <w:rPr>
                <w:color w:val="auto"/>
                <w:lang w:eastAsia="pl-PL"/>
              </w:rPr>
            </w:pPr>
            <w:r w:rsidRPr="00100FDC">
              <w:rPr>
                <w:color w:val="auto"/>
              </w:rPr>
              <w:t>57,9%</w:t>
            </w:r>
          </w:p>
        </w:tc>
        <w:tc>
          <w:tcPr>
            <w:tcW w:w="775" w:type="dxa"/>
            <w:shd w:val="clear" w:color="auto" w:fill="C5E0B3"/>
            <w:noWrap/>
            <w:hideMark/>
          </w:tcPr>
          <w:p w14:paraId="51E7F18A" w14:textId="77777777" w:rsidR="00100FDC" w:rsidRPr="00100FDC" w:rsidRDefault="00100FDC" w:rsidP="008D3A82">
            <w:pPr>
              <w:pStyle w:val="Tabele"/>
              <w:jc w:val="right"/>
              <w:rPr>
                <w:color w:val="auto"/>
                <w:lang w:eastAsia="pl-PL"/>
              </w:rPr>
            </w:pPr>
            <w:r w:rsidRPr="00100FDC">
              <w:rPr>
                <w:color w:val="auto"/>
              </w:rPr>
              <w:t>41,1%</w:t>
            </w:r>
          </w:p>
        </w:tc>
        <w:tc>
          <w:tcPr>
            <w:tcW w:w="804" w:type="dxa"/>
            <w:shd w:val="clear" w:color="auto" w:fill="C5E0B3"/>
            <w:noWrap/>
            <w:hideMark/>
          </w:tcPr>
          <w:p w14:paraId="4A2A0DEE" w14:textId="77777777" w:rsidR="00100FDC" w:rsidRPr="00100FDC" w:rsidRDefault="00100FDC" w:rsidP="008D3A82">
            <w:pPr>
              <w:pStyle w:val="Tabele"/>
              <w:jc w:val="right"/>
              <w:rPr>
                <w:color w:val="auto"/>
                <w:lang w:eastAsia="pl-PL"/>
              </w:rPr>
            </w:pPr>
            <w:r w:rsidRPr="00100FDC">
              <w:rPr>
                <w:color w:val="auto"/>
              </w:rPr>
              <w:t>25,0%</w:t>
            </w:r>
          </w:p>
        </w:tc>
        <w:tc>
          <w:tcPr>
            <w:tcW w:w="804" w:type="dxa"/>
            <w:noWrap/>
            <w:hideMark/>
          </w:tcPr>
          <w:p w14:paraId="4A653249" w14:textId="77777777" w:rsidR="00100FDC" w:rsidRPr="00100FDC" w:rsidRDefault="00100FDC" w:rsidP="008D3A82">
            <w:pPr>
              <w:pStyle w:val="Tabele"/>
              <w:jc w:val="right"/>
              <w:rPr>
                <w:color w:val="auto"/>
                <w:lang w:eastAsia="pl-PL"/>
              </w:rPr>
            </w:pPr>
            <w:r w:rsidRPr="00100FDC">
              <w:rPr>
                <w:color w:val="auto"/>
              </w:rPr>
              <w:t>12,9%</w:t>
            </w:r>
          </w:p>
        </w:tc>
        <w:tc>
          <w:tcPr>
            <w:tcW w:w="804" w:type="dxa"/>
            <w:noWrap/>
            <w:hideMark/>
          </w:tcPr>
          <w:p w14:paraId="2746F7A8" w14:textId="77777777" w:rsidR="00100FDC" w:rsidRPr="00100FDC" w:rsidRDefault="00100FDC" w:rsidP="008D3A82">
            <w:pPr>
              <w:pStyle w:val="Tabele"/>
              <w:jc w:val="right"/>
              <w:rPr>
                <w:color w:val="auto"/>
                <w:lang w:eastAsia="pl-PL"/>
              </w:rPr>
            </w:pPr>
            <w:r w:rsidRPr="00100FDC">
              <w:rPr>
                <w:color w:val="auto"/>
              </w:rPr>
              <w:t>8,7%</w:t>
            </w:r>
          </w:p>
        </w:tc>
        <w:tc>
          <w:tcPr>
            <w:tcW w:w="804" w:type="dxa"/>
            <w:noWrap/>
            <w:hideMark/>
          </w:tcPr>
          <w:p w14:paraId="6897B967" w14:textId="77777777" w:rsidR="00100FDC" w:rsidRPr="00100FDC" w:rsidRDefault="00100FDC" w:rsidP="008D3A82">
            <w:pPr>
              <w:pStyle w:val="Tabele"/>
              <w:jc w:val="right"/>
              <w:rPr>
                <w:color w:val="auto"/>
                <w:lang w:eastAsia="pl-PL"/>
              </w:rPr>
            </w:pPr>
            <w:r w:rsidRPr="00100FDC">
              <w:rPr>
                <w:color w:val="auto"/>
              </w:rPr>
              <w:t>5,7%</w:t>
            </w:r>
          </w:p>
        </w:tc>
        <w:tc>
          <w:tcPr>
            <w:tcW w:w="804" w:type="dxa"/>
            <w:noWrap/>
            <w:hideMark/>
          </w:tcPr>
          <w:p w14:paraId="1FB0884D" w14:textId="77777777" w:rsidR="00100FDC" w:rsidRPr="00100FDC" w:rsidRDefault="00100FDC" w:rsidP="008D3A82">
            <w:pPr>
              <w:pStyle w:val="Tabele"/>
              <w:jc w:val="right"/>
              <w:rPr>
                <w:color w:val="auto"/>
                <w:lang w:eastAsia="pl-PL"/>
              </w:rPr>
            </w:pPr>
            <w:r w:rsidRPr="00100FDC">
              <w:rPr>
                <w:color w:val="auto"/>
              </w:rPr>
              <w:t>5,1%</w:t>
            </w:r>
          </w:p>
        </w:tc>
      </w:tr>
      <w:tr w:rsidR="00100FDC" w:rsidRPr="00100FDC" w14:paraId="08A30036" w14:textId="77777777" w:rsidTr="00100FDC">
        <w:trPr>
          <w:trHeight w:val="227"/>
        </w:trPr>
        <w:tc>
          <w:tcPr>
            <w:tcW w:w="2263" w:type="dxa"/>
            <w:vMerge/>
            <w:hideMark/>
          </w:tcPr>
          <w:p w14:paraId="13A8AC07" w14:textId="77777777" w:rsidR="00100FDC" w:rsidRPr="00100FDC" w:rsidRDefault="00100FDC" w:rsidP="008D3A82">
            <w:pPr>
              <w:pStyle w:val="Tabele"/>
              <w:rPr>
                <w:color w:val="auto"/>
                <w:lang w:eastAsia="pl-PL"/>
              </w:rPr>
            </w:pPr>
          </w:p>
        </w:tc>
        <w:tc>
          <w:tcPr>
            <w:tcW w:w="3763" w:type="dxa"/>
            <w:noWrap/>
            <w:hideMark/>
          </w:tcPr>
          <w:p w14:paraId="48DC5592" w14:textId="77777777" w:rsidR="00100FDC" w:rsidRPr="00100FDC" w:rsidRDefault="00100FDC" w:rsidP="008D3A82">
            <w:pPr>
              <w:pStyle w:val="Tabele"/>
              <w:rPr>
                <w:color w:val="auto"/>
                <w:lang w:eastAsia="pl-PL"/>
              </w:rPr>
            </w:pPr>
            <w:r w:rsidRPr="00100FDC">
              <w:rPr>
                <w:color w:val="auto"/>
                <w:lang w:eastAsia="pl-PL"/>
              </w:rPr>
              <w:t>Elektrownie biogazowe</w:t>
            </w:r>
          </w:p>
        </w:tc>
        <w:tc>
          <w:tcPr>
            <w:tcW w:w="818" w:type="dxa"/>
            <w:shd w:val="clear" w:color="auto" w:fill="C5E0B3"/>
            <w:noWrap/>
            <w:hideMark/>
          </w:tcPr>
          <w:p w14:paraId="47CB9163" w14:textId="77777777" w:rsidR="00100FDC" w:rsidRPr="00100FDC" w:rsidRDefault="00100FDC" w:rsidP="008D3A82">
            <w:pPr>
              <w:pStyle w:val="Tabele"/>
              <w:jc w:val="right"/>
              <w:rPr>
                <w:color w:val="auto"/>
                <w:lang w:eastAsia="pl-PL"/>
              </w:rPr>
            </w:pPr>
            <w:r w:rsidRPr="00100FDC">
              <w:rPr>
                <w:color w:val="auto"/>
              </w:rPr>
              <w:t>3,2%</w:t>
            </w:r>
          </w:p>
        </w:tc>
        <w:tc>
          <w:tcPr>
            <w:tcW w:w="747" w:type="dxa"/>
            <w:shd w:val="clear" w:color="auto" w:fill="C5E0B3"/>
            <w:noWrap/>
            <w:hideMark/>
          </w:tcPr>
          <w:p w14:paraId="67956A83" w14:textId="77777777" w:rsidR="00100FDC" w:rsidRPr="00100FDC" w:rsidRDefault="00100FDC" w:rsidP="008D3A82">
            <w:pPr>
              <w:pStyle w:val="Tabele"/>
              <w:jc w:val="right"/>
              <w:rPr>
                <w:color w:val="auto"/>
                <w:lang w:eastAsia="pl-PL"/>
              </w:rPr>
            </w:pPr>
            <w:r w:rsidRPr="00100FDC">
              <w:rPr>
                <w:color w:val="auto"/>
              </w:rPr>
              <w:t>3,9%</w:t>
            </w:r>
          </w:p>
        </w:tc>
        <w:tc>
          <w:tcPr>
            <w:tcW w:w="775" w:type="dxa"/>
            <w:shd w:val="clear" w:color="auto" w:fill="C5E0B3"/>
            <w:noWrap/>
            <w:hideMark/>
          </w:tcPr>
          <w:p w14:paraId="6A2424D7" w14:textId="77777777" w:rsidR="00100FDC" w:rsidRPr="00100FDC" w:rsidRDefault="00100FDC" w:rsidP="008D3A82">
            <w:pPr>
              <w:pStyle w:val="Tabele"/>
              <w:jc w:val="right"/>
              <w:rPr>
                <w:color w:val="auto"/>
                <w:lang w:eastAsia="pl-PL"/>
              </w:rPr>
            </w:pPr>
            <w:r w:rsidRPr="00100FDC">
              <w:rPr>
                <w:color w:val="auto"/>
              </w:rPr>
              <w:t>4,1%</w:t>
            </w:r>
          </w:p>
        </w:tc>
        <w:tc>
          <w:tcPr>
            <w:tcW w:w="804" w:type="dxa"/>
            <w:shd w:val="clear" w:color="auto" w:fill="C5E0B3"/>
            <w:noWrap/>
            <w:hideMark/>
          </w:tcPr>
          <w:p w14:paraId="07A6329C" w14:textId="77777777" w:rsidR="00100FDC" w:rsidRPr="00100FDC" w:rsidRDefault="00100FDC" w:rsidP="008D3A82">
            <w:pPr>
              <w:pStyle w:val="Tabele"/>
              <w:jc w:val="right"/>
              <w:rPr>
                <w:color w:val="auto"/>
                <w:lang w:eastAsia="pl-PL"/>
              </w:rPr>
            </w:pPr>
            <w:r w:rsidRPr="00100FDC">
              <w:rPr>
                <w:color w:val="auto"/>
              </w:rPr>
              <w:t>4,5%</w:t>
            </w:r>
          </w:p>
        </w:tc>
        <w:tc>
          <w:tcPr>
            <w:tcW w:w="804" w:type="dxa"/>
            <w:noWrap/>
            <w:hideMark/>
          </w:tcPr>
          <w:p w14:paraId="0DF050BC" w14:textId="77777777" w:rsidR="00100FDC" w:rsidRPr="00100FDC" w:rsidRDefault="00100FDC" w:rsidP="008D3A82">
            <w:pPr>
              <w:pStyle w:val="Tabele"/>
              <w:jc w:val="right"/>
              <w:rPr>
                <w:color w:val="auto"/>
                <w:lang w:eastAsia="pl-PL"/>
              </w:rPr>
            </w:pPr>
            <w:r w:rsidRPr="00100FDC">
              <w:rPr>
                <w:color w:val="auto"/>
              </w:rPr>
              <w:t>3,6%</w:t>
            </w:r>
          </w:p>
        </w:tc>
        <w:tc>
          <w:tcPr>
            <w:tcW w:w="804" w:type="dxa"/>
            <w:noWrap/>
            <w:hideMark/>
          </w:tcPr>
          <w:p w14:paraId="5755E967" w14:textId="77777777" w:rsidR="00100FDC" w:rsidRPr="00100FDC" w:rsidRDefault="00100FDC" w:rsidP="008D3A82">
            <w:pPr>
              <w:pStyle w:val="Tabele"/>
              <w:jc w:val="right"/>
              <w:rPr>
                <w:color w:val="auto"/>
                <w:lang w:eastAsia="pl-PL"/>
              </w:rPr>
            </w:pPr>
            <w:r w:rsidRPr="00100FDC">
              <w:rPr>
                <w:color w:val="auto"/>
              </w:rPr>
              <w:t>2,8%</w:t>
            </w:r>
          </w:p>
        </w:tc>
        <w:tc>
          <w:tcPr>
            <w:tcW w:w="804" w:type="dxa"/>
            <w:noWrap/>
            <w:hideMark/>
          </w:tcPr>
          <w:p w14:paraId="15E7FB99" w14:textId="77777777" w:rsidR="00100FDC" w:rsidRPr="00100FDC" w:rsidRDefault="00100FDC" w:rsidP="008D3A82">
            <w:pPr>
              <w:pStyle w:val="Tabele"/>
              <w:jc w:val="right"/>
              <w:rPr>
                <w:color w:val="auto"/>
                <w:lang w:eastAsia="pl-PL"/>
              </w:rPr>
            </w:pPr>
            <w:r w:rsidRPr="00100FDC">
              <w:rPr>
                <w:color w:val="auto"/>
              </w:rPr>
              <w:t>2,7%</w:t>
            </w:r>
          </w:p>
        </w:tc>
        <w:tc>
          <w:tcPr>
            <w:tcW w:w="804" w:type="dxa"/>
            <w:noWrap/>
            <w:hideMark/>
          </w:tcPr>
          <w:p w14:paraId="7FABD4A0" w14:textId="77777777" w:rsidR="00100FDC" w:rsidRPr="00100FDC" w:rsidRDefault="00100FDC" w:rsidP="008D3A82">
            <w:pPr>
              <w:pStyle w:val="Tabele"/>
              <w:jc w:val="right"/>
              <w:rPr>
                <w:color w:val="auto"/>
                <w:lang w:eastAsia="pl-PL"/>
              </w:rPr>
            </w:pPr>
            <w:r w:rsidRPr="00100FDC">
              <w:rPr>
                <w:color w:val="auto"/>
              </w:rPr>
              <w:t>2,5%</w:t>
            </w:r>
          </w:p>
        </w:tc>
      </w:tr>
      <w:tr w:rsidR="00100FDC" w:rsidRPr="00100FDC" w14:paraId="04E52935" w14:textId="77777777" w:rsidTr="00100FDC">
        <w:trPr>
          <w:trHeight w:val="227"/>
        </w:trPr>
        <w:tc>
          <w:tcPr>
            <w:tcW w:w="2263" w:type="dxa"/>
            <w:vMerge/>
            <w:hideMark/>
          </w:tcPr>
          <w:p w14:paraId="704BCF36" w14:textId="77777777" w:rsidR="00100FDC" w:rsidRPr="00100FDC" w:rsidRDefault="00100FDC" w:rsidP="008D3A82">
            <w:pPr>
              <w:pStyle w:val="Tabele"/>
              <w:rPr>
                <w:color w:val="auto"/>
                <w:lang w:eastAsia="pl-PL"/>
              </w:rPr>
            </w:pPr>
          </w:p>
        </w:tc>
        <w:tc>
          <w:tcPr>
            <w:tcW w:w="3763" w:type="dxa"/>
            <w:noWrap/>
            <w:hideMark/>
          </w:tcPr>
          <w:p w14:paraId="27594248" w14:textId="77777777" w:rsidR="00100FDC" w:rsidRPr="00100FDC" w:rsidRDefault="00100FDC" w:rsidP="008D3A82">
            <w:pPr>
              <w:pStyle w:val="Tabele"/>
              <w:rPr>
                <w:color w:val="auto"/>
                <w:lang w:eastAsia="pl-PL"/>
              </w:rPr>
            </w:pPr>
            <w:r w:rsidRPr="00100FDC">
              <w:rPr>
                <w:color w:val="auto"/>
                <w:lang w:eastAsia="pl-PL"/>
              </w:rPr>
              <w:t>Elektrownie geotermalne</w:t>
            </w:r>
          </w:p>
        </w:tc>
        <w:tc>
          <w:tcPr>
            <w:tcW w:w="818" w:type="dxa"/>
            <w:shd w:val="clear" w:color="auto" w:fill="C5E0B3"/>
            <w:noWrap/>
            <w:hideMark/>
          </w:tcPr>
          <w:p w14:paraId="26507AC8" w14:textId="77777777" w:rsidR="00100FDC" w:rsidRPr="00100FDC" w:rsidRDefault="00100FDC" w:rsidP="008D3A82">
            <w:pPr>
              <w:pStyle w:val="Tabele"/>
              <w:jc w:val="right"/>
              <w:rPr>
                <w:color w:val="auto"/>
                <w:lang w:eastAsia="pl-PL"/>
              </w:rPr>
            </w:pPr>
            <w:r w:rsidRPr="00100FDC">
              <w:rPr>
                <w:color w:val="auto"/>
              </w:rPr>
              <w:t>0,0%</w:t>
            </w:r>
          </w:p>
        </w:tc>
        <w:tc>
          <w:tcPr>
            <w:tcW w:w="747" w:type="dxa"/>
            <w:shd w:val="clear" w:color="auto" w:fill="C5E0B3"/>
            <w:noWrap/>
            <w:hideMark/>
          </w:tcPr>
          <w:p w14:paraId="78830E17" w14:textId="77777777" w:rsidR="00100FDC" w:rsidRPr="00100FDC" w:rsidRDefault="00100FDC" w:rsidP="008D3A82">
            <w:pPr>
              <w:pStyle w:val="Tabele"/>
              <w:jc w:val="right"/>
              <w:rPr>
                <w:color w:val="auto"/>
                <w:lang w:eastAsia="pl-PL"/>
              </w:rPr>
            </w:pPr>
            <w:r w:rsidRPr="00100FDC">
              <w:rPr>
                <w:color w:val="auto"/>
              </w:rPr>
              <w:t>0,0%</w:t>
            </w:r>
          </w:p>
        </w:tc>
        <w:tc>
          <w:tcPr>
            <w:tcW w:w="775" w:type="dxa"/>
            <w:shd w:val="clear" w:color="auto" w:fill="C5E0B3"/>
            <w:noWrap/>
            <w:hideMark/>
          </w:tcPr>
          <w:p w14:paraId="56C0747A" w14:textId="77777777" w:rsidR="00100FDC" w:rsidRPr="00100FDC" w:rsidRDefault="00100FDC" w:rsidP="008D3A82">
            <w:pPr>
              <w:pStyle w:val="Tabele"/>
              <w:jc w:val="right"/>
              <w:rPr>
                <w:color w:val="auto"/>
                <w:lang w:eastAsia="pl-PL"/>
              </w:rPr>
            </w:pPr>
            <w:r w:rsidRPr="00100FDC">
              <w:rPr>
                <w:color w:val="auto"/>
              </w:rPr>
              <w:t>0,0%</w:t>
            </w:r>
          </w:p>
        </w:tc>
        <w:tc>
          <w:tcPr>
            <w:tcW w:w="804" w:type="dxa"/>
            <w:shd w:val="clear" w:color="auto" w:fill="C5E0B3"/>
            <w:noWrap/>
            <w:hideMark/>
          </w:tcPr>
          <w:p w14:paraId="30414A5B" w14:textId="77777777" w:rsidR="00100FDC" w:rsidRPr="00100FDC" w:rsidRDefault="00100FDC" w:rsidP="008D3A82">
            <w:pPr>
              <w:pStyle w:val="Tabele"/>
              <w:jc w:val="right"/>
              <w:rPr>
                <w:color w:val="auto"/>
                <w:lang w:eastAsia="pl-PL"/>
              </w:rPr>
            </w:pPr>
            <w:r w:rsidRPr="00100FDC">
              <w:rPr>
                <w:color w:val="auto"/>
              </w:rPr>
              <w:t>0,0%</w:t>
            </w:r>
          </w:p>
        </w:tc>
        <w:tc>
          <w:tcPr>
            <w:tcW w:w="804" w:type="dxa"/>
            <w:noWrap/>
            <w:hideMark/>
          </w:tcPr>
          <w:p w14:paraId="53CE5D53" w14:textId="77777777" w:rsidR="00100FDC" w:rsidRPr="00100FDC" w:rsidRDefault="00100FDC" w:rsidP="008D3A82">
            <w:pPr>
              <w:pStyle w:val="Tabele"/>
              <w:jc w:val="right"/>
              <w:rPr>
                <w:color w:val="auto"/>
                <w:lang w:eastAsia="pl-PL"/>
              </w:rPr>
            </w:pPr>
            <w:r w:rsidRPr="00100FDC">
              <w:rPr>
                <w:color w:val="auto"/>
              </w:rPr>
              <w:t>0,0%</w:t>
            </w:r>
          </w:p>
        </w:tc>
        <w:tc>
          <w:tcPr>
            <w:tcW w:w="804" w:type="dxa"/>
            <w:noWrap/>
            <w:hideMark/>
          </w:tcPr>
          <w:p w14:paraId="2EDF11F2" w14:textId="77777777" w:rsidR="00100FDC" w:rsidRPr="00100FDC" w:rsidRDefault="00100FDC" w:rsidP="008D3A82">
            <w:pPr>
              <w:pStyle w:val="Tabele"/>
              <w:jc w:val="right"/>
              <w:rPr>
                <w:color w:val="auto"/>
                <w:lang w:eastAsia="pl-PL"/>
              </w:rPr>
            </w:pPr>
            <w:r w:rsidRPr="00100FDC">
              <w:rPr>
                <w:color w:val="auto"/>
              </w:rPr>
              <w:t>0,0%</w:t>
            </w:r>
          </w:p>
        </w:tc>
        <w:tc>
          <w:tcPr>
            <w:tcW w:w="804" w:type="dxa"/>
            <w:noWrap/>
            <w:hideMark/>
          </w:tcPr>
          <w:p w14:paraId="3EC02DC2" w14:textId="77777777" w:rsidR="00100FDC" w:rsidRPr="00100FDC" w:rsidRDefault="00100FDC" w:rsidP="008D3A82">
            <w:pPr>
              <w:pStyle w:val="Tabele"/>
              <w:jc w:val="right"/>
              <w:rPr>
                <w:color w:val="auto"/>
                <w:lang w:eastAsia="pl-PL"/>
              </w:rPr>
            </w:pPr>
            <w:r w:rsidRPr="00100FDC">
              <w:rPr>
                <w:color w:val="auto"/>
              </w:rPr>
              <w:t>0,0%</w:t>
            </w:r>
          </w:p>
        </w:tc>
        <w:tc>
          <w:tcPr>
            <w:tcW w:w="804" w:type="dxa"/>
            <w:noWrap/>
            <w:hideMark/>
          </w:tcPr>
          <w:p w14:paraId="6DA831D5" w14:textId="77777777" w:rsidR="00100FDC" w:rsidRPr="00100FDC" w:rsidRDefault="00100FDC" w:rsidP="008D3A82">
            <w:pPr>
              <w:pStyle w:val="Tabele"/>
              <w:jc w:val="right"/>
              <w:rPr>
                <w:color w:val="auto"/>
                <w:lang w:eastAsia="pl-PL"/>
              </w:rPr>
            </w:pPr>
            <w:r w:rsidRPr="00100FDC">
              <w:rPr>
                <w:color w:val="auto"/>
              </w:rPr>
              <w:t>0,0%</w:t>
            </w:r>
          </w:p>
        </w:tc>
      </w:tr>
      <w:tr w:rsidR="00100FDC" w:rsidRPr="00100FDC" w14:paraId="33397A81" w14:textId="77777777" w:rsidTr="00100FDC">
        <w:trPr>
          <w:trHeight w:val="227"/>
        </w:trPr>
        <w:tc>
          <w:tcPr>
            <w:tcW w:w="2263" w:type="dxa"/>
            <w:vMerge/>
            <w:hideMark/>
          </w:tcPr>
          <w:p w14:paraId="666A94D1" w14:textId="77777777" w:rsidR="00100FDC" w:rsidRPr="00100FDC" w:rsidRDefault="00100FDC" w:rsidP="008D3A82">
            <w:pPr>
              <w:pStyle w:val="Tabele"/>
              <w:rPr>
                <w:color w:val="auto"/>
                <w:lang w:eastAsia="pl-PL"/>
              </w:rPr>
            </w:pPr>
          </w:p>
        </w:tc>
        <w:tc>
          <w:tcPr>
            <w:tcW w:w="3763" w:type="dxa"/>
            <w:noWrap/>
            <w:hideMark/>
          </w:tcPr>
          <w:p w14:paraId="21DC0978" w14:textId="77777777" w:rsidR="00100FDC" w:rsidRPr="00100FDC" w:rsidRDefault="00100FDC" w:rsidP="008D3A82">
            <w:pPr>
              <w:pStyle w:val="Tabele"/>
              <w:rPr>
                <w:color w:val="auto"/>
                <w:lang w:eastAsia="pl-PL"/>
              </w:rPr>
            </w:pPr>
            <w:r w:rsidRPr="00100FDC">
              <w:rPr>
                <w:color w:val="auto"/>
                <w:lang w:eastAsia="pl-PL"/>
              </w:rPr>
              <w:t>Elektrownie na wodór</w:t>
            </w:r>
          </w:p>
        </w:tc>
        <w:tc>
          <w:tcPr>
            <w:tcW w:w="818" w:type="dxa"/>
            <w:shd w:val="clear" w:color="auto" w:fill="C5E0B3"/>
            <w:noWrap/>
            <w:hideMark/>
          </w:tcPr>
          <w:p w14:paraId="1163F785" w14:textId="77777777" w:rsidR="00100FDC" w:rsidRPr="00100FDC" w:rsidRDefault="00100FDC" w:rsidP="008D3A82">
            <w:pPr>
              <w:pStyle w:val="Tabele"/>
              <w:jc w:val="right"/>
              <w:rPr>
                <w:color w:val="auto"/>
                <w:lang w:eastAsia="pl-PL"/>
              </w:rPr>
            </w:pPr>
            <w:r w:rsidRPr="00100FDC">
              <w:rPr>
                <w:color w:val="auto"/>
              </w:rPr>
              <w:t>0,0%</w:t>
            </w:r>
          </w:p>
        </w:tc>
        <w:tc>
          <w:tcPr>
            <w:tcW w:w="747" w:type="dxa"/>
            <w:shd w:val="clear" w:color="auto" w:fill="C5E0B3"/>
            <w:noWrap/>
            <w:hideMark/>
          </w:tcPr>
          <w:p w14:paraId="431B6243" w14:textId="77777777" w:rsidR="00100FDC" w:rsidRPr="00100FDC" w:rsidRDefault="00100FDC" w:rsidP="008D3A82">
            <w:pPr>
              <w:pStyle w:val="Tabele"/>
              <w:jc w:val="right"/>
              <w:rPr>
                <w:color w:val="auto"/>
                <w:lang w:eastAsia="pl-PL"/>
              </w:rPr>
            </w:pPr>
            <w:r w:rsidRPr="00100FDC">
              <w:rPr>
                <w:color w:val="auto"/>
              </w:rPr>
              <w:t>0,0%</w:t>
            </w:r>
          </w:p>
        </w:tc>
        <w:tc>
          <w:tcPr>
            <w:tcW w:w="775" w:type="dxa"/>
            <w:shd w:val="clear" w:color="auto" w:fill="C5E0B3"/>
            <w:noWrap/>
            <w:hideMark/>
          </w:tcPr>
          <w:p w14:paraId="0C957FFB" w14:textId="77777777" w:rsidR="00100FDC" w:rsidRPr="00100FDC" w:rsidRDefault="00100FDC" w:rsidP="008D3A82">
            <w:pPr>
              <w:pStyle w:val="Tabele"/>
              <w:jc w:val="right"/>
              <w:rPr>
                <w:color w:val="auto"/>
                <w:lang w:eastAsia="pl-PL"/>
              </w:rPr>
            </w:pPr>
            <w:r w:rsidRPr="00100FDC">
              <w:rPr>
                <w:color w:val="auto"/>
              </w:rPr>
              <w:t>0,0%</w:t>
            </w:r>
          </w:p>
        </w:tc>
        <w:tc>
          <w:tcPr>
            <w:tcW w:w="804" w:type="dxa"/>
            <w:shd w:val="clear" w:color="auto" w:fill="C5E0B3"/>
            <w:noWrap/>
            <w:hideMark/>
          </w:tcPr>
          <w:p w14:paraId="5E5B7947" w14:textId="77777777" w:rsidR="00100FDC" w:rsidRPr="00100FDC" w:rsidRDefault="00100FDC" w:rsidP="008D3A82">
            <w:pPr>
              <w:pStyle w:val="Tabele"/>
              <w:jc w:val="right"/>
              <w:rPr>
                <w:color w:val="auto"/>
                <w:lang w:eastAsia="pl-PL"/>
              </w:rPr>
            </w:pPr>
            <w:r w:rsidRPr="00100FDC">
              <w:rPr>
                <w:color w:val="auto"/>
              </w:rPr>
              <w:t>0,0%</w:t>
            </w:r>
          </w:p>
        </w:tc>
        <w:tc>
          <w:tcPr>
            <w:tcW w:w="804" w:type="dxa"/>
            <w:noWrap/>
            <w:hideMark/>
          </w:tcPr>
          <w:p w14:paraId="7648825D" w14:textId="77777777" w:rsidR="00100FDC" w:rsidRPr="00100FDC" w:rsidRDefault="00100FDC" w:rsidP="008D3A82">
            <w:pPr>
              <w:pStyle w:val="Tabele"/>
              <w:jc w:val="right"/>
              <w:rPr>
                <w:color w:val="auto"/>
                <w:lang w:eastAsia="pl-PL"/>
              </w:rPr>
            </w:pPr>
            <w:r w:rsidRPr="00100FDC">
              <w:rPr>
                <w:color w:val="auto"/>
              </w:rPr>
              <w:t>0,0%</w:t>
            </w:r>
          </w:p>
        </w:tc>
        <w:tc>
          <w:tcPr>
            <w:tcW w:w="804" w:type="dxa"/>
            <w:noWrap/>
            <w:hideMark/>
          </w:tcPr>
          <w:p w14:paraId="56BE275D" w14:textId="77777777" w:rsidR="00100FDC" w:rsidRPr="00100FDC" w:rsidRDefault="00100FDC" w:rsidP="008D3A82">
            <w:pPr>
              <w:pStyle w:val="Tabele"/>
              <w:jc w:val="right"/>
              <w:rPr>
                <w:color w:val="auto"/>
                <w:lang w:eastAsia="pl-PL"/>
              </w:rPr>
            </w:pPr>
            <w:r w:rsidRPr="00100FDC">
              <w:rPr>
                <w:color w:val="auto"/>
              </w:rPr>
              <w:t>0,0%</w:t>
            </w:r>
          </w:p>
        </w:tc>
        <w:tc>
          <w:tcPr>
            <w:tcW w:w="804" w:type="dxa"/>
            <w:noWrap/>
            <w:hideMark/>
          </w:tcPr>
          <w:p w14:paraId="57F9051B" w14:textId="77777777" w:rsidR="00100FDC" w:rsidRPr="00100FDC" w:rsidRDefault="00100FDC" w:rsidP="008D3A82">
            <w:pPr>
              <w:pStyle w:val="Tabele"/>
              <w:jc w:val="right"/>
              <w:rPr>
                <w:color w:val="auto"/>
                <w:lang w:eastAsia="pl-PL"/>
              </w:rPr>
            </w:pPr>
            <w:r w:rsidRPr="00100FDC">
              <w:rPr>
                <w:color w:val="auto"/>
              </w:rPr>
              <w:t>1,9%</w:t>
            </w:r>
          </w:p>
        </w:tc>
        <w:tc>
          <w:tcPr>
            <w:tcW w:w="804" w:type="dxa"/>
            <w:noWrap/>
            <w:hideMark/>
          </w:tcPr>
          <w:p w14:paraId="0745D359" w14:textId="77777777" w:rsidR="00100FDC" w:rsidRPr="00100FDC" w:rsidRDefault="00100FDC" w:rsidP="008D3A82">
            <w:pPr>
              <w:pStyle w:val="Tabele"/>
              <w:jc w:val="right"/>
              <w:rPr>
                <w:color w:val="auto"/>
                <w:lang w:eastAsia="pl-PL"/>
              </w:rPr>
            </w:pPr>
            <w:r w:rsidRPr="00100FDC">
              <w:rPr>
                <w:color w:val="auto"/>
              </w:rPr>
              <w:t>3,0%</w:t>
            </w:r>
          </w:p>
        </w:tc>
      </w:tr>
      <w:tr w:rsidR="00100FDC" w:rsidRPr="00100FDC" w14:paraId="6E790891" w14:textId="77777777" w:rsidTr="00100FDC">
        <w:trPr>
          <w:trHeight w:val="227"/>
        </w:trPr>
        <w:tc>
          <w:tcPr>
            <w:tcW w:w="2263" w:type="dxa"/>
            <w:vMerge/>
            <w:hideMark/>
          </w:tcPr>
          <w:p w14:paraId="3F1D6C8D" w14:textId="77777777" w:rsidR="00100FDC" w:rsidRPr="00100FDC" w:rsidRDefault="00100FDC" w:rsidP="008D3A82">
            <w:pPr>
              <w:pStyle w:val="Tabele"/>
              <w:rPr>
                <w:color w:val="auto"/>
                <w:lang w:eastAsia="pl-PL"/>
              </w:rPr>
            </w:pPr>
          </w:p>
        </w:tc>
        <w:tc>
          <w:tcPr>
            <w:tcW w:w="3763" w:type="dxa"/>
            <w:noWrap/>
            <w:hideMark/>
          </w:tcPr>
          <w:p w14:paraId="66DA24DA" w14:textId="77777777" w:rsidR="00100FDC" w:rsidRPr="00100FDC" w:rsidRDefault="00100FDC" w:rsidP="008D3A82">
            <w:pPr>
              <w:pStyle w:val="Tabele"/>
              <w:rPr>
                <w:color w:val="auto"/>
                <w:lang w:eastAsia="pl-PL"/>
              </w:rPr>
            </w:pPr>
            <w:r w:rsidRPr="00100FDC">
              <w:rPr>
                <w:color w:val="auto"/>
                <w:lang w:eastAsia="pl-PL"/>
              </w:rPr>
              <w:t xml:space="preserve">Odnawialne odpady komunalne </w:t>
            </w:r>
          </w:p>
        </w:tc>
        <w:tc>
          <w:tcPr>
            <w:tcW w:w="818" w:type="dxa"/>
            <w:shd w:val="clear" w:color="auto" w:fill="C5E0B3"/>
            <w:noWrap/>
            <w:hideMark/>
          </w:tcPr>
          <w:p w14:paraId="59C4B1E9" w14:textId="77777777" w:rsidR="00100FDC" w:rsidRPr="00100FDC" w:rsidRDefault="00100FDC" w:rsidP="008D3A82">
            <w:pPr>
              <w:pStyle w:val="Tabele"/>
              <w:jc w:val="right"/>
              <w:rPr>
                <w:color w:val="auto"/>
                <w:lang w:eastAsia="pl-PL"/>
              </w:rPr>
            </w:pPr>
            <w:r w:rsidRPr="00100FDC">
              <w:rPr>
                <w:color w:val="auto"/>
              </w:rPr>
              <w:t>0,0%</w:t>
            </w:r>
          </w:p>
        </w:tc>
        <w:tc>
          <w:tcPr>
            <w:tcW w:w="747" w:type="dxa"/>
            <w:shd w:val="clear" w:color="auto" w:fill="C5E0B3"/>
            <w:noWrap/>
            <w:hideMark/>
          </w:tcPr>
          <w:p w14:paraId="69EA1501" w14:textId="77777777" w:rsidR="00100FDC" w:rsidRPr="00100FDC" w:rsidRDefault="00100FDC" w:rsidP="008D3A82">
            <w:pPr>
              <w:pStyle w:val="Tabele"/>
              <w:jc w:val="right"/>
              <w:rPr>
                <w:color w:val="auto"/>
                <w:lang w:eastAsia="pl-PL"/>
              </w:rPr>
            </w:pPr>
            <w:r w:rsidRPr="00100FDC">
              <w:rPr>
                <w:color w:val="auto"/>
              </w:rPr>
              <w:t>0,0%</w:t>
            </w:r>
          </w:p>
        </w:tc>
        <w:tc>
          <w:tcPr>
            <w:tcW w:w="775" w:type="dxa"/>
            <w:shd w:val="clear" w:color="auto" w:fill="C5E0B3"/>
            <w:noWrap/>
            <w:hideMark/>
          </w:tcPr>
          <w:p w14:paraId="5434ADA4" w14:textId="77777777" w:rsidR="00100FDC" w:rsidRPr="00100FDC" w:rsidRDefault="00100FDC" w:rsidP="008D3A82">
            <w:pPr>
              <w:pStyle w:val="Tabele"/>
              <w:jc w:val="right"/>
              <w:rPr>
                <w:color w:val="auto"/>
                <w:lang w:eastAsia="pl-PL"/>
              </w:rPr>
            </w:pPr>
            <w:r w:rsidRPr="00100FDC">
              <w:rPr>
                <w:color w:val="auto"/>
              </w:rPr>
              <w:t>0,0%</w:t>
            </w:r>
          </w:p>
        </w:tc>
        <w:tc>
          <w:tcPr>
            <w:tcW w:w="804" w:type="dxa"/>
            <w:shd w:val="clear" w:color="auto" w:fill="C5E0B3"/>
            <w:noWrap/>
            <w:hideMark/>
          </w:tcPr>
          <w:p w14:paraId="03F64419" w14:textId="77777777" w:rsidR="00100FDC" w:rsidRPr="00100FDC" w:rsidRDefault="00100FDC" w:rsidP="008D3A82">
            <w:pPr>
              <w:pStyle w:val="Tabele"/>
              <w:jc w:val="right"/>
              <w:rPr>
                <w:color w:val="auto"/>
                <w:lang w:eastAsia="pl-PL"/>
              </w:rPr>
            </w:pPr>
            <w:r w:rsidRPr="00100FDC">
              <w:rPr>
                <w:color w:val="auto"/>
              </w:rPr>
              <w:t>0,7%</w:t>
            </w:r>
          </w:p>
        </w:tc>
        <w:tc>
          <w:tcPr>
            <w:tcW w:w="804" w:type="dxa"/>
            <w:noWrap/>
            <w:hideMark/>
          </w:tcPr>
          <w:p w14:paraId="199F2C8E" w14:textId="77777777" w:rsidR="00100FDC" w:rsidRPr="00100FDC" w:rsidRDefault="00100FDC" w:rsidP="008D3A82">
            <w:pPr>
              <w:pStyle w:val="Tabele"/>
              <w:jc w:val="right"/>
              <w:rPr>
                <w:color w:val="auto"/>
                <w:lang w:eastAsia="pl-PL"/>
              </w:rPr>
            </w:pPr>
            <w:r w:rsidRPr="00100FDC">
              <w:rPr>
                <w:color w:val="auto"/>
              </w:rPr>
              <w:t>0,7%</w:t>
            </w:r>
          </w:p>
        </w:tc>
        <w:tc>
          <w:tcPr>
            <w:tcW w:w="804" w:type="dxa"/>
            <w:noWrap/>
            <w:hideMark/>
          </w:tcPr>
          <w:p w14:paraId="0A7D0347" w14:textId="77777777" w:rsidR="00100FDC" w:rsidRPr="00100FDC" w:rsidRDefault="00100FDC" w:rsidP="008D3A82">
            <w:pPr>
              <w:pStyle w:val="Tabele"/>
              <w:jc w:val="right"/>
              <w:rPr>
                <w:color w:val="auto"/>
                <w:lang w:eastAsia="pl-PL"/>
              </w:rPr>
            </w:pPr>
            <w:r w:rsidRPr="00100FDC">
              <w:rPr>
                <w:color w:val="auto"/>
              </w:rPr>
              <w:t>0,4%</w:t>
            </w:r>
          </w:p>
        </w:tc>
        <w:tc>
          <w:tcPr>
            <w:tcW w:w="804" w:type="dxa"/>
            <w:noWrap/>
            <w:hideMark/>
          </w:tcPr>
          <w:p w14:paraId="78F37D67" w14:textId="77777777" w:rsidR="00100FDC" w:rsidRPr="00100FDC" w:rsidRDefault="00100FDC" w:rsidP="008D3A82">
            <w:pPr>
              <w:pStyle w:val="Tabele"/>
              <w:jc w:val="right"/>
              <w:rPr>
                <w:color w:val="auto"/>
                <w:lang w:eastAsia="pl-PL"/>
              </w:rPr>
            </w:pPr>
            <w:r w:rsidRPr="00100FDC">
              <w:rPr>
                <w:color w:val="auto"/>
              </w:rPr>
              <w:t>0,3%</w:t>
            </w:r>
          </w:p>
        </w:tc>
        <w:tc>
          <w:tcPr>
            <w:tcW w:w="804" w:type="dxa"/>
            <w:noWrap/>
            <w:hideMark/>
          </w:tcPr>
          <w:p w14:paraId="301EC49E" w14:textId="77777777" w:rsidR="00100FDC" w:rsidRPr="00100FDC" w:rsidRDefault="00100FDC" w:rsidP="008D3A82">
            <w:pPr>
              <w:pStyle w:val="Tabele"/>
              <w:jc w:val="right"/>
              <w:rPr>
                <w:color w:val="auto"/>
                <w:lang w:eastAsia="pl-PL"/>
              </w:rPr>
            </w:pPr>
            <w:r w:rsidRPr="00100FDC">
              <w:rPr>
                <w:color w:val="auto"/>
              </w:rPr>
              <w:t>0,3%</w:t>
            </w:r>
          </w:p>
        </w:tc>
      </w:tr>
    </w:tbl>
    <w:p w14:paraId="344A81FC" w14:textId="77777777" w:rsidR="00FA3B10" w:rsidRDefault="00FA3B10" w:rsidP="00FA3B10">
      <w:pPr>
        <w:pStyle w:val="adnotacje"/>
      </w:pPr>
      <w:r w:rsidRPr="00A82E2A">
        <w:t>*wartości znormalizowane</w:t>
      </w:r>
    </w:p>
    <w:p w14:paraId="29697C30" w14:textId="77777777" w:rsidR="00FA3B10" w:rsidRDefault="00FA3B10" w:rsidP="00FA3B10">
      <w:pPr>
        <w:pStyle w:val="ardo"/>
      </w:pPr>
      <w:r w:rsidRPr="00CA23BA">
        <w:t>Źródło: Opracowanie własne ARE S</w:t>
      </w:r>
      <w:r>
        <w:t>.</w:t>
      </w:r>
      <w:r w:rsidRPr="00CA23BA">
        <w:t>A</w:t>
      </w:r>
      <w:r>
        <w:t>.</w:t>
      </w:r>
      <w:r w:rsidRPr="00CA23BA">
        <w:t>, Eurostat SHARES</w:t>
      </w:r>
    </w:p>
    <w:p w14:paraId="4ECDF688" w14:textId="17377FFE" w:rsidR="00FA3B10" w:rsidRDefault="00FA3B10" w:rsidP="00FA3B10">
      <w:pPr>
        <w:pStyle w:val="Legenda"/>
      </w:pPr>
      <w:bookmarkStart w:id="135" w:name="_Ref156550795"/>
      <w:bookmarkStart w:id="136" w:name="_Toc171580552"/>
      <w:bookmarkStart w:id="137" w:name="_Toc174709665"/>
      <w:r>
        <w:t xml:space="preserve">Tabela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21</w:t>
      </w:r>
      <w:r w:rsidR="00455D5C">
        <w:rPr>
          <w:noProof/>
        </w:rPr>
        <w:fldChar w:fldCharType="end"/>
      </w:r>
      <w:bookmarkEnd w:id="135"/>
      <w:r>
        <w:t xml:space="preserve">. </w:t>
      </w:r>
      <w:r w:rsidRPr="00CA23BA">
        <w:t>Sektor ciepłownictwa</w:t>
      </w:r>
      <w:r>
        <w:t xml:space="preserve"> i </w:t>
      </w:r>
      <w:r w:rsidRPr="00CA23BA">
        <w:t>chłodnictwa</w:t>
      </w:r>
      <w:bookmarkEnd w:id="136"/>
      <w:bookmarkEnd w:id="137"/>
    </w:p>
    <w:tbl>
      <w:tblPr>
        <w:tblStyle w:val="KPEiK"/>
        <w:tblW w:w="4415" w:type="pct"/>
        <w:tblCellMar>
          <w:left w:w="57" w:type="dxa"/>
          <w:right w:w="57" w:type="dxa"/>
        </w:tblCellMar>
        <w:tblLook w:val="04A0" w:firstRow="1" w:lastRow="0" w:firstColumn="1" w:lastColumn="0" w:noHBand="0" w:noVBand="1"/>
      </w:tblPr>
      <w:tblGrid>
        <w:gridCol w:w="2262"/>
        <w:gridCol w:w="3623"/>
        <w:gridCol w:w="833"/>
        <w:gridCol w:w="760"/>
        <w:gridCol w:w="789"/>
        <w:gridCol w:w="818"/>
        <w:gridCol w:w="818"/>
        <w:gridCol w:w="818"/>
        <w:gridCol w:w="818"/>
        <w:gridCol w:w="818"/>
      </w:tblGrid>
      <w:tr w:rsidR="00100FDC" w:rsidRPr="00100FDC" w14:paraId="2779B351" w14:textId="77777777" w:rsidTr="00100FDC">
        <w:trPr>
          <w:cnfStyle w:val="100000000000" w:firstRow="1" w:lastRow="0" w:firstColumn="0" w:lastColumn="0" w:oddVBand="0" w:evenVBand="0" w:oddHBand="0" w:evenHBand="0" w:firstRowFirstColumn="0" w:firstRowLastColumn="0" w:lastRowFirstColumn="0" w:lastRowLastColumn="0"/>
          <w:trHeight w:val="227"/>
          <w:tblHeader/>
        </w:trPr>
        <w:tc>
          <w:tcPr>
            <w:tcW w:w="2263" w:type="dxa"/>
          </w:tcPr>
          <w:p w14:paraId="4E77A8FB" w14:textId="77777777" w:rsidR="00100FDC" w:rsidRPr="00100FDC" w:rsidRDefault="00100FDC" w:rsidP="008D3A82">
            <w:pPr>
              <w:pStyle w:val="Tabele"/>
              <w:jc w:val="center"/>
              <w:rPr>
                <w:color w:val="auto"/>
                <w:lang w:eastAsia="pl-PL"/>
              </w:rPr>
            </w:pPr>
          </w:p>
        </w:tc>
        <w:tc>
          <w:tcPr>
            <w:tcW w:w="3623" w:type="dxa"/>
          </w:tcPr>
          <w:p w14:paraId="5F9A7C66" w14:textId="77777777" w:rsidR="00100FDC" w:rsidRPr="00100FDC" w:rsidRDefault="00100FDC" w:rsidP="008D3A82">
            <w:pPr>
              <w:pStyle w:val="Tabele"/>
              <w:jc w:val="center"/>
              <w:rPr>
                <w:color w:val="auto"/>
                <w:lang w:eastAsia="pl-PL"/>
              </w:rPr>
            </w:pPr>
          </w:p>
        </w:tc>
        <w:tc>
          <w:tcPr>
            <w:tcW w:w="833" w:type="dxa"/>
            <w:noWrap/>
            <w:hideMark/>
          </w:tcPr>
          <w:p w14:paraId="44A33F61" w14:textId="77777777" w:rsidR="00100FDC" w:rsidRPr="00100FDC" w:rsidRDefault="00100FDC" w:rsidP="008D3A82">
            <w:pPr>
              <w:pStyle w:val="Tabele"/>
              <w:jc w:val="center"/>
              <w:rPr>
                <w:color w:val="auto"/>
                <w:lang w:eastAsia="pl-PL"/>
              </w:rPr>
            </w:pPr>
            <w:r w:rsidRPr="00100FDC">
              <w:rPr>
                <w:color w:val="auto"/>
                <w:lang w:eastAsia="pl-PL"/>
              </w:rPr>
              <w:t>2005</w:t>
            </w:r>
          </w:p>
        </w:tc>
        <w:tc>
          <w:tcPr>
            <w:tcW w:w="760" w:type="dxa"/>
            <w:noWrap/>
            <w:hideMark/>
          </w:tcPr>
          <w:p w14:paraId="45C33C69" w14:textId="77777777" w:rsidR="00100FDC" w:rsidRPr="00100FDC" w:rsidRDefault="00100FDC" w:rsidP="008D3A82">
            <w:pPr>
              <w:pStyle w:val="Tabele"/>
              <w:jc w:val="center"/>
              <w:rPr>
                <w:color w:val="auto"/>
                <w:lang w:eastAsia="pl-PL"/>
              </w:rPr>
            </w:pPr>
            <w:r w:rsidRPr="00100FDC">
              <w:rPr>
                <w:color w:val="auto"/>
                <w:lang w:eastAsia="pl-PL"/>
              </w:rPr>
              <w:t>2010</w:t>
            </w:r>
          </w:p>
        </w:tc>
        <w:tc>
          <w:tcPr>
            <w:tcW w:w="789" w:type="dxa"/>
            <w:noWrap/>
            <w:hideMark/>
          </w:tcPr>
          <w:p w14:paraId="6DF16F9E" w14:textId="77777777" w:rsidR="00100FDC" w:rsidRPr="00100FDC" w:rsidRDefault="00100FDC" w:rsidP="008D3A82">
            <w:pPr>
              <w:pStyle w:val="Tabele"/>
              <w:jc w:val="center"/>
              <w:rPr>
                <w:color w:val="auto"/>
                <w:lang w:eastAsia="pl-PL"/>
              </w:rPr>
            </w:pPr>
            <w:r w:rsidRPr="00100FDC">
              <w:rPr>
                <w:color w:val="auto"/>
                <w:lang w:eastAsia="pl-PL"/>
              </w:rPr>
              <w:t>2015</w:t>
            </w:r>
          </w:p>
        </w:tc>
        <w:tc>
          <w:tcPr>
            <w:tcW w:w="818" w:type="dxa"/>
            <w:noWrap/>
            <w:hideMark/>
          </w:tcPr>
          <w:p w14:paraId="6253FAAE" w14:textId="77777777" w:rsidR="00100FDC" w:rsidRPr="00100FDC" w:rsidRDefault="00100FDC" w:rsidP="008D3A82">
            <w:pPr>
              <w:pStyle w:val="Tabele"/>
              <w:jc w:val="center"/>
              <w:rPr>
                <w:color w:val="auto"/>
                <w:lang w:eastAsia="pl-PL"/>
              </w:rPr>
            </w:pPr>
            <w:r w:rsidRPr="00100FDC">
              <w:rPr>
                <w:color w:val="auto"/>
                <w:lang w:eastAsia="pl-PL"/>
              </w:rPr>
              <w:t>2020</w:t>
            </w:r>
          </w:p>
        </w:tc>
        <w:tc>
          <w:tcPr>
            <w:tcW w:w="818" w:type="dxa"/>
            <w:noWrap/>
            <w:hideMark/>
          </w:tcPr>
          <w:p w14:paraId="4AC4CFD5" w14:textId="77777777" w:rsidR="00100FDC" w:rsidRPr="00100FDC" w:rsidRDefault="00100FDC" w:rsidP="008D3A82">
            <w:pPr>
              <w:pStyle w:val="Tabele"/>
              <w:jc w:val="center"/>
              <w:rPr>
                <w:color w:val="auto"/>
                <w:lang w:eastAsia="pl-PL"/>
              </w:rPr>
            </w:pPr>
            <w:r w:rsidRPr="00100FDC">
              <w:rPr>
                <w:color w:val="auto"/>
                <w:lang w:eastAsia="pl-PL"/>
              </w:rPr>
              <w:t>2025</w:t>
            </w:r>
          </w:p>
        </w:tc>
        <w:tc>
          <w:tcPr>
            <w:tcW w:w="818" w:type="dxa"/>
            <w:noWrap/>
            <w:hideMark/>
          </w:tcPr>
          <w:p w14:paraId="7B660A6C" w14:textId="77777777" w:rsidR="00100FDC" w:rsidRPr="00100FDC" w:rsidRDefault="00100FDC" w:rsidP="008D3A82">
            <w:pPr>
              <w:pStyle w:val="Tabele"/>
              <w:jc w:val="center"/>
              <w:rPr>
                <w:color w:val="auto"/>
                <w:lang w:eastAsia="pl-PL"/>
              </w:rPr>
            </w:pPr>
            <w:r w:rsidRPr="00100FDC">
              <w:rPr>
                <w:color w:val="auto"/>
                <w:lang w:eastAsia="pl-PL"/>
              </w:rPr>
              <w:t>2030</w:t>
            </w:r>
          </w:p>
        </w:tc>
        <w:tc>
          <w:tcPr>
            <w:tcW w:w="818" w:type="dxa"/>
            <w:noWrap/>
            <w:hideMark/>
          </w:tcPr>
          <w:p w14:paraId="14AACE98" w14:textId="77777777" w:rsidR="00100FDC" w:rsidRPr="00100FDC" w:rsidRDefault="00100FDC" w:rsidP="008D3A82">
            <w:pPr>
              <w:pStyle w:val="Tabele"/>
              <w:jc w:val="center"/>
              <w:rPr>
                <w:color w:val="auto"/>
                <w:lang w:eastAsia="pl-PL"/>
              </w:rPr>
            </w:pPr>
            <w:r w:rsidRPr="00100FDC">
              <w:rPr>
                <w:color w:val="auto"/>
                <w:lang w:eastAsia="pl-PL"/>
              </w:rPr>
              <w:t>2035</w:t>
            </w:r>
          </w:p>
        </w:tc>
        <w:tc>
          <w:tcPr>
            <w:tcW w:w="818" w:type="dxa"/>
            <w:noWrap/>
            <w:hideMark/>
          </w:tcPr>
          <w:p w14:paraId="77C44C58" w14:textId="77777777" w:rsidR="00100FDC" w:rsidRPr="00100FDC" w:rsidRDefault="00100FDC" w:rsidP="008D3A82">
            <w:pPr>
              <w:pStyle w:val="Tabele"/>
              <w:jc w:val="center"/>
              <w:rPr>
                <w:color w:val="auto"/>
                <w:lang w:eastAsia="pl-PL"/>
              </w:rPr>
            </w:pPr>
            <w:r w:rsidRPr="00100FDC">
              <w:rPr>
                <w:color w:val="auto"/>
                <w:lang w:eastAsia="pl-PL"/>
              </w:rPr>
              <w:t>2040</w:t>
            </w:r>
          </w:p>
        </w:tc>
      </w:tr>
      <w:tr w:rsidR="00100FDC" w:rsidRPr="00100FDC" w14:paraId="69BD3689" w14:textId="77777777" w:rsidTr="00100FDC">
        <w:trPr>
          <w:trHeight w:val="227"/>
        </w:trPr>
        <w:tc>
          <w:tcPr>
            <w:tcW w:w="2263" w:type="dxa"/>
            <w:vMerge w:val="restart"/>
            <w:hideMark/>
          </w:tcPr>
          <w:p w14:paraId="02E1029F" w14:textId="77777777" w:rsidR="00100FDC" w:rsidRPr="00100FDC" w:rsidRDefault="00100FDC" w:rsidP="008D3A82">
            <w:pPr>
              <w:pStyle w:val="Tabele"/>
              <w:rPr>
                <w:b/>
                <w:bCs/>
                <w:color w:val="auto"/>
                <w:lang w:eastAsia="pl-PL"/>
              </w:rPr>
            </w:pPr>
            <w:r w:rsidRPr="00100FDC">
              <w:rPr>
                <w:b/>
                <w:bCs/>
                <w:color w:val="auto"/>
                <w:lang w:eastAsia="pl-PL"/>
              </w:rPr>
              <w:t>Zużycie energii końcowej brutto z OZE w podziale na technologie - ciepłownictwo i chłodnictwo [ktoe]</w:t>
            </w:r>
          </w:p>
        </w:tc>
        <w:tc>
          <w:tcPr>
            <w:tcW w:w="3623" w:type="dxa"/>
            <w:noWrap/>
            <w:hideMark/>
          </w:tcPr>
          <w:p w14:paraId="0D2E44BA" w14:textId="77777777" w:rsidR="00100FDC" w:rsidRPr="00100FDC" w:rsidRDefault="00100FDC" w:rsidP="008D3A82">
            <w:pPr>
              <w:pStyle w:val="Tabele"/>
              <w:rPr>
                <w:b/>
                <w:bCs/>
                <w:color w:val="auto"/>
                <w:lang w:eastAsia="pl-PL"/>
              </w:rPr>
            </w:pPr>
            <w:r w:rsidRPr="00100FDC">
              <w:rPr>
                <w:b/>
                <w:bCs/>
                <w:color w:val="auto"/>
                <w:lang w:eastAsia="pl-PL"/>
              </w:rPr>
              <w:t>Końcowe zużycie energii brutto w ciepłownictwie i chłodnictwie (denominator RES-H&amp;C)</w:t>
            </w:r>
          </w:p>
        </w:tc>
        <w:tc>
          <w:tcPr>
            <w:tcW w:w="833" w:type="dxa"/>
            <w:shd w:val="clear" w:color="auto" w:fill="C5E0B3"/>
            <w:noWrap/>
            <w:hideMark/>
          </w:tcPr>
          <w:p w14:paraId="430F3CD2" w14:textId="77777777" w:rsidR="00100FDC" w:rsidRPr="00100FDC" w:rsidRDefault="00100FDC" w:rsidP="008D3A82">
            <w:pPr>
              <w:pStyle w:val="Tabele"/>
              <w:jc w:val="right"/>
              <w:rPr>
                <w:b/>
                <w:bCs/>
                <w:color w:val="auto"/>
                <w:lang w:eastAsia="pl-PL"/>
              </w:rPr>
            </w:pPr>
            <w:r w:rsidRPr="00100FDC">
              <w:rPr>
                <w:b/>
                <w:bCs/>
                <w:color w:val="auto"/>
              </w:rPr>
              <w:t>38 064</w:t>
            </w:r>
          </w:p>
        </w:tc>
        <w:tc>
          <w:tcPr>
            <w:tcW w:w="760" w:type="dxa"/>
            <w:shd w:val="clear" w:color="auto" w:fill="C5E0B3"/>
            <w:noWrap/>
            <w:hideMark/>
          </w:tcPr>
          <w:p w14:paraId="3A9D21AE" w14:textId="77777777" w:rsidR="00100FDC" w:rsidRPr="00100FDC" w:rsidRDefault="00100FDC" w:rsidP="008D3A82">
            <w:pPr>
              <w:pStyle w:val="Tabele"/>
              <w:jc w:val="right"/>
              <w:rPr>
                <w:b/>
                <w:bCs/>
                <w:color w:val="auto"/>
                <w:lang w:eastAsia="pl-PL"/>
              </w:rPr>
            </w:pPr>
            <w:r w:rsidRPr="00100FDC">
              <w:rPr>
                <w:b/>
                <w:bCs/>
                <w:color w:val="auto"/>
              </w:rPr>
              <w:t>39 594</w:t>
            </w:r>
          </w:p>
        </w:tc>
        <w:tc>
          <w:tcPr>
            <w:tcW w:w="789" w:type="dxa"/>
            <w:shd w:val="clear" w:color="auto" w:fill="C5E0B3"/>
            <w:noWrap/>
            <w:hideMark/>
          </w:tcPr>
          <w:p w14:paraId="3921D78B" w14:textId="77777777" w:rsidR="00100FDC" w:rsidRPr="00100FDC" w:rsidRDefault="00100FDC" w:rsidP="008D3A82">
            <w:pPr>
              <w:pStyle w:val="Tabele"/>
              <w:jc w:val="right"/>
              <w:rPr>
                <w:b/>
                <w:bCs/>
                <w:color w:val="auto"/>
                <w:lang w:eastAsia="pl-PL"/>
              </w:rPr>
            </w:pPr>
            <w:r w:rsidRPr="00100FDC">
              <w:rPr>
                <w:b/>
                <w:bCs/>
                <w:color w:val="auto"/>
              </w:rPr>
              <w:t>35 310</w:t>
            </w:r>
          </w:p>
        </w:tc>
        <w:tc>
          <w:tcPr>
            <w:tcW w:w="818" w:type="dxa"/>
            <w:shd w:val="clear" w:color="auto" w:fill="C5E0B3"/>
            <w:noWrap/>
            <w:hideMark/>
          </w:tcPr>
          <w:p w14:paraId="6256C656" w14:textId="77777777" w:rsidR="00100FDC" w:rsidRPr="00100FDC" w:rsidRDefault="00100FDC" w:rsidP="008D3A82">
            <w:pPr>
              <w:pStyle w:val="Tabele"/>
              <w:jc w:val="right"/>
              <w:rPr>
                <w:b/>
                <w:bCs/>
                <w:color w:val="auto"/>
                <w:lang w:eastAsia="pl-PL"/>
              </w:rPr>
            </w:pPr>
            <w:r w:rsidRPr="00100FDC">
              <w:rPr>
                <w:b/>
                <w:bCs/>
                <w:color w:val="auto"/>
              </w:rPr>
              <w:t>38 417</w:t>
            </w:r>
          </w:p>
        </w:tc>
        <w:tc>
          <w:tcPr>
            <w:tcW w:w="818" w:type="dxa"/>
            <w:noWrap/>
            <w:hideMark/>
          </w:tcPr>
          <w:p w14:paraId="3603BF17" w14:textId="77777777" w:rsidR="00100FDC" w:rsidRPr="00100FDC" w:rsidRDefault="00100FDC" w:rsidP="008D3A82">
            <w:pPr>
              <w:pStyle w:val="Tabele"/>
              <w:jc w:val="right"/>
              <w:rPr>
                <w:b/>
                <w:bCs/>
                <w:color w:val="auto"/>
                <w:lang w:eastAsia="pl-PL"/>
              </w:rPr>
            </w:pPr>
            <w:r w:rsidRPr="00100FDC">
              <w:rPr>
                <w:b/>
                <w:bCs/>
                <w:color w:val="auto"/>
              </w:rPr>
              <w:t>34 072</w:t>
            </w:r>
          </w:p>
        </w:tc>
        <w:tc>
          <w:tcPr>
            <w:tcW w:w="818" w:type="dxa"/>
            <w:noWrap/>
            <w:hideMark/>
          </w:tcPr>
          <w:p w14:paraId="48C693C5" w14:textId="77777777" w:rsidR="00100FDC" w:rsidRPr="00100FDC" w:rsidRDefault="00100FDC" w:rsidP="008D3A82">
            <w:pPr>
              <w:pStyle w:val="Tabele"/>
              <w:jc w:val="right"/>
              <w:rPr>
                <w:b/>
                <w:bCs/>
                <w:color w:val="auto"/>
                <w:lang w:eastAsia="pl-PL"/>
              </w:rPr>
            </w:pPr>
            <w:r w:rsidRPr="00100FDC">
              <w:rPr>
                <w:b/>
                <w:bCs/>
                <w:color w:val="auto"/>
              </w:rPr>
              <w:t>32 010</w:t>
            </w:r>
          </w:p>
        </w:tc>
        <w:tc>
          <w:tcPr>
            <w:tcW w:w="818" w:type="dxa"/>
            <w:noWrap/>
            <w:hideMark/>
          </w:tcPr>
          <w:p w14:paraId="051FD22C" w14:textId="77777777" w:rsidR="00100FDC" w:rsidRPr="00100FDC" w:rsidRDefault="00100FDC" w:rsidP="008D3A82">
            <w:pPr>
              <w:pStyle w:val="Tabele"/>
              <w:jc w:val="right"/>
              <w:rPr>
                <w:b/>
                <w:bCs/>
                <w:color w:val="auto"/>
                <w:lang w:eastAsia="pl-PL"/>
              </w:rPr>
            </w:pPr>
            <w:r w:rsidRPr="00100FDC">
              <w:rPr>
                <w:b/>
                <w:bCs/>
                <w:color w:val="auto"/>
              </w:rPr>
              <w:t>30 358</w:t>
            </w:r>
          </w:p>
        </w:tc>
        <w:tc>
          <w:tcPr>
            <w:tcW w:w="818" w:type="dxa"/>
            <w:noWrap/>
            <w:hideMark/>
          </w:tcPr>
          <w:p w14:paraId="30CEA126" w14:textId="77777777" w:rsidR="00100FDC" w:rsidRPr="00100FDC" w:rsidRDefault="00100FDC" w:rsidP="008D3A82">
            <w:pPr>
              <w:pStyle w:val="Tabele"/>
              <w:jc w:val="right"/>
              <w:rPr>
                <w:b/>
                <w:bCs/>
                <w:color w:val="auto"/>
                <w:lang w:eastAsia="pl-PL"/>
              </w:rPr>
            </w:pPr>
            <w:r w:rsidRPr="00100FDC">
              <w:rPr>
                <w:b/>
                <w:bCs/>
                <w:color w:val="auto"/>
              </w:rPr>
              <w:t>28 733</w:t>
            </w:r>
          </w:p>
        </w:tc>
      </w:tr>
      <w:tr w:rsidR="00100FDC" w:rsidRPr="00100FDC" w14:paraId="7C624394" w14:textId="77777777" w:rsidTr="00100FDC">
        <w:trPr>
          <w:trHeight w:val="227"/>
        </w:trPr>
        <w:tc>
          <w:tcPr>
            <w:tcW w:w="2263" w:type="dxa"/>
            <w:vMerge/>
            <w:hideMark/>
          </w:tcPr>
          <w:p w14:paraId="1AE2229A" w14:textId="77777777" w:rsidR="00100FDC" w:rsidRPr="00100FDC" w:rsidRDefault="00100FDC" w:rsidP="008D3A82">
            <w:pPr>
              <w:pStyle w:val="Tabele"/>
              <w:rPr>
                <w:b/>
                <w:bCs/>
                <w:color w:val="auto"/>
                <w:lang w:eastAsia="pl-PL"/>
              </w:rPr>
            </w:pPr>
          </w:p>
        </w:tc>
        <w:tc>
          <w:tcPr>
            <w:tcW w:w="3623" w:type="dxa"/>
            <w:hideMark/>
          </w:tcPr>
          <w:p w14:paraId="705638F2" w14:textId="77777777" w:rsidR="00100FDC" w:rsidRPr="00100FDC" w:rsidRDefault="00100FDC" w:rsidP="008D3A82">
            <w:pPr>
              <w:pStyle w:val="Tabele"/>
              <w:rPr>
                <w:color w:val="auto"/>
                <w:lang w:eastAsia="pl-PL"/>
              </w:rPr>
            </w:pPr>
            <w:r w:rsidRPr="00100FDC">
              <w:rPr>
                <w:color w:val="auto"/>
                <w:lang w:eastAsia="pl-PL"/>
              </w:rPr>
              <w:t>Geotermia</w:t>
            </w:r>
          </w:p>
        </w:tc>
        <w:tc>
          <w:tcPr>
            <w:tcW w:w="833" w:type="dxa"/>
            <w:shd w:val="clear" w:color="auto" w:fill="C5E0B3"/>
            <w:noWrap/>
            <w:hideMark/>
          </w:tcPr>
          <w:p w14:paraId="36D3954C" w14:textId="77777777" w:rsidR="00100FDC" w:rsidRPr="00100FDC" w:rsidRDefault="00100FDC" w:rsidP="008D3A82">
            <w:pPr>
              <w:pStyle w:val="Tabele"/>
              <w:jc w:val="right"/>
              <w:rPr>
                <w:color w:val="auto"/>
                <w:lang w:eastAsia="pl-PL"/>
              </w:rPr>
            </w:pPr>
            <w:r w:rsidRPr="00100FDC">
              <w:rPr>
                <w:color w:val="auto"/>
              </w:rPr>
              <w:t>11</w:t>
            </w:r>
          </w:p>
        </w:tc>
        <w:tc>
          <w:tcPr>
            <w:tcW w:w="760" w:type="dxa"/>
            <w:shd w:val="clear" w:color="auto" w:fill="C5E0B3"/>
            <w:noWrap/>
            <w:hideMark/>
          </w:tcPr>
          <w:p w14:paraId="6E136856" w14:textId="77777777" w:rsidR="00100FDC" w:rsidRPr="00100FDC" w:rsidRDefault="00100FDC" w:rsidP="008D3A82">
            <w:pPr>
              <w:pStyle w:val="Tabele"/>
              <w:jc w:val="right"/>
              <w:rPr>
                <w:color w:val="auto"/>
                <w:lang w:eastAsia="pl-PL"/>
              </w:rPr>
            </w:pPr>
            <w:r w:rsidRPr="00100FDC">
              <w:rPr>
                <w:color w:val="auto"/>
              </w:rPr>
              <w:t>13</w:t>
            </w:r>
          </w:p>
        </w:tc>
        <w:tc>
          <w:tcPr>
            <w:tcW w:w="789" w:type="dxa"/>
            <w:shd w:val="clear" w:color="auto" w:fill="C5E0B3"/>
            <w:noWrap/>
            <w:hideMark/>
          </w:tcPr>
          <w:p w14:paraId="7996A260" w14:textId="77777777" w:rsidR="00100FDC" w:rsidRPr="00100FDC" w:rsidRDefault="00100FDC" w:rsidP="008D3A82">
            <w:pPr>
              <w:pStyle w:val="Tabele"/>
              <w:jc w:val="right"/>
              <w:rPr>
                <w:color w:val="auto"/>
                <w:lang w:eastAsia="pl-PL"/>
              </w:rPr>
            </w:pPr>
            <w:r w:rsidRPr="00100FDC">
              <w:rPr>
                <w:color w:val="auto"/>
              </w:rPr>
              <w:t>22</w:t>
            </w:r>
          </w:p>
        </w:tc>
        <w:tc>
          <w:tcPr>
            <w:tcW w:w="818" w:type="dxa"/>
            <w:shd w:val="clear" w:color="auto" w:fill="C5E0B3"/>
            <w:noWrap/>
            <w:hideMark/>
          </w:tcPr>
          <w:p w14:paraId="22E035E3" w14:textId="77777777" w:rsidR="00100FDC" w:rsidRPr="00100FDC" w:rsidRDefault="00100FDC" w:rsidP="008D3A82">
            <w:pPr>
              <w:pStyle w:val="Tabele"/>
              <w:jc w:val="right"/>
              <w:rPr>
                <w:color w:val="auto"/>
                <w:lang w:eastAsia="pl-PL"/>
              </w:rPr>
            </w:pPr>
            <w:r w:rsidRPr="00100FDC">
              <w:rPr>
                <w:color w:val="auto"/>
              </w:rPr>
              <w:t>26</w:t>
            </w:r>
          </w:p>
        </w:tc>
        <w:tc>
          <w:tcPr>
            <w:tcW w:w="818" w:type="dxa"/>
            <w:noWrap/>
            <w:hideMark/>
          </w:tcPr>
          <w:p w14:paraId="0E80066E" w14:textId="77777777" w:rsidR="00100FDC" w:rsidRPr="00100FDC" w:rsidRDefault="00100FDC" w:rsidP="008D3A82">
            <w:pPr>
              <w:pStyle w:val="Tabele"/>
              <w:jc w:val="right"/>
              <w:rPr>
                <w:color w:val="auto"/>
                <w:lang w:eastAsia="pl-PL"/>
              </w:rPr>
            </w:pPr>
            <w:r w:rsidRPr="00100FDC">
              <w:rPr>
                <w:color w:val="auto"/>
              </w:rPr>
              <w:t>45</w:t>
            </w:r>
          </w:p>
        </w:tc>
        <w:tc>
          <w:tcPr>
            <w:tcW w:w="818" w:type="dxa"/>
            <w:noWrap/>
            <w:hideMark/>
          </w:tcPr>
          <w:p w14:paraId="60836FF1" w14:textId="77777777" w:rsidR="00100FDC" w:rsidRPr="00100FDC" w:rsidRDefault="00100FDC" w:rsidP="008D3A82">
            <w:pPr>
              <w:pStyle w:val="Tabele"/>
              <w:jc w:val="right"/>
              <w:rPr>
                <w:color w:val="auto"/>
                <w:lang w:eastAsia="pl-PL"/>
              </w:rPr>
            </w:pPr>
            <w:r w:rsidRPr="00100FDC">
              <w:rPr>
                <w:color w:val="auto"/>
              </w:rPr>
              <w:t>59</w:t>
            </w:r>
          </w:p>
        </w:tc>
        <w:tc>
          <w:tcPr>
            <w:tcW w:w="818" w:type="dxa"/>
            <w:noWrap/>
            <w:hideMark/>
          </w:tcPr>
          <w:p w14:paraId="2D6A636B" w14:textId="77777777" w:rsidR="00100FDC" w:rsidRPr="00100FDC" w:rsidRDefault="00100FDC" w:rsidP="008D3A82">
            <w:pPr>
              <w:pStyle w:val="Tabele"/>
              <w:jc w:val="right"/>
              <w:rPr>
                <w:color w:val="auto"/>
                <w:lang w:eastAsia="pl-PL"/>
              </w:rPr>
            </w:pPr>
            <w:r w:rsidRPr="00100FDC">
              <w:rPr>
                <w:color w:val="auto"/>
              </w:rPr>
              <w:t>75</w:t>
            </w:r>
          </w:p>
        </w:tc>
        <w:tc>
          <w:tcPr>
            <w:tcW w:w="818" w:type="dxa"/>
            <w:noWrap/>
            <w:hideMark/>
          </w:tcPr>
          <w:p w14:paraId="6574C4CE" w14:textId="77777777" w:rsidR="00100FDC" w:rsidRPr="00100FDC" w:rsidRDefault="00100FDC" w:rsidP="008D3A82">
            <w:pPr>
              <w:pStyle w:val="Tabele"/>
              <w:jc w:val="right"/>
              <w:rPr>
                <w:color w:val="auto"/>
                <w:lang w:eastAsia="pl-PL"/>
              </w:rPr>
            </w:pPr>
            <w:r w:rsidRPr="00100FDC">
              <w:rPr>
                <w:color w:val="auto"/>
              </w:rPr>
              <w:t>109</w:t>
            </w:r>
          </w:p>
        </w:tc>
      </w:tr>
      <w:tr w:rsidR="00100FDC" w:rsidRPr="00100FDC" w14:paraId="409973EF" w14:textId="77777777" w:rsidTr="00100FDC">
        <w:trPr>
          <w:trHeight w:val="227"/>
        </w:trPr>
        <w:tc>
          <w:tcPr>
            <w:tcW w:w="2263" w:type="dxa"/>
            <w:vMerge/>
            <w:hideMark/>
          </w:tcPr>
          <w:p w14:paraId="60C78E55" w14:textId="77777777" w:rsidR="00100FDC" w:rsidRPr="00100FDC" w:rsidRDefault="00100FDC" w:rsidP="008D3A82">
            <w:pPr>
              <w:pStyle w:val="Tabele"/>
              <w:rPr>
                <w:b/>
                <w:bCs/>
                <w:color w:val="auto"/>
                <w:lang w:eastAsia="pl-PL"/>
              </w:rPr>
            </w:pPr>
          </w:p>
        </w:tc>
        <w:tc>
          <w:tcPr>
            <w:tcW w:w="3623" w:type="dxa"/>
            <w:noWrap/>
            <w:hideMark/>
          </w:tcPr>
          <w:p w14:paraId="62AC3F99" w14:textId="77777777" w:rsidR="00100FDC" w:rsidRPr="00100FDC" w:rsidRDefault="00100FDC" w:rsidP="008D3A82">
            <w:pPr>
              <w:pStyle w:val="Tabele"/>
              <w:rPr>
                <w:color w:val="auto"/>
                <w:lang w:eastAsia="pl-PL"/>
              </w:rPr>
            </w:pPr>
            <w:r w:rsidRPr="00100FDC">
              <w:rPr>
                <w:color w:val="auto"/>
                <w:lang w:eastAsia="pl-PL"/>
              </w:rPr>
              <w:t>Słońce</w:t>
            </w:r>
          </w:p>
        </w:tc>
        <w:tc>
          <w:tcPr>
            <w:tcW w:w="833" w:type="dxa"/>
            <w:shd w:val="clear" w:color="auto" w:fill="C5E0B3"/>
            <w:noWrap/>
            <w:hideMark/>
          </w:tcPr>
          <w:p w14:paraId="0510BFEE" w14:textId="77777777" w:rsidR="00100FDC" w:rsidRPr="00100FDC" w:rsidRDefault="00100FDC" w:rsidP="008D3A82">
            <w:pPr>
              <w:pStyle w:val="Tabele"/>
              <w:jc w:val="right"/>
              <w:rPr>
                <w:color w:val="auto"/>
                <w:lang w:eastAsia="pl-PL"/>
              </w:rPr>
            </w:pPr>
            <w:r w:rsidRPr="00100FDC">
              <w:rPr>
                <w:color w:val="auto"/>
              </w:rPr>
              <w:t>0</w:t>
            </w:r>
          </w:p>
        </w:tc>
        <w:tc>
          <w:tcPr>
            <w:tcW w:w="760" w:type="dxa"/>
            <w:shd w:val="clear" w:color="auto" w:fill="C5E0B3"/>
            <w:noWrap/>
            <w:hideMark/>
          </w:tcPr>
          <w:p w14:paraId="6E9FBDCA" w14:textId="77777777" w:rsidR="00100FDC" w:rsidRPr="00100FDC" w:rsidRDefault="00100FDC" w:rsidP="008D3A82">
            <w:pPr>
              <w:pStyle w:val="Tabele"/>
              <w:jc w:val="right"/>
              <w:rPr>
                <w:color w:val="auto"/>
                <w:lang w:eastAsia="pl-PL"/>
              </w:rPr>
            </w:pPr>
            <w:r w:rsidRPr="00100FDC">
              <w:rPr>
                <w:color w:val="auto"/>
              </w:rPr>
              <w:t>10</w:t>
            </w:r>
          </w:p>
        </w:tc>
        <w:tc>
          <w:tcPr>
            <w:tcW w:w="789" w:type="dxa"/>
            <w:shd w:val="clear" w:color="auto" w:fill="C5E0B3"/>
            <w:noWrap/>
            <w:hideMark/>
          </w:tcPr>
          <w:p w14:paraId="0140CE4C" w14:textId="77777777" w:rsidR="00100FDC" w:rsidRPr="00100FDC" w:rsidRDefault="00100FDC" w:rsidP="008D3A82">
            <w:pPr>
              <w:pStyle w:val="Tabele"/>
              <w:jc w:val="right"/>
              <w:rPr>
                <w:color w:val="auto"/>
                <w:lang w:eastAsia="pl-PL"/>
              </w:rPr>
            </w:pPr>
            <w:r w:rsidRPr="00100FDC">
              <w:rPr>
                <w:color w:val="auto"/>
              </w:rPr>
              <w:t>45</w:t>
            </w:r>
          </w:p>
        </w:tc>
        <w:tc>
          <w:tcPr>
            <w:tcW w:w="818" w:type="dxa"/>
            <w:shd w:val="clear" w:color="auto" w:fill="C5E0B3"/>
            <w:noWrap/>
            <w:hideMark/>
          </w:tcPr>
          <w:p w14:paraId="2E36D9E8" w14:textId="77777777" w:rsidR="00100FDC" w:rsidRPr="00100FDC" w:rsidRDefault="00100FDC" w:rsidP="008D3A82">
            <w:pPr>
              <w:pStyle w:val="Tabele"/>
              <w:jc w:val="right"/>
              <w:rPr>
                <w:color w:val="auto"/>
                <w:lang w:eastAsia="pl-PL"/>
              </w:rPr>
            </w:pPr>
            <w:r w:rsidRPr="00100FDC">
              <w:rPr>
                <w:color w:val="auto"/>
              </w:rPr>
              <w:t>80</w:t>
            </w:r>
          </w:p>
        </w:tc>
        <w:tc>
          <w:tcPr>
            <w:tcW w:w="818" w:type="dxa"/>
            <w:noWrap/>
            <w:hideMark/>
          </w:tcPr>
          <w:p w14:paraId="095257C7" w14:textId="77777777" w:rsidR="00100FDC" w:rsidRPr="00100FDC" w:rsidRDefault="00100FDC" w:rsidP="008D3A82">
            <w:pPr>
              <w:pStyle w:val="Tabele"/>
              <w:jc w:val="right"/>
              <w:rPr>
                <w:color w:val="auto"/>
                <w:lang w:eastAsia="pl-PL"/>
              </w:rPr>
            </w:pPr>
            <w:r w:rsidRPr="00100FDC">
              <w:rPr>
                <w:color w:val="auto"/>
              </w:rPr>
              <w:t>259</w:t>
            </w:r>
          </w:p>
        </w:tc>
        <w:tc>
          <w:tcPr>
            <w:tcW w:w="818" w:type="dxa"/>
            <w:noWrap/>
            <w:hideMark/>
          </w:tcPr>
          <w:p w14:paraId="36FE18A4" w14:textId="77777777" w:rsidR="00100FDC" w:rsidRPr="00100FDC" w:rsidRDefault="00100FDC" w:rsidP="008D3A82">
            <w:pPr>
              <w:pStyle w:val="Tabele"/>
              <w:jc w:val="right"/>
              <w:rPr>
                <w:color w:val="auto"/>
                <w:lang w:eastAsia="pl-PL"/>
              </w:rPr>
            </w:pPr>
            <w:r w:rsidRPr="00100FDC">
              <w:rPr>
                <w:color w:val="auto"/>
              </w:rPr>
              <w:t>430</w:t>
            </w:r>
          </w:p>
        </w:tc>
        <w:tc>
          <w:tcPr>
            <w:tcW w:w="818" w:type="dxa"/>
            <w:noWrap/>
            <w:hideMark/>
          </w:tcPr>
          <w:p w14:paraId="4D041545" w14:textId="77777777" w:rsidR="00100FDC" w:rsidRPr="00100FDC" w:rsidRDefault="00100FDC" w:rsidP="008D3A82">
            <w:pPr>
              <w:pStyle w:val="Tabele"/>
              <w:jc w:val="right"/>
              <w:rPr>
                <w:color w:val="auto"/>
                <w:lang w:eastAsia="pl-PL"/>
              </w:rPr>
            </w:pPr>
            <w:r w:rsidRPr="00100FDC">
              <w:rPr>
                <w:color w:val="auto"/>
              </w:rPr>
              <w:t>516</w:t>
            </w:r>
          </w:p>
        </w:tc>
        <w:tc>
          <w:tcPr>
            <w:tcW w:w="818" w:type="dxa"/>
            <w:noWrap/>
            <w:hideMark/>
          </w:tcPr>
          <w:p w14:paraId="30B0D760" w14:textId="77777777" w:rsidR="00100FDC" w:rsidRPr="00100FDC" w:rsidRDefault="00100FDC" w:rsidP="008D3A82">
            <w:pPr>
              <w:pStyle w:val="Tabele"/>
              <w:jc w:val="right"/>
              <w:rPr>
                <w:color w:val="auto"/>
                <w:lang w:eastAsia="pl-PL"/>
              </w:rPr>
            </w:pPr>
            <w:r w:rsidRPr="00100FDC">
              <w:rPr>
                <w:color w:val="auto"/>
              </w:rPr>
              <w:t>515</w:t>
            </w:r>
          </w:p>
        </w:tc>
      </w:tr>
      <w:tr w:rsidR="00100FDC" w:rsidRPr="00100FDC" w14:paraId="2F050DA4" w14:textId="77777777" w:rsidTr="00100FDC">
        <w:trPr>
          <w:trHeight w:val="227"/>
        </w:trPr>
        <w:tc>
          <w:tcPr>
            <w:tcW w:w="2263" w:type="dxa"/>
            <w:vMerge/>
            <w:hideMark/>
          </w:tcPr>
          <w:p w14:paraId="5A016F0A" w14:textId="77777777" w:rsidR="00100FDC" w:rsidRPr="00100FDC" w:rsidRDefault="00100FDC" w:rsidP="008D3A82">
            <w:pPr>
              <w:pStyle w:val="Tabele"/>
              <w:rPr>
                <w:b/>
                <w:bCs/>
                <w:color w:val="auto"/>
                <w:lang w:eastAsia="pl-PL"/>
              </w:rPr>
            </w:pPr>
          </w:p>
        </w:tc>
        <w:tc>
          <w:tcPr>
            <w:tcW w:w="3623" w:type="dxa"/>
            <w:noWrap/>
            <w:hideMark/>
          </w:tcPr>
          <w:p w14:paraId="040DBCF6" w14:textId="77777777" w:rsidR="00100FDC" w:rsidRPr="00100FDC" w:rsidRDefault="00100FDC" w:rsidP="008D3A82">
            <w:pPr>
              <w:pStyle w:val="Tabele"/>
              <w:rPr>
                <w:color w:val="auto"/>
                <w:lang w:eastAsia="pl-PL"/>
              </w:rPr>
            </w:pPr>
            <w:r w:rsidRPr="00100FDC">
              <w:rPr>
                <w:color w:val="auto"/>
                <w:lang w:eastAsia="pl-PL"/>
              </w:rPr>
              <w:t>Biomasa stała</w:t>
            </w:r>
          </w:p>
        </w:tc>
        <w:tc>
          <w:tcPr>
            <w:tcW w:w="833" w:type="dxa"/>
            <w:shd w:val="clear" w:color="auto" w:fill="C5E0B3"/>
            <w:noWrap/>
            <w:hideMark/>
          </w:tcPr>
          <w:p w14:paraId="1E16D32E" w14:textId="77777777" w:rsidR="00100FDC" w:rsidRPr="00100FDC" w:rsidRDefault="00100FDC" w:rsidP="008D3A82">
            <w:pPr>
              <w:pStyle w:val="Tabele"/>
              <w:jc w:val="right"/>
              <w:rPr>
                <w:color w:val="auto"/>
                <w:lang w:eastAsia="pl-PL"/>
              </w:rPr>
            </w:pPr>
            <w:r w:rsidRPr="00100FDC">
              <w:rPr>
                <w:color w:val="auto"/>
              </w:rPr>
              <w:t>3 814</w:t>
            </w:r>
          </w:p>
        </w:tc>
        <w:tc>
          <w:tcPr>
            <w:tcW w:w="760" w:type="dxa"/>
            <w:shd w:val="clear" w:color="auto" w:fill="C5E0B3"/>
            <w:noWrap/>
            <w:hideMark/>
          </w:tcPr>
          <w:p w14:paraId="6CB04CD2" w14:textId="77777777" w:rsidR="00100FDC" w:rsidRPr="00100FDC" w:rsidRDefault="00100FDC" w:rsidP="008D3A82">
            <w:pPr>
              <w:pStyle w:val="Tabele"/>
              <w:jc w:val="right"/>
              <w:rPr>
                <w:color w:val="auto"/>
                <w:lang w:eastAsia="pl-PL"/>
              </w:rPr>
            </w:pPr>
            <w:r w:rsidRPr="00100FDC">
              <w:rPr>
                <w:color w:val="auto"/>
              </w:rPr>
              <w:t>4 555</w:t>
            </w:r>
          </w:p>
        </w:tc>
        <w:tc>
          <w:tcPr>
            <w:tcW w:w="789" w:type="dxa"/>
            <w:shd w:val="clear" w:color="auto" w:fill="C5E0B3"/>
            <w:noWrap/>
            <w:hideMark/>
          </w:tcPr>
          <w:p w14:paraId="42800E92" w14:textId="77777777" w:rsidR="00100FDC" w:rsidRPr="00100FDC" w:rsidRDefault="00100FDC" w:rsidP="008D3A82">
            <w:pPr>
              <w:pStyle w:val="Tabele"/>
              <w:jc w:val="right"/>
              <w:rPr>
                <w:color w:val="auto"/>
                <w:lang w:eastAsia="pl-PL"/>
              </w:rPr>
            </w:pPr>
            <w:r w:rsidRPr="00100FDC">
              <w:rPr>
                <w:color w:val="auto"/>
              </w:rPr>
              <w:t>4 896</w:t>
            </w:r>
          </w:p>
        </w:tc>
        <w:tc>
          <w:tcPr>
            <w:tcW w:w="818" w:type="dxa"/>
            <w:shd w:val="clear" w:color="auto" w:fill="C5E0B3"/>
            <w:noWrap/>
            <w:hideMark/>
          </w:tcPr>
          <w:p w14:paraId="45BBE1A9" w14:textId="77777777" w:rsidR="00100FDC" w:rsidRPr="00100FDC" w:rsidRDefault="00100FDC" w:rsidP="008D3A82">
            <w:pPr>
              <w:pStyle w:val="Tabele"/>
              <w:jc w:val="right"/>
              <w:rPr>
                <w:color w:val="auto"/>
                <w:lang w:eastAsia="pl-PL"/>
              </w:rPr>
            </w:pPr>
            <w:r w:rsidRPr="00100FDC">
              <w:rPr>
                <w:color w:val="auto"/>
              </w:rPr>
              <w:t>7 892</w:t>
            </w:r>
          </w:p>
        </w:tc>
        <w:tc>
          <w:tcPr>
            <w:tcW w:w="818" w:type="dxa"/>
            <w:noWrap/>
            <w:hideMark/>
          </w:tcPr>
          <w:p w14:paraId="53CCFC71" w14:textId="77777777" w:rsidR="00100FDC" w:rsidRPr="00100FDC" w:rsidRDefault="00100FDC" w:rsidP="008D3A82">
            <w:pPr>
              <w:pStyle w:val="Tabele"/>
              <w:jc w:val="right"/>
              <w:rPr>
                <w:color w:val="auto"/>
                <w:lang w:eastAsia="pl-PL"/>
              </w:rPr>
            </w:pPr>
            <w:r w:rsidRPr="00100FDC">
              <w:rPr>
                <w:color w:val="auto"/>
              </w:rPr>
              <w:t>7 513</w:t>
            </w:r>
          </w:p>
        </w:tc>
        <w:tc>
          <w:tcPr>
            <w:tcW w:w="818" w:type="dxa"/>
            <w:noWrap/>
            <w:hideMark/>
          </w:tcPr>
          <w:p w14:paraId="79FD520A" w14:textId="77777777" w:rsidR="00100FDC" w:rsidRPr="00100FDC" w:rsidRDefault="00100FDC" w:rsidP="008D3A82">
            <w:pPr>
              <w:pStyle w:val="Tabele"/>
              <w:jc w:val="right"/>
              <w:rPr>
                <w:color w:val="auto"/>
                <w:lang w:eastAsia="pl-PL"/>
              </w:rPr>
            </w:pPr>
            <w:r w:rsidRPr="00100FDC">
              <w:rPr>
                <w:color w:val="auto"/>
              </w:rPr>
              <w:t>7 526</w:t>
            </w:r>
          </w:p>
        </w:tc>
        <w:tc>
          <w:tcPr>
            <w:tcW w:w="818" w:type="dxa"/>
            <w:noWrap/>
            <w:hideMark/>
          </w:tcPr>
          <w:p w14:paraId="0641456B" w14:textId="77777777" w:rsidR="00100FDC" w:rsidRPr="00100FDC" w:rsidRDefault="00100FDC" w:rsidP="008D3A82">
            <w:pPr>
              <w:pStyle w:val="Tabele"/>
              <w:jc w:val="right"/>
              <w:rPr>
                <w:color w:val="auto"/>
                <w:lang w:eastAsia="pl-PL"/>
              </w:rPr>
            </w:pPr>
            <w:r w:rsidRPr="00100FDC">
              <w:rPr>
                <w:color w:val="auto"/>
              </w:rPr>
              <w:t>7 352</w:t>
            </w:r>
          </w:p>
        </w:tc>
        <w:tc>
          <w:tcPr>
            <w:tcW w:w="818" w:type="dxa"/>
            <w:noWrap/>
            <w:hideMark/>
          </w:tcPr>
          <w:p w14:paraId="1110D00C" w14:textId="77777777" w:rsidR="00100FDC" w:rsidRPr="00100FDC" w:rsidRDefault="00100FDC" w:rsidP="008D3A82">
            <w:pPr>
              <w:pStyle w:val="Tabele"/>
              <w:jc w:val="right"/>
              <w:rPr>
                <w:color w:val="auto"/>
                <w:lang w:eastAsia="pl-PL"/>
              </w:rPr>
            </w:pPr>
            <w:r w:rsidRPr="00100FDC">
              <w:rPr>
                <w:color w:val="auto"/>
              </w:rPr>
              <w:t>7 106</w:t>
            </w:r>
          </w:p>
        </w:tc>
      </w:tr>
      <w:tr w:rsidR="00100FDC" w:rsidRPr="00100FDC" w14:paraId="6798733D" w14:textId="77777777" w:rsidTr="00100FDC">
        <w:trPr>
          <w:trHeight w:val="227"/>
        </w:trPr>
        <w:tc>
          <w:tcPr>
            <w:tcW w:w="2263" w:type="dxa"/>
            <w:vMerge/>
            <w:hideMark/>
          </w:tcPr>
          <w:p w14:paraId="6FE90CA4" w14:textId="77777777" w:rsidR="00100FDC" w:rsidRPr="00100FDC" w:rsidRDefault="00100FDC" w:rsidP="008D3A82">
            <w:pPr>
              <w:pStyle w:val="Tabele"/>
              <w:rPr>
                <w:b/>
                <w:bCs/>
                <w:color w:val="auto"/>
                <w:lang w:eastAsia="pl-PL"/>
              </w:rPr>
            </w:pPr>
          </w:p>
        </w:tc>
        <w:tc>
          <w:tcPr>
            <w:tcW w:w="3623" w:type="dxa"/>
            <w:noWrap/>
            <w:hideMark/>
          </w:tcPr>
          <w:p w14:paraId="5A96D508" w14:textId="77777777" w:rsidR="00100FDC" w:rsidRPr="00100FDC" w:rsidRDefault="00100FDC" w:rsidP="008D3A82">
            <w:pPr>
              <w:pStyle w:val="Tabele"/>
              <w:rPr>
                <w:color w:val="auto"/>
                <w:lang w:eastAsia="pl-PL"/>
              </w:rPr>
            </w:pPr>
            <w:r w:rsidRPr="00100FDC">
              <w:rPr>
                <w:color w:val="auto"/>
                <w:lang w:eastAsia="pl-PL"/>
              </w:rPr>
              <w:t>Biogaz</w:t>
            </w:r>
          </w:p>
        </w:tc>
        <w:tc>
          <w:tcPr>
            <w:tcW w:w="833" w:type="dxa"/>
            <w:shd w:val="clear" w:color="auto" w:fill="C5E0B3"/>
            <w:noWrap/>
            <w:hideMark/>
          </w:tcPr>
          <w:p w14:paraId="67776BA5" w14:textId="77777777" w:rsidR="00100FDC" w:rsidRPr="00100FDC" w:rsidRDefault="00100FDC" w:rsidP="008D3A82">
            <w:pPr>
              <w:pStyle w:val="Tabele"/>
              <w:jc w:val="right"/>
              <w:rPr>
                <w:color w:val="auto"/>
                <w:lang w:eastAsia="pl-PL"/>
              </w:rPr>
            </w:pPr>
            <w:r w:rsidRPr="00100FDC">
              <w:rPr>
                <w:color w:val="auto"/>
              </w:rPr>
              <w:t>41</w:t>
            </w:r>
          </w:p>
        </w:tc>
        <w:tc>
          <w:tcPr>
            <w:tcW w:w="760" w:type="dxa"/>
            <w:shd w:val="clear" w:color="auto" w:fill="C5E0B3"/>
            <w:noWrap/>
            <w:hideMark/>
          </w:tcPr>
          <w:p w14:paraId="6B698DAD" w14:textId="77777777" w:rsidR="00100FDC" w:rsidRPr="00100FDC" w:rsidRDefault="00100FDC" w:rsidP="008D3A82">
            <w:pPr>
              <w:pStyle w:val="Tabele"/>
              <w:jc w:val="right"/>
              <w:rPr>
                <w:color w:val="auto"/>
                <w:lang w:eastAsia="pl-PL"/>
              </w:rPr>
            </w:pPr>
            <w:r w:rsidRPr="00100FDC">
              <w:rPr>
                <w:color w:val="auto"/>
              </w:rPr>
              <w:t>51</w:t>
            </w:r>
          </w:p>
        </w:tc>
        <w:tc>
          <w:tcPr>
            <w:tcW w:w="789" w:type="dxa"/>
            <w:shd w:val="clear" w:color="auto" w:fill="C5E0B3"/>
            <w:noWrap/>
            <w:hideMark/>
          </w:tcPr>
          <w:p w14:paraId="4B6D25E6" w14:textId="77777777" w:rsidR="00100FDC" w:rsidRPr="00100FDC" w:rsidRDefault="00100FDC" w:rsidP="008D3A82">
            <w:pPr>
              <w:pStyle w:val="Tabele"/>
              <w:jc w:val="right"/>
              <w:rPr>
                <w:color w:val="auto"/>
                <w:lang w:eastAsia="pl-PL"/>
              </w:rPr>
            </w:pPr>
            <w:r w:rsidRPr="00100FDC">
              <w:rPr>
                <w:color w:val="auto"/>
              </w:rPr>
              <w:t>88</w:t>
            </w:r>
          </w:p>
        </w:tc>
        <w:tc>
          <w:tcPr>
            <w:tcW w:w="818" w:type="dxa"/>
            <w:shd w:val="clear" w:color="auto" w:fill="C5E0B3"/>
            <w:noWrap/>
            <w:hideMark/>
          </w:tcPr>
          <w:p w14:paraId="3553D2BB" w14:textId="77777777" w:rsidR="00100FDC" w:rsidRPr="00100FDC" w:rsidRDefault="00100FDC" w:rsidP="008D3A82">
            <w:pPr>
              <w:pStyle w:val="Tabele"/>
              <w:jc w:val="right"/>
              <w:rPr>
                <w:color w:val="auto"/>
                <w:lang w:eastAsia="pl-PL"/>
              </w:rPr>
            </w:pPr>
            <w:r w:rsidRPr="00100FDC">
              <w:rPr>
                <w:color w:val="auto"/>
              </w:rPr>
              <w:t>114</w:t>
            </w:r>
          </w:p>
        </w:tc>
        <w:tc>
          <w:tcPr>
            <w:tcW w:w="818" w:type="dxa"/>
            <w:noWrap/>
            <w:hideMark/>
          </w:tcPr>
          <w:p w14:paraId="6BC8122B" w14:textId="77777777" w:rsidR="00100FDC" w:rsidRPr="00100FDC" w:rsidRDefault="00100FDC" w:rsidP="008D3A82">
            <w:pPr>
              <w:pStyle w:val="Tabele"/>
              <w:jc w:val="right"/>
              <w:rPr>
                <w:color w:val="auto"/>
                <w:lang w:eastAsia="pl-PL"/>
              </w:rPr>
            </w:pPr>
            <w:r w:rsidRPr="00100FDC">
              <w:rPr>
                <w:color w:val="auto"/>
              </w:rPr>
              <w:t>177</w:t>
            </w:r>
          </w:p>
        </w:tc>
        <w:tc>
          <w:tcPr>
            <w:tcW w:w="818" w:type="dxa"/>
            <w:noWrap/>
            <w:hideMark/>
          </w:tcPr>
          <w:p w14:paraId="756DEB56" w14:textId="77777777" w:rsidR="00100FDC" w:rsidRPr="00100FDC" w:rsidRDefault="00100FDC" w:rsidP="008D3A82">
            <w:pPr>
              <w:pStyle w:val="Tabele"/>
              <w:jc w:val="right"/>
              <w:rPr>
                <w:color w:val="auto"/>
                <w:lang w:eastAsia="pl-PL"/>
              </w:rPr>
            </w:pPr>
            <w:r w:rsidRPr="00100FDC">
              <w:rPr>
                <w:color w:val="auto"/>
              </w:rPr>
              <w:t>258</w:t>
            </w:r>
          </w:p>
        </w:tc>
        <w:tc>
          <w:tcPr>
            <w:tcW w:w="818" w:type="dxa"/>
            <w:noWrap/>
            <w:hideMark/>
          </w:tcPr>
          <w:p w14:paraId="14EA3BDB" w14:textId="77777777" w:rsidR="00100FDC" w:rsidRPr="00100FDC" w:rsidRDefault="00100FDC" w:rsidP="008D3A82">
            <w:pPr>
              <w:pStyle w:val="Tabele"/>
              <w:jc w:val="right"/>
              <w:rPr>
                <w:color w:val="auto"/>
                <w:lang w:eastAsia="pl-PL"/>
              </w:rPr>
            </w:pPr>
            <w:r w:rsidRPr="00100FDC">
              <w:rPr>
                <w:color w:val="auto"/>
              </w:rPr>
              <w:t>357</w:t>
            </w:r>
          </w:p>
        </w:tc>
        <w:tc>
          <w:tcPr>
            <w:tcW w:w="818" w:type="dxa"/>
            <w:noWrap/>
            <w:hideMark/>
          </w:tcPr>
          <w:p w14:paraId="7906EC8A" w14:textId="77777777" w:rsidR="00100FDC" w:rsidRPr="00100FDC" w:rsidRDefault="00100FDC" w:rsidP="008D3A82">
            <w:pPr>
              <w:pStyle w:val="Tabele"/>
              <w:jc w:val="right"/>
              <w:rPr>
                <w:color w:val="auto"/>
                <w:lang w:eastAsia="pl-PL"/>
              </w:rPr>
            </w:pPr>
            <w:r w:rsidRPr="00100FDC">
              <w:rPr>
                <w:color w:val="auto"/>
              </w:rPr>
              <w:t>460</w:t>
            </w:r>
          </w:p>
        </w:tc>
      </w:tr>
      <w:tr w:rsidR="00100FDC" w:rsidRPr="00100FDC" w14:paraId="54DC6DE8" w14:textId="77777777" w:rsidTr="00100FDC">
        <w:trPr>
          <w:trHeight w:val="227"/>
        </w:trPr>
        <w:tc>
          <w:tcPr>
            <w:tcW w:w="2263" w:type="dxa"/>
            <w:vMerge/>
            <w:hideMark/>
          </w:tcPr>
          <w:p w14:paraId="5E89DBED" w14:textId="77777777" w:rsidR="00100FDC" w:rsidRPr="00100FDC" w:rsidRDefault="00100FDC" w:rsidP="008D3A82">
            <w:pPr>
              <w:pStyle w:val="Tabele"/>
              <w:rPr>
                <w:b/>
                <w:bCs/>
                <w:color w:val="auto"/>
                <w:lang w:eastAsia="pl-PL"/>
              </w:rPr>
            </w:pPr>
          </w:p>
        </w:tc>
        <w:tc>
          <w:tcPr>
            <w:tcW w:w="3623" w:type="dxa"/>
            <w:noWrap/>
            <w:hideMark/>
          </w:tcPr>
          <w:p w14:paraId="69C6FB19" w14:textId="77777777" w:rsidR="00100FDC" w:rsidRPr="00100FDC" w:rsidRDefault="00100FDC" w:rsidP="008D3A82">
            <w:pPr>
              <w:pStyle w:val="Tabele"/>
              <w:rPr>
                <w:color w:val="auto"/>
                <w:lang w:eastAsia="pl-PL"/>
              </w:rPr>
            </w:pPr>
            <w:r w:rsidRPr="00100FDC">
              <w:rPr>
                <w:color w:val="auto"/>
                <w:lang w:eastAsia="pl-PL"/>
              </w:rPr>
              <w:t>Pompy ciepła</w:t>
            </w:r>
          </w:p>
        </w:tc>
        <w:tc>
          <w:tcPr>
            <w:tcW w:w="833" w:type="dxa"/>
            <w:shd w:val="clear" w:color="auto" w:fill="C5E0B3"/>
            <w:noWrap/>
            <w:hideMark/>
          </w:tcPr>
          <w:p w14:paraId="119BCC6B" w14:textId="77777777" w:rsidR="00100FDC" w:rsidRPr="00100FDC" w:rsidRDefault="00100FDC" w:rsidP="008D3A82">
            <w:pPr>
              <w:pStyle w:val="Tabele"/>
              <w:jc w:val="right"/>
              <w:rPr>
                <w:color w:val="auto"/>
                <w:lang w:eastAsia="pl-PL"/>
              </w:rPr>
            </w:pPr>
            <w:r w:rsidRPr="00100FDC">
              <w:rPr>
                <w:color w:val="auto"/>
              </w:rPr>
              <w:t>0</w:t>
            </w:r>
          </w:p>
        </w:tc>
        <w:tc>
          <w:tcPr>
            <w:tcW w:w="760" w:type="dxa"/>
            <w:shd w:val="clear" w:color="auto" w:fill="C5E0B3"/>
            <w:noWrap/>
            <w:hideMark/>
          </w:tcPr>
          <w:p w14:paraId="20FDF2A6" w14:textId="77777777" w:rsidR="00100FDC" w:rsidRPr="00100FDC" w:rsidRDefault="00100FDC" w:rsidP="008D3A82">
            <w:pPr>
              <w:pStyle w:val="Tabele"/>
              <w:jc w:val="right"/>
              <w:rPr>
                <w:color w:val="auto"/>
                <w:lang w:eastAsia="pl-PL"/>
              </w:rPr>
            </w:pPr>
            <w:r w:rsidRPr="00100FDC">
              <w:rPr>
                <w:color w:val="auto"/>
              </w:rPr>
              <w:t>45</w:t>
            </w:r>
          </w:p>
        </w:tc>
        <w:tc>
          <w:tcPr>
            <w:tcW w:w="789" w:type="dxa"/>
            <w:shd w:val="clear" w:color="auto" w:fill="C5E0B3"/>
            <w:noWrap/>
            <w:hideMark/>
          </w:tcPr>
          <w:p w14:paraId="4952929C" w14:textId="77777777" w:rsidR="00100FDC" w:rsidRPr="00100FDC" w:rsidRDefault="00100FDC" w:rsidP="008D3A82">
            <w:pPr>
              <w:pStyle w:val="Tabele"/>
              <w:jc w:val="right"/>
              <w:rPr>
                <w:color w:val="auto"/>
                <w:lang w:eastAsia="pl-PL"/>
              </w:rPr>
            </w:pPr>
            <w:r w:rsidRPr="00100FDC">
              <w:rPr>
                <w:color w:val="auto"/>
              </w:rPr>
              <w:t>133</w:t>
            </w:r>
          </w:p>
        </w:tc>
        <w:tc>
          <w:tcPr>
            <w:tcW w:w="818" w:type="dxa"/>
            <w:shd w:val="clear" w:color="auto" w:fill="C5E0B3"/>
            <w:noWrap/>
            <w:hideMark/>
          </w:tcPr>
          <w:p w14:paraId="7FCF4F5F" w14:textId="77777777" w:rsidR="00100FDC" w:rsidRPr="00100FDC" w:rsidRDefault="00100FDC" w:rsidP="008D3A82">
            <w:pPr>
              <w:pStyle w:val="Tabele"/>
              <w:jc w:val="right"/>
              <w:rPr>
                <w:color w:val="auto"/>
                <w:lang w:eastAsia="pl-PL"/>
              </w:rPr>
            </w:pPr>
            <w:r w:rsidRPr="00100FDC">
              <w:rPr>
                <w:color w:val="auto"/>
              </w:rPr>
              <w:t>298</w:t>
            </w:r>
          </w:p>
        </w:tc>
        <w:tc>
          <w:tcPr>
            <w:tcW w:w="818" w:type="dxa"/>
            <w:noWrap/>
            <w:hideMark/>
          </w:tcPr>
          <w:p w14:paraId="4F24F482" w14:textId="77777777" w:rsidR="00100FDC" w:rsidRPr="00100FDC" w:rsidRDefault="00100FDC" w:rsidP="008D3A82">
            <w:pPr>
              <w:pStyle w:val="Tabele"/>
              <w:jc w:val="right"/>
              <w:rPr>
                <w:color w:val="auto"/>
                <w:lang w:eastAsia="pl-PL"/>
              </w:rPr>
            </w:pPr>
            <w:r w:rsidRPr="00100FDC">
              <w:rPr>
                <w:color w:val="auto"/>
              </w:rPr>
              <w:t>1 056</w:t>
            </w:r>
          </w:p>
        </w:tc>
        <w:tc>
          <w:tcPr>
            <w:tcW w:w="818" w:type="dxa"/>
            <w:noWrap/>
            <w:hideMark/>
          </w:tcPr>
          <w:p w14:paraId="57C508F3" w14:textId="77777777" w:rsidR="00100FDC" w:rsidRPr="00100FDC" w:rsidRDefault="00100FDC" w:rsidP="008D3A82">
            <w:pPr>
              <w:pStyle w:val="Tabele"/>
              <w:jc w:val="right"/>
              <w:rPr>
                <w:color w:val="auto"/>
                <w:lang w:eastAsia="pl-PL"/>
              </w:rPr>
            </w:pPr>
            <w:r w:rsidRPr="00100FDC">
              <w:rPr>
                <w:color w:val="auto"/>
              </w:rPr>
              <w:t>1 840</w:t>
            </w:r>
          </w:p>
        </w:tc>
        <w:tc>
          <w:tcPr>
            <w:tcW w:w="818" w:type="dxa"/>
            <w:noWrap/>
            <w:hideMark/>
          </w:tcPr>
          <w:p w14:paraId="3CF5376E" w14:textId="77777777" w:rsidR="00100FDC" w:rsidRPr="00100FDC" w:rsidRDefault="00100FDC" w:rsidP="008D3A82">
            <w:pPr>
              <w:pStyle w:val="Tabele"/>
              <w:jc w:val="right"/>
              <w:rPr>
                <w:color w:val="auto"/>
                <w:lang w:eastAsia="pl-PL"/>
              </w:rPr>
            </w:pPr>
            <w:r w:rsidRPr="00100FDC">
              <w:rPr>
                <w:color w:val="auto"/>
              </w:rPr>
              <w:t>2 751</w:t>
            </w:r>
          </w:p>
        </w:tc>
        <w:tc>
          <w:tcPr>
            <w:tcW w:w="818" w:type="dxa"/>
            <w:noWrap/>
            <w:hideMark/>
          </w:tcPr>
          <w:p w14:paraId="265C590B" w14:textId="77777777" w:rsidR="00100FDC" w:rsidRPr="00100FDC" w:rsidRDefault="00100FDC" w:rsidP="008D3A82">
            <w:pPr>
              <w:pStyle w:val="Tabele"/>
              <w:jc w:val="right"/>
              <w:rPr>
                <w:color w:val="auto"/>
                <w:lang w:eastAsia="pl-PL"/>
              </w:rPr>
            </w:pPr>
            <w:r w:rsidRPr="00100FDC">
              <w:rPr>
                <w:color w:val="auto"/>
              </w:rPr>
              <w:t>4 026</w:t>
            </w:r>
          </w:p>
        </w:tc>
      </w:tr>
      <w:tr w:rsidR="00100FDC" w:rsidRPr="00100FDC" w14:paraId="4709B90B" w14:textId="77777777" w:rsidTr="00100FDC">
        <w:trPr>
          <w:trHeight w:val="227"/>
        </w:trPr>
        <w:tc>
          <w:tcPr>
            <w:tcW w:w="2263" w:type="dxa"/>
            <w:vMerge/>
            <w:hideMark/>
          </w:tcPr>
          <w:p w14:paraId="27714BA7" w14:textId="77777777" w:rsidR="00100FDC" w:rsidRPr="00100FDC" w:rsidRDefault="00100FDC" w:rsidP="008D3A82">
            <w:pPr>
              <w:pStyle w:val="Tabele"/>
              <w:rPr>
                <w:b/>
                <w:bCs/>
                <w:color w:val="auto"/>
                <w:lang w:eastAsia="pl-PL"/>
              </w:rPr>
            </w:pPr>
          </w:p>
        </w:tc>
        <w:tc>
          <w:tcPr>
            <w:tcW w:w="3623" w:type="dxa"/>
            <w:noWrap/>
            <w:hideMark/>
          </w:tcPr>
          <w:p w14:paraId="40700E80" w14:textId="77777777" w:rsidR="00100FDC" w:rsidRPr="00100FDC" w:rsidRDefault="00100FDC" w:rsidP="008D3A82">
            <w:pPr>
              <w:pStyle w:val="Tabele"/>
              <w:rPr>
                <w:color w:val="auto"/>
                <w:lang w:eastAsia="pl-PL"/>
              </w:rPr>
            </w:pPr>
            <w:r w:rsidRPr="00100FDC">
              <w:rPr>
                <w:color w:val="auto"/>
                <w:lang w:eastAsia="pl-PL"/>
              </w:rPr>
              <w:t>Wodór</w:t>
            </w:r>
          </w:p>
        </w:tc>
        <w:tc>
          <w:tcPr>
            <w:tcW w:w="833" w:type="dxa"/>
            <w:shd w:val="clear" w:color="auto" w:fill="C5E0B3"/>
            <w:noWrap/>
            <w:hideMark/>
          </w:tcPr>
          <w:p w14:paraId="25E90D42" w14:textId="77777777" w:rsidR="00100FDC" w:rsidRPr="00100FDC" w:rsidRDefault="00100FDC" w:rsidP="008D3A82">
            <w:pPr>
              <w:pStyle w:val="Tabele"/>
              <w:jc w:val="right"/>
              <w:rPr>
                <w:color w:val="auto"/>
                <w:lang w:eastAsia="pl-PL"/>
              </w:rPr>
            </w:pPr>
            <w:r w:rsidRPr="00100FDC">
              <w:rPr>
                <w:color w:val="auto"/>
              </w:rPr>
              <w:t>0</w:t>
            </w:r>
          </w:p>
        </w:tc>
        <w:tc>
          <w:tcPr>
            <w:tcW w:w="760" w:type="dxa"/>
            <w:shd w:val="clear" w:color="auto" w:fill="C5E0B3"/>
            <w:noWrap/>
            <w:hideMark/>
          </w:tcPr>
          <w:p w14:paraId="78AE5EC3" w14:textId="77777777" w:rsidR="00100FDC" w:rsidRPr="00100FDC" w:rsidRDefault="00100FDC" w:rsidP="008D3A82">
            <w:pPr>
              <w:pStyle w:val="Tabele"/>
              <w:jc w:val="right"/>
              <w:rPr>
                <w:color w:val="auto"/>
                <w:lang w:eastAsia="pl-PL"/>
              </w:rPr>
            </w:pPr>
            <w:r w:rsidRPr="00100FDC">
              <w:rPr>
                <w:color w:val="auto"/>
              </w:rPr>
              <w:t>0</w:t>
            </w:r>
          </w:p>
        </w:tc>
        <w:tc>
          <w:tcPr>
            <w:tcW w:w="789" w:type="dxa"/>
            <w:shd w:val="clear" w:color="auto" w:fill="C5E0B3"/>
            <w:noWrap/>
            <w:hideMark/>
          </w:tcPr>
          <w:p w14:paraId="54764B1C" w14:textId="77777777" w:rsidR="00100FDC" w:rsidRPr="00100FDC" w:rsidRDefault="00100FDC" w:rsidP="008D3A82">
            <w:pPr>
              <w:pStyle w:val="Tabele"/>
              <w:jc w:val="right"/>
              <w:rPr>
                <w:color w:val="auto"/>
                <w:lang w:eastAsia="pl-PL"/>
              </w:rPr>
            </w:pPr>
            <w:r w:rsidRPr="00100FDC">
              <w:rPr>
                <w:color w:val="auto"/>
              </w:rPr>
              <w:t>0</w:t>
            </w:r>
          </w:p>
        </w:tc>
        <w:tc>
          <w:tcPr>
            <w:tcW w:w="818" w:type="dxa"/>
            <w:shd w:val="clear" w:color="auto" w:fill="C5E0B3"/>
            <w:noWrap/>
            <w:hideMark/>
          </w:tcPr>
          <w:p w14:paraId="592C5D24" w14:textId="77777777" w:rsidR="00100FDC" w:rsidRPr="00100FDC" w:rsidRDefault="00100FDC" w:rsidP="008D3A82">
            <w:pPr>
              <w:pStyle w:val="Tabele"/>
              <w:jc w:val="right"/>
              <w:rPr>
                <w:color w:val="auto"/>
                <w:lang w:eastAsia="pl-PL"/>
              </w:rPr>
            </w:pPr>
            <w:r w:rsidRPr="00100FDC">
              <w:rPr>
                <w:color w:val="auto"/>
              </w:rPr>
              <w:t>0</w:t>
            </w:r>
          </w:p>
        </w:tc>
        <w:tc>
          <w:tcPr>
            <w:tcW w:w="818" w:type="dxa"/>
            <w:noWrap/>
            <w:hideMark/>
          </w:tcPr>
          <w:p w14:paraId="15FE2478" w14:textId="77777777" w:rsidR="00100FDC" w:rsidRPr="00100FDC" w:rsidRDefault="00100FDC" w:rsidP="008D3A82">
            <w:pPr>
              <w:pStyle w:val="Tabele"/>
              <w:jc w:val="right"/>
              <w:rPr>
                <w:color w:val="auto"/>
                <w:lang w:eastAsia="pl-PL"/>
              </w:rPr>
            </w:pPr>
            <w:r w:rsidRPr="00100FDC">
              <w:rPr>
                <w:color w:val="auto"/>
              </w:rPr>
              <w:t>0</w:t>
            </w:r>
          </w:p>
        </w:tc>
        <w:tc>
          <w:tcPr>
            <w:tcW w:w="818" w:type="dxa"/>
            <w:noWrap/>
            <w:hideMark/>
          </w:tcPr>
          <w:p w14:paraId="51C9C2C5" w14:textId="77777777" w:rsidR="00100FDC" w:rsidRPr="00100FDC" w:rsidRDefault="00100FDC" w:rsidP="008D3A82">
            <w:pPr>
              <w:pStyle w:val="Tabele"/>
              <w:jc w:val="right"/>
              <w:rPr>
                <w:color w:val="auto"/>
                <w:lang w:eastAsia="pl-PL"/>
              </w:rPr>
            </w:pPr>
            <w:r w:rsidRPr="00100FDC">
              <w:rPr>
                <w:color w:val="auto"/>
              </w:rPr>
              <w:t>4</w:t>
            </w:r>
          </w:p>
        </w:tc>
        <w:tc>
          <w:tcPr>
            <w:tcW w:w="818" w:type="dxa"/>
            <w:noWrap/>
            <w:hideMark/>
          </w:tcPr>
          <w:p w14:paraId="4441DBBA" w14:textId="77777777" w:rsidR="00100FDC" w:rsidRPr="00100FDC" w:rsidRDefault="00100FDC" w:rsidP="008D3A82">
            <w:pPr>
              <w:pStyle w:val="Tabele"/>
              <w:jc w:val="right"/>
              <w:rPr>
                <w:color w:val="auto"/>
                <w:lang w:eastAsia="pl-PL"/>
              </w:rPr>
            </w:pPr>
            <w:r w:rsidRPr="00100FDC">
              <w:rPr>
                <w:color w:val="auto"/>
              </w:rPr>
              <w:t>144</w:t>
            </w:r>
          </w:p>
        </w:tc>
        <w:tc>
          <w:tcPr>
            <w:tcW w:w="818" w:type="dxa"/>
            <w:noWrap/>
            <w:hideMark/>
          </w:tcPr>
          <w:p w14:paraId="2D975872" w14:textId="77777777" w:rsidR="00100FDC" w:rsidRPr="00100FDC" w:rsidRDefault="00100FDC" w:rsidP="008D3A82">
            <w:pPr>
              <w:pStyle w:val="Tabele"/>
              <w:jc w:val="right"/>
              <w:rPr>
                <w:color w:val="auto"/>
                <w:lang w:eastAsia="pl-PL"/>
              </w:rPr>
            </w:pPr>
            <w:r w:rsidRPr="00100FDC">
              <w:rPr>
                <w:color w:val="auto"/>
              </w:rPr>
              <w:t>360</w:t>
            </w:r>
          </w:p>
        </w:tc>
      </w:tr>
      <w:tr w:rsidR="00100FDC" w:rsidRPr="00100FDC" w14:paraId="63C4BEC6" w14:textId="77777777" w:rsidTr="00100FDC">
        <w:trPr>
          <w:trHeight w:val="227"/>
        </w:trPr>
        <w:tc>
          <w:tcPr>
            <w:tcW w:w="2263" w:type="dxa"/>
            <w:vMerge/>
            <w:hideMark/>
          </w:tcPr>
          <w:p w14:paraId="5B0CB462" w14:textId="77777777" w:rsidR="00100FDC" w:rsidRPr="00100FDC" w:rsidRDefault="00100FDC" w:rsidP="008D3A82">
            <w:pPr>
              <w:pStyle w:val="Tabele"/>
              <w:rPr>
                <w:b/>
                <w:bCs/>
                <w:color w:val="auto"/>
                <w:lang w:eastAsia="pl-PL"/>
              </w:rPr>
            </w:pPr>
          </w:p>
        </w:tc>
        <w:tc>
          <w:tcPr>
            <w:tcW w:w="3623" w:type="dxa"/>
            <w:noWrap/>
            <w:hideMark/>
          </w:tcPr>
          <w:p w14:paraId="11710831" w14:textId="77777777" w:rsidR="00100FDC" w:rsidRPr="00100FDC" w:rsidRDefault="00100FDC" w:rsidP="008D3A82">
            <w:pPr>
              <w:pStyle w:val="Tabele"/>
              <w:rPr>
                <w:color w:val="auto"/>
                <w:lang w:eastAsia="pl-PL"/>
              </w:rPr>
            </w:pPr>
            <w:r w:rsidRPr="00100FDC">
              <w:rPr>
                <w:color w:val="auto"/>
                <w:lang w:eastAsia="pl-PL"/>
              </w:rPr>
              <w:t xml:space="preserve">Odnawialne odpady komunalne </w:t>
            </w:r>
          </w:p>
        </w:tc>
        <w:tc>
          <w:tcPr>
            <w:tcW w:w="833" w:type="dxa"/>
            <w:shd w:val="clear" w:color="auto" w:fill="C5E0B3"/>
            <w:noWrap/>
            <w:hideMark/>
          </w:tcPr>
          <w:p w14:paraId="38540B8E" w14:textId="77777777" w:rsidR="00100FDC" w:rsidRPr="00100FDC" w:rsidRDefault="00100FDC" w:rsidP="008D3A82">
            <w:pPr>
              <w:pStyle w:val="Tabele"/>
              <w:jc w:val="right"/>
              <w:rPr>
                <w:color w:val="auto"/>
                <w:lang w:eastAsia="pl-PL"/>
              </w:rPr>
            </w:pPr>
            <w:r w:rsidRPr="00100FDC">
              <w:rPr>
                <w:color w:val="auto"/>
              </w:rPr>
              <w:t>1</w:t>
            </w:r>
          </w:p>
        </w:tc>
        <w:tc>
          <w:tcPr>
            <w:tcW w:w="760" w:type="dxa"/>
            <w:shd w:val="clear" w:color="auto" w:fill="C5E0B3"/>
            <w:noWrap/>
            <w:hideMark/>
          </w:tcPr>
          <w:p w14:paraId="0B4C1291" w14:textId="77777777" w:rsidR="00100FDC" w:rsidRPr="00100FDC" w:rsidRDefault="00100FDC" w:rsidP="008D3A82">
            <w:pPr>
              <w:pStyle w:val="Tabele"/>
              <w:jc w:val="right"/>
              <w:rPr>
                <w:color w:val="auto"/>
                <w:lang w:eastAsia="pl-PL"/>
              </w:rPr>
            </w:pPr>
            <w:r w:rsidRPr="00100FDC">
              <w:rPr>
                <w:color w:val="auto"/>
              </w:rPr>
              <w:t>3</w:t>
            </w:r>
          </w:p>
        </w:tc>
        <w:tc>
          <w:tcPr>
            <w:tcW w:w="789" w:type="dxa"/>
            <w:shd w:val="clear" w:color="auto" w:fill="C5E0B3"/>
            <w:noWrap/>
            <w:hideMark/>
          </w:tcPr>
          <w:p w14:paraId="0070FF33" w14:textId="77777777" w:rsidR="00100FDC" w:rsidRPr="00100FDC" w:rsidRDefault="00100FDC" w:rsidP="008D3A82">
            <w:pPr>
              <w:pStyle w:val="Tabele"/>
              <w:jc w:val="right"/>
              <w:rPr>
                <w:color w:val="auto"/>
                <w:lang w:eastAsia="pl-PL"/>
              </w:rPr>
            </w:pPr>
            <w:r w:rsidRPr="00100FDC">
              <w:rPr>
                <w:color w:val="auto"/>
              </w:rPr>
              <w:t>40</w:t>
            </w:r>
          </w:p>
        </w:tc>
        <w:tc>
          <w:tcPr>
            <w:tcW w:w="818" w:type="dxa"/>
            <w:shd w:val="clear" w:color="auto" w:fill="C5E0B3"/>
            <w:noWrap/>
            <w:hideMark/>
          </w:tcPr>
          <w:p w14:paraId="09FAF5B0" w14:textId="77777777" w:rsidR="00100FDC" w:rsidRPr="00100FDC" w:rsidRDefault="00100FDC" w:rsidP="008D3A82">
            <w:pPr>
              <w:pStyle w:val="Tabele"/>
              <w:jc w:val="right"/>
              <w:rPr>
                <w:color w:val="auto"/>
                <w:lang w:eastAsia="pl-PL"/>
              </w:rPr>
            </w:pPr>
            <w:r w:rsidRPr="00100FDC">
              <w:rPr>
                <w:color w:val="auto"/>
              </w:rPr>
              <w:t>97</w:t>
            </w:r>
          </w:p>
        </w:tc>
        <w:tc>
          <w:tcPr>
            <w:tcW w:w="818" w:type="dxa"/>
            <w:noWrap/>
            <w:hideMark/>
          </w:tcPr>
          <w:p w14:paraId="7BB01037" w14:textId="77777777" w:rsidR="00100FDC" w:rsidRPr="00100FDC" w:rsidRDefault="00100FDC" w:rsidP="008D3A82">
            <w:pPr>
              <w:pStyle w:val="Tabele"/>
              <w:jc w:val="right"/>
              <w:rPr>
                <w:color w:val="auto"/>
                <w:lang w:eastAsia="pl-PL"/>
              </w:rPr>
            </w:pPr>
            <w:r w:rsidRPr="00100FDC">
              <w:rPr>
                <w:color w:val="auto"/>
              </w:rPr>
              <w:t>141</w:t>
            </w:r>
          </w:p>
        </w:tc>
        <w:tc>
          <w:tcPr>
            <w:tcW w:w="818" w:type="dxa"/>
            <w:noWrap/>
            <w:hideMark/>
          </w:tcPr>
          <w:p w14:paraId="2C6B0AED" w14:textId="77777777" w:rsidR="00100FDC" w:rsidRPr="00100FDC" w:rsidRDefault="00100FDC" w:rsidP="008D3A82">
            <w:pPr>
              <w:pStyle w:val="Tabele"/>
              <w:jc w:val="right"/>
              <w:rPr>
                <w:color w:val="auto"/>
                <w:lang w:eastAsia="pl-PL"/>
              </w:rPr>
            </w:pPr>
            <w:r w:rsidRPr="00100FDC">
              <w:rPr>
                <w:color w:val="auto"/>
              </w:rPr>
              <w:t>158</w:t>
            </w:r>
          </w:p>
        </w:tc>
        <w:tc>
          <w:tcPr>
            <w:tcW w:w="818" w:type="dxa"/>
            <w:noWrap/>
            <w:hideMark/>
          </w:tcPr>
          <w:p w14:paraId="218EE869" w14:textId="77777777" w:rsidR="00100FDC" w:rsidRPr="00100FDC" w:rsidRDefault="00100FDC" w:rsidP="008D3A82">
            <w:pPr>
              <w:pStyle w:val="Tabele"/>
              <w:jc w:val="right"/>
              <w:rPr>
                <w:color w:val="auto"/>
                <w:lang w:eastAsia="pl-PL"/>
              </w:rPr>
            </w:pPr>
            <w:r w:rsidRPr="00100FDC">
              <w:rPr>
                <w:color w:val="auto"/>
              </w:rPr>
              <w:t>173</w:t>
            </w:r>
          </w:p>
        </w:tc>
        <w:tc>
          <w:tcPr>
            <w:tcW w:w="818" w:type="dxa"/>
            <w:noWrap/>
            <w:hideMark/>
          </w:tcPr>
          <w:p w14:paraId="0276D479" w14:textId="77777777" w:rsidR="00100FDC" w:rsidRPr="00100FDC" w:rsidRDefault="00100FDC" w:rsidP="008D3A82">
            <w:pPr>
              <w:pStyle w:val="Tabele"/>
              <w:jc w:val="right"/>
              <w:rPr>
                <w:color w:val="auto"/>
                <w:lang w:eastAsia="pl-PL"/>
              </w:rPr>
            </w:pPr>
            <w:r w:rsidRPr="00100FDC">
              <w:rPr>
                <w:color w:val="auto"/>
              </w:rPr>
              <w:t>189</w:t>
            </w:r>
          </w:p>
        </w:tc>
      </w:tr>
      <w:tr w:rsidR="00100FDC" w:rsidRPr="00100FDC" w14:paraId="218809CC" w14:textId="77777777" w:rsidTr="00100FDC">
        <w:trPr>
          <w:trHeight w:val="227"/>
        </w:trPr>
        <w:tc>
          <w:tcPr>
            <w:tcW w:w="2263" w:type="dxa"/>
            <w:vMerge w:val="restart"/>
            <w:hideMark/>
          </w:tcPr>
          <w:p w14:paraId="0DD78DDF" w14:textId="77777777" w:rsidR="00100FDC" w:rsidRPr="00100FDC" w:rsidRDefault="00100FDC" w:rsidP="008D3A82">
            <w:pPr>
              <w:pStyle w:val="Tabele"/>
              <w:rPr>
                <w:b/>
                <w:bCs/>
                <w:color w:val="auto"/>
                <w:lang w:eastAsia="pl-PL"/>
              </w:rPr>
            </w:pPr>
            <w:r w:rsidRPr="00100FDC">
              <w:rPr>
                <w:b/>
                <w:bCs/>
                <w:color w:val="auto"/>
                <w:lang w:eastAsia="pl-PL"/>
              </w:rPr>
              <w:t xml:space="preserve">Udział poszczególnych rodzajów technologii w zużyciu energii z OZE w ciepłownictwie i chłodnictwie </w:t>
            </w:r>
          </w:p>
        </w:tc>
        <w:tc>
          <w:tcPr>
            <w:tcW w:w="3623" w:type="dxa"/>
            <w:hideMark/>
          </w:tcPr>
          <w:p w14:paraId="216A529F" w14:textId="77777777" w:rsidR="00100FDC" w:rsidRPr="00100FDC" w:rsidRDefault="00100FDC" w:rsidP="008D3A82">
            <w:pPr>
              <w:pStyle w:val="Tabele"/>
              <w:rPr>
                <w:color w:val="auto"/>
                <w:lang w:eastAsia="pl-PL"/>
              </w:rPr>
            </w:pPr>
            <w:r w:rsidRPr="00100FDC">
              <w:rPr>
                <w:color w:val="auto"/>
                <w:lang w:eastAsia="pl-PL"/>
              </w:rPr>
              <w:t>Geotermia</w:t>
            </w:r>
          </w:p>
        </w:tc>
        <w:tc>
          <w:tcPr>
            <w:tcW w:w="833" w:type="dxa"/>
            <w:shd w:val="clear" w:color="auto" w:fill="C5E0B3"/>
            <w:noWrap/>
            <w:hideMark/>
          </w:tcPr>
          <w:p w14:paraId="06F0507E" w14:textId="77777777" w:rsidR="00100FDC" w:rsidRPr="00100FDC" w:rsidRDefault="00100FDC" w:rsidP="008D3A82">
            <w:pPr>
              <w:pStyle w:val="Tabele"/>
              <w:jc w:val="right"/>
              <w:rPr>
                <w:color w:val="auto"/>
                <w:lang w:eastAsia="pl-PL"/>
              </w:rPr>
            </w:pPr>
            <w:r w:rsidRPr="00100FDC">
              <w:rPr>
                <w:color w:val="auto"/>
              </w:rPr>
              <w:t>0,3%</w:t>
            </w:r>
          </w:p>
        </w:tc>
        <w:tc>
          <w:tcPr>
            <w:tcW w:w="760" w:type="dxa"/>
            <w:shd w:val="clear" w:color="auto" w:fill="C5E0B3"/>
            <w:noWrap/>
            <w:hideMark/>
          </w:tcPr>
          <w:p w14:paraId="4C4CA420" w14:textId="77777777" w:rsidR="00100FDC" w:rsidRPr="00100FDC" w:rsidRDefault="00100FDC" w:rsidP="008D3A82">
            <w:pPr>
              <w:pStyle w:val="Tabele"/>
              <w:jc w:val="right"/>
              <w:rPr>
                <w:color w:val="auto"/>
                <w:lang w:eastAsia="pl-PL"/>
              </w:rPr>
            </w:pPr>
            <w:r w:rsidRPr="00100FDC">
              <w:rPr>
                <w:color w:val="auto"/>
              </w:rPr>
              <w:t>0,3%</w:t>
            </w:r>
          </w:p>
        </w:tc>
        <w:tc>
          <w:tcPr>
            <w:tcW w:w="789" w:type="dxa"/>
            <w:shd w:val="clear" w:color="auto" w:fill="C5E0B3"/>
            <w:noWrap/>
            <w:hideMark/>
          </w:tcPr>
          <w:p w14:paraId="33413BDD" w14:textId="77777777" w:rsidR="00100FDC" w:rsidRPr="00100FDC" w:rsidRDefault="00100FDC" w:rsidP="008D3A82">
            <w:pPr>
              <w:pStyle w:val="Tabele"/>
              <w:jc w:val="right"/>
              <w:rPr>
                <w:color w:val="auto"/>
                <w:lang w:eastAsia="pl-PL"/>
              </w:rPr>
            </w:pPr>
            <w:r w:rsidRPr="00100FDC">
              <w:rPr>
                <w:color w:val="auto"/>
              </w:rPr>
              <w:t>0,4%</w:t>
            </w:r>
          </w:p>
        </w:tc>
        <w:tc>
          <w:tcPr>
            <w:tcW w:w="818" w:type="dxa"/>
            <w:shd w:val="clear" w:color="auto" w:fill="C5E0B3"/>
            <w:noWrap/>
            <w:hideMark/>
          </w:tcPr>
          <w:p w14:paraId="68A257C3" w14:textId="77777777" w:rsidR="00100FDC" w:rsidRPr="00100FDC" w:rsidRDefault="00100FDC" w:rsidP="008D3A82">
            <w:pPr>
              <w:pStyle w:val="Tabele"/>
              <w:jc w:val="right"/>
              <w:rPr>
                <w:color w:val="auto"/>
                <w:lang w:eastAsia="pl-PL"/>
              </w:rPr>
            </w:pPr>
            <w:r w:rsidRPr="00100FDC">
              <w:rPr>
                <w:color w:val="auto"/>
              </w:rPr>
              <w:t>0,3%</w:t>
            </w:r>
          </w:p>
        </w:tc>
        <w:tc>
          <w:tcPr>
            <w:tcW w:w="818" w:type="dxa"/>
            <w:noWrap/>
            <w:hideMark/>
          </w:tcPr>
          <w:p w14:paraId="370DC2CF" w14:textId="77777777" w:rsidR="00100FDC" w:rsidRPr="00100FDC" w:rsidRDefault="00100FDC" w:rsidP="008D3A82">
            <w:pPr>
              <w:pStyle w:val="Tabele"/>
              <w:jc w:val="right"/>
              <w:rPr>
                <w:color w:val="auto"/>
                <w:lang w:eastAsia="pl-PL"/>
              </w:rPr>
            </w:pPr>
            <w:r w:rsidRPr="00100FDC">
              <w:rPr>
                <w:color w:val="auto"/>
              </w:rPr>
              <w:t>0,5%</w:t>
            </w:r>
          </w:p>
        </w:tc>
        <w:tc>
          <w:tcPr>
            <w:tcW w:w="818" w:type="dxa"/>
            <w:noWrap/>
            <w:hideMark/>
          </w:tcPr>
          <w:p w14:paraId="25F7596A" w14:textId="77777777" w:rsidR="00100FDC" w:rsidRPr="00100FDC" w:rsidRDefault="00100FDC" w:rsidP="008D3A82">
            <w:pPr>
              <w:pStyle w:val="Tabele"/>
              <w:jc w:val="right"/>
              <w:rPr>
                <w:color w:val="auto"/>
                <w:lang w:eastAsia="pl-PL"/>
              </w:rPr>
            </w:pPr>
            <w:r w:rsidRPr="00100FDC">
              <w:rPr>
                <w:color w:val="auto"/>
              </w:rPr>
              <w:t>0,6%</w:t>
            </w:r>
          </w:p>
        </w:tc>
        <w:tc>
          <w:tcPr>
            <w:tcW w:w="818" w:type="dxa"/>
            <w:noWrap/>
            <w:hideMark/>
          </w:tcPr>
          <w:p w14:paraId="1D2E05A9" w14:textId="77777777" w:rsidR="00100FDC" w:rsidRPr="00100FDC" w:rsidRDefault="00100FDC" w:rsidP="008D3A82">
            <w:pPr>
              <w:pStyle w:val="Tabele"/>
              <w:jc w:val="right"/>
              <w:rPr>
                <w:color w:val="auto"/>
                <w:lang w:eastAsia="pl-PL"/>
              </w:rPr>
            </w:pPr>
            <w:r w:rsidRPr="00100FDC">
              <w:rPr>
                <w:color w:val="auto"/>
              </w:rPr>
              <w:t>0,7%</w:t>
            </w:r>
          </w:p>
        </w:tc>
        <w:tc>
          <w:tcPr>
            <w:tcW w:w="818" w:type="dxa"/>
            <w:noWrap/>
            <w:hideMark/>
          </w:tcPr>
          <w:p w14:paraId="099BE92F" w14:textId="77777777" w:rsidR="00100FDC" w:rsidRPr="00100FDC" w:rsidRDefault="00100FDC" w:rsidP="008D3A82">
            <w:pPr>
              <w:pStyle w:val="Tabele"/>
              <w:jc w:val="right"/>
              <w:rPr>
                <w:color w:val="auto"/>
                <w:lang w:eastAsia="pl-PL"/>
              </w:rPr>
            </w:pPr>
            <w:r w:rsidRPr="00100FDC">
              <w:rPr>
                <w:color w:val="auto"/>
              </w:rPr>
              <w:t>0,9%</w:t>
            </w:r>
          </w:p>
        </w:tc>
      </w:tr>
      <w:tr w:rsidR="00100FDC" w:rsidRPr="00100FDC" w14:paraId="1D0151BD" w14:textId="77777777" w:rsidTr="00100FDC">
        <w:trPr>
          <w:trHeight w:val="227"/>
        </w:trPr>
        <w:tc>
          <w:tcPr>
            <w:tcW w:w="2263" w:type="dxa"/>
            <w:vMerge/>
            <w:hideMark/>
          </w:tcPr>
          <w:p w14:paraId="7AEC9AFE" w14:textId="77777777" w:rsidR="00100FDC" w:rsidRPr="00100FDC" w:rsidRDefault="00100FDC" w:rsidP="008D3A82">
            <w:pPr>
              <w:pStyle w:val="Tabele"/>
              <w:rPr>
                <w:color w:val="auto"/>
                <w:lang w:eastAsia="pl-PL"/>
              </w:rPr>
            </w:pPr>
          </w:p>
        </w:tc>
        <w:tc>
          <w:tcPr>
            <w:tcW w:w="3623" w:type="dxa"/>
            <w:noWrap/>
            <w:hideMark/>
          </w:tcPr>
          <w:p w14:paraId="6202F1D7" w14:textId="77777777" w:rsidR="00100FDC" w:rsidRPr="00100FDC" w:rsidRDefault="00100FDC" w:rsidP="008D3A82">
            <w:pPr>
              <w:pStyle w:val="Tabele"/>
              <w:rPr>
                <w:color w:val="auto"/>
                <w:lang w:eastAsia="pl-PL"/>
              </w:rPr>
            </w:pPr>
            <w:r w:rsidRPr="00100FDC">
              <w:rPr>
                <w:color w:val="auto"/>
                <w:lang w:eastAsia="pl-PL"/>
              </w:rPr>
              <w:t>Słońce</w:t>
            </w:r>
          </w:p>
        </w:tc>
        <w:tc>
          <w:tcPr>
            <w:tcW w:w="833" w:type="dxa"/>
            <w:shd w:val="clear" w:color="auto" w:fill="C5E0B3"/>
            <w:noWrap/>
            <w:hideMark/>
          </w:tcPr>
          <w:p w14:paraId="2604B0C8" w14:textId="77777777" w:rsidR="00100FDC" w:rsidRPr="00100FDC" w:rsidRDefault="00100FDC" w:rsidP="008D3A82">
            <w:pPr>
              <w:pStyle w:val="Tabele"/>
              <w:jc w:val="right"/>
              <w:rPr>
                <w:color w:val="auto"/>
                <w:lang w:eastAsia="pl-PL"/>
              </w:rPr>
            </w:pPr>
            <w:r w:rsidRPr="00100FDC">
              <w:rPr>
                <w:color w:val="auto"/>
              </w:rPr>
              <w:t>0,0%</w:t>
            </w:r>
          </w:p>
        </w:tc>
        <w:tc>
          <w:tcPr>
            <w:tcW w:w="760" w:type="dxa"/>
            <w:shd w:val="clear" w:color="auto" w:fill="C5E0B3"/>
            <w:noWrap/>
            <w:hideMark/>
          </w:tcPr>
          <w:p w14:paraId="1CFE9CCF" w14:textId="77777777" w:rsidR="00100FDC" w:rsidRPr="00100FDC" w:rsidRDefault="00100FDC" w:rsidP="008D3A82">
            <w:pPr>
              <w:pStyle w:val="Tabele"/>
              <w:jc w:val="right"/>
              <w:rPr>
                <w:color w:val="auto"/>
                <w:lang w:eastAsia="pl-PL"/>
              </w:rPr>
            </w:pPr>
            <w:r w:rsidRPr="00100FDC">
              <w:rPr>
                <w:color w:val="auto"/>
              </w:rPr>
              <w:t>0,2%</w:t>
            </w:r>
          </w:p>
        </w:tc>
        <w:tc>
          <w:tcPr>
            <w:tcW w:w="789" w:type="dxa"/>
            <w:shd w:val="clear" w:color="auto" w:fill="C5E0B3"/>
            <w:noWrap/>
            <w:hideMark/>
          </w:tcPr>
          <w:p w14:paraId="6ED274DB" w14:textId="77777777" w:rsidR="00100FDC" w:rsidRPr="00100FDC" w:rsidRDefault="00100FDC" w:rsidP="008D3A82">
            <w:pPr>
              <w:pStyle w:val="Tabele"/>
              <w:jc w:val="right"/>
              <w:rPr>
                <w:color w:val="auto"/>
                <w:lang w:eastAsia="pl-PL"/>
              </w:rPr>
            </w:pPr>
            <w:r w:rsidRPr="00100FDC">
              <w:rPr>
                <w:color w:val="auto"/>
              </w:rPr>
              <w:t>0,9%</w:t>
            </w:r>
          </w:p>
        </w:tc>
        <w:tc>
          <w:tcPr>
            <w:tcW w:w="818" w:type="dxa"/>
            <w:shd w:val="clear" w:color="auto" w:fill="C5E0B3"/>
            <w:noWrap/>
            <w:hideMark/>
          </w:tcPr>
          <w:p w14:paraId="1AD9F696" w14:textId="77777777" w:rsidR="00100FDC" w:rsidRPr="00100FDC" w:rsidRDefault="00100FDC" w:rsidP="008D3A82">
            <w:pPr>
              <w:pStyle w:val="Tabele"/>
              <w:jc w:val="right"/>
              <w:rPr>
                <w:color w:val="auto"/>
                <w:lang w:eastAsia="pl-PL"/>
              </w:rPr>
            </w:pPr>
            <w:r w:rsidRPr="00100FDC">
              <w:rPr>
                <w:color w:val="auto"/>
              </w:rPr>
              <w:t>0,9%</w:t>
            </w:r>
          </w:p>
        </w:tc>
        <w:tc>
          <w:tcPr>
            <w:tcW w:w="818" w:type="dxa"/>
            <w:noWrap/>
            <w:hideMark/>
          </w:tcPr>
          <w:p w14:paraId="36D5AA3D" w14:textId="77777777" w:rsidR="00100FDC" w:rsidRPr="00100FDC" w:rsidRDefault="00100FDC" w:rsidP="008D3A82">
            <w:pPr>
              <w:pStyle w:val="Tabele"/>
              <w:jc w:val="right"/>
              <w:rPr>
                <w:color w:val="auto"/>
                <w:lang w:eastAsia="pl-PL"/>
              </w:rPr>
            </w:pPr>
            <w:r w:rsidRPr="00100FDC">
              <w:rPr>
                <w:color w:val="auto"/>
              </w:rPr>
              <w:t>2,8%</w:t>
            </w:r>
          </w:p>
        </w:tc>
        <w:tc>
          <w:tcPr>
            <w:tcW w:w="818" w:type="dxa"/>
            <w:noWrap/>
            <w:hideMark/>
          </w:tcPr>
          <w:p w14:paraId="3DF0C685" w14:textId="77777777" w:rsidR="00100FDC" w:rsidRPr="00100FDC" w:rsidRDefault="00100FDC" w:rsidP="008D3A82">
            <w:pPr>
              <w:pStyle w:val="Tabele"/>
              <w:jc w:val="right"/>
              <w:rPr>
                <w:color w:val="auto"/>
                <w:lang w:eastAsia="pl-PL"/>
              </w:rPr>
            </w:pPr>
            <w:r w:rsidRPr="00100FDC">
              <w:rPr>
                <w:color w:val="auto"/>
              </w:rPr>
              <w:t>4,2%</w:t>
            </w:r>
          </w:p>
        </w:tc>
        <w:tc>
          <w:tcPr>
            <w:tcW w:w="818" w:type="dxa"/>
            <w:noWrap/>
            <w:hideMark/>
          </w:tcPr>
          <w:p w14:paraId="58FCA66B" w14:textId="77777777" w:rsidR="00100FDC" w:rsidRPr="00100FDC" w:rsidRDefault="00100FDC" w:rsidP="008D3A82">
            <w:pPr>
              <w:pStyle w:val="Tabele"/>
              <w:jc w:val="right"/>
              <w:rPr>
                <w:color w:val="auto"/>
                <w:lang w:eastAsia="pl-PL"/>
              </w:rPr>
            </w:pPr>
            <w:r w:rsidRPr="00100FDC">
              <w:rPr>
                <w:color w:val="auto"/>
              </w:rPr>
              <w:t>4,5%</w:t>
            </w:r>
          </w:p>
        </w:tc>
        <w:tc>
          <w:tcPr>
            <w:tcW w:w="818" w:type="dxa"/>
            <w:noWrap/>
            <w:hideMark/>
          </w:tcPr>
          <w:p w14:paraId="6F89495C" w14:textId="77777777" w:rsidR="00100FDC" w:rsidRPr="00100FDC" w:rsidRDefault="00100FDC" w:rsidP="008D3A82">
            <w:pPr>
              <w:pStyle w:val="Tabele"/>
              <w:jc w:val="right"/>
              <w:rPr>
                <w:color w:val="auto"/>
                <w:lang w:eastAsia="pl-PL"/>
              </w:rPr>
            </w:pPr>
            <w:r w:rsidRPr="00100FDC">
              <w:rPr>
                <w:color w:val="auto"/>
              </w:rPr>
              <w:t>4,0%</w:t>
            </w:r>
          </w:p>
        </w:tc>
      </w:tr>
      <w:tr w:rsidR="00100FDC" w:rsidRPr="00100FDC" w14:paraId="0CC16823" w14:textId="77777777" w:rsidTr="00100FDC">
        <w:trPr>
          <w:trHeight w:val="227"/>
        </w:trPr>
        <w:tc>
          <w:tcPr>
            <w:tcW w:w="2263" w:type="dxa"/>
            <w:vMerge/>
            <w:hideMark/>
          </w:tcPr>
          <w:p w14:paraId="56A98B09" w14:textId="77777777" w:rsidR="00100FDC" w:rsidRPr="00100FDC" w:rsidRDefault="00100FDC" w:rsidP="008D3A82">
            <w:pPr>
              <w:pStyle w:val="Tabele"/>
              <w:rPr>
                <w:color w:val="auto"/>
                <w:lang w:eastAsia="pl-PL"/>
              </w:rPr>
            </w:pPr>
          </w:p>
        </w:tc>
        <w:tc>
          <w:tcPr>
            <w:tcW w:w="3623" w:type="dxa"/>
            <w:noWrap/>
            <w:hideMark/>
          </w:tcPr>
          <w:p w14:paraId="4147CE22" w14:textId="77777777" w:rsidR="00100FDC" w:rsidRPr="00100FDC" w:rsidRDefault="00100FDC" w:rsidP="008D3A82">
            <w:pPr>
              <w:pStyle w:val="Tabele"/>
              <w:rPr>
                <w:color w:val="auto"/>
                <w:lang w:eastAsia="pl-PL"/>
              </w:rPr>
            </w:pPr>
            <w:r w:rsidRPr="00100FDC">
              <w:rPr>
                <w:color w:val="auto"/>
                <w:lang w:eastAsia="pl-PL"/>
              </w:rPr>
              <w:t>Biomasa stała</w:t>
            </w:r>
          </w:p>
        </w:tc>
        <w:tc>
          <w:tcPr>
            <w:tcW w:w="833" w:type="dxa"/>
            <w:shd w:val="clear" w:color="auto" w:fill="C5E0B3"/>
            <w:noWrap/>
            <w:hideMark/>
          </w:tcPr>
          <w:p w14:paraId="7ABBBD79" w14:textId="77777777" w:rsidR="00100FDC" w:rsidRPr="00100FDC" w:rsidRDefault="00100FDC" w:rsidP="008D3A82">
            <w:pPr>
              <w:pStyle w:val="Tabele"/>
              <w:jc w:val="right"/>
              <w:rPr>
                <w:color w:val="auto"/>
                <w:lang w:eastAsia="pl-PL"/>
              </w:rPr>
            </w:pPr>
            <w:r w:rsidRPr="00100FDC">
              <w:rPr>
                <w:color w:val="auto"/>
              </w:rPr>
              <w:t>98,6%</w:t>
            </w:r>
          </w:p>
        </w:tc>
        <w:tc>
          <w:tcPr>
            <w:tcW w:w="760" w:type="dxa"/>
            <w:shd w:val="clear" w:color="auto" w:fill="C5E0B3"/>
            <w:noWrap/>
            <w:hideMark/>
          </w:tcPr>
          <w:p w14:paraId="0F60C3F8" w14:textId="77777777" w:rsidR="00100FDC" w:rsidRPr="00100FDC" w:rsidRDefault="00100FDC" w:rsidP="008D3A82">
            <w:pPr>
              <w:pStyle w:val="Tabele"/>
              <w:jc w:val="right"/>
              <w:rPr>
                <w:color w:val="auto"/>
                <w:lang w:eastAsia="pl-PL"/>
              </w:rPr>
            </w:pPr>
            <w:r w:rsidRPr="00100FDC">
              <w:rPr>
                <w:color w:val="auto"/>
              </w:rPr>
              <w:t>97,4%</w:t>
            </w:r>
          </w:p>
        </w:tc>
        <w:tc>
          <w:tcPr>
            <w:tcW w:w="789" w:type="dxa"/>
            <w:shd w:val="clear" w:color="auto" w:fill="C5E0B3"/>
            <w:noWrap/>
            <w:hideMark/>
          </w:tcPr>
          <w:p w14:paraId="0E4AC20F" w14:textId="77777777" w:rsidR="00100FDC" w:rsidRPr="00100FDC" w:rsidRDefault="00100FDC" w:rsidP="008D3A82">
            <w:pPr>
              <w:pStyle w:val="Tabele"/>
              <w:jc w:val="right"/>
              <w:rPr>
                <w:color w:val="auto"/>
                <w:lang w:eastAsia="pl-PL"/>
              </w:rPr>
            </w:pPr>
            <w:r w:rsidRPr="00100FDC">
              <w:rPr>
                <w:color w:val="auto"/>
              </w:rPr>
              <w:t>93,7%</w:t>
            </w:r>
          </w:p>
        </w:tc>
        <w:tc>
          <w:tcPr>
            <w:tcW w:w="818" w:type="dxa"/>
            <w:shd w:val="clear" w:color="auto" w:fill="C5E0B3"/>
            <w:noWrap/>
            <w:hideMark/>
          </w:tcPr>
          <w:p w14:paraId="65037F6E" w14:textId="77777777" w:rsidR="00100FDC" w:rsidRPr="00100FDC" w:rsidRDefault="00100FDC" w:rsidP="008D3A82">
            <w:pPr>
              <w:pStyle w:val="Tabele"/>
              <w:jc w:val="right"/>
              <w:rPr>
                <w:color w:val="auto"/>
                <w:lang w:eastAsia="pl-PL"/>
              </w:rPr>
            </w:pPr>
            <w:r w:rsidRPr="00100FDC">
              <w:rPr>
                <w:color w:val="auto"/>
              </w:rPr>
              <w:t>92,8%</w:t>
            </w:r>
          </w:p>
        </w:tc>
        <w:tc>
          <w:tcPr>
            <w:tcW w:w="818" w:type="dxa"/>
            <w:noWrap/>
            <w:hideMark/>
          </w:tcPr>
          <w:p w14:paraId="523C91D3" w14:textId="77777777" w:rsidR="00100FDC" w:rsidRPr="00100FDC" w:rsidRDefault="00100FDC" w:rsidP="008D3A82">
            <w:pPr>
              <w:pStyle w:val="Tabele"/>
              <w:jc w:val="right"/>
              <w:rPr>
                <w:color w:val="auto"/>
                <w:lang w:eastAsia="pl-PL"/>
              </w:rPr>
            </w:pPr>
            <w:r w:rsidRPr="00100FDC">
              <w:rPr>
                <w:color w:val="auto"/>
              </w:rPr>
              <w:t>81,7%</w:t>
            </w:r>
          </w:p>
        </w:tc>
        <w:tc>
          <w:tcPr>
            <w:tcW w:w="818" w:type="dxa"/>
            <w:noWrap/>
            <w:hideMark/>
          </w:tcPr>
          <w:p w14:paraId="78B336F2" w14:textId="77777777" w:rsidR="00100FDC" w:rsidRPr="00100FDC" w:rsidRDefault="00100FDC" w:rsidP="008D3A82">
            <w:pPr>
              <w:pStyle w:val="Tabele"/>
              <w:jc w:val="right"/>
              <w:rPr>
                <w:color w:val="auto"/>
                <w:lang w:eastAsia="pl-PL"/>
              </w:rPr>
            </w:pPr>
            <w:r w:rsidRPr="00100FDC">
              <w:rPr>
                <w:color w:val="auto"/>
              </w:rPr>
              <w:t>73,3%</w:t>
            </w:r>
          </w:p>
        </w:tc>
        <w:tc>
          <w:tcPr>
            <w:tcW w:w="818" w:type="dxa"/>
            <w:noWrap/>
            <w:hideMark/>
          </w:tcPr>
          <w:p w14:paraId="0E4FE651" w14:textId="77777777" w:rsidR="00100FDC" w:rsidRPr="00100FDC" w:rsidRDefault="00100FDC" w:rsidP="008D3A82">
            <w:pPr>
              <w:pStyle w:val="Tabele"/>
              <w:jc w:val="right"/>
              <w:rPr>
                <w:color w:val="auto"/>
                <w:lang w:eastAsia="pl-PL"/>
              </w:rPr>
            </w:pPr>
            <w:r w:rsidRPr="00100FDC">
              <w:rPr>
                <w:color w:val="auto"/>
              </w:rPr>
              <w:t>64,7%</w:t>
            </w:r>
          </w:p>
        </w:tc>
        <w:tc>
          <w:tcPr>
            <w:tcW w:w="818" w:type="dxa"/>
            <w:noWrap/>
            <w:hideMark/>
          </w:tcPr>
          <w:p w14:paraId="2A436368" w14:textId="77777777" w:rsidR="00100FDC" w:rsidRPr="00100FDC" w:rsidRDefault="00100FDC" w:rsidP="008D3A82">
            <w:pPr>
              <w:pStyle w:val="Tabele"/>
              <w:jc w:val="right"/>
              <w:rPr>
                <w:color w:val="auto"/>
                <w:lang w:eastAsia="pl-PL"/>
              </w:rPr>
            </w:pPr>
            <w:r w:rsidRPr="00100FDC">
              <w:rPr>
                <w:color w:val="auto"/>
              </w:rPr>
              <w:t>55,7%</w:t>
            </w:r>
          </w:p>
        </w:tc>
      </w:tr>
      <w:tr w:rsidR="00100FDC" w:rsidRPr="00100FDC" w14:paraId="31ADFB6C" w14:textId="77777777" w:rsidTr="00100FDC">
        <w:trPr>
          <w:trHeight w:val="227"/>
        </w:trPr>
        <w:tc>
          <w:tcPr>
            <w:tcW w:w="2263" w:type="dxa"/>
            <w:vMerge/>
            <w:hideMark/>
          </w:tcPr>
          <w:p w14:paraId="72C4ACDA" w14:textId="77777777" w:rsidR="00100FDC" w:rsidRPr="00100FDC" w:rsidRDefault="00100FDC" w:rsidP="008D3A82">
            <w:pPr>
              <w:pStyle w:val="Tabele"/>
              <w:rPr>
                <w:color w:val="auto"/>
                <w:lang w:eastAsia="pl-PL"/>
              </w:rPr>
            </w:pPr>
          </w:p>
        </w:tc>
        <w:tc>
          <w:tcPr>
            <w:tcW w:w="3623" w:type="dxa"/>
            <w:noWrap/>
            <w:hideMark/>
          </w:tcPr>
          <w:p w14:paraId="7E28127D" w14:textId="77777777" w:rsidR="00100FDC" w:rsidRPr="00100FDC" w:rsidRDefault="00100FDC" w:rsidP="008D3A82">
            <w:pPr>
              <w:pStyle w:val="Tabele"/>
              <w:rPr>
                <w:color w:val="auto"/>
                <w:lang w:eastAsia="pl-PL"/>
              </w:rPr>
            </w:pPr>
            <w:r w:rsidRPr="00100FDC">
              <w:rPr>
                <w:color w:val="auto"/>
                <w:lang w:eastAsia="pl-PL"/>
              </w:rPr>
              <w:t>Biogaz</w:t>
            </w:r>
          </w:p>
        </w:tc>
        <w:tc>
          <w:tcPr>
            <w:tcW w:w="833" w:type="dxa"/>
            <w:shd w:val="clear" w:color="auto" w:fill="C5E0B3"/>
            <w:noWrap/>
            <w:hideMark/>
          </w:tcPr>
          <w:p w14:paraId="625A49CF" w14:textId="77777777" w:rsidR="00100FDC" w:rsidRPr="00100FDC" w:rsidRDefault="00100FDC" w:rsidP="008D3A82">
            <w:pPr>
              <w:pStyle w:val="Tabele"/>
              <w:jc w:val="right"/>
              <w:rPr>
                <w:color w:val="auto"/>
                <w:lang w:eastAsia="pl-PL"/>
              </w:rPr>
            </w:pPr>
            <w:r w:rsidRPr="00100FDC">
              <w:rPr>
                <w:color w:val="auto"/>
              </w:rPr>
              <w:t>1,1%</w:t>
            </w:r>
          </w:p>
        </w:tc>
        <w:tc>
          <w:tcPr>
            <w:tcW w:w="760" w:type="dxa"/>
            <w:shd w:val="clear" w:color="auto" w:fill="C5E0B3"/>
            <w:noWrap/>
            <w:hideMark/>
          </w:tcPr>
          <w:p w14:paraId="3CCE628A" w14:textId="77777777" w:rsidR="00100FDC" w:rsidRPr="00100FDC" w:rsidRDefault="00100FDC" w:rsidP="008D3A82">
            <w:pPr>
              <w:pStyle w:val="Tabele"/>
              <w:jc w:val="right"/>
              <w:rPr>
                <w:color w:val="auto"/>
                <w:lang w:eastAsia="pl-PL"/>
              </w:rPr>
            </w:pPr>
            <w:r w:rsidRPr="00100FDC">
              <w:rPr>
                <w:color w:val="auto"/>
              </w:rPr>
              <w:t>1,1%</w:t>
            </w:r>
          </w:p>
        </w:tc>
        <w:tc>
          <w:tcPr>
            <w:tcW w:w="789" w:type="dxa"/>
            <w:shd w:val="clear" w:color="auto" w:fill="C5E0B3"/>
            <w:noWrap/>
            <w:hideMark/>
          </w:tcPr>
          <w:p w14:paraId="54A727E4" w14:textId="77777777" w:rsidR="00100FDC" w:rsidRPr="00100FDC" w:rsidRDefault="00100FDC" w:rsidP="008D3A82">
            <w:pPr>
              <w:pStyle w:val="Tabele"/>
              <w:jc w:val="right"/>
              <w:rPr>
                <w:color w:val="auto"/>
                <w:lang w:eastAsia="pl-PL"/>
              </w:rPr>
            </w:pPr>
            <w:r w:rsidRPr="00100FDC">
              <w:rPr>
                <w:color w:val="auto"/>
              </w:rPr>
              <w:t>1,7%</w:t>
            </w:r>
          </w:p>
        </w:tc>
        <w:tc>
          <w:tcPr>
            <w:tcW w:w="818" w:type="dxa"/>
            <w:shd w:val="clear" w:color="auto" w:fill="C5E0B3"/>
            <w:noWrap/>
            <w:hideMark/>
          </w:tcPr>
          <w:p w14:paraId="2BB234EA" w14:textId="77777777" w:rsidR="00100FDC" w:rsidRPr="00100FDC" w:rsidRDefault="00100FDC" w:rsidP="008D3A82">
            <w:pPr>
              <w:pStyle w:val="Tabele"/>
              <w:jc w:val="right"/>
              <w:rPr>
                <w:color w:val="auto"/>
                <w:lang w:eastAsia="pl-PL"/>
              </w:rPr>
            </w:pPr>
            <w:r w:rsidRPr="00100FDC">
              <w:rPr>
                <w:color w:val="auto"/>
              </w:rPr>
              <w:t>1,3%</w:t>
            </w:r>
          </w:p>
        </w:tc>
        <w:tc>
          <w:tcPr>
            <w:tcW w:w="818" w:type="dxa"/>
            <w:noWrap/>
            <w:hideMark/>
          </w:tcPr>
          <w:p w14:paraId="6EA4BBBD" w14:textId="77777777" w:rsidR="00100FDC" w:rsidRPr="00100FDC" w:rsidRDefault="00100FDC" w:rsidP="008D3A82">
            <w:pPr>
              <w:pStyle w:val="Tabele"/>
              <w:jc w:val="right"/>
              <w:rPr>
                <w:color w:val="auto"/>
                <w:lang w:eastAsia="pl-PL"/>
              </w:rPr>
            </w:pPr>
            <w:r w:rsidRPr="00100FDC">
              <w:rPr>
                <w:color w:val="auto"/>
              </w:rPr>
              <w:t>1,9%</w:t>
            </w:r>
          </w:p>
        </w:tc>
        <w:tc>
          <w:tcPr>
            <w:tcW w:w="818" w:type="dxa"/>
            <w:noWrap/>
            <w:hideMark/>
          </w:tcPr>
          <w:p w14:paraId="40C32D7B" w14:textId="77777777" w:rsidR="00100FDC" w:rsidRPr="00100FDC" w:rsidRDefault="00100FDC" w:rsidP="008D3A82">
            <w:pPr>
              <w:pStyle w:val="Tabele"/>
              <w:jc w:val="right"/>
              <w:rPr>
                <w:color w:val="auto"/>
                <w:lang w:eastAsia="pl-PL"/>
              </w:rPr>
            </w:pPr>
            <w:r w:rsidRPr="00100FDC">
              <w:rPr>
                <w:color w:val="auto"/>
              </w:rPr>
              <w:t>2,5%</w:t>
            </w:r>
          </w:p>
        </w:tc>
        <w:tc>
          <w:tcPr>
            <w:tcW w:w="818" w:type="dxa"/>
            <w:noWrap/>
            <w:hideMark/>
          </w:tcPr>
          <w:p w14:paraId="1AB4B036" w14:textId="77777777" w:rsidR="00100FDC" w:rsidRPr="00100FDC" w:rsidRDefault="00100FDC" w:rsidP="008D3A82">
            <w:pPr>
              <w:pStyle w:val="Tabele"/>
              <w:jc w:val="right"/>
              <w:rPr>
                <w:color w:val="auto"/>
                <w:lang w:eastAsia="pl-PL"/>
              </w:rPr>
            </w:pPr>
            <w:r w:rsidRPr="00100FDC">
              <w:rPr>
                <w:color w:val="auto"/>
              </w:rPr>
              <w:t>3,1%</w:t>
            </w:r>
          </w:p>
        </w:tc>
        <w:tc>
          <w:tcPr>
            <w:tcW w:w="818" w:type="dxa"/>
            <w:noWrap/>
            <w:hideMark/>
          </w:tcPr>
          <w:p w14:paraId="20D8CA02" w14:textId="77777777" w:rsidR="00100FDC" w:rsidRPr="00100FDC" w:rsidRDefault="00100FDC" w:rsidP="008D3A82">
            <w:pPr>
              <w:pStyle w:val="Tabele"/>
              <w:jc w:val="right"/>
              <w:rPr>
                <w:color w:val="auto"/>
                <w:lang w:eastAsia="pl-PL"/>
              </w:rPr>
            </w:pPr>
            <w:r w:rsidRPr="00100FDC">
              <w:rPr>
                <w:color w:val="auto"/>
              </w:rPr>
              <w:t>3,6%</w:t>
            </w:r>
          </w:p>
        </w:tc>
      </w:tr>
      <w:tr w:rsidR="00100FDC" w:rsidRPr="00100FDC" w14:paraId="3C554FB3" w14:textId="77777777" w:rsidTr="00100FDC">
        <w:trPr>
          <w:trHeight w:val="227"/>
        </w:trPr>
        <w:tc>
          <w:tcPr>
            <w:tcW w:w="2263" w:type="dxa"/>
            <w:vMerge/>
            <w:hideMark/>
          </w:tcPr>
          <w:p w14:paraId="7A931FB8" w14:textId="77777777" w:rsidR="00100FDC" w:rsidRPr="00100FDC" w:rsidRDefault="00100FDC" w:rsidP="008D3A82">
            <w:pPr>
              <w:pStyle w:val="Tabele"/>
              <w:rPr>
                <w:color w:val="auto"/>
                <w:lang w:eastAsia="pl-PL"/>
              </w:rPr>
            </w:pPr>
          </w:p>
        </w:tc>
        <w:tc>
          <w:tcPr>
            <w:tcW w:w="3623" w:type="dxa"/>
            <w:noWrap/>
            <w:hideMark/>
          </w:tcPr>
          <w:p w14:paraId="7934CC9A" w14:textId="77777777" w:rsidR="00100FDC" w:rsidRPr="00100FDC" w:rsidRDefault="00100FDC" w:rsidP="008D3A82">
            <w:pPr>
              <w:pStyle w:val="Tabele"/>
              <w:rPr>
                <w:color w:val="auto"/>
                <w:lang w:eastAsia="pl-PL"/>
              </w:rPr>
            </w:pPr>
            <w:r w:rsidRPr="00100FDC">
              <w:rPr>
                <w:color w:val="auto"/>
                <w:lang w:eastAsia="pl-PL"/>
              </w:rPr>
              <w:t>Pompy ciepła</w:t>
            </w:r>
          </w:p>
        </w:tc>
        <w:tc>
          <w:tcPr>
            <w:tcW w:w="833" w:type="dxa"/>
            <w:shd w:val="clear" w:color="auto" w:fill="C5E0B3"/>
            <w:noWrap/>
            <w:hideMark/>
          </w:tcPr>
          <w:p w14:paraId="799A2C66" w14:textId="77777777" w:rsidR="00100FDC" w:rsidRPr="00100FDC" w:rsidRDefault="00100FDC" w:rsidP="008D3A82">
            <w:pPr>
              <w:pStyle w:val="Tabele"/>
              <w:jc w:val="right"/>
              <w:rPr>
                <w:color w:val="auto"/>
                <w:lang w:eastAsia="pl-PL"/>
              </w:rPr>
            </w:pPr>
            <w:r w:rsidRPr="00100FDC">
              <w:rPr>
                <w:color w:val="auto"/>
              </w:rPr>
              <w:t>0,0%</w:t>
            </w:r>
          </w:p>
        </w:tc>
        <w:tc>
          <w:tcPr>
            <w:tcW w:w="760" w:type="dxa"/>
            <w:shd w:val="clear" w:color="auto" w:fill="C5E0B3"/>
            <w:noWrap/>
            <w:hideMark/>
          </w:tcPr>
          <w:p w14:paraId="2AA63A05" w14:textId="77777777" w:rsidR="00100FDC" w:rsidRPr="00100FDC" w:rsidRDefault="00100FDC" w:rsidP="008D3A82">
            <w:pPr>
              <w:pStyle w:val="Tabele"/>
              <w:jc w:val="right"/>
              <w:rPr>
                <w:color w:val="auto"/>
                <w:lang w:eastAsia="pl-PL"/>
              </w:rPr>
            </w:pPr>
            <w:r w:rsidRPr="00100FDC">
              <w:rPr>
                <w:color w:val="auto"/>
              </w:rPr>
              <w:t>1,0%</w:t>
            </w:r>
          </w:p>
        </w:tc>
        <w:tc>
          <w:tcPr>
            <w:tcW w:w="789" w:type="dxa"/>
            <w:shd w:val="clear" w:color="auto" w:fill="C5E0B3"/>
            <w:noWrap/>
            <w:hideMark/>
          </w:tcPr>
          <w:p w14:paraId="460C9A1F" w14:textId="77777777" w:rsidR="00100FDC" w:rsidRPr="00100FDC" w:rsidRDefault="00100FDC" w:rsidP="008D3A82">
            <w:pPr>
              <w:pStyle w:val="Tabele"/>
              <w:jc w:val="right"/>
              <w:rPr>
                <w:color w:val="auto"/>
                <w:lang w:eastAsia="pl-PL"/>
              </w:rPr>
            </w:pPr>
            <w:r w:rsidRPr="00100FDC">
              <w:rPr>
                <w:color w:val="auto"/>
              </w:rPr>
              <w:t>2,5%</w:t>
            </w:r>
          </w:p>
        </w:tc>
        <w:tc>
          <w:tcPr>
            <w:tcW w:w="818" w:type="dxa"/>
            <w:shd w:val="clear" w:color="auto" w:fill="C5E0B3"/>
            <w:noWrap/>
            <w:hideMark/>
          </w:tcPr>
          <w:p w14:paraId="6C817BF7" w14:textId="77777777" w:rsidR="00100FDC" w:rsidRPr="00100FDC" w:rsidRDefault="00100FDC" w:rsidP="008D3A82">
            <w:pPr>
              <w:pStyle w:val="Tabele"/>
              <w:jc w:val="right"/>
              <w:rPr>
                <w:color w:val="auto"/>
                <w:lang w:eastAsia="pl-PL"/>
              </w:rPr>
            </w:pPr>
            <w:r w:rsidRPr="00100FDC">
              <w:rPr>
                <w:color w:val="auto"/>
              </w:rPr>
              <w:t>3,5%</w:t>
            </w:r>
          </w:p>
        </w:tc>
        <w:tc>
          <w:tcPr>
            <w:tcW w:w="818" w:type="dxa"/>
            <w:noWrap/>
            <w:hideMark/>
          </w:tcPr>
          <w:p w14:paraId="3E7D915E" w14:textId="77777777" w:rsidR="00100FDC" w:rsidRPr="00100FDC" w:rsidRDefault="00100FDC" w:rsidP="008D3A82">
            <w:pPr>
              <w:pStyle w:val="Tabele"/>
              <w:jc w:val="right"/>
              <w:rPr>
                <w:color w:val="auto"/>
                <w:lang w:eastAsia="pl-PL"/>
              </w:rPr>
            </w:pPr>
            <w:r w:rsidRPr="00100FDC">
              <w:rPr>
                <w:color w:val="auto"/>
              </w:rPr>
              <w:t>11,5%</w:t>
            </w:r>
          </w:p>
        </w:tc>
        <w:tc>
          <w:tcPr>
            <w:tcW w:w="818" w:type="dxa"/>
            <w:noWrap/>
            <w:hideMark/>
          </w:tcPr>
          <w:p w14:paraId="723E8682" w14:textId="77777777" w:rsidR="00100FDC" w:rsidRPr="00100FDC" w:rsidRDefault="00100FDC" w:rsidP="008D3A82">
            <w:pPr>
              <w:pStyle w:val="Tabele"/>
              <w:jc w:val="right"/>
              <w:rPr>
                <w:color w:val="auto"/>
                <w:lang w:eastAsia="pl-PL"/>
              </w:rPr>
            </w:pPr>
            <w:r w:rsidRPr="00100FDC">
              <w:rPr>
                <w:color w:val="auto"/>
              </w:rPr>
              <w:t>17,9%</w:t>
            </w:r>
          </w:p>
        </w:tc>
        <w:tc>
          <w:tcPr>
            <w:tcW w:w="818" w:type="dxa"/>
            <w:noWrap/>
            <w:hideMark/>
          </w:tcPr>
          <w:p w14:paraId="63BB0E61" w14:textId="77777777" w:rsidR="00100FDC" w:rsidRPr="00100FDC" w:rsidRDefault="00100FDC" w:rsidP="008D3A82">
            <w:pPr>
              <w:pStyle w:val="Tabele"/>
              <w:jc w:val="right"/>
              <w:rPr>
                <w:color w:val="auto"/>
                <w:lang w:eastAsia="pl-PL"/>
              </w:rPr>
            </w:pPr>
            <w:r w:rsidRPr="00100FDC">
              <w:rPr>
                <w:color w:val="auto"/>
              </w:rPr>
              <w:t>24,2%</w:t>
            </w:r>
          </w:p>
        </w:tc>
        <w:tc>
          <w:tcPr>
            <w:tcW w:w="818" w:type="dxa"/>
            <w:noWrap/>
            <w:hideMark/>
          </w:tcPr>
          <w:p w14:paraId="1A238179" w14:textId="77777777" w:rsidR="00100FDC" w:rsidRPr="00100FDC" w:rsidRDefault="00100FDC" w:rsidP="008D3A82">
            <w:pPr>
              <w:pStyle w:val="Tabele"/>
              <w:jc w:val="right"/>
              <w:rPr>
                <w:color w:val="auto"/>
                <w:lang w:eastAsia="pl-PL"/>
              </w:rPr>
            </w:pPr>
            <w:r w:rsidRPr="00100FDC">
              <w:rPr>
                <w:color w:val="auto"/>
              </w:rPr>
              <w:t>31,5%</w:t>
            </w:r>
          </w:p>
        </w:tc>
      </w:tr>
      <w:tr w:rsidR="00100FDC" w:rsidRPr="00100FDC" w14:paraId="0C651308" w14:textId="77777777" w:rsidTr="00100FDC">
        <w:trPr>
          <w:trHeight w:val="227"/>
        </w:trPr>
        <w:tc>
          <w:tcPr>
            <w:tcW w:w="2263" w:type="dxa"/>
            <w:vMerge/>
            <w:hideMark/>
          </w:tcPr>
          <w:p w14:paraId="2FDF6D5B" w14:textId="77777777" w:rsidR="00100FDC" w:rsidRPr="00100FDC" w:rsidRDefault="00100FDC" w:rsidP="008D3A82">
            <w:pPr>
              <w:pStyle w:val="Tabele"/>
              <w:rPr>
                <w:color w:val="auto"/>
                <w:lang w:eastAsia="pl-PL"/>
              </w:rPr>
            </w:pPr>
          </w:p>
        </w:tc>
        <w:tc>
          <w:tcPr>
            <w:tcW w:w="3623" w:type="dxa"/>
            <w:noWrap/>
            <w:hideMark/>
          </w:tcPr>
          <w:p w14:paraId="2973020B" w14:textId="77777777" w:rsidR="00100FDC" w:rsidRPr="00100FDC" w:rsidRDefault="00100FDC" w:rsidP="008D3A82">
            <w:pPr>
              <w:pStyle w:val="Tabele"/>
              <w:rPr>
                <w:color w:val="auto"/>
                <w:lang w:eastAsia="pl-PL"/>
              </w:rPr>
            </w:pPr>
            <w:r w:rsidRPr="00100FDC">
              <w:rPr>
                <w:color w:val="auto"/>
                <w:lang w:eastAsia="pl-PL"/>
              </w:rPr>
              <w:t>Wodór</w:t>
            </w:r>
          </w:p>
        </w:tc>
        <w:tc>
          <w:tcPr>
            <w:tcW w:w="833" w:type="dxa"/>
            <w:shd w:val="clear" w:color="auto" w:fill="C5E0B3"/>
            <w:noWrap/>
            <w:hideMark/>
          </w:tcPr>
          <w:p w14:paraId="3C222C80" w14:textId="77777777" w:rsidR="00100FDC" w:rsidRPr="00100FDC" w:rsidRDefault="00100FDC" w:rsidP="008D3A82">
            <w:pPr>
              <w:pStyle w:val="Tabele"/>
              <w:jc w:val="right"/>
              <w:rPr>
                <w:color w:val="auto"/>
                <w:lang w:eastAsia="pl-PL"/>
              </w:rPr>
            </w:pPr>
            <w:r w:rsidRPr="00100FDC">
              <w:rPr>
                <w:color w:val="auto"/>
              </w:rPr>
              <w:t>0,0%</w:t>
            </w:r>
          </w:p>
        </w:tc>
        <w:tc>
          <w:tcPr>
            <w:tcW w:w="760" w:type="dxa"/>
            <w:shd w:val="clear" w:color="auto" w:fill="C5E0B3"/>
            <w:noWrap/>
            <w:hideMark/>
          </w:tcPr>
          <w:p w14:paraId="0611EF70" w14:textId="77777777" w:rsidR="00100FDC" w:rsidRPr="00100FDC" w:rsidRDefault="00100FDC" w:rsidP="008D3A82">
            <w:pPr>
              <w:pStyle w:val="Tabele"/>
              <w:jc w:val="right"/>
              <w:rPr>
                <w:color w:val="auto"/>
                <w:lang w:eastAsia="pl-PL"/>
              </w:rPr>
            </w:pPr>
            <w:r w:rsidRPr="00100FDC">
              <w:rPr>
                <w:color w:val="auto"/>
              </w:rPr>
              <w:t>0,0%</w:t>
            </w:r>
          </w:p>
        </w:tc>
        <w:tc>
          <w:tcPr>
            <w:tcW w:w="789" w:type="dxa"/>
            <w:shd w:val="clear" w:color="auto" w:fill="C5E0B3"/>
            <w:noWrap/>
            <w:hideMark/>
          </w:tcPr>
          <w:p w14:paraId="791B535B" w14:textId="77777777" w:rsidR="00100FDC" w:rsidRPr="00100FDC" w:rsidRDefault="00100FDC" w:rsidP="008D3A82">
            <w:pPr>
              <w:pStyle w:val="Tabele"/>
              <w:jc w:val="right"/>
              <w:rPr>
                <w:color w:val="auto"/>
                <w:lang w:eastAsia="pl-PL"/>
              </w:rPr>
            </w:pPr>
            <w:r w:rsidRPr="00100FDC">
              <w:rPr>
                <w:color w:val="auto"/>
              </w:rPr>
              <w:t>0,0%</w:t>
            </w:r>
          </w:p>
        </w:tc>
        <w:tc>
          <w:tcPr>
            <w:tcW w:w="818" w:type="dxa"/>
            <w:shd w:val="clear" w:color="auto" w:fill="C5E0B3"/>
            <w:noWrap/>
            <w:hideMark/>
          </w:tcPr>
          <w:p w14:paraId="2859C8B0" w14:textId="77777777" w:rsidR="00100FDC" w:rsidRPr="00100FDC" w:rsidRDefault="00100FDC" w:rsidP="008D3A82">
            <w:pPr>
              <w:pStyle w:val="Tabele"/>
              <w:jc w:val="right"/>
              <w:rPr>
                <w:color w:val="auto"/>
                <w:lang w:eastAsia="pl-PL"/>
              </w:rPr>
            </w:pPr>
            <w:r w:rsidRPr="00100FDC">
              <w:rPr>
                <w:color w:val="auto"/>
              </w:rPr>
              <w:t>0,0%</w:t>
            </w:r>
          </w:p>
        </w:tc>
        <w:tc>
          <w:tcPr>
            <w:tcW w:w="818" w:type="dxa"/>
            <w:noWrap/>
            <w:hideMark/>
          </w:tcPr>
          <w:p w14:paraId="1774E0E1" w14:textId="77777777" w:rsidR="00100FDC" w:rsidRPr="00100FDC" w:rsidRDefault="00100FDC" w:rsidP="008D3A82">
            <w:pPr>
              <w:pStyle w:val="Tabele"/>
              <w:jc w:val="right"/>
              <w:rPr>
                <w:color w:val="auto"/>
                <w:lang w:eastAsia="pl-PL"/>
              </w:rPr>
            </w:pPr>
            <w:r w:rsidRPr="00100FDC">
              <w:rPr>
                <w:color w:val="auto"/>
              </w:rPr>
              <w:t>0,0%</w:t>
            </w:r>
          </w:p>
        </w:tc>
        <w:tc>
          <w:tcPr>
            <w:tcW w:w="818" w:type="dxa"/>
            <w:noWrap/>
            <w:hideMark/>
          </w:tcPr>
          <w:p w14:paraId="79E3E283" w14:textId="77777777" w:rsidR="00100FDC" w:rsidRPr="00100FDC" w:rsidRDefault="00100FDC" w:rsidP="008D3A82">
            <w:pPr>
              <w:pStyle w:val="Tabele"/>
              <w:jc w:val="right"/>
              <w:rPr>
                <w:color w:val="auto"/>
                <w:lang w:eastAsia="pl-PL"/>
              </w:rPr>
            </w:pPr>
            <w:r w:rsidRPr="00100FDC">
              <w:rPr>
                <w:color w:val="auto"/>
              </w:rPr>
              <w:t>0,0%</w:t>
            </w:r>
          </w:p>
        </w:tc>
        <w:tc>
          <w:tcPr>
            <w:tcW w:w="818" w:type="dxa"/>
            <w:noWrap/>
            <w:hideMark/>
          </w:tcPr>
          <w:p w14:paraId="3675C66F" w14:textId="77777777" w:rsidR="00100FDC" w:rsidRPr="00100FDC" w:rsidRDefault="00100FDC" w:rsidP="008D3A82">
            <w:pPr>
              <w:pStyle w:val="Tabele"/>
              <w:jc w:val="right"/>
              <w:rPr>
                <w:color w:val="auto"/>
                <w:lang w:eastAsia="pl-PL"/>
              </w:rPr>
            </w:pPr>
            <w:r w:rsidRPr="00100FDC">
              <w:rPr>
                <w:color w:val="auto"/>
              </w:rPr>
              <w:t>1,3%</w:t>
            </w:r>
          </w:p>
        </w:tc>
        <w:tc>
          <w:tcPr>
            <w:tcW w:w="818" w:type="dxa"/>
            <w:noWrap/>
            <w:hideMark/>
          </w:tcPr>
          <w:p w14:paraId="5F4A5A21" w14:textId="77777777" w:rsidR="00100FDC" w:rsidRPr="00100FDC" w:rsidRDefault="00100FDC" w:rsidP="008D3A82">
            <w:pPr>
              <w:pStyle w:val="Tabele"/>
              <w:jc w:val="right"/>
              <w:rPr>
                <w:color w:val="auto"/>
                <w:lang w:eastAsia="pl-PL"/>
              </w:rPr>
            </w:pPr>
            <w:r w:rsidRPr="00100FDC">
              <w:rPr>
                <w:color w:val="auto"/>
              </w:rPr>
              <w:t>2,8%</w:t>
            </w:r>
          </w:p>
        </w:tc>
      </w:tr>
      <w:tr w:rsidR="00100FDC" w:rsidRPr="00100FDC" w14:paraId="177F756E" w14:textId="77777777" w:rsidTr="00100FDC">
        <w:trPr>
          <w:trHeight w:val="227"/>
        </w:trPr>
        <w:tc>
          <w:tcPr>
            <w:tcW w:w="2263" w:type="dxa"/>
            <w:vMerge/>
            <w:hideMark/>
          </w:tcPr>
          <w:p w14:paraId="1C97D82D" w14:textId="77777777" w:rsidR="00100FDC" w:rsidRPr="00100FDC" w:rsidRDefault="00100FDC" w:rsidP="008D3A82">
            <w:pPr>
              <w:pStyle w:val="Tabele"/>
              <w:rPr>
                <w:color w:val="auto"/>
                <w:lang w:eastAsia="pl-PL"/>
              </w:rPr>
            </w:pPr>
          </w:p>
        </w:tc>
        <w:tc>
          <w:tcPr>
            <w:tcW w:w="3623" w:type="dxa"/>
            <w:noWrap/>
            <w:hideMark/>
          </w:tcPr>
          <w:p w14:paraId="084CE7A7" w14:textId="77777777" w:rsidR="00100FDC" w:rsidRPr="00100FDC" w:rsidRDefault="00100FDC" w:rsidP="008D3A82">
            <w:pPr>
              <w:pStyle w:val="Tabele"/>
              <w:rPr>
                <w:color w:val="auto"/>
                <w:lang w:eastAsia="pl-PL"/>
              </w:rPr>
            </w:pPr>
            <w:r w:rsidRPr="00100FDC">
              <w:rPr>
                <w:color w:val="auto"/>
                <w:lang w:eastAsia="pl-PL"/>
              </w:rPr>
              <w:t xml:space="preserve">Odnawialne odpady komunalne </w:t>
            </w:r>
          </w:p>
        </w:tc>
        <w:tc>
          <w:tcPr>
            <w:tcW w:w="833" w:type="dxa"/>
            <w:shd w:val="clear" w:color="auto" w:fill="C5E0B3"/>
            <w:noWrap/>
            <w:hideMark/>
          </w:tcPr>
          <w:p w14:paraId="095FB914" w14:textId="77777777" w:rsidR="00100FDC" w:rsidRPr="00100FDC" w:rsidRDefault="00100FDC" w:rsidP="008D3A82">
            <w:pPr>
              <w:pStyle w:val="Tabele"/>
              <w:jc w:val="right"/>
              <w:rPr>
                <w:color w:val="auto"/>
                <w:lang w:eastAsia="pl-PL"/>
              </w:rPr>
            </w:pPr>
            <w:r w:rsidRPr="00100FDC">
              <w:rPr>
                <w:color w:val="auto"/>
              </w:rPr>
              <w:t>0,0%</w:t>
            </w:r>
          </w:p>
        </w:tc>
        <w:tc>
          <w:tcPr>
            <w:tcW w:w="760" w:type="dxa"/>
            <w:shd w:val="clear" w:color="auto" w:fill="C5E0B3"/>
            <w:noWrap/>
            <w:hideMark/>
          </w:tcPr>
          <w:p w14:paraId="384BEBB7" w14:textId="77777777" w:rsidR="00100FDC" w:rsidRPr="00100FDC" w:rsidRDefault="00100FDC" w:rsidP="008D3A82">
            <w:pPr>
              <w:pStyle w:val="Tabele"/>
              <w:jc w:val="right"/>
              <w:rPr>
                <w:color w:val="auto"/>
                <w:lang w:eastAsia="pl-PL"/>
              </w:rPr>
            </w:pPr>
            <w:r w:rsidRPr="00100FDC">
              <w:rPr>
                <w:color w:val="auto"/>
              </w:rPr>
              <w:t>0,1%</w:t>
            </w:r>
          </w:p>
        </w:tc>
        <w:tc>
          <w:tcPr>
            <w:tcW w:w="789" w:type="dxa"/>
            <w:shd w:val="clear" w:color="auto" w:fill="C5E0B3"/>
            <w:noWrap/>
            <w:hideMark/>
          </w:tcPr>
          <w:p w14:paraId="539E8ED7" w14:textId="77777777" w:rsidR="00100FDC" w:rsidRPr="00100FDC" w:rsidRDefault="00100FDC" w:rsidP="008D3A82">
            <w:pPr>
              <w:pStyle w:val="Tabele"/>
              <w:jc w:val="right"/>
              <w:rPr>
                <w:color w:val="auto"/>
                <w:lang w:eastAsia="pl-PL"/>
              </w:rPr>
            </w:pPr>
            <w:r w:rsidRPr="00100FDC">
              <w:rPr>
                <w:color w:val="auto"/>
              </w:rPr>
              <w:t>0,8%</w:t>
            </w:r>
          </w:p>
        </w:tc>
        <w:tc>
          <w:tcPr>
            <w:tcW w:w="818" w:type="dxa"/>
            <w:shd w:val="clear" w:color="auto" w:fill="C5E0B3"/>
            <w:noWrap/>
            <w:hideMark/>
          </w:tcPr>
          <w:p w14:paraId="04DAB343" w14:textId="77777777" w:rsidR="00100FDC" w:rsidRPr="00100FDC" w:rsidRDefault="00100FDC" w:rsidP="008D3A82">
            <w:pPr>
              <w:pStyle w:val="Tabele"/>
              <w:jc w:val="right"/>
              <w:rPr>
                <w:color w:val="auto"/>
                <w:lang w:eastAsia="pl-PL"/>
              </w:rPr>
            </w:pPr>
            <w:r w:rsidRPr="00100FDC">
              <w:rPr>
                <w:color w:val="auto"/>
              </w:rPr>
              <w:t>1,1%</w:t>
            </w:r>
          </w:p>
        </w:tc>
        <w:tc>
          <w:tcPr>
            <w:tcW w:w="818" w:type="dxa"/>
            <w:noWrap/>
            <w:hideMark/>
          </w:tcPr>
          <w:p w14:paraId="551BCD0F" w14:textId="77777777" w:rsidR="00100FDC" w:rsidRPr="00100FDC" w:rsidRDefault="00100FDC" w:rsidP="008D3A82">
            <w:pPr>
              <w:pStyle w:val="Tabele"/>
              <w:jc w:val="right"/>
              <w:rPr>
                <w:color w:val="auto"/>
                <w:lang w:eastAsia="pl-PL"/>
              </w:rPr>
            </w:pPr>
            <w:r w:rsidRPr="00100FDC">
              <w:rPr>
                <w:color w:val="auto"/>
              </w:rPr>
              <w:t>1,5%</w:t>
            </w:r>
          </w:p>
        </w:tc>
        <w:tc>
          <w:tcPr>
            <w:tcW w:w="818" w:type="dxa"/>
            <w:noWrap/>
            <w:hideMark/>
          </w:tcPr>
          <w:p w14:paraId="26968960" w14:textId="77777777" w:rsidR="00100FDC" w:rsidRPr="00100FDC" w:rsidRDefault="00100FDC" w:rsidP="008D3A82">
            <w:pPr>
              <w:pStyle w:val="Tabele"/>
              <w:jc w:val="right"/>
              <w:rPr>
                <w:color w:val="auto"/>
                <w:lang w:eastAsia="pl-PL"/>
              </w:rPr>
            </w:pPr>
            <w:r w:rsidRPr="00100FDC">
              <w:rPr>
                <w:color w:val="auto"/>
              </w:rPr>
              <w:t>1,5%</w:t>
            </w:r>
          </w:p>
        </w:tc>
        <w:tc>
          <w:tcPr>
            <w:tcW w:w="818" w:type="dxa"/>
            <w:noWrap/>
            <w:hideMark/>
          </w:tcPr>
          <w:p w14:paraId="7820E1F1" w14:textId="77777777" w:rsidR="00100FDC" w:rsidRPr="00100FDC" w:rsidRDefault="00100FDC" w:rsidP="008D3A82">
            <w:pPr>
              <w:pStyle w:val="Tabele"/>
              <w:jc w:val="right"/>
              <w:rPr>
                <w:color w:val="auto"/>
                <w:lang w:eastAsia="pl-PL"/>
              </w:rPr>
            </w:pPr>
            <w:r w:rsidRPr="00100FDC">
              <w:rPr>
                <w:color w:val="auto"/>
              </w:rPr>
              <w:t>1,5%</w:t>
            </w:r>
          </w:p>
        </w:tc>
        <w:tc>
          <w:tcPr>
            <w:tcW w:w="818" w:type="dxa"/>
            <w:noWrap/>
            <w:hideMark/>
          </w:tcPr>
          <w:p w14:paraId="2088D1FD" w14:textId="77777777" w:rsidR="00100FDC" w:rsidRPr="00100FDC" w:rsidRDefault="00100FDC" w:rsidP="008D3A82">
            <w:pPr>
              <w:pStyle w:val="Tabele"/>
              <w:jc w:val="right"/>
              <w:rPr>
                <w:color w:val="auto"/>
                <w:lang w:eastAsia="pl-PL"/>
              </w:rPr>
            </w:pPr>
            <w:r w:rsidRPr="00100FDC">
              <w:rPr>
                <w:color w:val="auto"/>
              </w:rPr>
              <w:t>1,5%</w:t>
            </w:r>
          </w:p>
        </w:tc>
      </w:tr>
    </w:tbl>
    <w:p w14:paraId="0FC8BF93" w14:textId="77777777" w:rsidR="00FA3B10" w:rsidRDefault="00FA3B10" w:rsidP="00FA3B10">
      <w:pPr>
        <w:pStyle w:val="ardo"/>
      </w:pPr>
      <w:r w:rsidRPr="00CA23BA">
        <w:t>Źródło: Opracowanie własne ARE S</w:t>
      </w:r>
      <w:r>
        <w:t>.</w:t>
      </w:r>
      <w:r w:rsidRPr="00CA23BA">
        <w:t>A</w:t>
      </w:r>
      <w:r>
        <w:t>.</w:t>
      </w:r>
      <w:r w:rsidRPr="00CA23BA">
        <w:t>, Eurostat SHARES</w:t>
      </w:r>
    </w:p>
    <w:p w14:paraId="236A303D" w14:textId="77777777" w:rsidR="00FA3B10" w:rsidRDefault="00FA3B10" w:rsidP="00FA3B10">
      <w:pPr>
        <w:pStyle w:val="Legenda"/>
      </w:pPr>
      <w:bookmarkStart w:id="138" w:name="_Ref156550797"/>
      <w:r>
        <w:br w:type="page"/>
      </w:r>
    </w:p>
    <w:p w14:paraId="3BC952BA" w14:textId="52446359" w:rsidR="00FA3B10" w:rsidRDefault="00FA3B10" w:rsidP="00FA3B10">
      <w:pPr>
        <w:pStyle w:val="Legenda"/>
      </w:pPr>
      <w:bookmarkStart w:id="139" w:name="_Ref169825933"/>
      <w:bookmarkStart w:id="140" w:name="_Toc171580553"/>
      <w:bookmarkStart w:id="141" w:name="_Toc174709666"/>
      <w:r>
        <w:t xml:space="preserve">Tabela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22</w:t>
      </w:r>
      <w:r w:rsidR="00455D5C">
        <w:rPr>
          <w:noProof/>
        </w:rPr>
        <w:fldChar w:fldCharType="end"/>
      </w:r>
      <w:bookmarkEnd w:id="138"/>
      <w:bookmarkEnd w:id="139"/>
      <w:r>
        <w:t>.</w:t>
      </w:r>
      <w:r w:rsidRPr="00CA23BA">
        <w:t xml:space="preserve"> Sektor transportu</w:t>
      </w:r>
      <w:bookmarkEnd w:id="140"/>
      <w:bookmarkEnd w:id="141"/>
    </w:p>
    <w:tbl>
      <w:tblPr>
        <w:tblStyle w:val="KPEiK"/>
        <w:tblW w:w="4435" w:type="pct"/>
        <w:tblLayout w:type="fixed"/>
        <w:tblCellMar>
          <w:left w:w="57" w:type="dxa"/>
          <w:right w:w="57" w:type="dxa"/>
        </w:tblCellMar>
        <w:tblLook w:val="04A0" w:firstRow="1" w:lastRow="0" w:firstColumn="1" w:lastColumn="0" w:noHBand="0" w:noVBand="1"/>
      </w:tblPr>
      <w:tblGrid>
        <w:gridCol w:w="1838"/>
        <w:gridCol w:w="4253"/>
        <w:gridCol w:w="790"/>
        <w:gridCol w:w="790"/>
        <w:gridCol w:w="790"/>
        <w:gridCol w:w="791"/>
        <w:gridCol w:w="790"/>
        <w:gridCol w:w="790"/>
        <w:gridCol w:w="791"/>
        <w:gridCol w:w="790"/>
      </w:tblGrid>
      <w:tr w:rsidR="00100FDC" w:rsidRPr="00100FDC" w14:paraId="5884F97B" w14:textId="77777777" w:rsidTr="00100FDC">
        <w:trPr>
          <w:cnfStyle w:val="100000000000" w:firstRow="1" w:lastRow="0" w:firstColumn="0" w:lastColumn="0" w:oddVBand="0" w:evenVBand="0" w:oddHBand="0" w:evenHBand="0" w:firstRowFirstColumn="0" w:firstRowLastColumn="0" w:lastRowFirstColumn="0" w:lastRowLastColumn="0"/>
          <w:trHeight w:val="227"/>
          <w:tblHeader/>
        </w:trPr>
        <w:tc>
          <w:tcPr>
            <w:tcW w:w="1838" w:type="dxa"/>
          </w:tcPr>
          <w:p w14:paraId="357776BF" w14:textId="77777777" w:rsidR="00100FDC" w:rsidRPr="00100FDC" w:rsidRDefault="00100FDC" w:rsidP="008D3A82">
            <w:pPr>
              <w:pStyle w:val="Tabele"/>
              <w:jc w:val="center"/>
              <w:rPr>
                <w:color w:val="auto"/>
                <w:lang w:eastAsia="pl-PL"/>
              </w:rPr>
            </w:pPr>
          </w:p>
        </w:tc>
        <w:tc>
          <w:tcPr>
            <w:tcW w:w="4253" w:type="dxa"/>
          </w:tcPr>
          <w:p w14:paraId="43135AAC" w14:textId="77777777" w:rsidR="00100FDC" w:rsidRPr="00100FDC" w:rsidRDefault="00100FDC" w:rsidP="008D3A82">
            <w:pPr>
              <w:pStyle w:val="Tabele"/>
              <w:jc w:val="center"/>
              <w:rPr>
                <w:color w:val="auto"/>
                <w:lang w:eastAsia="pl-PL"/>
              </w:rPr>
            </w:pPr>
          </w:p>
        </w:tc>
        <w:tc>
          <w:tcPr>
            <w:tcW w:w="790" w:type="dxa"/>
            <w:noWrap/>
            <w:hideMark/>
          </w:tcPr>
          <w:p w14:paraId="588A57CB" w14:textId="77777777" w:rsidR="00100FDC" w:rsidRPr="00100FDC" w:rsidRDefault="00100FDC" w:rsidP="008D3A82">
            <w:pPr>
              <w:pStyle w:val="Tabele"/>
              <w:jc w:val="center"/>
              <w:rPr>
                <w:color w:val="auto"/>
                <w:lang w:eastAsia="pl-PL"/>
              </w:rPr>
            </w:pPr>
            <w:r w:rsidRPr="00100FDC">
              <w:rPr>
                <w:color w:val="auto"/>
                <w:lang w:eastAsia="pl-PL"/>
              </w:rPr>
              <w:t>2005</w:t>
            </w:r>
          </w:p>
        </w:tc>
        <w:tc>
          <w:tcPr>
            <w:tcW w:w="790" w:type="dxa"/>
            <w:noWrap/>
            <w:hideMark/>
          </w:tcPr>
          <w:p w14:paraId="4E56E262" w14:textId="77777777" w:rsidR="00100FDC" w:rsidRPr="00100FDC" w:rsidRDefault="00100FDC" w:rsidP="008D3A82">
            <w:pPr>
              <w:pStyle w:val="Tabele"/>
              <w:jc w:val="center"/>
              <w:rPr>
                <w:color w:val="auto"/>
                <w:lang w:eastAsia="pl-PL"/>
              </w:rPr>
            </w:pPr>
            <w:r w:rsidRPr="00100FDC">
              <w:rPr>
                <w:color w:val="auto"/>
                <w:lang w:eastAsia="pl-PL"/>
              </w:rPr>
              <w:t>2010</w:t>
            </w:r>
          </w:p>
        </w:tc>
        <w:tc>
          <w:tcPr>
            <w:tcW w:w="790" w:type="dxa"/>
            <w:noWrap/>
            <w:hideMark/>
          </w:tcPr>
          <w:p w14:paraId="7637A90F" w14:textId="77777777" w:rsidR="00100FDC" w:rsidRPr="00100FDC" w:rsidRDefault="00100FDC" w:rsidP="008D3A82">
            <w:pPr>
              <w:pStyle w:val="Tabele"/>
              <w:jc w:val="center"/>
              <w:rPr>
                <w:color w:val="auto"/>
                <w:lang w:eastAsia="pl-PL"/>
              </w:rPr>
            </w:pPr>
            <w:r w:rsidRPr="00100FDC">
              <w:rPr>
                <w:color w:val="auto"/>
                <w:lang w:eastAsia="pl-PL"/>
              </w:rPr>
              <w:t>2015</w:t>
            </w:r>
          </w:p>
        </w:tc>
        <w:tc>
          <w:tcPr>
            <w:tcW w:w="791" w:type="dxa"/>
            <w:noWrap/>
            <w:hideMark/>
          </w:tcPr>
          <w:p w14:paraId="505D8E06" w14:textId="77777777" w:rsidR="00100FDC" w:rsidRPr="00100FDC" w:rsidRDefault="00100FDC" w:rsidP="008D3A82">
            <w:pPr>
              <w:pStyle w:val="Tabele"/>
              <w:jc w:val="center"/>
              <w:rPr>
                <w:color w:val="auto"/>
                <w:lang w:eastAsia="pl-PL"/>
              </w:rPr>
            </w:pPr>
            <w:r w:rsidRPr="00100FDC">
              <w:rPr>
                <w:color w:val="auto"/>
                <w:lang w:eastAsia="pl-PL"/>
              </w:rPr>
              <w:t>2020</w:t>
            </w:r>
          </w:p>
        </w:tc>
        <w:tc>
          <w:tcPr>
            <w:tcW w:w="790" w:type="dxa"/>
            <w:noWrap/>
            <w:hideMark/>
          </w:tcPr>
          <w:p w14:paraId="301E5379" w14:textId="77777777" w:rsidR="00100FDC" w:rsidRPr="00100FDC" w:rsidRDefault="00100FDC" w:rsidP="008D3A82">
            <w:pPr>
              <w:pStyle w:val="Tabele"/>
              <w:jc w:val="center"/>
              <w:rPr>
                <w:color w:val="auto"/>
                <w:lang w:eastAsia="pl-PL"/>
              </w:rPr>
            </w:pPr>
            <w:r w:rsidRPr="00100FDC">
              <w:rPr>
                <w:color w:val="auto"/>
                <w:lang w:eastAsia="pl-PL"/>
              </w:rPr>
              <w:t>2025</w:t>
            </w:r>
          </w:p>
        </w:tc>
        <w:tc>
          <w:tcPr>
            <w:tcW w:w="790" w:type="dxa"/>
            <w:noWrap/>
            <w:hideMark/>
          </w:tcPr>
          <w:p w14:paraId="167513E3" w14:textId="77777777" w:rsidR="00100FDC" w:rsidRPr="00100FDC" w:rsidRDefault="00100FDC" w:rsidP="008D3A82">
            <w:pPr>
              <w:pStyle w:val="Tabele"/>
              <w:jc w:val="center"/>
              <w:rPr>
                <w:color w:val="auto"/>
                <w:lang w:eastAsia="pl-PL"/>
              </w:rPr>
            </w:pPr>
            <w:r w:rsidRPr="00100FDC">
              <w:rPr>
                <w:color w:val="auto"/>
                <w:lang w:eastAsia="pl-PL"/>
              </w:rPr>
              <w:t>2030</w:t>
            </w:r>
          </w:p>
        </w:tc>
        <w:tc>
          <w:tcPr>
            <w:tcW w:w="791" w:type="dxa"/>
            <w:noWrap/>
            <w:hideMark/>
          </w:tcPr>
          <w:p w14:paraId="2488B785" w14:textId="77777777" w:rsidR="00100FDC" w:rsidRPr="00100FDC" w:rsidRDefault="00100FDC" w:rsidP="008D3A82">
            <w:pPr>
              <w:pStyle w:val="Tabele"/>
              <w:jc w:val="center"/>
              <w:rPr>
                <w:color w:val="auto"/>
                <w:lang w:eastAsia="pl-PL"/>
              </w:rPr>
            </w:pPr>
            <w:r w:rsidRPr="00100FDC">
              <w:rPr>
                <w:color w:val="auto"/>
                <w:lang w:eastAsia="pl-PL"/>
              </w:rPr>
              <w:t>2035</w:t>
            </w:r>
          </w:p>
        </w:tc>
        <w:tc>
          <w:tcPr>
            <w:tcW w:w="790" w:type="dxa"/>
            <w:noWrap/>
            <w:hideMark/>
          </w:tcPr>
          <w:p w14:paraId="2BF52ACE" w14:textId="77777777" w:rsidR="00100FDC" w:rsidRPr="00100FDC" w:rsidRDefault="00100FDC" w:rsidP="008D3A82">
            <w:pPr>
              <w:pStyle w:val="Tabele"/>
              <w:jc w:val="center"/>
              <w:rPr>
                <w:color w:val="auto"/>
                <w:lang w:eastAsia="pl-PL"/>
              </w:rPr>
            </w:pPr>
            <w:r w:rsidRPr="00100FDC">
              <w:rPr>
                <w:color w:val="auto"/>
                <w:lang w:eastAsia="pl-PL"/>
              </w:rPr>
              <w:t>2040</w:t>
            </w:r>
          </w:p>
        </w:tc>
      </w:tr>
      <w:tr w:rsidR="00100FDC" w:rsidRPr="00100FDC" w14:paraId="12F8A973" w14:textId="77777777" w:rsidTr="00100FDC">
        <w:trPr>
          <w:trHeight w:val="227"/>
        </w:trPr>
        <w:tc>
          <w:tcPr>
            <w:tcW w:w="1838" w:type="dxa"/>
            <w:vMerge w:val="restart"/>
            <w:hideMark/>
          </w:tcPr>
          <w:p w14:paraId="0063CF6F" w14:textId="77777777" w:rsidR="00100FDC" w:rsidRPr="00100FDC" w:rsidRDefault="00100FDC" w:rsidP="008D3A82">
            <w:pPr>
              <w:pStyle w:val="Tabele"/>
              <w:rPr>
                <w:b/>
                <w:bCs/>
                <w:color w:val="auto"/>
                <w:lang w:eastAsia="pl-PL"/>
              </w:rPr>
            </w:pPr>
            <w:r w:rsidRPr="00100FDC">
              <w:rPr>
                <w:b/>
                <w:bCs/>
                <w:color w:val="auto"/>
                <w:lang w:eastAsia="pl-PL"/>
              </w:rPr>
              <w:t>Zużycie energii końcowej brutto z OZE w podziale na paliwa i technologie - sektor transportu [ktoe]</w:t>
            </w:r>
          </w:p>
        </w:tc>
        <w:tc>
          <w:tcPr>
            <w:tcW w:w="4253" w:type="dxa"/>
            <w:noWrap/>
            <w:hideMark/>
          </w:tcPr>
          <w:p w14:paraId="10199072" w14:textId="77777777" w:rsidR="00100FDC" w:rsidRPr="00100FDC" w:rsidRDefault="00100FDC" w:rsidP="008D3A82">
            <w:pPr>
              <w:pStyle w:val="Tabele"/>
              <w:rPr>
                <w:b/>
                <w:bCs/>
                <w:color w:val="auto"/>
                <w:lang w:eastAsia="pl-PL"/>
              </w:rPr>
            </w:pPr>
            <w:r w:rsidRPr="00100FDC">
              <w:rPr>
                <w:b/>
                <w:bCs/>
                <w:color w:val="auto"/>
                <w:lang w:eastAsia="pl-PL"/>
              </w:rPr>
              <w:t>Końcowe zużycie energii brutto w transporcie (denominator RES-T)</w:t>
            </w:r>
          </w:p>
        </w:tc>
        <w:tc>
          <w:tcPr>
            <w:tcW w:w="790" w:type="dxa"/>
            <w:shd w:val="clear" w:color="auto" w:fill="C5E0B3"/>
            <w:noWrap/>
            <w:hideMark/>
          </w:tcPr>
          <w:p w14:paraId="3FC724F4" w14:textId="77777777" w:rsidR="00100FDC" w:rsidRPr="00100FDC" w:rsidRDefault="00100FDC" w:rsidP="008D3A82">
            <w:pPr>
              <w:pStyle w:val="Tabele"/>
              <w:jc w:val="right"/>
              <w:rPr>
                <w:b/>
                <w:bCs/>
                <w:color w:val="auto"/>
                <w:lang w:eastAsia="pl-PL"/>
              </w:rPr>
            </w:pPr>
            <w:r w:rsidRPr="00100FDC">
              <w:rPr>
                <w:b/>
                <w:bCs/>
                <w:color w:val="auto"/>
              </w:rPr>
              <w:t>10 189</w:t>
            </w:r>
          </w:p>
        </w:tc>
        <w:tc>
          <w:tcPr>
            <w:tcW w:w="790" w:type="dxa"/>
            <w:shd w:val="clear" w:color="auto" w:fill="C5E0B3"/>
            <w:noWrap/>
            <w:hideMark/>
          </w:tcPr>
          <w:p w14:paraId="55E18E0C" w14:textId="77777777" w:rsidR="00100FDC" w:rsidRPr="00100FDC" w:rsidRDefault="00100FDC" w:rsidP="008D3A82">
            <w:pPr>
              <w:pStyle w:val="Tabele"/>
              <w:jc w:val="right"/>
              <w:rPr>
                <w:b/>
                <w:bCs/>
                <w:color w:val="auto"/>
                <w:lang w:eastAsia="pl-PL"/>
              </w:rPr>
            </w:pPr>
            <w:r w:rsidRPr="00100FDC">
              <w:rPr>
                <w:b/>
                <w:bCs/>
                <w:color w:val="auto"/>
              </w:rPr>
              <w:t>14 957</w:t>
            </w:r>
          </w:p>
        </w:tc>
        <w:tc>
          <w:tcPr>
            <w:tcW w:w="790" w:type="dxa"/>
            <w:shd w:val="clear" w:color="auto" w:fill="C5E0B3"/>
            <w:noWrap/>
            <w:hideMark/>
          </w:tcPr>
          <w:p w14:paraId="49133382" w14:textId="77777777" w:rsidR="00100FDC" w:rsidRPr="00100FDC" w:rsidRDefault="00100FDC" w:rsidP="008D3A82">
            <w:pPr>
              <w:pStyle w:val="Tabele"/>
              <w:jc w:val="right"/>
              <w:rPr>
                <w:b/>
                <w:bCs/>
                <w:color w:val="auto"/>
                <w:lang w:eastAsia="pl-PL"/>
              </w:rPr>
            </w:pPr>
            <w:r w:rsidRPr="00100FDC">
              <w:rPr>
                <w:b/>
                <w:bCs/>
                <w:color w:val="auto"/>
              </w:rPr>
              <w:t>14 493</w:t>
            </w:r>
          </w:p>
        </w:tc>
        <w:tc>
          <w:tcPr>
            <w:tcW w:w="791" w:type="dxa"/>
            <w:shd w:val="clear" w:color="auto" w:fill="C5E0B3"/>
            <w:noWrap/>
            <w:hideMark/>
          </w:tcPr>
          <w:p w14:paraId="00ABD135" w14:textId="77777777" w:rsidR="00100FDC" w:rsidRPr="00100FDC" w:rsidRDefault="00100FDC" w:rsidP="008D3A82">
            <w:pPr>
              <w:pStyle w:val="Tabele"/>
              <w:jc w:val="right"/>
              <w:rPr>
                <w:b/>
                <w:bCs/>
                <w:color w:val="auto"/>
                <w:lang w:eastAsia="pl-PL"/>
              </w:rPr>
            </w:pPr>
            <w:r w:rsidRPr="00100FDC">
              <w:rPr>
                <w:b/>
                <w:bCs/>
                <w:color w:val="auto"/>
              </w:rPr>
              <w:t>19 628</w:t>
            </w:r>
          </w:p>
        </w:tc>
        <w:tc>
          <w:tcPr>
            <w:tcW w:w="790" w:type="dxa"/>
            <w:noWrap/>
            <w:hideMark/>
          </w:tcPr>
          <w:p w14:paraId="5A857C99" w14:textId="77777777" w:rsidR="00100FDC" w:rsidRPr="00100FDC" w:rsidRDefault="00100FDC" w:rsidP="008D3A82">
            <w:pPr>
              <w:pStyle w:val="Tabele"/>
              <w:jc w:val="right"/>
              <w:rPr>
                <w:b/>
                <w:bCs/>
                <w:color w:val="auto"/>
                <w:lang w:eastAsia="pl-PL"/>
              </w:rPr>
            </w:pPr>
            <w:r w:rsidRPr="00100FDC">
              <w:rPr>
                <w:b/>
                <w:bCs/>
                <w:color w:val="auto"/>
              </w:rPr>
              <w:t>23 123</w:t>
            </w:r>
          </w:p>
        </w:tc>
        <w:tc>
          <w:tcPr>
            <w:tcW w:w="790" w:type="dxa"/>
            <w:noWrap/>
            <w:hideMark/>
          </w:tcPr>
          <w:p w14:paraId="4E09E913" w14:textId="77777777" w:rsidR="00100FDC" w:rsidRPr="00100FDC" w:rsidRDefault="00100FDC" w:rsidP="008D3A82">
            <w:pPr>
              <w:pStyle w:val="Tabele"/>
              <w:jc w:val="right"/>
              <w:rPr>
                <w:b/>
                <w:bCs/>
                <w:color w:val="auto"/>
                <w:lang w:eastAsia="pl-PL"/>
              </w:rPr>
            </w:pPr>
            <w:r w:rsidRPr="00100FDC">
              <w:rPr>
                <w:b/>
                <w:bCs/>
                <w:color w:val="auto"/>
              </w:rPr>
              <w:t>21 421</w:t>
            </w:r>
          </w:p>
        </w:tc>
        <w:tc>
          <w:tcPr>
            <w:tcW w:w="791" w:type="dxa"/>
            <w:noWrap/>
            <w:hideMark/>
          </w:tcPr>
          <w:p w14:paraId="6D3F6DFE" w14:textId="77777777" w:rsidR="00100FDC" w:rsidRPr="00100FDC" w:rsidRDefault="00100FDC" w:rsidP="008D3A82">
            <w:pPr>
              <w:pStyle w:val="Tabele"/>
              <w:jc w:val="right"/>
              <w:rPr>
                <w:b/>
                <w:bCs/>
                <w:color w:val="auto"/>
                <w:lang w:eastAsia="pl-PL"/>
              </w:rPr>
            </w:pPr>
            <w:r w:rsidRPr="00100FDC">
              <w:rPr>
                <w:b/>
                <w:bCs/>
                <w:color w:val="auto"/>
              </w:rPr>
              <w:t>19 904</w:t>
            </w:r>
          </w:p>
        </w:tc>
        <w:tc>
          <w:tcPr>
            <w:tcW w:w="790" w:type="dxa"/>
            <w:noWrap/>
            <w:hideMark/>
          </w:tcPr>
          <w:p w14:paraId="356B9F49" w14:textId="77777777" w:rsidR="00100FDC" w:rsidRPr="00100FDC" w:rsidRDefault="00100FDC" w:rsidP="008D3A82">
            <w:pPr>
              <w:pStyle w:val="Tabele"/>
              <w:jc w:val="right"/>
              <w:rPr>
                <w:b/>
                <w:bCs/>
                <w:color w:val="auto"/>
                <w:lang w:eastAsia="pl-PL"/>
              </w:rPr>
            </w:pPr>
            <w:r w:rsidRPr="00100FDC">
              <w:rPr>
                <w:b/>
                <w:bCs/>
                <w:color w:val="auto"/>
              </w:rPr>
              <w:t>18 513</w:t>
            </w:r>
          </w:p>
        </w:tc>
      </w:tr>
      <w:tr w:rsidR="00100FDC" w:rsidRPr="00100FDC" w14:paraId="49CBC0A1" w14:textId="77777777" w:rsidTr="00100FDC">
        <w:trPr>
          <w:trHeight w:val="227"/>
        </w:trPr>
        <w:tc>
          <w:tcPr>
            <w:tcW w:w="1838" w:type="dxa"/>
            <w:vMerge/>
            <w:hideMark/>
          </w:tcPr>
          <w:p w14:paraId="6889670F" w14:textId="77777777" w:rsidR="00100FDC" w:rsidRPr="00100FDC" w:rsidRDefault="00100FDC" w:rsidP="008D3A82">
            <w:pPr>
              <w:pStyle w:val="Tabele"/>
              <w:rPr>
                <w:b/>
                <w:bCs/>
                <w:color w:val="auto"/>
                <w:lang w:eastAsia="pl-PL"/>
              </w:rPr>
            </w:pPr>
          </w:p>
        </w:tc>
        <w:tc>
          <w:tcPr>
            <w:tcW w:w="4253" w:type="dxa"/>
            <w:noWrap/>
            <w:hideMark/>
          </w:tcPr>
          <w:p w14:paraId="7A43A9D3" w14:textId="77777777" w:rsidR="00100FDC" w:rsidRPr="00100FDC" w:rsidRDefault="00100FDC" w:rsidP="008D3A82">
            <w:pPr>
              <w:pStyle w:val="Tabele"/>
              <w:jc w:val="right"/>
              <w:rPr>
                <w:color w:val="auto"/>
                <w:lang w:eastAsia="pl-PL"/>
              </w:rPr>
            </w:pPr>
            <w:r w:rsidRPr="00100FDC">
              <w:rPr>
                <w:color w:val="auto"/>
                <w:lang w:eastAsia="pl-PL"/>
              </w:rPr>
              <w:t xml:space="preserve">Energia elektryczna </w:t>
            </w:r>
          </w:p>
        </w:tc>
        <w:tc>
          <w:tcPr>
            <w:tcW w:w="790" w:type="dxa"/>
            <w:shd w:val="clear" w:color="auto" w:fill="C5E0B3"/>
            <w:noWrap/>
            <w:hideMark/>
          </w:tcPr>
          <w:p w14:paraId="10D6FBC4" w14:textId="77777777" w:rsidR="00100FDC" w:rsidRPr="00100FDC" w:rsidRDefault="00100FDC" w:rsidP="008D3A82">
            <w:pPr>
              <w:pStyle w:val="Tabele"/>
              <w:jc w:val="right"/>
              <w:rPr>
                <w:color w:val="auto"/>
                <w:lang w:eastAsia="pl-PL"/>
              </w:rPr>
            </w:pPr>
            <w:r w:rsidRPr="00100FDC">
              <w:rPr>
                <w:color w:val="auto"/>
              </w:rPr>
              <w:t>54</w:t>
            </w:r>
          </w:p>
        </w:tc>
        <w:tc>
          <w:tcPr>
            <w:tcW w:w="790" w:type="dxa"/>
            <w:shd w:val="clear" w:color="auto" w:fill="C5E0B3"/>
            <w:noWrap/>
            <w:hideMark/>
          </w:tcPr>
          <w:p w14:paraId="22854846" w14:textId="77777777" w:rsidR="00100FDC" w:rsidRPr="00100FDC" w:rsidRDefault="00100FDC" w:rsidP="008D3A82">
            <w:pPr>
              <w:pStyle w:val="Tabele"/>
              <w:jc w:val="right"/>
              <w:rPr>
                <w:color w:val="auto"/>
                <w:lang w:eastAsia="pl-PL"/>
              </w:rPr>
            </w:pPr>
            <w:r w:rsidRPr="00100FDC">
              <w:rPr>
                <w:color w:val="auto"/>
              </w:rPr>
              <w:t>53</w:t>
            </w:r>
          </w:p>
        </w:tc>
        <w:tc>
          <w:tcPr>
            <w:tcW w:w="790" w:type="dxa"/>
            <w:shd w:val="clear" w:color="auto" w:fill="C5E0B3"/>
            <w:noWrap/>
            <w:hideMark/>
          </w:tcPr>
          <w:p w14:paraId="6E327680" w14:textId="77777777" w:rsidR="00100FDC" w:rsidRPr="00100FDC" w:rsidRDefault="00100FDC" w:rsidP="008D3A82">
            <w:pPr>
              <w:pStyle w:val="Tabele"/>
              <w:jc w:val="right"/>
              <w:rPr>
                <w:color w:val="auto"/>
                <w:lang w:eastAsia="pl-PL"/>
              </w:rPr>
            </w:pPr>
            <w:r w:rsidRPr="00100FDC">
              <w:rPr>
                <w:color w:val="auto"/>
              </w:rPr>
              <w:t>72</w:t>
            </w:r>
          </w:p>
        </w:tc>
        <w:tc>
          <w:tcPr>
            <w:tcW w:w="791" w:type="dxa"/>
            <w:shd w:val="clear" w:color="auto" w:fill="C5E0B3"/>
            <w:noWrap/>
            <w:hideMark/>
          </w:tcPr>
          <w:p w14:paraId="20F8FADF" w14:textId="77777777" w:rsidR="00100FDC" w:rsidRPr="00100FDC" w:rsidRDefault="00100FDC" w:rsidP="008D3A82">
            <w:pPr>
              <w:pStyle w:val="Tabele"/>
              <w:jc w:val="right"/>
              <w:rPr>
                <w:color w:val="auto"/>
                <w:lang w:eastAsia="pl-PL"/>
              </w:rPr>
            </w:pPr>
            <w:r w:rsidRPr="00100FDC">
              <w:rPr>
                <w:color w:val="auto"/>
              </w:rPr>
              <w:t>88</w:t>
            </w:r>
          </w:p>
        </w:tc>
        <w:tc>
          <w:tcPr>
            <w:tcW w:w="790" w:type="dxa"/>
            <w:noWrap/>
            <w:hideMark/>
          </w:tcPr>
          <w:p w14:paraId="0ABD05EC" w14:textId="77777777" w:rsidR="00100FDC" w:rsidRPr="00100FDC" w:rsidRDefault="00100FDC" w:rsidP="008D3A82">
            <w:pPr>
              <w:pStyle w:val="Tabele"/>
              <w:jc w:val="right"/>
              <w:rPr>
                <w:color w:val="auto"/>
                <w:lang w:eastAsia="pl-PL"/>
              </w:rPr>
            </w:pPr>
            <w:r w:rsidRPr="00100FDC">
              <w:rPr>
                <w:color w:val="auto"/>
              </w:rPr>
              <w:t>98</w:t>
            </w:r>
          </w:p>
        </w:tc>
        <w:tc>
          <w:tcPr>
            <w:tcW w:w="790" w:type="dxa"/>
            <w:noWrap/>
            <w:hideMark/>
          </w:tcPr>
          <w:p w14:paraId="1098D819" w14:textId="77777777" w:rsidR="00100FDC" w:rsidRPr="00100FDC" w:rsidRDefault="00100FDC" w:rsidP="008D3A82">
            <w:pPr>
              <w:pStyle w:val="Tabele"/>
              <w:jc w:val="right"/>
              <w:rPr>
                <w:color w:val="auto"/>
                <w:lang w:eastAsia="pl-PL"/>
              </w:rPr>
            </w:pPr>
            <w:r w:rsidRPr="00100FDC">
              <w:rPr>
                <w:color w:val="auto"/>
              </w:rPr>
              <w:t>272</w:t>
            </w:r>
          </w:p>
        </w:tc>
        <w:tc>
          <w:tcPr>
            <w:tcW w:w="791" w:type="dxa"/>
            <w:noWrap/>
            <w:hideMark/>
          </w:tcPr>
          <w:p w14:paraId="52A6F4BF" w14:textId="77777777" w:rsidR="00100FDC" w:rsidRPr="00100FDC" w:rsidRDefault="00100FDC" w:rsidP="008D3A82">
            <w:pPr>
              <w:pStyle w:val="Tabele"/>
              <w:jc w:val="right"/>
              <w:rPr>
                <w:color w:val="auto"/>
                <w:lang w:eastAsia="pl-PL"/>
              </w:rPr>
            </w:pPr>
            <w:r w:rsidRPr="00100FDC">
              <w:rPr>
                <w:color w:val="auto"/>
              </w:rPr>
              <w:t>543</w:t>
            </w:r>
          </w:p>
        </w:tc>
        <w:tc>
          <w:tcPr>
            <w:tcW w:w="790" w:type="dxa"/>
            <w:noWrap/>
            <w:hideMark/>
          </w:tcPr>
          <w:p w14:paraId="6A083008" w14:textId="77777777" w:rsidR="00100FDC" w:rsidRPr="00100FDC" w:rsidRDefault="00100FDC" w:rsidP="008D3A82">
            <w:pPr>
              <w:pStyle w:val="Tabele"/>
              <w:jc w:val="right"/>
              <w:rPr>
                <w:color w:val="auto"/>
                <w:lang w:eastAsia="pl-PL"/>
              </w:rPr>
            </w:pPr>
            <w:r w:rsidRPr="00100FDC">
              <w:rPr>
                <w:color w:val="auto"/>
              </w:rPr>
              <w:t>806</w:t>
            </w:r>
          </w:p>
        </w:tc>
      </w:tr>
      <w:tr w:rsidR="00100FDC" w:rsidRPr="00100FDC" w14:paraId="6F174959" w14:textId="77777777" w:rsidTr="00100FDC">
        <w:trPr>
          <w:trHeight w:val="227"/>
        </w:trPr>
        <w:tc>
          <w:tcPr>
            <w:tcW w:w="1838" w:type="dxa"/>
            <w:vMerge/>
            <w:hideMark/>
          </w:tcPr>
          <w:p w14:paraId="28A9AAAB" w14:textId="77777777" w:rsidR="00100FDC" w:rsidRPr="00100FDC" w:rsidRDefault="00100FDC" w:rsidP="008D3A82">
            <w:pPr>
              <w:pStyle w:val="Tabele"/>
              <w:rPr>
                <w:b/>
                <w:bCs/>
                <w:color w:val="auto"/>
                <w:lang w:eastAsia="pl-PL"/>
              </w:rPr>
            </w:pPr>
          </w:p>
        </w:tc>
        <w:tc>
          <w:tcPr>
            <w:tcW w:w="4253" w:type="dxa"/>
            <w:noWrap/>
            <w:hideMark/>
          </w:tcPr>
          <w:p w14:paraId="10053538" w14:textId="77777777" w:rsidR="00100FDC" w:rsidRPr="00100FDC" w:rsidRDefault="00100FDC" w:rsidP="008D3A82">
            <w:pPr>
              <w:pStyle w:val="Tabele"/>
              <w:jc w:val="right"/>
              <w:rPr>
                <w:color w:val="auto"/>
                <w:lang w:eastAsia="pl-PL"/>
              </w:rPr>
            </w:pPr>
            <w:r w:rsidRPr="00100FDC">
              <w:rPr>
                <w:color w:val="auto"/>
                <w:lang w:eastAsia="pl-PL"/>
              </w:rPr>
              <w:t>Biopaliwa I generacji</w:t>
            </w:r>
          </w:p>
        </w:tc>
        <w:tc>
          <w:tcPr>
            <w:tcW w:w="790" w:type="dxa"/>
            <w:shd w:val="clear" w:color="auto" w:fill="C5E0B3"/>
            <w:noWrap/>
            <w:hideMark/>
          </w:tcPr>
          <w:p w14:paraId="32D769AE" w14:textId="77777777" w:rsidR="00100FDC" w:rsidRPr="00100FDC" w:rsidRDefault="00100FDC" w:rsidP="008D3A82">
            <w:pPr>
              <w:pStyle w:val="Tabele"/>
              <w:jc w:val="right"/>
              <w:rPr>
                <w:color w:val="auto"/>
                <w:lang w:eastAsia="pl-PL"/>
              </w:rPr>
            </w:pPr>
            <w:r w:rsidRPr="00100FDC">
              <w:rPr>
                <w:color w:val="auto"/>
              </w:rPr>
              <w:t>50</w:t>
            </w:r>
          </w:p>
        </w:tc>
        <w:tc>
          <w:tcPr>
            <w:tcW w:w="790" w:type="dxa"/>
            <w:shd w:val="clear" w:color="auto" w:fill="C5E0B3"/>
            <w:noWrap/>
            <w:hideMark/>
          </w:tcPr>
          <w:p w14:paraId="0CFE04DE" w14:textId="77777777" w:rsidR="00100FDC" w:rsidRPr="00100FDC" w:rsidRDefault="00100FDC" w:rsidP="008D3A82">
            <w:pPr>
              <w:pStyle w:val="Tabele"/>
              <w:jc w:val="right"/>
              <w:rPr>
                <w:color w:val="auto"/>
                <w:lang w:eastAsia="pl-PL"/>
              </w:rPr>
            </w:pPr>
            <w:r w:rsidRPr="00100FDC">
              <w:rPr>
                <w:color w:val="auto"/>
              </w:rPr>
              <w:t>867</w:t>
            </w:r>
          </w:p>
        </w:tc>
        <w:tc>
          <w:tcPr>
            <w:tcW w:w="790" w:type="dxa"/>
            <w:shd w:val="clear" w:color="auto" w:fill="C5E0B3"/>
            <w:noWrap/>
            <w:hideMark/>
          </w:tcPr>
          <w:p w14:paraId="080D6529" w14:textId="77777777" w:rsidR="00100FDC" w:rsidRPr="00100FDC" w:rsidRDefault="00100FDC" w:rsidP="008D3A82">
            <w:pPr>
              <w:pStyle w:val="Tabele"/>
              <w:jc w:val="right"/>
              <w:rPr>
                <w:color w:val="auto"/>
                <w:lang w:eastAsia="pl-PL"/>
              </w:rPr>
            </w:pPr>
            <w:r w:rsidRPr="00100FDC">
              <w:rPr>
                <w:color w:val="auto"/>
              </w:rPr>
              <w:t>653</w:t>
            </w:r>
          </w:p>
        </w:tc>
        <w:tc>
          <w:tcPr>
            <w:tcW w:w="791" w:type="dxa"/>
            <w:shd w:val="clear" w:color="auto" w:fill="C5E0B3"/>
            <w:noWrap/>
            <w:hideMark/>
          </w:tcPr>
          <w:p w14:paraId="04EE8554" w14:textId="77777777" w:rsidR="00100FDC" w:rsidRPr="00100FDC" w:rsidRDefault="00100FDC" w:rsidP="008D3A82">
            <w:pPr>
              <w:pStyle w:val="Tabele"/>
              <w:jc w:val="right"/>
              <w:rPr>
                <w:color w:val="auto"/>
                <w:lang w:eastAsia="pl-PL"/>
              </w:rPr>
            </w:pPr>
            <w:r w:rsidRPr="00100FDC">
              <w:rPr>
                <w:color w:val="auto"/>
              </w:rPr>
              <w:t>1 040</w:t>
            </w:r>
          </w:p>
        </w:tc>
        <w:tc>
          <w:tcPr>
            <w:tcW w:w="790" w:type="dxa"/>
            <w:noWrap/>
            <w:hideMark/>
          </w:tcPr>
          <w:p w14:paraId="4D7D9A2B" w14:textId="77777777" w:rsidR="00100FDC" w:rsidRPr="00100FDC" w:rsidRDefault="00100FDC" w:rsidP="008D3A82">
            <w:pPr>
              <w:pStyle w:val="Tabele"/>
              <w:jc w:val="right"/>
              <w:rPr>
                <w:color w:val="auto"/>
                <w:lang w:eastAsia="pl-PL"/>
              </w:rPr>
            </w:pPr>
            <w:r w:rsidRPr="00100FDC">
              <w:rPr>
                <w:color w:val="auto"/>
              </w:rPr>
              <w:t>1 238</w:t>
            </w:r>
          </w:p>
        </w:tc>
        <w:tc>
          <w:tcPr>
            <w:tcW w:w="790" w:type="dxa"/>
            <w:noWrap/>
            <w:hideMark/>
          </w:tcPr>
          <w:p w14:paraId="6690355E" w14:textId="77777777" w:rsidR="00100FDC" w:rsidRPr="00100FDC" w:rsidRDefault="00100FDC" w:rsidP="008D3A82">
            <w:pPr>
              <w:pStyle w:val="Tabele"/>
              <w:jc w:val="right"/>
              <w:rPr>
                <w:color w:val="auto"/>
                <w:lang w:eastAsia="pl-PL"/>
              </w:rPr>
            </w:pPr>
            <w:r w:rsidRPr="00100FDC">
              <w:rPr>
                <w:color w:val="auto"/>
              </w:rPr>
              <w:t>1 287</w:t>
            </w:r>
          </w:p>
        </w:tc>
        <w:tc>
          <w:tcPr>
            <w:tcW w:w="791" w:type="dxa"/>
            <w:noWrap/>
            <w:hideMark/>
          </w:tcPr>
          <w:p w14:paraId="455C3782" w14:textId="77777777" w:rsidR="00100FDC" w:rsidRPr="00100FDC" w:rsidRDefault="00100FDC" w:rsidP="008D3A82">
            <w:pPr>
              <w:pStyle w:val="Tabele"/>
              <w:jc w:val="right"/>
              <w:rPr>
                <w:color w:val="auto"/>
                <w:lang w:eastAsia="pl-PL"/>
              </w:rPr>
            </w:pPr>
            <w:r w:rsidRPr="00100FDC">
              <w:rPr>
                <w:color w:val="auto"/>
              </w:rPr>
              <w:t>1 302</w:t>
            </w:r>
          </w:p>
        </w:tc>
        <w:tc>
          <w:tcPr>
            <w:tcW w:w="790" w:type="dxa"/>
            <w:noWrap/>
            <w:hideMark/>
          </w:tcPr>
          <w:p w14:paraId="7DCA4054" w14:textId="77777777" w:rsidR="00100FDC" w:rsidRPr="00100FDC" w:rsidRDefault="00100FDC" w:rsidP="008D3A82">
            <w:pPr>
              <w:pStyle w:val="Tabele"/>
              <w:jc w:val="right"/>
              <w:rPr>
                <w:color w:val="auto"/>
                <w:lang w:eastAsia="pl-PL"/>
              </w:rPr>
            </w:pPr>
            <w:r w:rsidRPr="00100FDC">
              <w:rPr>
                <w:color w:val="auto"/>
              </w:rPr>
              <w:t>1 317</w:t>
            </w:r>
          </w:p>
        </w:tc>
      </w:tr>
      <w:tr w:rsidR="00100FDC" w:rsidRPr="00100FDC" w14:paraId="7F577F92" w14:textId="77777777" w:rsidTr="00100FDC">
        <w:trPr>
          <w:trHeight w:val="227"/>
        </w:trPr>
        <w:tc>
          <w:tcPr>
            <w:tcW w:w="1838" w:type="dxa"/>
            <w:vMerge/>
            <w:hideMark/>
          </w:tcPr>
          <w:p w14:paraId="6B65D816" w14:textId="77777777" w:rsidR="00100FDC" w:rsidRPr="00100FDC" w:rsidRDefault="00100FDC" w:rsidP="008D3A82">
            <w:pPr>
              <w:pStyle w:val="Tabele"/>
              <w:rPr>
                <w:b/>
                <w:bCs/>
                <w:color w:val="auto"/>
                <w:lang w:eastAsia="pl-PL"/>
              </w:rPr>
            </w:pPr>
          </w:p>
        </w:tc>
        <w:tc>
          <w:tcPr>
            <w:tcW w:w="4253" w:type="dxa"/>
            <w:noWrap/>
            <w:hideMark/>
          </w:tcPr>
          <w:p w14:paraId="3D1FAE77" w14:textId="77777777" w:rsidR="00100FDC" w:rsidRPr="00100FDC" w:rsidRDefault="00100FDC" w:rsidP="008D3A82">
            <w:pPr>
              <w:pStyle w:val="Tabele"/>
              <w:jc w:val="right"/>
              <w:rPr>
                <w:color w:val="auto"/>
                <w:lang w:eastAsia="pl-PL"/>
              </w:rPr>
            </w:pPr>
            <w:r w:rsidRPr="00100FDC">
              <w:rPr>
                <w:color w:val="auto"/>
                <w:lang w:eastAsia="pl-PL"/>
              </w:rPr>
              <w:t xml:space="preserve">Biopaliwa II generacji </w:t>
            </w:r>
          </w:p>
        </w:tc>
        <w:tc>
          <w:tcPr>
            <w:tcW w:w="790" w:type="dxa"/>
            <w:shd w:val="clear" w:color="auto" w:fill="C5E0B3"/>
            <w:noWrap/>
            <w:hideMark/>
          </w:tcPr>
          <w:p w14:paraId="0374E96B" w14:textId="77777777" w:rsidR="00100FDC" w:rsidRPr="00100FDC" w:rsidRDefault="00100FDC" w:rsidP="008D3A82">
            <w:pPr>
              <w:pStyle w:val="Tabele"/>
              <w:jc w:val="right"/>
              <w:rPr>
                <w:color w:val="auto"/>
                <w:lang w:eastAsia="pl-PL"/>
              </w:rPr>
            </w:pPr>
            <w:r w:rsidRPr="00100FDC">
              <w:rPr>
                <w:color w:val="auto"/>
              </w:rPr>
              <w:t>0</w:t>
            </w:r>
          </w:p>
        </w:tc>
        <w:tc>
          <w:tcPr>
            <w:tcW w:w="790" w:type="dxa"/>
            <w:shd w:val="clear" w:color="auto" w:fill="C5E0B3"/>
            <w:noWrap/>
            <w:hideMark/>
          </w:tcPr>
          <w:p w14:paraId="372B6DB6" w14:textId="77777777" w:rsidR="00100FDC" w:rsidRPr="00100FDC" w:rsidRDefault="00100FDC" w:rsidP="008D3A82">
            <w:pPr>
              <w:pStyle w:val="Tabele"/>
              <w:jc w:val="right"/>
              <w:rPr>
                <w:color w:val="auto"/>
                <w:lang w:eastAsia="pl-PL"/>
              </w:rPr>
            </w:pPr>
            <w:r w:rsidRPr="00100FDC">
              <w:rPr>
                <w:color w:val="auto"/>
              </w:rPr>
              <w:t>0</w:t>
            </w:r>
          </w:p>
        </w:tc>
        <w:tc>
          <w:tcPr>
            <w:tcW w:w="790" w:type="dxa"/>
            <w:shd w:val="clear" w:color="auto" w:fill="C5E0B3"/>
            <w:noWrap/>
            <w:hideMark/>
          </w:tcPr>
          <w:p w14:paraId="181CAFAB" w14:textId="77777777" w:rsidR="00100FDC" w:rsidRPr="00100FDC" w:rsidRDefault="00100FDC" w:rsidP="008D3A82">
            <w:pPr>
              <w:pStyle w:val="Tabele"/>
              <w:jc w:val="right"/>
              <w:rPr>
                <w:color w:val="auto"/>
                <w:lang w:eastAsia="pl-PL"/>
              </w:rPr>
            </w:pPr>
            <w:r w:rsidRPr="00100FDC">
              <w:rPr>
                <w:color w:val="auto"/>
              </w:rPr>
              <w:t>0</w:t>
            </w:r>
          </w:p>
        </w:tc>
        <w:tc>
          <w:tcPr>
            <w:tcW w:w="791" w:type="dxa"/>
            <w:shd w:val="clear" w:color="auto" w:fill="C5E0B3"/>
            <w:noWrap/>
            <w:hideMark/>
          </w:tcPr>
          <w:p w14:paraId="1F8BF0B7" w14:textId="77777777" w:rsidR="00100FDC" w:rsidRPr="00100FDC" w:rsidRDefault="00100FDC" w:rsidP="008D3A82">
            <w:pPr>
              <w:pStyle w:val="Tabele"/>
              <w:jc w:val="right"/>
              <w:rPr>
                <w:color w:val="auto"/>
                <w:lang w:eastAsia="pl-PL"/>
              </w:rPr>
            </w:pPr>
            <w:r w:rsidRPr="00100FDC">
              <w:rPr>
                <w:color w:val="auto"/>
              </w:rPr>
              <w:t>0</w:t>
            </w:r>
          </w:p>
        </w:tc>
        <w:tc>
          <w:tcPr>
            <w:tcW w:w="790" w:type="dxa"/>
            <w:noWrap/>
            <w:hideMark/>
          </w:tcPr>
          <w:p w14:paraId="569E5BCB" w14:textId="77777777" w:rsidR="00100FDC" w:rsidRPr="00100FDC" w:rsidRDefault="00100FDC" w:rsidP="008D3A82">
            <w:pPr>
              <w:pStyle w:val="Tabele"/>
              <w:jc w:val="right"/>
              <w:rPr>
                <w:color w:val="auto"/>
                <w:lang w:eastAsia="pl-PL"/>
              </w:rPr>
            </w:pPr>
            <w:r w:rsidRPr="00100FDC">
              <w:rPr>
                <w:color w:val="auto"/>
              </w:rPr>
              <w:t>250</w:t>
            </w:r>
          </w:p>
        </w:tc>
        <w:tc>
          <w:tcPr>
            <w:tcW w:w="790" w:type="dxa"/>
            <w:noWrap/>
            <w:hideMark/>
          </w:tcPr>
          <w:p w14:paraId="1434673F" w14:textId="77777777" w:rsidR="00100FDC" w:rsidRPr="00100FDC" w:rsidRDefault="00100FDC" w:rsidP="008D3A82">
            <w:pPr>
              <w:pStyle w:val="Tabele"/>
              <w:jc w:val="right"/>
              <w:rPr>
                <w:color w:val="auto"/>
                <w:lang w:eastAsia="pl-PL"/>
              </w:rPr>
            </w:pPr>
            <w:r w:rsidRPr="00100FDC">
              <w:rPr>
                <w:color w:val="auto"/>
              </w:rPr>
              <w:t>435</w:t>
            </w:r>
          </w:p>
        </w:tc>
        <w:tc>
          <w:tcPr>
            <w:tcW w:w="791" w:type="dxa"/>
            <w:noWrap/>
            <w:hideMark/>
          </w:tcPr>
          <w:p w14:paraId="39698FF6" w14:textId="77777777" w:rsidR="00100FDC" w:rsidRPr="00100FDC" w:rsidRDefault="00100FDC" w:rsidP="008D3A82">
            <w:pPr>
              <w:pStyle w:val="Tabele"/>
              <w:jc w:val="right"/>
              <w:rPr>
                <w:color w:val="auto"/>
                <w:lang w:eastAsia="pl-PL"/>
              </w:rPr>
            </w:pPr>
            <w:r w:rsidRPr="00100FDC">
              <w:rPr>
                <w:color w:val="auto"/>
              </w:rPr>
              <w:t>442</w:t>
            </w:r>
          </w:p>
        </w:tc>
        <w:tc>
          <w:tcPr>
            <w:tcW w:w="790" w:type="dxa"/>
            <w:noWrap/>
            <w:hideMark/>
          </w:tcPr>
          <w:p w14:paraId="21C4B36D" w14:textId="77777777" w:rsidR="00100FDC" w:rsidRPr="00100FDC" w:rsidRDefault="00100FDC" w:rsidP="008D3A82">
            <w:pPr>
              <w:pStyle w:val="Tabele"/>
              <w:jc w:val="right"/>
              <w:rPr>
                <w:color w:val="auto"/>
                <w:lang w:eastAsia="pl-PL"/>
              </w:rPr>
            </w:pPr>
            <w:r w:rsidRPr="00100FDC">
              <w:rPr>
                <w:color w:val="auto"/>
              </w:rPr>
              <w:t>449</w:t>
            </w:r>
          </w:p>
        </w:tc>
      </w:tr>
      <w:tr w:rsidR="00100FDC" w:rsidRPr="00100FDC" w14:paraId="47BDB00A" w14:textId="77777777" w:rsidTr="00100FDC">
        <w:trPr>
          <w:trHeight w:val="227"/>
        </w:trPr>
        <w:tc>
          <w:tcPr>
            <w:tcW w:w="1838" w:type="dxa"/>
            <w:vMerge/>
            <w:hideMark/>
          </w:tcPr>
          <w:p w14:paraId="5AC6115A" w14:textId="77777777" w:rsidR="00100FDC" w:rsidRPr="00100FDC" w:rsidRDefault="00100FDC" w:rsidP="008D3A82">
            <w:pPr>
              <w:pStyle w:val="Tabele"/>
              <w:rPr>
                <w:b/>
                <w:bCs/>
                <w:color w:val="auto"/>
                <w:lang w:eastAsia="pl-PL"/>
              </w:rPr>
            </w:pPr>
          </w:p>
        </w:tc>
        <w:tc>
          <w:tcPr>
            <w:tcW w:w="4253" w:type="dxa"/>
            <w:noWrap/>
            <w:hideMark/>
          </w:tcPr>
          <w:p w14:paraId="7B9499B6" w14:textId="77777777" w:rsidR="00100FDC" w:rsidRPr="00100FDC" w:rsidRDefault="00100FDC" w:rsidP="008D3A82">
            <w:pPr>
              <w:pStyle w:val="Tabele"/>
              <w:jc w:val="right"/>
              <w:rPr>
                <w:color w:val="auto"/>
                <w:lang w:eastAsia="pl-PL"/>
              </w:rPr>
            </w:pPr>
            <w:r w:rsidRPr="00100FDC">
              <w:rPr>
                <w:color w:val="auto"/>
                <w:lang w:eastAsia="pl-PL"/>
              </w:rPr>
              <w:t>Biometan</w:t>
            </w:r>
          </w:p>
        </w:tc>
        <w:tc>
          <w:tcPr>
            <w:tcW w:w="790" w:type="dxa"/>
            <w:shd w:val="clear" w:color="auto" w:fill="C5E0B3"/>
            <w:noWrap/>
            <w:hideMark/>
          </w:tcPr>
          <w:p w14:paraId="0ED9CA2A" w14:textId="77777777" w:rsidR="00100FDC" w:rsidRPr="00100FDC" w:rsidRDefault="00100FDC" w:rsidP="008D3A82">
            <w:pPr>
              <w:pStyle w:val="Tabele"/>
              <w:jc w:val="right"/>
              <w:rPr>
                <w:color w:val="auto"/>
                <w:lang w:eastAsia="pl-PL"/>
              </w:rPr>
            </w:pPr>
            <w:r w:rsidRPr="00100FDC">
              <w:rPr>
                <w:color w:val="auto"/>
              </w:rPr>
              <w:t>0</w:t>
            </w:r>
          </w:p>
        </w:tc>
        <w:tc>
          <w:tcPr>
            <w:tcW w:w="790" w:type="dxa"/>
            <w:shd w:val="clear" w:color="auto" w:fill="C5E0B3"/>
            <w:noWrap/>
            <w:hideMark/>
          </w:tcPr>
          <w:p w14:paraId="542D683A" w14:textId="77777777" w:rsidR="00100FDC" w:rsidRPr="00100FDC" w:rsidRDefault="00100FDC" w:rsidP="008D3A82">
            <w:pPr>
              <w:pStyle w:val="Tabele"/>
              <w:jc w:val="right"/>
              <w:rPr>
                <w:color w:val="auto"/>
                <w:lang w:eastAsia="pl-PL"/>
              </w:rPr>
            </w:pPr>
            <w:r w:rsidRPr="00100FDC">
              <w:rPr>
                <w:color w:val="auto"/>
              </w:rPr>
              <w:t>0</w:t>
            </w:r>
          </w:p>
        </w:tc>
        <w:tc>
          <w:tcPr>
            <w:tcW w:w="790" w:type="dxa"/>
            <w:shd w:val="clear" w:color="auto" w:fill="C5E0B3"/>
            <w:noWrap/>
            <w:hideMark/>
          </w:tcPr>
          <w:p w14:paraId="6D045109" w14:textId="77777777" w:rsidR="00100FDC" w:rsidRPr="00100FDC" w:rsidRDefault="00100FDC" w:rsidP="008D3A82">
            <w:pPr>
              <w:pStyle w:val="Tabele"/>
              <w:jc w:val="right"/>
              <w:rPr>
                <w:color w:val="auto"/>
                <w:lang w:eastAsia="pl-PL"/>
              </w:rPr>
            </w:pPr>
            <w:r w:rsidRPr="00100FDC">
              <w:rPr>
                <w:color w:val="auto"/>
              </w:rPr>
              <w:t>0</w:t>
            </w:r>
          </w:p>
        </w:tc>
        <w:tc>
          <w:tcPr>
            <w:tcW w:w="791" w:type="dxa"/>
            <w:shd w:val="clear" w:color="auto" w:fill="C5E0B3"/>
            <w:noWrap/>
            <w:hideMark/>
          </w:tcPr>
          <w:p w14:paraId="59A5A98C" w14:textId="77777777" w:rsidR="00100FDC" w:rsidRPr="00100FDC" w:rsidRDefault="00100FDC" w:rsidP="008D3A82">
            <w:pPr>
              <w:pStyle w:val="Tabele"/>
              <w:jc w:val="right"/>
              <w:rPr>
                <w:color w:val="auto"/>
                <w:lang w:eastAsia="pl-PL"/>
              </w:rPr>
            </w:pPr>
            <w:r w:rsidRPr="00100FDC">
              <w:rPr>
                <w:color w:val="auto"/>
              </w:rPr>
              <w:t>0</w:t>
            </w:r>
          </w:p>
        </w:tc>
        <w:tc>
          <w:tcPr>
            <w:tcW w:w="790" w:type="dxa"/>
            <w:noWrap/>
            <w:hideMark/>
          </w:tcPr>
          <w:p w14:paraId="436653A0" w14:textId="77777777" w:rsidR="00100FDC" w:rsidRPr="00100FDC" w:rsidRDefault="00100FDC" w:rsidP="008D3A82">
            <w:pPr>
              <w:pStyle w:val="Tabele"/>
              <w:jc w:val="right"/>
              <w:rPr>
                <w:color w:val="auto"/>
                <w:lang w:eastAsia="pl-PL"/>
              </w:rPr>
            </w:pPr>
            <w:r w:rsidRPr="00100FDC">
              <w:rPr>
                <w:color w:val="auto"/>
              </w:rPr>
              <w:t>121</w:t>
            </w:r>
          </w:p>
        </w:tc>
        <w:tc>
          <w:tcPr>
            <w:tcW w:w="790" w:type="dxa"/>
            <w:noWrap/>
            <w:hideMark/>
          </w:tcPr>
          <w:p w14:paraId="47A2ECF4" w14:textId="77777777" w:rsidR="00100FDC" w:rsidRPr="00100FDC" w:rsidRDefault="00100FDC" w:rsidP="008D3A82">
            <w:pPr>
              <w:pStyle w:val="Tabele"/>
              <w:jc w:val="right"/>
              <w:rPr>
                <w:color w:val="auto"/>
                <w:lang w:eastAsia="pl-PL"/>
              </w:rPr>
            </w:pPr>
            <w:r w:rsidRPr="00100FDC">
              <w:rPr>
                <w:color w:val="auto"/>
              </w:rPr>
              <w:t>438</w:t>
            </w:r>
          </w:p>
        </w:tc>
        <w:tc>
          <w:tcPr>
            <w:tcW w:w="791" w:type="dxa"/>
            <w:noWrap/>
            <w:hideMark/>
          </w:tcPr>
          <w:p w14:paraId="50691F96" w14:textId="77777777" w:rsidR="00100FDC" w:rsidRPr="00100FDC" w:rsidRDefault="00100FDC" w:rsidP="008D3A82">
            <w:pPr>
              <w:pStyle w:val="Tabele"/>
              <w:jc w:val="right"/>
              <w:rPr>
                <w:color w:val="auto"/>
                <w:lang w:eastAsia="pl-PL"/>
              </w:rPr>
            </w:pPr>
            <w:r w:rsidRPr="00100FDC">
              <w:rPr>
                <w:color w:val="auto"/>
              </w:rPr>
              <w:t>444</w:t>
            </w:r>
          </w:p>
        </w:tc>
        <w:tc>
          <w:tcPr>
            <w:tcW w:w="790" w:type="dxa"/>
            <w:noWrap/>
            <w:hideMark/>
          </w:tcPr>
          <w:p w14:paraId="6BED9A40" w14:textId="77777777" w:rsidR="00100FDC" w:rsidRPr="00100FDC" w:rsidRDefault="00100FDC" w:rsidP="008D3A82">
            <w:pPr>
              <w:pStyle w:val="Tabele"/>
              <w:jc w:val="right"/>
              <w:rPr>
                <w:color w:val="auto"/>
                <w:lang w:eastAsia="pl-PL"/>
              </w:rPr>
            </w:pPr>
            <w:r w:rsidRPr="00100FDC">
              <w:rPr>
                <w:color w:val="auto"/>
              </w:rPr>
              <w:t>480</w:t>
            </w:r>
          </w:p>
        </w:tc>
      </w:tr>
      <w:tr w:rsidR="00100FDC" w:rsidRPr="00100FDC" w14:paraId="33273C42" w14:textId="77777777" w:rsidTr="00100FDC">
        <w:trPr>
          <w:trHeight w:val="227"/>
        </w:trPr>
        <w:tc>
          <w:tcPr>
            <w:tcW w:w="1838" w:type="dxa"/>
            <w:vMerge/>
            <w:hideMark/>
          </w:tcPr>
          <w:p w14:paraId="5317475F" w14:textId="77777777" w:rsidR="00100FDC" w:rsidRPr="00100FDC" w:rsidRDefault="00100FDC" w:rsidP="008D3A82">
            <w:pPr>
              <w:pStyle w:val="Tabele"/>
              <w:rPr>
                <w:b/>
                <w:bCs/>
                <w:color w:val="auto"/>
                <w:lang w:eastAsia="pl-PL"/>
              </w:rPr>
            </w:pPr>
          </w:p>
        </w:tc>
        <w:tc>
          <w:tcPr>
            <w:tcW w:w="4253" w:type="dxa"/>
            <w:noWrap/>
            <w:hideMark/>
          </w:tcPr>
          <w:p w14:paraId="3F19FC40" w14:textId="77777777" w:rsidR="00100FDC" w:rsidRPr="00100FDC" w:rsidRDefault="00100FDC" w:rsidP="008D3A82">
            <w:pPr>
              <w:pStyle w:val="Tabele"/>
              <w:jc w:val="right"/>
              <w:rPr>
                <w:color w:val="auto"/>
                <w:lang w:eastAsia="pl-PL"/>
              </w:rPr>
            </w:pPr>
            <w:r w:rsidRPr="00100FDC">
              <w:rPr>
                <w:color w:val="auto"/>
                <w:lang w:eastAsia="pl-PL"/>
              </w:rPr>
              <w:t>Biowęglowodory</w:t>
            </w:r>
          </w:p>
        </w:tc>
        <w:tc>
          <w:tcPr>
            <w:tcW w:w="790" w:type="dxa"/>
            <w:shd w:val="clear" w:color="auto" w:fill="C5E0B3"/>
            <w:noWrap/>
            <w:hideMark/>
          </w:tcPr>
          <w:p w14:paraId="62EEFCF0" w14:textId="77777777" w:rsidR="00100FDC" w:rsidRPr="00100FDC" w:rsidRDefault="00100FDC" w:rsidP="008D3A82">
            <w:pPr>
              <w:pStyle w:val="Tabele"/>
              <w:jc w:val="right"/>
              <w:rPr>
                <w:color w:val="auto"/>
                <w:lang w:eastAsia="pl-PL"/>
              </w:rPr>
            </w:pPr>
            <w:r w:rsidRPr="00100FDC">
              <w:rPr>
                <w:color w:val="auto"/>
              </w:rPr>
              <w:t>0</w:t>
            </w:r>
          </w:p>
        </w:tc>
        <w:tc>
          <w:tcPr>
            <w:tcW w:w="790" w:type="dxa"/>
            <w:shd w:val="clear" w:color="auto" w:fill="C5E0B3"/>
            <w:noWrap/>
            <w:hideMark/>
          </w:tcPr>
          <w:p w14:paraId="056A6D4A" w14:textId="77777777" w:rsidR="00100FDC" w:rsidRPr="00100FDC" w:rsidRDefault="00100FDC" w:rsidP="008D3A82">
            <w:pPr>
              <w:pStyle w:val="Tabele"/>
              <w:jc w:val="right"/>
              <w:rPr>
                <w:color w:val="auto"/>
                <w:lang w:eastAsia="pl-PL"/>
              </w:rPr>
            </w:pPr>
            <w:r w:rsidRPr="00100FDC">
              <w:rPr>
                <w:color w:val="auto"/>
              </w:rPr>
              <w:t>0</w:t>
            </w:r>
          </w:p>
        </w:tc>
        <w:tc>
          <w:tcPr>
            <w:tcW w:w="790" w:type="dxa"/>
            <w:shd w:val="clear" w:color="auto" w:fill="C5E0B3"/>
            <w:noWrap/>
            <w:hideMark/>
          </w:tcPr>
          <w:p w14:paraId="5EEF6B26" w14:textId="77777777" w:rsidR="00100FDC" w:rsidRPr="00100FDC" w:rsidRDefault="00100FDC" w:rsidP="008D3A82">
            <w:pPr>
              <w:pStyle w:val="Tabele"/>
              <w:jc w:val="right"/>
              <w:rPr>
                <w:color w:val="auto"/>
                <w:lang w:eastAsia="pl-PL"/>
              </w:rPr>
            </w:pPr>
            <w:r w:rsidRPr="00100FDC">
              <w:rPr>
                <w:color w:val="auto"/>
              </w:rPr>
              <w:t>0</w:t>
            </w:r>
          </w:p>
        </w:tc>
        <w:tc>
          <w:tcPr>
            <w:tcW w:w="791" w:type="dxa"/>
            <w:shd w:val="clear" w:color="auto" w:fill="C5E0B3"/>
            <w:noWrap/>
            <w:hideMark/>
          </w:tcPr>
          <w:p w14:paraId="21EE84A5" w14:textId="77777777" w:rsidR="00100FDC" w:rsidRPr="00100FDC" w:rsidRDefault="00100FDC" w:rsidP="008D3A82">
            <w:pPr>
              <w:pStyle w:val="Tabele"/>
              <w:jc w:val="right"/>
              <w:rPr>
                <w:color w:val="auto"/>
                <w:lang w:eastAsia="pl-PL"/>
              </w:rPr>
            </w:pPr>
            <w:r w:rsidRPr="00100FDC">
              <w:rPr>
                <w:color w:val="auto"/>
              </w:rPr>
              <w:t>0</w:t>
            </w:r>
          </w:p>
        </w:tc>
        <w:tc>
          <w:tcPr>
            <w:tcW w:w="790" w:type="dxa"/>
            <w:noWrap/>
            <w:hideMark/>
          </w:tcPr>
          <w:p w14:paraId="566380BC" w14:textId="77777777" w:rsidR="00100FDC" w:rsidRPr="00100FDC" w:rsidRDefault="00100FDC" w:rsidP="008D3A82">
            <w:pPr>
              <w:pStyle w:val="Tabele"/>
              <w:jc w:val="right"/>
              <w:rPr>
                <w:color w:val="auto"/>
                <w:lang w:eastAsia="pl-PL"/>
              </w:rPr>
            </w:pPr>
            <w:r w:rsidRPr="00100FDC">
              <w:rPr>
                <w:color w:val="auto"/>
              </w:rPr>
              <w:t>10</w:t>
            </w:r>
          </w:p>
        </w:tc>
        <w:tc>
          <w:tcPr>
            <w:tcW w:w="790" w:type="dxa"/>
            <w:noWrap/>
            <w:hideMark/>
          </w:tcPr>
          <w:p w14:paraId="424EA17C" w14:textId="77777777" w:rsidR="00100FDC" w:rsidRPr="00100FDC" w:rsidRDefault="00100FDC" w:rsidP="008D3A82">
            <w:pPr>
              <w:pStyle w:val="Tabele"/>
              <w:jc w:val="right"/>
              <w:rPr>
                <w:color w:val="auto"/>
                <w:lang w:eastAsia="pl-PL"/>
              </w:rPr>
            </w:pPr>
            <w:r w:rsidRPr="00100FDC">
              <w:rPr>
                <w:color w:val="auto"/>
              </w:rPr>
              <w:t>10</w:t>
            </w:r>
          </w:p>
        </w:tc>
        <w:tc>
          <w:tcPr>
            <w:tcW w:w="791" w:type="dxa"/>
            <w:noWrap/>
            <w:hideMark/>
          </w:tcPr>
          <w:p w14:paraId="5D95EF2E" w14:textId="77777777" w:rsidR="00100FDC" w:rsidRPr="00100FDC" w:rsidRDefault="00100FDC" w:rsidP="008D3A82">
            <w:pPr>
              <w:pStyle w:val="Tabele"/>
              <w:jc w:val="right"/>
              <w:rPr>
                <w:color w:val="auto"/>
                <w:lang w:eastAsia="pl-PL"/>
              </w:rPr>
            </w:pPr>
            <w:r w:rsidRPr="00100FDC">
              <w:rPr>
                <w:color w:val="auto"/>
              </w:rPr>
              <w:t>10</w:t>
            </w:r>
          </w:p>
        </w:tc>
        <w:tc>
          <w:tcPr>
            <w:tcW w:w="790" w:type="dxa"/>
            <w:noWrap/>
            <w:hideMark/>
          </w:tcPr>
          <w:p w14:paraId="5C05AF72" w14:textId="77777777" w:rsidR="00100FDC" w:rsidRPr="00100FDC" w:rsidRDefault="00100FDC" w:rsidP="008D3A82">
            <w:pPr>
              <w:pStyle w:val="Tabele"/>
              <w:jc w:val="right"/>
              <w:rPr>
                <w:color w:val="auto"/>
                <w:lang w:eastAsia="pl-PL"/>
              </w:rPr>
            </w:pPr>
            <w:r w:rsidRPr="00100FDC">
              <w:rPr>
                <w:color w:val="auto"/>
              </w:rPr>
              <w:t>11</w:t>
            </w:r>
          </w:p>
        </w:tc>
      </w:tr>
      <w:tr w:rsidR="00100FDC" w:rsidRPr="00100FDC" w14:paraId="27513857" w14:textId="77777777" w:rsidTr="00100FDC">
        <w:trPr>
          <w:trHeight w:val="227"/>
        </w:trPr>
        <w:tc>
          <w:tcPr>
            <w:tcW w:w="1838" w:type="dxa"/>
            <w:vMerge/>
            <w:hideMark/>
          </w:tcPr>
          <w:p w14:paraId="033F8A1F" w14:textId="77777777" w:rsidR="00100FDC" w:rsidRPr="00100FDC" w:rsidRDefault="00100FDC" w:rsidP="008D3A82">
            <w:pPr>
              <w:pStyle w:val="Tabele"/>
              <w:rPr>
                <w:b/>
                <w:bCs/>
                <w:color w:val="auto"/>
                <w:lang w:eastAsia="pl-PL"/>
              </w:rPr>
            </w:pPr>
          </w:p>
        </w:tc>
        <w:tc>
          <w:tcPr>
            <w:tcW w:w="4253" w:type="dxa"/>
            <w:noWrap/>
            <w:hideMark/>
          </w:tcPr>
          <w:p w14:paraId="37A26815" w14:textId="77777777" w:rsidR="00100FDC" w:rsidRPr="00100FDC" w:rsidRDefault="00100FDC" w:rsidP="008D3A82">
            <w:pPr>
              <w:pStyle w:val="Tabele"/>
              <w:jc w:val="right"/>
              <w:rPr>
                <w:color w:val="auto"/>
                <w:lang w:eastAsia="pl-PL"/>
              </w:rPr>
            </w:pPr>
            <w:r w:rsidRPr="00100FDC">
              <w:rPr>
                <w:color w:val="auto"/>
                <w:lang w:eastAsia="pl-PL"/>
              </w:rPr>
              <w:t>RNFBO</w:t>
            </w:r>
          </w:p>
        </w:tc>
        <w:tc>
          <w:tcPr>
            <w:tcW w:w="790" w:type="dxa"/>
            <w:shd w:val="clear" w:color="auto" w:fill="C5E0B3"/>
            <w:noWrap/>
            <w:hideMark/>
          </w:tcPr>
          <w:p w14:paraId="6C7FB689" w14:textId="77777777" w:rsidR="00100FDC" w:rsidRPr="00100FDC" w:rsidRDefault="00100FDC" w:rsidP="008D3A82">
            <w:pPr>
              <w:pStyle w:val="Tabele"/>
              <w:jc w:val="right"/>
              <w:rPr>
                <w:color w:val="auto"/>
                <w:lang w:eastAsia="pl-PL"/>
              </w:rPr>
            </w:pPr>
            <w:r w:rsidRPr="00100FDC">
              <w:rPr>
                <w:color w:val="auto"/>
              </w:rPr>
              <w:t>0</w:t>
            </w:r>
          </w:p>
        </w:tc>
        <w:tc>
          <w:tcPr>
            <w:tcW w:w="790" w:type="dxa"/>
            <w:shd w:val="clear" w:color="auto" w:fill="C5E0B3"/>
            <w:noWrap/>
            <w:hideMark/>
          </w:tcPr>
          <w:p w14:paraId="7A8A8C7E" w14:textId="77777777" w:rsidR="00100FDC" w:rsidRPr="00100FDC" w:rsidRDefault="00100FDC" w:rsidP="008D3A82">
            <w:pPr>
              <w:pStyle w:val="Tabele"/>
              <w:jc w:val="right"/>
              <w:rPr>
                <w:color w:val="auto"/>
                <w:lang w:eastAsia="pl-PL"/>
              </w:rPr>
            </w:pPr>
            <w:r w:rsidRPr="00100FDC">
              <w:rPr>
                <w:color w:val="auto"/>
              </w:rPr>
              <w:t>0</w:t>
            </w:r>
          </w:p>
        </w:tc>
        <w:tc>
          <w:tcPr>
            <w:tcW w:w="790" w:type="dxa"/>
            <w:shd w:val="clear" w:color="auto" w:fill="C5E0B3"/>
            <w:noWrap/>
            <w:hideMark/>
          </w:tcPr>
          <w:p w14:paraId="303CBF2D" w14:textId="77777777" w:rsidR="00100FDC" w:rsidRPr="00100FDC" w:rsidRDefault="00100FDC" w:rsidP="008D3A82">
            <w:pPr>
              <w:pStyle w:val="Tabele"/>
              <w:jc w:val="right"/>
              <w:rPr>
                <w:color w:val="auto"/>
                <w:lang w:eastAsia="pl-PL"/>
              </w:rPr>
            </w:pPr>
            <w:r w:rsidRPr="00100FDC">
              <w:rPr>
                <w:color w:val="auto"/>
              </w:rPr>
              <w:t>0</w:t>
            </w:r>
          </w:p>
        </w:tc>
        <w:tc>
          <w:tcPr>
            <w:tcW w:w="791" w:type="dxa"/>
            <w:shd w:val="clear" w:color="auto" w:fill="C5E0B3"/>
            <w:noWrap/>
            <w:hideMark/>
          </w:tcPr>
          <w:p w14:paraId="257EEF80" w14:textId="77777777" w:rsidR="00100FDC" w:rsidRPr="00100FDC" w:rsidRDefault="00100FDC" w:rsidP="008D3A82">
            <w:pPr>
              <w:pStyle w:val="Tabele"/>
              <w:jc w:val="right"/>
              <w:rPr>
                <w:color w:val="auto"/>
                <w:lang w:eastAsia="pl-PL"/>
              </w:rPr>
            </w:pPr>
            <w:r w:rsidRPr="00100FDC">
              <w:rPr>
                <w:color w:val="auto"/>
              </w:rPr>
              <w:t>0</w:t>
            </w:r>
          </w:p>
        </w:tc>
        <w:tc>
          <w:tcPr>
            <w:tcW w:w="790" w:type="dxa"/>
            <w:noWrap/>
            <w:hideMark/>
          </w:tcPr>
          <w:p w14:paraId="11B6C64A" w14:textId="77777777" w:rsidR="00100FDC" w:rsidRPr="00100FDC" w:rsidRDefault="00100FDC" w:rsidP="008D3A82">
            <w:pPr>
              <w:pStyle w:val="Tabele"/>
              <w:jc w:val="right"/>
              <w:rPr>
                <w:color w:val="auto"/>
                <w:lang w:eastAsia="pl-PL"/>
              </w:rPr>
            </w:pPr>
            <w:r w:rsidRPr="00100FDC">
              <w:rPr>
                <w:color w:val="auto"/>
              </w:rPr>
              <w:t>6</w:t>
            </w:r>
          </w:p>
        </w:tc>
        <w:tc>
          <w:tcPr>
            <w:tcW w:w="790" w:type="dxa"/>
            <w:noWrap/>
            <w:hideMark/>
          </w:tcPr>
          <w:p w14:paraId="2BE1AE9F" w14:textId="77777777" w:rsidR="00100FDC" w:rsidRPr="00100FDC" w:rsidRDefault="00100FDC" w:rsidP="008D3A82">
            <w:pPr>
              <w:pStyle w:val="Tabele"/>
              <w:jc w:val="right"/>
              <w:rPr>
                <w:color w:val="auto"/>
                <w:lang w:eastAsia="pl-PL"/>
              </w:rPr>
            </w:pPr>
            <w:r w:rsidRPr="00100FDC">
              <w:rPr>
                <w:color w:val="auto"/>
              </w:rPr>
              <w:t>45</w:t>
            </w:r>
          </w:p>
        </w:tc>
        <w:tc>
          <w:tcPr>
            <w:tcW w:w="791" w:type="dxa"/>
            <w:noWrap/>
            <w:hideMark/>
          </w:tcPr>
          <w:p w14:paraId="0BF4C3E9" w14:textId="77777777" w:rsidR="00100FDC" w:rsidRPr="00100FDC" w:rsidRDefault="00100FDC" w:rsidP="008D3A82">
            <w:pPr>
              <w:pStyle w:val="Tabele"/>
              <w:jc w:val="right"/>
              <w:rPr>
                <w:color w:val="auto"/>
                <w:lang w:eastAsia="pl-PL"/>
              </w:rPr>
            </w:pPr>
            <w:r w:rsidRPr="00100FDC">
              <w:rPr>
                <w:color w:val="auto"/>
              </w:rPr>
              <w:t>137</w:t>
            </w:r>
          </w:p>
        </w:tc>
        <w:tc>
          <w:tcPr>
            <w:tcW w:w="790" w:type="dxa"/>
            <w:noWrap/>
            <w:hideMark/>
          </w:tcPr>
          <w:p w14:paraId="480C7352" w14:textId="77777777" w:rsidR="00100FDC" w:rsidRPr="00100FDC" w:rsidRDefault="00100FDC" w:rsidP="008D3A82">
            <w:pPr>
              <w:pStyle w:val="Tabele"/>
              <w:jc w:val="right"/>
              <w:rPr>
                <w:color w:val="auto"/>
                <w:lang w:eastAsia="pl-PL"/>
              </w:rPr>
            </w:pPr>
            <w:r w:rsidRPr="00100FDC">
              <w:rPr>
                <w:color w:val="auto"/>
              </w:rPr>
              <w:t>315</w:t>
            </w:r>
          </w:p>
        </w:tc>
      </w:tr>
      <w:tr w:rsidR="00100FDC" w:rsidRPr="00100FDC" w14:paraId="3ED5DD57" w14:textId="77777777" w:rsidTr="00100FDC">
        <w:trPr>
          <w:trHeight w:val="227"/>
        </w:trPr>
        <w:tc>
          <w:tcPr>
            <w:tcW w:w="1838" w:type="dxa"/>
            <w:vMerge/>
            <w:hideMark/>
          </w:tcPr>
          <w:p w14:paraId="71EB3526" w14:textId="77777777" w:rsidR="00100FDC" w:rsidRPr="00100FDC" w:rsidRDefault="00100FDC" w:rsidP="008D3A82">
            <w:pPr>
              <w:pStyle w:val="Tabele"/>
              <w:rPr>
                <w:b/>
                <w:bCs/>
                <w:color w:val="auto"/>
                <w:lang w:eastAsia="pl-PL"/>
              </w:rPr>
            </w:pPr>
          </w:p>
        </w:tc>
        <w:tc>
          <w:tcPr>
            <w:tcW w:w="4253" w:type="dxa"/>
            <w:noWrap/>
            <w:hideMark/>
          </w:tcPr>
          <w:p w14:paraId="6762E0F2" w14:textId="77777777" w:rsidR="00100FDC" w:rsidRPr="00100FDC" w:rsidRDefault="00100FDC" w:rsidP="008D3A82">
            <w:pPr>
              <w:pStyle w:val="Tabele"/>
              <w:jc w:val="right"/>
              <w:rPr>
                <w:color w:val="auto"/>
                <w:lang w:eastAsia="pl-PL"/>
              </w:rPr>
            </w:pPr>
            <w:r w:rsidRPr="00100FDC">
              <w:rPr>
                <w:color w:val="auto"/>
                <w:lang w:eastAsia="pl-PL"/>
              </w:rPr>
              <w:t>Paliwa węglowe z recyclingu</w:t>
            </w:r>
          </w:p>
        </w:tc>
        <w:tc>
          <w:tcPr>
            <w:tcW w:w="790" w:type="dxa"/>
            <w:shd w:val="clear" w:color="auto" w:fill="C5E0B3"/>
            <w:noWrap/>
            <w:hideMark/>
          </w:tcPr>
          <w:p w14:paraId="575CA4B7" w14:textId="77777777" w:rsidR="00100FDC" w:rsidRPr="00100FDC" w:rsidRDefault="00100FDC" w:rsidP="008D3A82">
            <w:pPr>
              <w:pStyle w:val="Tabele"/>
              <w:jc w:val="right"/>
              <w:rPr>
                <w:color w:val="auto"/>
                <w:lang w:eastAsia="pl-PL"/>
              </w:rPr>
            </w:pPr>
            <w:r w:rsidRPr="00100FDC">
              <w:rPr>
                <w:color w:val="auto"/>
              </w:rPr>
              <w:t>0</w:t>
            </w:r>
          </w:p>
        </w:tc>
        <w:tc>
          <w:tcPr>
            <w:tcW w:w="790" w:type="dxa"/>
            <w:shd w:val="clear" w:color="auto" w:fill="C5E0B3"/>
            <w:noWrap/>
            <w:hideMark/>
          </w:tcPr>
          <w:p w14:paraId="1827E38A" w14:textId="77777777" w:rsidR="00100FDC" w:rsidRPr="00100FDC" w:rsidRDefault="00100FDC" w:rsidP="008D3A82">
            <w:pPr>
              <w:pStyle w:val="Tabele"/>
              <w:jc w:val="right"/>
              <w:rPr>
                <w:color w:val="auto"/>
                <w:lang w:eastAsia="pl-PL"/>
              </w:rPr>
            </w:pPr>
            <w:r w:rsidRPr="00100FDC">
              <w:rPr>
                <w:color w:val="auto"/>
              </w:rPr>
              <w:t>0</w:t>
            </w:r>
          </w:p>
        </w:tc>
        <w:tc>
          <w:tcPr>
            <w:tcW w:w="790" w:type="dxa"/>
            <w:shd w:val="clear" w:color="auto" w:fill="C5E0B3"/>
            <w:noWrap/>
            <w:hideMark/>
          </w:tcPr>
          <w:p w14:paraId="4D50DD8E" w14:textId="77777777" w:rsidR="00100FDC" w:rsidRPr="00100FDC" w:rsidRDefault="00100FDC" w:rsidP="008D3A82">
            <w:pPr>
              <w:pStyle w:val="Tabele"/>
              <w:jc w:val="right"/>
              <w:rPr>
                <w:color w:val="auto"/>
                <w:lang w:eastAsia="pl-PL"/>
              </w:rPr>
            </w:pPr>
            <w:r w:rsidRPr="00100FDC">
              <w:rPr>
                <w:color w:val="auto"/>
              </w:rPr>
              <w:t>0</w:t>
            </w:r>
          </w:p>
        </w:tc>
        <w:tc>
          <w:tcPr>
            <w:tcW w:w="791" w:type="dxa"/>
            <w:shd w:val="clear" w:color="auto" w:fill="C5E0B3"/>
            <w:noWrap/>
            <w:hideMark/>
          </w:tcPr>
          <w:p w14:paraId="325061CF" w14:textId="77777777" w:rsidR="00100FDC" w:rsidRPr="00100FDC" w:rsidRDefault="00100FDC" w:rsidP="008D3A82">
            <w:pPr>
              <w:pStyle w:val="Tabele"/>
              <w:jc w:val="right"/>
              <w:rPr>
                <w:color w:val="auto"/>
                <w:lang w:eastAsia="pl-PL"/>
              </w:rPr>
            </w:pPr>
            <w:r w:rsidRPr="00100FDC">
              <w:rPr>
                <w:color w:val="auto"/>
              </w:rPr>
              <w:t>0</w:t>
            </w:r>
          </w:p>
        </w:tc>
        <w:tc>
          <w:tcPr>
            <w:tcW w:w="790" w:type="dxa"/>
            <w:noWrap/>
            <w:hideMark/>
          </w:tcPr>
          <w:p w14:paraId="50C51824" w14:textId="77777777" w:rsidR="00100FDC" w:rsidRPr="00100FDC" w:rsidRDefault="00100FDC" w:rsidP="008D3A82">
            <w:pPr>
              <w:pStyle w:val="Tabele"/>
              <w:jc w:val="right"/>
              <w:rPr>
                <w:color w:val="auto"/>
                <w:lang w:eastAsia="pl-PL"/>
              </w:rPr>
            </w:pPr>
            <w:r w:rsidRPr="00100FDC">
              <w:rPr>
                <w:color w:val="auto"/>
              </w:rPr>
              <w:t>0</w:t>
            </w:r>
          </w:p>
        </w:tc>
        <w:tc>
          <w:tcPr>
            <w:tcW w:w="790" w:type="dxa"/>
            <w:noWrap/>
            <w:hideMark/>
          </w:tcPr>
          <w:p w14:paraId="343C0408" w14:textId="77777777" w:rsidR="00100FDC" w:rsidRPr="00100FDC" w:rsidRDefault="00100FDC" w:rsidP="008D3A82">
            <w:pPr>
              <w:pStyle w:val="Tabele"/>
              <w:jc w:val="right"/>
              <w:rPr>
                <w:color w:val="auto"/>
                <w:lang w:eastAsia="pl-PL"/>
              </w:rPr>
            </w:pPr>
            <w:r w:rsidRPr="00100FDC">
              <w:rPr>
                <w:color w:val="auto"/>
              </w:rPr>
              <w:t>0</w:t>
            </w:r>
          </w:p>
        </w:tc>
        <w:tc>
          <w:tcPr>
            <w:tcW w:w="791" w:type="dxa"/>
            <w:noWrap/>
            <w:hideMark/>
          </w:tcPr>
          <w:p w14:paraId="7D737068" w14:textId="77777777" w:rsidR="00100FDC" w:rsidRPr="00100FDC" w:rsidRDefault="00100FDC" w:rsidP="008D3A82">
            <w:pPr>
              <w:pStyle w:val="Tabele"/>
              <w:jc w:val="right"/>
              <w:rPr>
                <w:color w:val="auto"/>
                <w:lang w:eastAsia="pl-PL"/>
              </w:rPr>
            </w:pPr>
            <w:r w:rsidRPr="00100FDC">
              <w:rPr>
                <w:color w:val="auto"/>
              </w:rPr>
              <w:t>0</w:t>
            </w:r>
          </w:p>
        </w:tc>
        <w:tc>
          <w:tcPr>
            <w:tcW w:w="790" w:type="dxa"/>
            <w:noWrap/>
            <w:hideMark/>
          </w:tcPr>
          <w:p w14:paraId="50AC4D40" w14:textId="77777777" w:rsidR="00100FDC" w:rsidRPr="00100FDC" w:rsidRDefault="00100FDC" w:rsidP="008D3A82">
            <w:pPr>
              <w:pStyle w:val="Tabele"/>
              <w:jc w:val="right"/>
              <w:rPr>
                <w:color w:val="auto"/>
                <w:lang w:eastAsia="pl-PL"/>
              </w:rPr>
            </w:pPr>
            <w:r w:rsidRPr="00100FDC">
              <w:rPr>
                <w:color w:val="auto"/>
              </w:rPr>
              <w:t>0</w:t>
            </w:r>
          </w:p>
        </w:tc>
      </w:tr>
      <w:tr w:rsidR="00100FDC" w:rsidRPr="00100FDC" w14:paraId="51227973" w14:textId="77777777" w:rsidTr="00100FDC">
        <w:trPr>
          <w:trHeight w:val="227"/>
        </w:trPr>
        <w:tc>
          <w:tcPr>
            <w:tcW w:w="1838" w:type="dxa"/>
            <w:vMerge/>
            <w:hideMark/>
          </w:tcPr>
          <w:p w14:paraId="2D992FF8" w14:textId="77777777" w:rsidR="00100FDC" w:rsidRPr="00100FDC" w:rsidRDefault="00100FDC" w:rsidP="008D3A82">
            <w:pPr>
              <w:pStyle w:val="Tabele"/>
              <w:rPr>
                <w:b/>
                <w:bCs/>
                <w:color w:val="auto"/>
                <w:lang w:eastAsia="pl-PL"/>
              </w:rPr>
            </w:pPr>
          </w:p>
        </w:tc>
        <w:tc>
          <w:tcPr>
            <w:tcW w:w="4253" w:type="dxa"/>
            <w:noWrap/>
            <w:hideMark/>
          </w:tcPr>
          <w:p w14:paraId="68D1FD01" w14:textId="77777777" w:rsidR="00100FDC" w:rsidRPr="00100FDC" w:rsidRDefault="00100FDC" w:rsidP="008D3A82">
            <w:pPr>
              <w:pStyle w:val="Tabele"/>
              <w:rPr>
                <w:color w:val="auto"/>
                <w:lang w:eastAsia="pl-PL"/>
              </w:rPr>
            </w:pPr>
            <w:r w:rsidRPr="00100FDC">
              <w:rPr>
                <w:color w:val="auto"/>
                <w:lang w:eastAsia="pl-PL"/>
              </w:rPr>
              <w:t>Zużycie energii elektrycznej na cele transportu drogowego zakwalifikowane do OZE</w:t>
            </w:r>
          </w:p>
        </w:tc>
        <w:tc>
          <w:tcPr>
            <w:tcW w:w="790" w:type="dxa"/>
            <w:shd w:val="clear" w:color="auto" w:fill="C5E0B3"/>
            <w:noWrap/>
            <w:hideMark/>
          </w:tcPr>
          <w:p w14:paraId="5AE40D3E" w14:textId="77777777" w:rsidR="00100FDC" w:rsidRPr="00100FDC" w:rsidRDefault="00100FDC" w:rsidP="008D3A82">
            <w:pPr>
              <w:pStyle w:val="Tabele"/>
              <w:jc w:val="right"/>
              <w:rPr>
                <w:color w:val="auto"/>
                <w:lang w:eastAsia="pl-PL"/>
              </w:rPr>
            </w:pPr>
            <w:r w:rsidRPr="00100FDC">
              <w:rPr>
                <w:color w:val="auto"/>
              </w:rPr>
              <w:t>0</w:t>
            </w:r>
          </w:p>
        </w:tc>
        <w:tc>
          <w:tcPr>
            <w:tcW w:w="790" w:type="dxa"/>
            <w:shd w:val="clear" w:color="auto" w:fill="C5E0B3"/>
            <w:noWrap/>
            <w:hideMark/>
          </w:tcPr>
          <w:p w14:paraId="79DCE35B" w14:textId="77777777" w:rsidR="00100FDC" w:rsidRPr="00100FDC" w:rsidRDefault="00100FDC" w:rsidP="008D3A82">
            <w:pPr>
              <w:pStyle w:val="Tabele"/>
              <w:jc w:val="right"/>
              <w:rPr>
                <w:color w:val="auto"/>
                <w:lang w:eastAsia="pl-PL"/>
              </w:rPr>
            </w:pPr>
            <w:r w:rsidRPr="00100FDC">
              <w:rPr>
                <w:color w:val="auto"/>
              </w:rPr>
              <w:t>0</w:t>
            </w:r>
          </w:p>
        </w:tc>
        <w:tc>
          <w:tcPr>
            <w:tcW w:w="790" w:type="dxa"/>
            <w:shd w:val="clear" w:color="auto" w:fill="C5E0B3"/>
            <w:noWrap/>
            <w:hideMark/>
          </w:tcPr>
          <w:p w14:paraId="2A0B001D" w14:textId="77777777" w:rsidR="00100FDC" w:rsidRPr="00100FDC" w:rsidRDefault="00100FDC" w:rsidP="008D3A82">
            <w:pPr>
              <w:pStyle w:val="Tabele"/>
              <w:jc w:val="right"/>
              <w:rPr>
                <w:color w:val="auto"/>
                <w:lang w:eastAsia="pl-PL"/>
              </w:rPr>
            </w:pPr>
            <w:r w:rsidRPr="00100FDC">
              <w:rPr>
                <w:color w:val="auto"/>
              </w:rPr>
              <w:t>1</w:t>
            </w:r>
          </w:p>
        </w:tc>
        <w:tc>
          <w:tcPr>
            <w:tcW w:w="791" w:type="dxa"/>
            <w:shd w:val="clear" w:color="auto" w:fill="C5E0B3"/>
            <w:noWrap/>
            <w:hideMark/>
          </w:tcPr>
          <w:p w14:paraId="03101B4D" w14:textId="77777777" w:rsidR="00100FDC" w:rsidRPr="00100FDC" w:rsidRDefault="00100FDC" w:rsidP="008D3A82">
            <w:pPr>
              <w:pStyle w:val="Tabele"/>
              <w:jc w:val="right"/>
              <w:rPr>
                <w:color w:val="auto"/>
                <w:lang w:eastAsia="pl-PL"/>
              </w:rPr>
            </w:pPr>
            <w:r w:rsidRPr="00100FDC">
              <w:rPr>
                <w:color w:val="auto"/>
              </w:rPr>
              <w:t>2</w:t>
            </w:r>
          </w:p>
        </w:tc>
        <w:tc>
          <w:tcPr>
            <w:tcW w:w="790" w:type="dxa"/>
            <w:noWrap/>
            <w:hideMark/>
          </w:tcPr>
          <w:p w14:paraId="1BF40662" w14:textId="77777777" w:rsidR="00100FDC" w:rsidRPr="00100FDC" w:rsidRDefault="00100FDC" w:rsidP="008D3A82">
            <w:pPr>
              <w:pStyle w:val="Tabele"/>
              <w:jc w:val="right"/>
              <w:rPr>
                <w:color w:val="auto"/>
                <w:lang w:eastAsia="pl-PL"/>
              </w:rPr>
            </w:pPr>
            <w:r w:rsidRPr="00100FDC">
              <w:rPr>
                <w:color w:val="auto"/>
              </w:rPr>
              <w:t>16</w:t>
            </w:r>
          </w:p>
        </w:tc>
        <w:tc>
          <w:tcPr>
            <w:tcW w:w="790" w:type="dxa"/>
            <w:noWrap/>
            <w:hideMark/>
          </w:tcPr>
          <w:p w14:paraId="7BA593EC" w14:textId="77777777" w:rsidR="00100FDC" w:rsidRPr="00100FDC" w:rsidRDefault="00100FDC" w:rsidP="008D3A82">
            <w:pPr>
              <w:pStyle w:val="Tabele"/>
              <w:jc w:val="right"/>
              <w:rPr>
                <w:color w:val="auto"/>
                <w:lang w:eastAsia="pl-PL"/>
              </w:rPr>
            </w:pPr>
            <w:r w:rsidRPr="00100FDC">
              <w:rPr>
                <w:color w:val="auto"/>
              </w:rPr>
              <w:t>95</w:t>
            </w:r>
          </w:p>
        </w:tc>
        <w:tc>
          <w:tcPr>
            <w:tcW w:w="791" w:type="dxa"/>
            <w:noWrap/>
            <w:hideMark/>
          </w:tcPr>
          <w:p w14:paraId="1A28D007" w14:textId="77777777" w:rsidR="00100FDC" w:rsidRPr="00100FDC" w:rsidRDefault="00100FDC" w:rsidP="008D3A82">
            <w:pPr>
              <w:pStyle w:val="Tabele"/>
              <w:jc w:val="right"/>
              <w:rPr>
                <w:color w:val="auto"/>
                <w:lang w:eastAsia="pl-PL"/>
              </w:rPr>
            </w:pPr>
            <w:r w:rsidRPr="00100FDC">
              <w:rPr>
                <w:color w:val="auto"/>
              </w:rPr>
              <w:t>283</w:t>
            </w:r>
          </w:p>
        </w:tc>
        <w:tc>
          <w:tcPr>
            <w:tcW w:w="790" w:type="dxa"/>
            <w:noWrap/>
            <w:hideMark/>
          </w:tcPr>
          <w:p w14:paraId="2AC169CC" w14:textId="77777777" w:rsidR="00100FDC" w:rsidRPr="00100FDC" w:rsidRDefault="00100FDC" w:rsidP="008D3A82">
            <w:pPr>
              <w:pStyle w:val="Tabele"/>
              <w:jc w:val="right"/>
              <w:rPr>
                <w:color w:val="auto"/>
                <w:lang w:eastAsia="pl-PL"/>
              </w:rPr>
            </w:pPr>
            <w:r w:rsidRPr="00100FDC">
              <w:rPr>
                <w:color w:val="auto"/>
              </w:rPr>
              <w:t>512</w:t>
            </w:r>
          </w:p>
        </w:tc>
      </w:tr>
      <w:tr w:rsidR="00100FDC" w:rsidRPr="00100FDC" w14:paraId="4B795994" w14:textId="77777777" w:rsidTr="00100FDC">
        <w:trPr>
          <w:trHeight w:val="227"/>
        </w:trPr>
        <w:tc>
          <w:tcPr>
            <w:tcW w:w="1838" w:type="dxa"/>
            <w:vMerge/>
            <w:hideMark/>
          </w:tcPr>
          <w:p w14:paraId="329A0CB7" w14:textId="77777777" w:rsidR="00100FDC" w:rsidRPr="00100FDC" w:rsidRDefault="00100FDC" w:rsidP="008D3A82">
            <w:pPr>
              <w:pStyle w:val="Tabele"/>
              <w:rPr>
                <w:b/>
                <w:bCs/>
                <w:color w:val="auto"/>
                <w:lang w:eastAsia="pl-PL"/>
              </w:rPr>
            </w:pPr>
          </w:p>
        </w:tc>
        <w:tc>
          <w:tcPr>
            <w:tcW w:w="4253" w:type="dxa"/>
            <w:noWrap/>
            <w:hideMark/>
          </w:tcPr>
          <w:p w14:paraId="5AE69D73" w14:textId="77777777" w:rsidR="00100FDC" w:rsidRPr="00100FDC" w:rsidRDefault="00100FDC" w:rsidP="008D3A82">
            <w:pPr>
              <w:pStyle w:val="Tabele"/>
              <w:rPr>
                <w:color w:val="auto"/>
                <w:lang w:eastAsia="pl-PL"/>
              </w:rPr>
            </w:pPr>
            <w:r w:rsidRPr="00100FDC">
              <w:rPr>
                <w:color w:val="auto"/>
                <w:lang w:eastAsia="pl-PL"/>
              </w:rPr>
              <w:t>Zużycie energii elektrycznej na cele transportu kolejowego zakwalifikowane do OZE</w:t>
            </w:r>
          </w:p>
        </w:tc>
        <w:tc>
          <w:tcPr>
            <w:tcW w:w="790" w:type="dxa"/>
            <w:shd w:val="clear" w:color="auto" w:fill="C5E0B3"/>
            <w:noWrap/>
            <w:hideMark/>
          </w:tcPr>
          <w:p w14:paraId="5C331DDE" w14:textId="77777777" w:rsidR="00100FDC" w:rsidRPr="00100FDC" w:rsidRDefault="00100FDC" w:rsidP="008D3A82">
            <w:pPr>
              <w:pStyle w:val="Tabele"/>
              <w:jc w:val="right"/>
              <w:rPr>
                <w:color w:val="auto"/>
                <w:lang w:eastAsia="pl-PL"/>
              </w:rPr>
            </w:pPr>
            <w:r w:rsidRPr="00100FDC">
              <w:rPr>
                <w:color w:val="auto"/>
              </w:rPr>
              <w:t>48</w:t>
            </w:r>
          </w:p>
        </w:tc>
        <w:tc>
          <w:tcPr>
            <w:tcW w:w="790" w:type="dxa"/>
            <w:shd w:val="clear" w:color="auto" w:fill="C5E0B3"/>
            <w:noWrap/>
            <w:hideMark/>
          </w:tcPr>
          <w:p w14:paraId="300DA65D" w14:textId="77777777" w:rsidR="00100FDC" w:rsidRPr="00100FDC" w:rsidRDefault="00100FDC" w:rsidP="008D3A82">
            <w:pPr>
              <w:pStyle w:val="Tabele"/>
              <w:jc w:val="right"/>
              <w:rPr>
                <w:color w:val="auto"/>
                <w:lang w:eastAsia="pl-PL"/>
              </w:rPr>
            </w:pPr>
            <w:r w:rsidRPr="00100FDC">
              <w:rPr>
                <w:color w:val="auto"/>
              </w:rPr>
              <w:t>47</w:t>
            </w:r>
          </w:p>
        </w:tc>
        <w:tc>
          <w:tcPr>
            <w:tcW w:w="790" w:type="dxa"/>
            <w:shd w:val="clear" w:color="auto" w:fill="C5E0B3"/>
            <w:noWrap/>
            <w:hideMark/>
          </w:tcPr>
          <w:p w14:paraId="16B41A06" w14:textId="77777777" w:rsidR="00100FDC" w:rsidRPr="00100FDC" w:rsidRDefault="00100FDC" w:rsidP="008D3A82">
            <w:pPr>
              <w:pStyle w:val="Tabele"/>
              <w:jc w:val="right"/>
              <w:rPr>
                <w:color w:val="auto"/>
                <w:lang w:eastAsia="pl-PL"/>
              </w:rPr>
            </w:pPr>
            <w:r w:rsidRPr="00100FDC">
              <w:rPr>
                <w:color w:val="auto"/>
              </w:rPr>
              <w:t>65</w:t>
            </w:r>
          </w:p>
        </w:tc>
        <w:tc>
          <w:tcPr>
            <w:tcW w:w="791" w:type="dxa"/>
            <w:shd w:val="clear" w:color="auto" w:fill="C5E0B3"/>
            <w:noWrap/>
            <w:hideMark/>
          </w:tcPr>
          <w:p w14:paraId="165722A9" w14:textId="77777777" w:rsidR="00100FDC" w:rsidRPr="00100FDC" w:rsidRDefault="00100FDC" w:rsidP="008D3A82">
            <w:pPr>
              <w:pStyle w:val="Tabele"/>
              <w:jc w:val="right"/>
              <w:rPr>
                <w:color w:val="auto"/>
                <w:lang w:eastAsia="pl-PL"/>
              </w:rPr>
            </w:pPr>
            <w:r w:rsidRPr="00100FDC">
              <w:rPr>
                <w:color w:val="auto"/>
              </w:rPr>
              <w:t>80</w:t>
            </w:r>
          </w:p>
        </w:tc>
        <w:tc>
          <w:tcPr>
            <w:tcW w:w="790" w:type="dxa"/>
            <w:noWrap/>
            <w:hideMark/>
          </w:tcPr>
          <w:p w14:paraId="27D97600" w14:textId="77777777" w:rsidR="00100FDC" w:rsidRPr="00100FDC" w:rsidRDefault="00100FDC" w:rsidP="008D3A82">
            <w:pPr>
              <w:pStyle w:val="Tabele"/>
              <w:jc w:val="right"/>
              <w:rPr>
                <w:color w:val="auto"/>
                <w:lang w:eastAsia="pl-PL"/>
              </w:rPr>
            </w:pPr>
            <w:r w:rsidRPr="00100FDC">
              <w:rPr>
                <w:color w:val="auto"/>
              </w:rPr>
              <w:t>78</w:t>
            </w:r>
          </w:p>
        </w:tc>
        <w:tc>
          <w:tcPr>
            <w:tcW w:w="790" w:type="dxa"/>
            <w:noWrap/>
            <w:hideMark/>
          </w:tcPr>
          <w:p w14:paraId="5C90B836" w14:textId="77777777" w:rsidR="00100FDC" w:rsidRPr="00100FDC" w:rsidRDefault="00100FDC" w:rsidP="008D3A82">
            <w:pPr>
              <w:pStyle w:val="Tabele"/>
              <w:jc w:val="right"/>
              <w:rPr>
                <w:color w:val="auto"/>
                <w:lang w:eastAsia="pl-PL"/>
              </w:rPr>
            </w:pPr>
            <w:r w:rsidRPr="00100FDC">
              <w:rPr>
                <w:color w:val="auto"/>
              </w:rPr>
              <w:t>170</w:t>
            </w:r>
          </w:p>
        </w:tc>
        <w:tc>
          <w:tcPr>
            <w:tcW w:w="791" w:type="dxa"/>
            <w:noWrap/>
            <w:hideMark/>
          </w:tcPr>
          <w:p w14:paraId="36F7E422" w14:textId="77777777" w:rsidR="00100FDC" w:rsidRPr="00100FDC" w:rsidRDefault="00100FDC" w:rsidP="008D3A82">
            <w:pPr>
              <w:pStyle w:val="Tabele"/>
              <w:jc w:val="right"/>
              <w:rPr>
                <w:color w:val="auto"/>
                <w:lang w:eastAsia="pl-PL"/>
              </w:rPr>
            </w:pPr>
            <w:r w:rsidRPr="00100FDC">
              <w:rPr>
                <w:color w:val="auto"/>
              </w:rPr>
              <w:t>251</w:t>
            </w:r>
          </w:p>
        </w:tc>
        <w:tc>
          <w:tcPr>
            <w:tcW w:w="790" w:type="dxa"/>
            <w:noWrap/>
            <w:hideMark/>
          </w:tcPr>
          <w:p w14:paraId="5EF7B122" w14:textId="77777777" w:rsidR="00100FDC" w:rsidRPr="00100FDC" w:rsidRDefault="00100FDC" w:rsidP="008D3A82">
            <w:pPr>
              <w:pStyle w:val="Tabele"/>
              <w:jc w:val="right"/>
              <w:rPr>
                <w:color w:val="auto"/>
                <w:lang w:eastAsia="pl-PL"/>
              </w:rPr>
            </w:pPr>
            <w:r w:rsidRPr="00100FDC">
              <w:rPr>
                <w:color w:val="auto"/>
              </w:rPr>
              <w:t>284</w:t>
            </w:r>
          </w:p>
        </w:tc>
      </w:tr>
      <w:tr w:rsidR="00100FDC" w:rsidRPr="00100FDC" w14:paraId="198076C2" w14:textId="77777777" w:rsidTr="00100FDC">
        <w:trPr>
          <w:trHeight w:val="227"/>
        </w:trPr>
        <w:tc>
          <w:tcPr>
            <w:tcW w:w="1838" w:type="dxa"/>
            <w:vMerge/>
            <w:hideMark/>
          </w:tcPr>
          <w:p w14:paraId="096E6D05" w14:textId="77777777" w:rsidR="00100FDC" w:rsidRPr="00100FDC" w:rsidRDefault="00100FDC" w:rsidP="008D3A82">
            <w:pPr>
              <w:pStyle w:val="Tabele"/>
              <w:rPr>
                <w:b/>
                <w:bCs/>
                <w:color w:val="auto"/>
                <w:lang w:eastAsia="pl-PL"/>
              </w:rPr>
            </w:pPr>
          </w:p>
        </w:tc>
        <w:tc>
          <w:tcPr>
            <w:tcW w:w="4253" w:type="dxa"/>
            <w:noWrap/>
            <w:hideMark/>
          </w:tcPr>
          <w:p w14:paraId="6C58FBA8" w14:textId="77777777" w:rsidR="00100FDC" w:rsidRPr="00100FDC" w:rsidRDefault="00100FDC" w:rsidP="008D3A82">
            <w:pPr>
              <w:pStyle w:val="Tabele"/>
              <w:rPr>
                <w:color w:val="auto"/>
                <w:lang w:eastAsia="pl-PL"/>
              </w:rPr>
            </w:pPr>
            <w:r w:rsidRPr="00100FDC">
              <w:rPr>
                <w:color w:val="auto"/>
                <w:lang w:eastAsia="pl-PL"/>
              </w:rPr>
              <w:t>Zużycie energii elektrycznej w transporcie rurociągowym zakwalifikowane do OZE</w:t>
            </w:r>
          </w:p>
        </w:tc>
        <w:tc>
          <w:tcPr>
            <w:tcW w:w="790" w:type="dxa"/>
            <w:shd w:val="clear" w:color="auto" w:fill="C5E0B3"/>
            <w:noWrap/>
            <w:hideMark/>
          </w:tcPr>
          <w:p w14:paraId="2CBB47A1" w14:textId="77777777" w:rsidR="00100FDC" w:rsidRPr="00100FDC" w:rsidRDefault="00100FDC" w:rsidP="008D3A82">
            <w:pPr>
              <w:pStyle w:val="Tabele"/>
              <w:jc w:val="right"/>
              <w:rPr>
                <w:color w:val="auto"/>
                <w:lang w:eastAsia="pl-PL"/>
              </w:rPr>
            </w:pPr>
            <w:r w:rsidRPr="00100FDC">
              <w:rPr>
                <w:color w:val="auto"/>
              </w:rPr>
              <w:t>6</w:t>
            </w:r>
          </w:p>
        </w:tc>
        <w:tc>
          <w:tcPr>
            <w:tcW w:w="790" w:type="dxa"/>
            <w:shd w:val="clear" w:color="auto" w:fill="C5E0B3"/>
            <w:noWrap/>
            <w:hideMark/>
          </w:tcPr>
          <w:p w14:paraId="27B7BF09" w14:textId="77777777" w:rsidR="00100FDC" w:rsidRPr="00100FDC" w:rsidRDefault="00100FDC" w:rsidP="008D3A82">
            <w:pPr>
              <w:pStyle w:val="Tabele"/>
              <w:jc w:val="right"/>
              <w:rPr>
                <w:color w:val="auto"/>
                <w:lang w:eastAsia="pl-PL"/>
              </w:rPr>
            </w:pPr>
            <w:r w:rsidRPr="00100FDC">
              <w:rPr>
                <w:color w:val="auto"/>
              </w:rPr>
              <w:t>6</w:t>
            </w:r>
          </w:p>
        </w:tc>
        <w:tc>
          <w:tcPr>
            <w:tcW w:w="790" w:type="dxa"/>
            <w:shd w:val="clear" w:color="auto" w:fill="C5E0B3"/>
            <w:noWrap/>
            <w:hideMark/>
          </w:tcPr>
          <w:p w14:paraId="4F28840D" w14:textId="77777777" w:rsidR="00100FDC" w:rsidRPr="00100FDC" w:rsidRDefault="00100FDC" w:rsidP="008D3A82">
            <w:pPr>
              <w:pStyle w:val="Tabele"/>
              <w:jc w:val="right"/>
              <w:rPr>
                <w:color w:val="auto"/>
                <w:lang w:eastAsia="pl-PL"/>
              </w:rPr>
            </w:pPr>
            <w:r w:rsidRPr="00100FDC">
              <w:rPr>
                <w:color w:val="auto"/>
              </w:rPr>
              <w:t>7</w:t>
            </w:r>
          </w:p>
        </w:tc>
        <w:tc>
          <w:tcPr>
            <w:tcW w:w="791" w:type="dxa"/>
            <w:shd w:val="clear" w:color="auto" w:fill="C5E0B3"/>
            <w:noWrap/>
            <w:hideMark/>
          </w:tcPr>
          <w:p w14:paraId="605EC102" w14:textId="77777777" w:rsidR="00100FDC" w:rsidRPr="00100FDC" w:rsidRDefault="00100FDC" w:rsidP="008D3A82">
            <w:pPr>
              <w:pStyle w:val="Tabele"/>
              <w:jc w:val="right"/>
              <w:rPr>
                <w:color w:val="auto"/>
                <w:lang w:eastAsia="pl-PL"/>
              </w:rPr>
            </w:pPr>
            <w:r w:rsidRPr="00100FDC">
              <w:rPr>
                <w:color w:val="auto"/>
              </w:rPr>
              <w:t>6</w:t>
            </w:r>
          </w:p>
        </w:tc>
        <w:tc>
          <w:tcPr>
            <w:tcW w:w="790" w:type="dxa"/>
            <w:noWrap/>
            <w:hideMark/>
          </w:tcPr>
          <w:p w14:paraId="2E1F6536" w14:textId="77777777" w:rsidR="00100FDC" w:rsidRPr="00100FDC" w:rsidRDefault="00100FDC" w:rsidP="008D3A82">
            <w:pPr>
              <w:pStyle w:val="Tabele"/>
              <w:jc w:val="right"/>
              <w:rPr>
                <w:color w:val="auto"/>
                <w:lang w:eastAsia="pl-PL"/>
              </w:rPr>
            </w:pPr>
            <w:r w:rsidRPr="00100FDC">
              <w:rPr>
                <w:color w:val="auto"/>
              </w:rPr>
              <w:t>4</w:t>
            </w:r>
          </w:p>
        </w:tc>
        <w:tc>
          <w:tcPr>
            <w:tcW w:w="790" w:type="dxa"/>
            <w:noWrap/>
            <w:hideMark/>
          </w:tcPr>
          <w:p w14:paraId="057A8949" w14:textId="77777777" w:rsidR="00100FDC" w:rsidRPr="00100FDC" w:rsidRDefault="00100FDC" w:rsidP="008D3A82">
            <w:pPr>
              <w:pStyle w:val="Tabele"/>
              <w:jc w:val="right"/>
              <w:rPr>
                <w:color w:val="auto"/>
                <w:lang w:eastAsia="pl-PL"/>
              </w:rPr>
            </w:pPr>
            <w:r w:rsidRPr="00100FDC">
              <w:rPr>
                <w:color w:val="auto"/>
              </w:rPr>
              <w:t>8</w:t>
            </w:r>
          </w:p>
        </w:tc>
        <w:tc>
          <w:tcPr>
            <w:tcW w:w="791" w:type="dxa"/>
            <w:noWrap/>
            <w:hideMark/>
          </w:tcPr>
          <w:p w14:paraId="48F15FA1" w14:textId="77777777" w:rsidR="00100FDC" w:rsidRPr="00100FDC" w:rsidRDefault="00100FDC" w:rsidP="008D3A82">
            <w:pPr>
              <w:pStyle w:val="Tabele"/>
              <w:jc w:val="right"/>
              <w:rPr>
                <w:color w:val="auto"/>
                <w:lang w:eastAsia="pl-PL"/>
              </w:rPr>
            </w:pPr>
            <w:r w:rsidRPr="00100FDC">
              <w:rPr>
                <w:color w:val="auto"/>
              </w:rPr>
              <w:t>10</w:t>
            </w:r>
          </w:p>
        </w:tc>
        <w:tc>
          <w:tcPr>
            <w:tcW w:w="790" w:type="dxa"/>
            <w:noWrap/>
            <w:hideMark/>
          </w:tcPr>
          <w:p w14:paraId="6EEE8079" w14:textId="77777777" w:rsidR="00100FDC" w:rsidRPr="00100FDC" w:rsidRDefault="00100FDC" w:rsidP="008D3A82">
            <w:pPr>
              <w:pStyle w:val="Tabele"/>
              <w:jc w:val="right"/>
              <w:rPr>
                <w:color w:val="auto"/>
                <w:lang w:eastAsia="pl-PL"/>
              </w:rPr>
            </w:pPr>
            <w:r w:rsidRPr="00100FDC">
              <w:rPr>
                <w:color w:val="auto"/>
              </w:rPr>
              <w:t>9</w:t>
            </w:r>
          </w:p>
        </w:tc>
      </w:tr>
      <w:tr w:rsidR="00100FDC" w:rsidRPr="00100FDC" w14:paraId="7B069BC0" w14:textId="77777777" w:rsidTr="00100FDC">
        <w:trPr>
          <w:trHeight w:val="227"/>
        </w:trPr>
        <w:tc>
          <w:tcPr>
            <w:tcW w:w="1838" w:type="dxa"/>
            <w:vMerge w:val="restart"/>
            <w:hideMark/>
          </w:tcPr>
          <w:p w14:paraId="7058C1C5" w14:textId="77777777" w:rsidR="00100FDC" w:rsidRPr="00100FDC" w:rsidRDefault="00100FDC" w:rsidP="008D3A82">
            <w:pPr>
              <w:pStyle w:val="Tabele"/>
              <w:rPr>
                <w:b/>
                <w:bCs/>
                <w:color w:val="auto"/>
                <w:lang w:eastAsia="pl-PL"/>
              </w:rPr>
            </w:pPr>
            <w:r w:rsidRPr="00100FDC">
              <w:rPr>
                <w:b/>
                <w:bCs/>
                <w:color w:val="auto"/>
                <w:lang w:eastAsia="pl-PL"/>
              </w:rPr>
              <w:t xml:space="preserve">Udział energii elektrycznej w zużyciu energii z OZE w transporcie </w:t>
            </w:r>
          </w:p>
        </w:tc>
        <w:tc>
          <w:tcPr>
            <w:tcW w:w="4253" w:type="dxa"/>
            <w:noWrap/>
            <w:hideMark/>
          </w:tcPr>
          <w:p w14:paraId="180EA5D8" w14:textId="77777777" w:rsidR="00100FDC" w:rsidRPr="00100FDC" w:rsidRDefault="00100FDC" w:rsidP="008D3A82">
            <w:pPr>
              <w:pStyle w:val="Tabele"/>
              <w:rPr>
                <w:color w:val="auto"/>
                <w:lang w:eastAsia="pl-PL"/>
              </w:rPr>
            </w:pPr>
            <w:r w:rsidRPr="00100FDC">
              <w:rPr>
                <w:color w:val="auto"/>
                <w:lang w:eastAsia="pl-PL"/>
              </w:rPr>
              <w:t>Udział energii elektrycznej na cele transportu drogowego</w:t>
            </w:r>
          </w:p>
        </w:tc>
        <w:tc>
          <w:tcPr>
            <w:tcW w:w="790" w:type="dxa"/>
            <w:shd w:val="clear" w:color="auto" w:fill="C5E0B3"/>
            <w:noWrap/>
            <w:hideMark/>
          </w:tcPr>
          <w:p w14:paraId="04FD0BF1" w14:textId="77777777" w:rsidR="00100FDC" w:rsidRPr="00100FDC" w:rsidRDefault="00100FDC" w:rsidP="008D3A82">
            <w:pPr>
              <w:pStyle w:val="Tabele"/>
              <w:jc w:val="right"/>
              <w:rPr>
                <w:color w:val="auto"/>
                <w:lang w:eastAsia="pl-PL"/>
              </w:rPr>
            </w:pPr>
            <w:r w:rsidRPr="00100FDC">
              <w:rPr>
                <w:color w:val="auto"/>
              </w:rPr>
              <w:t>0,5%</w:t>
            </w:r>
          </w:p>
        </w:tc>
        <w:tc>
          <w:tcPr>
            <w:tcW w:w="790" w:type="dxa"/>
            <w:shd w:val="clear" w:color="auto" w:fill="C5E0B3"/>
            <w:noWrap/>
            <w:hideMark/>
          </w:tcPr>
          <w:p w14:paraId="7ABFC010" w14:textId="77777777" w:rsidR="00100FDC" w:rsidRPr="00100FDC" w:rsidRDefault="00100FDC" w:rsidP="008D3A82">
            <w:pPr>
              <w:pStyle w:val="Tabele"/>
              <w:jc w:val="right"/>
              <w:rPr>
                <w:color w:val="auto"/>
                <w:lang w:eastAsia="pl-PL"/>
              </w:rPr>
            </w:pPr>
            <w:r w:rsidRPr="00100FDC">
              <w:rPr>
                <w:color w:val="auto"/>
              </w:rPr>
              <w:t>0,7%</w:t>
            </w:r>
          </w:p>
        </w:tc>
        <w:tc>
          <w:tcPr>
            <w:tcW w:w="790" w:type="dxa"/>
            <w:shd w:val="clear" w:color="auto" w:fill="C5E0B3"/>
            <w:noWrap/>
            <w:hideMark/>
          </w:tcPr>
          <w:p w14:paraId="293829C3" w14:textId="77777777" w:rsidR="00100FDC" w:rsidRPr="00100FDC" w:rsidRDefault="00100FDC" w:rsidP="008D3A82">
            <w:pPr>
              <w:pStyle w:val="Tabele"/>
              <w:jc w:val="right"/>
              <w:rPr>
                <w:color w:val="auto"/>
                <w:lang w:eastAsia="pl-PL"/>
              </w:rPr>
            </w:pPr>
            <w:r w:rsidRPr="00100FDC">
              <w:rPr>
                <w:color w:val="auto"/>
              </w:rPr>
              <w:t>0,7%</w:t>
            </w:r>
          </w:p>
        </w:tc>
        <w:tc>
          <w:tcPr>
            <w:tcW w:w="791" w:type="dxa"/>
            <w:shd w:val="clear" w:color="auto" w:fill="C5E0B3"/>
            <w:noWrap/>
            <w:hideMark/>
          </w:tcPr>
          <w:p w14:paraId="6AA6F2BB" w14:textId="77777777" w:rsidR="00100FDC" w:rsidRPr="00100FDC" w:rsidRDefault="00100FDC" w:rsidP="008D3A82">
            <w:pPr>
              <w:pStyle w:val="Tabele"/>
              <w:jc w:val="right"/>
              <w:rPr>
                <w:color w:val="auto"/>
                <w:lang w:eastAsia="pl-PL"/>
              </w:rPr>
            </w:pPr>
            <w:r w:rsidRPr="00100FDC">
              <w:rPr>
                <w:color w:val="auto"/>
              </w:rPr>
              <w:t>2,3%</w:t>
            </w:r>
          </w:p>
        </w:tc>
        <w:tc>
          <w:tcPr>
            <w:tcW w:w="790" w:type="dxa"/>
            <w:noWrap/>
            <w:hideMark/>
          </w:tcPr>
          <w:p w14:paraId="21BAE86C" w14:textId="77777777" w:rsidR="00100FDC" w:rsidRPr="00100FDC" w:rsidRDefault="00100FDC" w:rsidP="008D3A82">
            <w:pPr>
              <w:pStyle w:val="Tabele"/>
              <w:jc w:val="right"/>
              <w:rPr>
                <w:color w:val="auto"/>
                <w:lang w:eastAsia="pl-PL"/>
              </w:rPr>
            </w:pPr>
            <w:r w:rsidRPr="00100FDC">
              <w:rPr>
                <w:color w:val="auto"/>
              </w:rPr>
              <w:t>15,9%</w:t>
            </w:r>
          </w:p>
        </w:tc>
        <w:tc>
          <w:tcPr>
            <w:tcW w:w="790" w:type="dxa"/>
            <w:noWrap/>
            <w:hideMark/>
          </w:tcPr>
          <w:p w14:paraId="1A732DB6" w14:textId="77777777" w:rsidR="00100FDC" w:rsidRPr="00100FDC" w:rsidRDefault="00100FDC" w:rsidP="008D3A82">
            <w:pPr>
              <w:pStyle w:val="Tabele"/>
              <w:jc w:val="right"/>
              <w:rPr>
                <w:color w:val="auto"/>
                <w:lang w:eastAsia="pl-PL"/>
              </w:rPr>
            </w:pPr>
            <w:r w:rsidRPr="00100FDC">
              <w:rPr>
                <w:color w:val="auto"/>
              </w:rPr>
              <w:t>34,9%</w:t>
            </w:r>
          </w:p>
        </w:tc>
        <w:tc>
          <w:tcPr>
            <w:tcW w:w="791" w:type="dxa"/>
            <w:noWrap/>
            <w:hideMark/>
          </w:tcPr>
          <w:p w14:paraId="4FAD549E" w14:textId="77777777" w:rsidR="00100FDC" w:rsidRPr="00100FDC" w:rsidRDefault="00100FDC" w:rsidP="008D3A82">
            <w:pPr>
              <w:pStyle w:val="Tabele"/>
              <w:jc w:val="right"/>
              <w:rPr>
                <w:color w:val="auto"/>
                <w:lang w:eastAsia="pl-PL"/>
              </w:rPr>
            </w:pPr>
            <w:r w:rsidRPr="00100FDC">
              <w:rPr>
                <w:color w:val="auto"/>
              </w:rPr>
              <w:t>52,1%</w:t>
            </w:r>
          </w:p>
        </w:tc>
        <w:tc>
          <w:tcPr>
            <w:tcW w:w="790" w:type="dxa"/>
            <w:noWrap/>
            <w:hideMark/>
          </w:tcPr>
          <w:p w14:paraId="4793FF66" w14:textId="77777777" w:rsidR="00100FDC" w:rsidRPr="00100FDC" w:rsidRDefault="00100FDC" w:rsidP="008D3A82">
            <w:pPr>
              <w:pStyle w:val="Tabele"/>
              <w:jc w:val="right"/>
              <w:rPr>
                <w:color w:val="auto"/>
                <w:lang w:eastAsia="pl-PL"/>
              </w:rPr>
            </w:pPr>
            <w:r w:rsidRPr="00100FDC">
              <w:rPr>
                <w:color w:val="auto"/>
              </w:rPr>
              <w:t>63,6%</w:t>
            </w:r>
          </w:p>
        </w:tc>
      </w:tr>
      <w:tr w:rsidR="00100FDC" w:rsidRPr="00100FDC" w14:paraId="389BFD39" w14:textId="77777777" w:rsidTr="00100FDC">
        <w:trPr>
          <w:trHeight w:val="227"/>
        </w:trPr>
        <w:tc>
          <w:tcPr>
            <w:tcW w:w="1838" w:type="dxa"/>
            <w:vMerge/>
            <w:hideMark/>
          </w:tcPr>
          <w:p w14:paraId="47921A32" w14:textId="77777777" w:rsidR="00100FDC" w:rsidRPr="00100FDC" w:rsidRDefault="00100FDC" w:rsidP="008D3A82">
            <w:pPr>
              <w:pStyle w:val="Tabele"/>
              <w:rPr>
                <w:b/>
                <w:bCs/>
                <w:color w:val="auto"/>
                <w:lang w:eastAsia="pl-PL"/>
              </w:rPr>
            </w:pPr>
          </w:p>
        </w:tc>
        <w:tc>
          <w:tcPr>
            <w:tcW w:w="4253" w:type="dxa"/>
            <w:noWrap/>
            <w:hideMark/>
          </w:tcPr>
          <w:p w14:paraId="4B03DD56" w14:textId="77777777" w:rsidR="00100FDC" w:rsidRPr="00100FDC" w:rsidRDefault="00100FDC" w:rsidP="008D3A82">
            <w:pPr>
              <w:pStyle w:val="Tabele"/>
              <w:rPr>
                <w:color w:val="auto"/>
                <w:lang w:eastAsia="pl-PL"/>
              </w:rPr>
            </w:pPr>
            <w:r w:rsidRPr="00100FDC">
              <w:rPr>
                <w:color w:val="auto"/>
                <w:lang w:eastAsia="pl-PL"/>
              </w:rPr>
              <w:t>Udział energii elektrycznej na cele transportu kolejowego</w:t>
            </w:r>
          </w:p>
        </w:tc>
        <w:tc>
          <w:tcPr>
            <w:tcW w:w="790" w:type="dxa"/>
            <w:shd w:val="clear" w:color="auto" w:fill="C5E0B3"/>
            <w:noWrap/>
            <w:hideMark/>
          </w:tcPr>
          <w:p w14:paraId="6E4EF8AB" w14:textId="77777777" w:rsidR="00100FDC" w:rsidRPr="00100FDC" w:rsidRDefault="00100FDC" w:rsidP="008D3A82">
            <w:pPr>
              <w:pStyle w:val="Tabele"/>
              <w:jc w:val="right"/>
              <w:rPr>
                <w:color w:val="auto"/>
                <w:lang w:eastAsia="pl-PL"/>
              </w:rPr>
            </w:pPr>
            <w:r w:rsidRPr="00100FDC">
              <w:rPr>
                <w:color w:val="auto"/>
              </w:rPr>
              <w:t>89,0%</w:t>
            </w:r>
          </w:p>
        </w:tc>
        <w:tc>
          <w:tcPr>
            <w:tcW w:w="790" w:type="dxa"/>
            <w:shd w:val="clear" w:color="auto" w:fill="C5E0B3"/>
            <w:noWrap/>
            <w:hideMark/>
          </w:tcPr>
          <w:p w14:paraId="66A69C73" w14:textId="77777777" w:rsidR="00100FDC" w:rsidRPr="00100FDC" w:rsidRDefault="00100FDC" w:rsidP="008D3A82">
            <w:pPr>
              <w:pStyle w:val="Tabele"/>
              <w:jc w:val="right"/>
              <w:rPr>
                <w:color w:val="auto"/>
                <w:lang w:eastAsia="pl-PL"/>
              </w:rPr>
            </w:pPr>
            <w:r w:rsidRPr="00100FDC">
              <w:rPr>
                <w:color w:val="auto"/>
              </w:rPr>
              <w:t>88,8%</w:t>
            </w:r>
          </w:p>
        </w:tc>
        <w:tc>
          <w:tcPr>
            <w:tcW w:w="790" w:type="dxa"/>
            <w:shd w:val="clear" w:color="auto" w:fill="C5E0B3"/>
            <w:noWrap/>
            <w:hideMark/>
          </w:tcPr>
          <w:p w14:paraId="20CCCA03" w14:textId="77777777" w:rsidR="00100FDC" w:rsidRPr="00100FDC" w:rsidRDefault="00100FDC" w:rsidP="008D3A82">
            <w:pPr>
              <w:pStyle w:val="Tabele"/>
              <w:jc w:val="right"/>
              <w:rPr>
                <w:color w:val="auto"/>
                <w:lang w:eastAsia="pl-PL"/>
              </w:rPr>
            </w:pPr>
            <w:r w:rsidRPr="00100FDC">
              <w:rPr>
                <w:color w:val="auto"/>
              </w:rPr>
              <w:t>90,1%</w:t>
            </w:r>
          </w:p>
        </w:tc>
        <w:tc>
          <w:tcPr>
            <w:tcW w:w="791" w:type="dxa"/>
            <w:shd w:val="clear" w:color="auto" w:fill="C5E0B3"/>
            <w:noWrap/>
            <w:hideMark/>
          </w:tcPr>
          <w:p w14:paraId="6B6E8D95" w14:textId="77777777" w:rsidR="00100FDC" w:rsidRPr="00100FDC" w:rsidRDefault="00100FDC" w:rsidP="008D3A82">
            <w:pPr>
              <w:pStyle w:val="Tabele"/>
              <w:jc w:val="right"/>
              <w:rPr>
                <w:color w:val="auto"/>
                <w:lang w:eastAsia="pl-PL"/>
              </w:rPr>
            </w:pPr>
            <w:r w:rsidRPr="00100FDC">
              <w:rPr>
                <w:color w:val="auto"/>
              </w:rPr>
              <w:t>91,1%</w:t>
            </w:r>
          </w:p>
        </w:tc>
        <w:tc>
          <w:tcPr>
            <w:tcW w:w="790" w:type="dxa"/>
            <w:noWrap/>
            <w:hideMark/>
          </w:tcPr>
          <w:p w14:paraId="0B3A8BB0" w14:textId="77777777" w:rsidR="00100FDC" w:rsidRPr="00100FDC" w:rsidRDefault="00100FDC" w:rsidP="008D3A82">
            <w:pPr>
              <w:pStyle w:val="Tabele"/>
              <w:jc w:val="right"/>
              <w:rPr>
                <w:color w:val="auto"/>
                <w:lang w:eastAsia="pl-PL"/>
              </w:rPr>
            </w:pPr>
            <w:r w:rsidRPr="00100FDC">
              <w:rPr>
                <w:color w:val="auto"/>
              </w:rPr>
              <w:t>79,6%</w:t>
            </w:r>
          </w:p>
        </w:tc>
        <w:tc>
          <w:tcPr>
            <w:tcW w:w="790" w:type="dxa"/>
            <w:noWrap/>
            <w:hideMark/>
          </w:tcPr>
          <w:p w14:paraId="600D8A78" w14:textId="77777777" w:rsidR="00100FDC" w:rsidRPr="00100FDC" w:rsidRDefault="00100FDC" w:rsidP="008D3A82">
            <w:pPr>
              <w:pStyle w:val="Tabele"/>
              <w:jc w:val="right"/>
              <w:rPr>
                <w:color w:val="auto"/>
                <w:lang w:eastAsia="pl-PL"/>
              </w:rPr>
            </w:pPr>
            <w:r w:rsidRPr="00100FDC">
              <w:rPr>
                <w:color w:val="auto"/>
              </w:rPr>
              <w:t>62,3%</w:t>
            </w:r>
          </w:p>
        </w:tc>
        <w:tc>
          <w:tcPr>
            <w:tcW w:w="791" w:type="dxa"/>
            <w:noWrap/>
            <w:hideMark/>
          </w:tcPr>
          <w:p w14:paraId="02860BE4" w14:textId="77777777" w:rsidR="00100FDC" w:rsidRPr="00100FDC" w:rsidRDefault="00100FDC" w:rsidP="008D3A82">
            <w:pPr>
              <w:pStyle w:val="Tabele"/>
              <w:jc w:val="right"/>
              <w:rPr>
                <w:color w:val="auto"/>
                <w:lang w:eastAsia="pl-PL"/>
              </w:rPr>
            </w:pPr>
            <w:r w:rsidRPr="00100FDC">
              <w:rPr>
                <w:color w:val="auto"/>
              </w:rPr>
              <w:t>46,2%</w:t>
            </w:r>
          </w:p>
        </w:tc>
        <w:tc>
          <w:tcPr>
            <w:tcW w:w="790" w:type="dxa"/>
            <w:noWrap/>
            <w:hideMark/>
          </w:tcPr>
          <w:p w14:paraId="6B82EBB0" w14:textId="77777777" w:rsidR="00100FDC" w:rsidRPr="00100FDC" w:rsidRDefault="00100FDC" w:rsidP="008D3A82">
            <w:pPr>
              <w:pStyle w:val="Tabele"/>
              <w:jc w:val="right"/>
              <w:rPr>
                <w:color w:val="auto"/>
                <w:lang w:eastAsia="pl-PL"/>
              </w:rPr>
            </w:pPr>
            <w:r w:rsidRPr="00100FDC">
              <w:rPr>
                <w:color w:val="auto"/>
              </w:rPr>
              <w:t>35,2%</w:t>
            </w:r>
          </w:p>
        </w:tc>
      </w:tr>
      <w:tr w:rsidR="00100FDC" w:rsidRPr="00100FDC" w14:paraId="2AA7B069" w14:textId="77777777" w:rsidTr="00100FDC">
        <w:trPr>
          <w:trHeight w:val="227"/>
        </w:trPr>
        <w:tc>
          <w:tcPr>
            <w:tcW w:w="1838" w:type="dxa"/>
            <w:vMerge/>
            <w:hideMark/>
          </w:tcPr>
          <w:p w14:paraId="534E4A8C" w14:textId="77777777" w:rsidR="00100FDC" w:rsidRPr="00100FDC" w:rsidRDefault="00100FDC" w:rsidP="008D3A82">
            <w:pPr>
              <w:pStyle w:val="Tabele"/>
              <w:rPr>
                <w:b/>
                <w:bCs/>
                <w:color w:val="auto"/>
                <w:lang w:eastAsia="pl-PL"/>
              </w:rPr>
            </w:pPr>
          </w:p>
        </w:tc>
        <w:tc>
          <w:tcPr>
            <w:tcW w:w="4253" w:type="dxa"/>
            <w:noWrap/>
            <w:hideMark/>
          </w:tcPr>
          <w:p w14:paraId="7D8ECAB3" w14:textId="77777777" w:rsidR="00100FDC" w:rsidRPr="00100FDC" w:rsidRDefault="00100FDC" w:rsidP="008D3A82">
            <w:pPr>
              <w:pStyle w:val="Tabele"/>
              <w:rPr>
                <w:color w:val="auto"/>
                <w:lang w:eastAsia="pl-PL"/>
              </w:rPr>
            </w:pPr>
            <w:r w:rsidRPr="00100FDC">
              <w:rPr>
                <w:color w:val="auto"/>
                <w:lang w:eastAsia="pl-PL"/>
              </w:rPr>
              <w:t>Udział energii elektrycznej na cele innych rodzajów transportu</w:t>
            </w:r>
          </w:p>
        </w:tc>
        <w:tc>
          <w:tcPr>
            <w:tcW w:w="790" w:type="dxa"/>
            <w:shd w:val="clear" w:color="auto" w:fill="C5E0B3"/>
            <w:noWrap/>
            <w:hideMark/>
          </w:tcPr>
          <w:p w14:paraId="6A03402B" w14:textId="77777777" w:rsidR="00100FDC" w:rsidRPr="00100FDC" w:rsidRDefault="00100FDC" w:rsidP="008D3A82">
            <w:pPr>
              <w:pStyle w:val="Tabele"/>
              <w:jc w:val="right"/>
              <w:rPr>
                <w:color w:val="auto"/>
                <w:lang w:eastAsia="pl-PL"/>
              </w:rPr>
            </w:pPr>
            <w:r w:rsidRPr="00100FDC">
              <w:rPr>
                <w:color w:val="auto"/>
              </w:rPr>
              <w:t>10,5%</w:t>
            </w:r>
          </w:p>
        </w:tc>
        <w:tc>
          <w:tcPr>
            <w:tcW w:w="790" w:type="dxa"/>
            <w:shd w:val="clear" w:color="auto" w:fill="C5E0B3"/>
            <w:noWrap/>
            <w:hideMark/>
          </w:tcPr>
          <w:p w14:paraId="19C1974D" w14:textId="77777777" w:rsidR="00100FDC" w:rsidRPr="00100FDC" w:rsidRDefault="00100FDC" w:rsidP="008D3A82">
            <w:pPr>
              <w:pStyle w:val="Tabele"/>
              <w:jc w:val="right"/>
              <w:rPr>
                <w:color w:val="auto"/>
                <w:lang w:eastAsia="pl-PL"/>
              </w:rPr>
            </w:pPr>
            <w:r w:rsidRPr="00100FDC">
              <w:rPr>
                <w:color w:val="auto"/>
              </w:rPr>
              <w:t>10,5%</w:t>
            </w:r>
          </w:p>
        </w:tc>
        <w:tc>
          <w:tcPr>
            <w:tcW w:w="790" w:type="dxa"/>
            <w:shd w:val="clear" w:color="auto" w:fill="C5E0B3"/>
            <w:noWrap/>
            <w:hideMark/>
          </w:tcPr>
          <w:p w14:paraId="32D62B1B" w14:textId="77777777" w:rsidR="00100FDC" w:rsidRPr="00100FDC" w:rsidRDefault="00100FDC" w:rsidP="008D3A82">
            <w:pPr>
              <w:pStyle w:val="Tabele"/>
              <w:jc w:val="right"/>
              <w:rPr>
                <w:color w:val="auto"/>
                <w:lang w:eastAsia="pl-PL"/>
              </w:rPr>
            </w:pPr>
            <w:r w:rsidRPr="00100FDC">
              <w:rPr>
                <w:color w:val="auto"/>
              </w:rPr>
              <w:t>9,2%</w:t>
            </w:r>
          </w:p>
        </w:tc>
        <w:tc>
          <w:tcPr>
            <w:tcW w:w="791" w:type="dxa"/>
            <w:shd w:val="clear" w:color="auto" w:fill="C5E0B3"/>
            <w:noWrap/>
            <w:hideMark/>
          </w:tcPr>
          <w:p w14:paraId="5D40853F" w14:textId="77777777" w:rsidR="00100FDC" w:rsidRPr="00100FDC" w:rsidRDefault="00100FDC" w:rsidP="008D3A82">
            <w:pPr>
              <w:pStyle w:val="Tabele"/>
              <w:jc w:val="right"/>
              <w:rPr>
                <w:color w:val="auto"/>
                <w:lang w:eastAsia="pl-PL"/>
              </w:rPr>
            </w:pPr>
            <w:r w:rsidRPr="00100FDC">
              <w:rPr>
                <w:color w:val="auto"/>
              </w:rPr>
              <w:t>6,5%</w:t>
            </w:r>
          </w:p>
        </w:tc>
        <w:tc>
          <w:tcPr>
            <w:tcW w:w="790" w:type="dxa"/>
            <w:noWrap/>
            <w:hideMark/>
          </w:tcPr>
          <w:p w14:paraId="0F44A4F2" w14:textId="77777777" w:rsidR="00100FDC" w:rsidRPr="00100FDC" w:rsidRDefault="00100FDC" w:rsidP="008D3A82">
            <w:pPr>
              <w:pStyle w:val="Tabele"/>
              <w:jc w:val="right"/>
              <w:rPr>
                <w:color w:val="auto"/>
                <w:lang w:eastAsia="pl-PL"/>
              </w:rPr>
            </w:pPr>
            <w:r w:rsidRPr="00100FDC">
              <w:rPr>
                <w:color w:val="auto"/>
              </w:rPr>
              <w:t>4,5%</w:t>
            </w:r>
          </w:p>
        </w:tc>
        <w:tc>
          <w:tcPr>
            <w:tcW w:w="790" w:type="dxa"/>
            <w:noWrap/>
            <w:hideMark/>
          </w:tcPr>
          <w:p w14:paraId="57789055" w14:textId="77777777" w:rsidR="00100FDC" w:rsidRPr="00100FDC" w:rsidRDefault="00100FDC" w:rsidP="008D3A82">
            <w:pPr>
              <w:pStyle w:val="Tabele"/>
              <w:jc w:val="right"/>
              <w:rPr>
                <w:color w:val="auto"/>
                <w:lang w:eastAsia="pl-PL"/>
              </w:rPr>
            </w:pPr>
            <w:r w:rsidRPr="00100FDC">
              <w:rPr>
                <w:color w:val="auto"/>
              </w:rPr>
              <w:t>2,8%</w:t>
            </w:r>
          </w:p>
        </w:tc>
        <w:tc>
          <w:tcPr>
            <w:tcW w:w="791" w:type="dxa"/>
            <w:noWrap/>
            <w:hideMark/>
          </w:tcPr>
          <w:p w14:paraId="47460477" w14:textId="77777777" w:rsidR="00100FDC" w:rsidRPr="00100FDC" w:rsidRDefault="00100FDC" w:rsidP="008D3A82">
            <w:pPr>
              <w:pStyle w:val="Tabele"/>
              <w:jc w:val="right"/>
              <w:rPr>
                <w:color w:val="auto"/>
                <w:lang w:eastAsia="pl-PL"/>
              </w:rPr>
            </w:pPr>
            <w:r w:rsidRPr="00100FDC">
              <w:rPr>
                <w:color w:val="auto"/>
              </w:rPr>
              <w:t>1,8%</w:t>
            </w:r>
          </w:p>
        </w:tc>
        <w:tc>
          <w:tcPr>
            <w:tcW w:w="790" w:type="dxa"/>
            <w:noWrap/>
            <w:hideMark/>
          </w:tcPr>
          <w:p w14:paraId="64261F2C" w14:textId="77777777" w:rsidR="00100FDC" w:rsidRPr="00100FDC" w:rsidRDefault="00100FDC" w:rsidP="008D3A82">
            <w:pPr>
              <w:pStyle w:val="Tabele"/>
              <w:jc w:val="right"/>
              <w:rPr>
                <w:color w:val="auto"/>
                <w:lang w:eastAsia="pl-PL"/>
              </w:rPr>
            </w:pPr>
            <w:r w:rsidRPr="00100FDC">
              <w:rPr>
                <w:color w:val="auto"/>
              </w:rPr>
              <w:t>1,2%</w:t>
            </w:r>
          </w:p>
        </w:tc>
      </w:tr>
      <w:tr w:rsidR="00100FDC" w:rsidRPr="00100FDC" w14:paraId="20D6E329" w14:textId="77777777" w:rsidTr="00100FDC">
        <w:trPr>
          <w:trHeight w:val="227"/>
        </w:trPr>
        <w:tc>
          <w:tcPr>
            <w:tcW w:w="1838" w:type="dxa"/>
            <w:vMerge w:val="restart"/>
            <w:hideMark/>
          </w:tcPr>
          <w:p w14:paraId="7E276F34" w14:textId="77777777" w:rsidR="00100FDC" w:rsidRPr="00100FDC" w:rsidRDefault="00100FDC" w:rsidP="008D3A82">
            <w:pPr>
              <w:pStyle w:val="Tabele"/>
              <w:rPr>
                <w:b/>
                <w:bCs/>
                <w:color w:val="auto"/>
                <w:lang w:eastAsia="pl-PL"/>
              </w:rPr>
            </w:pPr>
          </w:p>
        </w:tc>
        <w:tc>
          <w:tcPr>
            <w:tcW w:w="4253" w:type="dxa"/>
            <w:noWrap/>
            <w:hideMark/>
          </w:tcPr>
          <w:p w14:paraId="49E20D89" w14:textId="77777777" w:rsidR="00100FDC" w:rsidRPr="00100FDC" w:rsidRDefault="00100FDC" w:rsidP="008D3A82">
            <w:pPr>
              <w:pStyle w:val="Tabele"/>
              <w:rPr>
                <w:color w:val="auto"/>
                <w:lang w:eastAsia="pl-PL"/>
              </w:rPr>
            </w:pPr>
            <w:r w:rsidRPr="00100FDC">
              <w:rPr>
                <w:color w:val="auto"/>
                <w:lang w:eastAsia="pl-PL"/>
              </w:rPr>
              <w:t>Całkowite zużycie energii elektrycznej w transporcie [ktoe]</w:t>
            </w:r>
          </w:p>
        </w:tc>
        <w:tc>
          <w:tcPr>
            <w:tcW w:w="790" w:type="dxa"/>
            <w:shd w:val="clear" w:color="auto" w:fill="C5E0B3"/>
            <w:noWrap/>
            <w:hideMark/>
          </w:tcPr>
          <w:p w14:paraId="002E0D20" w14:textId="77777777" w:rsidR="00100FDC" w:rsidRPr="00100FDC" w:rsidRDefault="00100FDC" w:rsidP="008D3A82">
            <w:pPr>
              <w:pStyle w:val="Tabele"/>
              <w:jc w:val="right"/>
              <w:rPr>
                <w:color w:val="auto"/>
                <w:lang w:eastAsia="pl-PL"/>
              </w:rPr>
            </w:pPr>
            <w:r w:rsidRPr="00100FDC">
              <w:rPr>
                <w:color w:val="auto"/>
              </w:rPr>
              <w:t>343,0</w:t>
            </w:r>
          </w:p>
        </w:tc>
        <w:tc>
          <w:tcPr>
            <w:tcW w:w="790" w:type="dxa"/>
            <w:shd w:val="clear" w:color="auto" w:fill="C5E0B3"/>
            <w:noWrap/>
            <w:hideMark/>
          </w:tcPr>
          <w:p w14:paraId="01BA3BA0" w14:textId="77777777" w:rsidR="00100FDC" w:rsidRPr="00100FDC" w:rsidRDefault="00100FDC" w:rsidP="008D3A82">
            <w:pPr>
              <w:pStyle w:val="Tabele"/>
              <w:jc w:val="right"/>
              <w:rPr>
                <w:color w:val="auto"/>
                <w:lang w:eastAsia="pl-PL"/>
              </w:rPr>
            </w:pPr>
            <w:r w:rsidRPr="00100FDC">
              <w:rPr>
                <w:color w:val="auto"/>
              </w:rPr>
              <w:t>287,0</w:t>
            </w:r>
          </w:p>
        </w:tc>
        <w:tc>
          <w:tcPr>
            <w:tcW w:w="790" w:type="dxa"/>
            <w:shd w:val="clear" w:color="auto" w:fill="C5E0B3"/>
            <w:noWrap/>
            <w:hideMark/>
          </w:tcPr>
          <w:p w14:paraId="608E290A" w14:textId="77777777" w:rsidR="00100FDC" w:rsidRPr="00100FDC" w:rsidRDefault="00100FDC" w:rsidP="008D3A82">
            <w:pPr>
              <w:pStyle w:val="Tabele"/>
              <w:jc w:val="right"/>
              <w:rPr>
                <w:color w:val="auto"/>
                <w:lang w:eastAsia="pl-PL"/>
              </w:rPr>
            </w:pPr>
            <w:r w:rsidRPr="00100FDC">
              <w:rPr>
                <w:color w:val="auto"/>
              </w:rPr>
              <w:t>267,2</w:t>
            </w:r>
          </w:p>
        </w:tc>
        <w:tc>
          <w:tcPr>
            <w:tcW w:w="791" w:type="dxa"/>
            <w:shd w:val="clear" w:color="auto" w:fill="C5E0B3"/>
            <w:noWrap/>
            <w:hideMark/>
          </w:tcPr>
          <w:p w14:paraId="48C94A86" w14:textId="77777777" w:rsidR="00100FDC" w:rsidRPr="00100FDC" w:rsidRDefault="00100FDC" w:rsidP="008D3A82">
            <w:pPr>
              <w:pStyle w:val="Tabele"/>
              <w:jc w:val="right"/>
              <w:rPr>
                <w:color w:val="auto"/>
                <w:lang w:eastAsia="pl-PL"/>
              </w:rPr>
            </w:pPr>
            <w:r w:rsidRPr="00100FDC">
              <w:rPr>
                <w:color w:val="auto"/>
              </w:rPr>
              <w:t>273</w:t>
            </w:r>
          </w:p>
        </w:tc>
        <w:tc>
          <w:tcPr>
            <w:tcW w:w="790" w:type="dxa"/>
            <w:noWrap/>
            <w:hideMark/>
          </w:tcPr>
          <w:p w14:paraId="6D3CD1CA" w14:textId="77777777" w:rsidR="00100FDC" w:rsidRPr="00100FDC" w:rsidRDefault="00100FDC" w:rsidP="008D3A82">
            <w:pPr>
              <w:pStyle w:val="Tabele"/>
              <w:jc w:val="right"/>
              <w:rPr>
                <w:color w:val="auto"/>
                <w:lang w:eastAsia="pl-PL"/>
              </w:rPr>
            </w:pPr>
            <w:r w:rsidRPr="00100FDC">
              <w:rPr>
                <w:color w:val="auto"/>
              </w:rPr>
              <w:t>404</w:t>
            </w:r>
          </w:p>
        </w:tc>
        <w:tc>
          <w:tcPr>
            <w:tcW w:w="790" w:type="dxa"/>
            <w:noWrap/>
            <w:hideMark/>
          </w:tcPr>
          <w:p w14:paraId="51492DCA" w14:textId="77777777" w:rsidR="00100FDC" w:rsidRPr="00100FDC" w:rsidRDefault="00100FDC" w:rsidP="008D3A82">
            <w:pPr>
              <w:pStyle w:val="Tabele"/>
              <w:jc w:val="right"/>
              <w:rPr>
                <w:color w:val="auto"/>
                <w:lang w:eastAsia="pl-PL"/>
              </w:rPr>
            </w:pPr>
            <w:r w:rsidRPr="00100FDC">
              <w:rPr>
                <w:color w:val="auto"/>
              </w:rPr>
              <w:t>655</w:t>
            </w:r>
          </w:p>
        </w:tc>
        <w:tc>
          <w:tcPr>
            <w:tcW w:w="791" w:type="dxa"/>
            <w:noWrap/>
            <w:hideMark/>
          </w:tcPr>
          <w:p w14:paraId="7F6E7E83" w14:textId="77777777" w:rsidR="00100FDC" w:rsidRPr="00100FDC" w:rsidRDefault="00100FDC" w:rsidP="008D3A82">
            <w:pPr>
              <w:pStyle w:val="Tabele"/>
              <w:jc w:val="right"/>
              <w:rPr>
                <w:color w:val="auto"/>
                <w:lang w:eastAsia="pl-PL"/>
              </w:rPr>
            </w:pPr>
            <w:r w:rsidRPr="00100FDC">
              <w:rPr>
                <w:color w:val="auto"/>
              </w:rPr>
              <w:t>970</w:t>
            </w:r>
          </w:p>
        </w:tc>
        <w:tc>
          <w:tcPr>
            <w:tcW w:w="790" w:type="dxa"/>
            <w:noWrap/>
            <w:hideMark/>
          </w:tcPr>
          <w:p w14:paraId="4CF86984" w14:textId="77777777" w:rsidR="00100FDC" w:rsidRPr="00100FDC" w:rsidRDefault="00100FDC" w:rsidP="008D3A82">
            <w:pPr>
              <w:pStyle w:val="Tabele"/>
              <w:jc w:val="right"/>
              <w:rPr>
                <w:color w:val="auto"/>
                <w:lang w:eastAsia="pl-PL"/>
              </w:rPr>
            </w:pPr>
            <w:r w:rsidRPr="00100FDC">
              <w:rPr>
                <w:color w:val="auto"/>
              </w:rPr>
              <w:t>1357</w:t>
            </w:r>
          </w:p>
        </w:tc>
      </w:tr>
      <w:tr w:rsidR="00100FDC" w:rsidRPr="00100FDC" w14:paraId="343A98EA" w14:textId="77777777" w:rsidTr="00100FDC">
        <w:trPr>
          <w:trHeight w:val="227"/>
        </w:trPr>
        <w:tc>
          <w:tcPr>
            <w:tcW w:w="1838" w:type="dxa"/>
            <w:vMerge/>
            <w:hideMark/>
          </w:tcPr>
          <w:p w14:paraId="6ED57222" w14:textId="77777777" w:rsidR="00100FDC" w:rsidRPr="00100FDC" w:rsidRDefault="00100FDC" w:rsidP="008D3A82">
            <w:pPr>
              <w:pStyle w:val="Tabele"/>
              <w:rPr>
                <w:color w:val="auto"/>
                <w:lang w:eastAsia="pl-PL"/>
              </w:rPr>
            </w:pPr>
          </w:p>
        </w:tc>
        <w:tc>
          <w:tcPr>
            <w:tcW w:w="4253" w:type="dxa"/>
            <w:noWrap/>
            <w:hideMark/>
          </w:tcPr>
          <w:p w14:paraId="0D88852E" w14:textId="77777777" w:rsidR="00100FDC" w:rsidRPr="00100FDC" w:rsidRDefault="00100FDC" w:rsidP="008D3A82">
            <w:pPr>
              <w:pStyle w:val="Tabele"/>
              <w:rPr>
                <w:color w:val="auto"/>
                <w:lang w:eastAsia="pl-PL"/>
              </w:rPr>
            </w:pPr>
            <w:r w:rsidRPr="00100FDC">
              <w:rPr>
                <w:color w:val="auto"/>
                <w:lang w:eastAsia="pl-PL"/>
              </w:rPr>
              <w:t>Rzeczywiste zużycie energii elektrycznej na cele transportu drogowego [ktoe]</w:t>
            </w:r>
          </w:p>
        </w:tc>
        <w:tc>
          <w:tcPr>
            <w:tcW w:w="790" w:type="dxa"/>
            <w:shd w:val="clear" w:color="auto" w:fill="C5E0B3"/>
            <w:noWrap/>
            <w:hideMark/>
          </w:tcPr>
          <w:p w14:paraId="4969EEE2" w14:textId="77777777" w:rsidR="00100FDC" w:rsidRPr="00100FDC" w:rsidRDefault="00100FDC" w:rsidP="008D3A82">
            <w:pPr>
              <w:pStyle w:val="Tabele"/>
              <w:jc w:val="right"/>
              <w:rPr>
                <w:color w:val="auto"/>
                <w:lang w:eastAsia="pl-PL"/>
              </w:rPr>
            </w:pPr>
            <w:r w:rsidRPr="00100FDC">
              <w:rPr>
                <w:color w:val="auto"/>
              </w:rPr>
              <w:t>1,8</w:t>
            </w:r>
          </w:p>
        </w:tc>
        <w:tc>
          <w:tcPr>
            <w:tcW w:w="790" w:type="dxa"/>
            <w:shd w:val="clear" w:color="auto" w:fill="C5E0B3"/>
            <w:noWrap/>
            <w:hideMark/>
          </w:tcPr>
          <w:p w14:paraId="7FFE1E47" w14:textId="77777777" w:rsidR="00100FDC" w:rsidRPr="00100FDC" w:rsidRDefault="00100FDC" w:rsidP="008D3A82">
            <w:pPr>
              <w:pStyle w:val="Tabele"/>
              <w:jc w:val="right"/>
              <w:rPr>
                <w:color w:val="auto"/>
                <w:lang w:eastAsia="pl-PL"/>
              </w:rPr>
            </w:pPr>
            <w:r w:rsidRPr="00100FDC">
              <w:rPr>
                <w:color w:val="auto"/>
              </w:rPr>
              <w:t>2,0</w:t>
            </w:r>
          </w:p>
        </w:tc>
        <w:tc>
          <w:tcPr>
            <w:tcW w:w="790" w:type="dxa"/>
            <w:shd w:val="clear" w:color="auto" w:fill="C5E0B3"/>
            <w:noWrap/>
            <w:hideMark/>
          </w:tcPr>
          <w:p w14:paraId="52DC8340" w14:textId="77777777" w:rsidR="00100FDC" w:rsidRPr="00100FDC" w:rsidRDefault="00100FDC" w:rsidP="008D3A82">
            <w:pPr>
              <w:pStyle w:val="Tabele"/>
              <w:jc w:val="right"/>
              <w:rPr>
                <w:color w:val="auto"/>
                <w:lang w:eastAsia="pl-PL"/>
              </w:rPr>
            </w:pPr>
            <w:r w:rsidRPr="00100FDC">
              <w:rPr>
                <w:color w:val="auto"/>
              </w:rPr>
              <w:t>1,9</w:t>
            </w:r>
          </w:p>
        </w:tc>
        <w:tc>
          <w:tcPr>
            <w:tcW w:w="791" w:type="dxa"/>
            <w:shd w:val="clear" w:color="auto" w:fill="C5E0B3"/>
            <w:noWrap/>
            <w:hideMark/>
          </w:tcPr>
          <w:p w14:paraId="70A41905" w14:textId="77777777" w:rsidR="00100FDC" w:rsidRPr="00100FDC" w:rsidRDefault="00100FDC" w:rsidP="008D3A82">
            <w:pPr>
              <w:pStyle w:val="Tabele"/>
              <w:jc w:val="right"/>
              <w:rPr>
                <w:color w:val="auto"/>
                <w:lang w:eastAsia="pl-PL"/>
              </w:rPr>
            </w:pPr>
            <w:r w:rsidRPr="00100FDC">
              <w:rPr>
                <w:color w:val="auto"/>
              </w:rPr>
              <w:t>6</w:t>
            </w:r>
          </w:p>
        </w:tc>
        <w:tc>
          <w:tcPr>
            <w:tcW w:w="790" w:type="dxa"/>
            <w:noWrap/>
            <w:hideMark/>
          </w:tcPr>
          <w:p w14:paraId="6260CECC" w14:textId="77777777" w:rsidR="00100FDC" w:rsidRPr="00100FDC" w:rsidRDefault="00100FDC" w:rsidP="008D3A82">
            <w:pPr>
              <w:pStyle w:val="Tabele"/>
              <w:jc w:val="right"/>
              <w:rPr>
                <w:color w:val="auto"/>
                <w:lang w:eastAsia="pl-PL"/>
              </w:rPr>
            </w:pPr>
            <w:r w:rsidRPr="00100FDC">
              <w:rPr>
                <w:color w:val="auto"/>
              </w:rPr>
              <w:t>64</w:t>
            </w:r>
          </w:p>
        </w:tc>
        <w:tc>
          <w:tcPr>
            <w:tcW w:w="790" w:type="dxa"/>
            <w:noWrap/>
            <w:hideMark/>
          </w:tcPr>
          <w:p w14:paraId="36EA5D39" w14:textId="77777777" w:rsidR="00100FDC" w:rsidRPr="00100FDC" w:rsidRDefault="00100FDC" w:rsidP="008D3A82">
            <w:pPr>
              <w:pStyle w:val="Tabele"/>
              <w:jc w:val="right"/>
              <w:rPr>
                <w:color w:val="auto"/>
                <w:lang w:eastAsia="pl-PL"/>
              </w:rPr>
            </w:pPr>
            <w:r w:rsidRPr="00100FDC">
              <w:rPr>
                <w:color w:val="auto"/>
              </w:rPr>
              <w:t>228</w:t>
            </w:r>
          </w:p>
        </w:tc>
        <w:tc>
          <w:tcPr>
            <w:tcW w:w="791" w:type="dxa"/>
            <w:noWrap/>
            <w:hideMark/>
          </w:tcPr>
          <w:p w14:paraId="580729E0" w14:textId="77777777" w:rsidR="00100FDC" w:rsidRPr="00100FDC" w:rsidRDefault="00100FDC" w:rsidP="008D3A82">
            <w:pPr>
              <w:pStyle w:val="Tabele"/>
              <w:jc w:val="right"/>
              <w:rPr>
                <w:color w:val="auto"/>
                <w:lang w:eastAsia="pl-PL"/>
              </w:rPr>
            </w:pPr>
            <w:r w:rsidRPr="00100FDC">
              <w:rPr>
                <w:color w:val="auto"/>
              </w:rPr>
              <w:t>505</w:t>
            </w:r>
          </w:p>
        </w:tc>
        <w:tc>
          <w:tcPr>
            <w:tcW w:w="790" w:type="dxa"/>
            <w:noWrap/>
            <w:hideMark/>
          </w:tcPr>
          <w:p w14:paraId="25DE4BDF" w14:textId="77777777" w:rsidR="00100FDC" w:rsidRPr="00100FDC" w:rsidRDefault="00100FDC" w:rsidP="008D3A82">
            <w:pPr>
              <w:pStyle w:val="Tabele"/>
              <w:jc w:val="right"/>
              <w:rPr>
                <w:color w:val="auto"/>
                <w:lang w:eastAsia="pl-PL"/>
              </w:rPr>
            </w:pPr>
            <w:r w:rsidRPr="00100FDC">
              <w:rPr>
                <w:color w:val="auto"/>
              </w:rPr>
              <w:t>863</w:t>
            </w:r>
          </w:p>
        </w:tc>
      </w:tr>
      <w:tr w:rsidR="00100FDC" w:rsidRPr="00100FDC" w14:paraId="7D468947" w14:textId="77777777" w:rsidTr="00100FDC">
        <w:trPr>
          <w:trHeight w:val="227"/>
        </w:trPr>
        <w:tc>
          <w:tcPr>
            <w:tcW w:w="1838" w:type="dxa"/>
            <w:vMerge/>
            <w:hideMark/>
          </w:tcPr>
          <w:p w14:paraId="47092133" w14:textId="77777777" w:rsidR="00100FDC" w:rsidRPr="00100FDC" w:rsidRDefault="00100FDC" w:rsidP="008D3A82">
            <w:pPr>
              <w:pStyle w:val="Tabele"/>
              <w:rPr>
                <w:color w:val="auto"/>
                <w:lang w:eastAsia="pl-PL"/>
              </w:rPr>
            </w:pPr>
          </w:p>
        </w:tc>
        <w:tc>
          <w:tcPr>
            <w:tcW w:w="4253" w:type="dxa"/>
            <w:noWrap/>
            <w:hideMark/>
          </w:tcPr>
          <w:p w14:paraId="444B7359" w14:textId="77777777" w:rsidR="00100FDC" w:rsidRPr="00100FDC" w:rsidRDefault="00100FDC" w:rsidP="008D3A82">
            <w:pPr>
              <w:pStyle w:val="Tabele"/>
              <w:rPr>
                <w:color w:val="auto"/>
                <w:lang w:eastAsia="pl-PL"/>
              </w:rPr>
            </w:pPr>
            <w:r w:rsidRPr="00100FDC">
              <w:rPr>
                <w:color w:val="auto"/>
                <w:lang w:eastAsia="pl-PL"/>
              </w:rPr>
              <w:t>Rzeczywiste zużycie energii elektrycznej na cele transportu kolejowego [ktoe]</w:t>
            </w:r>
          </w:p>
        </w:tc>
        <w:tc>
          <w:tcPr>
            <w:tcW w:w="790" w:type="dxa"/>
            <w:shd w:val="clear" w:color="auto" w:fill="C5E0B3"/>
            <w:noWrap/>
            <w:hideMark/>
          </w:tcPr>
          <w:p w14:paraId="1D9504A9" w14:textId="77777777" w:rsidR="00100FDC" w:rsidRPr="00100FDC" w:rsidRDefault="00100FDC" w:rsidP="008D3A82">
            <w:pPr>
              <w:pStyle w:val="Tabele"/>
              <w:jc w:val="right"/>
              <w:rPr>
                <w:color w:val="auto"/>
                <w:lang w:eastAsia="pl-PL"/>
              </w:rPr>
            </w:pPr>
            <w:r w:rsidRPr="00100FDC">
              <w:rPr>
                <w:color w:val="auto"/>
              </w:rPr>
              <w:t>305,2</w:t>
            </w:r>
          </w:p>
        </w:tc>
        <w:tc>
          <w:tcPr>
            <w:tcW w:w="790" w:type="dxa"/>
            <w:shd w:val="clear" w:color="auto" w:fill="C5E0B3"/>
            <w:noWrap/>
            <w:hideMark/>
          </w:tcPr>
          <w:p w14:paraId="78E08D60" w14:textId="77777777" w:rsidR="00100FDC" w:rsidRPr="00100FDC" w:rsidRDefault="00100FDC" w:rsidP="008D3A82">
            <w:pPr>
              <w:pStyle w:val="Tabele"/>
              <w:jc w:val="right"/>
              <w:rPr>
                <w:color w:val="auto"/>
                <w:lang w:eastAsia="pl-PL"/>
              </w:rPr>
            </w:pPr>
            <w:r w:rsidRPr="00100FDC">
              <w:rPr>
                <w:color w:val="auto"/>
              </w:rPr>
              <w:t>254,9</w:t>
            </w:r>
          </w:p>
        </w:tc>
        <w:tc>
          <w:tcPr>
            <w:tcW w:w="790" w:type="dxa"/>
            <w:shd w:val="clear" w:color="auto" w:fill="C5E0B3"/>
            <w:noWrap/>
            <w:hideMark/>
          </w:tcPr>
          <w:p w14:paraId="599C8EBD" w14:textId="77777777" w:rsidR="00100FDC" w:rsidRPr="00100FDC" w:rsidRDefault="00100FDC" w:rsidP="008D3A82">
            <w:pPr>
              <w:pStyle w:val="Tabele"/>
              <w:jc w:val="right"/>
              <w:rPr>
                <w:color w:val="auto"/>
                <w:lang w:eastAsia="pl-PL"/>
              </w:rPr>
            </w:pPr>
            <w:r w:rsidRPr="00100FDC">
              <w:rPr>
                <w:color w:val="auto"/>
              </w:rPr>
              <w:t>240,6</w:t>
            </w:r>
          </w:p>
        </w:tc>
        <w:tc>
          <w:tcPr>
            <w:tcW w:w="791" w:type="dxa"/>
            <w:shd w:val="clear" w:color="auto" w:fill="C5E0B3"/>
            <w:noWrap/>
            <w:hideMark/>
          </w:tcPr>
          <w:p w14:paraId="661CD408" w14:textId="77777777" w:rsidR="00100FDC" w:rsidRPr="00100FDC" w:rsidRDefault="00100FDC" w:rsidP="008D3A82">
            <w:pPr>
              <w:pStyle w:val="Tabele"/>
              <w:jc w:val="right"/>
              <w:rPr>
                <w:color w:val="auto"/>
                <w:lang w:eastAsia="pl-PL"/>
              </w:rPr>
            </w:pPr>
            <w:r w:rsidRPr="00100FDC">
              <w:rPr>
                <w:color w:val="auto"/>
              </w:rPr>
              <w:t>249</w:t>
            </w:r>
          </w:p>
        </w:tc>
        <w:tc>
          <w:tcPr>
            <w:tcW w:w="790" w:type="dxa"/>
            <w:noWrap/>
            <w:hideMark/>
          </w:tcPr>
          <w:p w14:paraId="7AFF1BE8" w14:textId="77777777" w:rsidR="00100FDC" w:rsidRPr="00100FDC" w:rsidRDefault="00100FDC" w:rsidP="008D3A82">
            <w:pPr>
              <w:pStyle w:val="Tabele"/>
              <w:jc w:val="right"/>
              <w:rPr>
                <w:color w:val="auto"/>
                <w:lang w:eastAsia="pl-PL"/>
              </w:rPr>
            </w:pPr>
            <w:r w:rsidRPr="00100FDC">
              <w:rPr>
                <w:color w:val="auto"/>
              </w:rPr>
              <w:t>321</w:t>
            </w:r>
          </w:p>
        </w:tc>
        <w:tc>
          <w:tcPr>
            <w:tcW w:w="790" w:type="dxa"/>
            <w:noWrap/>
            <w:hideMark/>
          </w:tcPr>
          <w:p w14:paraId="27DE8DCA" w14:textId="77777777" w:rsidR="00100FDC" w:rsidRPr="00100FDC" w:rsidRDefault="00100FDC" w:rsidP="008D3A82">
            <w:pPr>
              <w:pStyle w:val="Tabele"/>
              <w:jc w:val="right"/>
              <w:rPr>
                <w:color w:val="auto"/>
                <w:lang w:eastAsia="pl-PL"/>
              </w:rPr>
            </w:pPr>
            <w:r w:rsidRPr="00100FDC">
              <w:rPr>
                <w:color w:val="auto"/>
              </w:rPr>
              <w:t>408</w:t>
            </w:r>
          </w:p>
        </w:tc>
        <w:tc>
          <w:tcPr>
            <w:tcW w:w="791" w:type="dxa"/>
            <w:noWrap/>
            <w:hideMark/>
          </w:tcPr>
          <w:p w14:paraId="1FF257A0" w14:textId="77777777" w:rsidR="00100FDC" w:rsidRPr="00100FDC" w:rsidRDefault="00100FDC" w:rsidP="008D3A82">
            <w:pPr>
              <w:pStyle w:val="Tabele"/>
              <w:jc w:val="right"/>
              <w:rPr>
                <w:color w:val="auto"/>
                <w:lang w:eastAsia="pl-PL"/>
              </w:rPr>
            </w:pPr>
            <w:r w:rsidRPr="00100FDC">
              <w:rPr>
                <w:color w:val="auto"/>
              </w:rPr>
              <w:t>448</w:t>
            </w:r>
          </w:p>
        </w:tc>
        <w:tc>
          <w:tcPr>
            <w:tcW w:w="790" w:type="dxa"/>
            <w:noWrap/>
            <w:hideMark/>
          </w:tcPr>
          <w:p w14:paraId="2F18556A" w14:textId="77777777" w:rsidR="00100FDC" w:rsidRPr="00100FDC" w:rsidRDefault="00100FDC" w:rsidP="008D3A82">
            <w:pPr>
              <w:pStyle w:val="Tabele"/>
              <w:jc w:val="right"/>
              <w:rPr>
                <w:color w:val="auto"/>
                <w:lang w:eastAsia="pl-PL"/>
              </w:rPr>
            </w:pPr>
            <w:r w:rsidRPr="00100FDC">
              <w:rPr>
                <w:color w:val="auto"/>
              </w:rPr>
              <w:t>478</w:t>
            </w:r>
          </w:p>
        </w:tc>
      </w:tr>
      <w:tr w:rsidR="00100FDC" w:rsidRPr="00100FDC" w14:paraId="32A168B0" w14:textId="77777777" w:rsidTr="00100FDC">
        <w:trPr>
          <w:trHeight w:val="227"/>
        </w:trPr>
        <w:tc>
          <w:tcPr>
            <w:tcW w:w="1838" w:type="dxa"/>
            <w:vMerge/>
            <w:hideMark/>
          </w:tcPr>
          <w:p w14:paraId="160D6687" w14:textId="77777777" w:rsidR="00100FDC" w:rsidRPr="00100FDC" w:rsidRDefault="00100FDC" w:rsidP="008D3A82">
            <w:pPr>
              <w:pStyle w:val="Tabele"/>
              <w:rPr>
                <w:color w:val="auto"/>
                <w:lang w:eastAsia="pl-PL"/>
              </w:rPr>
            </w:pPr>
          </w:p>
        </w:tc>
        <w:tc>
          <w:tcPr>
            <w:tcW w:w="4253" w:type="dxa"/>
            <w:noWrap/>
            <w:hideMark/>
          </w:tcPr>
          <w:p w14:paraId="1B22F4BB" w14:textId="77777777" w:rsidR="00100FDC" w:rsidRPr="00100FDC" w:rsidRDefault="00100FDC" w:rsidP="008D3A82">
            <w:pPr>
              <w:pStyle w:val="Tabele"/>
              <w:rPr>
                <w:color w:val="auto"/>
                <w:lang w:eastAsia="pl-PL"/>
              </w:rPr>
            </w:pPr>
            <w:r w:rsidRPr="00100FDC">
              <w:rPr>
                <w:color w:val="auto"/>
                <w:lang w:eastAsia="pl-PL"/>
              </w:rPr>
              <w:t>Rzeczywiste zużycie energii elektrycznej w transporcie rurociągowym [ktoe]</w:t>
            </w:r>
          </w:p>
        </w:tc>
        <w:tc>
          <w:tcPr>
            <w:tcW w:w="790" w:type="dxa"/>
            <w:shd w:val="clear" w:color="auto" w:fill="C5E0B3"/>
            <w:noWrap/>
            <w:hideMark/>
          </w:tcPr>
          <w:p w14:paraId="27135971" w14:textId="77777777" w:rsidR="00100FDC" w:rsidRPr="00100FDC" w:rsidRDefault="00100FDC" w:rsidP="008D3A82">
            <w:pPr>
              <w:pStyle w:val="Tabele"/>
              <w:jc w:val="right"/>
              <w:rPr>
                <w:color w:val="auto"/>
                <w:lang w:eastAsia="pl-PL"/>
              </w:rPr>
            </w:pPr>
            <w:r w:rsidRPr="00100FDC">
              <w:rPr>
                <w:color w:val="auto"/>
              </w:rPr>
              <w:t>36,0</w:t>
            </w:r>
          </w:p>
        </w:tc>
        <w:tc>
          <w:tcPr>
            <w:tcW w:w="790" w:type="dxa"/>
            <w:shd w:val="clear" w:color="auto" w:fill="C5E0B3"/>
            <w:noWrap/>
            <w:hideMark/>
          </w:tcPr>
          <w:p w14:paraId="2C5AFDAC" w14:textId="77777777" w:rsidR="00100FDC" w:rsidRPr="00100FDC" w:rsidRDefault="00100FDC" w:rsidP="008D3A82">
            <w:pPr>
              <w:pStyle w:val="Tabele"/>
              <w:jc w:val="right"/>
              <w:rPr>
                <w:color w:val="auto"/>
                <w:lang w:eastAsia="pl-PL"/>
              </w:rPr>
            </w:pPr>
            <w:r w:rsidRPr="00100FDC">
              <w:rPr>
                <w:color w:val="auto"/>
              </w:rPr>
              <w:t>30,2</w:t>
            </w:r>
          </w:p>
        </w:tc>
        <w:tc>
          <w:tcPr>
            <w:tcW w:w="790" w:type="dxa"/>
            <w:shd w:val="clear" w:color="auto" w:fill="C5E0B3"/>
            <w:noWrap/>
            <w:hideMark/>
          </w:tcPr>
          <w:p w14:paraId="39C27D1C" w14:textId="77777777" w:rsidR="00100FDC" w:rsidRPr="00100FDC" w:rsidRDefault="00100FDC" w:rsidP="008D3A82">
            <w:pPr>
              <w:pStyle w:val="Tabele"/>
              <w:jc w:val="right"/>
              <w:rPr>
                <w:color w:val="auto"/>
                <w:lang w:eastAsia="pl-PL"/>
              </w:rPr>
            </w:pPr>
            <w:r w:rsidRPr="00100FDC">
              <w:rPr>
                <w:color w:val="auto"/>
              </w:rPr>
              <w:t>24,7</w:t>
            </w:r>
          </w:p>
        </w:tc>
        <w:tc>
          <w:tcPr>
            <w:tcW w:w="791" w:type="dxa"/>
            <w:shd w:val="clear" w:color="auto" w:fill="C5E0B3"/>
            <w:noWrap/>
            <w:hideMark/>
          </w:tcPr>
          <w:p w14:paraId="75467BE7" w14:textId="77777777" w:rsidR="00100FDC" w:rsidRPr="00100FDC" w:rsidRDefault="00100FDC" w:rsidP="008D3A82">
            <w:pPr>
              <w:pStyle w:val="Tabele"/>
              <w:jc w:val="right"/>
              <w:rPr>
                <w:color w:val="auto"/>
                <w:lang w:eastAsia="pl-PL"/>
              </w:rPr>
            </w:pPr>
            <w:r w:rsidRPr="00100FDC">
              <w:rPr>
                <w:color w:val="auto"/>
              </w:rPr>
              <w:t>18</w:t>
            </w:r>
          </w:p>
        </w:tc>
        <w:tc>
          <w:tcPr>
            <w:tcW w:w="790" w:type="dxa"/>
            <w:noWrap/>
            <w:hideMark/>
          </w:tcPr>
          <w:p w14:paraId="2C0C39DE" w14:textId="77777777" w:rsidR="00100FDC" w:rsidRPr="00100FDC" w:rsidRDefault="00100FDC" w:rsidP="008D3A82">
            <w:pPr>
              <w:pStyle w:val="Tabele"/>
              <w:jc w:val="right"/>
              <w:rPr>
                <w:color w:val="auto"/>
                <w:lang w:eastAsia="pl-PL"/>
              </w:rPr>
            </w:pPr>
            <w:r w:rsidRPr="00100FDC">
              <w:rPr>
                <w:color w:val="auto"/>
              </w:rPr>
              <w:t>18</w:t>
            </w:r>
          </w:p>
        </w:tc>
        <w:tc>
          <w:tcPr>
            <w:tcW w:w="790" w:type="dxa"/>
            <w:noWrap/>
            <w:hideMark/>
          </w:tcPr>
          <w:p w14:paraId="6C14B151" w14:textId="77777777" w:rsidR="00100FDC" w:rsidRPr="00100FDC" w:rsidRDefault="00100FDC" w:rsidP="008D3A82">
            <w:pPr>
              <w:pStyle w:val="Tabele"/>
              <w:jc w:val="right"/>
              <w:rPr>
                <w:color w:val="auto"/>
                <w:lang w:eastAsia="pl-PL"/>
              </w:rPr>
            </w:pPr>
            <w:r w:rsidRPr="00100FDC">
              <w:rPr>
                <w:color w:val="auto"/>
              </w:rPr>
              <w:t>18</w:t>
            </w:r>
          </w:p>
        </w:tc>
        <w:tc>
          <w:tcPr>
            <w:tcW w:w="791" w:type="dxa"/>
            <w:noWrap/>
            <w:hideMark/>
          </w:tcPr>
          <w:p w14:paraId="70E36F0D" w14:textId="77777777" w:rsidR="00100FDC" w:rsidRPr="00100FDC" w:rsidRDefault="00100FDC" w:rsidP="008D3A82">
            <w:pPr>
              <w:pStyle w:val="Tabele"/>
              <w:jc w:val="right"/>
              <w:rPr>
                <w:color w:val="auto"/>
                <w:lang w:eastAsia="pl-PL"/>
              </w:rPr>
            </w:pPr>
            <w:r w:rsidRPr="00100FDC">
              <w:rPr>
                <w:color w:val="auto"/>
              </w:rPr>
              <w:t>17</w:t>
            </w:r>
          </w:p>
        </w:tc>
        <w:tc>
          <w:tcPr>
            <w:tcW w:w="790" w:type="dxa"/>
            <w:noWrap/>
            <w:hideMark/>
          </w:tcPr>
          <w:p w14:paraId="60284506" w14:textId="77777777" w:rsidR="00100FDC" w:rsidRPr="00100FDC" w:rsidRDefault="00100FDC" w:rsidP="008D3A82">
            <w:pPr>
              <w:pStyle w:val="Tabele"/>
              <w:jc w:val="right"/>
              <w:rPr>
                <w:color w:val="auto"/>
                <w:lang w:eastAsia="pl-PL"/>
              </w:rPr>
            </w:pPr>
            <w:r w:rsidRPr="00100FDC">
              <w:rPr>
                <w:color w:val="auto"/>
              </w:rPr>
              <w:t>16</w:t>
            </w:r>
          </w:p>
        </w:tc>
      </w:tr>
    </w:tbl>
    <w:p w14:paraId="7539F7F5" w14:textId="77777777" w:rsidR="00FA3B10" w:rsidRDefault="00FA3B10" w:rsidP="00FA3B10">
      <w:pPr>
        <w:pStyle w:val="ardo"/>
      </w:pPr>
      <w:r w:rsidRPr="00CA23BA">
        <w:t>Źródło: Opracowanie własne ARE S</w:t>
      </w:r>
      <w:r>
        <w:t>.</w:t>
      </w:r>
      <w:r w:rsidRPr="00CA23BA">
        <w:t>A</w:t>
      </w:r>
      <w:r>
        <w:t>.</w:t>
      </w:r>
      <w:r w:rsidRPr="00CA23BA">
        <w:t>, Eurostat SHARES</w:t>
      </w:r>
    </w:p>
    <w:p w14:paraId="4BEA71E8" w14:textId="77777777" w:rsidR="00FA3B10" w:rsidRDefault="00FA3B10" w:rsidP="00FA3B10"/>
    <w:p w14:paraId="7C20AD84" w14:textId="77777777" w:rsidR="00FA3B10" w:rsidRPr="00CA23BA" w:rsidRDefault="00FA3B10" w:rsidP="00FA3B10">
      <w:pPr>
        <w:sectPr w:rsidR="00FA3B10" w:rsidRPr="00CA23BA" w:rsidSect="00FA3B10">
          <w:pgSz w:w="16838" w:h="11906" w:orient="landscape" w:code="9"/>
          <w:pgMar w:top="1417" w:right="1417" w:bottom="1417" w:left="1417" w:header="680" w:footer="454" w:gutter="0"/>
          <w:cols w:space="708"/>
          <w:docGrid w:linePitch="360"/>
        </w:sectPr>
      </w:pPr>
    </w:p>
    <w:p w14:paraId="0CAD91CC" w14:textId="77777777" w:rsidR="00FA3B10" w:rsidRDefault="00FA3B10" w:rsidP="00255F63">
      <w:pPr>
        <w:pStyle w:val="Nagwek3"/>
      </w:pPr>
      <w:bookmarkStart w:id="142" w:name="_Toc171580732"/>
      <w:bookmarkStart w:id="143" w:name="_Toc178931413"/>
      <w:r w:rsidRPr="00BF6B48">
        <w:t>Prognozy rozwoju OZE</w:t>
      </w:r>
      <w:r>
        <w:t xml:space="preserve"> w </w:t>
      </w:r>
      <w:r w:rsidRPr="00BF6B48">
        <w:t>budynkach</w:t>
      </w:r>
      <w:r>
        <w:t xml:space="preserve"> i w </w:t>
      </w:r>
      <w:r w:rsidRPr="00BF6B48">
        <w:t>przemyśle przy istniejących politykach</w:t>
      </w:r>
      <w:r>
        <w:t xml:space="preserve"> i </w:t>
      </w:r>
      <w:r w:rsidRPr="00BF6B48">
        <w:t>środkach</w:t>
      </w:r>
      <w:bookmarkEnd w:id="142"/>
      <w:bookmarkEnd w:id="143"/>
    </w:p>
    <w:p w14:paraId="79BF07DD" w14:textId="77777777" w:rsidR="00FA3B10" w:rsidRDefault="00FA3B10" w:rsidP="00FA3B10">
      <w:r w:rsidRPr="00F85B97">
        <w:t>Wyniki prognoz</w:t>
      </w:r>
      <w:r>
        <w:t xml:space="preserve"> w </w:t>
      </w:r>
      <w:r w:rsidRPr="00F85B97">
        <w:t>zakresie wytwarzania energii elektrycznej</w:t>
      </w:r>
      <w:r>
        <w:t xml:space="preserve"> w </w:t>
      </w:r>
      <w:r w:rsidRPr="00F85B97">
        <w:t>budynkach</w:t>
      </w:r>
      <w:r w:rsidRPr="00F85B97">
        <w:rPr>
          <w:vertAlign w:val="superscript"/>
        </w:rPr>
        <w:footnoteReference w:customMarkFollows="1" w:id="12"/>
        <w:t>*</w:t>
      </w:r>
      <w:r w:rsidRPr="00F85B97">
        <w:t xml:space="preserve"> są pochodną optymalizacji kosztowej przeprowadzonej</w:t>
      </w:r>
      <w:r>
        <w:t xml:space="preserve"> w </w:t>
      </w:r>
      <w:r w:rsidRPr="00F85B97">
        <w:t xml:space="preserve">modelu MESSAGE, uwzględniającej obecne uregulowania prawne odnoszące się do rozwoju energetyki rozproszonej opartej na OZE </w:t>
      </w:r>
      <w:r>
        <w:t>oraz</w:t>
      </w:r>
      <w:r w:rsidRPr="00F85B97">
        <w:t xml:space="preserve"> przewidywania</w:t>
      </w:r>
      <w:r>
        <w:t xml:space="preserve"> w </w:t>
      </w:r>
      <w:r w:rsidRPr="00F85B97">
        <w:t>zakresie potencjału spadku kosztów technologii.</w:t>
      </w:r>
      <w:r>
        <w:t xml:space="preserve"> W </w:t>
      </w:r>
      <w:r w:rsidRPr="00F85B97">
        <w:t>modelu tym, źródła rozproszone konkurują</w:t>
      </w:r>
      <w:r>
        <w:t xml:space="preserve"> z </w:t>
      </w:r>
      <w:r w:rsidRPr="00F85B97">
        <w:t>ceną energii elektrycznej</w:t>
      </w:r>
      <w:r>
        <w:t xml:space="preserve"> dla odbiorców końcowych z sieci</w:t>
      </w:r>
      <w:r w:rsidRPr="00F85B97">
        <w:t xml:space="preserve">. </w:t>
      </w:r>
    </w:p>
    <w:p w14:paraId="309D9170" w14:textId="77777777" w:rsidR="00FA3B10" w:rsidRDefault="00FA3B10" w:rsidP="00FA3B10">
      <w:r w:rsidRPr="00F85B97">
        <w:t>Zaprezentowane poniżej wyniki, dotyczące wielkości produkcji</w:t>
      </w:r>
      <w:r>
        <w:t xml:space="preserve"> z </w:t>
      </w:r>
      <w:r w:rsidRPr="00F85B97">
        <w:t>małych instalacji</w:t>
      </w:r>
      <w:r>
        <w:t xml:space="preserve"> i </w:t>
      </w:r>
      <w:r w:rsidRPr="00F85B97">
        <w:t>mikroinstalacji opartych na OZE, zostały wygenerowane przy założeniu stopniowego spadku kosztów technologii, rosnących cen detalicznych energii elektrycznej (głównie</w:t>
      </w:r>
      <w:r>
        <w:t xml:space="preserve"> w </w:t>
      </w:r>
      <w:r w:rsidRPr="00F85B97">
        <w:t>wyniku wzrostu kosztów zakupu uprawnień do emisji CO</w:t>
      </w:r>
      <w:r w:rsidRPr="00F85B97">
        <w:rPr>
          <w:vertAlign w:val="subscript"/>
        </w:rPr>
        <w:t>2</w:t>
      </w:r>
      <w:r w:rsidRPr="00F85B97">
        <w:t xml:space="preserve"> </w:t>
      </w:r>
      <w:r>
        <w:t>wpływających na poziom ceny hurtowej</w:t>
      </w:r>
      <w:r w:rsidRPr="00F85B97">
        <w:t xml:space="preserve">), jak również sposobów wsparcia </w:t>
      </w:r>
      <w:r>
        <w:t>umożliwiających</w:t>
      </w:r>
      <w:r w:rsidRPr="00F85B97">
        <w:t xml:space="preserve"> częściow</w:t>
      </w:r>
      <w:r>
        <w:t>e</w:t>
      </w:r>
      <w:r w:rsidRPr="00F85B97">
        <w:t xml:space="preserve"> pokryci</w:t>
      </w:r>
      <w:r>
        <w:t>e</w:t>
      </w:r>
      <w:r w:rsidRPr="00F85B97">
        <w:t xml:space="preserve"> kosztów inwestycyjnych, możliwości korzystania</w:t>
      </w:r>
      <w:r>
        <w:t xml:space="preserve"> z </w:t>
      </w:r>
      <w:r w:rsidRPr="00F85B97">
        <w:t xml:space="preserve">pożyczek udzielanych na preferencyjnych warunkach oraz </w:t>
      </w:r>
      <w:r>
        <w:t>wartościowego rozliczania nadwyżek energii wyprodukowanych</w:t>
      </w:r>
      <w:r w:rsidRPr="000A216F">
        <w:t xml:space="preserve"> przez prosumenta, </w:t>
      </w:r>
      <w:r>
        <w:t>zgodnie z zapisami</w:t>
      </w:r>
      <w:r w:rsidRPr="000A216F">
        <w:t xml:space="preserve"> </w:t>
      </w:r>
      <w:r>
        <w:t>ustawy z dnia 29 października 2021 r. o </w:t>
      </w:r>
      <w:r w:rsidRPr="00071676">
        <w:rPr>
          <w:i/>
          <w:iCs/>
        </w:rPr>
        <w:t>zmianie</w:t>
      </w:r>
      <w:r w:rsidRPr="00071676">
        <w:rPr>
          <w:i/>
        </w:rPr>
        <w:t xml:space="preserve"> ustawy</w:t>
      </w:r>
      <w:r>
        <w:rPr>
          <w:i/>
        </w:rPr>
        <w:t xml:space="preserve"> o </w:t>
      </w:r>
      <w:r w:rsidRPr="00071676">
        <w:rPr>
          <w:i/>
        </w:rPr>
        <w:t xml:space="preserve">odnawialnych źródłach energii </w:t>
      </w:r>
      <w:r w:rsidRPr="00071676">
        <w:rPr>
          <w:i/>
          <w:iCs/>
        </w:rPr>
        <w:t>oraz niektórych innych ustaw</w:t>
      </w:r>
      <w:r>
        <w:t xml:space="preserve"> (Dz. U. poz. 2376, z późn. zm.).</w:t>
      </w:r>
    </w:p>
    <w:p w14:paraId="27E13BBF" w14:textId="77777777" w:rsidR="00FA3B10" w:rsidRPr="00F85B97" w:rsidRDefault="00FA3B10" w:rsidP="00FA3B10">
      <w:r w:rsidRPr="00F85B97">
        <w:t>Z uzyskanych rezultatów wynika, że najszybciej rozwijającą się technologią</w:t>
      </w:r>
      <w:r>
        <w:t xml:space="preserve"> w </w:t>
      </w:r>
      <w:r w:rsidRPr="00F85B97">
        <w:t>budynkach będzie fotowoltaika (charakteryzująca się najwię</w:t>
      </w:r>
      <w:r>
        <w:t>kszą dynamiką redukcji kosztów i stanowiąca wygodne rozwiązanie techniczne dla gospodarstw domowych, wspólnot mieszkaniowych oraz budynków usługowych).</w:t>
      </w:r>
    </w:p>
    <w:p w14:paraId="06BDE1DC" w14:textId="1B4F9641" w:rsidR="00FA3B10" w:rsidRPr="00F85B97" w:rsidRDefault="00FA3B10" w:rsidP="00FA3B10">
      <w:r>
        <w:t>W tabelach</w:t>
      </w:r>
      <w:r w:rsidRPr="00F85B97">
        <w:t xml:space="preserve"> </w:t>
      </w:r>
      <w:r>
        <w:t>(</w:t>
      </w:r>
      <w:r>
        <w:fldChar w:fldCharType="begin"/>
      </w:r>
      <w:r>
        <w:instrText xml:space="preserve"> REF _Ref156552143 \h </w:instrText>
      </w:r>
      <w:r>
        <w:fldChar w:fldCharType="separate"/>
      </w:r>
      <w:r w:rsidR="0048034B">
        <w:t xml:space="preserve">Tabela </w:t>
      </w:r>
      <w:r w:rsidR="0048034B">
        <w:rPr>
          <w:noProof/>
        </w:rPr>
        <w:t>1</w:t>
      </w:r>
      <w:r w:rsidR="0048034B">
        <w:t>.</w:t>
      </w:r>
      <w:r w:rsidR="0048034B">
        <w:rPr>
          <w:noProof/>
        </w:rPr>
        <w:t>23</w:t>
      </w:r>
      <w:r>
        <w:fldChar w:fldCharType="end"/>
      </w:r>
      <w:r>
        <w:t xml:space="preserve">; </w:t>
      </w:r>
      <w:r>
        <w:fldChar w:fldCharType="begin"/>
      </w:r>
      <w:r>
        <w:instrText xml:space="preserve"> REF _Ref156552225 \h </w:instrText>
      </w:r>
      <w:r>
        <w:fldChar w:fldCharType="separate"/>
      </w:r>
      <w:r w:rsidR="0048034B">
        <w:t xml:space="preserve">Tabela </w:t>
      </w:r>
      <w:r w:rsidR="0048034B">
        <w:rPr>
          <w:noProof/>
        </w:rPr>
        <w:t>1</w:t>
      </w:r>
      <w:r w:rsidR="0048034B">
        <w:t>.</w:t>
      </w:r>
      <w:r w:rsidR="0048034B">
        <w:rPr>
          <w:noProof/>
        </w:rPr>
        <w:t>24</w:t>
      </w:r>
      <w:r>
        <w:fldChar w:fldCharType="end"/>
      </w:r>
      <w:r>
        <w:t>)</w:t>
      </w:r>
      <w:r w:rsidRPr="00F85B97">
        <w:t xml:space="preserve"> zaprezentowano projekcje wytwarzania energii elektrycznej</w:t>
      </w:r>
      <w:r>
        <w:t xml:space="preserve"> i </w:t>
      </w:r>
      <w:r w:rsidRPr="00F85B97">
        <w:t>cieplnej</w:t>
      </w:r>
      <w:r>
        <w:t xml:space="preserve"> z </w:t>
      </w:r>
      <w:r w:rsidRPr="00F85B97">
        <w:t>odnawialnych źródeł energii</w:t>
      </w:r>
      <w:r>
        <w:t xml:space="preserve"> w </w:t>
      </w:r>
      <w:r w:rsidRPr="00F85B97">
        <w:t>małych instalacjach</w:t>
      </w:r>
      <w:r>
        <w:t xml:space="preserve"> i </w:t>
      </w:r>
      <w:r w:rsidRPr="00F85B97">
        <w:t>mikroinstalacjach</w:t>
      </w:r>
      <w:r>
        <w:t xml:space="preserve"> w </w:t>
      </w:r>
      <w:r w:rsidRPr="00F85B97">
        <w:t>budynkach,</w:t>
      </w:r>
      <w:r>
        <w:t xml:space="preserve"> z </w:t>
      </w:r>
      <w:r w:rsidRPr="00F85B97">
        <w:t>uwzględnieniem danych dotyczących energii wytworzonej, zużytej na własne potrzeby</w:t>
      </w:r>
      <w:r>
        <w:t xml:space="preserve"> i </w:t>
      </w:r>
      <w:r w:rsidRPr="00F85B97">
        <w:t>wprowadzonej do sieci. Udział energii wprowadzanej do sieci</w:t>
      </w:r>
      <w:r>
        <w:t xml:space="preserve"> w </w:t>
      </w:r>
      <w:r w:rsidRPr="00F85B97">
        <w:t>poszczególnych okresach został określony na podstawie analizy danych historycznych podawanych przez URE</w:t>
      </w:r>
      <w:r w:rsidRPr="00F85B97">
        <w:rPr>
          <w:vertAlign w:val="superscript"/>
        </w:rPr>
        <w:footnoteReference w:id="13"/>
      </w:r>
      <w:r w:rsidRPr="00F85B97">
        <w:t>. Projekcje produkcji ciepła</w:t>
      </w:r>
      <w:r>
        <w:t xml:space="preserve"> z </w:t>
      </w:r>
      <w:r w:rsidRPr="00F85B97">
        <w:t>mikroinstalacji uzyskano za pomocą symulacyjnego modelu STEAM-PL, gdzie pod uwagę brane są takie elementy jak: poziom zapotrzebowania na energię użyteczną, występujący potencjał, koszty technologii, poziom dopłat, preferencje użytkowników, dotychczasowe tempo rozwoju, przewidywania instyt</w:t>
      </w:r>
      <w:r>
        <w:t>ucji branżowych i </w:t>
      </w:r>
      <w:r w:rsidRPr="00F85B97">
        <w:t>uznanych ośrodków badawczych</w:t>
      </w:r>
      <w:r>
        <w:t xml:space="preserve"> w </w:t>
      </w:r>
      <w:r w:rsidRPr="00F85B97">
        <w:t>kraju</w:t>
      </w:r>
      <w:r>
        <w:t xml:space="preserve"> i </w:t>
      </w:r>
      <w:r w:rsidRPr="00F85B97">
        <w:t>za granicą.</w:t>
      </w:r>
    </w:p>
    <w:p w14:paraId="3D8E75BC" w14:textId="105FC682" w:rsidR="00FA3B10" w:rsidRPr="001E42B1" w:rsidRDefault="00FA3B10" w:rsidP="00FA3B10">
      <w:pPr>
        <w:pStyle w:val="Legenda"/>
      </w:pPr>
      <w:bookmarkStart w:id="144" w:name="_Ref156552143"/>
      <w:bookmarkStart w:id="145" w:name="_Toc171580554"/>
      <w:bookmarkStart w:id="146" w:name="_Toc174709667"/>
      <w:r>
        <w:t xml:space="preserve">Tabela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23</w:t>
      </w:r>
      <w:r w:rsidR="00455D5C">
        <w:rPr>
          <w:noProof/>
        </w:rPr>
        <w:fldChar w:fldCharType="end"/>
      </w:r>
      <w:bookmarkEnd w:id="144"/>
      <w:r>
        <w:t xml:space="preserve">. </w:t>
      </w:r>
      <w:r w:rsidRPr="001E42B1">
        <w:t>Wytwarzanie energii elektrycznej</w:t>
      </w:r>
      <w:r>
        <w:t xml:space="preserve"> z </w:t>
      </w:r>
      <w:r w:rsidRPr="001E42B1">
        <w:t>odnawialnych źródeł energii</w:t>
      </w:r>
      <w:r>
        <w:t xml:space="preserve"> w </w:t>
      </w:r>
      <w:r w:rsidRPr="001E42B1">
        <w:t>budynkach [GWh]</w:t>
      </w:r>
      <w:bookmarkEnd w:id="145"/>
      <w:bookmarkEnd w:id="146"/>
    </w:p>
    <w:tbl>
      <w:tblPr>
        <w:tblStyle w:val="KPEiK"/>
        <w:tblW w:w="5000" w:type="pct"/>
        <w:tblLayout w:type="fixed"/>
        <w:tblLook w:val="04A0" w:firstRow="1" w:lastRow="0" w:firstColumn="1" w:lastColumn="0" w:noHBand="0" w:noVBand="1"/>
      </w:tblPr>
      <w:tblGrid>
        <w:gridCol w:w="1510"/>
        <w:gridCol w:w="1510"/>
        <w:gridCol w:w="1511"/>
        <w:gridCol w:w="1510"/>
        <w:gridCol w:w="1510"/>
        <w:gridCol w:w="1511"/>
      </w:tblGrid>
      <w:tr w:rsidR="00255F63" w:rsidRPr="00255F63" w14:paraId="12BC7417"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1510" w:type="dxa"/>
          </w:tcPr>
          <w:p w14:paraId="1D478BB5" w14:textId="77777777" w:rsidR="00FA3B10" w:rsidRPr="00255F63" w:rsidRDefault="00FA3B10" w:rsidP="008D3A82">
            <w:pPr>
              <w:pStyle w:val="Tabele"/>
              <w:jc w:val="center"/>
              <w:rPr>
                <w:color w:val="auto"/>
              </w:rPr>
            </w:pPr>
          </w:p>
        </w:tc>
        <w:tc>
          <w:tcPr>
            <w:tcW w:w="1510" w:type="dxa"/>
            <w:noWrap/>
            <w:hideMark/>
          </w:tcPr>
          <w:p w14:paraId="5CC7737F" w14:textId="77777777" w:rsidR="00FA3B10" w:rsidRPr="00255F63" w:rsidRDefault="00FA3B10" w:rsidP="008D3A82">
            <w:pPr>
              <w:pStyle w:val="Tabele"/>
              <w:jc w:val="center"/>
              <w:rPr>
                <w:color w:val="auto"/>
              </w:rPr>
            </w:pPr>
            <w:r w:rsidRPr="00255F63">
              <w:rPr>
                <w:color w:val="auto"/>
              </w:rPr>
              <w:t>rok</w:t>
            </w:r>
          </w:p>
        </w:tc>
        <w:tc>
          <w:tcPr>
            <w:tcW w:w="1511" w:type="dxa"/>
            <w:noWrap/>
            <w:hideMark/>
          </w:tcPr>
          <w:p w14:paraId="6AA6B9AF" w14:textId="77777777" w:rsidR="00FA3B10" w:rsidRPr="00255F63" w:rsidRDefault="00FA3B10" w:rsidP="008D3A82">
            <w:pPr>
              <w:pStyle w:val="Tabele"/>
              <w:jc w:val="center"/>
              <w:rPr>
                <w:color w:val="auto"/>
              </w:rPr>
            </w:pPr>
            <w:r w:rsidRPr="00255F63">
              <w:rPr>
                <w:color w:val="auto"/>
              </w:rPr>
              <w:t>Biogazownie</w:t>
            </w:r>
          </w:p>
        </w:tc>
        <w:tc>
          <w:tcPr>
            <w:tcW w:w="1510" w:type="dxa"/>
            <w:noWrap/>
            <w:hideMark/>
          </w:tcPr>
          <w:p w14:paraId="192E53A8" w14:textId="77777777" w:rsidR="00FA3B10" w:rsidRPr="00255F63" w:rsidRDefault="00FA3B10" w:rsidP="008D3A82">
            <w:pPr>
              <w:pStyle w:val="Tabele"/>
              <w:jc w:val="center"/>
              <w:rPr>
                <w:color w:val="auto"/>
              </w:rPr>
            </w:pPr>
            <w:r w:rsidRPr="00255F63">
              <w:rPr>
                <w:color w:val="auto"/>
              </w:rPr>
              <w:t>Fotowoltaika</w:t>
            </w:r>
          </w:p>
        </w:tc>
        <w:tc>
          <w:tcPr>
            <w:tcW w:w="1510" w:type="dxa"/>
            <w:noWrap/>
            <w:hideMark/>
          </w:tcPr>
          <w:p w14:paraId="214C08C8" w14:textId="77777777" w:rsidR="00FA3B10" w:rsidRPr="00255F63" w:rsidRDefault="00FA3B10" w:rsidP="008D3A82">
            <w:pPr>
              <w:pStyle w:val="Tabele"/>
              <w:jc w:val="center"/>
              <w:rPr>
                <w:color w:val="auto"/>
              </w:rPr>
            </w:pPr>
            <w:r w:rsidRPr="00255F63">
              <w:rPr>
                <w:color w:val="auto"/>
              </w:rPr>
              <w:t>Elektrownie wiatrowe</w:t>
            </w:r>
          </w:p>
        </w:tc>
        <w:tc>
          <w:tcPr>
            <w:tcW w:w="1511" w:type="dxa"/>
            <w:noWrap/>
            <w:hideMark/>
          </w:tcPr>
          <w:p w14:paraId="7CF9B5B2" w14:textId="77777777" w:rsidR="00FA3B10" w:rsidRPr="00255F63" w:rsidRDefault="00FA3B10" w:rsidP="008D3A82">
            <w:pPr>
              <w:pStyle w:val="Tabele"/>
              <w:jc w:val="center"/>
              <w:rPr>
                <w:color w:val="auto"/>
              </w:rPr>
            </w:pPr>
            <w:r w:rsidRPr="00255F63">
              <w:rPr>
                <w:color w:val="auto"/>
              </w:rPr>
              <w:t>MEW</w:t>
            </w:r>
          </w:p>
        </w:tc>
      </w:tr>
      <w:tr w:rsidR="00255F63" w:rsidRPr="00255F63" w14:paraId="528B438B" w14:textId="77777777" w:rsidTr="008D3A82">
        <w:trPr>
          <w:trHeight w:val="227"/>
        </w:trPr>
        <w:tc>
          <w:tcPr>
            <w:tcW w:w="1510" w:type="dxa"/>
            <w:vMerge w:val="restart"/>
          </w:tcPr>
          <w:p w14:paraId="62BE44BC" w14:textId="77777777" w:rsidR="00FA3B10" w:rsidRPr="00255F63" w:rsidRDefault="00FA3B10" w:rsidP="008D3A82">
            <w:pPr>
              <w:pStyle w:val="Tabele"/>
              <w:rPr>
                <w:b/>
                <w:bCs/>
                <w:color w:val="auto"/>
              </w:rPr>
            </w:pPr>
            <w:r w:rsidRPr="00255F63">
              <w:rPr>
                <w:b/>
                <w:bCs/>
                <w:color w:val="auto"/>
              </w:rPr>
              <w:t>Produkcja brutto [GWh]</w:t>
            </w:r>
          </w:p>
        </w:tc>
        <w:tc>
          <w:tcPr>
            <w:tcW w:w="1510" w:type="dxa"/>
            <w:shd w:val="clear" w:color="auto" w:fill="C5E0B3"/>
            <w:noWrap/>
            <w:hideMark/>
          </w:tcPr>
          <w:p w14:paraId="385FCAD8" w14:textId="77777777" w:rsidR="00FA3B10" w:rsidRPr="00255F63" w:rsidRDefault="00FA3B10" w:rsidP="008D3A82">
            <w:pPr>
              <w:pStyle w:val="Tabele"/>
              <w:rPr>
                <w:color w:val="auto"/>
              </w:rPr>
            </w:pPr>
            <w:r w:rsidRPr="00255F63">
              <w:rPr>
                <w:color w:val="auto"/>
              </w:rPr>
              <w:t>2015</w:t>
            </w:r>
          </w:p>
        </w:tc>
        <w:tc>
          <w:tcPr>
            <w:tcW w:w="1511" w:type="dxa"/>
            <w:shd w:val="clear" w:color="auto" w:fill="C5E0B3"/>
            <w:noWrap/>
            <w:hideMark/>
          </w:tcPr>
          <w:p w14:paraId="4DF5A58C" w14:textId="77777777" w:rsidR="00FA3B10" w:rsidRPr="00255F63" w:rsidRDefault="00FA3B10" w:rsidP="008D3A82">
            <w:pPr>
              <w:pStyle w:val="Tabele"/>
              <w:jc w:val="right"/>
              <w:rPr>
                <w:color w:val="auto"/>
              </w:rPr>
            </w:pPr>
            <w:r w:rsidRPr="00255F63">
              <w:rPr>
                <w:color w:val="auto"/>
              </w:rPr>
              <w:t>0</w:t>
            </w:r>
          </w:p>
        </w:tc>
        <w:tc>
          <w:tcPr>
            <w:tcW w:w="1510" w:type="dxa"/>
            <w:shd w:val="clear" w:color="auto" w:fill="C5E0B3"/>
            <w:noWrap/>
            <w:hideMark/>
          </w:tcPr>
          <w:p w14:paraId="63DCC6F8" w14:textId="77777777" w:rsidR="00FA3B10" w:rsidRPr="00255F63" w:rsidRDefault="00FA3B10" w:rsidP="008D3A82">
            <w:pPr>
              <w:pStyle w:val="Tabele"/>
              <w:jc w:val="right"/>
              <w:rPr>
                <w:color w:val="auto"/>
              </w:rPr>
            </w:pPr>
            <w:r w:rsidRPr="00255F63">
              <w:rPr>
                <w:color w:val="auto"/>
              </w:rPr>
              <w:t>9</w:t>
            </w:r>
          </w:p>
        </w:tc>
        <w:tc>
          <w:tcPr>
            <w:tcW w:w="1510" w:type="dxa"/>
            <w:shd w:val="clear" w:color="auto" w:fill="C5E0B3"/>
            <w:noWrap/>
            <w:hideMark/>
          </w:tcPr>
          <w:p w14:paraId="27CA1381" w14:textId="77777777" w:rsidR="00FA3B10" w:rsidRPr="00255F63" w:rsidRDefault="00FA3B10" w:rsidP="008D3A82">
            <w:pPr>
              <w:pStyle w:val="Tabele"/>
              <w:jc w:val="right"/>
              <w:rPr>
                <w:color w:val="auto"/>
              </w:rPr>
            </w:pPr>
            <w:r w:rsidRPr="00255F63">
              <w:rPr>
                <w:color w:val="auto"/>
              </w:rPr>
              <w:t>0</w:t>
            </w:r>
          </w:p>
        </w:tc>
        <w:tc>
          <w:tcPr>
            <w:tcW w:w="1511" w:type="dxa"/>
            <w:shd w:val="clear" w:color="auto" w:fill="C5E0B3"/>
            <w:noWrap/>
            <w:hideMark/>
          </w:tcPr>
          <w:p w14:paraId="0E5AF590" w14:textId="77777777" w:rsidR="00FA3B10" w:rsidRPr="00255F63" w:rsidRDefault="00FA3B10" w:rsidP="008D3A82">
            <w:pPr>
              <w:pStyle w:val="Tabele"/>
              <w:jc w:val="right"/>
              <w:rPr>
                <w:color w:val="auto"/>
              </w:rPr>
            </w:pPr>
            <w:r w:rsidRPr="00255F63">
              <w:rPr>
                <w:color w:val="auto"/>
              </w:rPr>
              <w:t>0</w:t>
            </w:r>
          </w:p>
        </w:tc>
      </w:tr>
      <w:tr w:rsidR="00255F63" w:rsidRPr="00255F63" w14:paraId="538A335C" w14:textId="77777777" w:rsidTr="008D3A82">
        <w:trPr>
          <w:trHeight w:val="227"/>
        </w:trPr>
        <w:tc>
          <w:tcPr>
            <w:tcW w:w="1510" w:type="dxa"/>
            <w:vMerge/>
          </w:tcPr>
          <w:p w14:paraId="43AB081C" w14:textId="77777777" w:rsidR="00FA3B10" w:rsidRPr="00255F63" w:rsidRDefault="00FA3B10" w:rsidP="008D3A82">
            <w:pPr>
              <w:pStyle w:val="Tabele"/>
              <w:rPr>
                <w:b/>
                <w:bCs/>
                <w:color w:val="auto"/>
              </w:rPr>
            </w:pPr>
          </w:p>
        </w:tc>
        <w:tc>
          <w:tcPr>
            <w:tcW w:w="1510" w:type="dxa"/>
            <w:shd w:val="clear" w:color="auto" w:fill="C5E0B3"/>
            <w:noWrap/>
            <w:hideMark/>
          </w:tcPr>
          <w:p w14:paraId="1362E122" w14:textId="77777777" w:rsidR="00FA3B10" w:rsidRPr="00255F63" w:rsidRDefault="00FA3B10" w:rsidP="008D3A82">
            <w:pPr>
              <w:pStyle w:val="Tabele"/>
              <w:rPr>
                <w:color w:val="auto"/>
              </w:rPr>
            </w:pPr>
            <w:r w:rsidRPr="00255F63">
              <w:rPr>
                <w:color w:val="auto"/>
              </w:rPr>
              <w:t>2020</w:t>
            </w:r>
          </w:p>
        </w:tc>
        <w:tc>
          <w:tcPr>
            <w:tcW w:w="1511" w:type="dxa"/>
            <w:shd w:val="clear" w:color="auto" w:fill="C5E0B3"/>
            <w:noWrap/>
            <w:hideMark/>
          </w:tcPr>
          <w:p w14:paraId="5363895A" w14:textId="77777777" w:rsidR="00FA3B10" w:rsidRPr="00255F63" w:rsidRDefault="00FA3B10" w:rsidP="008D3A82">
            <w:pPr>
              <w:pStyle w:val="Tabele"/>
              <w:jc w:val="right"/>
              <w:rPr>
                <w:color w:val="auto"/>
              </w:rPr>
            </w:pPr>
            <w:r w:rsidRPr="00255F63">
              <w:rPr>
                <w:color w:val="auto"/>
              </w:rPr>
              <w:t>1</w:t>
            </w:r>
          </w:p>
        </w:tc>
        <w:tc>
          <w:tcPr>
            <w:tcW w:w="1510" w:type="dxa"/>
            <w:shd w:val="clear" w:color="auto" w:fill="C5E0B3"/>
            <w:noWrap/>
            <w:hideMark/>
          </w:tcPr>
          <w:p w14:paraId="2C991DC9" w14:textId="77777777" w:rsidR="00FA3B10" w:rsidRPr="00255F63" w:rsidRDefault="00FA3B10" w:rsidP="008D3A82">
            <w:pPr>
              <w:pStyle w:val="Tabele"/>
              <w:jc w:val="right"/>
              <w:rPr>
                <w:color w:val="auto"/>
              </w:rPr>
            </w:pPr>
            <w:r w:rsidRPr="00255F63">
              <w:rPr>
                <w:color w:val="auto"/>
              </w:rPr>
              <w:t>1 527</w:t>
            </w:r>
          </w:p>
        </w:tc>
        <w:tc>
          <w:tcPr>
            <w:tcW w:w="1510" w:type="dxa"/>
            <w:shd w:val="clear" w:color="auto" w:fill="C5E0B3"/>
            <w:noWrap/>
            <w:hideMark/>
          </w:tcPr>
          <w:p w14:paraId="09186491" w14:textId="77777777" w:rsidR="00FA3B10" w:rsidRPr="00255F63" w:rsidRDefault="00FA3B10" w:rsidP="008D3A82">
            <w:pPr>
              <w:pStyle w:val="Tabele"/>
              <w:jc w:val="right"/>
              <w:rPr>
                <w:color w:val="auto"/>
              </w:rPr>
            </w:pPr>
            <w:r w:rsidRPr="00255F63">
              <w:rPr>
                <w:color w:val="auto"/>
              </w:rPr>
              <w:t>0</w:t>
            </w:r>
          </w:p>
        </w:tc>
        <w:tc>
          <w:tcPr>
            <w:tcW w:w="1511" w:type="dxa"/>
            <w:shd w:val="clear" w:color="auto" w:fill="C5E0B3"/>
            <w:noWrap/>
            <w:hideMark/>
          </w:tcPr>
          <w:p w14:paraId="07D6B92A" w14:textId="77777777" w:rsidR="00FA3B10" w:rsidRPr="00255F63" w:rsidRDefault="00FA3B10" w:rsidP="008D3A82">
            <w:pPr>
              <w:pStyle w:val="Tabele"/>
              <w:jc w:val="right"/>
              <w:rPr>
                <w:color w:val="auto"/>
              </w:rPr>
            </w:pPr>
            <w:r w:rsidRPr="00255F63">
              <w:rPr>
                <w:color w:val="auto"/>
              </w:rPr>
              <w:t>0</w:t>
            </w:r>
          </w:p>
        </w:tc>
      </w:tr>
      <w:tr w:rsidR="00255F63" w:rsidRPr="00255F63" w14:paraId="5CEF0F36" w14:textId="77777777" w:rsidTr="008D3A82">
        <w:trPr>
          <w:trHeight w:val="227"/>
        </w:trPr>
        <w:tc>
          <w:tcPr>
            <w:tcW w:w="1510" w:type="dxa"/>
            <w:vMerge/>
          </w:tcPr>
          <w:p w14:paraId="77E1259D" w14:textId="77777777" w:rsidR="00FA3B10" w:rsidRPr="00255F63" w:rsidRDefault="00FA3B10" w:rsidP="008D3A82">
            <w:pPr>
              <w:pStyle w:val="Tabele"/>
              <w:rPr>
                <w:b/>
                <w:bCs/>
                <w:color w:val="auto"/>
              </w:rPr>
            </w:pPr>
          </w:p>
        </w:tc>
        <w:tc>
          <w:tcPr>
            <w:tcW w:w="1510" w:type="dxa"/>
            <w:noWrap/>
            <w:hideMark/>
          </w:tcPr>
          <w:p w14:paraId="136CE608" w14:textId="77777777" w:rsidR="00FA3B10" w:rsidRPr="00255F63" w:rsidRDefault="00FA3B10" w:rsidP="008D3A82">
            <w:pPr>
              <w:pStyle w:val="Tabele"/>
              <w:rPr>
                <w:color w:val="auto"/>
              </w:rPr>
            </w:pPr>
            <w:r w:rsidRPr="00255F63">
              <w:rPr>
                <w:color w:val="auto"/>
              </w:rPr>
              <w:t>2025</w:t>
            </w:r>
          </w:p>
        </w:tc>
        <w:tc>
          <w:tcPr>
            <w:tcW w:w="1511" w:type="dxa"/>
            <w:noWrap/>
            <w:hideMark/>
          </w:tcPr>
          <w:p w14:paraId="53C18D42" w14:textId="77777777" w:rsidR="00FA3B10" w:rsidRPr="00255F63" w:rsidRDefault="00FA3B10" w:rsidP="008D3A82">
            <w:pPr>
              <w:pStyle w:val="Tabele"/>
              <w:jc w:val="right"/>
              <w:rPr>
                <w:color w:val="auto"/>
              </w:rPr>
            </w:pPr>
            <w:r w:rsidRPr="00255F63">
              <w:rPr>
                <w:color w:val="auto"/>
              </w:rPr>
              <w:t>8</w:t>
            </w:r>
          </w:p>
        </w:tc>
        <w:tc>
          <w:tcPr>
            <w:tcW w:w="1510" w:type="dxa"/>
            <w:noWrap/>
            <w:hideMark/>
          </w:tcPr>
          <w:p w14:paraId="4354FA56" w14:textId="77777777" w:rsidR="00FA3B10" w:rsidRPr="00255F63" w:rsidRDefault="00FA3B10" w:rsidP="008D3A82">
            <w:pPr>
              <w:pStyle w:val="Tabele"/>
              <w:jc w:val="right"/>
              <w:rPr>
                <w:color w:val="auto"/>
              </w:rPr>
            </w:pPr>
            <w:r w:rsidRPr="00255F63">
              <w:rPr>
                <w:color w:val="auto"/>
              </w:rPr>
              <w:t>9 897</w:t>
            </w:r>
          </w:p>
        </w:tc>
        <w:tc>
          <w:tcPr>
            <w:tcW w:w="1510" w:type="dxa"/>
            <w:noWrap/>
            <w:hideMark/>
          </w:tcPr>
          <w:p w14:paraId="2E149B85" w14:textId="77777777" w:rsidR="00FA3B10" w:rsidRPr="00255F63" w:rsidRDefault="00FA3B10" w:rsidP="008D3A82">
            <w:pPr>
              <w:pStyle w:val="Tabele"/>
              <w:jc w:val="right"/>
              <w:rPr>
                <w:color w:val="auto"/>
              </w:rPr>
            </w:pPr>
            <w:r w:rsidRPr="00255F63">
              <w:rPr>
                <w:color w:val="auto"/>
              </w:rPr>
              <w:t>0</w:t>
            </w:r>
          </w:p>
        </w:tc>
        <w:tc>
          <w:tcPr>
            <w:tcW w:w="1511" w:type="dxa"/>
            <w:noWrap/>
            <w:hideMark/>
          </w:tcPr>
          <w:p w14:paraId="679F14D5" w14:textId="77777777" w:rsidR="00FA3B10" w:rsidRPr="00255F63" w:rsidRDefault="00FA3B10" w:rsidP="008D3A82">
            <w:pPr>
              <w:pStyle w:val="Tabele"/>
              <w:jc w:val="right"/>
              <w:rPr>
                <w:color w:val="auto"/>
              </w:rPr>
            </w:pPr>
            <w:r w:rsidRPr="00255F63">
              <w:rPr>
                <w:color w:val="auto"/>
              </w:rPr>
              <w:t>0</w:t>
            </w:r>
          </w:p>
        </w:tc>
      </w:tr>
      <w:tr w:rsidR="00255F63" w:rsidRPr="00255F63" w14:paraId="464A40D9" w14:textId="77777777" w:rsidTr="008D3A82">
        <w:trPr>
          <w:trHeight w:val="227"/>
        </w:trPr>
        <w:tc>
          <w:tcPr>
            <w:tcW w:w="1510" w:type="dxa"/>
            <w:vMerge/>
          </w:tcPr>
          <w:p w14:paraId="5A2770AB" w14:textId="77777777" w:rsidR="00FA3B10" w:rsidRPr="00255F63" w:rsidRDefault="00FA3B10" w:rsidP="008D3A82">
            <w:pPr>
              <w:pStyle w:val="Tabele"/>
              <w:rPr>
                <w:b/>
                <w:bCs/>
                <w:color w:val="auto"/>
              </w:rPr>
            </w:pPr>
          </w:p>
        </w:tc>
        <w:tc>
          <w:tcPr>
            <w:tcW w:w="1510" w:type="dxa"/>
            <w:noWrap/>
            <w:hideMark/>
          </w:tcPr>
          <w:p w14:paraId="361A3919" w14:textId="77777777" w:rsidR="00FA3B10" w:rsidRPr="00255F63" w:rsidRDefault="00FA3B10" w:rsidP="008D3A82">
            <w:pPr>
              <w:pStyle w:val="Tabele"/>
              <w:rPr>
                <w:color w:val="auto"/>
              </w:rPr>
            </w:pPr>
            <w:r w:rsidRPr="00255F63">
              <w:rPr>
                <w:color w:val="auto"/>
              </w:rPr>
              <w:t>2030</w:t>
            </w:r>
          </w:p>
        </w:tc>
        <w:tc>
          <w:tcPr>
            <w:tcW w:w="1511" w:type="dxa"/>
            <w:noWrap/>
            <w:hideMark/>
          </w:tcPr>
          <w:p w14:paraId="270D39EB" w14:textId="77777777" w:rsidR="00FA3B10" w:rsidRPr="00255F63" w:rsidRDefault="00FA3B10" w:rsidP="008D3A82">
            <w:pPr>
              <w:pStyle w:val="Tabele"/>
              <w:jc w:val="right"/>
              <w:rPr>
                <w:color w:val="auto"/>
              </w:rPr>
            </w:pPr>
            <w:r w:rsidRPr="00255F63">
              <w:rPr>
                <w:color w:val="auto"/>
              </w:rPr>
              <w:t>13</w:t>
            </w:r>
          </w:p>
        </w:tc>
        <w:tc>
          <w:tcPr>
            <w:tcW w:w="1510" w:type="dxa"/>
            <w:noWrap/>
            <w:hideMark/>
          </w:tcPr>
          <w:p w14:paraId="4173AAF0" w14:textId="77777777" w:rsidR="00FA3B10" w:rsidRPr="00255F63" w:rsidRDefault="00FA3B10" w:rsidP="008D3A82">
            <w:pPr>
              <w:pStyle w:val="Tabele"/>
              <w:jc w:val="right"/>
              <w:rPr>
                <w:color w:val="auto"/>
              </w:rPr>
            </w:pPr>
            <w:r w:rsidRPr="00255F63">
              <w:rPr>
                <w:color w:val="auto"/>
              </w:rPr>
              <w:t>14 036</w:t>
            </w:r>
          </w:p>
        </w:tc>
        <w:tc>
          <w:tcPr>
            <w:tcW w:w="1510" w:type="dxa"/>
            <w:noWrap/>
            <w:hideMark/>
          </w:tcPr>
          <w:p w14:paraId="0D71865E" w14:textId="77777777" w:rsidR="00FA3B10" w:rsidRPr="00255F63" w:rsidRDefault="00FA3B10" w:rsidP="008D3A82">
            <w:pPr>
              <w:pStyle w:val="Tabele"/>
              <w:jc w:val="right"/>
              <w:rPr>
                <w:color w:val="auto"/>
              </w:rPr>
            </w:pPr>
            <w:r w:rsidRPr="00255F63">
              <w:rPr>
                <w:color w:val="auto"/>
              </w:rPr>
              <w:t>1</w:t>
            </w:r>
          </w:p>
        </w:tc>
        <w:tc>
          <w:tcPr>
            <w:tcW w:w="1511" w:type="dxa"/>
            <w:noWrap/>
            <w:hideMark/>
          </w:tcPr>
          <w:p w14:paraId="573C7B12" w14:textId="77777777" w:rsidR="00FA3B10" w:rsidRPr="00255F63" w:rsidRDefault="00FA3B10" w:rsidP="008D3A82">
            <w:pPr>
              <w:pStyle w:val="Tabele"/>
              <w:jc w:val="right"/>
              <w:rPr>
                <w:color w:val="auto"/>
              </w:rPr>
            </w:pPr>
            <w:r w:rsidRPr="00255F63">
              <w:rPr>
                <w:color w:val="auto"/>
              </w:rPr>
              <w:t>0</w:t>
            </w:r>
          </w:p>
        </w:tc>
      </w:tr>
      <w:tr w:rsidR="00255F63" w:rsidRPr="00255F63" w14:paraId="2A9E9AF4" w14:textId="77777777" w:rsidTr="008D3A82">
        <w:trPr>
          <w:trHeight w:val="227"/>
        </w:trPr>
        <w:tc>
          <w:tcPr>
            <w:tcW w:w="1510" w:type="dxa"/>
            <w:vMerge/>
          </w:tcPr>
          <w:p w14:paraId="29A6A079" w14:textId="77777777" w:rsidR="00FA3B10" w:rsidRPr="00255F63" w:rsidRDefault="00FA3B10" w:rsidP="008D3A82">
            <w:pPr>
              <w:pStyle w:val="Tabele"/>
              <w:rPr>
                <w:b/>
                <w:bCs/>
                <w:color w:val="auto"/>
              </w:rPr>
            </w:pPr>
          </w:p>
        </w:tc>
        <w:tc>
          <w:tcPr>
            <w:tcW w:w="1510" w:type="dxa"/>
            <w:noWrap/>
            <w:hideMark/>
          </w:tcPr>
          <w:p w14:paraId="7866FB0D" w14:textId="77777777" w:rsidR="00FA3B10" w:rsidRPr="00255F63" w:rsidRDefault="00FA3B10" w:rsidP="008D3A82">
            <w:pPr>
              <w:pStyle w:val="Tabele"/>
              <w:rPr>
                <w:color w:val="auto"/>
              </w:rPr>
            </w:pPr>
            <w:r w:rsidRPr="00255F63">
              <w:rPr>
                <w:color w:val="auto"/>
              </w:rPr>
              <w:t>2035</w:t>
            </w:r>
          </w:p>
        </w:tc>
        <w:tc>
          <w:tcPr>
            <w:tcW w:w="1511" w:type="dxa"/>
            <w:noWrap/>
            <w:hideMark/>
          </w:tcPr>
          <w:p w14:paraId="21BA0B4C" w14:textId="77777777" w:rsidR="00FA3B10" w:rsidRPr="00255F63" w:rsidRDefault="00FA3B10" w:rsidP="008D3A82">
            <w:pPr>
              <w:pStyle w:val="Tabele"/>
              <w:jc w:val="right"/>
              <w:rPr>
                <w:color w:val="auto"/>
              </w:rPr>
            </w:pPr>
            <w:r w:rsidRPr="00255F63">
              <w:rPr>
                <w:color w:val="auto"/>
              </w:rPr>
              <w:t>17</w:t>
            </w:r>
          </w:p>
        </w:tc>
        <w:tc>
          <w:tcPr>
            <w:tcW w:w="1510" w:type="dxa"/>
            <w:noWrap/>
            <w:hideMark/>
          </w:tcPr>
          <w:p w14:paraId="795039E6" w14:textId="77777777" w:rsidR="00FA3B10" w:rsidRPr="00255F63" w:rsidRDefault="00FA3B10" w:rsidP="008D3A82">
            <w:pPr>
              <w:pStyle w:val="Tabele"/>
              <w:jc w:val="right"/>
              <w:rPr>
                <w:color w:val="auto"/>
              </w:rPr>
            </w:pPr>
            <w:r w:rsidRPr="00255F63">
              <w:rPr>
                <w:color w:val="auto"/>
              </w:rPr>
              <w:t>18 780</w:t>
            </w:r>
          </w:p>
        </w:tc>
        <w:tc>
          <w:tcPr>
            <w:tcW w:w="1510" w:type="dxa"/>
            <w:noWrap/>
            <w:hideMark/>
          </w:tcPr>
          <w:p w14:paraId="15CA1DD9" w14:textId="77777777" w:rsidR="00FA3B10" w:rsidRPr="00255F63" w:rsidRDefault="00FA3B10" w:rsidP="008D3A82">
            <w:pPr>
              <w:pStyle w:val="Tabele"/>
              <w:jc w:val="right"/>
              <w:rPr>
                <w:color w:val="auto"/>
              </w:rPr>
            </w:pPr>
            <w:r w:rsidRPr="00255F63">
              <w:rPr>
                <w:color w:val="auto"/>
              </w:rPr>
              <w:t>1</w:t>
            </w:r>
          </w:p>
        </w:tc>
        <w:tc>
          <w:tcPr>
            <w:tcW w:w="1511" w:type="dxa"/>
            <w:noWrap/>
            <w:hideMark/>
          </w:tcPr>
          <w:p w14:paraId="05E7D9E3" w14:textId="77777777" w:rsidR="00FA3B10" w:rsidRPr="00255F63" w:rsidRDefault="00FA3B10" w:rsidP="008D3A82">
            <w:pPr>
              <w:pStyle w:val="Tabele"/>
              <w:jc w:val="right"/>
              <w:rPr>
                <w:color w:val="auto"/>
              </w:rPr>
            </w:pPr>
            <w:r w:rsidRPr="00255F63">
              <w:rPr>
                <w:color w:val="auto"/>
              </w:rPr>
              <w:t>0</w:t>
            </w:r>
          </w:p>
        </w:tc>
      </w:tr>
      <w:tr w:rsidR="00255F63" w:rsidRPr="00255F63" w14:paraId="2C636CCC" w14:textId="77777777" w:rsidTr="008D3A82">
        <w:trPr>
          <w:trHeight w:val="227"/>
        </w:trPr>
        <w:tc>
          <w:tcPr>
            <w:tcW w:w="1510" w:type="dxa"/>
            <w:vMerge/>
          </w:tcPr>
          <w:p w14:paraId="21AB530A" w14:textId="77777777" w:rsidR="00FA3B10" w:rsidRPr="00255F63" w:rsidRDefault="00FA3B10" w:rsidP="008D3A82">
            <w:pPr>
              <w:pStyle w:val="Tabele"/>
              <w:rPr>
                <w:b/>
                <w:bCs/>
                <w:color w:val="auto"/>
              </w:rPr>
            </w:pPr>
          </w:p>
        </w:tc>
        <w:tc>
          <w:tcPr>
            <w:tcW w:w="1510" w:type="dxa"/>
            <w:noWrap/>
            <w:hideMark/>
          </w:tcPr>
          <w:p w14:paraId="449D7CA7" w14:textId="77777777" w:rsidR="00FA3B10" w:rsidRPr="00255F63" w:rsidRDefault="00FA3B10" w:rsidP="008D3A82">
            <w:pPr>
              <w:pStyle w:val="Tabele"/>
              <w:rPr>
                <w:color w:val="auto"/>
              </w:rPr>
            </w:pPr>
            <w:r w:rsidRPr="00255F63">
              <w:rPr>
                <w:color w:val="auto"/>
              </w:rPr>
              <w:t>2040</w:t>
            </w:r>
          </w:p>
        </w:tc>
        <w:tc>
          <w:tcPr>
            <w:tcW w:w="1511" w:type="dxa"/>
            <w:noWrap/>
            <w:hideMark/>
          </w:tcPr>
          <w:p w14:paraId="68C3DA39" w14:textId="77777777" w:rsidR="00FA3B10" w:rsidRPr="00255F63" w:rsidRDefault="00FA3B10" w:rsidP="008D3A82">
            <w:pPr>
              <w:pStyle w:val="Tabele"/>
              <w:jc w:val="right"/>
              <w:rPr>
                <w:color w:val="auto"/>
              </w:rPr>
            </w:pPr>
            <w:r w:rsidRPr="00255F63">
              <w:rPr>
                <w:color w:val="auto"/>
              </w:rPr>
              <w:t>21</w:t>
            </w:r>
          </w:p>
        </w:tc>
        <w:tc>
          <w:tcPr>
            <w:tcW w:w="1510" w:type="dxa"/>
            <w:noWrap/>
            <w:hideMark/>
          </w:tcPr>
          <w:p w14:paraId="3C97A874" w14:textId="77777777" w:rsidR="00FA3B10" w:rsidRPr="00255F63" w:rsidRDefault="00FA3B10" w:rsidP="008D3A82">
            <w:pPr>
              <w:pStyle w:val="Tabele"/>
              <w:jc w:val="right"/>
              <w:rPr>
                <w:color w:val="auto"/>
              </w:rPr>
            </w:pPr>
            <w:r w:rsidRPr="00255F63">
              <w:rPr>
                <w:color w:val="auto"/>
              </w:rPr>
              <w:t>23 964</w:t>
            </w:r>
          </w:p>
        </w:tc>
        <w:tc>
          <w:tcPr>
            <w:tcW w:w="1510" w:type="dxa"/>
            <w:noWrap/>
            <w:hideMark/>
          </w:tcPr>
          <w:p w14:paraId="21264BA0" w14:textId="77777777" w:rsidR="00FA3B10" w:rsidRPr="00255F63" w:rsidRDefault="00FA3B10" w:rsidP="008D3A82">
            <w:pPr>
              <w:pStyle w:val="Tabele"/>
              <w:jc w:val="right"/>
              <w:rPr>
                <w:color w:val="auto"/>
              </w:rPr>
            </w:pPr>
            <w:r w:rsidRPr="00255F63">
              <w:rPr>
                <w:color w:val="auto"/>
              </w:rPr>
              <w:t>2</w:t>
            </w:r>
          </w:p>
        </w:tc>
        <w:tc>
          <w:tcPr>
            <w:tcW w:w="1511" w:type="dxa"/>
            <w:noWrap/>
            <w:hideMark/>
          </w:tcPr>
          <w:p w14:paraId="552FF8AA" w14:textId="77777777" w:rsidR="00FA3B10" w:rsidRPr="00255F63" w:rsidRDefault="00FA3B10" w:rsidP="008D3A82">
            <w:pPr>
              <w:pStyle w:val="Tabele"/>
              <w:jc w:val="right"/>
              <w:rPr>
                <w:color w:val="auto"/>
              </w:rPr>
            </w:pPr>
            <w:r w:rsidRPr="00255F63">
              <w:rPr>
                <w:color w:val="auto"/>
              </w:rPr>
              <w:t>0</w:t>
            </w:r>
          </w:p>
        </w:tc>
      </w:tr>
      <w:tr w:rsidR="00255F63" w:rsidRPr="00255F63" w14:paraId="6CC0DE51" w14:textId="77777777" w:rsidTr="008D3A82">
        <w:trPr>
          <w:trHeight w:val="227"/>
        </w:trPr>
        <w:tc>
          <w:tcPr>
            <w:tcW w:w="1510" w:type="dxa"/>
            <w:vMerge w:val="restart"/>
          </w:tcPr>
          <w:p w14:paraId="4D29CE77" w14:textId="77777777" w:rsidR="00FA3B10" w:rsidRPr="00255F63" w:rsidRDefault="00FA3B10" w:rsidP="008D3A82">
            <w:pPr>
              <w:pStyle w:val="Tabele"/>
              <w:rPr>
                <w:b/>
                <w:bCs/>
                <w:color w:val="auto"/>
              </w:rPr>
            </w:pPr>
            <w:r w:rsidRPr="00255F63">
              <w:rPr>
                <w:b/>
                <w:bCs/>
                <w:color w:val="auto"/>
              </w:rPr>
              <w:t>Zużycie na własne potrzeby [GWh]</w:t>
            </w:r>
          </w:p>
        </w:tc>
        <w:tc>
          <w:tcPr>
            <w:tcW w:w="1510" w:type="dxa"/>
            <w:shd w:val="clear" w:color="auto" w:fill="C5E0B3"/>
            <w:noWrap/>
            <w:hideMark/>
          </w:tcPr>
          <w:p w14:paraId="57E28EF5" w14:textId="77777777" w:rsidR="00FA3B10" w:rsidRPr="00255F63" w:rsidRDefault="00FA3B10" w:rsidP="008D3A82">
            <w:pPr>
              <w:pStyle w:val="Tabele"/>
              <w:rPr>
                <w:color w:val="auto"/>
              </w:rPr>
            </w:pPr>
            <w:r w:rsidRPr="00255F63">
              <w:rPr>
                <w:color w:val="auto"/>
              </w:rPr>
              <w:t>2015</w:t>
            </w:r>
          </w:p>
        </w:tc>
        <w:tc>
          <w:tcPr>
            <w:tcW w:w="1511" w:type="dxa"/>
            <w:shd w:val="clear" w:color="auto" w:fill="C5E0B3"/>
            <w:noWrap/>
            <w:hideMark/>
          </w:tcPr>
          <w:p w14:paraId="29934424" w14:textId="77777777" w:rsidR="00FA3B10" w:rsidRPr="00255F63" w:rsidRDefault="00FA3B10" w:rsidP="008D3A82">
            <w:pPr>
              <w:pStyle w:val="Tabele"/>
              <w:jc w:val="right"/>
              <w:rPr>
                <w:color w:val="auto"/>
              </w:rPr>
            </w:pPr>
            <w:r w:rsidRPr="00255F63">
              <w:rPr>
                <w:color w:val="auto"/>
              </w:rPr>
              <w:t>0</w:t>
            </w:r>
          </w:p>
        </w:tc>
        <w:tc>
          <w:tcPr>
            <w:tcW w:w="1510" w:type="dxa"/>
            <w:shd w:val="clear" w:color="auto" w:fill="C5E0B3"/>
            <w:noWrap/>
            <w:hideMark/>
          </w:tcPr>
          <w:p w14:paraId="11A9EB94" w14:textId="77777777" w:rsidR="00FA3B10" w:rsidRPr="00255F63" w:rsidRDefault="00FA3B10" w:rsidP="008D3A82">
            <w:pPr>
              <w:pStyle w:val="Tabele"/>
              <w:jc w:val="right"/>
              <w:rPr>
                <w:color w:val="auto"/>
              </w:rPr>
            </w:pPr>
            <w:r w:rsidRPr="00255F63">
              <w:rPr>
                <w:color w:val="auto"/>
              </w:rPr>
              <w:t>5</w:t>
            </w:r>
          </w:p>
        </w:tc>
        <w:tc>
          <w:tcPr>
            <w:tcW w:w="1510" w:type="dxa"/>
            <w:shd w:val="clear" w:color="auto" w:fill="C5E0B3"/>
            <w:noWrap/>
            <w:hideMark/>
          </w:tcPr>
          <w:p w14:paraId="3EBF3FB8" w14:textId="77777777" w:rsidR="00FA3B10" w:rsidRPr="00255F63" w:rsidRDefault="00FA3B10" w:rsidP="008D3A82">
            <w:pPr>
              <w:pStyle w:val="Tabele"/>
              <w:jc w:val="right"/>
              <w:rPr>
                <w:color w:val="auto"/>
              </w:rPr>
            </w:pPr>
            <w:r w:rsidRPr="00255F63">
              <w:rPr>
                <w:color w:val="auto"/>
              </w:rPr>
              <w:t>0</w:t>
            </w:r>
          </w:p>
        </w:tc>
        <w:tc>
          <w:tcPr>
            <w:tcW w:w="1511" w:type="dxa"/>
            <w:shd w:val="clear" w:color="auto" w:fill="C5E0B3"/>
            <w:noWrap/>
            <w:hideMark/>
          </w:tcPr>
          <w:p w14:paraId="49FC3D1A" w14:textId="77777777" w:rsidR="00FA3B10" w:rsidRPr="00255F63" w:rsidRDefault="00FA3B10" w:rsidP="008D3A82">
            <w:pPr>
              <w:pStyle w:val="Tabele"/>
              <w:jc w:val="right"/>
              <w:rPr>
                <w:color w:val="auto"/>
              </w:rPr>
            </w:pPr>
            <w:r w:rsidRPr="00255F63">
              <w:rPr>
                <w:color w:val="auto"/>
              </w:rPr>
              <w:t>0</w:t>
            </w:r>
          </w:p>
        </w:tc>
      </w:tr>
      <w:tr w:rsidR="00255F63" w:rsidRPr="00255F63" w14:paraId="6C332E87" w14:textId="77777777" w:rsidTr="008D3A82">
        <w:trPr>
          <w:trHeight w:val="227"/>
        </w:trPr>
        <w:tc>
          <w:tcPr>
            <w:tcW w:w="1510" w:type="dxa"/>
            <w:vMerge/>
          </w:tcPr>
          <w:p w14:paraId="3E1DBB64" w14:textId="77777777" w:rsidR="00FA3B10" w:rsidRPr="00255F63" w:rsidRDefault="00FA3B10" w:rsidP="008D3A82">
            <w:pPr>
              <w:pStyle w:val="Tabele"/>
              <w:rPr>
                <w:b/>
                <w:bCs/>
                <w:color w:val="auto"/>
              </w:rPr>
            </w:pPr>
          </w:p>
        </w:tc>
        <w:tc>
          <w:tcPr>
            <w:tcW w:w="1510" w:type="dxa"/>
            <w:shd w:val="clear" w:color="auto" w:fill="C5E0B3"/>
            <w:noWrap/>
            <w:hideMark/>
          </w:tcPr>
          <w:p w14:paraId="15AACFCF" w14:textId="77777777" w:rsidR="00FA3B10" w:rsidRPr="00255F63" w:rsidRDefault="00FA3B10" w:rsidP="008D3A82">
            <w:pPr>
              <w:pStyle w:val="Tabele"/>
              <w:rPr>
                <w:color w:val="auto"/>
              </w:rPr>
            </w:pPr>
            <w:r w:rsidRPr="00255F63">
              <w:rPr>
                <w:color w:val="auto"/>
              </w:rPr>
              <w:t>2020</w:t>
            </w:r>
          </w:p>
        </w:tc>
        <w:tc>
          <w:tcPr>
            <w:tcW w:w="1511" w:type="dxa"/>
            <w:shd w:val="clear" w:color="auto" w:fill="C5E0B3"/>
            <w:noWrap/>
          </w:tcPr>
          <w:p w14:paraId="54F301ED" w14:textId="77777777" w:rsidR="00FA3B10" w:rsidRPr="00255F63" w:rsidRDefault="00FA3B10" w:rsidP="008D3A82">
            <w:pPr>
              <w:pStyle w:val="Tabele"/>
              <w:jc w:val="right"/>
              <w:rPr>
                <w:color w:val="auto"/>
              </w:rPr>
            </w:pPr>
            <w:r w:rsidRPr="00255F63">
              <w:rPr>
                <w:color w:val="auto"/>
              </w:rPr>
              <w:t>0</w:t>
            </w:r>
          </w:p>
        </w:tc>
        <w:tc>
          <w:tcPr>
            <w:tcW w:w="1510" w:type="dxa"/>
            <w:shd w:val="clear" w:color="auto" w:fill="C5E0B3"/>
            <w:noWrap/>
          </w:tcPr>
          <w:p w14:paraId="099DD71D" w14:textId="77777777" w:rsidR="00FA3B10" w:rsidRPr="00255F63" w:rsidRDefault="00FA3B10" w:rsidP="008D3A82">
            <w:pPr>
              <w:pStyle w:val="Tabele"/>
              <w:jc w:val="right"/>
              <w:rPr>
                <w:color w:val="auto"/>
              </w:rPr>
            </w:pPr>
            <w:r w:rsidRPr="00255F63">
              <w:rPr>
                <w:color w:val="auto"/>
              </w:rPr>
              <w:t>458</w:t>
            </w:r>
          </w:p>
        </w:tc>
        <w:tc>
          <w:tcPr>
            <w:tcW w:w="1510" w:type="dxa"/>
            <w:shd w:val="clear" w:color="auto" w:fill="C5E0B3"/>
            <w:noWrap/>
          </w:tcPr>
          <w:p w14:paraId="07522A3D" w14:textId="77777777" w:rsidR="00FA3B10" w:rsidRPr="00255F63" w:rsidRDefault="00FA3B10" w:rsidP="008D3A82">
            <w:pPr>
              <w:pStyle w:val="Tabele"/>
              <w:jc w:val="right"/>
              <w:rPr>
                <w:color w:val="auto"/>
              </w:rPr>
            </w:pPr>
            <w:r w:rsidRPr="00255F63">
              <w:rPr>
                <w:color w:val="auto"/>
              </w:rPr>
              <w:t>0</w:t>
            </w:r>
          </w:p>
        </w:tc>
        <w:tc>
          <w:tcPr>
            <w:tcW w:w="1511" w:type="dxa"/>
            <w:shd w:val="clear" w:color="auto" w:fill="C5E0B3"/>
            <w:noWrap/>
          </w:tcPr>
          <w:p w14:paraId="762B0A33" w14:textId="77777777" w:rsidR="00FA3B10" w:rsidRPr="00255F63" w:rsidRDefault="00FA3B10" w:rsidP="008D3A82">
            <w:pPr>
              <w:pStyle w:val="Tabele"/>
              <w:jc w:val="right"/>
              <w:rPr>
                <w:color w:val="auto"/>
              </w:rPr>
            </w:pPr>
            <w:r w:rsidRPr="00255F63">
              <w:rPr>
                <w:color w:val="auto"/>
              </w:rPr>
              <w:t>0</w:t>
            </w:r>
          </w:p>
        </w:tc>
      </w:tr>
      <w:tr w:rsidR="00255F63" w:rsidRPr="00255F63" w14:paraId="68E84304" w14:textId="77777777" w:rsidTr="008D3A82">
        <w:trPr>
          <w:trHeight w:val="227"/>
        </w:trPr>
        <w:tc>
          <w:tcPr>
            <w:tcW w:w="1510" w:type="dxa"/>
            <w:vMerge/>
          </w:tcPr>
          <w:p w14:paraId="028CCF62" w14:textId="77777777" w:rsidR="00FA3B10" w:rsidRPr="00255F63" w:rsidRDefault="00FA3B10" w:rsidP="008D3A82">
            <w:pPr>
              <w:pStyle w:val="Tabele"/>
              <w:rPr>
                <w:b/>
                <w:bCs/>
                <w:color w:val="auto"/>
              </w:rPr>
            </w:pPr>
          </w:p>
        </w:tc>
        <w:tc>
          <w:tcPr>
            <w:tcW w:w="1510" w:type="dxa"/>
            <w:noWrap/>
            <w:hideMark/>
          </w:tcPr>
          <w:p w14:paraId="6EFC8A16" w14:textId="77777777" w:rsidR="00FA3B10" w:rsidRPr="00255F63" w:rsidRDefault="00FA3B10" w:rsidP="008D3A82">
            <w:pPr>
              <w:pStyle w:val="Tabele"/>
              <w:rPr>
                <w:color w:val="auto"/>
              </w:rPr>
            </w:pPr>
            <w:r w:rsidRPr="00255F63">
              <w:rPr>
                <w:color w:val="auto"/>
              </w:rPr>
              <w:t>2025</w:t>
            </w:r>
          </w:p>
        </w:tc>
        <w:tc>
          <w:tcPr>
            <w:tcW w:w="1511" w:type="dxa"/>
            <w:noWrap/>
          </w:tcPr>
          <w:p w14:paraId="694A63A1" w14:textId="77777777" w:rsidR="00FA3B10" w:rsidRPr="00255F63" w:rsidRDefault="00FA3B10" w:rsidP="008D3A82">
            <w:pPr>
              <w:pStyle w:val="Tabele"/>
              <w:jc w:val="right"/>
              <w:rPr>
                <w:color w:val="auto"/>
              </w:rPr>
            </w:pPr>
            <w:r w:rsidRPr="00255F63">
              <w:rPr>
                <w:color w:val="auto"/>
              </w:rPr>
              <w:t>6</w:t>
            </w:r>
          </w:p>
        </w:tc>
        <w:tc>
          <w:tcPr>
            <w:tcW w:w="1510" w:type="dxa"/>
            <w:noWrap/>
          </w:tcPr>
          <w:p w14:paraId="65DD0F26" w14:textId="77777777" w:rsidR="00FA3B10" w:rsidRPr="00255F63" w:rsidRDefault="00FA3B10" w:rsidP="008D3A82">
            <w:pPr>
              <w:pStyle w:val="Tabele"/>
              <w:jc w:val="right"/>
              <w:rPr>
                <w:color w:val="auto"/>
              </w:rPr>
            </w:pPr>
            <w:r w:rsidRPr="00255F63">
              <w:rPr>
                <w:color w:val="auto"/>
              </w:rPr>
              <w:t>2 969</w:t>
            </w:r>
          </w:p>
        </w:tc>
        <w:tc>
          <w:tcPr>
            <w:tcW w:w="1510" w:type="dxa"/>
            <w:noWrap/>
          </w:tcPr>
          <w:p w14:paraId="6C9B01B7" w14:textId="77777777" w:rsidR="00FA3B10" w:rsidRPr="00255F63" w:rsidRDefault="00FA3B10" w:rsidP="008D3A82">
            <w:pPr>
              <w:pStyle w:val="Tabele"/>
              <w:jc w:val="right"/>
              <w:rPr>
                <w:color w:val="auto"/>
              </w:rPr>
            </w:pPr>
            <w:r w:rsidRPr="00255F63">
              <w:rPr>
                <w:color w:val="auto"/>
              </w:rPr>
              <w:t>0</w:t>
            </w:r>
          </w:p>
        </w:tc>
        <w:tc>
          <w:tcPr>
            <w:tcW w:w="1511" w:type="dxa"/>
            <w:noWrap/>
          </w:tcPr>
          <w:p w14:paraId="119DAC50" w14:textId="77777777" w:rsidR="00FA3B10" w:rsidRPr="00255F63" w:rsidRDefault="00FA3B10" w:rsidP="008D3A82">
            <w:pPr>
              <w:pStyle w:val="Tabele"/>
              <w:jc w:val="right"/>
              <w:rPr>
                <w:color w:val="auto"/>
              </w:rPr>
            </w:pPr>
            <w:r w:rsidRPr="00255F63">
              <w:rPr>
                <w:color w:val="auto"/>
              </w:rPr>
              <w:t>0</w:t>
            </w:r>
          </w:p>
        </w:tc>
      </w:tr>
      <w:tr w:rsidR="00255F63" w:rsidRPr="00255F63" w14:paraId="70190FA8" w14:textId="77777777" w:rsidTr="008D3A82">
        <w:trPr>
          <w:trHeight w:val="227"/>
        </w:trPr>
        <w:tc>
          <w:tcPr>
            <w:tcW w:w="1510" w:type="dxa"/>
            <w:vMerge/>
          </w:tcPr>
          <w:p w14:paraId="315FD502" w14:textId="77777777" w:rsidR="00FA3B10" w:rsidRPr="00255F63" w:rsidRDefault="00FA3B10" w:rsidP="008D3A82">
            <w:pPr>
              <w:pStyle w:val="Tabele"/>
              <w:rPr>
                <w:b/>
                <w:bCs/>
                <w:color w:val="auto"/>
              </w:rPr>
            </w:pPr>
          </w:p>
        </w:tc>
        <w:tc>
          <w:tcPr>
            <w:tcW w:w="1510" w:type="dxa"/>
            <w:noWrap/>
            <w:hideMark/>
          </w:tcPr>
          <w:p w14:paraId="447B7E6D" w14:textId="77777777" w:rsidR="00FA3B10" w:rsidRPr="00255F63" w:rsidRDefault="00FA3B10" w:rsidP="008D3A82">
            <w:pPr>
              <w:pStyle w:val="Tabele"/>
              <w:rPr>
                <w:color w:val="auto"/>
              </w:rPr>
            </w:pPr>
            <w:r w:rsidRPr="00255F63">
              <w:rPr>
                <w:color w:val="auto"/>
              </w:rPr>
              <w:t>2030</w:t>
            </w:r>
          </w:p>
        </w:tc>
        <w:tc>
          <w:tcPr>
            <w:tcW w:w="1511" w:type="dxa"/>
            <w:noWrap/>
          </w:tcPr>
          <w:p w14:paraId="50ADE720" w14:textId="77777777" w:rsidR="00FA3B10" w:rsidRPr="00255F63" w:rsidRDefault="00FA3B10" w:rsidP="008D3A82">
            <w:pPr>
              <w:pStyle w:val="Tabele"/>
              <w:jc w:val="right"/>
              <w:rPr>
                <w:color w:val="auto"/>
              </w:rPr>
            </w:pPr>
            <w:r w:rsidRPr="00255F63">
              <w:rPr>
                <w:color w:val="auto"/>
              </w:rPr>
              <w:t>10</w:t>
            </w:r>
          </w:p>
        </w:tc>
        <w:tc>
          <w:tcPr>
            <w:tcW w:w="1510" w:type="dxa"/>
            <w:noWrap/>
          </w:tcPr>
          <w:p w14:paraId="3A889410" w14:textId="77777777" w:rsidR="00FA3B10" w:rsidRPr="00255F63" w:rsidRDefault="00FA3B10" w:rsidP="008D3A82">
            <w:pPr>
              <w:pStyle w:val="Tabele"/>
              <w:jc w:val="right"/>
              <w:rPr>
                <w:color w:val="auto"/>
              </w:rPr>
            </w:pPr>
            <w:r w:rsidRPr="00255F63">
              <w:rPr>
                <w:color w:val="auto"/>
              </w:rPr>
              <w:t>4 912</w:t>
            </w:r>
          </w:p>
        </w:tc>
        <w:tc>
          <w:tcPr>
            <w:tcW w:w="1510" w:type="dxa"/>
            <w:noWrap/>
          </w:tcPr>
          <w:p w14:paraId="24A4F0B2" w14:textId="77777777" w:rsidR="00FA3B10" w:rsidRPr="00255F63" w:rsidRDefault="00FA3B10" w:rsidP="008D3A82">
            <w:pPr>
              <w:pStyle w:val="Tabele"/>
              <w:jc w:val="right"/>
              <w:rPr>
                <w:color w:val="auto"/>
              </w:rPr>
            </w:pPr>
            <w:r w:rsidRPr="00255F63">
              <w:rPr>
                <w:color w:val="auto"/>
              </w:rPr>
              <w:t>0</w:t>
            </w:r>
          </w:p>
        </w:tc>
        <w:tc>
          <w:tcPr>
            <w:tcW w:w="1511" w:type="dxa"/>
            <w:noWrap/>
          </w:tcPr>
          <w:p w14:paraId="66B2B00F" w14:textId="77777777" w:rsidR="00FA3B10" w:rsidRPr="00255F63" w:rsidRDefault="00FA3B10" w:rsidP="008D3A82">
            <w:pPr>
              <w:pStyle w:val="Tabele"/>
              <w:jc w:val="right"/>
              <w:rPr>
                <w:color w:val="auto"/>
              </w:rPr>
            </w:pPr>
            <w:r w:rsidRPr="00255F63">
              <w:rPr>
                <w:color w:val="auto"/>
              </w:rPr>
              <w:t>0</w:t>
            </w:r>
          </w:p>
        </w:tc>
      </w:tr>
      <w:tr w:rsidR="00255F63" w:rsidRPr="00255F63" w14:paraId="797673D8" w14:textId="77777777" w:rsidTr="008D3A82">
        <w:trPr>
          <w:trHeight w:val="227"/>
        </w:trPr>
        <w:tc>
          <w:tcPr>
            <w:tcW w:w="1510" w:type="dxa"/>
            <w:vMerge/>
          </w:tcPr>
          <w:p w14:paraId="0C7A8291" w14:textId="77777777" w:rsidR="00FA3B10" w:rsidRPr="00255F63" w:rsidRDefault="00FA3B10" w:rsidP="008D3A82">
            <w:pPr>
              <w:pStyle w:val="Tabele"/>
              <w:rPr>
                <w:b/>
                <w:bCs/>
                <w:color w:val="auto"/>
              </w:rPr>
            </w:pPr>
          </w:p>
        </w:tc>
        <w:tc>
          <w:tcPr>
            <w:tcW w:w="1510" w:type="dxa"/>
            <w:noWrap/>
            <w:hideMark/>
          </w:tcPr>
          <w:p w14:paraId="52EFA2C1" w14:textId="77777777" w:rsidR="00FA3B10" w:rsidRPr="00255F63" w:rsidRDefault="00FA3B10" w:rsidP="008D3A82">
            <w:pPr>
              <w:pStyle w:val="Tabele"/>
              <w:rPr>
                <w:color w:val="auto"/>
              </w:rPr>
            </w:pPr>
            <w:r w:rsidRPr="00255F63">
              <w:rPr>
                <w:color w:val="auto"/>
              </w:rPr>
              <w:t>2035</w:t>
            </w:r>
          </w:p>
        </w:tc>
        <w:tc>
          <w:tcPr>
            <w:tcW w:w="1511" w:type="dxa"/>
            <w:noWrap/>
          </w:tcPr>
          <w:p w14:paraId="4E43BB27" w14:textId="77777777" w:rsidR="00FA3B10" w:rsidRPr="00255F63" w:rsidRDefault="00FA3B10" w:rsidP="008D3A82">
            <w:pPr>
              <w:pStyle w:val="Tabele"/>
              <w:jc w:val="right"/>
              <w:rPr>
                <w:color w:val="auto"/>
              </w:rPr>
            </w:pPr>
            <w:r w:rsidRPr="00255F63">
              <w:rPr>
                <w:color w:val="auto"/>
              </w:rPr>
              <w:t>13</w:t>
            </w:r>
          </w:p>
        </w:tc>
        <w:tc>
          <w:tcPr>
            <w:tcW w:w="1510" w:type="dxa"/>
            <w:noWrap/>
          </w:tcPr>
          <w:p w14:paraId="176F965F" w14:textId="77777777" w:rsidR="00FA3B10" w:rsidRPr="00255F63" w:rsidRDefault="00FA3B10" w:rsidP="008D3A82">
            <w:pPr>
              <w:pStyle w:val="Tabele"/>
              <w:jc w:val="right"/>
              <w:rPr>
                <w:color w:val="auto"/>
              </w:rPr>
            </w:pPr>
            <w:r w:rsidRPr="00255F63">
              <w:rPr>
                <w:color w:val="auto"/>
              </w:rPr>
              <w:t>7 512</w:t>
            </w:r>
          </w:p>
        </w:tc>
        <w:tc>
          <w:tcPr>
            <w:tcW w:w="1510" w:type="dxa"/>
            <w:noWrap/>
          </w:tcPr>
          <w:p w14:paraId="2EE86DC4" w14:textId="77777777" w:rsidR="00FA3B10" w:rsidRPr="00255F63" w:rsidRDefault="00FA3B10" w:rsidP="008D3A82">
            <w:pPr>
              <w:pStyle w:val="Tabele"/>
              <w:jc w:val="right"/>
              <w:rPr>
                <w:color w:val="auto"/>
              </w:rPr>
            </w:pPr>
            <w:r w:rsidRPr="00255F63">
              <w:rPr>
                <w:color w:val="auto"/>
              </w:rPr>
              <w:t>0</w:t>
            </w:r>
          </w:p>
        </w:tc>
        <w:tc>
          <w:tcPr>
            <w:tcW w:w="1511" w:type="dxa"/>
            <w:noWrap/>
          </w:tcPr>
          <w:p w14:paraId="25C7B4F9" w14:textId="77777777" w:rsidR="00FA3B10" w:rsidRPr="00255F63" w:rsidRDefault="00FA3B10" w:rsidP="008D3A82">
            <w:pPr>
              <w:pStyle w:val="Tabele"/>
              <w:jc w:val="right"/>
              <w:rPr>
                <w:color w:val="auto"/>
              </w:rPr>
            </w:pPr>
            <w:r w:rsidRPr="00255F63">
              <w:rPr>
                <w:color w:val="auto"/>
              </w:rPr>
              <w:t>0</w:t>
            </w:r>
          </w:p>
        </w:tc>
      </w:tr>
      <w:tr w:rsidR="00255F63" w:rsidRPr="00255F63" w14:paraId="005C1EB2" w14:textId="77777777" w:rsidTr="008D3A82">
        <w:trPr>
          <w:trHeight w:val="227"/>
        </w:trPr>
        <w:tc>
          <w:tcPr>
            <w:tcW w:w="1510" w:type="dxa"/>
            <w:vMerge/>
          </w:tcPr>
          <w:p w14:paraId="504718EF" w14:textId="77777777" w:rsidR="00FA3B10" w:rsidRPr="00255F63" w:rsidRDefault="00FA3B10" w:rsidP="008D3A82">
            <w:pPr>
              <w:pStyle w:val="Tabele"/>
              <w:rPr>
                <w:b/>
                <w:bCs/>
                <w:color w:val="auto"/>
              </w:rPr>
            </w:pPr>
          </w:p>
        </w:tc>
        <w:tc>
          <w:tcPr>
            <w:tcW w:w="1510" w:type="dxa"/>
            <w:noWrap/>
            <w:hideMark/>
          </w:tcPr>
          <w:p w14:paraId="52945F37" w14:textId="77777777" w:rsidR="00FA3B10" w:rsidRPr="00255F63" w:rsidRDefault="00FA3B10" w:rsidP="008D3A82">
            <w:pPr>
              <w:pStyle w:val="Tabele"/>
              <w:rPr>
                <w:color w:val="auto"/>
              </w:rPr>
            </w:pPr>
            <w:r w:rsidRPr="00255F63">
              <w:rPr>
                <w:color w:val="auto"/>
              </w:rPr>
              <w:t>2040</w:t>
            </w:r>
          </w:p>
        </w:tc>
        <w:tc>
          <w:tcPr>
            <w:tcW w:w="1511" w:type="dxa"/>
            <w:noWrap/>
          </w:tcPr>
          <w:p w14:paraId="2115AB61" w14:textId="77777777" w:rsidR="00FA3B10" w:rsidRPr="00255F63" w:rsidRDefault="00FA3B10" w:rsidP="008D3A82">
            <w:pPr>
              <w:pStyle w:val="Tabele"/>
              <w:jc w:val="right"/>
              <w:rPr>
                <w:color w:val="auto"/>
              </w:rPr>
            </w:pPr>
            <w:r w:rsidRPr="00255F63">
              <w:rPr>
                <w:color w:val="auto"/>
              </w:rPr>
              <w:t>17</w:t>
            </w:r>
          </w:p>
        </w:tc>
        <w:tc>
          <w:tcPr>
            <w:tcW w:w="1510" w:type="dxa"/>
            <w:noWrap/>
          </w:tcPr>
          <w:p w14:paraId="575C7F61" w14:textId="77777777" w:rsidR="00FA3B10" w:rsidRPr="00255F63" w:rsidRDefault="00FA3B10" w:rsidP="008D3A82">
            <w:pPr>
              <w:pStyle w:val="Tabele"/>
              <w:jc w:val="right"/>
              <w:rPr>
                <w:color w:val="auto"/>
              </w:rPr>
            </w:pPr>
            <w:r w:rsidRPr="00255F63">
              <w:rPr>
                <w:color w:val="auto"/>
              </w:rPr>
              <w:t>10 784</w:t>
            </w:r>
          </w:p>
        </w:tc>
        <w:tc>
          <w:tcPr>
            <w:tcW w:w="1510" w:type="dxa"/>
            <w:noWrap/>
          </w:tcPr>
          <w:p w14:paraId="128F8F99" w14:textId="77777777" w:rsidR="00FA3B10" w:rsidRPr="00255F63" w:rsidRDefault="00FA3B10" w:rsidP="008D3A82">
            <w:pPr>
              <w:pStyle w:val="Tabele"/>
              <w:jc w:val="right"/>
              <w:rPr>
                <w:color w:val="auto"/>
              </w:rPr>
            </w:pPr>
            <w:r w:rsidRPr="00255F63">
              <w:rPr>
                <w:color w:val="auto"/>
              </w:rPr>
              <w:t>0</w:t>
            </w:r>
          </w:p>
        </w:tc>
        <w:tc>
          <w:tcPr>
            <w:tcW w:w="1511" w:type="dxa"/>
            <w:noWrap/>
          </w:tcPr>
          <w:p w14:paraId="28848E84" w14:textId="77777777" w:rsidR="00FA3B10" w:rsidRPr="00255F63" w:rsidRDefault="00FA3B10" w:rsidP="008D3A82">
            <w:pPr>
              <w:pStyle w:val="Tabele"/>
              <w:jc w:val="right"/>
              <w:rPr>
                <w:color w:val="auto"/>
              </w:rPr>
            </w:pPr>
            <w:r w:rsidRPr="00255F63">
              <w:rPr>
                <w:color w:val="auto"/>
              </w:rPr>
              <w:t>0</w:t>
            </w:r>
          </w:p>
        </w:tc>
      </w:tr>
      <w:tr w:rsidR="00255F63" w:rsidRPr="00255F63" w14:paraId="32915A75" w14:textId="77777777" w:rsidTr="008D3A82">
        <w:trPr>
          <w:trHeight w:val="227"/>
        </w:trPr>
        <w:tc>
          <w:tcPr>
            <w:tcW w:w="1510" w:type="dxa"/>
            <w:vMerge w:val="restart"/>
          </w:tcPr>
          <w:p w14:paraId="30AAE546" w14:textId="77777777" w:rsidR="00FA3B10" w:rsidRPr="00255F63" w:rsidRDefault="00FA3B10" w:rsidP="008D3A82">
            <w:pPr>
              <w:pStyle w:val="Tabele"/>
              <w:rPr>
                <w:b/>
                <w:bCs/>
                <w:color w:val="auto"/>
              </w:rPr>
            </w:pPr>
            <w:r w:rsidRPr="00255F63">
              <w:rPr>
                <w:b/>
                <w:bCs/>
                <w:color w:val="auto"/>
              </w:rPr>
              <w:t>Energia wprowadzona do sieci [GWh]</w:t>
            </w:r>
          </w:p>
        </w:tc>
        <w:tc>
          <w:tcPr>
            <w:tcW w:w="1510" w:type="dxa"/>
            <w:shd w:val="clear" w:color="auto" w:fill="C5E0B3"/>
            <w:noWrap/>
            <w:hideMark/>
          </w:tcPr>
          <w:p w14:paraId="272A814D" w14:textId="77777777" w:rsidR="00FA3B10" w:rsidRPr="00255F63" w:rsidRDefault="00FA3B10" w:rsidP="008D3A82">
            <w:pPr>
              <w:pStyle w:val="Tabele"/>
              <w:rPr>
                <w:color w:val="auto"/>
              </w:rPr>
            </w:pPr>
            <w:r w:rsidRPr="00255F63">
              <w:rPr>
                <w:color w:val="auto"/>
              </w:rPr>
              <w:t>2015</w:t>
            </w:r>
          </w:p>
        </w:tc>
        <w:tc>
          <w:tcPr>
            <w:tcW w:w="1511" w:type="dxa"/>
            <w:shd w:val="clear" w:color="auto" w:fill="C5E0B3"/>
            <w:noWrap/>
            <w:hideMark/>
          </w:tcPr>
          <w:p w14:paraId="24AF3CC4" w14:textId="77777777" w:rsidR="00FA3B10" w:rsidRPr="00255F63" w:rsidRDefault="00FA3B10" w:rsidP="008D3A82">
            <w:pPr>
              <w:pStyle w:val="Tabele"/>
              <w:jc w:val="right"/>
              <w:rPr>
                <w:color w:val="auto"/>
              </w:rPr>
            </w:pPr>
            <w:r w:rsidRPr="00255F63">
              <w:rPr>
                <w:color w:val="auto"/>
              </w:rPr>
              <w:t>0</w:t>
            </w:r>
          </w:p>
        </w:tc>
        <w:tc>
          <w:tcPr>
            <w:tcW w:w="1510" w:type="dxa"/>
            <w:shd w:val="clear" w:color="auto" w:fill="C5E0B3"/>
            <w:noWrap/>
            <w:hideMark/>
          </w:tcPr>
          <w:p w14:paraId="71BB0437" w14:textId="77777777" w:rsidR="00FA3B10" w:rsidRPr="00255F63" w:rsidRDefault="00FA3B10" w:rsidP="008D3A82">
            <w:pPr>
              <w:pStyle w:val="Tabele"/>
              <w:jc w:val="right"/>
              <w:rPr>
                <w:color w:val="auto"/>
              </w:rPr>
            </w:pPr>
            <w:r w:rsidRPr="00255F63">
              <w:rPr>
                <w:color w:val="auto"/>
              </w:rPr>
              <w:t>4</w:t>
            </w:r>
          </w:p>
        </w:tc>
        <w:tc>
          <w:tcPr>
            <w:tcW w:w="1510" w:type="dxa"/>
            <w:shd w:val="clear" w:color="auto" w:fill="C5E0B3"/>
            <w:noWrap/>
            <w:hideMark/>
          </w:tcPr>
          <w:p w14:paraId="2E9DAA18" w14:textId="77777777" w:rsidR="00FA3B10" w:rsidRPr="00255F63" w:rsidRDefault="00FA3B10" w:rsidP="008D3A82">
            <w:pPr>
              <w:pStyle w:val="Tabele"/>
              <w:jc w:val="right"/>
              <w:rPr>
                <w:color w:val="auto"/>
              </w:rPr>
            </w:pPr>
            <w:r w:rsidRPr="00255F63">
              <w:rPr>
                <w:color w:val="auto"/>
              </w:rPr>
              <w:t>0</w:t>
            </w:r>
          </w:p>
        </w:tc>
        <w:tc>
          <w:tcPr>
            <w:tcW w:w="1511" w:type="dxa"/>
            <w:shd w:val="clear" w:color="auto" w:fill="C5E0B3"/>
            <w:noWrap/>
            <w:hideMark/>
          </w:tcPr>
          <w:p w14:paraId="719314C9" w14:textId="77777777" w:rsidR="00FA3B10" w:rsidRPr="00255F63" w:rsidRDefault="00FA3B10" w:rsidP="008D3A82">
            <w:pPr>
              <w:pStyle w:val="Tabele"/>
              <w:jc w:val="right"/>
              <w:rPr>
                <w:color w:val="auto"/>
              </w:rPr>
            </w:pPr>
            <w:r w:rsidRPr="00255F63">
              <w:rPr>
                <w:color w:val="auto"/>
              </w:rPr>
              <w:t>0</w:t>
            </w:r>
          </w:p>
        </w:tc>
      </w:tr>
      <w:tr w:rsidR="00255F63" w:rsidRPr="00255F63" w14:paraId="42FB6063" w14:textId="77777777" w:rsidTr="008D3A82">
        <w:trPr>
          <w:trHeight w:val="227"/>
        </w:trPr>
        <w:tc>
          <w:tcPr>
            <w:tcW w:w="1510" w:type="dxa"/>
            <w:vMerge/>
          </w:tcPr>
          <w:p w14:paraId="0D4802AA" w14:textId="77777777" w:rsidR="00FA3B10" w:rsidRPr="00255F63" w:rsidRDefault="00FA3B10" w:rsidP="008D3A82">
            <w:pPr>
              <w:pStyle w:val="Tabele"/>
              <w:rPr>
                <w:color w:val="auto"/>
              </w:rPr>
            </w:pPr>
          </w:p>
        </w:tc>
        <w:tc>
          <w:tcPr>
            <w:tcW w:w="1510" w:type="dxa"/>
            <w:shd w:val="clear" w:color="auto" w:fill="C5E0B3"/>
            <w:noWrap/>
            <w:hideMark/>
          </w:tcPr>
          <w:p w14:paraId="1E9AE42A" w14:textId="77777777" w:rsidR="00FA3B10" w:rsidRPr="00255F63" w:rsidRDefault="00FA3B10" w:rsidP="008D3A82">
            <w:pPr>
              <w:pStyle w:val="Tabele"/>
              <w:rPr>
                <w:color w:val="auto"/>
              </w:rPr>
            </w:pPr>
            <w:r w:rsidRPr="00255F63">
              <w:rPr>
                <w:color w:val="auto"/>
              </w:rPr>
              <w:t>2020</w:t>
            </w:r>
          </w:p>
        </w:tc>
        <w:tc>
          <w:tcPr>
            <w:tcW w:w="1511" w:type="dxa"/>
            <w:shd w:val="clear" w:color="auto" w:fill="C5E0B3"/>
            <w:noWrap/>
          </w:tcPr>
          <w:p w14:paraId="372FDFC6" w14:textId="77777777" w:rsidR="00FA3B10" w:rsidRPr="00255F63" w:rsidRDefault="00FA3B10" w:rsidP="008D3A82">
            <w:pPr>
              <w:pStyle w:val="Tabele"/>
              <w:jc w:val="right"/>
              <w:rPr>
                <w:color w:val="auto"/>
              </w:rPr>
            </w:pPr>
            <w:r w:rsidRPr="00255F63">
              <w:rPr>
                <w:color w:val="auto"/>
              </w:rPr>
              <w:t>0</w:t>
            </w:r>
          </w:p>
        </w:tc>
        <w:tc>
          <w:tcPr>
            <w:tcW w:w="1510" w:type="dxa"/>
            <w:shd w:val="clear" w:color="auto" w:fill="C5E0B3"/>
            <w:noWrap/>
          </w:tcPr>
          <w:p w14:paraId="42A87177" w14:textId="77777777" w:rsidR="00FA3B10" w:rsidRPr="00255F63" w:rsidRDefault="00FA3B10" w:rsidP="008D3A82">
            <w:pPr>
              <w:pStyle w:val="Tabele"/>
              <w:jc w:val="right"/>
              <w:rPr>
                <w:color w:val="auto"/>
              </w:rPr>
            </w:pPr>
            <w:r w:rsidRPr="00255F63">
              <w:rPr>
                <w:color w:val="auto"/>
              </w:rPr>
              <w:t>1 069</w:t>
            </w:r>
          </w:p>
        </w:tc>
        <w:tc>
          <w:tcPr>
            <w:tcW w:w="1510" w:type="dxa"/>
            <w:shd w:val="clear" w:color="auto" w:fill="C5E0B3"/>
            <w:noWrap/>
          </w:tcPr>
          <w:p w14:paraId="5315C775" w14:textId="77777777" w:rsidR="00FA3B10" w:rsidRPr="00255F63" w:rsidRDefault="00FA3B10" w:rsidP="008D3A82">
            <w:pPr>
              <w:pStyle w:val="Tabele"/>
              <w:jc w:val="right"/>
              <w:rPr>
                <w:color w:val="auto"/>
              </w:rPr>
            </w:pPr>
            <w:r w:rsidRPr="00255F63">
              <w:rPr>
                <w:color w:val="auto"/>
              </w:rPr>
              <w:t>0</w:t>
            </w:r>
          </w:p>
        </w:tc>
        <w:tc>
          <w:tcPr>
            <w:tcW w:w="1511" w:type="dxa"/>
            <w:shd w:val="clear" w:color="auto" w:fill="C5E0B3"/>
            <w:noWrap/>
          </w:tcPr>
          <w:p w14:paraId="0591BC8F" w14:textId="77777777" w:rsidR="00FA3B10" w:rsidRPr="00255F63" w:rsidRDefault="00FA3B10" w:rsidP="008D3A82">
            <w:pPr>
              <w:pStyle w:val="Tabele"/>
              <w:jc w:val="right"/>
              <w:rPr>
                <w:color w:val="auto"/>
              </w:rPr>
            </w:pPr>
            <w:r w:rsidRPr="00255F63">
              <w:rPr>
                <w:color w:val="auto"/>
              </w:rPr>
              <w:t>0</w:t>
            </w:r>
          </w:p>
        </w:tc>
      </w:tr>
      <w:tr w:rsidR="00255F63" w:rsidRPr="00255F63" w14:paraId="162D41BB" w14:textId="77777777" w:rsidTr="008D3A82">
        <w:trPr>
          <w:trHeight w:val="227"/>
        </w:trPr>
        <w:tc>
          <w:tcPr>
            <w:tcW w:w="1510" w:type="dxa"/>
            <w:vMerge/>
          </w:tcPr>
          <w:p w14:paraId="40AD96C6" w14:textId="77777777" w:rsidR="00FA3B10" w:rsidRPr="00255F63" w:rsidRDefault="00FA3B10" w:rsidP="008D3A82">
            <w:pPr>
              <w:pStyle w:val="Tabele"/>
              <w:rPr>
                <w:color w:val="auto"/>
              </w:rPr>
            </w:pPr>
          </w:p>
        </w:tc>
        <w:tc>
          <w:tcPr>
            <w:tcW w:w="1510" w:type="dxa"/>
            <w:noWrap/>
            <w:hideMark/>
          </w:tcPr>
          <w:p w14:paraId="5E7DF77B" w14:textId="77777777" w:rsidR="00FA3B10" w:rsidRPr="00255F63" w:rsidRDefault="00FA3B10" w:rsidP="008D3A82">
            <w:pPr>
              <w:pStyle w:val="Tabele"/>
              <w:rPr>
                <w:color w:val="auto"/>
              </w:rPr>
            </w:pPr>
            <w:r w:rsidRPr="00255F63">
              <w:rPr>
                <w:color w:val="auto"/>
              </w:rPr>
              <w:t>2025</w:t>
            </w:r>
          </w:p>
        </w:tc>
        <w:tc>
          <w:tcPr>
            <w:tcW w:w="1511" w:type="dxa"/>
            <w:noWrap/>
          </w:tcPr>
          <w:p w14:paraId="218C0373" w14:textId="77777777" w:rsidR="00FA3B10" w:rsidRPr="00255F63" w:rsidRDefault="00FA3B10" w:rsidP="008D3A82">
            <w:pPr>
              <w:pStyle w:val="Tabele"/>
              <w:jc w:val="right"/>
              <w:rPr>
                <w:color w:val="auto"/>
              </w:rPr>
            </w:pPr>
            <w:r w:rsidRPr="00255F63">
              <w:rPr>
                <w:color w:val="auto"/>
              </w:rPr>
              <w:t>2</w:t>
            </w:r>
          </w:p>
        </w:tc>
        <w:tc>
          <w:tcPr>
            <w:tcW w:w="1510" w:type="dxa"/>
            <w:noWrap/>
          </w:tcPr>
          <w:p w14:paraId="136D1D7C" w14:textId="77777777" w:rsidR="00FA3B10" w:rsidRPr="00255F63" w:rsidRDefault="00FA3B10" w:rsidP="008D3A82">
            <w:pPr>
              <w:pStyle w:val="Tabele"/>
              <w:jc w:val="right"/>
              <w:rPr>
                <w:color w:val="auto"/>
              </w:rPr>
            </w:pPr>
            <w:r w:rsidRPr="00255F63">
              <w:rPr>
                <w:color w:val="auto"/>
              </w:rPr>
              <w:t>6 928</w:t>
            </w:r>
          </w:p>
        </w:tc>
        <w:tc>
          <w:tcPr>
            <w:tcW w:w="1510" w:type="dxa"/>
            <w:noWrap/>
          </w:tcPr>
          <w:p w14:paraId="5C10D531" w14:textId="77777777" w:rsidR="00FA3B10" w:rsidRPr="00255F63" w:rsidRDefault="00FA3B10" w:rsidP="008D3A82">
            <w:pPr>
              <w:pStyle w:val="Tabele"/>
              <w:jc w:val="right"/>
              <w:rPr>
                <w:color w:val="auto"/>
              </w:rPr>
            </w:pPr>
            <w:r w:rsidRPr="00255F63">
              <w:rPr>
                <w:color w:val="auto"/>
              </w:rPr>
              <w:t>0</w:t>
            </w:r>
          </w:p>
        </w:tc>
        <w:tc>
          <w:tcPr>
            <w:tcW w:w="1511" w:type="dxa"/>
            <w:noWrap/>
          </w:tcPr>
          <w:p w14:paraId="0CCFAD05" w14:textId="77777777" w:rsidR="00FA3B10" w:rsidRPr="00255F63" w:rsidRDefault="00FA3B10" w:rsidP="008D3A82">
            <w:pPr>
              <w:pStyle w:val="Tabele"/>
              <w:jc w:val="right"/>
              <w:rPr>
                <w:color w:val="auto"/>
              </w:rPr>
            </w:pPr>
            <w:r w:rsidRPr="00255F63">
              <w:rPr>
                <w:color w:val="auto"/>
              </w:rPr>
              <w:t>0</w:t>
            </w:r>
          </w:p>
        </w:tc>
      </w:tr>
      <w:tr w:rsidR="00255F63" w:rsidRPr="00255F63" w14:paraId="77105666" w14:textId="77777777" w:rsidTr="008D3A82">
        <w:trPr>
          <w:trHeight w:val="227"/>
        </w:trPr>
        <w:tc>
          <w:tcPr>
            <w:tcW w:w="1510" w:type="dxa"/>
            <w:vMerge/>
          </w:tcPr>
          <w:p w14:paraId="613F5D27" w14:textId="77777777" w:rsidR="00FA3B10" w:rsidRPr="00255F63" w:rsidRDefault="00FA3B10" w:rsidP="008D3A82">
            <w:pPr>
              <w:pStyle w:val="Tabele"/>
              <w:rPr>
                <w:color w:val="auto"/>
              </w:rPr>
            </w:pPr>
          </w:p>
        </w:tc>
        <w:tc>
          <w:tcPr>
            <w:tcW w:w="1510" w:type="dxa"/>
            <w:noWrap/>
            <w:hideMark/>
          </w:tcPr>
          <w:p w14:paraId="56E5802D" w14:textId="77777777" w:rsidR="00FA3B10" w:rsidRPr="00255F63" w:rsidRDefault="00FA3B10" w:rsidP="008D3A82">
            <w:pPr>
              <w:pStyle w:val="Tabele"/>
              <w:rPr>
                <w:color w:val="auto"/>
              </w:rPr>
            </w:pPr>
            <w:r w:rsidRPr="00255F63">
              <w:rPr>
                <w:color w:val="auto"/>
              </w:rPr>
              <w:t>2030</w:t>
            </w:r>
          </w:p>
        </w:tc>
        <w:tc>
          <w:tcPr>
            <w:tcW w:w="1511" w:type="dxa"/>
            <w:noWrap/>
          </w:tcPr>
          <w:p w14:paraId="3D73247A" w14:textId="77777777" w:rsidR="00FA3B10" w:rsidRPr="00255F63" w:rsidRDefault="00FA3B10" w:rsidP="008D3A82">
            <w:pPr>
              <w:pStyle w:val="Tabele"/>
              <w:jc w:val="right"/>
              <w:rPr>
                <w:color w:val="auto"/>
              </w:rPr>
            </w:pPr>
            <w:r w:rsidRPr="00255F63">
              <w:rPr>
                <w:color w:val="auto"/>
              </w:rPr>
              <w:t>3</w:t>
            </w:r>
          </w:p>
        </w:tc>
        <w:tc>
          <w:tcPr>
            <w:tcW w:w="1510" w:type="dxa"/>
            <w:noWrap/>
          </w:tcPr>
          <w:p w14:paraId="054B25E7" w14:textId="77777777" w:rsidR="00FA3B10" w:rsidRPr="00255F63" w:rsidRDefault="00FA3B10" w:rsidP="008D3A82">
            <w:pPr>
              <w:pStyle w:val="Tabele"/>
              <w:jc w:val="right"/>
              <w:rPr>
                <w:color w:val="auto"/>
              </w:rPr>
            </w:pPr>
            <w:r w:rsidRPr="00255F63">
              <w:rPr>
                <w:color w:val="auto"/>
              </w:rPr>
              <w:t>9 123</w:t>
            </w:r>
          </w:p>
        </w:tc>
        <w:tc>
          <w:tcPr>
            <w:tcW w:w="1510" w:type="dxa"/>
            <w:noWrap/>
          </w:tcPr>
          <w:p w14:paraId="2EF9D0A2" w14:textId="77777777" w:rsidR="00FA3B10" w:rsidRPr="00255F63" w:rsidRDefault="00FA3B10" w:rsidP="008D3A82">
            <w:pPr>
              <w:pStyle w:val="Tabele"/>
              <w:jc w:val="right"/>
              <w:rPr>
                <w:color w:val="auto"/>
              </w:rPr>
            </w:pPr>
            <w:r w:rsidRPr="00255F63">
              <w:rPr>
                <w:color w:val="auto"/>
              </w:rPr>
              <w:t>1</w:t>
            </w:r>
          </w:p>
        </w:tc>
        <w:tc>
          <w:tcPr>
            <w:tcW w:w="1511" w:type="dxa"/>
            <w:noWrap/>
          </w:tcPr>
          <w:p w14:paraId="40C595CB" w14:textId="77777777" w:rsidR="00FA3B10" w:rsidRPr="00255F63" w:rsidRDefault="00FA3B10" w:rsidP="008D3A82">
            <w:pPr>
              <w:pStyle w:val="Tabele"/>
              <w:jc w:val="right"/>
              <w:rPr>
                <w:color w:val="auto"/>
              </w:rPr>
            </w:pPr>
            <w:r w:rsidRPr="00255F63">
              <w:rPr>
                <w:color w:val="auto"/>
              </w:rPr>
              <w:t>0</w:t>
            </w:r>
          </w:p>
        </w:tc>
      </w:tr>
      <w:tr w:rsidR="00255F63" w:rsidRPr="00255F63" w14:paraId="3A838022" w14:textId="77777777" w:rsidTr="008D3A82">
        <w:trPr>
          <w:trHeight w:val="227"/>
        </w:trPr>
        <w:tc>
          <w:tcPr>
            <w:tcW w:w="1510" w:type="dxa"/>
            <w:vMerge/>
          </w:tcPr>
          <w:p w14:paraId="48CF7619" w14:textId="77777777" w:rsidR="00FA3B10" w:rsidRPr="00255F63" w:rsidRDefault="00FA3B10" w:rsidP="008D3A82">
            <w:pPr>
              <w:pStyle w:val="Tabele"/>
              <w:rPr>
                <w:color w:val="auto"/>
              </w:rPr>
            </w:pPr>
          </w:p>
        </w:tc>
        <w:tc>
          <w:tcPr>
            <w:tcW w:w="1510" w:type="dxa"/>
            <w:noWrap/>
            <w:hideMark/>
          </w:tcPr>
          <w:p w14:paraId="59F27E6A" w14:textId="77777777" w:rsidR="00FA3B10" w:rsidRPr="00255F63" w:rsidRDefault="00FA3B10" w:rsidP="008D3A82">
            <w:pPr>
              <w:pStyle w:val="Tabele"/>
              <w:rPr>
                <w:color w:val="auto"/>
              </w:rPr>
            </w:pPr>
            <w:r w:rsidRPr="00255F63">
              <w:rPr>
                <w:color w:val="auto"/>
              </w:rPr>
              <w:t>2035</w:t>
            </w:r>
          </w:p>
        </w:tc>
        <w:tc>
          <w:tcPr>
            <w:tcW w:w="1511" w:type="dxa"/>
            <w:noWrap/>
          </w:tcPr>
          <w:p w14:paraId="46E88079" w14:textId="77777777" w:rsidR="00FA3B10" w:rsidRPr="00255F63" w:rsidRDefault="00FA3B10" w:rsidP="008D3A82">
            <w:pPr>
              <w:pStyle w:val="Tabele"/>
              <w:jc w:val="right"/>
              <w:rPr>
                <w:color w:val="auto"/>
              </w:rPr>
            </w:pPr>
            <w:r w:rsidRPr="00255F63">
              <w:rPr>
                <w:color w:val="auto"/>
              </w:rPr>
              <w:t>3</w:t>
            </w:r>
          </w:p>
        </w:tc>
        <w:tc>
          <w:tcPr>
            <w:tcW w:w="1510" w:type="dxa"/>
            <w:noWrap/>
          </w:tcPr>
          <w:p w14:paraId="6095853C" w14:textId="77777777" w:rsidR="00FA3B10" w:rsidRPr="00255F63" w:rsidRDefault="00FA3B10" w:rsidP="008D3A82">
            <w:pPr>
              <w:pStyle w:val="Tabele"/>
              <w:jc w:val="right"/>
              <w:rPr>
                <w:color w:val="auto"/>
              </w:rPr>
            </w:pPr>
            <w:r w:rsidRPr="00255F63">
              <w:rPr>
                <w:color w:val="auto"/>
              </w:rPr>
              <w:t>11 268</w:t>
            </w:r>
          </w:p>
        </w:tc>
        <w:tc>
          <w:tcPr>
            <w:tcW w:w="1510" w:type="dxa"/>
            <w:noWrap/>
          </w:tcPr>
          <w:p w14:paraId="6325427C" w14:textId="77777777" w:rsidR="00FA3B10" w:rsidRPr="00255F63" w:rsidRDefault="00FA3B10" w:rsidP="008D3A82">
            <w:pPr>
              <w:pStyle w:val="Tabele"/>
              <w:jc w:val="right"/>
              <w:rPr>
                <w:color w:val="auto"/>
              </w:rPr>
            </w:pPr>
            <w:r w:rsidRPr="00255F63">
              <w:rPr>
                <w:color w:val="auto"/>
              </w:rPr>
              <w:t>1</w:t>
            </w:r>
          </w:p>
        </w:tc>
        <w:tc>
          <w:tcPr>
            <w:tcW w:w="1511" w:type="dxa"/>
            <w:noWrap/>
          </w:tcPr>
          <w:p w14:paraId="27747A45" w14:textId="77777777" w:rsidR="00FA3B10" w:rsidRPr="00255F63" w:rsidRDefault="00FA3B10" w:rsidP="008D3A82">
            <w:pPr>
              <w:pStyle w:val="Tabele"/>
              <w:jc w:val="right"/>
              <w:rPr>
                <w:color w:val="auto"/>
              </w:rPr>
            </w:pPr>
            <w:r w:rsidRPr="00255F63">
              <w:rPr>
                <w:color w:val="auto"/>
              </w:rPr>
              <w:t>0</w:t>
            </w:r>
          </w:p>
        </w:tc>
      </w:tr>
      <w:tr w:rsidR="00255F63" w:rsidRPr="00255F63" w14:paraId="7EDE6426" w14:textId="77777777" w:rsidTr="008D3A82">
        <w:trPr>
          <w:trHeight w:val="227"/>
        </w:trPr>
        <w:tc>
          <w:tcPr>
            <w:tcW w:w="1510" w:type="dxa"/>
            <w:vMerge/>
          </w:tcPr>
          <w:p w14:paraId="61D774BD" w14:textId="77777777" w:rsidR="00FA3B10" w:rsidRPr="00255F63" w:rsidRDefault="00FA3B10" w:rsidP="008D3A82">
            <w:pPr>
              <w:pStyle w:val="Tabele"/>
              <w:rPr>
                <w:color w:val="auto"/>
              </w:rPr>
            </w:pPr>
          </w:p>
        </w:tc>
        <w:tc>
          <w:tcPr>
            <w:tcW w:w="1510" w:type="dxa"/>
            <w:noWrap/>
            <w:hideMark/>
          </w:tcPr>
          <w:p w14:paraId="21A64F14" w14:textId="77777777" w:rsidR="00FA3B10" w:rsidRPr="00255F63" w:rsidRDefault="00FA3B10" w:rsidP="008D3A82">
            <w:pPr>
              <w:pStyle w:val="Tabele"/>
              <w:rPr>
                <w:color w:val="auto"/>
              </w:rPr>
            </w:pPr>
            <w:r w:rsidRPr="00255F63">
              <w:rPr>
                <w:color w:val="auto"/>
              </w:rPr>
              <w:t>2040</w:t>
            </w:r>
          </w:p>
        </w:tc>
        <w:tc>
          <w:tcPr>
            <w:tcW w:w="1511" w:type="dxa"/>
            <w:noWrap/>
          </w:tcPr>
          <w:p w14:paraId="043472A2" w14:textId="77777777" w:rsidR="00FA3B10" w:rsidRPr="00255F63" w:rsidRDefault="00FA3B10" w:rsidP="008D3A82">
            <w:pPr>
              <w:pStyle w:val="Tabele"/>
              <w:jc w:val="right"/>
              <w:rPr>
                <w:color w:val="auto"/>
              </w:rPr>
            </w:pPr>
            <w:r w:rsidRPr="00255F63">
              <w:rPr>
                <w:color w:val="auto"/>
              </w:rPr>
              <w:t>4</w:t>
            </w:r>
          </w:p>
        </w:tc>
        <w:tc>
          <w:tcPr>
            <w:tcW w:w="1510" w:type="dxa"/>
            <w:noWrap/>
          </w:tcPr>
          <w:p w14:paraId="6B1E6573" w14:textId="77777777" w:rsidR="00FA3B10" w:rsidRPr="00255F63" w:rsidRDefault="00FA3B10" w:rsidP="008D3A82">
            <w:pPr>
              <w:pStyle w:val="Tabele"/>
              <w:jc w:val="right"/>
              <w:rPr>
                <w:color w:val="auto"/>
              </w:rPr>
            </w:pPr>
            <w:r w:rsidRPr="00255F63">
              <w:rPr>
                <w:color w:val="auto"/>
              </w:rPr>
              <w:t>13 180</w:t>
            </w:r>
          </w:p>
        </w:tc>
        <w:tc>
          <w:tcPr>
            <w:tcW w:w="1510" w:type="dxa"/>
            <w:noWrap/>
          </w:tcPr>
          <w:p w14:paraId="0826DA40" w14:textId="77777777" w:rsidR="00FA3B10" w:rsidRPr="00255F63" w:rsidRDefault="00FA3B10" w:rsidP="008D3A82">
            <w:pPr>
              <w:pStyle w:val="Tabele"/>
              <w:jc w:val="right"/>
              <w:rPr>
                <w:color w:val="auto"/>
              </w:rPr>
            </w:pPr>
            <w:r w:rsidRPr="00255F63">
              <w:rPr>
                <w:color w:val="auto"/>
              </w:rPr>
              <w:t>1</w:t>
            </w:r>
          </w:p>
        </w:tc>
        <w:tc>
          <w:tcPr>
            <w:tcW w:w="1511" w:type="dxa"/>
            <w:noWrap/>
          </w:tcPr>
          <w:p w14:paraId="558F8B43" w14:textId="77777777" w:rsidR="00FA3B10" w:rsidRPr="00255F63" w:rsidRDefault="00FA3B10" w:rsidP="008D3A82">
            <w:pPr>
              <w:pStyle w:val="Tabele"/>
              <w:jc w:val="right"/>
              <w:rPr>
                <w:color w:val="auto"/>
              </w:rPr>
            </w:pPr>
            <w:r w:rsidRPr="00255F63">
              <w:rPr>
                <w:color w:val="auto"/>
              </w:rPr>
              <w:t>0</w:t>
            </w:r>
          </w:p>
        </w:tc>
      </w:tr>
    </w:tbl>
    <w:p w14:paraId="5C8EC4D3" w14:textId="77777777" w:rsidR="00FA3B10" w:rsidRPr="00C94F26" w:rsidRDefault="00FA3B10" w:rsidP="00FA3B10">
      <w:pPr>
        <w:pStyle w:val="ardo"/>
      </w:pPr>
      <w:r w:rsidRPr="00C94F26">
        <w:t>Źródło: Opracowanie własne ARE S</w:t>
      </w:r>
      <w:r>
        <w:t>.</w:t>
      </w:r>
      <w:r w:rsidRPr="00C94F26">
        <w:t>A</w:t>
      </w:r>
      <w:r>
        <w:t>.</w:t>
      </w:r>
      <w:r w:rsidRPr="00C94F26">
        <w:t xml:space="preserve"> (STEAM-PL, MESSAGE-PL)</w:t>
      </w:r>
    </w:p>
    <w:p w14:paraId="6C21C85D" w14:textId="22ADB891" w:rsidR="00FA3B10" w:rsidRPr="001E42B1" w:rsidRDefault="00FA3B10" w:rsidP="00FA3B10">
      <w:pPr>
        <w:pStyle w:val="Legenda"/>
      </w:pPr>
      <w:bookmarkStart w:id="147" w:name="_Ref156552225"/>
      <w:bookmarkStart w:id="148" w:name="_Toc171580555"/>
      <w:bookmarkStart w:id="149" w:name="_Toc174709668"/>
      <w:r>
        <w:t xml:space="preserve">Tabela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24</w:t>
      </w:r>
      <w:r w:rsidR="00455D5C">
        <w:rPr>
          <w:noProof/>
        </w:rPr>
        <w:fldChar w:fldCharType="end"/>
      </w:r>
      <w:bookmarkEnd w:id="147"/>
      <w:r>
        <w:t xml:space="preserve">. </w:t>
      </w:r>
      <w:r w:rsidRPr="001E42B1">
        <w:rPr>
          <w:iCs w:val="0"/>
        </w:rPr>
        <w:t>Wytwarzanie ciepła</w:t>
      </w:r>
      <w:r>
        <w:rPr>
          <w:iCs w:val="0"/>
        </w:rPr>
        <w:t xml:space="preserve"> z </w:t>
      </w:r>
      <w:r w:rsidRPr="001E42B1">
        <w:rPr>
          <w:iCs w:val="0"/>
        </w:rPr>
        <w:t>odnawialnych źródeł energii</w:t>
      </w:r>
      <w:r>
        <w:rPr>
          <w:iCs w:val="0"/>
        </w:rPr>
        <w:t xml:space="preserve"> w </w:t>
      </w:r>
      <w:r w:rsidRPr="001E42B1">
        <w:rPr>
          <w:iCs w:val="0"/>
        </w:rPr>
        <w:t>budynkach [ktoe]</w:t>
      </w:r>
      <w:bookmarkEnd w:id="148"/>
      <w:bookmarkEnd w:id="149"/>
    </w:p>
    <w:tbl>
      <w:tblPr>
        <w:tblStyle w:val="KPEiK"/>
        <w:tblW w:w="5000" w:type="pct"/>
        <w:tblLayout w:type="fixed"/>
        <w:tblLook w:val="04A0" w:firstRow="1" w:lastRow="0" w:firstColumn="1" w:lastColumn="0" w:noHBand="0" w:noVBand="1"/>
      </w:tblPr>
      <w:tblGrid>
        <w:gridCol w:w="1294"/>
        <w:gridCol w:w="1295"/>
        <w:gridCol w:w="1294"/>
        <w:gridCol w:w="1295"/>
        <w:gridCol w:w="1294"/>
        <w:gridCol w:w="1295"/>
        <w:gridCol w:w="1295"/>
      </w:tblGrid>
      <w:tr w:rsidR="00255F63" w:rsidRPr="00255F63" w14:paraId="7CF9AB81"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1294" w:type="dxa"/>
          </w:tcPr>
          <w:p w14:paraId="67107F56" w14:textId="77777777" w:rsidR="00FA3B10" w:rsidRPr="00255F63" w:rsidRDefault="00FA3B10" w:rsidP="008D3A82">
            <w:pPr>
              <w:pStyle w:val="Tabele"/>
              <w:jc w:val="center"/>
              <w:rPr>
                <w:b w:val="0"/>
                <w:color w:val="auto"/>
              </w:rPr>
            </w:pPr>
          </w:p>
        </w:tc>
        <w:tc>
          <w:tcPr>
            <w:tcW w:w="1295" w:type="dxa"/>
            <w:noWrap/>
            <w:hideMark/>
          </w:tcPr>
          <w:p w14:paraId="7EF1E147" w14:textId="77777777" w:rsidR="00FA3B10" w:rsidRPr="00255F63" w:rsidRDefault="00FA3B10" w:rsidP="008D3A82">
            <w:pPr>
              <w:pStyle w:val="Tabele"/>
              <w:jc w:val="center"/>
              <w:rPr>
                <w:color w:val="auto"/>
              </w:rPr>
            </w:pPr>
            <w:r w:rsidRPr="00255F63">
              <w:rPr>
                <w:color w:val="auto"/>
              </w:rPr>
              <w:t>rok</w:t>
            </w:r>
          </w:p>
        </w:tc>
        <w:tc>
          <w:tcPr>
            <w:tcW w:w="1294" w:type="dxa"/>
            <w:noWrap/>
            <w:hideMark/>
          </w:tcPr>
          <w:p w14:paraId="205C553C" w14:textId="77777777" w:rsidR="00FA3B10" w:rsidRPr="00255F63" w:rsidRDefault="00FA3B10" w:rsidP="008D3A82">
            <w:pPr>
              <w:pStyle w:val="Tabele"/>
              <w:jc w:val="center"/>
              <w:rPr>
                <w:color w:val="auto"/>
              </w:rPr>
            </w:pPr>
            <w:r w:rsidRPr="00255F63">
              <w:rPr>
                <w:color w:val="auto"/>
              </w:rPr>
              <w:t>Biogazownie</w:t>
            </w:r>
          </w:p>
        </w:tc>
        <w:tc>
          <w:tcPr>
            <w:tcW w:w="1295" w:type="dxa"/>
            <w:noWrap/>
            <w:hideMark/>
          </w:tcPr>
          <w:p w14:paraId="113E9CC4" w14:textId="77777777" w:rsidR="00FA3B10" w:rsidRPr="00255F63" w:rsidRDefault="00FA3B10" w:rsidP="008D3A82">
            <w:pPr>
              <w:pStyle w:val="Tabele"/>
              <w:jc w:val="center"/>
              <w:rPr>
                <w:color w:val="auto"/>
              </w:rPr>
            </w:pPr>
            <w:r w:rsidRPr="00255F63">
              <w:rPr>
                <w:color w:val="auto"/>
              </w:rPr>
              <w:t>Kolektory słoneczne</w:t>
            </w:r>
          </w:p>
        </w:tc>
        <w:tc>
          <w:tcPr>
            <w:tcW w:w="1294" w:type="dxa"/>
            <w:noWrap/>
            <w:hideMark/>
          </w:tcPr>
          <w:p w14:paraId="2A10C6FF" w14:textId="77777777" w:rsidR="00FA3B10" w:rsidRPr="00255F63" w:rsidRDefault="00FA3B10" w:rsidP="008D3A82">
            <w:pPr>
              <w:pStyle w:val="Tabele"/>
              <w:jc w:val="center"/>
              <w:rPr>
                <w:color w:val="auto"/>
              </w:rPr>
            </w:pPr>
            <w:r w:rsidRPr="00255F63">
              <w:rPr>
                <w:color w:val="auto"/>
              </w:rPr>
              <w:t>Kotły na biomasę</w:t>
            </w:r>
          </w:p>
        </w:tc>
        <w:tc>
          <w:tcPr>
            <w:tcW w:w="1295" w:type="dxa"/>
            <w:noWrap/>
            <w:hideMark/>
          </w:tcPr>
          <w:p w14:paraId="60AEFC87" w14:textId="77777777" w:rsidR="00FA3B10" w:rsidRPr="00255F63" w:rsidRDefault="00FA3B10" w:rsidP="008D3A82">
            <w:pPr>
              <w:pStyle w:val="Tabele"/>
              <w:jc w:val="center"/>
              <w:rPr>
                <w:color w:val="auto"/>
              </w:rPr>
            </w:pPr>
            <w:r w:rsidRPr="00255F63">
              <w:rPr>
                <w:color w:val="auto"/>
              </w:rPr>
              <w:t>Pompy ciepła</w:t>
            </w:r>
          </w:p>
        </w:tc>
        <w:tc>
          <w:tcPr>
            <w:tcW w:w="1295" w:type="dxa"/>
            <w:noWrap/>
            <w:hideMark/>
          </w:tcPr>
          <w:p w14:paraId="341AA35B" w14:textId="77777777" w:rsidR="00FA3B10" w:rsidRPr="00255F63" w:rsidRDefault="00FA3B10" w:rsidP="008D3A82">
            <w:pPr>
              <w:pStyle w:val="Tabele"/>
              <w:jc w:val="center"/>
              <w:rPr>
                <w:color w:val="auto"/>
              </w:rPr>
            </w:pPr>
            <w:r w:rsidRPr="00255F63">
              <w:rPr>
                <w:color w:val="auto"/>
              </w:rPr>
              <w:t>Geotermalne</w:t>
            </w:r>
          </w:p>
        </w:tc>
      </w:tr>
      <w:tr w:rsidR="00255F63" w:rsidRPr="00255F63" w14:paraId="6CA63F3A" w14:textId="77777777" w:rsidTr="008D3A82">
        <w:trPr>
          <w:trHeight w:val="227"/>
        </w:trPr>
        <w:tc>
          <w:tcPr>
            <w:tcW w:w="1294" w:type="dxa"/>
            <w:vMerge w:val="restart"/>
          </w:tcPr>
          <w:p w14:paraId="11355EB7" w14:textId="77777777" w:rsidR="00FA3B10" w:rsidRPr="00255F63" w:rsidRDefault="00FA3B10" w:rsidP="008D3A82">
            <w:pPr>
              <w:pStyle w:val="Tabele"/>
              <w:rPr>
                <w:b/>
                <w:bCs/>
                <w:color w:val="auto"/>
              </w:rPr>
            </w:pPr>
            <w:r w:rsidRPr="00255F63">
              <w:rPr>
                <w:b/>
                <w:bCs/>
                <w:color w:val="auto"/>
              </w:rPr>
              <w:t>Produkcja brutto [ktoe]</w:t>
            </w:r>
          </w:p>
        </w:tc>
        <w:tc>
          <w:tcPr>
            <w:tcW w:w="1295" w:type="dxa"/>
            <w:shd w:val="clear" w:color="auto" w:fill="C5E0B3"/>
            <w:noWrap/>
            <w:hideMark/>
          </w:tcPr>
          <w:p w14:paraId="477F46DB" w14:textId="77777777" w:rsidR="00FA3B10" w:rsidRPr="00255F63" w:rsidRDefault="00FA3B10" w:rsidP="008D3A82">
            <w:pPr>
              <w:pStyle w:val="Tabele"/>
              <w:rPr>
                <w:color w:val="auto"/>
              </w:rPr>
            </w:pPr>
            <w:r w:rsidRPr="00255F63">
              <w:rPr>
                <w:color w:val="auto"/>
              </w:rPr>
              <w:t>2015</w:t>
            </w:r>
          </w:p>
        </w:tc>
        <w:tc>
          <w:tcPr>
            <w:tcW w:w="1294" w:type="dxa"/>
            <w:shd w:val="clear" w:color="auto" w:fill="C5E0B3"/>
            <w:noWrap/>
            <w:hideMark/>
          </w:tcPr>
          <w:p w14:paraId="78CE181F" w14:textId="77777777" w:rsidR="00FA3B10" w:rsidRPr="00255F63" w:rsidRDefault="00FA3B10" w:rsidP="008D3A82">
            <w:pPr>
              <w:pStyle w:val="Tabele"/>
              <w:jc w:val="right"/>
              <w:rPr>
                <w:color w:val="auto"/>
              </w:rPr>
            </w:pPr>
            <w:r w:rsidRPr="00255F63">
              <w:rPr>
                <w:color w:val="auto"/>
                <w:szCs w:val="16"/>
              </w:rPr>
              <w:t>0</w:t>
            </w:r>
          </w:p>
        </w:tc>
        <w:tc>
          <w:tcPr>
            <w:tcW w:w="1295" w:type="dxa"/>
            <w:shd w:val="clear" w:color="auto" w:fill="C5E0B3"/>
            <w:noWrap/>
            <w:hideMark/>
          </w:tcPr>
          <w:p w14:paraId="158051EE" w14:textId="77777777" w:rsidR="00FA3B10" w:rsidRPr="00255F63" w:rsidRDefault="00FA3B10" w:rsidP="008D3A82">
            <w:pPr>
              <w:pStyle w:val="Tabele"/>
              <w:jc w:val="right"/>
              <w:rPr>
                <w:color w:val="auto"/>
              </w:rPr>
            </w:pPr>
            <w:r w:rsidRPr="00255F63">
              <w:rPr>
                <w:color w:val="auto"/>
                <w:szCs w:val="16"/>
              </w:rPr>
              <w:t>45</w:t>
            </w:r>
          </w:p>
        </w:tc>
        <w:tc>
          <w:tcPr>
            <w:tcW w:w="1294" w:type="dxa"/>
            <w:shd w:val="clear" w:color="auto" w:fill="C5E0B3"/>
            <w:noWrap/>
            <w:hideMark/>
          </w:tcPr>
          <w:p w14:paraId="76D3C3E4" w14:textId="77777777" w:rsidR="00FA3B10" w:rsidRPr="00255F63" w:rsidRDefault="00FA3B10" w:rsidP="008D3A82">
            <w:pPr>
              <w:pStyle w:val="Tabele"/>
              <w:jc w:val="right"/>
              <w:rPr>
                <w:color w:val="auto"/>
              </w:rPr>
            </w:pPr>
            <w:r w:rsidRPr="00255F63">
              <w:rPr>
                <w:color w:val="auto"/>
                <w:szCs w:val="16"/>
              </w:rPr>
              <w:t>2 281</w:t>
            </w:r>
          </w:p>
        </w:tc>
        <w:tc>
          <w:tcPr>
            <w:tcW w:w="1295" w:type="dxa"/>
            <w:shd w:val="clear" w:color="auto" w:fill="C5E0B3"/>
            <w:noWrap/>
            <w:hideMark/>
          </w:tcPr>
          <w:p w14:paraId="350EF704" w14:textId="77777777" w:rsidR="00FA3B10" w:rsidRPr="00255F63" w:rsidRDefault="00FA3B10" w:rsidP="008D3A82">
            <w:pPr>
              <w:pStyle w:val="Tabele"/>
              <w:jc w:val="right"/>
              <w:rPr>
                <w:color w:val="auto"/>
              </w:rPr>
            </w:pPr>
            <w:r w:rsidRPr="00255F63">
              <w:rPr>
                <w:color w:val="auto"/>
                <w:szCs w:val="16"/>
              </w:rPr>
              <w:t>133</w:t>
            </w:r>
          </w:p>
        </w:tc>
        <w:tc>
          <w:tcPr>
            <w:tcW w:w="1295" w:type="dxa"/>
            <w:shd w:val="clear" w:color="auto" w:fill="C5E0B3"/>
            <w:noWrap/>
            <w:hideMark/>
          </w:tcPr>
          <w:p w14:paraId="1A273197" w14:textId="77777777" w:rsidR="00FA3B10" w:rsidRPr="00255F63" w:rsidRDefault="00FA3B10" w:rsidP="008D3A82">
            <w:pPr>
              <w:pStyle w:val="Tabele"/>
              <w:jc w:val="right"/>
              <w:rPr>
                <w:color w:val="auto"/>
              </w:rPr>
            </w:pPr>
            <w:r w:rsidRPr="00255F63">
              <w:rPr>
                <w:color w:val="auto"/>
                <w:szCs w:val="16"/>
              </w:rPr>
              <w:t>0</w:t>
            </w:r>
          </w:p>
        </w:tc>
      </w:tr>
      <w:tr w:rsidR="00255F63" w:rsidRPr="00255F63" w14:paraId="44115C5F" w14:textId="77777777" w:rsidTr="008D3A82">
        <w:trPr>
          <w:trHeight w:val="227"/>
        </w:trPr>
        <w:tc>
          <w:tcPr>
            <w:tcW w:w="1294" w:type="dxa"/>
            <w:vMerge/>
          </w:tcPr>
          <w:p w14:paraId="40D477F3" w14:textId="77777777" w:rsidR="00FA3B10" w:rsidRPr="00255F63" w:rsidRDefault="00FA3B10" w:rsidP="008D3A82">
            <w:pPr>
              <w:pStyle w:val="Tabele"/>
              <w:rPr>
                <w:b/>
                <w:bCs/>
                <w:color w:val="auto"/>
              </w:rPr>
            </w:pPr>
          </w:p>
        </w:tc>
        <w:tc>
          <w:tcPr>
            <w:tcW w:w="1295" w:type="dxa"/>
            <w:shd w:val="clear" w:color="auto" w:fill="C5E0B3"/>
            <w:noWrap/>
            <w:hideMark/>
          </w:tcPr>
          <w:p w14:paraId="320A8410" w14:textId="77777777" w:rsidR="00FA3B10" w:rsidRPr="00255F63" w:rsidRDefault="00FA3B10" w:rsidP="008D3A82">
            <w:pPr>
              <w:pStyle w:val="Tabele"/>
              <w:rPr>
                <w:color w:val="auto"/>
              </w:rPr>
            </w:pPr>
            <w:r w:rsidRPr="00255F63">
              <w:rPr>
                <w:color w:val="auto"/>
              </w:rPr>
              <w:t>2020</w:t>
            </w:r>
          </w:p>
        </w:tc>
        <w:tc>
          <w:tcPr>
            <w:tcW w:w="1294" w:type="dxa"/>
            <w:shd w:val="clear" w:color="auto" w:fill="C5E0B3"/>
            <w:noWrap/>
            <w:hideMark/>
          </w:tcPr>
          <w:p w14:paraId="58792B09" w14:textId="77777777" w:rsidR="00FA3B10" w:rsidRPr="00255F63" w:rsidRDefault="00FA3B10" w:rsidP="008D3A82">
            <w:pPr>
              <w:pStyle w:val="Tabele"/>
              <w:jc w:val="right"/>
              <w:rPr>
                <w:color w:val="auto"/>
              </w:rPr>
            </w:pPr>
            <w:r w:rsidRPr="00255F63">
              <w:rPr>
                <w:color w:val="auto"/>
                <w:szCs w:val="16"/>
              </w:rPr>
              <w:t>0</w:t>
            </w:r>
          </w:p>
        </w:tc>
        <w:tc>
          <w:tcPr>
            <w:tcW w:w="1295" w:type="dxa"/>
            <w:shd w:val="clear" w:color="auto" w:fill="C5E0B3"/>
            <w:noWrap/>
            <w:hideMark/>
          </w:tcPr>
          <w:p w14:paraId="3B74CE36" w14:textId="77777777" w:rsidR="00FA3B10" w:rsidRPr="00255F63" w:rsidRDefault="00FA3B10" w:rsidP="008D3A82">
            <w:pPr>
              <w:pStyle w:val="Tabele"/>
              <w:jc w:val="right"/>
              <w:rPr>
                <w:color w:val="auto"/>
              </w:rPr>
            </w:pPr>
            <w:r w:rsidRPr="00255F63">
              <w:rPr>
                <w:color w:val="auto"/>
                <w:szCs w:val="16"/>
              </w:rPr>
              <w:t>80</w:t>
            </w:r>
          </w:p>
        </w:tc>
        <w:tc>
          <w:tcPr>
            <w:tcW w:w="1294" w:type="dxa"/>
            <w:shd w:val="clear" w:color="auto" w:fill="C5E0B3"/>
            <w:noWrap/>
            <w:hideMark/>
          </w:tcPr>
          <w:p w14:paraId="0B17D492" w14:textId="77777777" w:rsidR="00FA3B10" w:rsidRPr="00255F63" w:rsidRDefault="00FA3B10" w:rsidP="008D3A82">
            <w:pPr>
              <w:pStyle w:val="Tabele"/>
              <w:jc w:val="right"/>
              <w:rPr>
                <w:color w:val="auto"/>
              </w:rPr>
            </w:pPr>
            <w:r w:rsidRPr="00255F63">
              <w:rPr>
                <w:color w:val="auto"/>
                <w:szCs w:val="16"/>
              </w:rPr>
              <w:t>2 098</w:t>
            </w:r>
          </w:p>
        </w:tc>
        <w:tc>
          <w:tcPr>
            <w:tcW w:w="1295" w:type="dxa"/>
            <w:shd w:val="clear" w:color="auto" w:fill="C5E0B3"/>
            <w:noWrap/>
            <w:hideMark/>
          </w:tcPr>
          <w:p w14:paraId="2C42AE8C" w14:textId="77777777" w:rsidR="00FA3B10" w:rsidRPr="00255F63" w:rsidRDefault="00FA3B10" w:rsidP="008D3A82">
            <w:pPr>
              <w:pStyle w:val="Tabele"/>
              <w:jc w:val="right"/>
              <w:rPr>
                <w:color w:val="auto"/>
              </w:rPr>
            </w:pPr>
            <w:r w:rsidRPr="00255F63">
              <w:rPr>
                <w:color w:val="auto"/>
                <w:szCs w:val="16"/>
              </w:rPr>
              <w:t>298</w:t>
            </w:r>
          </w:p>
        </w:tc>
        <w:tc>
          <w:tcPr>
            <w:tcW w:w="1295" w:type="dxa"/>
            <w:shd w:val="clear" w:color="auto" w:fill="C5E0B3"/>
            <w:noWrap/>
            <w:hideMark/>
          </w:tcPr>
          <w:p w14:paraId="152EEB9B" w14:textId="77777777" w:rsidR="00FA3B10" w:rsidRPr="00255F63" w:rsidRDefault="00FA3B10" w:rsidP="008D3A82">
            <w:pPr>
              <w:pStyle w:val="Tabele"/>
              <w:jc w:val="right"/>
              <w:rPr>
                <w:color w:val="auto"/>
              </w:rPr>
            </w:pPr>
            <w:r w:rsidRPr="00255F63">
              <w:rPr>
                <w:color w:val="auto"/>
                <w:szCs w:val="16"/>
              </w:rPr>
              <w:t>0</w:t>
            </w:r>
          </w:p>
        </w:tc>
      </w:tr>
      <w:tr w:rsidR="00255F63" w:rsidRPr="00255F63" w14:paraId="2A115CC9" w14:textId="77777777" w:rsidTr="008D3A82">
        <w:trPr>
          <w:trHeight w:val="227"/>
        </w:trPr>
        <w:tc>
          <w:tcPr>
            <w:tcW w:w="1294" w:type="dxa"/>
            <w:vMerge/>
          </w:tcPr>
          <w:p w14:paraId="691171CA" w14:textId="77777777" w:rsidR="00FA3B10" w:rsidRPr="00255F63" w:rsidRDefault="00FA3B10" w:rsidP="008D3A82">
            <w:pPr>
              <w:pStyle w:val="Tabele"/>
              <w:rPr>
                <w:b/>
                <w:bCs/>
                <w:color w:val="auto"/>
              </w:rPr>
            </w:pPr>
          </w:p>
        </w:tc>
        <w:tc>
          <w:tcPr>
            <w:tcW w:w="1295" w:type="dxa"/>
            <w:noWrap/>
            <w:hideMark/>
          </w:tcPr>
          <w:p w14:paraId="5D4744F2" w14:textId="77777777" w:rsidR="00FA3B10" w:rsidRPr="00255F63" w:rsidRDefault="00FA3B10" w:rsidP="008D3A82">
            <w:pPr>
              <w:pStyle w:val="Tabele"/>
              <w:rPr>
                <w:color w:val="auto"/>
              </w:rPr>
            </w:pPr>
            <w:r w:rsidRPr="00255F63">
              <w:rPr>
                <w:color w:val="auto"/>
              </w:rPr>
              <w:t>2025</w:t>
            </w:r>
          </w:p>
        </w:tc>
        <w:tc>
          <w:tcPr>
            <w:tcW w:w="1294" w:type="dxa"/>
            <w:noWrap/>
            <w:hideMark/>
          </w:tcPr>
          <w:p w14:paraId="122CEDB4" w14:textId="77777777" w:rsidR="00FA3B10" w:rsidRPr="00255F63" w:rsidRDefault="00FA3B10" w:rsidP="008D3A82">
            <w:pPr>
              <w:pStyle w:val="Tabele"/>
              <w:jc w:val="right"/>
              <w:rPr>
                <w:color w:val="auto"/>
              </w:rPr>
            </w:pPr>
            <w:r w:rsidRPr="00255F63">
              <w:rPr>
                <w:color w:val="auto"/>
                <w:szCs w:val="16"/>
              </w:rPr>
              <w:t>4</w:t>
            </w:r>
          </w:p>
        </w:tc>
        <w:tc>
          <w:tcPr>
            <w:tcW w:w="1295" w:type="dxa"/>
            <w:noWrap/>
            <w:hideMark/>
          </w:tcPr>
          <w:p w14:paraId="60A7DA8B" w14:textId="77777777" w:rsidR="00FA3B10" w:rsidRPr="00255F63" w:rsidRDefault="00FA3B10" w:rsidP="008D3A82">
            <w:pPr>
              <w:pStyle w:val="Tabele"/>
              <w:jc w:val="right"/>
              <w:rPr>
                <w:color w:val="auto"/>
              </w:rPr>
            </w:pPr>
            <w:r w:rsidRPr="00255F63">
              <w:rPr>
                <w:color w:val="auto"/>
                <w:szCs w:val="16"/>
              </w:rPr>
              <w:t>259</w:t>
            </w:r>
          </w:p>
        </w:tc>
        <w:tc>
          <w:tcPr>
            <w:tcW w:w="1294" w:type="dxa"/>
            <w:noWrap/>
            <w:hideMark/>
          </w:tcPr>
          <w:p w14:paraId="227803A1" w14:textId="77777777" w:rsidR="00FA3B10" w:rsidRPr="00255F63" w:rsidRDefault="00FA3B10" w:rsidP="008D3A82">
            <w:pPr>
              <w:pStyle w:val="Tabele"/>
              <w:jc w:val="right"/>
              <w:rPr>
                <w:color w:val="auto"/>
              </w:rPr>
            </w:pPr>
            <w:r w:rsidRPr="00255F63">
              <w:rPr>
                <w:color w:val="auto"/>
                <w:szCs w:val="16"/>
              </w:rPr>
              <w:t>2 088</w:t>
            </w:r>
          </w:p>
        </w:tc>
        <w:tc>
          <w:tcPr>
            <w:tcW w:w="1295" w:type="dxa"/>
            <w:noWrap/>
            <w:hideMark/>
          </w:tcPr>
          <w:p w14:paraId="712FF800" w14:textId="77777777" w:rsidR="00FA3B10" w:rsidRPr="00255F63" w:rsidRDefault="00FA3B10" w:rsidP="008D3A82">
            <w:pPr>
              <w:pStyle w:val="Tabele"/>
              <w:jc w:val="right"/>
              <w:rPr>
                <w:color w:val="auto"/>
              </w:rPr>
            </w:pPr>
            <w:r w:rsidRPr="00255F63">
              <w:rPr>
                <w:color w:val="auto"/>
                <w:szCs w:val="16"/>
              </w:rPr>
              <w:t>1 056</w:t>
            </w:r>
          </w:p>
        </w:tc>
        <w:tc>
          <w:tcPr>
            <w:tcW w:w="1295" w:type="dxa"/>
            <w:noWrap/>
            <w:hideMark/>
          </w:tcPr>
          <w:p w14:paraId="584A00E6" w14:textId="77777777" w:rsidR="00FA3B10" w:rsidRPr="00255F63" w:rsidRDefault="00FA3B10" w:rsidP="008D3A82">
            <w:pPr>
              <w:pStyle w:val="Tabele"/>
              <w:jc w:val="right"/>
              <w:rPr>
                <w:color w:val="auto"/>
              </w:rPr>
            </w:pPr>
            <w:r w:rsidRPr="00255F63">
              <w:rPr>
                <w:color w:val="auto"/>
                <w:szCs w:val="16"/>
              </w:rPr>
              <w:t>0</w:t>
            </w:r>
          </w:p>
        </w:tc>
      </w:tr>
      <w:tr w:rsidR="00255F63" w:rsidRPr="00255F63" w14:paraId="4647E11F" w14:textId="77777777" w:rsidTr="008D3A82">
        <w:trPr>
          <w:trHeight w:val="227"/>
        </w:trPr>
        <w:tc>
          <w:tcPr>
            <w:tcW w:w="1294" w:type="dxa"/>
            <w:vMerge/>
          </w:tcPr>
          <w:p w14:paraId="77214DB4" w14:textId="77777777" w:rsidR="00FA3B10" w:rsidRPr="00255F63" w:rsidRDefault="00FA3B10" w:rsidP="008D3A82">
            <w:pPr>
              <w:pStyle w:val="Tabele"/>
              <w:rPr>
                <w:b/>
                <w:bCs/>
                <w:color w:val="auto"/>
              </w:rPr>
            </w:pPr>
          </w:p>
        </w:tc>
        <w:tc>
          <w:tcPr>
            <w:tcW w:w="1295" w:type="dxa"/>
            <w:noWrap/>
            <w:hideMark/>
          </w:tcPr>
          <w:p w14:paraId="53AEE58E" w14:textId="77777777" w:rsidR="00FA3B10" w:rsidRPr="00255F63" w:rsidRDefault="00FA3B10" w:rsidP="008D3A82">
            <w:pPr>
              <w:pStyle w:val="Tabele"/>
              <w:rPr>
                <w:color w:val="auto"/>
              </w:rPr>
            </w:pPr>
            <w:r w:rsidRPr="00255F63">
              <w:rPr>
                <w:color w:val="auto"/>
              </w:rPr>
              <w:t>2030</w:t>
            </w:r>
          </w:p>
        </w:tc>
        <w:tc>
          <w:tcPr>
            <w:tcW w:w="1294" w:type="dxa"/>
            <w:noWrap/>
            <w:hideMark/>
          </w:tcPr>
          <w:p w14:paraId="77A95977" w14:textId="77777777" w:rsidR="00FA3B10" w:rsidRPr="00255F63" w:rsidRDefault="00FA3B10" w:rsidP="008D3A82">
            <w:pPr>
              <w:pStyle w:val="Tabele"/>
              <w:jc w:val="right"/>
              <w:rPr>
                <w:color w:val="auto"/>
              </w:rPr>
            </w:pPr>
            <w:r w:rsidRPr="00255F63">
              <w:rPr>
                <w:color w:val="auto"/>
                <w:szCs w:val="16"/>
              </w:rPr>
              <w:t>6</w:t>
            </w:r>
          </w:p>
        </w:tc>
        <w:tc>
          <w:tcPr>
            <w:tcW w:w="1295" w:type="dxa"/>
            <w:noWrap/>
            <w:hideMark/>
          </w:tcPr>
          <w:p w14:paraId="36DA251D" w14:textId="77777777" w:rsidR="00FA3B10" w:rsidRPr="00255F63" w:rsidRDefault="00FA3B10" w:rsidP="008D3A82">
            <w:pPr>
              <w:pStyle w:val="Tabele"/>
              <w:jc w:val="right"/>
              <w:rPr>
                <w:color w:val="auto"/>
              </w:rPr>
            </w:pPr>
            <w:r w:rsidRPr="00255F63">
              <w:rPr>
                <w:color w:val="auto"/>
                <w:szCs w:val="16"/>
              </w:rPr>
              <w:t>430</w:t>
            </w:r>
          </w:p>
        </w:tc>
        <w:tc>
          <w:tcPr>
            <w:tcW w:w="1294" w:type="dxa"/>
            <w:noWrap/>
            <w:hideMark/>
          </w:tcPr>
          <w:p w14:paraId="69CE9F2D" w14:textId="77777777" w:rsidR="00FA3B10" w:rsidRPr="00255F63" w:rsidRDefault="00FA3B10" w:rsidP="008D3A82">
            <w:pPr>
              <w:pStyle w:val="Tabele"/>
              <w:jc w:val="right"/>
              <w:rPr>
                <w:color w:val="auto"/>
              </w:rPr>
            </w:pPr>
            <w:r w:rsidRPr="00255F63">
              <w:rPr>
                <w:color w:val="auto"/>
                <w:szCs w:val="16"/>
              </w:rPr>
              <w:t>2 048</w:t>
            </w:r>
          </w:p>
        </w:tc>
        <w:tc>
          <w:tcPr>
            <w:tcW w:w="1295" w:type="dxa"/>
            <w:noWrap/>
            <w:hideMark/>
          </w:tcPr>
          <w:p w14:paraId="36BD72CA" w14:textId="77777777" w:rsidR="00FA3B10" w:rsidRPr="00255F63" w:rsidRDefault="00FA3B10" w:rsidP="008D3A82">
            <w:pPr>
              <w:pStyle w:val="Tabele"/>
              <w:jc w:val="right"/>
              <w:rPr>
                <w:color w:val="auto"/>
              </w:rPr>
            </w:pPr>
            <w:r w:rsidRPr="00255F63">
              <w:rPr>
                <w:color w:val="auto"/>
                <w:szCs w:val="16"/>
              </w:rPr>
              <w:t>1 840</w:t>
            </w:r>
          </w:p>
        </w:tc>
        <w:tc>
          <w:tcPr>
            <w:tcW w:w="1295" w:type="dxa"/>
            <w:noWrap/>
            <w:hideMark/>
          </w:tcPr>
          <w:p w14:paraId="1CE98960" w14:textId="77777777" w:rsidR="00FA3B10" w:rsidRPr="00255F63" w:rsidRDefault="00FA3B10" w:rsidP="008D3A82">
            <w:pPr>
              <w:pStyle w:val="Tabele"/>
              <w:jc w:val="right"/>
              <w:rPr>
                <w:color w:val="auto"/>
              </w:rPr>
            </w:pPr>
            <w:r w:rsidRPr="00255F63">
              <w:rPr>
                <w:color w:val="auto"/>
                <w:szCs w:val="16"/>
              </w:rPr>
              <w:t>0</w:t>
            </w:r>
          </w:p>
        </w:tc>
      </w:tr>
      <w:tr w:rsidR="00255F63" w:rsidRPr="00255F63" w14:paraId="2CD41039" w14:textId="77777777" w:rsidTr="008D3A82">
        <w:trPr>
          <w:trHeight w:val="227"/>
        </w:trPr>
        <w:tc>
          <w:tcPr>
            <w:tcW w:w="1294" w:type="dxa"/>
            <w:vMerge/>
          </w:tcPr>
          <w:p w14:paraId="4E943369" w14:textId="77777777" w:rsidR="00FA3B10" w:rsidRPr="00255F63" w:rsidRDefault="00FA3B10" w:rsidP="008D3A82">
            <w:pPr>
              <w:pStyle w:val="Tabele"/>
              <w:rPr>
                <w:b/>
                <w:bCs/>
                <w:color w:val="auto"/>
              </w:rPr>
            </w:pPr>
          </w:p>
        </w:tc>
        <w:tc>
          <w:tcPr>
            <w:tcW w:w="1295" w:type="dxa"/>
            <w:noWrap/>
            <w:hideMark/>
          </w:tcPr>
          <w:p w14:paraId="2685121F" w14:textId="77777777" w:rsidR="00FA3B10" w:rsidRPr="00255F63" w:rsidRDefault="00FA3B10" w:rsidP="008D3A82">
            <w:pPr>
              <w:pStyle w:val="Tabele"/>
              <w:rPr>
                <w:color w:val="auto"/>
              </w:rPr>
            </w:pPr>
            <w:r w:rsidRPr="00255F63">
              <w:rPr>
                <w:color w:val="auto"/>
              </w:rPr>
              <w:t>2035</w:t>
            </w:r>
          </w:p>
        </w:tc>
        <w:tc>
          <w:tcPr>
            <w:tcW w:w="1294" w:type="dxa"/>
            <w:noWrap/>
            <w:hideMark/>
          </w:tcPr>
          <w:p w14:paraId="5A14F3F8" w14:textId="77777777" w:rsidR="00FA3B10" w:rsidRPr="00255F63" w:rsidRDefault="00FA3B10" w:rsidP="008D3A82">
            <w:pPr>
              <w:pStyle w:val="Tabele"/>
              <w:jc w:val="right"/>
              <w:rPr>
                <w:color w:val="auto"/>
              </w:rPr>
            </w:pPr>
            <w:r w:rsidRPr="00255F63">
              <w:rPr>
                <w:color w:val="auto"/>
                <w:szCs w:val="16"/>
              </w:rPr>
              <w:t>8</w:t>
            </w:r>
          </w:p>
        </w:tc>
        <w:tc>
          <w:tcPr>
            <w:tcW w:w="1295" w:type="dxa"/>
            <w:noWrap/>
            <w:hideMark/>
          </w:tcPr>
          <w:p w14:paraId="70E06096" w14:textId="77777777" w:rsidR="00FA3B10" w:rsidRPr="00255F63" w:rsidRDefault="00FA3B10" w:rsidP="008D3A82">
            <w:pPr>
              <w:pStyle w:val="Tabele"/>
              <w:jc w:val="right"/>
              <w:rPr>
                <w:color w:val="auto"/>
              </w:rPr>
            </w:pPr>
            <w:r w:rsidRPr="00255F63">
              <w:rPr>
                <w:color w:val="auto"/>
                <w:szCs w:val="16"/>
              </w:rPr>
              <w:t>516</w:t>
            </w:r>
          </w:p>
        </w:tc>
        <w:tc>
          <w:tcPr>
            <w:tcW w:w="1294" w:type="dxa"/>
            <w:noWrap/>
            <w:hideMark/>
          </w:tcPr>
          <w:p w14:paraId="6AE63F1E" w14:textId="77777777" w:rsidR="00FA3B10" w:rsidRPr="00255F63" w:rsidRDefault="00FA3B10" w:rsidP="008D3A82">
            <w:pPr>
              <w:pStyle w:val="Tabele"/>
              <w:jc w:val="right"/>
              <w:rPr>
                <w:color w:val="auto"/>
              </w:rPr>
            </w:pPr>
            <w:r w:rsidRPr="00255F63">
              <w:rPr>
                <w:color w:val="auto"/>
                <w:szCs w:val="16"/>
              </w:rPr>
              <w:t>1 818</w:t>
            </w:r>
          </w:p>
        </w:tc>
        <w:tc>
          <w:tcPr>
            <w:tcW w:w="1295" w:type="dxa"/>
            <w:noWrap/>
            <w:hideMark/>
          </w:tcPr>
          <w:p w14:paraId="1E106001" w14:textId="77777777" w:rsidR="00FA3B10" w:rsidRPr="00255F63" w:rsidRDefault="00FA3B10" w:rsidP="008D3A82">
            <w:pPr>
              <w:pStyle w:val="Tabele"/>
              <w:jc w:val="right"/>
              <w:rPr>
                <w:color w:val="auto"/>
              </w:rPr>
            </w:pPr>
            <w:r w:rsidRPr="00255F63">
              <w:rPr>
                <w:color w:val="auto"/>
                <w:szCs w:val="16"/>
              </w:rPr>
              <w:t>2 751</w:t>
            </w:r>
          </w:p>
        </w:tc>
        <w:tc>
          <w:tcPr>
            <w:tcW w:w="1295" w:type="dxa"/>
            <w:noWrap/>
            <w:hideMark/>
          </w:tcPr>
          <w:p w14:paraId="753FD4CF" w14:textId="77777777" w:rsidR="00FA3B10" w:rsidRPr="00255F63" w:rsidRDefault="00FA3B10" w:rsidP="008D3A82">
            <w:pPr>
              <w:pStyle w:val="Tabele"/>
              <w:jc w:val="right"/>
              <w:rPr>
                <w:color w:val="auto"/>
              </w:rPr>
            </w:pPr>
            <w:r w:rsidRPr="00255F63">
              <w:rPr>
                <w:color w:val="auto"/>
                <w:szCs w:val="16"/>
              </w:rPr>
              <w:t>0</w:t>
            </w:r>
          </w:p>
        </w:tc>
      </w:tr>
      <w:tr w:rsidR="00255F63" w:rsidRPr="00255F63" w14:paraId="728E098A" w14:textId="77777777" w:rsidTr="008D3A82">
        <w:trPr>
          <w:trHeight w:val="227"/>
        </w:trPr>
        <w:tc>
          <w:tcPr>
            <w:tcW w:w="1294" w:type="dxa"/>
            <w:vMerge/>
          </w:tcPr>
          <w:p w14:paraId="5E7F1A78" w14:textId="77777777" w:rsidR="00FA3B10" w:rsidRPr="00255F63" w:rsidRDefault="00FA3B10" w:rsidP="008D3A82">
            <w:pPr>
              <w:pStyle w:val="Tabele"/>
              <w:rPr>
                <w:b/>
                <w:bCs/>
                <w:color w:val="auto"/>
              </w:rPr>
            </w:pPr>
          </w:p>
        </w:tc>
        <w:tc>
          <w:tcPr>
            <w:tcW w:w="1295" w:type="dxa"/>
            <w:noWrap/>
            <w:hideMark/>
          </w:tcPr>
          <w:p w14:paraId="4D275D89" w14:textId="77777777" w:rsidR="00FA3B10" w:rsidRPr="00255F63" w:rsidRDefault="00FA3B10" w:rsidP="008D3A82">
            <w:pPr>
              <w:pStyle w:val="Tabele"/>
              <w:rPr>
                <w:color w:val="auto"/>
              </w:rPr>
            </w:pPr>
            <w:r w:rsidRPr="00255F63">
              <w:rPr>
                <w:color w:val="auto"/>
              </w:rPr>
              <w:t>2040</w:t>
            </w:r>
          </w:p>
        </w:tc>
        <w:tc>
          <w:tcPr>
            <w:tcW w:w="1294" w:type="dxa"/>
            <w:noWrap/>
            <w:hideMark/>
          </w:tcPr>
          <w:p w14:paraId="7A3C38D7" w14:textId="77777777" w:rsidR="00FA3B10" w:rsidRPr="00255F63" w:rsidRDefault="00FA3B10" w:rsidP="008D3A82">
            <w:pPr>
              <w:pStyle w:val="Tabele"/>
              <w:jc w:val="right"/>
              <w:rPr>
                <w:color w:val="auto"/>
              </w:rPr>
            </w:pPr>
            <w:r w:rsidRPr="00255F63">
              <w:rPr>
                <w:color w:val="auto"/>
                <w:szCs w:val="16"/>
              </w:rPr>
              <w:t>11</w:t>
            </w:r>
          </w:p>
        </w:tc>
        <w:tc>
          <w:tcPr>
            <w:tcW w:w="1295" w:type="dxa"/>
            <w:noWrap/>
            <w:hideMark/>
          </w:tcPr>
          <w:p w14:paraId="735D9BC5" w14:textId="77777777" w:rsidR="00FA3B10" w:rsidRPr="00255F63" w:rsidRDefault="00FA3B10" w:rsidP="008D3A82">
            <w:pPr>
              <w:pStyle w:val="Tabele"/>
              <w:jc w:val="right"/>
              <w:rPr>
                <w:color w:val="auto"/>
              </w:rPr>
            </w:pPr>
            <w:r w:rsidRPr="00255F63">
              <w:rPr>
                <w:color w:val="auto"/>
                <w:szCs w:val="16"/>
              </w:rPr>
              <w:t>515</w:t>
            </w:r>
          </w:p>
        </w:tc>
        <w:tc>
          <w:tcPr>
            <w:tcW w:w="1294" w:type="dxa"/>
            <w:noWrap/>
            <w:hideMark/>
          </w:tcPr>
          <w:p w14:paraId="692DC495" w14:textId="77777777" w:rsidR="00FA3B10" w:rsidRPr="00255F63" w:rsidRDefault="00FA3B10" w:rsidP="008D3A82">
            <w:pPr>
              <w:pStyle w:val="Tabele"/>
              <w:jc w:val="right"/>
              <w:rPr>
                <w:color w:val="auto"/>
              </w:rPr>
            </w:pPr>
            <w:r w:rsidRPr="00255F63">
              <w:rPr>
                <w:color w:val="auto"/>
                <w:szCs w:val="16"/>
              </w:rPr>
              <w:t>1 576</w:t>
            </w:r>
          </w:p>
        </w:tc>
        <w:tc>
          <w:tcPr>
            <w:tcW w:w="1295" w:type="dxa"/>
            <w:noWrap/>
            <w:hideMark/>
          </w:tcPr>
          <w:p w14:paraId="1BDB7740" w14:textId="77777777" w:rsidR="00FA3B10" w:rsidRPr="00255F63" w:rsidRDefault="00FA3B10" w:rsidP="008D3A82">
            <w:pPr>
              <w:pStyle w:val="Tabele"/>
              <w:jc w:val="right"/>
              <w:rPr>
                <w:color w:val="auto"/>
              </w:rPr>
            </w:pPr>
            <w:r w:rsidRPr="00255F63">
              <w:rPr>
                <w:color w:val="auto"/>
                <w:szCs w:val="16"/>
              </w:rPr>
              <w:t>4 026</w:t>
            </w:r>
          </w:p>
        </w:tc>
        <w:tc>
          <w:tcPr>
            <w:tcW w:w="1295" w:type="dxa"/>
            <w:noWrap/>
            <w:hideMark/>
          </w:tcPr>
          <w:p w14:paraId="4D7A9409" w14:textId="77777777" w:rsidR="00FA3B10" w:rsidRPr="00255F63" w:rsidRDefault="00FA3B10" w:rsidP="008D3A82">
            <w:pPr>
              <w:pStyle w:val="Tabele"/>
              <w:jc w:val="right"/>
              <w:rPr>
                <w:color w:val="auto"/>
              </w:rPr>
            </w:pPr>
            <w:r w:rsidRPr="00255F63">
              <w:rPr>
                <w:color w:val="auto"/>
                <w:szCs w:val="16"/>
              </w:rPr>
              <w:t>0</w:t>
            </w:r>
          </w:p>
        </w:tc>
      </w:tr>
      <w:tr w:rsidR="00255F63" w:rsidRPr="00255F63" w14:paraId="4275124C" w14:textId="77777777" w:rsidTr="008D3A82">
        <w:trPr>
          <w:trHeight w:val="227"/>
        </w:trPr>
        <w:tc>
          <w:tcPr>
            <w:tcW w:w="1294" w:type="dxa"/>
            <w:vMerge w:val="restart"/>
          </w:tcPr>
          <w:p w14:paraId="48F332F8" w14:textId="77777777" w:rsidR="00FA3B10" w:rsidRPr="00255F63" w:rsidRDefault="00FA3B10" w:rsidP="008D3A82">
            <w:pPr>
              <w:pStyle w:val="Tabele"/>
              <w:rPr>
                <w:b/>
                <w:bCs/>
                <w:color w:val="auto"/>
              </w:rPr>
            </w:pPr>
            <w:r w:rsidRPr="00255F63">
              <w:rPr>
                <w:b/>
                <w:bCs/>
                <w:color w:val="auto"/>
              </w:rPr>
              <w:t>Zużycie na własne potrzeby [ktoe]</w:t>
            </w:r>
          </w:p>
        </w:tc>
        <w:tc>
          <w:tcPr>
            <w:tcW w:w="1295" w:type="dxa"/>
            <w:shd w:val="clear" w:color="auto" w:fill="C5E0B3"/>
            <w:noWrap/>
            <w:hideMark/>
          </w:tcPr>
          <w:p w14:paraId="34F71D4D" w14:textId="77777777" w:rsidR="00FA3B10" w:rsidRPr="00255F63" w:rsidRDefault="00FA3B10" w:rsidP="008D3A82">
            <w:pPr>
              <w:pStyle w:val="Tabele"/>
              <w:rPr>
                <w:color w:val="auto"/>
              </w:rPr>
            </w:pPr>
            <w:r w:rsidRPr="00255F63">
              <w:rPr>
                <w:color w:val="auto"/>
              </w:rPr>
              <w:t>2015</w:t>
            </w:r>
          </w:p>
        </w:tc>
        <w:tc>
          <w:tcPr>
            <w:tcW w:w="1294" w:type="dxa"/>
            <w:shd w:val="clear" w:color="auto" w:fill="C5E0B3"/>
            <w:noWrap/>
            <w:hideMark/>
          </w:tcPr>
          <w:p w14:paraId="072BD836" w14:textId="77777777" w:rsidR="00FA3B10" w:rsidRPr="00255F63" w:rsidRDefault="00FA3B10" w:rsidP="008D3A82">
            <w:pPr>
              <w:pStyle w:val="Tabele"/>
              <w:jc w:val="right"/>
              <w:rPr>
                <w:color w:val="auto"/>
              </w:rPr>
            </w:pPr>
            <w:r w:rsidRPr="00255F63">
              <w:rPr>
                <w:color w:val="auto"/>
                <w:szCs w:val="16"/>
              </w:rPr>
              <w:t>0</w:t>
            </w:r>
          </w:p>
        </w:tc>
        <w:tc>
          <w:tcPr>
            <w:tcW w:w="1295" w:type="dxa"/>
            <w:shd w:val="clear" w:color="auto" w:fill="C5E0B3"/>
            <w:noWrap/>
            <w:hideMark/>
          </w:tcPr>
          <w:p w14:paraId="38123CCD" w14:textId="77777777" w:rsidR="00FA3B10" w:rsidRPr="00255F63" w:rsidRDefault="00FA3B10" w:rsidP="008D3A82">
            <w:pPr>
              <w:pStyle w:val="Tabele"/>
              <w:jc w:val="right"/>
              <w:rPr>
                <w:color w:val="auto"/>
              </w:rPr>
            </w:pPr>
            <w:r w:rsidRPr="00255F63">
              <w:rPr>
                <w:color w:val="auto"/>
                <w:szCs w:val="16"/>
              </w:rPr>
              <w:t>45</w:t>
            </w:r>
          </w:p>
        </w:tc>
        <w:tc>
          <w:tcPr>
            <w:tcW w:w="1294" w:type="dxa"/>
            <w:shd w:val="clear" w:color="auto" w:fill="C5E0B3"/>
            <w:noWrap/>
            <w:hideMark/>
          </w:tcPr>
          <w:p w14:paraId="2EB34C41" w14:textId="77777777" w:rsidR="00FA3B10" w:rsidRPr="00255F63" w:rsidRDefault="00FA3B10" w:rsidP="008D3A82">
            <w:pPr>
              <w:pStyle w:val="Tabele"/>
              <w:jc w:val="right"/>
              <w:rPr>
                <w:color w:val="auto"/>
              </w:rPr>
            </w:pPr>
            <w:r w:rsidRPr="00255F63">
              <w:rPr>
                <w:color w:val="auto"/>
                <w:szCs w:val="16"/>
              </w:rPr>
              <w:t>2 281</w:t>
            </w:r>
          </w:p>
        </w:tc>
        <w:tc>
          <w:tcPr>
            <w:tcW w:w="1295" w:type="dxa"/>
            <w:shd w:val="clear" w:color="auto" w:fill="C5E0B3"/>
            <w:noWrap/>
            <w:hideMark/>
          </w:tcPr>
          <w:p w14:paraId="2F8133E7" w14:textId="77777777" w:rsidR="00FA3B10" w:rsidRPr="00255F63" w:rsidRDefault="00FA3B10" w:rsidP="008D3A82">
            <w:pPr>
              <w:pStyle w:val="Tabele"/>
              <w:jc w:val="right"/>
              <w:rPr>
                <w:color w:val="auto"/>
              </w:rPr>
            </w:pPr>
            <w:r w:rsidRPr="00255F63">
              <w:rPr>
                <w:color w:val="auto"/>
                <w:szCs w:val="16"/>
              </w:rPr>
              <w:t>133</w:t>
            </w:r>
          </w:p>
        </w:tc>
        <w:tc>
          <w:tcPr>
            <w:tcW w:w="1295" w:type="dxa"/>
            <w:shd w:val="clear" w:color="auto" w:fill="C5E0B3"/>
            <w:noWrap/>
            <w:hideMark/>
          </w:tcPr>
          <w:p w14:paraId="0AB0FA0A" w14:textId="77777777" w:rsidR="00FA3B10" w:rsidRPr="00255F63" w:rsidRDefault="00FA3B10" w:rsidP="008D3A82">
            <w:pPr>
              <w:pStyle w:val="Tabele"/>
              <w:jc w:val="right"/>
              <w:rPr>
                <w:color w:val="auto"/>
              </w:rPr>
            </w:pPr>
            <w:r w:rsidRPr="00255F63">
              <w:rPr>
                <w:color w:val="auto"/>
                <w:szCs w:val="16"/>
              </w:rPr>
              <w:t>0</w:t>
            </w:r>
          </w:p>
        </w:tc>
      </w:tr>
      <w:tr w:rsidR="00255F63" w:rsidRPr="00255F63" w14:paraId="608C9773" w14:textId="77777777" w:rsidTr="008D3A82">
        <w:trPr>
          <w:trHeight w:val="227"/>
        </w:trPr>
        <w:tc>
          <w:tcPr>
            <w:tcW w:w="1294" w:type="dxa"/>
            <w:vMerge/>
          </w:tcPr>
          <w:p w14:paraId="204BBE16" w14:textId="77777777" w:rsidR="00FA3B10" w:rsidRPr="00255F63" w:rsidRDefault="00FA3B10" w:rsidP="008D3A82">
            <w:pPr>
              <w:pStyle w:val="Tabele"/>
              <w:rPr>
                <w:b/>
                <w:bCs/>
                <w:color w:val="auto"/>
              </w:rPr>
            </w:pPr>
          </w:p>
        </w:tc>
        <w:tc>
          <w:tcPr>
            <w:tcW w:w="1295" w:type="dxa"/>
            <w:shd w:val="clear" w:color="auto" w:fill="C5E0B3"/>
            <w:noWrap/>
            <w:hideMark/>
          </w:tcPr>
          <w:p w14:paraId="14C8089E" w14:textId="77777777" w:rsidR="00FA3B10" w:rsidRPr="00255F63" w:rsidRDefault="00FA3B10" w:rsidP="008D3A82">
            <w:pPr>
              <w:pStyle w:val="Tabele"/>
              <w:rPr>
                <w:color w:val="auto"/>
              </w:rPr>
            </w:pPr>
            <w:r w:rsidRPr="00255F63">
              <w:rPr>
                <w:color w:val="auto"/>
              </w:rPr>
              <w:t>2020</w:t>
            </w:r>
          </w:p>
        </w:tc>
        <w:tc>
          <w:tcPr>
            <w:tcW w:w="1294" w:type="dxa"/>
            <w:shd w:val="clear" w:color="auto" w:fill="C5E0B3"/>
            <w:noWrap/>
            <w:hideMark/>
          </w:tcPr>
          <w:p w14:paraId="58FF58D5" w14:textId="77777777" w:rsidR="00FA3B10" w:rsidRPr="00255F63" w:rsidRDefault="00FA3B10" w:rsidP="008D3A82">
            <w:pPr>
              <w:pStyle w:val="Tabele"/>
              <w:jc w:val="right"/>
              <w:rPr>
                <w:color w:val="auto"/>
              </w:rPr>
            </w:pPr>
            <w:r w:rsidRPr="00255F63">
              <w:rPr>
                <w:color w:val="auto"/>
                <w:szCs w:val="16"/>
              </w:rPr>
              <w:t>0</w:t>
            </w:r>
          </w:p>
        </w:tc>
        <w:tc>
          <w:tcPr>
            <w:tcW w:w="1295" w:type="dxa"/>
            <w:shd w:val="clear" w:color="auto" w:fill="C5E0B3"/>
            <w:noWrap/>
            <w:hideMark/>
          </w:tcPr>
          <w:p w14:paraId="56FFCF80" w14:textId="77777777" w:rsidR="00FA3B10" w:rsidRPr="00255F63" w:rsidRDefault="00FA3B10" w:rsidP="008D3A82">
            <w:pPr>
              <w:pStyle w:val="Tabele"/>
              <w:jc w:val="right"/>
              <w:rPr>
                <w:color w:val="auto"/>
              </w:rPr>
            </w:pPr>
            <w:r w:rsidRPr="00255F63">
              <w:rPr>
                <w:color w:val="auto"/>
                <w:szCs w:val="16"/>
              </w:rPr>
              <w:t>80</w:t>
            </w:r>
          </w:p>
        </w:tc>
        <w:tc>
          <w:tcPr>
            <w:tcW w:w="1294" w:type="dxa"/>
            <w:shd w:val="clear" w:color="auto" w:fill="C5E0B3"/>
            <w:noWrap/>
            <w:hideMark/>
          </w:tcPr>
          <w:p w14:paraId="2EC83F76" w14:textId="77777777" w:rsidR="00FA3B10" w:rsidRPr="00255F63" w:rsidRDefault="00FA3B10" w:rsidP="008D3A82">
            <w:pPr>
              <w:pStyle w:val="Tabele"/>
              <w:jc w:val="right"/>
              <w:rPr>
                <w:color w:val="auto"/>
              </w:rPr>
            </w:pPr>
            <w:r w:rsidRPr="00255F63">
              <w:rPr>
                <w:color w:val="auto"/>
                <w:szCs w:val="16"/>
              </w:rPr>
              <w:t>2 098</w:t>
            </w:r>
          </w:p>
        </w:tc>
        <w:tc>
          <w:tcPr>
            <w:tcW w:w="1295" w:type="dxa"/>
            <w:shd w:val="clear" w:color="auto" w:fill="C5E0B3"/>
            <w:noWrap/>
            <w:hideMark/>
          </w:tcPr>
          <w:p w14:paraId="5337632A" w14:textId="77777777" w:rsidR="00FA3B10" w:rsidRPr="00255F63" w:rsidRDefault="00FA3B10" w:rsidP="008D3A82">
            <w:pPr>
              <w:pStyle w:val="Tabele"/>
              <w:jc w:val="right"/>
              <w:rPr>
                <w:color w:val="auto"/>
              </w:rPr>
            </w:pPr>
            <w:r w:rsidRPr="00255F63">
              <w:rPr>
                <w:color w:val="auto"/>
                <w:szCs w:val="16"/>
              </w:rPr>
              <w:t>298</w:t>
            </w:r>
          </w:p>
        </w:tc>
        <w:tc>
          <w:tcPr>
            <w:tcW w:w="1295" w:type="dxa"/>
            <w:shd w:val="clear" w:color="auto" w:fill="C5E0B3"/>
            <w:noWrap/>
            <w:hideMark/>
          </w:tcPr>
          <w:p w14:paraId="0EE41F2C" w14:textId="77777777" w:rsidR="00FA3B10" w:rsidRPr="00255F63" w:rsidRDefault="00FA3B10" w:rsidP="008D3A82">
            <w:pPr>
              <w:pStyle w:val="Tabele"/>
              <w:jc w:val="right"/>
              <w:rPr>
                <w:color w:val="auto"/>
              </w:rPr>
            </w:pPr>
            <w:r w:rsidRPr="00255F63">
              <w:rPr>
                <w:color w:val="auto"/>
                <w:szCs w:val="16"/>
              </w:rPr>
              <w:t>0</w:t>
            </w:r>
          </w:p>
        </w:tc>
      </w:tr>
      <w:tr w:rsidR="00255F63" w:rsidRPr="00255F63" w14:paraId="7B35A45F" w14:textId="77777777" w:rsidTr="008D3A82">
        <w:trPr>
          <w:trHeight w:val="227"/>
        </w:trPr>
        <w:tc>
          <w:tcPr>
            <w:tcW w:w="1294" w:type="dxa"/>
            <w:vMerge/>
          </w:tcPr>
          <w:p w14:paraId="0C9B0706" w14:textId="77777777" w:rsidR="00FA3B10" w:rsidRPr="00255F63" w:rsidRDefault="00FA3B10" w:rsidP="008D3A82">
            <w:pPr>
              <w:pStyle w:val="Tabele"/>
              <w:rPr>
                <w:b/>
                <w:bCs/>
                <w:color w:val="auto"/>
              </w:rPr>
            </w:pPr>
          </w:p>
        </w:tc>
        <w:tc>
          <w:tcPr>
            <w:tcW w:w="1295" w:type="dxa"/>
            <w:noWrap/>
            <w:hideMark/>
          </w:tcPr>
          <w:p w14:paraId="32692867" w14:textId="77777777" w:rsidR="00FA3B10" w:rsidRPr="00255F63" w:rsidRDefault="00FA3B10" w:rsidP="008D3A82">
            <w:pPr>
              <w:pStyle w:val="Tabele"/>
              <w:rPr>
                <w:color w:val="auto"/>
              </w:rPr>
            </w:pPr>
            <w:r w:rsidRPr="00255F63">
              <w:rPr>
                <w:color w:val="auto"/>
              </w:rPr>
              <w:t>2025</w:t>
            </w:r>
          </w:p>
        </w:tc>
        <w:tc>
          <w:tcPr>
            <w:tcW w:w="1294" w:type="dxa"/>
            <w:noWrap/>
            <w:hideMark/>
          </w:tcPr>
          <w:p w14:paraId="073FCC3E" w14:textId="77777777" w:rsidR="00FA3B10" w:rsidRPr="00255F63" w:rsidRDefault="00FA3B10" w:rsidP="008D3A82">
            <w:pPr>
              <w:pStyle w:val="Tabele"/>
              <w:jc w:val="right"/>
              <w:rPr>
                <w:color w:val="auto"/>
              </w:rPr>
            </w:pPr>
            <w:r w:rsidRPr="00255F63">
              <w:rPr>
                <w:color w:val="auto"/>
                <w:szCs w:val="16"/>
              </w:rPr>
              <w:t>4</w:t>
            </w:r>
          </w:p>
        </w:tc>
        <w:tc>
          <w:tcPr>
            <w:tcW w:w="1295" w:type="dxa"/>
            <w:noWrap/>
            <w:hideMark/>
          </w:tcPr>
          <w:p w14:paraId="358B0B50" w14:textId="77777777" w:rsidR="00FA3B10" w:rsidRPr="00255F63" w:rsidRDefault="00FA3B10" w:rsidP="008D3A82">
            <w:pPr>
              <w:pStyle w:val="Tabele"/>
              <w:jc w:val="right"/>
              <w:rPr>
                <w:color w:val="auto"/>
              </w:rPr>
            </w:pPr>
            <w:r w:rsidRPr="00255F63">
              <w:rPr>
                <w:color w:val="auto"/>
                <w:szCs w:val="16"/>
              </w:rPr>
              <w:t>259</w:t>
            </w:r>
          </w:p>
        </w:tc>
        <w:tc>
          <w:tcPr>
            <w:tcW w:w="1294" w:type="dxa"/>
            <w:noWrap/>
            <w:hideMark/>
          </w:tcPr>
          <w:p w14:paraId="323DDD05" w14:textId="77777777" w:rsidR="00FA3B10" w:rsidRPr="00255F63" w:rsidRDefault="00FA3B10" w:rsidP="008D3A82">
            <w:pPr>
              <w:pStyle w:val="Tabele"/>
              <w:jc w:val="right"/>
              <w:rPr>
                <w:color w:val="auto"/>
              </w:rPr>
            </w:pPr>
            <w:r w:rsidRPr="00255F63">
              <w:rPr>
                <w:color w:val="auto"/>
                <w:szCs w:val="16"/>
              </w:rPr>
              <w:t>2 088</w:t>
            </w:r>
          </w:p>
        </w:tc>
        <w:tc>
          <w:tcPr>
            <w:tcW w:w="1295" w:type="dxa"/>
            <w:noWrap/>
            <w:hideMark/>
          </w:tcPr>
          <w:p w14:paraId="0A54E44F" w14:textId="77777777" w:rsidR="00FA3B10" w:rsidRPr="00255F63" w:rsidRDefault="00FA3B10" w:rsidP="008D3A82">
            <w:pPr>
              <w:pStyle w:val="Tabele"/>
              <w:jc w:val="right"/>
              <w:rPr>
                <w:color w:val="auto"/>
              </w:rPr>
            </w:pPr>
            <w:r w:rsidRPr="00255F63">
              <w:rPr>
                <w:color w:val="auto"/>
                <w:szCs w:val="16"/>
              </w:rPr>
              <w:t>1 056</w:t>
            </w:r>
          </w:p>
        </w:tc>
        <w:tc>
          <w:tcPr>
            <w:tcW w:w="1295" w:type="dxa"/>
            <w:noWrap/>
            <w:hideMark/>
          </w:tcPr>
          <w:p w14:paraId="75C755DB" w14:textId="77777777" w:rsidR="00FA3B10" w:rsidRPr="00255F63" w:rsidRDefault="00FA3B10" w:rsidP="008D3A82">
            <w:pPr>
              <w:pStyle w:val="Tabele"/>
              <w:jc w:val="right"/>
              <w:rPr>
                <w:color w:val="auto"/>
              </w:rPr>
            </w:pPr>
            <w:r w:rsidRPr="00255F63">
              <w:rPr>
                <w:color w:val="auto"/>
                <w:szCs w:val="16"/>
              </w:rPr>
              <w:t>0</w:t>
            </w:r>
          </w:p>
        </w:tc>
      </w:tr>
      <w:tr w:rsidR="00255F63" w:rsidRPr="00255F63" w14:paraId="7CE7CCF4" w14:textId="77777777" w:rsidTr="008D3A82">
        <w:trPr>
          <w:trHeight w:val="227"/>
        </w:trPr>
        <w:tc>
          <w:tcPr>
            <w:tcW w:w="1294" w:type="dxa"/>
            <w:vMerge/>
          </w:tcPr>
          <w:p w14:paraId="53EFCD6B" w14:textId="77777777" w:rsidR="00FA3B10" w:rsidRPr="00255F63" w:rsidRDefault="00FA3B10" w:rsidP="008D3A82">
            <w:pPr>
              <w:pStyle w:val="Tabele"/>
              <w:rPr>
                <w:b/>
                <w:bCs/>
                <w:color w:val="auto"/>
              </w:rPr>
            </w:pPr>
          </w:p>
        </w:tc>
        <w:tc>
          <w:tcPr>
            <w:tcW w:w="1295" w:type="dxa"/>
            <w:noWrap/>
            <w:hideMark/>
          </w:tcPr>
          <w:p w14:paraId="31A853EB" w14:textId="77777777" w:rsidR="00FA3B10" w:rsidRPr="00255F63" w:rsidRDefault="00FA3B10" w:rsidP="008D3A82">
            <w:pPr>
              <w:pStyle w:val="Tabele"/>
              <w:rPr>
                <w:color w:val="auto"/>
              </w:rPr>
            </w:pPr>
            <w:r w:rsidRPr="00255F63">
              <w:rPr>
                <w:color w:val="auto"/>
              </w:rPr>
              <w:t>2030</w:t>
            </w:r>
          </w:p>
        </w:tc>
        <w:tc>
          <w:tcPr>
            <w:tcW w:w="1294" w:type="dxa"/>
            <w:noWrap/>
            <w:hideMark/>
          </w:tcPr>
          <w:p w14:paraId="21A8343E" w14:textId="77777777" w:rsidR="00FA3B10" w:rsidRPr="00255F63" w:rsidRDefault="00FA3B10" w:rsidP="008D3A82">
            <w:pPr>
              <w:pStyle w:val="Tabele"/>
              <w:jc w:val="right"/>
              <w:rPr>
                <w:color w:val="auto"/>
              </w:rPr>
            </w:pPr>
            <w:r w:rsidRPr="00255F63">
              <w:rPr>
                <w:color w:val="auto"/>
                <w:szCs w:val="16"/>
              </w:rPr>
              <w:t>6</w:t>
            </w:r>
          </w:p>
        </w:tc>
        <w:tc>
          <w:tcPr>
            <w:tcW w:w="1295" w:type="dxa"/>
            <w:noWrap/>
            <w:hideMark/>
          </w:tcPr>
          <w:p w14:paraId="4CE8E825" w14:textId="77777777" w:rsidR="00FA3B10" w:rsidRPr="00255F63" w:rsidRDefault="00FA3B10" w:rsidP="008D3A82">
            <w:pPr>
              <w:pStyle w:val="Tabele"/>
              <w:jc w:val="right"/>
              <w:rPr>
                <w:color w:val="auto"/>
              </w:rPr>
            </w:pPr>
            <w:r w:rsidRPr="00255F63">
              <w:rPr>
                <w:color w:val="auto"/>
                <w:szCs w:val="16"/>
              </w:rPr>
              <w:t>430</w:t>
            </w:r>
          </w:p>
        </w:tc>
        <w:tc>
          <w:tcPr>
            <w:tcW w:w="1294" w:type="dxa"/>
            <w:noWrap/>
            <w:hideMark/>
          </w:tcPr>
          <w:p w14:paraId="1E1EA112" w14:textId="77777777" w:rsidR="00FA3B10" w:rsidRPr="00255F63" w:rsidRDefault="00FA3B10" w:rsidP="008D3A82">
            <w:pPr>
              <w:pStyle w:val="Tabele"/>
              <w:jc w:val="right"/>
              <w:rPr>
                <w:color w:val="auto"/>
              </w:rPr>
            </w:pPr>
            <w:r w:rsidRPr="00255F63">
              <w:rPr>
                <w:color w:val="auto"/>
                <w:szCs w:val="16"/>
              </w:rPr>
              <w:t>2 048</w:t>
            </w:r>
          </w:p>
        </w:tc>
        <w:tc>
          <w:tcPr>
            <w:tcW w:w="1295" w:type="dxa"/>
            <w:noWrap/>
            <w:hideMark/>
          </w:tcPr>
          <w:p w14:paraId="1815E9E9" w14:textId="77777777" w:rsidR="00FA3B10" w:rsidRPr="00255F63" w:rsidRDefault="00FA3B10" w:rsidP="008D3A82">
            <w:pPr>
              <w:pStyle w:val="Tabele"/>
              <w:jc w:val="right"/>
              <w:rPr>
                <w:color w:val="auto"/>
              </w:rPr>
            </w:pPr>
            <w:r w:rsidRPr="00255F63">
              <w:rPr>
                <w:color w:val="auto"/>
                <w:szCs w:val="16"/>
              </w:rPr>
              <w:t>1 840</w:t>
            </w:r>
          </w:p>
        </w:tc>
        <w:tc>
          <w:tcPr>
            <w:tcW w:w="1295" w:type="dxa"/>
            <w:noWrap/>
            <w:hideMark/>
          </w:tcPr>
          <w:p w14:paraId="1BBB563B" w14:textId="77777777" w:rsidR="00FA3B10" w:rsidRPr="00255F63" w:rsidRDefault="00FA3B10" w:rsidP="008D3A82">
            <w:pPr>
              <w:pStyle w:val="Tabele"/>
              <w:jc w:val="right"/>
              <w:rPr>
                <w:color w:val="auto"/>
              </w:rPr>
            </w:pPr>
            <w:r w:rsidRPr="00255F63">
              <w:rPr>
                <w:color w:val="auto"/>
                <w:szCs w:val="16"/>
              </w:rPr>
              <w:t>0</w:t>
            </w:r>
          </w:p>
        </w:tc>
      </w:tr>
      <w:tr w:rsidR="00255F63" w:rsidRPr="00255F63" w14:paraId="40EE300B" w14:textId="77777777" w:rsidTr="008D3A82">
        <w:trPr>
          <w:trHeight w:val="227"/>
        </w:trPr>
        <w:tc>
          <w:tcPr>
            <w:tcW w:w="1294" w:type="dxa"/>
            <w:vMerge/>
          </w:tcPr>
          <w:p w14:paraId="63AE9D55" w14:textId="77777777" w:rsidR="00FA3B10" w:rsidRPr="00255F63" w:rsidRDefault="00FA3B10" w:rsidP="008D3A82">
            <w:pPr>
              <w:pStyle w:val="Tabele"/>
              <w:rPr>
                <w:b/>
                <w:bCs/>
                <w:color w:val="auto"/>
              </w:rPr>
            </w:pPr>
          </w:p>
        </w:tc>
        <w:tc>
          <w:tcPr>
            <w:tcW w:w="1295" w:type="dxa"/>
            <w:noWrap/>
            <w:hideMark/>
          </w:tcPr>
          <w:p w14:paraId="3CD6A6E9" w14:textId="77777777" w:rsidR="00FA3B10" w:rsidRPr="00255F63" w:rsidRDefault="00FA3B10" w:rsidP="008D3A82">
            <w:pPr>
              <w:pStyle w:val="Tabele"/>
              <w:rPr>
                <w:color w:val="auto"/>
              </w:rPr>
            </w:pPr>
            <w:r w:rsidRPr="00255F63">
              <w:rPr>
                <w:color w:val="auto"/>
              </w:rPr>
              <w:t>2035</w:t>
            </w:r>
          </w:p>
        </w:tc>
        <w:tc>
          <w:tcPr>
            <w:tcW w:w="1294" w:type="dxa"/>
            <w:noWrap/>
            <w:hideMark/>
          </w:tcPr>
          <w:p w14:paraId="11CE1B1A" w14:textId="77777777" w:rsidR="00FA3B10" w:rsidRPr="00255F63" w:rsidRDefault="00FA3B10" w:rsidP="008D3A82">
            <w:pPr>
              <w:pStyle w:val="Tabele"/>
              <w:jc w:val="right"/>
              <w:rPr>
                <w:color w:val="auto"/>
              </w:rPr>
            </w:pPr>
            <w:r w:rsidRPr="00255F63">
              <w:rPr>
                <w:color w:val="auto"/>
                <w:szCs w:val="16"/>
              </w:rPr>
              <w:t>8</w:t>
            </w:r>
          </w:p>
        </w:tc>
        <w:tc>
          <w:tcPr>
            <w:tcW w:w="1295" w:type="dxa"/>
            <w:noWrap/>
            <w:hideMark/>
          </w:tcPr>
          <w:p w14:paraId="2AF281D9" w14:textId="77777777" w:rsidR="00FA3B10" w:rsidRPr="00255F63" w:rsidRDefault="00FA3B10" w:rsidP="008D3A82">
            <w:pPr>
              <w:pStyle w:val="Tabele"/>
              <w:jc w:val="right"/>
              <w:rPr>
                <w:color w:val="auto"/>
              </w:rPr>
            </w:pPr>
            <w:r w:rsidRPr="00255F63">
              <w:rPr>
                <w:color w:val="auto"/>
                <w:szCs w:val="16"/>
              </w:rPr>
              <w:t>516</w:t>
            </w:r>
          </w:p>
        </w:tc>
        <w:tc>
          <w:tcPr>
            <w:tcW w:w="1294" w:type="dxa"/>
            <w:noWrap/>
            <w:hideMark/>
          </w:tcPr>
          <w:p w14:paraId="346C2DA9" w14:textId="77777777" w:rsidR="00FA3B10" w:rsidRPr="00255F63" w:rsidRDefault="00FA3B10" w:rsidP="008D3A82">
            <w:pPr>
              <w:pStyle w:val="Tabele"/>
              <w:jc w:val="right"/>
              <w:rPr>
                <w:color w:val="auto"/>
              </w:rPr>
            </w:pPr>
            <w:r w:rsidRPr="00255F63">
              <w:rPr>
                <w:color w:val="auto"/>
                <w:szCs w:val="16"/>
              </w:rPr>
              <w:t>1 818</w:t>
            </w:r>
          </w:p>
        </w:tc>
        <w:tc>
          <w:tcPr>
            <w:tcW w:w="1295" w:type="dxa"/>
            <w:noWrap/>
            <w:hideMark/>
          </w:tcPr>
          <w:p w14:paraId="35207F57" w14:textId="77777777" w:rsidR="00FA3B10" w:rsidRPr="00255F63" w:rsidRDefault="00FA3B10" w:rsidP="008D3A82">
            <w:pPr>
              <w:pStyle w:val="Tabele"/>
              <w:jc w:val="right"/>
              <w:rPr>
                <w:color w:val="auto"/>
              </w:rPr>
            </w:pPr>
            <w:r w:rsidRPr="00255F63">
              <w:rPr>
                <w:color w:val="auto"/>
                <w:szCs w:val="16"/>
              </w:rPr>
              <w:t>2 751</w:t>
            </w:r>
          </w:p>
        </w:tc>
        <w:tc>
          <w:tcPr>
            <w:tcW w:w="1295" w:type="dxa"/>
            <w:noWrap/>
            <w:hideMark/>
          </w:tcPr>
          <w:p w14:paraId="3AC2095E" w14:textId="77777777" w:rsidR="00FA3B10" w:rsidRPr="00255F63" w:rsidRDefault="00FA3B10" w:rsidP="008D3A82">
            <w:pPr>
              <w:pStyle w:val="Tabele"/>
              <w:jc w:val="right"/>
              <w:rPr>
                <w:color w:val="auto"/>
              </w:rPr>
            </w:pPr>
            <w:r w:rsidRPr="00255F63">
              <w:rPr>
                <w:color w:val="auto"/>
                <w:szCs w:val="16"/>
              </w:rPr>
              <w:t>0</w:t>
            </w:r>
          </w:p>
        </w:tc>
      </w:tr>
      <w:tr w:rsidR="00255F63" w:rsidRPr="00255F63" w14:paraId="079430D5" w14:textId="77777777" w:rsidTr="008D3A82">
        <w:trPr>
          <w:trHeight w:val="227"/>
        </w:trPr>
        <w:tc>
          <w:tcPr>
            <w:tcW w:w="1294" w:type="dxa"/>
            <w:vMerge/>
          </w:tcPr>
          <w:p w14:paraId="0CB5E81F" w14:textId="77777777" w:rsidR="00FA3B10" w:rsidRPr="00255F63" w:rsidRDefault="00FA3B10" w:rsidP="008D3A82">
            <w:pPr>
              <w:pStyle w:val="Tabele"/>
              <w:rPr>
                <w:b/>
                <w:bCs/>
                <w:color w:val="auto"/>
              </w:rPr>
            </w:pPr>
          </w:p>
        </w:tc>
        <w:tc>
          <w:tcPr>
            <w:tcW w:w="1295" w:type="dxa"/>
            <w:noWrap/>
            <w:hideMark/>
          </w:tcPr>
          <w:p w14:paraId="3996A3BC" w14:textId="77777777" w:rsidR="00FA3B10" w:rsidRPr="00255F63" w:rsidRDefault="00FA3B10" w:rsidP="008D3A82">
            <w:pPr>
              <w:pStyle w:val="Tabele"/>
              <w:rPr>
                <w:color w:val="auto"/>
              </w:rPr>
            </w:pPr>
            <w:r w:rsidRPr="00255F63">
              <w:rPr>
                <w:color w:val="auto"/>
              </w:rPr>
              <w:t>2040</w:t>
            </w:r>
          </w:p>
        </w:tc>
        <w:tc>
          <w:tcPr>
            <w:tcW w:w="1294" w:type="dxa"/>
            <w:noWrap/>
            <w:hideMark/>
          </w:tcPr>
          <w:p w14:paraId="63143F28" w14:textId="77777777" w:rsidR="00FA3B10" w:rsidRPr="00255F63" w:rsidRDefault="00FA3B10" w:rsidP="008D3A82">
            <w:pPr>
              <w:pStyle w:val="Tabele"/>
              <w:jc w:val="right"/>
              <w:rPr>
                <w:color w:val="auto"/>
              </w:rPr>
            </w:pPr>
            <w:r w:rsidRPr="00255F63">
              <w:rPr>
                <w:color w:val="auto"/>
                <w:szCs w:val="16"/>
              </w:rPr>
              <w:t>11</w:t>
            </w:r>
          </w:p>
        </w:tc>
        <w:tc>
          <w:tcPr>
            <w:tcW w:w="1295" w:type="dxa"/>
            <w:noWrap/>
            <w:hideMark/>
          </w:tcPr>
          <w:p w14:paraId="1AC7D5E6" w14:textId="77777777" w:rsidR="00FA3B10" w:rsidRPr="00255F63" w:rsidRDefault="00FA3B10" w:rsidP="008D3A82">
            <w:pPr>
              <w:pStyle w:val="Tabele"/>
              <w:jc w:val="right"/>
              <w:rPr>
                <w:color w:val="auto"/>
              </w:rPr>
            </w:pPr>
            <w:r w:rsidRPr="00255F63">
              <w:rPr>
                <w:color w:val="auto"/>
                <w:szCs w:val="16"/>
              </w:rPr>
              <w:t>515</w:t>
            </w:r>
          </w:p>
        </w:tc>
        <w:tc>
          <w:tcPr>
            <w:tcW w:w="1294" w:type="dxa"/>
            <w:noWrap/>
            <w:hideMark/>
          </w:tcPr>
          <w:p w14:paraId="7F658F66" w14:textId="77777777" w:rsidR="00FA3B10" w:rsidRPr="00255F63" w:rsidRDefault="00FA3B10" w:rsidP="008D3A82">
            <w:pPr>
              <w:pStyle w:val="Tabele"/>
              <w:jc w:val="right"/>
              <w:rPr>
                <w:color w:val="auto"/>
              </w:rPr>
            </w:pPr>
            <w:r w:rsidRPr="00255F63">
              <w:rPr>
                <w:color w:val="auto"/>
                <w:szCs w:val="16"/>
              </w:rPr>
              <w:t>1 576</w:t>
            </w:r>
          </w:p>
        </w:tc>
        <w:tc>
          <w:tcPr>
            <w:tcW w:w="1295" w:type="dxa"/>
            <w:noWrap/>
            <w:hideMark/>
          </w:tcPr>
          <w:p w14:paraId="763B3AC1" w14:textId="77777777" w:rsidR="00FA3B10" w:rsidRPr="00255F63" w:rsidRDefault="00FA3B10" w:rsidP="008D3A82">
            <w:pPr>
              <w:pStyle w:val="Tabele"/>
              <w:jc w:val="right"/>
              <w:rPr>
                <w:color w:val="auto"/>
              </w:rPr>
            </w:pPr>
            <w:r w:rsidRPr="00255F63">
              <w:rPr>
                <w:color w:val="auto"/>
                <w:szCs w:val="16"/>
              </w:rPr>
              <w:t>4 026</w:t>
            </w:r>
          </w:p>
        </w:tc>
        <w:tc>
          <w:tcPr>
            <w:tcW w:w="1295" w:type="dxa"/>
            <w:noWrap/>
            <w:hideMark/>
          </w:tcPr>
          <w:p w14:paraId="594A044F" w14:textId="77777777" w:rsidR="00FA3B10" w:rsidRPr="00255F63" w:rsidRDefault="00FA3B10" w:rsidP="008D3A82">
            <w:pPr>
              <w:pStyle w:val="Tabele"/>
              <w:jc w:val="right"/>
              <w:rPr>
                <w:color w:val="auto"/>
              </w:rPr>
            </w:pPr>
            <w:r w:rsidRPr="00255F63">
              <w:rPr>
                <w:color w:val="auto"/>
                <w:szCs w:val="16"/>
              </w:rPr>
              <w:t>0</w:t>
            </w:r>
          </w:p>
        </w:tc>
      </w:tr>
      <w:tr w:rsidR="00255F63" w:rsidRPr="00255F63" w14:paraId="4EB3A19A" w14:textId="77777777" w:rsidTr="008D3A82">
        <w:trPr>
          <w:trHeight w:val="227"/>
        </w:trPr>
        <w:tc>
          <w:tcPr>
            <w:tcW w:w="1294" w:type="dxa"/>
            <w:vMerge w:val="restart"/>
          </w:tcPr>
          <w:p w14:paraId="1FB5421A" w14:textId="77777777" w:rsidR="00FA3B10" w:rsidRPr="00255F63" w:rsidRDefault="00FA3B10" w:rsidP="008D3A82">
            <w:pPr>
              <w:pStyle w:val="Tabele"/>
              <w:rPr>
                <w:b/>
                <w:bCs/>
                <w:color w:val="auto"/>
              </w:rPr>
            </w:pPr>
            <w:r w:rsidRPr="00255F63">
              <w:rPr>
                <w:b/>
                <w:bCs/>
                <w:color w:val="auto"/>
              </w:rPr>
              <w:t>Energia wprowadzona do sieci [ktoe]</w:t>
            </w:r>
          </w:p>
        </w:tc>
        <w:tc>
          <w:tcPr>
            <w:tcW w:w="1295" w:type="dxa"/>
            <w:shd w:val="clear" w:color="auto" w:fill="C5E0B3"/>
            <w:noWrap/>
            <w:hideMark/>
          </w:tcPr>
          <w:p w14:paraId="07B59313" w14:textId="77777777" w:rsidR="00FA3B10" w:rsidRPr="00255F63" w:rsidRDefault="00FA3B10" w:rsidP="008D3A82">
            <w:pPr>
              <w:pStyle w:val="Tabele"/>
              <w:rPr>
                <w:color w:val="auto"/>
              </w:rPr>
            </w:pPr>
            <w:r w:rsidRPr="00255F63">
              <w:rPr>
                <w:color w:val="auto"/>
              </w:rPr>
              <w:t>2015</w:t>
            </w:r>
          </w:p>
        </w:tc>
        <w:tc>
          <w:tcPr>
            <w:tcW w:w="1294" w:type="dxa"/>
            <w:shd w:val="clear" w:color="auto" w:fill="C5E0B3"/>
            <w:noWrap/>
            <w:hideMark/>
          </w:tcPr>
          <w:p w14:paraId="5BD7F925" w14:textId="77777777" w:rsidR="00FA3B10" w:rsidRPr="00255F63" w:rsidRDefault="00FA3B10" w:rsidP="008D3A82">
            <w:pPr>
              <w:pStyle w:val="Tabele"/>
              <w:jc w:val="right"/>
              <w:rPr>
                <w:color w:val="auto"/>
              </w:rPr>
            </w:pPr>
            <w:r w:rsidRPr="00255F63">
              <w:rPr>
                <w:color w:val="auto"/>
                <w:szCs w:val="16"/>
              </w:rPr>
              <w:t>0</w:t>
            </w:r>
          </w:p>
        </w:tc>
        <w:tc>
          <w:tcPr>
            <w:tcW w:w="1295" w:type="dxa"/>
            <w:shd w:val="clear" w:color="auto" w:fill="C5E0B3"/>
            <w:noWrap/>
            <w:hideMark/>
          </w:tcPr>
          <w:p w14:paraId="077DF7F5" w14:textId="77777777" w:rsidR="00FA3B10" w:rsidRPr="00255F63" w:rsidRDefault="00FA3B10" w:rsidP="008D3A82">
            <w:pPr>
              <w:pStyle w:val="Tabele"/>
              <w:jc w:val="right"/>
              <w:rPr>
                <w:color w:val="auto"/>
              </w:rPr>
            </w:pPr>
            <w:r w:rsidRPr="00255F63">
              <w:rPr>
                <w:color w:val="auto"/>
                <w:szCs w:val="16"/>
              </w:rPr>
              <w:t>0</w:t>
            </w:r>
          </w:p>
        </w:tc>
        <w:tc>
          <w:tcPr>
            <w:tcW w:w="1294" w:type="dxa"/>
            <w:shd w:val="clear" w:color="auto" w:fill="C5E0B3"/>
            <w:noWrap/>
            <w:hideMark/>
          </w:tcPr>
          <w:p w14:paraId="069E1A9E" w14:textId="77777777" w:rsidR="00FA3B10" w:rsidRPr="00255F63" w:rsidRDefault="00FA3B10" w:rsidP="008D3A82">
            <w:pPr>
              <w:pStyle w:val="Tabele"/>
              <w:jc w:val="right"/>
              <w:rPr>
                <w:color w:val="auto"/>
              </w:rPr>
            </w:pPr>
            <w:r w:rsidRPr="00255F63">
              <w:rPr>
                <w:color w:val="auto"/>
                <w:szCs w:val="16"/>
              </w:rPr>
              <w:t>0</w:t>
            </w:r>
          </w:p>
        </w:tc>
        <w:tc>
          <w:tcPr>
            <w:tcW w:w="1295" w:type="dxa"/>
            <w:shd w:val="clear" w:color="auto" w:fill="C5E0B3"/>
            <w:noWrap/>
            <w:hideMark/>
          </w:tcPr>
          <w:p w14:paraId="7A6FE41B" w14:textId="77777777" w:rsidR="00FA3B10" w:rsidRPr="00255F63" w:rsidRDefault="00FA3B10" w:rsidP="008D3A82">
            <w:pPr>
              <w:pStyle w:val="Tabele"/>
              <w:jc w:val="right"/>
              <w:rPr>
                <w:color w:val="auto"/>
              </w:rPr>
            </w:pPr>
            <w:r w:rsidRPr="00255F63">
              <w:rPr>
                <w:color w:val="auto"/>
                <w:szCs w:val="16"/>
              </w:rPr>
              <w:t>0</w:t>
            </w:r>
          </w:p>
        </w:tc>
        <w:tc>
          <w:tcPr>
            <w:tcW w:w="1295" w:type="dxa"/>
            <w:shd w:val="clear" w:color="auto" w:fill="C5E0B3"/>
            <w:noWrap/>
            <w:hideMark/>
          </w:tcPr>
          <w:p w14:paraId="318ECF4E" w14:textId="77777777" w:rsidR="00FA3B10" w:rsidRPr="00255F63" w:rsidRDefault="00FA3B10" w:rsidP="008D3A82">
            <w:pPr>
              <w:pStyle w:val="Tabele"/>
              <w:jc w:val="right"/>
              <w:rPr>
                <w:color w:val="auto"/>
              </w:rPr>
            </w:pPr>
            <w:r w:rsidRPr="00255F63">
              <w:rPr>
                <w:color w:val="auto"/>
                <w:szCs w:val="16"/>
              </w:rPr>
              <w:t>0</w:t>
            </w:r>
          </w:p>
        </w:tc>
      </w:tr>
      <w:tr w:rsidR="00255F63" w:rsidRPr="00255F63" w14:paraId="46CD6020" w14:textId="77777777" w:rsidTr="008D3A82">
        <w:trPr>
          <w:trHeight w:val="227"/>
        </w:trPr>
        <w:tc>
          <w:tcPr>
            <w:tcW w:w="1294" w:type="dxa"/>
            <w:vMerge/>
          </w:tcPr>
          <w:p w14:paraId="5C4B689C" w14:textId="77777777" w:rsidR="00FA3B10" w:rsidRPr="00255F63" w:rsidRDefault="00FA3B10" w:rsidP="008D3A82">
            <w:pPr>
              <w:pStyle w:val="Tabele"/>
              <w:rPr>
                <w:color w:val="auto"/>
              </w:rPr>
            </w:pPr>
          </w:p>
        </w:tc>
        <w:tc>
          <w:tcPr>
            <w:tcW w:w="1295" w:type="dxa"/>
            <w:shd w:val="clear" w:color="auto" w:fill="C5E0B3"/>
            <w:noWrap/>
            <w:hideMark/>
          </w:tcPr>
          <w:p w14:paraId="53F91671" w14:textId="77777777" w:rsidR="00FA3B10" w:rsidRPr="00255F63" w:rsidRDefault="00FA3B10" w:rsidP="008D3A82">
            <w:pPr>
              <w:pStyle w:val="Tabele"/>
              <w:rPr>
                <w:color w:val="auto"/>
              </w:rPr>
            </w:pPr>
            <w:r w:rsidRPr="00255F63">
              <w:rPr>
                <w:color w:val="auto"/>
              </w:rPr>
              <w:t>2020</w:t>
            </w:r>
          </w:p>
        </w:tc>
        <w:tc>
          <w:tcPr>
            <w:tcW w:w="1294" w:type="dxa"/>
            <w:shd w:val="clear" w:color="auto" w:fill="C5E0B3"/>
            <w:noWrap/>
            <w:hideMark/>
          </w:tcPr>
          <w:p w14:paraId="15DECADD" w14:textId="77777777" w:rsidR="00FA3B10" w:rsidRPr="00255F63" w:rsidRDefault="00FA3B10" w:rsidP="008D3A82">
            <w:pPr>
              <w:pStyle w:val="Tabele"/>
              <w:jc w:val="right"/>
              <w:rPr>
                <w:color w:val="auto"/>
              </w:rPr>
            </w:pPr>
            <w:r w:rsidRPr="00255F63">
              <w:rPr>
                <w:color w:val="auto"/>
                <w:szCs w:val="16"/>
              </w:rPr>
              <w:t>0</w:t>
            </w:r>
          </w:p>
        </w:tc>
        <w:tc>
          <w:tcPr>
            <w:tcW w:w="1295" w:type="dxa"/>
            <w:shd w:val="clear" w:color="auto" w:fill="C5E0B3"/>
            <w:noWrap/>
            <w:hideMark/>
          </w:tcPr>
          <w:p w14:paraId="1F1943A6" w14:textId="77777777" w:rsidR="00FA3B10" w:rsidRPr="00255F63" w:rsidRDefault="00FA3B10" w:rsidP="008D3A82">
            <w:pPr>
              <w:pStyle w:val="Tabele"/>
              <w:jc w:val="right"/>
              <w:rPr>
                <w:color w:val="auto"/>
              </w:rPr>
            </w:pPr>
            <w:r w:rsidRPr="00255F63">
              <w:rPr>
                <w:color w:val="auto"/>
                <w:szCs w:val="16"/>
              </w:rPr>
              <w:t>0</w:t>
            </w:r>
          </w:p>
        </w:tc>
        <w:tc>
          <w:tcPr>
            <w:tcW w:w="1294" w:type="dxa"/>
            <w:shd w:val="clear" w:color="auto" w:fill="C5E0B3"/>
            <w:noWrap/>
            <w:hideMark/>
          </w:tcPr>
          <w:p w14:paraId="2744F619" w14:textId="77777777" w:rsidR="00FA3B10" w:rsidRPr="00255F63" w:rsidRDefault="00FA3B10" w:rsidP="008D3A82">
            <w:pPr>
              <w:pStyle w:val="Tabele"/>
              <w:jc w:val="right"/>
              <w:rPr>
                <w:color w:val="auto"/>
              </w:rPr>
            </w:pPr>
            <w:r w:rsidRPr="00255F63">
              <w:rPr>
                <w:color w:val="auto"/>
                <w:szCs w:val="16"/>
              </w:rPr>
              <w:t>0</w:t>
            </w:r>
          </w:p>
        </w:tc>
        <w:tc>
          <w:tcPr>
            <w:tcW w:w="1295" w:type="dxa"/>
            <w:shd w:val="clear" w:color="auto" w:fill="C5E0B3"/>
            <w:noWrap/>
            <w:hideMark/>
          </w:tcPr>
          <w:p w14:paraId="1BA1D8CD" w14:textId="77777777" w:rsidR="00FA3B10" w:rsidRPr="00255F63" w:rsidRDefault="00FA3B10" w:rsidP="008D3A82">
            <w:pPr>
              <w:pStyle w:val="Tabele"/>
              <w:jc w:val="right"/>
              <w:rPr>
                <w:color w:val="auto"/>
              </w:rPr>
            </w:pPr>
            <w:r w:rsidRPr="00255F63">
              <w:rPr>
                <w:color w:val="auto"/>
                <w:szCs w:val="16"/>
              </w:rPr>
              <w:t>0</w:t>
            </w:r>
          </w:p>
        </w:tc>
        <w:tc>
          <w:tcPr>
            <w:tcW w:w="1295" w:type="dxa"/>
            <w:shd w:val="clear" w:color="auto" w:fill="C5E0B3"/>
            <w:noWrap/>
            <w:hideMark/>
          </w:tcPr>
          <w:p w14:paraId="2B070166" w14:textId="77777777" w:rsidR="00FA3B10" w:rsidRPr="00255F63" w:rsidRDefault="00FA3B10" w:rsidP="008D3A82">
            <w:pPr>
              <w:pStyle w:val="Tabele"/>
              <w:jc w:val="right"/>
              <w:rPr>
                <w:color w:val="auto"/>
              </w:rPr>
            </w:pPr>
            <w:r w:rsidRPr="00255F63">
              <w:rPr>
                <w:color w:val="auto"/>
                <w:szCs w:val="16"/>
              </w:rPr>
              <w:t>0</w:t>
            </w:r>
          </w:p>
        </w:tc>
      </w:tr>
      <w:tr w:rsidR="00255F63" w:rsidRPr="00255F63" w14:paraId="3443E11C" w14:textId="77777777" w:rsidTr="008D3A82">
        <w:trPr>
          <w:trHeight w:val="227"/>
        </w:trPr>
        <w:tc>
          <w:tcPr>
            <w:tcW w:w="1294" w:type="dxa"/>
            <w:vMerge/>
          </w:tcPr>
          <w:p w14:paraId="4FED7CB2" w14:textId="77777777" w:rsidR="00FA3B10" w:rsidRPr="00255F63" w:rsidRDefault="00FA3B10" w:rsidP="008D3A82">
            <w:pPr>
              <w:pStyle w:val="Tabele"/>
              <w:rPr>
                <w:color w:val="auto"/>
              </w:rPr>
            </w:pPr>
          </w:p>
        </w:tc>
        <w:tc>
          <w:tcPr>
            <w:tcW w:w="1295" w:type="dxa"/>
            <w:noWrap/>
            <w:hideMark/>
          </w:tcPr>
          <w:p w14:paraId="64D5A708" w14:textId="77777777" w:rsidR="00FA3B10" w:rsidRPr="00255F63" w:rsidRDefault="00FA3B10" w:rsidP="008D3A82">
            <w:pPr>
              <w:pStyle w:val="Tabele"/>
              <w:rPr>
                <w:color w:val="auto"/>
              </w:rPr>
            </w:pPr>
            <w:r w:rsidRPr="00255F63">
              <w:rPr>
                <w:color w:val="auto"/>
              </w:rPr>
              <w:t>2025</w:t>
            </w:r>
          </w:p>
        </w:tc>
        <w:tc>
          <w:tcPr>
            <w:tcW w:w="1294" w:type="dxa"/>
            <w:noWrap/>
            <w:hideMark/>
          </w:tcPr>
          <w:p w14:paraId="7375CD19" w14:textId="77777777" w:rsidR="00FA3B10" w:rsidRPr="00255F63" w:rsidRDefault="00FA3B10" w:rsidP="008D3A82">
            <w:pPr>
              <w:pStyle w:val="Tabele"/>
              <w:jc w:val="right"/>
              <w:rPr>
                <w:color w:val="auto"/>
              </w:rPr>
            </w:pPr>
            <w:r w:rsidRPr="00255F63">
              <w:rPr>
                <w:color w:val="auto"/>
                <w:szCs w:val="16"/>
              </w:rPr>
              <w:t>0</w:t>
            </w:r>
          </w:p>
        </w:tc>
        <w:tc>
          <w:tcPr>
            <w:tcW w:w="1295" w:type="dxa"/>
            <w:noWrap/>
            <w:hideMark/>
          </w:tcPr>
          <w:p w14:paraId="094A2734" w14:textId="77777777" w:rsidR="00FA3B10" w:rsidRPr="00255F63" w:rsidRDefault="00FA3B10" w:rsidP="008D3A82">
            <w:pPr>
              <w:pStyle w:val="Tabele"/>
              <w:jc w:val="right"/>
              <w:rPr>
                <w:color w:val="auto"/>
              </w:rPr>
            </w:pPr>
            <w:r w:rsidRPr="00255F63">
              <w:rPr>
                <w:color w:val="auto"/>
                <w:szCs w:val="16"/>
              </w:rPr>
              <w:t>0</w:t>
            </w:r>
          </w:p>
        </w:tc>
        <w:tc>
          <w:tcPr>
            <w:tcW w:w="1294" w:type="dxa"/>
            <w:noWrap/>
            <w:hideMark/>
          </w:tcPr>
          <w:p w14:paraId="7CCEB7C0" w14:textId="77777777" w:rsidR="00FA3B10" w:rsidRPr="00255F63" w:rsidRDefault="00FA3B10" w:rsidP="008D3A82">
            <w:pPr>
              <w:pStyle w:val="Tabele"/>
              <w:jc w:val="right"/>
              <w:rPr>
                <w:color w:val="auto"/>
              </w:rPr>
            </w:pPr>
            <w:r w:rsidRPr="00255F63">
              <w:rPr>
                <w:color w:val="auto"/>
                <w:szCs w:val="16"/>
              </w:rPr>
              <w:t>0</w:t>
            </w:r>
          </w:p>
        </w:tc>
        <w:tc>
          <w:tcPr>
            <w:tcW w:w="1295" w:type="dxa"/>
            <w:noWrap/>
            <w:hideMark/>
          </w:tcPr>
          <w:p w14:paraId="216C33FE" w14:textId="77777777" w:rsidR="00FA3B10" w:rsidRPr="00255F63" w:rsidRDefault="00FA3B10" w:rsidP="008D3A82">
            <w:pPr>
              <w:pStyle w:val="Tabele"/>
              <w:jc w:val="right"/>
              <w:rPr>
                <w:color w:val="auto"/>
              </w:rPr>
            </w:pPr>
            <w:r w:rsidRPr="00255F63">
              <w:rPr>
                <w:color w:val="auto"/>
                <w:szCs w:val="16"/>
              </w:rPr>
              <w:t>0</w:t>
            </w:r>
          </w:p>
        </w:tc>
        <w:tc>
          <w:tcPr>
            <w:tcW w:w="1295" w:type="dxa"/>
            <w:noWrap/>
            <w:hideMark/>
          </w:tcPr>
          <w:p w14:paraId="4F1358D6" w14:textId="77777777" w:rsidR="00FA3B10" w:rsidRPr="00255F63" w:rsidRDefault="00FA3B10" w:rsidP="008D3A82">
            <w:pPr>
              <w:pStyle w:val="Tabele"/>
              <w:jc w:val="right"/>
              <w:rPr>
                <w:color w:val="auto"/>
              </w:rPr>
            </w:pPr>
            <w:r w:rsidRPr="00255F63">
              <w:rPr>
                <w:color w:val="auto"/>
                <w:szCs w:val="16"/>
              </w:rPr>
              <w:t>0</w:t>
            </w:r>
          </w:p>
        </w:tc>
      </w:tr>
      <w:tr w:rsidR="00255F63" w:rsidRPr="00255F63" w14:paraId="7DC3A91A" w14:textId="77777777" w:rsidTr="008D3A82">
        <w:trPr>
          <w:trHeight w:val="227"/>
        </w:trPr>
        <w:tc>
          <w:tcPr>
            <w:tcW w:w="1294" w:type="dxa"/>
            <w:vMerge/>
          </w:tcPr>
          <w:p w14:paraId="2B1FC112" w14:textId="77777777" w:rsidR="00FA3B10" w:rsidRPr="00255F63" w:rsidRDefault="00FA3B10" w:rsidP="008D3A82">
            <w:pPr>
              <w:pStyle w:val="Tabele"/>
              <w:rPr>
                <w:color w:val="auto"/>
              </w:rPr>
            </w:pPr>
          </w:p>
        </w:tc>
        <w:tc>
          <w:tcPr>
            <w:tcW w:w="1295" w:type="dxa"/>
            <w:noWrap/>
            <w:hideMark/>
          </w:tcPr>
          <w:p w14:paraId="7C3E9778" w14:textId="77777777" w:rsidR="00FA3B10" w:rsidRPr="00255F63" w:rsidRDefault="00FA3B10" w:rsidP="008D3A82">
            <w:pPr>
              <w:pStyle w:val="Tabele"/>
              <w:rPr>
                <w:color w:val="auto"/>
              </w:rPr>
            </w:pPr>
            <w:r w:rsidRPr="00255F63">
              <w:rPr>
                <w:color w:val="auto"/>
              </w:rPr>
              <w:t>2030</w:t>
            </w:r>
          </w:p>
        </w:tc>
        <w:tc>
          <w:tcPr>
            <w:tcW w:w="1294" w:type="dxa"/>
            <w:noWrap/>
            <w:hideMark/>
          </w:tcPr>
          <w:p w14:paraId="0845BED3" w14:textId="77777777" w:rsidR="00FA3B10" w:rsidRPr="00255F63" w:rsidRDefault="00FA3B10" w:rsidP="008D3A82">
            <w:pPr>
              <w:pStyle w:val="Tabele"/>
              <w:jc w:val="right"/>
              <w:rPr>
                <w:color w:val="auto"/>
              </w:rPr>
            </w:pPr>
            <w:r w:rsidRPr="00255F63">
              <w:rPr>
                <w:color w:val="auto"/>
                <w:szCs w:val="16"/>
              </w:rPr>
              <w:t>0</w:t>
            </w:r>
          </w:p>
        </w:tc>
        <w:tc>
          <w:tcPr>
            <w:tcW w:w="1295" w:type="dxa"/>
            <w:noWrap/>
            <w:hideMark/>
          </w:tcPr>
          <w:p w14:paraId="76B64B3D" w14:textId="77777777" w:rsidR="00FA3B10" w:rsidRPr="00255F63" w:rsidRDefault="00FA3B10" w:rsidP="008D3A82">
            <w:pPr>
              <w:pStyle w:val="Tabele"/>
              <w:jc w:val="right"/>
              <w:rPr>
                <w:color w:val="auto"/>
              </w:rPr>
            </w:pPr>
            <w:r w:rsidRPr="00255F63">
              <w:rPr>
                <w:color w:val="auto"/>
                <w:szCs w:val="16"/>
              </w:rPr>
              <w:t>0</w:t>
            </w:r>
          </w:p>
        </w:tc>
        <w:tc>
          <w:tcPr>
            <w:tcW w:w="1294" w:type="dxa"/>
            <w:noWrap/>
            <w:hideMark/>
          </w:tcPr>
          <w:p w14:paraId="4A7151E7" w14:textId="77777777" w:rsidR="00FA3B10" w:rsidRPr="00255F63" w:rsidRDefault="00FA3B10" w:rsidP="008D3A82">
            <w:pPr>
              <w:pStyle w:val="Tabele"/>
              <w:jc w:val="right"/>
              <w:rPr>
                <w:color w:val="auto"/>
              </w:rPr>
            </w:pPr>
            <w:r w:rsidRPr="00255F63">
              <w:rPr>
                <w:color w:val="auto"/>
                <w:szCs w:val="16"/>
              </w:rPr>
              <w:t>0</w:t>
            </w:r>
          </w:p>
        </w:tc>
        <w:tc>
          <w:tcPr>
            <w:tcW w:w="1295" w:type="dxa"/>
            <w:noWrap/>
            <w:hideMark/>
          </w:tcPr>
          <w:p w14:paraId="785FF6BD" w14:textId="77777777" w:rsidR="00FA3B10" w:rsidRPr="00255F63" w:rsidRDefault="00FA3B10" w:rsidP="008D3A82">
            <w:pPr>
              <w:pStyle w:val="Tabele"/>
              <w:jc w:val="right"/>
              <w:rPr>
                <w:color w:val="auto"/>
              </w:rPr>
            </w:pPr>
            <w:r w:rsidRPr="00255F63">
              <w:rPr>
                <w:color w:val="auto"/>
                <w:szCs w:val="16"/>
              </w:rPr>
              <w:t>0</w:t>
            </w:r>
          </w:p>
        </w:tc>
        <w:tc>
          <w:tcPr>
            <w:tcW w:w="1295" w:type="dxa"/>
            <w:noWrap/>
            <w:hideMark/>
          </w:tcPr>
          <w:p w14:paraId="1489991D" w14:textId="77777777" w:rsidR="00FA3B10" w:rsidRPr="00255F63" w:rsidRDefault="00FA3B10" w:rsidP="008D3A82">
            <w:pPr>
              <w:pStyle w:val="Tabele"/>
              <w:jc w:val="right"/>
              <w:rPr>
                <w:color w:val="auto"/>
              </w:rPr>
            </w:pPr>
            <w:r w:rsidRPr="00255F63">
              <w:rPr>
                <w:color w:val="auto"/>
                <w:szCs w:val="16"/>
              </w:rPr>
              <w:t>0</w:t>
            </w:r>
          </w:p>
        </w:tc>
      </w:tr>
      <w:tr w:rsidR="00255F63" w:rsidRPr="00255F63" w14:paraId="2A5301F0" w14:textId="77777777" w:rsidTr="008D3A82">
        <w:trPr>
          <w:trHeight w:val="227"/>
        </w:trPr>
        <w:tc>
          <w:tcPr>
            <w:tcW w:w="1294" w:type="dxa"/>
            <w:vMerge/>
          </w:tcPr>
          <w:p w14:paraId="563B33CB" w14:textId="77777777" w:rsidR="00FA3B10" w:rsidRPr="00255F63" w:rsidRDefault="00FA3B10" w:rsidP="008D3A82">
            <w:pPr>
              <w:pStyle w:val="Tabele"/>
              <w:rPr>
                <w:color w:val="auto"/>
              </w:rPr>
            </w:pPr>
          </w:p>
        </w:tc>
        <w:tc>
          <w:tcPr>
            <w:tcW w:w="1295" w:type="dxa"/>
            <w:noWrap/>
            <w:hideMark/>
          </w:tcPr>
          <w:p w14:paraId="383EDB92" w14:textId="77777777" w:rsidR="00FA3B10" w:rsidRPr="00255F63" w:rsidRDefault="00FA3B10" w:rsidP="008D3A82">
            <w:pPr>
              <w:pStyle w:val="Tabele"/>
              <w:rPr>
                <w:color w:val="auto"/>
              </w:rPr>
            </w:pPr>
            <w:r w:rsidRPr="00255F63">
              <w:rPr>
                <w:color w:val="auto"/>
              </w:rPr>
              <w:t>2035</w:t>
            </w:r>
          </w:p>
        </w:tc>
        <w:tc>
          <w:tcPr>
            <w:tcW w:w="1294" w:type="dxa"/>
            <w:noWrap/>
            <w:hideMark/>
          </w:tcPr>
          <w:p w14:paraId="5E7A4E4C" w14:textId="77777777" w:rsidR="00FA3B10" w:rsidRPr="00255F63" w:rsidRDefault="00FA3B10" w:rsidP="008D3A82">
            <w:pPr>
              <w:pStyle w:val="Tabele"/>
              <w:jc w:val="right"/>
              <w:rPr>
                <w:color w:val="auto"/>
              </w:rPr>
            </w:pPr>
            <w:r w:rsidRPr="00255F63">
              <w:rPr>
                <w:color w:val="auto"/>
                <w:szCs w:val="16"/>
              </w:rPr>
              <w:t>0</w:t>
            </w:r>
          </w:p>
        </w:tc>
        <w:tc>
          <w:tcPr>
            <w:tcW w:w="1295" w:type="dxa"/>
            <w:noWrap/>
            <w:hideMark/>
          </w:tcPr>
          <w:p w14:paraId="151AA6C8" w14:textId="77777777" w:rsidR="00FA3B10" w:rsidRPr="00255F63" w:rsidRDefault="00FA3B10" w:rsidP="008D3A82">
            <w:pPr>
              <w:pStyle w:val="Tabele"/>
              <w:jc w:val="right"/>
              <w:rPr>
                <w:color w:val="auto"/>
              </w:rPr>
            </w:pPr>
            <w:r w:rsidRPr="00255F63">
              <w:rPr>
                <w:color w:val="auto"/>
                <w:szCs w:val="16"/>
              </w:rPr>
              <w:t>0</w:t>
            </w:r>
          </w:p>
        </w:tc>
        <w:tc>
          <w:tcPr>
            <w:tcW w:w="1294" w:type="dxa"/>
            <w:noWrap/>
            <w:hideMark/>
          </w:tcPr>
          <w:p w14:paraId="3A7D1315" w14:textId="77777777" w:rsidR="00FA3B10" w:rsidRPr="00255F63" w:rsidRDefault="00FA3B10" w:rsidP="008D3A82">
            <w:pPr>
              <w:pStyle w:val="Tabele"/>
              <w:jc w:val="right"/>
              <w:rPr>
                <w:color w:val="auto"/>
              </w:rPr>
            </w:pPr>
            <w:r w:rsidRPr="00255F63">
              <w:rPr>
                <w:color w:val="auto"/>
                <w:szCs w:val="16"/>
              </w:rPr>
              <w:t>0</w:t>
            </w:r>
          </w:p>
        </w:tc>
        <w:tc>
          <w:tcPr>
            <w:tcW w:w="1295" w:type="dxa"/>
            <w:noWrap/>
            <w:hideMark/>
          </w:tcPr>
          <w:p w14:paraId="6B51F0F5" w14:textId="77777777" w:rsidR="00FA3B10" w:rsidRPr="00255F63" w:rsidRDefault="00FA3B10" w:rsidP="008D3A82">
            <w:pPr>
              <w:pStyle w:val="Tabele"/>
              <w:jc w:val="right"/>
              <w:rPr>
                <w:color w:val="auto"/>
              </w:rPr>
            </w:pPr>
            <w:r w:rsidRPr="00255F63">
              <w:rPr>
                <w:color w:val="auto"/>
                <w:szCs w:val="16"/>
              </w:rPr>
              <w:t>0</w:t>
            </w:r>
          </w:p>
        </w:tc>
        <w:tc>
          <w:tcPr>
            <w:tcW w:w="1295" w:type="dxa"/>
            <w:noWrap/>
            <w:hideMark/>
          </w:tcPr>
          <w:p w14:paraId="4195C929" w14:textId="77777777" w:rsidR="00FA3B10" w:rsidRPr="00255F63" w:rsidRDefault="00FA3B10" w:rsidP="008D3A82">
            <w:pPr>
              <w:pStyle w:val="Tabele"/>
              <w:jc w:val="right"/>
              <w:rPr>
                <w:color w:val="auto"/>
              </w:rPr>
            </w:pPr>
            <w:r w:rsidRPr="00255F63">
              <w:rPr>
                <w:color w:val="auto"/>
                <w:szCs w:val="16"/>
              </w:rPr>
              <w:t>0</w:t>
            </w:r>
          </w:p>
        </w:tc>
      </w:tr>
      <w:tr w:rsidR="00255F63" w:rsidRPr="00255F63" w14:paraId="3B9CE63D" w14:textId="77777777" w:rsidTr="008D3A82">
        <w:trPr>
          <w:trHeight w:val="227"/>
        </w:trPr>
        <w:tc>
          <w:tcPr>
            <w:tcW w:w="1294" w:type="dxa"/>
            <w:vMerge/>
          </w:tcPr>
          <w:p w14:paraId="4D7E1812" w14:textId="77777777" w:rsidR="00FA3B10" w:rsidRPr="00255F63" w:rsidRDefault="00FA3B10" w:rsidP="008D3A82">
            <w:pPr>
              <w:pStyle w:val="Tabele"/>
              <w:rPr>
                <w:color w:val="auto"/>
              </w:rPr>
            </w:pPr>
          </w:p>
        </w:tc>
        <w:tc>
          <w:tcPr>
            <w:tcW w:w="1295" w:type="dxa"/>
            <w:noWrap/>
            <w:hideMark/>
          </w:tcPr>
          <w:p w14:paraId="796E5A1B" w14:textId="77777777" w:rsidR="00FA3B10" w:rsidRPr="00255F63" w:rsidRDefault="00FA3B10" w:rsidP="008D3A82">
            <w:pPr>
              <w:pStyle w:val="Tabele"/>
              <w:rPr>
                <w:color w:val="auto"/>
              </w:rPr>
            </w:pPr>
            <w:r w:rsidRPr="00255F63">
              <w:rPr>
                <w:color w:val="auto"/>
              </w:rPr>
              <w:t>2040</w:t>
            </w:r>
          </w:p>
        </w:tc>
        <w:tc>
          <w:tcPr>
            <w:tcW w:w="1294" w:type="dxa"/>
            <w:noWrap/>
            <w:hideMark/>
          </w:tcPr>
          <w:p w14:paraId="1983A969" w14:textId="77777777" w:rsidR="00FA3B10" w:rsidRPr="00255F63" w:rsidRDefault="00FA3B10" w:rsidP="008D3A82">
            <w:pPr>
              <w:pStyle w:val="Tabele"/>
              <w:jc w:val="right"/>
              <w:rPr>
                <w:color w:val="auto"/>
              </w:rPr>
            </w:pPr>
            <w:r w:rsidRPr="00255F63">
              <w:rPr>
                <w:color w:val="auto"/>
                <w:szCs w:val="16"/>
              </w:rPr>
              <w:t>0</w:t>
            </w:r>
          </w:p>
        </w:tc>
        <w:tc>
          <w:tcPr>
            <w:tcW w:w="1295" w:type="dxa"/>
            <w:noWrap/>
            <w:hideMark/>
          </w:tcPr>
          <w:p w14:paraId="6B06CE53" w14:textId="77777777" w:rsidR="00FA3B10" w:rsidRPr="00255F63" w:rsidRDefault="00FA3B10" w:rsidP="008D3A82">
            <w:pPr>
              <w:pStyle w:val="Tabele"/>
              <w:jc w:val="right"/>
              <w:rPr>
                <w:color w:val="auto"/>
              </w:rPr>
            </w:pPr>
            <w:r w:rsidRPr="00255F63">
              <w:rPr>
                <w:color w:val="auto"/>
                <w:szCs w:val="16"/>
              </w:rPr>
              <w:t>0</w:t>
            </w:r>
          </w:p>
        </w:tc>
        <w:tc>
          <w:tcPr>
            <w:tcW w:w="1294" w:type="dxa"/>
            <w:noWrap/>
            <w:hideMark/>
          </w:tcPr>
          <w:p w14:paraId="7F26344B" w14:textId="77777777" w:rsidR="00FA3B10" w:rsidRPr="00255F63" w:rsidRDefault="00FA3B10" w:rsidP="008D3A82">
            <w:pPr>
              <w:pStyle w:val="Tabele"/>
              <w:jc w:val="right"/>
              <w:rPr>
                <w:color w:val="auto"/>
              </w:rPr>
            </w:pPr>
            <w:r w:rsidRPr="00255F63">
              <w:rPr>
                <w:color w:val="auto"/>
                <w:szCs w:val="16"/>
              </w:rPr>
              <w:t>0</w:t>
            </w:r>
          </w:p>
        </w:tc>
        <w:tc>
          <w:tcPr>
            <w:tcW w:w="1295" w:type="dxa"/>
            <w:noWrap/>
            <w:hideMark/>
          </w:tcPr>
          <w:p w14:paraId="77B1220B" w14:textId="77777777" w:rsidR="00FA3B10" w:rsidRPr="00255F63" w:rsidRDefault="00FA3B10" w:rsidP="008D3A82">
            <w:pPr>
              <w:pStyle w:val="Tabele"/>
              <w:jc w:val="right"/>
              <w:rPr>
                <w:color w:val="auto"/>
              </w:rPr>
            </w:pPr>
            <w:r w:rsidRPr="00255F63">
              <w:rPr>
                <w:color w:val="auto"/>
                <w:szCs w:val="16"/>
              </w:rPr>
              <w:t>0</w:t>
            </w:r>
          </w:p>
        </w:tc>
        <w:tc>
          <w:tcPr>
            <w:tcW w:w="1295" w:type="dxa"/>
            <w:noWrap/>
            <w:hideMark/>
          </w:tcPr>
          <w:p w14:paraId="6174097D" w14:textId="77777777" w:rsidR="00FA3B10" w:rsidRPr="00255F63" w:rsidRDefault="00FA3B10" w:rsidP="008D3A82">
            <w:pPr>
              <w:pStyle w:val="Tabele"/>
              <w:jc w:val="right"/>
              <w:rPr>
                <w:color w:val="auto"/>
              </w:rPr>
            </w:pPr>
            <w:r w:rsidRPr="00255F63">
              <w:rPr>
                <w:color w:val="auto"/>
                <w:szCs w:val="16"/>
              </w:rPr>
              <w:t>0</w:t>
            </w:r>
          </w:p>
        </w:tc>
      </w:tr>
    </w:tbl>
    <w:p w14:paraId="77009F6A" w14:textId="77777777" w:rsidR="00FA3B10" w:rsidRDefault="00FA3B10" w:rsidP="00FA3B10">
      <w:pPr>
        <w:pStyle w:val="ardo"/>
      </w:pPr>
      <w:r w:rsidRPr="00C94F26">
        <w:t>Źródło: Opracowanie własne ARE S</w:t>
      </w:r>
      <w:r>
        <w:t>.</w:t>
      </w:r>
      <w:r w:rsidRPr="00C94F26">
        <w:t>A</w:t>
      </w:r>
      <w:r>
        <w:t>.</w:t>
      </w:r>
      <w:r w:rsidRPr="00C94F26">
        <w:t xml:space="preserve"> (STEAM-PL, MESSAGE-PL)</w:t>
      </w:r>
    </w:p>
    <w:p w14:paraId="6DF0A4A9" w14:textId="3FDA093E" w:rsidR="00FA3B10" w:rsidRPr="00615FEF" w:rsidRDefault="00FA3B10" w:rsidP="00FA3B10">
      <w:r>
        <w:t>W tabeli (</w:t>
      </w:r>
      <w:r>
        <w:fldChar w:fldCharType="begin"/>
      </w:r>
      <w:r>
        <w:instrText xml:space="preserve"> REF _Ref167738399 \h </w:instrText>
      </w:r>
      <w:r>
        <w:fldChar w:fldCharType="separate"/>
      </w:r>
      <w:r w:rsidR="0048034B">
        <w:t xml:space="preserve">Tabela </w:t>
      </w:r>
      <w:r w:rsidR="0048034B">
        <w:rPr>
          <w:noProof/>
        </w:rPr>
        <w:t>1</w:t>
      </w:r>
      <w:r w:rsidR="0048034B">
        <w:t>.</w:t>
      </w:r>
      <w:r w:rsidR="0048034B">
        <w:rPr>
          <w:noProof/>
        </w:rPr>
        <w:t>25</w:t>
      </w:r>
      <w:r>
        <w:fldChar w:fldCharType="end"/>
      </w:r>
      <w:r>
        <w:t>)</w:t>
      </w:r>
      <w:r w:rsidRPr="00615FEF">
        <w:t xml:space="preserve"> zaprezentowano projekcje wykorzystanie OZE w budynkach w podziale na źródła oraz projekcje udziału w zużyciu energii ogółem. Z danych tych wynika wzrost udziału OZE w budynkach z ok. 25% w 2020 r. do ok. </w:t>
      </w:r>
      <w:r>
        <w:t>41</w:t>
      </w:r>
      <w:r w:rsidRPr="00615FEF">
        <w:t>% w 2030 r.</w:t>
      </w:r>
      <w:r w:rsidR="00345F84">
        <w:t xml:space="preserve"> i ponad 63% w 2040 r.</w:t>
      </w:r>
    </w:p>
    <w:p w14:paraId="43E9CAAD" w14:textId="4AEA1C32" w:rsidR="00FA3B10" w:rsidRDefault="00FA3B10" w:rsidP="00FA3B10">
      <w:pPr>
        <w:pStyle w:val="Legenda"/>
        <w:keepNext/>
      </w:pPr>
      <w:bookmarkStart w:id="150" w:name="_Ref167738399"/>
      <w:bookmarkStart w:id="151" w:name="_Toc171580556"/>
      <w:bookmarkStart w:id="152" w:name="_Toc174709669"/>
      <w:r>
        <w:t xml:space="preserve">Tabela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25</w:t>
      </w:r>
      <w:r w:rsidR="00455D5C">
        <w:rPr>
          <w:noProof/>
        </w:rPr>
        <w:fldChar w:fldCharType="end"/>
      </w:r>
      <w:bookmarkEnd w:id="150"/>
      <w:r>
        <w:t xml:space="preserve">. </w:t>
      </w:r>
      <w:r w:rsidRPr="00FC3272">
        <w:t>OZE w budynkach [ktoe]</w:t>
      </w:r>
      <w:bookmarkEnd w:id="151"/>
      <w:bookmarkEnd w:id="152"/>
    </w:p>
    <w:tbl>
      <w:tblPr>
        <w:tblStyle w:val="KPEiK"/>
        <w:tblW w:w="4220" w:type="pct"/>
        <w:tblLook w:val="04A0" w:firstRow="1" w:lastRow="0" w:firstColumn="1" w:lastColumn="0" w:noHBand="0" w:noVBand="1"/>
      </w:tblPr>
      <w:tblGrid>
        <w:gridCol w:w="4148"/>
        <w:gridCol w:w="732"/>
        <w:gridCol w:w="659"/>
        <w:gridCol w:w="695"/>
        <w:gridCol w:w="707"/>
        <w:gridCol w:w="707"/>
      </w:tblGrid>
      <w:tr w:rsidR="005231A8" w:rsidRPr="005231A8" w14:paraId="045E876A" w14:textId="77777777" w:rsidTr="005231A8">
        <w:trPr>
          <w:cnfStyle w:val="100000000000" w:firstRow="1" w:lastRow="0" w:firstColumn="0" w:lastColumn="0" w:oddVBand="0" w:evenVBand="0" w:oddHBand="0" w:evenHBand="0" w:firstRowFirstColumn="0" w:firstRowLastColumn="0" w:lastRowFirstColumn="0" w:lastRowLastColumn="0"/>
          <w:trHeight w:val="210"/>
          <w:tblHeader/>
        </w:trPr>
        <w:tc>
          <w:tcPr>
            <w:tcW w:w="4148" w:type="dxa"/>
            <w:noWrap/>
            <w:hideMark/>
          </w:tcPr>
          <w:p w14:paraId="7B111C3F" w14:textId="77777777" w:rsidR="005231A8" w:rsidRPr="005231A8" w:rsidRDefault="005231A8" w:rsidP="008D3A82">
            <w:pPr>
              <w:pStyle w:val="Tabele"/>
              <w:jc w:val="center"/>
              <w:rPr>
                <w:color w:val="auto"/>
                <w:lang w:eastAsia="pl-PL"/>
              </w:rPr>
            </w:pPr>
          </w:p>
        </w:tc>
        <w:tc>
          <w:tcPr>
            <w:tcW w:w="732" w:type="dxa"/>
            <w:noWrap/>
            <w:hideMark/>
          </w:tcPr>
          <w:p w14:paraId="5A758F13" w14:textId="77777777" w:rsidR="005231A8" w:rsidRPr="005231A8" w:rsidRDefault="005231A8" w:rsidP="008D3A82">
            <w:pPr>
              <w:pStyle w:val="Tabele"/>
              <w:jc w:val="center"/>
              <w:rPr>
                <w:bCs/>
                <w:color w:val="auto"/>
                <w:lang w:eastAsia="pl-PL"/>
              </w:rPr>
            </w:pPr>
            <w:r w:rsidRPr="005231A8">
              <w:rPr>
                <w:bCs/>
                <w:color w:val="auto"/>
                <w:lang w:eastAsia="pl-PL"/>
              </w:rPr>
              <w:t>2020</w:t>
            </w:r>
          </w:p>
        </w:tc>
        <w:tc>
          <w:tcPr>
            <w:tcW w:w="659" w:type="dxa"/>
            <w:noWrap/>
            <w:hideMark/>
          </w:tcPr>
          <w:p w14:paraId="6AFEC535" w14:textId="77777777" w:rsidR="005231A8" w:rsidRPr="005231A8" w:rsidRDefault="005231A8" w:rsidP="008D3A82">
            <w:pPr>
              <w:pStyle w:val="Tabele"/>
              <w:jc w:val="center"/>
              <w:rPr>
                <w:bCs/>
                <w:color w:val="auto"/>
                <w:lang w:eastAsia="pl-PL"/>
              </w:rPr>
            </w:pPr>
            <w:r w:rsidRPr="005231A8">
              <w:rPr>
                <w:bCs/>
                <w:color w:val="auto"/>
                <w:lang w:eastAsia="pl-PL"/>
              </w:rPr>
              <w:t>2025</w:t>
            </w:r>
          </w:p>
        </w:tc>
        <w:tc>
          <w:tcPr>
            <w:tcW w:w="695" w:type="dxa"/>
            <w:noWrap/>
            <w:hideMark/>
          </w:tcPr>
          <w:p w14:paraId="4AE08561" w14:textId="77777777" w:rsidR="005231A8" w:rsidRPr="005231A8" w:rsidRDefault="005231A8" w:rsidP="008D3A82">
            <w:pPr>
              <w:pStyle w:val="Tabele"/>
              <w:jc w:val="center"/>
              <w:rPr>
                <w:bCs/>
                <w:color w:val="auto"/>
                <w:lang w:eastAsia="pl-PL"/>
              </w:rPr>
            </w:pPr>
            <w:r w:rsidRPr="005231A8">
              <w:rPr>
                <w:bCs/>
                <w:color w:val="auto"/>
                <w:lang w:eastAsia="pl-PL"/>
              </w:rPr>
              <w:t>2030</w:t>
            </w:r>
          </w:p>
        </w:tc>
        <w:tc>
          <w:tcPr>
            <w:tcW w:w="707" w:type="dxa"/>
            <w:noWrap/>
            <w:hideMark/>
          </w:tcPr>
          <w:p w14:paraId="2269AF49" w14:textId="77777777" w:rsidR="005231A8" w:rsidRPr="005231A8" w:rsidRDefault="005231A8" w:rsidP="008D3A82">
            <w:pPr>
              <w:pStyle w:val="Tabele"/>
              <w:jc w:val="center"/>
              <w:rPr>
                <w:bCs/>
                <w:color w:val="auto"/>
                <w:lang w:eastAsia="pl-PL"/>
              </w:rPr>
            </w:pPr>
            <w:r w:rsidRPr="005231A8">
              <w:rPr>
                <w:bCs/>
                <w:color w:val="auto"/>
                <w:lang w:eastAsia="pl-PL"/>
              </w:rPr>
              <w:t>2035</w:t>
            </w:r>
          </w:p>
        </w:tc>
        <w:tc>
          <w:tcPr>
            <w:tcW w:w="707" w:type="dxa"/>
            <w:noWrap/>
            <w:hideMark/>
          </w:tcPr>
          <w:p w14:paraId="4B763D37" w14:textId="77777777" w:rsidR="005231A8" w:rsidRPr="005231A8" w:rsidRDefault="005231A8" w:rsidP="008D3A82">
            <w:pPr>
              <w:pStyle w:val="Tabele"/>
              <w:jc w:val="center"/>
              <w:rPr>
                <w:bCs/>
                <w:color w:val="auto"/>
                <w:lang w:eastAsia="pl-PL"/>
              </w:rPr>
            </w:pPr>
            <w:r w:rsidRPr="005231A8">
              <w:rPr>
                <w:bCs/>
                <w:color w:val="auto"/>
                <w:lang w:eastAsia="pl-PL"/>
              </w:rPr>
              <w:t>2040</w:t>
            </w:r>
          </w:p>
        </w:tc>
      </w:tr>
      <w:tr w:rsidR="005231A8" w:rsidRPr="005231A8" w14:paraId="3C07EB7E" w14:textId="77777777" w:rsidTr="005231A8">
        <w:trPr>
          <w:trHeight w:val="210"/>
        </w:trPr>
        <w:tc>
          <w:tcPr>
            <w:tcW w:w="4148" w:type="dxa"/>
            <w:noWrap/>
            <w:hideMark/>
          </w:tcPr>
          <w:p w14:paraId="397DA182" w14:textId="77777777" w:rsidR="005231A8" w:rsidRPr="005231A8" w:rsidRDefault="005231A8" w:rsidP="008D3A82">
            <w:pPr>
              <w:pStyle w:val="Tabele"/>
              <w:rPr>
                <w:color w:val="auto"/>
                <w:lang w:eastAsia="pl-PL"/>
              </w:rPr>
            </w:pPr>
            <w:r w:rsidRPr="005231A8">
              <w:rPr>
                <w:color w:val="auto"/>
                <w:lang w:eastAsia="pl-PL"/>
              </w:rPr>
              <w:t>Energia elektryczna</w:t>
            </w:r>
          </w:p>
        </w:tc>
        <w:tc>
          <w:tcPr>
            <w:tcW w:w="732" w:type="dxa"/>
            <w:noWrap/>
            <w:hideMark/>
          </w:tcPr>
          <w:p w14:paraId="23A9D451" w14:textId="77777777" w:rsidR="005231A8" w:rsidRPr="005231A8" w:rsidRDefault="005231A8" w:rsidP="008D3A82">
            <w:pPr>
              <w:pStyle w:val="Tabele"/>
              <w:jc w:val="right"/>
              <w:rPr>
                <w:color w:val="auto"/>
                <w:lang w:eastAsia="pl-PL"/>
              </w:rPr>
            </w:pPr>
            <w:r w:rsidRPr="005231A8">
              <w:rPr>
                <w:color w:val="auto"/>
                <w:lang w:eastAsia="pl-PL"/>
              </w:rPr>
              <w:t>131</w:t>
            </w:r>
          </w:p>
        </w:tc>
        <w:tc>
          <w:tcPr>
            <w:tcW w:w="659" w:type="dxa"/>
            <w:noWrap/>
            <w:hideMark/>
          </w:tcPr>
          <w:p w14:paraId="4542E3F8" w14:textId="77777777" w:rsidR="005231A8" w:rsidRPr="005231A8" w:rsidRDefault="005231A8" w:rsidP="008D3A82">
            <w:pPr>
              <w:pStyle w:val="Tabele"/>
              <w:jc w:val="right"/>
              <w:rPr>
                <w:color w:val="auto"/>
                <w:lang w:eastAsia="pl-PL"/>
              </w:rPr>
            </w:pPr>
            <w:r w:rsidRPr="005231A8">
              <w:rPr>
                <w:color w:val="auto"/>
                <w:lang w:eastAsia="pl-PL"/>
              </w:rPr>
              <w:t>852</w:t>
            </w:r>
          </w:p>
        </w:tc>
        <w:tc>
          <w:tcPr>
            <w:tcW w:w="695" w:type="dxa"/>
            <w:noWrap/>
            <w:hideMark/>
          </w:tcPr>
          <w:p w14:paraId="323071F1" w14:textId="77777777" w:rsidR="005231A8" w:rsidRPr="005231A8" w:rsidRDefault="005231A8" w:rsidP="008D3A82">
            <w:pPr>
              <w:pStyle w:val="Tabele"/>
              <w:jc w:val="right"/>
              <w:rPr>
                <w:color w:val="auto"/>
                <w:lang w:eastAsia="pl-PL"/>
              </w:rPr>
            </w:pPr>
            <w:r w:rsidRPr="005231A8">
              <w:rPr>
                <w:color w:val="auto"/>
                <w:lang w:eastAsia="pl-PL"/>
              </w:rPr>
              <w:t>1 208</w:t>
            </w:r>
          </w:p>
        </w:tc>
        <w:tc>
          <w:tcPr>
            <w:tcW w:w="707" w:type="dxa"/>
            <w:noWrap/>
            <w:hideMark/>
          </w:tcPr>
          <w:p w14:paraId="07900405" w14:textId="77777777" w:rsidR="005231A8" w:rsidRPr="005231A8" w:rsidRDefault="005231A8" w:rsidP="008D3A82">
            <w:pPr>
              <w:pStyle w:val="Tabele"/>
              <w:jc w:val="right"/>
              <w:rPr>
                <w:color w:val="auto"/>
                <w:lang w:eastAsia="pl-PL"/>
              </w:rPr>
            </w:pPr>
            <w:r w:rsidRPr="005231A8">
              <w:rPr>
                <w:color w:val="auto"/>
                <w:lang w:eastAsia="pl-PL"/>
              </w:rPr>
              <w:t>1 616</w:t>
            </w:r>
          </w:p>
        </w:tc>
        <w:tc>
          <w:tcPr>
            <w:tcW w:w="707" w:type="dxa"/>
            <w:noWrap/>
            <w:hideMark/>
          </w:tcPr>
          <w:p w14:paraId="3AF6E2A6" w14:textId="77777777" w:rsidR="005231A8" w:rsidRPr="005231A8" w:rsidRDefault="005231A8" w:rsidP="008D3A82">
            <w:pPr>
              <w:pStyle w:val="Tabele"/>
              <w:jc w:val="right"/>
              <w:rPr>
                <w:color w:val="auto"/>
                <w:lang w:eastAsia="pl-PL"/>
              </w:rPr>
            </w:pPr>
            <w:r w:rsidRPr="005231A8">
              <w:rPr>
                <w:color w:val="auto"/>
                <w:lang w:eastAsia="pl-PL"/>
              </w:rPr>
              <w:t>2 063</w:t>
            </w:r>
          </w:p>
        </w:tc>
      </w:tr>
      <w:tr w:rsidR="005231A8" w:rsidRPr="005231A8" w14:paraId="5F338845" w14:textId="77777777" w:rsidTr="005231A8">
        <w:trPr>
          <w:trHeight w:val="210"/>
        </w:trPr>
        <w:tc>
          <w:tcPr>
            <w:tcW w:w="4148" w:type="dxa"/>
            <w:noWrap/>
            <w:hideMark/>
          </w:tcPr>
          <w:p w14:paraId="16E2270E" w14:textId="77777777" w:rsidR="005231A8" w:rsidRPr="005231A8" w:rsidRDefault="005231A8" w:rsidP="008D3A82">
            <w:pPr>
              <w:pStyle w:val="Tabele"/>
              <w:rPr>
                <w:color w:val="auto"/>
                <w:lang w:eastAsia="pl-PL"/>
              </w:rPr>
            </w:pPr>
            <w:r w:rsidRPr="005231A8">
              <w:rPr>
                <w:color w:val="auto"/>
                <w:lang w:eastAsia="pl-PL"/>
              </w:rPr>
              <w:t>Energia elektryczna z sieci (OZE)</w:t>
            </w:r>
          </w:p>
        </w:tc>
        <w:tc>
          <w:tcPr>
            <w:tcW w:w="732" w:type="dxa"/>
            <w:noWrap/>
            <w:hideMark/>
          </w:tcPr>
          <w:p w14:paraId="7D00F53C" w14:textId="77777777" w:rsidR="005231A8" w:rsidRPr="005231A8" w:rsidRDefault="005231A8" w:rsidP="008D3A82">
            <w:pPr>
              <w:pStyle w:val="Tabele"/>
              <w:jc w:val="right"/>
              <w:rPr>
                <w:color w:val="auto"/>
                <w:lang w:eastAsia="pl-PL"/>
              </w:rPr>
            </w:pPr>
            <w:r w:rsidRPr="005231A8">
              <w:rPr>
                <w:color w:val="auto"/>
                <w:lang w:eastAsia="pl-PL"/>
              </w:rPr>
              <w:t>418</w:t>
            </w:r>
          </w:p>
        </w:tc>
        <w:tc>
          <w:tcPr>
            <w:tcW w:w="659" w:type="dxa"/>
            <w:noWrap/>
            <w:hideMark/>
          </w:tcPr>
          <w:p w14:paraId="28CD04FF" w14:textId="77777777" w:rsidR="005231A8" w:rsidRPr="005231A8" w:rsidRDefault="005231A8" w:rsidP="008D3A82">
            <w:pPr>
              <w:pStyle w:val="Tabele"/>
              <w:jc w:val="right"/>
              <w:rPr>
                <w:color w:val="auto"/>
                <w:lang w:eastAsia="pl-PL"/>
              </w:rPr>
            </w:pPr>
            <w:r w:rsidRPr="005231A8">
              <w:rPr>
                <w:color w:val="auto"/>
                <w:lang w:eastAsia="pl-PL"/>
              </w:rPr>
              <w:t>723</w:t>
            </w:r>
          </w:p>
        </w:tc>
        <w:tc>
          <w:tcPr>
            <w:tcW w:w="695" w:type="dxa"/>
            <w:noWrap/>
            <w:hideMark/>
          </w:tcPr>
          <w:p w14:paraId="5C456A66" w14:textId="77777777" w:rsidR="005231A8" w:rsidRPr="005231A8" w:rsidRDefault="005231A8" w:rsidP="008D3A82">
            <w:pPr>
              <w:pStyle w:val="Tabele"/>
              <w:jc w:val="right"/>
              <w:rPr>
                <w:color w:val="auto"/>
                <w:lang w:eastAsia="pl-PL"/>
              </w:rPr>
            </w:pPr>
            <w:r w:rsidRPr="005231A8">
              <w:rPr>
                <w:color w:val="auto"/>
                <w:lang w:eastAsia="pl-PL"/>
              </w:rPr>
              <w:t>1 332</w:t>
            </w:r>
          </w:p>
        </w:tc>
        <w:tc>
          <w:tcPr>
            <w:tcW w:w="707" w:type="dxa"/>
            <w:noWrap/>
            <w:hideMark/>
          </w:tcPr>
          <w:p w14:paraId="6E0FBAFF" w14:textId="77777777" w:rsidR="005231A8" w:rsidRPr="005231A8" w:rsidRDefault="005231A8" w:rsidP="008D3A82">
            <w:pPr>
              <w:pStyle w:val="Tabele"/>
              <w:jc w:val="right"/>
              <w:rPr>
                <w:color w:val="auto"/>
                <w:lang w:eastAsia="pl-PL"/>
              </w:rPr>
            </w:pPr>
            <w:r w:rsidRPr="005231A8">
              <w:rPr>
                <w:color w:val="auto"/>
                <w:lang w:eastAsia="pl-PL"/>
              </w:rPr>
              <w:t>1 921</w:t>
            </w:r>
          </w:p>
        </w:tc>
        <w:tc>
          <w:tcPr>
            <w:tcW w:w="707" w:type="dxa"/>
            <w:noWrap/>
            <w:hideMark/>
          </w:tcPr>
          <w:p w14:paraId="6C85B0B6" w14:textId="77777777" w:rsidR="005231A8" w:rsidRPr="005231A8" w:rsidRDefault="005231A8" w:rsidP="008D3A82">
            <w:pPr>
              <w:pStyle w:val="Tabele"/>
              <w:jc w:val="right"/>
              <w:rPr>
                <w:color w:val="auto"/>
                <w:lang w:eastAsia="pl-PL"/>
              </w:rPr>
            </w:pPr>
            <w:r w:rsidRPr="005231A8">
              <w:rPr>
                <w:color w:val="auto"/>
                <w:lang w:eastAsia="pl-PL"/>
              </w:rPr>
              <w:t>2 213</w:t>
            </w:r>
          </w:p>
        </w:tc>
      </w:tr>
      <w:tr w:rsidR="005231A8" w:rsidRPr="005231A8" w14:paraId="1FE0C4A1" w14:textId="77777777" w:rsidTr="005231A8">
        <w:trPr>
          <w:trHeight w:val="210"/>
        </w:trPr>
        <w:tc>
          <w:tcPr>
            <w:tcW w:w="4148" w:type="dxa"/>
            <w:noWrap/>
            <w:hideMark/>
          </w:tcPr>
          <w:p w14:paraId="56FF9C80" w14:textId="77777777" w:rsidR="005231A8" w:rsidRPr="005231A8" w:rsidRDefault="005231A8" w:rsidP="008D3A82">
            <w:pPr>
              <w:pStyle w:val="Tabele"/>
              <w:rPr>
                <w:color w:val="auto"/>
                <w:lang w:eastAsia="pl-PL"/>
              </w:rPr>
            </w:pPr>
            <w:r w:rsidRPr="005231A8">
              <w:rPr>
                <w:color w:val="auto"/>
                <w:lang w:eastAsia="pl-PL"/>
              </w:rPr>
              <w:t>Ciepło z sieci (OZE)</w:t>
            </w:r>
          </w:p>
        </w:tc>
        <w:tc>
          <w:tcPr>
            <w:tcW w:w="732" w:type="dxa"/>
            <w:noWrap/>
            <w:hideMark/>
          </w:tcPr>
          <w:p w14:paraId="2723C7BF" w14:textId="77777777" w:rsidR="005231A8" w:rsidRPr="005231A8" w:rsidRDefault="005231A8" w:rsidP="008D3A82">
            <w:pPr>
              <w:pStyle w:val="Tabele"/>
              <w:jc w:val="right"/>
              <w:rPr>
                <w:color w:val="auto"/>
                <w:lang w:eastAsia="pl-PL"/>
              </w:rPr>
            </w:pPr>
            <w:r w:rsidRPr="005231A8">
              <w:rPr>
                <w:color w:val="auto"/>
                <w:lang w:eastAsia="pl-PL"/>
              </w:rPr>
              <w:t>287</w:t>
            </w:r>
          </w:p>
        </w:tc>
        <w:tc>
          <w:tcPr>
            <w:tcW w:w="659" w:type="dxa"/>
            <w:noWrap/>
            <w:hideMark/>
          </w:tcPr>
          <w:p w14:paraId="22B2BDC9" w14:textId="77777777" w:rsidR="005231A8" w:rsidRPr="005231A8" w:rsidRDefault="005231A8" w:rsidP="008D3A82">
            <w:pPr>
              <w:pStyle w:val="Tabele"/>
              <w:jc w:val="right"/>
              <w:rPr>
                <w:color w:val="auto"/>
                <w:lang w:eastAsia="pl-PL"/>
              </w:rPr>
            </w:pPr>
            <w:r w:rsidRPr="005231A8">
              <w:rPr>
                <w:color w:val="auto"/>
                <w:lang w:eastAsia="pl-PL"/>
              </w:rPr>
              <w:t>466</w:t>
            </w:r>
          </w:p>
        </w:tc>
        <w:tc>
          <w:tcPr>
            <w:tcW w:w="695" w:type="dxa"/>
            <w:noWrap/>
            <w:hideMark/>
          </w:tcPr>
          <w:p w14:paraId="3E2781DD" w14:textId="77777777" w:rsidR="005231A8" w:rsidRPr="005231A8" w:rsidRDefault="005231A8" w:rsidP="008D3A82">
            <w:pPr>
              <w:pStyle w:val="Tabele"/>
              <w:jc w:val="right"/>
              <w:rPr>
                <w:color w:val="auto"/>
                <w:lang w:eastAsia="pl-PL"/>
              </w:rPr>
            </w:pPr>
            <w:r w:rsidRPr="005231A8">
              <w:rPr>
                <w:color w:val="auto"/>
                <w:lang w:eastAsia="pl-PL"/>
              </w:rPr>
              <w:t>749</w:t>
            </w:r>
          </w:p>
        </w:tc>
        <w:tc>
          <w:tcPr>
            <w:tcW w:w="707" w:type="dxa"/>
            <w:noWrap/>
            <w:hideMark/>
          </w:tcPr>
          <w:p w14:paraId="0CADDDD2" w14:textId="77777777" w:rsidR="005231A8" w:rsidRPr="005231A8" w:rsidRDefault="005231A8" w:rsidP="008D3A82">
            <w:pPr>
              <w:pStyle w:val="Tabele"/>
              <w:jc w:val="right"/>
              <w:rPr>
                <w:color w:val="auto"/>
                <w:lang w:eastAsia="pl-PL"/>
              </w:rPr>
            </w:pPr>
            <w:r w:rsidRPr="005231A8">
              <w:rPr>
                <w:color w:val="auto"/>
                <w:lang w:eastAsia="pl-PL"/>
              </w:rPr>
              <w:t>1 122</w:t>
            </w:r>
          </w:p>
        </w:tc>
        <w:tc>
          <w:tcPr>
            <w:tcW w:w="707" w:type="dxa"/>
            <w:noWrap/>
            <w:hideMark/>
          </w:tcPr>
          <w:p w14:paraId="05236F4D" w14:textId="77777777" w:rsidR="005231A8" w:rsidRPr="005231A8" w:rsidRDefault="005231A8" w:rsidP="008D3A82">
            <w:pPr>
              <w:pStyle w:val="Tabele"/>
              <w:jc w:val="right"/>
              <w:rPr>
                <w:color w:val="auto"/>
                <w:lang w:eastAsia="pl-PL"/>
              </w:rPr>
            </w:pPr>
            <w:r w:rsidRPr="005231A8">
              <w:rPr>
                <w:color w:val="auto"/>
                <w:lang w:eastAsia="pl-PL"/>
              </w:rPr>
              <w:t>1 558</w:t>
            </w:r>
          </w:p>
        </w:tc>
      </w:tr>
      <w:tr w:rsidR="005231A8" w:rsidRPr="005231A8" w14:paraId="525F1815" w14:textId="77777777" w:rsidTr="005231A8">
        <w:trPr>
          <w:trHeight w:val="210"/>
        </w:trPr>
        <w:tc>
          <w:tcPr>
            <w:tcW w:w="4148" w:type="dxa"/>
            <w:noWrap/>
            <w:hideMark/>
          </w:tcPr>
          <w:p w14:paraId="0CE414C8" w14:textId="070EDEF3" w:rsidR="005231A8" w:rsidRPr="005231A8" w:rsidRDefault="002432B3" w:rsidP="008D3A82">
            <w:pPr>
              <w:pStyle w:val="Tabele"/>
              <w:rPr>
                <w:color w:val="auto"/>
                <w:lang w:eastAsia="pl-PL"/>
              </w:rPr>
            </w:pPr>
            <w:r>
              <w:rPr>
                <w:color w:val="auto"/>
                <w:lang w:eastAsia="pl-PL"/>
              </w:rPr>
              <w:t>Energia g</w:t>
            </w:r>
            <w:r w:rsidR="005231A8" w:rsidRPr="005231A8">
              <w:rPr>
                <w:color w:val="auto"/>
                <w:lang w:eastAsia="pl-PL"/>
              </w:rPr>
              <w:t>eotermalna</w:t>
            </w:r>
          </w:p>
        </w:tc>
        <w:tc>
          <w:tcPr>
            <w:tcW w:w="732" w:type="dxa"/>
            <w:noWrap/>
            <w:hideMark/>
          </w:tcPr>
          <w:p w14:paraId="24FDEA4A" w14:textId="77777777" w:rsidR="005231A8" w:rsidRPr="005231A8" w:rsidRDefault="005231A8" w:rsidP="008D3A82">
            <w:pPr>
              <w:pStyle w:val="Tabele"/>
              <w:jc w:val="right"/>
              <w:rPr>
                <w:color w:val="auto"/>
                <w:lang w:eastAsia="pl-PL"/>
              </w:rPr>
            </w:pPr>
            <w:r w:rsidRPr="005231A8">
              <w:rPr>
                <w:color w:val="auto"/>
                <w:lang w:eastAsia="pl-PL"/>
              </w:rPr>
              <w:t>26</w:t>
            </w:r>
          </w:p>
        </w:tc>
        <w:tc>
          <w:tcPr>
            <w:tcW w:w="659" w:type="dxa"/>
            <w:noWrap/>
            <w:hideMark/>
          </w:tcPr>
          <w:p w14:paraId="3C11E41D" w14:textId="77777777" w:rsidR="005231A8" w:rsidRPr="005231A8" w:rsidRDefault="005231A8" w:rsidP="008D3A82">
            <w:pPr>
              <w:pStyle w:val="Tabele"/>
              <w:jc w:val="right"/>
              <w:rPr>
                <w:color w:val="auto"/>
                <w:lang w:eastAsia="pl-PL"/>
              </w:rPr>
            </w:pPr>
            <w:r w:rsidRPr="005231A8">
              <w:rPr>
                <w:color w:val="auto"/>
                <w:lang w:eastAsia="pl-PL"/>
              </w:rPr>
              <w:t>45</w:t>
            </w:r>
          </w:p>
        </w:tc>
        <w:tc>
          <w:tcPr>
            <w:tcW w:w="695" w:type="dxa"/>
            <w:noWrap/>
            <w:hideMark/>
          </w:tcPr>
          <w:p w14:paraId="1568EE1A" w14:textId="77777777" w:rsidR="005231A8" w:rsidRPr="005231A8" w:rsidRDefault="005231A8" w:rsidP="008D3A82">
            <w:pPr>
              <w:pStyle w:val="Tabele"/>
              <w:jc w:val="right"/>
              <w:rPr>
                <w:color w:val="auto"/>
                <w:lang w:eastAsia="pl-PL"/>
              </w:rPr>
            </w:pPr>
            <w:r w:rsidRPr="005231A8">
              <w:rPr>
                <w:color w:val="auto"/>
                <w:lang w:eastAsia="pl-PL"/>
              </w:rPr>
              <w:t>59</w:t>
            </w:r>
          </w:p>
        </w:tc>
        <w:tc>
          <w:tcPr>
            <w:tcW w:w="707" w:type="dxa"/>
            <w:noWrap/>
            <w:hideMark/>
          </w:tcPr>
          <w:p w14:paraId="75830C72" w14:textId="77777777" w:rsidR="005231A8" w:rsidRPr="005231A8" w:rsidRDefault="005231A8" w:rsidP="008D3A82">
            <w:pPr>
              <w:pStyle w:val="Tabele"/>
              <w:jc w:val="right"/>
              <w:rPr>
                <w:color w:val="auto"/>
                <w:lang w:eastAsia="pl-PL"/>
              </w:rPr>
            </w:pPr>
            <w:r w:rsidRPr="005231A8">
              <w:rPr>
                <w:color w:val="auto"/>
                <w:lang w:eastAsia="pl-PL"/>
              </w:rPr>
              <w:t>75</w:t>
            </w:r>
          </w:p>
        </w:tc>
        <w:tc>
          <w:tcPr>
            <w:tcW w:w="707" w:type="dxa"/>
            <w:noWrap/>
            <w:hideMark/>
          </w:tcPr>
          <w:p w14:paraId="3F8169AD" w14:textId="77777777" w:rsidR="005231A8" w:rsidRPr="005231A8" w:rsidRDefault="005231A8" w:rsidP="008D3A82">
            <w:pPr>
              <w:pStyle w:val="Tabele"/>
              <w:jc w:val="right"/>
              <w:rPr>
                <w:color w:val="auto"/>
                <w:lang w:eastAsia="pl-PL"/>
              </w:rPr>
            </w:pPr>
            <w:r w:rsidRPr="005231A8">
              <w:rPr>
                <w:color w:val="auto"/>
                <w:lang w:eastAsia="pl-PL"/>
              </w:rPr>
              <w:t>109</w:t>
            </w:r>
          </w:p>
        </w:tc>
      </w:tr>
      <w:tr w:rsidR="005231A8" w:rsidRPr="005231A8" w14:paraId="244793DC" w14:textId="77777777" w:rsidTr="005231A8">
        <w:trPr>
          <w:trHeight w:val="210"/>
        </w:trPr>
        <w:tc>
          <w:tcPr>
            <w:tcW w:w="4148" w:type="dxa"/>
            <w:noWrap/>
            <w:hideMark/>
          </w:tcPr>
          <w:p w14:paraId="252BC5DB" w14:textId="77777777" w:rsidR="005231A8" w:rsidRPr="005231A8" w:rsidRDefault="005231A8" w:rsidP="008D3A82">
            <w:pPr>
              <w:pStyle w:val="Tabele"/>
              <w:rPr>
                <w:color w:val="auto"/>
                <w:lang w:eastAsia="pl-PL"/>
              </w:rPr>
            </w:pPr>
            <w:r w:rsidRPr="005231A8">
              <w:rPr>
                <w:color w:val="auto"/>
                <w:lang w:eastAsia="pl-PL"/>
              </w:rPr>
              <w:t>Słońce</w:t>
            </w:r>
          </w:p>
        </w:tc>
        <w:tc>
          <w:tcPr>
            <w:tcW w:w="732" w:type="dxa"/>
            <w:noWrap/>
            <w:hideMark/>
          </w:tcPr>
          <w:p w14:paraId="1B522F70" w14:textId="77777777" w:rsidR="005231A8" w:rsidRPr="005231A8" w:rsidRDefault="005231A8" w:rsidP="008D3A82">
            <w:pPr>
              <w:pStyle w:val="Tabele"/>
              <w:jc w:val="right"/>
              <w:rPr>
                <w:color w:val="auto"/>
                <w:lang w:eastAsia="pl-PL"/>
              </w:rPr>
            </w:pPr>
            <w:r w:rsidRPr="005231A8">
              <w:rPr>
                <w:color w:val="auto"/>
                <w:lang w:eastAsia="pl-PL"/>
              </w:rPr>
              <w:t>104</w:t>
            </w:r>
          </w:p>
        </w:tc>
        <w:tc>
          <w:tcPr>
            <w:tcW w:w="659" w:type="dxa"/>
            <w:noWrap/>
            <w:hideMark/>
          </w:tcPr>
          <w:p w14:paraId="3AF29D1A" w14:textId="77777777" w:rsidR="005231A8" w:rsidRPr="005231A8" w:rsidRDefault="005231A8" w:rsidP="008D3A82">
            <w:pPr>
              <w:pStyle w:val="Tabele"/>
              <w:jc w:val="right"/>
              <w:rPr>
                <w:color w:val="auto"/>
                <w:lang w:eastAsia="pl-PL"/>
              </w:rPr>
            </w:pPr>
            <w:r w:rsidRPr="005231A8">
              <w:rPr>
                <w:color w:val="auto"/>
                <w:lang w:eastAsia="pl-PL"/>
              </w:rPr>
              <w:t>251</w:t>
            </w:r>
          </w:p>
        </w:tc>
        <w:tc>
          <w:tcPr>
            <w:tcW w:w="695" w:type="dxa"/>
            <w:noWrap/>
            <w:hideMark/>
          </w:tcPr>
          <w:p w14:paraId="0881B7E1" w14:textId="77777777" w:rsidR="005231A8" w:rsidRPr="005231A8" w:rsidRDefault="005231A8" w:rsidP="008D3A82">
            <w:pPr>
              <w:pStyle w:val="Tabele"/>
              <w:jc w:val="right"/>
              <w:rPr>
                <w:color w:val="auto"/>
                <w:lang w:eastAsia="pl-PL"/>
              </w:rPr>
            </w:pPr>
            <w:r w:rsidRPr="005231A8">
              <w:rPr>
                <w:color w:val="auto"/>
                <w:lang w:eastAsia="pl-PL"/>
              </w:rPr>
              <w:t>414</w:t>
            </w:r>
          </w:p>
        </w:tc>
        <w:tc>
          <w:tcPr>
            <w:tcW w:w="707" w:type="dxa"/>
            <w:noWrap/>
            <w:hideMark/>
          </w:tcPr>
          <w:p w14:paraId="7377E683" w14:textId="77777777" w:rsidR="005231A8" w:rsidRPr="005231A8" w:rsidRDefault="005231A8" w:rsidP="008D3A82">
            <w:pPr>
              <w:pStyle w:val="Tabele"/>
              <w:jc w:val="right"/>
              <w:rPr>
                <w:color w:val="auto"/>
                <w:lang w:eastAsia="pl-PL"/>
              </w:rPr>
            </w:pPr>
            <w:r w:rsidRPr="005231A8">
              <w:rPr>
                <w:color w:val="auto"/>
                <w:lang w:eastAsia="pl-PL"/>
              </w:rPr>
              <w:t>496</w:t>
            </w:r>
          </w:p>
        </w:tc>
        <w:tc>
          <w:tcPr>
            <w:tcW w:w="707" w:type="dxa"/>
            <w:noWrap/>
            <w:hideMark/>
          </w:tcPr>
          <w:p w14:paraId="59D31D22" w14:textId="77777777" w:rsidR="005231A8" w:rsidRPr="005231A8" w:rsidRDefault="005231A8" w:rsidP="008D3A82">
            <w:pPr>
              <w:pStyle w:val="Tabele"/>
              <w:jc w:val="right"/>
              <w:rPr>
                <w:color w:val="auto"/>
                <w:lang w:eastAsia="pl-PL"/>
              </w:rPr>
            </w:pPr>
            <w:r w:rsidRPr="005231A8">
              <w:rPr>
                <w:color w:val="auto"/>
                <w:lang w:eastAsia="pl-PL"/>
              </w:rPr>
              <w:t>486</w:t>
            </w:r>
          </w:p>
        </w:tc>
      </w:tr>
      <w:tr w:rsidR="005231A8" w:rsidRPr="005231A8" w14:paraId="2369872D" w14:textId="77777777" w:rsidTr="005231A8">
        <w:trPr>
          <w:trHeight w:val="210"/>
        </w:trPr>
        <w:tc>
          <w:tcPr>
            <w:tcW w:w="4148" w:type="dxa"/>
            <w:noWrap/>
            <w:hideMark/>
          </w:tcPr>
          <w:p w14:paraId="690025F4" w14:textId="77777777" w:rsidR="005231A8" w:rsidRPr="005231A8" w:rsidRDefault="005231A8" w:rsidP="008D3A82">
            <w:pPr>
              <w:pStyle w:val="Tabele"/>
              <w:rPr>
                <w:color w:val="auto"/>
                <w:lang w:eastAsia="pl-PL"/>
              </w:rPr>
            </w:pPr>
            <w:r w:rsidRPr="005231A8">
              <w:rPr>
                <w:color w:val="auto"/>
                <w:lang w:eastAsia="pl-PL"/>
              </w:rPr>
              <w:t xml:space="preserve">Biomasa </w:t>
            </w:r>
          </w:p>
        </w:tc>
        <w:tc>
          <w:tcPr>
            <w:tcW w:w="732" w:type="dxa"/>
            <w:noWrap/>
            <w:hideMark/>
          </w:tcPr>
          <w:p w14:paraId="45BCE2F9" w14:textId="77777777" w:rsidR="005231A8" w:rsidRPr="005231A8" w:rsidRDefault="005231A8" w:rsidP="008D3A82">
            <w:pPr>
              <w:pStyle w:val="Tabele"/>
              <w:jc w:val="right"/>
              <w:rPr>
                <w:color w:val="auto"/>
                <w:lang w:eastAsia="pl-PL"/>
              </w:rPr>
            </w:pPr>
            <w:r w:rsidRPr="005231A8">
              <w:rPr>
                <w:color w:val="auto"/>
                <w:lang w:eastAsia="pl-PL"/>
              </w:rPr>
              <w:t>4 648</w:t>
            </w:r>
          </w:p>
        </w:tc>
        <w:tc>
          <w:tcPr>
            <w:tcW w:w="659" w:type="dxa"/>
            <w:noWrap/>
            <w:hideMark/>
          </w:tcPr>
          <w:p w14:paraId="7A5C426B" w14:textId="77777777" w:rsidR="005231A8" w:rsidRPr="005231A8" w:rsidRDefault="005231A8" w:rsidP="008D3A82">
            <w:pPr>
              <w:pStyle w:val="Tabele"/>
              <w:jc w:val="right"/>
              <w:rPr>
                <w:color w:val="auto"/>
                <w:lang w:eastAsia="pl-PL"/>
              </w:rPr>
            </w:pPr>
            <w:r w:rsidRPr="005231A8">
              <w:rPr>
                <w:color w:val="auto"/>
                <w:lang w:eastAsia="pl-PL"/>
              </w:rPr>
              <w:t>3 795</w:t>
            </w:r>
          </w:p>
        </w:tc>
        <w:tc>
          <w:tcPr>
            <w:tcW w:w="695" w:type="dxa"/>
            <w:noWrap/>
            <w:hideMark/>
          </w:tcPr>
          <w:p w14:paraId="406D0C84" w14:textId="77777777" w:rsidR="005231A8" w:rsidRPr="005231A8" w:rsidRDefault="005231A8" w:rsidP="008D3A82">
            <w:pPr>
              <w:pStyle w:val="Tabele"/>
              <w:jc w:val="right"/>
              <w:rPr>
                <w:color w:val="auto"/>
                <w:lang w:eastAsia="pl-PL"/>
              </w:rPr>
            </w:pPr>
            <w:r w:rsidRPr="005231A8">
              <w:rPr>
                <w:color w:val="auto"/>
                <w:lang w:eastAsia="pl-PL"/>
              </w:rPr>
              <w:t>3 258</w:t>
            </w:r>
          </w:p>
        </w:tc>
        <w:tc>
          <w:tcPr>
            <w:tcW w:w="707" w:type="dxa"/>
            <w:noWrap/>
            <w:hideMark/>
          </w:tcPr>
          <w:p w14:paraId="3285F15B" w14:textId="77777777" w:rsidR="005231A8" w:rsidRPr="005231A8" w:rsidRDefault="005231A8" w:rsidP="008D3A82">
            <w:pPr>
              <w:pStyle w:val="Tabele"/>
              <w:jc w:val="right"/>
              <w:rPr>
                <w:color w:val="auto"/>
                <w:lang w:eastAsia="pl-PL"/>
              </w:rPr>
            </w:pPr>
            <w:r w:rsidRPr="005231A8">
              <w:rPr>
                <w:color w:val="auto"/>
                <w:lang w:eastAsia="pl-PL"/>
              </w:rPr>
              <w:t>2 937</w:t>
            </w:r>
          </w:p>
        </w:tc>
        <w:tc>
          <w:tcPr>
            <w:tcW w:w="707" w:type="dxa"/>
            <w:noWrap/>
            <w:hideMark/>
          </w:tcPr>
          <w:p w14:paraId="5788FBE3" w14:textId="77777777" w:rsidR="005231A8" w:rsidRPr="005231A8" w:rsidRDefault="005231A8" w:rsidP="008D3A82">
            <w:pPr>
              <w:pStyle w:val="Tabele"/>
              <w:jc w:val="right"/>
              <w:rPr>
                <w:color w:val="auto"/>
                <w:lang w:eastAsia="pl-PL"/>
              </w:rPr>
            </w:pPr>
            <w:r w:rsidRPr="005231A8">
              <w:rPr>
                <w:color w:val="auto"/>
                <w:lang w:eastAsia="pl-PL"/>
              </w:rPr>
              <w:t>2 564</w:t>
            </w:r>
          </w:p>
        </w:tc>
      </w:tr>
      <w:tr w:rsidR="005231A8" w:rsidRPr="005231A8" w14:paraId="68C4706F" w14:textId="77777777" w:rsidTr="005231A8">
        <w:trPr>
          <w:trHeight w:val="210"/>
        </w:trPr>
        <w:tc>
          <w:tcPr>
            <w:tcW w:w="4148" w:type="dxa"/>
            <w:noWrap/>
            <w:hideMark/>
          </w:tcPr>
          <w:p w14:paraId="22739B79" w14:textId="77777777" w:rsidR="005231A8" w:rsidRPr="005231A8" w:rsidRDefault="005231A8" w:rsidP="008D3A82">
            <w:pPr>
              <w:pStyle w:val="Tabele"/>
              <w:rPr>
                <w:color w:val="auto"/>
                <w:lang w:eastAsia="pl-PL"/>
              </w:rPr>
            </w:pPr>
            <w:r w:rsidRPr="005231A8">
              <w:rPr>
                <w:color w:val="auto"/>
                <w:lang w:eastAsia="pl-PL"/>
              </w:rPr>
              <w:t>Pompy ciepła</w:t>
            </w:r>
          </w:p>
        </w:tc>
        <w:tc>
          <w:tcPr>
            <w:tcW w:w="732" w:type="dxa"/>
            <w:noWrap/>
            <w:hideMark/>
          </w:tcPr>
          <w:p w14:paraId="4820276E" w14:textId="77777777" w:rsidR="005231A8" w:rsidRPr="005231A8" w:rsidRDefault="005231A8" w:rsidP="008D3A82">
            <w:pPr>
              <w:pStyle w:val="Tabele"/>
              <w:jc w:val="right"/>
              <w:rPr>
                <w:color w:val="auto"/>
                <w:lang w:eastAsia="pl-PL"/>
              </w:rPr>
            </w:pPr>
            <w:r w:rsidRPr="005231A8">
              <w:rPr>
                <w:color w:val="auto"/>
                <w:lang w:eastAsia="pl-PL"/>
              </w:rPr>
              <w:t>223</w:t>
            </w:r>
          </w:p>
        </w:tc>
        <w:tc>
          <w:tcPr>
            <w:tcW w:w="659" w:type="dxa"/>
            <w:noWrap/>
            <w:hideMark/>
          </w:tcPr>
          <w:p w14:paraId="149582D3" w14:textId="77777777" w:rsidR="005231A8" w:rsidRPr="005231A8" w:rsidRDefault="005231A8" w:rsidP="008D3A82">
            <w:pPr>
              <w:pStyle w:val="Tabele"/>
              <w:jc w:val="right"/>
              <w:rPr>
                <w:color w:val="auto"/>
                <w:lang w:eastAsia="pl-PL"/>
              </w:rPr>
            </w:pPr>
            <w:r w:rsidRPr="005231A8">
              <w:rPr>
                <w:color w:val="auto"/>
                <w:lang w:eastAsia="pl-PL"/>
              </w:rPr>
              <w:t>1 047</w:t>
            </w:r>
          </w:p>
        </w:tc>
        <w:tc>
          <w:tcPr>
            <w:tcW w:w="695" w:type="dxa"/>
            <w:noWrap/>
            <w:hideMark/>
          </w:tcPr>
          <w:p w14:paraId="46C8A6A7" w14:textId="77777777" w:rsidR="005231A8" w:rsidRPr="005231A8" w:rsidRDefault="005231A8" w:rsidP="008D3A82">
            <w:pPr>
              <w:pStyle w:val="Tabele"/>
              <w:jc w:val="right"/>
              <w:rPr>
                <w:color w:val="auto"/>
                <w:lang w:eastAsia="pl-PL"/>
              </w:rPr>
            </w:pPr>
            <w:r w:rsidRPr="005231A8">
              <w:rPr>
                <w:color w:val="auto"/>
                <w:lang w:eastAsia="pl-PL"/>
              </w:rPr>
              <w:t>1 763</w:t>
            </w:r>
          </w:p>
        </w:tc>
        <w:tc>
          <w:tcPr>
            <w:tcW w:w="707" w:type="dxa"/>
            <w:noWrap/>
            <w:hideMark/>
          </w:tcPr>
          <w:p w14:paraId="1AAE31E2" w14:textId="77777777" w:rsidR="005231A8" w:rsidRPr="005231A8" w:rsidRDefault="005231A8" w:rsidP="008D3A82">
            <w:pPr>
              <w:pStyle w:val="Tabele"/>
              <w:jc w:val="right"/>
              <w:rPr>
                <w:color w:val="auto"/>
                <w:lang w:eastAsia="pl-PL"/>
              </w:rPr>
            </w:pPr>
            <w:r w:rsidRPr="005231A8">
              <w:rPr>
                <w:color w:val="auto"/>
                <w:lang w:eastAsia="pl-PL"/>
              </w:rPr>
              <w:t>2 476</w:t>
            </w:r>
          </w:p>
        </w:tc>
        <w:tc>
          <w:tcPr>
            <w:tcW w:w="707" w:type="dxa"/>
            <w:noWrap/>
            <w:hideMark/>
          </w:tcPr>
          <w:p w14:paraId="27BC5D15" w14:textId="77777777" w:rsidR="005231A8" w:rsidRPr="005231A8" w:rsidRDefault="005231A8" w:rsidP="008D3A82">
            <w:pPr>
              <w:pStyle w:val="Tabele"/>
              <w:jc w:val="right"/>
              <w:rPr>
                <w:color w:val="auto"/>
                <w:lang w:eastAsia="pl-PL"/>
              </w:rPr>
            </w:pPr>
            <w:r w:rsidRPr="005231A8">
              <w:rPr>
                <w:color w:val="auto"/>
                <w:lang w:eastAsia="pl-PL"/>
              </w:rPr>
              <w:t>3 369</w:t>
            </w:r>
          </w:p>
        </w:tc>
      </w:tr>
      <w:tr w:rsidR="005231A8" w:rsidRPr="005231A8" w14:paraId="5421C380" w14:textId="77777777" w:rsidTr="005231A8">
        <w:trPr>
          <w:trHeight w:val="210"/>
        </w:trPr>
        <w:tc>
          <w:tcPr>
            <w:tcW w:w="4148" w:type="dxa"/>
            <w:noWrap/>
            <w:hideMark/>
          </w:tcPr>
          <w:p w14:paraId="531A4C88" w14:textId="77777777" w:rsidR="005231A8" w:rsidRPr="005231A8" w:rsidRDefault="005231A8" w:rsidP="008D3A82">
            <w:pPr>
              <w:pStyle w:val="Tabele"/>
              <w:rPr>
                <w:color w:val="auto"/>
                <w:lang w:eastAsia="pl-PL"/>
              </w:rPr>
            </w:pPr>
            <w:r w:rsidRPr="005231A8">
              <w:rPr>
                <w:color w:val="auto"/>
                <w:lang w:eastAsia="pl-PL"/>
              </w:rPr>
              <w:t>Wodór</w:t>
            </w:r>
          </w:p>
        </w:tc>
        <w:tc>
          <w:tcPr>
            <w:tcW w:w="732" w:type="dxa"/>
            <w:noWrap/>
            <w:hideMark/>
          </w:tcPr>
          <w:p w14:paraId="32F6E110" w14:textId="77777777" w:rsidR="005231A8" w:rsidRPr="005231A8" w:rsidRDefault="005231A8" w:rsidP="008D3A82">
            <w:pPr>
              <w:pStyle w:val="Tabele"/>
              <w:jc w:val="right"/>
              <w:rPr>
                <w:color w:val="auto"/>
                <w:lang w:eastAsia="pl-PL"/>
              </w:rPr>
            </w:pPr>
            <w:r w:rsidRPr="005231A8">
              <w:rPr>
                <w:color w:val="auto"/>
                <w:lang w:eastAsia="pl-PL"/>
              </w:rPr>
              <w:t>0</w:t>
            </w:r>
          </w:p>
        </w:tc>
        <w:tc>
          <w:tcPr>
            <w:tcW w:w="659" w:type="dxa"/>
            <w:noWrap/>
            <w:hideMark/>
          </w:tcPr>
          <w:p w14:paraId="4424EC9E" w14:textId="77777777" w:rsidR="005231A8" w:rsidRPr="005231A8" w:rsidRDefault="005231A8" w:rsidP="008D3A82">
            <w:pPr>
              <w:pStyle w:val="Tabele"/>
              <w:jc w:val="right"/>
              <w:rPr>
                <w:color w:val="auto"/>
                <w:lang w:eastAsia="pl-PL"/>
              </w:rPr>
            </w:pPr>
            <w:r w:rsidRPr="005231A8">
              <w:rPr>
                <w:color w:val="auto"/>
                <w:lang w:eastAsia="pl-PL"/>
              </w:rPr>
              <w:t>0</w:t>
            </w:r>
          </w:p>
        </w:tc>
        <w:tc>
          <w:tcPr>
            <w:tcW w:w="695" w:type="dxa"/>
            <w:noWrap/>
            <w:hideMark/>
          </w:tcPr>
          <w:p w14:paraId="57964004" w14:textId="77777777" w:rsidR="005231A8" w:rsidRPr="005231A8" w:rsidRDefault="005231A8" w:rsidP="008D3A82">
            <w:pPr>
              <w:pStyle w:val="Tabele"/>
              <w:jc w:val="right"/>
              <w:rPr>
                <w:color w:val="auto"/>
                <w:lang w:eastAsia="pl-PL"/>
              </w:rPr>
            </w:pPr>
            <w:r w:rsidRPr="005231A8">
              <w:rPr>
                <w:color w:val="auto"/>
                <w:lang w:eastAsia="pl-PL"/>
              </w:rPr>
              <w:t>0</w:t>
            </w:r>
          </w:p>
        </w:tc>
        <w:tc>
          <w:tcPr>
            <w:tcW w:w="707" w:type="dxa"/>
            <w:noWrap/>
            <w:hideMark/>
          </w:tcPr>
          <w:p w14:paraId="3A22B265" w14:textId="77777777" w:rsidR="005231A8" w:rsidRPr="005231A8" w:rsidRDefault="005231A8" w:rsidP="008D3A82">
            <w:pPr>
              <w:pStyle w:val="Tabele"/>
              <w:jc w:val="right"/>
              <w:rPr>
                <w:color w:val="auto"/>
                <w:lang w:eastAsia="pl-PL"/>
              </w:rPr>
            </w:pPr>
            <w:r w:rsidRPr="005231A8">
              <w:rPr>
                <w:color w:val="auto"/>
                <w:lang w:eastAsia="pl-PL"/>
              </w:rPr>
              <w:t>0</w:t>
            </w:r>
          </w:p>
        </w:tc>
        <w:tc>
          <w:tcPr>
            <w:tcW w:w="707" w:type="dxa"/>
            <w:noWrap/>
            <w:hideMark/>
          </w:tcPr>
          <w:p w14:paraId="60229778" w14:textId="77777777" w:rsidR="005231A8" w:rsidRPr="005231A8" w:rsidRDefault="005231A8" w:rsidP="008D3A82">
            <w:pPr>
              <w:pStyle w:val="Tabele"/>
              <w:jc w:val="right"/>
              <w:rPr>
                <w:color w:val="auto"/>
                <w:lang w:eastAsia="pl-PL"/>
              </w:rPr>
            </w:pPr>
            <w:r w:rsidRPr="005231A8">
              <w:rPr>
                <w:color w:val="auto"/>
                <w:lang w:eastAsia="pl-PL"/>
              </w:rPr>
              <w:t>0</w:t>
            </w:r>
          </w:p>
        </w:tc>
      </w:tr>
      <w:tr w:rsidR="005231A8" w:rsidRPr="005231A8" w14:paraId="52F812D0" w14:textId="77777777" w:rsidTr="005231A8">
        <w:trPr>
          <w:trHeight w:val="210"/>
        </w:trPr>
        <w:tc>
          <w:tcPr>
            <w:tcW w:w="4148" w:type="dxa"/>
            <w:noWrap/>
            <w:hideMark/>
          </w:tcPr>
          <w:p w14:paraId="2E55E290" w14:textId="77777777" w:rsidR="005231A8" w:rsidRPr="005231A8" w:rsidRDefault="005231A8" w:rsidP="008D3A82">
            <w:pPr>
              <w:pStyle w:val="Tabele"/>
              <w:rPr>
                <w:b/>
                <w:bCs/>
                <w:color w:val="auto"/>
                <w:lang w:eastAsia="pl-PL"/>
              </w:rPr>
            </w:pPr>
            <w:r w:rsidRPr="005231A8">
              <w:rPr>
                <w:b/>
                <w:bCs/>
                <w:color w:val="auto"/>
                <w:lang w:eastAsia="pl-PL"/>
              </w:rPr>
              <w:t>Produkcja z OZE ogółem</w:t>
            </w:r>
          </w:p>
        </w:tc>
        <w:tc>
          <w:tcPr>
            <w:tcW w:w="732" w:type="dxa"/>
            <w:noWrap/>
            <w:hideMark/>
          </w:tcPr>
          <w:p w14:paraId="2FE178B8" w14:textId="77777777" w:rsidR="005231A8" w:rsidRPr="005231A8" w:rsidRDefault="005231A8" w:rsidP="008D3A82">
            <w:pPr>
              <w:pStyle w:val="Tabele"/>
              <w:jc w:val="right"/>
              <w:rPr>
                <w:b/>
                <w:bCs/>
                <w:color w:val="auto"/>
                <w:lang w:eastAsia="pl-PL"/>
              </w:rPr>
            </w:pPr>
            <w:r w:rsidRPr="005231A8">
              <w:rPr>
                <w:b/>
                <w:bCs/>
                <w:color w:val="auto"/>
                <w:lang w:eastAsia="pl-PL"/>
              </w:rPr>
              <w:t>5 837</w:t>
            </w:r>
          </w:p>
        </w:tc>
        <w:tc>
          <w:tcPr>
            <w:tcW w:w="659" w:type="dxa"/>
            <w:noWrap/>
            <w:hideMark/>
          </w:tcPr>
          <w:p w14:paraId="77E0EC7A" w14:textId="77777777" w:rsidR="005231A8" w:rsidRPr="005231A8" w:rsidRDefault="005231A8" w:rsidP="008D3A82">
            <w:pPr>
              <w:pStyle w:val="Tabele"/>
              <w:jc w:val="right"/>
              <w:rPr>
                <w:b/>
                <w:bCs/>
                <w:color w:val="auto"/>
                <w:lang w:eastAsia="pl-PL"/>
              </w:rPr>
            </w:pPr>
            <w:r w:rsidRPr="005231A8">
              <w:rPr>
                <w:b/>
                <w:bCs/>
                <w:color w:val="auto"/>
                <w:lang w:eastAsia="pl-PL"/>
              </w:rPr>
              <w:t>7 179</w:t>
            </w:r>
          </w:p>
        </w:tc>
        <w:tc>
          <w:tcPr>
            <w:tcW w:w="695" w:type="dxa"/>
            <w:noWrap/>
            <w:hideMark/>
          </w:tcPr>
          <w:p w14:paraId="0ADD0906" w14:textId="77777777" w:rsidR="005231A8" w:rsidRPr="005231A8" w:rsidRDefault="005231A8" w:rsidP="008D3A82">
            <w:pPr>
              <w:pStyle w:val="Tabele"/>
              <w:jc w:val="right"/>
              <w:rPr>
                <w:b/>
                <w:bCs/>
                <w:color w:val="auto"/>
                <w:lang w:eastAsia="pl-PL"/>
              </w:rPr>
            </w:pPr>
            <w:r w:rsidRPr="005231A8">
              <w:rPr>
                <w:b/>
                <w:bCs/>
                <w:color w:val="auto"/>
                <w:lang w:eastAsia="pl-PL"/>
              </w:rPr>
              <w:t>8 783</w:t>
            </w:r>
          </w:p>
        </w:tc>
        <w:tc>
          <w:tcPr>
            <w:tcW w:w="707" w:type="dxa"/>
            <w:noWrap/>
            <w:hideMark/>
          </w:tcPr>
          <w:p w14:paraId="5CAFD2AA" w14:textId="77777777" w:rsidR="005231A8" w:rsidRPr="005231A8" w:rsidRDefault="005231A8" w:rsidP="008D3A82">
            <w:pPr>
              <w:pStyle w:val="Tabele"/>
              <w:jc w:val="right"/>
              <w:rPr>
                <w:b/>
                <w:bCs/>
                <w:color w:val="auto"/>
                <w:lang w:eastAsia="pl-PL"/>
              </w:rPr>
            </w:pPr>
            <w:r w:rsidRPr="005231A8">
              <w:rPr>
                <w:b/>
                <w:bCs/>
                <w:color w:val="auto"/>
                <w:lang w:eastAsia="pl-PL"/>
              </w:rPr>
              <w:t>10 643</w:t>
            </w:r>
          </w:p>
        </w:tc>
        <w:tc>
          <w:tcPr>
            <w:tcW w:w="707" w:type="dxa"/>
            <w:noWrap/>
            <w:hideMark/>
          </w:tcPr>
          <w:p w14:paraId="6031B965" w14:textId="77777777" w:rsidR="005231A8" w:rsidRPr="005231A8" w:rsidRDefault="005231A8" w:rsidP="008D3A82">
            <w:pPr>
              <w:pStyle w:val="Tabele"/>
              <w:jc w:val="right"/>
              <w:rPr>
                <w:b/>
                <w:bCs/>
                <w:color w:val="auto"/>
                <w:lang w:eastAsia="pl-PL"/>
              </w:rPr>
            </w:pPr>
            <w:r w:rsidRPr="005231A8">
              <w:rPr>
                <w:b/>
                <w:bCs/>
                <w:color w:val="auto"/>
                <w:lang w:eastAsia="pl-PL"/>
              </w:rPr>
              <w:t>12 361</w:t>
            </w:r>
          </w:p>
        </w:tc>
      </w:tr>
      <w:tr w:rsidR="005231A8" w:rsidRPr="005231A8" w14:paraId="29F5AA90" w14:textId="77777777" w:rsidTr="005231A8">
        <w:trPr>
          <w:trHeight w:val="210"/>
        </w:trPr>
        <w:tc>
          <w:tcPr>
            <w:tcW w:w="4148" w:type="dxa"/>
            <w:noWrap/>
            <w:hideMark/>
          </w:tcPr>
          <w:p w14:paraId="11F6A582" w14:textId="77777777" w:rsidR="005231A8" w:rsidRPr="005231A8" w:rsidRDefault="005231A8" w:rsidP="008D3A82">
            <w:pPr>
              <w:pStyle w:val="Tabele"/>
              <w:rPr>
                <w:b/>
                <w:bCs/>
                <w:color w:val="auto"/>
                <w:lang w:eastAsia="pl-PL"/>
              </w:rPr>
            </w:pPr>
            <w:r w:rsidRPr="005231A8">
              <w:rPr>
                <w:b/>
                <w:bCs/>
                <w:color w:val="auto"/>
                <w:lang w:eastAsia="pl-PL"/>
              </w:rPr>
              <w:t>Zużycie energii ogółem</w:t>
            </w:r>
          </w:p>
        </w:tc>
        <w:tc>
          <w:tcPr>
            <w:tcW w:w="732" w:type="dxa"/>
            <w:noWrap/>
            <w:hideMark/>
          </w:tcPr>
          <w:p w14:paraId="3E382DF0" w14:textId="77777777" w:rsidR="005231A8" w:rsidRPr="005231A8" w:rsidRDefault="005231A8" w:rsidP="008D3A82">
            <w:pPr>
              <w:pStyle w:val="Tabele"/>
              <w:jc w:val="right"/>
              <w:rPr>
                <w:b/>
                <w:bCs/>
                <w:color w:val="auto"/>
                <w:lang w:eastAsia="pl-PL"/>
              </w:rPr>
            </w:pPr>
            <w:r w:rsidRPr="005231A8">
              <w:rPr>
                <w:b/>
                <w:bCs/>
                <w:color w:val="auto"/>
                <w:lang w:eastAsia="pl-PL"/>
              </w:rPr>
              <w:t>23 702</w:t>
            </w:r>
          </w:p>
        </w:tc>
        <w:tc>
          <w:tcPr>
            <w:tcW w:w="659" w:type="dxa"/>
            <w:noWrap/>
            <w:hideMark/>
          </w:tcPr>
          <w:p w14:paraId="0C47357E" w14:textId="77777777" w:rsidR="005231A8" w:rsidRPr="005231A8" w:rsidRDefault="005231A8" w:rsidP="008D3A82">
            <w:pPr>
              <w:pStyle w:val="Tabele"/>
              <w:jc w:val="right"/>
              <w:rPr>
                <w:b/>
                <w:bCs/>
                <w:color w:val="auto"/>
                <w:lang w:eastAsia="pl-PL"/>
              </w:rPr>
            </w:pPr>
            <w:r w:rsidRPr="005231A8">
              <w:rPr>
                <w:b/>
                <w:bCs/>
                <w:color w:val="auto"/>
                <w:lang w:eastAsia="pl-PL"/>
              </w:rPr>
              <w:t>23 660</w:t>
            </w:r>
          </w:p>
        </w:tc>
        <w:tc>
          <w:tcPr>
            <w:tcW w:w="695" w:type="dxa"/>
            <w:noWrap/>
            <w:hideMark/>
          </w:tcPr>
          <w:p w14:paraId="22DBEC6E" w14:textId="77777777" w:rsidR="005231A8" w:rsidRPr="005231A8" w:rsidRDefault="005231A8" w:rsidP="008D3A82">
            <w:pPr>
              <w:pStyle w:val="Tabele"/>
              <w:jc w:val="right"/>
              <w:rPr>
                <w:b/>
                <w:bCs/>
                <w:color w:val="auto"/>
                <w:lang w:eastAsia="pl-PL"/>
              </w:rPr>
            </w:pPr>
            <w:r w:rsidRPr="005231A8">
              <w:rPr>
                <w:b/>
                <w:bCs/>
                <w:color w:val="auto"/>
                <w:lang w:eastAsia="pl-PL"/>
              </w:rPr>
              <w:t>21 317</w:t>
            </w:r>
          </w:p>
        </w:tc>
        <w:tc>
          <w:tcPr>
            <w:tcW w:w="707" w:type="dxa"/>
            <w:noWrap/>
            <w:hideMark/>
          </w:tcPr>
          <w:p w14:paraId="6A0A00A4" w14:textId="77777777" w:rsidR="005231A8" w:rsidRPr="005231A8" w:rsidRDefault="005231A8" w:rsidP="008D3A82">
            <w:pPr>
              <w:pStyle w:val="Tabele"/>
              <w:jc w:val="right"/>
              <w:rPr>
                <w:b/>
                <w:bCs/>
                <w:color w:val="auto"/>
                <w:lang w:eastAsia="pl-PL"/>
              </w:rPr>
            </w:pPr>
            <w:r w:rsidRPr="005231A8">
              <w:rPr>
                <w:b/>
                <w:bCs/>
                <w:color w:val="auto"/>
                <w:lang w:eastAsia="pl-PL"/>
              </w:rPr>
              <w:t>20 112</w:t>
            </w:r>
          </w:p>
        </w:tc>
        <w:tc>
          <w:tcPr>
            <w:tcW w:w="707" w:type="dxa"/>
            <w:noWrap/>
            <w:hideMark/>
          </w:tcPr>
          <w:p w14:paraId="1CC774C3" w14:textId="77777777" w:rsidR="005231A8" w:rsidRPr="005231A8" w:rsidRDefault="005231A8" w:rsidP="008D3A82">
            <w:pPr>
              <w:pStyle w:val="Tabele"/>
              <w:jc w:val="right"/>
              <w:rPr>
                <w:b/>
                <w:bCs/>
                <w:color w:val="auto"/>
                <w:lang w:eastAsia="pl-PL"/>
              </w:rPr>
            </w:pPr>
            <w:r w:rsidRPr="005231A8">
              <w:rPr>
                <w:b/>
                <w:bCs/>
                <w:color w:val="auto"/>
                <w:lang w:eastAsia="pl-PL"/>
              </w:rPr>
              <w:t>19 482</w:t>
            </w:r>
          </w:p>
        </w:tc>
      </w:tr>
      <w:tr w:rsidR="005231A8" w:rsidRPr="005231A8" w14:paraId="0499DE81" w14:textId="77777777" w:rsidTr="005231A8">
        <w:trPr>
          <w:trHeight w:val="210"/>
        </w:trPr>
        <w:tc>
          <w:tcPr>
            <w:tcW w:w="4148" w:type="dxa"/>
            <w:noWrap/>
            <w:hideMark/>
          </w:tcPr>
          <w:p w14:paraId="509D2237" w14:textId="77777777" w:rsidR="005231A8" w:rsidRPr="005231A8" w:rsidRDefault="005231A8" w:rsidP="008D3A82">
            <w:pPr>
              <w:pStyle w:val="Tabele"/>
              <w:rPr>
                <w:b/>
                <w:bCs/>
                <w:color w:val="auto"/>
                <w:lang w:eastAsia="pl-PL"/>
              </w:rPr>
            </w:pPr>
            <w:r w:rsidRPr="005231A8">
              <w:rPr>
                <w:b/>
                <w:bCs/>
                <w:color w:val="auto"/>
                <w:lang w:eastAsia="pl-PL"/>
              </w:rPr>
              <w:t>Udział OZE [%]</w:t>
            </w:r>
          </w:p>
        </w:tc>
        <w:tc>
          <w:tcPr>
            <w:tcW w:w="732" w:type="dxa"/>
            <w:noWrap/>
            <w:hideMark/>
          </w:tcPr>
          <w:p w14:paraId="373671E5" w14:textId="77777777" w:rsidR="005231A8" w:rsidRPr="005231A8" w:rsidRDefault="005231A8" w:rsidP="008D3A82">
            <w:pPr>
              <w:pStyle w:val="Tabele"/>
              <w:jc w:val="right"/>
              <w:rPr>
                <w:b/>
                <w:bCs/>
                <w:color w:val="auto"/>
                <w:lang w:eastAsia="pl-PL"/>
              </w:rPr>
            </w:pPr>
            <w:r w:rsidRPr="005231A8">
              <w:rPr>
                <w:b/>
                <w:bCs/>
                <w:color w:val="auto"/>
                <w:lang w:eastAsia="pl-PL"/>
              </w:rPr>
              <w:t>24,6%</w:t>
            </w:r>
          </w:p>
        </w:tc>
        <w:tc>
          <w:tcPr>
            <w:tcW w:w="659" w:type="dxa"/>
            <w:noWrap/>
            <w:hideMark/>
          </w:tcPr>
          <w:p w14:paraId="3EBC36D5" w14:textId="77777777" w:rsidR="005231A8" w:rsidRPr="005231A8" w:rsidRDefault="005231A8" w:rsidP="008D3A82">
            <w:pPr>
              <w:pStyle w:val="Tabele"/>
              <w:jc w:val="right"/>
              <w:rPr>
                <w:b/>
                <w:bCs/>
                <w:color w:val="auto"/>
                <w:lang w:eastAsia="pl-PL"/>
              </w:rPr>
            </w:pPr>
            <w:r w:rsidRPr="005231A8">
              <w:rPr>
                <w:b/>
                <w:bCs/>
                <w:color w:val="auto"/>
                <w:lang w:eastAsia="pl-PL"/>
              </w:rPr>
              <w:t>30,3%</w:t>
            </w:r>
          </w:p>
        </w:tc>
        <w:tc>
          <w:tcPr>
            <w:tcW w:w="695" w:type="dxa"/>
            <w:noWrap/>
            <w:hideMark/>
          </w:tcPr>
          <w:p w14:paraId="55905EA5" w14:textId="77777777" w:rsidR="005231A8" w:rsidRPr="005231A8" w:rsidRDefault="005231A8" w:rsidP="008D3A82">
            <w:pPr>
              <w:pStyle w:val="Tabele"/>
              <w:jc w:val="right"/>
              <w:rPr>
                <w:b/>
                <w:bCs/>
                <w:color w:val="auto"/>
                <w:lang w:eastAsia="pl-PL"/>
              </w:rPr>
            </w:pPr>
            <w:r w:rsidRPr="005231A8">
              <w:rPr>
                <w:b/>
                <w:bCs/>
                <w:color w:val="auto"/>
                <w:lang w:eastAsia="pl-PL"/>
              </w:rPr>
              <w:t>41,2%</w:t>
            </w:r>
          </w:p>
        </w:tc>
        <w:tc>
          <w:tcPr>
            <w:tcW w:w="707" w:type="dxa"/>
            <w:noWrap/>
            <w:hideMark/>
          </w:tcPr>
          <w:p w14:paraId="1E8BD4E8" w14:textId="77777777" w:rsidR="005231A8" w:rsidRPr="005231A8" w:rsidRDefault="005231A8" w:rsidP="008D3A82">
            <w:pPr>
              <w:pStyle w:val="Tabele"/>
              <w:jc w:val="right"/>
              <w:rPr>
                <w:b/>
                <w:bCs/>
                <w:color w:val="auto"/>
                <w:lang w:eastAsia="pl-PL"/>
              </w:rPr>
            </w:pPr>
            <w:r w:rsidRPr="005231A8">
              <w:rPr>
                <w:b/>
                <w:bCs/>
                <w:color w:val="auto"/>
                <w:lang w:eastAsia="pl-PL"/>
              </w:rPr>
              <w:t>52,9%</w:t>
            </w:r>
          </w:p>
        </w:tc>
        <w:tc>
          <w:tcPr>
            <w:tcW w:w="707" w:type="dxa"/>
            <w:noWrap/>
            <w:hideMark/>
          </w:tcPr>
          <w:p w14:paraId="75739082" w14:textId="77777777" w:rsidR="005231A8" w:rsidRPr="005231A8" w:rsidRDefault="005231A8" w:rsidP="008D3A82">
            <w:pPr>
              <w:pStyle w:val="Tabele"/>
              <w:jc w:val="right"/>
              <w:rPr>
                <w:b/>
                <w:bCs/>
                <w:color w:val="auto"/>
                <w:lang w:eastAsia="pl-PL"/>
              </w:rPr>
            </w:pPr>
            <w:r w:rsidRPr="005231A8">
              <w:rPr>
                <w:b/>
                <w:bCs/>
                <w:color w:val="auto"/>
                <w:lang w:eastAsia="pl-PL"/>
              </w:rPr>
              <w:t>63,4%</w:t>
            </w:r>
          </w:p>
        </w:tc>
      </w:tr>
    </w:tbl>
    <w:p w14:paraId="1DF9B90E" w14:textId="77777777" w:rsidR="00FA3B10" w:rsidRDefault="00FA3B10" w:rsidP="00FA3B10">
      <w:pPr>
        <w:jc w:val="left"/>
      </w:pPr>
    </w:p>
    <w:p w14:paraId="103D1EC9" w14:textId="62550C82" w:rsidR="00FA3B10" w:rsidRPr="009F7639" w:rsidRDefault="00FA3B10" w:rsidP="00FA3B10">
      <w:r>
        <w:t>W tabeli (</w:t>
      </w:r>
      <w:r>
        <w:fldChar w:fldCharType="begin"/>
      </w:r>
      <w:r>
        <w:instrText xml:space="preserve"> REF _Ref167738442 \h </w:instrText>
      </w:r>
      <w:r>
        <w:fldChar w:fldCharType="separate"/>
      </w:r>
      <w:r w:rsidR="0048034B">
        <w:t xml:space="preserve">Tabela </w:t>
      </w:r>
      <w:r w:rsidR="0048034B">
        <w:rPr>
          <w:noProof/>
        </w:rPr>
        <w:t>1</w:t>
      </w:r>
      <w:r w:rsidR="0048034B">
        <w:t>.</w:t>
      </w:r>
      <w:r w:rsidR="0048034B">
        <w:rPr>
          <w:noProof/>
        </w:rPr>
        <w:t>26</w:t>
      </w:r>
      <w:r>
        <w:fldChar w:fldCharType="end"/>
      </w:r>
      <w:r>
        <w:t>)</w:t>
      </w:r>
      <w:r w:rsidRPr="009F7639">
        <w:t xml:space="preserve"> zaprezentowano projekcje wykorzystanie OZE w przemyśle w podziale na źródła oraz projekcje udziału w zużyciu energii ogółem. Z danych tych wynika wzrost udziału OZE w </w:t>
      </w:r>
      <w:r w:rsidR="005231A8">
        <w:t xml:space="preserve">przemyśle </w:t>
      </w:r>
      <w:r w:rsidRPr="009F7639">
        <w:t xml:space="preserve">z ok. 12% w 2020 r. do ok. 18% w 2030 r. i następnie </w:t>
      </w:r>
      <w:r w:rsidR="005231A8">
        <w:t xml:space="preserve">ok. </w:t>
      </w:r>
      <w:r w:rsidRPr="009F7639">
        <w:t>2</w:t>
      </w:r>
      <w:r w:rsidR="005231A8">
        <w:t>2</w:t>
      </w:r>
      <w:r w:rsidRPr="009F7639">
        <w:t>% w 20</w:t>
      </w:r>
      <w:r w:rsidR="005231A8">
        <w:t>4</w:t>
      </w:r>
      <w:r w:rsidRPr="009F7639">
        <w:t>0 r. Poniższe zestawienie nie uwzględnia wykorzystania energii elektrycznej z farm wiatrowych i fotowoltaicznych. Ta część OZE została zakwalifikowana do elektroenergetyki.</w:t>
      </w:r>
    </w:p>
    <w:p w14:paraId="13D2D08D" w14:textId="6C17BDD8" w:rsidR="00FA3B10" w:rsidRDefault="00FA3B10" w:rsidP="00FA3B10">
      <w:pPr>
        <w:pStyle w:val="Legenda"/>
        <w:keepNext/>
      </w:pPr>
      <w:bookmarkStart w:id="153" w:name="_Ref167738442"/>
      <w:bookmarkStart w:id="154" w:name="_Toc171580557"/>
      <w:bookmarkStart w:id="155" w:name="_Toc174709670"/>
      <w:r>
        <w:t xml:space="preserve">Tabela </w:t>
      </w:r>
      <w:r w:rsidR="00455D5C">
        <w:fldChar w:fldCharType="begin"/>
      </w:r>
      <w:r w:rsidR="00455D5C">
        <w:instrText xml:space="preserve"> STYLEREF 1 \s </w:instrText>
      </w:r>
      <w:r w:rsidR="00455D5C">
        <w:fldChar w:fldCharType="separate"/>
      </w:r>
      <w:r w:rsidR="0048034B">
        <w:rPr>
          <w:noProof/>
        </w:rPr>
        <w:t>1</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26</w:t>
      </w:r>
      <w:r w:rsidR="00455D5C">
        <w:rPr>
          <w:noProof/>
        </w:rPr>
        <w:fldChar w:fldCharType="end"/>
      </w:r>
      <w:bookmarkEnd w:id="153"/>
      <w:r>
        <w:t xml:space="preserve">. </w:t>
      </w:r>
      <w:r w:rsidRPr="00FC3272">
        <w:t>OZE w przemyśle [ktoe]</w:t>
      </w:r>
      <w:bookmarkEnd w:id="154"/>
      <w:bookmarkEnd w:id="155"/>
    </w:p>
    <w:tbl>
      <w:tblPr>
        <w:tblStyle w:val="KPEiK"/>
        <w:tblW w:w="4220" w:type="pct"/>
        <w:tblLook w:val="04A0" w:firstRow="1" w:lastRow="0" w:firstColumn="1" w:lastColumn="0" w:noHBand="0" w:noVBand="1"/>
      </w:tblPr>
      <w:tblGrid>
        <w:gridCol w:w="4148"/>
        <w:gridCol w:w="732"/>
        <w:gridCol w:w="659"/>
        <w:gridCol w:w="695"/>
        <w:gridCol w:w="707"/>
        <w:gridCol w:w="707"/>
      </w:tblGrid>
      <w:tr w:rsidR="005231A8" w:rsidRPr="005231A8" w14:paraId="06FD197A" w14:textId="77777777" w:rsidTr="005231A8">
        <w:trPr>
          <w:cnfStyle w:val="100000000000" w:firstRow="1" w:lastRow="0" w:firstColumn="0" w:lastColumn="0" w:oddVBand="0" w:evenVBand="0" w:oddHBand="0" w:evenHBand="0" w:firstRowFirstColumn="0" w:firstRowLastColumn="0" w:lastRowFirstColumn="0" w:lastRowLastColumn="0"/>
          <w:trHeight w:val="210"/>
          <w:tblHeader/>
        </w:trPr>
        <w:tc>
          <w:tcPr>
            <w:tcW w:w="4148" w:type="dxa"/>
            <w:noWrap/>
            <w:hideMark/>
          </w:tcPr>
          <w:p w14:paraId="1997684C" w14:textId="77777777" w:rsidR="005231A8" w:rsidRPr="005231A8" w:rsidRDefault="005231A8" w:rsidP="008D3A82">
            <w:pPr>
              <w:pStyle w:val="Tabele"/>
              <w:jc w:val="center"/>
              <w:rPr>
                <w:color w:val="auto"/>
                <w:lang w:eastAsia="pl-PL"/>
              </w:rPr>
            </w:pPr>
          </w:p>
        </w:tc>
        <w:tc>
          <w:tcPr>
            <w:tcW w:w="732" w:type="dxa"/>
            <w:noWrap/>
            <w:hideMark/>
          </w:tcPr>
          <w:p w14:paraId="6088F27D" w14:textId="77777777" w:rsidR="005231A8" w:rsidRPr="005231A8" w:rsidRDefault="005231A8" w:rsidP="008D3A82">
            <w:pPr>
              <w:pStyle w:val="Tabele"/>
              <w:jc w:val="center"/>
              <w:rPr>
                <w:bCs/>
                <w:color w:val="auto"/>
                <w:lang w:eastAsia="pl-PL"/>
              </w:rPr>
            </w:pPr>
            <w:r w:rsidRPr="005231A8">
              <w:rPr>
                <w:bCs/>
                <w:color w:val="auto"/>
                <w:lang w:eastAsia="pl-PL"/>
              </w:rPr>
              <w:t>2020</w:t>
            </w:r>
          </w:p>
        </w:tc>
        <w:tc>
          <w:tcPr>
            <w:tcW w:w="659" w:type="dxa"/>
            <w:noWrap/>
            <w:hideMark/>
          </w:tcPr>
          <w:p w14:paraId="00CB9F2C" w14:textId="77777777" w:rsidR="005231A8" w:rsidRPr="005231A8" w:rsidRDefault="005231A8" w:rsidP="008D3A82">
            <w:pPr>
              <w:pStyle w:val="Tabele"/>
              <w:jc w:val="center"/>
              <w:rPr>
                <w:bCs/>
                <w:color w:val="auto"/>
                <w:lang w:eastAsia="pl-PL"/>
              </w:rPr>
            </w:pPr>
            <w:r w:rsidRPr="005231A8">
              <w:rPr>
                <w:bCs/>
                <w:color w:val="auto"/>
                <w:lang w:eastAsia="pl-PL"/>
              </w:rPr>
              <w:t>2025</w:t>
            </w:r>
          </w:p>
        </w:tc>
        <w:tc>
          <w:tcPr>
            <w:tcW w:w="695" w:type="dxa"/>
            <w:noWrap/>
            <w:hideMark/>
          </w:tcPr>
          <w:p w14:paraId="1EA614D5" w14:textId="77777777" w:rsidR="005231A8" w:rsidRPr="005231A8" w:rsidRDefault="005231A8" w:rsidP="008D3A82">
            <w:pPr>
              <w:pStyle w:val="Tabele"/>
              <w:jc w:val="center"/>
              <w:rPr>
                <w:bCs/>
                <w:color w:val="auto"/>
                <w:lang w:eastAsia="pl-PL"/>
              </w:rPr>
            </w:pPr>
            <w:r w:rsidRPr="005231A8">
              <w:rPr>
                <w:bCs/>
                <w:color w:val="auto"/>
                <w:lang w:eastAsia="pl-PL"/>
              </w:rPr>
              <w:t>2030</w:t>
            </w:r>
          </w:p>
        </w:tc>
        <w:tc>
          <w:tcPr>
            <w:tcW w:w="707" w:type="dxa"/>
            <w:noWrap/>
            <w:hideMark/>
          </w:tcPr>
          <w:p w14:paraId="6479EB8C" w14:textId="77777777" w:rsidR="005231A8" w:rsidRPr="005231A8" w:rsidRDefault="005231A8" w:rsidP="008D3A82">
            <w:pPr>
              <w:pStyle w:val="Tabele"/>
              <w:jc w:val="center"/>
              <w:rPr>
                <w:bCs/>
                <w:color w:val="auto"/>
                <w:lang w:eastAsia="pl-PL"/>
              </w:rPr>
            </w:pPr>
            <w:r w:rsidRPr="005231A8">
              <w:rPr>
                <w:bCs/>
                <w:color w:val="auto"/>
                <w:lang w:eastAsia="pl-PL"/>
              </w:rPr>
              <w:t>2035</w:t>
            </w:r>
          </w:p>
        </w:tc>
        <w:tc>
          <w:tcPr>
            <w:tcW w:w="707" w:type="dxa"/>
            <w:noWrap/>
            <w:hideMark/>
          </w:tcPr>
          <w:p w14:paraId="344E39BB" w14:textId="77777777" w:rsidR="005231A8" w:rsidRPr="005231A8" w:rsidRDefault="005231A8" w:rsidP="008D3A82">
            <w:pPr>
              <w:pStyle w:val="Tabele"/>
              <w:jc w:val="center"/>
              <w:rPr>
                <w:bCs/>
                <w:color w:val="auto"/>
                <w:lang w:eastAsia="pl-PL"/>
              </w:rPr>
            </w:pPr>
            <w:r w:rsidRPr="005231A8">
              <w:rPr>
                <w:bCs/>
                <w:color w:val="auto"/>
                <w:lang w:eastAsia="pl-PL"/>
              </w:rPr>
              <w:t>2040</w:t>
            </w:r>
          </w:p>
        </w:tc>
      </w:tr>
      <w:tr w:rsidR="005231A8" w:rsidRPr="005231A8" w14:paraId="7E9CD7EC" w14:textId="77777777" w:rsidTr="005231A8">
        <w:trPr>
          <w:trHeight w:val="210"/>
        </w:trPr>
        <w:tc>
          <w:tcPr>
            <w:tcW w:w="4148" w:type="dxa"/>
            <w:noWrap/>
            <w:hideMark/>
          </w:tcPr>
          <w:p w14:paraId="36C719F0" w14:textId="77777777" w:rsidR="005231A8" w:rsidRPr="005231A8" w:rsidRDefault="005231A8" w:rsidP="008D3A82">
            <w:pPr>
              <w:pStyle w:val="Tabele"/>
              <w:rPr>
                <w:color w:val="auto"/>
                <w:lang w:eastAsia="pl-PL"/>
              </w:rPr>
            </w:pPr>
            <w:r w:rsidRPr="005231A8">
              <w:rPr>
                <w:color w:val="auto"/>
                <w:lang w:eastAsia="pl-PL"/>
              </w:rPr>
              <w:t>Odpady odnawialne</w:t>
            </w:r>
          </w:p>
        </w:tc>
        <w:tc>
          <w:tcPr>
            <w:tcW w:w="732" w:type="dxa"/>
            <w:noWrap/>
            <w:hideMark/>
          </w:tcPr>
          <w:p w14:paraId="0F3AE402" w14:textId="77777777" w:rsidR="005231A8" w:rsidRPr="005231A8" w:rsidRDefault="005231A8" w:rsidP="008D3A82">
            <w:pPr>
              <w:pStyle w:val="Tabele"/>
              <w:jc w:val="right"/>
              <w:rPr>
                <w:color w:val="auto"/>
                <w:lang w:eastAsia="pl-PL"/>
              </w:rPr>
            </w:pPr>
            <w:r w:rsidRPr="005231A8">
              <w:rPr>
                <w:color w:val="auto"/>
                <w:lang w:eastAsia="pl-PL"/>
              </w:rPr>
              <w:t>90</w:t>
            </w:r>
          </w:p>
        </w:tc>
        <w:tc>
          <w:tcPr>
            <w:tcW w:w="659" w:type="dxa"/>
            <w:noWrap/>
            <w:hideMark/>
          </w:tcPr>
          <w:p w14:paraId="6149CFB4" w14:textId="77777777" w:rsidR="005231A8" w:rsidRPr="005231A8" w:rsidRDefault="005231A8" w:rsidP="008D3A82">
            <w:pPr>
              <w:pStyle w:val="Tabele"/>
              <w:jc w:val="right"/>
              <w:rPr>
                <w:color w:val="auto"/>
                <w:lang w:eastAsia="pl-PL"/>
              </w:rPr>
            </w:pPr>
            <w:r w:rsidRPr="005231A8">
              <w:rPr>
                <w:color w:val="auto"/>
                <w:lang w:eastAsia="pl-PL"/>
              </w:rPr>
              <w:t>102</w:t>
            </w:r>
          </w:p>
        </w:tc>
        <w:tc>
          <w:tcPr>
            <w:tcW w:w="695" w:type="dxa"/>
            <w:noWrap/>
            <w:hideMark/>
          </w:tcPr>
          <w:p w14:paraId="67B22852" w14:textId="77777777" w:rsidR="005231A8" w:rsidRPr="005231A8" w:rsidRDefault="005231A8" w:rsidP="008D3A82">
            <w:pPr>
              <w:pStyle w:val="Tabele"/>
              <w:jc w:val="right"/>
              <w:rPr>
                <w:color w:val="auto"/>
                <w:lang w:eastAsia="pl-PL"/>
              </w:rPr>
            </w:pPr>
            <w:r w:rsidRPr="005231A8">
              <w:rPr>
                <w:color w:val="auto"/>
                <w:lang w:eastAsia="pl-PL"/>
              </w:rPr>
              <w:t>112</w:t>
            </w:r>
          </w:p>
        </w:tc>
        <w:tc>
          <w:tcPr>
            <w:tcW w:w="707" w:type="dxa"/>
            <w:noWrap/>
            <w:hideMark/>
          </w:tcPr>
          <w:p w14:paraId="38C1BC43" w14:textId="77777777" w:rsidR="005231A8" w:rsidRPr="005231A8" w:rsidRDefault="005231A8" w:rsidP="008D3A82">
            <w:pPr>
              <w:pStyle w:val="Tabele"/>
              <w:jc w:val="right"/>
              <w:rPr>
                <w:color w:val="auto"/>
                <w:lang w:eastAsia="pl-PL"/>
              </w:rPr>
            </w:pPr>
            <w:r w:rsidRPr="005231A8">
              <w:rPr>
                <w:color w:val="auto"/>
                <w:lang w:eastAsia="pl-PL"/>
              </w:rPr>
              <w:t>123</w:t>
            </w:r>
          </w:p>
        </w:tc>
        <w:tc>
          <w:tcPr>
            <w:tcW w:w="707" w:type="dxa"/>
            <w:noWrap/>
            <w:hideMark/>
          </w:tcPr>
          <w:p w14:paraId="7B603472" w14:textId="77777777" w:rsidR="005231A8" w:rsidRPr="005231A8" w:rsidRDefault="005231A8" w:rsidP="008D3A82">
            <w:pPr>
              <w:pStyle w:val="Tabele"/>
              <w:jc w:val="right"/>
              <w:rPr>
                <w:color w:val="auto"/>
                <w:lang w:eastAsia="pl-PL"/>
              </w:rPr>
            </w:pPr>
            <w:r w:rsidRPr="005231A8">
              <w:rPr>
                <w:color w:val="auto"/>
                <w:lang w:eastAsia="pl-PL"/>
              </w:rPr>
              <w:t>137</w:t>
            </w:r>
          </w:p>
        </w:tc>
      </w:tr>
      <w:tr w:rsidR="005231A8" w:rsidRPr="005231A8" w14:paraId="7311511B" w14:textId="77777777" w:rsidTr="005231A8">
        <w:trPr>
          <w:trHeight w:val="210"/>
        </w:trPr>
        <w:tc>
          <w:tcPr>
            <w:tcW w:w="4148" w:type="dxa"/>
            <w:noWrap/>
            <w:hideMark/>
          </w:tcPr>
          <w:p w14:paraId="6214842D" w14:textId="77777777" w:rsidR="005231A8" w:rsidRPr="005231A8" w:rsidRDefault="005231A8" w:rsidP="008D3A82">
            <w:pPr>
              <w:pStyle w:val="Tabele"/>
              <w:rPr>
                <w:color w:val="auto"/>
                <w:lang w:eastAsia="pl-PL"/>
              </w:rPr>
            </w:pPr>
            <w:r w:rsidRPr="005231A8">
              <w:rPr>
                <w:color w:val="auto"/>
                <w:lang w:eastAsia="pl-PL"/>
              </w:rPr>
              <w:t>Biogaz</w:t>
            </w:r>
          </w:p>
        </w:tc>
        <w:tc>
          <w:tcPr>
            <w:tcW w:w="732" w:type="dxa"/>
            <w:noWrap/>
            <w:hideMark/>
          </w:tcPr>
          <w:p w14:paraId="481F8D89" w14:textId="77777777" w:rsidR="005231A8" w:rsidRPr="005231A8" w:rsidRDefault="005231A8" w:rsidP="008D3A82">
            <w:pPr>
              <w:pStyle w:val="Tabele"/>
              <w:jc w:val="right"/>
              <w:rPr>
                <w:color w:val="auto"/>
                <w:lang w:eastAsia="pl-PL"/>
              </w:rPr>
            </w:pPr>
            <w:r w:rsidRPr="005231A8">
              <w:rPr>
                <w:color w:val="auto"/>
                <w:lang w:eastAsia="pl-PL"/>
              </w:rPr>
              <w:t>23</w:t>
            </w:r>
          </w:p>
        </w:tc>
        <w:tc>
          <w:tcPr>
            <w:tcW w:w="659" w:type="dxa"/>
            <w:noWrap/>
            <w:hideMark/>
          </w:tcPr>
          <w:p w14:paraId="7D859CC7" w14:textId="77777777" w:rsidR="005231A8" w:rsidRPr="005231A8" w:rsidRDefault="005231A8" w:rsidP="008D3A82">
            <w:pPr>
              <w:pStyle w:val="Tabele"/>
              <w:jc w:val="right"/>
              <w:rPr>
                <w:color w:val="auto"/>
                <w:lang w:eastAsia="pl-PL"/>
              </w:rPr>
            </w:pPr>
            <w:r w:rsidRPr="005231A8">
              <w:rPr>
                <w:color w:val="auto"/>
                <w:lang w:eastAsia="pl-PL"/>
              </w:rPr>
              <w:t>34</w:t>
            </w:r>
          </w:p>
        </w:tc>
        <w:tc>
          <w:tcPr>
            <w:tcW w:w="695" w:type="dxa"/>
            <w:noWrap/>
            <w:hideMark/>
          </w:tcPr>
          <w:p w14:paraId="09DC8099" w14:textId="77777777" w:rsidR="005231A8" w:rsidRPr="005231A8" w:rsidRDefault="005231A8" w:rsidP="008D3A82">
            <w:pPr>
              <w:pStyle w:val="Tabele"/>
              <w:jc w:val="right"/>
              <w:rPr>
                <w:color w:val="auto"/>
                <w:lang w:eastAsia="pl-PL"/>
              </w:rPr>
            </w:pPr>
            <w:r w:rsidRPr="005231A8">
              <w:rPr>
                <w:color w:val="auto"/>
                <w:lang w:eastAsia="pl-PL"/>
              </w:rPr>
              <w:t>46</w:t>
            </w:r>
          </w:p>
        </w:tc>
        <w:tc>
          <w:tcPr>
            <w:tcW w:w="707" w:type="dxa"/>
            <w:noWrap/>
            <w:hideMark/>
          </w:tcPr>
          <w:p w14:paraId="6B3E1C43" w14:textId="77777777" w:rsidR="005231A8" w:rsidRPr="005231A8" w:rsidRDefault="005231A8" w:rsidP="008D3A82">
            <w:pPr>
              <w:pStyle w:val="Tabele"/>
              <w:jc w:val="right"/>
              <w:rPr>
                <w:color w:val="auto"/>
                <w:lang w:eastAsia="pl-PL"/>
              </w:rPr>
            </w:pPr>
            <w:r w:rsidRPr="005231A8">
              <w:rPr>
                <w:color w:val="auto"/>
                <w:lang w:eastAsia="pl-PL"/>
              </w:rPr>
              <w:t>58</w:t>
            </w:r>
          </w:p>
        </w:tc>
        <w:tc>
          <w:tcPr>
            <w:tcW w:w="707" w:type="dxa"/>
            <w:noWrap/>
            <w:hideMark/>
          </w:tcPr>
          <w:p w14:paraId="48CF1666" w14:textId="77777777" w:rsidR="005231A8" w:rsidRPr="005231A8" w:rsidRDefault="005231A8" w:rsidP="008D3A82">
            <w:pPr>
              <w:pStyle w:val="Tabele"/>
              <w:jc w:val="right"/>
              <w:rPr>
                <w:color w:val="auto"/>
                <w:lang w:eastAsia="pl-PL"/>
              </w:rPr>
            </w:pPr>
            <w:r w:rsidRPr="005231A8">
              <w:rPr>
                <w:color w:val="auto"/>
                <w:lang w:eastAsia="pl-PL"/>
              </w:rPr>
              <w:t>70</w:t>
            </w:r>
          </w:p>
        </w:tc>
      </w:tr>
      <w:tr w:rsidR="005231A8" w:rsidRPr="005231A8" w14:paraId="2F09BA3C" w14:textId="77777777" w:rsidTr="005231A8">
        <w:trPr>
          <w:trHeight w:val="210"/>
        </w:trPr>
        <w:tc>
          <w:tcPr>
            <w:tcW w:w="4148" w:type="dxa"/>
            <w:noWrap/>
            <w:hideMark/>
          </w:tcPr>
          <w:p w14:paraId="7A617A48" w14:textId="77777777" w:rsidR="005231A8" w:rsidRPr="005231A8" w:rsidRDefault="005231A8" w:rsidP="008D3A82">
            <w:pPr>
              <w:pStyle w:val="Tabele"/>
              <w:rPr>
                <w:color w:val="auto"/>
                <w:lang w:eastAsia="pl-PL"/>
              </w:rPr>
            </w:pPr>
            <w:r w:rsidRPr="005231A8">
              <w:rPr>
                <w:color w:val="auto"/>
                <w:lang w:eastAsia="pl-PL"/>
              </w:rPr>
              <w:t>Słońce</w:t>
            </w:r>
          </w:p>
        </w:tc>
        <w:tc>
          <w:tcPr>
            <w:tcW w:w="732" w:type="dxa"/>
            <w:noWrap/>
            <w:hideMark/>
          </w:tcPr>
          <w:p w14:paraId="089D1791" w14:textId="77777777" w:rsidR="005231A8" w:rsidRPr="005231A8" w:rsidRDefault="005231A8" w:rsidP="008D3A82">
            <w:pPr>
              <w:pStyle w:val="Tabele"/>
              <w:jc w:val="right"/>
              <w:rPr>
                <w:color w:val="auto"/>
                <w:lang w:eastAsia="pl-PL"/>
              </w:rPr>
            </w:pPr>
            <w:r w:rsidRPr="005231A8">
              <w:rPr>
                <w:color w:val="auto"/>
                <w:lang w:eastAsia="pl-PL"/>
              </w:rPr>
              <w:t>8</w:t>
            </w:r>
          </w:p>
        </w:tc>
        <w:tc>
          <w:tcPr>
            <w:tcW w:w="659" w:type="dxa"/>
            <w:noWrap/>
            <w:hideMark/>
          </w:tcPr>
          <w:p w14:paraId="0D9DCF73" w14:textId="77777777" w:rsidR="005231A8" w:rsidRPr="005231A8" w:rsidRDefault="005231A8" w:rsidP="008D3A82">
            <w:pPr>
              <w:pStyle w:val="Tabele"/>
              <w:jc w:val="right"/>
              <w:rPr>
                <w:color w:val="auto"/>
                <w:lang w:eastAsia="pl-PL"/>
              </w:rPr>
            </w:pPr>
            <w:r w:rsidRPr="005231A8">
              <w:rPr>
                <w:color w:val="auto"/>
                <w:lang w:eastAsia="pl-PL"/>
              </w:rPr>
              <w:t>67</w:t>
            </w:r>
          </w:p>
        </w:tc>
        <w:tc>
          <w:tcPr>
            <w:tcW w:w="695" w:type="dxa"/>
            <w:noWrap/>
            <w:hideMark/>
          </w:tcPr>
          <w:p w14:paraId="7A2C23F9" w14:textId="77777777" w:rsidR="005231A8" w:rsidRPr="005231A8" w:rsidRDefault="005231A8" w:rsidP="008D3A82">
            <w:pPr>
              <w:pStyle w:val="Tabele"/>
              <w:jc w:val="right"/>
              <w:rPr>
                <w:color w:val="auto"/>
                <w:lang w:eastAsia="pl-PL"/>
              </w:rPr>
            </w:pPr>
            <w:r w:rsidRPr="005231A8">
              <w:rPr>
                <w:color w:val="auto"/>
                <w:lang w:eastAsia="pl-PL"/>
              </w:rPr>
              <w:t>160</w:t>
            </w:r>
          </w:p>
        </w:tc>
        <w:tc>
          <w:tcPr>
            <w:tcW w:w="707" w:type="dxa"/>
            <w:noWrap/>
            <w:hideMark/>
          </w:tcPr>
          <w:p w14:paraId="0A6D0650" w14:textId="77777777" w:rsidR="005231A8" w:rsidRPr="005231A8" w:rsidRDefault="005231A8" w:rsidP="008D3A82">
            <w:pPr>
              <w:pStyle w:val="Tabele"/>
              <w:jc w:val="right"/>
              <w:rPr>
                <w:color w:val="auto"/>
                <w:lang w:eastAsia="pl-PL"/>
              </w:rPr>
            </w:pPr>
            <w:r w:rsidRPr="005231A8">
              <w:rPr>
                <w:color w:val="auto"/>
                <w:lang w:eastAsia="pl-PL"/>
              </w:rPr>
              <w:t>296</w:t>
            </w:r>
          </w:p>
        </w:tc>
        <w:tc>
          <w:tcPr>
            <w:tcW w:w="707" w:type="dxa"/>
            <w:noWrap/>
            <w:hideMark/>
          </w:tcPr>
          <w:p w14:paraId="1397F279" w14:textId="77777777" w:rsidR="005231A8" w:rsidRPr="005231A8" w:rsidRDefault="005231A8" w:rsidP="008D3A82">
            <w:pPr>
              <w:pStyle w:val="Tabele"/>
              <w:jc w:val="right"/>
              <w:rPr>
                <w:color w:val="auto"/>
                <w:lang w:eastAsia="pl-PL"/>
              </w:rPr>
            </w:pPr>
            <w:r w:rsidRPr="005231A8">
              <w:rPr>
                <w:color w:val="auto"/>
                <w:lang w:eastAsia="pl-PL"/>
              </w:rPr>
              <w:t>478</w:t>
            </w:r>
          </w:p>
        </w:tc>
      </w:tr>
      <w:tr w:rsidR="005231A8" w:rsidRPr="005231A8" w14:paraId="20F48FF3" w14:textId="77777777" w:rsidTr="005231A8">
        <w:trPr>
          <w:trHeight w:val="210"/>
        </w:trPr>
        <w:tc>
          <w:tcPr>
            <w:tcW w:w="4148" w:type="dxa"/>
            <w:noWrap/>
            <w:hideMark/>
          </w:tcPr>
          <w:p w14:paraId="233A4B84" w14:textId="77777777" w:rsidR="005231A8" w:rsidRPr="005231A8" w:rsidRDefault="005231A8" w:rsidP="008D3A82">
            <w:pPr>
              <w:pStyle w:val="Tabele"/>
              <w:rPr>
                <w:color w:val="auto"/>
                <w:lang w:eastAsia="pl-PL"/>
              </w:rPr>
            </w:pPr>
            <w:r w:rsidRPr="005231A8">
              <w:rPr>
                <w:color w:val="auto"/>
                <w:lang w:eastAsia="pl-PL"/>
              </w:rPr>
              <w:t xml:space="preserve">Biomasa </w:t>
            </w:r>
          </w:p>
        </w:tc>
        <w:tc>
          <w:tcPr>
            <w:tcW w:w="732" w:type="dxa"/>
            <w:noWrap/>
            <w:hideMark/>
          </w:tcPr>
          <w:p w14:paraId="0E6FD7E1" w14:textId="77777777" w:rsidR="005231A8" w:rsidRPr="005231A8" w:rsidRDefault="005231A8" w:rsidP="008D3A82">
            <w:pPr>
              <w:pStyle w:val="Tabele"/>
              <w:jc w:val="right"/>
              <w:rPr>
                <w:color w:val="auto"/>
                <w:lang w:eastAsia="pl-PL"/>
              </w:rPr>
            </w:pPr>
            <w:r w:rsidRPr="005231A8">
              <w:rPr>
                <w:color w:val="auto"/>
                <w:lang w:eastAsia="pl-PL"/>
              </w:rPr>
              <w:t>1 807</w:t>
            </w:r>
          </w:p>
        </w:tc>
        <w:tc>
          <w:tcPr>
            <w:tcW w:w="659" w:type="dxa"/>
            <w:noWrap/>
            <w:hideMark/>
          </w:tcPr>
          <w:p w14:paraId="73B98CCE" w14:textId="77777777" w:rsidR="005231A8" w:rsidRPr="005231A8" w:rsidRDefault="005231A8" w:rsidP="008D3A82">
            <w:pPr>
              <w:pStyle w:val="Tabele"/>
              <w:jc w:val="right"/>
              <w:rPr>
                <w:color w:val="auto"/>
                <w:lang w:eastAsia="pl-PL"/>
              </w:rPr>
            </w:pPr>
            <w:r w:rsidRPr="005231A8">
              <w:rPr>
                <w:color w:val="auto"/>
                <w:lang w:eastAsia="pl-PL"/>
              </w:rPr>
              <w:t>2 361</w:t>
            </w:r>
          </w:p>
        </w:tc>
        <w:tc>
          <w:tcPr>
            <w:tcW w:w="695" w:type="dxa"/>
            <w:noWrap/>
            <w:hideMark/>
          </w:tcPr>
          <w:p w14:paraId="305BB246" w14:textId="77777777" w:rsidR="005231A8" w:rsidRPr="005231A8" w:rsidRDefault="005231A8" w:rsidP="008D3A82">
            <w:pPr>
              <w:pStyle w:val="Tabele"/>
              <w:jc w:val="right"/>
              <w:rPr>
                <w:color w:val="auto"/>
                <w:lang w:eastAsia="pl-PL"/>
              </w:rPr>
            </w:pPr>
            <w:r w:rsidRPr="005231A8">
              <w:rPr>
                <w:color w:val="auto"/>
                <w:lang w:eastAsia="pl-PL"/>
              </w:rPr>
              <w:t>2 411</w:t>
            </w:r>
          </w:p>
        </w:tc>
        <w:tc>
          <w:tcPr>
            <w:tcW w:w="707" w:type="dxa"/>
            <w:noWrap/>
            <w:hideMark/>
          </w:tcPr>
          <w:p w14:paraId="48D2EF96" w14:textId="77777777" w:rsidR="005231A8" w:rsidRPr="005231A8" w:rsidRDefault="005231A8" w:rsidP="008D3A82">
            <w:pPr>
              <w:pStyle w:val="Tabele"/>
              <w:jc w:val="right"/>
              <w:rPr>
                <w:color w:val="auto"/>
                <w:lang w:eastAsia="pl-PL"/>
              </w:rPr>
            </w:pPr>
            <w:r w:rsidRPr="005231A8">
              <w:rPr>
                <w:color w:val="auto"/>
                <w:lang w:eastAsia="pl-PL"/>
              </w:rPr>
              <w:t>2 369</w:t>
            </w:r>
          </w:p>
        </w:tc>
        <w:tc>
          <w:tcPr>
            <w:tcW w:w="707" w:type="dxa"/>
            <w:noWrap/>
            <w:hideMark/>
          </w:tcPr>
          <w:p w14:paraId="5F3E2442" w14:textId="77777777" w:rsidR="005231A8" w:rsidRPr="005231A8" w:rsidRDefault="005231A8" w:rsidP="008D3A82">
            <w:pPr>
              <w:pStyle w:val="Tabele"/>
              <w:jc w:val="right"/>
              <w:rPr>
                <w:color w:val="auto"/>
                <w:lang w:eastAsia="pl-PL"/>
              </w:rPr>
            </w:pPr>
            <w:r w:rsidRPr="005231A8">
              <w:rPr>
                <w:color w:val="auto"/>
                <w:lang w:eastAsia="pl-PL"/>
              </w:rPr>
              <w:t>2 374</w:t>
            </w:r>
          </w:p>
        </w:tc>
      </w:tr>
      <w:tr w:rsidR="005231A8" w:rsidRPr="005231A8" w14:paraId="39C21601" w14:textId="2F8D92A9" w:rsidTr="005231A8">
        <w:trPr>
          <w:trHeight w:val="210"/>
        </w:trPr>
        <w:tc>
          <w:tcPr>
            <w:tcW w:w="4148" w:type="dxa"/>
            <w:noWrap/>
            <w:hideMark/>
          </w:tcPr>
          <w:p w14:paraId="61431FF6" w14:textId="0B63A4A2" w:rsidR="005231A8" w:rsidRPr="005231A8" w:rsidRDefault="005231A8" w:rsidP="008D3A82">
            <w:pPr>
              <w:pStyle w:val="Tabele"/>
              <w:rPr>
                <w:color w:val="auto"/>
                <w:lang w:eastAsia="pl-PL"/>
              </w:rPr>
            </w:pPr>
            <w:r w:rsidRPr="005231A8">
              <w:rPr>
                <w:color w:val="auto"/>
                <w:lang w:eastAsia="pl-PL"/>
              </w:rPr>
              <w:t>Biometan</w:t>
            </w:r>
          </w:p>
        </w:tc>
        <w:tc>
          <w:tcPr>
            <w:tcW w:w="732" w:type="dxa"/>
            <w:noWrap/>
            <w:hideMark/>
          </w:tcPr>
          <w:p w14:paraId="672E1388" w14:textId="501F7344" w:rsidR="005231A8" w:rsidRPr="005231A8" w:rsidRDefault="005231A8" w:rsidP="008D3A82">
            <w:pPr>
              <w:pStyle w:val="Tabele"/>
              <w:jc w:val="right"/>
              <w:rPr>
                <w:color w:val="auto"/>
                <w:lang w:eastAsia="pl-PL"/>
              </w:rPr>
            </w:pPr>
            <w:r w:rsidRPr="005231A8">
              <w:rPr>
                <w:color w:val="auto"/>
                <w:lang w:eastAsia="pl-PL"/>
              </w:rPr>
              <w:t>0</w:t>
            </w:r>
          </w:p>
        </w:tc>
        <w:tc>
          <w:tcPr>
            <w:tcW w:w="659" w:type="dxa"/>
            <w:noWrap/>
            <w:hideMark/>
          </w:tcPr>
          <w:p w14:paraId="6DB02936" w14:textId="4E719230" w:rsidR="005231A8" w:rsidRPr="005231A8" w:rsidRDefault="005231A8" w:rsidP="008D3A82">
            <w:pPr>
              <w:pStyle w:val="Tabele"/>
              <w:jc w:val="right"/>
              <w:rPr>
                <w:color w:val="auto"/>
                <w:lang w:eastAsia="pl-PL"/>
              </w:rPr>
            </w:pPr>
            <w:r w:rsidRPr="005231A8">
              <w:rPr>
                <w:color w:val="auto"/>
                <w:lang w:eastAsia="pl-PL"/>
              </w:rPr>
              <w:t>0</w:t>
            </w:r>
          </w:p>
        </w:tc>
        <w:tc>
          <w:tcPr>
            <w:tcW w:w="695" w:type="dxa"/>
            <w:noWrap/>
            <w:hideMark/>
          </w:tcPr>
          <w:p w14:paraId="1A29F089" w14:textId="4C63CF05" w:rsidR="005231A8" w:rsidRPr="005231A8" w:rsidRDefault="005231A8" w:rsidP="008D3A82">
            <w:pPr>
              <w:pStyle w:val="Tabele"/>
              <w:jc w:val="right"/>
              <w:rPr>
                <w:color w:val="auto"/>
                <w:lang w:eastAsia="pl-PL"/>
              </w:rPr>
            </w:pPr>
            <w:r w:rsidRPr="005231A8">
              <w:rPr>
                <w:color w:val="auto"/>
                <w:lang w:eastAsia="pl-PL"/>
              </w:rPr>
              <w:t>0</w:t>
            </w:r>
          </w:p>
        </w:tc>
        <w:tc>
          <w:tcPr>
            <w:tcW w:w="707" w:type="dxa"/>
            <w:noWrap/>
            <w:hideMark/>
          </w:tcPr>
          <w:p w14:paraId="55FD6B3F" w14:textId="104A8BB4" w:rsidR="005231A8" w:rsidRPr="005231A8" w:rsidRDefault="005231A8" w:rsidP="008D3A82">
            <w:pPr>
              <w:pStyle w:val="Tabele"/>
              <w:jc w:val="right"/>
              <w:rPr>
                <w:color w:val="auto"/>
                <w:lang w:eastAsia="pl-PL"/>
              </w:rPr>
            </w:pPr>
            <w:r w:rsidRPr="005231A8">
              <w:rPr>
                <w:color w:val="auto"/>
                <w:lang w:eastAsia="pl-PL"/>
              </w:rPr>
              <w:t>0</w:t>
            </w:r>
          </w:p>
        </w:tc>
        <w:tc>
          <w:tcPr>
            <w:tcW w:w="707" w:type="dxa"/>
            <w:noWrap/>
            <w:hideMark/>
          </w:tcPr>
          <w:p w14:paraId="7608218E" w14:textId="674DD266" w:rsidR="005231A8" w:rsidRPr="005231A8" w:rsidRDefault="005231A8" w:rsidP="008D3A82">
            <w:pPr>
              <w:pStyle w:val="Tabele"/>
              <w:jc w:val="right"/>
              <w:rPr>
                <w:color w:val="auto"/>
                <w:lang w:eastAsia="pl-PL"/>
              </w:rPr>
            </w:pPr>
            <w:r w:rsidRPr="005231A8">
              <w:rPr>
                <w:color w:val="auto"/>
                <w:lang w:eastAsia="pl-PL"/>
              </w:rPr>
              <w:t>0</w:t>
            </w:r>
          </w:p>
        </w:tc>
      </w:tr>
      <w:tr w:rsidR="005231A8" w:rsidRPr="005231A8" w14:paraId="533513A6" w14:textId="77777777" w:rsidTr="005231A8">
        <w:trPr>
          <w:trHeight w:val="210"/>
        </w:trPr>
        <w:tc>
          <w:tcPr>
            <w:tcW w:w="4148" w:type="dxa"/>
            <w:noWrap/>
            <w:hideMark/>
          </w:tcPr>
          <w:p w14:paraId="65D2EC38" w14:textId="77777777" w:rsidR="005231A8" w:rsidRPr="005231A8" w:rsidRDefault="005231A8" w:rsidP="008D3A82">
            <w:pPr>
              <w:pStyle w:val="Tabele"/>
              <w:rPr>
                <w:color w:val="auto"/>
                <w:lang w:eastAsia="pl-PL"/>
              </w:rPr>
            </w:pPr>
            <w:r w:rsidRPr="005231A8">
              <w:rPr>
                <w:color w:val="auto"/>
                <w:lang w:eastAsia="pl-PL"/>
              </w:rPr>
              <w:t>Wodór</w:t>
            </w:r>
          </w:p>
        </w:tc>
        <w:tc>
          <w:tcPr>
            <w:tcW w:w="732" w:type="dxa"/>
            <w:noWrap/>
            <w:hideMark/>
          </w:tcPr>
          <w:p w14:paraId="67BD0199" w14:textId="77777777" w:rsidR="005231A8" w:rsidRPr="005231A8" w:rsidRDefault="005231A8" w:rsidP="008D3A82">
            <w:pPr>
              <w:pStyle w:val="Tabele"/>
              <w:jc w:val="right"/>
              <w:rPr>
                <w:color w:val="auto"/>
                <w:lang w:eastAsia="pl-PL"/>
              </w:rPr>
            </w:pPr>
            <w:r w:rsidRPr="005231A8">
              <w:rPr>
                <w:color w:val="auto"/>
                <w:lang w:eastAsia="pl-PL"/>
              </w:rPr>
              <w:t>0</w:t>
            </w:r>
          </w:p>
        </w:tc>
        <w:tc>
          <w:tcPr>
            <w:tcW w:w="659" w:type="dxa"/>
            <w:noWrap/>
            <w:hideMark/>
          </w:tcPr>
          <w:p w14:paraId="58F341F1" w14:textId="77777777" w:rsidR="005231A8" w:rsidRPr="005231A8" w:rsidRDefault="005231A8" w:rsidP="008D3A82">
            <w:pPr>
              <w:pStyle w:val="Tabele"/>
              <w:jc w:val="right"/>
              <w:rPr>
                <w:color w:val="auto"/>
                <w:lang w:eastAsia="pl-PL"/>
              </w:rPr>
            </w:pPr>
            <w:r w:rsidRPr="005231A8">
              <w:rPr>
                <w:color w:val="auto"/>
                <w:lang w:eastAsia="pl-PL"/>
              </w:rPr>
              <w:t>0</w:t>
            </w:r>
          </w:p>
        </w:tc>
        <w:tc>
          <w:tcPr>
            <w:tcW w:w="695" w:type="dxa"/>
            <w:noWrap/>
            <w:hideMark/>
          </w:tcPr>
          <w:p w14:paraId="0735A1F5" w14:textId="77777777" w:rsidR="005231A8" w:rsidRPr="005231A8" w:rsidRDefault="005231A8" w:rsidP="008D3A82">
            <w:pPr>
              <w:pStyle w:val="Tabele"/>
              <w:jc w:val="right"/>
              <w:rPr>
                <w:color w:val="auto"/>
                <w:lang w:eastAsia="pl-PL"/>
              </w:rPr>
            </w:pPr>
            <w:r w:rsidRPr="005231A8">
              <w:rPr>
                <w:color w:val="auto"/>
                <w:lang w:eastAsia="pl-PL"/>
              </w:rPr>
              <w:t>4</w:t>
            </w:r>
          </w:p>
        </w:tc>
        <w:tc>
          <w:tcPr>
            <w:tcW w:w="707" w:type="dxa"/>
            <w:noWrap/>
            <w:hideMark/>
          </w:tcPr>
          <w:p w14:paraId="2F92DA98" w14:textId="77777777" w:rsidR="005231A8" w:rsidRPr="005231A8" w:rsidRDefault="005231A8" w:rsidP="008D3A82">
            <w:pPr>
              <w:pStyle w:val="Tabele"/>
              <w:jc w:val="right"/>
              <w:rPr>
                <w:color w:val="auto"/>
                <w:lang w:eastAsia="pl-PL"/>
              </w:rPr>
            </w:pPr>
            <w:r w:rsidRPr="005231A8">
              <w:rPr>
                <w:color w:val="auto"/>
                <w:lang w:eastAsia="pl-PL"/>
              </w:rPr>
              <w:t>27</w:t>
            </w:r>
          </w:p>
        </w:tc>
        <w:tc>
          <w:tcPr>
            <w:tcW w:w="707" w:type="dxa"/>
            <w:noWrap/>
            <w:hideMark/>
          </w:tcPr>
          <w:p w14:paraId="2FD8C19A" w14:textId="77777777" w:rsidR="005231A8" w:rsidRPr="005231A8" w:rsidRDefault="005231A8" w:rsidP="008D3A82">
            <w:pPr>
              <w:pStyle w:val="Tabele"/>
              <w:jc w:val="right"/>
              <w:rPr>
                <w:color w:val="auto"/>
                <w:lang w:eastAsia="pl-PL"/>
              </w:rPr>
            </w:pPr>
            <w:r w:rsidRPr="005231A8">
              <w:rPr>
                <w:color w:val="auto"/>
                <w:lang w:eastAsia="pl-PL"/>
              </w:rPr>
              <w:t>149</w:t>
            </w:r>
          </w:p>
        </w:tc>
      </w:tr>
      <w:tr w:rsidR="005231A8" w:rsidRPr="005231A8" w14:paraId="37279E5D" w14:textId="77777777" w:rsidTr="005231A8">
        <w:trPr>
          <w:trHeight w:val="210"/>
        </w:trPr>
        <w:tc>
          <w:tcPr>
            <w:tcW w:w="4148" w:type="dxa"/>
            <w:noWrap/>
            <w:hideMark/>
          </w:tcPr>
          <w:p w14:paraId="363FA1F8" w14:textId="77777777" w:rsidR="005231A8" w:rsidRPr="005231A8" w:rsidRDefault="005231A8" w:rsidP="008D3A82">
            <w:pPr>
              <w:pStyle w:val="Tabele"/>
              <w:rPr>
                <w:b/>
                <w:bCs/>
                <w:color w:val="auto"/>
                <w:lang w:eastAsia="pl-PL"/>
              </w:rPr>
            </w:pPr>
            <w:r w:rsidRPr="005231A8">
              <w:rPr>
                <w:b/>
                <w:bCs/>
                <w:color w:val="auto"/>
                <w:lang w:eastAsia="pl-PL"/>
              </w:rPr>
              <w:t>Produkcja z OZE ogółem</w:t>
            </w:r>
          </w:p>
        </w:tc>
        <w:tc>
          <w:tcPr>
            <w:tcW w:w="732" w:type="dxa"/>
            <w:noWrap/>
            <w:hideMark/>
          </w:tcPr>
          <w:p w14:paraId="423578B1" w14:textId="77777777" w:rsidR="005231A8" w:rsidRPr="005231A8" w:rsidRDefault="005231A8" w:rsidP="008D3A82">
            <w:pPr>
              <w:pStyle w:val="Tabele"/>
              <w:jc w:val="right"/>
              <w:rPr>
                <w:b/>
                <w:bCs/>
                <w:color w:val="auto"/>
                <w:lang w:eastAsia="pl-PL"/>
              </w:rPr>
            </w:pPr>
            <w:r w:rsidRPr="005231A8">
              <w:rPr>
                <w:b/>
                <w:bCs/>
                <w:color w:val="auto"/>
                <w:lang w:eastAsia="pl-PL"/>
              </w:rPr>
              <w:t>1 928</w:t>
            </w:r>
          </w:p>
        </w:tc>
        <w:tc>
          <w:tcPr>
            <w:tcW w:w="659" w:type="dxa"/>
            <w:noWrap/>
            <w:hideMark/>
          </w:tcPr>
          <w:p w14:paraId="1863F0BA" w14:textId="77777777" w:rsidR="005231A8" w:rsidRPr="005231A8" w:rsidRDefault="005231A8" w:rsidP="008D3A82">
            <w:pPr>
              <w:pStyle w:val="Tabele"/>
              <w:jc w:val="right"/>
              <w:rPr>
                <w:b/>
                <w:bCs/>
                <w:color w:val="auto"/>
                <w:lang w:eastAsia="pl-PL"/>
              </w:rPr>
            </w:pPr>
            <w:r w:rsidRPr="005231A8">
              <w:rPr>
                <w:b/>
                <w:bCs/>
                <w:color w:val="auto"/>
                <w:lang w:eastAsia="pl-PL"/>
              </w:rPr>
              <w:t>2 563</w:t>
            </w:r>
          </w:p>
        </w:tc>
        <w:tc>
          <w:tcPr>
            <w:tcW w:w="695" w:type="dxa"/>
            <w:noWrap/>
            <w:hideMark/>
          </w:tcPr>
          <w:p w14:paraId="4D16BB8E" w14:textId="77777777" w:rsidR="005231A8" w:rsidRPr="005231A8" w:rsidRDefault="005231A8" w:rsidP="008D3A82">
            <w:pPr>
              <w:pStyle w:val="Tabele"/>
              <w:jc w:val="right"/>
              <w:rPr>
                <w:b/>
                <w:bCs/>
                <w:color w:val="auto"/>
                <w:lang w:eastAsia="pl-PL"/>
              </w:rPr>
            </w:pPr>
            <w:r w:rsidRPr="005231A8">
              <w:rPr>
                <w:b/>
                <w:bCs/>
                <w:color w:val="auto"/>
                <w:lang w:eastAsia="pl-PL"/>
              </w:rPr>
              <w:t>2 732</w:t>
            </w:r>
          </w:p>
        </w:tc>
        <w:tc>
          <w:tcPr>
            <w:tcW w:w="707" w:type="dxa"/>
            <w:noWrap/>
            <w:hideMark/>
          </w:tcPr>
          <w:p w14:paraId="7C2601F6" w14:textId="77777777" w:rsidR="005231A8" w:rsidRPr="005231A8" w:rsidRDefault="005231A8" w:rsidP="008D3A82">
            <w:pPr>
              <w:pStyle w:val="Tabele"/>
              <w:jc w:val="right"/>
              <w:rPr>
                <w:b/>
                <w:bCs/>
                <w:color w:val="auto"/>
                <w:lang w:eastAsia="pl-PL"/>
              </w:rPr>
            </w:pPr>
            <w:r w:rsidRPr="005231A8">
              <w:rPr>
                <w:b/>
                <w:bCs/>
                <w:color w:val="auto"/>
                <w:lang w:eastAsia="pl-PL"/>
              </w:rPr>
              <w:t>2 873</w:t>
            </w:r>
          </w:p>
        </w:tc>
        <w:tc>
          <w:tcPr>
            <w:tcW w:w="707" w:type="dxa"/>
            <w:noWrap/>
            <w:hideMark/>
          </w:tcPr>
          <w:p w14:paraId="5926303A" w14:textId="77777777" w:rsidR="005231A8" w:rsidRPr="005231A8" w:rsidRDefault="005231A8" w:rsidP="008D3A82">
            <w:pPr>
              <w:pStyle w:val="Tabele"/>
              <w:jc w:val="right"/>
              <w:rPr>
                <w:b/>
                <w:bCs/>
                <w:color w:val="auto"/>
                <w:lang w:eastAsia="pl-PL"/>
              </w:rPr>
            </w:pPr>
            <w:r w:rsidRPr="005231A8">
              <w:rPr>
                <w:b/>
                <w:bCs/>
                <w:color w:val="auto"/>
                <w:lang w:eastAsia="pl-PL"/>
              </w:rPr>
              <w:t>3 208</w:t>
            </w:r>
          </w:p>
        </w:tc>
      </w:tr>
      <w:tr w:rsidR="005231A8" w:rsidRPr="005231A8" w14:paraId="20F8434F" w14:textId="77777777" w:rsidTr="005231A8">
        <w:trPr>
          <w:trHeight w:val="210"/>
        </w:trPr>
        <w:tc>
          <w:tcPr>
            <w:tcW w:w="4148" w:type="dxa"/>
            <w:noWrap/>
            <w:hideMark/>
          </w:tcPr>
          <w:p w14:paraId="05F3152E" w14:textId="77777777" w:rsidR="005231A8" w:rsidRPr="005231A8" w:rsidRDefault="005231A8" w:rsidP="008D3A82">
            <w:pPr>
              <w:pStyle w:val="Tabele"/>
              <w:rPr>
                <w:b/>
                <w:bCs/>
                <w:color w:val="auto"/>
                <w:lang w:eastAsia="pl-PL"/>
              </w:rPr>
            </w:pPr>
            <w:r w:rsidRPr="005231A8">
              <w:rPr>
                <w:b/>
                <w:bCs/>
                <w:color w:val="auto"/>
                <w:lang w:eastAsia="pl-PL"/>
              </w:rPr>
              <w:t>Zużycie energii ogółem</w:t>
            </w:r>
          </w:p>
        </w:tc>
        <w:tc>
          <w:tcPr>
            <w:tcW w:w="732" w:type="dxa"/>
            <w:noWrap/>
            <w:hideMark/>
          </w:tcPr>
          <w:p w14:paraId="59802C73" w14:textId="77777777" w:rsidR="005231A8" w:rsidRPr="005231A8" w:rsidRDefault="005231A8" w:rsidP="008D3A82">
            <w:pPr>
              <w:pStyle w:val="Tabele"/>
              <w:jc w:val="right"/>
              <w:rPr>
                <w:b/>
                <w:bCs/>
                <w:color w:val="auto"/>
                <w:lang w:eastAsia="pl-PL"/>
              </w:rPr>
            </w:pPr>
            <w:r w:rsidRPr="005231A8">
              <w:rPr>
                <w:b/>
                <w:bCs/>
                <w:color w:val="auto"/>
                <w:lang w:eastAsia="pl-PL"/>
              </w:rPr>
              <w:t>15 921</w:t>
            </w:r>
          </w:p>
        </w:tc>
        <w:tc>
          <w:tcPr>
            <w:tcW w:w="659" w:type="dxa"/>
            <w:noWrap/>
            <w:hideMark/>
          </w:tcPr>
          <w:p w14:paraId="25360E19" w14:textId="77777777" w:rsidR="005231A8" w:rsidRPr="005231A8" w:rsidRDefault="005231A8" w:rsidP="008D3A82">
            <w:pPr>
              <w:pStyle w:val="Tabele"/>
              <w:jc w:val="right"/>
              <w:rPr>
                <w:b/>
                <w:bCs/>
                <w:color w:val="auto"/>
                <w:lang w:eastAsia="pl-PL"/>
              </w:rPr>
            </w:pPr>
            <w:r w:rsidRPr="005231A8">
              <w:rPr>
                <w:b/>
                <w:bCs/>
                <w:color w:val="auto"/>
                <w:lang w:eastAsia="pl-PL"/>
              </w:rPr>
              <w:t>16 002</w:t>
            </w:r>
          </w:p>
        </w:tc>
        <w:tc>
          <w:tcPr>
            <w:tcW w:w="695" w:type="dxa"/>
            <w:noWrap/>
            <w:hideMark/>
          </w:tcPr>
          <w:p w14:paraId="25C79227" w14:textId="77777777" w:rsidR="005231A8" w:rsidRPr="005231A8" w:rsidRDefault="005231A8" w:rsidP="008D3A82">
            <w:pPr>
              <w:pStyle w:val="Tabele"/>
              <w:jc w:val="right"/>
              <w:rPr>
                <w:b/>
                <w:bCs/>
                <w:color w:val="auto"/>
                <w:lang w:eastAsia="pl-PL"/>
              </w:rPr>
            </w:pPr>
            <w:r w:rsidRPr="005231A8">
              <w:rPr>
                <w:b/>
                <w:bCs/>
                <w:color w:val="auto"/>
                <w:lang w:eastAsia="pl-PL"/>
              </w:rPr>
              <w:t>15 391</w:t>
            </w:r>
          </w:p>
        </w:tc>
        <w:tc>
          <w:tcPr>
            <w:tcW w:w="707" w:type="dxa"/>
            <w:noWrap/>
            <w:hideMark/>
          </w:tcPr>
          <w:p w14:paraId="743E9711" w14:textId="77777777" w:rsidR="005231A8" w:rsidRPr="005231A8" w:rsidRDefault="005231A8" w:rsidP="008D3A82">
            <w:pPr>
              <w:pStyle w:val="Tabele"/>
              <w:jc w:val="right"/>
              <w:rPr>
                <w:b/>
                <w:bCs/>
                <w:color w:val="auto"/>
                <w:lang w:eastAsia="pl-PL"/>
              </w:rPr>
            </w:pPr>
            <w:r w:rsidRPr="005231A8">
              <w:rPr>
                <w:b/>
                <w:bCs/>
                <w:color w:val="auto"/>
                <w:lang w:eastAsia="pl-PL"/>
              </w:rPr>
              <w:t>14 870</w:t>
            </w:r>
          </w:p>
        </w:tc>
        <w:tc>
          <w:tcPr>
            <w:tcW w:w="707" w:type="dxa"/>
            <w:noWrap/>
            <w:hideMark/>
          </w:tcPr>
          <w:p w14:paraId="20364A29" w14:textId="77777777" w:rsidR="005231A8" w:rsidRPr="005231A8" w:rsidRDefault="005231A8" w:rsidP="008D3A82">
            <w:pPr>
              <w:pStyle w:val="Tabele"/>
              <w:jc w:val="right"/>
              <w:rPr>
                <w:b/>
                <w:bCs/>
                <w:color w:val="auto"/>
                <w:lang w:eastAsia="pl-PL"/>
              </w:rPr>
            </w:pPr>
            <w:r w:rsidRPr="005231A8">
              <w:rPr>
                <w:b/>
                <w:bCs/>
                <w:color w:val="auto"/>
                <w:lang w:eastAsia="pl-PL"/>
              </w:rPr>
              <w:t>14 405</w:t>
            </w:r>
          </w:p>
        </w:tc>
      </w:tr>
      <w:tr w:rsidR="005231A8" w:rsidRPr="005231A8" w14:paraId="6129DDFC" w14:textId="77777777" w:rsidTr="005231A8">
        <w:trPr>
          <w:trHeight w:val="210"/>
        </w:trPr>
        <w:tc>
          <w:tcPr>
            <w:tcW w:w="4148" w:type="dxa"/>
            <w:noWrap/>
            <w:hideMark/>
          </w:tcPr>
          <w:p w14:paraId="6F3AF22E" w14:textId="77777777" w:rsidR="005231A8" w:rsidRPr="005231A8" w:rsidRDefault="005231A8" w:rsidP="008D3A82">
            <w:pPr>
              <w:pStyle w:val="Tabele"/>
              <w:rPr>
                <w:b/>
                <w:bCs/>
                <w:color w:val="auto"/>
                <w:lang w:eastAsia="pl-PL"/>
              </w:rPr>
            </w:pPr>
            <w:r w:rsidRPr="005231A8">
              <w:rPr>
                <w:b/>
                <w:bCs/>
                <w:color w:val="auto"/>
                <w:lang w:eastAsia="pl-PL"/>
              </w:rPr>
              <w:t>Udział OZE [%]</w:t>
            </w:r>
          </w:p>
        </w:tc>
        <w:tc>
          <w:tcPr>
            <w:tcW w:w="732" w:type="dxa"/>
            <w:noWrap/>
            <w:hideMark/>
          </w:tcPr>
          <w:p w14:paraId="4369CFAA" w14:textId="77777777" w:rsidR="005231A8" w:rsidRPr="005231A8" w:rsidRDefault="005231A8" w:rsidP="008D3A82">
            <w:pPr>
              <w:pStyle w:val="Tabele"/>
              <w:jc w:val="right"/>
              <w:rPr>
                <w:b/>
                <w:bCs/>
                <w:color w:val="auto"/>
                <w:lang w:eastAsia="pl-PL"/>
              </w:rPr>
            </w:pPr>
            <w:r w:rsidRPr="005231A8">
              <w:rPr>
                <w:b/>
                <w:bCs/>
                <w:color w:val="auto"/>
                <w:lang w:eastAsia="pl-PL"/>
              </w:rPr>
              <w:t>12,1%</w:t>
            </w:r>
          </w:p>
        </w:tc>
        <w:tc>
          <w:tcPr>
            <w:tcW w:w="659" w:type="dxa"/>
            <w:noWrap/>
            <w:hideMark/>
          </w:tcPr>
          <w:p w14:paraId="4D507776" w14:textId="77777777" w:rsidR="005231A8" w:rsidRPr="005231A8" w:rsidRDefault="005231A8" w:rsidP="008D3A82">
            <w:pPr>
              <w:pStyle w:val="Tabele"/>
              <w:jc w:val="right"/>
              <w:rPr>
                <w:b/>
                <w:bCs/>
                <w:color w:val="auto"/>
                <w:lang w:eastAsia="pl-PL"/>
              </w:rPr>
            </w:pPr>
            <w:r w:rsidRPr="005231A8">
              <w:rPr>
                <w:b/>
                <w:bCs/>
                <w:color w:val="auto"/>
                <w:lang w:eastAsia="pl-PL"/>
              </w:rPr>
              <w:t>16,0%</w:t>
            </w:r>
          </w:p>
        </w:tc>
        <w:tc>
          <w:tcPr>
            <w:tcW w:w="695" w:type="dxa"/>
            <w:noWrap/>
            <w:hideMark/>
          </w:tcPr>
          <w:p w14:paraId="2303C761" w14:textId="77777777" w:rsidR="005231A8" w:rsidRPr="005231A8" w:rsidRDefault="005231A8" w:rsidP="008D3A82">
            <w:pPr>
              <w:pStyle w:val="Tabele"/>
              <w:jc w:val="right"/>
              <w:rPr>
                <w:b/>
                <w:bCs/>
                <w:color w:val="auto"/>
                <w:lang w:eastAsia="pl-PL"/>
              </w:rPr>
            </w:pPr>
            <w:r w:rsidRPr="005231A8">
              <w:rPr>
                <w:b/>
                <w:bCs/>
                <w:color w:val="auto"/>
                <w:lang w:eastAsia="pl-PL"/>
              </w:rPr>
              <w:t>17,8%</w:t>
            </w:r>
          </w:p>
        </w:tc>
        <w:tc>
          <w:tcPr>
            <w:tcW w:w="707" w:type="dxa"/>
            <w:noWrap/>
            <w:hideMark/>
          </w:tcPr>
          <w:p w14:paraId="6304A216" w14:textId="77777777" w:rsidR="005231A8" w:rsidRPr="005231A8" w:rsidRDefault="005231A8" w:rsidP="008D3A82">
            <w:pPr>
              <w:pStyle w:val="Tabele"/>
              <w:jc w:val="right"/>
              <w:rPr>
                <w:b/>
                <w:bCs/>
                <w:color w:val="auto"/>
                <w:lang w:eastAsia="pl-PL"/>
              </w:rPr>
            </w:pPr>
            <w:r w:rsidRPr="005231A8">
              <w:rPr>
                <w:b/>
                <w:bCs/>
                <w:color w:val="auto"/>
                <w:lang w:eastAsia="pl-PL"/>
              </w:rPr>
              <w:t>19,3%</w:t>
            </w:r>
          </w:p>
        </w:tc>
        <w:tc>
          <w:tcPr>
            <w:tcW w:w="707" w:type="dxa"/>
            <w:noWrap/>
            <w:hideMark/>
          </w:tcPr>
          <w:p w14:paraId="43CB1BA1" w14:textId="77777777" w:rsidR="005231A8" w:rsidRPr="005231A8" w:rsidRDefault="005231A8" w:rsidP="008D3A82">
            <w:pPr>
              <w:pStyle w:val="Tabele"/>
              <w:jc w:val="right"/>
              <w:rPr>
                <w:b/>
                <w:bCs/>
                <w:color w:val="auto"/>
                <w:lang w:eastAsia="pl-PL"/>
              </w:rPr>
            </w:pPr>
            <w:r w:rsidRPr="005231A8">
              <w:rPr>
                <w:b/>
                <w:bCs/>
                <w:color w:val="auto"/>
                <w:lang w:eastAsia="pl-PL"/>
              </w:rPr>
              <w:t>22,3%</w:t>
            </w:r>
          </w:p>
        </w:tc>
      </w:tr>
    </w:tbl>
    <w:p w14:paraId="1E35FC7E" w14:textId="77777777" w:rsidR="00FA3B10" w:rsidRDefault="00FA3B10" w:rsidP="00FA3B10">
      <w:pPr>
        <w:jc w:val="left"/>
      </w:pPr>
    </w:p>
    <w:p w14:paraId="18242F7D" w14:textId="77777777" w:rsidR="00FA3B10" w:rsidRPr="00DC1A13" w:rsidRDefault="00FA3B10" w:rsidP="005231A8">
      <w:pPr>
        <w:pStyle w:val="Nagwek1"/>
      </w:pPr>
      <w:bookmarkStart w:id="156" w:name="_Toc171580733"/>
      <w:bookmarkStart w:id="157" w:name="_Toc178931414"/>
      <w:r>
        <w:t>Wymiar „efektywność energetyczna”</w:t>
      </w:r>
      <w:bookmarkEnd w:id="156"/>
      <w:bookmarkEnd w:id="157"/>
    </w:p>
    <w:p w14:paraId="3F3E8D5A" w14:textId="77777777" w:rsidR="00FA3B10" w:rsidRDefault="00FA3B10" w:rsidP="00FA3B10">
      <w:r>
        <w:t>W latach 2011–2021 roczne skumulowane tempo wzrostu efektywności energetycznej wyniosło 0,9%. Energochłonność pierwotna PKB obniżała się w tym okresie o średnio 2,6% rocznie, a energochłonność finalna PKB o 1,5%. Najszybsze tempo poprawy efektywności energetycznej odnotowano w transporcie (o 2,2%).</w:t>
      </w:r>
      <w:r w:rsidRPr="00453D0F">
        <w:t xml:space="preserve"> </w:t>
      </w:r>
      <w:r>
        <w:t>Całkowite zużycie energii pierwotnej wzrosło w latach 2011–2021 z 96,6 Mtoe do 104,0 Mtoe (tj. skumulowany roczny wskaźnik wzrostu – 0,7%). Natomiast finalne zużycie energii wzrosło w analizowanym okresie z 64,7 do 75,2 Mtoe (tj. skumulowany roczny wskaźnik wzrostu – 1,5%). Zarówno zużycie całkowite, jak i finalne osiągnęło najwyższą wartość w 2018 r. (było to odpowiednio 104,1 Mtoe oraz 74,9 Mtoe).</w:t>
      </w:r>
    </w:p>
    <w:p w14:paraId="5DC17F59" w14:textId="77777777" w:rsidR="00FA3B10" w:rsidRDefault="00FA3B10" w:rsidP="00FA3B10">
      <w:r>
        <w:rPr>
          <w:noProof/>
          <w:lang w:eastAsia="pl-PL"/>
        </w:rPr>
        <w:drawing>
          <wp:inline distT="0" distB="0" distL="0" distR="0" wp14:anchorId="0F4B3287" wp14:editId="67611BFE">
            <wp:extent cx="5760720" cy="2996565"/>
            <wp:effectExtent l="0" t="0" r="0" b="0"/>
            <wp:docPr id="926424257" name="Wykres 1">
              <a:extLst xmlns:a="http://schemas.openxmlformats.org/drawingml/2006/main">
                <a:ext uri="{FF2B5EF4-FFF2-40B4-BE49-F238E27FC236}">
                  <a16:creationId xmlns:a16="http://schemas.microsoft.com/office/drawing/2014/main" id="{3994CB65-5FAC-45EF-927C-FCD431B2763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33F6860" w14:textId="0070C131" w:rsidR="00FA3B10" w:rsidRDefault="00FA3B10" w:rsidP="00FA3B10">
      <w:pPr>
        <w:pStyle w:val="Legenda"/>
      </w:pPr>
      <w:bookmarkStart w:id="158" w:name="_Toc171580645"/>
      <w:bookmarkStart w:id="159" w:name="_Toc174522313"/>
      <w:r>
        <w:t xml:space="preserve">Rysunek </w:t>
      </w:r>
      <w:r w:rsidR="00455D5C">
        <w:fldChar w:fldCharType="begin"/>
      </w:r>
      <w:r w:rsidR="00455D5C">
        <w:instrText xml:space="preserve"> STYLEREF 1 \s </w:instrText>
      </w:r>
      <w:r w:rsidR="00455D5C">
        <w:fldChar w:fldCharType="separate"/>
      </w:r>
      <w:r w:rsidR="0048034B">
        <w:rPr>
          <w:noProof/>
        </w:rPr>
        <w:t>2</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1</w:t>
      </w:r>
      <w:r w:rsidR="00455D5C">
        <w:rPr>
          <w:noProof/>
        </w:rPr>
        <w:fldChar w:fldCharType="end"/>
      </w:r>
      <w:r>
        <w:t xml:space="preserve">. </w:t>
      </w:r>
      <w:r w:rsidRPr="002244EE">
        <w:t>Zużycie energii pierwotnej</w:t>
      </w:r>
      <w:r>
        <w:t xml:space="preserve"> i </w:t>
      </w:r>
      <w:r w:rsidRPr="002244EE">
        <w:t>finalnej ogółem</w:t>
      </w:r>
      <w:r>
        <w:t xml:space="preserve"> w </w:t>
      </w:r>
      <w:r w:rsidRPr="002244EE">
        <w:t>latach 2011-2021</w:t>
      </w:r>
      <w:r>
        <w:rPr>
          <w:rStyle w:val="Odwoanieprzypisudolnego"/>
        </w:rPr>
        <w:footnoteReference w:id="14"/>
      </w:r>
      <w:bookmarkEnd w:id="158"/>
      <w:bookmarkEnd w:id="159"/>
    </w:p>
    <w:p w14:paraId="12940C0F" w14:textId="77777777" w:rsidR="00FA3B10" w:rsidRDefault="00FA3B10" w:rsidP="00FA3B10">
      <w:r w:rsidRPr="00453D0F">
        <w:t>W 2021</w:t>
      </w:r>
      <w:r>
        <w:t> r.</w:t>
      </w:r>
      <w:r w:rsidRPr="00453D0F">
        <w:t>,</w:t>
      </w:r>
      <w:r>
        <w:t xml:space="preserve"> w </w:t>
      </w:r>
      <w:r w:rsidRPr="00453D0F">
        <w:t xml:space="preserve">odniesieniu do 2011 </w:t>
      </w:r>
      <w:r>
        <w:t>r.</w:t>
      </w:r>
      <w:r w:rsidRPr="00453D0F">
        <w:t>, energochłonność pierwotna PKB obniżyła się</w:t>
      </w:r>
      <w:r>
        <w:t xml:space="preserve"> o </w:t>
      </w:r>
      <w:r w:rsidRPr="00453D0F">
        <w:t>20,3%,</w:t>
      </w:r>
      <w:r>
        <w:t xml:space="preserve"> a </w:t>
      </w:r>
      <w:r w:rsidRPr="00453D0F">
        <w:t>energochłonność finalna</w:t>
      </w:r>
      <w:r>
        <w:t xml:space="preserve"> o </w:t>
      </w:r>
      <w:r w:rsidRPr="00453D0F">
        <w:t>13,8%. Po uwzględnieniu korekty klimatycznej tempo poprawy było nieznacznie wyższe (odpowiednio</w:t>
      </w:r>
      <w:r>
        <w:t xml:space="preserve"> o </w:t>
      </w:r>
      <w:r w:rsidRPr="00453D0F">
        <w:t>21,0%</w:t>
      </w:r>
      <w:r>
        <w:t xml:space="preserve"> i </w:t>
      </w:r>
      <w:r w:rsidRPr="00453D0F">
        <w:t>15,0%).</w:t>
      </w:r>
    </w:p>
    <w:p w14:paraId="549F657A" w14:textId="77777777" w:rsidR="00FA3B10" w:rsidRDefault="00FA3B10" w:rsidP="00FA3B10">
      <w:r w:rsidRPr="002D205C">
        <w:t>Największy wpływ na zmianę zużycia miała aktywność gospodarcza, której zwiększenie przyczyniło się do wzrostu zapotrzebowania na energię</w:t>
      </w:r>
      <w:r>
        <w:t xml:space="preserve"> o </w:t>
      </w:r>
      <w:r w:rsidRPr="002D205C">
        <w:t>11,7 Mtoe</w:t>
      </w:r>
      <w:r>
        <w:t xml:space="preserve"> w </w:t>
      </w:r>
      <w:r w:rsidRPr="002D205C">
        <w:t>2021</w:t>
      </w:r>
      <w:r>
        <w:t> r. w </w:t>
      </w:r>
      <w:r w:rsidRPr="002D205C">
        <w:t>stosunku do 2011</w:t>
      </w:r>
      <w:r>
        <w:t> r. W </w:t>
      </w:r>
      <w:r w:rsidRPr="002D205C">
        <w:t>przypadku gospodarstw domowych czynnikami w</w:t>
      </w:r>
      <w:r>
        <w:t>pływającymi na zwiększenie zapo</w:t>
      </w:r>
      <w:r w:rsidRPr="002D205C">
        <w:t>trzebowania na energię był wzrost liczby mieszkań</w:t>
      </w:r>
      <w:r>
        <w:t xml:space="preserve"> i </w:t>
      </w:r>
      <w:r w:rsidRPr="002D205C">
        <w:t>zmiana stylu życia (większe mieszkania) oraz warunki pogodowe. Zmiany strukturalne</w:t>
      </w:r>
      <w:r>
        <w:t xml:space="preserve"> w </w:t>
      </w:r>
      <w:r w:rsidRPr="002D205C">
        <w:t>przemyśle przyczyniły się do zmniejszenia zużycie energii</w:t>
      </w:r>
      <w:r>
        <w:t xml:space="preserve"> o </w:t>
      </w:r>
      <w:r w:rsidRPr="002D205C">
        <w:t>0,4 Mtoe, natomiast</w:t>
      </w:r>
      <w:r>
        <w:t xml:space="preserve"> w </w:t>
      </w:r>
      <w:r w:rsidRPr="002D205C">
        <w:t>transporcie zwiększył</w:t>
      </w:r>
      <w:r>
        <w:t>y o 1,6 Mtoe. Oszczędności ener</w:t>
      </w:r>
      <w:r w:rsidRPr="002D205C">
        <w:t xml:space="preserve">gii wyniosły łącznie 5,8 Mtoe, </w:t>
      </w:r>
      <w:r>
        <w:t xml:space="preserve">przy czym </w:t>
      </w:r>
      <w:r w:rsidRPr="002D205C">
        <w:t xml:space="preserve">największe </w:t>
      </w:r>
      <w:r>
        <w:t xml:space="preserve">redukcje </w:t>
      </w:r>
      <w:r w:rsidRPr="002D205C">
        <w:t>zostały osiągnięte</w:t>
      </w:r>
      <w:r>
        <w:t xml:space="preserve"> w </w:t>
      </w:r>
      <w:r w:rsidRPr="002D205C">
        <w:t>gospodarstwach domowych (2,4 Mtoe). Warunki pogodowe wpłynęły na zwiększenie zuż</w:t>
      </w:r>
      <w:r>
        <w:t>ycia energii o 1,0 Mtoe, a pozo</w:t>
      </w:r>
      <w:r w:rsidRPr="002D205C">
        <w:t>stałe czynniki na zmniejszenie</w:t>
      </w:r>
      <w:r>
        <w:t xml:space="preserve"> o </w:t>
      </w:r>
      <w:r w:rsidRPr="002D205C">
        <w:t>0,1 Mtoe</w:t>
      </w:r>
      <w:r>
        <w:rPr>
          <w:rStyle w:val="Odwoanieprzypisudolnego"/>
        </w:rPr>
        <w:footnoteReference w:customMarkFollows="1" w:id="15"/>
        <w:t>32</w:t>
      </w:r>
      <w:r w:rsidRPr="002D205C">
        <w:t>.</w:t>
      </w:r>
    </w:p>
    <w:p w14:paraId="0204E4D9" w14:textId="77777777" w:rsidR="00FA3B10" w:rsidRDefault="00FA3B10" w:rsidP="00094C8E">
      <w:pPr>
        <w:pStyle w:val="Nagwek2"/>
      </w:pPr>
      <w:bookmarkStart w:id="160" w:name="_Toc171580734"/>
      <w:bookmarkStart w:id="161" w:name="_Toc178931415"/>
      <w:r>
        <w:t>Zużycie energii pierwotnej i finalnej</w:t>
      </w:r>
      <w:bookmarkEnd w:id="160"/>
      <w:bookmarkEnd w:id="161"/>
    </w:p>
    <w:p w14:paraId="10CBFF0C" w14:textId="0CC9D07C" w:rsidR="00FA3B10" w:rsidRDefault="00FA3B10" w:rsidP="00FA3B10">
      <w:r>
        <w:t>Na rysunku (</w:t>
      </w:r>
      <w:r>
        <w:fldChar w:fldCharType="begin"/>
      </w:r>
      <w:r>
        <w:instrText xml:space="preserve"> REF _Ref160533676 \h </w:instrText>
      </w:r>
      <w:r>
        <w:fldChar w:fldCharType="separate"/>
      </w:r>
      <w:r w:rsidR="0048034B">
        <w:t xml:space="preserve">Rysunek </w:t>
      </w:r>
      <w:r w:rsidR="0048034B">
        <w:rPr>
          <w:noProof/>
        </w:rPr>
        <w:t>2</w:t>
      </w:r>
      <w:r w:rsidR="0048034B">
        <w:t>.</w:t>
      </w:r>
      <w:r w:rsidR="0048034B">
        <w:rPr>
          <w:noProof/>
        </w:rPr>
        <w:t>2</w:t>
      </w:r>
      <w:r>
        <w:fldChar w:fldCharType="end"/>
      </w:r>
      <w:r>
        <w:t>) przed</w:t>
      </w:r>
      <w:r w:rsidRPr="00F85B97">
        <w:t>stawiono historyczne</w:t>
      </w:r>
      <w:r>
        <w:t xml:space="preserve"> i </w:t>
      </w:r>
      <w:r w:rsidRPr="00F85B97">
        <w:t>prognozowane zużycie energii pierwotnej</w:t>
      </w:r>
      <w:r>
        <w:t xml:space="preserve"> i </w:t>
      </w:r>
      <w:r w:rsidRPr="00F85B97">
        <w:t>finalnej</w:t>
      </w:r>
      <w:r>
        <w:t xml:space="preserve"> w </w:t>
      </w:r>
      <w:r w:rsidRPr="00F85B97">
        <w:t>kraju.</w:t>
      </w:r>
      <w:r>
        <w:t xml:space="preserve"> Z </w:t>
      </w:r>
      <w:r w:rsidRPr="00F85B97">
        <w:t xml:space="preserve">uzyskanych danych wynika umiarkowany </w:t>
      </w:r>
      <w:r>
        <w:t>spadek</w:t>
      </w:r>
      <w:r w:rsidRPr="00F85B97">
        <w:t xml:space="preserve"> zapotrzebowania na energię pierwotną</w:t>
      </w:r>
      <w:r>
        <w:t xml:space="preserve"> w </w:t>
      </w:r>
      <w:r w:rsidRPr="00F85B97">
        <w:t>kraju</w:t>
      </w:r>
      <w:r>
        <w:t xml:space="preserve"> w latach 2020-2030 z poziomu 103,3</w:t>
      </w:r>
      <w:r w:rsidRPr="00F85B97">
        <w:t xml:space="preserve"> Mtoe do </w:t>
      </w:r>
      <w:r>
        <w:t>95,4 Mtoe i </w:t>
      </w:r>
      <w:r w:rsidRPr="00F85B97">
        <w:t xml:space="preserve">następnie </w:t>
      </w:r>
      <w:r>
        <w:t>przyspieszenie tempa tego spadku w dalszych okresach. W konsekwencji, zapotrzebowanie na energię pierwotną spada do</w:t>
      </w:r>
      <w:r w:rsidRPr="00F85B97">
        <w:t xml:space="preserve"> </w:t>
      </w:r>
      <w:r>
        <w:t>90</w:t>
      </w:r>
      <w:r w:rsidRPr="00F85B97">
        <w:t xml:space="preserve"> Mtoe</w:t>
      </w:r>
      <w:r>
        <w:t xml:space="preserve"> w </w:t>
      </w:r>
      <w:r w:rsidRPr="00F85B97">
        <w:t>2040</w:t>
      </w:r>
      <w:r>
        <w:t> r. F</w:t>
      </w:r>
      <w:r w:rsidRPr="00F85B97">
        <w:t xml:space="preserve">inalne zużycie energii </w:t>
      </w:r>
      <w:r>
        <w:t>spada w </w:t>
      </w:r>
      <w:r w:rsidRPr="00F85B97">
        <w:t>r</w:t>
      </w:r>
      <w:r>
        <w:t>ozpatrywanym okresie z poziomu 77,1 Mtoe do 72,2 Mtoe w 2030 r. i następnie do 67,1</w:t>
      </w:r>
      <w:r w:rsidRPr="00F85B97">
        <w:t xml:space="preserve"> Mtoe</w:t>
      </w:r>
      <w:r>
        <w:t xml:space="preserve"> w </w:t>
      </w:r>
      <w:r w:rsidRPr="00F85B97">
        <w:t>2040</w:t>
      </w:r>
      <w:r>
        <w:t xml:space="preserve"> r. </w:t>
      </w:r>
      <w:r w:rsidR="00135D86">
        <w:t>Wg analiz w scenariuszu WEM g</w:t>
      </w:r>
      <w:r>
        <w:t>łębsza</w:t>
      </w:r>
      <w:r w:rsidRPr="005C2431">
        <w:t xml:space="preserve"> redukcja zużycia energii</w:t>
      </w:r>
      <w:r>
        <w:t xml:space="preserve"> w </w:t>
      </w:r>
      <w:r w:rsidRPr="005C2431">
        <w:t>kraju</w:t>
      </w:r>
      <w:r>
        <w:t xml:space="preserve"> w </w:t>
      </w:r>
      <w:r w:rsidRPr="005C2431">
        <w:t xml:space="preserve">perspektywie najbliższych </w:t>
      </w:r>
      <w:r w:rsidR="00135D86">
        <w:t>6</w:t>
      </w:r>
      <w:r w:rsidRPr="005C2431">
        <w:t xml:space="preserve"> lat jest niemożliwa do realizacji. Polska jest krajem rozwijającym się, którego ambicją od</w:t>
      </w:r>
      <w:r>
        <w:t xml:space="preserve"> </w:t>
      </w:r>
      <w:r w:rsidRPr="005C2431">
        <w:t>momentu przystąpienia do UE jest osiągnięcie przynajmniej średniego unijnego poziomu zamożności (mierzonego wskaźnikiem PKB/Ma</w:t>
      </w:r>
      <w:r>
        <w:t xml:space="preserve"> w </w:t>
      </w:r>
      <w:r w:rsidRPr="005C2431">
        <w:t xml:space="preserve">PPP). </w:t>
      </w:r>
      <w:r>
        <w:t>Tymczasem rozwój gospodarczy jest nierozerwalnie związany ze wzrostem potrzeb energetycznych</w:t>
      </w:r>
      <w:r w:rsidRPr="005C2431">
        <w:t>, tym bardziej że średnie zużycie energii</w:t>
      </w:r>
      <w:r>
        <w:t xml:space="preserve"> w Polsce </w:t>
      </w:r>
      <w:r w:rsidRPr="005C2431">
        <w:t xml:space="preserve">jest znacznie niższe od większości rozwiniętych krajów Europy Zachodniej. </w:t>
      </w:r>
      <w:r>
        <w:t>Planowane do wdrożenia środki z zakresu poprawy efektywności energetycznej tylko do pewnego stopnia są w stanie zredukować zużycie energii.</w:t>
      </w:r>
    </w:p>
    <w:p w14:paraId="7D043B43" w14:textId="28C2B108" w:rsidR="00FA3B10" w:rsidRPr="00290FB8" w:rsidRDefault="00FA3B10" w:rsidP="00FA3B10">
      <w:pPr>
        <w:pStyle w:val="Legenda"/>
      </w:pPr>
      <w:bookmarkStart w:id="162" w:name="_Ref156555244"/>
      <w:bookmarkStart w:id="163" w:name="_Toc171580558"/>
      <w:bookmarkStart w:id="164" w:name="_Toc174709671"/>
      <w:r>
        <w:t xml:space="preserve">Tabela </w:t>
      </w:r>
      <w:r w:rsidR="00455D5C">
        <w:fldChar w:fldCharType="begin"/>
      </w:r>
      <w:r w:rsidR="00455D5C">
        <w:instrText xml:space="preserve"> STYLEREF 1 \s </w:instrText>
      </w:r>
      <w:r w:rsidR="00455D5C">
        <w:fldChar w:fldCharType="separate"/>
      </w:r>
      <w:r w:rsidR="0048034B">
        <w:rPr>
          <w:noProof/>
        </w:rPr>
        <w:t>2</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w:t>
      </w:r>
      <w:r w:rsidR="00455D5C">
        <w:rPr>
          <w:noProof/>
        </w:rPr>
        <w:fldChar w:fldCharType="end"/>
      </w:r>
      <w:bookmarkEnd w:id="162"/>
      <w:r>
        <w:t xml:space="preserve">. </w:t>
      </w:r>
      <w:r w:rsidRPr="00290FB8">
        <w:t>Zużycie energii pierwotnej</w:t>
      </w:r>
      <w:r>
        <w:t xml:space="preserve"> i </w:t>
      </w:r>
      <w:r w:rsidRPr="00290FB8">
        <w:t>finalnej ogółem [ktoe]</w:t>
      </w:r>
      <w:bookmarkEnd w:id="163"/>
      <w:bookmarkEnd w:id="164"/>
    </w:p>
    <w:tbl>
      <w:tblPr>
        <w:tblStyle w:val="KPEiK"/>
        <w:tblW w:w="4171" w:type="pct"/>
        <w:tblLayout w:type="fixed"/>
        <w:tblLook w:val="04A0" w:firstRow="1" w:lastRow="0" w:firstColumn="1" w:lastColumn="0" w:noHBand="0" w:noVBand="1"/>
      </w:tblPr>
      <w:tblGrid>
        <w:gridCol w:w="1555"/>
        <w:gridCol w:w="750"/>
        <w:gridCol w:w="751"/>
        <w:gridCol w:w="751"/>
        <w:gridCol w:w="750"/>
        <w:gridCol w:w="751"/>
        <w:gridCol w:w="751"/>
        <w:gridCol w:w="750"/>
        <w:gridCol w:w="751"/>
      </w:tblGrid>
      <w:tr w:rsidR="00135D86" w:rsidRPr="00135D86" w14:paraId="4BAE4076" w14:textId="77777777" w:rsidTr="00135D86">
        <w:trPr>
          <w:cnfStyle w:val="100000000000" w:firstRow="1" w:lastRow="0" w:firstColumn="0" w:lastColumn="0" w:oddVBand="0" w:evenVBand="0" w:oddHBand="0" w:evenHBand="0" w:firstRowFirstColumn="0" w:firstRowLastColumn="0" w:lastRowFirstColumn="0" w:lastRowLastColumn="0"/>
          <w:trHeight w:val="227"/>
          <w:tblHeader/>
        </w:trPr>
        <w:tc>
          <w:tcPr>
            <w:tcW w:w="1555" w:type="dxa"/>
            <w:noWrap/>
            <w:hideMark/>
          </w:tcPr>
          <w:p w14:paraId="26626A42" w14:textId="77777777" w:rsidR="00135D86" w:rsidRPr="00135D86" w:rsidRDefault="00135D86" w:rsidP="008D3A82">
            <w:pPr>
              <w:pStyle w:val="Tabele"/>
              <w:jc w:val="center"/>
              <w:rPr>
                <w:color w:val="auto"/>
              </w:rPr>
            </w:pPr>
          </w:p>
        </w:tc>
        <w:tc>
          <w:tcPr>
            <w:tcW w:w="750" w:type="dxa"/>
            <w:hideMark/>
          </w:tcPr>
          <w:p w14:paraId="289335A1" w14:textId="77777777" w:rsidR="00135D86" w:rsidRPr="00135D86" w:rsidRDefault="00135D86" w:rsidP="008D3A82">
            <w:pPr>
              <w:pStyle w:val="Tabele"/>
              <w:jc w:val="center"/>
              <w:rPr>
                <w:bCs/>
                <w:color w:val="auto"/>
              </w:rPr>
            </w:pPr>
            <w:r w:rsidRPr="00135D86">
              <w:rPr>
                <w:bCs/>
                <w:color w:val="auto"/>
              </w:rPr>
              <w:t>2005</w:t>
            </w:r>
          </w:p>
        </w:tc>
        <w:tc>
          <w:tcPr>
            <w:tcW w:w="751" w:type="dxa"/>
            <w:hideMark/>
          </w:tcPr>
          <w:p w14:paraId="327D1830" w14:textId="77777777" w:rsidR="00135D86" w:rsidRPr="00135D86" w:rsidRDefault="00135D86" w:rsidP="008D3A82">
            <w:pPr>
              <w:pStyle w:val="Tabele"/>
              <w:jc w:val="center"/>
              <w:rPr>
                <w:bCs/>
                <w:color w:val="auto"/>
              </w:rPr>
            </w:pPr>
            <w:r w:rsidRPr="00135D86">
              <w:rPr>
                <w:bCs/>
                <w:color w:val="auto"/>
              </w:rPr>
              <w:t>2010</w:t>
            </w:r>
          </w:p>
        </w:tc>
        <w:tc>
          <w:tcPr>
            <w:tcW w:w="751" w:type="dxa"/>
            <w:hideMark/>
          </w:tcPr>
          <w:p w14:paraId="0415B3D8" w14:textId="77777777" w:rsidR="00135D86" w:rsidRPr="00135D86" w:rsidRDefault="00135D86" w:rsidP="008D3A82">
            <w:pPr>
              <w:pStyle w:val="Tabele"/>
              <w:jc w:val="center"/>
              <w:rPr>
                <w:bCs/>
                <w:color w:val="auto"/>
              </w:rPr>
            </w:pPr>
            <w:r w:rsidRPr="00135D86">
              <w:rPr>
                <w:bCs/>
                <w:color w:val="auto"/>
              </w:rPr>
              <w:t>2015</w:t>
            </w:r>
          </w:p>
        </w:tc>
        <w:tc>
          <w:tcPr>
            <w:tcW w:w="750" w:type="dxa"/>
            <w:hideMark/>
          </w:tcPr>
          <w:p w14:paraId="4FA1271B" w14:textId="77777777" w:rsidR="00135D86" w:rsidRPr="00135D86" w:rsidRDefault="00135D86" w:rsidP="008D3A82">
            <w:pPr>
              <w:pStyle w:val="Tabele"/>
              <w:jc w:val="center"/>
              <w:rPr>
                <w:bCs/>
                <w:color w:val="auto"/>
              </w:rPr>
            </w:pPr>
            <w:r w:rsidRPr="00135D86">
              <w:rPr>
                <w:bCs/>
                <w:color w:val="auto"/>
              </w:rPr>
              <w:t>2020</w:t>
            </w:r>
          </w:p>
        </w:tc>
        <w:tc>
          <w:tcPr>
            <w:tcW w:w="751" w:type="dxa"/>
            <w:hideMark/>
          </w:tcPr>
          <w:p w14:paraId="74661524" w14:textId="77777777" w:rsidR="00135D86" w:rsidRPr="00135D86" w:rsidRDefault="00135D86" w:rsidP="008D3A82">
            <w:pPr>
              <w:pStyle w:val="Tabele"/>
              <w:jc w:val="center"/>
              <w:rPr>
                <w:bCs/>
                <w:color w:val="auto"/>
              </w:rPr>
            </w:pPr>
            <w:r w:rsidRPr="00135D86">
              <w:rPr>
                <w:bCs/>
                <w:color w:val="auto"/>
              </w:rPr>
              <w:t>2025</w:t>
            </w:r>
          </w:p>
        </w:tc>
        <w:tc>
          <w:tcPr>
            <w:tcW w:w="751" w:type="dxa"/>
            <w:hideMark/>
          </w:tcPr>
          <w:p w14:paraId="0B45FA38" w14:textId="77777777" w:rsidR="00135D86" w:rsidRPr="00135D86" w:rsidRDefault="00135D86" w:rsidP="008D3A82">
            <w:pPr>
              <w:pStyle w:val="Tabele"/>
              <w:jc w:val="center"/>
              <w:rPr>
                <w:bCs/>
                <w:color w:val="auto"/>
              </w:rPr>
            </w:pPr>
            <w:r w:rsidRPr="00135D86">
              <w:rPr>
                <w:bCs/>
                <w:color w:val="auto"/>
              </w:rPr>
              <w:t>2030</w:t>
            </w:r>
          </w:p>
        </w:tc>
        <w:tc>
          <w:tcPr>
            <w:tcW w:w="750" w:type="dxa"/>
            <w:hideMark/>
          </w:tcPr>
          <w:p w14:paraId="169CFECD" w14:textId="77777777" w:rsidR="00135D86" w:rsidRPr="00135D86" w:rsidRDefault="00135D86" w:rsidP="008D3A82">
            <w:pPr>
              <w:pStyle w:val="Tabele"/>
              <w:jc w:val="center"/>
              <w:rPr>
                <w:bCs/>
                <w:color w:val="auto"/>
              </w:rPr>
            </w:pPr>
            <w:r w:rsidRPr="00135D86">
              <w:rPr>
                <w:bCs/>
                <w:color w:val="auto"/>
              </w:rPr>
              <w:t>2035</w:t>
            </w:r>
          </w:p>
        </w:tc>
        <w:tc>
          <w:tcPr>
            <w:tcW w:w="751" w:type="dxa"/>
          </w:tcPr>
          <w:p w14:paraId="1FE7CAC0" w14:textId="77777777" w:rsidR="00135D86" w:rsidRPr="00135D86" w:rsidRDefault="00135D86" w:rsidP="008D3A82">
            <w:pPr>
              <w:pStyle w:val="Tabele"/>
              <w:jc w:val="center"/>
              <w:rPr>
                <w:bCs/>
                <w:color w:val="auto"/>
              </w:rPr>
            </w:pPr>
            <w:r w:rsidRPr="00135D86">
              <w:rPr>
                <w:bCs/>
                <w:color w:val="auto"/>
              </w:rPr>
              <w:t>2040</w:t>
            </w:r>
          </w:p>
        </w:tc>
      </w:tr>
      <w:tr w:rsidR="00135D86" w:rsidRPr="00135D86" w14:paraId="5E76FFD9" w14:textId="77777777" w:rsidTr="00135D86">
        <w:trPr>
          <w:trHeight w:val="227"/>
        </w:trPr>
        <w:tc>
          <w:tcPr>
            <w:tcW w:w="1555" w:type="dxa"/>
            <w:vAlign w:val="top"/>
            <w:hideMark/>
          </w:tcPr>
          <w:p w14:paraId="76EBD238" w14:textId="77777777" w:rsidR="00135D86" w:rsidRPr="00135D86" w:rsidRDefault="00135D86" w:rsidP="008D3A82">
            <w:pPr>
              <w:pStyle w:val="Tabele"/>
              <w:rPr>
                <w:color w:val="auto"/>
              </w:rPr>
            </w:pPr>
            <w:r w:rsidRPr="00135D86">
              <w:rPr>
                <w:color w:val="auto"/>
              </w:rPr>
              <w:t>Zużycie energii pierwotnej*</w:t>
            </w:r>
          </w:p>
        </w:tc>
        <w:tc>
          <w:tcPr>
            <w:tcW w:w="750" w:type="dxa"/>
            <w:shd w:val="clear" w:color="auto" w:fill="C5E0B3"/>
            <w:noWrap/>
            <w:hideMark/>
          </w:tcPr>
          <w:p w14:paraId="4FECA900" w14:textId="77777777" w:rsidR="00135D86" w:rsidRPr="00135D86" w:rsidRDefault="00135D86" w:rsidP="008D3A82">
            <w:pPr>
              <w:pStyle w:val="Tabele"/>
              <w:jc w:val="right"/>
              <w:rPr>
                <w:color w:val="auto"/>
              </w:rPr>
            </w:pPr>
            <w:r w:rsidRPr="00135D86">
              <w:rPr>
                <w:color w:val="auto"/>
              </w:rPr>
              <w:t>92 905</w:t>
            </w:r>
          </w:p>
        </w:tc>
        <w:tc>
          <w:tcPr>
            <w:tcW w:w="751" w:type="dxa"/>
            <w:shd w:val="clear" w:color="auto" w:fill="C5E0B3"/>
            <w:noWrap/>
            <w:hideMark/>
          </w:tcPr>
          <w:p w14:paraId="451C4C2D" w14:textId="77777777" w:rsidR="00135D86" w:rsidRPr="00135D86" w:rsidRDefault="00135D86" w:rsidP="008D3A82">
            <w:pPr>
              <w:pStyle w:val="Tabele"/>
              <w:jc w:val="right"/>
              <w:rPr>
                <w:color w:val="auto"/>
              </w:rPr>
            </w:pPr>
            <w:r w:rsidRPr="00135D86">
              <w:rPr>
                <w:color w:val="auto"/>
              </w:rPr>
              <w:t>101 819</w:t>
            </w:r>
          </w:p>
        </w:tc>
        <w:tc>
          <w:tcPr>
            <w:tcW w:w="751" w:type="dxa"/>
            <w:shd w:val="clear" w:color="auto" w:fill="C5E0B3"/>
            <w:noWrap/>
            <w:hideMark/>
          </w:tcPr>
          <w:p w14:paraId="69A338C1" w14:textId="77777777" w:rsidR="00135D86" w:rsidRPr="00135D86" w:rsidRDefault="00135D86" w:rsidP="008D3A82">
            <w:pPr>
              <w:pStyle w:val="Tabele"/>
              <w:jc w:val="right"/>
              <w:rPr>
                <w:color w:val="auto"/>
              </w:rPr>
            </w:pPr>
            <w:r w:rsidRPr="00135D86">
              <w:rPr>
                <w:color w:val="auto"/>
              </w:rPr>
              <w:t>96 061</w:t>
            </w:r>
          </w:p>
        </w:tc>
        <w:tc>
          <w:tcPr>
            <w:tcW w:w="750" w:type="dxa"/>
            <w:shd w:val="clear" w:color="auto" w:fill="C5E0B3"/>
            <w:noWrap/>
            <w:hideMark/>
          </w:tcPr>
          <w:p w14:paraId="35C53F39" w14:textId="77777777" w:rsidR="00135D86" w:rsidRPr="00135D86" w:rsidRDefault="00135D86" w:rsidP="008D3A82">
            <w:pPr>
              <w:pStyle w:val="Tabele"/>
              <w:jc w:val="right"/>
              <w:rPr>
                <w:color w:val="auto"/>
              </w:rPr>
            </w:pPr>
            <w:r w:rsidRPr="00135D86">
              <w:rPr>
                <w:color w:val="auto"/>
              </w:rPr>
              <w:t>103 280</w:t>
            </w:r>
          </w:p>
        </w:tc>
        <w:tc>
          <w:tcPr>
            <w:tcW w:w="751" w:type="dxa"/>
            <w:noWrap/>
            <w:hideMark/>
          </w:tcPr>
          <w:p w14:paraId="6B1731E4" w14:textId="77777777" w:rsidR="00135D86" w:rsidRPr="00135D86" w:rsidRDefault="00135D86" w:rsidP="008D3A82">
            <w:pPr>
              <w:pStyle w:val="Tabele"/>
              <w:jc w:val="right"/>
              <w:rPr>
                <w:color w:val="auto"/>
              </w:rPr>
            </w:pPr>
            <w:r w:rsidRPr="00135D86">
              <w:rPr>
                <w:color w:val="auto"/>
              </w:rPr>
              <w:t>101 355</w:t>
            </w:r>
          </w:p>
        </w:tc>
        <w:tc>
          <w:tcPr>
            <w:tcW w:w="751" w:type="dxa"/>
            <w:noWrap/>
            <w:hideMark/>
          </w:tcPr>
          <w:p w14:paraId="73E1DCE7" w14:textId="77777777" w:rsidR="00135D86" w:rsidRPr="00135D86" w:rsidRDefault="00135D86" w:rsidP="008D3A82">
            <w:pPr>
              <w:pStyle w:val="Tabele"/>
              <w:jc w:val="right"/>
              <w:rPr>
                <w:color w:val="auto"/>
              </w:rPr>
            </w:pPr>
            <w:r w:rsidRPr="00135D86">
              <w:rPr>
                <w:color w:val="auto"/>
              </w:rPr>
              <w:t>92 215</w:t>
            </w:r>
          </w:p>
        </w:tc>
        <w:tc>
          <w:tcPr>
            <w:tcW w:w="750" w:type="dxa"/>
            <w:noWrap/>
            <w:hideMark/>
          </w:tcPr>
          <w:p w14:paraId="3AE48B78" w14:textId="77777777" w:rsidR="00135D86" w:rsidRPr="00135D86" w:rsidRDefault="00135D86" w:rsidP="008D3A82">
            <w:pPr>
              <w:pStyle w:val="Tabele"/>
              <w:jc w:val="right"/>
              <w:rPr>
                <w:color w:val="auto"/>
              </w:rPr>
            </w:pPr>
            <w:r w:rsidRPr="00135D86">
              <w:rPr>
                <w:color w:val="auto"/>
              </w:rPr>
              <w:t>88 561</w:t>
            </w:r>
          </w:p>
        </w:tc>
        <w:tc>
          <w:tcPr>
            <w:tcW w:w="751" w:type="dxa"/>
          </w:tcPr>
          <w:p w14:paraId="6CC756AE" w14:textId="77777777" w:rsidR="00135D86" w:rsidRPr="00135D86" w:rsidRDefault="00135D86" w:rsidP="008D3A82">
            <w:pPr>
              <w:pStyle w:val="Tabele"/>
              <w:jc w:val="right"/>
              <w:rPr>
                <w:color w:val="auto"/>
              </w:rPr>
            </w:pPr>
            <w:r w:rsidRPr="00135D86">
              <w:rPr>
                <w:color w:val="auto"/>
              </w:rPr>
              <w:t>90 029</w:t>
            </w:r>
          </w:p>
        </w:tc>
      </w:tr>
      <w:tr w:rsidR="00135D86" w:rsidRPr="00135D86" w14:paraId="2CF51807" w14:textId="77777777" w:rsidTr="00135D86">
        <w:trPr>
          <w:trHeight w:val="227"/>
        </w:trPr>
        <w:tc>
          <w:tcPr>
            <w:tcW w:w="1555" w:type="dxa"/>
            <w:vAlign w:val="top"/>
          </w:tcPr>
          <w:p w14:paraId="1642238B" w14:textId="77777777" w:rsidR="00135D86" w:rsidRPr="00135D86" w:rsidRDefault="00135D86" w:rsidP="008D3A82">
            <w:pPr>
              <w:pStyle w:val="Tabele"/>
              <w:rPr>
                <w:color w:val="auto"/>
              </w:rPr>
            </w:pPr>
            <w:r w:rsidRPr="00135D86">
              <w:rPr>
                <w:color w:val="auto"/>
              </w:rPr>
              <w:t>Zużycie energii pierwotnej</w:t>
            </w:r>
          </w:p>
        </w:tc>
        <w:tc>
          <w:tcPr>
            <w:tcW w:w="750" w:type="dxa"/>
            <w:shd w:val="clear" w:color="auto" w:fill="C5E0B3"/>
            <w:noWrap/>
          </w:tcPr>
          <w:p w14:paraId="025A3AB4" w14:textId="77777777" w:rsidR="00135D86" w:rsidRPr="00135D86" w:rsidRDefault="00135D86" w:rsidP="008D3A82">
            <w:pPr>
              <w:pStyle w:val="Tabele"/>
              <w:jc w:val="right"/>
              <w:rPr>
                <w:color w:val="auto"/>
              </w:rPr>
            </w:pPr>
            <w:r w:rsidRPr="00135D86">
              <w:rPr>
                <w:color w:val="auto"/>
              </w:rPr>
              <w:t>92 582</w:t>
            </w:r>
          </w:p>
        </w:tc>
        <w:tc>
          <w:tcPr>
            <w:tcW w:w="751" w:type="dxa"/>
            <w:shd w:val="clear" w:color="auto" w:fill="C5E0B3"/>
            <w:noWrap/>
          </w:tcPr>
          <w:p w14:paraId="5A8ACF80" w14:textId="77777777" w:rsidR="00135D86" w:rsidRPr="00135D86" w:rsidRDefault="00135D86" w:rsidP="008D3A82">
            <w:pPr>
              <w:pStyle w:val="Tabele"/>
              <w:jc w:val="right"/>
              <w:rPr>
                <w:color w:val="auto"/>
              </w:rPr>
            </w:pPr>
            <w:r w:rsidRPr="00135D86">
              <w:rPr>
                <w:color w:val="auto"/>
              </w:rPr>
              <w:t>101 604</w:t>
            </w:r>
          </w:p>
        </w:tc>
        <w:tc>
          <w:tcPr>
            <w:tcW w:w="751" w:type="dxa"/>
            <w:shd w:val="clear" w:color="auto" w:fill="C5E0B3"/>
            <w:noWrap/>
          </w:tcPr>
          <w:p w14:paraId="1A473F9D" w14:textId="77777777" w:rsidR="00135D86" w:rsidRPr="00135D86" w:rsidRDefault="00135D86" w:rsidP="008D3A82">
            <w:pPr>
              <w:pStyle w:val="Tabele"/>
              <w:jc w:val="right"/>
              <w:rPr>
                <w:color w:val="auto"/>
              </w:rPr>
            </w:pPr>
            <w:r w:rsidRPr="00135D86">
              <w:rPr>
                <w:color w:val="auto"/>
              </w:rPr>
              <w:t>95 868</w:t>
            </w:r>
          </w:p>
        </w:tc>
        <w:tc>
          <w:tcPr>
            <w:tcW w:w="750" w:type="dxa"/>
            <w:shd w:val="clear" w:color="auto" w:fill="C5E0B3"/>
            <w:noWrap/>
          </w:tcPr>
          <w:p w14:paraId="3A6039E9" w14:textId="77777777" w:rsidR="00135D86" w:rsidRPr="00135D86" w:rsidRDefault="00135D86" w:rsidP="008D3A82">
            <w:pPr>
              <w:pStyle w:val="Tabele"/>
              <w:jc w:val="right"/>
              <w:rPr>
                <w:color w:val="auto"/>
              </w:rPr>
            </w:pPr>
            <w:r w:rsidRPr="00135D86">
              <w:rPr>
                <w:color w:val="auto"/>
              </w:rPr>
              <w:t>102 979</w:t>
            </w:r>
          </w:p>
        </w:tc>
        <w:tc>
          <w:tcPr>
            <w:tcW w:w="751" w:type="dxa"/>
            <w:noWrap/>
          </w:tcPr>
          <w:p w14:paraId="189A6B40" w14:textId="77777777" w:rsidR="00135D86" w:rsidRPr="00135D86" w:rsidRDefault="00135D86" w:rsidP="008D3A82">
            <w:pPr>
              <w:pStyle w:val="Tabele"/>
              <w:jc w:val="right"/>
              <w:rPr>
                <w:color w:val="auto"/>
              </w:rPr>
            </w:pPr>
            <w:r w:rsidRPr="00135D86">
              <w:rPr>
                <w:color w:val="auto"/>
              </w:rPr>
              <w:t>100 967</w:t>
            </w:r>
          </w:p>
        </w:tc>
        <w:tc>
          <w:tcPr>
            <w:tcW w:w="751" w:type="dxa"/>
            <w:noWrap/>
          </w:tcPr>
          <w:p w14:paraId="7711344A" w14:textId="77777777" w:rsidR="00135D86" w:rsidRPr="00135D86" w:rsidRDefault="00135D86" w:rsidP="008D3A82">
            <w:pPr>
              <w:pStyle w:val="Tabele"/>
              <w:jc w:val="right"/>
              <w:rPr>
                <w:color w:val="auto"/>
              </w:rPr>
            </w:pPr>
            <w:r w:rsidRPr="00135D86">
              <w:rPr>
                <w:color w:val="auto"/>
              </w:rPr>
              <w:t>91 775</w:t>
            </w:r>
          </w:p>
        </w:tc>
        <w:tc>
          <w:tcPr>
            <w:tcW w:w="750" w:type="dxa"/>
            <w:noWrap/>
          </w:tcPr>
          <w:p w14:paraId="6A0FE401" w14:textId="77777777" w:rsidR="00135D86" w:rsidRPr="00135D86" w:rsidRDefault="00135D86" w:rsidP="008D3A82">
            <w:pPr>
              <w:pStyle w:val="Tabele"/>
              <w:jc w:val="right"/>
              <w:rPr>
                <w:color w:val="auto"/>
              </w:rPr>
            </w:pPr>
            <w:r w:rsidRPr="00135D86">
              <w:rPr>
                <w:color w:val="auto"/>
              </w:rPr>
              <w:t>88 096</w:t>
            </w:r>
          </w:p>
        </w:tc>
        <w:tc>
          <w:tcPr>
            <w:tcW w:w="751" w:type="dxa"/>
          </w:tcPr>
          <w:p w14:paraId="7EAAF491" w14:textId="77777777" w:rsidR="00135D86" w:rsidRPr="00135D86" w:rsidRDefault="00135D86" w:rsidP="008D3A82">
            <w:pPr>
              <w:pStyle w:val="Tabele"/>
              <w:jc w:val="right"/>
              <w:rPr>
                <w:color w:val="auto"/>
              </w:rPr>
            </w:pPr>
            <w:r w:rsidRPr="00135D86">
              <w:rPr>
                <w:color w:val="auto"/>
              </w:rPr>
              <w:t>89 536</w:t>
            </w:r>
          </w:p>
        </w:tc>
      </w:tr>
      <w:tr w:rsidR="00135D86" w:rsidRPr="00135D86" w14:paraId="6A9A6750" w14:textId="77777777" w:rsidTr="00135D86">
        <w:trPr>
          <w:trHeight w:val="227"/>
        </w:trPr>
        <w:tc>
          <w:tcPr>
            <w:tcW w:w="1555" w:type="dxa"/>
            <w:vAlign w:val="top"/>
          </w:tcPr>
          <w:p w14:paraId="51A79C35" w14:textId="77777777" w:rsidR="00135D86" w:rsidRPr="00135D86" w:rsidRDefault="00135D86" w:rsidP="008D3A82">
            <w:pPr>
              <w:pStyle w:val="Tabele"/>
              <w:rPr>
                <w:color w:val="auto"/>
              </w:rPr>
            </w:pPr>
            <w:r w:rsidRPr="00135D86">
              <w:rPr>
                <w:b/>
                <w:color w:val="auto"/>
              </w:rPr>
              <w:t>Zużycie energii pierwotnej (Europa 2020-2030)</w:t>
            </w:r>
          </w:p>
        </w:tc>
        <w:tc>
          <w:tcPr>
            <w:tcW w:w="750" w:type="dxa"/>
            <w:shd w:val="clear" w:color="auto" w:fill="C5E0B3"/>
            <w:noWrap/>
          </w:tcPr>
          <w:p w14:paraId="26208B07" w14:textId="77777777" w:rsidR="00135D86" w:rsidRPr="00135D86" w:rsidRDefault="00135D86" w:rsidP="008D3A82">
            <w:pPr>
              <w:pStyle w:val="Tabele"/>
              <w:jc w:val="right"/>
              <w:rPr>
                <w:color w:val="auto"/>
              </w:rPr>
            </w:pPr>
            <w:r w:rsidRPr="00135D86">
              <w:rPr>
                <w:b/>
                <w:color w:val="auto"/>
              </w:rPr>
              <w:t>87 974</w:t>
            </w:r>
          </w:p>
        </w:tc>
        <w:tc>
          <w:tcPr>
            <w:tcW w:w="751" w:type="dxa"/>
            <w:shd w:val="clear" w:color="auto" w:fill="C5E0B3"/>
            <w:noWrap/>
          </w:tcPr>
          <w:p w14:paraId="498242FD" w14:textId="77777777" w:rsidR="00135D86" w:rsidRPr="00135D86" w:rsidRDefault="00135D86" w:rsidP="008D3A82">
            <w:pPr>
              <w:pStyle w:val="Tabele"/>
              <w:jc w:val="right"/>
              <w:rPr>
                <w:color w:val="auto"/>
              </w:rPr>
            </w:pPr>
            <w:r w:rsidRPr="00135D86">
              <w:rPr>
                <w:b/>
                <w:color w:val="auto"/>
              </w:rPr>
              <w:t>96 590</w:t>
            </w:r>
          </w:p>
        </w:tc>
        <w:tc>
          <w:tcPr>
            <w:tcW w:w="751" w:type="dxa"/>
            <w:shd w:val="clear" w:color="auto" w:fill="C5E0B3"/>
            <w:noWrap/>
          </w:tcPr>
          <w:p w14:paraId="2550CDA3" w14:textId="77777777" w:rsidR="00135D86" w:rsidRPr="00135D86" w:rsidRDefault="00135D86" w:rsidP="008D3A82">
            <w:pPr>
              <w:pStyle w:val="Tabele"/>
              <w:jc w:val="right"/>
              <w:rPr>
                <w:color w:val="auto"/>
              </w:rPr>
            </w:pPr>
            <w:r w:rsidRPr="00135D86">
              <w:rPr>
                <w:b/>
                <w:color w:val="auto"/>
              </w:rPr>
              <w:t>90 075</w:t>
            </w:r>
          </w:p>
        </w:tc>
        <w:tc>
          <w:tcPr>
            <w:tcW w:w="750" w:type="dxa"/>
            <w:shd w:val="clear" w:color="auto" w:fill="C5E0B3"/>
            <w:noWrap/>
          </w:tcPr>
          <w:p w14:paraId="27EDA502" w14:textId="77777777" w:rsidR="00135D86" w:rsidRPr="00135D86" w:rsidRDefault="00135D86" w:rsidP="008D3A82">
            <w:pPr>
              <w:pStyle w:val="Tabele"/>
              <w:jc w:val="right"/>
              <w:rPr>
                <w:color w:val="auto"/>
              </w:rPr>
            </w:pPr>
            <w:r w:rsidRPr="00135D86">
              <w:rPr>
                <w:b/>
                <w:color w:val="auto"/>
              </w:rPr>
              <w:t>96 859</w:t>
            </w:r>
          </w:p>
        </w:tc>
        <w:tc>
          <w:tcPr>
            <w:tcW w:w="751" w:type="dxa"/>
            <w:noWrap/>
          </w:tcPr>
          <w:p w14:paraId="62DFF971" w14:textId="77777777" w:rsidR="00135D86" w:rsidRPr="00135D86" w:rsidRDefault="00135D86" w:rsidP="008D3A82">
            <w:pPr>
              <w:pStyle w:val="Tabele"/>
              <w:jc w:val="right"/>
              <w:rPr>
                <w:color w:val="auto"/>
              </w:rPr>
            </w:pPr>
            <w:r w:rsidRPr="00135D86">
              <w:rPr>
                <w:b/>
                <w:color w:val="auto"/>
              </w:rPr>
              <w:t>94 440</w:t>
            </w:r>
          </w:p>
        </w:tc>
        <w:tc>
          <w:tcPr>
            <w:tcW w:w="751" w:type="dxa"/>
            <w:noWrap/>
          </w:tcPr>
          <w:p w14:paraId="45715B56" w14:textId="77777777" w:rsidR="00135D86" w:rsidRPr="00135D86" w:rsidRDefault="00135D86" w:rsidP="008D3A82">
            <w:pPr>
              <w:pStyle w:val="Tabele"/>
              <w:jc w:val="right"/>
              <w:rPr>
                <w:b/>
                <w:bCs/>
                <w:color w:val="auto"/>
              </w:rPr>
            </w:pPr>
            <w:r w:rsidRPr="00135D86">
              <w:rPr>
                <w:b/>
                <w:bCs/>
                <w:color w:val="auto"/>
              </w:rPr>
              <w:t>84 547</w:t>
            </w:r>
          </w:p>
        </w:tc>
        <w:tc>
          <w:tcPr>
            <w:tcW w:w="750" w:type="dxa"/>
            <w:noWrap/>
          </w:tcPr>
          <w:p w14:paraId="28C9D2AD" w14:textId="77777777" w:rsidR="00135D86" w:rsidRPr="00135D86" w:rsidRDefault="00135D86" w:rsidP="008D3A82">
            <w:pPr>
              <w:pStyle w:val="Tabele"/>
              <w:jc w:val="right"/>
              <w:rPr>
                <w:b/>
                <w:bCs/>
                <w:color w:val="auto"/>
              </w:rPr>
            </w:pPr>
            <w:r w:rsidRPr="00135D86">
              <w:rPr>
                <w:b/>
                <w:bCs/>
                <w:color w:val="auto"/>
              </w:rPr>
              <w:t>80 041</w:t>
            </w:r>
          </w:p>
        </w:tc>
        <w:tc>
          <w:tcPr>
            <w:tcW w:w="751" w:type="dxa"/>
          </w:tcPr>
          <w:p w14:paraId="61A407EB" w14:textId="77777777" w:rsidR="00135D86" w:rsidRPr="00135D86" w:rsidRDefault="00135D86" w:rsidP="008D3A82">
            <w:pPr>
              <w:pStyle w:val="Tabele"/>
              <w:jc w:val="right"/>
              <w:rPr>
                <w:b/>
                <w:bCs/>
                <w:color w:val="auto"/>
              </w:rPr>
            </w:pPr>
            <w:r w:rsidRPr="00135D86">
              <w:rPr>
                <w:b/>
                <w:bCs/>
                <w:color w:val="auto"/>
              </w:rPr>
              <w:t>80 342</w:t>
            </w:r>
          </w:p>
        </w:tc>
      </w:tr>
      <w:tr w:rsidR="00135D86" w:rsidRPr="00135D86" w14:paraId="6925CA89" w14:textId="77777777" w:rsidTr="00135D86">
        <w:trPr>
          <w:trHeight w:val="227"/>
        </w:trPr>
        <w:tc>
          <w:tcPr>
            <w:tcW w:w="1555" w:type="dxa"/>
            <w:vAlign w:val="top"/>
            <w:hideMark/>
          </w:tcPr>
          <w:p w14:paraId="407A5037" w14:textId="77777777" w:rsidR="00135D86" w:rsidRPr="00135D86" w:rsidRDefault="00135D86" w:rsidP="008D3A82">
            <w:pPr>
              <w:pStyle w:val="Tabele"/>
              <w:rPr>
                <w:color w:val="auto"/>
              </w:rPr>
            </w:pPr>
            <w:r w:rsidRPr="00135D86">
              <w:rPr>
                <w:color w:val="auto"/>
              </w:rPr>
              <w:t>Finalne zużycie energii*</w:t>
            </w:r>
          </w:p>
        </w:tc>
        <w:tc>
          <w:tcPr>
            <w:tcW w:w="750" w:type="dxa"/>
            <w:shd w:val="clear" w:color="auto" w:fill="C5E0B3"/>
            <w:noWrap/>
            <w:hideMark/>
          </w:tcPr>
          <w:p w14:paraId="2F6413E4" w14:textId="77777777" w:rsidR="00135D86" w:rsidRPr="00135D86" w:rsidRDefault="00135D86" w:rsidP="008D3A82">
            <w:pPr>
              <w:pStyle w:val="Tabele"/>
              <w:jc w:val="right"/>
              <w:rPr>
                <w:color w:val="auto"/>
              </w:rPr>
            </w:pPr>
            <w:r w:rsidRPr="00135D86">
              <w:rPr>
                <w:color w:val="auto"/>
              </w:rPr>
              <w:t>61 700</w:t>
            </w:r>
          </w:p>
        </w:tc>
        <w:tc>
          <w:tcPr>
            <w:tcW w:w="751" w:type="dxa"/>
            <w:shd w:val="clear" w:color="auto" w:fill="C5E0B3"/>
            <w:noWrap/>
            <w:hideMark/>
          </w:tcPr>
          <w:p w14:paraId="2D5BD75D" w14:textId="77777777" w:rsidR="00135D86" w:rsidRPr="00135D86" w:rsidRDefault="00135D86" w:rsidP="008D3A82">
            <w:pPr>
              <w:pStyle w:val="Tabele"/>
              <w:jc w:val="right"/>
              <w:rPr>
                <w:color w:val="auto"/>
              </w:rPr>
            </w:pPr>
            <w:r w:rsidRPr="00135D86">
              <w:rPr>
                <w:color w:val="auto"/>
              </w:rPr>
              <w:t>70 380</w:t>
            </w:r>
          </w:p>
        </w:tc>
        <w:tc>
          <w:tcPr>
            <w:tcW w:w="751" w:type="dxa"/>
            <w:shd w:val="clear" w:color="auto" w:fill="C5E0B3"/>
            <w:noWrap/>
            <w:hideMark/>
          </w:tcPr>
          <w:p w14:paraId="3761D3D7" w14:textId="77777777" w:rsidR="00135D86" w:rsidRPr="00135D86" w:rsidRDefault="00135D86" w:rsidP="008D3A82">
            <w:pPr>
              <w:pStyle w:val="Tabele"/>
              <w:jc w:val="right"/>
              <w:rPr>
                <w:color w:val="auto"/>
              </w:rPr>
            </w:pPr>
            <w:r w:rsidRPr="00135D86">
              <w:rPr>
                <w:color w:val="auto"/>
              </w:rPr>
              <w:t>65 169</w:t>
            </w:r>
          </w:p>
        </w:tc>
        <w:tc>
          <w:tcPr>
            <w:tcW w:w="750" w:type="dxa"/>
            <w:shd w:val="clear" w:color="auto" w:fill="C5E0B3"/>
            <w:noWrap/>
            <w:hideMark/>
          </w:tcPr>
          <w:p w14:paraId="3F08BCC4" w14:textId="77777777" w:rsidR="00135D86" w:rsidRPr="00135D86" w:rsidRDefault="00135D86" w:rsidP="008D3A82">
            <w:pPr>
              <w:pStyle w:val="Tabele"/>
              <w:jc w:val="right"/>
              <w:rPr>
                <w:color w:val="auto"/>
              </w:rPr>
            </w:pPr>
            <w:r w:rsidRPr="00135D86">
              <w:rPr>
                <w:color w:val="auto"/>
              </w:rPr>
              <w:t>77 134</w:t>
            </w:r>
          </w:p>
        </w:tc>
        <w:tc>
          <w:tcPr>
            <w:tcW w:w="751" w:type="dxa"/>
            <w:noWrap/>
            <w:hideMark/>
          </w:tcPr>
          <w:p w14:paraId="4D3E86FD" w14:textId="77777777" w:rsidR="00135D86" w:rsidRPr="00135D86" w:rsidRDefault="00135D86" w:rsidP="008D3A82">
            <w:pPr>
              <w:pStyle w:val="Tabele"/>
              <w:jc w:val="right"/>
              <w:rPr>
                <w:color w:val="auto"/>
              </w:rPr>
            </w:pPr>
            <w:r w:rsidRPr="00135D86">
              <w:rPr>
                <w:color w:val="auto"/>
              </w:rPr>
              <w:t>75 642</w:t>
            </w:r>
          </w:p>
        </w:tc>
        <w:tc>
          <w:tcPr>
            <w:tcW w:w="751" w:type="dxa"/>
            <w:noWrap/>
            <w:hideMark/>
          </w:tcPr>
          <w:p w14:paraId="72CD854D" w14:textId="77777777" w:rsidR="00135D86" w:rsidRPr="00135D86" w:rsidRDefault="00135D86" w:rsidP="008D3A82">
            <w:pPr>
              <w:pStyle w:val="Tabele"/>
              <w:jc w:val="right"/>
              <w:rPr>
                <w:color w:val="auto"/>
              </w:rPr>
            </w:pPr>
            <w:r w:rsidRPr="00135D86">
              <w:rPr>
                <w:color w:val="auto"/>
              </w:rPr>
              <w:t>72 234</w:t>
            </w:r>
          </w:p>
        </w:tc>
        <w:tc>
          <w:tcPr>
            <w:tcW w:w="750" w:type="dxa"/>
            <w:noWrap/>
            <w:hideMark/>
          </w:tcPr>
          <w:p w14:paraId="517FE2AB" w14:textId="77777777" w:rsidR="00135D86" w:rsidRPr="00135D86" w:rsidRDefault="00135D86" w:rsidP="008D3A82">
            <w:pPr>
              <w:pStyle w:val="Tabele"/>
              <w:jc w:val="right"/>
              <w:rPr>
                <w:color w:val="auto"/>
              </w:rPr>
            </w:pPr>
            <w:r w:rsidRPr="00135D86">
              <w:rPr>
                <w:color w:val="auto"/>
              </w:rPr>
              <w:t>69 573</w:t>
            </w:r>
          </w:p>
        </w:tc>
        <w:tc>
          <w:tcPr>
            <w:tcW w:w="751" w:type="dxa"/>
          </w:tcPr>
          <w:p w14:paraId="3227922A" w14:textId="77777777" w:rsidR="00135D86" w:rsidRPr="00135D86" w:rsidRDefault="00135D86" w:rsidP="008D3A82">
            <w:pPr>
              <w:pStyle w:val="Tabele"/>
              <w:jc w:val="right"/>
              <w:rPr>
                <w:color w:val="auto"/>
              </w:rPr>
            </w:pPr>
            <w:r w:rsidRPr="00135D86">
              <w:rPr>
                <w:color w:val="auto"/>
              </w:rPr>
              <w:t>67 104</w:t>
            </w:r>
          </w:p>
        </w:tc>
      </w:tr>
      <w:tr w:rsidR="00135D86" w:rsidRPr="00135D86" w14:paraId="3FDBE0B0" w14:textId="77777777" w:rsidTr="00135D86">
        <w:trPr>
          <w:trHeight w:val="227"/>
        </w:trPr>
        <w:tc>
          <w:tcPr>
            <w:tcW w:w="1555" w:type="dxa"/>
            <w:vAlign w:val="top"/>
            <w:hideMark/>
          </w:tcPr>
          <w:p w14:paraId="69D7E3AD" w14:textId="77777777" w:rsidR="00135D86" w:rsidRPr="00135D86" w:rsidRDefault="00135D86" w:rsidP="008D3A82">
            <w:pPr>
              <w:pStyle w:val="Tabele"/>
              <w:rPr>
                <w:color w:val="auto"/>
              </w:rPr>
            </w:pPr>
            <w:r w:rsidRPr="00135D86">
              <w:rPr>
                <w:color w:val="auto"/>
              </w:rPr>
              <w:t>Finalne zużycie energii</w:t>
            </w:r>
          </w:p>
        </w:tc>
        <w:tc>
          <w:tcPr>
            <w:tcW w:w="750" w:type="dxa"/>
            <w:shd w:val="clear" w:color="auto" w:fill="C5E0B3"/>
            <w:noWrap/>
            <w:hideMark/>
          </w:tcPr>
          <w:p w14:paraId="1A4651FF" w14:textId="77777777" w:rsidR="00135D86" w:rsidRPr="00135D86" w:rsidRDefault="00135D86" w:rsidP="008D3A82">
            <w:pPr>
              <w:pStyle w:val="Tabele"/>
              <w:jc w:val="right"/>
              <w:rPr>
                <w:color w:val="auto"/>
              </w:rPr>
            </w:pPr>
            <w:r w:rsidRPr="00135D86">
              <w:rPr>
                <w:color w:val="auto"/>
              </w:rPr>
              <w:t>57 473</w:t>
            </w:r>
          </w:p>
        </w:tc>
        <w:tc>
          <w:tcPr>
            <w:tcW w:w="751" w:type="dxa"/>
            <w:shd w:val="clear" w:color="auto" w:fill="C5E0B3"/>
            <w:noWrap/>
            <w:hideMark/>
          </w:tcPr>
          <w:p w14:paraId="16C45791" w14:textId="77777777" w:rsidR="00135D86" w:rsidRPr="00135D86" w:rsidRDefault="00135D86" w:rsidP="008D3A82">
            <w:pPr>
              <w:pStyle w:val="Tabele"/>
              <w:jc w:val="right"/>
              <w:rPr>
                <w:color w:val="auto"/>
              </w:rPr>
            </w:pPr>
            <w:r w:rsidRPr="00135D86">
              <w:rPr>
                <w:color w:val="auto"/>
              </w:rPr>
              <w:t>65 250</w:t>
            </w:r>
          </w:p>
        </w:tc>
        <w:tc>
          <w:tcPr>
            <w:tcW w:w="751" w:type="dxa"/>
            <w:shd w:val="clear" w:color="auto" w:fill="C5E0B3"/>
            <w:noWrap/>
            <w:hideMark/>
          </w:tcPr>
          <w:p w14:paraId="0560046F" w14:textId="77777777" w:rsidR="00135D86" w:rsidRPr="00135D86" w:rsidRDefault="00135D86" w:rsidP="008D3A82">
            <w:pPr>
              <w:pStyle w:val="Tabele"/>
              <w:jc w:val="right"/>
              <w:rPr>
                <w:color w:val="auto"/>
              </w:rPr>
            </w:pPr>
            <w:r w:rsidRPr="00135D86">
              <w:rPr>
                <w:color w:val="auto"/>
              </w:rPr>
              <w:t>60 863</w:t>
            </w:r>
          </w:p>
        </w:tc>
        <w:tc>
          <w:tcPr>
            <w:tcW w:w="750" w:type="dxa"/>
            <w:shd w:val="clear" w:color="auto" w:fill="C5E0B3"/>
            <w:noWrap/>
            <w:hideMark/>
          </w:tcPr>
          <w:p w14:paraId="4F96D6FD" w14:textId="77777777" w:rsidR="00135D86" w:rsidRPr="00135D86" w:rsidRDefault="00135D86" w:rsidP="008D3A82">
            <w:pPr>
              <w:pStyle w:val="Tabele"/>
              <w:jc w:val="right"/>
              <w:rPr>
                <w:color w:val="auto"/>
              </w:rPr>
            </w:pPr>
            <w:r w:rsidRPr="00135D86">
              <w:rPr>
                <w:color w:val="auto"/>
              </w:rPr>
              <w:t>70 257</w:t>
            </w:r>
          </w:p>
        </w:tc>
        <w:tc>
          <w:tcPr>
            <w:tcW w:w="751" w:type="dxa"/>
            <w:noWrap/>
            <w:hideMark/>
          </w:tcPr>
          <w:p w14:paraId="68C27862" w14:textId="77777777" w:rsidR="00135D86" w:rsidRPr="00135D86" w:rsidRDefault="00135D86" w:rsidP="008D3A82">
            <w:pPr>
              <w:pStyle w:val="Tabele"/>
              <w:jc w:val="right"/>
              <w:rPr>
                <w:color w:val="auto"/>
              </w:rPr>
            </w:pPr>
            <w:r w:rsidRPr="00135D86">
              <w:rPr>
                <w:color w:val="auto"/>
              </w:rPr>
              <w:t>70 171</w:t>
            </w:r>
          </w:p>
        </w:tc>
        <w:tc>
          <w:tcPr>
            <w:tcW w:w="751" w:type="dxa"/>
            <w:noWrap/>
            <w:hideMark/>
          </w:tcPr>
          <w:p w14:paraId="07912497" w14:textId="77777777" w:rsidR="00135D86" w:rsidRPr="00135D86" w:rsidRDefault="00135D86" w:rsidP="008D3A82">
            <w:pPr>
              <w:pStyle w:val="Tabele"/>
              <w:jc w:val="right"/>
              <w:rPr>
                <w:color w:val="auto"/>
              </w:rPr>
            </w:pPr>
            <w:r w:rsidRPr="00135D86">
              <w:rPr>
                <w:color w:val="auto"/>
              </w:rPr>
              <w:t>66 845</w:t>
            </w:r>
          </w:p>
        </w:tc>
        <w:tc>
          <w:tcPr>
            <w:tcW w:w="750" w:type="dxa"/>
            <w:noWrap/>
            <w:hideMark/>
          </w:tcPr>
          <w:p w14:paraId="6635784A" w14:textId="77777777" w:rsidR="00135D86" w:rsidRPr="00135D86" w:rsidRDefault="00135D86" w:rsidP="008D3A82">
            <w:pPr>
              <w:pStyle w:val="Tabele"/>
              <w:jc w:val="right"/>
              <w:rPr>
                <w:color w:val="auto"/>
              </w:rPr>
            </w:pPr>
            <w:r w:rsidRPr="00135D86">
              <w:rPr>
                <w:color w:val="auto"/>
              </w:rPr>
              <w:t>64 269</w:t>
            </w:r>
          </w:p>
        </w:tc>
        <w:tc>
          <w:tcPr>
            <w:tcW w:w="751" w:type="dxa"/>
          </w:tcPr>
          <w:p w14:paraId="2C549B02" w14:textId="77777777" w:rsidR="00135D86" w:rsidRPr="00135D86" w:rsidRDefault="00135D86" w:rsidP="008D3A82">
            <w:pPr>
              <w:pStyle w:val="Tabele"/>
              <w:jc w:val="right"/>
              <w:rPr>
                <w:color w:val="auto"/>
              </w:rPr>
            </w:pPr>
            <w:r w:rsidRPr="00135D86">
              <w:rPr>
                <w:color w:val="auto"/>
              </w:rPr>
              <w:t>61 936</w:t>
            </w:r>
          </w:p>
        </w:tc>
      </w:tr>
      <w:tr w:rsidR="00135D86" w:rsidRPr="00135D86" w14:paraId="51B272FB" w14:textId="77777777" w:rsidTr="00135D86">
        <w:trPr>
          <w:trHeight w:val="227"/>
        </w:trPr>
        <w:tc>
          <w:tcPr>
            <w:tcW w:w="1555" w:type="dxa"/>
          </w:tcPr>
          <w:p w14:paraId="7147A2C4" w14:textId="77777777" w:rsidR="00135D86" w:rsidRPr="00135D86" w:rsidRDefault="00135D86" w:rsidP="008D3A82">
            <w:pPr>
              <w:pStyle w:val="Tabele"/>
              <w:rPr>
                <w:b/>
                <w:bCs/>
                <w:color w:val="auto"/>
              </w:rPr>
            </w:pPr>
            <w:r w:rsidRPr="00135D86">
              <w:rPr>
                <w:b/>
                <w:bCs/>
                <w:color w:val="auto"/>
              </w:rPr>
              <w:t>Finalne zużycie energii (Europa 2020-2021)</w:t>
            </w:r>
          </w:p>
        </w:tc>
        <w:tc>
          <w:tcPr>
            <w:tcW w:w="750" w:type="dxa"/>
            <w:shd w:val="clear" w:color="auto" w:fill="C5E0B3"/>
            <w:noWrap/>
          </w:tcPr>
          <w:p w14:paraId="643C2972" w14:textId="77777777" w:rsidR="00135D86" w:rsidRPr="00135D86" w:rsidRDefault="00135D86" w:rsidP="008D3A82">
            <w:pPr>
              <w:pStyle w:val="Tabele"/>
              <w:jc w:val="right"/>
              <w:rPr>
                <w:b/>
                <w:bCs/>
                <w:color w:val="auto"/>
              </w:rPr>
            </w:pPr>
            <w:r w:rsidRPr="00135D86">
              <w:rPr>
                <w:b/>
                <w:bCs/>
                <w:color w:val="auto"/>
              </w:rPr>
              <w:t>58 487</w:t>
            </w:r>
          </w:p>
        </w:tc>
        <w:tc>
          <w:tcPr>
            <w:tcW w:w="751" w:type="dxa"/>
            <w:shd w:val="clear" w:color="auto" w:fill="C5E0B3"/>
            <w:noWrap/>
          </w:tcPr>
          <w:p w14:paraId="730ED826" w14:textId="77777777" w:rsidR="00135D86" w:rsidRPr="00135D86" w:rsidRDefault="00135D86" w:rsidP="008D3A82">
            <w:pPr>
              <w:pStyle w:val="Tabele"/>
              <w:jc w:val="right"/>
              <w:rPr>
                <w:b/>
                <w:bCs/>
                <w:color w:val="auto"/>
              </w:rPr>
            </w:pPr>
            <w:r w:rsidRPr="00135D86">
              <w:rPr>
                <w:b/>
                <w:bCs/>
                <w:color w:val="auto"/>
              </w:rPr>
              <w:t>66 283</w:t>
            </w:r>
          </w:p>
        </w:tc>
        <w:tc>
          <w:tcPr>
            <w:tcW w:w="751" w:type="dxa"/>
            <w:shd w:val="clear" w:color="auto" w:fill="C5E0B3"/>
            <w:noWrap/>
          </w:tcPr>
          <w:p w14:paraId="1B870C90" w14:textId="77777777" w:rsidR="00135D86" w:rsidRPr="00135D86" w:rsidRDefault="00135D86" w:rsidP="008D3A82">
            <w:pPr>
              <w:pStyle w:val="Tabele"/>
              <w:jc w:val="right"/>
              <w:rPr>
                <w:b/>
                <w:bCs/>
                <w:color w:val="auto"/>
              </w:rPr>
            </w:pPr>
            <w:r w:rsidRPr="00135D86">
              <w:rPr>
                <w:b/>
                <w:bCs/>
                <w:color w:val="auto"/>
              </w:rPr>
              <w:t>62 299</w:t>
            </w:r>
          </w:p>
        </w:tc>
        <w:tc>
          <w:tcPr>
            <w:tcW w:w="750" w:type="dxa"/>
            <w:shd w:val="clear" w:color="auto" w:fill="C5E0B3"/>
            <w:noWrap/>
          </w:tcPr>
          <w:p w14:paraId="26F9B360" w14:textId="77777777" w:rsidR="00135D86" w:rsidRPr="00135D86" w:rsidRDefault="00135D86" w:rsidP="008D3A82">
            <w:pPr>
              <w:pStyle w:val="Tabele"/>
              <w:jc w:val="right"/>
              <w:rPr>
                <w:b/>
                <w:bCs/>
                <w:color w:val="auto"/>
              </w:rPr>
            </w:pPr>
            <w:r w:rsidRPr="00135D86">
              <w:rPr>
                <w:b/>
                <w:bCs/>
                <w:color w:val="auto"/>
              </w:rPr>
              <w:t>71 145</w:t>
            </w:r>
          </w:p>
        </w:tc>
        <w:tc>
          <w:tcPr>
            <w:tcW w:w="751" w:type="dxa"/>
            <w:noWrap/>
          </w:tcPr>
          <w:p w14:paraId="54633327" w14:textId="77777777" w:rsidR="00135D86" w:rsidRPr="00135D86" w:rsidRDefault="00135D86" w:rsidP="008D3A82">
            <w:pPr>
              <w:pStyle w:val="Tabele"/>
              <w:jc w:val="right"/>
              <w:rPr>
                <w:b/>
                <w:bCs/>
                <w:color w:val="auto"/>
              </w:rPr>
            </w:pPr>
            <w:r w:rsidRPr="00135D86">
              <w:rPr>
                <w:b/>
                <w:bCs/>
                <w:color w:val="auto"/>
              </w:rPr>
              <w:t>70 820</w:t>
            </w:r>
          </w:p>
        </w:tc>
        <w:tc>
          <w:tcPr>
            <w:tcW w:w="751" w:type="dxa"/>
            <w:noWrap/>
          </w:tcPr>
          <w:p w14:paraId="7CAE51BB" w14:textId="77777777" w:rsidR="00135D86" w:rsidRPr="00135D86" w:rsidRDefault="00135D86" w:rsidP="008D3A82">
            <w:pPr>
              <w:pStyle w:val="Tabele"/>
              <w:jc w:val="right"/>
              <w:rPr>
                <w:b/>
                <w:bCs/>
                <w:color w:val="auto"/>
              </w:rPr>
            </w:pPr>
            <w:r w:rsidRPr="00135D86">
              <w:rPr>
                <w:b/>
                <w:bCs/>
                <w:color w:val="auto"/>
              </w:rPr>
              <w:t>66 831</w:t>
            </w:r>
          </w:p>
        </w:tc>
        <w:tc>
          <w:tcPr>
            <w:tcW w:w="750" w:type="dxa"/>
            <w:noWrap/>
          </w:tcPr>
          <w:p w14:paraId="468268B9" w14:textId="77777777" w:rsidR="00135D86" w:rsidRPr="00135D86" w:rsidRDefault="00135D86" w:rsidP="008D3A82">
            <w:pPr>
              <w:pStyle w:val="Tabele"/>
              <w:jc w:val="right"/>
              <w:rPr>
                <w:b/>
                <w:bCs/>
                <w:color w:val="auto"/>
              </w:rPr>
            </w:pPr>
            <w:r w:rsidRPr="00135D86">
              <w:rPr>
                <w:b/>
                <w:bCs/>
                <w:color w:val="auto"/>
              </w:rPr>
              <w:t>63 429</w:t>
            </w:r>
          </w:p>
        </w:tc>
        <w:tc>
          <w:tcPr>
            <w:tcW w:w="751" w:type="dxa"/>
          </w:tcPr>
          <w:p w14:paraId="13F8495E" w14:textId="77777777" w:rsidR="00135D86" w:rsidRPr="00135D86" w:rsidRDefault="00135D86" w:rsidP="008D3A82">
            <w:pPr>
              <w:pStyle w:val="Tabele"/>
              <w:jc w:val="right"/>
              <w:rPr>
                <w:b/>
                <w:bCs/>
                <w:color w:val="auto"/>
              </w:rPr>
            </w:pPr>
            <w:r w:rsidRPr="00135D86">
              <w:rPr>
                <w:b/>
                <w:bCs/>
                <w:color w:val="auto"/>
              </w:rPr>
              <w:t>59 830</w:t>
            </w:r>
          </w:p>
        </w:tc>
      </w:tr>
    </w:tbl>
    <w:p w14:paraId="45F1EC69" w14:textId="77777777" w:rsidR="00FA3B10" w:rsidRPr="00956024" w:rsidRDefault="00FA3B10" w:rsidP="00FA3B10">
      <w:pPr>
        <w:pStyle w:val="adnotacje"/>
      </w:pPr>
      <w:r w:rsidRPr="00956024">
        <w:t>*ze zużyciem nieenergetycznym</w:t>
      </w:r>
    </w:p>
    <w:p w14:paraId="6D076131" w14:textId="77777777" w:rsidR="00FA3B10" w:rsidRPr="00956024" w:rsidRDefault="00FA3B10" w:rsidP="00FA3B10">
      <w:pPr>
        <w:pStyle w:val="ardo"/>
      </w:pPr>
      <w:r w:rsidRPr="00956024">
        <w:t>Źródło: Opracowanie własne ARE S</w:t>
      </w:r>
      <w:r>
        <w:t>.</w:t>
      </w:r>
      <w:r w:rsidRPr="00956024">
        <w:t>A</w:t>
      </w:r>
      <w:r>
        <w:t>.</w:t>
      </w:r>
      <w:r w:rsidRPr="00956024">
        <w:t xml:space="preserve"> (STEAM-PL, MESSAGE-PL), EUROSTAT</w:t>
      </w:r>
    </w:p>
    <w:p w14:paraId="4F2887F7" w14:textId="56535E0A" w:rsidR="00FA3B10" w:rsidRDefault="00C92631" w:rsidP="00FA3B10">
      <w:pPr>
        <w:keepNext/>
      </w:pPr>
      <w:r>
        <w:rPr>
          <w:noProof/>
        </w:rPr>
        <w:drawing>
          <wp:inline distT="0" distB="0" distL="0" distR="0" wp14:anchorId="574B79A0" wp14:editId="137BBDC3">
            <wp:extent cx="5760720" cy="3731895"/>
            <wp:effectExtent l="0" t="0" r="0" b="1905"/>
            <wp:docPr id="1750132551" name="Wykres 1">
              <a:extLst xmlns:a="http://schemas.openxmlformats.org/drawingml/2006/main">
                <a:ext uri="{FF2B5EF4-FFF2-40B4-BE49-F238E27FC236}">
                  <a16:creationId xmlns:a16="http://schemas.microsoft.com/office/drawing/2014/main" id="{00000000-0008-0000-14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0F4EF9C" w14:textId="4CA99FED" w:rsidR="00FA3B10" w:rsidRPr="00290FB8" w:rsidRDefault="00FA3B10" w:rsidP="00FA3B10">
      <w:pPr>
        <w:pStyle w:val="Legenda"/>
      </w:pPr>
      <w:bookmarkStart w:id="165" w:name="_Ref160533676"/>
      <w:bookmarkStart w:id="166" w:name="_Toc171580646"/>
      <w:bookmarkStart w:id="167" w:name="_Toc174522314"/>
      <w:r>
        <w:t xml:space="preserve">Rysunek </w:t>
      </w:r>
      <w:r w:rsidR="00455D5C">
        <w:fldChar w:fldCharType="begin"/>
      </w:r>
      <w:r w:rsidR="00455D5C">
        <w:instrText xml:space="preserve"> STYLEREF 1 \s </w:instrText>
      </w:r>
      <w:r w:rsidR="00455D5C">
        <w:fldChar w:fldCharType="separate"/>
      </w:r>
      <w:r w:rsidR="0048034B">
        <w:rPr>
          <w:noProof/>
        </w:rPr>
        <w:t>2</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2</w:t>
      </w:r>
      <w:r w:rsidR="00455D5C">
        <w:rPr>
          <w:noProof/>
        </w:rPr>
        <w:fldChar w:fldCharType="end"/>
      </w:r>
      <w:bookmarkEnd w:id="165"/>
      <w:r>
        <w:t xml:space="preserve">. </w:t>
      </w:r>
      <w:r w:rsidRPr="00C14AC8">
        <w:t>Zużycie energii pierwotnej</w:t>
      </w:r>
      <w:r>
        <w:t xml:space="preserve"> i </w:t>
      </w:r>
      <w:r w:rsidRPr="00C14AC8">
        <w:t>finalnej ogółem</w:t>
      </w:r>
      <w:bookmarkEnd w:id="166"/>
      <w:bookmarkEnd w:id="167"/>
    </w:p>
    <w:p w14:paraId="2F992E8E" w14:textId="77777777" w:rsidR="00FA3B10" w:rsidRPr="00DB5D89" w:rsidRDefault="00FA3B10" w:rsidP="00C92631">
      <w:pPr>
        <w:pStyle w:val="Nagwek2"/>
      </w:pPr>
      <w:bookmarkStart w:id="168" w:name="_Toc171580735"/>
      <w:bookmarkStart w:id="169" w:name="_Toc178931416"/>
      <w:r>
        <w:t>Zużycie energii finalnej w podziale na sektory</w:t>
      </w:r>
      <w:bookmarkEnd w:id="168"/>
      <w:bookmarkEnd w:id="169"/>
    </w:p>
    <w:p w14:paraId="229BD33B" w14:textId="3CF55BF5" w:rsidR="00FA3B10" w:rsidRPr="00F85B97" w:rsidRDefault="00FA3B10" w:rsidP="00FA3B10">
      <w:pPr>
        <w:spacing w:after="120"/>
      </w:pPr>
      <w:bookmarkStart w:id="170" w:name="_Ref156556782"/>
      <w:r>
        <w:t>Ścieżki zmian zapotrzebowania finalnego na energię ogółem i w podziale na sektory zaprezentowano w tabeli (</w:t>
      </w:r>
      <w:r>
        <w:fldChar w:fldCharType="begin"/>
      </w:r>
      <w:r>
        <w:instrText xml:space="preserve"> REF _Ref158371728 \h </w:instrText>
      </w:r>
      <w:r>
        <w:fldChar w:fldCharType="separate"/>
      </w:r>
      <w:r w:rsidR="0048034B">
        <w:t xml:space="preserve">Tabela </w:t>
      </w:r>
      <w:r w:rsidR="0048034B">
        <w:rPr>
          <w:noProof/>
        </w:rPr>
        <w:t>2</w:t>
      </w:r>
      <w:r w:rsidR="0048034B">
        <w:t>.</w:t>
      </w:r>
      <w:r w:rsidR="0048034B">
        <w:rPr>
          <w:noProof/>
        </w:rPr>
        <w:t>2</w:t>
      </w:r>
      <w:r>
        <w:fldChar w:fldCharType="end"/>
      </w:r>
      <w:r>
        <w:t>) oraz na rysunku (</w:t>
      </w:r>
      <w:r>
        <w:fldChar w:fldCharType="begin"/>
      </w:r>
      <w:r>
        <w:instrText xml:space="preserve"> REF _Ref158207568 \h </w:instrText>
      </w:r>
      <w:r>
        <w:fldChar w:fldCharType="separate"/>
      </w:r>
      <w:r w:rsidR="0048034B">
        <w:t xml:space="preserve">Rysunek </w:t>
      </w:r>
      <w:r w:rsidR="0048034B">
        <w:rPr>
          <w:noProof/>
        </w:rPr>
        <w:t>2</w:t>
      </w:r>
      <w:r w:rsidR="0048034B">
        <w:t>.</w:t>
      </w:r>
      <w:r w:rsidR="0048034B">
        <w:rPr>
          <w:noProof/>
        </w:rPr>
        <w:t>3</w:t>
      </w:r>
      <w:r>
        <w:fldChar w:fldCharType="end"/>
      </w:r>
      <w:r>
        <w:t>). Zgodnie z wynikami prognoz, zużycie finalne energii (bez zużycia nieenergetycznego) spada w latach 2020-2030 z poziomu 70,2 Mtoe do 66,8 Mtoe. Przedstawiona trajektoria zakłada spadek zużycia finalnego w latach 2020-20</w:t>
      </w:r>
      <w:r w:rsidR="00C92631">
        <w:t>4</w:t>
      </w:r>
      <w:r>
        <w:t xml:space="preserve">0 we wszystkich sektorach gospodarki krajowej. Z dzisiejszej perspektywy, najtrudniej będzie osiągnąć jakiejkolwiek redukcje zużycia energii w ciągu najbliższych </w:t>
      </w:r>
      <w:r w:rsidR="00C92631">
        <w:t>sześciu</w:t>
      </w:r>
      <w:r>
        <w:t xml:space="preserve"> lat w sektorze transportu. Jest to sektor, który - w ślad za wzrostem gospodarczym - ciągle się rozwija. W późniejszym okresie, wraz z rozwojem nowych technologii transportowych oraz popularyzacji transportu zbiorowego jest szansa na znaczne obniżenie energochłonności transportu, ale jest to uzależnione od tempa wzrostu zamożności społeczeństwa. </w:t>
      </w:r>
    </w:p>
    <w:p w14:paraId="4F034983" w14:textId="5AA6321D" w:rsidR="00FA3B10" w:rsidRDefault="00FA3B10" w:rsidP="00FA3B10">
      <w:pPr>
        <w:pStyle w:val="Legenda"/>
        <w:rPr>
          <w:iCs w:val="0"/>
        </w:rPr>
      </w:pPr>
      <w:bookmarkStart w:id="171" w:name="_Ref158371728"/>
      <w:bookmarkStart w:id="172" w:name="_Toc171580559"/>
      <w:bookmarkStart w:id="173" w:name="_Toc174709672"/>
      <w:r>
        <w:t xml:space="preserve">Tabela </w:t>
      </w:r>
      <w:r w:rsidR="00455D5C">
        <w:fldChar w:fldCharType="begin"/>
      </w:r>
      <w:r w:rsidR="00455D5C">
        <w:instrText xml:space="preserve"> STYLEREF 1 \s </w:instrText>
      </w:r>
      <w:r w:rsidR="00455D5C">
        <w:fldChar w:fldCharType="separate"/>
      </w:r>
      <w:r w:rsidR="0048034B">
        <w:rPr>
          <w:noProof/>
        </w:rPr>
        <w:t>2</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2</w:t>
      </w:r>
      <w:r w:rsidR="00455D5C">
        <w:rPr>
          <w:noProof/>
        </w:rPr>
        <w:fldChar w:fldCharType="end"/>
      </w:r>
      <w:bookmarkEnd w:id="170"/>
      <w:bookmarkEnd w:id="171"/>
      <w:r>
        <w:t xml:space="preserve">. </w:t>
      </w:r>
      <w:r w:rsidRPr="00956024">
        <w:rPr>
          <w:iCs w:val="0"/>
        </w:rPr>
        <w:t>Zużycie energii finalnej</w:t>
      </w:r>
      <w:r>
        <w:rPr>
          <w:iCs w:val="0"/>
        </w:rPr>
        <w:t xml:space="preserve"> w </w:t>
      </w:r>
      <w:r w:rsidRPr="00956024">
        <w:rPr>
          <w:iCs w:val="0"/>
        </w:rPr>
        <w:t>podziale na sektory (bez zużycia nieenergetycznego) [ktoe]</w:t>
      </w:r>
      <w:bookmarkEnd w:id="172"/>
      <w:bookmarkEnd w:id="173"/>
    </w:p>
    <w:tbl>
      <w:tblPr>
        <w:tblStyle w:val="KPEiK"/>
        <w:tblW w:w="4187" w:type="pct"/>
        <w:tblLayout w:type="fixed"/>
        <w:tblLook w:val="04A0" w:firstRow="1" w:lastRow="0" w:firstColumn="1" w:lastColumn="0" w:noHBand="0" w:noVBand="1"/>
      </w:tblPr>
      <w:tblGrid>
        <w:gridCol w:w="1697"/>
        <w:gridCol w:w="736"/>
        <w:gridCol w:w="737"/>
        <w:gridCol w:w="736"/>
        <w:gridCol w:w="737"/>
        <w:gridCol w:w="737"/>
        <w:gridCol w:w="736"/>
        <w:gridCol w:w="737"/>
        <w:gridCol w:w="736"/>
      </w:tblGrid>
      <w:tr w:rsidR="00C92631" w:rsidRPr="00C92631" w14:paraId="699AA9BA" w14:textId="77777777" w:rsidTr="00C92631">
        <w:trPr>
          <w:cnfStyle w:val="100000000000" w:firstRow="1" w:lastRow="0" w:firstColumn="0" w:lastColumn="0" w:oddVBand="0" w:evenVBand="0" w:oddHBand="0" w:evenHBand="0" w:firstRowFirstColumn="0" w:firstRowLastColumn="0" w:lastRowFirstColumn="0" w:lastRowLastColumn="0"/>
          <w:trHeight w:val="227"/>
          <w:tblHeader/>
        </w:trPr>
        <w:tc>
          <w:tcPr>
            <w:tcW w:w="1696" w:type="dxa"/>
            <w:noWrap/>
            <w:hideMark/>
          </w:tcPr>
          <w:p w14:paraId="4C280094" w14:textId="77777777" w:rsidR="00C92631" w:rsidRPr="00C92631" w:rsidRDefault="00C92631" w:rsidP="008D3A82">
            <w:pPr>
              <w:pStyle w:val="Tabele"/>
              <w:jc w:val="center"/>
              <w:rPr>
                <w:color w:val="auto"/>
              </w:rPr>
            </w:pPr>
          </w:p>
        </w:tc>
        <w:tc>
          <w:tcPr>
            <w:tcW w:w="736" w:type="dxa"/>
            <w:hideMark/>
          </w:tcPr>
          <w:p w14:paraId="35AB0D60" w14:textId="77777777" w:rsidR="00C92631" w:rsidRPr="00C92631" w:rsidRDefault="00C92631" w:rsidP="008D3A82">
            <w:pPr>
              <w:pStyle w:val="Tabele"/>
              <w:jc w:val="center"/>
              <w:rPr>
                <w:bCs/>
                <w:color w:val="auto"/>
              </w:rPr>
            </w:pPr>
            <w:r w:rsidRPr="00C92631">
              <w:rPr>
                <w:bCs/>
                <w:color w:val="auto"/>
              </w:rPr>
              <w:t>2005</w:t>
            </w:r>
          </w:p>
        </w:tc>
        <w:tc>
          <w:tcPr>
            <w:tcW w:w="737" w:type="dxa"/>
            <w:hideMark/>
          </w:tcPr>
          <w:p w14:paraId="7E2CED05" w14:textId="77777777" w:rsidR="00C92631" w:rsidRPr="00C92631" w:rsidRDefault="00C92631" w:rsidP="008D3A82">
            <w:pPr>
              <w:pStyle w:val="Tabele"/>
              <w:jc w:val="center"/>
              <w:rPr>
                <w:bCs/>
                <w:color w:val="auto"/>
              </w:rPr>
            </w:pPr>
            <w:r w:rsidRPr="00C92631">
              <w:rPr>
                <w:bCs/>
                <w:color w:val="auto"/>
              </w:rPr>
              <w:t>2010</w:t>
            </w:r>
          </w:p>
        </w:tc>
        <w:tc>
          <w:tcPr>
            <w:tcW w:w="736" w:type="dxa"/>
            <w:hideMark/>
          </w:tcPr>
          <w:p w14:paraId="1C8DCE28" w14:textId="77777777" w:rsidR="00C92631" w:rsidRPr="00C92631" w:rsidRDefault="00C92631" w:rsidP="008D3A82">
            <w:pPr>
              <w:pStyle w:val="Tabele"/>
              <w:jc w:val="center"/>
              <w:rPr>
                <w:bCs/>
                <w:color w:val="auto"/>
              </w:rPr>
            </w:pPr>
            <w:r w:rsidRPr="00C92631">
              <w:rPr>
                <w:bCs/>
                <w:color w:val="auto"/>
              </w:rPr>
              <w:t>2015</w:t>
            </w:r>
          </w:p>
        </w:tc>
        <w:tc>
          <w:tcPr>
            <w:tcW w:w="737" w:type="dxa"/>
            <w:hideMark/>
          </w:tcPr>
          <w:p w14:paraId="072A9965" w14:textId="77777777" w:rsidR="00C92631" w:rsidRPr="00C92631" w:rsidRDefault="00C92631" w:rsidP="008D3A82">
            <w:pPr>
              <w:pStyle w:val="Tabele"/>
              <w:jc w:val="center"/>
              <w:rPr>
                <w:bCs/>
                <w:color w:val="auto"/>
              </w:rPr>
            </w:pPr>
            <w:r w:rsidRPr="00C92631">
              <w:rPr>
                <w:bCs/>
                <w:color w:val="auto"/>
              </w:rPr>
              <w:t>2020</w:t>
            </w:r>
          </w:p>
        </w:tc>
        <w:tc>
          <w:tcPr>
            <w:tcW w:w="737" w:type="dxa"/>
            <w:hideMark/>
          </w:tcPr>
          <w:p w14:paraId="084B6866" w14:textId="77777777" w:rsidR="00C92631" w:rsidRPr="00C92631" w:rsidRDefault="00C92631" w:rsidP="008D3A82">
            <w:pPr>
              <w:pStyle w:val="Tabele"/>
              <w:jc w:val="center"/>
              <w:rPr>
                <w:bCs/>
                <w:color w:val="auto"/>
              </w:rPr>
            </w:pPr>
            <w:r w:rsidRPr="00C92631">
              <w:rPr>
                <w:bCs/>
                <w:color w:val="auto"/>
              </w:rPr>
              <w:t>2025</w:t>
            </w:r>
          </w:p>
        </w:tc>
        <w:tc>
          <w:tcPr>
            <w:tcW w:w="736" w:type="dxa"/>
            <w:hideMark/>
          </w:tcPr>
          <w:p w14:paraId="4FF0C714" w14:textId="77777777" w:rsidR="00C92631" w:rsidRPr="00C92631" w:rsidRDefault="00C92631" w:rsidP="008D3A82">
            <w:pPr>
              <w:pStyle w:val="Tabele"/>
              <w:jc w:val="center"/>
              <w:rPr>
                <w:bCs/>
                <w:color w:val="auto"/>
              </w:rPr>
            </w:pPr>
            <w:r w:rsidRPr="00C92631">
              <w:rPr>
                <w:bCs/>
                <w:color w:val="auto"/>
              </w:rPr>
              <w:t>2030</w:t>
            </w:r>
          </w:p>
        </w:tc>
        <w:tc>
          <w:tcPr>
            <w:tcW w:w="737" w:type="dxa"/>
            <w:hideMark/>
          </w:tcPr>
          <w:p w14:paraId="631222AE" w14:textId="77777777" w:rsidR="00C92631" w:rsidRPr="00C92631" w:rsidRDefault="00C92631" w:rsidP="008D3A82">
            <w:pPr>
              <w:pStyle w:val="Tabele"/>
              <w:jc w:val="center"/>
              <w:rPr>
                <w:bCs/>
                <w:color w:val="auto"/>
              </w:rPr>
            </w:pPr>
            <w:r w:rsidRPr="00C92631">
              <w:rPr>
                <w:bCs/>
                <w:color w:val="auto"/>
              </w:rPr>
              <w:t>2035</w:t>
            </w:r>
          </w:p>
        </w:tc>
        <w:tc>
          <w:tcPr>
            <w:tcW w:w="736" w:type="dxa"/>
            <w:hideMark/>
          </w:tcPr>
          <w:p w14:paraId="49C953F0" w14:textId="77777777" w:rsidR="00C92631" w:rsidRPr="00C92631" w:rsidRDefault="00C92631" w:rsidP="008D3A82">
            <w:pPr>
              <w:pStyle w:val="Tabele"/>
              <w:jc w:val="center"/>
              <w:rPr>
                <w:bCs/>
                <w:color w:val="auto"/>
              </w:rPr>
            </w:pPr>
            <w:r w:rsidRPr="00C92631">
              <w:rPr>
                <w:bCs/>
                <w:color w:val="auto"/>
              </w:rPr>
              <w:t>2040</w:t>
            </w:r>
          </w:p>
        </w:tc>
      </w:tr>
      <w:tr w:rsidR="00C92631" w:rsidRPr="00C92631" w14:paraId="135F458A" w14:textId="77777777" w:rsidTr="00C92631">
        <w:trPr>
          <w:trHeight w:val="227"/>
        </w:trPr>
        <w:tc>
          <w:tcPr>
            <w:tcW w:w="1696" w:type="dxa"/>
            <w:hideMark/>
          </w:tcPr>
          <w:p w14:paraId="6D6E3EC7" w14:textId="77777777" w:rsidR="00C92631" w:rsidRPr="00C92631" w:rsidRDefault="00C92631" w:rsidP="008D3A82">
            <w:pPr>
              <w:pStyle w:val="Tabele"/>
              <w:rPr>
                <w:color w:val="auto"/>
              </w:rPr>
            </w:pPr>
            <w:r w:rsidRPr="00C92631">
              <w:rPr>
                <w:color w:val="auto"/>
              </w:rPr>
              <w:t>Przemysł</w:t>
            </w:r>
          </w:p>
        </w:tc>
        <w:tc>
          <w:tcPr>
            <w:tcW w:w="736" w:type="dxa"/>
            <w:shd w:val="clear" w:color="auto" w:fill="C5E0B3"/>
            <w:noWrap/>
            <w:vAlign w:val="top"/>
            <w:hideMark/>
          </w:tcPr>
          <w:p w14:paraId="396B3BF3" w14:textId="77777777" w:rsidR="00C92631" w:rsidRPr="00C92631" w:rsidRDefault="00C92631" w:rsidP="008D3A82">
            <w:pPr>
              <w:pStyle w:val="Tabele"/>
              <w:jc w:val="right"/>
              <w:rPr>
                <w:color w:val="auto"/>
              </w:rPr>
            </w:pPr>
            <w:r w:rsidRPr="00C92631">
              <w:rPr>
                <w:color w:val="auto"/>
                <w:szCs w:val="16"/>
              </w:rPr>
              <w:t>14 616</w:t>
            </w:r>
          </w:p>
        </w:tc>
        <w:tc>
          <w:tcPr>
            <w:tcW w:w="737" w:type="dxa"/>
            <w:shd w:val="clear" w:color="auto" w:fill="C5E0B3"/>
            <w:noWrap/>
            <w:vAlign w:val="top"/>
            <w:hideMark/>
          </w:tcPr>
          <w:p w14:paraId="61E7A33B" w14:textId="77777777" w:rsidR="00C92631" w:rsidRPr="00C92631" w:rsidRDefault="00C92631" w:rsidP="008D3A82">
            <w:pPr>
              <w:pStyle w:val="Tabele"/>
              <w:jc w:val="right"/>
              <w:rPr>
                <w:color w:val="auto"/>
              </w:rPr>
            </w:pPr>
            <w:r w:rsidRPr="00C92631">
              <w:rPr>
                <w:color w:val="auto"/>
                <w:szCs w:val="16"/>
              </w:rPr>
              <w:t>13 498</w:t>
            </w:r>
          </w:p>
        </w:tc>
        <w:tc>
          <w:tcPr>
            <w:tcW w:w="736" w:type="dxa"/>
            <w:shd w:val="clear" w:color="auto" w:fill="C5E0B3"/>
            <w:noWrap/>
            <w:vAlign w:val="top"/>
            <w:hideMark/>
          </w:tcPr>
          <w:p w14:paraId="0E6DF2FE" w14:textId="77777777" w:rsidR="00C92631" w:rsidRPr="00C92631" w:rsidRDefault="00C92631" w:rsidP="008D3A82">
            <w:pPr>
              <w:pStyle w:val="Tabele"/>
              <w:jc w:val="right"/>
              <w:rPr>
                <w:color w:val="auto"/>
              </w:rPr>
            </w:pPr>
            <w:r w:rsidRPr="00C92631">
              <w:rPr>
                <w:color w:val="auto"/>
                <w:szCs w:val="16"/>
              </w:rPr>
              <w:t>14 097</w:t>
            </w:r>
          </w:p>
        </w:tc>
        <w:tc>
          <w:tcPr>
            <w:tcW w:w="737" w:type="dxa"/>
            <w:shd w:val="clear" w:color="auto" w:fill="C5E0B3"/>
            <w:noWrap/>
            <w:vAlign w:val="top"/>
            <w:hideMark/>
          </w:tcPr>
          <w:p w14:paraId="2B0FA49C" w14:textId="77777777" w:rsidR="00C92631" w:rsidRPr="00C92631" w:rsidRDefault="00C92631" w:rsidP="008D3A82">
            <w:pPr>
              <w:pStyle w:val="Tabele"/>
              <w:jc w:val="right"/>
              <w:rPr>
                <w:color w:val="auto"/>
              </w:rPr>
            </w:pPr>
            <w:r w:rsidRPr="00C92631">
              <w:rPr>
                <w:color w:val="auto"/>
                <w:szCs w:val="16"/>
              </w:rPr>
              <w:t>15 921</w:t>
            </w:r>
          </w:p>
        </w:tc>
        <w:tc>
          <w:tcPr>
            <w:tcW w:w="737" w:type="dxa"/>
            <w:noWrap/>
            <w:vAlign w:val="top"/>
            <w:hideMark/>
          </w:tcPr>
          <w:p w14:paraId="122AC034" w14:textId="77777777" w:rsidR="00C92631" w:rsidRPr="00C92631" w:rsidRDefault="00C92631" w:rsidP="008D3A82">
            <w:pPr>
              <w:pStyle w:val="Tabele"/>
              <w:jc w:val="right"/>
              <w:rPr>
                <w:color w:val="auto"/>
              </w:rPr>
            </w:pPr>
            <w:r w:rsidRPr="00C92631">
              <w:rPr>
                <w:color w:val="auto"/>
                <w:szCs w:val="16"/>
              </w:rPr>
              <w:t>16 002</w:t>
            </w:r>
          </w:p>
        </w:tc>
        <w:tc>
          <w:tcPr>
            <w:tcW w:w="736" w:type="dxa"/>
            <w:noWrap/>
            <w:vAlign w:val="top"/>
            <w:hideMark/>
          </w:tcPr>
          <w:p w14:paraId="0D1C41F7" w14:textId="77777777" w:rsidR="00C92631" w:rsidRPr="00C92631" w:rsidRDefault="00C92631" w:rsidP="008D3A82">
            <w:pPr>
              <w:pStyle w:val="Tabele"/>
              <w:jc w:val="right"/>
              <w:rPr>
                <w:color w:val="auto"/>
              </w:rPr>
            </w:pPr>
            <w:r w:rsidRPr="00C92631">
              <w:rPr>
                <w:color w:val="auto"/>
                <w:szCs w:val="16"/>
              </w:rPr>
              <w:t>15 391</w:t>
            </w:r>
          </w:p>
        </w:tc>
        <w:tc>
          <w:tcPr>
            <w:tcW w:w="737" w:type="dxa"/>
            <w:noWrap/>
            <w:vAlign w:val="top"/>
            <w:hideMark/>
          </w:tcPr>
          <w:p w14:paraId="101B679E" w14:textId="77777777" w:rsidR="00C92631" w:rsidRPr="00C92631" w:rsidRDefault="00C92631" w:rsidP="008D3A82">
            <w:pPr>
              <w:pStyle w:val="Tabele"/>
              <w:jc w:val="right"/>
              <w:rPr>
                <w:color w:val="auto"/>
              </w:rPr>
            </w:pPr>
            <w:r w:rsidRPr="00C92631">
              <w:rPr>
                <w:color w:val="auto"/>
                <w:szCs w:val="16"/>
              </w:rPr>
              <w:t>14 870</w:t>
            </w:r>
          </w:p>
        </w:tc>
        <w:tc>
          <w:tcPr>
            <w:tcW w:w="736" w:type="dxa"/>
            <w:noWrap/>
            <w:vAlign w:val="top"/>
            <w:hideMark/>
          </w:tcPr>
          <w:p w14:paraId="0662C56F" w14:textId="77777777" w:rsidR="00C92631" w:rsidRPr="00C92631" w:rsidRDefault="00C92631" w:rsidP="008D3A82">
            <w:pPr>
              <w:pStyle w:val="Tabele"/>
              <w:jc w:val="right"/>
              <w:rPr>
                <w:color w:val="auto"/>
              </w:rPr>
            </w:pPr>
            <w:r w:rsidRPr="00C92631">
              <w:rPr>
                <w:color w:val="auto"/>
                <w:szCs w:val="16"/>
              </w:rPr>
              <w:t>14 405</w:t>
            </w:r>
          </w:p>
        </w:tc>
      </w:tr>
      <w:tr w:rsidR="00C92631" w:rsidRPr="00C92631" w14:paraId="56D7E1AA" w14:textId="77777777" w:rsidTr="00C92631">
        <w:trPr>
          <w:trHeight w:val="227"/>
        </w:trPr>
        <w:tc>
          <w:tcPr>
            <w:tcW w:w="1696" w:type="dxa"/>
            <w:hideMark/>
          </w:tcPr>
          <w:p w14:paraId="48FB86D7" w14:textId="77777777" w:rsidR="00C92631" w:rsidRPr="00C92631" w:rsidRDefault="00C92631" w:rsidP="008D3A82">
            <w:pPr>
              <w:pStyle w:val="Tabele"/>
              <w:rPr>
                <w:color w:val="auto"/>
              </w:rPr>
            </w:pPr>
            <w:r w:rsidRPr="00C92631">
              <w:rPr>
                <w:color w:val="auto"/>
              </w:rPr>
              <w:t>Transport</w:t>
            </w:r>
          </w:p>
        </w:tc>
        <w:tc>
          <w:tcPr>
            <w:tcW w:w="736" w:type="dxa"/>
            <w:shd w:val="clear" w:color="auto" w:fill="C5E0B3"/>
            <w:noWrap/>
            <w:vAlign w:val="top"/>
            <w:hideMark/>
          </w:tcPr>
          <w:p w14:paraId="7470B96C" w14:textId="77777777" w:rsidR="00C92631" w:rsidRPr="00C92631" w:rsidRDefault="00C92631" w:rsidP="008D3A82">
            <w:pPr>
              <w:pStyle w:val="Tabele"/>
              <w:jc w:val="right"/>
              <w:rPr>
                <w:color w:val="auto"/>
              </w:rPr>
            </w:pPr>
            <w:r w:rsidRPr="00C92631">
              <w:rPr>
                <w:color w:val="auto"/>
                <w:szCs w:val="16"/>
              </w:rPr>
              <w:t>12 223</w:t>
            </w:r>
          </w:p>
        </w:tc>
        <w:tc>
          <w:tcPr>
            <w:tcW w:w="737" w:type="dxa"/>
            <w:shd w:val="clear" w:color="auto" w:fill="C5E0B3"/>
            <w:noWrap/>
            <w:vAlign w:val="top"/>
            <w:hideMark/>
          </w:tcPr>
          <w:p w14:paraId="238663D7" w14:textId="77777777" w:rsidR="00C92631" w:rsidRPr="00C92631" w:rsidRDefault="00C92631" w:rsidP="008D3A82">
            <w:pPr>
              <w:pStyle w:val="Tabele"/>
              <w:jc w:val="right"/>
              <w:rPr>
                <w:color w:val="auto"/>
              </w:rPr>
            </w:pPr>
            <w:r w:rsidRPr="00C92631">
              <w:rPr>
                <w:color w:val="auto"/>
                <w:szCs w:val="16"/>
              </w:rPr>
              <w:t>17 187</w:t>
            </w:r>
          </w:p>
        </w:tc>
        <w:tc>
          <w:tcPr>
            <w:tcW w:w="736" w:type="dxa"/>
            <w:shd w:val="clear" w:color="auto" w:fill="C5E0B3"/>
            <w:noWrap/>
            <w:vAlign w:val="top"/>
            <w:hideMark/>
          </w:tcPr>
          <w:p w14:paraId="75B0EF77" w14:textId="77777777" w:rsidR="00C92631" w:rsidRPr="00C92631" w:rsidRDefault="00C92631" w:rsidP="008D3A82">
            <w:pPr>
              <w:pStyle w:val="Tabele"/>
              <w:jc w:val="right"/>
              <w:rPr>
                <w:color w:val="auto"/>
              </w:rPr>
            </w:pPr>
            <w:r w:rsidRPr="00C92631">
              <w:rPr>
                <w:color w:val="auto"/>
                <w:szCs w:val="16"/>
              </w:rPr>
              <w:t>16 561</w:t>
            </w:r>
          </w:p>
        </w:tc>
        <w:tc>
          <w:tcPr>
            <w:tcW w:w="737" w:type="dxa"/>
            <w:shd w:val="clear" w:color="auto" w:fill="C5E0B3"/>
            <w:noWrap/>
            <w:vAlign w:val="top"/>
            <w:hideMark/>
          </w:tcPr>
          <w:p w14:paraId="1FDFA98F" w14:textId="77777777" w:rsidR="00C92631" w:rsidRPr="00C92631" w:rsidRDefault="00C92631" w:rsidP="008D3A82">
            <w:pPr>
              <w:pStyle w:val="Tabele"/>
              <w:jc w:val="right"/>
              <w:rPr>
                <w:color w:val="auto"/>
              </w:rPr>
            </w:pPr>
            <w:r w:rsidRPr="00C92631">
              <w:rPr>
                <w:color w:val="auto"/>
                <w:szCs w:val="16"/>
              </w:rPr>
              <w:t>21 779</w:t>
            </w:r>
          </w:p>
        </w:tc>
        <w:tc>
          <w:tcPr>
            <w:tcW w:w="737" w:type="dxa"/>
            <w:noWrap/>
            <w:vAlign w:val="top"/>
            <w:hideMark/>
          </w:tcPr>
          <w:p w14:paraId="62789A34" w14:textId="77777777" w:rsidR="00C92631" w:rsidRPr="00C92631" w:rsidRDefault="00C92631" w:rsidP="008D3A82">
            <w:pPr>
              <w:pStyle w:val="Tabele"/>
              <w:jc w:val="right"/>
              <w:rPr>
                <w:color w:val="auto"/>
              </w:rPr>
            </w:pPr>
            <w:r w:rsidRPr="00C92631">
              <w:rPr>
                <w:color w:val="auto"/>
                <w:szCs w:val="16"/>
              </w:rPr>
              <w:t>23 494</w:t>
            </w:r>
          </w:p>
        </w:tc>
        <w:tc>
          <w:tcPr>
            <w:tcW w:w="736" w:type="dxa"/>
            <w:noWrap/>
            <w:vAlign w:val="top"/>
            <w:hideMark/>
          </w:tcPr>
          <w:p w14:paraId="47C0B321" w14:textId="77777777" w:rsidR="00C92631" w:rsidRPr="00C92631" w:rsidRDefault="00C92631" w:rsidP="008D3A82">
            <w:pPr>
              <w:pStyle w:val="Tabele"/>
              <w:jc w:val="right"/>
              <w:rPr>
                <w:color w:val="auto"/>
              </w:rPr>
            </w:pPr>
            <w:r w:rsidRPr="00C92631">
              <w:rPr>
                <w:color w:val="auto"/>
                <w:szCs w:val="16"/>
              </w:rPr>
              <w:t>21 831</w:t>
            </w:r>
          </w:p>
        </w:tc>
        <w:tc>
          <w:tcPr>
            <w:tcW w:w="737" w:type="dxa"/>
            <w:noWrap/>
            <w:vAlign w:val="top"/>
            <w:hideMark/>
          </w:tcPr>
          <w:p w14:paraId="46A4C497" w14:textId="77777777" w:rsidR="00C92631" w:rsidRPr="00C92631" w:rsidRDefault="00C92631" w:rsidP="008D3A82">
            <w:pPr>
              <w:pStyle w:val="Tabele"/>
              <w:jc w:val="right"/>
              <w:rPr>
                <w:color w:val="auto"/>
              </w:rPr>
            </w:pPr>
            <w:r w:rsidRPr="00C92631">
              <w:rPr>
                <w:color w:val="auto"/>
                <w:szCs w:val="16"/>
              </w:rPr>
              <w:t>20 346</w:t>
            </w:r>
          </w:p>
        </w:tc>
        <w:tc>
          <w:tcPr>
            <w:tcW w:w="736" w:type="dxa"/>
            <w:noWrap/>
            <w:vAlign w:val="top"/>
            <w:hideMark/>
          </w:tcPr>
          <w:p w14:paraId="3A16B943" w14:textId="77777777" w:rsidR="00C92631" w:rsidRPr="00C92631" w:rsidRDefault="00C92631" w:rsidP="008D3A82">
            <w:pPr>
              <w:pStyle w:val="Tabele"/>
              <w:jc w:val="right"/>
              <w:rPr>
                <w:color w:val="auto"/>
              </w:rPr>
            </w:pPr>
            <w:r w:rsidRPr="00C92631">
              <w:rPr>
                <w:color w:val="auto"/>
                <w:szCs w:val="16"/>
              </w:rPr>
              <w:t>18 900</w:t>
            </w:r>
          </w:p>
        </w:tc>
      </w:tr>
      <w:tr w:rsidR="00C92631" w:rsidRPr="00C92631" w14:paraId="63D51432" w14:textId="77777777" w:rsidTr="00C92631">
        <w:trPr>
          <w:trHeight w:val="227"/>
        </w:trPr>
        <w:tc>
          <w:tcPr>
            <w:tcW w:w="1696" w:type="dxa"/>
            <w:hideMark/>
          </w:tcPr>
          <w:p w14:paraId="32F92B0C" w14:textId="77777777" w:rsidR="00C92631" w:rsidRPr="00C92631" w:rsidRDefault="00C92631" w:rsidP="008D3A82">
            <w:pPr>
              <w:pStyle w:val="Tabele"/>
              <w:jc w:val="right"/>
              <w:rPr>
                <w:color w:val="auto"/>
              </w:rPr>
            </w:pPr>
            <w:r w:rsidRPr="00C92631">
              <w:rPr>
                <w:color w:val="auto"/>
              </w:rPr>
              <w:t>w tym: pasażerski</w:t>
            </w:r>
          </w:p>
        </w:tc>
        <w:tc>
          <w:tcPr>
            <w:tcW w:w="736" w:type="dxa"/>
            <w:shd w:val="clear" w:color="auto" w:fill="C5E0B3"/>
            <w:noWrap/>
            <w:vAlign w:val="top"/>
            <w:hideMark/>
          </w:tcPr>
          <w:p w14:paraId="1BF5419B" w14:textId="77777777" w:rsidR="00C92631" w:rsidRPr="00C92631" w:rsidRDefault="00C92631" w:rsidP="008D3A82">
            <w:pPr>
              <w:pStyle w:val="Tabele"/>
              <w:jc w:val="right"/>
              <w:rPr>
                <w:color w:val="auto"/>
              </w:rPr>
            </w:pPr>
            <w:r w:rsidRPr="00C92631">
              <w:rPr>
                <w:color w:val="auto"/>
                <w:szCs w:val="16"/>
              </w:rPr>
              <w:t>b.d.</w:t>
            </w:r>
          </w:p>
        </w:tc>
        <w:tc>
          <w:tcPr>
            <w:tcW w:w="737" w:type="dxa"/>
            <w:shd w:val="clear" w:color="auto" w:fill="C5E0B3"/>
            <w:noWrap/>
            <w:vAlign w:val="top"/>
            <w:hideMark/>
          </w:tcPr>
          <w:p w14:paraId="2AE28D69" w14:textId="77777777" w:rsidR="00C92631" w:rsidRPr="00C92631" w:rsidRDefault="00C92631" w:rsidP="008D3A82">
            <w:pPr>
              <w:pStyle w:val="Tabele"/>
              <w:jc w:val="right"/>
              <w:rPr>
                <w:color w:val="auto"/>
              </w:rPr>
            </w:pPr>
            <w:r w:rsidRPr="00C92631">
              <w:rPr>
                <w:color w:val="auto"/>
                <w:szCs w:val="16"/>
              </w:rPr>
              <w:t>b.d.</w:t>
            </w:r>
          </w:p>
        </w:tc>
        <w:tc>
          <w:tcPr>
            <w:tcW w:w="736" w:type="dxa"/>
            <w:shd w:val="clear" w:color="auto" w:fill="C5E0B3"/>
            <w:noWrap/>
            <w:vAlign w:val="top"/>
            <w:hideMark/>
          </w:tcPr>
          <w:p w14:paraId="5057AE2A" w14:textId="77777777" w:rsidR="00C92631" w:rsidRPr="00C92631" w:rsidRDefault="00C92631" w:rsidP="008D3A82">
            <w:pPr>
              <w:pStyle w:val="Tabele"/>
              <w:jc w:val="right"/>
              <w:rPr>
                <w:color w:val="auto"/>
              </w:rPr>
            </w:pPr>
            <w:r w:rsidRPr="00C92631">
              <w:rPr>
                <w:color w:val="auto"/>
                <w:szCs w:val="16"/>
              </w:rPr>
              <w:t>8 985</w:t>
            </w:r>
          </w:p>
        </w:tc>
        <w:tc>
          <w:tcPr>
            <w:tcW w:w="737" w:type="dxa"/>
            <w:shd w:val="clear" w:color="auto" w:fill="C5E0B3"/>
            <w:noWrap/>
            <w:vAlign w:val="top"/>
            <w:hideMark/>
          </w:tcPr>
          <w:p w14:paraId="4EC163DD" w14:textId="77777777" w:rsidR="00C92631" w:rsidRPr="00C92631" w:rsidRDefault="00C92631" w:rsidP="008D3A82">
            <w:pPr>
              <w:pStyle w:val="Tabele"/>
              <w:jc w:val="right"/>
              <w:rPr>
                <w:color w:val="auto"/>
              </w:rPr>
            </w:pPr>
            <w:r w:rsidRPr="00C92631">
              <w:rPr>
                <w:color w:val="auto"/>
                <w:szCs w:val="16"/>
              </w:rPr>
              <w:t>11 002</w:t>
            </w:r>
          </w:p>
        </w:tc>
        <w:tc>
          <w:tcPr>
            <w:tcW w:w="737" w:type="dxa"/>
            <w:noWrap/>
            <w:vAlign w:val="top"/>
            <w:hideMark/>
          </w:tcPr>
          <w:p w14:paraId="6C20F09F" w14:textId="77777777" w:rsidR="00C92631" w:rsidRPr="00C92631" w:rsidRDefault="00C92631" w:rsidP="008D3A82">
            <w:pPr>
              <w:pStyle w:val="Tabele"/>
              <w:jc w:val="right"/>
              <w:rPr>
                <w:color w:val="auto"/>
              </w:rPr>
            </w:pPr>
            <w:r w:rsidRPr="00C92631">
              <w:rPr>
                <w:color w:val="auto"/>
                <w:szCs w:val="16"/>
              </w:rPr>
              <w:t>12 242</w:t>
            </w:r>
          </w:p>
        </w:tc>
        <w:tc>
          <w:tcPr>
            <w:tcW w:w="736" w:type="dxa"/>
            <w:noWrap/>
            <w:vAlign w:val="top"/>
            <w:hideMark/>
          </w:tcPr>
          <w:p w14:paraId="46BBEDB6" w14:textId="77777777" w:rsidR="00C92631" w:rsidRPr="00C92631" w:rsidRDefault="00C92631" w:rsidP="008D3A82">
            <w:pPr>
              <w:pStyle w:val="Tabele"/>
              <w:jc w:val="right"/>
              <w:rPr>
                <w:color w:val="auto"/>
              </w:rPr>
            </w:pPr>
            <w:r w:rsidRPr="00C92631">
              <w:rPr>
                <w:color w:val="auto"/>
                <w:szCs w:val="16"/>
              </w:rPr>
              <w:t>10 879</w:t>
            </w:r>
          </w:p>
        </w:tc>
        <w:tc>
          <w:tcPr>
            <w:tcW w:w="737" w:type="dxa"/>
            <w:noWrap/>
            <w:vAlign w:val="top"/>
            <w:hideMark/>
          </w:tcPr>
          <w:p w14:paraId="329B32F7" w14:textId="77777777" w:rsidR="00C92631" w:rsidRPr="00C92631" w:rsidRDefault="00C92631" w:rsidP="008D3A82">
            <w:pPr>
              <w:pStyle w:val="Tabele"/>
              <w:jc w:val="right"/>
              <w:rPr>
                <w:color w:val="auto"/>
              </w:rPr>
            </w:pPr>
            <w:r w:rsidRPr="00C92631">
              <w:rPr>
                <w:color w:val="auto"/>
                <w:szCs w:val="16"/>
              </w:rPr>
              <w:t>10 403</w:t>
            </w:r>
          </w:p>
        </w:tc>
        <w:tc>
          <w:tcPr>
            <w:tcW w:w="736" w:type="dxa"/>
            <w:noWrap/>
            <w:vAlign w:val="top"/>
            <w:hideMark/>
          </w:tcPr>
          <w:p w14:paraId="06FEEB07" w14:textId="77777777" w:rsidR="00C92631" w:rsidRPr="00C92631" w:rsidRDefault="00C92631" w:rsidP="008D3A82">
            <w:pPr>
              <w:pStyle w:val="Tabele"/>
              <w:jc w:val="right"/>
              <w:rPr>
                <w:color w:val="auto"/>
              </w:rPr>
            </w:pPr>
            <w:r w:rsidRPr="00C92631">
              <w:rPr>
                <w:color w:val="auto"/>
                <w:szCs w:val="16"/>
              </w:rPr>
              <w:t>9 945</w:t>
            </w:r>
          </w:p>
        </w:tc>
      </w:tr>
      <w:tr w:rsidR="00C92631" w:rsidRPr="00C92631" w14:paraId="3C01E649" w14:textId="77777777" w:rsidTr="00C92631">
        <w:trPr>
          <w:trHeight w:val="227"/>
        </w:trPr>
        <w:tc>
          <w:tcPr>
            <w:tcW w:w="1696" w:type="dxa"/>
            <w:hideMark/>
          </w:tcPr>
          <w:p w14:paraId="0074B363" w14:textId="77777777" w:rsidR="00C92631" w:rsidRPr="00C92631" w:rsidRDefault="00C92631" w:rsidP="008D3A82">
            <w:pPr>
              <w:pStyle w:val="Tabele"/>
              <w:jc w:val="right"/>
              <w:rPr>
                <w:color w:val="auto"/>
              </w:rPr>
            </w:pPr>
            <w:r w:rsidRPr="00C92631">
              <w:rPr>
                <w:color w:val="auto"/>
              </w:rPr>
              <w:t>towarowy</w:t>
            </w:r>
          </w:p>
        </w:tc>
        <w:tc>
          <w:tcPr>
            <w:tcW w:w="736" w:type="dxa"/>
            <w:shd w:val="clear" w:color="auto" w:fill="C5E0B3"/>
            <w:noWrap/>
            <w:vAlign w:val="top"/>
            <w:hideMark/>
          </w:tcPr>
          <w:p w14:paraId="18127BB0" w14:textId="77777777" w:rsidR="00C92631" w:rsidRPr="00C92631" w:rsidRDefault="00C92631" w:rsidP="008D3A82">
            <w:pPr>
              <w:pStyle w:val="Tabele"/>
              <w:jc w:val="right"/>
              <w:rPr>
                <w:color w:val="auto"/>
              </w:rPr>
            </w:pPr>
            <w:r w:rsidRPr="00C92631">
              <w:rPr>
                <w:color w:val="auto"/>
                <w:szCs w:val="16"/>
              </w:rPr>
              <w:t>b.d.</w:t>
            </w:r>
          </w:p>
        </w:tc>
        <w:tc>
          <w:tcPr>
            <w:tcW w:w="737" w:type="dxa"/>
            <w:shd w:val="clear" w:color="auto" w:fill="C5E0B3"/>
            <w:noWrap/>
            <w:vAlign w:val="top"/>
            <w:hideMark/>
          </w:tcPr>
          <w:p w14:paraId="181FD48D" w14:textId="77777777" w:rsidR="00C92631" w:rsidRPr="00C92631" w:rsidRDefault="00C92631" w:rsidP="008D3A82">
            <w:pPr>
              <w:pStyle w:val="Tabele"/>
              <w:jc w:val="right"/>
              <w:rPr>
                <w:color w:val="auto"/>
              </w:rPr>
            </w:pPr>
            <w:r w:rsidRPr="00C92631">
              <w:rPr>
                <w:color w:val="auto"/>
                <w:szCs w:val="16"/>
              </w:rPr>
              <w:t>b.d.</w:t>
            </w:r>
          </w:p>
        </w:tc>
        <w:tc>
          <w:tcPr>
            <w:tcW w:w="736" w:type="dxa"/>
            <w:shd w:val="clear" w:color="auto" w:fill="C5E0B3"/>
            <w:noWrap/>
            <w:vAlign w:val="top"/>
            <w:hideMark/>
          </w:tcPr>
          <w:p w14:paraId="1829DA63" w14:textId="77777777" w:rsidR="00C92631" w:rsidRPr="00C92631" w:rsidRDefault="00C92631" w:rsidP="008D3A82">
            <w:pPr>
              <w:pStyle w:val="Tabele"/>
              <w:jc w:val="right"/>
              <w:rPr>
                <w:color w:val="auto"/>
              </w:rPr>
            </w:pPr>
            <w:r w:rsidRPr="00C92631">
              <w:rPr>
                <w:color w:val="auto"/>
                <w:szCs w:val="16"/>
              </w:rPr>
              <w:t>7 496</w:t>
            </w:r>
          </w:p>
        </w:tc>
        <w:tc>
          <w:tcPr>
            <w:tcW w:w="737" w:type="dxa"/>
            <w:shd w:val="clear" w:color="auto" w:fill="C5E0B3"/>
            <w:noWrap/>
            <w:vAlign w:val="top"/>
            <w:hideMark/>
          </w:tcPr>
          <w:p w14:paraId="18ABC9CB" w14:textId="77777777" w:rsidR="00C92631" w:rsidRPr="00C92631" w:rsidRDefault="00C92631" w:rsidP="008D3A82">
            <w:pPr>
              <w:pStyle w:val="Tabele"/>
              <w:jc w:val="right"/>
              <w:rPr>
                <w:color w:val="auto"/>
              </w:rPr>
            </w:pPr>
            <w:r w:rsidRPr="00C92631">
              <w:rPr>
                <w:color w:val="auto"/>
                <w:szCs w:val="16"/>
              </w:rPr>
              <w:t>10 695</w:t>
            </w:r>
          </w:p>
        </w:tc>
        <w:tc>
          <w:tcPr>
            <w:tcW w:w="737" w:type="dxa"/>
            <w:noWrap/>
            <w:vAlign w:val="top"/>
            <w:hideMark/>
          </w:tcPr>
          <w:p w14:paraId="116926F6" w14:textId="77777777" w:rsidR="00C92631" w:rsidRPr="00C92631" w:rsidRDefault="00C92631" w:rsidP="008D3A82">
            <w:pPr>
              <w:pStyle w:val="Tabele"/>
              <w:jc w:val="right"/>
              <w:rPr>
                <w:color w:val="auto"/>
              </w:rPr>
            </w:pPr>
            <w:r w:rsidRPr="00C92631">
              <w:rPr>
                <w:color w:val="auto"/>
                <w:szCs w:val="16"/>
              </w:rPr>
              <w:t>11 168</w:t>
            </w:r>
          </w:p>
        </w:tc>
        <w:tc>
          <w:tcPr>
            <w:tcW w:w="736" w:type="dxa"/>
            <w:noWrap/>
            <w:vAlign w:val="top"/>
            <w:hideMark/>
          </w:tcPr>
          <w:p w14:paraId="0A085BA9" w14:textId="77777777" w:rsidR="00C92631" w:rsidRPr="00C92631" w:rsidRDefault="00C92631" w:rsidP="008D3A82">
            <w:pPr>
              <w:pStyle w:val="Tabele"/>
              <w:jc w:val="right"/>
              <w:rPr>
                <w:color w:val="auto"/>
              </w:rPr>
            </w:pPr>
            <w:r w:rsidRPr="00C92631">
              <w:rPr>
                <w:color w:val="auto"/>
                <w:szCs w:val="16"/>
              </w:rPr>
              <w:t>10 865</w:t>
            </w:r>
          </w:p>
        </w:tc>
        <w:tc>
          <w:tcPr>
            <w:tcW w:w="737" w:type="dxa"/>
            <w:noWrap/>
            <w:vAlign w:val="top"/>
            <w:hideMark/>
          </w:tcPr>
          <w:p w14:paraId="7DB12BA2" w14:textId="77777777" w:rsidR="00C92631" w:rsidRPr="00C92631" w:rsidRDefault="00C92631" w:rsidP="008D3A82">
            <w:pPr>
              <w:pStyle w:val="Tabele"/>
              <w:jc w:val="right"/>
              <w:rPr>
                <w:color w:val="auto"/>
              </w:rPr>
            </w:pPr>
            <w:r w:rsidRPr="00C92631">
              <w:rPr>
                <w:color w:val="auto"/>
                <w:szCs w:val="16"/>
              </w:rPr>
              <w:t>9 857</w:t>
            </w:r>
          </w:p>
        </w:tc>
        <w:tc>
          <w:tcPr>
            <w:tcW w:w="736" w:type="dxa"/>
            <w:noWrap/>
            <w:vAlign w:val="top"/>
            <w:hideMark/>
          </w:tcPr>
          <w:p w14:paraId="10E3E81E" w14:textId="77777777" w:rsidR="00C92631" w:rsidRPr="00C92631" w:rsidRDefault="00C92631" w:rsidP="008D3A82">
            <w:pPr>
              <w:pStyle w:val="Tabele"/>
              <w:jc w:val="right"/>
              <w:rPr>
                <w:color w:val="auto"/>
              </w:rPr>
            </w:pPr>
            <w:r w:rsidRPr="00C92631">
              <w:rPr>
                <w:color w:val="auto"/>
                <w:szCs w:val="16"/>
              </w:rPr>
              <w:t>8 869</w:t>
            </w:r>
          </w:p>
        </w:tc>
      </w:tr>
      <w:tr w:rsidR="00C92631" w:rsidRPr="00C92631" w14:paraId="242B6FA3" w14:textId="77777777" w:rsidTr="00C92631">
        <w:trPr>
          <w:trHeight w:val="227"/>
        </w:trPr>
        <w:tc>
          <w:tcPr>
            <w:tcW w:w="1696" w:type="dxa"/>
            <w:hideMark/>
          </w:tcPr>
          <w:p w14:paraId="2FEC5D15" w14:textId="77777777" w:rsidR="00C92631" w:rsidRPr="00C92631" w:rsidRDefault="00C92631" w:rsidP="008D3A82">
            <w:pPr>
              <w:pStyle w:val="Tabele"/>
              <w:jc w:val="right"/>
              <w:rPr>
                <w:color w:val="auto"/>
              </w:rPr>
            </w:pPr>
            <w:r w:rsidRPr="00C92631">
              <w:rPr>
                <w:color w:val="auto"/>
              </w:rPr>
              <w:t xml:space="preserve">pojazdy spec. </w:t>
            </w:r>
          </w:p>
        </w:tc>
        <w:tc>
          <w:tcPr>
            <w:tcW w:w="736" w:type="dxa"/>
            <w:shd w:val="clear" w:color="auto" w:fill="C5E0B3"/>
            <w:noWrap/>
            <w:vAlign w:val="top"/>
            <w:hideMark/>
          </w:tcPr>
          <w:p w14:paraId="19BBAAF3" w14:textId="77777777" w:rsidR="00C92631" w:rsidRPr="00C92631" w:rsidRDefault="00C92631" w:rsidP="008D3A82">
            <w:pPr>
              <w:pStyle w:val="Tabele"/>
              <w:jc w:val="right"/>
              <w:rPr>
                <w:color w:val="auto"/>
              </w:rPr>
            </w:pPr>
            <w:r w:rsidRPr="00C92631">
              <w:rPr>
                <w:color w:val="auto"/>
                <w:szCs w:val="16"/>
              </w:rPr>
              <w:t>b.d.</w:t>
            </w:r>
          </w:p>
        </w:tc>
        <w:tc>
          <w:tcPr>
            <w:tcW w:w="737" w:type="dxa"/>
            <w:shd w:val="clear" w:color="auto" w:fill="C5E0B3"/>
            <w:noWrap/>
            <w:vAlign w:val="top"/>
            <w:hideMark/>
          </w:tcPr>
          <w:p w14:paraId="4F99E838" w14:textId="77777777" w:rsidR="00C92631" w:rsidRPr="00C92631" w:rsidRDefault="00C92631" w:rsidP="008D3A82">
            <w:pPr>
              <w:pStyle w:val="Tabele"/>
              <w:jc w:val="right"/>
              <w:rPr>
                <w:color w:val="auto"/>
              </w:rPr>
            </w:pPr>
            <w:r w:rsidRPr="00C92631">
              <w:rPr>
                <w:color w:val="auto"/>
                <w:szCs w:val="16"/>
              </w:rPr>
              <w:t>b.d.</w:t>
            </w:r>
          </w:p>
        </w:tc>
        <w:tc>
          <w:tcPr>
            <w:tcW w:w="736" w:type="dxa"/>
            <w:shd w:val="clear" w:color="auto" w:fill="C5E0B3"/>
            <w:noWrap/>
            <w:vAlign w:val="top"/>
            <w:hideMark/>
          </w:tcPr>
          <w:p w14:paraId="5E6E922B" w14:textId="77777777" w:rsidR="00C92631" w:rsidRPr="00C92631" w:rsidRDefault="00C92631" w:rsidP="008D3A82">
            <w:pPr>
              <w:pStyle w:val="Tabele"/>
              <w:jc w:val="right"/>
              <w:rPr>
                <w:color w:val="auto"/>
              </w:rPr>
            </w:pPr>
            <w:r w:rsidRPr="00C92631">
              <w:rPr>
                <w:color w:val="auto"/>
                <w:szCs w:val="16"/>
              </w:rPr>
              <w:t>79</w:t>
            </w:r>
          </w:p>
        </w:tc>
        <w:tc>
          <w:tcPr>
            <w:tcW w:w="737" w:type="dxa"/>
            <w:shd w:val="clear" w:color="auto" w:fill="C5E0B3"/>
            <w:noWrap/>
            <w:vAlign w:val="top"/>
            <w:hideMark/>
          </w:tcPr>
          <w:p w14:paraId="52EA760E" w14:textId="77777777" w:rsidR="00C92631" w:rsidRPr="00C92631" w:rsidRDefault="00C92631" w:rsidP="008D3A82">
            <w:pPr>
              <w:pStyle w:val="Tabele"/>
              <w:jc w:val="right"/>
              <w:rPr>
                <w:color w:val="auto"/>
              </w:rPr>
            </w:pPr>
            <w:r w:rsidRPr="00C92631">
              <w:rPr>
                <w:color w:val="auto"/>
                <w:szCs w:val="16"/>
              </w:rPr>
              <w:t>82</w:t>
            </w:r>
          </w:p>
        </w:tc>
        <w:tc>
          <w:tcPr>
            <w:tcW w:w="737" w:type="dxa"/>
            <w:noWrap/>
            <w:vAlign w:val="top"/>
            <w:hideMark/>
          </w:tcPr>
          <w:p w14:paraId="07BFC949" w14:textId="77777777" w:rsidR="00C92631" w:rsidRPr="00C92631" w:rsidRDefault="00C92631" w:rsidP="008D3A82">
            <w:pPr>
              <w:pStyle w:val="Tabele"/>
              <w:jc w:val="right"/>
              <w:rPr>
                <w:color w:val="auto"/>
              </w:rPr>
            </w:pPr>
            <w:r w:rsidRPr="00C92631">
              <w:rPr>
                <w:color w:val="auto"/>
                <w:szCs w:val="16"/>
              </w:rPr>
              <w:t>84</w:t>
            </w:r>
          </w:p>
        </w:tc>
        <w:tc>
          <w:tcPr>
            <w:tcW w:w="736" w:type="dxa"/>
            <w:noWrap/>
            <w:vAlign w:val="top"/>
            <w:hideMark/>
          </w:tcPr>
          <w:p w14:paraId="6399B2F5" w14:textId="77777777" w:rsidR="00C92631" w:rsidRPr="00C92631" w:rsidRDefault="00C92631" w:rsidP="008D3A82">
            <w:pPr>
              <w:pStyle w:val="Tabele"/>
              <w:jc w:val="right"/>
              <w:rPr>
                <w:color w:val="auto"/>
              </w:rPr>
            </w:pPr>
            <w:r w:rsidRPr="00C92631">
              <w:rPr>
                <w:color w:val="auto"/>
                <w:szCs w:val="16"/>
              </w:rPr>
              <w:t>86</w:t>
            </w:r>
          </w:p>
        </w:tc>
        <w:tc>
          <w:tcPr>
            <w:tcW w:w="737" w:type="dxa"/>
            <w:noWrap/>
            <w:vAlign w:val="top"/>
            <w:hideMark/>
          </w:tcPr>
          <w:p w14:paraId="1A735F1C" w14:textId="77777777" w:rsidR="00C92631" w:rsidRPr="00C92631" w:rsidRDefault="00C92631" w:rsidP="008D3A82">
            <w:pPr>
              <w:pStyle w:val="Tabele"/>
              <w:jc w:val="right"/>
              <w:rPr>
                <w:color w:val="auto"/>
              </w:rPr>
            </w:pPr>
            <w:r w:rsidRPr="00C92631">
              <w:rPr>
                <w:color w:val="auto"/>
                <w:szCs w:val="16"/>
              </w:rPr>
              <w:t>87</w:t>
            </w:r>
          </w:p>
        </w:tc>
        <w:tc>
          <w:tcPr>
            <w:tcW w:w="736" w:type="dxa"/>
            <w:noWrap/>
            <w:vAlign w:val="top"/>
            <w:hideMark/>
          </w:tcPr>
          <w:p w14:paraId="5714838C" w14:textId="77777777" w:rsidR="00C92631" w:rsidRPr="00C92631" w:rsidRDefault="00C92631" w:rsidP="008D3A82">
            <w:pPr>
              <w:pStyle w:val="Tabele"/>
              <w:jc w:val="right"/>
              <w:rPr>
                <w:color w:val="auto"/>
              </w:rPr>
            </w:pPr>
            <w:r w:rsidRPr="00C92631">
              <w:rPr>
                <w:color w:val="auto"/>
                <w:szCs w:val="16"/>
              </w:rPr>
              <w:t>87</w:t>
            </w:r>
          </w:p>
        </w:tc>
      </w:tr>
      <w:tr w:rsidR="00C92631" w:rsidRPr="00C92631" w14:paraId="4301C799" w14:textId="77777777" w:rsidTr="00C92631">
        <w:trPr>
          <w:trHeight w:val="227"/>
        </w:trPr>
        <w:tc>
          <w:tcPr>
            <w:tcW w:w="1696" w:type="dxa"/>
            <w:hideMark/>
          </w:tcPr>
          <w:p w14:paraId="31668DB1" w14:textId="77777777" w:rsidR="00C92631" w:rsidRPr="00C92631" w:rsidRDefault="00C92631" w:rsidP="008D3A82">
            <w:pPr>
              <w:pStyle w:val="Tabele"/>
              <w:rPr>
                <w:color w:val="auto"/>
              </w:rPr>
            </w:pPr>
            <w:r w:rsidRPr="00C92631">
              <w:rPr>
                <w:color w:val="auto"/>
              </w:rPr>
              <w:t>Gospodarstwa domowe</w:t>
            </w:r>
          </w:p>
        </w:tc>
        <w:tc>
          <w:tcPr>
            <w:tcW w:w="736" w:type="dxa"/>
            <w:shd w:val="clear" w:color="auto" w:fill="C5E0B3"/>
            <w:noWrap/>
            <w:vAlign w:val="top"/>
            <w:hideMark/>
          </w:tcPr>
          <w:p w14:paraId="46569219" w14:textId="77777777" w:rsidR="00C92631" w:rsidRPr="00C92631" w:rsidRDefault="00C92631" w:rsidP="008D3A82">
            <w:pPr>
              <w:pStyle w:val="Tabele"/>
              <w:jc w:val="right"/>
              <w:rPr>
                <w:color w:val="auto"/>
              </w:rPr>
            </w:pPr>
            <w:r w:rsidRPr="00C92631">
              <w:rPr>
                <w:color w:val="auto"/>
                <w:szCs w:val="16"/>
              </w:rPr>
              <w:t>19 467</w:t>
            </w:r>
          </w:p>
        </w:tc>
        <w:tc>
          <w:tcPr>
            <w:tcW w:w="737" w:type="dxa"/>
            <w:shd w:val="clear" w:color="auto" w:fill="C5E0B3"/>
            <w:noWrap/>
            <w:vAlign w:val="top"/>
            <w:hideMark/>
          </w:tcPr>
          <w:p w14:paraId="022F97E9" w14:textId="77777777" w:rsidR="00C92631" w:rsidRPr="00C92631" w:rsidRDefault="00C92631" w:rsidP="008D3A82">
            <w:pPr>
              <w:pStyle w:val="Tabele"/>
              <w:jc w:val="right"/>
              <w:rPr>
                <w:color w:val="auto"/>
              </w:rPr>
            </w:pPr>
            <w:r w:rsidRPr="00C92631">
              <w:rPr>
                <w:color w:val="auto"/>
                <w:szCs w:val="16"/>
              </w:rPr>
              <w:t>22 002</w:t>
            </w:r>
          </w:p>
        </w:tc>
        <w:tc>
          <w:tcPr>
            <w:tcW w:w="736" w:type="dxa"/>
            <w:shd w:val="clear" w:color="auto" w:fill="C5E0B3"/>
            <w:noWrap/>
            <w:vAlign w:val="top"/>
            <w:hideMark/>
          </w:tcPr>
          <w:p w14:paraId="76E37C6A" w14:textId="77777777" w:rsidR="00C92631" w:rsidRPr="00C92631" w:rsidRDefault="00C92631" w:rsidP="008D3A82">
            <w:pPr>
              <w:pStyle w:val="Tabele"/>
              <w:jc w:val="right"/>
              <w:rPr>
                <w:color w:val="auto"/>
              </w:rPr>
            </w:pPr>
            <w:r w:rsidRPr="00C92631">
              <w:rPr>
                <w:color w:val="auto"/>
                <w:szCs w:val="16"/>
              </w:rPr>
              <w:t>19 032</w:t>
            </w:r>
          </w:p>
        </w:tc>
        <w:tc>
          <w:tcPr>
            <w:tcW w:w="737" w:type="dxa"/>
            <w:shd w:val="clear" w:color="auto" w:fill="C5E0B3"/>
            <w:noWrap/>
            <w:vAlign w:val="top"/>
            <w:hideMark/>
          </w:tcPr>
          <w:p w14:paraId="1028E640" w14:textId="77777777" w:rsidR="00C92631" w:rsidRPr="00C92631" w:rsidRDefault="00C92631" w:rsidP="008D3A82">
            <w:pPr>
              <w:pStyle w:val="Tabele"/>
              <w:jc w:val="right"/>
              <w:rPr>
                <w:color w:val="auto"/>
              </w:rPr>
            </w:pPr>
            <w:r w:rsidRPr="00C92631">
              <w:rPr>
                <w:color w:val="auto"/>
                <w:szCs w:val="16"/>
              </w:rPr>
              <w:t>21 101</w:t>
            </w:r>
          </w:p>
        </w:tc>
        <w:tc>
          <w:tcPr>
            <w:tcW w:w="737" w:type="dxa"/>
            <w:noWrap/>
            <w:vAlign w:val="top"/>
            <w:hideMark/>
          </w:tcPr>
          <w:p w14:paraId="0C15D37C" w14:textId="77777777" w:rsidR="00C92631" w:rsidRPr="00C92631" w:rsidRDefault="00C92631" w:rsidP="008D3A82">
            <w:pPr>
              <w:pStyle w:val="Tabele"/>
              <w:jc w:val="right"/>
              <w:rPr>
                <w:color w:val="auto"/>
              </w:rPr>
            </w:pPr>
            <w:r w:rsidRPr="00C92631">
              <w:rPr>
                <w:color w:val="auto"/>
                <w:szCs w:val="16"/>
              </w:rPr>
              <w:t>18 864</w:t>
            </w:r>
          </w:p>
        </w:tc>
        <w:tc>
          <w:tcPr>
            <w:tcW w:w="736" w:type="dxa"/>
            <w:noWrap/>
            <w:vAlign w:val="top"/>
            <w:hideMark/>
          </w:tcPr>
          <w:p w14:paraId="3C5EF24C" w14:textId="77777777" w:rsidR="00C92631" w:rsidRPr="00C92631" w:rsidRDefault="00C92631" w:rsidP="008D3A82">
            <w:pPr>
              <w:pStyle w:val="Tabele"/>
              <w:jc w:val="right"/>
              <w:rPr>
                <w:color w:val="auto"/>
              </w:rPr>
            </w:pPr>
            <w:r w:rsidRPr="00C92631">
              <w:rPr>
                <w:color w:val="auto"/>
                <w:szCs w:val="16"/>
              </w:rPr>
              <w:t>17 750</w:t>
            </w:r>
          </w:p>
        </w:tc>
        <w:tc>
          <w:tcPr>
            <w:tcW w:w="737" w:type="dxa"/>
            <w:noWrap/>
            <w:vAlign w:val="top"/>
            <w:hideMark/>
          </w:tcPr>
          <w:p w14:paraId="21821492" w14:textId="77777777" w:rsidR="00C92631" w:rsidRPr="00C92631" w:rsidRDefault="00C92631" w:rsidP="008D3A82">
            <w:pPr>
              <w:pStyle w:val="Tabele"/>
              <w:jc w:val="right"/>
              <w:rPr>
                <w:color w:val="auto"/>
              </w:rPr>
            </w:pPr>
            <w:r w:rsidRPr="00C92631">
              <w:rPr>
                <w:color w:val="auto"/>
                <w:szCs w:val="16"/>
              </w:rPr>
              <w:t>17 263</w:t>
            </w:r>
          </w:p>
        </w:tc>
        <w:tc>
          <w:tcPr>
            <w:tcW w:w="736" w:type="dxa"/>
            <w:noWrap/>
            <w:vAlign w:val="top"/>
            <w:hideMark/>
          </w:tcPr>
          <w:p w14:paraId="165BD90B" w14:textId="77777777" w:rsidR="00C92631" w:rsidRPr="00C92631" w:rsidRDefault="00C92631" w:rsidP="008D3A82">
            <w:pPr>
              <w:pStyle w:val="Tabele"/>
              <w:jc w:val="right"/>
              <w:rPr>
                <w:color w:val="auto"/>
              </w:rPr>
            </w:pPr>
            <w:r w:rsidRPr="00C92631">
              <w:rPr>
                <w:color w:val="auto"/>
                <w:szCs w:val="16"/>
              </w:rPr>
              <w:t>17 025</w:t>
            </w:r>
          </w:p>
        </w:tc>
      </w:tr>
      <w:tr w:rsidR="00C92631" w:rsidRPr="00C92631" w14:paraId="4FA16AAF" w14:textId="77777777" w:rsidTr="00C92631">
        <w:trPr>
          <w:trHeight w:val="227"/>
        </w:trPr>
        <w:tc>
          <w:tcPr>
            <w:tcW w:w="1696" w:type="dxa"/>
            <w:hideMark/>
          </w:tcPr>
          <w:p w14:paraId="3653120C" w14:textId="77777777" w:rsidR="00C92631" w:rsidRPr="00C92631" w:rsidRDefault="00C92631" w:rsidP="008D3A82">
            <w:pPr>
              <w:pStyle w:val="Tabele"/>
              <w:rPr>
                <w:color w:val="auto"/>
              </w:rPr>
            </w:pPr>
            <w:r w:rsidRPr="00C92631">
              <w:rPr>
                <w:color w:val="auto"/>
              </w:rPr>
              <w:t>Usługi</w:t>
            </w:r>
          </w:p>
        </w:tc>
        <w:tc>
          <w:tcPr>
            <w:tcW w:w="736" w:type="dxa"/>
            <w:shd w:val="clear" w:color="auto" w:fill="C5E0B3"/>
            <w:noWrap/>
            <w:vAlign w:val="top"/>
            <w:hideMark/>
          </w:tcPr>
          <w:p w14:paraId="2BE82B8E" w14:textId="77777777" w:rsidR="00C92631" w:rsidRPr="00C92631" w:rsidRDefault="00C92631" w:rsidP="008D3A82">
            <w:pPr>
              <w:pStyle w:val="Tabele"/>
              <w:jc w:val="right"/>
              <w:rPr>
                <w:color w:val="auto"/>
              </w:rPr>
            </w:pPr>
            <w:r w:rsidRPr="00C92631">
              <w:rPr>
                <w:color w:val="auto"/>
                <w:szCs w:val="16"/>
              </w:rPr>
              <w:t>6 730</w:t>
            </w:r>
          </w:p>
        </w:tc>
        <w:tc>
          <w:tcPr>
            <w:tcW w:w="737" w:type="dxa"/>
            <w:shd w:val="clear" w:color="auto" w:fill="C5E0B3"/>
            <w:noWrap/>
            <w:vAlign w:val="top"/>
            <w:hideMark/>
          </w:tcPr>
          <w:p w14:paraId="04DBAE39" w14:textId="77777777" w:rsidR="00C92631" w:rsidRPr="00C92631" w:rsidRDefault="00C92631" w:rsidP="008D3A82">
            <w:pPr>
              <w:pStyle w:val="Tabele"/>
              <w:jc w:val="right"/>
              <w:rPr>
                <w:color w:val="auto"/>
              </w:rPr>
            </w:pPr>
            <w:r w:rsidRPr="00C92631">
              <w:rPr>
                <w:color w:val="auto"/>
                <w:szCs w:val="16"/>
              </w:rPr>
              <w:t>8 833</w:t>
            </w:r>
          </w:p>
        </w:tc>
        <w:tc>
          <w:tcPr>
            <w:tcW w:w="736" w:type="dxa"/>
            <w:shd w:val="clear" w:color="auto" w:fill="C5E0B3"/>
            <w:noWrap/>
            <w:vAlign w:val="top"/>
            <w:hideMark/>
          </w:tcPr>
          <w:p w14:paraId="7AB766B1" w14:textId="77777777" w:rsidR="00C92631" w:rsidRPr="00C92631" w:rsidRDefault="00C92631" w:rsidP="008D3A82">
            <w:pPr>
              <w:pStyle w:val="Tabele"/>
              <w:jc w:val="right"/>
              <w:rPr>
                <w:color w:val="auto"/>
              </w:rPr>
            </w:pPr>
            <w:r w:rsidRPr="00C92631">
              <w:rPr>
                <w:color w:val="auto"/>
                <w:szCs w:val="16"/>
              </w:rPr>
              <w:t>7 842</w:t>
            </w:r>
          </w:p>
        </w:tc>
        <w:tc>
          <w:tcPr>
            <w:tcW w:w="737" w:type="dxa"/>
            <w:shd w:val="clear" w:color="auto" w:fill="C5E0B3"/>
            <w:noWrap/>
            <w:vAlign w:val="top"/>
            <w:hideMark/>
          </w:tcPr>
          <w:p w14:paraId="68EB9806" w14:textId="77777777" w:rsidR="00C92631" w:rsidRPr="00C92631" w:rsidRDefault="00C92631" w:rsidP="008D3A82">
            <w:pPr>
              <w:pStyle w:val="Tabele"/>
              <w:jc w:val="right"/>
              <w:rPr>
                <w:color w:val="auto"/>
              </w:rPr>
            </w:pPr>
            <w:r w:rsidRPr="00C92631">
              <w:rPr>
                <w:color w:val="auto"/>
                <w:szCs w:val="16"/>
              </w:rPr>
              <w:t>7 565</w:t>
            </w:r>
          </w:p>
        </w:tc>
        <w:tc>
          <w:tcPr>
            <w:tcW w:w="737" w:type="dxa"/>
            <w:noWrap/>
            <w:vAlign w:val="top"/>
            <w:hideMark/>
          </w:tcPr>
          <w:p w14:paraId="3134049C" w14:textId="77777777" w:rsidR="00C92631" w:rsidRPr="00C92631" w:rsidRDefault="00C92631" w:rsidP="008D3A82">
            <w:pPr>
              <w:pStyle w:val="Tabele"/>
              <w:jc w:val="right"/>
              <w:rPr>
                <w:color w:val="auto"/>
              </w:rPr>
            </w:pPr>
            <w:r w:rsidRPr="00C92631">
              <w:rPr>
                <w:color w:val="auto"/>
                <w:szCs w:val="16"/>
              </w:rPr>
              <w:t>8 170</w:t>
            </w:r>
          </w:p>
        </w:tc>
        <w:tc>
          <w:tcPr>
            <w:tcW w:w="736" w:type="dxa"/>
            <w:noWrap/>
            <w:vAlign w:val="top"/>
            <w:hideMark/>
          </w:tcPr>
          <w:p w14:paraId="33A193C3" w14:textId="77777777" w:rsidR="00C92631" w:rsidRPr="00C92631" w:rsidRDefault="00C92631" w:rsidP="008D3A82">
            <w:pPr>
              <w:pStyle w:val="Tabele"/>
              <w:jc w:val="right"/>
              <w:rPr>
                <w:color w:val="auto"/>
              </w:rPr>
            </w:pPr>
            <w:r w:rsidRPr="00C92631">
              <w:rPr>
                <w:color w:val="auto"/>
                <w:szCs w:val="16"/>
              </w:rPr>
              <w:t>8 401</w:t>
            </w:r>
          </w:p>
        </w:tc>
        <w:tc>
          <w:tcPr>
            <w:tcW w:w="737" w:type="dxa"/>
            <w:noWrap/>
            <w:vAlign w:val="top"/>
            <w:hideMark/>
          </w:tcPr>
          <w:p w14:paraId="58AE776E" w14:textId="77777777" w:rsidR="00C92631" w:rsidRPr="00C92631" w:rsidRDefault="00C92631" w:rsidP="008D3A82">
            <w:pPr>
              <w:pStyle w:val="Tabele"/>
              <w:jc w:val="right"/>
              <w:rPr>
                <w:color w:val="auto"/>
              </w:rPr>
            </w:pPr>
            <w:r w:rsidRPr="00C92631">
              <w:rPr>
                <w:color w:val="auto"/>
                <w:szCs w:val="16"/>
              </w:rPr>
              <w:t>8 485</w:t>
            </w:r>
          </w:p>
        </w:tc>
        <w:tc>
          <w:tcPr>
            <w:tcW w:w="736" w:type="dxa"/>
            <w:noWrap/>
            <w:vAlign w:val="top"/>
            <w:hideMark/>
          </w:tcPr>
          <w:p w14:paraId="38289DC3" w14:textId="77777777" w:rsidR="00C92631" w:rsidRPr="00C92631" w:rsidRDefault="00C92631" w:rsidP="008D3A82">
            <w:pPr>
              <w:pStyle w:val="Tabele"/>
              <w:jc w:val="right"/>
              <w:rPr>
                <w:color w:val="auto"/>
              </w:rPr>
            </w:pPr>
            <w:r w:rsidRPr="00C92631">
              <w:rPr>
                <w:color w:val="auto"/>
                <w:szCs w:val="16"/>
              </w:rPr>
              <w:t>8 473</w:t>
            </w:r>
          </w:p>
        </w:tc>
      </w:tr>
      <w:tr w:rsidR="00C92631" w:rsidRPr="00C92631" w14:paraId="1EF6B7A2" w14:textId="77777777" w:rsidTr="00C92631">
        <w:trPr>
          <w:trHeight w:val="227"/>
        </w:trPr>
        <w:tc>
          <w:tcPr>
            <w:tcW w:w="1696" w:type="dxa"/>
            <w:hideMark/>
          </w:tcPr>
          <w:p w14:paraId="7E868BF8" w14:textId="77777777" w:rsidR="00C92631" w:rsidRPr="00C92631" w:rsidRDefault="00C92631" w:rsidP="008D3A82">
            <w:pPr>
              <w:pStyle w:val="Tabele"/>
              <w:rPr>
                <w:color w:val="auto"/>
              </w:rPr>
            </w:pPr>
            <w:r w:rsidRPr="00C92631">
              <w:rPr>
                <w:color w:val="auto"/>
              </w:rPr>
              <w:t>Rolnictwo</w:t>
            </w:r>
          </w:p>
        </w:tc>
        <w:tc>
          <w:tcPr>
            <w:tcW w:w="736" w:type="dxa"/>
            <w:shd w:val="clear" w:color="auto" w:fill="C5E0B3"/>
            <w:noWrap/>
            <w:vAlign w:val="top"/>
            <w:hideMark/>
          </w:tcPr>
          <w:p w14:paraId="0AB4A57A" w14:textId="77777777" w:rsidR="00C92631" w:rsidRPr="00C92631" w:rsidRDefault="00C92631" w:rsidP="008D3A82">
            <w:pPr>
              <w:pStyle w:val="Tabele"/>
              <w:jc w:val="right"/>
              <w:rPr>
                <w:color w:val="auto"/>
              </w:rPr>
            </w:pPr>
            <w:r w:rsidRPr="00C92631">
              <w:rPr>
                <w:color w:val="auto"/>
                <w:szCs w:val="16"/>
              </w:rPr>
              <w:t>4 438</w:t>
            </w:r>
          </w:p>
        </w:tc>
        <w:tc>
          <w:tcPr>
            <w:tcW w:w="737" w:type="dxa"/>
            <w:shd w:val="clear" w:color="auto" w:fill="C5E0B3"/>
            <w:noWrap/>
            <w:vAlign w:val="top"/>
            <w:hideMark/>
          </w:tcPr>
          <w:p w14:paraId="4F3D00E0" w14:textId="77777777" w:rsidR="00C92631" w:rsidRPr="00C92631" w:rsidRDefault="00C92631" w:rsidP="008D3A82">
            <w:pPr>
              <w:pStyle w:val="Tabele"/>
              <w:jc w:val="right"/>
              <w:rPr>
                <w:color w:val="auto"/>
              </w:rPr>
            </w:pPr>
            <w:r w:rsidRPr="00C92631">
              <w:rPr>
                <w:color w:val="auto"/>
                <w:szCs w:val="16"/>
              </w:rPr>
              <w:t>3 730</w:t>
            </w:r>
          </w:p>
        </w:tc>
        <w:tc>
          <w:tcPr>
            <w:tcW w:w="736" w:type="dxa"/>
            <w:shd w:val="clear" w:color="auto" w:fill="C5E0B3"/>
            <w:noWrap/>
            <w:vAlign w:val="top"/>
            <w:hideMark/>
          </w:tcPr>
          <w:p w14:paraId="72577D1E" w14:textId="77777777" w:rsidR="00C92631" w:rsidRPr="00C92631" w:rsidRDefault="00C92631" w:rsidP="008D3A82">
            <w:pPr>
              <w:pStyle w:val="Tabele"/>
              <w:jc w:val="right"/>
              <w:rPr>
                <w:color w:val="auto"/>
              </w:rPr>
            </w:pPr>
            <w:r w:rsidRPr="00C92631">
              <w:rPr>
                <w:color w:val="auto"/>
                <w:szCs w:val="16"/>
              </w:rPr>
              <w:t>3 330</w:t>
            </w:r>
          </w:p>
        </w:tc>
        <w:tc>
          <w:tcPr>
            <w:tcW w:w="737" w:type="dxa"/>
            <w:shd w:val="clear" w:color="auto" w:fill="C5E0B3"/>
            <w:noWrap/>
            <w:vAlign w:val="top"/>
            <w:hideMark/>
          </w:tcPr>
          <w:p w14:paraId="2167EFBF" w14:textId="77777777" w:rsidR="00C92631" w:rsidRPr="00C92631" w:rsidRDefault="00C92631" w:rsidP="008D3A82">
            <w:pPr>
              <w:pStyle w:val="Tabele"/>
              <w:jc w:val="right"/>
              <w:rPr>
                <w:color w:val="auto"/>
              </w:rPr>
            </w:pPr>
            <w:r w:rsidRPr="00C92631">
              <w:rPr>
                <w:color w:val="auto"/>
                <w:szCs w:val="16"/>
              </w:rPr>
              <w:t>3 869</w:t>
            </w:r>
          </w:p>
        </w:tc>
        <w:tc>
          <w:tcPr>
            <w:tcW w:w="737" w:type="dxa"/>
            <w:noWrap/>
            <w:vAlign w:val="top"/>
            <w:hideMark/>
          </w:tcPr>
          <w:p w14:paraId="2B653201" w14:textId="77777777" w:rsidR="00C92631" w:rsidRPr="00C92631" w:rsidRDefault="00C92631" w:rsidP="008D3A82">
            <w:pPr>
              <w:pStyle w:val="Tabele"/>
              <w:jc w:val="right"/>
              <w:rPr>
                <w:color w:val="auto"/>
              </w:rPr>
            </w:pPr>
            <w:r w:rsidRPr="00C92631">
              <w:rPr>
                <w:color w:val="auto"/>
                <w:szCs w:val="16"/>
              </w:rPr>
              <w:t>3 640</w:t>
            </w:r>
          </w:p>
        </w:tc>
        <w:tc>
          <w:tcPr>
            <w:tcW w:w="736" w:type="dxa"/>
            <w:noWrap/>
            <w:vAlign w:val="top"/>
            <w:hideMark/>
          </w:tcPr>
          <w:p w14:paraId="643C0C01" w14:textId="77777777" w:rsidR="00C92631" w:rsidRPr="00C92631" w:rsidRDefault="00C92631" w:rsidP="008D3A82">
            <w:pPr>
              <w:pStyle w:val="Tabele"/>
              <w:jc w:val="right"/>
              <w:rPr>
                <w:color w:val="auto"/>
              </w:rPr>
            </w:pPr>
            <w:r w:rsidRPr="00C92631">
              <w:rPr>
                <w:color w:val="auto"/>
                <w:szCs w:val="16"/>
              </w:rPr>
              <w:t>3 473</w:t>
            </w:r>
          </w:p>
        </w:tc>
        <w:tc>
          <w:tcPr>
            <w:tcW w:w="737" w:type="dxa"/>
            <w:noWrap/>
            <w:vAlign w:val="top"/>
            <w:hideMark/>
          </w:tcPr>
          <w:p w14:paraId="6EA572AE" w14:textId="77777777" w:rsidR="00C92631" w:rsidRPr="00C92631" w:rsidRDefault="00C92631" w:rsidP="008D3A82">
            <w:pPr>
              <w:pStyle w:val="Tabele"/>
              <w:jc w:val="right"/>
              <w:rPr>
                <w:color w:val="auto"/>
              </w:rPr>
            </w:pPr>
            <w:r w:rsidRPr="00C92631">
              <w:rPr>
                <w:color w:val="auto"/>
                <w:szCs w:val="16"/>
              </w:rPr>
              <w:t>3 305</w:t>
            </w:r>
          </w:p>
        </w:tc>
        <w:tc>
          <w:tcPr>
            <w:tcW w:w="736" w:type="dxa"/>
            <w:noWrap/>
            <w:vAlign w:val="top"/>
            <w:hideMark/>
          </w:tcPr>
          <w:p w14:paraId="5C2D61C3" w14:textId="77777777" w:rsidR="00C92631" w:rsidRPr="00C92631" w:rsidRDefault="00C92631" w:rsidP="008D3A82">
            <w:pPr>
              <w:pStyle w:val="Tabele"/>
              <w:jc w:val="right"/>
              <w:rPr>
                <w:color w:val="auto"/>
              </w:rPr>
            </w:pPr>
            <w:r w:rsidRPr="00C92631">
              <w:rPr>
                <w:color w:val="auto"/>
                <w:szCs w:val="16"/>
              </w:rPr>
              <w:t>3 133</w:t>
            </w:r>
          </w:p>
        </w:tc>
      </w:tr>
      <w:tr w:rsidR="00C92631" w:rsidRPr="00C92631" w14:paraId="03EAEDF5" w14:textId="77777777" w:rsidTr="00C92631">
        <w:trPr>
          <w:trHeight w:val="227"/>
        </w:trPr>
        <w:tc>
          <w:tcPr>
            <w:tcW w:w="1696" w:type="dxa"/>
            <w:hideMark/>
          </w:tcPr>
          <w:p w14:paraId="79EF898E" w14:textId="77777777" w:rsidR="00C92631" w:rsidRPr="00C92631" w:rsidRDefault="00C92631" w:rsidP="008D3A82">
            <w:pPr>
              <w:pStyle w:val="Tabele"/>
              <w:rPr>
                <w:b/>
                <w:color w:val="auto"/>
              </w:rPr>
            </w:pPr>
            <w:r w:rsidRPr="00C92631">
              <w:rPr>
                <w:b/>
                <w:color w:val="auto"/>
              </w:rPr>
              <w:t>RAZEM</w:t>
            </w:r>
          </w:p>
        </w:tc>
        <w:tc>
          <w:tcPr>
            <w:tcW w:w="736" w:type="dxa"/>
            <w:shd w:val="clear" w:color="auto" w:fill="C5E0B3"/>
            <w:noWrap/>
            <w:vAlign w:val="top"/>
            <w:hideMark/>
          </w:tcPr>
          <w:p w14:paraId="757D0644" w14:textId="77777777" w:rsidR="00C92631" w:rsidRPr="00C92631" w:rsidRDefault="00C92631" w:rsidP="008D3A82">
            <w:pPr>
              <w:pStyle w:val="Tabele"/>
              <w:jc w:val="right"/>
              <w:rPr>
                <w:b/>
                <w:color w:val="auto"/>
              </w:rPr>
            </w:pPr>
            <w:r w:rsidRPr="00C92631">
              <w:rPr>
                <w:b/>
                <w:color w:val="auto"/>
                <w:szCs w:val="16"/>
              </w:rPr>
              <w:t>57 473</w:t>
            </w:r>
          </w:p>
        </w:tc>
        <w:tc>
          <w:tcPr>
            <w:tcW w:w="737" w:type="dxa"/>
            <w:shd w:val="clear" w:color="auto" w:fill="C5E0B3"/>
            <w:noWrap/>
            <w:vAlign w:val="top"/>
            <w:hideMark/>
          </w:tcPr>
          <w:p w14:paraId="58665E4E" w14:textId="77777777" w:rsidR="00C92631" w:rsidRPr="00C92631" w:rsidRDefault="00C92631" w:rsidP="008D3A82">
            <w:pPr>
              <w:pStyle w:val="Tabele"/>
              <w:jc w:val="right"/>
              <w:rPr>
                <w:b/>
                <w:color w:val="auto"/>
              </w:rPr>
            </w:pPr>
            <w:r w:rsidRPr="00C92631">
              <w:rPr>
                <w:b/>
                <w:color w:val="auto"/>
                <w:szCs w:val="16"/>
              </w:rPr>
              <w:t>65 250</w:t>
            </w:r>
          </w:p>
        </w:tc>
        <w:tc>
          <w:tcPr>
            <w:tcW w:w="736" w:type="dxa"/>
            <w:shd w:val="clear" w:color="auto" w:fill="C5E0B3"/>
            <w:noWrap/>
            <w:vAlign w:val="top"/>
            <w:hideMark/>
          </w:tcPr>
          <w:p w14:paraId="6A3CBD0F" w14:textId="77777777" w:rsidR="00C92631" w:rsidRPr="00C92631" w:rsidRDefault="00C92631" w:rsidP="008D3A82">
            <w:pPr>
              <w:pStyle w:val="Tabele"/>
              <w:jc w:val="right"/>
              <w:rPr>
                <w:b/>
                <w:color w:val="auto"/>
              </w:rPr>
            </w:pPr>
            <w:r w:rsidRPr="00C92631">
              <w:rPr>
                <w:b/>
                <w:color w:val="auto"/>
                <w:szCs w:val="16"/>
              </w:rPr>
              <w:t>60 863</w:t>
            </w:r>
          </w:p>
        </w:tc>
        <w:tc>
          <w:tcPr>
            <w:tcW w:w="737" w:type="dxa"/>
            <w:shd w:val="clear" w:color="auto" w:fill="C5E0B3"/>
            <w:noWrap/>
            <w:vAlign w:val="top"/>
            <w:hideMark/>
          </w:tcPr>
          <w:p w14:paraId="372DE9C7" w14:textId="77777777" w:rsidR="00C92631" w:rsidRPr="00C92631" w:rsidRDefault="00C92631" w:rsidP="008D3A82">
            <w:pPr>
              <w:pStyle w:val="Tabele"/>
              <w:jc w:val="right"/>
              <w:rPr>
                <w:b/>
                <w:color w:val="auto"/>
              </w:rPr>
            </w:pPr>
            <w:r w:rsidRPr="00C92631">
              <w:rPr>
                <w:b/>
                <w:color w:val="auto"/>
                <w:szCs w:val="16"/>
              </w:rPr>
              <w:t>70 235</w:t>
            </w:r>
          </w:p>
        </w:tc>
        <w:tc>
          <w:tcPr>
            <w:tcW w:w="737" w:type="dxa"/>
            <w:noWrap/>
            <w:vAlign w:val="top"/>
            <w:hideMark/>
          </w:tcPr>
          <w:p w14:paraId="776E3E66" w14:textId="77777777" w:rsidR="00C92631" w:rsidRPr="00C92631" w:rsidRDefault="00C92631" w:rsidP="008D3A82">
            <w:pPr>
              <w:pStyle w:val="Tabele"/>
              <w:jc w:val="right"/>
              <w:rPr>
                <w:b/>
                <w:color w:val="auto"/>
              </w:rPr>
            </w:pPr>
            <w:r w:rsidRPr="00C92631">
              <w:rPr>
                <w:b/>
                <w:color w:val="auto"/>
                <w:szCs w:val="16"/>
              </w:rPr>
              <w:t>70 171</w:t>
            </w:r>
          </w:p>
        </w:tc>
        <w:tc>
          <w:tcPr>
            <w:tcW w:w="736" w:type="dxa"/>
            <w:noWrap/>
            <w:vAlign w:val="top"/>
            <w:hideMark/>
          </w:tcPr>
          <w:p w14:paraId="5B5CB75B" w14:textId="77777777" w:rsidR="00C92631" w:rsidRPr="00C92631" w:rsidRDefault="00C92631" w:rsidP="008D3A82">
            <w:pPr>
              <w:pStyle w:val="Tabele"/>
              <w:jc w:val="right"/>
              <w:rPr>
                <w:b/>
                <w:color w:val="auto"/>
              </w:rPr>
            </w:pPr>
            <w:r w:rsidRPr="00C92631">
              <w:rPr>
                <w:b/>
                <w:color w:val="auto"/>
                <w:szCs w:val="16"/>
              </w:rPr>
              <w:t>66 845</w:t>
            </w:r>
          </w:p>
        </w:tc>
        <w:tc>
          <w:tcPr>
            <w:tcW w:w="737" w:type="dxa"/>
            <w:noWrap/>
            <w:vAlign w:val="top"/>
            <w:hideMark/>
          </w:tcPr>
          <w:p w14:paraId="0EF2F1E8" w14:textId="77777777" w:rsidR="00C92631" w:rsidRPr="00C92631" w:rsidRDefault="00C92631" w:rsidP="008D3A82">
            <w:pPr>
              <w:pStyle w:val="Tabele"/>
              <w:jc w:val="right"/>
              <w:rPr>
                <w:b/>
                <w:color w:val="auto"/>
              </w:rPr>
            </w:pPr>
            <w:r w:rsidRPr="00C92631">
              <w:rPr>
                <w:b/>
                <w:color w:val="auto"/>
                <w:szCs w:val="16"/>
              </w:rPr>
              <w:t>64 269</w:t>
            </w:r>
          </w:p>
        </w:tc>
        <w:tc>
          <w:tcPr>
            <w:tcW w:w="736" w:type="dxa"/>
            <w:noWrap/>
            <w:vAlign w:val="top"/>
            <w:hideMark/>
          </w:tcPr>
          <w:p w14:paraId="19370E93" w14:textId="77777777" w:rsidR="00C92631" w:rsidRPr="00C92631" w:rsidRDefault="00C92631" w:rsidP="008D3A82">
            <w:pPr>
              <w:pStyle w:val="Tabele"/>
              <w:jc w:val="right"/>
              <w:rPr>
                <w:b/>
                <w:color w:val="auto"/>
              </w:rPr>
            </w:pPr>
            <w:r w:rsidRPr="00C92631">
              <w:rPr>
                <w:b/>
                <w:color w:val="auto"/>
                <w:szCs w:val="16"/>
              </w:rPr>
              <w:t>61 936</w:t>
            </w:r>
          </w:p>
        </w:tc>
      </w:tr>
    </w:tbl>
    <w:p w14:paraId="66B7746B" w14:textId="77777777" w:rsidR="00FA3B10" w:rsidRPr="00874419" w:rsidRDefault="00FA3B10" w:rsidP="00FA3B10">
      <w:pPr>
        <w:pStyle w:val="ardo"/>
      </w:pPr>
      <w:r w:rsidRPr="00874419">
        <w:t>Źródło: Opracowanie własne ARE S</w:t>
      </w:r>
      <w:r>
        <w:t>.</w:t>
      </w:r>
      <w:r w:rsidRPr="00874419">
        <w:t>A</w:t>
      </w:r>
      <w:r>
        <w:t>.</w:t>
      </w:r>
      <w:r w:rsidRPr="00874419">
        <w:t xml:space="preserve"> (STEAM-PL), EUROSTAT</w:t>
      </w:r>
    </w:p>
    <w:p w14:paraId="26FA115A" w14:textId="3F5C047F" w:rsidR="00FA3B10" w:rsidRDefault="00AB5E45" w:rsidP="00FA3B10">
      <w:bookmarkStart w:id="174" w:name="_Ref156556807"/>
      <w:bookmarkStart w:id="175" w:name="_Ref156556799"/>
      <w:r>
        <w:rPr>
          <w:noProof/>
        </w:rPr>
        <w:drawing>
          <wp:inline distT="0" distB="0" distL="0" distR="0" wp14:anchorId="4825511B" wp14:editId="0D2B9731">
            <wp:extent cx="5760720" cy="3731895"/>
            <wp:effectExtent l="0" t="0" r="0" b="1905"/>
            <wp:docPr id="697136038" name="Wykres 1">
              <a:extLst xmlns:a="http://schemas.openxmlformats.org/drawingml/2006/main">
                <a:ext uri="{FF2B5EF4-FFF2-40B4-BE49-F238E27FC236}">
                  <a16:creationId xmlns:a16="http://schemas.microsoft.com/office/drawing/2014/main" id="{00000000-0008-0000-15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278736C" w14:textId="70A6CA23" w:rsidR="00FA3B10" w:rsidRPr="00956024" w:rsidRDefault="00FA3B10" w:rsidP="00FA3B10">
      <w:pPr>
        <w:pStyle w:val="Legenda"/>
      </w:pPr>
      <w:bookmarkStart w:id="176" w:name="_Ref158207568"/>
      <w:bookmarkStart w:id="177" w:name="_Toc171580647"/>
      <w:bookmarkStart w:id="178" w:name="_Toc174522315"/>
      <w:r>
        <w:t xml:space="preserve">Rysunek </w:t>
      </w:r>
      <w:r w:rsidR="00455D5C">
        <w:fldChar w:fldCharType="begin"/>
      </w:r>
      <w:r w:rsidR="00455D5C">
        <w:instrText xml:space="preserve"> STYLEREF 1 \s </w:instrText>
      </w:r>
      <w:r w:rsidR="00455D5C">
        <w:fldChar w:fldCharType="separate"/>
      </w:r>
      <w:r w:rsidR="0048034B">
        <w:rPr>
          <w:noProof/>
        </w:rPr>
        <w:t>2</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3</w:t>
      </w:r>
      <w:r w:rsidR="00455D5C">
        <w:rPr>
          <w:noProof/>
        </w:rPr>
        <w:fldChar w:fldCharType="end"/>
      </w:r>
      <w:bookmarkEnd w:id="174"/>
      <w:bookmarkEnd w:id="176"/>
      <w:r>
        <w:t xml:space="preserve">. </w:t>
      </w:r>
      <w:r w:rsidRPr="00956024">
        <w:rPr>
          <w:iCs w:val="0"/>
        </w:rPr>
        <w:t>Zużycie energii finalnej</w:t>
      </w:r>
      <w:r>
        <w:rPr>
          <w:iCs w:val="0"/>
        </w:rPr>
        <w:t xml:space="preserve"> w </w:t>
      </w:r>
      <w:r w:rsidRPr="00956024">
        <w:rPr>
          <w:iCs w:val="0"/>
        </w:rPr>
        <w:t>podziale na sektory (bez zużycia nieenergetycznego)</w:t>
      </w:r>
      <w:bookmarkEnd w:id="175"/>
      <w:bookmarkEnd w:id="177"/>
      <w:bookmarkEnd w:id="178"/>
    </w:p>
    <w:p w14:paraId="41F0EC3F" w14:textId="77777777" w:rsidR="00FA3B10" w:rsidRPr="00DB5D89" w:rsidRDefault="00FA3B10" w:rsidP="00AB5E45">
      <w:pPr>
        <w:pStyle w:val="Nagwek2"/>
      </w:pPr>
      <w:bookmarkStart w:id="179" w:name="_Toc171580736"/>
      <w:bookmarkStart w:id="180" w:name="_Toc178931417"/>
      <w:r>
        <w:t>Zużycie energii finalnej w podziale na paliwa</w:t>
      </w:r>
      <w:bookmarkEnd w:id="179"/>
      <w:bookmarkEnd w:id="180"/>
    </w:p>
    <w:p w14:paraId="52A409F2" w14:textId="6A8BAFAF" w:rsidR="00FA3B10" w:rsidRPr="00F85B97" w:rsidRDefault="00FA3B10" w:rsidP="00FA3B10">
      <w:pPr>
        <w:spacing w:after="120"/>
      </w:pPr>
      <w:r w:rsidRPr="00F85B97">
        <w:t>W finalnym zużyciu energii następują stopniowe zmiany</w:t>
      </w:r>
      <w:r>
        <w:t xml:space="preserve"> w </w:t>
      </w:r>
      <w:r w:rsidRPr="00F85B97">
        <w:t>strukturze paliwowej</w:t>
      </w:r>
      <w:r>
        <w:t xml:space="preserve"> (</w:t>
      </w:r>
      <w:r>
        <w:fldChar w:fldCharType="begin"/>
      </w:r>
      <w:r>
        <w:instrText xml:space="preserve"> REF _Ref156557374 \h </w:instrText>
      </w:r>
      <w:r>
        <w:fldChar w:fldCharType="separate"/>
      </w:r>
      <w:r w:rsidR="0048034B">
        <w:t xml:space="preserve">Tabela </w:t>
      </w:r>
      <w:r w:rsidR="0048034B">
        <w:rPr>
          <w:noProof/>
        </w:rPr>
        <w:t>2</w:t>
      </w:r>
      <w:r w:rsidR="0048034B">
        <w:t>.</w:t>
      </w:r>
      <w:r w:rsidR="0048034B">
        <w:rPr>
          <w:noProof/>
        </w:rPr>
        <w:t>3</w:t>
      </w:r>
      <w:r>
        <w:fldChar w:fldCharType="end"/>
      </w:r>
      <w:r>
        <w:t xml:space="preserve">; </w:t>
      </w:r>
      <w:r>
        <w:fldChar w:fldCharType="begin"/>
      </w:r>
      <w:r>
        <w:instrText xml:space="preserve"> REF _Ref156557418 \h </w:instrText>
      </w:r>
      <w:r>
        <w:fldChar w:fldCharType="separate"/>
      </w:r>
      <w:r w:rsidR="0048034B">
        <w:t xml:space="preserve">Rysunek </w:t>
      </w:r>
      <w:r w:rsidR="0048034B">
        <w:rPr>
          <w:noProof/>
        </w:rPr>
        <w:t>2</w:t>
      </w:r>
      <w:r w:rsidR="0048034B">
        <w:t>.</w:t>
      </w:r>
      <w:r w:rsidR="0048034B">
        <w:rPr>
          <w:noProof/>
        </w:rPr>
        <w:t>4</w:t>
      </w:r>
      <w:r>
        <w:fldChar w:fldCharType="end"/>
      </w:r>
      <w:r>
        <w:t>)</w:t>
      </w:r>
      <w:r w:rsidRPr="00F85B97">
        <w:t>. Znacząco spada zużycie węgla (jego udział spada</w:t>
      </w:r>
      <w:r>
        <w:t xml:space="preserve"> z 14% w 2020 r. do 6</w:t>
      </w:r>
      <w:r w:rsidRPr="00F85B97">
        <w:t>%</w:t>
      </w:r>
      <w:r>
        <w:t xml:space="preserve"> w </w:t>
      </w:r>
      <w:r w:rsidRPr="00F85B97">
        <w:t>2030</w:t>
      </w:r>
      <w:r>
        <w:t> r.</w:t>
      </w:r>
      <w:r w:rsidRPr="00F85B97">
        <w:t>), natomiast rośnie stopniow</w:t>
      </w:r>
      <w:r>
        <w:t xml:space="preserve">o zużycie energii elektrycznej </w:t>
      </w:r>
      <w:r w:rsidRPr="00F85B97">
        <w:t>oraz energii</w:t>
      </w:r>
      <w:r>
        <w:t xml:space="preserve"> z </w:t>
      </w:r>
      <w:r w:rsidRPr="00F85B97">
        <w:t xml:space="preserve">odnawialnych źródeł energii. </w:t>
      </w:r>
      <w:r>
        <w:t>Gaz ziemny rośnie tylko do 2030 r. W </w:t>
      </w:r>
      <w:r w:rsidRPr="00F85B97">
        <w:t>oparciu</w:t>
      </w:r>
      <w:r>
        <w:t xml:space="preserve"> o </w:t>
      </w:r>
      <w:r w:rsidRPr="00F85B97">
        <w:t xml:space="preserve">przyjęte założenia przewidywany jest </w:t>
      </w:r>
      <w:r>
        <w:t>stopniowy, aczkolwiek nieznaczny spadek</w:t>
      </w:r>
      <w:r w:rsidRPr="00F85B97">
        <w:t xml:space="preserve"> zapotrzebowani</w:t>
      </w:r>
      <w:r>
        <w:t>a na ciepło sieciowe</w:t>
      </w:r>
      <w:r w:rsidRPr="00F85B97">
        <w:t>.</w:t>
      </w:r>
      <w:r>
        <w:t xml:space="preserve"> Jest on wynikiem założeń w odniesieniu do zakrojonej na szeroką skalę działań termomodernizacyjnych oraz wzrostu wykorzystania pomp ciepła w indywidualnych systemach ogrzewania.</w:t>
      </w:r>
      <w:r w:rsidRPr="00F85B97">
        <w:t xml:space="preserve"> Spadek zużycia węgla kamiennego związany jest głównie</w:t>
      </w:r>
      <w:r>
        <w:t xml:space="preserve"> z </w:t>
      </w:r>
      <w:r w:rsidRPr="00F85B97">
        <w:t>postępującym powoli, ale stopniowo procesem unowocześniania zakładów produkcyjnych (w sektorze przemysłu), częściowo na skutek funkcjonowania</w:t>
      </w:r>
      <w:r>
        <w:t xml:space="preserve"> w </w:t>
      </w:r>
      <w:r w:rsidRPr="00F85B97">
        <w:t>systemie ETS, czego konsekwencją jest przechodzenie na paliwa</w:t>
      </w:r>
      <w:r>
        <w:t xml:space="preserve"> i </w:t>
      </w:r>
      <w:r w:rsidRPr="00F85B97">
        <w:t>nośniki takie jak</w:t>
      </w:r>
      <w:r>
        <w:t>:</w:t>
      </w:r>
      <w:r w:rsidRPr="00F85B97">
        <w:t xml:space="preserve"> </w:t>
      </w:r>
      <w:r>
        <w:t>OZE</w:t>
      </w:r>
      <w:r w:rsidRPr="00F85B97">
        <w:t xml:space="preserve"> czy energia elektryczna.</w:t>
      </w:r>
      <w:r>
        <w:t xml:space="preserve"> W </w:t>
      </w:r>
      <w:r w:rsidRPr="00F85B97">
        <w:t>następnej kolejności na spadek zużycia węgla wpływać będzie również proces wymiany starych, nieefektywnych kotłów</w:t>
      </w:r>
      <w:r>
        <w:t xml:space="preserve"> w </w:t>
      </w:r>
      <w:r w:rsidRPr="00F85B97">
        <w:t xml:space="preserve">gospodarstwach domowych, wspierany </w:t>
      </w:r>
      <w:r>
        <w:t>dopłatami (np. z programu Czyste Powietrze</w:t>
      </w:r>
      <w:r w:rsidRPr="00F85B97">
        <w:t>).</w:t>
      </w:r>
      <w:r w:rsidRPr="00F85B97">
        <w:rPr>
          <w:rFonts w:ascii="Arial" w:hAnsi="Arial" w:cs="Arial"/>
          <w:color w:val="333333"/>
        </w:rPr>
        <w:t xml:space="preserve"> </w:t>
      </w:r>
      <w:r>
        <w:t>Procesy te są wymuszane, m.in. poprzez wprowadzane na szczeblu regionalnym uchwały antysmogowe, które zabraniają stosowania kotłów na paliwa stałe niespełniających określonych norm środowiskowych, a w niektórych wprowadzane są całkowite zakazy stosowania paliw stałych.</w:t>
      </w:r>
    </w:p>
    <w:p w14:paraId="7A1E79AE" w14:textId="4B938495" w:rsidR="00FA3B10" w:rsidRDefault="00FA3B10" w:rsidP="00FA3B10">
      <w:pPr>
        <w:pStyle w:val="Legenda"/>
        <w:rPr>
          <w:iCs w:val="0"/>
        </w:rPr>
      </w:pPr>
      <w:bookmarkStart w:id="181" w:name="_Ref156557374"/>
      <w:bookmarkStart w:id="182" w:name="_Toc171580560"/>
      <w:bookmarkStart w:id="183" w:name="_Toc174709673"/>
      <w:r>
        <w:t xml:space="preserve">Tabela </w:t>
      </w:r>
      <w:r w:rsidR="00455D5C">
        <w:fldChar w:fldCharType="begin"/>
      </w:r>
      <w:r w:rsidR="00455D5C">
        <w:instrText xml:space="preserve"> STYLEREF 1 \s </w:instrText>
      </w:r>
      <w:r w:rsidR="00455D5C">
        <w:fldChar w:fldCharType="separate"/>
      </w:r>
      <w:r w:rsidR="0048034B">
        <w:rPr>
          <w:noProof/>
        </w:rPr>
        <w:t>2</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3</w:t>
      </w:r>
      <w:r w:rsidR="00455D5C">
        <w:rPr>
          <w:noProof/>
        </w:rPr>
        <w:fldChar w:fldCharType="end"/>
      </w:r>
      <w:bookmarkEnd w:id="181"/>
      <w:r>
        <w:t xml:space="preserve">. </w:t>
      </w:r>
      <w:r w:rsidRPr="00242213">
        <w:rPr>
          <w:iCs w:val="0"/>
        </w:rPr>
        <w:t>Zużycie energii finalnej</w:t>
      </w:r>
      <w:r>
        <w:rPr>
          <w:iCs w:val="0"/>
        </w:rPr>
        <w:t xml:space="preserve"> w </w:t>
      </w:r>
      <w:r w:rsidRPr="00242213">
        <w:rPr>
          <w:iCs w:val="0"/>
        </w:rPr>
        <w:t>podziale na paliwa</w:t>
      </w:r>
      <w:r>
        <w:rPr>
          <w:iCs w:val="0"/>
        </w:rPr>
        <w:t xml:space="preserve"> i </w:t>
      </w:r>
      <w:r w:rsidRPr="00242213">
        <w:rPr>
          <w:iCs w:val="0"/>
        </w:rPr>
        <w:t>nośniki [ktoe]</w:t>
      </w:r>
      <w:bookmarkEnd w:id="182"/>
      <w:bookmarkEnd w:id="183"/>
    </w:p>
    <w:tbl>
      <w:tblPr>
        <w:tblStyle w:val="KPEiK"/>
        <w:tblW w:w="3375" w:type="pct"/>
        <w:tblLayout w:type="fixed"/>
        <w:tblLook w:val="04A0" w:firstRow="1" w:lastRow="0" w:firstColumn="1" w:lastColumn="0" w:noHBand="0" w:noVBand="1"/>
      </w:tblPr>
      <w:tblGrid>
        <w:gridCol w:w="1698"/>
        <w:gridCol w:w="736"/>
        <w:gridCol w:w="737"/>
        <w:gridCol w:w="736"/>
        <w:gridCol w:w="737"/>
        <w:gridCol w:w="737"/>
        <w:gridCol w:w="736"/>
      </w:tblGrid>
      <w:tr w:rsidR="009E0F03" w:rsidRPr="00AB5E45" w14:paraId="5BA4833D" w14:textId="77777777" w:rsidTr="009E0F03">
        <w:trPr>
          <w:cnfStyle w:val="100000000000" w:firstRow="1" w:lastRow="0" w:firstColumn="0" w:lastColumn="0" w:oddVBand="0" w:evenVBand="0" w:oddHBand="0" w:evenHBand="0" w:firstRowFirstColumn="0" w:firstRowLastColumn="0" w:lastRowFirstColumn="0" w:lastRowLastColumn="0"/>
          <w:trHeight w:val="227"/>
          <w:tblHeader/>
        </w:trPr>
        <w:tc>
          <w:tcPr>
            <w:tcW w:w="1698" w:type="dxa"/>
            <w:noWrap/>
            <w:hideMark/>
          </w:tcPr>
          <w:p w14:paraId="0B6CD025" w14:textId="77777777" w:rsidR="009E0F03" w:rsidRPr="00AB5E45" w:rsidRDefault="009E0F03" w:rsidP="00B66182">
            <w:pPr>
              <w:pStyle w:val="Tabele"/>
              <w:jc w:val="center"/>
              <w:rPr>
                <w:color w:val="auto"/>
              </w:rPr>
            </w:pPr>
          </w:p>
        </w:tc>
        <w:tc>
          <w:tcPr>
            <w:tcW w:w="736" w:type="dxa"/>
            <w:hideMark/>
          </w:tcPr>
          <w:p w14:paraId="6879C64D" w14:textId="77777777" w:rsidR="009E0F03" w:rsidRPr="00AB5E45" w:rsidRDefault="009E0F03" w:rsidP="00B66182">
            <w:pPr>
              <w:pStyle w:val="Tabele"/>
              <w:jc w:val="center"/>
              <w:rPr>
                <w:bCs/>
                <w:color w:val="auto"/>
              </w:rPr>
            </w:pPr>
            <w:r w:rsidRPr="00AB5E45">
              <w:rPr>
                <w:bCs/>
                <w:color w:val="auto"/>
              </w:rPr>
              <w:t>2005</w:t>
            </w:r>
          </w:p>
        </w:tc>
        <w:tc>
          <w:tcPr>
            <w:tcW w:w="737" w:type="dxa"/>
            <w:hideMark/>
          </w:tcPr>
          <w:p w14:paraId="22B9596B" w14:textId="77777777" w:rsidR="009E0F03" w:rsidRPr="00AB5E45" w:rsidRDefault="009E0F03" w:rsidP="00B66182">
            <w:pPr>
              <w:pStyle w:val="Tabele"/>
              <w:jc w:val="center"/>
              <w:rPr>
                <w:bCs/>
                <w:color w:val="auto"/>
              </w:rPr>
            </w:pPr>
            <w:r w:rsidRPr="00AB5E45">
              <w:rPr>
                <w:bCs/>
                <w:color w:val="auto"/>
              </w:rPr>
              <w:t>2010</w:t>
            </w:r>
          </w:p>
        </w:tc>
        <w:tc>
          <w:tcPr>
            <w:tcW w:w="736" w:type="dxa"/>
            <w:hideMark/>
          </w:tcPr>
          <w:p w14:paraId="3BA82D25" w14:textId="77777777" w:rsidR="009E0F03" w:rsidRPr="00AB5E45" w:rsidRDefault="009E0F03" w:rsidP="00B66182">
            <w:pPr>
              <w:pStyle w:val="Tabele"/>
              <w:jc w:val="center"/>
              <w:rPr>
                <w:bCs/>
                <w:color w:val="auto"/>
              </w:rPr>
            </w:pPr>
            <w:r w:rsidRPr="00AB5E45">
              <w:rPr>
                <w:bCs/>
                <w:color w:val="auto"/>
              </w:rPr>
              <w:t>2015</w:t>
            </w:r>
          </w:p>
        </w:tc>
        <w:tc>
          <w:tcPr>
            <w:tcW w:w="737" w:type="dxa"/>
            <w:hideMark/>
          </w:tcPr>
          <w:p w14:paraId="3DD8C506" w14:textId="77777777" w:rsidR="009E0F03" w:rsidRPr="00AB5E45" w:rsidRDefault="009E0F03" w:rsidP="00B66182">
            <w:pPr>
              <w:pStyle w:val="Tabele"/>
              <w:jc w:val="center"/>
              <w:rPr>
                <w:bCs/>
                <w:color w:val="auto"/>
              </w:rPr>
            </w:pPr>
            <w:r w:rsidRPr="00AB5E45">
              <w:rPr>
                <w:bCs/>
                <w:color w:val="auto"/>
              </w:rPr>
              <w:t>2020</w:t>
            </w:r>
          </w:p>
        </w:tc>
        <w:tc>
          <w:tcPr>
            <w:tcW w:w="737" w:type="dxa"/>
            <w:hideMark/>
          </w:tcPr>
          <w:p w14:paraId="400B5630" w14:textId="77777777" w:rsidR="009E0F03" w:rsidRPr="00AB5E45" w:rsidRDefault="009E0F03" w:rsidP="00B66182">
            <w:pPr>
              <w:pStyle w:val="Tabele"/>
              <w:jc w:val="center"/>
              <w:rPr>
                <w:bCs/>
                <w:color w:val="auto"/>
              </w:rPr>
            </w:pPr>
            <w:r w:rsidRPr="00AB5E45">
              <w:rPr>
                <w:bCs/>
                <w:color w:val="auto"/>
              </w:rPr>
              <w:t>2025</w:t>
            </w:r>
          </w:p>
        </w:tc>
        <w:tc>
          <w:tcPr>
            <w:tcW w:w="736" w:type="dxa"/>
            <w:hideMark/>
          </w:tcPr>
          <w:p w14:paraId="0DF65591" w14:textId="77777777" w:rsidR="009E0F03" w:rsidRPr="00AB5E45" w:rsidRDefault="009E0F03" w:rsidP="00B66182">
            <w:pPr>
              <w:pStyle w:val="Tabele"/>
              <w:jc w:val="center"/>
              <w:rPr>
                <w:bCs/>
                <w:color w:val="auto"/>
              </w:rPr>
            </w:pPr>
            <w:r w:rsidRPr="00AB5E45">
              <w:rPr>
                <w:bCs/>
                <w:color w:val="auto"/>
              </w:rPr>
              <w:t>2030</w:t>
            </w:r>
          </w:p>
        </w:tc>
      </w:tr>
      <w:tr w:rsidR="009E0F03" w:rsidRPr="00AB5E45" w14:paraId="5DA28265" w14:textId="77777777" w:rsidTr="009E0F03">
        <w:trPr>
          <w:trHeight w:val="227"/>
        </w:trPr>
        <w:tc>
          <w:tcPr>
            <w:tcW w:w="1698" w:type="dxa"/>
            <w:vAlign w:val="top"/>
            <w:hideMark/>
          </w:tcPr>
          <w:p w14:paraId="514BAB2D" w14:textId="77777777" w:rsidR="009E0F03" w:rsidRPr="00AB5E45" w:rsidRDefault="009E0F03" w:rsidP="00B66182">
            <w:pPr>
              <w:pStyle w:val="Tabele"/>
              <w:rPr>
                <w:color w:val="auto"/>
              </w:rPr>
            </w:pPr>
            <w:r w:rsidRPr="00AB5E45">
              <w:rPr>
                <w:color w:val="auto"/>
                <w:szCs w:val="16"/>
              </w:rPr>
              <w:t>Energia elektryczna</w:t>
            </w:r>
          </w:p>
        </w:tc>
        <w:tc>
          <w:tcPr>
            <w:tcW w:w="736" w:type="dxa"/>
            <w:shd w:val="clear" w:color="auto" w:fill="C5E0B3"/>
            <w:noWrap/>
            <w:hideMark/>
          </w:tcPr>
          <w:p w14:paraId="5EF2CC64" w14:textId="77777777" w:rsidR="009E0F03" w:rsidRPr="00AB5E45" w:rsidRDefault="009E0F03" w:rsidP="00B66182">
            <w:pPr>
              <w:pStyle w:val="Tabele"/>
              <w:jc w:val="right"/>
              <w:rPr>
                <w:color w:val="auto"/>
              </w:rPr>
            </w:pPr>
            <w:r w:rsidRPr="00AB5E45">
              <w:rPr>
                <w:color w:val="auto"/>
                <w:szCs w:val="16"/>
              </w:rPr>
              <w:t>9 028</w:t>
            </w:r>
          </w:p>
        </w:tc>
        <w:tc>
          <w:tcPr>
            <w:tcW w:w="737" w:type="dxa"/>
            <w:shd w:val="clear" w:color="auto" w:fill="C5E0B3"/>
            <w:noWrap/>
            <w:hideMark/>
          </w:tcPr>
          <w:p w14:paraId="2397F983" w14:textId="77777777" w:rsidR="009E0F03" w:rsidRPr="00AB5E45" w:rsidRDefault="009E0F03" w:rsidP="00B66182">
            <w:pPr>
              <w:pStyle w:val="Tabele"/>
              <w:jc w:val="right"/>
              <w:rPr>
                <w:color w:val="auto"/>
              </w:rPr>
            </w:pPr>
            <w:r w:rsidRPr="00AB5E45">
              <w:rPr>
                <w:color w:val="auto"/>
                <w:szCs w:val="16"/>
              </w:rPr>
              <w:t>10 206</w:t>
            </w:r>
          </w:p>
        </w:tc>
        <w:tc>
          <w:tcPr>
            <w:tcW w:w="736" w:type="dxa"/>
            <w:shd w:val="clear" w:color="auto" w:fill="C5E0B3"/>
            <w:noWrap/>
            <w:hideMark/>
          </w:tcPr>
          <w:p w14:paraId="184BE09F" w14:textId="77777777" w:rsidR="009E0F03" w:rsidRPr="00AB5E45" w:rsidRDefault="009E0F03" w:rsidP="00B66182">
            <w:pPr>
              <w:pStyle w:val="Tabele"/>
              <w:jc w:val="right"/>
              <w:rPr>
                <w:color w:val="auto"/>
              </w:rPr>
            </w:pPr>
            <w:r w:rsidRPr="00AB5E45">
              <w:rPr>
                <w:color w:val="auto"/>
                <w:szCs w:val="16"/>
              </w:rPr>
              <w:t>10 990</w:t>
            </w:r>
          </w:p>
        </w:tc>
        <w:tc>
          <w:tcPr>
            <w:tcW w:w="737" w:type="dxa"/>
            <w:shd w:val="clear" w:color="auto" w:fill="C5E0B3"/>
            <w:noWrap/>
            <w:hideMark/>
          </w:tcPr>
          <w:p w14:paraId="31F4F8EC" w14:textId="77777777" w:rsidR="009E0F03" w:rsidRPr="00AB5E45" w:rsidRDefault="009E0F03" w:rsidP="00B66182">
            <w:pPr>
              <w:pStyle w:val="Tabele"/>
              <w:jc w:val="right"/>
              <w:rPr>
                <w:color w:val="auto"/>
              </w:rPr>
            </w:pPr>
            <w:r w:rsidRPr="00AB5E45">
              <w:rPr>
                <w:color w:val="auto"/>
                <w:szCs w:val="16"/>
              </w:rPr>
              <w:t>11 806</w:t>
            </w:r>
          </w:p>
        </w:tc>
        <w:tc>
          <w:tcPr>
            <w:tcW w:w="737" w:type="dxa"/>
            <w:noWrap/>
            <w:hideMark/>
          </w:tcPr>
          <w:p w14:paraId="1DFE4250" w14:textId="77777777" w:rsidR="009E0F03" w:rsidRPr="00AB5E45" w:rsidRDefault="009E0F03" w:rsidP="00B66182">
            <w:pPr>
              <w:pStyle w:val="Tabele"/>
              <w:jc w:val="right"/>
              <w:rPr>
                <w:color w:val="auto"/>
              </w:rPr>
            </w:pPr>
            <w:r w:rsidRPr="00AB5E45">
              <w:rPr>
                <w:color w:val="auto"/>
                <w:szCs w:val="16"/>
              </w:rPr>
              <w:t>12 821</w:t>
            </w:r>
          </w:p>
        </w:tc>
        <w:tc>
          <w:tcPr>
            <w:tcW w:w="736" w:type="dxa"/>
            <w:noWrap/>
            <w:hideMark/>
          </w:tcPr>
          <w:p w14:paraId="3E42C2F7" w14:textId="77777777" w:rsidR="009E0F03" w:rsidRPr="00AB5E45" w:rsidRDefault="009E0F03" w:rsidP="00B66182">
            <w:pPr>
              <w:pStyle w:val="Tabele"/>
              <w:jc w:val="right"/>
              <w:rPr>
                <w:color w:val="auto"/>
              </w:rPr>
            </w:pPr>
            <w:r w:rsidRPr="00AB5E45">
              <w:rPr>
                <w:color w:val="auto"/>
                <w:szCs w:val="16"/>
              </w:rPr>
              <w:t>13 687</w:t>
            </w:r>
          </w:p>
        </w:tc>
      </w:tr>
      <w:tr w:rsidR="009E0F03" w:rsidRPr="00AB5E45" w14:paraId="250EBC0E" w14:textId="77777777" w:rsidTr="009E0F03">
        <w:trPr>
          <w:trHeight w:val="227"/>
        </w:trPr>
        <w:tc>
          <w:tcPr>
            <w:tcW w:w="1698" w:type="dxa"/>
            <w:vAlign w:val="top"/>
            <w:hideMark/>
          </w:tcPr>
          <w:p w14:paraId="3E7151A8" w14:textId="77777777" w:rsidR="009E0F03" w:rsidRPr="00AB5E45" w:rsidRDefault="009E0F03" w:rsidP="00B66182">
            <w:pPr>
              <w:pStyle w:val="Tabele"/>
              <w:rPr>
                <w:color w:val="auto"/>
              </w:rPr>
            </w:pPr>
            <w:r w:rsidRPr="00AB5E45">
              <w:rPr>
                <w:color w:val="auto"/>
                <w:szCs w:val="16"/>
              </w:rPr>
              <w:t>Ciepło sieciowe</w:t>
            </w:r>
          </w:p>
        </w:tc>
        <w:tc>
          <w:tcPr>
            <w:tcW w:w="736" w:type="dxa"/>
            <w:shd w:val="clear" w:color="auto" w:fill="C5E0B3"/>
            <w:noWrap/>
            <w:hideMark/>
          </w:tcPr>
          <w:p w14:paraId="1C566244" w14:textId="77777777" w:rsidR="009E0F03" w:rsidRPr="00AB5E45" w:rsidRDefault="009E0F03" w:rsidP="00B66182">
            <w:pPr>
              <w:pStyle w:val="Tabele"/>
              <w:jc w:val="right"/>
              <w:rPr>
                <w:color w:val="auto"/>
              </w:rPr>
            </w:pPr>
            <w:r w:rsidRPr="00AB5E45">
              <w:rPr>
                <w:color w:val="auto"/>
                <w:szCs w:val="16"/>
              </w:rPr>
              <w:t>6 634</w:t>
            </w:r>
          </w:p>
        </w:tc>
        <w:tc>
          <w:tcPr>
            <w:tcW w:w="737" w:type="dxa"/>
            <w:shd w:val="clear" w:color="auto" w:fill="C5E0B3"/>
            <w:noWrap/>
            <w:hideMark/>
          </w:tcPr>
          <w:p w14:paraId="39048213" w14:textId="77777777" w:rsidR="009E0F03" w:rsidRPr="00AB5E45" w:rsidRDefault="009E0F03" w:rsidP="00B66182">
            <w:pPr>
              <w:pStyle w:val="Tabele"/>
              <w:jc w:val="right"/>
              <w:rPr>
                <w:color w:val="auto"/>
              </w:rPr>
            </w:pPr>
            <w:r w:rsidRPr="00AB5E45">
              <w:rPr>
                <w:color w:val="auto"/>
                <w:szCs w:val="16"/>
              </w:rPr>
              <w:t>6 547</w:t>
            </w:r>
          </w:p>
        </w:tc>
        <w:tc>
          <w:tcPr>
            <w:tcW w:w="736" w:type="dxa"/>
            <w:shd w:val="clear" w:color="auto" w:fill="C5E0B3"/>
            <w:noWrap/>
            <w:hideMark/>
          </w:tcPr>
          <w:p w14:paraId="7CFEF5A8" w14:textId="77777777" w:rsidR="009E0F03" w:rsidRPr="00AB5E45" w:rsidRDefault="009E0F03" w:rsidP="00B66182">
            <w:pPr>
              <w:pStyle w:val="Tabele"/>
              <w:jc w:val="right"/>
              <w:rPr>
                <w:color w:val="auto"/>
              </w:rPr>
            </w:pPr>
            <w:r w:rsidRPr="00AB5E45">
              <w:rPr>
                <w:color w:val="auto"/>
                <w:szCs w:val="16"/>
              </w:rPr>
              <w:t>5 462</w:t>
            </w:r>
          </w:p>
        </w:tc>
        <w:tc>
          <w:tcPr>
            <w:tcW w:w="737" w:type="dxa"/>
            <w:shd w:val="clear" w:color="auto" w:fill="C5E0B3"/>
            <w:noWrap/>
            <w:hideMark/>
          </w:tcPr>
          <w:p w14:paraId="5C23174E" w14:textId="77777777" w:rsidR="009E0F03" w:rsidRPr="00AB5E45" w:rsidRDefault="009E0F03" w:rsidP="00B66182">
            <w:pPr>
              <w:pStyle w:val="Tabele"/>
              <w:jc w:val="right"/>
              <w:rPr>
                <w:color w:val="auto"/>
              </w:rPr>
            </w:pPr>
            <w:r w:rsidRPr="00AB5E45">
              <w:rPr>
                <w:color w:val="auto"/>
                <w:szCs w:val="16"/>
              </w:rPr>
              <w:t>5 603</w:t>
            </w:r>
          </w:p>
        </w:tc>
        <w:tc>
          <w:tcPr>
            <w:tcW w:w="737" w:type="dxa"/>
            <w:noWrap/>
            <w:hideMark/>
          </w:tcPr>
          <w:p w14:paraId="4941ED1E" w14:textId="77777777" w:rsidR="009E0F03" w:rsidRPr="00AB5E45" w:rsidRDefault="009E0F03" w:rsidP="00B66182">
            <w:pPr>
              <w:pStyle w:val="Tabele"/>
              <w:jc w:val="right"/>
              <w:rPr>
                <w:color w:val="auto"/>
              </w:rPr>
            </w:pPr>
            <w:r w:rsidRPr="00AB5E45">
              <w:rPr>
                <w:color w:val="auto"/>
                <w:szCs w:val="16"/>
              </w:rPr>
              <w:t>5 272</w:t>
            </w:r>
          </w:p>
        </w:tc>
        <w:tc>
          <w:tcPr>
            <w:tcW w:w="736" w:type="dxa"/>
            <w:noWrap/>
            <w:hideMark/>
          </w:tcPr>
          <w:p w14:paraId="01327351" w14:textId="77777777" w:rsidR="009E0F03" w:rsidRPr="00AB5E45" w:rsidRDefault="009E0F03" w:rsidP="00B66182">
            <w:pPr>
              <w:pStyle w:val="Tabele"/>
              <w:jc w:val="right"/>
              <w:rPr>
                <w:color w:val="auto"/>
              </w:rPr>
            </w:pPr>
            <w:r w:rsidRPr="00AB5E45">
              <w:rPr>
                <w:color w:val="auto"/>
                <w:szCs w:val="16"/>
              </w:rPr>
              <w:t>5 085</w:t>
            </w:r>
          </w:p>
        </w:tc>
      </w:tr>
      <w:tr w:rsidR="009E0F03" w:rsidRPr="00AB5E45" w14:paraId="01468864" w14:textId="77777777" w:rsidTr="009E0F03">
        <w:trPr>
          <w:trHeight w:val="227"/>
        </w:trPr>
        <w:tc>
          <w:tcPr>
            <w:tcW w:w="1698" w:type="dxa"/>
            <w:vAlign w:val="top"/>
            <w:hideMark/>
          </w:tcPr>
          <w:p w14:paraId="41511BE5" w14:textId="77777777" w:rsidR="009E0F03" w:rsidRPr="00AB5E45" w:rsidRDefault="009E0F03" w:rsidP="00B66182">
            <w:pPr>
              <w:pStyle w:val="Tabele"/>
              <w:rPr>
                <w:color w:val="auto"/>
              </w:rPr>
            </w:pPr>
            <w:r w:rsidRPr="00AB5E45">
              <w:rPr>
                <w:color w:val="auto"/>
                <w:szCs w:val="16"/>
              </w:rPr>
              <w:t>Węgiel</w:t>
            </w:r>
          </w:p>
        </w:tc>
        <w:tc>
          <w:tcPr>
            <w:tcW w:w="736" w:type="dxa"/>
            <w:shd w:val="clear" w:color="auto" w:fill="C5E0B3"/>
            <w:noWrap/>
            <w:hideMark/>
          </w:tcPr>
          <w:p w14:paraId="5FA8083A" w14:textId="77777777" w:rsidR="009E0F03" w:rsidRPr="00AB5E45" w:rsidRDefault="009E0F03" w:rsidP="00B66182">
            <w:pPr>
              <w:pStyle w:val="Tabele"/>
              <w:jc w:val="right"/>
              <w:rPr>
                <w:color w:val="auto"/>
              </w:rPr>
            </w:pPr>
            <w:r w:rsidRPr="00AB5E45">
              <w:rPr>
                <w:color w:val="auto"/>
                <w:szCs w:val="16"/>
              </w:rPr>
              <w:t>12 340</w:t>
            </w:r>
          </w:p>
        </w:tc>
        <w:tc>
          <w:tcPr>
            <w:tcW w:w="737" w:type="dxa"/>
            <w:shd w:val="clear" w:color="auto" w:fill="C5E0B3"/>
            <w:noWrap/>
            <w:hideMark/>
          </w:tcPr>
          <w:p w14:paraId="4C508E1C" w14:textId="77777777" w:rsidR="009E0F03" w:rsidRPr="00AB5E45" w:rsidRDefault="009E0F03" w:rsidP="00B66182">
            <w:pPr>
              <w:pStyle w:val="Tabele"/>
              <w:jc w:val="right"/>
              <w:rPr>
                <w:color w:val="auto"/>
              </w:rPr>
            </w:pPr>
            <w:r w:rsidRPr="00AB5E45">
              <w:rPr>
                <w:color w:val="auto"/>
                <w:szCs w:val="16"/>
              </w:rPr>
              <w:t>13 733</w:t>
            </w:r>
          </w:p>
        </w:tc>
        <w:tc>
          <w:tcPr>
            <w:tcW w:w="736" w:type="dxa"/>
            <w:shd w:val="clear" w:color="auto" w:fill="C5E0B3"/>
            <w:noWrap/>
            <w:hideMark/>
          </w:tcPr>
          <w:p w14:paraId="4968975F" w14:textId="77777777" w:rsidR="009E0F03" w:rsidRPr="00AB5E45" w:rsidRDefault="009E0F03" w:rsidP="00B66182">
            <w:pPr>
              <w:pStyle w:val="Tabele"/>
              <w:jc w:val="right"/>
              <w:rPr>
                <w:color w:val="auto"/>
              </w:rPr>
            </w:pPr>
            <w:r w:rsidRPr="00AB5E45">
              <w:rPr>
                <w:color w:val="auto"/>
                <w:szCs w:val="16"/>
              </w:rPr>
              <w:t>11 218</w:t>
            </w:r>
          </w:p>
        </w:tc>
        <w:tc>
          <w:tcPr>
            <w:tcW w:w="737" w:type="dxa"/>
            <w:shd w:val="clear" w:color="auto" w:fill="C5E0B3"/>
            <w:noWrap/>
            <w:hideMark/>
          </w:tcPr>
          <w:p w14:paraId="4C83F120" w14:textId="77777777" w:rsidR="009E0F03" w:rsidRPr="00AB5E45" w:rsidRDefault="009E0F03" w:rsidP="00B66182">
            <w:pPr>
              <w:pStyle w:val="Tabele"/>
              <w:jc w:val="right"/>
              <w:rPr>
                <w:color w:val="auto"/>
              </w:rPr>
            </w:pPr>
            <w:r w:rsidRPr="00AB5E45">
              <w:rPr>
                <w:color w:val="auto"/>
                <w:szCs w:val="16"/>
              </w:rPr>
              <w:t>9 335</w:t>
            </w:r>
          </w:p>
        </w:tc>
        <w:tc>
          <w:tcPr>
            <w:tcW w:w="737" w:type="dxa"/>
            <w:noWrap/>
            <w:hideMark/>
          </w:tcPr>
          <w:p w14:paraId="7CC63BC0" w14:textId="77777777" w:rsidR="009E0F03" w:rsidRPr="00AB5E45" w:rsidRDefault="009E0F03" w:rsidP="00B66182">
            <w:pPr>
              <w:pStyle w:val="Tabele"/>
              <w:jc w:val="right"/>
              <w:rPr>
                <w:color w:val="auto"/>
              </w:rPr>
            </w:pPr>
            <w:r w:rsidRPr="00AB5E45">
              <w:rPr>
                <w:color w:val="auto"/>
                <w:szCs w:val="16"/>
              </w:rPr>
              <w:t>6 275</w:t>
            </w:r>
          </w:p>
        </w:tc>
        <w:tc>
          <w:tcPr>
            <w:tcW w:w="736" w:type="dxa"/>
            <w:noWrap/>
            <w:hideMark/>
          </w:tcPr>
          <w:p w14:paraId="5BEF40DD" w14:textId="77777777" w:rsidR="009E0F03" w:rsidRPr="00AB5E45" w:rsidRDefault="009E0F03" w:rsidP="00B66182">
            <w:pPr>
              <w:pStyle w:val="Tabele"/>
              <w:jc w:val="right"/>
              <w:rPr>
                <w:color w:val="auto"/>
              </w:rPr>
            </w:pPr>
            <w:r w:rsidRPr="00AB5E45">
              <w:rPr>
                <w:color w:val="auto"/>
                <w:szCs w:val="16"/>
              </w:rPr>
              <w:t>3 684</w:t>
            </w:r>
          </w:p>
        </w:tc>
      </w:tr>
      <w:tr w:rsidR="009E0F03" w:rsidRPr="00AB5E45" w14:paraId="18CB021B" w14:textId="77777777" w:rsidTr="009E0F03">
        <w:trPr>
          <w:trHeight w:val="227"/>
        </w:trPr>
        <w:tc>
          <w:tcPr>
            <w:tcW w:w="1698" w:type="dxa"/>
            <w:vAlign w:val="top"/>
            <w:hideMark/>
          </w:tcPr>
          <w:p w14:paraId="09EB19FB" w14:textId="77777777" w:rsidR="009E0F03" w:rsidRPr="00AB5E45" w:rsidRDefault="009E0F03" w:rsidP="00B66182">
            <w:pPr>
              <w:pStyle w:val="Tabele"/>
              <w:rPr>
                <w:color w:val="auto"/>
              </w:rPr>
            </w:pPr>
            <w:r w:rsidRPr="00AB5E45">
              <w:rPr>
                <w:color w:val="auto"/>
                <w:szCs w:val="16"/>
              </w:rPr>
              <w:t>Produkty naftowe</w:t>
            </w:r>
          </w:p>
        </w:tc>
        <w:tc>
          <w:tcPr>
            <w:tcW w:w="736" w:type="dxa"/>
            <w:shd w:val="clear" w:color="auto" w:fill="C5E0B3"/>
            <w:noWrap/>
            <w:hideMark/>
          </w:tcPr>
          <w:p w14:paraId="1B5067C3" w14:textId="77777777" w:rsidR="009E0F03" w:rsidRPr="00AB5E45" w:rsidRDefault="009E0F03" w:rsidP="00B66182">
            <w:pPr>
              <w:pStyle w:val="Tabele"/>
              <w:jc w:val="right"/>
              <w:rPr>
                <w:color w:val="auto"/>
              </w:rPr>
            </w:pPr>
            <w:r w:rsidRPr="00AB5E45">
              <w:rPr>
                <w:color w:val="auto"/>
                <w:szCs w:val="16"/>
              </w:rPr>
              <w:t>17 563</w:t>
            </w:r>
          </w:p>
        </w:tc>
        <w:tc>
          <w:tcPr>
            <w:tcW w:w="737" w:type="dxa"/>
            <w:shd w:val="clear" w:color="auto" w:fill="C5E0B3"/>
            <w:noWrap/>
            <w:hideMark/>
          </w:tcPr>
          <w:p w14:paraId="76A95DF2" w14:textId="77777777" w:rsidR="009E0F03" w:rsidRPr="00AB5E45" w:rsidRDefault="009E0F03" w:rsidP="00B66182">
            <w:pPr>
              <w:pStyle w:val="Tabele"/>
              <w:jc w:val="right"/>
              <w:rPr>
                <w:color w:val="auto"/>
              </w:rPr>
            </w:pPr>
            <w:r w:rsidRPr="00AB5E45">
              <w:rPr>
                <w:color w:val="auto"/>
                <w:szCs w:val="16"/>
              </w:rPr>
              <w:t>20 213</w:t>
            </w:r>
          </w:p>
        </w:tc>
        <w:tc>
          <w:tcPr>
            <w:tcW w:w="736" w:type="dxa"/>
            <w:shd w:val="clear" w:color="auto" w:fill="C5E0B3"/>
            <w:noWrap/>
            <w:hideMark/>
          </w:tcPr>
          <w:p w14:paraId="5A85F4A7" w14:textId="77777777" w:rsidR="009E0F03" w:rsidRPr="00AB5E45" w:rsidRDefault="009E0F03" w:rsidP="00B66182">
            <w:pPr>
              <w:pStyle w:val="Tabele"/>
              <w:jc w:val="right"/>
              <w:rPr>
                <w:color w:val="auto"/>
              </w:rPr>
            </w:pPr>
            <w:r w:rsidRPr="00AB5E45">
              <w:rPr>
                <w:color w:val="auto"/>
                <w:szCs w:val="16"/>
              </w:rPr>
              <w:t>18 647</w:t>
            </w:r>
          </w:p>
        </w:tc>
        <w:tc>
          <w:tcPr>
            <w:tcW w:w="737" w:type="dxa"/>
            <w:shd w:val="clear" w:color="auto" w:fill="C5E0B3"/>
            <w:noWrap/>
            <w:hideMark/>
          </w:tcPr>
          <w:p w14:paraId="600783E8" w14:textId="77777777" w:rsidR="009E0F03" w:rsidRPr="00AB5E45" w:rsidRDefault="009E0F03" w:rsidP="00B66182">
            <w:pPr>
              <w:pStyle w:val="Tabele"/>
              <w:jc w:val="right"/>
              <w:rPr>
                <w:color w:val="auto"/>
              </w:rPr>
            </w:pPr>
            <w:r w:rsidRPr="00AB5E45">
              <w:rPr>
                <w:color w:val="auto"/>
                <w:szCs w:val="16"/>
              </w:rPr>
              <w:t>24 384</w:t>
            </w:r>
          </w:p>
        </w:tc>
        <w:tc>
          <w:tcPr>
            <w:tcW w:w="737" w:type="dxa"/>
            <w:noWrap/>
            <w:hideMark/>
          </w:tcPr>
          <w:p w14:paraId="1B5C41F0" w14:textId="77777777" w:rsidR="009E0F03" w:rsidRPr="00AB5E45" w:rsidRDefault="009E0F03" w:rsidP="00B66182">
            <w:pPr>
              <w:pStyle w:val="Tabele"/>
              <w:jc w:val="right"/>
              <w:rPr>
                <w:color w:val="auto"/>
              </w:rPr>
            </w:pPr>
            <w:r w:rsidRPr="00AB5E45">
              <w:rPr>
                <w:color w:val="auto"/>
                <w:szCs w:val="16"/>
              </w:rPr>
              <w:t>24 653</w:t>
            </w:r>
          </w:p>
        </w:tc>
        <w:tc>
          <w:tcPr>
            <w:tcW w:w="736" w:type="dxa"/>
            <w:noWrap/>
            <w:hideMark/>
          </w:tcPr>
          <w:p w14:paraId="3D5A41D2" w14:textId="77777777" w:rsidR="009E0F03" w:rsidRPr="00AB5E45" w:rsidRDefault="009E0F03" w:rsidP="00B66182">
            <w:pPr>
              <w:pStyle w:val="Tabele"/>
              <w:jc w:val="right"/>
              <w:rPr>
                <w:color w:val="auto"/>
              </w:rPr>
            </w:pPr>
            <w:r w:rsidRPr="00AB5E45">
              <w:rPr>
                <w:color w:val="auto"/>
                <w:szCs w:val="16"/>
              </w:rPr>
              <w:t>21 743</w:t>
            </w:r>
          </w:p>
        </w:tc>
      </w:tr>
      <w:tr w:rsidR="009E0F03" w:rsidRPr="00AB5E45" w14:paraId="3A2305B5" w14:textId="77777777" w:rsidTr="009E0F03">
        <w:trPr>
          <w:trHeight w:val="227"/>
        </w:trPr>
        <w:tc>
          <w:tcPr>
            <w:tcW w:w="1698" w:type="dxa"/>
            <w:vAlign w:val="top"/>
            <w:hideMark/>
          </w:tcPr>
          <w:p w14:paraId="3F1C97B5" w14:textId="77777777" w:rsidR="009E0F03" w:rsidRPr="00AB5E45" w:rsidRDefault="009E0F03" w:rsidP="00B66182">
            <w:pPr>
              <w:pStyle w:val="Tabele"/>
              <w:rPr>
                <w:color w:val="auto"/>
              </w:rPr>
            </w:pPr>
            <w:r w:rsidRPr="00AB5E45">
              <w:rPr>
                <w:color w:val="auto"/>
                <w:szCs w:val="16"/>
              </w:rPr>
              <w:t>Gaz ziemny</w:t>
            </w:r>
          </w:p>
        </w:tc>
        <w:tc>
          <w:tcPr>
            <w:tcW w:w="736" w:type="dxa"/>
            <w:shd w:val="clear" w:color="auto" w:fill="C5E0B3"/>
            <w:noWrap/>
            <w:hideMark/>
          </w:tcPr>
          <w:p w14:paraId="46F4C2AF" w14:textId="77777777" w:rsidR="009E0F03" w:rsidRPr="00AB5E45" w:rsidRDefault="009E0F03" w:rsidP="00B66182">
            <w:pPr>
              <w:pStyle w:val="Tabele"/>
              <w:jc w:val="right"/>
              <w:rPr>
                <w:color w:val="auto"/>
              </w:rPr>
            </w:pPr>
            <w:r w:rsidRPr="00AB5E45">
              <w:rPr>
                <w:color w:val="auto"/>
                <w:szCs w:val="16"/>
              </w:rPr>
              <w:t>7 917</w:t>
            </w:r>
          </w:p>
        </w:tc>
        <w:tc>
          <w:tcPr>
            <w:tcW w:w="737" w:type="dxa"/>
            <w:shd w:val="clear" w:color="auto" w:fill="C5E0B3"/>
            <w:noWrap/>
            <w:hideMark/>
          </w:tcPr>
          <w:p w14:paraId="36DD9BCD" w14:textId="77777777" w:rsidR="009E0F03" w:rsidRPr="00AB5E45" w:rsidRDefault="009E0F03" w:rsidP="00B66182">
            <w:pPr>
              <w:pStyle w:val="Tabele"/>
              <w:jc w:val="right"/>
              <w:rPr>
                <w:color w:val="auto"/>
              </w:rPr>
            </w:pPr>
            <w:r w:rsidRPr="00AB5E45">
              <w:rPr>
                <w:color w:val="auto"/>
                <w:szCs w:val="16"/>
              </w:rPr>
              <w:t>8 884</w:t>
            </w:r>
          </w:p>
        </w:tc>
        <w:tc>
          <w:tcPr>
            <w:tcW w:w="736" w:type="dxa"/>
            <w:shd w:val="clear" w:color="auto" w:fill="C5E0B3"/>
            <w:noWrap/>
            <w:hideMark/>
          </w:tcPr>
          <w:p w14:paraId="6EAED459" w14:textId="77777777" w:rsidR="009E0F03" w:rsidRPr="00AB5E45" w:rsidRDefault="009E0F03" w:rsidP="00B66182">
            <w:pPr>
              <w:pStyle w:val="Tabele"/>
              <w:jc w:val="right"/>
              <w:rPr>
                <w:color w:val="auto"/>
              </w:rPr>
            </w:pPr>
            <w:r w:rsidRPr="00AB5E45">
              <w:rPr>
                <w:color w:val="auto"/>
                <w:szCs w:val="16"/>
              </w:rPr>
              <w:t>8 490</w:t>
            </w:r>
          </w:p>
        </w:tc>
        <w:tc>
          <w:tcPr>
            <w:tcW w:w="737" w:type="dxa"/>
            <w:shd w:val="clear" w:color="auto" w:fill="C5E0B3"/>
            <w:noWrap/>
            <w:hideMark/>
          </w:tcPr>
          <w:p w14:paraId="4415421C" w14:textId="77777777" w:rsidR="009E0F03" w:rsidRPr="00AB5E45" w:rsidRDefault="009E0F03" w:rsidP="00B66182">
            <w:pPr>
              <w:pStyle w:val="Tabele"/>
              <w:jc w:val="right"/>
              <w:rPr>
                <w:color w:val="auto"/>
              </w:rPr>
            </w:pPr>
            <w:r w:rsidRPr="00AB5E45">
              <w:rPr>
                <w:color w:val="auto"/>
                <w:szCs w:val="16"/>
              </w:rPr>
              <w:t>9 236</w:t>
            </w:r>
          </w:p>
        </w:tc>
        <w:tc>
          <w:tcPr>
            <w:tcW w:w="737" w:type="dxa"/>
            <w:noWrap/>
            <w:hideMark/>
          </w:tcPr>
          <w:p w14:paraId="7E95F5AC" w14:textId="77777777" w:rsidR="009E0F03" w:rsidRPr="00AB5E45" w:rsidRDefault="009E0F03" w:rsidP="00B66182">
            <w:pPr>
              <w:pStyle w:val="Tabele"/>
              <w:jc w:val="right"/>
              <w:rPr>
                <w:color w:val="auto"/>
              </w:rPr>
            </w:pPr>
            <w:r w:rsidRPr="00AB5E45">
              <w:rPr>
                <w:color w:val="auto"/>
                <w:szCs w:val="16"/>
              </w:rPr>
              <w:t>10 373</w:t>
            </w:r>
          </w:p>
        </w:tc>
        <w:tc>
          <w:tcPr>
            <w:tcW w:w="736" w:type="dxa"/>
            <w:noWrap/>
            <w:hideMark/>
          </w:tcPr>
          <w:p w14:paraId="59FECEF4" w14:textId="77777777" w:rsidR="009E0F03" w:rsidRPr="00AB5E45" w:rsidRDefault="009E0F03" w:rsidP="00B66182">
            <w:pPr>
              <w:pStyle w:val="Tabele"/>
              <w:jc w:val="right"/>
              <w:rPr>
                <w:color w:val="auto"/>
              </w:rPr>
            </w:pPr>
            <w:r w:rsidRPr="00AB5E45">
              <w:rPr>
                <w:color w:val="auto"/>
                <w:szCs w:val="16"/>
              </w:rPr>
              <w:t>10 679</w:t>
            </w:r>
          </w:p>
        </w:tc>
      </w:tr>
      <w:tr w:rsidR="009E0F03" w:rsidRPr="00AB5E45" w14:paraId="513127CF" w14:textId="77777777" w:rsidTr="009E0F03">
        <w:trPr>
          <w:trHeight w:val="227"/>
        </w:trPr>
        <w:tc>
          <w:tcPr>
            <w:tcW w:w="1698" w:type="dxa"/>
            <w:vAlign w:val="top"/>
            <w:hideMark/>
          </w:tcPr>
          <w:p w14:paraId="6C9EC02D" w14:textId="77777777" w:rsidR="009E0F03" w:rsidRPr="00AB5E45" w:rsidRDefault="009E0F03" w:rsidP="00B66182">
            <w:pPr>
              <w:pStyle w:val="Tabele"/>
              <w:rPr>
                <w:color w:val="auto"/>
              </w:rPr>
            </w:pPr>
            <w:r w:rsidRPr="00AB5E45">
              <w:rPr>
                <w:color w:val="auto"/>
                <w:szCs w:val="16"/>
              </w:rPr>
              <w:t>Biogaz</w:t>
            </w:r>
          </w:p>
        </w:tc>
        <w:tc>
          <w:tcPr>
            <w:tcW w:w="736" w:type="dxa"/>
            <w:shd w:val="clear" w:color="auto" w:fill="C5E0B3"/>
            <w:noWrap/>
            <w:hideMark/>
          </w:tcPr>
          <w:p w14:paraId="213F6CDE" w14:textId="77777777" w:rsidR="009E0F03" w:rsidRPr="00AB5E45" w:rsidRDefault="009E0F03" w:rsidP="00B66182">
            <w:pPr>
              <w:pStyle w:val="Tabele"/>
              <w:jc w:val="right"/>
              <w:rPr>
                <w:color w:val="auto"/>
              </w:rPr>
            </w:pPr>
            <w:r w:rsidRPr="00AB5E45">
              <w:rPr>
                <w:color w:val="auto"/>
                <w:szCs w:val="16"/>
              </w:rPr>
              <w:t>40</w:t>
            </w:r>
          </w:p>
        </w:tc>
        <w:tc>
          <w:tcPr>
            <w:tcW w:w="737" w:type="dxa"/>
            <w:shd w:val="clear" w:color="auto" w:fill="C5E0B3"/>
            <w:noWrap/>
            <w:hideMark/>
          </w:tcPr>
          <w:p w14:paraId="1940577E" w14:textId="77777777" w:rsidR="009E0F03" w:rsidRPr="00AB5E45" w:rsidRDefault="009E0F03" w:rsidP="00B66182">
            <w:pPr>
              <w:pStyle w:val="Tabele"/>
              <w:jc w:val="right"/>
              <w:rPr>
                <w:color w:val="auto"/>
              </w:rPr>
            </w:pPr>
            <w:r w:rsidRPr="00AB5E45">
              <w:rPr>
                <w:color w:val="auto"/>
                <w:szCs w:val="16"/>
              </w:rPr>
              <w:t>48</w:t>
            </w:r>
          </w:p>
        </w:tc>
        <w:tc>
          <w:tcPr>
            <w:tcW w:w="736" w:type="dxa"/>
            <w:shd w:val="clear" w:color="auto" w:fill="C5E0B3"/>
            <w:noWrap/>
            <w:hideMark/>
          </w:tcPr>
          <w:p w14:paraId="54694441" w14:textId="77777777" w:rsidR="009E0F03" w:rsidRPr="00AB5E45" w:rsidRDefault="009E0F03" w:rsidP="00B66182">
            <w:pPr>
              <w:pStyle w:val="Tabele"/>
              <w:jc w:val="right"/>
              <w:rPr>
                <w:color w:val="auto"/>
              </w:rPr>
            </w:pPr>
            <w:r w:rsidRPr="00AB5E45">
              <w:rPr>
                <w:color w:val="auto"/>
                <w:szCs w:val="16"/>
              </w:rPr>
              <w:t>78</w:t>
            </w:r>
          </w:p>
        </w:tc>
        <w:tc>
          <w:tcPr>
            <w:tcW w:w="737" w:type="dxa"/>
            <w:shd w:val="clear" w:color="auto" w:fill="C5E0B3"/>
            <w:noWrap/>
            <w:hideMark/>
          </w:tcPr>
          <w:p w14:paraId="656C5664" w14:textId="77777777" w:rsidR="009E0F03" w:rsidRPr="00AB5E45" w:rsidRDefault="009E0F03" w:rsidP="00B66182">
            <w:pPr>
              <w:pStyle w:val="Tabele"/>
              <w:jc w:val="right"/>
              <w:rPr>
                <w:color w:val="auto"/>
              </w:rPr>
            </w:pPr>
            <w:r w:rsidRPr="00AB5E45">
              <w:rPr>
                <w:color w:val="auto"/>
                <w:szCs w:val="16"/>
              </w:rPr>
              <w:t>92</w:t>
            </w:r>
          </w:p>
        </w:tc>
        <w:tc>
          <w:tcPr>
            <w:tcW w:w="737" w:type="dxa"/>
            <w:noWrap/>
            <w:hideMark/>
          </w:tcPr>
          <w:p w14:paraId="083B1FEF" w14:textId="77777777" w:rsidR="009E0F03" w:rsidRPr="00AB5E45" w:rsidRDefault="009E0F03" w:rsidP="00B66182">
            <w:pPr>
              <w:pStyle w:val="Tabele"/>
              <w:jc w:val="right"/>
              <w:rPr>
                <w:color w:val="auto"/>
              </w:rPr>
            </w:pPr>
            <w:r w:rsidRPr="00AB5E45">
              <w:rPr>
                <w:color w:val="auto"/>
                <w:szCs w:val="16"/>
              </w:rPr>
              <w:t>131</w:t>
            </w:r>
          </w:p>
        </w:tc>
        <w:tc>
          <w:tcPr>
            <w:tcW w:w="736" w:type="dxa"/>
            <w:noWrap/>
            <w:hideMark/>
          </w:tcPr>
          <w:p w14:paraId="5F44D2FD" w14:textId="77777777" w:rsidR="009E0F03" w:rsidRPr="00AB5E45" w:rsidRDefault="009E0F03" w:rsidP="00B66182">
            <w:pPr>
              <w:pStyle w:val="Tabele"/>
              <w:jc w:val="right"/>
              <w:rPr>
                <w:color w:val="auto"/>
              </w:rPr>
            </w:pPr>
            <w:r w:rsidRPr="00AB5E45">
              <w:rPr>
                <w:color w:val="auto"/>
                <w:szCs w:val="16"/>
              </w:rPr>
              <w:t>165</w:t>
            </w:r>
          </w:p>
        </w:tc>
      </w:tr>
      <w:tr w:rsidR="009E0F03" w:rsidRPr="00AB5E45" w14:paraId="234D3FD7" w14:textId="77777777" w:rsidTr="009E0F03">
        <w:trPr>
          <w:trHeight w:val="227"/>
        </w:trPr>
        <w:tc>
          <w:tcPr>
            <w:tcW w:w="1698" w:type="dxa"/>
            <w:vAlign w:val="top"/>
            <w:hideMark/>
          </w:tcPr>
          <w:p w14:paraId="65D11CFE" w14:textId="77777777" w:rsidR="009E0F03" w:rsidRPr="00AB5E45" w:rsidRDefault="009E0F03" w:rsidP="00B66182">
            <w:pPr>
              <w:pStyle w:val="Tabele"/>
              <w:rPr>
                <w:color w:val="auto"/>
              </w:rPr>
            </w:pPr>
            <w:r w:rsidRPr="00AB5E45">
              <w:rPr>
                <w:color w:val="auto"/>
                <w:szCs w:val="16"/>
              </w:rPr>
              <w:t>Biomasa stała</w:t>
            </w:r>
          </w:p>
        </w:tc>
        <w:tc>
          <w:tcPr>
            <w:tcW w:w="736" w:type="dxa"/>
            <w:shd w:val="clear" w:color="auto" w:fill="C5E0B3"/>
            <w:noWrap/>
            <w:hideMark/>
          </w:tcPr>
          <w:p w14:paraId="22523296" w14:textId="77777777" w:rsidR="009E0F03" w:rsidRPr="00AB5E45" w:rsidRDefault="009E0F03" w:rsidP="00B66182">
            <w:pPr>
              <w:pStyle w:val="Tabele"/>
              <w:jc w:val="right"/>
              <w:rPr>
                <w:color w:val="auto"/>
              </w:rPr>
            </w:pPr>
            <w:r w:rsidRPr="00AB5E45">
              <w:rPr>
                <w:color w:val="auto"/>
                <w:szCs w:val="16"/>
              </w:rPr>
              <w:t>3 755</w:t>
            </w:r>
          </w:p>
        </w:tc>
        <w:tc>
          <w:tcPr>
            <w:tcW w:w="737" w:type="dxa"/>
            <w:shd w:val="clear" w:color="auto" w:fill="C5E0B3"/>
            <w:noWrap/>
            <w:hideMark/>
          </w:tcPr>
          <w:p w14:paraId="466B7710" w14:textId="77777777" w:rsidR="009E0F03" w:rsidRPr="00AB5E45" w:rsidRDefault="009E0F03" w:rsidP="00B66182">
            <w:pPr>
              <w:pStyle w:val="Tabele"/>
              <w:jc w:val="right"/>
              <w:rPr>
                <w:color w:val="auto"/>
              </w:rPr>
            </w:pPr>
            <w:r w:rsidRPr="00AB5E45">
              <w:rPr>
                <w:color w:val="auto"/>
                <w:szCs w:val="16"/>
              </w:rPr>
              <w:t>4 306</w:t>
            </w:r>
          </w:p>
        </w:tc>
        <w:tc>
          <w:tcPr>
            <w:tcW w:w="736" w:type="dxa"/>
            <w:shd w:val="clear" w:color="auto" w:fill="C5E0B3"/>
            <w:noWrap/>
            <w:hideMark/>
          </w:tcPr>
          <w:p w14:paraId="23C38119" w14:textId="77777777" w:rsidR="009E0F03" w:rsidRPr="00AB5E45" w:rsidRDefault="009E0F03" w:rsidP="00B66182">
            <w:pPr>
              <w:pStyle w:val="Tabele"/>
              <w:jc w:val="right"/>
              <w:rPr>
                <w:color w:val="auto"/>
              </w:rPr>
            </w:pPr>
            <w:r w:rsidRPr="00AB5E45">
              <w:rPr>
                <w:color w:val="auto"/>
                <w:szCs w:val="16"/>
              </w:rPr>
              <w:t>4 639</w:t>
            </w:r>
          </w:p>
        </w:tc>
        <w:tc>
          <w:tcPr>
            <w:tcW w:w="737" w:type="dxa"/>
            <w:shd w:val="clear" w:color="auto" w:fill="C5E0B3"/>
            <w:noWrap/>
            <w:hideMark/>
          </w:tcPr>
          <w:p w14:paraId="1E3C5F38" w14:textId="77777777" w:rsidR="009E0F03" w:rsidRPr="00AB5E45" w:rsidRDefault="009E0F03" w:rsidP="00B66182">
            <w:pPr>
              <w:pStyle w:val="Tabele"/>
              <w:jc w:val="right"/>
              <w:rPr>
                <w:color w:val="auto"/>
              </w:rPr>
            </w:pPr>
            <w:r w:rsidRPr="00AB5E45">
              <w:rPr>
                <w:color w:val="auto"/>
                <w:szCs w:val="16"/>
              </w:rPr>
              <w:t>7 447</w:t>
            </w:r>
          </w:p>
        </w:tc>
        <w:tc>
          <w:tcPr>
            <w:tcW w:w="737" w:type="dxa"/>
            <w:noWrap/>
            <w:hideMark/>
          </w:tcPr>
          <w:p w14:paraId="0D1DB798" w14:textId="77777777" w:rsidR="009E0F03" w:rsidRPr="00AB5E45" w:rsidRDefault="009E0F03" w:rsidP="00B66182">
            <w:pPr>
              <w:pStyle w:val="Tabele"/>
              <w:jc w:val="right"/>
              <w:rPr>
                <w:color w:val="auto"/>
              </w:rPr>
            </w:pPr>
            <w:r w:rsidRPr="00AB5E45">
              <w:rPr>
                <w:color w:val="auto"/>
                <w:szCs w:val="16"/>
              </w:rPr>
              <w:t>6 786</w:t>
            </w:r>
          </w:p>
        </w:tc>
        <w:tc>
          <w:tcPr>
            <w:tcW w:w="736" w:type="dxa"/>
            <w:noWrap/>
            <w:hideMark/>
          </w:tcPr>
          <w:p w14:paraId="48190A4D" w14:textId="77777777" w:rsidR="009E0F03" w:rsidRPr="00AB5E45" w:rsidRDefault="009E0F03" w:rsidP="00B66182">
            <w:pPr>
              <w:pStyle w:val="Tabele"/>
              <w:jc w:val="right"/>
              <w:rPr>
                <w:color w:val="auto"/>
              </w:rPr>
            </w:pPr>
            <w:r w:rsidRPr="00AB5E45">
              <w:rPr>
                <w:color w:val="auto"/>
                <w:szCs w:val="16"/>
              </w:rPr>
              <w:t>6 422</w:t>
            </w:r>
          </w:p>
        </w:tc>
      </w:tr>
      <w:tr w:rsidR="009E0F03" w:rsidRPr="00AB5E45" w14:paraId="40FA9CFA" w14:textId="77777777" w:rsidTr="009E0F03">
        <w:trPr>
          <w:trHeight w:val="227"/>
        </w:trPr>
        <w:tc>
          <w:tcPr>
            <w:tcW w:w="1698" w:type="dxa"/>
            <w:vAlign w:val="top"/>
            <w:hideMark/>
          </w:tcPr>
          <w:p w14:paraId="6596DD7D" w14:textId="77777777" w:rsidR="009E0F03" w:rsidRPr="00AB5E45" w:rsidRDefault="009E0F03" w:rsidP="00B66182">
            <w:pPr>
              <w:pStyle w:val="Tabele"/>
              <w:rPr>
                <w:color w:val="auto"/>
              </w:rPr>
            </w:pPr>
            <w:r w:rsidRPr="00AB5E45">
              <w:rPr>
                <w:color w:val="auto"/>
                <w:szCs w:val="16"/>
              </w:rPr>
              <w:t>Biopaliwa</w:t>
            </w:r>
          </w:p>
        </w:tc>
        <w:tc>
          <w:tcPr>
            <w:tcW w:w="736" w:type="dxa"/>
            <w:shd w:val="clear" w:color="auto" w:fill="C5E0B3"/>
            <w:noWrap/>
            <w:hideMark/>
          </w:tcPr>
          <w:p w14:paraId="67BC0210" w14:textId="77777777" w:rsidR="009E0F03" w:rsidRPr="00AB5E45" w:rsidRDefault="009E0F03" w:rsidP="00B66182">
            <w:pPr>
              <w:pStyle w:val="Tabele"/>
              <w:jc w:val="right"/>
              <w:rPr>
                <w:color w:val="auto"/>
              </w:rPr>
            </w:pPr>
            <w:r w:rsidRPr="00AB5E45">
              <w:rPr>
                <w:color w:val="auto"/>
                <w:szCs w:val="16"/>
              </w:rPr>
              <w:t>47</w:t>
            </w:r>
          </w:p>
        </w:tc>
        <w:tc>
          <w:tcPr>
            <w:tcW w:w="737" w:type="dxa"/>
            <w:shd w:val="clear" w:color="auto" w:fill="C5E0B3"/>
            <w:noWrap/>
            <w:hideMark/>
          </w:tcPr>
          <w:p w14:paraId="32A8111B" w14:textId="77777777" w:rsidR="009E0F03" w:rsidRPr="00AB5E45" w:rsidRDefault="009E0F03" w:rsidP="00B66182">
            <w:pPr>
              <w:pStyle w:val="Tabele"/>
              <w:jc w:val="right"/>
              <w:rPr>
                <w:color w:val="auto"/>
              </w:rPr>
            </w:pPr>
            <w:r w:rsidRPr="00AB5E45">
              <w:rPr>
                <w:color w:val="auto"/>
                <w:szCs w:val="16"/>
              </w:rPr>
              <w:t>867</w:t>
            </w:r>
          </w:p>
        </w:tc>
        <w:tc>
          <w:tcPr>
            <w:tcW w:w="736" w:type="dxa"/>
            <w:shd w:val="clear" w:color="auto" w:fill="C5E0B3"/>
            <w:noWrap/>
            <w:hideMark/>
          </w:tcPr>
          <w:p w14:paraId="74A504DC" w14:textId="77777777" w:rsidR="009E0F03" w:rsidRPr="00AB5E45" w:rsidRDefault="009E0F03" w:rsidP="00B66182">
            <w:pPr>
              <w:pStyle w:val="Tabele"/>
              <w:jc w:val="right"/>
              <w:rPr>
                <w:color w:val="auto"/>
              </w:rPr>
            </w:pPr>
            <w:r w:rsidRPr="00AB5E45">
              <w:rPr>
                <w:color w:val="auto"/>
                <w:szCs w:val="16"/>
              </w:rPr>
              <w:t>653</w:t>
            </w:r>
          </w:p>
        </w:tc>
        <w:tc>
          <w:tcPr>
            <w:tcW w:w="737" w:type="dxa"/>
            <w:shd w:val="clear" w:color="auto" w:fill="C5E0B3"/>
            <w:noWrap/>
            <w:hideMark/>
          </w:tcPr>
          <w:p w14:paraId="79B853C5" w14:textId="77777777" w:rsidR="009E0F03" w:rsidRPr="00AB5E45" w:rsidRDefault="009E0F03" w:rsidP="00B66182">
            <w:pPr>
              <w:pStyle w:val="Tabele"/>
              <w:jc w:val="right"/>
              <w:rPr>
                <w:color w:val="auto"/>
              </w:rPr>
            </w:pPr>
            <w:r w:rsidRPr="00AB5E45">
              <w:rPr>
                <w:color w:val="auto"/>
                <w:szCs w:val="16"/>
              </w:rPr>
              <w:t>1 040</w:t>
            </w:r>
          </w:p>
        </w:tc>
        <w:tc>
          <w:tcPr>
            <w:tcW w:w="737" w:type="dxa"/>
            <w:noWrap/>
            <w:hideMark/>
          </w:tcPr>
          <w:p w14:paraId="2F72A37B" w14:textId="77777777" w:rsidR="009E0F03" w:rsidRPr="00AB5E45" w:rsidRDefault="009E0F03" w:rsidP="00B66182">
            <w:pPr>
              <w:pStyle w:val="Tabele"/>
              <w:jc w:val="right"/>
              <w:rPr>
                <w:color w:val="auto"/>
              </w:rPr>
            </w:pPr>
            <w:r w:rsidRPr="00AB5E45">
              <w:rPr>
                <w:color w:val="auto"/>
                <w:szCs w:val="16"/>
              </w:rPr>
              <w:t>1498</w:t>
            </w:r>
          </w:p>
        </w:tc>
        <w:tc>
          <w:tcPr>
            <w:tcW w:w="736" w:type="dxa"/>
            <w:noWrap/>
            <w:hideMark/>
          </w:tcPr>
          <w:p w14:paraId="5BF66359" w14:textId="77777777" w:rsidR="009E0F03" w:rsidRPr="00AB5E45" w:rsidRDefault="009E0F03" w:rsidP="00B66182">
            <w:pPr>
              <w:pStyle w:val="Tabele"/>
              <w:jc w:val="right"/>
              <w:rPr>
                <w:color w:val="auto"/>
              </w:rPr>
            </w:pPr>
            <w:r w:rsidRPr="00AB5E45">
              <w:rPr>
                <w:color w:val="auto"/>
                <w:szCs w:val="16"/>
              </w:rPr>
              <w:t>1733</w:t>
            </w:r>
          </w:p>
        </w:tc>
      </w:tr>
      <w:tr w:rsidR="009E0F03" w:rsidRPr="00AB5E45" w14:paraId="41597691" w14:textId="77777777" w:rsidTr="009E0F03">
        <w:trPr>
          <w:trHeight w:val="227"/>
        </w:trPr>
        <w:tc>
          <w:tcPr>
            <w:tcW w:w="1698" w:type="dxa"/>
            <w:vAlign w:val="top"/>
            <w:hideMark/>
          </w:tcPr>
          <w:p w14:paraId="6965025A" w14:textId="77777777" w:rsidR="009E0F03" w:rsidRPr="00AB5E45" w:rsidRDefault="009E0F03" w:rsidP="00B66182">
            <w:pPr>
              <w:pStyle w:val="Tabele"/>
              <w:rPr>
                <w:color w:val="auto"/>
              </w:rPr>
            </w:pPr>
            <w:r w:rsidRPr="00AB5E45">
              <w:rPr>
                <w:color w:val="auto"/>
                <w:szCs w:val="16"/>
              </w:rPr>
              <w:t>Odpady komunalne i przemysłowe</w:t>
            </w:r>
          </w:p>
        </w:tc>
        <w:tc>
          <w:tcPr>
            <w:tcW w:w="736" w:type="dxa"/>
            <w:shd w:val="clear" w:color="auto" w:fill="C5E0B3"/>
            <w:noWrap/>
            <w:hideMark/>
          </w:tcPr>
          <w:p w14:paraId="6318273C" w14:textId="77777777" w:rsidR="009E0F03" w:rsidRPr="00AB5E45" w:rsidRDefault="009E0F03" w:rsidP="00B66182">
            <w:pPr>
              <w:pStyle w:val="Tabele"/>
              <w:jc w:val="right"/>
              <w:rPr>
                <w:color w:val="auto"/>
              </w:rPr>
            </w:pPr>
            <w:r w:rsidRPr="00AB5E45">
              <w:rPr>
                <w:color w:val="auto"/>
                <w:szCs w:val="16"/>
              </w:rPr>
              <w:t>136</w:t>
            </w:r>
          </w:p>
        </w:tc>
        <w:tc>
          <w:tcPr>
            <w:tcW w:w="737" w:type="dxa"/>
            <w:shd w:val="clear" w:color="auto" w:fill="C5E0B3"/>
            <w:noWrap/>
            <w:hideMark/>
          </w:tcPr>
          <w:p w14:paraId="30A62242" w14:textId="77777777" w:rsidR="009E0F03" w:rsidRPr="00AB5E45" w:rsidRDefault="009E0F03" w:rsidP="00B66182">
            <w:pPr>
              <w:pStyle w:val="Tabele"/>
              <w:jc w:val="right"/>
              <w:rPr>
                <w:color w:val="auto"/>
              </w:rPr>
            </w:pPr>
            <w:r w:rsidRPr="00AB5E45">
              <w:rPr>
                <w:color w:val="auto"/>
                <w:szCs w:val="16"/>
              </w:rPr>
              <w:t>378</w:t>
            </w:r>
          </w:p>
        </w:tc>
        <w:tc>
          <w:tcPr>
            <w:tcW w:w="736" w:type="dxa"/>
            <w:shd w:val="clear" w:color="auto" w:fill="C5E0B3"/>
            <w:noWrap/>
            <w:hideMark/>
          </w:tcPr>
          <w:p w14:paraId="707D024F" w14:textId="77777777" w:rsidR="009E0F03" w:rsidRPr="00AB5E45" w:rsidRDefault="009E0F03" w:rsidP="00B66182">
            <w:pPr>
              <w:pStyle w:val="Tabele"/>
              <w:jc w:val="right"/>
              <w:rPr>
                <w:color w:val="auto"/>
              </w:rPr>
            </w:pPr>
            <w:r w:rsidRPr="00AB5E45">
              <w:rPr>
                <w:color w:val="auto"/>
                <w:szCs w:val="16"/>
              </w:rPr>
              <w:t>486</w:t>
            </w:r>
          </w:p>
        </w:tc>
        <w:tc>
          <w:tcPr>
            <w:tcW w:w="737" w:type="dxa"/>
            <w:shd w:val="clear" w:color="auto" w:fill="C5E0B3"/>
            <w:noWrap/>
            <w:hideMark/>
          </w:tcPr>
          <w:p w14:paraId="06CE83B8" w14:textId="77777777" w:rsidR="009E0F03" w:rsidRPr="00AB5E45" w:rsidRDefault="009E0F03" w:rsidP="00B66182">
            <w:pPr>
              <w:pStyle w:val="Tabele"/>
              <w:jc w:val="right"/>
              <w:rPr>
                <w:color w:val="auto"/>
              </w:rPr>
            </w:pPr>
            <w:r w:rsidRPr="00AB5E45">
              <w:rPr>
                <w:color w:val="auto"/>
                <w:szCs w:val="16"/>
              </w:rPr>
              <w:t>889</w:t>
            </w:r>
          </w:p>
        </w:tc>
        <w:tc>
          <w:tcPr>
            <w:tcW w:w="737" w:type="dxa"/>
            <w:noWrap/>
            <w:hideMark/>
          </w:tcPr>
          <w:p w14:paraId="3B9FD66D" w14:textId="77777777" w:rsidR="009E0F03" w:rsidRPr="00AB5E45" w:rsidRDefault="009E0F03" w:rsidP="00B66182">
            <w:pPr>
              <w:pStyle w:val="Tabele"/>
              <w:jc w:val="right"/>
              <w:rPr>
                <w:color w:val="auto"/>
              </w:rPr>
            </w:pPr>
            <w:r w:rsidRPr="00AB5E45">
              <w:rPr>
                <w:color w:val="auto"/>
                <w:szCs w:val="16"/>
              </w:rPr>
              <w:t>894</w:t>
            </w:r>
          </w:p>
        </w:tc>
        <w:tc>
          <w:tcPr>
            <w:tcW w:w="736" w:type="dxa"/>
            <w:noWrap/>
            <w:hideMark/>
          </w:tcPr>
          <w:p w14:paraId="7DF1F05B" w14:textId="77777777" w:rsidR="009E0F03" w:rsidRPr="00AB5E45" w:rsidRDefault="009E0F03" w:rsidP="00B66182">
            <w:pPr>
              <w:pStyle w:val="Tabele"/>
              <w:jc w:val="right"/>
              <w:rPr>
                <w:color w:val="auto"/>
              </w:rPr>
            </w:pPr>
            <w:r w:rsidRPr="00AB5E45">
              <w:rPr>
                <w:color w:val="auto"/>
                <w:szCs w:val="16"/>
              </w:rPr>
              <w:t>915</w:t>
            </w:r>
          </w:p>
        </w:tc>
      </w:tr>
      <w:tr w:rsidR="009E0F03" w:rsidRPr="00AB5E45" w14:paraId="3EFF44E1" w14:textId="77777777" w:rsidTr="009E0F03">
        <w:trPr>
          <w:trHeight w:val="227"/>
        </w:trPr>
        <w:tc>
          <w:tcPr>
            <w:tcW w:w="1698" w:type="dxa"/>
            <w:vAlign w:val="top"/>
            <w:hideMark/>
          </w:tcPr>
          <w:p w14:paraId="2026706B" w14:textId="77777777" w:rsidR="009E0F03" w:rsidRPr="00AB5E45" w:rsidRDefault="009E0F03" w:rsidP="00B66182">
            <w:pPr>
              <w:pStyle w:val="Tabele"/>
              <w:rPr>
                <w:color w:val="auto"/>
              </w:rPr>
            </w:pPr>
            <w:r w:rsidRPr="00AB5E45">
              <w:rPr>
                <w:color w:val="auto"/>
                <w:szCs w:val="16"/>
              </w:rPr>
              <w:t xml:space="preserve">Kolektory słoneczne, pompy ciepła, </w:t>
            </w:r>
            <w:r>
              <w:rPr>
                <w:color w:val="auto"/>
                <w:szCs w:val="16"/>
              </w:rPr>
              <w:t xml:space="preserve">energia </w:t>
            </w:r>
            <w:r w:rsidRPr="00AB5E45">
              <w:rPr>
                <w:color w:val="auto"/>
                <w:szCs w:val="16"/>
              </w:rPr>
              <w:t>geotermaln</w:t>
            </w:r>
            <w:r>
              <w:rPr>
                <w:color w:val="auto"/>
                <w:szCs w:val="16"/>
              </w:rPr>
              <w:t>a</w:t>
            </w:r>
          </w:p>
        </w:tc>
        <w:tc>
          <w:tcPr>
            <w:tcW w:w="736" w:type="dxa"/>
            <w:shd w:val="clear" w:color="auto" w:fill="C5E0B3"/>
            <w:noWrap/>
            <w:hideMark/>
          </w:tcPr>
          <w:p w14:paraId="7DB3873E" w14:textId="77777777" w:rsidR="009E0F03" w:rsidRPr="00AB5E45" w:rsidRDefault="009E0F03" w:rsidP="00B66182">
            <w:pPr>
              <w:pStyle w:val="Tabele"/>
              <w:jc w:val="right"/>
              <w:rPr>
                <w:color w:val="auto"/>
              </w:rPr>
            </w:pPr>
            <w:r w:rsidRPr="00AB5E45">
              <w:rPr>
                <w:color w:val="auto"/>
                <w:szCs w:val="16"/>
              </w:rPr>
              <w:t>12</w:t>
            </w:r>
          </w:p>
        </w:tc>
        <w:tc>
          <w:tcPr>
            <w:tcW w:w="737" w:type="dxa"/>
            <w:shd w:val="clear" w:color="auto" w:fill="C5E0B3"/>
            <w:noWrap/>
            <w:hideMark/>
          </w:tcPr>
          <w:p w14:paraId="6B585593" w14:textId="77777777" w:rsidR="009E0F03" w:rsidRPr="00AB5E45" w:rsidRDefault="009E0F03" w:rsidP="00B66182">
            <w:pPr>
              <w:pStyle w:val="Tabele"/>
              <w:jc w:val="right"/>
              <w:rPr>
                <w:color w:val="auto"/>
              </w:rPr>
            </w:pPr>
            <w:r w:rsidRPr="00AB5E45">
              <w:rPr>
                <w:color w:val="auto"/>
                <w:szCs w:val="16"/>
              </w:rPr>
              <w:t>69</w:t>
            </w:r>
          </w:p>
        </w:tc>
        <w:tc>
          <w:tcPr>
            <w:tcW w:w="736" w:type="dxa"/>
            <w:shd w:val="clear" w:color="auto" w:fill="C5E0B3"/>
            <w:noWrap/>
            <w:hideMark/>
          </w:tcPr>
          <w:p w14:paraId="36D7D294" w14:textId="77777777" w:rsidR="009E0F03" w:rsidRPr="00AB5E45" w:rsidRDefault="009E0F03" w:rsidP="00B66182">
            <w:pPr>
              <w:pStyle w:val="Tabele"/>
              <w:jc w:val="right"/>
              <w:rPr>
                <w:color w:val="auto"/>
              </w:rPr>
            </w:pPr>
            <w:r w:rsidRPr="00AB5E45">
              <w:rPr>
                <w:color w:val="auto"/>
                <w:szCs w:val="16"/>
              </w:rPr>
              <w:t>200</w:t>
            </w:r>
          </w:p>
        </w:tc>
        <w:tc>
          <w:tcPr>
            <w:tcW w:w="737" w:type="dxa"/>
            <w:shd w:val="clear" w:color="auto" w:fill="C5E0B3"/>
            <w:noWrap/>
            <w:hideMark/>
          </w:tcPr>
          <w:p w14:paraId="10B63A15" w14:textId="77777777" w:rsidR="009E0F03" w:rsidRPr="00AB5E45" w:rsidRDefault="009E0F03" w:rsidP="00B66182">
            <w:pPr>
              <w:pStyle w:val="Tabele"/>
              <w:jc w:val="right"/>
              <w:rPr>
                <w:color w:val="auto"/>
              </w:rPr>
            </w:pPr>
            <w:r w:rsidRPr="00AB5E45">
              <w:rPr>
                <w:color w:val="auto"/>
                <w:szCs w:val="16"/>
              </w:rPr>
              <w:t>404</w:t>
            </w:r>
          </w:p>
        </w:tc>
        <w:tc>
          <w:tcPr>
            <w:tcW w:w="737" w:type="dxa"/>
            <w:noWrap/>
            <w:hideMark/>
          </w:tcPr>
          <w:p w14:paraId="39DEE197" w14:textId="77777777" w:rsidR="009E0F03" w:rsidRPr="00AB5E45" w:rsidRDefault="009E0F03" w:rsidP="00B66182">
            <w:pPr>
              <w:pStyle w:val="Tabele"/>
              <w:jc w:val="right"/>
              <w:rPr>
                <w:color w:val="auto"/>
              </w:rPr>
            </w:pPr>
            <w:r w:rsidRPr="00AB5E45">
              <w:rPr>
                <w:color w:val="auto"/>
                <w:szCs w:val="16"/>
              </w:rPr>
              <w:t>1 341</w:t>
            </w:r>
          </w:p>
        </w:tc>
        <w:tc>
          <w:tcPr>
            <w:tcW w:w="736" w:type="dxa"/>
            <w:noWrap/>
            <w:hideMark/>
          </w:tcPr>
          <w:p w14:paraId="36812CE8" w14:textId="77777777" w:rsidR="009E0F03" w:rsidRPr="00AB5E45" w:rsidRDefault="009E0F03" w:rsidP="00B66182">
            <w:pPr>
              <w:pStyle w:val="Tabele"/>
              <w:jc w:val="right"/>
              <w:rPr>
                <w:color w:val="auto"/>
              </w:rPr>
            </w:pPr>
            <w:r w:rsidRPr="00AB5E45">
              <w:rPr>
                <w:color w:val="auto"/>
                <w:szCs w:val="16"/>
              </w:rPr>
              <w:t>2 246</w:t>
            </w:r>
          </w:p>
        </w:tc>
      </w:tr>
      <w:tr w:rsidR="009E0F03" w:rsidRPr="00AB5E45" w14:paraId="643E1A37" w14:textId="77777777" w:rsidTr="009E0F03">
        <w:trPr>
          <w:trHeight w:val="227"/>
        </w:trPr>
        <w:tc>
          <w:tcPr>
            <w:tcW w:w="1698" w:type="dxa"/>
            <w:vAlign w:val="top"/>
            <w:hideMark/>
          </w:tcPr>
          <w:p w14:paraId="62023FE2" w14:textId="77777777" w:rsidR="009E0F03" w:rsidRPr="00AB5E45" w:rsidRDefault="009E0F03" w:rsidP="00B66182">
            <w:pPr>
              <w:pStyle w:val="Tabele"/>
              <w:rPr>
                <w:b/>
                <w:bCs/>
                <w:color w:val="auto"/>
              </w:rPr>
            </w:pPr>
            <w:r w:rsidRPr="00AB5E45">
              <w:rPr>
                <w:color w:val="auto"/>
                <w:szCs w:val="16"/>
              </w:rPr>
              <w:t>Wodór</w:t>
            </w:r>
          </w:p>
        </w:tc>
        <w:tc>
          <w:tcPr>
            <w:tcW w:w="736" w:type="dxa"/>
            <w:shd w:val="clear" w:color="auto" w:fill="C5E0B3"/>
            <w:noWrap/>
            <w:hideMark/>
          </w:tcPr>
          <w:p w14:paraId="0B599A45" w14:textId="77777777" w:rsidR="009E0F03" w:rsidRPr="00AB5E45" w:rsidRDefault="009E0F03" w:rsidP="00B66182">
            <w:pPr>
              <w:pStyle w:val="Tabele"/>
              <w:jc w:val="right"/>
              <w:rPr>
                <w:b/>
                <w:bCs/>
                <w:color w:val="auto"/>
              </w:rPr>
            </w:pPr>
            <w:r w:rsidRPr="00AB5E45">
              <w:rPr>
                <w:color w:val="auto"/>
                <w:szCs w:val="16"/>
              </w:rPr>
              <w:t>0</w:t>
            </w:r>
          </w:p>
        </w:tc>
        <w:tc>
          <w:tcPr>
            <w:tcW w:w="737" w:type="dxa"/>
            <w:shd w:val="clear" w:color="auto" w:fill="C5E0B3"/>
            <w:noWrap/>
            <w:hideMark/>
          </w:tcPr>
          <w:p w14:paraId="07800264" w14:textId="77777777" w:rsidR="009E0F03" w:rsidRPr="00AB5E45" w:rsidRDefault="009E0F03" w:rsidP="00B66182">
            <w:pPr>
              <w:pStyle w:val="Tabele"/>
              <w:jc w:val="right"/>
              <w:rPr>
                <w:b/>
                <w:bCs/>
                <w:color w:val="auto"/>
              </w:rPr>
            </w:pPr>
            <w:r w:rsidRPr="00AB5E45">
              <w:rPr>
                <w:color w:val="auto"/>
                <w:szCs w:val="16"/>
              </w:rPr>
              <w:t>0</w:t>
            </w:r>
          </w:p>
        </w:tc>
        <w:tc>
          <w:tcPr>
            <w:tcW w:w="736" w:type="dxa"/>
            <w:shd w:val="clear" w:color="auto" w:fill="C5E0B3"/>
            <w:noWrap/>
            <w:hideMark/>
          </w:tcPr>
          <w:p w14:paraId="54E86814" w14:textId="77777777" w:rsidR="009E0F03" w:rsidRPr="00AB5E45" w:rsidRDefault="009E0F03" w:rsidP="00B66182">
            <w:pPr>
              <w:pStyle w:val="Tabele"/>
              <w:jc w:val="right"/>
              <w:rPr>
                <w:b/>
                <w:bCs/>
                <w:color w:val="auto"/>
              </w:rPr>
            </w:pPr>
            <w:r w:rsidRPr="00AB5E45">
              <w:rPr>
                <w:color w:val="auto"/>
                <w:szCs w:val="16"/>
              </w:rPr>
              <w:t>0</w:t>
            </w:r>
          </w:p>
        </w:tc>
        <w:tc>
          <w:tcPr>
            <w:tcW w:w="737" w:type="dxa"/>
            <w:shd w:val="clear" w:color="auto" w:fill="C5E0B3"/>
            <w:noWrap/>
            <w:hideMark/>
          </w:tcPr>
          <w:p w14:paraId="72EDB87B" w14:textId="77777777" w:rsidR="009E0F03" w:rsidRPr="00AB5E45" w:rsidRDefault="009E0F03" w:rsidP="00B66182">
            <w:pPr>
              <w:pStyle w:val="Tabele"/>
              <w:jc w:val="right"/>
              <w:rPr>
                <w:b/>
                <w:bCs/>
                <w:color w:val="auto"/>
              </w:rPr>
            </w:pPr>
            <w:r w:rsidRPr="00AB5E45">
              <w:rPr>
                <w:color w:val="auto"/>
                <w:szCs w:val="16"/>
              </w:rPr>
              <w:t>0</w:t>
            </w:r>
          </w:p>
        </w:tc>
        <w:tc>
          <w:tcPr>
            <w:tcW w:w="737" w:type="dxa"/>
            <w:noWrap/>
            <w:hideMark/>
          </w:tcPr>
          <w:p w14:paraId="24CB3222" w14:textId="77777777" w:rsidR="009E0F03" w:rsidRPr="00AB5E45" w:rsidRDefault="009E0F03" w:rsidP="00B66182">
            <w:pPr>
              <w:pStyle w:val="Tabele"/>
              <w:jc w:val="right"/>
              <w:rPr>
                <w:b/>
                <w:bCs/>
                <w:color w:val="auto"/>
              </w:rPr>
            </w:pPr>
            <w:r w:rsidRPr="00AB5E45">
              <w:rPr>
                <w:color w:val="auto"/>
                <w:szCs w:val="16"/>
              </w:rPr>
              <w:t>6</w:t>
            </w:r>
          </w:p>
        </w:tc>
        <w:tc>
          <w:tcPr>
            <w:tcW w:w="736" w:type="dxa"/>
            <w:noWrap/>
            <w:hideMark/>
          </w:tcPr>
          <w:p w14:paraId="224F081D" w14:textId="77777777" w:rsidR="009E0F03" w:rsidRPr="00AB5E45" w:rsidRDefault="009E0F03" w:rsidP="00B66182">
            <w:pPr>
              <w:pStyle w:val="Tabele"/>
              <w:jc w:val="right"/>
              <w:rPr>
                <w:b/>
                <w:bCs/>
                <w:color w:val="auto"/>
              </w:rPr>
            </w:pPr>
            <w:r w:rsidRPr="00AB5E45">
              <w:rPr>
                <w:color w:val="auto"/>
                <w:szCs w:val="16"/>
              </w:rPr>
              <w:t>49</w:t>
            </w:r>
          </w:p>
        </w:tc>
      </w:tr>
      <w:tr w:rsidR="009E0F03" w:rsidRPr="00AB5E45" w14:paraId="6C3150D5" w14:textId="77777777" w:rsidTr="009E0F03">
        <w:trPr>
          <w:trHeight w:val="227"/>
        </w:trPr>
        <w:tc>
          <w:tcPr>
            <w:tcW w:w="1698" w:type="dxa"/>
            <w:vAlign w:val="top"/>
          </w:tcPr>
          <w:p w14:paraId="3D8092D0" w14:textId="77777777" w:rsidR="009E0F03" w:rsidRPr="00AB5E45" w:rsidRDefault="009E0F03" w:rsidP="00B66182">
            <w:pPr>
              <w:pStyle w:val="Tabele"/>
              <w:rPr>
                <w:color w:val="auto"/>
                <w:szCs w:val="16"/>
              </w:rPr>
            </w:pPr>
            <w:r w:rsidRPr="00AB5E45">
              <w:rPr>
                <w:color w:val="auto"/>
                <w:szCs w:val="16"/>
              </w:rPr>
              <w:t>Biometan</w:t>
            </w:r>
          </w:p>
        </w:tc>
        <w:tc>
          <w:tcPr>
            <w:tcW w:w="736" w:type="dxa"/>
            <w:shd w:val="clear" w:color="auto" w:fill="C5E0B3"/>
            <w:noWrap/>
          </w:tcPr>
          <w:p w14:paraId="088CFF72" w14:textId="77777777" w:rsidR="009E0F03" w:rsidRPr="00AB5E45" w:rsidRDefault="009E0F03" w:rsidP="00B66182">
            <w:pPr>
              <w:pStyle w:val="Tabele"/>
              <w:jc w:val="right"/>
              <w:rPr>
                <w:color w:val="auto"/>
                <w:szCs w:val="16"/>
              </w:rPr>
            </w:pPr>
            <w:r w:rsidRPr="00AB5E45">
              <w:rPr>
                <w:color w:val="auto"/>
                <w:szCs w:val="16"/>
              </w:rPr>
              <w:t>0</w:t>
            </w:r>
          </w:p>
        </w:tc>
        <w:tc>
          <w:tcPr>
            <w:tcW w:w="737" w:type="dxa"/>
            <w:shd w:val="clear" w:color="auto" w:fill="C5E0B3"/>
            <w:noWrap/>
          </w:tcPr>
          <w:p w14:paraId="24306FA3" w14:textId="77777777" w:rsidR="009E0F03" w:rsidRPr="00AB5E45" w:rsidRDefault="009E0F03" w:rsidP="00B66182">
            <w:pPr>
              <w:pStyle w:val="Tabele"/>
              <w:jc w:val="right"/>
              <w:rPr>
                <w:color w:val="auto"/>
                <w:szCs w:val="16"/>
              </w:rPr>
            </w:pPr>
            <w:r w:rsidRPr="00AB5E45">
              <w:rPr>
                <w:color w:val="auto"/>
                <w:szCs w:val="16"/>
              </w:rPr>
              <w:t>0</w:t>
            </w:r>
          </w:p>
        </w:tc>
        <w:tc>
          <w:tcPr>
            <w:tcW w:w="736" w:type="dxa"/>
            <w:shd w:val="clear" w:color="auto" w:fill="C5E0B3"/>
            <w:noWrap/>
          </w:tcPr>
          <w:p w14:paraId="71379508" w14:textId="77777777" w:rsidR="009E0F03" w:rsidRPr="00AB5E45" w:rsidRDefault="009E0F03" w:rsidP="00B66182">
            <w:pPr>
              <w:pStyle w:val="Tabele"/>
              <w:jc w:val="right"/>
              <w:rPr>
                <w:color w:val="auto"/>
                <w:szCs w:val="16"/>
              </w:rPr>
            </w:pPr>
            <w:r w:rsidRPr="00AB5E45">
              <w:rPr>
                <w:color w:val="auto"/>
                <w:szCs w:val="16"/>
              </w:rPr>
              <w:t>0</w:t>
            </w:r>
          </w:p>
        </w:tc>
        <w:tc>
          <w:tcPr>
            <w:tcW w:w="737" w:type="dxa"/>
            <w:shd w:val="clear" w:color="auto" w:fill="C5E0B3"/>
            <w:noWrap/>
          </w:tcPr>
          <w:p w14:paraId="7C5D456B" w14:textId="77777777" w:rsidR="009E0F03" w:rsidRPr="00AB5E45" w:rsidRDefault="009E0F03" w:rsidP="00B66182">
            <w:pPr>
              <w:pStyle w:val="Tabele"/>
              <w:jc w:val="right"/>
              <w:rPr>
                <w:color w:val="auto"/>
                <w:szCs w:val="16"/>
              </w:rPr>
            </w:pPr>
            <w:r w:rsidRPr="00AB5E45">
              <w:rPr>
                <w:color w:val="auto"/>
                <w:szCs w:val="16"/>
              </w:rPr>
              <w:t>0</w:t>
            </w:r>
          </w:p>
        </w:tc>
        <w:tc>
          <w:tcPr>
            <w:tcW w:w="737" w:type="dxa"/>
            <w:noWrap/>
          </w:tcPr>
          <w:p w14:paraId="213D2145" w14:textId="77777777" w:rsidR="009E0F03" w:rsidRPr="00AB5E45" w:rsidRDefault="009E0F03" w:rsidP="00B66182">
            <w:pPr>
              <w:pStyle w:val="Tabele"/>
              <w:jc w:val="right"/>
              <w:rPr>
                <w:color w:val="auto"/>
                <w:szCs w:val="16"/>
              </w:rPr>
            </w:pPr>
            <w:r w:rsidRPr="00AB5E45">
              <w:rPr>
                <w:color w:val="auto"/>
                <w:szCs w:val="16"/>
              </w:rPr>
              <w:t>121</w:t>
            </w:r>
          </w:p>
        </w:tc>
        <w:tc>
          <w:tcPr>
            <w:tcW w:w="736" w:type="dxa"/>
            <w:noWrap/>
          </w:tcPr>
          <w:p w14:paraId="4132103C" w14:textId="77777777" w:rsidR="009E0F03" w:rsidRPr="00AB5E45" w:rsidRDefault="009E0F03" w:rsidP="00B66182">
            <w:pPr>
              <w:pStyle w:val="Tabele"/>
              <w:jc w:val="right"/>
              <w:rPr>
                <w:color w:val="auto"/>
                <w:szCs w:val="16"/>
              </w:rPr>
            </w:pPr>
            <w:r w:rsidRPr="00AB5E45">
              <w:rPr>
                <w:color w:val="auto"/>
                <w:szCs w:val="16"/>
              </w:rPr>
              <w:t>438</w:t>
            </w:r>
          </w:p>
        </w:tc>
      </w:tr>
      <w:tr w:rsidR="009E0F03" w:rsidRPr="00AB5E45" w14:paraId="204CDA14" w14:textId="77777777" w:rsidTr="009E0F03">
        <w:trPr>
          <w:trHeight w:val="227"/>
        </w:trPr>
        <w:tc>
          <w:tcPr>
            <w:tcW w:w="1698" w:type="dxa"/>
            <w:vAlign w:val="top"/>
          </w:tcPr>
          <w:p w14:paraId="3AF6FAFC" w14:textId="77777777" w:rsidR="009E0F03" w:rsidRPr="00AB5E45" w:rsidRDefault="009E0F03" w:rsidP="00B66182">
            <w:pPr>
              <w:pStyle w:val="Tabele"/>
              <w:rPr>
                <w:color w:val="auto"/>
                <w:szCs w:val="16"/>
              </w:rPr>
            </w:pPr>
            <w:r w:rsidRPr="00AB5E45">
              <w:rPr>
                <w:b/>
                <w:color w:val="auto"/>
                <w:szCs w:val="16"/>
              </w:rPr>
              <w:t>RAZEM</w:t>
            </w:r>
          </w:p>
        </w:tc>
        <w:tc>
          <w:tcPr>
            <w:tcW w:w="736" w:type="dxa"/>
            <w:shd w:val="clear" w:color="auto" w:fill="C5E0B3"/>
            <w:noWrap/>
            <w:vAlign w:val="top"/>
          </w:tcPr>
          <w:p w14:paraId="300755E9" w14:textId="77777777" w:rsidR="009E0F03" w:rsidRPr="00AB5E45" w:rsidRDefault="009E0F03" w:rsidP="00B66182">
            <w:pPr>
              <w:pStyle w:val="Tabele"/>
              <w:jc w:val="right"/>
              <w:rPr>
                <w:color w:val="auto"/>
                <w:szCs w:val="16"/>
              </w:rPr>
            </w:pPr>
            <w:r w:rsidRPr="00AB5E45">
              <w:rPr>
                <w:b/>
                <w:color w:val="auto"/>
                <w:szCs w:val="16"/>
              </w:rPr>
              <w:t>57 473</w:t>
            </w:r>
          </w:p>
        </w:tc>
        <w:tc>
          <w:tcPr>
            <w:tcW w:w="737" w:type="dxa"/>
            <w:shd w:val="clear" w:color="auto" w:fill="C5E0B3"/>
            <w:noWrap/>
            <w:vAlign w:val="top"/>
          </w:tcPr>
          <w:p w14:paraId="2477A69C" w14:textId="77777777" w:rsidR="009E0F03" w:rsidRPr="00AB5E45" w:rsidRDefault="009E0F03" w:rsidP="00B66182">
            <w:pPr>
              <w:pStyle w:val="Tabele"/>
              <w:jc w:val="right"/>
              <w:rPr>
                <w:color w:val="auto"/>
                <w:szCs w:val="16"/>
              </w:rPr>
            </w:pPr>
            <w:r w:rsidRPr="00AB5E45">
              <w:rPr>
                <w:b/>
                <w:color w:val="auto"/>
                <w:szCs w:val="16"/>
              </w:rPr>
              <w:t>65 250</w:t>
            </w:r>
          </w:p>
        </w:tc>
        <w:tc>
          <w:tcPr>
            <w:tcW w:w="736" w:type="dxa"/>
            <w:shd w:val="clear" w:color="auto" w:fill="C5E0B3"/>
            <w:noWrap/>
            <w:vAlign w:val="top"/>
          </w:tcPr>
          <w:p w14:paraId="1D3F75C8" w14:textId="77777777" w:rsidR="009E0F03" w:rsidRPr="00AB5E45" w:rsidRDefault="009E0F03" w:rsidP="00B66182">
            <w:pPr>
              <w:pStyle w:val="Tabele"/>
              <w:jc w:val="right"/>
              <w:rPr>
                <w:color w:val="auto"/>
                <w:szCs w:val="16"/>
              </w:rPr>
            </w:pPr>
            <w:r w:rsidRPr="00AB5E45">
              <w:rPr>
                <w:b/>
                <w:color w:val="auto"/>
                <w:szCs w:val="16"/>
              </w:rPr>
              <w:t>60 863</w:t>
            </w:r>
          </w:p>
        </w:tc>
        <w:tc>
          <w:tcPr>
            <w:tcW w:w="737" w:type="dxa"/>
            <w:shd w:val="clear" w:color="auto" w:fill="C5E0B3"/>
            <w:noWrap/>
            <w:vAlign w:val="top"/>
          </w:tcPr>
          <w:p w14:paraId="26963B98" w14:textId="77777777" w:rsidR="009E0F03" w:rsidRPr="00AB5E45" w:rsidRDefault="009E0F03" w:rsidP="00B66182">
            <w:pPr>
              <w:pStyle w:val="Tabele"/>
              <w:jc w:val="right"/>
              <w:rPr>
                <w:color w:val="auto"/>
                <w:szCs w:val="16"/>
              </w:rPr>
            </w:pPr>
            <w:r w:rsidRPr="00AB5E45">
              <w:rPr>
                <w:b/>
                <w:color w:val="auto"/>
                <w:szCs w:val="16"/>
              </w:rPr>
              <w:t>70 235</w:t>
            </w:r>
          </w:p>
        </w:tc>
        <w:tc>
          <w:tcPr>
            <w:tcW w:w="737" w:type="dxa"/>
            <w:noWrap/>
            <w:vAlign w:val="top"/>
          </w:tcPr>
          <w:p w14:paraId="6C790A10" w14:textId="77777777" w:rsidR="009E0F03" w:rsidRPr="00AB5E45" w:rsidRDefault="009E0F03" w:rsidP="00B66182">
            <w:pPr>
              <w:pStyle w:val="Tabele"/>
              <w:jc w:val="right"/>
              <w:rPr>
                <w:color w:val="auto"/>
                <w:szCs w:val="16"/>
              </w:rPr>
            </w:pPr>
            <w:r w:rsidRPr="00AB5E45">
              <w:rPr>
                <w:b/>
                <w:color w:val="auto"/>
                <w:szCs w:val="16"/>
              </w:rPr>
              <w:t>70 171</w:t>
            </w:r>
          </w:p>
        </w:tc>
        <w:tc>
          <w:tcPr>
            <w:tcW w:w="736" w:type="dxa"/>
            <w:noWrap/>
            <w:vAlign w:val="top"/>
          </w:tcPr>
          <w:p w14:paraId="7A83EB77" w14:textId="77777777" w:rsidR="009E0F03" w:rsidRPr="00AB5E45" w:rsidRDefault="009E0F03" w:rsidP="00B66182">
            <w:pPr>
              <w:pStyle w:val="Tabele"/>
              <w:jc w:val="right"/>
              <w:rPr>
                <w:color w:val="auto"/>
                <w:szCs w:val="16"/>
              </w:rPr>
            </w:pPr>
            <w:r w:rsidRPr="00AB5E45">
              <w:rPr>
                <w:b/>
                <w:color w:val="auto"/>
                <w:szCs w:val="16"/>
              </w:rPr>
              <w:t>66 845</w:t>
            </w:r>
          </w:p>
        </w:tc>
      </w:tr>
    </w:tbl>
    <w:p w14:paraId="39C33484" w14:textId="77777777" w:rsidR="00FA3B10" w:rsidRPr="00593894" w:rsidRDefault="00FA3B10" w:rsidP="00FA3B10">
      <w:pPr>
        <w:pStyle w:val="ardo"/>
      </w:pPr>
      <w:r w:rsidRPr="00593894">
        <w:t>Źródło: Opracowanie własne ARE S</w:t>
      </w:r>
      <w:r>
        <w:t>.</w:t>
      </w:r>
      <w:r w:rsidRPr="00593894">
        <w:t>A</w:t>
      </w:r>
      <w:r>
        <w:t>.</w:t>
      </w:r>
      <w:r w:rsidRPr="00593894">
        <w:t xml:space="preserve"> (STEAM-PL), EUROSTAT </w:t>
      </w:r>
    </w:p>
    <w:p w14:paraId="10C28F3C" w14:textId="4CC70E0E" w:rsidR="00FA3B10" w:rsidRDefault="00FA3B10" w:rsidP="00FA3B10">
      <w:pPr>
        <w:rPr>
          <w:noProof/>
        </w:rPr>
      </w:pPr>
    </w:p>
    <w:p w14:paraId="033A4BF8" w14:textId="7A408B26" w:rsidR="009E0F03" w:rsidRDefault="009E0F03" w:rsidP="00FA3B10">
      <w:pPr>
        <w:rPr>
          <w:noProof/>
        </w:rPr>
      </w:pPr>
      <w:r>
        <w:rPr>
          <w:noProof/>
        </w:rPr>
        <w:drawing>
          <wp:inline distT="0" distB="0" distL="0" distR="0" wp14:anchorId="19272BEA" wp14:editId="60263CF3">
            <wp:extent cx="5324475" cy="4054475"/>
            <wp:effectExtent l="0" t="0" r="0" b="3175"/>
            <wp:docPr id="1276696753" name="Wykres 1">
              <a:extLst xmlns:a="http://schemas.openxmlformats.org/drawingml/2006/main">
                <a:ext uri="{FF2B5EF4-FFF2-40B4-BE49-F238E27FC236}">
                  <a16:creationId xmlns:a16="http://schemas.microsoft.com/office/drawing/2014/main" id="{00000000-0008-0000-16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2FDBE20" w14:textId="0B445398" w:rsidR="00FA3B10" w:rsidRPr="00593894" w:rsidRDefault="00FA3B10" w:rsidP="009E0F03">
      <w:bookmarkStart w:id="184" w:name="_Ref156557418"/>
      <w:bookmarkStart w:id="185" w:name="_Toc171580648"/>
      <w:bookmarkStart w:id="186" w:name="_Toc174522316"/>
      <w:r>
        <w:t xml:space="preserve">Rysunek </w:t>
      </w:r>
      <w:r w:rsidR="00455D5C">
        <w:fldChar w:fldCharType="begin"/>
      </w:r>
      <w:r w:rsidR="00455D5C">
        <w:instrText xml:space="preserve"> STYLEREF 1 \s </w:instrText>
      </w:r>
      <w:r w:rsidR="00455D5C">
        <w:fldChar w:fldCharType="separate"/>
      </w:r>
      <w:r w:rsidR="0048034B">
        <w:rPr>
          <w:noProof/>
        </w:rPr>
        <w:t>2</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4</w:t>
      </w:r>
      <w:r w:rsidR="00455D5C">
        <w:rPr>
          <w:noProof/>
        </w:rPr>
        <w:fldChar w:fldCharType="end"/>
      </w:r>
      <w:bookmarkEnd w:id="184"/>
      <w:r>
        <w:t xml:space="preserve">. </w:t>
      </w:r>
      <w:r w:rsidRPr="00593894">
        <w:t>Zużycie energii finalnej</w:t>
      </w:r>
      <w:r>
        <w:t xml:space="preserve"> w </w:t>
      </w:r>
      <w:r w:rsidRPr="00593894">
        <w:t>podziale na paliwa</w:t>
      </w:r>
      <w:r>
        <w:t xml:space="preserve"> i </w:t>
      </w:r>
      <w:r w:rsidRPr="00593894">
        <w:t>nośniki</w:t>
      </w:r>
      <w:bookmarkEnd w:id="185"/>
      <w:bookmarkEnd w:id="186"/>
    </w:p>
    <w:p w14:paraId="2B73967C" w14:textId="77777777" w:rsidR="00FA3B10" w:rsidRPr="00DB5D89" w:rsidRDefault="00FA3B10" w:rsidP="00AB5E45">
      <w:pPr>
        <w:pStyle w:val="Nagwek2"/>
      </w:pPr>
      <w:bookmarkStart w:id="187" w:name="_Toc171580737"/>
      <w:bookmarkStart w:id="188" w:name="_Toc178931418"/>
      <w:r>
        <w:t>Zużycie nieenergetyczne</w:t>
      </w:r>
      <w:bookmarkEnd w:id="187"/>
      <w:bookmarkEnd w:id="188"/>
    </w:p>
    <w:p w14:paraId="0C60EA1E" w14:textId="77777777" w:rsidR="00FA3B10" w:rsidRDefault="00FA3B10" w:rsidP="00FA3B10">
      <w:pPr>
        <w:spacing w:after="120"/>
      </w:pPr>
      <w:r w:rsidRPr="00F85B97">
        <w:t xml:space="preserve">Zużycie nieenergetyczne to ilość nośników energii zużyta na potrzeby technologiczne produkcji niektórych wyrobów (np. zużycie gazu </w:t>
      </w:r>
      <w:r>
        <w:t xml:space="preserve">ziemnego </w:t>
      </w:r>
      <w:r w:rsidRPr="00F85B97">
        <w:t>do produkcji nawozów sztucznych, albo węgiel kamienny do produkcji elektrod).</w:t>
      </w:r>
      <w:r>
        <w:t xml:space="preserve"> W </w:t>
      </w:r>
      <w:r w:rsidRPr="00F85B97">
        <w:t xml:space="preserve">prognozie zakłada się umiarkowany </w:t>
      </w:r>
      <w:r>
        <w:t>spadek</w:t>
      </w:r>
      <w:r w:rsidRPr="00F85B97">
        <w:t xml:space="preserve"> zużycia wszystkich stosowanych do tej pory nośników energii n</w:t>
      </w:r>
      <w:r>
        <w:t>a cele nieenergetyczne</w:t>
      </w:r>
      <w:r w:rsidRPr="00F85B97">
        <w:t xml:space="preserve">. </w:t>
      </w:r>
    </w:p>
    <w:p w14:paraId="7D0236EB" w14:textId="0EF57B4C" w:rsidR="00FA3B10" w:rsidRDefault="00FA3B10" w:rsidP="00FA3B10">
      <w:pPr>
        <w:pStyle w:val="Legenda"/>
      </w:pPr>
      <w:bookmarkStart w:id="189" w:name="_Toc171580561"/>
      <w:bookmarkStart w:id="190" w:name="_Toc174709674"/>
      <w:r>
        <w:t xml:space="preserve">Tabela </w:t>
      </w:r>
      <w:r w:rsidR="00455D5C">
        <w:fldChar w:fldCharType="begin"/>
      </w:r>
      <w:r w:rsidR="00455D5C">
        <w:instrText xml:space="preserve"> STYLEREF 1 \s </w:instrText>
      </w:r>
      <w:r w:rsidR="00455D5C">
        <w:fldChar w:fldCharType="separate"/>
      </w:r>
      <w:r w:rsidR="0048034B">
        <w:rPr>
          <w:noProof/>
        </w:rPr>
        <w:t>2</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4</w:t>
      </w:r>
      <w:r w:rsidR="00455D5C">
        <w:rPr>
          <w:noProof/>
        </w:rPr>
        <w:fldChar w:fldCharType="end"/>
      </w:r>
      <w:r>
        <w:t xml:space="preserve">. </w:t>
      </w:r>
      <w:r w:rsidRPr="00593894">
        <w:t>Zużycie nieenergetyczne</w:t>
      </w:r>
      <w:r>
        <w:t xml:space="preserve"> w </w:t>
      </w:r>
      <w:r w:rsidRPr="00593894">
        <w:t>podziale na paliwa [ktoe]</w:t>
      </w:r>
      <w:bookmarkEnd w:id="189"/>
      <w:bookmarkEnd w:id="190"/>
    </w:p>
    <w:tbl>
      <w:tblPr>
        <w:tblStyle w:val="KPEiK"/>
        <w:tblW w:w="3375" w:type="pct"/>
        <w:tblLayout w:type="fixed"/>
        <w:tblLook w:val="04A0" w:firstRow="1" w:lastRow="0" w:firstColumn="1" w:lastColumn="0" w:noHBand="0" w:noVBand="1"/>
      </w:tblPr>
      <w:tblGrid>
        <w:gridCol w:w="1698"/>
        <w:gridCol w:w="736"/>
        <w:gridCol w:w="737"/>
        <w:gridCol w:w="736"/>
        <w:gridCol w:w="737"/>
        <w:gridCol w:w="737"/>
        <w:gridCol w:w="736"/>
      </w:tblGrid>
      <w:tr w:rsidR="00877A4E" w:rsidRPr="00AB5E45" w14:paraId="570B7079" w14:textId="77777777" w:rsidTr="00877A4E">
        <w:trPr>
          <w:cnfStyle w:val="100000000000" w:firstRow="1" w:lastRow="0" w:firstColumn="0" w:lastColumn="0" w:oddVBand="0" w:evenVBand="0" w:oddHBand="0" w:evenHBand="0" w:firstRowFirstColumn="0" w:firstRowLastColumn="0" w:lastRowFirstColumn="0" w:lastRowLastColumn="0"/>
          <w:trHeight w:val="227"/>
          <w:tblHeader/>
        </w:trPr>
        <w:tc>
          <w:tcPr>
            <w:tcW w:w="1697" w:type="dxa"/>
            <w:noWrap/>
            <w:hideMark/>
          </w:tcPr>
          <w:p w14:paraId="3259B12E" w14:textId="77777777" w:rsidR="00877A4E" w:rsidRPr="00AB5E45" w:rsidRDefault="00877A4E" w:rsidP="00B66182">
            <w:pPr>
              <w:pStyle w:val="Tabele"/>
              <w:jc w:val="center"/>
              <w:rPr>
                <w:color w:val="auto"/>
              </w:rPr>
            </w:pPr>
          </w:p>
        </w:tc>
        <w:tc>
          <w:tcPr>
            <w:tcW w:w="736" w:type="dxa"/>
            <w:hideMark/>
          </w:tcPr>
          <w:p w14:paraId="35EEFA64" w14:textId="77777777" w:rsidR="00877A4E" w:rsidRPr="00AB5E45" w:rsidRDefault="00877A4E" w:rsidP="00B66182">
            <w:pPr>
              <w:pStyle w:val="Tabele"/>
              <w:jc w:val="center"/>
              <w:rPr>
                <w:bCs/>
                <w:color w:val="auto"/>
              </w:rPr>
            </w:pPr>
            <w:r w:rsidRPr="00AB5E45">
              <w:rPr>
                <w:bCs/>
                <w:color w:val="auto"/>
              </w:rPr>
              <w:t>2005</w:t>
            </w:r>
          </w:p>
        </w:tc>
        <w:tc>
          <w:tcPr>
            <w:tcW w:w="737" w:type="dxa"/>
            <w:hideMark/>
          </w:tcPr>
          <w:p w14:paraId="2C08AF83" w14:textId="77777777" w:rsidR="00877A4E" w:rsidRPr="00AB5E45" w:rsidRDefault="00877A4E" w:rsidP="00B66182">
            <w:pPr>
              <w:pStyle w:val="Tabele"/>
              <w:jc w:val="center"/>
              <w:rPr>
                <w:bCs/>
                <w:color w:val="auto"/>
              </w:rPr>
            </w:pPr>
            <w:r w:rsidRPr="00AB5E45">
              <w:rPr>
                <w:bCs/>
                <w:color w:val="auto"/>
              </w:rPr>
              <w:t>2010</w:t>
            </w:r>
          </w:p>
        </w:tc>
        <w:tc>
          <w:tcPr>
            <w:tcW w:w="736" w:type="dxa"/>
            <w:hideMark/>
          </w:tcPr>
          <w:p w14:paraId="6441FE9E" w14:textId="77777777" w:rsidR="00877A4E" w:rsidRPr="00AB5E45" w:rsidRDefault="00877A4E" w:rsidP="00B66182">
            <w:pPr>
              <w:pStyle w:val="Tabele"/>
              <w:jc w:val="center"/>
              <w:rPr>
                <w:bCs/>
                <w:color w:val="auto"/>
              </w:rPr>
            </w:pPr>
            <w:r w:rsidRPr="00AB5E45">
              <w:rPr>
                <w:bCs/>
                <w:color w:val="auto"/>
              </w:rPr>
              <w:t>2015</w:t>
            </w:r>
          </w:p>
        </w:tc>
        <w:tc>
          <w:tcPr>
            <w:tcW w:w="737" w:type="dxa"/>
            <w:hideMark/>
          </w:tcPr>
          <w:p w14:paraId="52D1DEEB" w14:textId="77777777" w:rsidR="00877A4E" w:rsidRPr="00AB5E45" w:rsidRDefault="00877A4E" w:rsidP="00B66182">
            <w:pPr>
              <w:pStyle w:val="Tabele"/>
              <w:jc w:val="center"/>
              <w:rPr>
                <w:bCs/>
                <w:color w:val="auto"/>
              </w:rPr>
            </w:pPr>
            <w:r w:rsidRPr="00AB5E45">
              <w:rPr>
                <w:bCs/>
                <w:color w:val="auto"/>
              </w:rPr>
              <w:t>2020</w:t>
            </w:r>
          </w:p>
        </w:tc>
        <w:tc>
          <w:tcPr>
            <w:tcW w:w="737" w:type="dxa"/>
            <w:hideMark/>
          </w:tcPr>
          <w:p w14:paraId="5861D04F" w14:textId="77777777" w:rsidR="00877A4E" w:rsidRPr="00AB5E45" w:rsidRDefault="00877A4E" w:rsidP="00B66182">
            <w:pPr>
              <w:pStyle w:val="Tabele"/>
              <w:jc w:val="center"/>
              <w:rPr>
                <w:bCs/>
                <w:color w:val="auto"/>
              </w:rPr>
            </w:pPr>
            <w:r w:rsidRPr="00AB5E45">
              <w:rPr>
                <w:bCs/>
                <w:color w:val="auto"/>
              </w:rPr>
              <w:t>2025</w:t>
            </w:r>
          </w:p>
        </w:tc>
        <w:tc>
          <w:tcPr>
            <w:tcW w:w="736" w:type="dxa"/>
            <w:hideMark/>
          </w:tcPr>
          <w:p w14:paraId="3B8158F7" w14:textId="77777777" w:rsidR="00877A4E" w:rsidRPr="00AB5E45" w:rsidRDefault="00877A4E" w:rsidP="00B66182">
            <w:pPr>
              <w:pStyle w:val="Tabele"/>
              <w:jc w:val="center"/>
              <w:rPr>
                <w:bCs/>
                <w:color w:val="auto"/>
              </w:rPr>
            </w:pPr>
            <w:r w:rsidRPr="00AB5E45">
              <w:rPr>
                <w:bCs/>
                <w:color w:val="auto"/>
              </w:rPr>
              <w:t>2030</w:t>
            </w:r>
          </w:p>
        </w:tc>
      </w:tr>
      <w:tr w:rsidR="00877A4E" w:rsidRPr="00AB5E45" w14:paraId="46A47D1C" w14:textId="77777777" w:rsidTr="00877A4E">
        <w:trPr>
          <w:trHeight w:val="227"/>
        </w:trPr>
        <w:tc>
          <w:tcPr>
            <w:tcW w:w="1697" w:type="dxa"/>
            <w:hideMark/>
          </w:tcPr>
          <w:p w14:paraId="6CE6A786" w14:textId="77777777" w:rsidR="00877A4E" w:rsidRPr="00AB5E45" w:rsidRDefault="00877A4E" w:rsidP="00B66182">
            <w:pPr>
              <w:pStyle w:val="Tabele"/>
              <w:rPr>
                <w:color w:val="auto"/>
              </w:rPr>
            </w:pPr>
            <w:r w:rsidRPr="00AB5E45">
              <w:rPr>
                <w:color w:val="auto"/>
              </w:rPr>
              <w:t xml:space="preserve">Węgiel </w:t>
            </w:r>
          </w:p>
        </w:tc>
        <w:tc>
          <w:tcPr>
            <w:tcW w:w="736" w:type="dxa"/>
            <w:shd w:val="clear" w:color="auto" w:fill="C5E0B3"/>
            <w:noWrap/>
            <w:vAlign w:val="top"/>
            <w:hideMark/>
          </w:tcPr>
          <w:p w14:paraId="67B5AA27" w14:textId="77777777" w:rsidR="00877A4E" w:rsidRPr="00AB5E45" w:rsidRDefault="00877A4E" w:rsidP="00B66182">
            <w:pPr>
              <w:pStyle w:val="Tabele"/>
              <w:jc w:val="right"/>
              <w:rPr>
                <w:color w:val="auto"/>
                <w:szCs w:val="16"/>
              </w:rPr>
            </w:pPr>
            <w:r w:rsidRPr="00AB5E45">
              <w:rPr>
                <w:color w:val="auto"/>
                <w:szCs w:val="16"/>
              </w:rPr>
              <w:t>52</w:t>
            </w:r>
          </w:p>
        </w:tc>
        <w:tc>
          <w:tcPr>
            <w:tcW w:w="737" w:type="dxa"/>
            <w:shd w:val="clear" w:color="auto" w:fill="C5E0B3"/>
            <w:noWrap/>
            <w:vAlign w:val="top"/>
            <w:hideMark/>
          </w:tcPr>
          <w:p w14:paraId="3F4D785A" w14:textId="77777777" w:rsidR="00877A4E" w:rsidRPr="00AB5E45" w:rsidRDefault="00877A4E" w:rsidP="00B66182">
            <w:pPr>
              <w:pStyle w:val="Tabele"/>
              <w:jc w:val="right"/>
              <w:rPr>
                <w:color w:val="auto"/>
                <w:szCs w:val="16"/>
              </w:rPr>
            </w:pPr>
            <w:r w:rsidRPr="00AB5E45">
              <w:rPr>
                <w:color w:val="auto"/>
                <w:szCs w:val="16"/>
              </w:rPr>
              <w:t>54</w:t>
            </w:r>
          </w:p>
        </w:tc>
        <w:tc>
          <w:tcPr>
            <w:tcW w:w="736" w:type="dxa"/>
            <w:shd w:val="clear" w:color="auto" w:fill="C5E0B3"/>
            <w:noWrap/>
            <w:vAlign w:val="top"/>
            <w:hideMark/>
          </w:tcPr>
          <w:p w14:paraId="1A0EFAE6" w14:textId="77777777" w:rsidR="00877A4E" w:rsidRPr="00AB5E45" w:rsidRDefault="00877A4E" w:rsidP="00B66182">
            <w:pPr>
              <w:pStyle w:val="Tabele"/>
              <w:jc w:val="right"/>
              <w:rPr>
                <w:color w:val="auto"/>
                <w:szCs w:val="16"/>
              </w:rPr>
            </w:pPr>
            <w:r w:rsidRPr="00AB5E45">
              <w:rPr>
                <w:color w:val="auto"/>
                <w:szCs w:val="16"/>
              </w:rPr>
              <w:t>133</w:t>
            </w:r>
          </w:p>
        </w:tc>
        <w:tc>
          <w:tcPr>
            <w:tcW w:w="737" w:type="dxa"/>
            <w:shd w:val="clear" w:color="auto" w:fill="C5E0B3"/>
            <w:noWrap/>
            <w:vAlign w:val="top"/>
            <w:hideMark/>
          </w:tcPr>
          <w:p w14:paraId="4BBC1A1A" w14:textId="77777777" w:rsidR="00877A4E" w:rsidRPr="00AB5E45" w:rsidRDefault="00877A4E" w:rsidP="00B66182">
            <w:pPr>
              <w:pStyle w:val="Tabele"/>
              <w:jc w:val="right"/>
              <w:rPr>
                <w:color w:val="auto"/>
                <w:szCs w:val="16"/>
              </w:rPr>
            </w:pPr>
            <w:r w:rsidRPr="00AB5E45">
              <w:rPr>
                <w:color w:val="auto"/>
                <w:szCs w:val="16"/>
              </w:rPr>
              <w:t>64</w:t>
            </w:r>
          </w:p>
        </w:tc>
        <w:tc>
          <w:tcPr>
            <w:tcW w:w="737" w:type="dxa"/>
            <w:noWrap/>
            <w:vAlign w:val="top"/>
            <w:hideMark/>
          </w:tcPr>
          <w:p w14:paraId="0A423B67" w14:textId="77777777" w:rsidR="00877A4E" w:rsidRPr="00AB5E45" w:rsidRDefault="00877A4E" w:rsidP="00B66182">
            <w:pPr>
              <w:pStyle w:val="Tabele"/>
              <w:jc w:val="right"/>
              <w:rPr>
                <w:color w:val="auto"/>
                <w:szCs w:val="16"/>
              </w:rPr>
            </w:pPr>
            <w:r w:rsidRPr="00AB5E45">
              <w:rPr>
                <w:color w:val="auto"/>
                <w:szCs w:val="16"/>
              </w:rPr>
              <w:t>54</w:t>
            </w:r>
          </w:p>
        </w:tc>
        <w:tc>
          <w:tcPr>
            <w:tcW w:w="736" w:type="dxa"/>
            <w:noWrap/>
            <w:vAlign w:val="top"/>
            <w:hideMark/>
          </w:tcPr>
          <w:p w14:paraId="29ED9DBC" w14:textId="77777777" w:rsidR="00877A4E" w:rsidRPr="00AB5E45" w:rsidRDefault="00877A4E" w:rsidP="00B66182">
            <w:pPr>
              <w:pStyle w:val="Tabele"/>
              <w:jc w:val="right"/>
              <w:rPr>
                <w:color w:val="auto"/>
                <w:szCs w:val="16"/>
              </w:rPr>
            </w:pPr>
            <w:r w:rsidRPr="00AB5E45">
              <w:rPr>
                <w:color w:val="auto"/>
                <w:szCs w:val="16"/>
              </w:rPr>
              <w:t>55</w:t>
            </w:r>
          </w:p>
        </w:tc>
      </w:tr>
      <w:tr w:rsidR="00877A4E" w:rsidRPr="00AB5E45" w14:paraId="48BCF684" w14:textId="77777777" w:rsidTr="00877A4E">
        <w:trPr>
          <w:trHeight w:val="227"/>
        </w:trPr>
        <w:tc>
          <w:tcPr>
            <w:tcW w:w="1697" w:type="dxa"/>
            <w:hideMark/>
          </w:tcPr>
          <w:p w14:paraId="2F6079F5" w14:textId="77777777" w:rsidR="00877A4E" w:rsidRPr="00AB5E45" w:rsidRDefault="00877A4E" w:rsidP="00B66182">
            <w:pPr>
              <w:pStyle w:val="Tabele"/>
              <w:rPr>
                <w:color w:val="auto"/>
              </w:rPr>
            </w:pPr>
            <w:r w:rsidRPr="00AB5E45">
              <w:rPr>
                <w:color w:val="auto"/>
              </w:rPr>
              <w:t>Koks</w:t>
            </w:r>
          </w:p>
        </w:tc>
        <w:tc>
          <w:tcPr>
            <w:tcW w:w="736" w:type="dxa"/>
            <w:shd w:val="clear" w:color="auto" w:fill="C5E0B3"/>
            <w:noWrap/>
            <w:vAlign w:val="top"/>
            <w:hideMark/>
          </w:tcPr>
          <w:p w14:paraId="23337D3A" w14:textId="77777777" w:rsidR="00877A4E" w:rsidRPr="00AB5E45" w:rsidRDefault="00877A4E" w:rsidP="00B66182">
            <w:pPr>
              <w:pStyle w:val="Tabele"/>
              <w:jc w:val="right"/>
              <w:rPr>
                <w:color w:val="auto"/>
                <w:szCs w:val="16"/>
              </w:rPr>
            </w:pPr>
            <w:r w:rsidRPr="00AB5E45">
              <w:rPr>
                <w:color w:val="auto"/>
                <w:szCs w:val="16"/>
              </w:rPr>
              <w:t>39</w:t>
            </w:r>
          </w:p>
        </w:tc>
        <w:tc>
          <w:tcPr>
            <w:tcW w:w="737" w:type="dxa"/>
            <w:shd w:val="clear" w:color="auto" w:fill="C5E0B3"/>
            <w:noWrap/>
            <w:vAlign w:val="top"/>
            <w:hideMark/>
          </w:tcPr>
          <w:p w14:paraId="0957F004" w14:textId="77777777" w:rsidR="00877A4E" w:rsidRPr="00AB5E45" w:rsidRDefault="00877A4E" w:rsidP="00B66182">
            <w:pPr>
              <w:pStyle w:val="Tabele"/>
              <w:jc w:val="right"/>
              <w:rPr>
                <w:color w:val="auto"/>
                <w:szCs w:val="16"/>
              </w:rPr>
            </w:pPr>
            <w:r w:rsidRPr="00AB5E45">
              <w:rPr>
                <w:color w:val="auto"/>
                <w:szCs w:val="16"/>
              </w:rPr>
              <w:t>1</w:t>
            </w:r>
          </w:p>
        </w:tc>
        <w:tc>
          <w:tcPr>
            <w:tcW w:w="736" w:type="dxa"/>
            <w:shd w:val="clear" w:color="auto" w:fill="C5E0B3"/>
            <w:noWrap/>
            <w:vAlign w:val="top"/>
            <w:hideMark/>
          </w:tcPr>
          <w:p w14:paraId="0D9F8A0B" w14:textId="77777777" w:rsidR="00877A4E" w:rsidRPr="00AB5E45" w:rsidRDefault="00877A4E" w:rsidP="00B66182">
            <w:pPr>
              <w:pStyle w:val="Tabele"/>
              <w:jc w:val="right"/>
              <w:rPr>
                <w:color w:val="auto"/>
                <w:szCs w:val="16"/>
              </w:rPr>
            </w:pPr>
            <w:r w:rsidRPr="00AB5E45">
              <w:rPr>
                <w:color w:val="auto"/>
                <w:szCs w:val="16"/>
              </w:rPr>
              <w:t>0</w:t>
            </w:r>
          </w:p>
        </w:tc>
        <w:tc>
          <w:tcPr>
            <w:tcW w:w="737" w:type="dxa"/>
            <w:shd w:val="clear" w:color="auto" w:fill="C5E0B3"/>
            <w:noWrap/>
            <w:vAlign w:val="top"/>
            <w:hideMark/>
          </w:tcPr>
          <w:p w14:paraId="3C7F9180" w14:textId="77777777" w:rsidR="00877A4E" w:rsidRPr="00AB5E45" w:rsidRDefault="00877A4E" w:rsidP="00B66182">
            <w:pPr>
              <w:pStyle w:val="Tabele"/>
              <w:jc w:val="right"/>
              <w:rPr>
                <w:color w:val="auto"/>
                <w:szCs w:val="16"/>
              </w:rPr>
            </w:pPr>
            <w:r w:rsidRPr="00AB5E45">
              <w:rPr>
                <w:color w:val="auto"/>
                <w:szCs w:val="16"/>
              </w:rPr>
              <w:t>33</w:t>
            </w:r>
          </w:p>
        </w:tc>
        <w:tc>
          <w:tcPr>
            <w:tcW w:w="737" w:type="dxa"/>
            <w:noWrap/>
            <w:vAlign w:val="top"/>
            <w:hideMark/>
          </w:tcPr>
          <w:p w14:paraId="04FDBC9C" w14:textId="77777777" w:rsidR="00877A4E" w:rsidRPr="00AB5E45" w:rsidRDefault="00877A4E" w:rsidP="00B66182">
            <w:pPr>
              <w:pStyle w:val="Tabele"/>
              <w:jc w:val="right"/>
              <w:rPr>
                <w:color w:val="auto"/>
                <w:szCs w:val="16"/>
              </w:rPr>
            </w:pPr>
            <w:r w:rsidRPr="00AB5E45">
              <w:rPr>
                <w:color w:val="auto"/>
                <w:szCs w:val="16"/>
              </w:rPr>
              <w:t>30</w:t>
            </w:r>
          </w:p>
        </w:tc>
        <w:tc>
          <w:tcPr>
            <w:tcW w:w="736" w:type="dxa"/>
            <w:noWrap/>
            <w:vAlign w:val="top"/>
            <w:hideMark/>
          </w:tcPr>
          <w:p w14:paraId="15396FBC" w14:textId="77777777" w:rsidR="00877A4E" w:rsidRPr="00AB5E45" w:rsidRDefault="00877A4E" w:rsidP="00B66182">
            <w:pPr>
              <w:pStyle w:val="Tabele"/>
              <w:jc w:val="right"/>
              <w:rPr>
                <w:color w:val="auto"/>
                <w:szCs w:val="16"/>
              </w:rPr>
            </w:pPr>
            <w:r w:rsidRPr="00AB5E45">
              <w:rPr>
                <w:color w:val="auto"/>
                <w:szCs w:val="16"/>
              </w:rPr>
              <w:t>27</w:t>
            </w:r>
          </w:p>
        </w:tc>
      </w:tr>
      <w:tr w:rsidR="00877A4E" w:rsidRPr="00AB5E45" w14:paraId="7197F298" w14:textId="77777777" w:rsidTr="00877A4E">
        <w:trPr>
          <w:trHeight w:val="227"/>
        </w:trPr>
        <w:tc>
          <w:tcPr>
            <w:tcW w:w="1697" w:type="dxa"/>
            <w:hideMark/>
          </w:tcPr>
          <w:p w14:paraId="144A147A" w14:textId="77777777" w:rsidR="00877A4E" w:rsidRPr="00AB5E45" w:rsidRDefault="00877A4E" w:rsidP="00B66182">
            <w:pPr>
              <w:pStyle w:val="Tabele"/>
              <w:rPr>
                <w:color w:val="auto"/>
              </w:rPr>
            </w:pPr>
            <w:r w:rsidRPr="00AB5E45">
              <w:rPr>
                <w:color w:val="auto"/>
              </w:rPr>
              <w:t>Torf</w:t>
            </w:r>
          </w:p>
        </w:tc>
        <w:tc>
          <w:tcPr>
            <w:tcW w:w="736" w:type="dxa"/>
            <w:shd w:val="clear" w:color="auto" w:fill="C5E0B3"/>
            <w:noWrap/>
            <w:vAlign w:val="top"/>
            <w:hideMark/>
          </w:tcPr>
          <w:p w14:paraId="79003CB9" w14:textId="77777777" w:rsidR="00877A4E" w:rsidRPr="00AB5E45" w:rsidRDefault="00877A4E" w:rsidP="00B66182">
            <w:pPr>
              <w:pStyle w:val="Tabele"/>
              <w:jc w:val="right"/>
              <w:rPr>
                <w:color w:val="auto"/>
                <w:szCs w:val="16"/>
              </w:rPr>
            </w:pPr>
            <w:r w:rsidRPr="00AB5E45">
              <w:rPr>
                <w:color w:val="auto"/>
                <w:szCs w:val="16"/>
              </w:rPr>
              <w:t>90</w:t>
            </w:r>
          </w:p>
        </w:tc>
        <w:tc>
          <w:tcPr>
            <w:tcW w:w="737" w:type="dxa"/>
            <w:shd w:val="clear" w:color="auto" w:fill="C5E0B3"/>
            <w:noWrap/>
            <w:vAlign w:val="top"/>
            <w:hideMark/>
          </w:tcPr>
          <w:p w14:paraId="19266C16" w14:textId="77777777" w:rsidR="00877A4E" w:rsidRPr="00AB5E45" w:rsidRDefault="00877A4E" w:rsidP="00B66182">
            <w:pPr>
              <w:pStyle w:val="Tabele"/>
              <w:jc w:val="right"/>
              <w:rPr>
                <w:color w:val="auto"/>
                <w:szCs w:val="16"/>
              </w:rPr>
            </w:pPr>
            <w:r w:rsidRPr="00AB5E45">
              <w:rPr>
                <w:color w:val="auto"/>
                <w:szCs w:val="16"/>
              </w:rPr>
              <w:t>30</w:t>
            </w:r>
          </w:p>
        </w:tc>
        <w:tc>
          <w:tcPr>
            <w:tcW w:w="736" w:type="dxa"/>
            <w:shd w:val="clear" w:color="auto" w:fill="C5E0B3"/>
            <w:noWrap/>
            <w:vAlign w:val="top"/>
            <w:hideMark/>
          </w:tcPr>
          <w:p w14:paraId="720D4A9A" w14:textId="77777777" w:rsidR="00877A4E" w:rsidRPr="00AB5E45" w:rsidRDefault="00877A4E" w:rsidP="00B66182">
            <w:pPr>
              <w:pStyle w:val="Tabele"/>
              <w:jc w:val="right"/>
              <w:rPr>
                <w:color w:val="auto"/>
                <w:szCs w:val="16"/>
              </w:rPr>
            </w:pPr>
            <w:r w:rsidRPr="00AB5E45">
              <w:rPr>
                <w:color w:val="auto"/>
                <w:szCs w:val="16"/>
              </w:rPr>
              <w:t>0</w:t>
            </w:r>
          </w:p>
        </w:tc>
        <w:tc>
          <w:tcPr>
            <w:tcW w:w="737" w:type="dxa"/>
            <w:shd w:val="clear" w:color="auto" w:fill="C5E0B3"/>
            <w:noWrap/>
            <w:vAlign w:val="top"/>
            <w:hideMark/>
          </w:tcPr>
          <w:p w14:paraId="02F3E225" w14:textId="77777777" w:rsidR="00877A4E" w:rsidRPr="00AB5E45" w:rsidRDefault="00877A4E" w:rsidP="00B66182">
            <w:pPr>
              <w:pStyle w:val="Tabele"/>
              <w:jc w:val="right"/>
              <w:rPr>
                <w:color w:val="auto"/>
                <w:szCs w:val="16"/>
              </w:rPr>
            </w:pPr>
            <w:r w:rsidRPr="00AB5E45">
              <w:rPr>
                <w:color w:val="auto"/>
                <w:szCs w:val="16"/>
              </w:rPr>
              <w:t>11</w:t>
            </w:r>
          </w:p>
        </w:tc>
        <w:tc>
          <w:tcPr>
            <w:tcW w:w="737" w:type="dxa"/>
            <w:noWrap/>
            <w:vAlign w:val="top"/>
            <w:hideMark/>
          </w:tcPr>
          <w:p w14:paraId="61376401" w14:textId="77777777" w:rsidR="00877A4E" w:rsidRPr="00AB5E45" w:rsidRDefault="00877A4E" w:rsidP="00B66182">
            <w:pPr>
              <w:pStyle w:val="Tabele"/>
              <w:jc w:val="right"/>
              <w:rPr>
                <w:color w:val="auto"/>
                <w:szCs w:val="16"/>
              </w:rPr>
            </w:pPr>
            <w:r w:rsidRPr="00AB5E45">
              <w:rPr>
                <w:color w:val="auto"/>
                <w:szCs w:val="16"/>
              </w:rPr>
              <w:t>0</w:t>
            </w:r>
          </w:p>
        </w:tc>
        <w:tc>
          <w:tcPr>
            <w:tcW w:w="736" w:type="dxa"/>
            <w:noWrap/>
            <w:vAlign w:val="top"/>
            <w:hideMark/>
          </w:tcPr>
          <w:p w14:paraId="25046DE8" w14:textId="77777777" w:rsidR="00877A4E" w:rsidRPr="00AB5E45" w:rsidRDefault="00877A4E" w:rsidP="00B66182">
            <w:pPr>
              <w:pStyle w:val="Tabele"/>
              <w:jc w:val="right"/>
              <w:rPr>
                <w:color w:val="auto"/>
                <w:szCs w:val="16"/>
              </w:rPr>
            </w:pPr>
            <w:r w:rsidRPr="00AB5E45">
              <w:rPr>
                <w:color w:val="auto"/>
                <w:szCs w:val="16"/>
              </w:rPr>
              <w:t>0</w:t>
            </w:r>
          </w:p>
        </w:tc>
      </w:tr>
      <w:tr w:rsidR="00877A4E" w:rsidRPr="00AB5E45" w14:paraId="0CE72E35" w14:textId="77777777" w:rsidTr="00877A4E">
        <w:trPr>
          <w:trHeight w:val="227"/>
        </w:trPr>
        <w:tc>
          <w:tcPr>
            <w:tcW w:w="1697" w:type="dxa"/>
            <w:hideMark/>
          </w:tcPr>
          <w:p w14:paraId="6D42B6F7" w14:textId="77777777" w:rsidR="00877A4E" w:rsidRPr="00AB5E45" w:rsidRDefault="00877A4E" w:rsidP="00B66182">
            <w:pPr>
              <w:pStyle w:val="Tabele"/>
              <w:rPr>
                <w:color w:val="auto"/>
              </w:rPr>
            </w:pPr>
            <w:r w:rsidRPr="00AB5E45">
              <w:rPr>
                <w:color w:val="auto"/>
              </w:rPr>
              <w:t>Nafta</w:t>
            </w:r>
          </w:p>
        </w:tc>
        <w:tc>
          <w:tcPr>
            <w:tcW w:w="736" w:type="dxa"/>
            <w:shd w:val="clear" w:color="auto" w:fill="C5E0B3"/>
            <w:noWrap/>
            <w:vAlign w:val="top"/>
            <w:hideMark/>
          </w:tcPr>
          <w:p w14:paraId="3372046A" w14:textId="77777777" w:rsidR="00877A4E" w:rsidRPr="00AB5E45" w:rsidRDefault="00877A4E" w:rsidP="00B66182">
            <w:pPr>
              <w:pStyle w:val="Tabele"/>
              <w:jc w:val="right"/>
              <w:rPr>
                <w:color w:val="auto"/>
                <w:szCs w:val="16"/>
              </w:rPr>
            </w:pPr>
            <w:r w:rsidRPr="00AB5E45">
              <w:rPr>
                <w:color w:val="auto"/>
                <w:szCs w:val="16"/>
              </w:rPr>
              <w:t>672</w:t>
            </w:r>
          </w:p>
        </w:tc>
        <w:tc>
          <w:tcPr>
            <w:tcW w:w="737" w:type="dxa"/>
            <w:shd w:val="clear" w:color="auto" w:fill="C5E0B3"/>
            <w:noWrap/>
            <w:vAlign w:val="top"/>
            <w:hideMark/>
          </w:tcPr>
          <w:p w14:paraId="38201287" w14:textId="77777777" w:rsidR="00877A4E" w:rsidRPr="00AB5E45" w:rsidRDefault="00877A4E" w:rsidP="00B66182">
            <w:pPr>
              <w:pStyle w:val="Tabele"/>
              <w:jc w:val="right"/>
              <w:rPr>
                <w:color w:val="auto"/>
                <w:szCs w:val="16"/>
              </w:rPr>
            </w:pPr>
            <w:r w:rsidRPr="00AB5E45">
              <w:rPr>
                <w:color w:val="auto"/>
                <w:szCs w:val="16"/>
              </w:rPr>
              <w:t>986</w:t>
            </w:r>
          </w:p>
        </w:tc>
        <w:tc>
          <w:tcPr>
            <w:tcW w:w="736" w:type="dxa"/>
            <w:shd w:val="clear" w:color="auto" w:fill="C5E0B3"/>
            <w:noWrap/>
            <w:vAlign w:val="top"/>
            <w:hideMark/>
          </w:tcPr>
          <w:p w14:paraId="41738B7A" w14:textId="77777777" w:rsidR="00877A4E" w:rsidRPr="00AB5E45" w:rsidRDefault="00877A4E" w:rsidP="00B66182">
            <w:pPr>
              <w:pStyle w:val="Tabele"/>
              <w:jc w:val="right"/>
              <w:rPr>
                <w:color w:val="auto"/>
                <w:szCs w:val="16"/>
              </w:rPr>
            </w:pPr>
            <w:r w:rsidRPr="00AB5E45">
              <w:rPr>
                <w:color w:val="auto"/>
                <w:szCs w:val="16"/>
              </w:rPr>
              <w:t>1 048</w:t>
            </w:r>
          </w:p>
        </w:tc>
        <w:tc>
          <w:tcPr>
            <w:tcW w:w="737" w:type="dxa"/>
            <w:shd w:val="clear" w:color="auto" w:fill="C5E0B3"/>
            <w:noWrap/>
            <w:vAlign w:val="top"/>
            <w:hideMark/>
          </w:tcPr>
          <w:p w14:paraId="08BA9746" w14:textId="77777777" w:rsidR="00877A4E" w:rsidRPr="00AB5E45" w:rsidRDefault="00877A4E" w:rsidP="00B66182">
            <w:pPr>
              <w:pStyle w:val="Tabele"/>
              <w:jc w:val="right"/>
              <w:rPr>
                <w:color w:val="auto"/>
                <w:szCs w:val="16"/>
              </w:rPr>
            </w:pPr>
            <w:r w:rsidRPr="00AB5E45">
              <w:rPr>
                <w:color w:val="auto"/>
                <w:szCs w:val="16"/>
              </w:rPr>
              <w:t>1 197</w:t>
            </w:r>
          </w:p>
        </w:tc>
        <w:tc>
          <w:tcPr>
            <w:tcW w:w="737" w:type="dxa"/>
            <w:noWrap/>
            <w:vAlign w:val="top"/>
            <w:hideMark/>
          </w:tcPr>
          <w:p w14:paraId="794A04A2" w14:textId="77777777" w:rsidR="00877A4E" w:rsidRPr="00AB5E45" w:rsidRDefault="00877A4E" w:rsidP="00B66182">
            <w:pPr>
              <w:pStyle w:val="Tabele"/>
              <w:jc w:val="right"/>
              <w:rPr>
                <w:color w:val="auto"/>
                <w:szCs w:val="16"/>
              </w:rPr>
            </w:pPr>
            <w:r w:rsidRPr="00AB5E45">
              <w:rPr>
                <w:color w:val="auto"/>
                <w:szCs w:val="16"/>
              </w:rPr>
              <w:t>1 114</w:t>
            </w:r>
          </w:p>
        </w:tc>
        <w:tc>
          <w:tcPr>
            <w:tcW w:w="736" w:type="dxa"/>
            <w:noWrap/>
            <w:vAlign w:val="top"/>
            <w:hideMark/>
          </w:tcPr>
          <w:p w14:paraId="27A0C180" w14:textId="77777777" w:rsidR="00877A4E" w:rsidRPr="00AB5E45" w:rsidRDefault="00877A4E" w:rsidP="00B66182">
            <w:pPr>
              <w:pStyle w:val="Tabele"/>
              <w:jc w:val="right"/>
              <w:rPr>
                <w:color w:val="auto"/>
                <w:szCs w:val="16"/>
              </w:rPr>
            </w:pPr>
            <w:r w:rsidRPr="00AB5E45">
              <w:rPr>
                <w:color w:val="auto"/>
                <w:szCs w:val="16"/>
              </w:rPr>
              <w:t>1 068</w:t>
            </w:r>
          </w:p>
        </w:tc>
      </w:tr>
      <w:tr w:rsidR="00877A4E" w:rsidRPr="00AB5E45" w14:paraId="09E06D23" w14:textId="77777777" w:rsidTr="00877A4E">
        <w:trPr>
          <w:trHeight w:val="227"/>
        </w:trPr>
        <w:tc>
          <w:tcPr>
            <w:tcW w:w="1697" w:type="dxa"/>
            <w:hideMark/>
          </w:tcPr>
          <w:p w14:paraId="1BE45124" w14:textId="77777777" w:rsidR="00877A4E" w:rsidRPr="00AB5E45" w:rsidRDefault="00877A4E" w:rsidP="00B66182">
            <w:pPr>
              <w:pStyle w:val="Tabele"/>
              <w:rPr>
                <w:color w:val="auto"/>
              </w:rPr>
            </w:pPr>
            <w:r w:rsidRPr="00AB5E45">
              <w:rPr>
                <w:color w:val="auto"/>
              </w:rPr>
              <w:t>LPG</w:t>
            </w:r>
          </w:p>
        </w:tc>
        <w:tc>
          <w:tcPr>
            <w:tcW w:w="736" w:type="dxa"/>
            <w:shd w:val="clear" w:color="auto" w:fill="C5E0B3"/>
            <w:noWrap/>
            <w:vAlign w:val="top"/>
            <w:hideMark/>
          </w:tcPr>
          <w:p w14:paraId="21099A29" w14:textId="77777777" w:rsidR="00877A4E" w:rsidRPr="00AB5E45" w:rsidRDefault="00877A4E" w:rsidP="00B66182">
            <w:pPr>
              <w:pStyle w:val="Tabele"/>
              <w:jc w:val="right"/>
              <w:rPr>
                <w:color w:val="auto"/>
                <w:szCs w:val="16"/>
              </w:rPr>
            </w:pPr>
            <w:r w:rsidRPr="00AB5E45">
              <w:rPr>
                <w:color w:val="auto"/>
                <w:szCs w:val="16"/>
              </w:rPr>
              <w:t>73</w:t>
            </w:r>
          </w:p>
        </w:tc>
        <w:tc>
          <w:tcPr>
            <w:tcW w:w="737" w:type="dxa"/>
            <w:shd w:val="clear" w:color="auto" w:fill="C5E0B3"/>
            <w:noWrap/>
            <w:vAlign w:val="top"/>
            <w:hideMark/>
          </w:tcPr>
          <w:p w14:paraId="086BE6B2" w14:textId="77777777" w:rsidR="00877A4E" w:rsidRPr="00AB5E45" w:rsidRDefault="00877A4E" w:rsidP="00B66182">
            <w:pPr>
              <w:pStyle w:val="Tabele"/>
              <w:jc w:val="right"/>
              <w:rPr>
                <w:color w:val="auto"/>
                <w:szCs w:val="16"/>
              </w:rPr>
            </w:pPr>
            <w:r w:rsidRPr="00AB5E45">
              <w:rPr>
                <w:color w:val="auto"/>
                <w:szCs w:val="16"/>
              </w:rPr>
              <w:t>81</w:t>
            </w:r>
          </w:p>
        </w:tc>
        <w:tc>
          <w:tcPr>
            <w:tcW w:w="736" w:type="dxa"/>
            <w:shd w:val="clear" w:color="auto" w:fill="C5E0B3"/>
            <w:noWrap/>
            <w:vAlign w:val="top"/>
            <w:hideMark/>
          </w:tcPr>
          <w:p w14:paraId="2E7DFF4D" w14:textId="77777777" w:rsidR="00877A4E" w:rsidRPr="00AB5E45" w:rsidRDefault="00877A4E" w:rsidP="00B66182">
            <w:pPr>
              <w:pStyle w:val="Tabele"/>
              <w:jc w:val="right"/>
              <w:rPr>
                <w:color w:val="auto"/>
                <w:szCs w:val="16"/>
              </w:rPr>
            </w:pPr>
            <w:r w:rsidRPr="00AB5E45">
              <w:rPr>
                <w:color w:val="auto"/>
                <w:szCs w:val="16"/>
              </w:rPr>
              <w:t>138</w:t>
            </w:r>
          </w:p>
        </w:tc>
        <w:tc>
          <w:tcPr>
            <w:tcW w:w="737" w:type="dxa"/>
            <w:shd w:val="clear" w:color="auto" w:fill="C5E0B3"/>
            <w:noWrap/>
            <w:vAlign w:val="top"/>
            <w:hideMark/>
          </w:tcPr>
          <w:p w14:paraId="32B7EF23" w14:textId="77777777" w:rsidR="00877A4E" w:rsidRPr="00AB5E45" w:rsidRDefault="00877A4E" w:rsidP="00B66182">
            <w:pPr>
              <w:pStyle w:val="Tabele"/>
              <w:jc w:val="right"/>
              <w:rPr>
                <w:color w:val="auto"/>
                <w:szCs w:val="16"/>
              </w:rPr>
            </w:pPr>
            <w:r w:rsidRPr="00AB5E45">
              <w:rPr>
                <w:color w:val="auto"/>
                <w:szCs w:val="16"/>
              </w:rPr>
              <w:t>89</w:t>
            </w:r>
          </w:p>
        </w:tc>
        <w:tc>
          <w:tcPr>
            <w:tcW w:w="737" w:type="dxa"/>
            <w:noWrap/>
            <w:vAlign w:val="top"/>
            <w:hideMark/>
          </w:tcPr>
          <w:p w14:paraId="555DD41A" w14:textId="77777777" w:rsidR="00877A4E" w:rsidRPr="00AB5E45" w:rsidRDefault="00877A4E" w:rsidP="00B66182">
            <w:pPr>
              <w:pStyle w:val="Tabele"/>
              <w:jc w:val="right"/>
              <w:rPr>
                <w:color w:val="auto"/>
                <w:szCs w:val="16"/>
              </w:rPr>
            </w:pPr>
            <w:r w:rsidRPr="00AB5E45">
              <w:rPr>
                <w:color w:val="auto"/>
                <w:szCs w:val="16"/>
              </w:rPr>
              <w:t>90</w:t>
            </w:r>
          </w:p>
        </w:tc>
        <w:tc>
          <w:tcPr>
            <w:tcW w:w="736" w:type="dxa"/>
            <w:noWrap/>
            <w:vAlign w:val="top"/>
            <w:hideMark/>
          </w:tcPr>
          <w:p w14:paraId="0B9EC0BE" w14:textId="77777777" w:rsidR="00877A4E" w:rsidRPr="00AB5E45" w:rsidRDefault="00877A4E" w:rsidP="00B66182">
            <w:pPr>
              <w:pStyle w:val="Tabele"/>
              <w:jc w:val="right"/>
              <w:rPr>
                <w:color w:val="auto"/>
                <w:szCs w:val="16"/>
              </w:rPr>
            </w:pPr>
            <w:r w:rsidRPr="00AB5E45">
              <w:rPr>
                <w:color w:val="auto"/>
                <w:szCs w:val="16"/>
              </w:rPr>
              <w:t>90</w:t>
            </w:r>
          </w:p>
        </w:tc>
      </w:tr>
      <w:tr w:rsidR="00877A4E" w:rsidRPr="00AB5E45" w14:paraId="43C12F1E" w14:textId="77777777" w:rsidTr="00877A4E">
        <w:trPr>
          <w:trHeight w:val="227"/>
        </w:trPr>
        <w:tc>
          <w:tcPr>
            <w:tcW w:w="1697" w:type="dxa"/>
            <w:hideMark/>
          </w:tcPr>
          <w:p w14:paraId="01C781C1" w14:textId="77777777" w:rsidR="00877A4E" w:rsidRPr="00AB5E45" w:rsidRDefault="00877A4E" w:rsidP="00B66182">
            <w:pPr>
              <w:pStyle w:val="Tabele"/>
              <w:rPr>
                <w:color w:val="auto"/>
              </w:rPr>
            </w:pPr>
            <w:r w:rsidRPr="00AB5E45">
              <w:rPr>
                <w:color w:val="auto"/>
              </w:rPr>
              <w:t>Pozostałe produkty naft.</w:t>
            </w:r>
          </w:p>
        </w:tc>
        <w:tc>
          <w:tcPr>
            <w:tcW w:w="736" w:type="dxa"/>
            <w:shd w:val="clear" w:color="auto" w:fill="C5E0B3"/>
            <w:noWrap/>
            <w:vAlign w:val="top"/>
            <w:hideMark/>
          </w:tcPr>
          <w:p w14:paraId="5DC978C4" w14:textId="77777777" w:rsidR="00877A4E" w:rsidRPr="00AB5E45" w:rsidRDefault="00877A4E" w:rsidP="00B66182">
            <w:pPr>
              <w:pStyle w:val="Tabele"/>
              <w:jc w:val="right"/>
              <w:rPr>
                <w:color w:val="auto"/>
                <w:szCs w:val="16"/>
              </w:rPr>
            </w:pPr>
            <w:r w:rsidRPr="00AB5E45">
              <w:rPr>
                <w:color w:val="auto"/>
                <w:szCs w:val="16"/>
              </w:rPr>
              <w:t>1 664</w:t>
            </w:r>
          </w:p>
        </w:tc>
        <w:tc>
          <w:tcPr>
            <w:tcW w:w="737" w:type="dxa"/>
            <w:shd w:val="clear" w:color="auto" w:fill="C5E0B3"/>
            <w:noWrap/>
            <w:vAlign w:val="top"/>
            <w:hideMark/>
          </w:tcPr>
          <w:p w14:paraId="152AE521" w14:textId="77777777" w:rsidR="00877A4E" w:rsidRPr="00AB5E45" w:rsidRDefault="00877A4E" w:rsidP="00B66182">
            <w:pPr>
              <w:pStyle w:val="Tabele"/>
              <w:jc w:val="right"/>
              <w:rPr>
                <w:color w:val="auto"/>
                <w:szCs w:val="16"/>
              </w:rPr>
            </w:pPr>
            <w:r w:rsidRPr="00AB5E45">
              <w:rPr>
                <w:color w:val="auto"/>
                <w:szCs w:val="16"/>
              </w:rPr>
              <w:t>2 156</w:t>
            </w:r>
          </w:p>
        </w:tc>
        <w:tc>
          <w:tcPr>
            <w:tcW w:w="736" w:type="dxa"/>
            <w:shd w:val="clear" w:color="auto" w:fill="C5E0B3"/>
            <w:noWrap/>
            <w:vAlign w:val="top"/>
            <w:hideMark/>
          </w:tcPr>
          <w:p w14:paraId="29A4D903" w14:textId="77777777" w:rsidR="00877A4E" w:rsidRPr="00AB5E45" w:rsidRDefault="00877A4E" w:rsidP="00B66182">
            <w:pPr>
              <w:pStyle w:val="Tabele"/>
              <w:jc w:val="right"/>
              <w:rPr>
                <w:color w:val="auto"/>
                <w:szCs w:val="16"/>
              </w:rPr>
            </w:pPr>
            <w:r w:rsidRPr="00AB5E45">
              <w:rPr>
                <w:color w:val="auto"/>
                <w:szCs w:val="16"/>
              </w:rPr>
              <w:t>2 222</w:t>
            </w:r>
          </w:p>
        </w:tc>
        <w:tc>
          <w:tcPr>
            <w:tcW w:w="737" w:type="dxa"/>
            <w:shd w:val="clear" w:color="auto" w:fill="C5E0B3"/>
            <w:noWrap/>
            <w:vAlign w:val="top"/>
            <w:hideMark/>
          </w:tcPr>
          <w:p w14:paraId="34262082" w14:textId="77777777" w:rsidR="00877A4E" w:rsidRPr="00AB5E45" w:rsidRDefault="00877A4E" w:rsidP="00B66182">
            <w:pPr>
              <w:pStyle w:val="Tabele"/>
              <w:jc w:val="right"/>
              <w:rPr>
                <w:color w:val="auto"/>
                <w:szCs w:val="16"/>
              </w:rPr>
            </w:pPr>
            <w:r w:rsidRPr="00AB5E45">
              <w:rPr>
                <w:color w:val="auto"/>
                <w:szCs w:val="16"/>
              </w:rPr>
              <w:t>2 350</w:t>
            </w:r>
          </w:p>
        </w:tc>
        <w:tc>
          <w:tcPr>
            <w:tcW w:w="737" w:type="dxa"/>
            <w:noWrap/>
            <w:vAlign w:val="top"/>
            <w:hideMark/>
          </w:tcPr>
          <w:p w14:paraId="35B9DB97" w14:textId="77777777" w:rsidR="00877A4E" w:rsidRPr="00AB5E45" w:rsidRDefault="00877A4E" w:rsidP="00B66182">
            <w:pPr>
              <w:pStyle w:val="Tabele"/>
              <w:jc w:val="right"/>
              <w:rPr>
                <w:color w:val="auto"/>
                <w:szCs w:val="16"/>
              </w:rPr>
            </w:pPr>
            <w:r w:rsidRPr="00AB5E45">
              <w:rPr>
                <w:color w:val="auto"/>
                <w:szCs w:val="16"/>
              </w:rPr>
              <w:t>2 007</w:t>
            </w:r>
          </w:p>
        </w:tc>
        <w:tc>
          <w:tcPr>
            <w:tcW w:w="736" w:type="dxa"/>
            <w:noWrap/>
            <w:vAlign w:val="top"/>
            <w:hideMark/>
          </w:tcPr>
          <w:p w14:paraId="362A0AD2" w14:textId="77777777" w:rsidR="00877A4E" w:rsidRPr="00AB5E45" w:rsidRDefault="00877A4E" w:rsidP="00B66182">
            <w:pPr>
              <w:pStyle w:val="Tabele"/>
              <w:jc w:val="right"/>
              <w:rPr>
                <w:color w:val="auto"/>
                <w:szCs w:val="16"/>
              </w:rPr>
            </w:pPr>
            <w:r w:rsidRPr="00AB5E45">
              <w:rPr>
                <w:color w:val="auto"/>
                <w:szCs w:val="16"/>
              </w:rPr>
              <w:t>1 995</w:t>
            </w:r>
          </w:p>
        </w:tc>
      </w:tr>
      <w:tr w:rsidR="00877A4E" w:rsidRPr="00AB5E45" w14:paraId="13EB429D" w14:textId="77777777" w:rsidTr="00877A4E">
        <w:trPr>
          <w:trHeight w:val="227"/>
        </w:trPr>
        <w:tc>
          <w:tcPr>
            <w:tcW w:w="1697" w:type="dxa"/>
            <w:hideMark/>
          </w:tcPr>
          <w:p w14:paraId="6539758D" w14:textId="77777777" w:rsidR="00877A4E" w:rsidRPr="00AB5E45" w:rsidRDefault="00877A4E" w:rsidP="00B66182">
            <w:pPr>
              <w:pStyle w:val="Tabele"/>
              <w:rPr>
                <w:color w:val="auto"/>
              </w:rPr>
            </w:pPr>
            <w:r w:rsidRPr="00AB5E45">
              <w:rPr>
                <w:color w:val="auto"/>
              </w:rPr>
              <w:t>Gaz ziemny</w:t>
            </w:r>
          </w:p>
        </w:tc>
        <w:tc>
          <w:tcPr>
            <w:tcW w:w="736" w:type="dxa"/>
            <w:shd w:val="clear" w:color="auto" w:fill="C5E0B3"/>
            <w:noWrap/>
            <w:vAlign w:val="top"/>
            <w:hideMark/>
          </w:tcPr>
          <w:p w14:paraId="685F9263" w14:textId="77777777" w:rsidR="00877A4E" w:rsidRPr="00AB5E45" w:rsidRDefault="00877A4E" w:rsidP="00B66182">
            <w:pPr>
              <w:pStyle w:val="Tabele"/>
              <w:jc w:val="right"/>
              <w:rPr>
                <w:color w:val="auto"/>
                <w:szCs w:val="16"/>
              </w:rPr>
            </w:pPr>
            <w:r w:rsidRPr="00AB5E45">
              <w:rPr>
                <w:color w:val="auto"/>
                <w:szCs w:val="16"/>
              </w:rPr>
              <w:t>2 017</w:t>
            </w:r>
          </w:p>
        </w:tc>
        <w:tc>
          <w:tcPr>
            <w:tcW w:w="737" w:type="dxa"/>
            <w:shd w:val="clear" w:color="auto" w:fill="C5E0B3"/>
            <w:noWrap/>
            <w:vAlign w:val="top"/>
            <w:hideMark/>
          </w:tcPr>
          <w:p w14:paraId="357FDCF2" w14:textId="77777777" w:rsidR="00877A4E" w:rsidRPr="00AB5E45" w:rsidRDefault="00877A4E" w:rsidP="00B66182">
            <w:pPr>
              <w:pStyle w:val="Tabele"/>
              <w:jc w:val="right"/>
              <w:rPr>
                <w:color w:val="auto"/>
                <w:szCs w:val="16"/>
              </w:rPr>
            </w:pPr>
            <w:r w:rsidRPr="00AB5E45">
              <w:rPr>
                <w:color w:val="auto"/>
                <w:szCs w:val="16"/>
              </w:rPr>
              <w:t>1 661</w:t>
            </w:r>
          </w:p>
        </w:tc>
        <w:tc>
          <w:tcPr>
            <w:tcW w:w="736" w:type="dxa"/>
            <w:shd w:val="clear" w:color="auto" w:fill="C5E0B3"/>
            <w:noWrap/>
            <w:vAlign w:val="top"/>
            <w:hideMark/>
          </w:tcPr>
          <w:p w14:paraId="054C08DC" w14:textId="77777777" w:rsidR="00877A4E" w:rsidRPr="00AB5E45" w:rsidRDefault="00877A4E" w:rsidP="00B66182">
            <w:pPr>
              <w:pStyle w:val="Tabele"/>
              <w:jc w:val="right"/>
              <w:rPr>
                <w:color w:val="auto"/>
                <w:szCs w:val="16"/>
              </w:rPr>
            </w:pPr>
            <w:r w:rsidRPr="00AB5E45">
              <w:rPr>
                <w:color w:val="auto"/>
                <w:szCs w:val="16"/>
              </w:rPr>
              <w:t>2 120</w:t>
            </w:r>
          </w:p>
        </w:tc>
        <w:tc>
          <w:tcPr>
            <w:tcW w:w="737" w:type="dxa"/>
            <w:shd w:val="clear" w:color="auto" w:fill="C5E0B3"/>
            <w:noWrap/>
            <w:vAlign w:val="top"/>
            <w:hideMark/>
          </w:tcPr>
          <w:p w14:paraId="50FC8456" w14:textId="77777777" w:rsidR="00877A4E" w:rsidRPr="00AB5E45" w:rsidRDefault="00877A4E" w:rsidP="00B66182">
            <w:pPr>
              <w:pStyle w:val="Tabele"/>
              <w:jc w:val="right"/>
              <w:rPr>
                <w:color w:val="auto"/>
                <w:szCs w:val="16"/>
              </w:rPr>
            </w:pPr>
            <w:r w:rsidRPr="00AB5E45">
              <w:rPr>
                <w:color w:val="auto"/>
                <w:szCs w:val="16"/>
              </w:rPr>
              <w:t>2 052</w:t>
            </w:r>
          </w:p>
        </w:tc>
        <w:tc>
          <w:tcPr>
            <w:tcW w:w="737" w:type="dxa"/>
            <w:noWrap/>
            <w:vAlign w:val="top"/>
            <w:hideMark/>
          </w:tcPr>
          <w:p w14:paraId="026DBBBA" w14:textId="77777777" w:rsidR="00877A4E" w:rsidRPr="00AB5E45" w:rsidRDefault="00877A4E" w:rsidP="00B66182">
            <w:pPr>
              <w:pStyle w:val="Tabele"/>
              <w:jc w:val="right"/>
              <w:rPr>
                <w:color w:val="auto"/>
                <w:szCs w:val="16"/>
              </w:rPr>
            </w:pPr>
            <w:r w:rsidRPr="00AB5E45">
              <w:rPr>
                <w:color w:val="auto"/>
                <w:szCs w:val="16"/>
              </w:rPr>
              <w:t>2 176</w:t>
            </w:r>
          </w:p>
        </w:tc>
        <w:tc>
          <w:tcPr>
            <w:tcW w:w="736" w:type="dxa"/>
            <w:noWrap/>
            <w:vAlign w:val="top"/>
            <w:hideMark/>
          </w:tcPr>
          <w:p w14:paraId="46C771F0" w14:textId="77777777" w:rsidR="00877A4E" w:rsidRPr="00AB5E45" w:rsidRDefault="00877A4E" w:rsidP="00B66182">
            <w:pPr>
              <w:pStyle w:val="Tabele"/>
              <w:jc w:val="right"/>
              <w:rPr>
                <w:color w:val="auto"/>
                <w:szCs w:val="16"/>
              </w:rPr>
            </w:pPr>
            <w:r w:rsidRPr="00AB5E45">
              <w:rPr>
                <w:color w:val="auto"/>
                <w:szCs w:val="16"/>
              </w:rPr>
              <w:t>2 087</w:t>
            </w:r>
          </w:p>
        </w:tc>
      </w:tr>
      <w:tr w:rsidR="00877A4E" w:rsidRPr="00AB5E45" w14:paraId="3B8DF6FC" w14:textId="77777777" w:rsidTr="00877A4E">
        <w:trPr>
          <w:trHeight w:val="227"/>
        </w:trPr>
        <w:tc>
          <w:tcPr>
            <w:tcW w:w="1697" w:type="dxa"/>
            <w:hideMark/>
          </w:tcPr>
          <w:p w14:paraId="43674A77" w14:textId="77777777" w:rsidR="00877A4E" w:rsidRPr="00AB5E45" w:rsidRDefault="00877A4E" w:rsidP="00B66182">
            <w:pPr>
              <w:pStyle w:val="Tabele"/>
              <w:rPr>
                <w:b/>
                <w:bCs/>
                <w:color w:val="auto"/>
              </w:rPr>
            </w:pPr>
            <w:r w:rsidRPr="00AB5E45">
              <w:rPr>
                <w:color w:val="auto"/>
              </w:rPr>
              <w:t>Wodór</w:t>
            </w:r>
          </w:p>
        </w:tc>
        <w:tc>
          <w:tcPr>
            <w:tcW w:w="736" w:type="dxa"/>
            <w:shd w:val="clear" w:color="auto" w:fill="C5E0B3"/>
            <w:noWrap/>
            <w:vAlign w:val="top"/>
            <w:hideMark/>
          </w:tcPr>
          <w:p w14:paraId="6CA0915E" w14:textId="77777777" w:rsidR="00877A4E" w:rsidRPr="00AB5E45" w:rsidRDefault="00877A4E" w:rsidP="00B66182">
            <w:pPr>
              <w:pStyle w:val="Tabele"/>
              <w:jc w:val="right"/>
              <w:rPr>
                <w:b/>
                <w:bCs/>
                <w:color w:val="auto"/>
                <w:szCs w:val="16"/>
              </w:rPr>
            </w:pPr>
            <w:r w:rsidRPr="00AB5E45">
              <w:rPr>
                <w:color w:val="auto"/>
                <w:szCs w:val="16"/>
              </w:rPr>
              <w:t>0</w:t>
            </w:r>
          </w:p>
        </w:tc>
        <w:tc>
          <w:tcPr>
            <w:tcW w:w="737" w:type="dxa"/>
            <w:shd w:val="clear" w:color="auto" w:fill="C5E0B3"/>
            <w:noWrap/>
            <w:vAlign w:val="top"/>
            <w:hideMark/>
          </w:tcPr>
          <w:p w14:paraId="66F5B0B1" w14:textId="77777777" w:rsidR="00877A4E" w:rsidRPr="00AB5E45" w:rsidRDefault="00877A4E" w:rsidP="00B66182">
            <w:pPr>
              <w:pStyle w:val="Tabele"/>
              <w:jc w:val="right"/>
              <w:rPr>
                <w:b/>
                <w:bCs/>
                <w:color w:val="auto"/>
                <w:szCs w:val="16"/>
              </w:rPr>
            </w:pPr>
            <w:r w:rsidRPr="00AB5E45">
              <w:rPr>
                <w:color w:val="auto"/>
                <w:szCs w:val="16"/>
              </w:rPr>
              <w:t>0</w:t>
            </w:r>
          </w:p>
        </w:tc>
        <w:tc>
          <w:tcPr>
            <w:tcW w:w="736" w:type="dxa"/>
            <w:shd w:val="clear" w:color="auto" w:fill="C5E0B3"/>
            <w:noWrap/>
            <w:vAlign w:val="top"/>
            <w:hideMark/>
          </w:tcPr>
          <w:p w14:paraId="7A8865B7" w14:textId="77777777" w:rsidR="00877A4E" w:rsidRPr="00AB5E45" w:rsidRDefault="00877A4E" w:rsidP="00B66182">
            <w:pPr>
              <w:pStyle w:val="Tabele"/>
              <w:jc w:val="right"/>
              <w:rPr>
                <w:b/>
                <w:bCs/>
                <w:color w:val="auto"/>
                <w:szCs w:val="16"/>
              </w:rPr>
            </w:pPr>
            <w:r w:rsidRPr="00AB5E45">
              <w:rPr>
                <w:color w:val="auto"/>
                <w:szCs w:val="16"/>
              </w:rPr>
              <w:t>0</w:t>
            </w:r>
          </w:p>
        </w:tc>
        <w:tc>
          <w:tcPr>
            <w:tcW w:w="737" w:type="dxa"/>
            <w:shd w:val="clear" w:color="auto" w:fill="C5E0B3"/>
            <w:noWrap/>
            <w:vAlign w:val="top"/>
            <w:hideMark/>
          </w:tcPr>
          <w:p w14:paraId="5DB32181" w14:textId="77777777" w:rsidR="00877A4E" w:rsidRPr="00AB5E45" w:rsidRDefault="00877A4E" w:rsidP="00B66182">
            <w:pPr>
              <w:pStyle w:val="Tabele"/>
              <w:jc w:val="right"/>
              <w:rPr>
                <w:b/>
                <w:bCs/>
                <w:color w:val="auto"/>
                <w:szCs w:val="16"/>
              </w:rPr>
            </w:pPr>
            <w:r w:rsidRPr="00AB5E45">
              <w:rPr>
                <w:color w:val="auto"/>
                <w:szCs w:val="16"/>
              </w:rPr>
              <w:t>0</w:t>
            </w:r>
          </w:p>
        </w:tc>
        <w:tc>
          <w:tcPr>
            <w:tcW w:w="737" w:type="dxa"/>
            <w:noWrap/>
            <w:vAlign w:val="top"/>
            <w:hideMark/>
          </w:tcPr>
          <w:p w14:paraId="3C192DCD" w14:textId="77777777" w:rsidR="00877A4E" w:rsidRPr="00AB5E45" w:rsidRDefault="00877A4E" w:rsidP="00B66182">
            <w:pPr>
              <w:pStyle w:val="Tabele"/>
              <w:jc w:val="right"/>
              <w:rPr>
                <w:b/>
                <w:bCs/>
                <w:color w:val="auto"/>
                <w:szCs w:val="16"/>
              </w:rPr>
            </w:pPr>
            <w:r w:rsidRPr="00AB5E45">
              <w:rPr>
                <w:color w:val="auto"/>
                <w:szCs w:val="16"/>
              </w:rPr>
              <w:t>0</w:t>
            </w:r>
          </w:p>
        </w:tc>
        <w:tc>
          <w:tcPr>
            <w:tcW w:w="736" w:type="dxa"/>
            <w:noWrap/>
            <w:vAlign w:val="top"/>
            <w:hideMark/>
          </w:tcPr>
          <w:p w14:paraId="2CFEE671" w14:textId="77777777" w:rsidR="00877A4E" w:rsidRPr="00AB5E45" w:rsidRDefault="00877A4E" w:rsidP="00B66182">
            <w:pPr>
              <w:pStyle w:val="Tabele"/>
              <w:jc w:val="right"/>
              <w:rPr>
                <w:b/>
                <w:bCs/>
                <w:color w:val="auto"/>
                <w:szCs w:val="16"/>
              </w:rPr>
            </w:pPr>
            <w:r w:rsidRPr="00AB5E45">
              <w:rPr>
                <w:color w:val="auto"/>
                <w:szCs w:val="16"/>
              </w:rPr>
              <w:t>66</w:t>
            </w:r>
          </w:p>
        </w:tc>
      </w:tr>
      <w:tr w:rsidR="00877A4E" w:rsidRPr="00AB5E45" w14:paraId="065DEB09" w14:textId="77777777" w:rsidTr="00877A4E">
        <w:trPr>
          <w:trHeight w:val="227"/>
        </w:trPr>
        <w:tc>
          <w:tcPr>
            <w:tcW w:w="1697" w:type="dxa"/>
          </w:tcPr>
          <w:p w14:paraId="5048EC1A" w14:textId="77777777" w:rsidR="00877A4E" w:rsidRPr="00AB5E45" w:rsidRDefault="00877A4E" w:rsidP="00B66182">
            <w:pPr>
              <w:pStyle w:val="Tabele"/>
              <w:rPr>
                <w:color w:val="auto"/>
                <w:szCs w:val="16"/>
              </w:rPr>
            </w:pPr>
            <w:r w:rsidRPr="00AB5E45">
              <w:rPr>
                <w:b/>
                <w:bCs/>
                <w:color w:val="auto"/>
                <w:szCs w:val="16"/>
              </w:rPr>
              <w:t>RAZEM</w:t>
            </w:r>
          </w:p>
        </w:tc>
        <w:tc>
          <w:tcPr>
            <w:tcW w:w="736" w:type="dxa"/>
            <w:shd w:val="clear" w:color="auto" w:fill="C5E0B3"/>
            <w:noWrap/>
            <w:vAlign w:val="top"/>
          </w:tcPr>
          <w:p w14:paraId="18967106" w14:textId="77777777" w:rsidR="00877A4E" w:rsidRPr="00AB5E45" w:rsidRDefault="00877A4E" w:rsidP="00B66182">
            <w:pPr>
              <w:pStyle w:val="Tabele"/>
              <w:jc w:val="right"/>
              <w:rPr>
                <w:color w:val="auto"/>
                <w:szCs w:val="16"/>
              </w:rPr>
            </w:pPr>
            <w:r w:rsidRPr="00AB5E45">
              <w:rPr>
                <w:b/>
                <w:color w:val="auto"/>
                <w:szCs w:val="16"/>
              </w:rPr>
              <w:t>4 608</w:t>
            </w:r>
          </w:p>
        </w:tc>
        <w:tc>
          <w:tcPr>
            <w:tcW w:w="737" w:type="dxa"/>
            <w:shd w:val="clear" w:color="auto" w:fill="C5E0B3"/>
            <w:noWrap/>
            <w:vAlign w:val="top"/>
          </w:tcPr>
          <w:p w14:paraId="5E7AA2E8" w14:textId="77777777" w:rsidR="00877A4E" w:rsidRPr="00AB5E45" w:rsidRDefault="00877A4E" w:rsidP="00B66182">
            <w:pPr>
              <w:pStyle w:val="Tabele"/>
              <w:jc w:val="right"/>
              <w:rPr>
                <w:color w:val="auto"/>
                <w:szCs w:val="16"/>
              </w:rPr>
            </w:pPr>
            <w:r w:rsidRPr="00AB5E45">
              <w:rPr>
                <w:b/>
                <w:color w:val="auto"/>
                <w:szCs w:val="16"/>
              </w:rPr>
              <w:t>4 969</w:t>
            </w:r>
          </w:p>
        </w:tc>
        <w:tc>
          <w:tcPr>
            <w:tcW w:w="736" w:type="dxa"/>
            <w:shd w:val="clear" w:color="auto" w:fill="C5E0B3"/>
            <w:noWrap/>
            <w:vAlign w:val="top"/>
          </w:tcPr>
          <w:p w14:paraId="21C8932C" w14:textId="77777777" w:rsidR="00877A4E" w:rsidRPr="00AB5E45" w:rsidRDefault="00877A4E" w:rsidP="00B66182">
            <w:pPr>
              <w:pStyle w:val="Tabele"/>
              <w:jc w:val="right"/>
              <w:rPr>
                <w:color w:val="auto"/>
                <w:szCs w:val="16"/>
              </w:rPr>
            </w:pPr>
            <w:r w:rsidRPr="00AB5E45">
              <w:rPr>
                <w:b/>
                <w:color w:val="auto"/>
                <w:szCs w:val="16"/>
              </w:rPr>
              <w:t>5 660</w:t>
            </w:r>
          </w:p>
        </w:tc>
        <w:tc>
          <w:tcPr>
            <w:tcW w:w="737" w:type="dxa"/>
            <w:shd w:val="clear" w:color="auto" w:fill="C5E0B3"/>
            <w:noWrap/>
            <w:vAlign w:val="top"/>
          </w:tcPr>
          <w:p w14:paraId="26C2C040" w14:textId="77777777" w:rsidR="00877A4E" w:rsidRPr="00AB5E45" w:rsidRDefault="00877A4E" w:rsidP="00B66182">
            <w:pPr>
              <w:pStyle w:val="Tabele"/>
              <w:jc w:val="right"/>
              <w:rPr>
                <w:color w:val="auto"/>
                <w:szCs w:val="16"/>
              </w:rPr>
            </w:pPr>
            <w:r w:rsidRPr="00AB5E45">
              <w:rPr>
                <w:b/>
                <w:color w:val="auto"/>
                <w:szCs w:val="16"/>
              </w:rPr>
              <w:t>5 795</w:t>
            </w:r>
          </w:p>
        </w:tc>
        <w:tc>
          <w:tcPr>
            <w:tcW w:w="737" w:type="dxa"/>
            <w:noWrap/>
            <w:vAlign w:val="top"/>
          </w:tcPr>
          <w:p w14:paraId="185612BF" w14:textId="77777777" w:rsidR="00877A4E" w:rsidRPr="00AB5E45" w:rsidRDefault="00877A4E" w:rsidP="00B66182">
            <w:pPr>
              <w:pStyle w:val="Tabele"/>
              <w:jc w:val="right"/>
              <w:rPr>
                <w:color w:val="auto"/>
                <w:szCs w:val="16"/>
              </w:rPr>
            </w:pPr>
            <w:r w:rsidRPr="00AB5E45">
              <w:rPr>
                <w:b/>
                <w:color w:val="auto"/>
                <w:szCs w:val="16"/>
              </w:rPr>
              <w:t>5 471</w:t>
            </w:r>
          </w:p>
        </w:tc>
        <w:tc>
          <w:tcPr>
            <w:tcW w:w="736" w:type="dxa"/>
            <w:noWrap/>
            <w:vAlign w:val="top"/>
          </w:tcPr>
          <w:p w14:paraId="3919E568" w14:textId="77777777" w:rsidR="00877A4E" w:rsidRPr="00AB5E45" w:rsidRDefault="00877A4E" w:rsidP="00B66182">
            <w:pPr>
              <w:pStyle w:val="Tabele"/>
              <w:jc w:val="right"/>
              <w:rPr>
                <w:color w:val="auto"/>
                <w:szCs w:val="16"/>
              </w:rPr>
            </w:pPr>
            <w:r w:rsidRPr="00AB5E45">
              <w:rPr>
                <w:b/>
                <w:color w:val="auto"/>
                <w:szCs w:val="16"/>
              </w:rPr>
              <w:t>5 389</w:t>
            </w:r>
          </w:p>
        </w:tc>
      </w:tr>
    </w:tbl>
    <w:p w14:paraId="598719F9" w14:textId="77777777" w:rsidR="00FA3B10" w:rsidRPr="00593894" w:rsidRDefault="00FA3B10" w:rsidP="00FA3B10">
      <w:pPr>
        <w:pStyle w:val="ardo"/>
      </w:pPr>
      <w:r w:rsidRPr="00593894">
        <w:t>Źródło: Opracowanie własne ARE S</w:t>
      </w:r>
      <w:r>
        <w:t>.</w:t>
      </w:r>
      <w:r w:rsidRPr="00593894">
        <w:t>A</w:t>
      </w:r>
      <w:r>
        <w:t>.</w:t>
      </w:r>
      <w:r w:rsidRPr="00593894">
        <w:t xml:space="preserve"> (STEAM-PL), EUROSTAT </w:t>
      </w:r>
    </w:p>
    <w:p w14:paraId="2EFC4A89" w14:textId="77777777" w:rsidR="00FA3B10" w:rsidRPr="00DB5D89" w:rsidRDefault="00FA3B10" w:rsidP="00AB5E45">
      <w:pPr>
        <w:pStyle w:val="Nagwek2"/>
      </w:pPr>
      <w:bookmarkStart w:id="191" w:name="_Toc171580738"/>
      <w:bookmarkStart w:id="192" w:name="_Toc178931419"/>
      <w:r>
        <w:t>Intensywność zużycia energii pierwotnej</w:t>
      </w:r>
      <w:bookmarkEnd w:id="191"/>
      <w:bookmarkEnd w:id="192"/>
    </w:p>
    <w:p w14:paraId="1FC444E2" w14:textId="4FF6FE87" w:rsidR="00FA3B10" w:rsidRDefault="00FA3B10" w:rsidP="00FA3B10">
      <w:pPr>
        <w:spacing w:after="120"/>
      </w:pPr>
      <w:bookmarkStart w:id="193" w:name="_Ref156557861"/>
      <w:r>
        <w:t>W tabeli (</w:t>
      </w:r>
      <w:r>
        <w:fldChar w:fldCharType="begin"/>
      </w:r>
      <w:r>
        <w:instrText xml:space="preserve"> REF _Ref158371813 \h </w:instrText>
      </w:r>
      <w:r>
        <w:fldChar w:fldCharType="separate"/>
      </w:r>
      <w:r w:rsidR="0048034B">
        <w:t xml:space="preserve">Tabela </w:t>
      </w:r>
      <w:r w:rsidR="0048034B">
        <w:rPr>
          <w:noProof/>
        </w:rPr>
        <w:t>2</w:t>
      </w:r>
      <w:r w:rsidR="0048034B">
        <w:t>.</w:t>
      </w:r>
      <w:r w:rsidR="0048034B">
        <w:rPr>
          <w:noProof/>
        </w:rPr>
        <w:t>5</w:t>
      </w:r>
      <w:r>
        <w:fldChar w:fldCharType="end"/>
      </w:r>
      <w:r>
        <w:t>) przedstawiono</w:t>
      </w:r>
      <w:r w:rsidRPr="00593894">
        <w:t xml:space="preserve"> wskaźnik intensywności zużycia energii pierwotnej względem PKB. Wskaźnik ten ulega stopniowemu obniżaniu</w:t>
      </w:r>
      <w:r>
        <w:t xml:space="preserve"> w </w:t>
      </w:r>
      <w:r w:rsidRPr="00593894">
        <w:t>całym rozpatrywanym okresie, co odzwierciedla zachodzące procesy poprawy efektywności wykorzystania energii.</w:t>
      </w:r>
      <w:r>
        <w:t xml:space="preserve"> Z dokonanych </w:t>
      </w:r>
      <w:r w:rsidRPr="00593894">
        <w:t>porównań wynika, że</w:t>
      </w:r>
      <w:r>
        <w:t> </w:t>
      </w:r>
      <w:r w:rsidRPr="00593894">
        <w:t>energochłonność liczona na jednostkę PKB zmniejszała się</w:t>
      </w:r>
      <w:r>
        <w:t xml:space="preserve"> w </w:t>
      </w:r>
      <w:r w:rsidRPr="00593894">
        <w:t>Polsce</w:t>
      </w:r>
      <w:r>
        <w:t xml:space="preserve"> w </w:t>
      </w:r>
      <w:r w:rsidRPr="00593894">
        <w:t>ciągu ostatnich kilkunastu lat ponad dwa razy szybciej niż</w:t>
      </w:r>
      <w:r>
        <w:t xml:space="preserve"> w </w:t>
      </w:r>
      <w:r w:rsidRPr="00593894">
        <w:t>średnio</w:t>
      </w:r>
      <w:r>
        <w:t xml:space="preserve"> w </w:t>
      </w:r>
      <w:r w:rsidRPr="00593894">
        <w:t>krajach UE (w stosunku do 2005</w:t>
      </w:r>
      <w:r>
        <w:t> r.</w:t>
      </w:r>
      <w:r w:rsidRPr="00593894">
        <w:t xml:space="preserve"> obniżyła się</w:t>
      </w:r>
      <w:r>
        <w:t xml:space="preserve"> o </w:t>
      </w:r>
      <w:r w:rsidRPr="00593894">
        <w:t xml:space="preserve">ok. </w:t>
      </w:r>
      <w:r w:rsidRPr="00DF3B8F">
        <w:t>33</w:t>
      </w:r>
      <w:r>
        <w:t>%). Obliczona dla 2020 r.</w:t>
      </w:r>
      <w:r w:rsidRPr="00593894">
        <w:t xml:space="preserve"> energochłon</w:t>
      </w:r>
      <w:r>
        <w:t>ność pierwotna PKB wynosząca 217 [toe/mlnEUR’2020</w:t>
      </w:r>
      <w:r w:rsidRPr="00593894">
        <w:t>] nadal jest prawie dwukrotni</w:t>
      </w:r>
      <w:r>
        <w:t>e wyższa od średniej unijnej</w:t>
      </w:r>
      <w:r w:rsidRPr="00593894">
        <w:t xml:space="preserve">. Stąd wniosek, że nadal występuje pewien </w:t>
      </w:r>
      <w:r>
        <w:t xml:space="preserve">dość znaczący </w:t>
      </w:r>
      <w:r w:rsidRPr="00593894">
        <w:t>potencjał do dalszej poprawy efektywności, ale na pew</w:t>
      </w:r>
      <w:r>
        <w:t xml:space="preserve">no nie jest on </w:t>
      </w:r>
      <w:r w:rsidRPr="00593894">
        <w:t>możliwy do uzyskania</w:t>
      </w:r>
      <w:r>
        <w:t xml:space="preserve"> w </w:t>
      </w:r>
      <w:r w:rsidRPr="00593894">
        <w:t>prosty sposób. Osobną kwestią jest, że zdecydowanie lepszym wskaźnikiem do tego rodzaju porównań jest wskaźnik energochłonności liczony wg parytetu si</w:t>
      </w:r>
      <w:r>
        <w:t>ły nabywczej (PPP), który w 2020 r.</w:t>
      </w:r>
      <w:r w:rsidRPr="00593894">
        <w:t xml:space="preserve"> </w:t>
      </w:r>
      <w:r>
        <w:t>wyniósł 117 [toe/mlnEUR] i był wyższy o 15</w:t>
      </w:r>
      <w:r w:rsidRPr="00593894">
        <w:t>% od średniej unijnej.</w:t>
      </w:r>
    </w:p>
    <w:p w14:paraId="47936725" w14:textId="523B1D68" w:rsidR="00FA3B10" w:rsidRDefault="00FA3B10" w:rsidP="00FA3B10">
      <w:pPr>
        <w:pStyle w:val="Legenda"/>
        <w:keepNext/>
      </w:pPr>
      <w:bookmarkStart w:id="194" w:name="_Ref158371813"/>
      <w:bookmarkStart w:id="195" w:name="_Toc171580562"/>
      <w:bookmarkStart w:id="196" w:name="_Toc174709675"/>
      <w:r>
        <w:t xml:space="preserve">Tabela </w:t>
      </w:r>
      <w:r w:rsidR="00455D5C">
        <w:fldChar w:fldCharType="begin"/>
      </w:r>
      <w:r w:rsidR="00455D5C">
        <w:instrText xml:space="preserve"> STYLEREF 1 \s </w:instrText>
      </w:r>
      <w:r w:rsidR="00455D5C">
        <w:fldChar w:fldCharType="separate"/>
      </w:r>
      <w:r w:rsidR="0048034B">
        <w:rPr>
          <w:noProof/>
        </w:rPr>
        <w:t>2</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5</w:t>
      </w:r>
      <w:r w:rsidR="00455D5C">
        <w:rPr>
          <w:noProof/>
        </w:rPr>
        <w:fldChar w:fldCharType="end"/>
      </w:r>
      <w:bookmarkEnd w:id="194"/>
      <w:r>
        <w:t xml:space="preserve">. </w:t>
      </w:r>
      <w:r w:rsidRPr="00B1169E">
        <w:t>Wskaźniki intensywności zużycia energii pierwotnej względem PKB [toe/mln EUR’20</w:t>
      </w:r>
      <w:r>
        <w:t>20]</w:t>
      </w:r>
      <w:bookmarkEnd w:id="195"/>
      <w:bookmarkEnd w:id="196"/>
    </w:p>
    <w:tbl>
      <w:tblPr>
        <w:tblStyle w:val="KPEiK"/>
        <w:tblW w:w="4169" w:type="pct"/>
        <w:tblLook w:val="04A0" w:firstRow="1" w:lastRow="0" w:firstColumn="1" w:lastColumn="0" w:noHBand="0" w:noVBand="1"/>
      </w:tblPr>
      <w:tblGrid>
        <w:gridCol w:w="1531"/>
        <w:gridCol w:w="768"/>
        <w:gridCol w:w="768"/>
        <w:gridCol w:w="769"/>
        <w:gridCol w:w="768"/>
        <w:gridCol w:w="769"/>
        <w:gridCol w:w="769"/>
        <w:gridCol w:w="769"/>
        <w:gridCol w:w="645"/>
      </w:tblGrid>
      <w:tr w:rsidR="00AB5E45" w:rsidRPr="00AB5E45" w14:paraId="09596F50" w14:textId="77777777" w:rsidTr="00AB5E45">
        <w:trPr>
          <w:cnfStyle w:val="100000000000" w:firstRow="1" w:lastRow="0" w:firstColumn="0" w:lastColumn="0" w:oddVBand="0" w:evenVBand="0" w:oddHBand="0" w:evenHBand="0" w:firstRowFirstColumn="0" w:firstRowLastColumn="0" w:lastRowFirstColumn="0" w:lastRowLastColumn="0"/>
          <w:trHeight w:val="227"/>
        </w:trPr>
        <w:tc>
          <w:tcPr>
            <w:tcW w:w="1531" w:type="dxa"/>
            <w:noWrap/>
            <w:hideMark/>
          </w:tcPr>
          <w:p w14:paraId="7CE8D67F" w14:textId="77777777" w:rsidR="00AB5E45" w:rsidRPr="00AB5E45" w:rsidRDefault="00AB5E45" w:rsidP="008D3A82">
            <w:pPr>
              <w:pStyle w:val="Tabele"/>
              <w:jc w:val="center"/>
              <w:rPr>
                <w:color w:val="auto"/>
              </w:rPr>
            </w:pPr>
          </w:p>
        </w:tc>
        <w:tc>
          <w:tcPr>
            <w:tcW w:w="768" w:type="dxa"/>
            <w:hideMark/>
          </w:tcPr>
          <w:p w14:paraId="0B79C119" w14:textId="77777777" w:rsidR="00AB5E45" w:rsidRPr="00AB5E45" w:rsidRDefault="00AB5E45" w:rsidP="008D3A82">
            <w:pPr>
              <w:pStyle w:val="Tabele"/>
              <w:jc w:val="center"/>
              <w:rPr>
                <w:bCs/>
                <w:color w:val="auto"/>
              </w:rPr>
            </w:pPr>
            <w:r w:rsidRPr="00AB5E45">
              <w:rPr>
                <w:bCs/>
                <w:color w:val="auto"/>
              </w:rPr>
              <w:t>2005</w:t>
            </w:r>
          </w:p>
        </w:tc>
        <w:tc>
          <w:tcPr>
            <w:tcW w:w="768" w:type="dxa"/>
            <w:hideMark/>
          </w:tcPr>
          <w:p w14:paraId="58F19267" w14:textId="77777777" w:rsidR="00AB5E45" w:rsidRPr="00AB5E45" w:rsidRDefault="00AB5E45" w:rsidP="008D3A82">
            <w:pPr>
              <w:pStyle w:val="Tabele"/>
              <w:jc w:val="center"/>
              <w:rPr>
                <w:bCs/>
                <w:color w:val="auto"/>
              </w:rPr>
            </w:pPr>
            <w:r w:rsidRPr="00AB5E45">
              <w:rPr>
                <w:bCs/>
                <w:color w:val="auto"/>
              </w:rPr>
              <w:t>2010</w:t>
            </w:r>
          </w:p>
        </w:tc>
        <w:tc>
          <w:tcPr>
            <w:tcW w:w="769" w:type="dxa"/>
            <w:hideMark/>
          </w:tcPr>
          <w:p w14:paraId="468A6DB5" w14:textId="77777777" w:rsidR="00AB5E45" w:rsidRPr="00AB5E45" w:rsidRDefault="00AB5E45" w:rsidP="008D3A82">
            <w:pPr>
              <w:pStyle w:val="Tabele"/>
              <w:jc w:val="center"/>
              <w:rPr>
                <w:bCs/>
                <w:color w:val="auto"/>
              </w:rPr>
            </w:pPr>
            <w:r w:rsidRPr="00AB5E45">
              <w:rPr>
                <w:bCs/>
                <w:color w:val="auto"/>
              </w:rPr>
              <w:t>2015</w:t>
            </w:r>
          </w:p>
        </w:tc>
        <w:tc>
          <w:tcPr>
            <w:tcW w:w="768" w:type="dxa"/>
            <w:hideMark/>
          </w:tcPr>
          <w:p w14:paraId="479F8EFF" w14:textId="77777777" w:rsidR="00AB5E45" w:rsidRPr="00AB5E45" w:rsidRDefault="00AB5E45" w:rsidP="008D3A82">
            <w:pPr>
              <w:pStyle w:val="Tabele"/>
              <w:jc w:val="center"/>
              <w:rPr>
                <w:bCs/>
                <w:color w:val="auto"/>
              </w:rPr>
            </w:pPr>
            <w:r w:rsidRPr="00AB5E45">
              <w:rPr>
                <w:bCs/>
                <w:color w:val="auto"/>
              </w:rPr>
              <w:t>2020</w:t>
            </w:r>
          </w:p>
        </w:tc>
        <w:tc>
          <w:tcPr>
            <w:tcW w:w="769" w:type="dxa"/>
            <w:hideMark/>
          </w:tcPr>
          <w:p w14:paraId="4F3DA919" w14:textId="77777777" w:rsidR="00AB5E45" w:rsidRPr="00AB5E45" w:rsidRDefault="00AB5E45" w:rsidP="008D3A82">
            <w:pPr>
              <w:pStyle w:val="Tabele"/>
              <w:jc w:val="center"/>
              <w:rPr>
                <w:bCs/>
                <w:color w:val="auto"/>
              </w:rPr>
            </w:pPr>
            <w:r w:rsidRPr="00AB5E45">
              <w:rPr>
                <w:bCs/>
                <w:color w:val="auto"/>
              </w:rPr>
              <w:t>2025</w:t>
            </w:r>
          </w:p>
        </w:tc>
        <w:tc>
          <w:tcPr>
            <w:tcW w:w="769" w:type="dxa"/>
            <w:hideMark/>
          </w:tcPr>
          <w:p w14:paraId="0B8D0378" w14:textId="77777777" w:rsidR="00AB5E45" w:rsidRPr="00AB5E45" w:rsidRDefault="00AB5E45" w:rsidP="008D3A82">
            <w:pPr>
              <w:pStyle w:val="Tabele"/>
              <w:jc w:val="center"/>
              <w:rPr>
                <w:bCs/>
                <w:color w:val="auto"/>
              </w:rPr>
            </w:pPr>
            <w:r w:rsidRPr="00AB5E45">
              <w:rPr>
                <w:bCs/>
                <w:color w:val="auto"/>
              </w:rPr>
              <w:t>2030</w:t>
            </w:r>
          </w:p>
        </w:tc>
        <w:tc>
          <w:tcPr>
            <w:tcW w:w="769" w:type="dxa"/>
            <w:hideMark/>
          </w:tcPr>
          <w:p w14:paraId="3BCACED6" w14:textId="77777777" w:rsidR="00AB5E45" w:rsidRPr="00AB5E45" w:rsidRDefault="00AB5E45" w:rsidP="008D3A82">
            <w:pPr>
              <w:pStyle w:val="Tabele"/>
              <w:jc w:val="center"/>
              <w:rPr>
                <w:bCs/>
                <w:color w:val="auto"/>
              </w:rPr>
            </w:pPr>
            <w:r w:rsidRPr="00AB5E45">
              <w:rPr>
                <w:bCs/>
                <w:color w:val="auto"/>
              </w:rPr>
              <w:t>2035</w:t>
            </w:r>
          </w:p>
        </w:tc>
        <w:tc>
          <w:tcPr>
            <w:tcW w:w="645" w:type="dxa"/>
            <w:hideMark/>
          </w:tcPr>
          <w:p w14:paraId="6E6DC314" w14:textId="77777777" w:rsidR="00AB5E45" w:rsidRPr="00AB5E45" w:rsidRDefault="00AB5E45" w:rsidP="008D3A82">
            <w:pPr>
              <w:pStyle w:val="Tabele"/>
              <w:jc w:val="center"/>
              <w:rPr>
                <w:bCs/>
                <w:color w:val="auto"/>
              </w:rPr>
            </w:pPr>
            <w:r w:rsidRPr="00AB5E45">
              <w:rPr>
                <w:bCs/>
                <w:color w:val="auto"/>
              </w:rPr>
              <w:t>2040</w:t>
            </w:r>
          </w:p>
        </w:tc>
      </w:tr>
      <w:tr w:rsidR="00AB5E45" w:rsidRPr="00AB5E45" w14:paraId="45927A7A" w14:textId="77777777" w:rsidTr="00AB5E45">
        <w:trPr>
          <w:trHeight w:val="227"/>
        </w:trPr>
        <w:tc>
          <w:tcPr>
            <w:tcW w:w="1531" w:type="dxa"/>
            <w:hideMark/>
          </w:tcPr>
          <w:p w14:paraId="470FF381" w14:textId="77777777" w:rsidR="00AB5E45" w:rsidRPr="00AB5E45" w:rsidRDefault="00AB5E45" w:rsidP="008D3A82">
            <w:pPr>
              <w:pStyle w:val="Tabele"/>
              <w:rPr>
                <w:b/>
                <w:bCs/>
                <w:color w:val="auto"/>
              </w:rPr>
            </w:pPr>
            <w:r w:rsidRPr="00AB5E45">
              <w:rPr>
                <w:color w:val="auto"/>
                <w:szCs w:val="16"/>
              </w:rPr>
              <w:t>toe/mln EUR’2020</w:t>
            </w:r>
          </w:p>
        </w:tc>
        <w:tc>
          <w:tcPr>
            <w:tcW w:w="768" w:type="dxa"/>
            <w:shd w:val="clear" w:color="auto" w:fill="C5E0B3"/>
            <w:noWrap/>
          </w:tcPr>
          <w:p w14:paraId="49FD727B" w14:textId="77777777" w:rsidR="00AB5E45" w:rsidRPr="00AB5E45" w:rsidRDefault="00AB5E45" w:rsidP="008D3A82">
            <w:pPr>
              <w:pStyle w:val="Tabele"/>
              <w:jc w:val="right"/>
              <w:rPr>
                <w:color w:val="auto"/>
                <w:szCs w:val="16"/>
              </w:rPr>
            </w:pPr>
            <w:r w:rsidRPr="00AB5E45">
              <w:rPr>
                <w:color w:val="auto"/>
                <w:szCs w:val="16"/>
              </w:rPr>
              <w:t>324</w:t>
            </w:r>
          </w:p>
        </w:tc>
        <w:tc>
          <w:tcPr>
            <w:tcW w:w="768" w:type="dxa"/>
            <w:shd w:val="clear" w:color="auto" w:fill="C5E0B3"/>
            <w:noWrap/>
          </w:tcPr>
          <w:p w14:paraId="1B1DB1A0" w14:textId="77777777" w:rsidR="00AB5E45" w:rsidRPr="00AB5E45" w:rsidRDefault="00AB5E45" w:rsidP="008D3A82">
            <w:pPr>
              <w:pStyle w:val="Tabele"/>
              <w:jc w:val="right"/>
              <w:rPr>
                <w:color w:val="auto"/>
                <w:szCs w:val="16"/>
              </w:rPr>
            </w:pPr>
            <w:r w:rsidRPr="00AB5E45">
              <w:rPr>
                <w:color w:val="auto"/>
                <w:szCs w:val="16"/>
              </w:rPr>
              <w:t>281</w:t>
            </w:r>
          </w:p>
        </w:tc>
        <w:tc>
          <w:tcPr>
            <w:tcW w:w="769" w:type="dxa"/>
            <w:shd w:val="clear" w:color="auto" w:fill="C5E0B3"/>
            <w:noWrap/>
          </w:tcPr>
          <w:p w14:paraId="5D3411E7" w14:textId="77777777" w:rsidR="00AB5E45" w:rsidRPr="00AB5E45" w:rsidRDefault="00AB5E45" w:rsidP="008D3A82">
            <w:pPr>
              <w:pStyle w:val="Tabele"/>
              <w:jc w:val="right"/>
              <w:rPr>
                <w:color w:val="auto"/>
                <w:szCs w:val="16"/>
              </w:rPr>
            </w:pPr>
            <w:r w:rsidRPr="00AB5E45">
              <w:rPr>
                <w:color w:val="auto"/>
                <w:szCs w:val="16"/>
              </w:rPr>
              <w:t>229</w:t>
            </w:r>
          </w:p>
        </w:tc>
        <w:tc>
          <w:tcPr>
            <w:tcW w:w="768" w:type="dxa"/>
            <w:shd w:val="clear" w:color="auto" w:fill="C5E0B3"/>
            <w:noWrap/>
          </w:tcPr>
          <w:p w14:paraId="319FAF66" w14:textId="77777777" w:rsidR="00AB5E45" w:rsidRPr="00AB5E45" w:rsidRDefault="00AB5E45" w:rsidP="008D3A82">
            <w:pPr>
              <w:pStyle w:val="Tabele"/>
              <w:jc w:val="right"/>
              <w:rPr>
                <w:color w:val="auto"/>
                <w:szCs w:val="16"/>
              </w:rPr>
            </w:pPr>
            <w:r w:rsidRPr="00AB5E45">
              <w:rPr>
                <w:color w:val="auto"/>
                <w:szCs w:val="16"/>
              </w:rPr>
              <w:t>217</w:t>
            </w:r>
          </w:p>
        </w:tc>
        <w:tc>
          <w:tcPr>
            <w:tcW w:w="769" w:type="dxa"/>
            <w:noWrap/>
          </w:tcPr>
          <w:p w14:paraId="5618A5C8" w14:textId="77777777" w:rsidR="00AB5E45" w:rsidRPr="00AB5E45" w:rsidRDefault="00AB5E45" w:rsidP="008D3A82">
            <w:pPr>
              <w:pStyle w:val="Tabele"/>
              <w:jc w:val="right"/>
              <w:rPr>
                <w:color w:val="auto"/>
                <w:szCs w:val="16"/>
              </w:rPr>
            </w:pPr>
            <w:r w:rsidRPr="00AB5E45">
              <w:rPr>
                <w:color w:val="auto"/>
                <w:szCs w:val="16"/>
              </w:rPr>
              <w:t>181</w:t>
            </w:r>
          </w:p>
        </w:tc>
        <w:tc>
          <w:tcPr>
            <w:tcW w:w="769" w:type="dxa"/>
            <w:noWrap/>
          </w:tcPr>
          <w:p w14:paraId="0A9CDFAC" w14:textId="77777777" w:rsidR="00AB5E45" w:rsidRPr="00AB5E45" w:rsidRDefault="00AB5E45" w:rsidP="008D3A82">
            <w:pPr>
              <w:pStyle w:val="Tabele"/>
              <w:jc w:val="right"/>
              <w:rPr>
                <w:color w:val="auto"/>
                <w:szCs w:val="16"/>
              </w:rPr>
            </w:pPr>
            <w:r w:rsidRPr="00AB5E45">
              <w:rPr>
                <w:color w:val="auto"/>
                <w:szCs w:val="16"/>
              </w:rPr>
              <w:t>151</w:t>
            </w:r>
          </w:p>
        </w:tc>
        <w:tc>
          <w:tcPr>
            <w:tcW w:w="769" w:type="dxa"/>
            <w:noWrap/>
          </w:tcPr>
          <w:p w14:paraId="3F3D802F" w14:textId="77777777" w:rsidR="00AB5E45" w:rsidRPr="00AB5E45" w:rsidRDefault="00AB5E45" w:rsidP="008D3A82">
            <w:pPr>
              <w:pStyle w:val="Tabele"/>
              <w:jc w:val="right"/>
              <w:rPr>
                <w:color w:val="auto"/>
                <w:szCs w:val="16"/>
              </w:rPr>
            </w:pPr>
            <w:r w:rsidRPr="00AB5E45">
              <w:rPr>
                <w:color w:val="auto"/>
                <w:szCs w:val="16"/>
              </w:rPr>
              <w:t>128</w:t>
            </w:r>
          </w:p>
        </w:tc>
        <w:tc>
          <w:tcPr>
            <w:tcW w:w="645" w:type="dxa"/>
            <w:noWrap/>
          </w:tcPr>
          <w:p w14:paraId="356B557B" w14:textId="77777777" w:rsidR="00AB5E45" w:rsidRPr="00AB5E45" w:rsidRDefault="00AB5E45" w:rsidP="008D3A82">
            <w:pPr>
              <w:pStyle w:val="Tabele"/>
              <w:jc w:val="right"/>
              <w:rPr>
                <w:color w:val="auto"/>
                <w:szCs w:val="16"/>
              </w:rPr>
            </w:pPr>
            <w:r w:rsidRPr="00AB5E45">
              <w:rPr>
                <w:color w:val="auto"/>
                <w:szCs w:val="16"/>
              </w:rPr>
              <w:t>122</w:t>
            </w:r>
          </w:p>
        </w:tc>
      </w:tr>
      <w:tr w:rsidR="00AB5E45" w:rsidRPr="00AB5E45" w14:paraId="49DF8F00" w14:textId="77777777" w:rsidTr="00AB5E45">
        <w:trPr>
          <w:trHeight w:val="227"/>
        </w:trPr>
        <w:tc>
          <w:tcPr>
            <w:tcW w:w="1531" w:type="dxa"/>
          </w:tcPr>
          <w:p w14:paraId="1F716999" w14:textId="77777777" w:rsidR="00AB5E45" w:rsidRPr="00AB5E45" w:rsidRDefault="00AB5E45" w:rsidP="008D3A82">
            <w:pPr>
              <w:pStyle w:val="Tabele"/>
              <w:rPr>
                <w:b/>
                <w:bCs/>
                <w:color w:val="auto"/>
              </w:rPr>
            </w:pPr>
            <w:r w:rsidRPr="00AB5E45">
              <w:rPr>
                <w:color w:val="auto"/>
                <w:szCs w:val="16"/>
              </w:rPr>
              <w:t>toe/mln PLN’2020</w:t>
            </w:r>
          </w:p>
        </w:tc>
        <w:tc>
          <w:tcPr>
            <w:tcW w:w="768" w:type="dxa"/>
            <w:shd w:val="clear" w:color="auto" w:fill="C5E0B3"/>
            <w:noWrap/>
          </w:tcPr>
          <w:p w14:paraId="5CECCCCD" w14:textId="77777777" w:rsidR="00AB5E45" w:rsidRPr="00AB5E45" w:rsidRDefault="00AB5E45" w:rsidP="008D3A82">
            <w:pPr>
              <w:pStyle w:val="Tabele"/>
              <w:jc w:val="right"/>
              <w:rPr>
                <w:color w:val="auto"/>
                <w:szCs w:val="16"/>
              </w:rPr>
            </w:pPr>
            <w:r w:rsidRPr="00AB5E45">
              <w:rPr>
                <w:color w:val="auto"/>
                <w:szCs w:val="16"/>
              </w:rPr>
              <w:t>81</w:t>
            </w:r>
          </w:p>
        </w:tc>
        <w:tc>
          <w:tcPr>
            <w:tcW w:w="768" w:type="dxa"/>
            <w:shd w:val="clear" w:color="auto" w:fill="C5E0B3"/>
            <w:noWrap/>
          </w:tcPr>
          <w:p w14:paraId="0379B37C" w14:textId="77777777" w:rsidR="00AB5E45" w:rsidRPr="00AB5E45" w:rsidRDefault="00AB5E45" w:rsidP="008D3A82">
            <w:pPr>
              <w:pStyle w:val="Tabele"/>
              <w:jc w:val="right"/>
              <w:rPr>
                <w:color w:val="auto"/>
                <w:szCs w:val="16"/>
              </w:rPr>
            </w:pPr>
            <w:r w:rsidRPr="00AB5E45">
              <w:rPr>
                <w:color w:val="auto"/>
                <w:szCs w:val="16"/>
              </w:rPr>
              <w:t>70</w:t>
            </w:r>
          </w:p>
        </w:tc>
        <w:tc>
          <w:tcPr>
            <w:tcW w:w="769" w:type="dxa"/>
            <w:shd w:val="clear" w:color="auto" w:fill="C5E0B3"/>
            <w:noWrap/>
          </w:tcPr>
          <w:p w14:paraId="6EE75BCF" w14:textId="77777777" w:rsidR="00AB5E45" w:rsidRPr="00AB5E45" w:rsidRDefault="00AB5E45" w:rsidP="008D3A82">
            <w:pPr>
              <w:pStyle w:val="Tabele"/>
              <w:jc w:val="right"/>
              <w:rPr>
                <w:color w:val="auto"/>
                <w:szCs w:val="16"/>
              </w:rPr>
            </w:pPr>
            <w:r w:rsidRPr="00AB5E45">
              <w:rPr>
                <w:color w:val="auto"/>
                <w:szCs w:val="16"/>
              </w:rPr>
              <w:t>55</w:t>
            </w:r>
          </w:p>
        </w:tc>
        <w:tc>
          <w:tcPr>
            <w:tcW w:w="768" w:type="dxa"/>
            <w:shd w:val="clear" w:color="auto" w:fill="C5E0B3"/>
            <w:noWrap/>
          </w:tcPr>
          <w:p w14:paraId="3CBA0425" w14:textId="77777777" w:rsidR="00AB5E45" w:rsidRPr="00AB5E45" w:rsidRDefault="00AB5E45" w:rsidP="008D3A82">
            <w:pPr>
              <w:pStyle w:val="Tabele"/>
              <w:jc w:val="right"/>
              <w:rPr>
                <w:color w:val="auto"/>
                <w:szCs w:val="16"/>
              </w:rPr>
            </w:pPr>
            <w:r w:rsidRPr="00AB5E45">
              <w:rPr>
                <w:color w:val="auto"/>
                <w:szCs w:val="16"/>
              </w:rPr>
              <w:t>49</w:t>
            </w:r>
          </w:p>
        </w:tc>
        <w:tc>
          <w:tcPr>
            <w:tcW w:w="769" w:type="dxa"/>
            <w:noWrap/>
          </w:tcPr>
          <w:p w14:paraId="473DC14E" w14:textId="77777777" w:rsidR="00AB5E45" w:rsidRPr="00AB5E45" w:rsidRDefault="00AB5E45" w:rsidP="008D3A82">
            <w:pPr>
              <w:pStyle w:val="Tabele"/>
              <w:jc w:val="right"/>
              <w:rPr>
                <w:color w:val="auto"/>
                <w:szCs w:val="16"/>
              </w:rPr>
            </w:pPr>
            <w:r w:rsidRPr="00AB5E45">
              <w:rPr>
                <w:color w:val="auto"/>
                <w:szCs w:val="16"/>
              </w:rPr>
              <w:t>41</w:t>
            </w:r>
          </w:p>
        </w:tc>
        <w:tc>
          <w:tcPr>
            <w:tcW w:w="769" w:type="dxa"/>
            <w:noWrap/>
          </w:tcPr>
          <w:p w14:paraId="272D9A37" w14:textId="77777777" w:rsidR="00AB5E45" w:rsidRPr="00AB5E45" w:rsidRDefault="00AB5E45" w:rsidP="008D3A82">
            <w:pPr>
              <w:pStyle w:val="Tabele"/>
              <w:jc w:val="right"/>
              <w:rPr>
                <w:color w:val="auto"/>
                <w:szCs w:val="16"/>
              </w:rPr>
            </w:pPr>
            <w:r w:rsidRPr="00AB5E45">
              <w:rPr>
                <w:color w:val="auto"/>
                <w:szCs w:val="16"/>
              </w:rPr>
              <w:t>34</w:t>
            </w:r>
          </w:p>
        </w:tc>
        <w:tc>
          <w:tcPr>
            <w:tcW w:w="769" w:type="dxa"/>
            <w:noWrap/>
          </w:tcPr>
          <w:p w14:paraId="1B81F165" w14:textId="77777777" w:rsidR="00AB5E45" w:rsidRPr="00AB5E45" w:rsidRDefault="00AB5E45" w:rsidP="008D3A82">
            <w:pPr>
              <w:pStyle w:val="Tabele"/>
              <w:jc w:val="right"/>
              <w:rPr>
                <w:color w:val="auto"/>
                <w:szCs w:val="16"/>
              </w:rPr>
            </w:pPr>
            <w:r w:rsidRPr="00AB5E45">
              <w:rPr>
                <w:color w:val="auto"/>
                <w:szCs w:val="16"/>
              </w:rPr>
              <w:t>29</w:t>
            </w:r>
          </w:p>
        </w:tc>
        <w:tc>
          <w:tcPr>
            <w:tcW w:w="645" w:type="dxa"/>
            <w:noWrap/>
          </w:tcPr>
          <w:p w14:paraId="6316791F" w14:textId="77777777" w:rsidR="00AB5E45" w:rsidRPr="00AB5E45" w:rsidRDefault="00AB5E45" w:rsidP="008D3A82">
            <w:pPr>
              <w:pStyle w:val="Tabele"/>
              <w:jc w:val="right"/>
              <w:rPr>
                <w:color w:val="auto"/>
                <w:szCs w:val="16"/>
              </w:rPr>
            </w:pPr>
            <w:r w:rsidRPr="00AB5E45">
              <w:rPr>
                <w:color w:val="auto"/>
                <w:szCs w:val="16"/>
              </w:rPr>
              <w:t>27</w:t>
            </w:r>
          </w:p>
        </w:tc>
      </w:tr>
    </w:tbl>
    <w:p w14:paraId="207DD0AA" w14:textId="77777777" w:rsidR="00FA3B10" w:rsidRDefault="00FA3B10" w:rsidP="00FA3B10">
      <w:pPr>
        <w:pStyle w:val="ardo"/>
      </w:pPr>
      <w:r w:rsidRPr="00DB48D3">
        <w:t>Źródło: Opracowanie własne ARE S</w:t>
      </w:r>
      <w:r>
        <w:t>.</w:t>
      </w:r>
      <w:r w:rsidRPr="00DB48D3">
        <w:t>A</w:t>
      </w:r>
      <w:r>
        <w:t>.</w:t>
      </w:r>
    </w:p>
    <w:p w14:paraId="15BABF2F" w14:textId="5127FCE0" w:rsidR="00FA3B10" w:rsidRPr="002B783F" w:rsidRDefault="00FA3B10" w:rsidP="00FA3B10">
      <w:r>
        <w:t>W tabeli 4.51 zaprezentowano wskaźnik intensywności zużycia energii pierwotnej w kraju na mieszkańca. W 2020 r. wynosi on 2,72 toe/Ma i zgodnie z prognozą ulega on obniżeniu do 2,52 do 2030 r. i 2,</w:t>
      </w:r>
      <w:r w:rsidR="00AB5E45">
        <w:t>43</w:t>
      </w:r>
      <w:r>
        <w:t xml:space="preserve"> do 20</w:t>
      </w:r>
      <w:r w:rsidR="00AB5E45">
        <w:t>4</w:t>
      </w:r>
      <w:r>
        <w:t>0 r.</w:t>
      </w:r>
    </w:p>
    <w:p w14:paraId="3845351B" w14:textId="788632A4" w:rsidR="00FA3B10" w:rsidRPr="00593894" w:rsidRDefault="00FA3B10" w:rsidP="00FA3B10">
      <w:pPr>
        <w:pStyle w:val="Legenda"/>
      </w:pPr>
      <w:bookmarkStart w:id="197" w:name="_Toc171580563"/>
      <w:bookmarkStart w:id="198" w:name="_Toc174709676"/>
      <w:r>
        <w:t xml:space="preserve">Tabela </w:t>
      </w:r>
      <w:r w:rsidR="00455D5C">
        <w:fldChar w:fldCharType="begin"/>
      </w:r>
      <w:r w:rsidR="00455D5C">
        <w:instrText xml:space="preserve"> STYLEREF 1 \s </w:instrText>
      </w:r>
      <w:r w:rsidR="00455D5C">
        <w:fldChar w:fldCharType="separate"/>
      </w:r>
      <w:r w:rsidR="0048034B">
        <w:rPr>
          <w:noProof/>
        </w:rPr>
        <w:t>2</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6</w:t>
      </w:r>
      <w:r w:rsidR="00455D5C">
        <w:rPr>
          <w:noProof/>
        </w:rPr>
        <w:fldChar w:fldCharType="end"/>
      </w:r>
      <w:bookmarkEnd w:id="193"/>
      <w:r>
        <w:t xml:space="preserve">. </w:t>
      </w:r>
      <w:r w:rsidRPr="00593894">
        <w:t>Wskaźniki intensywności zużycia energii pierwotnej względem PKB [toe/</w:t>
      </w:r>
      <w:r>
        <w:t>Ma</w:t>
      </w:r>
      <w:r w:rsidRPr="00593894">
        <w:t>]</w:t>
      </w:r>
      <w:bookmarkEnd w:id="197"/>
      <w:bookmarkEnd w:id="198"/>
    </w:p>
    <w:tbl>
      <w:tblPr>
        <w:tblStyle w:val="KPEiK"/>
        <w:tblW w:w="4152" w:type="pct"/>
        <w:tblLayout w:type="fixed"/>
        <w:tblLook w:val="04A0" w:firstRow="1" w:lastRow="0" w:firstColumn="1" w:lastColumn="0" w:noHBand="0" w:noVBand="1"/>
      </w:tblPr>
      <w:tblGrid>
        <w:gridCol w:w="1380"/>
        <w:gridCol w:w="768"/>
        <w:gridCol w:w="768"/>
        <w:gridCol w:w="768"/>
        <w:gridCol w:w="768"/>
        <w:gridCol w:w="769"/>
        <w:gridCol w:w="768"/>
        <w:gridCol w:w="768"/>
        <w:gridCol w:w="768"/>
      </w:tblGrid>
      <w:tr w:rsidR="00AB5E45" w:rsidRPr="00AB5E45" w14:paraId="5FAC1F11" w14:textId="77777777" w:rsidTr="00AB5E45">
        <w:trPr>
          <w:cnfStyle w:val="100000000000" w:firstRow="1" w:lastRow="0" w:firstColumn="0" w:lastColumn="0" w:oddVBand="0" w:evenVBand="0" w:oddHBand="0" w:evenHBand="0" w:firstRowFirstColumn="0" w:firstRowLastColumn="0" w:lastRowFirstColumn="0" w:lastRowLastColumn="0"/>
          <w:trHeight w:val="227"/>
          <w:tblHeader/>
        </w:trPr>
        <w:tc>
          <w:tcPr>
            <w:tcW w:w="1380" w:type="dxa"/>
            <w:noWrap/>
            <w:hideMark/>
          </w:tcPr>
          <w:p w14:paraId="52132E24" w14:textId="77777777" w:rsidR="00AB5E45" w:rsidRPr="00AB5E45" w:rsidRDefault="00AB5E45" w:rsidP="008D3A82">
            <w:pPr>
              <w:pStyle w:val="Tabele"/>
              <w:jc w:val="center"/>
              <w:rPr>
                <w:color w:val="auto"/>
              </w:rPr>
            </w:pPr>
          </w:p>
        </w:tc>
        <w:tc>
          <w:tcPr>
            <w:tcW w:w="768" w:type="dxa"/>
            <w:hideMark/>
          </w:tcPr>
          <w:p w14:paraId="44DDF30B" w14:textId="77777777" w:rsidR="00AB5E45" w:rsidRPr="00AB5E45" w:rsidRDefault="00AB5E45" w:rsidP="008D3A82">
            <w:pPr>
              <w:pStyle w:val="Tabele"/>
              <w:jc w:val="center"/>
              <w:rPr>
                <w:bCs/>
                <w:color w:val="auto"/>
              </w:rPr>
            </w:pPr>
            <w:r w:rsidRPr="00AB5E45">
              <w:rPr>
                <w:bCs/>
                <w:color w:val="auto"/>
              </w:rPr>
              <w:t>2005</w:t>
            </w:r>
          </w:p>
        </w:tc>
        <w:tc>
          <w:tcPr>
            <w:tcW w:w="768" w:type="dxa"/>
            <w:hideMark/>
          </w:tcPr>
          <w:p w14:paraId="11C1D047" w14:textId="77777777" w:rsidR="00AB5E45" w:rsidRPr="00AB5E45" w:rsidRDefault="00AB5E45" w:rsidP="008D3A82">
            <w:pPr>
              <w:pStyle w:val="Tabele"/>
              <w:jc w:val="center"/>
              <w:rPr>
                <w:bCs/>
                <w:color w:val="auto"/>
              </w:rPr>
            </w:pPr>
            <w:r w:rsidRPr="00AB5E45">
              <w:rPr>
                <w:bCs/>
                <w:color w:val="auto"/>
              </w:rPr>
              <w:t>2010</w:t>
            </w:r>
          </w:p>
        </w:tc>
        <w:tc>
          <w:tcPr>
            <w:tcW w:w="768" w:type="dxa"/>
            <w:hideMark/>
          </w:tcPr>
          <w:p w14:paraId="5360011E" w14:textId="77777777" w:rsidR="00AB5E45" w:rsidRPr="00AB5E45" w:rsidRDefault="00AB5E45" w:rsidP="008D3A82">
            <w:pPr>
              <w:pStyle w:val="Tabele"/>
              <w:jc w:val="center"/>
              <w:rPr>
                <w:bCs/>
                <w:color w:val="auto"/>
              </w:rPr>
            </w:pPr>
            <w:r w:rsidRPr="00AB5E45">
              <w:rPr>
                <w:bCs/>
                <w:color w:val="auto"/>
              </w:rPr>
              <w:t>2015</w:t>
            </w:r>
          </w:p>
        </w:tc>
        <w:tc>
          <w:tcPr>
            <w:tcW w:w="768" w:type="dxa"/>
            <w:hideMark/>
          </w:tcPr>
          <w:p w14:paraId="2517C71F" w14:textId="77777777" w:rsidR="00AB5E45" w:rsidRPr="00AB5E45" w:rsidRDefault="00AB5E45" w:rsidP="008D3A82">
            <w:pPr>
              <w:pStyle w:val="Tabele"/>
              <w:jc w:val="center"/>
              <w:rPr>
                <w:bCs/>
                <w:color w:val="auto"/>
              </w:rPr>
            </w:pPr>
            <w:r w:rsidRPr="00AB5E45">
              <w:rPr>
                <w:bCs/>
                <w:color w:val="auto"/>
              </w:rPr>
              <w:t>2020</w:t>
            </w:r>
          </w:p>
        </w:tc>
        <w:tc>
          <w:tcPr>
            <w:tcW w:w="769" w:type="dxa"/>
            <w:hideMark/>
          </w:tcPr>
          <w:p w14:paraId="1C3EC755" w14:textId="77777777" w:rsidR="00AB5E45" w:rsidRPr="00AB5E45" w:rsidRDefault="00AB5E45" w:rsidP="008D3A82">
            <w:pPr>
              <w:pStyle w:val="Tabele"/>
              <w:jc w:val="center"/>
              <w:rPr>
                <w:bCs/>
                <w:color w:val="auto"/>
              </w:rPr>
            </w:pPr>
            <w:r w:rsidRPr="00AB5E45">
              <w:rPr>
                <w:bCs/>
                <w:color w:val="auto"/>
              </w:rPr>
              <w:t>2025</w:t>
            </w:r>
          </w:p>
        </w:tc>
        <w:tc>
          <w:tcPr>
            <w:tcW w:w="768" w:type="dxa"/>
            <w:hideMark/>
          </w:tcPr>
          <w:p w14:paraId="2F71BDE7" w14:textId="77777777" w:rsidR="00AB5E45" w:rsidRPr="00AB5E45" w:rsidRDefault="00AB5E45" w:rsidP="008D3A82">
            <w:pPr>
              <w:pStyle w:val="Tabele"/>
              <w:jc w:val="center"/>
              <w:rPr>
                <w:bCs/>
                <w:color w:val="auto"/>
              </w:rPr>
            </w:pPr>
            <w:r w:rsidRPr="00AB5E45">
              <w:rPr>
                <w:bCs/>
                <w:color w:val="auto"/>
              </w:rPr>
              <w:t>2030</w:t>
            </w:r>
          </w:p>
        </w:tc>
        <w:tc>
          <w:tcPr>
            <w:tcW w:w="768" w:type="dxa"/>
          </w:tcPr>
          <w:p w14:paraId="398F1F56" w14:textId="77777777" w:rsidR="00AB5E45" w:rsidRPr="00AB5E45" w:rsidRDefault="00AB5E45" w:rsidP="008D3A82">
            <w:pPr>
              <w:pStyle w:val="Tabele"/>
              <w:jc w:val="center"/>
              <w:rPr>
                <w:bCs/>
                <w:color w:val="auto"/>
              </w:rPr>
            </w:pPr>
            <w:r w:rsidRPr="00AB5E45">
              <w:rPr>
                <w:bCs/>
                <w:color w:val="auto"/>
              </w:rPr>
              <w:t>2035</w:t>
            </w:r>
          </w:p>
        </w:tc>
        <w:tc>
          <w:tcPr>
            <w:tcW w:w="768" w:type="dxa"/>
          </w:tcPr>
          <w:p w14:paraId="42B1E69B" w14:textId="77777777" w:rsidR="00AB5E45" w:rsidRPr="00AB5E45" w:rsidRDefault="00AB5E45" w:rsidP="008D3A82">
            <w:pPr>
              <w:pStyle w:val="Tabele"/>
              <w:jc w:val="center"/>
              <w:rPr>
                <w:bCs/>
                <w:color w:val="auto"/>
              </w:rPr>
            </w:pPr>
            <w:r w:rsidRPr="00AB5E45">
              <w:rPr>
                <w:bCs/>
                <w:color w:val="auto"/>
              </w:rPr>
              <w:t>2040</w:t>
            </w:r>
          </w:p>
        </w:tc>
      </w:tr>
      <w:tr w:rsidR="00AB5E45" w:rsidRPr="00AB5E45" w14:paraId="13405D26" w14:textId="77777777" w:rsidTr="00AB5E45">
        <w:trPr>
          <w:trHeight w:val="227"/>
        </w:trPr>
        <w:tc>
          <w:tcPr>
            <w:tcW w:w="1380" w:type="dxa"/>
            <w:hideMark/>
          </w:tcPr>
          <w:p w14:paraId="6930C962" w14:textId="77777777" w:rsidR="00AB5E45" w:rsidRPr="00AB5E45" w:rsidRDefault="00AB5E45" w:rsidP="008D3A82">
            <w:pPr>
              <w:pStyle w:val="Tabele"/>
              <w:rPr>
                <w:b/>
                <w:bCs/>
                <w:color w:val="auto"/>
              </w:rPr>
            </w:pPr>
            <w:r w:rsidRPr="00AB5E45">
              <w:rPr>
                <w:b/>
                <w:bCs/>
                <w:color w:val="auto"/>
              </w:rPr>
              <w:t>Ogółem kraj</w:t>
            </w:r>
          </w:p>
        </w:tc>
        <w:tc>
          <w:tcPr>
            <w:tcW w:w="768" w:type="dxa"/>
            <w:shd w:val="clear" w:color="auto" w:fill="C5E0B3"/>
            <w:noWrap/>
            <w:vAlign w:val="top"/>
            <w:hideMark/>
          </w:tcPr>
          <w:p w14:paraId="0FAA9842" w14:textId="77777777" w:rsidR="00AB5E45" w:rsidRPr="00AB5E45" w:rsidRDefault="00AB5E45" w:rsidP="008D3A82">
            <w:pPr>
              <w:pStyle w:val="Tabele"/>
              <w:jc w:val="right"/>
              <w:rPr>
                <w:color w:val="auto"/>
              </w:rPr>
            </w:pPr>
            <w:r w:rsidRPr="00AB5E45">
              <w:rPr>
                <w:color w:val="auto"/>
                <w:szCs w:val="16"/>
              </w:rPr>
              <w:t>2,44</w:t>
            </w:r>
          </w:p>
        </w:tc>
        <w:tc>
          <w:tcPr>
            <w:tcW w:w="768" w:type="dxa"/>
            <w:shd w:val="clear" w:color="auto" w:fill="C5E0B3"/>
            <w:noWrap/>
            <w:vAlign w:val="top"/>
            <w:hideMark/>
          </w:tcPr>
          <w:p w14:paraId="1E9FE5C9" w14:textId="77777777" w:rsidR="00AB5E45" w:rsidRPr="00AB5E45" w:rsidRDefault="00AB5E45" w:rsidP="008D3A82">
            <w:pPr>
              <w:pStyle w:val="Tabele"/>
              <w:jc w:val="right"/>
              <w:rPr>
                <w:color w:val="auto"/>
              </w:rPr>
            </w:pPr>
            <w:r w:rsidRPr="00AB5E45">
              <w:rPr>
                <w:color w:val="auto"/>
                <w:szCs w:val="16"/>
              </w:rPr>
              <w:t>2,67</w:t>
            </w:r>
          </w:p>
        </w:tc>
        <w:tc>
          <w:tcPr>
            <w:tcW w:w="768" w:type="dxa"/>
            <w:shd w:val="clear" w:color="auto" w:fill="C5E0B3"/>
            <w:noWrap/>
            <w:vAlign w:val="top"/>
            <w:hideMark/>
          </w:tcPr>
          <w:p w14:paraId="773F0045" w14:textId="77777777" w:rsidR="00AB5E45" w:rsidRPr="00AB5E45" w:rsidRDefault="00AB5E45" w:rsidP="008D3A82">
            <w:pPr>
              <w:pStyle w:val="Tabele"/>
              <w:jc w:val="right"/>
              <w:rPr>
                <w:color w:val="auto"/>
              </w:rPr>
            </w:pPr>
            <w:r w:rsidRPr="00AB5E45">
              <w:rPr>
                <w:color w:val="auto"/>
                <w:szCs w:val="16"/>
              </w:rPr>
              <w:t>2,53</w:t>
            </w:r>
          </w:p>
        </w:tc>
        <w:tc>
          <w:tcPr>
            <w:tcW w:w="768" w:type="dxa"/>
            <w:shd w:val="clear" w:color="auto" w:fill="C5E0B3"/>
            <w:noWrap/>
            <w:vAlign w:val="top"/>
            <w:hideMark/>
          </w:tcPr>
          <w:p w14:paraId="46FA565F" w14:textId="77777777" w:rsidR="00AB5E45" w:rsidRPr="00AB5E45" w:rsidRDefault="00AB5E45" w:rsidP="008D3A82">
            <w:pPr>
              <w:pStyle w:val="Tabele"/>
              <w:jc w:val="right"/>
              <w:rPr>
                <w:color w:val="auto"/>
              </w:rPr>
            </w:pPr>
            <w:r w:rsidRPr="00AB5E45">
              <w:rPr>
                <w:color w:val="auto"/>
                <w:szCs w:val="16"/>
              </w:rPr>
              <w:t>2,72</w:t>
            </w:r>
          </w:p>
        </w:tc>
        <w:tc>
          <w:tcPr>
            <w:tcW w:w="769" w:type="dxa"/>
            <w:noWrap/>
            <w:vAlign w:val="top"/>
            <w:hideMark/>
          </w:tcPr>
          <w:p w14:paraId="0CD0455E" w14:textId="77777777" w:rsidR="00AB5E45" w:rsidRPr="00AB5E45" w:rsidRDefault="00AB5E45" w:rsidP="008D3A82">
            <w:pPr>
              <w:pStyle w:val="Tabele"/>
              <w:jc w:val="right"/>
              <w:rPr>
                <w:color w:val="auto"/>
              </w:rPr>
            </w:pPr>
            <w:r w:rsidRPr="00AB5E45">
              <w:rPr>
                <w:color w:val="auto"/>
                <w:szCs w:val="16"/>
              </w:rPr>
              <w:t>2,67</w:t>
            </w:r>
          </w:p>
        </w:tc>
        <w:tc>
          <w:tcPr>
            <w:tcW w:w="768" w:type="dxa"/>
            <w:noWrap/>
            <w:vAlign w:val="top"/>
            <w:hideMark/>
          </w:tcPr>
          <w:p w14:paraId="2D01EC3C" w14:textId="77777777" w:rsidR="00AB5E45" w:rsidRPr="00AB5E45" w:rsidRDefault="00AB5E45" w:rsidP="008D3A82">
            <w:pPr>
              <w:pStyle w:val="Tabele"/>
              <w:jc w:val="right"/>
              <w:rPr>
                <w:color w:val="auto"/>
              </w:rPr>
            </w:pPr>
            <w:r w:rsidRPr="00AB5E45">
              <w:rPr>
                <w:color w:val="auto"/>
                <w:szCs w:val="16"/>
              </w:rPr>
              <w:t>2,52</w:t>
            </w:r>
          </w:p>
        </w:tc>
        <w:tc>
          <w:tcPr>
            <w:tcW w:w="768" w:type="dxa"/>
            <w:vAlign w:val="top"/>
          </w:tcPr>
          <w:p w14:paraId="3DD07F68" w14:textId="77777777" w:rsidR="00AB5E45" w:rsidRPr="00AB5E45" w:rsidRDefault="00AB5E45" w:rsidP="008D3A82">
            <w:pPr>
              <w:pStyle w:val="Tabele"/>
              <w:jc w:val="right"/>
              <w:rPr>
                <w:color w:val="auto"/>
              </w:rPr>
            </w:pPr>
            <w:r w:rsidRPr="00AB5E45">
              <w:rPr>
                <w:color w:val="auto"/>
                <w:szCs w:val="16"/>
              </w:rPr>
              <w:t>2,36</w:t>
            </w:r>
          </w:p>
        </w:tc>
        <w:tc>
          <w:tcPr>
            <w:tcW w:w="768" w:type="dxa"/>
            <w:vAlign w:val="top"/>
          </w:tcPr>
          <w:p w14:paraId="02B488CF" w14:textId="77777777" w:rsidR="00AB5E45" w:rsidRPr="00AB5E45" w:rsidRDefault="00AB5E45" w:rsidP="008D3A82">
            <w:pPr>
              <w:pStyle w:val="Tabele"/>
              <w:jc w:val="right"/>
              <w:rPr>
                <w:color w:val="auto"/>
              </w:rPr>
            </w:pPr>
            <w:r w:rsidRPr="00AB5E45">
              <w:rPr>
                <w:color w:val="auto"/>
                <w:szCs w:val="16"/>
              </w:rPr>
              <w:t>2,43</w:t>
            </w:r>
          </w:p>
        </w:tc>
      </w:tr>
    </w:tbl>
    <w:p w14:paraId="27423E77" w14:textId="77777777" w:rsidR="00FA3B10" w:rsidRDefault="00FA3B10" w:rsidP="00FA3B10">
      <w:pPr>
        <w:pStyle w:val="ardo"/>
      </w:pPr>
      <w:r w:rsidRPr="00DB48D3">
        <w:t>Źródło: Opracowanie własne ARE S</w:t>
      </w:r>
      <w:r>
        <w:t>.</w:t>
      </w:r>
      <w:r w:rsidRPr="00DB48D3">
        <w:t>A</w:t>
      </w:r>
      <w:r>
        <w:t>.</w:t>
      </w:r>
    </w:p>
    <w:p w14:paraId="336335E5" w14:textId="77777777" w:rsidR="00FA3B10" w:rsidRPr="00DB5D89" w:rsidRDefault="00FA3B10" w:rsidP="00AB5E45">
      <w:pPr>
        <w:pStyle w:val="Nagwek2"/>
      </w:pPr>
      <w:bookmarkStart w:id="199" w:name="_Toc171580739"/>
      <w:bookmarkStart w:id="200" w:name="_Toc178931420"/>
      <w:r>
        <w:t>Intensywność zużycia energii finalnej</w:t>
      </w:r>
      <w:bookmarkEnd w:id="199"/>
      <w:bookmarkEnd w:id="200"/>
    </w:p>
    <w:p w14:paraId="618550E9" w14:textId="77777777" w:rsidR="0048034B" w:rsidRDefault="00FA3B10" w:rsidP="00FA3B10">
      <w:pPr>
        <w:pStyle w:val="Legenda"/>
      </w:pPr>
      <w:bookmarkStart w:id="201" w:name="_Ref156558232"/>
      <w:r>
        <w:t>W tabeli (</w:t>
      </w:r>
      <w:r>
        <w:fldChar w:fldCharType="begin"/>
      </w:r>
      <w:r>
        <w:instrText xml:space="preserve"> REF _Ref158371858 \h </w:instrText>
      </w:r>
      <w:r>
        <w:fldChar w:fldCharType="separate"/>
      </w:r>
    </w:p>
    <w:p w14:paraId="001763CB" w14:textId="436F66A3" w:rsidR="00FA3B10" w:rsidRPr="00DB48D3" w:rsidRDefault="0048034B" w:rsidP="00FA3B10">
      <w:pPr>
        <w:spacing w:after="120"/>
      </w:pPr>
      <w:r>
        <w:t xml:space="preserve">Tabela </w:t>
      </w:r>
      <w:r>
        <w:rPr>
          <w:noProof/>
        </w:rPr>
        <w:t>2</w:t>
      </w:r>
      <w:r>
        <w:t>.</w:t>
      </w:r>
      <w:r>
        <w:rPr>
          <w:noProof/>
        </w:rPr>
        <w:t>7</w:t>
      </w:r>
      <w:r w:rsidR="00FA3B10">
        <w:fldChar w:fldCharType="end"/>
      </w:r>
      <w:r w:rsidR="00FA3B10">
        <w:t>) przedstawiono</w:t>
      </w:r>
      <w:r w:rsidR="00FA3B10" w:rsidRPr="00DB48D3">
        <w:t xml:space="preserve"> wskaźniki intensywności zużycia energii finalnej</w:t>
      </w:r>
      <w:r w:rsidR="00FA3B10">
        <w:t xml:space="preserve"> w </w:t>
      </w:r>
      <w:r w:rsidR="00FA3B10" w:rsidRPr="00DB48D3">
        <w:t>podziale na sektory. Zgodnie</w:t>
      </w:r>
      <w:r w:rsidR="00FA3B10">
        <w:t xml:space="preserve"> z </w:t>
      </w:r>
      <w:r w:rsidR="00FA3B10" w:rsidRPr="00DB48D3">
        <w:t xml:space="preserve">zaprezentowanymi danymi, wskaźniki </w:t>
      </w:r>
      <w:r w:rsidR="00FA3B10">
        <w:t>te ulegają stopniowej poprawie w </w:t>
      </w:r>
      <w:r w:rsidR="00FA3B10" w:rsidRPr="00DB48D3">
        <w:t xml:space="preserve">rozpatrywanym horyzoncie czasowym we wszystkich sektorach gospodarki krajowej. </w:t>
      </w:r>
      <w:r w:rsidR="00FA3B10">
        <w:t xml:space="preserve">Znaczące podniesienie wskaźnika intensywności zużycia energii w sektorze </w:t>
      </w:r>
      <w:r w:rsidR="00FA3B10" w:rsidRPr="00DB48D3">
        <w:t xml:space="preserve">transportu, </w:t>
      </w:r>
      <w:r w:rsidR="00FA3B10">
        <w:t>jakie jest widoczne w okresie 2015-2020, wynika z korekty statystycznej zużycia paliw w tym sektorze</w:t>
      </w:r>
      <w:r w:rsidR="00FA3B10" w:rsidRPr="00DB48D3">
        <w:t xml:space="preserve"> na skutek wprowadzenia</w:t>
      </w:r>
      <w:r w:rsidR="00FA3B10">
        <w:t xml:space="preserve"> z </w:t>
      </w:r>
      <w:r w:rsidR="00FA3B10" w:rsidRPr="00DB48D3">
        <w:t>dniem 1 lipca 2016</w:t>
      </w:r>
      <w:r w:rsidR="00FA3B10">
        <w:t> r.</w:t>
      </w:r>
      <w:r w:rsidR="00FA3B10" w:rsidRPr="00DB48D3">
        <w:t xml:space="preserve"> tzw. pakietu paliwowego</w:t>
      </w:r>
      <w:r w:rsidR="00FA3B10">
        <w:t>. W jego konsekwencji ujawnione zostały dodatkowe wolumeny zużycia paliw w wyniki likwidacji tzw. szarej strefy w obrocie paliwami.</w:t>
      </w:r>
    </w:p>
    <w:p w14:paraId="14AB231E" w14:textId="77777777" w:rsidR="00AB5E45" w:rsidRDefault="00AB5E45" w:rsidP="00FA3B10">
      <w:pPr>
        <w:pStyle w:val="Legenda"/>
      </w:pPr>
      <w:bookmarkStart w:id="202" w:name="_Ref158371858"/>
      <w:bookmarkStart w:id="203" w:name="_Toc171580564"/>
    </w:p>
    <w:p w14:paraId="1C5C0ECE" w14:textId="6DBF2B07" w:rsidR="00FA3B10" w:rsidRPr="00DB48D3" w:rsidRDefault="00FA3B10" w:rsidP="00FA3B10">
      <w:pPr>
        <w:pStyle w:val="Legenda"/>
      </w:pPr>
      <w:bookmarkStart w:id="204" w:name="_Toc174709677"/>
      <w:r>
        <w:t xml:space="preserve">Tabela </w:t>
      </w:r>
      <w:r w:rsidR="00455D5C">
        <w:fldChar w:fldCharType="begin"/>
      </w:r>
      <w:r w:rsidR="00455D5C">
        <w:instrText xml:space="preserve"> STYLEREF 1 \s </w:instrText>
      </w:r>
      <w:r w:rsidR="00455D5C">
        <w:fldChar w:fldCharType="separate"/>
      </w:r>
      <w:r w:rsidR="0048034B">
        <w:rPr>
          <w:noProof/>
        </w:rPr>
        <w:t>2</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7</w:t>
      </w:r>
      <w:r w:rsidR="00455D5C">
        <w:rPr>
          <w:noProof/>
        </w:rPr>
        <w:fldChar w:fldCharType="end"/>
      </w:r>
      <w:bookmarkEnd w:id="201"/>
      <w:bookmarkEnd w:id="202"/>
      <w:r>
        <w:t xml:space="preserve">. </w:t>
      </w:r>
      <w:r w:rsidRPr="00DB48D3">
        <w:t>Wskaźniki intensywności zużycia energii finalnej</w:t>
      </w:r>
      <w:r>
        <w:t xml:space="preserve"> w </w:t>
      </w:r>
      <w:r w:rsidRPr="00DB48D3">
        <w:t>podziale na sektory [toe/mln EUR’20</w:t>
      </w:r>
      <w:r>
        <w:t>20</w:t>
      </w:r>
      <w:r w:rsidRPr="00DB48D3">
        <w:t>]</w:t>
      </w:r>
      <w:bookmarkEnd w:id="203"/>
      <w:bookmarkEnd w:id="204"/>
    </w:p>
    <w:tbl>
      <w:tblPr>
        <w:tblStyle w:val="KPEiK"/>
        <w:tblW w:w="4203" w:type="pct"/>
        <w:tblLayout w:type="fixed"/>
        <w:tblLook w:val="04A0" w:firstRow="1" w:lastRow="0" w:firstColumn="1" w:lastColumn="0" w:noHBand="0" w:noVBand="1"/>
      </w:tblPr>
      <w:tblGrid>
        <w:gridCol w:w="1839"/>
        <w:gridCol w:w="722"/>
        <w:gridCol w:w="722"/>
        <w:gridCol w:w="723"/>
        <w:gridCol w:w="722"/>
        <w:gridCol w:w="723"/>
        <w:gridCol w:w="722"/>
        <w:gridCol w:w="722"/>
        <w:gridCol w:w="723"/>
      </w:tblGrid>
      <w:tr w:rsidR="00AB5E45" w:rsidRPr="00AB5E45" w14:paraId="7FB33CBE" w14:textId="77777777" w:rsidTr="00AB5E45">
        <w:trPr>
          <w:cnfStyle w:val="100000000000" w:firstRow="1" w:lastRow="0" w:firstColumn="0" w:lastColumn="0" w:oddVBand="0" w:evenVBand="0" w:oddHBand="0" w:evenHBand="0" w:firstRowFirstColumn="0" w:firstRowLastColumn="0" w:lastRowFirstColumn="0" w:lastRowLastColumn="0"/>
          <w:trHeight w:val="227"/>
          <w:tblHeader/>
        </w:trPr>
        <w:tc>
          <w:tcPr>
            <w:tcW w:w="1838" w:type="dxa"/>
            <w:noWrap/>
            <w:hideMark/>
          </w:tcPr>
          <w:p w14:paraId="12B0C730" w14:textId="77777777" w:rsidR="00AB5E45" w:rsidRPr="00AB5E45" w:rsidRDefault="00AB5E45" w:rsidP="008D3A82">
            <w:pPr>
              <w:pStyle w:val="Tabele"/>
              <w:jc w:val="center"/>
              <w:rPr>
                <w:color w:val="auto"/>
              </w:rPr>
            </w:pPr>
          </w:p>
        </w:tc>
        <w:tc>
          <w:tcPr>
            <w:tcW w:w="722" w:type="dxa"/>
            <w:hideMark/>
          </w:tcPr>
          <w:p w14:paraId="22D62F17" w14:textId="77777777" w:rsidR="00AB5E45" w:rsidRPr="00AB5E45" w:rsidRDefault="00AB5E45" w:rsidP="008D3A82">
            <w:pPr>
              <w:pStyle w:val="Tabele"/>
              <w:jc w:val="center"/>
              <w:rPr>
                <w:bCs/>
                <w:color w:val="auto"/>
              </w:rPr>
            </w:pPr>
            <w:r w:rsidRPr="00AB5E45">
              <w:rPr>
                <w:bCs/>
                <w:color w:val="auto"/>
              </w:rPr>
              <w:t>2005</w:t>
            </w:r>
          </w:p>
        </w:tc>
        <w:tc>
          <w:tcPr>
            <w:tcW w:w="722" w:type="dxa"/>
            <w:hideMark/>
          </w:tcPr>
          <w:p w14:paraId="0DD9571B" w14:textId="77777777" w:rsidR="00AB5E45" w:rsidRPr="00AB5E45" w:rsidRDefault="00AB5E45" w:rsidP="008D3A82">
            <w:pPr>
              <w:pStyle w:val="Tabele"/>
              <w:jc w:val="center"/>
              <w:rPr>
                <w:bCs/>
                <w:color w:val="auto"/>
              </w:rPr>
            </w:pPr>
            <w:r w:rsidRPr="00AB5E45">
              <w:rPr>
                <w:bCs/>
                <w:color w:val="auto"/>
              </w:rPr>
              <w:t>2010</w:t>
            </w:r>
          </w:p>
        </w:tc>
        <w:tc>
          <w:tcPr>
            <w:tcW w:w="723" w:type="dxa"/>
            <w:hideMark/>
          </w:tcPr>
          <w:p w14:paraId="65EF60CD" w14:textId="77777777" w:rsidR="00AB5E45" w:rsidRPr="00AB5E45" w:rsidRDefault="00AB5E45" w:rsidP="008D3A82">
            <w:pPr>
              <w:pStyle w:val="Tabele"/>
              <w:jc w:val="center"/>
              <w:rPr>
                <w:bCs/>
                <w:color w:val="auto"/>
              </w:rPr>
            </w:pPr>
            <w:r w:rsidRPr="00AB5E45">
              <w:rPr>
                <w:bCs/>
                <w:color w:val="auto"/>
              </w:rPr>
              <w:t>2015</w:t>
            </w:r>
          </w:p>
        </w:tc>
        <w:tc>
          <w:tcPr>
            <w:tcW w:w="722" w:type="dxa"/>
            <w:hideMark/>
          </w:tcPr>
          <w:p w14:paraId="2B6188F1" w14:textId="77777777" w:rsidR="00AB5E45" w:rsidRPr="00AB5E45" w:rsidRDefault="00AB5E45" w:rsidP="008D3A82">
            <w:pPr>
              <w:pStyle w:val="Tabele"/>
              <w:jc w:val="center"/>
              <w:rPr>
                <w:bCs/>
                <w:color w:val="auto"/>
              </w:rPr>
            </w:pPr>
            <w:r w:rsidRPr="00AB5E45">
              <w:rPr>
                <w:bCs/>
                <w:color w:val="auto"/>
              </w:rPr>
              <w:t>2020</w:t>
            </w:r>
          </w:p>
        </w:tc>
        <w:tc>
          <w:tcPr>
            <w:tcW w:w="723" w:type="dxa"/>
            <w:hideMark/>
          </w:tcPr>
          <w:p w14:paraId="57CF51AD" w14:textId="77777777" w:rsidR="00AB5E45" w:rsidRPr="00AB5E45" w:rsidRDefault="00AB5E45" w:rsidP="008D3A82">
            <w:pPr>
              <w:pStyle w:val="Tabele"/>
              <w:jc w:val="center"/>
              <w:rPr>
                <w:bCs/>
                <w:color w:val="auto"/>
              </w:rPr>
            </w:pPr>
            <w:r w:rsidRPr="00AB5E45">
              <w:rPr>
                <w:bCs/>
                <w:color w:val="auto"/>
              </w:rPr>
              <w:t>2025</w:t>
            </w:r>
          </w:p>
        </w:tc>
        <w:tc>
          <w:tcPr>
            <w:tcW w:w="722" w:type="dxa"/>
            <w:hideMark/>
          </w:tcPr>
          <w:p w14:paraId="477D48AB" w14:textId="77777777" w:rsidR="00AB5E45" w:rsidRPr="00AB5E45" w:rsidRDefault="00AB5E45" w:rsidP="008D3A82">
            <w:pPr>
              <w:pStyle w:val="Tabele"/>
              <w:jc w:val="center"/>
              <w:rPr>
                <w:bCs/>
                <w:color w:val="auto"/>
              </w:rPr>
            </w:pPr>
            <w:r w:rsidRPr="00AB5E45">
              <w:rPr>
                <w:bCs/>
                <w:color w:val="auto"/>
              </w:rPr>
              <w:t>2030</w:t>
            </w:r>
          </w:p>
        </w:tc>
        <w:tc>
          <w:tcPr>
            <w:tcW w:w="722" w:type="dxa"/>
            <w:hideMark/>
          </w:tcPr>
          <w:p w14:paraId="2C599466" w14:textId="77777777" w:rsidR="00AB5E45" w:rsidRPr="00AB5E45" w:rsidRDefault="00AB5E45" w:rsidP="008D3A82">
            <w:pPr>
              <w:pStyle w:val="Tabele"/>
              <w:jc w:val="center"/>
              <w:rPr>
                <w:bCs/>
                <w:color w:val="auto"/>
              </w:rPr>
            </w:pPr>
            <w:r w:rsidRPr="00AB5E45">
              <w:rPr>
                <w:bCs/>
                <w:color w:val="auto"/>
              </w:rPr>
              <w:t>2035</w:t>
            </w:r>
          </w:p>
        </w:tc>
        <w:tc>
          <w:tcPr>
            <w:tcW w:w="723" w:type="dxa"/>
          </w:tcPr>
          <w:p w14:paraId="039EE373" w14:textId="77777777" w:rsidR="00AB5E45" w:rsidRPr="00AB5E45" w:rsidRDefault="00AB5E45" w:rsidP="008D3A82">
            <w:pPr>
              <w:pStyle w:val="Tabele"/>
              <w:jc w:val="center"/>
              <w:rPr>
                <w:bCs/>
                <w:color w:val="auto"/>
              </w:rPr>
            </w:pPr>
            <w:r w:rsidRPr="00AB5E45">
              <w:rPr>
                <w:bCs/>
                <w:color w:val="auto"/>
              </w:rPr>
              <w:t>2040</w:t>
            </w:r>
          </w:p>
        </w:tc>
      </w:tr>
      <w:tr w:rsidR="00AB5E45" w:rsidRPr="00AB5E45" w14:paraId="6E7BF096" w14:textId="77777777" w:rsidTr="00AB5E45">
        <w:trPr>
          <w:trHeight w:val="227"/>
        </w:trPr>
        <w:tc>
          <w:tcPr>
            <w:tcW w:w="1838" w:type="dxa"/>
            <w:hideMark/>
          </w:tcPr>
          <w:p w14:paraId="1A2E4B39" w14:textId="77777777" w:rsidR="00AB5E45" w:rsidRPr="00AB5E45" w:rsidRDefault="00AB5E45" w:rsidP="008D3A82">
            <w:pPr>
              <w:pStyle w:val="Tabele"/>
              <w:rPr>
                <w:b/>
                <w:bCs/>
                <w:color w:val="auto"/>
              </w:rPr>
            </w:pPr>
            <w:r w:rsidRPr="00AB5E45">
              <w:rPr>
                <w:b/>
                <w:bCs/>
                <w:color w:val="auto"/>
              </w:rPr>
              <w:t>Ogółem kraj</w:t>
            </w:r>
          </w:p>
        </w:tc>
        <w:tc>
          <w:tcPr>
            <w:tcW w:w="722" w:type="dxa"/>
            <w:shd w:val="clear" w:color="auto" w:fill="C5E0B3"/>
            <w:noWrap/>
            <w:hideMark/>
          </w:tcPr>
          <w:p w14:paraId="7D088978" w14:textId="77777777" w:rsidR="00AB5E45" w:rsidRPr="00AB5E45" w:rsidRDefault="00AB5E45" w:rsidP="008D3A82">
            <w:pPr>
              <w:pStyle w:val="Tabele"/>
              <w:jc w:val="right"/>
              <w:rPr>
                <w:color w:val="auto"/>
              </w:rPr>
            </w:pPr>
            <w:r w:rsidRPr="00AB5E45">
              <w:rPr>
                <w:color w:val="auto"/>
                <w:szCs w:val="16"/>
              </w:rPr>
              <w:t>215</w:t>
            </w:r>
          </w:p>
        </w:tc>
        <w:tc>
          <w:tcPr>
            <w:tcW w:w="722" w:type="dxa"/>
            <w:shd w:val="clear" w:color="auto" w:fill="C5E0B3"/>
            <w:noWrap/>
            <w:hideMark/>
          </w:tcPr>
          <w:p w14:paraId="4B8EB089" w14:textId="77777777" w:rsidR="00AB5E45" w:rsidRPr="00AB5E45" w:rsidRDefault="00AB5E45" w:rsidP="008D3A82">
            <w:pPr>
              <w:pStyle w:val="Tabele"/>
              <w:jc w:val="right"/>
              <w:rPr>
                <w:color w:val="auto"/>
              </w:rPr>
            </w:pPr>
            <w:r w:rsidRPr="00AB5E45">
              <w:rPr>
                <w:color w:val="auto"/>
                <w:szCs w:val="16"/>
              </w:rPr>
              <w:t>195</w:t>
            </w:r>
          </w:p>
        </w:tc>
        <w:tc>
          <w:tcPr>
            <w:tcW w:w="723" w:type="dxa"/>
            <w:shd w:val="clear" w:color="auto" w:fill="C5E0B3"/>
            <w:noWrap/>
            <w:hideMark/>
          </w:tcPr>
          <w:p w14:paraId="3C175FFF" w14:textId="77777777" w:rsidR="00AB5E45" w:rsidRPr="00AB5E45" w:rsidRDefault="00AB5E45" w:rsidP="008D3A82">
            <w:pPr>
              <w:pStyle w:val="Tabele"/>
              <w:jc w:val="right"/>
              <w:rPr>
                <w:color w:val="auto"/>
              </w:rPr>
            </w:pPr>
            <w:r w:rsidRPr="00AB5E45">
              <w:rPr>
                <w:color w:val="auto"/>
                <w:szCs w:val="16"/>
              </w:rPr>
              <w:t>155</w:t>
            </w:r>
          </w:p>
        </w:tc>
        <w:tc>
          <w:tcPr>
            <w:tcW w:w="722" w:type="dxa"/>
            <w:shd w:val="clear" w:color="auto" w:fill="C5E0B3"/>
            <w:noWrap/>
            <w:hideMark/>
          </w:tcPr>
          <w:p w14:paraId="67CA8683" w14:textId="77777777" w:rsidR="00AB5E45" w:rsidRPr="00AB5E45" w:rsidRDefault="00AB5E45" w:rsidP="008D3A82">
            <w:pPr>
              <w:pStyle w:val="Tabele"/>
              <w:jc w:val="right"/>
              <w:rPr>
                <w:color w:val="auto"/>
              </w:rPr>
            </w:pPr>
            <w:r w:rsidRPr="00AB5E45">
              <w:rPr>
                <w:color w:val="auto"/>
                <w:szCs w:val="16"/>
              </w:rPr>
              <w:t>162</w:t>
            </w:r>
          </w:p>
        </w:tc>
        <w:tc>
          <w:tcPr>
            <w:tcW w:w="723" w:type="dxa"/>
            <w:noWrap/>
            <w:hideMark/>
          </w:tcPr>
          <w:p w14:paraId="5F97375D" w14:textId="77777777" w:rsidR="00AB5E45" w:rsidRPr="00AB5E45" w:rsidRDefault="00AB5E45" w:rsidP="008D3A82">
            <w:pPr>
              <w:pStyle w:val="Tabele"/>
              <w:jc w:val="right"/>
              <w:rPr>
                <w:color w:val="auto"/>
              </w:rPr>
            </w:pPr>
            <w:r w:rsidRPr="00AB5E45">
              <w:rPr>
                <w:color w:val="auto"/>
                <w:szCs w:val="16"/>
              </w:rPr>
              <w:t>135</w:t>
            </w:r>
          </w:p>
        </w:tc>
        <w:tc>
          <w:tcPr>
            <w:tcW w:w="722" w:type="dxa"/>
            <w:noWrap/>
            <w:hideMark/>
          </w:tcPr>
          <w:p w14:paraId="4733DA94" w14:textId="77777777" w:rsidR="00AB5E45" w:rsidRPr="00AB5E45" w:rsidRDefault="00AB5E45" w:rsidP="008D3A82">
            <w:pPr>
              <w:pStyle w:val="Tabele"/>
              <w:jc w:val="right"/>
              <w:rPr>
                <w:color w:val="auto"/>
              </w:rPr>
            </w:pPr>
            <w:r w:rsidRPr="00AB5E45">
              <w:rPr>
                <w:color w:val="auto"/>
                <w:szCs w:val="16"/>
              </w:rPr>
              <w:t>114</w:t>
            </w:r>
          </w:p>
        </w:tc>
        <w:tc>
          <w:tcPr>
            <w:tcW w:w="722" w:type="dxa"/>
            <w:noWrap/>
            <w:hideMark/>
          </w:tcPr>
          <w:p w14:paraId="2B5539E8" w14:textId="77777777" w:rsidR="00AB5E45" w:rsidRPr="00AB5E45" w:rsidRDefault="00AB5E45" w:rsidP="008D3A82">
            <w:pPr>
              <w:pStyle w:val="Tabele"/>
              <w:jc w:val="right"/>
              <w:rPr>
                <w:color w:val="auto"/>
              </w:rPr>
            </w:pPr>
            <w:r w:rsidRPr="00AB5E45">
              <w:rPr>
                <w:color w:val="auto"/>
                <w:szCs w:val="16"/>
              </w:rPr>
              <w:t>101</w:t>
            </w:r>
          </w:p>
        </w:tc>
        <w:tc>
          <w:tcPr>
            <w:tcW w:w="723" w:type="dxa"/>
          </w:tcPr>
          <w:p w14:paraId="7F9B4076" w14:textId="77777777" w:rsidR="00AB5E45" w:rsidRPr="00AB5E45" w:rsidRDefault="00AB5E45" w:rsidP="008D3A82">
            <w:pPr>
              <w:pStyle w:val="Tabele"/>
              <w:jc w:val="right"/>
              <w:rPr>
                <w:color w:val="auto"/>
              </w:rPr>
            </w:pPr>
            <w:r w:rsidRPr="00AB5E45">
              <w:rPr>
                <w:color w:val="auto"/>
                <w:szCs w:val="16"/>
              </w:rPr>
              <w:t>91</w:t>
            </w:r>
          </w:p>
        </w:tc>
      </w:tr>
      <w:tr w:rsidR="00AB5E45" w:rsidRPr="00AB5E45" w14:paraId="2F012B3C" w14:textId="77777777" w:rsidTr="00AB5E45">
        <w:trPr>
          <w:trHeight w:val="227"/>
        </w:trPr>
        <w:tc>
          <w:tcPr>
            <w:tcW w:w="1838" w:type="dxa"/>
            <w:hideMark/>
          </w:tcPr>
          <w:p w14:paraId="23C9AA06" w14:textId="77777777" w:rsidR="00AB5E45" w:rsidRPr="00AB5E45" w:rsidRDefault="00AB5E45" w:rsidP="008D3A82">
            <w:pPr>
              <w:pStyle w:val="Tabele"/>
              <w:rPr>
                <w:color w:val="auto"/>
              </w:rPr>
            </w:pPr>
            <w:r w:rsidRPr="00AB5E45">
              <w:rPr>
                <w:color w:val="auto"/>
              </w:rPr>
              <w:t>Przemysł</w:t>
            </w:r>
          </w:p>
        </w:tc>
        <w:tc>
          <w:tcPr>
            <w:tcW w:w="722" w:type="dxa"/>
            <w:shd w:val="clear" w:color="auto" w:fill="C5E0B3"/>
            <w:noWrap/>
            <w:hideMark/>
          </w:tcPr>
          <w:p w14:paraId="0A8C61A7" w14:textId="77777777" w:rsidR="00AB5E45" w:rsidRPr="00AB5E45" w:rsidRDefault="00AB5E45" w:rsidP="008D3A82">
            <w:pPr>
              <w:pStyle w:val="Tabele"/>
              <w:jc w:val="right"/>
              <w:rPr>
                <w:color w:val="auto"/>
              </w:rPr>
            </w:pPr>
            <w:r w:rsidRPr="00AB5E45">
              <w:rPr>
                <w:color w:val="auto"/>
                <w:szCs w:val="16"/>
              </w:rPr>
              <w:t>260</w:t>
            </w:r>
          </w:p>
        </w:tc>
        <w:tc>
          <w:tcPr>
            <w:tcW w:w="722" w:type="dxa"/>
            <w:shd w:val="clear" w:color="auto" w:fill="C5E0B3"/>
            <w:noWrap/>
            <w:hideMark/>
          </w:tcPr>
          <w:p w14:paraId="468B035B" w14:textId="77777777" w:rsidR="00AB5E45" w:rsidRPr="00AB5E45" w:rsidRDefault="00AB5E45" w:rsidP="008D3A82">
            <w:pPr>
              <w:pStyle w:val="Tabele"/>
              <w:jc w:val="right"/>
              <w:rPr>
                <w:color w:val="auto"/>
              </w:rPr>
            </w:pPr>
            <w:r w:rsidRPr="00AB5E45">
              <w:rPr>
                <w:color w:val="auto"/>
                <w:szCs w:val="16"/>
              </w:rPr>
              <w:t>179</w:t>
            </w:r>
          </w:p>
        </w:tc>
        <w:tc>
          <w:tcPr>
            <w:tcW w:w="723" w:type="dxa"/>
            <w:shd w:val="clear" w:color="auto" w:fill="C5E0B3"/>
            <w:noWrap/>
            <w:hideMark/>
          </w:tcPr>
          <w:p w14:paraId="5E0CA308" w14:textId="77777777" w:rsidR="00AB5E45" w:rsidRPr="00AB5E45" w:rsidRDefault="00AB5E45" w:rsidP="008D3A82">
            <w:pPr>
              <w:pStyle w:val="Tabele"/>
              <w:jc w:val="right"/>
              <w:rPr>
                <w:color w:val="auto"/>
              </w:rPr>
            </w:pPr>
            <w:r w:rsidRPr="00AB5E45">
              <w:rPr>
                <w:color w:val="auto"/>
                <w:szCs w:val="16"/>
              </w:rPr>
              <w:t>157</w:t>
            </w:r>
          </w:p>
        </w:tc>
        <w:tc>
          <w:tcPr>
            <w:tcW w:w="722" w:type="dxa"/>
            <w:shd w:val="clear" w:color="auto" w:fill="C5E0B3"/>
            <w:noWrap/>
            <w:hideMark/>
          </w:tcPr>
          <w:p w14:paraId="25D7561B" w14:textId="77777777" w:rsidR="00AB5E45" w:rsidRPr="00AB5E45" w:rsidRDefault="00AB5E45" w:rsidP="008D3A82">
            <w:pPr>
              <w:pStyle w:val="Tabele"/>
              <w:jc w:val="right"/>
              <w:rPr>
                <w:color w:val="auto"/>
              </w:rPr>
            </w:pPr>
            <w:r w:rsidRPr="00AB5E45">
              <w:rPr>
                <w:color w:val="auto"/>
                <w:szCs w:val="16"/>
              </w:rPr>
              <w:t>153</w:t>
            </w:r>
          </w:p>
        </w:tc>
        <w:tc>
          <w:tcPr>
            <w:tcW w:w="723" w:type="dxa"/>
            <w:noWrap/>
            <w:hideMark/>
          </w:tcPr>
          <w:p w14:paraId="510F085F" w14:textId="77777777" w:rsidR="00AB5E45" w:rsidRPr="00AB5E45" w:rsidRDefault="00AB5E45" w:rsidP="008D3A82">
            <w:pPr>
              <w:pStyle w:val="Tabele"/>
              <w:jc w:val="right"/>
              <w:rPr>
                <w:color w:val="auto"/>
              </w:rPr>
            </w:pPr>
            <w:r w:rsidRPr="00AB5E45">
              <w:rPr>
                <w:color w:val="auto"/>
                <w:szCs w:val="16"/>
              </w:rPr>
              <w:t>127</w:t>
            </w:r>
          </w:p>
        </w:tc>
        <w:tc>
          <w:tcPr>
            <w:tcW w:w="722" w:type="dxa"/>
            <w:noWrap/>
            <w:hideMark/>
          </w:tcPr>
          <w:p w14:paraId="48C1180D" w14:textId="77777777" w:rsidR="00AB5E45" w:rsidRPr="00AB5E45" w:rsidRDefault="00AB5E45" w:rsidP="008D3A82">
            <w:pPr>
              <w:pStyle w:val="Tabele"/>
              <w:jc w:val="right"/>
              <w:rPr>
                <w:color w:val="auto"/>
              </w:rPr>
            </w:pPr>
            <w:r w:rsidRPr="00AB5E45">
              <w:rPr>
                <w:color w:val="auto"/>
                <w:szCs w:val="16"/>
              </w:rPr>
              <w:t>109</w:t>
            </w:r>
          </w:p>
        </w:tc>
        <w:tc>
          <w:tcPr>
            <w:tcW w:w="722" w:type="dxa"/>
            <w:noWrap/>
            <w:hideMark/>
          </w:tcPr>
          <w:p w14:paraId="32C48802" w14:textId="77777777" w:rsidR="00AB5E45" w:rsidRPr="00AB5E45" w:rsidRDefault="00AB5E45" w:rsidP="008D3A82">
            <w:pPr>
              <w:pStyle w:val="Tabele"/>
              <w:jc w:val="right"/>
              <w:rPr>
                <w:color w:val="auto"/>
              </w:rPr>
            </w:pPr>
            <w:r w:rsidRPr="00AB5E45">
              <w:rPr>
                <w:color w:val="auto"/>
                <w:szCs w:val="16"/>
              </w:rPr>
              <w:t>97</w:t>
            </w:r>
          </w:p>
        </w:tc>
        <w:tc>
          <w:tcPr>
            <w:tcW w:w="723" w:type="dxa"/>
          </w:tcPr>
          <w:p w14:paraId="38A29409" w14:textId="77777777" w:rsidR="00AB5E45" w:rsidRPr="00AB5E45" w:rsidRDefault="00AB5E45" w:rsidP="008D3A82">
            <w:pPr>
              <w:pStyle w:val="Tabele"/>
              <w:jc w:val="right"/>
              <w:rPr>
                <w:color w:val="auto"/>
              </w:rPr>
            </w:pPr>
            <w:r w:rsidRPr="00AB5E45">
              <w:rPr>
                <w:color w:val="auto"/>
                <w:szCs w:val="16"/>
              </w:rPr>
              <w:t>89</w:t>
            </w:r>
          </w:p>
        </w:tc>
      </w:tr>
      <w:tr w:rsidR="00AB5E45" w:rsidRPr="00AB5E45" w14:paraId="7FEBEEF7" w14:textId="77777777" w:rsidTr="00AB5E45">
        <w:trPr>
          <w:trHeight w:val="227"/>
        </w:trPr>
        <w:tc>
          <w:tcPr>
            <w:tcW w:w="1838" w:type="dxa"/>
            <w:hideMark/>
          </w:tcPr>
          <w:p w14:paraId="5AE47416" w14:textId="77777777" w:rsidR="00AB5E45" w:rsidRPr="00AB5E45" w:rsidRDefault="00AB5E45" w:rsidP="008D3A82">
            <w:pPr>
              <w:pStyle w:val="Tabele"/>
              <w:rPr>
                <w:color w:val="auto"/>
              </w:rPr>
            </w:pPr>
            <w:r w:rsidRPr="00AB5E45">
              <w:rPr>
                <w:color w:val="auto"/>
              </w:rPr>
              <w:t>Transport</w:t>
            </w:r>
          </w:p>
        </w:tc>
        <w:tc>
          <w:tcPr>
            <w:tcW w:w="722" w:type="dxa"/>
            <w:shd w:val="clear" w:color="auto" w:fill="C5E0B3"/>
            <w:noWrap/>
            <w:hideMark/>
          </w:tcPr>
          <w:p w14:paraId="0946614A" w14:textId="77777777" w:rsidR="00AB5E45" w:rsidRPr="00AB5E45" w:rsidRDefault="00AB5E45" w:rsidP="008D3A82">
            <w:pPr>
              <w:pStyle w:val="Tabele"/>
              <w:jc w:val="right"/>
              <w:rPr>
                <w:color w:val="auto"/>
              </w:rPr>
            </w:pPr>
            <w:r w:rsidRPr="00AB5E45">
              <w:rPr>
                <w:color w:val="auto"/>
                <w:szCs w:val="16"/>
              </w:rPr>
              <w:t>749</w:t>
            </w:r>
          </w:p>
        </w:tc>
        <w:tc>
          <w:tcPr>
            <w:tcW w:w="722" w:type="dxa"/>
            <w:shd w:val="clear" w:color="auto" w:fill="C5E0B3"/>
            <w:noWrap/>
            <w:hideMark/>
          </w:tcPr>
          <w:p w14:paraId="6C0EF992" w14:textId="77777777" w:rsidR="00AB5E45" w:rsidRPr="00AB5E45" w:rsidRDefault="00AB5E45" w:rsidP="008D3A82">
            <w:pPr>
              <w:pStyle w:val="Tabele"/>
              <w:jc w:val="right"/>
              <w:rPr>
                <w:color w:val="auto"/>
              </w:rPr>
            </w:pPr>
            <w:r w:rsidRPr="00AB5E45">
              <w:rPr>
                <w:color w:val="auto"/>
                <w:szCs w:val="16"/>
              </w:rPr>
              <w:t>1029</w:t>
            </w:r>
          </w:p>
        </w:tc>
        <w:tc>
          <w:tcPr>
            <w:tcW w:w="723" w:type="dxa"/>
            <w:shd w:val="clear" w:color="auto" w:fill="C5E0B3"/>
            <w:noWrap/>
            <w:hideMark/>
          </w:tcPr>
          <w:p w14:paraId="15893DE5" w14:textId="77777777" w:rsidR="00AB5E45" w:rsidRPr="00AB5E45" w:rsidRDefault="00AB5E45" w:rsidP="008D3A82">
            <w:pPr>
              <w:pStyle w:val="Tabele"/>
              <w:jc w:val="right"/>
              <w:rPr>
                <w:color w:val="auto"/>
              </w:rPr>
            </w:pPr>
            <w:r w:rsidRPr="00AB5E45">
              <w:rPr>
                <w:color w:val="auto"/>
                <w:szCs w:val="16"/>
              </w:rPr>
              <w:t>780</w:t>
            </w:r>
          </w:p>
        </w:tc>
        <w:tc>
          <w:tcPr>
            <w:tcW w:w="722" w:type="dxa"/>
            <w:shd w:val="clear" w:color="auto" w:fill="C5E0B3"/>
            <w:noWrap/>
            <w:hideMark/>
          </w:tcPr>
          <w:p w14:paraId="4D182460" w14:textId="77777777" w:rsidR="00AB5E45" w:rsidRPr="00AB5E45" w:rsidRDefault="00AB5E45" w:rsidP="008D3A82">
            <w:pPr>
              <w:pStyle w:val="Tabele"/>
              <w:jc w:val="right"/>
              <w:rPr>
                <w:color w:val="auto"/>
              </w:rPr>
            </w:pPr>
            <w:r w:rsidRPr="00AB5E45">
              <w:rPr>
                <w:color w:val="auto"/>
                <w:szCs w:val="16"/>
              </w:rPr>
              <w:t>1066</w:t>
            </w:r>
          </w:p>
        </w:tc>
        <w:tc>
          <w:tcPr>
            <w:tcW w:w="723" w:type="dxa"/>
            <w:noWrap/>
            <w:hideMark/>
          </w:tcPr>
          <w:p w14:paraId="32385AD5" w14:textId="77777777" w:rsidR="00AB5E45" w:rsidRPr="00AB5E45" w:rsidRDefault="00AB5E45" w:rsidP="008D3A82">
            <w:pPr>
              <w:pStyle w:val="Tabele"/>
              <w:jc w:val="right"/>
              <w:rPr>
                <w:color w:val="auto"/>
              </w:rPr>
            </w:pPr>
            <w:r w:rsidRPr="00AB5E45">
              <w:rPr>
                <w:color w:val="auto"/>
                <w:szCs w:val="16"/>
              </w:rPr>
              <w:t>851</w:t>
            </w:r>
          </w:p>
        </w:tc>
        <w:tc>
          <w:tcPr>
            <w:tcW w:w="722" w:type="dxa"/>
            <w:noWrap/>
            <w:hideMark/>
          </w:tcPr>
          <w:p w14:paraId="37015CB2" w14:textId="77777777" w:rsidR="00AB5E45" w:rsidRPr="00AB5E45" w:rsidRDefault="00AB5E45" w:rsidP="008D3A82">
            <w:pPr>
              <w:pStyle w:val="Tabele"/>
              <w:jc w:val="right"/>
              <w:rPr>
                <w:color w:val="auto"/>
              </w:rPr>
            </w:pPr>
            <w:r w:rsidRPr="00AB5E45">
              <w:rPr>
                <w:color w:val="auto"/>
                <w:szCs w:val="16"/>
              </w:rPr>
              <w:t>684</w:t>
            </w:r>
          </w:p>
        </w:tc>
        <w:tc>
          <w:tcPr>
            <w:tcW w:w="722" w:type="dxa"/>
            <w:noWrap/>
            <w:hideMark/>
          </w:tcPr>
          <w:p w14:paraId="4A4DDECC" w14:textId="77777777" w:rsidR="00AB5E45" w:rsidRPr="00AB5E45" w:rsidRDefault="00AB5E45" w:rsidP="008D3A82">
            <w:pPr>
              <w:pStyle w:val="Tabele"/>
              <w:jc w:val="right"/>
              <w:rPr>
                <w:color w:val="auto"/>
              </w:rPr>
            </w:pPr>
            <w:r w:rsidRPr="00AB5E45">
              <w:rPr>
                <w:color w:val="auto"/>
                <w:szCs w:val="16"/>
              </w:rPr>
              <w:t>578</w:t>
            </w:r>
          </w:p>
        </w:tc>
        <w:tc>
          <w:tcPr>
            <w:tcW w:w="723" w:type="dxa"/>
          </w:tcPr>
          <w:p w14:paraId="2869128D" w14:textId="77777777" w:rsidR="00AB5E45" w:rsidRPr="00AB5E45" w:rsidRDefault="00AB5E45" w:rsidP="008D3A82">
            <w:pPr>
              <w:pStyle w:val="Tabele"/>
              <w:jc w:val="right"/>
              <w:rPr>
                <w:color w:val="auto"/>
              </w:rPr>
            </w:pPr>
            <w:r w:rsidRPr="00AB5E45">
              <w:rPr>
                <w:color w:val="auto"/>
                <w:szCs w:val="16"/>
              </w:rPr>
              <w:t>494</w:t>
            </w:r>
          </w:p>
        </w:tc>
      </w:tr>
      <w:tr w:rsidR="00AB5E45" w:rsidRPr="00AB5E45" w14:paraId="6C47574E" w14:textId="77777777" w:rsidTr="00AB5E45">
        <w:trPr>
          <w:trHeight w:val="227"/>
        </w:trPr>
        <w:tc>
          <w:tcPr>
            <w:tcW w:w="1838" w:type="dxa"/>
            <w:hideMark/>
          </w:tcPr>
          <w:p w14:paraId="193B760A" w14:textId="77777777" w:rsidR="00AB5E45" w:rsidRPr="00AB5E45" w:rsidRDefault="00AB5E45" w:rsidP="008D3A82">
            <w:pPr>
              <w:pStyle w:val="Tabele"/>
              <w:jc w:val="right"/>
              <w:rPr>
                <w:color w:val="auto"/>
              </w:rPr>
            </w:pPr>
            <w:r w:rsidRPr="00AB5E45">
              <w:rPr>
                <w:color w:val="auto"/>
              </w:rPr>
              <w:t xml:space="preserve"> w tym: pasażerski</w:t>
            </w:r>
          </w:p>
        </w:tc>
        <w:tc>
          <w:tcPr>
            <w:tcW w:w="722" w:type="dxa"/>
            <w:shd w:val="clear" w:color="auto" w:fill="C5E0B3"/>
            <w:noWrap/>
            <w:hideMark/>
          </w:tcPr>
          <w:p w14:paraId="192C1E4C" w14:textId="77777777" w:rsidR="00AB5E45" w:rsidRPr="00AB5E45" w:rsidRDefault="00AB5E45" w:rsidP="008D3A82">
            <w:pPr>
              <w:pStyle w:val="Tabele"/>
              <w:jc w:val="right"/>
              <w:rPr>
                <w:color w:val="auto"/>
              </w:rPr>
            </w:pPr>
            <w:r w:rsidRPr="00AB5E45">
              <w:rPr>
                <w:color w:val="auto"/>
                <w:szCs w:val="16"/>
              </w:rPr>
              <w:t>b.d</w:t>
            </w:r>
          </w:p>
        </w:tc>
        <w:tc>
          <w:tcPr>
            <w:tcW w:w="722" w:type="dxa"/>
            <w:shd w:val="clear" w:color="auto" w:fill="C5E0B3"/>
            <w:noWrap/>
            <w:hideMark/>
          </w:tcPr>
          <w:p w14:paraId="4C931A15" w14:textId="77777777" w:rsidR="00AB5E45" w:rsidRPr="00AB5E45" w:rsidRDefault="00AB5E45" w:rsidP="008D3A82">
            <w:pPr>
              <w:pStyle w:val="Tabele"/>
              <w:jc w:val="right"/>
              <w:rPr>
                <w:color w:val="auto"/>
              </w:rPr>
            </w:pPr>
            <w:r w:rsidRPr="00AB5E45">
              <w:rPr>
                <w:color w:val="auto"/>
                <w:szCs w:val="16"/>
              </w:rPr>
              <w:t>b.d</w:t>
            </w:r>
          </w:p>
        </w:tc>
        <w:tc>
          <w:tcPr>
            <w:tcW w:w="723" w:type="dxa"/>
            <w:shd w:val="clear" w:color="auto" w:fill="C5E0B3"/>
            <w:noWrap/>
            <w:hideMark/>
          </w:tcPr>
          <w:p w14:paraId="425C749D" w14:textId="77777777" w:rsidR="00AB5E45" w:rsidRPr="00AB5E45" w:rsidRDefault="00AB5E45" w:rsidP="008D3A82">
            <w:pPr>
              <w:pStyle w:val="Tabele"/>
              <w:jc w:val="right"/>
              <w:rPr>
                <w:color w:val="auto"/>
              </w:rPr>
            </w:pPr>
            <w:r w:rsidRPr="00AB5E45">
              <w:rPr>
                <w:color w:val="auto"/>
                <w:szCs w:val="16"/>
              </w:rPr>
              <w:t>420</w:t>
            </w:r>
          </w:p>
        </w:tc>
        <w:tc>
          <w:tcPr>
            <w:tcW w:w="722" w:type="dxa"/>
            <w:shd w:val="clear" w:color="auto" w:fill="C5E0B3"/>
            <w:noWrap/>
            <w:hideMark/>
          </w:tcPr>
          <w:p w14:paraId="6FF294D5" w14:textId="77777777" w:rsidR="00AB5E45" w:rsidRPr="00AB5E45" w:rsidRDefault="00AB5E45" w:rsidP="008D3A82">
            <w:pPr>
              <w:pStyle w:val="Tabele"/>
              <w:jc w:val="right"/>
              <w:rPr>
                <w:color w:val="auto"/>
              </w:rPr>
            </w:pPr>
            <w:r w:rsidRPr="00AB5E45">
              <w:rPr>
                <w:color w:val="auto"/>
                <w:szCs w:val="16"/>
              </w:rPr>
              <w:t>535</w:t>
            </w:r>
          </w:p>
        </w:tc>
        <w:tc>
          <w:tcPr>
            <w:tcW w:w="723" w:type="dxa"/>
            <w:noWrap/>
            <w:hideMark/>
          </w:tcPr>
          <w:p w14:paraId="48449B80" w14:textId="77777777" w:rsidR="00AB5E45" w:rsidRPr="00AB5E45" w:rsidRDefault="00AB5E45" w:rsidP="008D3A82">
            <w:pPr>
              <w:pStyle w:val="Tabele"/>
              <w:jc w:val="right"/>
              <w:rPr>
                <w:color w:val="auto"/>
              </w:rPr>
            </w:pPr>
            <w:r w:rsidRPr="00AB5E45">
              <w:rPr>
                <w:color w:val="auto"/>
                <w:szCs w:val="16"/>
              </w:rPr>
              <w:t>441</w:t>
            </w:r>
          </w:p>
        </w:tc>
        <w:tc>
          <w:tcPr>
            <w:tcW w:w="722" w:type="dxa"/>
            <w:noWrap/>
            <w:hideMark/>
          </w:tcPr>
          <w:p w14:paraId="0B0E5B8A" w14:textId="77777777" w:rsidR="00AB5E45" w:rsidRPr="00AB5E45" w:rsidRDefault="00AB5E45" w:rsidP="008D3A82">
            <w:pPr>
              <w:pStyle w:val="Tabele"/>
              <w:jc w:val="right"/>
              <w:rPr>
                <w:color w:val="auto"/>
              </w:rPr>
            </w:pPr>
            <w:r w:rsidRPr="00AB5E45">
              <w:rPr>
                <w:color w:val="auto"/>
                <w:szCs w:val="16"/>
              </w:rPr>
              <w:t>339</w:t>
            </w:r>
          </w:p>
        </w:tc>
        <w:tc>
          <w:tcPr>
            <w:tcW w:w="722" w:type="dxa"/>
            <w:noWrap/>
            <w:hideMark/>
          </w:tcPr>
          <w:p w14:paraId="40DA6F09" w14:textId="77777777" w:rsidR="00AB5E45" w:rsidRPr="00AB5E45" w:rsidRDefault="00AB5E45" w:rsidP="008D3A82">
            <w:pPr>
              <w:pStyle w:val="Tabele"/>
              <w:jc w:val="right"/>
              <w:rPr>
                <w:color w:val="auto"/>
              </w:rPr>
            </w:pPr>
            <w:r w:rsidRPr="00AB5E45">
              <w:rPr>
                <w:color w:val="auto"/>
                <w:szCs w:val="16"/>
              </w:rPr>
              <w:t>293</w:t>
            </w:r>
          </w:p>
        </w:tc>
        <w:tc>
          <w:tcPr>
            <w:tcW w:w="723" w:type="dxa"/>
          </w:tcPr>
          <w:p w14:paraId="16E28510" w14:textId="77777777" w:rsidR="00AB5E45" w:rsidRPr="00AB5E45" w:rsidRDefault="00AB5E45" w:rsidP="008D3A82">
            <w:pPr>
              <w:pStyle w:val="Tabele"/>
              <w:jc w:val="right"/>
              <w:rPr>
                <w:color w:val="auto"/>
              </w:rPr>
            </w:pPr>
            <w:r w:rsidRPr="00AB5E45">
              <w:rPr>
                <w:color w:val="auto"/>
                <w:szCs w:val="16"/>
              </w:rPr>
              <w:t>258</w:t>
            </w:r>
          </w:p>
        </w:tc>
      </w:tr>
      <w:tr w:rsidR="00AB5E45" w:rsidRPr="00AB5E45" w14:paraId="5CE4ECE5" w14:textId="77777777" w:rsidTr="00AB5E45">
        <w:trPr>
          <w:trHeight w:val="227"/>
        </w:trPr>
        <w:tc>
          <w:tcPr>
            <w:tcW w:w="1838" w:type="dxa"/>
            <w:hideMark/>
          </w:tcPr>
          <w:p w14:paraId="07ED4865" w14:textId="77777777" w:rsidR="00AB5E45" w:rsidRPr="00AB5E45" w:rsidRDefault="00AB5E45" w:rsidP="008D3A82">
            <w:pPr>
              <w:pStyle w:val="Tabele"/>
              <w:jc w:val="right"/>
              <w:rPr>
                <w:color w:val="auto"/>
              </w:rPr>
            </w:pPr>
            <w:r w:rsidRPr="00AB5E45">
              <w:rPr>
                <w:color w:val="auto"/>
              </w:rPr>
              <w:t xml:space="preserve"> towarowy</w:t>
            </w:r>
          </w:p>
        </w:tc>
        <w:tc>
          <w:tcPr>
            <w:tcW w:w="722" w:type="dxa"/>
            <w:shd w:val="clear" w:color="auto" w:fill="C5E0B3"/>
            <w:noWrap/>
            <w:hideMark/>
          </w:tcPr>
          <w:p w14:paraId="34FF0450" w14:textId="77777777" w:rsidR="00AB5E45" w:rsidRPr="00AB5E45" w:rsidRDefault="00AB5E45" w:rsidP="008D3A82">
            <w:pPr>
              <w:pStyle w:val="Tabele"/>
              <w:jc w:val="right"/>
              <w:rPr>
                <w:color w:val="auto"/>
              </w:rPr>
            </w:pPr>
            <w:r w:rsidRPr="00AB5E45">
              <w:rPr>
                <w:color w:val="auto"/>
                <w:szCs w:val="16"/>
              </w:rPr>
              <w:t>b.d</w:t>
            </w:r>
          </w:p>
        </w:tc>
        <w:tc>
          <w:tcPr>
            <w:tcW w:w="722" w:type="dxa"/>
            <w:shd w:val="clear" w:color="auto" w:fill="C5E0B3"/>
            <w:noWrap/>
            <w:hideMark/>
          </w:tcPr>
          <w:p w14:paraId="36553EB0" w14:textId="77777777" w:rsidR="00AB5E45" w:rsidRPr="00AB5E45" w:rsidRDefault="00AB5E45" w:rsidP="008D3A82">
            <w:pPr>
              <w:pStyle w:val="Tabele"/>
              <w:jc w:val="right"/>
              <w:rPr>
                <w:color w:val="auto"/>
              </w:rPr>
            </w:pPr>
            <w:r w:rsidRPr="00AB5E45">
              <w:rPr>
                <w:color w:val="auto"/>
                <w:szCs w:val="16"/>
              </w:rPr>
              <w:t>b.d</w:t>
            </w:r>
          </w:p>
        </w:tc>
        <w:tc>
          <w:tcPr>
            <w:tcW w:w="723" w:type="dxa"/>
            <w:shd w:val="clear" w:color="auto" w:fill="C5E0B3"/>
            <w:noWrap/>
            <w:hideMark/>
          </w:tcPr>
          <w:p w14:paraId="7F52C6AB" w14:textId="77777777" w:rsidR="00AB5E45" w:rsidRPr="00AB5E45" w:rsidRDefault="00AB5E45" w:rsidP="008D3A82">
            <w:pPr>
              <w:pStyle w:val="Tabele"/>
              <w:jc w:val="right"/>
              <w:rPr>
                <w:color w:val="auto"/>
              </w:rPr>
            </w:pPr>
            <w:r w:rsidRPr="00AB5E45">
              <w:rPr>
                <w:color w:val="auto"/>
                <w:szCs w:val="16"/>
              </w:rPr>
              <w:t>351</w:t>
            </w:r>
          </w:p>
        </w:tc>
        <w:tc>
          <w:tcPr>
            <w:tcW w:w="722" w:type="dxa"/>
            <w:shd w:val="clear" w:color="auto" w:fill="C5E0B3"/>
            <w:noWrap/>
            <w:hideMark/>
          </w:tcPr>
          <w:p w14:paraId="259C7B12" w14:textId="77777777" w:rsidR="00AB5E45" w:rsidRPr="00AB5E45" w:rsidRDefault="00AB5E45" w:rsidP="008D3A82">
            <w:pPr>
              <w:pStyle w:val="Tabele"/>
              <w:jc w:val="right"/>
              <w:rPr>
                <w:color w:val="auto"/>
              </w:rPr>
            </w:pPr>
            <w:r w:rsidRPr="00AB5E45">
              <w:rPr>
                <w:color w:val="auto"/>
                <w:szCs w:val="16"/>
              </w:rPr>
              <w:t>520</w:t>
            </w:r>
          </w:p>
        </w:tc>
        <w:tc>
          <w:tcPr>
            <w:tcW w:w="723" w:type="dxa"/>
            <w:noWrap/>
            <w:hideMark/>
          </w:tcPr>
          <w:p w14:paraId="7F2A1935" w14:textId="77777777" w:rsidR="00AB5E45" w:rsidRPr="00AB5E45" w:rsidRDefault="00AB5E45" w:rsidP="008D3A82">
            <w:pPr>
              <w:pStyle w:val="Tabele"/>
              <w:jc w:val="right"/>
              <w:rPr>
                <w:color w:val="auto"/>
              </w:rPr>
            </w:pPr>
            <w:r w:rsidRPr="00AB5E45">
              <w:rPr>
                <w:color w:val="auto"/>
                <w:szCs w:val="16"/>
              </w:rPr>
              <w:t>402</w:t>
            </w:r>
          </w:p>
        </w:tc>
        <w:tc>
          <w:tcPr>
            <w:tcW w:w="722" w:type="dxa"/>
            <w:noWrap/>
            <w:hideMark/>
          </w:tcPr>
          <w:p w14:paraId="0D1604E3" w14:textId="77777777" w:rsidR="00AB5E45" w:rsidRPr="00AB5E45" w:rsidRDefault="00AB5E45" w:rsidP="008D3A82">
            <w:pPr>
              <w:pStyle w:val="Tabele"/>
              <w:jc w:val="right"/>
              <w:rPr>
                <w:color w:val="auto"/>
              </w:rPr>
            </w:pPr>
            <w:r w:rsidRPr="00AB5E45">
              <w:rPr>
                <w:color w:val="auto"/>
                <w:szCs w:val="16"/>
              </w:rPr>
              <w:t>339</w:t>
            </w:r>
          </w:p>
        </w:tc>
        <w:tc>
          <w:tcPr>
            <w:tcW w:w="722" w:type="dxa"/>
            <w:noWrap/>
            <w:hideMark/>
          </w:tcPr>
          <w:p w14:paraId="20C62B0B" w14:textId="77777777" w:rsidR="00AB5E45" w:rsidRPr="00AB5E45" w:rsidRDefault="00AB5E45" w:rsidP="008D3A82">
            <w:pPr>
              <w:pStyle w:val="Tabele"/>
              <w:jc w:val="right"/>
              <w:rPr>
                <w:color w:val="auto"/>
              </w:rPr>
            </w:pPr>
            <w:r w:rsidRPr="00AB5E45">
              <w:rPr>
                <w:color w:val="auto"/>
                <w:szCs w:val="16"/>
              </w:rPr>
              <w:t>278</w:t>
            </w:r>
          </w:p>
        </w:tc>
        <w:tc>
          <w:tcPr>
            <w:tcW w:w="723" w:type="dxa"/>
          </w:tcPr>
          <w:p w14:paraId="6D6E0FC6" w14:textId="77777777" w:rsidR="00AB5E45" w:rsidRPr="00AB5E45" w:rsidRDefault="00AB5E45" w:rsidP="008D3A82">
            <w:pPr>
              <w:pStyle w:val="Tabele"/>
              <w:jc w:val="right"/>
              <w:rPr>
                <w:color w:val="auto"/>
              </w:rPr>
            </w:pPr>
            <w:r w:rsidRPr="00AB5E45">
              <w:rPr>
                <w:color w:val="auto"/>
                <w:szCs w:val="16"/>
              </w:rPr>
              <w:t>230</w:t>
            </w:r>
          </w:p>
        </w:tc>
      </w:tr>
      <w:tr w:rsidR="00AB5E45" w:rsidRPr="00AB5E45" w14:paraId="522F514E" w14:textId="77777777" w:rsidTr="00AB5E45">
        <w:trPr>
          <w:trHeight w:val="227"/>
        </w:trPr>
        <w:tc>
          <w:tcPr>
            <w:tcW w:w="1838" w:type="dxa"/>
            <w:hideMark/>
          </w:tcPr>
          <w:p w14:paraId="5560E621" w14:textId="77777777" w:rsidR="00AB5E45" w:rsidRPr="00AB5E45" w:rsidRDefault="00AB5E45" w:rsidP="008D3A82">
            <w:pPr>
              <w:pStyle w:val="Tabele"/>
              <w:rPr>
                <w:color w:val="auto"/>
              </w:rPr>
            </w:pPr>
            <w:r w:rsidRPr="00AB5E45">
              <w:rPr>
                <w:color w:val="auto"/>
              </w:rPr>
              <w:t>Usługi</w:t>
            </w:r>
          </w:p>
        </w:tc>
        <w:tc>
          <w:tcPr>
            <w:tcW w:w="722" w:type="dxa"/>
            <w:shd w:val="clear" w:color="auto" w:fill="C5E0B3"/>
            <w:noWrap/>
            <w:hideMark/>
          </w:tcPr>
          <w:p w14:paraId="01697122" w14:textId="77777777" w:rsidR="00AB5E45" w:rsidRPr="00AB5E45" w:rsidRDefault="00AB5E45" w:rsidP="008D3A82">
            <w:pPr>
              <w:pStyle w:val="Tabele"/>
              <w:jc w:val="right"/>
              <w:rPr>
                <w:color w:val="auto"/>
              </w:rPr>
            </w:pPr>
            <w:r w:rsidRPr="00AB5E45">
              <w:rPr>
                <w:color w:val="auto"/>
                <w:szCs w:val="16"/>
              </w:rPr>
              <w:t>44</w:t>
            </w:r>
          </w:p>
        </w:tc>
        <w:tc>
          <w:tcPr>
            <w:tcW w:w="722" w:type="dxa"/>
            <w:shd w:val="clear" w:color="auto" w:fill="C5E0B3"/>
            <w:noWrap/>
            <w:hideMark/>
          </w:tcPr>
          <w:p w14:paraId="4525E378" w14:textId="77777777" w:rsidR="00AB5E45" w:rsidRPr="00AB5E45" w:rsidRDefault="00AB5E45" w:rsidP="008D3A82">
            <w:pPr>
              <w:pStyle w:val="Tabele"/>
              <w:jc w:val="right"/>
              <w:rPr>
                <w:color w:val="auto"/>
              </w:rPr>
            </w:pPr>
            <w:r w:rsidRPr="00AB5E45">
              <w:rPr>
                <w:color w:val="auto"/>
                <w:szCs w:val="16"/>
              </w:rPr>
              <w:t>46</w:t>
            </w:r>
          </w:p>
        </w:tc>
        <w:tc>
          <w:tcPr>
            <w:tcW w:w="723" w:type="dxa"/>
            <w:shd w:val="clear" w:color="auto" w:fill="C5E0B3"/>
            <w:noWrap/>
            <w:hideMark/>
          </w:tcPr>
          <w:p w14:paraId="59943C53" w14:textId="77777777" w:rsidR="00AB5E45" w:rsidRPr="00AB5E45" w:rsidRDefault="00AB5E45" w:rsidP="008D3A82">
            <w:pPr>
              <w:pStyle w:val="Tabele"/>
              <w:jc w:val="right"/>
              <w:rPr>
                <w:color w:val="auto"/>
              </w:rPr>
            </w:pPr>
            <w:r w:rsidRPr="00AB5E45">
              <w:rPr>
                <w:color w:val="auto"/>
                <w:szCs w:val="16"/>
              </w:rPr>
              <w:t>36</w:t>
            </w:r>
          </w:p>
        </w:tc>
        <w:tc>
          <w:tcPr>
            <w:tcW w:w="722" w:type="dxa"/>
            <w:shd w:val="clear" w:color="auto" w:fill="C5E0B3"/>
            <w:noWrap/>
            <w:hideMark/>
          </w:tcPr>
          <w:p w14:paraId="26DB1744" w14:textId="77777777" w:rsidR="00AB5E45" w:rsidRPr="00AB5E45" w:rsidRDefault="00AB5E45" w:rsidP="008D3A82">
            <w:pPr>
              <w:pStyle w:val="Tabele"/>
              <w:jc w:val="right"/>
              <w:rPr>
                <w:color w:val="auto"/>
              </w:rPr>
            </w:pPr>
            <w:r w:rsidRPr="00AB5E45">
              <w:rPr>
                <w:color w:val="auto"/>
                <w:szCs w:val="16"/>
              </w:rPr>
              <w:t>30</w:t>
            </w:r>
          </w:p>
        </w:tc>
        <w:tc>
          <w:tcPr>
            <w:tcW w:w="723" w:type="dxa"/>
            <w:noWrap/>
            <w:hideMark/>
          </w:tcPr>
          <w:p w14:paraId="3E1860BF" w14:textId="77777777" w:rsidR="00AB5E45" w:rsidRPr="00AB5E45" w:rsidRDefault="00AB5E45" w:rsidP="008D3A82">
            <w:pPr>
              <w:pStyle w:val="Tabele"/>
              <w:jc w:val="right"/>
              <w:rPr>
                <w:color w:val="auto"/>
              </w:rPr>
            </w:pPr>
            <w:r w:rsidRPr="00AB5E45">
              <w:rPr>
                <w:color w:val="auto"/>
                <w:szCs w:val="16"/>
              </w:rPr>
              <w:t>28</w:t>
            </w:r>
          </w:p>
        </w:tc>
        <w:tc>
          <w:tcPr>
            <w:tcW w:w="722" w:type="dxa"/>
            <w:noWrap/>
            <w:hideMark/>
          </w:tcPr>
          <w:p w14:paraId="48445F72" w14:textId="77777777" w:rsidR="00AB5E45" w:rsidRPr="00AB5E45" w:rsidRDefault="00AB5E45" w:rsidP="008D3A82">
            <w:pPr>
              <w:pStyle w:val="Tabele"/>
              <w:jc w:val="right"/>
              <w:rPr>
                <w:color w:val="auto"/>
              </w:rPr>
            </w:pPr>
            <w:r w:rsidRPr="00AB5E45">
              <w:rPr>
                <w:color w:val="auto"/>
                <w:szCs w:val="16"/>
              </w:rPr>
              <w:t>26</w:t>
            </w:r>
          </w:p>
        </w:tc>
        <w:tc>
          <w:tcPr>
            <w:tcW w:w="722" w:type="dxa"/>
            <w:noWrap/>
            <w:hideMark/>
          </w:tcPr>
          <w:p w14:paraId="020E6D03" w14:textId="77777777" w:rsidR="00AB5E45" w:rsidRPr="00AB5E45" w:rsidRDefault="00AB5E45" w:rsidP="008D3A82">
            <w:pPr>
              <w:pStyle w:val="Tabele"/>
              <w:jc w:val="right"/>
              <w:rPr>
                <w:color w:val="auto"/>
              </w:rPr>
            </w:pPr>
            <w:r w:rsidRPr="00AB5E45">
              <w:rPr>
                <w:color w:val="auto"/>
                <w:szCs w:val="16"/>
              </w:rPr>
              <w:t>24</w:t>
            </w:r>
          </w:p>
        </w:tc>
        <w:tc>
          <w:tcPr>
            <w:tcW w:w="723" w:type="dxa"/>
          </w:tcPr>
          <w:p w14:paraId="7E78C256" w14:textId="77777777" w:rsidR="00AB5E45" w:rsidRPr="00AB5E45" w:rsidRDefault="00AB5E45" w:rsidP="008D3A82">
            <w:pPr>
              <w:pStyle w:val="Tabele"/>
              <w:jc w:val="right"/>
              <w:rPr>
                <w:color w:val="auto"/>
              </w:rPr>
            </w:pPr>
            <w:r w:rsidRPr="00AB5E45">
              <w:rPr>
                <w:color w:val="auto"/>
                <w:szCs w:val="16"/>
              </w:rPr>
              <w:t>22</w:t>
            </w:r>
          </w:p>
        </w:tc>
      </w:tr>
      <w:tr w:rsidR="00AB5E45" w:rsidRPr="00AB5E45" w14:paraId="0D2952A1" w14:textId="77777777" w:rsidTr="00AB5E45">
        <w:trPr>
          <w:trHeight w:val="227"/>
        </w:trPr>
        <w:tc>
          <w:tcPr>
            <w:tcW w:w="1838" w:type="dxa"/>
            <w:hideMark/>
          </w:tcPr>
          <w:p w14:paraId="7C4F081B" w14:textId="77777777" w:rsidR="00AB5E45" w:rsidRPr="00AB5E45" w:rsidRDefault="00AB5E45" w:rsidP="008D3A82">
            <w:pPr>
              <w:pStyle w:val="Tabele"/>
              <w:rPr>
                <w:color w:val="auto"/>
              </w:rPr>
            </w:pPr>
            <w:r w:rsidRPr="00AB5E45">
              <w:rPr>
                <w:color w:val="auto"/>
              </w:rPr>
              <w:t>Rolnictwo</w:t>
            </w:r>
          </w:p>
        </w:tc>
        <w:tc>
          <w:tcPr>
            <w:tcW w:w="722" w:type="dxa"/>
            <w:shd w:val="clear" w:color="auto" w:fill="C5E0B3"/>
            <w:noWrap/>
            <w:hideMark/>
          </w:tcPr>
          <w:p w14:paraId="7EF6EDCA" w14:textId="77777777" w:rsidR="00AB5E45" w:rsidRPr="00AB5E45" w:rsidRDefault="00AB5E45" w:rsidP="008D3A82">
            <w:pPr>
              <w:pStyle w:val="Tabele"/>
              <w:jc w:val="right"/>
              <w:rPr>
                <w:color w:val="auto"/>
              </w:rPr>
            </w:pPr>
            <w:r w:rsidRPr="00AB5E45">
              <w:rPr>
                <w:color w:val="auto"/>
                <w:szCs w:val="16"/>
              </w:rPr>
              <w:t>477</w:t>
            </w:r>
          </w:p>
        </w:tc>
        <w:tc>
          <w:tcPr>
            <w:tcW w:w="722" w:type="dxa"/>
            <w:shd w:val="clear" w:color="auto" w:fill="C5E0B3"/>
            <w:noWrap/>
            <w:hideMark/>
          </w:tcPr>
          <w:p w14:paraId="620D537E" w14:textId="77777777" w:rsidR="00AB5E45" w:rsidRPr="00AB5E45" w:rsidRDefault="00AB5E45" w:rsidP="008D3A82">
            <w:pPr>
              <w:pStyle w:val="Tabele"/>
              <w:jc w:val="right"/>
              <w:rPr>
                <w:color w:val="auto"/>
              </w:rPr>
            </w:pPr>
            <w:r w:rsidRPr="00AB5E45">
              <w:rPr>
                <w:color w:val="auto"/>
                <w:szCs w:val="16"/>
              </w:rPr>
              <w:t>402</w:t>
            </w:r>
          </w:p>
        </w:tc>
        <w:tc>
          <w:tcPr>
            <w:tcW w:w="723" w:type="dxa"/>
            <w:shd w:val="clear" w:color="auto" w:fill="C5E0B3"/>
            <w:noWrap/>
            <w:hideMark/>
          </w:tcPr>
          <w:p w14:paraId="34490561" w14:textId="77777777" w:rsidR="00AB5E45" w:rsidRPr="00AB5E45" w:rsidRDefault="00AB5E45" w:rsidP="008D3A82">
            <w:pPr>
              <w:pStyle w:val="Tabele"/>
              <w:jc w:val="right"/>
              <w:rPr>
                <w:color w:val="auto"/>
              </w:rPr>
            </w:pPr>
            <w:r w:rsidRPr="00AB5E45">
              <w:rPr>
                <w:color w:val="auto"/>
                <w:szCs w:val="16"/>
              </w:rPr>
              <w:t>386</w:t>
            </w:r>
          </w:p>
        </w:tc>
        <w:tc>
          <w:tcPr>
            <w:tcW w:w="722" w:type="dxa"/>
            <w:shd w:val="clear" w:color="auto" w:fill="C5E0B3"/>
            <w:noWrap/>
            <w:hideMark/>
          </w:tcPr>
          <w:p w14:paraId="706036B2" w14:textId="77777777" w:rsidR="00AB5E45" w:rsidRPr="00AB5E45" w:rsidRDefault="00AB5E45" w:rsidP="008D3A82">
            <w:pPr>
              <w:pStyle w:val="Tabele"/>
              <w:jc w:val="right"/>
              <w:rPr>
                <w:color w:val="auto"/>
              </w:rPr>
            </w:pPr>
            <w:r w:rsidRPr="00AB5E45">
              <w:rPr>
                <w:color w:val="auto"/>
                <w:szCs w:val="16"/>
              </w:rPr>
              <w:t>432</w:t>
            </w:r>
          </w:p>
        </w:tc>
        <w:tc>
          <w:tcPr>
            <w:tcW w:w="723" w:type="dxa"/>
            <w:noWrap/>
            <w:hideMark/>
          </w:tcPr>
          <w:p w14:paraId="361F5069" w14:textId="77777777" w:rsidR="00AB5E45" w:rsidRPr="00AB5E45" w:rsidRDefault="00AB5E45" w:rsidP="008D3A82">
            <w:pPr>
              <w:pStyle w:val="Tabele"/>
              <w:jc w:val="right"/>
              <w:rPr>
                <w:color w:val="auto"/>
              </w:rPr>
            </w:pPr>
            <w:r w:rsidRPr="00AB5E45">
              <w:rPr>
                <w:color w:val="auto"/>
                <w:szCs w:val="16"/>
              </w:rPr>
              <w:t>385</w:t>
            </w:r>
          </w:p>
        </w:tc>
        <w:tc>
          <w:tcPr>
            <w:tcW w:w="722" w:type="dxa"/>
            <w:noWrap/>
            <w:hideMark/>
          </w:tcPr>
          <w:p w14:paraId="6A5CAED3" w14:textId="77777777" w:rsidR="00AB5E45" w:rsidRPr="00AB5E45" w:rsidRDefault="00AB5E45" w:rsidP="008D3A82">
            <w:pPr>
              <w:pStyle w:val="Tabele"/>
              <w:jc w:val="right"/>
              <w:rPr>
                <w:color w:val="auto"/>
              </w:rPr>
            </w:pPr>
            <w:r w:rsidRPr="00AB5E45">
              <w:rPr>
                <w:color w:val="auto"/>
                <w:szCs w:val="16"/>
              </w:rPr>
              <w:t>349</w:t>
            </w:r>
          </w:p>
        </w:tc>
        <w:tc>
          <w:tcPr>
            <w:tcW w:w="722" w:type="dxa"/>
            <w:noWrap/>
            <w:hideMark/>
          </w:tcPr>
          <w:p w14:paraId="00ABB6F6" w14:textId="77777777" w:rsidR="00AB5E45" w:rsidRPr="00AB5E45" w:rsidRDefault="00AB5E45" w:rsidP="008D3A82">
            <w:pPr>
              <w:pStyle w:val="Tabele"/>
              <w:jc w:val="right"/>
              <w:rPr>
                <w:color w:val="auto"/>
              </w:rPr>
            </w:pPr>
            <w:r w:rsidRPr="00AB5E45">
              <w:rPr>
                <w:color w:val="auto"/>
                <w:szCs w:val="16"/>
              </w:rPr>
              <w:t>324</w:t>
            </w:r>
          </w:p>
        </w:tc>
        <w:tc>
          <w:tcPr>
            <w:tcW w:w="723" w:type="dxa"/>
          </w:tcPr>
          <w:p w14:paraId="5696BAD5" w14:textId="77777777" w:rsidR="00AB5E45" w:rsidRPr="00AB5E45" w:rsidRDefault="00AB5E45" w:rsidP="008D3A82">
            <w:pPr>
              <w:pStyle w:val="Tabele"/>
              <w:jc w:val="right"/>
              <w:rPr>
                <w:color w:val="auto"/>
              </w:rPr>
            </w:pPr>
            <w:r w:rsidRPr="00AB5E45">
              <w:rPr>
                <w:color w:val="auto"/>
                <w:szCs w:val="16"/>
              </w:rPr>
              <w:t>303</w:t>
            </w:r>
          </w:p>
        </w:tc>
      </w:tr>
      <w:tr w:rsidR="00AB5E45" w:rsidRPr="00AB5E45" w14:paraId="35FC1418" w14:textId="77777777" w:rsidTr="00AB5E45">
        <w:trPr>
          <w:trHeight w:val="227"/>
        </w:trPr>
        <w:tc>
          <w:tcPr>
            <w:tcW w:w="1838" w:type="dxa"/>
            <w:hideMark/>
          </w:tcPr>
          <w:p w14:paraId="05539919" w14:textId="77777777" w:rsidR="00AB5E45" w:rsidRPr="00AB5E45" w:rsidRDefault="00AB5E45" w:rsidP="008D3A82">
            <w:pPr>
              <w:pStyle w:val="Tabele"/>
              <w:rPr>
                <w:color w:val="auto"/>
              </w:rPr>
            </w:pPr>
            <w:r w:rsidRPr="00AB5E45">
              <w:rPr>
                <w:color w:val="auto"/>
              </w:rPr>
              <w:t>Gospodarstwa domowe [toe/gosp.dom.]</w:t>
            </w:r>
          </w:p>
        </w:tc>
        <w:tc>
          <w:tcPr>
            <w:tcW w:w="722" w:type="dxa"/>
            <w:shd w:val="clear" w:color="auto" w:fill="C5E0B3"/>
            <w:noWrap/>
            <w:hideMark/>
          </w:tcPr>
          <w:p w14:paraId="732506CE" w14:textId="77777777" w:rsidR="00AB5E45" w:rsidRPr="00AB5E45" w:rsidRDefault="00AB5E45" w:rsidP="008D3A82">
            <w:pPr>
              <w:pStyle w:val="Tabele"/>
              <w:jc w:val="right"/>
              <w:rPr>
                <w:color w:val="auto"/>
              </w:rPr>
            </w:pPr>
            <w:r w:rsidRPr="00AB5E45">
              <w:rPr>
                <w:color w:val="auto"/>
                <w:szCs w:val="16"/>
              </w:rPr>
              <w:t>1524</w:t>
            </w:r>
          </w:p>
        </w:tc>
        <w:tc>
          <w:tcPr>
            <w:tcW w:w="722" w:type="dxa"/>
            <w:shd w:val="clear" w:color="auto" w:fill="C5E0B3"/>
            <w:noWrap/>
            <w:hideMark/>
          </w:tcPr>
          <w:p w14:paraId="6E830BE9" w14:textId="77777777" w:rsidR="00AB5E45" w:rsidRPr="00AB5E45" w:rsidRDefault="00AB5E45" w:rsidP="008D3A82">
            <w:pPr>
              <w:pStyle w:val="Tabele"/>
              <w:jc w:val="right"/>
              <w:rPr>
                <w:color w:val="auto"/>
              </w:rPr>
            </w:pPr>
            <w:r w:rsidRPr="00AB5E45">
              <w:rPr>
                <w:color w:val="auto"/>
                <w:szCs w:val="16"/>
              </w:rPr>
              <w:t>1633</w:t>
            </w:r>
          </w:p>
        </w:tc>
        <w:tc>
          <w:tcPr>
            <w:tcW w:w="723" w:type="dxa"/>
            <w:shd w:val="clear" w:color="auto" w:fill="C5E0B3"/>
            <w:noWrap/>
            <w:hideMark/>
          </w:tcPr>
          <w:p w14:paraId="346CEC3F" w14:textId="77777777" w:rsidR="00AB5E45" w:rsidRPr="00AB5E45" w:rsidRDefault="00AB5E45" w:rsidP="008D3A82">
            <w:pPr>
              <w:pStyle w:val="Tabele"/>
              <w:jc w:val="right"/>
              <w:rPr>
                <w:color w:val="auto"/>
              </w:rPr>
            </w:pPr>
            <w:r w:rsidRPr="00AB5E45">
              <w:rPr>
                <w:color w:val="auto"/>
                <w:szCs w:val="16"/>
              </w:rPr>
              <w:t>1363</w:t>
            </w:r>
          </w:p>
        </w:tc>
        <w:tc>
          <w:tcPr>
            <w:tcW w:w="722" w:type="dxa"/>
            <w:shd w:val="clear" w:color="auto" w:fill="C5E0B3"/>
            <w:noWrap/>
            <w:hideMark/>
          </w:tcPr>
          <w:p w14:paraId="51AFF771" w14:textId="77777777" w:rsidR="00AB5E45" w:rsidRPr="00AB5E45" w:rsidRDefault="00AB5E45" w:rsidP="008D3A82">
            <w:pPr>
              <w:pStyle w:val="Tabele"/>
              <w:jc w:val="right"/>
              <w:rPr>
                <w:color w:val="auto"/>
              </w:rPr>
            </w:pPr>
            <w:r w:rsidRPr="00AB5E45">
              <w:rPr>
                <w:color w:val="auto"/>
                <w:szCs w:val="16"/>
              </w:rPr>
              <w:t>1405</w:t>
            </w:r>
          </w:p>
        </w:tc>
        <w:tc>
          <w:tcPr>
            <w:tcW w:w="723" w:type="dxa"/>
            <w:noWrap/>
            <w:hideMark/>
          </w:tcPr>
          <w:p w14:paraId="66B4799F" w14:textId="77777777" w:rsidR="00AB5E45" w:rsidRPr="00AB5E45" w:rsidRDefault="00AB5E45" w:rsidP="008D3A82">
            <w:pPr>
              <w:pStyle w:val="Tabele"/>
              <w:jc w:val="right"/>
              <w:rPr>
                <w:color w:val="auto"/>
              </w:rPr>
            </w:pPr>
            <w:r w:rsidRPr="00AB5E45">
              <w:rPr>
                <w:color w:val="auto"/>
                <w:szCs w:val="16"/>
              </w:rPr>
              <w:t>1202</w:t>
            </w:r>
          </w:p>
        </w:tc>
        <w:tc>
          <w:tcPr>
            <w:tcW w:w="722" w:type="dxa"/>
            <w:noWrap/>
            <w:hideMark/>
          </w:tcPr>
          <w:p w14:paraId="34AAC538" w14:textId="77777777" w:rsidR="00AB5E45" w:rsidRPr="00AB5E45" w:rsidRDefault="00AB5E45" w:rsidP="008D3A82">
            <w:pPr>
              <w:pStyle w:val="Tabele"/>
              <w:jc w:val="right"/>
              <w:rPr>
                <w:color w:val="auto"/>
              </w:rPr>
            </w:pPr>
            <w:r w:rsidRPr="00AB5E45">
              <w:rPr>
                <w:color w:val="auto"/>
                <w:szCs w:val="16"/>
              </w:rPr>
              <w:t>1103</w:t>
            </w:r>
          </w:p>
        </w:tc>
        <w:tc>
          <w:tcPr>
            <w:tcW w:w="722" w:type="dxa"/>
            <w:noWrap/>
            <w:hideMark/>
          </w:tcPr>
          <w:p w14:paraId="165CC3DF" w14:textId="77777777" w:rsidR="00AB5E45" w:rsidRPr="00AB5E45" w:rsidRDefault="00AB5E45" w:rsidP="008D3A82">
            <w:pPr>
              <w:pStyle w:val="Tabele"/>
              <w:jc w:val="right"/>
              <w:rPr>
                <w:color w:val="auto"/>
              </w:rPr>
            </w:pPr>
            <w:r w:rsidRPr="00AB5E45">
              <w:rPr>
                <w:color w:val="auto"/>
                <w:szCs w:val="16"/>
              </w:rPr>
              <w:t>1041</w:t>
            </w:r>
          </w:p>
        </w:tc>
        <w:tc>
          <w:tcPr>
            <w:tcW w:w="723" w:type="dxa"/>
          </w:tcPr>
          <w:p w14:paraId="7FD30345" w14:textId="77777777" w:rsidR="00AB5E45" w:rsidRPr="00AB5E45" w:rsidRDefault="00AB5E45" w:rsidP="008D3A82">
            <w:pPr>
              <w:pStyle w:val="Tabele"/>
              <w:jc w:val="right"/>
              <w:rPr>
                <w:color w:val="auto"/>
              </w:rPr>
            </w:pPr>
            <w:r w:rsidRPr="00AB5E45">
              <w:rPr>
                <w:color w:val="auto"/>
                <w:szCs w:val="16"/>
              </w:rPr>
              <w:t>1003</w:t>
            </w:r>
          </w:p>
        </w:tc>
      </w:tr>
    </w:tbl>
    <w:p w14:paraId="229BA46D" w14:textId="77777777" w:rsidR="00FA3B10" w:rsidRDefault="00FA3B10" w:rsidP="00FA3B10">
      <w:pPr>
        <w:pStyle w:val="ardo"/>
      </w:pPr>
      <w:r w:rsidRPr="00DB48D3">
        <w:t>Źródło: Opracowanie własne ARE S</w:t>
      </w:r>
      <w:r>
        <w:t>.</w:t>
      </w:r>
      <w:r w:rsidRPr="00DB48D3">
        <w:t>A</w:t>
      </w:r>
      <w:r>
        <w:t>.</w:t>
      </w:r>
    </w:p>
    <w:p w14:paraId="38FF5C9D" w14:textId="77777777" w:rsidR="00FA3B10" w:rsidRPr="00DB5D89" w:rsidRDefault="00FA3B10" w:rsidP="00AB5E45">
      <w:pPr>
        <w:pStyle w:val="Nagwek2"/>
      </w:pPr>
      <w:bookmarkStart w:id="205" w:name="_Toc171580740"/>
      <w:bookmarkStart w:id="206" w:name="_Toc178931421"/>
      <w:r>
        <w:t>Wsad paliwowy w wytwarzanie energii elektrycznej i cieplnej</w:t>
      </w:r>
      <w:bookmarkEnd w:id="205"/>
      <w:bookmarkEnd w:id="206"/>
    </w:p>
    <w:p w14:paraId="3790B353" w14:textId="34BA02DB" w:rsidR="00FA3B10" w:rsidRDefault="00FA3B10" w:rsidP="00FA3B10">
      <w:pPr>
        <w:spacing w:after="120"/>
      </w:pPr>
      <w:bookmarkStart w:id="207" w:name="_Ref156558447"/>
      <w:r w:rsidRPr="00B51535">
        <w:t>W tabeli (</w:t>
      </w:r>
      <w:r w:rsidRPr="00B51535">
        <w:fldChar w:fldCharType="begin"/>
      </w:r>
      <w:r w:rsidRPr="00B51535">
        <w:instrText xml:space="preserve"> REF _Ref158371892 \h </w:instrText>
      </w:r>
      <w:r>
        <w:instrText xml:space="preserve"> \* MERGEFORMAT </w:instrText>
      </w:r>
      <w:r w:rsidRPr="00B51535">
        <w:fldChar w:fldCharType="separate"/>
      </w:r>
      <w:r w:rsidR="0048034B">
        <w:t xml:space="preserve">Tabela </w:t>
      </w:r>
      <w:r w:rsidR="0048034B">
        <w:rPr>
          <w:noProof/>
        </w:rPr>
        <w:t>2</w:t>
      </w:r>
      <w:r w:rsidR="0048034B">
        <w:t>.</w:t>
      </w:r>
      <w:r w:rsidR="0048034B">
        <w:rPr>
          <w:noProof/>
        </w:rPr>
        <w:t>8</w:t>
      </w:r>
      <w:r w:rsidRPr="00B51535">
        <w:fldChar w:fldCharType="end"/>
      </w:r>
      <w:r w:rsidRPr="00B51535">
        <w:t>) zilustrowano projekcje zużycia paliw na potrzeby wytwarzania energii elektrycznej</w:t>
      </w:r>
      <w:r>
        <w:t xml:space="preserve"> i </w:t>
      </w:r>
      <w:r w:rsidRPr="00B51535">
        <w:t>ciepła. Zaprezentowane wielkości zużycia dla okresu 2020-20</w:t>
      </w:r>
      <w:r w:rsidR="00174998">
        <w:t>3</w:t>
      </w:r>
      <w:r w:rsidRPr="00B51535">
        <w:t>0 są pochodną wyznaczonej</w:t>
      </w:r>
      <w:r>
        <w:t xml:space="preserve"> w </w:t>
      </w:r>
      <w:r w:rsidRPr="00B51535">
        <w:t>dedykowanym modelu (MESSAGE-PL)</w:t>
      </w:r>
      <w:r>
        <w:t xml:space="preserve"> </w:t>
      </w:r>
      <w:r w:rsidRPr="00B51535">
        <w:t>optymalnej struktury mocy</w:t>
      </w:r>
      <w:r>
        <w:t xml:space="preserve"> i </w:t>
      </w:r>
      <w:r w:rsidRPr="00B51535">
        <w:t>produkcji energii elektrycznej</w:t>
      </w:r>
      <w:r>
        <w:t xml:space="preserve"> i </w:t>
      </w:r>
      <w:r w:rsidRPr="00B51535">
        <w:t>ciepła</w:t>
      </w:r>
      <w:r>
        <w:t xml:space="preserve"> w </w:t>
      </w:r>
      <w:r w:rsidRPr="00B51535">
        <w:t>kraju, opisanej szczegółowo</w:t>
      </w:r>
      <w:r>
        <w:t xml:space="preserve"> </w:t>
      </w:r>
      <w:r w:rsidR="00151C9B">
        <w:t>w poniższych rozdziałąch</w:t>
      </w:r>
      <w:r w:rsidRPr="00B51535">
        <w:t>. Kluczowym wnioskiem wypływającym</w:t>
      </w:r>
      <w:r>
        <w:t xml:space="preserve"> z </w:t>
      </w:r>
      <w:r w:rsidRPr="00B51535">
        <w:t>otrzymanych wyników jest przewidywane stopniowe ograniczanie wykorzystania węgla (zarówno kamiennego</w:t>
      </w:r>
      <w:r w:rsidR="00174998">
        <w:t>,</w:t>
      </w:r>
      <w:r w:rsidRPr="00B51535">
        <w:t xml:space="preserve"> jak</w:t>
      </w:r>
      <w:r>
        <w:t xml:space="preserve"> i </w:t>
      </w:r>
      <w:r w:rsidRPr="00B51535">
        <w:t>brunatnego)</w:t>
      </w:r>
      <w:r w:rsidR="00AB5E45">
        <w:t xml:space="preserve"> </w:t>
      </w:r>
      <w:r>
        <w:t>w </w:t>
      </w:r>
      <w:r w:rsidRPr="00B51535">
        <w:t>sektorze elektroenergetyki</w:t>
      </w:r>
      <w:r>
        <w:t xml:space="preserve"> i </w:t>
      </w:r>
      <w:r w:rsidRPr="00B51535">
        <w:t>ciepłownictwa, wymuszane głównie rosnącym kosztem zakupu uprawnień do emisji CO</w:t>
      </w:r>
      <w:r w:rsidRPr="00B51535">
        <w:rPr>
          <w:vertAlign w:val="subscript"/>
        </w:rPr>
        <w:t>2</w:t>
      </w:r>
      <w:r w:rsidRPr="00B51535">
        <w:t>, koniecznością trwałego odstawiania wyeksploatowanych</w:t>
      </w:r>
      <w:r>
        <w:t xml:space="preserve"> i najczęściej wysokoemisyjnych </w:t>
      </w:r>
      <w:r w:rsidRPr="00B51535">
        <w:t>jednostek,</w:t>
      </w:r>
      <w:r>
        <w:t xml:space="preserve"> a </w:t>
      </w:r>
      <w:r w:rsidRPr="00B51535">
        <w:t>także występowaniem innych niesprzyjających warunków</w:t>
      </w:r>
      <w:r>
        <w:t xml:space="preserve"> w </w:t>
      </w:r>
      <w:r w:rsidRPr="00B51535">
        <w:t>otoczeniu regulacyjnym</w:t>
      </w:r>
      <w:r>
        <w:t xml:space="preserve"> i </w:t>
      </w:r>
      <w:r w:rsidRPr="00B51535">
        <w:t>rynkowym dla jednostek wysokoemisyjnych. Odbywa się to kosztem zwiększania udziału paliw bezemisyjnych lub niskoemisyjnych (OZE, gaz</w:t>
      </w:r>
      <w:r>
        <w:t xml:space="preserve"> ziemny</w:t>
      </w:r>
      <w:r w:rsidRPr="00B51535">
        <w:t xml:space="preserve">, energia jądrowa). </w:t>
      </w:r>
      <w:r w:rsidR="00174998">
        <w:t>F</w:t>
      </w:r>
      <w:r w:rsidRPr="00B51535">
        <w:t>unkcjonowani</w:t>
      </w:r>
      <w:r w:rsidR="00174998">
        <w:t>e</w:t>
      </w:r>
      <w:r w:rsidRPr="00B51535">
        <w:t xml:space="preserve"> rynku mocy</w:t>
      </w:r>
      <w:r w:rsidR="00174998">
        <w:t xml:space="preserve"> ma wpływ na utrzymanie w KSE mocy istotnych dla bezpieczeństwa elektroenergetycznego, przy czym </w:t>
      </w:r>
      <w:r w:rsidRPr="00B51535">
        <w:t xml:space="preserve">spadek zużycia węgla </w:t>
      </w:r>
      <w:r w:rsidR="00174998">
        <w:t xml:space="preserve">następuje zwłaszcza </w:t>
      </w:r>
      <w:r w:rsidRPr="00B51535">
        <w:t>po 2028</w:t>
      </w:r>
      <w:r>
        <w:t> r.</w:t>
      </w:r>
      <w:r w:rsidRPr="00B51535">
        <w:t xml:space="preserve"> Założone</w:t>
      </w:r>
      <w:r>
        <w:t xml:space="preserve"> w </w:t>
      </w:r>
      <w:r w:rsidRPr="00B51535">
        <w:t>modelu prognostycznym zgodnie</w:t>
      </w:r>
      <w:r>
        <w:t xml:space="preserve"> z </w:t>
      </w:r>
      <w:r w:rsidRPr="00B51535">
        <w:t>rekomendacjami KE ceny uprawnień do emisji</w:t>
      </w:r>
      <w:r>
        <w:t xml:space="preserve"> GHG </w:t>
      </w:r>
      <w:r w:rsidRPr="00B51535">
        <w:t>wzrastają istotnie</w:t>
      </w:r>
      <w:r>
        <w:t xml:space="preserve"> w </w:t>
      </w:r>
      <w:r w:rsidRPr="00B51535">
        <w:t>tym okresie, co powoduje szybkie wypychanie</w:t>
      </w:r>
      <w:r>
        <w:t xml:space="preserve"> z </w:t>
      </w:r>
      <w:r w:rsidRPr="00B51535">
        <w:t>krzywej merit order jednostek węglowych. Istotnym elementem niepewności uzyskanych wyników jest tutaj jednak poziom cen uprawnień do emisji CO</w:t>
      </w:r>
      <w:r w:rsidRPr="00B51535">
        <w:rPr>
          <w:vertAlign w:val="subscript"/>
        </w:rPr>
        <w:t>2</w:t>
      </w:r>
      <w:r w:rsidRPr="00B51535">
        <w:t>.</w:t>
      </w:r>
    </w:p>
    <w:p w14:paraId="453C4B26" w14:textId="5AEA551F" w:rsidR="00FA3B10" w:rsidRDefault="00FA3B10" w:rsidP="00FA3B10">
      <w:pPr>
        <w:pStyle w:val="Legenda"/>
        <w:rPr>
          <w:iCs w:val="0"/>
        </w:rPr>
      </w:pPr>
      <w:bookmarkStart w:id="208" w:name="_Ref158371892"/>
      <w:bookmarkStart w:id="209" w:name="_Toc171580565"/>
      <w:bookmarkStart w:id="210" w:name="_Toc174709678"/>
      <w:r>
        <w:t xml:space="preserve">Tabela </w:t>
      </w:r>
      <w:r w:rsidR="00455D5C">
        <w:fldChar w:fldCharType="begin"/>
      </w:r>
      <w:r w:rsidR="00455D5C">
        <w:instrText xml:space="preserve"> STYLEREF 1 \s </w:instrText>
      </w:r>
      <w:r w:rsidR="00455D5C">
        <w:fldChar w:fldCharType="separate"/>
      </w:r>
      <w:r w:rsidR="0048034B">
        <w:rPr>
          <w:noProof/>
        </w:rPr>
        <w:t>2</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8</w:t>
      </w:r>
      <w:r w:rsidR="00455D5C">
        <w:rPr>
          <w:noProof/>
        </w:rPr>
        <w:fldChar w:fldCharType="end"/>
      </w:r>
      <w:bookmarkEnd w:id="207"/>
      <w:bookmarkEnd w:id="208"/>
      <w:r>
        <w:t xml:space="preserve">. </w:t>
      </w:r>
      <w:r w:rsidRPr="00DB48D3">
        <w:rPr>
          <w:iCs w:val="0"/>
        </w:rPr>
        <w:t>Wsad paliwowy na potrzeby wytwarzania energii elektrycznej</w:t>
      </w:r>
      <w:r>
        <w:rPr>
          <w:iCs w:val="0"/>
        </w:rPr>
        <w:t xml:space="preserve"> i </w:t>
      </w:r>
      <w:r w:rsidRPr="00DB48D3">
        <w:rPr>
          <w:iCs w:val="0"/>
        </w:rPr>
        <w:t>cieplnej [ktoe]</w:t>
      </w:r>
      <w:bookmarkEnd w:id="209"/>
      <w:bookmarkEnd w:id="210"/>
    </w:p>
    <w:tbl>
      <w:tblPr>
        <w:tblStyle w:val="KPEiK"/>
        <w:tblW w:w="3536" w:type="pct"/>
        <w:tblLayout w:type="fixed"/>
        <w:tblCellMar>
          <w:left w:w="28" w:type="dxa"/>
          <w:right w:w="28" w:type="dxa"/>
        </w:tblCellMar>
        <w:tblLook w:val="04A0" w:firstRow="1" w:lastRow="0" w:firstColumn="1" w:lastColumn="0" w:noHBand="0" w:noVBand="1"/>
      </w:tblPr>
      <w:tblGrid>
        <w:gridCol w:w="1412"/>
        <w:gridCol w:w="1019"/>
        <w:gridCol w:w="663"/>
        <w:gridCol w:w="663"/>
        <w:gridCol w:w="663"/>
        <w:gridCol w:w="663"/>
        <w:gridCol w:w="663"/>
        <w:gridCol w:w="663"/>
      </w:tblGrid>
      <w:tr w:rsidR="00E179EB" w:rsidRPr="00AB5E45" w14:paraId="351136C2" w14:textId="77777777" w:rsidTr="00E179EB">
        <w:trPr>
          <w:cnfStyle w:val="100000000000" w:firstRow="1" w:lastRow="0" w:firstColumn="0" w:lastColumn="0" w:oddVBand="0" w:evenVBand="0" w:oddHBand="0" w:evenHBand="0" w:firstRowFirstColumn="0" w:firstRowLastColumn="0" w:lastRowFirstColumn="0" w:lastRowLastColumn="0"/>
          <w:trHeight w:val="227"/>
          <w:tblHeader/>
        </w:trPr>
        <w:tc>
          <w:tcPr>
            <w:tcW w:w="1412" w:type="dxa"/>
          </w:tcPr>
          <w:p w14:paraId="67926896" w14:textId="77777777" w:rsidR="00E179EB" w:rsidRPr="00AB5E45" w:rsidRDefault="00E179EB" w:rsidP="00B66182">
            <w:pPr>
              <w:pStyle w:val="Tabele"/>
              <w:jc w:val="center"/>
              <w:rPr>
                <w:b w:val="0"/>
                <w:color w:val="auto"/>
              </w:rPr>
            </w:pPr>
          </w:p>
        </w:tc>
        <w:tc>
          <w:tcPr>
            <w:tcW w:w="1019" w:type="dxa"/>
            <w:noWrap/>
            <w:hideMark/>
          </w:tcPr>
          <w:p w14:paraId="76C321F3" w14:textId="77777777" w:rsidR="00E179EB" w:rsidRPr="00AB5E45" w:rsidRDefault="00E179EB" w:rsidP="00B66182">
            <w:pPr>
              <w:pStyle w:val="Tabele"/>
              <w:jc w:val="center"/>
              <w:rPr>
                <w:b w:val="0"/>
                <w:color w:val="auto"/>
              </w:rPr>
            </w:pPr>
          </w:p>
        </w:tc>
        <w:tc>
          <w:tcPr>
            <w:tcW w:w="663" w:type="dxa"/>
            <w:noWrap/>
            <w:hideMark/>
          </w:tcPr>
          <w:p w14:paraId="36FA50DA" w14:textId="77777777" w:rsidR="00E179EB" w:rsidRPr="00AB5E45" w:rsidRDefault="00E179EB" w:rsidP="00B66182">
            <w:pPr>
              <w:pStyle w:val="Tabele"/>
              <w:jc w:val="center"/>
              <w:rPr>
                <w:b w:val="0"/>
                <w:color w:val="auto"/>
              </w:rPr>
            </w:pPr>
            <w:r w:rsidRPr="00AB5E45">
              <w:rPr>
                <w:color w:val="auto"/>
              </w:rPr>
              <w:t>2005</w:t>
            </w:r>
          </w:p>
        </w:tc>
        <w:tc>
          <w:tcPr>
            <w:tcW w:w="663" w:type="dxa"/>
            <w:noWrap/>
            <w:hideMark/>
          </w:tcPr>
          <w:p w14:paraId="3BFC927D" w14:textId="77777777" w:rsidR="00E179EB" w:rsidRPr="00AB5E45" w:rsidRDefault="00E179EB" w:rsidP="00B66182">
            <w:pPr>
              <w:pStyle w:val="Tabele"/>
              <w:jc w:val="center"/>
              <w:rPr>
                <w:b w:val="0"/>
                <w:color w:val="auto"/>
              </w:rPr>
            </w:pPr>
            <w:r w:rsidRPr="00AB5E45">
              <w:rPr>
                <w:color w:val="auto"/>
              </w:rPr>
              <w:t>2010</w:t>
            </w:r>
          </w:p>
        </w:tc>
        <w:tc>
          <w:tcPr>
            <w:tcW w:w="663" w:type="dxa"/>
            <w:noWrap/>
            <w:hideMark/>
          </w:tcPr>
          <w:p w14:paraId="638C9056" w14:textId="77777777" w:rsidR="00E179EB" w:rsidRPr="00AB5E45" w:rsidRDefault="00E179EB" w:rsidP="00B66182">
            <w:pPr>
              <w:pStyle w:val="Tabele"/>
              <w:jc w:val="center"/>
              <w:rPr>
                <w:b w:val="0"/>
                <w:color w:val="auto"/>
              </w:rPr>
            </w:pPr>
            <w:r w:rsidRPr="00AB5E45">
              <w:rPr>
                <w:color w:val="auto"/>
              </w:rPr>
              <w:t>2015</w:t>
            </w:r>
          </w:p>
        </w:tc>
        <w:tc>
          <w:tcPr>
            <w:tcW w:w="663" w:type="dxa"/>
            <w:noWrap/>
            <w:hideMark/>
          </w:tcPr>
          <w:p w14:paraId="228A25A9" w14:textId="77777777" w:rsidR="00E179EB" w:rsidRPr="00AB5E45" w:rsidRDefault="00E179EB" w:rsidP="00B66182">
            <w:pPr>
              <w:pStyle w:val="Tabele"/>
              <w:jc w:val="center"/>
              <w:rPr>
                <w:b w:val="0"/>
                <w:color w:val="auto"/>
              </w:rPr>
            </w:pPr>
            <w:r w:rsidRPr="00AB5E45">
              <w:rPr>
                <w:color w:val="auto"/>
              </w:rPr>
              <w:t>2020</w:t>
            </w:r>
          </w:p>
        </w:tc>
        <w:tc>
          <w:tcPr>
            <w:tcW w:w="663" w:type="dxa"/>
            <w:noWrap/>
            <w:hideMark/>
          </w:tcPr>
          <w:p w14:paraId="28D385E2" w14:textId="77777777" w:rsidR="00E179EB" w:rsidRPr="00AB5E45" w:rsidRDefault="00E179EB" w:rsidP="00B66182">
            <w:pPr>
              <w:pStyle w:val="Tabele"/>
              <w:jc w:val="center"/>
              <w:rPr>
                <w:b w:val="0"/>
                <w:color w:val="auto"/>
              </w:rPr>
            </w:pPr>
            <w:r w:rsidRPr="00AB5E45">
              <w:rPr>
                <w:color w:val="auto"/>
              </w:rPr>
              <w:t>2025</w:t>
            </w:r>
          </w:p>
        </w:tc>
        <w:tc>
          <w:tcPr>
            <w:tcW w:w="663" w:type="dxa"/>
            <w:noWrap/>
            <w:hideMark/>
          </w:tcPr>
          <w:p w14:paraId="55C3FF80" w14:textId="77777777" w:rsidR="00E179EB" w:rsidRPr="00AB5E45" w:rsidRDefault="00E179EB" w:rsidP="00B66182">
            <w:pPr>
              <w:pStyle w:val="Tabele"/>
              <w:jc w:val="center"/>
              <w:rPr>
                <w:b w:val="0"/>
                <w:color w:val="auto"/>
              </w:rPr>
            </w:pPr>
            <w:r w:rsidRPr="00AB5E45">
              <w:rPr>
                <w:color w:val="auto"/>
              </w:rPr>
              <w:t>2030</w:t>
            </w:r>
          </w:p>
        </w:tc>
      </w:tr>
      <w:tr w:rsidR="00E179EB" w:rsidRPr="00AB5E45" w14:paraId="4F756DDE" w14:textId="77777777" w:rsidTr="00E179EB">
        <w:trPr>
          <w:trHeight w:val="227"/>
        </w:trPr>
        <w:tc>
          <w:tcPr>
            <w:tcW w:w="1412" w:type="dxa"/>
            <w:vMerge w:val="restart"/>
          </w:tcPr>
          <w:p w14:paraId="706E91F5" w14:textId="77777777" w:rsidR="00E179EB" w:rsidRPr="00AB5E45" w:rsidRDefault="00E179EB" w:rsidP="00B66182">
            <w:pPr>
              <w:pStyle w:val="Tabele"/>
              <w:rPr>
                <w:b/>
                <w:bCs/>
                <w:color w:val="auto"/>
              </w:rPr>
            </w:pPr>
            <w:r w:rsidRPr="00AB5E45">
              <w:rPr>
                <w:b/>
                <w:bCs/>
                <w:color w:val="auto"/>
              </w:rPr>
              <w:t>Elektrownie</w:t>
            </w:r>
          </w:p>
        </w:tc>
        <w:tc>
          <w:tcPr>
            <w:tcW w:w="1019" w:type="dxa"/>
            <w:noWrap/>
            <w:hideMark/>
          </w:tcPr>
          <w:p w14:paraId="5CE25568" w14:textId="77777777" w:rsidR="00E179EB" w:rsidRPr="00AB5E45" w:rsidRDefault="00E179EB" w:rsidP="00B66182">
            <w:pPr>
              <w:pStyle w:val="Tabele"/>
              <w:rPr>
                <w:color w:val="auto"/>
              </w:rPr>
            </w:pPr>
            <w:r w:rsidRPr="00AB5E45">
              <w:rPr>
                <w:color w:val="auto"/>
              </w:rPr>
              <w:t>Węgiel</w:t>
            </w:r>
          </w:p>
        </w:tc>
        <w:tc>
          <w:tcPr>
            <w:tcW w:w="663" w:type="dxa"/>
            <w:shd w:val="clear" w:color="auto" w:fill="C5E0B3"/>
            <w:noWrap/>
            <w:hideMark/>
          </w:tcPr>
          <w:p w14:paraId="71F36081" w14:textId="77777777" w:rsidR="00E179EB" w:rsidRPr="00AB5E45" w:rsidRDefault="00E179EB" w:rsidP="00B66182">
            <w:pPr>
              <w:pStyle w:val="Tabele"/>
              <w:jc w:val="right"/>
              <w:rPr>
                <w:color w:val="auto"/>
              </w:rPr>
            </w:pPr>
            <w:r w:rsidRPr="00AB5E45">
              <w:rPr>
                <w:color w:val="auto"/>
                <w:szCs w:val="16"/>
              </w:rPr>
              <w:t>2 265</w:t>
            </w:r>
          </w:p>
        </w:tc>
        <w:tc>
          <w:tcPr>
            <w:tcW w:w="663" w:type="dxa"/>
            <w:shd w:val="clear" w:color="auto" w:fill="C5E0B3"/>
            <w:noWrap/>
            <w:hideMark/>
          </w:tcPr>
          <w:p w14:paraId="20CA1A05" w14:textId="77777777" w:rsidR="00E179EB" w:rsidRPr="00AB5E45" w:rsidRDefault="00E179EB" w:rsidP="00B66182">
            <w:pPr>
              <w:pStyle w:val="Tabele"/>
              <w:jc w:val="right"/>
              <w:rPr>
                <w:color w:val="auto"/>
              </w:rPr>
            </w:pPr>
            <w:r w:rsidRPr="00AB5E45">
              <w:rPr>
                <w:color w:val="auto"/>
                <w:szCs w:val="16"/>
              </w:rPr>
              <w:t>1 118</w:t>
            </w:r>
          </w:p>
        </w:tc>
        <w:tc>
          <w:tcPr>
            <w:tcW w:w="663" w:type="dxa"/>
            <w:shd w:val="clear" w:color="auto" w:fill="C5E0B3"/>
            <w:noWrap/>
            <w:hideMark/>
          </w:tcPr>
          <w:p w14:paraId="0454EDB0" w14:textId="77777777" w:rsidR="00E179EB" w:rsidRPr="00AB5E45" w:rsidRDefault="00E179EB" w:rsidP="00B66182">
            <w:pPr>
              <w:pStyle w:val="Tabele"/>
              <w:jc w:val="right"/>
              <w:rPr>
                <w:color w:val="auto"/>
              </w:rPr>
            </w:pPr>
            <w:r w:rsidRPr="00AB5E45">
              <w:rPr>
                <w:color w:val="auto"/>
                <w:szCs w:val="16"/>
              </w:rPr>
              <w:t>507</w:t>
            </w:r>
          </w:p>
        </w:tc>
        <w:tc>
          <w:tcPr>
            <w:tcW w:w="663" w:type="dxa"/>
            <w:shd w:val="clear" w:color="auto" w:fill="C5E0B3"/>
            <w:noWrap/>
            <w:hideMark/>
          </w:tcPr>
          <w:p w14:paraId="492F316F" w14:textId="77777777" w:rsidR="00E179EB" w:rsidRPr="00AB5E45" w:rsidRDefault="00E179EB" w:rsidP="00B66182">
            <w:pPr>
              <w:pStyle w:val="Tabele"/>
              <w:jc w:val="right"/>
              <w:rPr>
                <w:color w:val="auto"/>
              </w:rPr>
            </w:pPr>
            <w:r w:rsidRPr="00AB5E45">
              <w:rPr>
                <w:color w:val="auto"/>
                <w:szCs w:val="16"/>
              </w:rPr>
              <w:t>776</w:t>
            </w:r>
          </w:p>
        </w:tc>
        <w:tc>
          <w:tcPr>
            <w:tcW w:w="663" w:type="dxa"/>
            <w:noWrap/>
            <w:hideMark/>
          </w:tcPr>
          <w:p w14:paraId="32884784" w14:textId="77777777" w:rsidR="00E179EB" w:rsidRPr="00AB5E45" w:rsidRDefault="00E179EB" w:rsidP="00B66182">
            <w:pPr>
              <w:pStyle w:val="Tabele"/>
              <w:jc w:val="right"/>
              <w:rPr>
                <w:color w:val="auto"/>
              </w:rPr>
            </w:pPr>
            <w:r w:rsidRPr="00AB5E45">
              <w:rPr>
                <w:color w:val="auto"/>
                <w:szCs w:val="16"/>
              </w:rPr>
              <w:t>0</w:t>
            </w:r>
          </w:p>
        </w:tc>
        <w:tc>
          <w:tcPr>
            <w:tcW w:w="663" w:type="dxa"/>
            <w:noWrap/>
            <w:hideMark/>
          </w:tcPr>
          <w:p w14:paraId="312C64C7" w14:textId="77777777" w:rsidR="00E179EB" w:rsidRPr="00AB5E45" w:rsidRDefault="00E179EB" w:rsidP="00B66182">
            <w:pPr>
              <w:pStyle w:val="Tabele"/>
              <w:jc w:val="right"/>
              <w:rPr>
                <w:color w:val="auto"/>
              </w:rPr>
            </w:pPr>
            <w:r w:rsidRPr="00AB5E45">
              <w:rPr>
                <w:color w:val="auto"/>
                <w:szCs w:val="16"/>
              </w:rPr>
              <w:t>0</w:t>
            </w:r>
          </w:p>
        </w:tc>
      </w:tr>
      <w:tr w:rsidR="00E179EB" w:rsidRPr="00AB5E45" w14:paraId="12B2368A" w14:textId="77777777" w:rsidTr="00E179EB">
        <w:trPr>
          <w:trHeight w:val="227"/>
        </w:trPr>
        <w:tc>
          <w:tcPr>
            <w:tcW w:w="1412" w:type="dxa"/>
            <w:vMerge/>
          </w:tcPr>
          <w:p w14:paraId="6704C8F2" w14:textId="77777777" w:rsidR="00E179EB" w:rsidRPr="00AB5E45" w:rsidRDefault="00E179EB" w:rsidP="00B66182">
            <w:pPr>
              <w:pStyle w:val="Tabele"/>
              <w:rPr>
                <w:b/>
                <w:bCs/>
                <w:color w:val="auto"/>
              </w:rPr>
            </w:pPr>
          </w:p>
        </w:tc>
        <w:tc>
          <w:tcPr>
            <w:tcW w:w="1019" w:type="dxa"/>
            <w:noWrap/>
            <w:hideMark/>
          </w:tcPr>
          <w:p w14:paraId="3D9DC9F3" w14:textId="77777777" w:rsidR="00E179EB" w:rsidRPr="00AB5E45" w:rsidRDefault="00E179EB" w:rsidP="00B66182">
            <w:pPr>
              <w:pStyle w:val="Tabele"/>
              <w:rPr>
                <w:color w:val="auto"/>
              </w:rPr>
            </w:pPr>
            <w:r w:rsidRPr="00AB5E45">
              <w:rPr>
                <w:color w:val="auto"/>
              </w:rPr>
              <w:t>Produkty naftowe</w:t>
            </w:r>
          </w:p>
        </w:tc>
        <w:tc>
          <w:tcPr>
            <w:tcW w:w="663" w:type="dxa"/>
            <w:shd w:val="clear" w:color="auto" w:fill="C5E0B3"/>
            <w:noWrap/>
            <w:hideMark/>
          </w:tcPr>
          <w:p w14:paraId="6959478A" w14:textId="77777777" w:rsidR="00E179EB" w:rsidRPr="00AB5E45" w:rsidRDefault="00E179EB" w:rsidP="00B66182">
            <w:pPr>
              <w:pStyle w:val="Tabele"/>
              <w:jc w:val="right"/>
              <w:rPr>
                <w:color w:val="auto"/>
              </w:rPr>
            </w:pPr>
            <w:r w:rsidRPr="00AB5E45">
              <w:rPr>
                <w:color w:val="auto"/>
                <w:szCs w:val="16"/>
              </w:rPr>
              <w:t>10</w:t>
            </w:r>
          </w:p>
        </w:tc>
        <w:tc>
          <w:tcPr>
            <w:tcW w:w="663" w:type="dxa"/>
            <w:shd w:val="clear" w:color="auto" w:fill="C5E0B3"/>
            <w:noWrap/>
            <w:hideMark/>
          </w:tcPr>
          <w:p w14:paraId="211A784A" w14:textId="77777777" w:rsidR="00E179EB" w:rsidRPr="00AB5E45" w:rsidRDefault="00E179EB" w:rsidP="00B66182">
            <w:pPr>
              <w:pStyle w:val="Tabele"/>
              <w:jc w:val="right"/>
              <w:rPr>
                <w:color w:val="auto"/>
              </w:rPr>
            </w:pPr>
            <w:r w:rsidRPr="00AB5E45">
              <w:rPr>
                <w:color w:val="auto"/>
                <w:szCs w:val="16"/>
              </w:rPr>
              <w:t>4</w:t>
            </w:r>
          </w:p>
        </w:tc>
        <w:tc>
          <w:tcPr>
            <w:tcW w:w="663" w:type="dxa"/>
            <w:shd w:val="clear" w:color="auto" w:fill="C5E0B3"/>
            <w:noWrap/>
            <w:hideMark/>
          </w:tcPr>
          <w:p w14:paraId="0F856BBA" w14:textId="77777777" w:rsidR="00E179EB" w:rsidRPr="00AB5E45" w:rsidRDefault="00E179EB" w:rsidP="00B66182">
            <w:pPr>
              <w:pStyle w:val="Tabele"/>
              <w:jc w:val="right"/>
              <w:rPr>
                <w:color w:val="auto"/>
              </w:rPr>
            </w:pPr>
            <w:r w:rsidRPr="00AB5E45">
              <w:rPr>
                <w:color w:val="auto"/>
                <w:szCs w:val="16"/>
              </w:rPr>
              <w:t>1</w:t>
            </w:r>
          </w:p>
        </w:tc>
        <w:tc>
          <w:tcPr>
            <w:tcW w:w="663" w:type="dxa"/>
            <w:shd w:val="clear" w:color="auto" w:fill="C5E0B3"/>
            <w:noWrap/>
            <w:hideMark/>
          </w:tcPr>
          <w:p w14:paraId="0C8284EE" w14:textId="77777777" w:rsidR="00E179EB" w:rsidRPr="00AB5E45" w:rsidRDefault="00E179EB" w:rsidP="00B66182">
            <w:pPr>
              <w:pStyle w:val="Tabele"/>
              <w:jc w:val="right"/>
              <w:rPr>
                <w:color w:val="auto"/>
              </w:rPr>
            </w:pPr>
            <w:r w:rsidRPr="00AB5E45">
              <w:rPr>
                <w:color w:val="auto"/>
                <w:szCs w:val="16"/>
              </w:rPr>
              <w:t>11</w:t>
            </w:r>
          </w:p>
        </w:tc>
        <w:tc>
          <w:tcPr>
            <w:tcW w:w="663" w:type="dxa"/>
            <w:noWrap/>
            <w:hideMark/>
          </w:tcPr>
          <w:p w14:paraId="06326772" w14:textId="77777777" w:rsidR="00E179EB" w:rsidRPr="00AB5E45" w:rsidRDefault="00E179EB" w:rsidP="00B66182">
            <w:pPr>
              <w:pStyle w:val="Tabele"/>
              <w:jc w:val="right"/>
              <w:rPr>
                <w:color w:val="auto"/>
              </w:rPr>
            </w:pPr>
            <w:r w:rsidRPr="00AB5E45">
              <w:rPr>
                <w:color w:val="auto"/>
                <w:szCs w:val="16"/>
              </w:rPr>
              <w:t>5</w:t>
            </w:r>
          </w:p>
        </w:tc>
        <w:tc>
          <w:tcPr>
            <w:tcW w:w="663" w:type="dxa"/>
            <w:noWrap/>
            <w:hideMark/>
          </w:tcPr>
          <w:p w14:paraId="56B730BE" w14:textId="77777777" w:rsidR="00E179EB" w:rsidRPr="00AB5E45" w:rsidRDefault="00E179EB" w:rsidP="00B66182">
            <w:pPr>
              <w:pStyle w:val="Tabele"/>
              <w:jc w:val="right"/>
              <w:rPr>
                <w:color w:val="auto"/>
              </w:rPr>
            </w:pPr>
            <w:r w:rsidRPr="00AB5E45">
              <w:rPr>
                <w:color w:val="auto"/>
                <w:szCs w:val="16"/>
              </w:rPr>
              <w:t>4</w:t>
            </w:r>
          </w:p>
        </w:tc>
      </w:tr>
      <w:tr w:rsidR="00E179EB" w:rsidRPr="00AB5E45" w14:paraId="0A488E70" w14:textId="77777777" w:rsidTr="00E179EB">
        <w:trPr>
          <w:trHeight w:val="227"/>
        </w:trPr>
        <w:tc>
          <w:tcPr>
            <w:tcW w:w="1412" w:type="dxa"/>
            <w:vMerge/>
          </w:tcPr>
          <w:p w14:paraId="59E31257" w14:textId="77777777" w:rsidR="00E179EB" w:rsidRPr="00AB5E45" w:rsidRDefault="00E179EB" w:rsidP="00B66182">
            <w:pPr>
              <w:pStyle w:val="Tabele"/>
              <w:rPr>
                <w:b/>
                <w:bCs/>
                <w:color w:val="auto"/>
              </w:rPr>
            </w:pPr>
          </w:p>
        </w:tc>
        <w:tc>
          <w:tcPr>
            <w:tcW w:w="1019" w:type="dxa"/>
            <w:noWrap/>
            <w:hideMark/>
          </w:tcPr>
          <w:p w14:paraId="77437502" w14:textId="77777777" w:rsidR="00E179EB" w:rsidRPr="00AB5E45" w:rsidRDefault="00E179EB" w:rsidP="00B66182">
            <w:pPr>
              <w:pStyle w:val="Tabele"/>
              <w:rPr>
                <w:color w:val="auto"/>
              </w:rPr>
            </w:pPr>
            <w:r w:rsidRPr="00AB5E45">
              <w:rPr>
                <w:color w:val="auto"/>
              </w:rPr>
              <w:t>Gaz</w:t>
            </w:r>
          </w:p>
        </w:tc>
        <w:tc>
          <w:tcPr>
            <w:tcW w:w="663" w:type="dxa"/>
            <w:shd w:val="clear" w:color="auto" w:fill="C5E0B3"/>
            <w:noWrap/>
            <w:hideMark/>
          </w:tcPr>
          <w:p w14:paraId="71ECD305" w14:textId="77777777" w:rsidR="00E179EB" w:rsidRPr="00AB5E45" w:rsidRDefault="00E179EB" w:rsidP="00B66182">
            <w:pPr>
              <w:pStyle w:val="Tabele"/>
              <w:jc w:val="right"/>
              <w:rPr>
                <w:color w:val="auto"/>
              </w:rPr>
            </w:pPr>
            <w:r w:rsidRPr="00AB5E45">
              <w:rPr>
                <w:color w:val="auto"/>
                <w:szCs w:val="16"/>
              </w:rPr>
              <w:t>1</w:t>
            </w:r>
          </w:p>
        </w:tc>
        <w:tc>
          <w:tcPr>
            <w:tcW w:w="663" w:type="dxa"/>
            <w:shd w:val="clear" w:color="auto" w:fill="C5E0B3"/>
            <w:noWrap/>
            <w:hideMark/>
          </w:tcPr>
          <w:p w14:paraId="25686C6A" w14:textId="77777777" w:rsidR="00E179EB" w:rsidRPr="00AB5E45" w:rsidRDefault="00E179EB" w:rsidP="00B66182">
            <w:pPr>
              <w:pStyle w:val="Tabele"/>
              <w:jc w:val="right"/>
              <w:rPr>
                <w:color w:val="auto"/>
              </w:rPr>
            </w:pPr>
            <w:r w:rsidRPr="00AB5E45">
              <w:rPr>
                <w:color w:val="auto"/>
                <w:szCs w:val="16"/>
              </w:rPr>
              <w:t>0</w:t>
            </w:r>
          </w:p>
        </w:tc>
        <w:tc>
          <w:tcPr>
            <w:tcW w:w="663" w:type="dxa"/>
            <w:shd w:val="clear" w:color="auto" w:fill="C5E0B3"/>
            <w:noWrap/>
            <w:hideMark/>
          </w:tcPr>
          <w:p w14:paraId="3213F341" w14:textId="77777777" w:rsidR="00E179EB" w:rsidRPr="00AB5E45" w:rsidRDefault="00E179EB" w:rsidP="00B66182">
            <w:pPr>
              <w:pStyle w:val="Tabele"/>
              <w:jc w:val="right"/>
              <w:rPr>
                <w:color w:val="auto"/>
              </w:rPr>
            </w:pPr>
            <w:r w:rsidRPr="00AB5E45">
              <w:rPr>
                <w:color w:val="auto"/>
                <w:szCs w:val="16"/>
              </w:rPr>
              <w:t>0</w:t>
            </w:r>
          </w:p>
        </w:tc>
        <w:tc>
          <w:tcPr>
            <w:tcW w:w="663" w:type="dxa"/>
            <w:shd w:val="clear" w:color="auto" w:fill="C5E0B3"/>
            <w:noWrap/>
            <w:hideMark/>
          </w:tcPr>
          <w:p w14:paraId="4267C8CC" w14:textId="77777777" w:rsidR="00E179EB" w:rsidRPr="00AB5E45" w:rsidRDefault="00E179EB" w:rsidP="00B66182">
            <w:pPr>
              <w:pStyle w:val="Tabele"/>
              <w:jc w:val="right"/>
              <w:rPr>
                <w:color w:val="auto"/>
              </w:rPr>
            </w:pPr>
            <w:r w:rsidRPr="00AB5E45">
              <w:rPr>
                <w:color w:val="auto"/>
                <w:szCs w:val="16"/>
              </w:rPr>
              <w:t>0</w:t>
            </w:r>
          </w:p>
        </w:tc>
        <w:tc>
          <w:tcPr>
            <w:tcW w:w="663" w:type="dxa"/>
            <w:noWrap/>
            <w:hideMark/>
          </w:tcPr>
          <w:p w14:paraId="228F1F31" w14:textId="77777777" w:rsidR="00E179EB" w:rsidRPr="00AB5E45" w:rsidRDefault="00E179EB" w:rsidP="00B66182">
            <w:pPr>
              <w:pStyle w:val="Tabele"/>
              <w:jc w:val="right"/>
              <w:rPr>
                <w:color w:val="auto"/>
              </w:rPr>
            </w:pPr>
            <w:r w:rsidRPr="00AB5E45">
              <w:rPr>
                <w:color w:val="auto"/>
                <w:szCs w:val="16"/>
              </w:rPr>
              <w:t>1 254</w:t>
            </w:r>
          </w:p>
        </w:tc>
        <w:tc>
          <w:tcPr>
            <w:tcW w:w="663" w:type="dxa"/>
            <w:noWrap/>
            <w:hideMark/>
          </w:tcPr>
          <w:p w14:paraId="67AC4F8C" w14:textId="77777777" w:rsidR="00E179EB" w:rsidRPr="00AB5E45" w:rsidRDefault="00E179EB" w:rsidP="00B66182">
            <w:pPr>
              <w:pStyle w:val="Tabele"/>
              <w:jc w:val="right"/>
              <w:rPr>
                <w:color w:val="auto"/>
              </w:rPr>
            </w:pPr>
            <w:r w:rsidRPr="00AB5E45">
              <w:rPr>
                <w:color w:val="auto"/>
                <w:szCs w:val="16"/>
              </w:rPr>
              <w:t>2 031</w:t>
            </w:r>
          </w:p>
        </w:tc>
      </w:tr>
      <w:tr w:rsidR="00E179EB" w:rsidRPr="00AB5E45" w14:paraId="10DC8A61" w14:textId="77777777" w:rsidTr="00E179EB">
        <w:trPr>
          <w:trHeight w:val="227"/>
        </w:trPr>
        <w:tc>
          <w:tcPr>
            <w:tcW w:w="1412" w:type="dxa"/>
            <w:vMerge/>
          </w:tcPr>
          <w:p w14:paraId="1C8D14F0" w14:textId="77777777" w:rsidR="00E179EB" w:rsidRPr="00AB5E45" w:rsidRDefault="00E179EB" w:rsidP="00B66182">
            <w:pPr>
              <w:pStyle w:val="Tabele"/>
              <w:rPr>
                <w:b/>
                <w:bCs/>
                <w:color w:val="auto"/>
              </w:rPr>
            </w:pPr>
          </w:p>
        </w:tc>
        <w:tc>
          <w:tcPr>
            <w:tcW w:w="1019" w:type="dxa"/>
            <w:noWrap/>
            <w:hideMark/>
          </w:tcPr>
          <w:p w14:paraId="6B690224" w14:textId="77777777" w:rsidR="00E179EB" w:rsidRPr="00AB5E45" w:rsidRDefault="00E179EB" w:rsidP="00B66182">
            <w:pPr>
              <w:pStyle w:val="Tabele"/>
              <w:rPr>
                <w:color w:val="auto"/>
              </w:rPr>
            </w:pPr>
            <w:r w:rsidRPr="00AB5E45">
              <w:rPr>
                <w:color w:val="auto"/>
              </w:rPr>
              <w:t>OZE, wodór, odpady</w:t>
            </w:r>
          </w:p>
        </w:tc>
        <w:tc>
          <w:tcPr>
            <w:tcW w:w="663" w:type="dxa"/>
            <w:shd w:val="clear" w:color="auto" w:fill="C5E0B3"/>
            <w:noWrap/>
            <w:hideMark/>
          </w:tcPr>
          <w:p w14:paraId="36841FCE" w14:textId="77777777" w:rsidR="00E179EB" w:rsidRPr="00AB5E45" w:rsidRDefault="00E179EB" w:rsidP="00B66182">
            <w:pPr>
              <w:pStyle w:val="Tabele"/>
              <w:jc w:val="right"/>
              <w:rPr>
                <w:color w:val="auto"/>
              </w:rPr>
            </w:pPr>
            <w:r w:rsidRPr="00AB5E45">
              <w:rPr>
                <w:color w:val="auto"/>
                <w:szCs w:val="16"/>
              </w:rPr>
              <w:t>6</w:t>
            </w:r>
          </w:p>
        </w:tc>
        <w:tc>
          <w:tcPr>
            <w:tcW w:w="663" w:type="dxa"/>
            <w:shd w:val="clear" w:color="auto" w:fill="C5E0B3"/>
            <w:noWrap/>
            <w:hideMark/>
          </w:tcPr>
          <w:p w14:paraId="05C4FE14" w14:textId="77777777" w:rsidR="00E179EB" w:rsidRPr="00AB5E45" w:rsidRDefault="00E179EB" w:rsidP="00B66182">
            <w:pPr>
              <w:pStyle w:val="Tabele"/>
              <w:jc w:val="right"/>
              <w:rPr>
                <w:color w:val="auto"/>
              </w:rPr>
            </w:pPr>
            <w:r w:rsidRPr="00AB5E45">
              <w:rPr>
                <w:color w:val="auto"/>
                <w:szCs w:val="16"/>
              </w:rPr>
              <w:t>61</w:t>
            </w:r>
          </w:p>
        </w:tc>
        <w:tc>
          <w:tcPr>
            <w:tcW w:w="663" w:type="dxa"/>
            <w:shd w:val="clear" w:color="auto" w:fill="C5E0B3"/>
            <w:noWrap/>
            <w:hideMark/>
          </w:tcPr>
          <w:p w14:paraId="7153E961" w14:textId="77777777" w:rsidR="00E179EB" w:rsidRPr="00AB5E45" w:rsidRDefault="00E179EB" w:rsidP="00B66182">
            <w:pPr>
              <w:pStyle w:val="Tabele"/>
              <w:jc w:val="right"/>
              <w:rPr>
                <w:color w:val="auto"/>
              </w:rPr>
            </w:pPr>
            <w:r w:rsidRPr="00AB5E45">
              <w:rPr>
                <w:color w:val="auto"/>
                <w:szCs w:val="16"/>
              </w:rPr>
              <w:t>441</w:t>
            </w:r>
          </w:p>
        </w:tc>
        <w:tc>
          <w:tcPr>
            <w:tcW w:w="663" w:type="dxa"/>
            <w:shd w:val="clear" w:color="auto" w:fill="C5E0B3"/>
            <w:noWrap/>
            <w:hideMark/>
          </w:tcPr>
          <w:p w14:paraId="3B2D1D35" w14:textId="77777777" w:rsidR="00E179EB" w:rsidRPr="00AB5E45" w:rsidRDefault="00E179EB" w:rsidP="00B66182">
            <w:pPr>
              <w:pStyle w:val="Tabele"/>
              <w:jc w:val="right"/>
              <w:rPr>
                <w:color w:val="auto"/>
              </w:rPr>
            </w:pPr>
            <w:r w:rsidRPr="00AB5E45">
              <w:rPr>
                <w:color w:val="auto"/>
                <w:szCs w:val="16"/>
              </w:rPr>
              <w:t>342</w:t>
            </w:r>
          </w:p>
        </w:tc>
        <w:tc>
          <w:tcPr>
            <w:tcW w:w="663" w:type="dxa"/>
            <w:noWrap/>
            <w:hideMark/>
          </w:tcPr>
          <w:p w14:paraId="4CC6548B" w14:textId="77777777" w:rsidR="00E179EB" w:rsidRPr="00AB5E45" w:rsidRDefault="00E179EB" w:rsidP="00B66182">
            <w:pPr>
              <w:pStyle w:val="Tabele"/>
              <w:jc w:val="right"/>
              <w:rPr>
                <w:color w:val="auto"/>
              </w:rPr>
            </w:pPr>
            <w:r w:rsidRPr="00AB5E45">
              <w:rPr>
                <w:color w:val="auto"/>
                <w:szCs w:val="16"/>
              </w:rPr>
              <w:t>577</w:t>
            </w:r>
          </w:p>
        </w:tc>
        <w:tc>
          <w:tcPr>
            <w:tcW w:w="663" w:type="dxa"/>
            <w:noWrap/>
            <w:hideMark/>
          </w:tcPr>
          <w:p w14:paraId="6FA62D9D" w14:textId="77777777" w:rsidR="00E179EB" w:rsidRPr="00AB5E45" w:rsidRDefault="00E179EB" w:rsidP="00B66182">
            <w:pPr>
              <w:pStyle w:val="Tabele"/>
              <w:jc w:val="right"/>
              <w:rPr>
                <w:color w:val="auto"/>
              </w:rPr>
            </w:pPr>
            <w:r w:rsidRPr="00AB5E45">
              <w:rPr>
                <w:color w:val="auto"/>
                <w:szCs w:val="16"/>
              </w:rPr>
              <w:t>882</w:t>
            </w:r>
          </w:p>
        </w:tc>
      </w:tr>
      <w:tr w:rsidR="00E179EB" w:rsidRPr="00AB5E45" w14:paraId="5E47C7DD" w14:textId="77777777" w:rsidTr="00E179EB">
        <w:trPr>
          <w:trHeight w:val="227"/>
        </w:trPr>
        <w:tc>
          <w:tcPr>
            <w:tcW w:w="1412" w:type="dxa"/>
            <w:vMerge w:val="restart"/>
          </w:tcPr>
          <w:p w14:paraId="77B56A8D" w14:textId="77777777" w:rsidR="00E179EB" w:rsidRPr="00AB5E45" w:rsidRDefault="00E179EB" w:rsidP="00B66182">
            <w:pPr>
              <w:pStyle w:val="Tabele"/>
              <w:rPr>
                <w:b/>
                <w:bCs/>
                <w:color w:val="auto"/>
              </w:rPr>
            </w:pPr>
            <w:r w:rsidRPr="00AB5E45">
              <w:rPr>
                <w:b/>
                <w:bCs/>
                <w:color w:val="auto"/>
              </w:rPr>
              <w:t>Elektrociepłownie</w:t>
            </w:r>
          </w:p>
        </w:tc>
        <w:tc>
          <w:tcPr>
            <w:tcW w:w="1019" w:type="dxa"/>
            <w:noWrap/>
            <w:hideMark/>
          </w:tcPr>
          <w:p w14:paraId="05C58FB9" w14:textId="77777777" w:rsidR="00E179EB" w:rsidRPr="00AB5E45" w:rsidRDefault="00E179EB" w:rsidP="00B66182">
            <w:pPr>
              <w:pStyle w:val="Tabele"/>
              <w:rPr>
                <w:color w:val="auto"/>
              </w:rPr>
            </w:pPr>
            <w:r w:rsidRPr="00AB5E45">
              <w:rPr>
                <w:color w:val="auto"/>
              </w:rPr>
              <w:t>Węgiel</w:t>
            </w:r>
          </w:p>
        </w:tc>
        <w:tc>
          <w:tcPr>
            <w:tcW w:w="663" w:type="dxa"/>
            <w:shd w:val="clear" w:color="auto" w:fill="C5E0B3"/>
            <w:noWrap/>
            <w:hideMark/>
          </w:tcPr>
          <w:p w14:paraId="07276049" w14:textId="77777777" w:rsidR="00E179EB" w:rsidRPr="00AB5E45" w:rsidRDefault="00E179EB" w:rsidP="00B66182">
            <w:pPr>
              <w:pStyle w:val="Tabele"/>
              <w:jc w:val="right"/>
              <w:rPr>
                <w:color w:val="auto"/>
              </w:rPr>
            </w:pPr>
            <w:r w:rsidRPr="00AB5E45">
              <w:rPr>
                <w:color w:val="auto"/>
                <w:szCs w:val="16"/>
              </w:rPr>
              <w:t>34 392</w:t>
            </w:r>
          </w:p>
        </w:tc>
        <w:tc>
          <w:tcPr>
            <w:tcW w:w="663" w:type="dxa"/>
            <w:shd w:val="clear" w:color="auto" w:fill="C5E0B3"/>
            <w:noWrap/>
            <w:hideMark/>
          </w:tcPr>
          <w:p w14:paraId="0CA58D37" w14:textId="77777777" w:rsidR="00E179EB" w:rsidRPr="00AB5E45" w:rsidRDefault="00E179EB" w:rsidP="00B66182">
            <w:pPr>
              <w:pStyle w:val="Tabele"/>
              <w:jc w:val="right"/>
              <w:rPr>
                <w:color w:val="auto"/>
              </w:rPr>
            </w:pPr>
            <w:r w:rsidRPr="00AB5E45">
              <w:rPr>
                <w:color w:val="auto"/>
                <w:szCs w:val="16"/>
              </w:rPr>
              <w:t>33 935</w:t>
            </w:r>
          </w:p>
        </w:tc>
        <w:tc>
          <w:tcPr>
            <w:tcW w:w="663" w:type="dxa"/>
            <w:shd w:val="clear" w:color="auto" w:fill="C5E0B3"/>
            <w:noWrap/>
            <w:hideMark/>
          </w:tcPr>
          <w:p w14:paraId="46272F67" w14:textId="77777777" w:rsidR="00E179EB" w:rsidRPr="00AB5E45" w:rsidRDefault="00E179EB" w:rsidP="00B66182">
            <w:pPr>
              <w:pStyle w:val="Tabele"/>
              <w:jc w:val="right"/>
              <w:rPr>
                <w:color w:val="auto"/>
              </w:rPr>
            </w:pPr>
            <w:r w:rsidRPr="00AB5E45">
              <w:rPr>
                <w:color w:val="auto"/>
                <w:szCs w:val="16"/>
              </w:rPr>
              <w:t>32 375</w:t>
            </w:r>
          </w:p>
        </w:tc>
        <w:tc>
          <w:tcPr>
            <w:tcW w:w="663" w:type="dxa"/>
            <w:shd w:val="clear" w:color="auto" w:fill="C5E0B3"/>
            <w:noWrap/>
            <w:hideMark/>
          </w:tcPr>
          <w:p w14:paraId="685253A3" w14:textId="77777777" w:rsidR="00E179EB" w:rsidRPr="00AB5E45" w:rsidRDefault="00E179EB" w:rsidP="00B66182">
            <w:pPr>
              <w:pStyle w:val="Tabele"/>
              <w:jc w:val="right"/>
              <w:rPr>
                <w:color w:val="auto"/>
              </w:rPr>
            </w:pPr>
            <w:r w:rsidRPr="00AB5E45">
              <w:rPr>
                <w:color w:val="auto"/>
                <w:szCs w:val="16"/>
              </w:rPr>
              <w:t>25 695</w:t>
            </w:r>
          </w:p>
        </w:tc>
        <w:tc>
          <w:tcPr>
            <w:tcW w:w="663" w:type="dxa"/>
            <w:noWrap/>
            <w:hideMark/>
          </w:tcPr>
          <w:p w14:paraId="395F9086" w14:textId="77777777" w:rsidR="00E179EB" w:rsidRPr="00AB5E45" w:rsidRDefault="00E179EB" w:rsidP="00B66182">
            <w:pPr>
              <w:pStyle w:val="Tabele"/>
              <w:jc w:val="right"/>
              <w:rPr>
                <w:color w:val="auto"/>
              </w:rPr>
            </w:pPr>
            <w:r w:rsidRPr="00AB5E45">
              <w:rPr>
                <w:color w:val="auto"/>
                <w:szCs w:val="16"/>
              </w:rPr>
              <w:t>23 655</w:t>
            </w:r>
          </w:p>
        </w:tc>
        <w:tc>
          <w:tcPr>
            <w:tcW w:w="663" w:type="dxa"/>
            <w:noWrap/>
            <w:hideMark/>
          </w:tcPr>
          <w:p w14:paraId="22382545" w14:textId="77777777" w:rsidR="00E179EB" w:rsidRPr="00AB5E45" w:rsidRDefault="00E179EB" w:rsidP="00B66182">
            <w:pPr>
              <w:pStyle w:val="Tabele"/>
              <w:jc w:val="right"/>
              <w:rPr>
                <w:color w:val="auto"/>
              </w:rPr>
            </w:pPr>
            <w:r w:rsidRPr="00AB5E45">
              <w:rPr>
                <w:color w:val="auto"/>
                <w:szCs w:val="16"/>
              </w:rPr>
              <w:t>13 072</w:t>
            </w:r>
          </w:p>
        </w:tc>
      </w:tr>
      <w:tr w:rsidR="00E179EB" w:rsidRPr="00AB5E45" w14:paraId="7F54BBA5" w14:textId="77777777" w:rsidTr="00E179EB">
        <w:trPr>
          <w:trHeight w:val="227"/>
        </w:trPr>
        <w:tc>
          <w:tcPr>
            <w:tcW w:w="1412" w:type="dxa"/>
            <w:vMerge/>
          </w:tcPr>
          <w:p w14:paraId="02CB58EF" w14:textId="77777777" w:rsidR="00E179EB" w:rsidRPr="00AB5E45" w:rsidRDefault="00E179EB" w:rsidP="00B66182">
            <w:pPr>
              <w:pStyle w:val="Tabele"/>
              <w:rPr>
                <w:b/>
                <w:bCs/>
                <w:color w:val="auto"/>
              </w:rPr>
            </w:pPr>
          </w:p>
        </w:tc>
        <w:tc>
          <w:tcPr>
            <w:tcW w:w="1019" w:type="dxa"/>
            <w:noWrap/>
            <w:hideMark/>
          </w:tcPr>
          <w:p w14:paraId="4E1F6EAA" w14:textId="77777777" w:rsidR="00E179EB" w:rsidRPr="00AB5E45" w:rsidRDefault="00E179EB" w:rsidP="00B66182">
            <w:pPr>
              <w:pStyle w:val="Tabele"/>
              <w:rPr>
                <w:color w:val="auto"/>
              </w:rPr>
            </w:pPr>
            <w:r w:rsidRPr="00AB5E45">
              <w:rPr>
                <w:color w:val="auto"/>
              </w:rPr>
              <w:t>Produkty naftowe</w:t>
            </w:r>
          </w:p>
        </w:tc>
        <w:tc>
          <w:tcPr>
            <w:tcW w:w="663" w:type="dxa"/>
            <w:shd w:val="clear" w:color="auto" w:fill="C5E0B3"/>
            <w:noWrap/>
            <w:hideMark/>
          </w:tcPr>
          <w:p w14:paraId="26E53F30" w14:textId="77777777" w:rsidR="00E179EB" w:rsidRPr="00AB5E45" w:rsidRDefault="00E179EB" w:rsidP="00B66182">
            <w:pPr>
              <w:pStyle w:val="Tabele"/>
              <w:jc w:val="right"/>
              <w:rPr>
                <w:color w:val="auto"/>
              </w:rPr>
            </w:pPr>
            <w:r w:rsidRPr="00AB5E45">
              <w:rPr>
                <w:color w:val="auto"/>
                <w:szCs w:val="16"/>
              </w:rPr>
              <w:t>555</w:t>
            </w:r>
          </w:p>
        </w:tc>
        <w:tc>
          <w:tcPr>
            <w:tcW w:w="663" w:type="dxa"/>
            <w:shd w:val="clear" w:color="auto" w:fill="C5E0B3"/>
            <w:noWrap/>
            <w:hideMark/>
          </w:tcPr>
          <w:p w14:paraId="43B5CD3C" w14:textId="77777777" w:rsidR="00E179EB" w:rsidRPr="00AB5E45" w:rsidRDefault="00E179EB" w:rsidP="00B66182">
            <w:pPr>
              <w:pStyle w:val="Tabele"/>
              <w:jc w:val="right"/>
              <w:rPr>
                <w:color w:val="auto"/>
              </w:rPr>
            </w:pPr>
            <w:r w:rsidRPr="00AB5E45">
              <w:rPr>
                <w:color w:val="auto"/>
                <w:szCs w:val="16"/>
              </w:rPr>
              <w:t>563</w:t>
            </w:r>
          </w:p>
        </w:tc>
        <w:tc>
          <w:tcPr>
            <w:tcW w:w="663" w:type="dxa"/>
            <w:shd w:val="clear" w:color="auto" w:fill="C5E0B3"/>
            <w:noWrap/>
            <w:hideMark/>
          </w:tcPr>
          <w:p w14:paraId="308F4480" w14:textId="77777777" w:rsidR="00E179EB" w:rsidRPr="00AB5E45" w:rsidRDefault="00E179EB" w:rsidP="00B66182">
            <w:pPr>
              <w:pStyle w:val="Tabele"/>
              <w:jc w:val="right"/>
              <w:rPr>
                <w:color w:val="auto"/>
              </w:rPr>
            </w:pPr>
            <w:r w:rsidRPr="00AB5E45">
              <w:rPr>
                <w:color w:val="auto"/>
                <w:szCs w:val="16"/>
              </w:rPr>
              <w:t>407</w:t>
            </w:r>
          </w:p>
        </w:tc>
        <w:tc>
          <w:tcPr>
            <w:tcW w:w="663" w:type="dxa"/>
            <w:shd w:val="clear" w:color="auto" w:fill="C5E0B3"/>
            <w:noWrap/>
            <w:hideMark/>
          </w:tcPr>
          <w:p w14:paraId="0343A3D7" w14:textId="77777777" w:rsidR="00E179EB" w:rsidRPr="00AB5E45" w:rsidRDefault="00E179EB" w:rsidP="00B66182">
            <w:pPr>
              <w:pStyle w:val="Tabele"/>
              <w:jc w:val="right"/>
              <w:rPr>
                <w:color w:val="auto"/>
              </w:rPr>
            </w:pPr>
            <w:r w:rsidRPr="00AB5E45">
              <w:rPr>
                <w:color w:val="auto"/>
                <w:szCs w:val="16"/>
              </w:rPr>
              <w:t>364</w:t>
            </w:r>
          </w:p>
        </w:tc>
        <w:tc>
          <w:tcPr>
            <w:tcW w:w="663" w:type="dxa"/>
            <w:noWrap/>
            <w:hideMark/>
          </w:tcPr>
          <w:p w14:paraId="54F13191" w14:textId="77777777" w:rsidR="00E179EB" w:rsidRPr="00AB5E45" w:rsidRDefault="00E179EB" w:rsidP="00B66182">
            <w:pPr>
              <w:pStyle w:val="Tabele"/>
              <w:jc w:val="right"/>
              <w:rPr>
                <w:color w:val="auto"/>
              </w:rPr>
            </w:pPr>
            <w:r w:rsidRPr="00AB5E45">
              <w:rPr>
                <w:color w:val="auto"/>
                <w:szCs w:val="16"/>
              </w:rPr>
              <w:t>763</w:t>
            </w:r>
          </w:p>
        </w:tc>
        <w:tc>
          <w:tcPr>
            <w:tcW w:w="663" w:type="dxa"/>
            <w:noWrap/>
            <w:hideMark/>
          </w:tcPr>
          <w:p w14:paraId="440765F0" w14:textId="77777777" w:rsidR="00E179EB" w:rsidRPr="00AB5E45" w:rsidRDefault="00E179EB" w:rsidP="00B66182">
            <w:pPr>
              <w:pStyle w:val="Tabele"/>
              <w:jc w:val="right"/>
              <w:rPr>
                <w:color w:val="auto"/>
              </w:rPr>
            </w:pPr>
            <w:r w:rsidRPr="00AB5E45">
              <w:rPr>
                <w:color w:val="auto"/>
                <w:szCs w:val="16"/>
              </w:rPr>
              <w:t>723</w:t>
            </w:r>
          </w:p>
        </w:tc>
      </w:tr>
      <w:tr w:rsidR="00E179EB" w:rsidRPr="00AB5E45" w14:paraId="74BFAC84" w14:textId="77777777" w:rsidTr="00E179EB">
        <w:trPr>
          <w:trHeight w:val="227"/>
        </w:trPr>
        <w:tc>
          <w:tcPr>
            <w:tcW w:w="1412" w:type="dxa"/>
            <w:vMerge/>
          </w:tcPr>
          <w:p w14:paraId="70AFB86D" w14:textId="77777777" w:rsidR="00E179EB" w:rsidRPr="00AB5E45" w:rsidRDefault="00E179EB" w:rsidP="00B66182">
            <w:pPr>
              <w:pStyle w:val="Tabele"/>
              <w:rPr>
                <w:b/>
                <w:bCs/>
                <w:color w:val="auto"/>
              </w:rPr>
            </w:pPr>
          </w:p>
        </w:tc>
        <w:tc>
          <w:tcPr>
            <w:tcW w:w="1019" w:type="dxa"/>
            <w:noWrap/>
            <w:hideMark/>
          </w:tcPr>
          <w:p w14:paraId="204327CF" w14:textId="77777777" w:rsidR="00E179EB" w:rsidRPr="00AB5E45" w:rsidRDefault="00E179EB" w:rsidP="00B66182">
            <w:pPr>
              <w:pStyle w:val="Tabele"/>
              <w:rPr>
                <w:color w:val="auto"/>
              </w:rPr>
            </w:pPr>
            <w:r w:rsidRPr="00AB5E45">
              <w:rPr>
                <w:color w:val="auto"/>
              </w:rPr>
              <w:t>Gaz</w:t>
            </w:r>
          </w:p>
        </w:tc>
        <w:tc>
          <w:tcPr>
            <w:tcW w:w="663" w:type="dxa"/>
            <w:shd w:val="clear" w:color="auto" w:fill="C5E0B3"/>
            <w:noWrap/>
            <w:hideMark/>
          </w:tcPr>
          <w:p w14:paraId="4B5AED91" w14:textId="77777777" w:rsidR="00E179EB" w:rsidRPr="00AB5E45" w:rsidRDefault="00E179EB" w:rsidP="00B66182">
            <w:pPr>
              <w:pStyle w:val="Tabele"/>
              <w:jc w:val="right"/>
              <w:rPr>
                <w:color w:val="auto"/>
              </w:rPr>
            </w:pPr>
            <w:r w:rsidRPr="00AB5E45">
              <w:rPr>
                <w:color w:val="auto"/>
                <w:szCs w:val="16"/>
              </w:rPr>
              <w:t>1 182</w:t>
            </w:r>
          </w:p>
        </w:tc>
        <w:tc>
          <w:tcPr>
            <w:tcW w:w="663" w:type="dxa"/>
            <w:shd w:val="clear" w:color="auto" w:fill="C5E0B3"/>
            <w:noWrap/>
            <w:hideMark/>
          </w:tcPr>
          <w:p w14:paraId="7A58A472" w14:textId="77777777" w:rsidR="00E179EB" w:rsidRPr="00AB5E45" w:rsidRDefault="00E179EB" w:rsidP="00B66182">
            <w:pPr>
              <w:pStyle w:val="Tabele"/>
              <w:jc w:val="right"/>
              <w:rPr>
                <w:color w:val="auto"/>
              </w:rPr>
            </w:pPr>
            <w:r w:rsidRPr="00AB5E45">
              <w:rPr>
                <w:color w:val="auto"/>
                <w:szCs w:val="16"/>
              </w:rPr>
              <w:t>1 093</w:t>
            </w:r>
          </w:p>
        </w:tc>
        <w:tc>
          <w:tcPr>
            <w:tcW w:w="663" w:type="dxa"/>
            <w:shd w:val="clear" w:color="auto" w:fill="C5E0B3"/>
            <w:noWrap/>
            <w:hideMark/>
          </w:tcPr>
          <w:p w14:paraId="35A9A246" w14:textId="77777777" w:rsidR="00E179EB" w:rsidRPr="00AB5E45" w:rsidRDefault="00E179EB" w:rsidP="00B66182">
            <w:pPr>
              <w:pStyle w:val="Tabele"/>
              <w:jc w:val="right"/>
              <w:rPr>
                <w:color w:val="auto"/>
              </w:rPr>
            </w:pPr>
            <w:r w:rsidRPr="00AB5E45">
              <w:rPr>
                <w:color w:val="auto"/>
                <w:szCs w:val="16"/>
              </w:rPr>
              <w:t>1 347</w:t>
            </w:r>
          </w:p>
        </w:tc>
        <w:tc>
          <w:tcPr>
            <w:tcW w:w="663" w:type="dxa"/>
            <w:shd w:val="clear" w:color="auto" w:fill="C5E0B3"/>
            <w:noWrap/>
            <w:hideMark/>
          </w:tcPr>
          <w:p w14:paraId="47C330D2" w14:textId="77777777" w:rsidR="00E179EB" w:rsidRPr="00AB5E45" w:rsidRDefault="00E179EB" w:rsidP="00B66182">
            <w:pPr>
              <w:pStyle w:val="Tabele"/>
              <w:jc w:val="right"/>
              <w:rPr>
                <w:color w:val="auto"/>
              </w:rPr>
            </w:pPr>
            <w:r w:rsidRPr="00AB5E45">
              <w:rPr>
                <w:color w:val="auto"/>
                <w:szCs w:val="16"/>
              </w:rPr>
              <w:t>2 959</w:t>
            </w:r>
          </w:p>
        </w:tc>
        <w:tc>
          <w:tcPr>
            <w:tcW w:w="663" w:type="dxa"/>
            <w:noWrap/>
            <w:hideMark/>
          </w:tcPr>
          <w:p w14:paraId="2634B684" w14:textId="77777777" w:rsidR="00E179EB" w:rsidRPr="00AB5E45" w:rsidRDefault="00E179EB" w:rsidP="00B66182">
            <w:pPr>
              <w:pStyle w:val="Tabele"/>
              <w:jc w:val="right"/>
              <w:rPr>
                <w:color w:val="auto"/>
              </w:rPr>
            </w:pPr>
            <w:r w:rsidRPr="00AB5E45">
              <w:rPr>
                <w:color w:val="auto"/>
                <w:szCs w:val="16"/>
              </w:rPr>
              <w:t>2 431</w:t>
            </w:r>
          </w:p>
        </w:tc>
        <w:tc>
          <w:tcPr>
            <w:tcW w:w="663" w:type="dxa"/>
            <w:noWrap/>
            <w:hideMark/>
          </w:tcPr>
          <w:p w14:paraId="4F4AB1B4" w14:textId="77777777" w:rsidR="00E179EB" w:rsidRPr="00AB5E45" w:rsidRDefault="00E179EB" w:rsidP="00B66182">
            <w:pPr>
              <w:pStyle w:val="Tabele"/>
              <w:jc w:val="right"/>
              <w:rPr>
                <w:color w:val="auto"/>
              </w:rPr>
            </w:pPr>
            <w:r w:rsidRPr="00AB5E45">
              <w:rPr>
                <w:color w:val="auto"/>
                <w:szCs w:val="16"/>
              </w:rPr>
              <w:t>3 225</w:t>
            </w:r>
          </w:p>
        </w:tc>
      </w:tr>
      <w:tr w:rsidR="00E179EB" w:rsidRPr="00AB5E45" w14:paraId="0453FA46" w14:textId="77777777" w:rsidTr="00E179EB">
        <w:trPr>
          <w:trHeight w:val="227"/>
        </w:trPr>
        <w:tc>
          <w:tcPr>
            <w:tcW w:w="1412" w:type="dxa"/>
            <w:vMerge/>
          </w:tcPr>
          <w:p w14:paraId="784A46ED" w14:textId="77777777" w:rsidR="00E179EB" w:rsidRPr="00AB5E45" w:rsidRDefault="00E179EB" w:rsidP="00B66182">
            <w:pPr>
              <w:pStyle w:val="Tabele"/>
              <w:rPr>
                <w:b/>
                <w:bCs/>
                <w:color w:val="auto"/>
              </w:rPr>
            </w:pPr>
          </w:p>
        </w:tc>
        <w:tc>
          <w:tcPr>
            <w:tcW w:w="1019" w:type="dxa"/>
            <w:noWrap/>
            <w:hideMark/>
          </w:tcPr>
          <w:p w14:paraId="548FDF6B" w14:textId="77777777" w:rsidR="00E179EB" w:rsidRPr="00AB5E45" w:rsidRDefault="00E179EB" w:rsidP="00B66182">
            <w:pPr>
              <w:pStyle w:val="Tabele"/>
              <w:rPr>
                <w:color w:val="auto"/>
              </w:rPr>
            </w:pPr>
            <w:r w:rsidRPr="00AB5E45">
              <w:rPr>
                <w:color w:val="auto"/>
              </w:rPr>
              <w:t>OZE, wodór, odpady</w:t>
            </w:r>
          </w:p>
        </w:tc>
        <w:tc>
          <w:tcPr>
            <w:tcW w:w="663" w:type="dxa"/>
            <w:shd w:val="clear" w:color="auto" w:fill="C5E0B3"/>
            <w:noWrap/>
            <w:hideMark/>
          </w:tcPr>
          <w:p w14:paraId="2E7AE650" w14:textId="77777777" w:rsidR="00E179EB" w:rsidRPr="00AB5E45" w:rsidRDefault="00E179EB" w:rsidP="00B66182">
            <w:pPr>
              <w:pStyle w:val="Tabele"/>
              <w:jc w:val="right"/>
              <w:rPr>
                <w:color w:val="auto"/>
              </w:rPr>
            </w:pPr>
            <w:r w:rsidRPr="00AB5E45">
              <w:rPr>
                <w:color w:val="auto"/>
                <w:szCs w:val="16"/>
              </w:rPr>
              <w:t>435</w:t>
            </w:r>
          </w:p>
        </w:tc>
        <w:tc>
          <w:tcPr>
            <w:tcW w:w="663" w:type="dxa"/>
            <w:shd w:val="clear" w:color="auto" w:fill="C5E0B3"/>
            <w:noWrap/>
            <w:hideMark/>
          </w:tcPr>
          <w:p w14:paraId="3BE247C1" w14:textId="77777777" w:rsidR="00E179EB" w:rsidRPr="00AB5E45" w:rsidRDefault="00E179EB" w:rsidP="00B66182">
            <w:pPr>
              <w:pStyle w:val="Tabele"/>
              <w:jc w:val="right"/>
              <w:rPr>
                <w:color w:val="auto"/>
              </w:rPr>
            </w:pPr>
            <w:r w:rsidRPr="00AB5E45">
              <w:rPr>
                <w:color w:val="auto"/>
                <w:szCs w:val="16"/>
              </w:rPr>
              <w:t>1 547</w:t>
            </w:r>
          </w:p>
        </w:tc>
        <w:tc>
          <w:tcPr>
            <w:tcW w:w="663" w:type="dxa"/>
            <w:shd w:val="clear" w:color="auto" w:fill="C5E0B3"/>
            <w:noWrap/>
            <w:hideMark/>
          </w:tcPr>
          <w:p w14:paraId="72E795E5" w14:textId="77777777" w:rsidR="00E179EB" w:rsidRPr="00AB5E45" w:rsidRDefault="00E179EB" w:rsidP="00B66182">
            <w:pPr>
              <w:pStyle w:val="Tabele"/>
              <w:jc w:val="right"/>
              <w:rPr>
                <w:color w:val="auto"/>
              </w:rPr>
            </w:pPr>
            <w:r w:rsidRPr="00AB5E45">
              <w:rPr>
                <w:color w:val="auto"/>
                <w:szCs w:val="16"/>
              </w:rPr>
              <w:t>2 021</w:t>
            </w:r>
          </w:p>
        </w:tc>
        <w:tc>
          <w:tcPr>
            <w:tcW w:w="663" w:type="dxa"/>
            <w:shd w:val="clear" w:color="auto" w:fill="C5E0B3"/>
            <w:noWrap/>
            <w:hideMark/>
          </w:tcPr>
          <w:p w14:paraId="396E69C7" w14:textId="77777777" w:rsidR="00E179EB" w:rsidRPr="00AB5E45" w:rsidRDefault="00E179EB" w:rsidP="00B66182">
            <w:pPr>
              <w:pStyle w:val="Tabele"/>
              <w:jc w:val="right"/>
              <w:rPr>
                <w:color w:val="auto"/>
              </w:rPr>
            </w:pPr>
            <w:r w:rsidRPr="00AB5E45">
              <w:rPr>
                <w:color w:val="auto"/>
                <w:szCs w:val="16"/>
              </w:rPr>
              <w:t>1 981</w:t>
            </w:r>
          </w:p>
        </w:tc>
        <w:tc>
          <w:tcPr>
            <w:tcW w:w="663" w:type="dxa"/>
            <w:noWrap/>
            <w:hideMark/>
          </w:tcPr>
          <w:p w14:paraId="5BDCCD3C" w14:textId="77777777" w:rsidR="00E179EB" w:rsidRPr="00AB5E45" w:rsidRDefault="00E179EB" w:rsidP="00B66182">
            <w:pPr>
              <w:pStyle w:val="Tabele"/>
              <w:jc w:val="right"/>
              <w:rPr>
                <w:color w:val="auto"/>
              </w:rPr>
            </w:pPr>
            <w:r w:rsidRPr="00AB5E45">
              <w:rPr>
                <w:color w:val="auto"/>
                <w:szCs w:val="16"/>
              </w:rPr>
              <w:t>2 154</w:t>
            </w:r>
          </w:p>
        </w:tc>
        <w:tc>
          <w:tcPr>
            <w:tcW w:w="663" w:type="dxa"/>
            <w:noWrap/>
            <w:hideMark/>
          </w:tcPr>
          <w:p w14:paraId="40BA5DC0" w14:textId="77777777" w:rsidR="00E179EB" w:rsidRPr="00AB5E45" w:rsidRDefault="00E179EB" w:rsidP="00B66182">
            <w:pPr>
              <w:pStyle w:val="Tabele"/>
              <w:jc w:val="right"/>
              <w:rPr>
                <w:color w:val="auto"/>
              </w:rPr>
            </w:pPr>
            <w:r w:rsidRPr="00AB5E45">
              <w:rPr>
                <w:color w:val="auto"/>
                <w:szCs w:val="16"/>
              </w:rPr>
              <w:t>2 629</w:t>
            </w:r>
          </w:p>
        </w:tc>
      </w:tr>
      <w:tr w:rsidR="00E179EB" w:rsidRPr="00AB5E45" w14:paraId="0FD5F0BD" w14:textId="77777777" w:rsidTr="00E179EB">
        <w:trPr>
          <w:trHeight w:val="227"/>
        </w:trPr>
        <w:tc>
          <w:tcPr>
            <w:tcW w:w="1412" w:type="dxa"/>
            <w:vMerge/>
          </w:tcPr>
          <w:p w14:paraId="24B4F26C" w14:textId="77777777" w:rsidR="00E179EB" w:rsidRPr="00AB5E45" w:rsidRDefault="00E179EB" w:rsidP="00B66182">
            <w:pPr>
              <w:pStyle w:val="Tabele"/>
              <w:rPr>
                <w:b/>
                <w:bCs/>
                <w:color w:val="auto"/>
              </w:rPr>
            </w:pPr>
          </w:p>
        </w:tc>
        <w:tc>
          <w:tcPr>
            <w:tcW w:w="1019" w:type="dxa"/>
            <w:noWrap/>
          </w:tcPr>
          <w:p w14:paraId="4CC4EC68" w14:textId="77777777" w:rsidR="00E179EB" w:rsidRPr="00AB5E45" w:rsidRDefault="00E179EB" w:rsidP="00B66182">
            <w:pPr>
              <w:pStyle w:val="Tabele"/>
              <w:rPr>
                <w:color w:val="auto"/>
              </w:rPr>
            </w:pPr>
            <w:r w:rsidRPr="00AB5E45">
              <w:rPr>
                <w:color w:val="auto"/>
              </w:rPr>
              <w:t>Paliwo jądrowe</w:t>
            </w:r>
          </w:p>
        </w:tc>
        <w:tc>
          <w:tcPr>
            <w:tcW w:w="663" w:type="dxa"/>
            <w:shd w:val="clear" w:color="auto" w:fill="C5E0B3"/>
            <w:noWrap/>
          </w:tcPr>
          <w:p w14:paraId="39AE1D16" w14:textId="77777777" w:rsidR="00E179EB" w:rsidRPr="00AB5E45" w:rsidRDefault="00E179EB" w:rsidP="00B66182">
            <w:pPr>
              <w:pStyle w:val="Tabele"/>
              <w:jc w:val="right"/>
              <w:rPr>
                <w:color w:val="auto"/>
              </w:rPr>
            </w:pPr>
            <w:r w:rsidRPr="00AB5E45">
              <w:rPr>
                <w:color w:val="auto"/>
                <w:szCs w:val="16"/>
              </w:rPr>
              <w:t>0</w:t>
            </w:r>
          </w:p>
        </w:tc>
        <w:tc>
          <w:tcPr>
            <w:tcW w:w="663" w:type="dxa"/>
            <w:shd w:val="clear" w:color="auto" w:fill="C5E0B3"/>
            <w:noWrap/>
          </w:tcPr>
          <w:p w14:paraId="679E9D85" w14:textId="77777777" w:rsidR="00E179EB" w:rsidRPr="00AB5E45" w:rsidRDefault="00E179EB" w:rsidP="00B66182">
            <w:pPr>
              <w:pStyle w:val="Tabele"/>
              <w:jc w:val="right"/>
              <w:rPr>
                <w:color w:val="auto"/>
              </w:rPr>
            </w:pPr>
            <w:r w:rsidRPr="00AB5E45">
              <w:rPr>
                <w:color w:val="auto"/>
                <w:szCs w:val="16"/>
              </w:rPr>
              <w:t>0</w:t>
            </w:r>
          </w:p>
        </w:tc>
        <w:tc>
          <w:tcPr>
            <w:tcW w:w="663" w:type="dxa"/>
            <w:shd w:val="clear" w:color="auto" w:fill="C5E0B3"/>
            <w:noWrap/>
          </w:tcPr>
          <w:p w14:paraId="4B0DF0ED" w14:textId="77777777" w:rsidR="00E179EB" w:rsidRPr="00AB5E45" w:rsidRDefault="00E179EB" w:rsidP="00B66182">
            <w:pPr>
              <w:pStyle w:val="Tabele"/>
              <w:jc w:val="right"/>
              <w:rPr>
                <w:color w:val="auto"/>
              </w:rPr>
            </w:pPr>
            <w:r w:rsidRPr="00AB5E45">
              <w:rPr>
                <w:color w:val="auto"/>
                <w:szCs w:val="16"/>
              </w:rPr>
              <w:t>0</w:t>
            </w:r>
          </w:p>
        </w:tc>
        <w:tc>
          <w:tcPr>
            <w:tcW w:w="663" w:type="dxa"/>
            <w:shd w:val="clear" w:color="auto" w:fill="C5E0B3"/>
            <w:noWrap/>
          </w:tcPr>
          <w:p w14:paraId="70E0865E" w14:textId="77777777" w:rsidR="00E179EB" w:rsidRPr="00AB5E45" w:rsidRDefault="00E179EB" w:rsidP="00B66182">
            <w:pPr>
              <w:pStyle w:val="Tabele"/>
              <w:jc w:val="right"/>
              <w:rPr>
                <w:color w:val="auto"/>
              </w:rPr>
            </w:pPr>
            <w:r w:rsidRPr="00AB5E45">
              <w:rPr>
                <w:color w:val="auto"/>
                <w:szCs w:val="16"/>
              </w:rPr>
              <w:t>0</w:t>
            </w:r>
          </w:p>
        </w:tc>
        <w:tc>
          <w:tcPr>
            <w:tcW w:w="663" w:type="dxa"/>
            <w:noWrap/>
          </w:tcPr>
          <w:p w14:paraId="708FAEEB" w14:textId="77777777" w:rsidR="00E179EB" w:rsidRPr="00AB5E45" w:rsidRDefault="00E179EB" w:rsidP="00B66182">
            <w:pPr>
              <w:pStyle w:val="Tabele"/>
              <w:jc w:val="right"/>
              <w:rPr>
                <w:color w:val="auto"/>
              </w:rPr>
            </w:pPr>
            <w:r w:rsidRPr="00AB5E45">
              <w:rPr>
                <w:color w:val="auto"/>
                <w:szCs w:val="16"/>
              </w:rPr>
              <w:t>0</w:t>
            </w:r>
          </w:p>
        </w:tc>
        <w:tc>
          <w:tcPr>
            <w:tcW w:w="663" w:type="dxa"/>
            <w:noWrap/>
          </w:tcPr>
          <w:p w14:paraId="5336676E" w14:textId="77777777" w:rsidR="00E179EB" w:rsidRPr="00AB5E45" w:rsidRDefault="00E179EB" w:rsidP="00B66182">
            <w:pPr>
              <w:pStyle w:val="Tabele"/>
              <w:jc w:val="right"/>
              <w:rPr>
                <w:color w:val="auto"/>
              </w:rPr>
            </w:pPr>
            <w:r w:rsidRPr="00AB5E45">
              <w:rPr>
                <w:color w:val="auto"/>
                <w:szCs w:val="16"/>
              </w:rPr>
              <w:t>0</w:t>
            </w:r>
          </w:p>
        </w:tc>
      </w:tr>
      <w:tr w:rsidR="00E179EB" w:rsidRPr="00AB5E45" w14:paraId="33236725" w14:textId="77777777" w:rsidTr="00E179EB">
        <w:trPr>
          <w:trHeight w:val="227"/>
        </w:trPr>
        <w:tc>
          <w:tcPr>
            <w:tcW w:w="1412" w:type="dxa"/>
            <w:vMerge w:val="restart"/>
          </w:tcPr>
          <w:p w14:paraId="1D813CA8" w14:textId="77777777" w:rsidR="00E179EB" w:rsidRPr="00AB5E45" w:rsidRDefault="00E179EB" w:rsidP="00B66182">
            <w:pPr>
              <w:pStyle w:val="Tabele"/>
              <w:rPr>
                <w:b/>
                <w:bCs/>
                <w:color w:val="auto"/>
              </w:rPr>
            </w:pPr>
            <w:r w:rsidRPr="00AB5E45">
              <w:rPr>
                <w:b/>
                <w:bCs/>
                <w:color w:val="auto"/>
              </w:rPr>
              <w:t>Ciepłownie</w:t>
            </w:r>
          </w:p>
        </w:tc>
        <w:tc>
          <w:tcPr>
            <w:tcW w:w="1019" w:type="dxa"/>
            <w:noWrap/>
            <w:hideMark/>
          </w:tcPr>
          <w:p w14:paraId="0200C324" w14:textId="77777777" w:rsidR="00E179EB" w:rsidRPr="00AB5E45" w:rsidRDefault="00E179EB" w:rsidP="00B66182">
            <w:pPr>
              <w:pStyle w:val="Tabele"/>
              <w:rPr>
                <w:color w:val="auto"/>
              </w:rPr>
            </w:pPr>
            <w:r w:rsidRPr="00AB5E45">
              <w:rPr>
                <w:color w:val="auto"/>
              </w:rPr>
              <w:t>Energia elektr.</w:t>
            </w:r>
          </w:p>
        </w:tc>
        <w:tc>
          <w:tcPr>
            <w:tcW w:w="663" w:type="dxa"/>
            <w:shd w:val="clear" w:color="auto" w:fill="C5E0B3"/>
            <w:noWrap/>
            <w:hideMark/>
          </w:tcPr>
          <w:p w14:paraId="724AE1D7" w14:textId="77777777" w:rsidR="00E179EB" w:rsidRPr="00AB5E45" w:rsidRDefault="00E179EB" w:rsidP="00B66182">
            <w:pPr>
              <w:pStyle w:val="Tabele"/>
              <w:jc w:val="right"/>
              <w:rPr>
                <w:color w:val="auto"/>
              </w:rPr>
            </w:pPr>
            <w:r w:rsidRPr="00AB5E45">
              <w:rPr>
                <w:color w:val="auto"/>
                <w:szCs w:val="16"/>
              </w:rPr>
              <w:t>0</w:t>
            </w:r>
          </w:p>
        </w:tc>
        <w:tc>
          <w:tcPr>
            <w:tcW w:w="663" w:type="dxa"/>
            <w:shd w:val="clear" w:color="auto" w:fill="C5E0B3"/>
            <w:noWrap/>
            <w:hideMark/>
          </w:tcPr>
          <w:p w14:paraId="3DC6E3ED" w14:textId="77777777" w:rsidR="00E179EB" w:rsidRPr="00AB5E45" w:rsidRDefault="00E179EB" w:rsidP="00B66182">
            <w:pPr>
              <w:pStyle w:val="Tabele"/>
              <w:jc w:val="right"/>
              <w:rPr>
                <w:color w:val="auto"/>
              </w:rPr>
            </w:pPr>
            <w:r w:rsidRPr="00AB5E45">
              <w:rPr>
                <w:color w:val="auto"/>
                <w:szCs w:val="16"/>
              </w:rPr>
              <w:t>0</w:t>
            </w:r>
          </w:p>
        </w:tc>
        <w:tc>
          <w:tcPr>
            <w:tcW w:w="663" w:type="dxa"/>
            <w:shd w:val="clear" w:color="auto" w:fill="C5E0B3"/>
            <w:noWrap/>
            <w:hideMark/>
          </w:tcPr>
          <w:p w14:paraId="1222DE61" w14:textId="77777777" w:rsidR="00E179EB" w:rsidRPr="00AB5E45" w:rsidRDefault="00E179EB" w:rsidP="00B66182">
            <w:pPr>
              <w:pStyle w:val="Tabele"/>
              <w:jc w:val="right"/>
              <w:rPr>
                <w:color w:val="auto"/>
              </w:rPr>
            </w:pPr>
            <w:r w:rsidRPr="00AB5E45">
              <w:rPr>
                <w:color w:val="auto"/>
                <w:szCs w:val="16"/>
              </w:rPr>
              <w:t>0</w:t>
            </w:r>
          </w:p>
        </w:tc>
        <w:tc>
          <w:tcPr>
            <w:tcW w:w="663" w:type="dxa"/>
            <w:shd w:val="clear" w:color="auto" w:fill="C5E0B3"/>
            <w:noWrap/>
            <w:hideMark/>
          </w:tcPr>
          <w:p w14:paraId="5EB9FC90" w14:textId="77777777" w:rsidR="00E179EB" w:rsidRPr="00AB5E45" w:rsidRDefault="00E179EB" w:rsidP="00B66182">
            <w:pPr>
              <w:pStyle w:val="Tabele"/>
              <w:jc w:val="right"/>
              <w:rPr>
                <w:color w:val="auto"/>
              </w:rPr>
            </w:pPr>
            <w:r w:rsidRPr="00AB5E45">
              <w:rPr>
                <w:color w:val="auto"/>
                <w:szCs w:val="16"/>
              </w:rPr>
              <w:t>0</w:t>
            </w:r>
          </w:p>
        </w:tc>
        <w:tc>
          <w:tcPr>
            <w:tcW w:w="663" w:type="dxa"/>
            <w:noWrap/>
            <w:hideMark/>
          </w:tcPr>
          <w:p w14:paraId="201B0B8A" w14:textId="77777777" w:rsidR="00E179EB" w:rsidRPr="00AB5E45" w:rsidRDefault="00E179EB" w:rsidP="00B66182">
            <w:pPr>
              <w:pStyle w:val="Tabele"/>
              <w:jc w:val="right"/>
              <w:rPr>
                <w:color w:val="auto"/>
              </w:rPr>
            </w:pPr>
            <w:r w:rsidRPr="00AB5E45">
              <w:rPr>
                <w:color w:val="auto"/>
                <w:szCs w:val="16"/>
              </w:rPr>
              <w:t>31</w:t>
            </w:r>
          </w:p>
        </w:tc>
        <w:tc>
          <w:tcPr>
            <w:tcW w:w="663" w:type="dxa"/>
            <w:noWrap/>
            <w:hideMark/>
          </w:tcPr>
          <w:p w14:paraId="48965DD6" w14:textId="77777777" w:rsidR="00E179EB" w:rsidRPr="00AB5E45" w:rsidRDefault="00E179EB" w:rsidP="00B66182">
            <w:pPr>
              <w:pStyle w:val="Tabele"/>
              <w:jc w:val="right"/>
              <w:rPr>
                <w:color w:val="auto"/>
              </w:rPr>
            </w:pPr>
            <w:r w:rsidRPr="00AB5E45">
              <w:rPr>
                <w:color w:val="auto"/>
                <w:szCs w:val="16"/>
              </w:rPr>
              <w:t>59</w:t>
            </w:r>
          </w:p>
        </w:tc>
      </w:tr>
      <w:tr w:rsidR="00E179EB" w:rsidRPr="00AB5E45" w14:paraId="58C70D34" w14:textId="77777777" w:rsidTr="00E179EB">
        <w:trPr>
          <w:trHeight w:val="227"/>
        </w:trPr>
        <w:tc>
          <w:tcPr>
            <w:tcW w:w="1412" w:type="dxa"/>
            <w:vMerge/>
          </w:tcPr>
          <w:p w14:paraId="7038D167" w14:textId="77777777" w:rsidR="00E179EB" w:rsidRPr="00AB5E45" w:rsidRDefault="00E179EB" w:rsidP="00B66182">
            <w:pPr>
              <w:pStyle w:val="Tabele"/>
              <w:rPr>
                <w:b/>
                <w:bCs/>
                <w:color w:val="auto"/>
              </w:rPr>
            </w:pPr>
          </w:p>
        </w:tc>
        <w:tc>
          <w:tcPr>
            <w:tcW w:w="1019" w:type="dxa"/>
            <w:noWrap/>
          </w:tcPr>
          <w:p w14:paraId="4EC649E3" w14:textId="77777777" w:rsidR="00E179EB" w:rsidRPr="00AB5E45" w:rsidRDefault="00E179EB" w:rsidP="00B66182">
            <w:pPr>
              <w:pStyle w:val="Tabele"/>
              <w:rPr>
                <w:color w:val="auto"/>
              </w:rPr>
            </w:pPr>
            <w:r w:rsidRPr="00AB5E45">
              <w:rPr>
                <w:color w:val="auto"/>
              </w:rPr>
              <w:t>Węgiel</w:t>
            </w:r>
          </w:p>
        </w:tc>
        <w:tc>
          <w:tcPr>
            <w:tcW w:w="663" w:type="dxa"/>
            <w:shd w:val="clear" w:color="auto" w:fill="C5E0B3"/>
            <w:noWrap/>
          </w:tcPr>
          <w:p w14:paraId="280D71D7" w14:textId="77777777" w:rsidR="00E179EB" w:rsidRPr="00AB5E45" w:rsidRDefault="00E179EB" w:rsidP="00B66182">
            <w:pPr>
              <w:pStyle w:val="Tabele"/>
              <w:jc w:val="right"/>
              <w:rPr>
                <w:color w:val="auto"/>
              </w:rPr>
            </w:pPr>
            <w:r w:rsidRPr="00AB5E45">
              <w:rPr>
                <w:color w:val="auto"/>
                <w:szCs w:val="16"/>
              </w:rPr>
              <w:t>3 063</w:t>
            </w:r>
          </w:p>
        </w:tc>
        <w:tc>
          <w:tcPr>
            <w:tcW w:w="663" w:type="dxa"/>
            <w:shd w:val="clear" w:color="auto" w:fill="C5E0B3"/>
            <w:noWrap/>
          </w:tcPr>
          <w:p w14:paraId="26D51FEC" w14:textId="77777777" w:rsidR="00E179EB" w:rsidRPr="00AB5E45" w:rsidRDefault="00E179EB" w:rsidP="00B66182">
            <w:pPr>
              <w:pStyle w:val="Tabele"/>
              <w:jc w:val="right"/>
              <w:rPr>
                <w:color w:val="auto"/>
              </w:rPr>
            </w:pPr>
            <w:r w:rsidRPr="00AB5E45">
              <w:rPr>
                <w:color w:val="auto"/>
                <w:szCs w:val="16"/>
              </w:rPr>
              <w:t>3 360</w:t>
            </w:r>
          </w:p>
        </w:tc>
        <w:tc>
          <w:tcPr>
            <w:tcW w:w="663" w:type="dxa"/>
            <w:shd w:val="clear" w:color="auto" w:fill="C5E0B3"/>
            <w:noWrap/>
          </w:tcPr>
          <w:p w14:paraId="593659E7" w14:textId="77777777" w:rsidR="00E179EB" w:rsidRPr="00AB5E45" w:rsidRDefault="00E179EB" w:rsidP="00B66182">
            <w:pPr>
              <w:pStyle w:val="Tabele"/>
              <w:jc w:val="right"/>
              <w:rPr>
                <w:color w:val="auto"/>
              </w:rPr>
            </w:pPr>
            <w:r w:rsidRPr="00AB5E45">
              <w:rPr>
                <w:color w:val="auto"/>
                <w:szCs w:val="16"/>
              </w:rPr>
              <w:t>2 403</w:t>
            </w:r>
          </w:p>
        </w:tc>
        <w:tc>
          <w:tcPr>
            <w:tcW w:w="663" w:type="dxa"/>
            <w:shd w:val="clear" w:color="auto" w:fill="C5E0B3"/>
            <w:noWrap/>
          </w:tcPr>
          <w:p w14:paraId="1523E377" w14:textId="77777777" w:rsidR="00E179EB" w:rsidRPr="00AB5E45" w:rsidRDefault="00E179EB" w:rsidP="00B66182">
            <w:pPr>
              <w:pStyle w:val="Tabele"/>
              <w:jc w:val="right"/>
              <w:rPr>
                <w:color w:val="auto"/>
              </w:rPr>
            </w:pPr>
            <w:r w:rsidRPr="00AB5E45">
              <w:rPr>
                <w:color w:val="auto"/>
                <w:szCs w:val="16"/>
              </w:rPr>
              <w:t>2 341</w:t>
            </w:r>
          </w:p>
        </w:tc>
        <w:tc>
          <w:tcPr>
            <w:tcW w:w="663" w:type="dxa"/>
            <w:noWrap/>
          </w:tcPr>
          <w:p w14:paraId="1CD9F8F7" w14:textId="77777777" w:rsidR="00E179EB" w:rsidRPr="00AB5E45" w:rsidRDefault="00E179EB" w:rsidP="00B66182">
            <w:pPr>
              <w:pStyle w:val="Tabele"/>
              <w:jc w:val="right"/>
              <w:rPr>
                <w:color w:val="auto"/>
              </w:rPr>
            </w:pPr>
            <w:r w:rsidRPr="00AB5E45">
              <w:rPr>
                <w:color w:val="auto"/>
                <w:szCs w:val="16"/>
              </w:rPr>
              <w:t>1 740</w:t>
            </w:r>
          </w:p>
        </w:tc>
        <w:tc>
          <w:tcPr>
            <w:tcW w:w="663" w:type="dxa"/>
            <w:noWrap/>
          </w:tcPr>
          <w:p w14:paraId="7130E010" w14:textId="77777777" w:rsidR="00E179EB" w:rsidRPr="00AB5E45" w:rsidRDefault="00E179EB" w:rsidP="00B66182">
            <w:pPr>
              <w:pStyle w:val="Tabele"/>
              <w:jc w:val="right"/>
              <w:rPr>
                <w:color w:val="auto"/>
              </w:rPr>
            </w:pPr>
            <w:r w:rsidRPr="00AB5E45">
              <w:rPr>
                <w:color w:val="auto"/>
                <w:szCs w:val="16"/>
              </w:rPr>
              <w:t>1 092</w:t>
            </w:r>
          </w:p>
        </w:tc>
      </w:tr>
      <w:tr w:rsidR="00E179EB" w:rsidRPr="00AB5E45" w14:paraId="6B2FEF76" w14:textId="77777777" w:rsidTr="00E179EB">
        <w:trPr>
          <w:trHeight w:val="227"/>
        </w:trPr>
        <w:tc>
          <w:tcPr>
            <w:tcW w:w="1412" w:type="dxa"/>
            <w:vMerge/>
          </w:tcPr>
          <w:p w14:paraId="67525FC0" w14:textId="77777777" w:rsidR="00E179EB" w:rsidRPr="00AB5E45" w:rsidRDefault="00E179EB" w:rsidP="00B66182">
            <w:pPr>
              <w:pStyle w:val="Tabele"/>
              <w:rPr>
                <w:color w:val="auto"/>
              </w:rPr>
            </w:pPr>
          </w:p>
        </w:tc>
        <w:tc>
          <w:tcPr>
            <w:tcW w:w="1019" w:type="dxa"/>
            <w:noWrap/>
            <w:hideMark/>
          </w:tcPr>
          <w:p w14:paraId="5E303D1D" w14:textId="77777777" w:rsidR="00E179EB" w:rsidRPr="00AB5E45" w:rsidRDefault="00E179EB" w:rsidP="00B66182">
            <w:pPr>
              <w:pStyle w:val="Tabele"/>
              <w:rPr>
                <w:color w:val="auto"/>
              </w:rPr>
            </w:pPr>
            <w:r w:rsidRPr="00AB5E45">
              <w:rPr>
                <w:color w:val="auto"/>
              </w:rPr>
              <w:t>Produkty naftowe</w:t>
            </w:r>
          </w:p>
        </w:tc>
        <w:tc>
          <w:tcPr>
            <w:tcW w:w="663" w:type="dxa"/>
            <w:shd w:val="clear" w:color="auto" w:fill="C5E0B3"/>
            <w:noWrap/>
            <w:hideMark/>
          </w:tcPr>
          <w:p w14:paraId="7BA55EBE" w14:textId="77777777" w:rsidR="00E179EB" w:rsidRPr="00AB5E45" w:rsidRDefault="00E179EB" w:rsidP="00B66182">
            <w:pPr>
              <w:pStyle w:val="Tabele"/>
              <w:jc w:val="right"/>
              <w:rPr>
                <w:color w:val="auto"/>
              </w:rPr>
            </w:pPr>
            <w:r w:rsidRPr="00AB5E45">
              <w:rPr>
                <w:color w:val="auto"/>
                <w:szCs w:val="16"/>
              </w:rPr>
              <w:t>52</w:t>
            </w:r>
          </w:p>
        </w:tc>
        <w:tc>
          <w:tcPr>
            <w:tcW w:w="663" w:type="dxa"/>
            <w:shd w:val="clear" w:color="auto" w:fill="C5E0B3"/>
            <w:noWrap/>
            <w:hideMark/>
          </w:tcPr>
          <w:p w14:paraId="12309DBB" w14:textId="77777777" w:rsidR="00E179EB" w:rsidRPr="00AB5E45" w:rsidRDefault="00E179EB" w:rsidP="00B66182">
            <w:pPr>
              <w:pStyle w:val="Tabele"/>
              <w:jc w:val="right"/>
              <w:rPr>
                <w:color w:val="auto"/>
              </w:rPr>
            </w:pPr>
            <w:r w:rsidRPr="00AB5E45">
              <w:rPr>
                <w:color w:val="auto"/>
                <w:szCs w:val="16"/>
              </w:rPr>
              <w:t>36</w:t>
            </w:r>
          </w:p>
        </w:tc>
        <w:tc>
          <w:tcPr>
            <w:tcW w:w="663" w:type="dxa"/>
            <w:shd w:val="clear" w:color="auto" w:fill="C5E0B3"/>
            <w:noWrap/>
            <w:hideMark/>
          </w:tcPr>
          <w:p w14:paraId="6E1FC867" w14:textId="77777777" w:rsidR="00E179EB" w:rsidRPr="00AB5E45" w:rsidRDefault="00E179EB" w:rsidP="00B66182">
            <w:pPr>
              <w:pStyle w:val="Tabele"/>
              <w:jc w:val="right"/>
              <w:rPr>
                <w:color w:val="auto"/>
              </w:rPr>
            </w:pPr>
            <w:r w:rsidRPr="00AB5E45">
              <w:rPr>
                <w:color w:val="auto"/>
                <w:szCs w:val="16"/>
              </w:rPr>
              <w:t>16</w:t>
            </w:r>
          </w:p>
        </w:tc>
        <w:tc>
          <w:tcPr>
            <w:tcW w:w="663" w:type="dxa"/>
            <w:shd w:val="clear" w:color="auto" w:fill="C5E0B3"/>
            <w:noWrap/>
            <w:hideMark/>
          </w:tcPr>
          <w:p w14:paraId="5457FD78" w14:textId="77777777" w:rsidR="00E179EB" w:rsidRPr="00AB5E45" w:rsidRDefault="00E179EB" w:rsidP="00B66182">
            <w:pPr>
              <w:pStyle w:val="Tabele"/>
              <w:jc w:val="right"/>
              <w:rPr>
                <w:color w:val="auto"/>
              </w:rPr>
            </w:pPr>
            <w:r w:rsidRPr="00AB5E45">
              <w:rPr>
                <w:color w:val="auto"/>
                <w:szCs w:val="16"/>
              </w:rPr>
              <w:t>20</w:t>
            </w:r>
          </w:p>
        </w:tc>
        <w:tc>
          <w:tcPr>
            <w:tcW w:w="663" w:type="dxa"/>
            <w:noWrap/>
            <w:hideMark/>
          </w:tcPr>
          <w:p w14:paraId="4EA3CDB8" w14:textId="77777777" w:rsidR="00E179EB" w:rsidRPr="00AB5E45" w:rsidRDefault="00E179EB" w:rsidP="00B66182">
            <w:pPr>
              <w:pStyle w:val="Tabele"/>
              <w:jc w:val="right"/>
              <w:rPr>
                <w:color w:val="auto"/>
              </w:rPr>
            </w:pPr>
            <w:r w:rsidRPr="00AB5E45">
              <w:rPr>
                <w:color w:val="auto"/>
                <w:szCs w:val="16"/>
              </w:rPr>
              <w:t>35</w:t>
            </w:r>
          </w:p>
        </w:tc>
        <w:tc>
          <w:tcPr>
            <w:tcW w:w="663" w:type="dxa"/>
            <w:noWrap/>
            <w:hideMark/>
          </w:tcPr>
          <w:p w14:paraId="7D17DF9C" w14:textId="77777777" w:rsidR="00E179EB" w:rsidRPr="00AB5E45" w:rsidRDefault="00E179EB" w:rsidP="00B66182">
            <w:pPr>
              <w:pStyle w:val="Tabele"/>
              <w:jc w:val="right"/>
              <w:rPr>
                <w:color w:val="auto"/>
              </w:rPr>
            </w:pPr>
            <w:r w:rsidRPr="00AB5E45">
              <w:rPr>
                <w:color w:val="auto"/>
                <w:szCs w:val="16"/>
              </w:rPr>
              <w:t>28</w:t>
            </w:r>
          </w:p>
        </w:tc>
      </w:tr>
      <w:tr w:rsidR="00E179EB" w:rsidRPr="00AB5E45" w14:paraId="3CAA9293" w14:textId="77777777" w:rsidTr="00E179EB">
        <w:trPr>
          <w:trHeight w:val="227"/>
        </w:trPr>
        <w:tc>
          <w:tcPr>
            <w:tcW w:w="1412" w:type="dxa"/>
            <w:vMerge/>
          </w:tcPr>
          <w:p w14:paraId="29028093" w14:textId="77777777" w:rsidR="00E179EB" w:rsidRPr="00AB5E45" w:rsidRDefault="00E179EB" w:rsidP="00B66182">
            <w:pPr>
              <w:pStyle w:val="Tabele"/>
              <w:rPr>
                <w:color w:val="auto"/>
              </w:rPr>
            </w:pPr>
          </w:p>
        </w:tc>
        <w:tc>
          <w:tcPr>
            <w:tcW w:w="1019" w:type="dxa"/>
            <w:noWrap/>
            <w:hideMark/>
          </w:tcPr>
          <w:p w14:paraId="600B40DF" w14:textId="77777777" w:rsidR="00E179EB" w:rsidRPr="00AB5E45" w:rsidRDefault="00E179EB" w:rsidP="00B66182">
            <w:pPr>
              <w:pStyle w:val="Tabele"/>
              <w:rPr>
                <w:color w:val="auto"/>
              </w:rPr>
            </w:pPr>
            <w:r w:rsidRPr="00AB5E45">
              <w:rPr>
                <w:color w:val="auto"/>
              </w:rPr>
              <w:t>Gaz</w:t>
            </w:r>
          </w:p>
        </w:tc>
        <w:tc>
          <w:tcPr>
            <w:tcW w:w="663" w:type="dxa"/>
            <w:shd w:val="clear" w:color="auto" w:fill="C5E0B3"/>
            <w:noWrap/>
            <w:hideMark/>
          </w:tcPr>
          <w:p w14:paraId="2AC49111" w14:textId="77777777" w:rsidR="00E179EB" w:rsidRPr="00AB5E45" w:rsidRDefault="00E179EB" w:rsidP="00B66182">
            <w:pPr>
              <w:pStyle w:val="Tabele"/>
              <w:jc w:val="right"/>
              <w:rPr>
                <w:color w:val="auto"/>
              </w:rPr>
            </w:pPr>
            <w:r w:rsidRPr="00AB5E45">
              <w:rPr>
                <w:color w:val="auto"/>
                <w:szCs w:val="16"/>
              </w:rPr>
              <w:t>295</w:t>
            </w:r>
          </w:p>
        </w:tc>
        <w:tc>
          <w:tcPr>
            <w:tcW w:w="663" w:type="dxa"/>
            <w:shd w:val="clear" w:color="auto" w:fill="C5E0B3"/>
            <w:noWrap/>
            <w:hideMark/>
          </w:tcPr>
          <w:p w14:paraId="51FDFBC9" w14:textId="77777777" w:rsidR="00E179EB" w:rsidRPr="00AB5E45" w:rsidRDefault="00E179EB" w:rsidP="00B66182">
            <w:pPr>
              <w:pStyle w:val="Tabele"/>
              <w:jc w:val="right"/>
              <w:rPr>
                <w:color w:val="auto"/>
              </w:rPr>
            </w:pPr>
            <w:r w:rsidRPr="00AB5E45">
              <w:rPr>
                <w:color w:val="auto"/>
                <w:szCs w:val="16"/>
              </w:rPr>
              <w:t>277</w:t>
            </w:r>
          </w:p>
        </w:tc>
        <w:tc>
          <w:tcPr>
            <w:tcW w:w="663" w:type="dxa"/>
            <w:shd w:val="clear" w:color="auto" w:fill="C5E0B3"/>
            <w:noWrap/>
            <w:hideMark/>
          </w:tcPr>
          <w:p w14:paraId="17B13A38" w14:textId="77777777" w:rsidR="00E179EB" w:rsidRPr="00AB5E45" w:rsidRDefault="00E179EB" w:rsidP="00B66182">
            <w:pPr>
              <w:pStyle w:val="Tabele"/>
              <w:jc w:val="right"/>
              <w:rPr>
                <w:color w:val="auto"/>
              </w:rPr>
            </w:pPr>
            <w:r w:rsidRPr="00AB5E45">
              <w:rPr>
                <w:color w:val="auto"/>
                <w:szCs w:val="16"/>
              </w:rPr>
              <w:t>209</w:t>
            </w:r>
          </w:p>
        </w:tc>
        <w:tc>
          <w:tcPr>
            <w:tcW w:w="663" w:type="dxa"/>
            <w:shd w:val="clear" w:color="auto" w:fill="C5E0B3"/>
            <w:noWrap/>
            <w:hideMark/>
          </w:tcPr>
          <w:p w14:paraId="051334EA" w14:textId="77777777" w:rsidR="00E179EB" w:rsidRPr="00AB5E45" w:rsidRDefault="00E179EB" w:rsidP="00B66182">
            <w:pPr>
              <w:pStyle w:val="Tabele"/>
              <w:jc w:val="right"/>
              <w:rPr>
                <w:color w:val="auto"/>
              </w:rPr>
            </w:pPr>
            <w:r w:rsidRPr="00AB5E45">
              <w:rPr>
                <w:color w:val="auto"/>
                <w:szCs w:val="16"/>
              </w:rPr>
              <w:t>217</w:t>
            </w:r>
          </w:p>
        </w:tc>
        <w:tc>
          <w:tcPr>
            <w:tcW w:w="663" w:type="dxa"/>
            <w:noWrap/>
            <w:hideMark/>
          </w:tcPr>
          <w:p w14:paraId="4CE19BD2" w14:textId="77777777" w:rsidR="00E179EB" w:rsidRPr="00AB5E45" w:rsidRDefault="00E179EB" w:rsidP="00B66182">
            <w:pPr>
              <w:pStyle w:val="Tabele"/>
              <w:jc w:val="right"/>
              <w:rPr>
                <w:color w:val="auto"/>
              </w:rPr>
            </w:pPr>
            <w:r w:rsidRPr="00AB5E45">
              <w:rPr>
                <w:color w:val="auto"/>
                <w:szCs w:val="16"/>
              </w:rPr>
              <w:t>309</w:t>
            </w:r>
          </w:p>
        </w:tc>
        <w:tc>
          <w:tcPr>
            <w:tcW w:w="663" w:type="dxa"/>
            <w:noWrap/>
            <w:hideMark/>
          </w:tcPr>
          <w:p w14:paraId="0623A494" w14:textId="77777777" w:rsidR="00E179EB" w:rsidRPr="00AB5E45" w:rsidRDefault="00E179EB" w:rsidP="00B66182">
            <w:pPr>
              <w:pStyle w:val="Tabele"/>
              <w:jc w:val="right"/>
              <w:rPr>
                <w:color w:val="auto"/>
              </w:rPr>
            </w:pPr>
            <w:r w:rsidRPr="00AB5E45">
              <w:rPr>
                <w:color w:val="auto"/>
                <w:szCs w:val="16"/>
              </w:rPr>
              <w:t>261</w:t>
            </w:r>
          </w:p>
        </w:tc>
      </w:tr>
      <w:tr w:rsidR="00E179EB" w:rsidRPr="00AB5E45" w14:paraId="3412DD90" w14:textId="77777777" w:rsidTr="00E179EB">
        <w:trPr>
          <w:trHeight w:val="227"/>
        </w:trPr>
        <w:tc>
          <w:tcPr>
            <w:tcW w:w="1412" w:type="dxa"/>
            <w:vMerge/>
          </w:tcPr>
          <w:p w14:paraId="76C5D49C" w14:textId="77777777" w:rsidR="00E179EB" w:rsidRPr="00AB5E45" w:rsidRDefault="00E179EB" w:rsidP="00B66182">
            <w:pPr>
              <w:pStyle w:val="Tabele"/>
              <w:rPr>
                <w:color w:val="auto"/>
              </w:rPr>
            </w:pPr>
          </w:p>
        </w:tc>
        <w:tc>
          <w:tcPr>
            <w:tcW w:w="1019" w:type="dxa"/>
            <w:noWrap/>
            <w:hideMark/>
          </w:tcPr>
          <w:p w14:paraId="1E7A6241" w14:textId="77777777" w:rsidR="00E179EB" w:rsidRPr="00AB5E45" w:rsidRDefault="00E179EB" w:rsidP="00B66182">
            <w:pPr>
              <w:pStyle w:val="Tabele"/>
              <w:rPr>
                <w:color w:val="auto"/>
              </w:rPr>
            </w:pPr>
            <w:r w:rsidRPr="00AB5E45">
              <w:rPr>
                <w:color w:val="auto"/>
              </w:rPr>
              <w:t>OZE, wodór, odpady</w:t>
            </w:r>
          </w:p>
        </w:tc>
        <w:tc>
          <w:tcPr>
            <w:tcW w:w="663" w:type="dxa"/>
            <w:shd w:val="clear" w:color="auto" w:fill="C5E0B3"/>
            <w:noWrap/>
            <w:hideMark/>
          </w:tcPr>
          <w:p w14:paraId="58181B92" w14:textId="77777777" w:rsidR="00E179EB" w:rsidRPr="00AB5E45" w:rsidRDefault="00E179EB" w:rsidP="00B66182">
            <w:pPr>
              <w:pStyle w:val="Tabele"/>
              <w:jc w:val="right"/>
              <w:rPr>
                <w:color w:val="auto"/>
              </w:rPr>
            </w:pPr>
            <w:r w:rsidRPr="00AB5E45">
              <w:rPr>
                <w:color w:val="auto"/>
                <w:szCs w:val="16"/>
              </w:rPr>
              <w:t>40</w:t>
            </w:r>
          </w:p>
        </w:tc>
        <w:tc>
          <w:tcPr>
            <w:tcW w:w="663" w:type="dxa"/>
            <w:shd w:val="clear" w:color="auto" w:fill="C5E0B3"/>
            <w:noWrap/>
            <w:hideMark/>
          </w:tcPr>
          <w:p w14:paraId="2FE6A694" w14:textId="77777777" w:rsidR="00E179EB" w:rsidRPr="00AB5E45" w:rsidRDefault="00E179EB" w:rsidP="00B66182">
            <w:pPr>
              <w:pStyle w:val="Tabele"/>
              <w:jc w:val="right"/>
              <w:rPr>
                <w:color w:val="auto"/>
              </w:rPr>
            </w:pPr>
            <w:r w:rsidRPr="00AB5E45">
              <w:rPr>
                <w:color w:val="auto"/>
                <w:szCs w:val="16"/>
              </w:rPr>
              <w:t>47</w:t>
            </w:r>
          </w:p>
        </w:tc>
        <w:tc>
          <w:tcPr>
            <w:tcW w:w="663" w:type="dxa"/>
            <w:shd w:val="clear" w:color="auto" w:fill="C5E0B3"/>
            <w:noWrap/>
            <w:hideMark/>
          </w:tcPr>
          <w:p w14:paraId="3E913CE1" w14:textId="77777777" w:rsidR="00E179EB" w:rsidRPr="00AB5E45" w:rsidRDefault="00E179EB" w:rsidP="00B66182">
            <w:pPr>
              <w:pStyle w:val="Tabele"/>
              <w:jc w:val="right"/>
              <w:rPr>
                <w:color w:val="auto"/>
              </w:rPr>
            </w:pPr>
            <w:r w:rsidRPr="00AB5E45">
              <w:rPr>
                <w:color w:val="auto"/>
                <w:szCs w:val="16"/>
              </w:rPr>
              <w:t>42</w:t>
            </w:r>
          </w:p>
        </w:tc>
        <w:tc>
          <w:tcPr>
            <w:tcW w:w="663" w:type="dxa"/>
            <w:shd w:val="clear" w:color="auto" w:fill="C5E0B3"/>
            <w:noWrap/>
            <w:hideMark/>
          </w:tcPr>
          <w:p w14:paraId="64D957A8" w14:textId="77777777" w:rsidR="00E179EB" w:rsidRPr="00AB5E45" w:rsidRDefault="00E179EB" w:rsidP="00B66182">
            <w:pPr>
              <w:pStyle w:val="Tabele"/>
              <w:jc w:val="right"/>
              <w:rPr>
                <w:color w:val="auto"/>
              </w:rPr>
            </w:pPr>
            <w:r w:rsidRPr="00AB5E45">
              <w:rPr>
                <w:color w:val="auto"/>
                <w:szCs w:val="16"/>
              </w:rPr>
              <w:t>129</w:t>
            </w:r>
          </w:p>
        </w:tc>
        <w:tc>
          <w:tcPr>
            <w:tcW w:w="663" w:type="dxa"/>
            <w:noWrap/>
            <w:hideMark/>
          </w:tcPr>
          <w:p w14:paraId="0104B2A9" w14:textId="77777777" w:rsidR="00E179EB" w:rsidRPr="00AB5E45" w:rsidRDefault="00E179EB" w:rsidP="00B66182">
            <w:pPr>
              <w:pStyle w:val="Tabele"/>
              <w:jc w:val="right"/>
              <w:rPr>
                <w:color w:val="auto"/>
              </w:rPr>
            </w:pPr>
            <w:r w:rsidRPr="00AB5E45">
              <w:rPr>
                <w:color w:val="auto"/>
                <w:szCs w:val="16"/>
              </w:rPr>
              <w:t>310</w:t>
            </w:r>
          </w:p>
        </w:tc>
        <w:tc>
          <w:tcPr>
            <w:tcW w:w="663" w:type="dxa"/>
            <w:noWrap/>
            <w:hideMark/>
          </w:tcPr>
          <w:p w14:paraId="2C469CB7" w14:textId="77777777" w:rsidR="00E179EB" w:rsidRPr="00AB5E45" w:rsidRDefault="00E179EB" w:rsidP="00B66182">
            <w:pPr>
              <w:pStyle w:val="Tabele"/>
              <w:jc w:val="right"/>
              <w:rPr>
                <w:color w:val="auto"/>
              </w:rPr>
            </w:pPr>
            <w:r w:rsidRPr="00AB5E45">
              <w:rPr>
                <w:color w:val="auto"/>
                <w:szCs w:val="16"/>
              </w:rPr>
              <w:t>622</w:t>
            </w:r>
          </w:p>
        </w:tc>
      </w:tr>
    </w:tbl>
    <w:p w14:paraId="2E774A7C" w14:textId="77777777" w:rsidR="00FA3B10" w:rsidRPr="002C1EBE" w:rsidRDefault="00FA3B10" w:rsidP="00FA3B10">
      <w:pPr>
        <w:pStyle w:val="ardo"/>
      </w:pPr>
      <w:r w:rsidRPr="002C1EBE">
        <w:t>Źródło: Opracowanie własne ARE S</w:t>
      </w:r>
      <w:r>
        <w:t>.</w:t>
      </w:r>
      <w:r w:rsidRPr="002C1EBE">
        <w:t>A</w:t>
      </w:r>
      <w:r>
        <w:t>.</w:t>
      </w:r>
      <w:r w:rsidRPr="002C1EBE">
        <w:t xml:space="preserve"> (MESSAGE-PL)</w:t>
      </w:r>
    </w:p>
    <w:p w14:paraId="31715190" w14:textId="77777777" w:rsidR="00FA3B10" w:rsidRDefault="00FA3B10" w:rsidP="00AB5E45">
      <w:pPr>
        <w:pStyle w:val="Nagwek2"/>
      </w:pPr>
      <w:bookmarkStart w:id="211" w:name="_Toc171580741"/>
      <w:bookmarkStart w:id="212" w:name="_Toc178931422"/>
      <w:r>
        <w:t>Wsad paliwowy w </w:t>
      </w:r>
      <w:r w:rsidRPr="003C36F2">
        <w:t>pozostałe procesy konwersji</w:t>
      </w:r>
      <w:bookmarkEnd w:id="211"/>
      <w:bookmarkEnd w:id="212"/>
    </w:p>
    <w:p w14:paraId="6352C4F9" w14:textId="18C56430" w:rsidR="00FA3B10" w:rsidRPr="003C36F2" w:rsidRDefault="00FA3B10" w:rsidP="00FA3B10">
      <w:pPr>
        <w:spacing w:after="120"/>
      </w:pPr>
      <w:bookmarkStart w:id="213" w:name="_Ref156559885"/>
      <w:r w:rsidRPr="003C36F2">
        <w:t>Do sektora przemian energetycznych zaliczane są zakłady przemysłowe,</w:t>
      </w:r>
      <w:r>
        <w:t xml:space="preserve"> w </w:t>
      </w:r>
      <w:r w:rsidRPr="003C36F2">
        <w:t>których realizowane są</w:t>
      </w:r>
      <w:r w:rsidR="005F7D32">
        <w:t> </w:t>
      </w:r>
      <w:r w:rsidRPr="003C36F2">
        <w:t>procesy technologiczne,</w:t>
      </w:r>
      <w:r>
        <w:t xml:space="preserve"> w </w:t>
      </w:r>
      <w:r w:rsidRPr="003C36F2">
        <w:t>których jedna postać energii (przeważnie nośniki energii pierwotnej, np.</w:t>
      </w:r>
      <w:r>
        <w:t> </w:t>
      </w:r>
      <w:r w:rsidRPr="003C36F2">
        <w:t>węgiel) zamieniane są na inną, pochodną postać energii (np. energię elektryczną ciepło, koks, gaz</w:t>
      </w:r>
      <w:r>
        <w:t xml:space="preserve"> z </w:t>
      </w:r>
      <w:r w:rsidRPr="003C36F2">
        <w:t>procesów technologicznych, itp.). Poza elektrowniami, elektrociepłowniami</w:t>
      </w:r>
      <w:r>
        <w:t xml:space="preserve"> i </w:t>
      </w:r>
      <w:r w:rsidRPr="003C36F2">
        <w:t>ciepłowniami, wymienionymi</w:t>
      </w:r>
      <w:r>
        <w:t xml:space="preserve"> w </w:t>
      </w:r>
      <w:r w:rsidRPr="003C36F2">
        <w:t>poprzednim podpunkcie, do sektora przemian energetycznych zaliczane są także: rafinerie, petrochemie, gazownie, koksownie, brykietownie oraz wielkie piece.</w:t>
      </w:r>
      <w:r>
        <w:t xml:space="preserve"> W tabeli (</w:t>
      </w:r>
      <w:r>
        <w:fldChar w:fldCharType="begin"/>
      </w:r>
      <w:r>
        <w:instrText xml:space="preserve"> REF _Ref158372031 \h </w:instrText>
      </w:r>
      <w:r>
        <w:fldChar w:fldCharType="separate"/>
      </w:r>
      <w:r w:rsidR="0048034B">
        <w:t xml:space="preserve">Tabela </w:t>
      </w:r>
      <w:r w:rsidR="0048034B">
        <w:rPr>
          <w:noProof/>
        </w:rPr>
        <w:t>2</w:t>
      </w:r>
      <w:r w:rsidR="0048034B">
        <w:t>.</w:t>
      </w:r>
      <w:r w:rsidR="0048034B">
        <w:rPr>
          <w:noProof/>
        </w:rPr>
        <w:t>9</w:t>
      </w:r>
      <w:r>
        <w:fldChar w:fldCharType="end"/>
      </w:r>
      <w:r>
        <w:t>) przedstawiono</w:t>
      </w:r>
      <w:r w:rsidRPr="003C36F2">
        <w:t xml:space="preserve"> łączne zużycie paliw</w:t>
      </w:r>
      <w:r>
        <w:t xml:space="preserve"> w pozostałych procesach konwersji</w:t>
      </w:r>
      <w:r w:rsidRPr="003C36F2">
        <w:t>.</w:t>
      </w:r>
      <w:r>
        <w:t xml:space="preserve"> Z </w:t>
      </w:r>
      <w:r w:rsidRPr="003C36F2">
        <w:t xml:space="preserve">zaprezentowanych danych wynika stopniowy </w:t>
      </w:r>
      <w:r>
        <w:t>spadek zużycia paliw, związany głównie z postępującą transformacją energetyczną i stopniowym odejściem od zużycia paliw silnikowych w transporcie (spadek dotyczy ropy naftowej, produktów naftowych i gazu ziemnego w rafineriach)</w:t>
      </w:r>
      <w:r w:rsidRPr="003C36F2">
        <w:t xml:space="preserve">. </w:t>
      </w:r>
    </w:p>
    <w:p w14:paraId="795B5F1E" w14:textId="45106C39" w:rsidR="00FA3B10" w:rsidRDefault="00FA3B10" w:rsidP="00FA3B10">
      <w:pPr>
        <w:pStyle w:val="Legenda"/>
      </w:pPr>
      <w:bookmarkStart w:id="214" w:name="_Ref158372031"/>
      <w:bookmarkStart w:id="215" w:name="_Toc171580566"/>
      <w:bookmarkStart w:id="216" w:name="_Toc174709679"/>
      <w:r>
        <w:t xml:space="preserve">Tabela </w:t>
      </w:r>
      <w:r w:rsidR="00455D5C">
        <w:fldChar w:fldCharType="begin"/>
      </w:r>
      <w:r w:rsidR="00455D5C">
        <w:instrText xml:space="preserve"> STYLEREF 1 \s </w:instrText>
      </w:r>
      <w:r w:rsidR="00455D5C">
        <w:fldChar w:fldCharType="separate"/>
      </w:r>
      <w:r w:rsidR="0048034B">
        <w:rPr>
          <w:noProof/>
        </w:rPr>
        <w:t>2</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9</w:t>
      </w:r>
      <w:r w:rsidR="00455D5C">
        <w:rPr>
          <w:noProof/>
        </w:rPr>
        <w:fldChar w:fldCharType="end"/>
      </w:r>
      <w:bookmarkEnd w:id="213"/>
      <w:bookmarkEnd w:id="214"/>
      <w:r>
        <w:t xml:space="preserve">. </w:t>
      </w:r>
      <w:r w:rsidRPr="003C36F2">
        <w:t>Wsad paliwowy</w:t>
      </w:r>
      <w:r>
        <w:t xml:space="preserve"> w </w:t>
      </w:r>
      <w:r w:rsidRPr="003C36F2">
        <w:t>pozostałe procesy konwersji [ktoe]</w:t>
      </w:r>
      <w:bookmarkEnd w:id="215"/>
      <w:bookmarkEnd w:id="216"/>
    </w:p>
    <w:tbl>
      <w:tblPr>
        <w:tblStyle w:val="KPEiK"/>
        <w:tblW w:w="3375" w:type="pct"/>
        <w:tblLayout w:type="fixed"/>
        <w:tblLook w:val="04A0" w:firstRow="1" w:lastRow="0" w:firstColumn="1" w:lastColumn="0" w:noHBand="0" w:noVBand="1"/>
      </w:tblPr>
      <w:tblGrid>
        <w:gridCol w:w="1698"/>
        <w:gridCol w:w="736"/>
        <w:gridCol w:w="737"/>
        <w:gridCol w:w="736"/>
        <w:gridCol w:w="737"/>
        <w:gridCol w:w="737"/>
        <w:gridCol w:w="736"/>
      </w:tblGrid>
      <w:tr w:rsidR="00E179EB" w:rsidRPr="005F7D32" w14:paraId="143A75D2" w14:textId="77777777" w:rsidTr="00E179EB">
        <w:trPr>
          <w:cnfStyle w:val="100000000000" w:firstRow="1" w:lastRow="0" w:firstColumn="0" w:lastColumn="0" w:oddVBand="0" w:evenVBand="0" w:oddHBand="0" w:evenHBand="0" w:firstRowFirstColumn="0" w:firstRowLastColumn="0" w:lastRowFirstColumn="0" w:lastRowLastColumn="0"/>
          <w:trHeight w:val="227"/>
          <w:tblHeader/>
        </w:trPr>
        <w:tc>
          <w:tcPr>
            <w:tcW w:w="1697" w:type="dxa"/>
            <w:noWrap/>
            <w:hideMark/>
          </w:tcPr>
          <w:p w14:paraId="0484ED8A" w14:textId="77777777" w:rsidR="00E179EB" w:rsidRPr="005F7D32" w:rsidRDefault="00E179EB" w:rsidP="00B66182">
            <w:pPr>
              <w:pStyle w:val="Tabele"/>
              <w:jc w:val="center"/>
              <w:rPr>
                <w:b w:val="0"/>
                <w:color w:val="auto"/>
              </w:rPr>
            </w:pPr>
          </w:p>
        </w:tc>
        <w:tc>
          <w:tcPr>
            <w:tcW w:w="736" w:type="dxa"/>
            <w:noWrap/>
            <w:hideMark/>
          </w:tcPr>
          <w:p w14:paraId="7A996759" w14:textId="77777777" w:rsidR="00E179EB" w:rsidRPr="005F7D32" w:rsidRDefault="00E179EB" w:rsidP="00B66182">
            <w:pPr>
              <w:pStyle w:val="Tabele"/>
              <w:jc w:val="center"/>
              <w:rPr>
                <w:b w:val="0"/>
                <w:color w:val="auto"/>
              </w:rPr>
            </w:pPr>
            <w:r w:rsidRPr="005F7D32">
              <w:rPr>
                <w:color w:val="auto"/>
              </w:rPr>
              <w:t>2005</w:t>
            </w:r>
          </w:p>
        </w:tc>
        <w:tc>
          <w:tcPr>
            <w:tcW w:w="737" w:type="dxa"/>
            <w:noWrap/>
            <w:hideMark/>
          </w:tcPr>
          <w:p w14:paraId="6A1EC594" w14:textId="77777777" w:rsidR="00E179EB" w:rsidRPr="005F7D32" w:rsidRDefault="00E179EB" w:rsidP="00B66182">
            <w:pPr>
              <w:pStyle w:val="Tabele"/>
              <w:jc w:val="center"/>
              <w:rPr>
                <w:b w:val="0"/>
                <w:color w:val="auto"/>
              </w:rPr>
            </w:pPr>
            <w:r w:rsidRPr="005F7D32">
              <w:rPr>
                <w:color w:val="auto"/>
              </w:rPr>
              <w:t>2010</w:t>
            </w:r>
          </w:p>
        </w:tc>
        <w:tc>
          <w:tcPr>
            <w:tcW w:w="736" w:type="dxa"/>
            <w:noWrap/>
            <w:hideMark/>
          </w:tcPr>
          <w:p w14:paraId="398EAF89" w14:textId="77777777" w:rsidR="00E179EB" w:rsidRPr="005F7D32" w:rsidRDefault="00E179EB" w:rsidP="00B66182">
            <w:pPr>
              <w:pStyle w:val="Tabele"/>
              <w:jc w:val="center"/>
              <w:rPr>
                <w:b w:val="0"/>
                <w:color w:val="auto"/>
              </w:rPr>
            </w:pPr>
            <w:r w:rsidRPr="005F7D32">
              <w:rPr>
                <w:color w:val="auto"/>
              </w:rPr>
              <w:t>2015</w:t>
            </w:r>
          </w:p>
        </w:tc>
        <w:tc>
          <w:tcPr>
            <w:tcW w:w="737" w:type="dxa"/>
            <w:noWrap/>
            <w:hideMark/>
          </w:tcPr>
          <w:p w14:paraId="31F0DC68" w14:textId="77777777" w:rsidR="00E179EB" w:rsidRPr="005F7D32" w:rsidRDefault="00E179EB" w:rsidP="00B66182">
            <w:pPr>
              <w:pStyle w:val="Tabele"/>
              <w:jc w:val="center"/>
              <w:rPr>
                <w:b w:val="0"/>
                <w:color w:val="auto"/>
              </w:rPr>
            </w:pPr>
            <w:r w:rsidRPr="005F7D32">
              <w:rPr>
                <w:color w:val="auto"/>
              </w:rPr>
              <w:t>2020</w:t>
            </w:r>
          </w:p>
        </w:tc>
        <w:tc>
          <w:tcPr>
            <w:tcW w:w="737" w:type="dxa"/>
            <w:noWrap/>
            <w:hideMark/>
          </w:tcPr>
          <w:p w14:paraId="0044601F" w14:textId="77777777" w:rsidR="00E179EB" w:rsidRPr="005F7D32" w:rsidRDefault="00E179EB" w:rsidP="00B66182">
            <w:pPr>
              <w:pStyle w:val="Tabele"/>
              <w:jc w:val="center"/>
              <w:rPr>
                <w:b w:val="0"/>
                <w:color w:val="auto"/>
              </w:rPr>
            </w:pPr>
            <w:r w:rsidRPr="005F7D32">
              <w:rPr>
                <w:color w:val="auto"/>
              </w:rPr>
              <w:t>2025</w:t>
            </w:r>
          </w:p>
        </w:tc>
        <w:tc>
          <w:tcPr>
            <w:tcW w:w="736" w:type="dxa"/>
            <w:noWrap/>
            <w:hideMark/>
          </w:tcPr>
          <w:p w14:paraId="5A282CAC" w14:textId="77777777" w:rsidR="00E179EB" w:rsidRPr="005F7D32" w:rsidRDefault="00E179EB" w:rsidP="00B66182">
            <w:pPr>
              <w:pStyle w:val="Tabele"/>
              <w:jc w:val="center"/>
              <w:rPr>
                <w:b w:val="0"/>
                <w:color w:val="auto"/>
              </w:rPr>
            </w:pPr>
            <w:r w:rsidRPr="005F7D32">
              <w:rPr>
                <w:color w:val="auto"/>
              </w:rPr>
              <w:t>2030</w:t>
            </w:r>
          </w:p>
        </w:tc>
      </w:tr>
      <w:tr w:rsidR="00E179EB" w:rsidRPr="005F7D32" w14:paraId="2566CD09" w14:textId="77777777" w:rsidTr="00E179EB">
        <w:trPr>
          <w:trHeight w:val="227"/>
        </w:trPr>
        <w:tc>
          <w:tcPr>
            <w:tcW w:w="1697" w:type="dxa"/>
            <w:noWrap/>
            <w:hideMark/>
          </w:tcPr>
          <w:p w14:paraId="21C6A4AD" w14:textId="77777777" w:rsidR="00E179EB" w:rsidRPr="005F7D32" w:rsidRDefault="00E179EB" w:rsidP="00B66182">
            <w:pPr>
              <w:pStyle w:val="Tabele"/>
              <w:rPr>
                <w:color w:val="auto"/>
              </w:rPr>
            </w:pPr>
            <w:r w:rsidRPr="005F7D32">
              <w:rPr>
                <w:color w:val="auto"/>
              </w:rPr>
              <w:t>Ropa naftowa</w:t>
            </w:r>
          </w:p>
        </w:tc>
        <w:tc>
          <w:tcPr>
            <w:tcW w:w="736" w:type="dxa"/>
            <w:shd w:val="clear" w:color="auto" w:fill="C5E0B3"/>
            <w:noWrap/>
            <w:vAlign w:val="top"/>
            <w:hideMark/>
          </w:tcPr>
          <w:p w14:paraId="5CA83AD7" w14:textId="77777777" w:rsidR="00E179EB" w:rsidRPr="005F7D32" w:rsidRDefault="00E179EB" w:rsidP="00B66182">
            <w:pPr>
              <w:pStyle w:val="Tabele"/>
              <w:jc w:val="right"/>
              <w:rPr>
                <w:color w:val="auto"/>
              </w:rPr>
            </w:pPr>
            <w:r w:rsidRPr="005F7D32">
              <w:rPr>
                <w:color w:val="auto"/>
                <w:szCs w:val="16"/>
              </w:rPr>
              <w:t>18 432</w:t>
            </w:r>
          </w:p>
        </w:tc>
        <w:tc>
          <w:tcPr>
            <w:tcW w:w="737" w:type="dxa"/>
            <w:shd w:val="clear" w:color="auto" w:fill="C5E0B3"/>
            <w:noWrap/>
            <w:vAlign w:val="top"/>
            <w:hideMark/>
          </w:tcPr>
          <w:p w14:paraId="3CE63A93" w14:textId="77777777" w:rsidR="00E179EB" w:rsidRPr="005F7D32" w:rsidRDefault="00E179EB" w:rsidP="00B66182">
            <w:pPr>
              <w:pStyle w:val="Tabele"/>
              <w:jc w:val="right"/>
              <w:rPr>
                <w:color w:val="auto"/>
              </w:rPr>
            </w:pPr>
            <w:r w:rsidRPr="005F7D32">
              <w:rPr>
                <w:color w:val="auto"/>
                <w:szCs w:val="16"/>
              </w:rPr>
              <w:t>23 188</w:t>
            </w:r>
          </w:p>
        </w:tc>
        <w:tc>
          <w:tcPr>
            <w:tcW w:w="736" w:type="dxa"/>
            <w:shd w:val="clear" w:color="auto" w:fill="C5E0B3"/>
            <w:noWrap/>
            <w:vAlign w:val="top"/>
            <w:hideMark/>
          </w:tcPr>
          <w:p w14:paraId="6761E587" w14:textId="77777777" w:rsidR="00E179EB" w:rsidRPr="005F7D32" w:rsidRDefault="00E179EB" w:rsidP="00B66182">
            <w:pPr>
              <w:pStyle w:val="Tabele"/>
              <w:jc w:val="right"/>
              <w:rPr>
                <w:color w:val="auto"/>
              </w:rPr>
            </w:pPr>
            <w:r w:rsidRPr="005F7D32">
              <w:rPr>
                <w:color w:val="auto"/>
                <w:szCs w:val="16"/>
              </w:rPr>
              <w:t>26 537</w:t>
            </w:r>
          </w:p>
        </w:tc>
        <w:tc>
          <w:tcPr>
            <w:tcW w:w="737" w:type="dxa"/>
            <w:shd w:val="clear" w:color="auto" w:fill="C5E0B3"/>
            <w:noWrap/>
            <w:vAlign w:val="top"/>
            <w:hideMark/>
          </w:tcPr>
          <w:p w14:paraId="31AF5ADD" w14:textId="77777777" w:rsidR="00E179EB" w:rsidRPr="005F7D32" w:rsidRDefault="00E179EB" w:rsidP="00B66182">
            <w:pPr>
              <w:pStyle w:val="Tabele"/>
              <w:jc w:val="right"/>
              <w:rPr>
                <w:color w:val="auto"/>
              </w:rPr>
            </w:pPr>
            <w:r w:rsidRPr="005F7D32">
              <w:rPr>
                <w:color w:val="auto"/>
                <w:szCs w:val="16"/>
              </w:rPr>
              <w:t>26 145</w:t>
            </w:r>
          </w:p>
        </w:tc>
        <w:tc>
          <w:tcPr>
            <w:tcW w:w="737" w:type="dxa"/>
            <w:noWrap/>
            <w:vAlign w:val="top"/>
            <w:hideMark/>
          </w:tcPr>
          <w:p w14:paraId="2F3D9C90" w14:textId="77777777" w:rsidR="00E179EB" w:rsidRPr="005F7D32" w:rsidRDefault="00E179EB" w:rsidP="00B66182">
            <w:pPr>
              <w:pStyle w:val="Tabele"/>
              <w:jc w:val="right"/>
              <w:rPr>
                <w:color w:val="auto"/>
              </w:rPr>
            </w:pPr>
            <w:r w:rsidRPr="005F7D32">
              <w:rPr>
                <w:color w:val="auto"/>
                <w:szCs w:val="16"/>
              </w:rPr>
              <w:t>24 686</w:t>
            </w:r>
          </w:p>
        </w:tc>
        <w:tc>
          <w:tcPr>
            <w:tcW w:w="736" w:type="dxa"/>
            <w:noWrap/>
            <w:vAlign w:val="top"/>
            <w:hideMark/>
          </w:tcPr>
          <w:p w14:paraId="69AC16B4" w14:textId="77777777" w:rsidR="00E179EB" w:rsidRPr="005F7D32" w:rsidRDefault="00E179EB" w:rsidP="00B66182">
            <w:pPr>
              <w:pStyle w:val="Tabele"/>
              <w:jc w:val="right"/>
              <w:rPr>
                <w:color w:val="auto"/>
              </w:rPr>
            </w:pPr>
            <w:r w:rsidRPr="005F7D32">
              <w:rPr>
                <w:color w:val="auto"/>
                <w:szCs w:val="16"/>
              </w:rPr>
              <w:t>23 128</w:t>
            </w:r>
          </w:p>
        </w:tc>
      </w:tr>
      <w:tr w:rsidR="00E179EB" w:rsidRPr="005F7D32" w14:paraId="62759A68" w14:textId="77777777" w:rsidTr="00E179EB">
        <w:trPr>
          <w:trHeight w:val="227"/>
        </w:trPr>
        <w:tc>
          <w:tcPr>
            <w:tcW w:w="1697" w:type="dxa"/>
            <w:noWrap/>
            <w:hideMark/>
          </w:tcPr>
          <w:p w14:paraId="73D4A690" w14:textId="77777777" w:rsidR="00E179EB" w:rsidRPr="005F7D32" w:rsidRDefault="00E179EB" w:rsidP="00B66182">
            <w:pPr>
              <w:pStyle w:val="Tabele"/>
              <w:rPr>
                <w:color w:val="auto"/>
              </w:rPr>
            </w:pPr>
            <w:r w:rsidRPr="005F7D32">
              <w:rPr>
                <w:color w:val="auto"/>
              </w:rPr>
              <w:t>Węgiel</w:t>
            </w:r>
          </w:p>
        </w:tc>
        <w:tc>
          <w:tcPr>
            <w:tcW w:w="736" w:type="dxa"/>
            <w:shd w:val="clear" w:color="auto" w:fill="C5E0B3"/>
            <w:noWrap/>
            <w:vAlign w:val="top"/>
            <w:hideMark/>
          </w:tcPr>
          <w:p w14:paraId="4006C96A" w14:textId="77777777" w:rsidR="00E179EB" w:rsidRPr="005F7D32" w:rsidRDefault="00E179EB" w:rsidP="00B66182">
            <w:pPr>
              <w:pStyle w:val="Tabele"/>
              <w:jc w:val="right"/>
              <w:rPr>
                <w:color w:val="auto"/>
              </w:rPr>
            </w:pPr>
            <w:r w:rsidRPr="005F7D32">
              <w:rPr>
                <w:color w:val="auto"/>
                <w:szCs w:val="16"/>
              </w:rPr>
              <w:t>9 519</w:t>
            </w:r>
          </w:p>
        </w:tc>
        <w:tc>
          <w:tcPr>
            <w:tcW w:w="737" w:type="dxa"/>
            <w:shd w:val="clear" w:color="auto" w:fill="C5E0B3"/>
            <w:noWrap/>
            <w:vAlign w:val="top"/>
            <w:hideMark/>
          </w:tcPr>
          <w:p w14:paraId="5F69BEF3" w14:textId="77777777" w:rsidR="00E179EB" w:rsidRPr="005F7D32" w:rsidRDefault="00E179EB" w:rsidP="00B66182">
            <w:pPr>
              <w:pStyle w:val="Tabele"/>
              <w:jc w:val="right"/>
              <w:rPr>
                <w:color w:val="auto"/>
              </w:rPr>
            </w:pPr>
            <w:r w:rsidRPr="005F7D32">
              <w:rPr>
                <w:color w:val="auto"/>
                <w:szCs w:val="16"/>
              </w:rPr>
              <w:t>10 559</w:t>
            </w:r>
          </w:p>
        </w:tc>
        <w:tc>
          <w:tcPr>
            <w:tcW w:w="736" w:type="dxa"/>
            <w:shd w:val="clear" w:color="auto" w:fill="C5E0B3"/>
            <w:noWrap/>
            <w:vAlign w:val="top"/>
            <w:hideMark/>
          </w:tcPr>
          <w:p w14:paraId="76CF4924" w14:textId="77777777" w:rsidR="00E179EB" w:rsidRPr="005F7D32" w:rsidRDefault="00E179EB" w:rsidP="00B66182">
            <w:pPr>
              <w:pStyle w:val="Tabele"/>
              <w:jc w:val="right"/>
              <w:rPr>
                <w:color w:val="auto"/>
              </w:rPr>
            </w:pPr>
            <w:r w:rsidRPr="005F7D32">
              <w:rPr>
                <w:color w:val="auto"/>
                <w:szCs w:val="16"/>
              </w:rPr>
              <w:t>11 063</w:t>
            </w:r>
          </w:p>
        </w:tc>
        <w:tc>
          <w:tcPr>
            <w:tcW w:w="737" w:type="dxa"/>
            <w:shd w:val="clear" w:color="auto" w:fill="C5E0B3"/>
            <w:noWrap/>
            <w:vAlign w:val="top"/>
            <w:hideMark/>
          </w:tcPr>
          <w:p w14:paraId="0935D441" w14:textId="77777777" w:rsidR="00E179EB" w:rsidRPr="005F7D32" w:rsidRDefault="00E179EB" w:rsidP="00B66182">
            <w:pPr>
              <w:pStyle w:val="Tabele"/>
              <w:jc w:val="right"/>
              <w:rPr>
                <w:color w:val="auto"/>
              </w:rPr>
            </w:pPr>
            <w:r w:rsidRPr="005F7D32">
              <w:rPr>
                <w:color w:val="auto"/>
                <w:szCs w:val="16"/>
              </w:rPr>
              <w:t>8 773</w:t>
            </w:r>
          </w:p>
        </w:tc>
        <w:tc>
          <w:tcPr>
            <w:tcW w:w="737" w:type="dxa"/>
            <w:noWrap/>
            <w:vAlign w:val="top"/>
            <w:hideMark/>
          </w:tcPr>
          <w:p w14:paraId="711C83EC" w14:textId="77777777" w:rsidR="00E179EB" w:rsidRPr="005F7D32" w:rsidRDefault="00E179EB" w:rsidP="00B66182">
            <w:pPr>
              <w:pStyle w:val="Tabele"/>
              <w:jc w:val="right"/>
              <w:rPr>
                <w:color w:val="auto"/>
              </w:rPr>
            </w:pPr>
            <w:r w:rsidRPr="005F7D32">
              <w:rPr>
                <w:color w:val="auto"/>
                <w:szCs w:val="16"/>
              </w:rPr>
              <w:t>9 233</w:t>
            </w:r>
          </w:p>
        </w:tc>
        <w:tc>
          <w:tcPr>
            <w:tcW w:w="736" w:type="dxa"/>
            <w:noWrap/>
            <w:vAlign w:val="top"/>
            <w:hideMark/>
          </w:tcPr>
          <w:p w14:paraId="6DFDEB6B" w14:textId="77777777" w:rsidR="00E179EB" w:rsidRPr="005F7D32" w:rsidRDefault="00E179EB" w:rsidP="00B66182">
            <w:pPr>
              <w:pStyle w:val="Tabele"/>
              <w:jc w:val="right"/>
              <w:rPr>
                <w:color w:val="auto"/>
              </w:rPr>
            </w:pPr>
            <w:r w:rsidRPr="005F7D32">
              <w:rPr>
                <w:color w:val="auto"/>
                <w:szCs w:val="16"/>
              </w:rPr>
              <w:t>9 179</w:t>
            </w:r>
          </w:p>
        </w:tc>
      </w:tr>
      <w:tr w:rsidR="00E179EB" w:rsidRPr="005F7D32" w14:paraId="557B7C00" w14:textId="77777777" w:rsidTr="00E179EB">
        <w:trPr>
          <w:trHeight w:val="227"/>
        </w:trPr>
        <w:tc>
          <w:tcPr>
            <w:tcW w:w="1697" w:type="dxa"/>
            <w:noWrap/>
            <w:hideMark/>
          </w:tcPr>
          <w:p w14:paraId="54B168AA" w14:textId="77777777" w:rsidR="00E179EB" w:rsidRPr="005F7D32" w:rsidRDefault="00E179EB" w:rsidP="00B66182">
            <w:pPr>
              <w:pStyle w:val="Tabele"/>
              <w:rPr>
                <w:color w:val="auto"/>
              </w:rPr>
            </w:pPr>
            <w:r w:rsidRPr="005F7D32">
              <w:rPr>
                <w:color w:val="auto"/>
              </w:rPr>
              <w:t>Produkty naftowe</w:t>
            </w:r>
          </w:p>
        </w:tc>
        <w:tc>
          <w:tcPr>
            <w:tcW w:w="736" w:type="dxa"/>
            <w:shd w:val="clear" w:color="auto" w:fill="C5E0B3"/>
            <w:noWrap/>
            <w:vAlign w:val="top"/>
            <w:hideMark/>
          </w:tcPr>
          <w:p w14:paraId="35091647" w14:textId="77777777" w:rsidR="00E179EB" w:rsidRPr="005F7D32" w:rsidRDefault="00E179EB" w:rsidP="00B66182">
            <w:pPr>
              <w:pStyle w:val="Tabele"/>
              <w:jc w:val="right"/>
              <w:rPr>
                <w:color w:val="auto"/>
              </w:rPr>
            </w:pPr>
            <w:r w:rsidRPr="005F7D32">
              <w:rPr>
                <w:color w:val="auto"/>
                <w:szCs w:val="16"/>
              </w:rPr>
              <w:t>1 085</w:t>
            </w:r>
          </w:p>
        </w:tc>
        <w:tc>
          <w:tcPr>
            <w:tcW w:w="737" w:type="dxa"/>
            <w:shd w:val="clear" w:color="auto" w:fill="C5E0B3"/>
            <w:noWrap/>
            <w:vAlign w:val="top"/>
            <w:hideMark/>
          </w:tcPr>
          <w:p w14:paraId="38A87770" w14:textId="77777777" w:rsidR="00E179EB" w:rsidRPr="005F7D32" w:rsidRDefault="00E179EB" w:rsidP="00B66182">
            <w:pPr>
              <w:pStyle w:val="Tabele"/>
              <w:jc w:val="right"/>
              <w:rPr>
                <w:color w:val="auto"/>
              </w:rPr>
            </w:pPr>
            <w:r w:rsidRPr="005F7D32">
              <w:rPr>
                <w:color w:val="auto"/>
                <w:szCs w:val="16"/>
              </w:rPr>
              <w:t>1 703</w:t>
            </w:r>
          </w:p>
        </w:tc>
        <w:tc>
          <w:tcPr>
            <w:tcW w:w="736" w:type="dxa"/>
            <w:shd w:val="clear" w:color="auto" w:fill="C5E0B3"/>
            <w:noWrap/>
            <w:vAlign w:val="top"/>
            <w:hideMark/>
          </w:tcPr>
          <w:p w14:paraId="31FACEC4" w14:textId="77777777" w:rsidR="00E179EB" w:rsidRPr="005F7D32" w:rsidRDefault="00E179EB" w:rsidP="00B66182">
            <w:pPr>
              <w:pStyle w:val="Tabele"/>
              <w:jc w:val="right"/>
              <w:rPr>
                <w:color w:val="auto"/>
              </w:rPr>
            </w:pPr>
            <w:r w:rsidRPr="005F7D32">
              <w:rPr>
                <w:color w:val="auto"/>
                <w:szCs w:val="16"/>
              </w:rPr>
              <w:t>1 906</w:t>
            </w:r>
          </w:p>
        </w:tc>
        <w:tc>
          <w:tcPr>
            <w:tcW w:w="737" w:type="dxa"/>
            <w:shd w:val="clear" w:color="auto" w:fill="C5E0B3"/>
            <w:noWrap/>
            <w:vAlign w:val="top"/>
            <w:hideMark/>
          </w:tcPr>
          <w:p w14:paraId="7DDB0F30" w14:textId="77777777" w:rsidR="00E179EB" w:rsidRPr="005F7D32" w:rsidRDefault="00E179EB" w:rsidP="00B66182">
            <w:pPr>
              <w:pStyle w:val="Tabele"/>
              <w:jc w:val="right"/>
              <w:rPr>
                <w:color w:val="auto"/>
              </w:rPr>
            </w:pPr>
            <w:r w:rsidRPr="005F7D32">
              <w:rPr>
                <w:color w:val="auto"/>
                <w:szCs w:val="16"/>
              </w:rPr>
              <w:t>2 697</w:t>
            </w:r>
          </w:p>
        </w:tc>
        <w:tc>
          <w:tcPr>
            <w:tcW w:w="737" w:type="dxa"/>
            <w:noWrap/>
            <w:vAlign w:val="top"/>
            <w:hideMark/>
          </w:tcPr>
          <w:p w14:paraId="57E2AA68" w14:textId="77777777" w:rsidR="00E179EB" w:rsidRPr="005F7D32" w:rsidRDefault="00E179EB" w:rsidP="00B66182">
            <w:pPr>
              <w:pStyle w:val="Tabele"/>
              <w:jc w:val="right"/>
              <w:rPr>
                <w:color w:val="auto"/>
              </w:rPr>
            </w:pPr>
            <w:r w:rsidRPr="005F7D32">
              <w:rPr>
                <w:color w:val="auto"/>
                <w:szCs w:val="16"/>
              </w:rPr>
              <w:t>1 579</w:t>
            </w:r>
          </w:p>
        </w:tc>
        <w:tc>
          <w:tcPr>
            <w:tcW w:w="736" w:type="dxa"/>
            <w:noWrap/>
            <w:vAlign w:val="top"/>
            <w:hideMark/>
          </w:tcPr>
          <w:p w14:paraId="2DB04F4B" w14:textId="77777777" w:rsidR="00E179EB" w:rsidRPr="005F7D32" w:rsidRDefault="00E179EB" w:rsidP="00B66182">
            <w:pPr>
              <w:pStyle w:val="Tabele"/>
              <w:jc w:val="right"/>
              <w:rPr>
                <w:color w:val="auto"/>
              </w:rPr>
            </w:pPr>
            <w:r w:rsidRPr="005F7D32">
              <w:rPr>
                <w:color w:val="auto"/>
                <w:szCs w:val="16"/>
              </w:rPr>
              <w:t>1 476</w:t>
            </w:r>
          </w:p>
        </w:tc>
      </w:tr>
      <w:tr w:rsidR="00E179EB" w:rsidRPr="005F7D32" w14:paraId="495594F6" w14:textId="77777777" w:rsidTr="00E179EB">
        <w:trPr>
          <w:trHeight w:val="227"/>
        </w:trPr>
        <w:tc>
          <w:tcPr>
            <w:tcW w:w="1697" w:type="dxa"/>
            <w:noWrap/>
            <w:hideMark/>
          </w:tcPr>
          <w:p w14:paraId="7D50F0A0" w14:textId="77777777" w:rsidR="00E179EB" w:rsidRPr="005F7D32" w:rsidRDefault="00E179EB" w:rsidP="00B66182">
            <w:pPr>
              <w:pStyle w:val="Tabele"/>
              <w:rPr>
                <w:color w:val="auto"/>
              </w:rPr>
            </w:pPr>
            <w:r w:rsidRPr="005F7D32">
              <w:rPr>
                <w:color w:val="auto"/>
              </w:rPr>
              <w:t>Gaz</w:t>
            </w:r>
          </w:p>
        </w:tc>
        <w:tc>
          <w:tcPr>
            <w:tcW w:w="736" w:type="dxa"/>
            <w:shd w:val="clear" w:color="auto" w:fill="C5E0B3"/>
            <w:noWrap/>
            <w:vAlign w:val="top"/>
            <w:hideMark/>
          </w:tcPr>
          <w:p w14:paraId="252C2828" w14:textId="77777777" w:rsidR="00E179EB" w:rsidRPr="005F7D32" w:rsidRDefault="00E179EB" w:rsidP="00B66182">
            <w:pPr>
              <w:pStyle w:val="Tabele"/>
              <w:jc w:val="right"/>
              <w:rPr>
                <w:color w:val="auto"/>
              </w:rPr>
            </w:pPr>
            <w:r w:rsidRPr="005F7D32">
              <w:rPr>
                <w:color w:val="auto"/>
                <w:szCs w:val="16"/>
              </w:rPr>
              <w:t>204</w:t>
            </w:r>
          </w:p>
        </w:tc>
        <w:tc>
          <w:tcPr>
            <w:tcW w:w="737" w:type="dxa"/>
            <w:shd w:val="clear" w:color="auto" w:fill="C5E0B3"/>
            <w:noWrap/>
            <w:vAlign w:val="top"/>
            <w:hideMark/>
          </w:tcPr>
          <w:p w14:paraId="2A0D4E17" w14:textId="77777777" w:rsidR="00E179EB" w:rsidRPr="005F7D32" w:rsidRDefault="00E179EB" w:rsidP="00B66182">
            <w:pPr>
              <w:pStyle w:val="Tabele"/>
              <w:jc w:val="right"/>
              <w:rPr>
                <w:color w:val="auto"/>
              </w:rPr>
            </w:pPr>
            <w:r w:rsidRPr="005F7D32">
              <w:rPr>
                <w:color w:val="auto"/>
                <w:szCs w:val="16"/>
              </w:rPr>
              <w:t>308</w:t>
            </w:r>
          </w:p>
        </w:tc>
        <w:tc>
          <w:tcPr>
            <w:tcW w:w="736" w:type="dxa"/>
            <w:shd w:val="clear" w:color="auto" w:fill="C5E0B3"/>
            <w:noWrap/>
            <w:vAlign w:val="top"/>
            <w:hideMark/>
          </w:tcPr>
          <w:p w14:paraId="5B798DBD" w14:textId="77777777" w:rsidR="00E179EB" w:rsidRPr="005F7D32" w:rsidRDefault="00E179EB" w:rsidP="00B66182">
            <w:pPr>
              <w:pStyle w:val="Tabele"/>
              <w:jc w:val="right"/>
              <w:rPr>
                <w:color w:val="auto"/>
              </w:rPr>
            </w:pPr>
            <w:r w:rsidRPr="005F7D32">
              <w:rPr>
                <w:color w:val="auto"/>
                <w:szCs w:val="16"/>
              </w:rPr>
              <w:t>638</w:t>
            </w:r>
          </w:p>
        </w:tc>
        <w:tc>
          <w:tcPr>
            <w:tcW w:w="737" w:type="dxa"/>
            <w:shd w:val="clear" w:color="auto" w:fill="C5E0B3"/>
            <w:noWrap/>
            <w:vAlign w:val="top"/>
            <w:hideMark/>
          </w:tcPr>
          <w:p w14:paraId="613F6D24" w14:textId="77777777" w:rsidR="00E179EB" w:rsidRPr="005F7D32" w:rsidRDefault="00E179EB" w:rsidP="00B66182">
            <w:pPr>
              <w:pStyle w:val="Tabele"/>
              <w:jc w:val="right"/>
              <w:rPr>
                <w:color w:val="auto"/>
              </w:rPr>
            </w:pPr>
            <w:r w:rsidRPr="005F7D32">
              <w:rPr>
                <w:color w:val="auto"/>
                <w:szCs w:val="16"/>
              </w:rPr>
              <w:t>558</w:t>
            </w:r>
          </w:p>
        </w:tc>
        <w:tc>
          <w:tcPr>
            <w:tcW w:w="737" w:type="dxa"/>
            <w:noWrap/>
            <w:vAlign w:val="top"/>
            <w:hideMark/>
          </w:tcPr>
          <w:p w14:paraId="594AE3FB" w14:textId="77777777" w:rsidR="00E179EB" w:rsidRPr="005F7D32" w:rsidRDefault="00E179EB" w:rsidP="00B66182">
            <w:pPr>
              <w:pStyle w:val="Tabele"/>
              <w:jc w:val="right"/>
              <w:rPr>
                <w:color w:val="auto"/>
              </w:rPr>
            </w:pPr>
            <w:r w:rsidRPr="005F7D32">
              <w:rPr>
                <w:color w:val="auto"/>
                <w:szCs w:val="16"/>
              </w:rPr>
              <w:t>455</w:t>
            </w:r>
          </w:p>
        </w:tc>
        <w:tc>
          <w:tcPr>
            <w:tcW w:w="736" w:type="dxa"/>
            <w:noWrap/>
            <w:vAlign w:val="top"/>
            <w:hideMark/>
          </w:tcPr>
          <w:p w14:paraId="2918EF39" w14:textId="77777777" w:rsidR="00E179EB" w:rsidRPr="005F7D32" w:rsidRDefault="00E179EB" w:rsidP="00B66182">
            <w:pPr>
              <w:pStyle w:val="Tabele"/>
              <w:jc w:val="right"/>
              <w:rPr>
                <w:color w:val="auto"/>
              </w:rPr>
            </w:pPr>
            <w:r w:rsidRPr="005F7D32">
              <w:rPr>
                <w:color w:val="auto"/>
                <w:szCs w:val="16"/>
              </w:rPr>
              <w:t>401</w:t>
            </w:r>
          </w:p>
        </w:tc>
      </w:tr>
      <w:tr w:rsidR="00E179EB" w:rsidRPr="005F7D32" w14:paraId="180D2728" w14:textId="77777777" w:rsidTr="00E179EB">
        <w:trPr>
          <w:trHeight w:val="227"/>
        </w:trPr>
        <w:tc>
          <w:tcPr>
            <w:tcW w:w="1697" w:type="dxa"/>
            <w:noWrap/>
            <w:hideMark/>
          </w:tcPr>
          <w:p w14:paraId="7340817F" w14:textId="77777777" w:rsidR="00E179EB" w:rsidRPr="005F7D32" w:rsidRDefault="00E179EB" w:rsidP="00B66182">
            <w:pPr>
              <w:pStyle w:val="Tabele"/>
              <w:rPr>
                <w:color w:val="auto"/>
              </w:rPr>
            </w:pPr>
            <w:r w:rsidRPr="005F7D32">
              <w:rPr>
                <w:color w:val="auto"/>
              </w:rPr>
              <w:t>OZE, odpady</w:t>
            </w:r>
          </w:p>
        </w:tc>
        <w:tc>
          <w:tcPr>
            <w:tcW w:w="736" w:type="dxa"/>
            <w:shd w:val="clear" w:color="auto" w:fill="C5E0B3"/>
            <w:noWrap/>
            <w:vAlign w:val="top"/>
            <w:hideMark/>
          </w:tcPr>
          <w:p w14:paraId="0CB4E711" w14:textId="77777777" w:rsidR="00E179EB" w:rsidRPr="005F7D32" w:rsidRDefault="00E179EB" w:rsidP="00B66182">
            <w:pPr>
              <w:pStyle w:val="Tabele"/>
              <w:jc w:val="right"/>
              <w:rPr>
                <w:color w:val="auto"/>
              </w:rPr>
            </w:pPr>
            <w:r w:rsidRPr="005F7D32">
              <w:rPr>
                <w:color w:val="auto"/>
                <w:szCs w:val="16"/>
              </w:rPr>
              <w:t>0</w:t>
            </w:r>
          </w:p>
        </w:tc>
        <w:tc>
          <w:tcPr>
            <w:tcW w:w="737" w:type="dxa"/>
            <w:shd w:val="clear" w:color="auto" w:fill="C5E0B3"/>
            <w:noWrap/>
            <w:vAlign w:val="top"/>
            <w:hideMark/>
          </w:tcPr>
          <w:p w14:paraId="13112975" w14:textId="77777777" w:rsidR="00E179EB" w:rsidRPr="005F7D32" w:rsidRDefault="00E179EB" w:rsidP="00B66182">
            <w:pPr>
              <w:pStyle w:val="Tabele"/>
              <w:jc w:val="right"/>
              <w:rPr>
                <w:color w:val="auto"/>
              </w:rPr>
            </w:pPr>
            <w:r w:rsidRPr="005F7D32">
              <w:rPr>
                <w:color w:val="auto"/>
                <w:szCs w:val="16"/>
              </w:rPr>
              <w:t>0</w:t>
            </w:r>
          </w:p>
        </w:tc>
        <w:tc>
          <w:tcPr>
            <w:tcW w:w="736" w:type="dxa"/>
            <w:shd w:val="clear" w:color="auto" w:fill="C5E0B3"/>
            <w:noWrap/>
            <w:vAlign w:val="top"/>
            <w:hideMark/>
          </w:tcPr>
          <w:p w14:paraId="14701C69" w14:textId="77777777" w:rsidR="00E179EB" w:rsidRPr="005F7D32" w:rsidRDefault="00E179EB" w:rsidP="00B66182">
            <w:pPr>
              <w:pStyle w:val="Tabele"/>
              <w:jc w:val="right"/>
              <w:rPr>
                <w:color w:val="auto"/>
              </w:rPr>
            </w:pPr>
            <w:r w:rsidRPr="005F7D32">
              <w:rPr>
                <w:color w:val="auto"/>
                <w:szCs w:val="16"/>
              </w:rPr>
              <w:t>0</w:t>
            </w:r>
          </w:p>
        </w:tc>
        <w:tc>
          <w:tcPr>
            <w:tcW w:w="737" w:type="dxa"/>
            <w:shd w:val="clear" w:color="auto" w:fill="C5E0B3"/>
            <w:noWrap/>
            <w:vAlign w:val="top"/>
            <w:hideMark/>
          </w:tcPr>
          <w:p w14:paraId="2BFEB6BF" w14:textId="77777777" w:rsidR="00E179EB" w:rsidRPr="005F7D32" w:rsidRDefault="00E179EB" w:rsidP="00B66182">
            <w:pPr>
              <w:pStyle w:val="Tabele"/>
              <w:jc w:val="right"/>
              <w:rPr>
                <w:color w:val="auto"/>
              </w:rPr>
            </w:pPr>
            <w:r w:rsidRPr="005F7D32">
              <w:rPr>
                <w:color w:val="auto"/>
                <w:szCs w:val="16"/>
              </w:rPr>
              <w:t>0</w:t>
            </w:r>
          </w:p>
        </w:tc>
        <w:tc>
          <w:tcPr>
            <w:tcW w:w="737" w:type="dxa"/>
            <w:noWrap/>
            <w:vAlign w:val="top"/>
            <w:hideMark/>
          </w:tcPr>
          <w:p w14:paraId="65B5859E" w14:textId="77777777" w:rsidR="00E179EB" w:rsidRPr="005F7D32" w:rsidRDefault="00E179EB" w:rsidP="00B66182">
            <w:pPr>
              <w:pStyle w:val="Tabele"/>
              <w:jc w:val="right"/>
              <w:rPr>
                <w:color w:val="auto"/>
              </w:rPr>
            </w:pPr>
            <w:r w:rsidRPr="005F7D32">
              <w:rPr>
                <w:color w:val="auto"/>
                <w:szCs w:val="16"/>
              </w:rPr>
              <w:t>0</w:t>
            </w:r>
          </w:p>
        </w:tc>
        <w:tc>
          <w:tcPr>
            <w:tcW w:w="736" w:type="dxa"/>
            <w:noWrap/>
            <w:vAlign w:val="top"/>
            <w:hideMark/>
          </w:tcPr>
          <w:p w14:paraId="7FD3DC21" w14:textId="77777777" w:rsidR="00E179EB" w:rsidRPr="005F7D32" w:rsidRDefault="00E179EB" w:rsidP="00B66182">
            <w:pPr>
              <w:pStyle w:val="Tabele"/>
              <w:jc w:val="right"/>
              <w:rPr>
                <w:color w:val="auto"/>
              </w:rPr>
            </w:pPr>
            <w:r w:rsidRPr="005F7D32">
              <w:rPr>
                <w:color w:val="auto"/>
                <w:szCs w:val="16"/>
              </w:rPr>
              <w:t>5</w:t>
            </w:r>
          </w:p>
        </w:tc>
      </w:tr>
    </w:tbl>
    <w:p w14:paraId="3CEB378E" w14:textId="77777777" w:rsidR="00FA3B10" w:rsidRPr="00B87841" w:rsidRDefault="00FA3B10" w:rsidP="00FA3B10">
      <w:pPr>
        <w:pStyle w:val="ardo"/>
      </w:pPr>
      <w:r w:rsidRPr="00B87841">
        <w:t>Źródło: Opracowanie własne ARE S</w:t>
      </w:r>
      <w:r>
        <w:t>.</w:t>
      </w:r>
      <w:r w:rsidRPr="00B87841">
        <w:t>A</w:t>
      </w:r>
      <w:r>
        <w:t>.</w:t>
      </w:r>
      <w:r w:rsidRPr="00B87841">
        <w:t xml:space="preserve"> (STEAM-PL)</w:t>
      </w:r>
    </w:p>
    <w:p w14:paraId="26BF0BCB" w14:textId="77777777" w:rsidR="00FA3B10" w:rsidRPr="00B87841" w:rsidRDefault="00FA3B10" w:rsidP="005F7D32">
      <w:pPr>
        <w:pStyle w:val="Nagwek2"/>
      </w:pPr>
      <w:bookmarkStart w:id="217" w:name="_Toc507408719"/>
      <w:bookmarkStart w:id="218" w:name="_Toc156465101"/>
      <w:bookmarkStart w:id="219" w:name="_Toc171580742"/>
      <w:bookmarkStart w:id="220" w:name="_Toc178931423"/>
      <w:r w:rsidRPr="00B87841">
        <w:t>Udział wytwarzania skojarzonego</w:t>
      </w:r>
      <w:r>
        <w:t xml:space="preserve"> w </w:t>
      </w:r>
      <w:r w:rsidRPr="00B87841">
        <w:t>produkcji energii elektrycznej</w:t>
      </w:r>
      <w:r>
        <w:t xml:space="preserve"> i </w:t>
      </w:r>
      <w:r w:rsidRPr="00B87841">
        <w:t>ciepła</w:t>
      </w:r>
      <w:bookmarkEnd w:id="217"/>
      <w:bookmarkEnd w:id="218"/>
      <w:bookmarkEnd w:id="219"/>
      <w:bookmarkEnd w:id="220"/>
    </w:p>
    <w:p w14:paraId="0A342FFC" w14:textId="0930C3A6" w:rsidR="00FA3B10" w:rsidRPr="00B87841" w:rsidRDefault="00FA3B10" w:rsidP="00FA3B10">
      <w:pPr>
        <w:spacing w:after="120"/>
      </w:pPr>
      <w:r w:rsidRPr="00B87841">
        <w:t>Rozwój wysokosprawnej kogeneracji</w:t>
      </w:r>
      <w:r>
        <w:t xml:space="preserve"> w </w:t>
      </w:r>
      <w:r w:rsidRPr="00B87841">
        <w:t xml:space="preserve">Polsce jest </w:t>
      </w:r>
      <w:r w:rsidR="005F7D32">
        <w:t xml:space="preserve">jednym z </w:t>
      </w:r>
      <w:r w:rsidRPr="00B87841">
        <w:t>priorytetow</w:t>
      </w:r>
      <w:r w:rsidR="005F7D32">
        <w:t xml:space="preserve">ych kierunków kroajowej strategii energetycznej. </w:t>
      </w:r>
      <w:r w:rsidRPr="00B87841">
        <w:t>Niepodważalną zaletą układów skojarzonych jest ich wysoka sprawność energetyczna, pozwalająca na istotne ograniczenie zużycia paliw pierwotnych, co</w:t>
      </w:r>
      <w:r>
        <w:t> w </w:t>
      </w:r>
      <w:r w:rsidRPr="00B87841">
        <w:t>rezultacie przekłada się na redukcję emisji CO</w:t>
      </w:r>
      <w:r w:rsidRPr="00B87841">
        <w:rPr>
          <w:vertAlign w:val="subscript"/>
        </w:rPr>
        <w:t>2</w:t>
      </w:r>
      <w:r>
        <w:t xml:space="preserve"> i </w:t>
      </w:r>
      <w:r w:rsidRPr="00B87841">
        <w:t>innych zanieczyszczeń. Podstawowe oszczędności energetyczne występujące</w:t>
      </w:r>
      <w:r>
        <w:t xml:space="preserve"> w </w:t>
      </w:r>
      <w:r w:rsidRPr="00B87841">
        <w:t>układach skojarzonych, polegają na pełniejszym wykorzystaniu energii dostarczanej</w:t>
      </w:r>
      <w:r>
        <w:t xml:space="preserve"> w </w:t>
      </w:r>
      <w:r w:rsidRPr="00B87841">
        <w:t>paliwie dzięki zagospodarowaniu ciepła odpadowego, towarzyszącemu procesowi rozdzielonego wytwarzania ciepła użytkowego</w:t>
      </w:r>
      <w:r>
        <w:t xml:space="preserve"> i </w:t>
      </w:r>
      <w:r w:rsidRPr="00B87841">
        <w:t>energii elektrycznej.</w:t>
      </w:r>
      <w:r>
        <w:t xml:space="preserve"> W 2020 r. ok. 65</w:t>
      </w:r>
      <w:r w:rsidRPr="00B87841">
        <w:t>%</w:t>
      </w:r>
      <w:r w:rsidRPr="00F85B97">
        <w:rPr>
          <w:vertAlign w:val="superscript"/>
        </w:rPr>
        <w:footnoteReference w:id="16"/>
      </w:r>
      <w:r w:rsidRPr="00B87841">
        <w:t xml:space="preserve"> ciepła użytkowego pochodzi</w:t>
      </w:r>
      <w:r>
        <w:t>ła z </w:t>
      </w:r>
      <w:r w:rsidRPr="00B87841">
        <w:t xml:space="preserve">kogeneracji, natomiast pozostała część ciepła </w:t>
      </w:r>
      <w:r>
        <w:t xml:space="preserve">była </w:t>
      </w:r>
      <w:r w:rsidRPr="00B87841">
        <w:t>produkowana</w:t>
      </w:r>
      <w:r>
        <w:t xml:space="preserve"> w </w:t>
      </w:r>
      <w:r w:rsidRPr="00B87841">
        <w:t>kotłach wodnych (ciepłownie</w:t>
      </w:r>
      <w:r>
        <w:t xml:space="preserve"> i </w:t>
      </w:r>
      <w:r w:rsidRPr="00B87841">
        <w:t xml:space="preserve">kotły ciepłownicze energetyki zawodowej). </w:t>
      </w:r>
      <w:r>
        <w:t>Polska ma więc</w:t>
      </w:r>
      <w:r w:rsidRPr="00B87841">
        <w:t xml:space="preserve"> znaczny potencjał, który może zostać wykorzystany dzięki przebudowie </w:t>
      </w:r>
      <w:r w:rsidR="006220C9" w:rsidRPr="00B87841">
        <w:t>na jednostki kogeneracyjne</w:t>
      </w:r>
      <w:r w:rsidR="006220C9">
        <w:t xml:space="preserve"> - </w:t>
      </w:r>
      <w:r w:rsidR="006220C9" w:rsidRPr="00B87841">
        <w:t>kotłów wodnych</w:t>
      </w:r>
      <w:r w:rsidR="006220C9">
        <w:t>, mających trudności ze spełnieniem wymagań</w:t>
      </w:r>
      <w:r w:rsidR="006220C9" w:rsidRPr="00B87841">
        <w:t xml:space="preserve"> środowiskowych </w:t>
      </w:r>
      <w:r w:rsidRPr="00B87841">
        <w:t>. Ponadto, istnieją techniczne możliwości wykorzystania ciepła odpadowego powstającego</w:t>
      </w:r>
      <w:r>
        <w:t xml:space="preserve"> w </w:t>
      </w:r>
      <w:r w:rsidRPr="00B87841">
        <w:t xml:space="preserve">spalarniach </w:t>
      </w:r>
      <w:r>
        <w:t>odpadów</w:t>
      </w:r>
      <w:r w:rsidRPr="00B87841">
        <w:t xml:space="preserve">, instalacjach przemysłowych lub innych instalacjach generujących ciepło odpadowe. Jeszcze innym rozwiązaniem jest rozwój mikrokogeneracji oraz energetyki prosumenckiej. </w:t>
      </w:r>
    </w:p>
    <w:p w14:paraId="0F2183BB" w14:textId="51A24AD7" w:rsidR="00FA3B10" w:rsidRPr="00B87841" w:rsidRDefault="00FA3B10" w:rsidP="00FA3B10">
      <w:r w:rsidRPr="00B87841">
        <w:t>W symulacjach modelowych tempo rozwoju kogeneracji</w:t>
      </w:r>
      <w:r>
        <w:t xml:space="preserve"> w </w:t>
      </w:r>
      <w:r w:rsidRPr="00B87841">
        <w:t>Polsce określono stosownie do prognozy zapotrzebowania na ciepło użytkowe</w:t>
      </w:r>
      <w:r>
        <w:t xml:space="preserve"> z </w:t>
      </w:r>
      <w:r w:rsidRPr="00B87841">
        <w:t>uwzględnieniem czynników ekonomicznych oraz przy założeniu kontynuacji wsparcia wysokosprawnej kogeneracji. Wyniki obliczeń modelowych (</w:t>
      </w:r>
      <w:r>
        <w:fldChar w:fldCharType="begin"/>
      </w:r>
      <w:r>
        <w:instrText xml:space="preserve"> REF _Ref156560135 \h </w:instrText>
      </w:r>
      <w:r>
        <w:fldChar w:fldCharType="separate"/>
      </w:r>
      <w:r w:rsidR="0048034B">
        <w:t xml:space="preserve">Tabela </w:t>
      </w:r>
      <w:r w:rsidR="0048034B">
        <w:rPr>
          <w:noProof/>
        </w:rPr>
        <w:t>2</w:t>
      </w:r>
      <w:r w:rsidR="0048034B">
        <w:t>.</w:t>
      </w:r>
      <w:r w:rsidR="0048034B">
        <w:rPr>
          <w:noProof/>
        </w:rPr>
        <w:t>10</w:t>
      </w:r>
      <w:r>
        <w:fldChar w:fldCharType="end"/>
      </w:r>
      <w:r w:rsidRPr="00B87841">
        <w:t xml:space="preserve">) wskazują na </w:t>
      </w:r>
      <w:r>
        <w:t>nieznaczny wzrost</w:t>
      </w:r>
      <w:r w:rsidRPr="00B87841">
        <w:t xml:space="preserve"> udziału energii elektrycznej produkowanej</w:t>
      </w:r>
      <w:r>
        <w:t xml:space="preserve"> w wysokosprawnej kogeneracji z 65</w:t>
      </w:r>
      <w:r w:rsidRPr="00B87841">
        <w:t>%</w:t>
      </w:r>
      <w:r>
        <w:t xml:space="preserve"> w 2020 r. do 66% w 2030 r., a następnie jego spadek do </w:t>
      </w:r>
      <w:r w:rsidR="005F7D32">
        <w:t>56</w:t>
      </w:r>
      <w:r>
        <w:t>% w 20</w:t>
      </w:r>
      <w:r w:rsidR="005F7D32">
        <w:t>4</w:t>
      </w:r>
      <w:r w:rsidRPr="00B87841">
        <w:t>0</w:t>
      </w:r>
      <w:r>
        <w:t> r.</w:t>
      </w:r>
      <w:r w:rsidRPr="00B87841">
        <w:t xml:space="preserve"> Przy określonych</w:t>
      </w:r>
      <w:r>
        <w:t xml:space="preserve"> w </w:t>
      </w:r>
      <w:r w:rsidRPr="00B87841">
        <w:t xml:space="preserve">pracy założeniach, </w:t>
      </w:r>
      <w:r>
        <w:t xml:space="preserve">wiodącą </w:t>
      </w:r>
      <w:r w:rsidRPr="00B87841">
        <w:t>technologią są duże elektrociepłownie gazowe (faktem przemawiającym za</w:t>
      </w:r>
      <w:r w:rsidR="005F7D32">
        <w:t> </w:t>
      </w:r>
      <w:r w:rsidRPr="00B87841">
        <w:t>wyborem takiego rozwiązania jest proekologiczny charakter tych jednostek, dostępno</w:t>
      </w:r>
      <w:r>
        <w:t>ść paliwa oraz konkurencyjność w </w:t>
      </w:r>
      <w:r w:rsidRPr="00B87841">
        <w:t>warunkach rosnących cen uprawnień do emisji CO</w:t>
      </w:r>
      <w:r w:rsidRPr="00B87841">
        <w:rPr>
          <w:vertAlign w:val="subscript"/>
        </w:rPr>
        <w:t>2</w:t>
      </w:r>
      <w:r w:rsidRPr="00B87841">
        <w:t>).</w:t>
      </w:r>
    </w:p>
    <w:p w14:paraId="13C764B8" w14:textId="7D6F13C3" w:rsidR="00FA3B10" w:rsidRPr="00B87841" w:rsidRDefault="00FA3B10" w:rsidP="00FA3B10">
      <w:pPr>
        <w:pStyle w:val="Legenda"/>
      </w:pPr>
      <w:bookmarkStart w:id="221" w:name="_Ref156560135"/>
      <w:bookmarkStart w:id="222" w:name="_Toc171580567"/>
      <w:bookmarkStart w:id="223" w:name="_Toc174709680"/>
      <w:r>
        <w:t xml:space="preserve">Tabela </w:t>
      </w:r>
      <w:r w:rsidR="00455D5C">
        <w:fldChar w:fldCharType="begin"/>
      </w:r>
      <w:r w:rsidR="00455D5C">
        <w:instrText xml:space="preserve"> STYLEREF 1 \s </w:instrText>
      </w:r>
      <w:r w:rsidR="00455D5C">
        <w:fldChar w:fldCharType="separate"/>
      </w:r>
      <w:r w:rsidR="0048034B">
        <w:rPr>
          <w:noProof/>
        </w:rPr>
        <w:t>2</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10</w:t>
      </w:r>
      <w:r w:rsidR="00455D5C">
        <w:rPr>
          <w:noProof/>
        </w:rPr>
        <w:fldChar w:fldCharType="end"/>
      </w:r>
      <w:bookmarkEnd w:id="221"/>
      <w:r>
        <w:t xml:space="preserve">. </w:t>
      </w:r>
      <w:r w:rsidRPr="00B87841">
        <w:rPr>
          <w:iCs w:val="0"/>
        </w:rPr>
        <w:t>Procentowy udział wytwarzania skojarzonego</w:t>
      </w:r>
      <w:r>
        <w:rPr>
          <w:iCs w:val="0"/>
        </w:rPr>
        <w:t xml:space="preserve"> w </w:t>
      </w:r>
      <w:r w:rsidRPr="00B87841">
        <w:rPr>
          <w:iCs w:val="0"/>
        </w:rPr>
        <w:t>produkcji energii elektrycznej</w:t>
      </w:r>
      <w:r>
        <w:rPr>
          <w:iCs w:val="0"/>
        </w:rPr>
        <w:t xml:space="preserve"> i </w:t>
      </w:r>
      <w:r w:rsidRPr="00B87841">
        <w:rPr>
          <w:iCs w:val="0"/>
        </w:rPr>
        <w:t>ciepła</w:t>
      </w:r>
      <w:bookmarkEnd w:id="222"/>
      <w:bookmarkEnd w:id="223"/>
    </w:p>
    <w:tbl>
      <w:tblPr>
        <w:tblStyle w:val="KPEiK"/>
        <w:tblW w:w="4171" w:type="pct"/>
        <w:tblLayout w:type="fixed"/>
        <w:tblLook w:val="04A0" w:firstRow="1" w:lastRow="0" w:firstColumn="1" w:lastColumn="0" w:noHBand="0" w:noVBand="1"/>
      </w:tblPr>
      <w:tblGrid>
        <w:gridCol w:w="1555"/>
        <w:gridCol w:w="750"/>
        <w:gridCol w:w="751"/>
        <w:gridCol w:w="751"/>
        <w:gridCol w:w="750"/>
        <w:gridCol w:w="751"/>
        <w:gridCol w:w="751"/>
        <w:gridCol w:w="750"/>
        <w:gridCol w:w="751"/>
      </w:tblGrid>
      <w:tr w:rsidR="005F7D32" w:rsidRPr="005F7D32" w14:paraId="4F18AF3A" w14:textId="77777777" w:rsidTr="005F7D32">
        <w:trPr>
          <w:cnfStyle w:val="100000000000" w:firstRow="1" w:lastRow="0" w:firstColumn="0" w:lastColumn="0" w:oddVBand="0" w:evenVBand="0" w:oddHBand="0" w:evenHBand="0" w:firstRowFirstColumn="0" w:firstRowLastColumn="0" w:lastRowFirstColumn="0" w:lastRowLastColumn="0"/>
          <w:trHeight w:val="227"/>
          <w:tblHeader/>
        </w:trPr>
        <w:tc>
          <w:tcPr>
            <w:tcW w:w="1555" w:type="dxa"/>
            <w:noWrap/>
            <w:hideMark/>
          </w:tcPr>
          <w:p w14:paraId="636F9AC4" w14:textId="77777777" w:rsidR="005F7D32" w:rsidRPr="005F7D32" w:rsidRDefault="005F7D32" w:rsidP="008D3A82">
            <w:pPr>
              <w:pStyle w:val="Tabele"/>
              <w:jc w:val="center"/>
              <w:rPr>
                <w:color w:val="auto"/>
              </w:rPr>
            </w:pPr>
          </w:p>
        </w:tc>
        <w:tc>
          <w:tcPr>
            <w:tcW w:w="750" w:type="dxa"/>
            <w:hideMark/>
          </w:tcPr>
          <w:p w14:paraId="4B914CAF" w14:textId="77777777" w:rsidR="005F7D32" w:rsidRPr="005F7D32" w:rsidRDefault="005F7D32" w:rsidP="008D3A82">
            <w:pPr>
              <w:pStyle w:val="Tabele"/>
              <w:jc w:val="center"/>
              <w:rPr>
                <w:bCs/>
                <w:color w:val="auto"/>
              </w:rPr>
            </w:pPr>
            <w:r w:rsidRPr="005F7D32">
              <w:rPr>
                <w:bCs/>
                <w:color w:val="auto"/>
              </w:rPr>
              <w:t>2005</w:t>
            </w:r>
          </w:p>
        </w:tc>
        <w:tc>
          <w:tcPr>
            <w:tcW w:w="751" w:type="dxa"/>
            <w:hideMark/>
          </w:tcPr>
          <w:p w14:paraId="2037BC9A" w14:textId="77777777" w:rsidR="005F7D32" w:rsidRPr="005F7D32" w:rsidRDefault="005F7D32" w:rsidP="008D3A82">
            <w:pPr>
              <w:pStyle w:val="Tabele"/>
              <w:jc w:val="center"/>
              <w:rPr>
                <w:bCs/>
                <w:color w:val="auto"/>
              </w:rPr>
            </w:pPr>
            <w:r w:rsidRPr="005F7D32">
              <w:rPr>
                <w:bCs/>
                <w:color w:val="auto"/>
              </w:rPr>
              <w:t>2010</w:t>
            </w:r>
          </w:p>
        </w:tc>
        <w:tc>
          <w:tcPr>
            <w:tcW w:w="751" w:type="dxa"/>
            <w:hideMark/>
          </w:tcPr>
          <w:p w14:paraId="154B306C" w14:textId="77777777" w:rsidR="005F7D32" w:rsidRPr="005F7D32" w:rsidRDefault="005F7D32" w:rsidP="008D3A82">
            <w:pPr>
              <w:pStyle w:val="Tabele"/>
              <w:jc w:val="center"/>
              <w:rPr>
                <w:bCs/>
                <w:color w:val="auto"/>
              </w:rPr>
            </w:pPr>
            <w:r w:rsidRPr="005F7D32">
              <w:rPr>
                <w:bCs/>
                <w:color w:val="auto"/>
              </w:rPr>
              <w:t>2015</w:t>
            </w:r>
          </w:p>
        </w:tc>
        <w:tc>
          <w:tcPr>
            <w:tcW w:w="750" w:type="dxa"/>
            <w:hideMark/>
          </w:tcPr>
          <w:p w14:paraId="008D55DC" w14:textId="77777777" w:rsidR="005F7D32" w:rsidRPr="005F7D32" w:rsidRDefault="005F7D32" w:rsidP="008D3A82">
            <w:pPr>
              <w:pStyle w:val="Tabele"/>
              <w:jc w:val="center"/>
              <w:rPr>
                <w:bCs/>
                <w:color w:val="auto"/>
              </w:rPr>
            </w:pPr>
            <w:r w:rsidRPr="005F7D32">
              <w:rPr>
                <w:bCs/>
                <w:color w:val="auto"/>
              </w:rPr>
              <w:t>2020</w:t>
            </w:r>
          </w:p>
        </w:tc>
        <w:tc>
          <w:tcPr>
            <w:tcW w:w="751" w:type="dxa"/>
            <w:hideMark/>
          </w:tcPr>
          <w:p w14:paraId="49239C5B" w14:textId="77777777" w:rsidR="005F7D32" w:rsidRPr="005F7D32" w:rsidRDefault="005F7D32" w:rsidP="008D3A82">
            <w:pPr>
              <w:pStyle w:val="Tabele"/>
              <w:jc w:val="center"/>
              <w:rPr>
                <w:bCs/>
                <w:color w:val="auto"/>
              </w:rPr>
            </w:pPr>
            <w:r w:rsidRPr="005F7D32">
              <w:rPr>
                <w:bCs/>
                <w:color w:val="auto"/>
              </w:rPr>
              <w:t>2025</w:t>
            </w:r>
          </w:p>
        </w:tc>
        <w:tc>
          <w:tcPr>
            <w:tcW w:w="751" w:type="dxa"/>
            <w:hideMark/>
          </w:tcPr>
          <w:p w14:paraId="76323B2E" w14:textId="77777777" w:rsidR="005F7D32" w:rsidRPr="005F7D32" w:rsidRDefault="005F7D32" w:rsidP="008D3A82">
            <w:pPr>
              <w:pStyle w:val="Tabele"/>
              <w:jc w:val="center"/>
              <w:rPr>
                <w:bCs/>
                <w:color w:val="auto"/>
              </w:rPr>
            </w:pPr>
            <w:r w:rsidRPr="005F7D32">
              <w:rPr>
                <w:bCs/>
                <w:color w:val="auto"/>
              </w:rPr>
              <w:t>2030</w:t>
            </w:r>
          </w:p>
        </w:tc>
        <w:tc>
          <w:tcPr>
            <w:tcW w:w="750" w:type="dxa"/>
            <w:hideMark/>
          </w:tcPr>
          <w:p w14:paraId="00153D24" w14:textId="77777777" w:rsidR="005F7D32" w:rsidRPr="005F7D32" w:rsidRDefault="005F7D32" w:rsidP="008D3A82">
            <w:pPr>
              <w:pStyle w:val="Tabele"/>
              <w:jc w:val="center"/>
              <w:rPr>
                <w:bCs/>
                <w:color w:val="auto"/>
              </w:rPr>
            </w:pPr>
            <w:r w:rsidRPr="005F7D32">
              <w:rPr>
                <w:bCs/>
                <w:color w:val="auto"/>
              </w:rPr>
              <w:t>2035</w:t>
            </w:r>
          </w:p>
        </w:tc>
        <w:tc>
          <w:tcPr>
            <w:tcW w:w="751" w:type="dxa"/>
          </w:tcPr>
          <w:p w14:paraId="49D73112" w14:textId="77777777" w:rsidR="005F7D32" w:rsidRPr="005F7D32" w:rsidRDefault="005F7D32" w:rsidP="008D3A82">
            <w:pPr>
              <w:pStyle w:val="Tabele"/>
              <w:jc w:val="center"/>
              <w:rPr>
                <w:bCs/>
                <w:color w:val="auto"/>
              </w:rPr>
            </w:pPr>
            <w:r w:rsidRPr="005F7D32">
              <w:rPr>
                <w:bCs/>
                <w:color w:val="auto"/>
              </w:rPr>
              <w:t>2040</w:t>
            </w:r>
          </w:p>
        </w:tc>
      </w:tr>
      <w:tr w:rsidR="005F7D32" w:rsidRPr="005F7D32" w14:paraId="6798BCE9" w14:textId="77777777" w:rsidTr="005F7D32">
        <w:trPr>
          <w:trHeight w:val="227"/>
        </w:trPr>
        <w:tc>
          <w:tcPr>
            <w:tcW w:w="1555" w:type="dxa"/>
            <w:hideMark/>
          </w:tcPr>
          <w:p w14:paraId="0107288E" w14:textId="77777777" w:rsidR="005F7D32" w:rsidRPr="005F7D32" w:rsidRDefault="005F7D32" w:rsidP="008D3A82">
            <w:pPr>
              <w:pStyle w:val="Tabele"/>
              <w:rPr>
                <w:color w:val="auto"/>
              </w:rPr>
            </w:pPr>
            <w:r w:rsidRPr="005F7D32">
              <w:rPr>
                <w:color w:val="auto"/>
              </w:rPr>
              <w:t>Udział skojarzenia</w:t>
            </w:r>
          </w:p>
        </w:tc>
        <w:tc>
          <w:tcPr>
            <w:tcW w:w="750" w:type="dxa"/>
            <w:shd w:val="clear" w:color="auto" w:fill="C5E0B3"/>
            <w:noWrap/>
            <w:hideMark/>
          </w:tcPr>
          <w:p w14:paraId="0AAB72F5" w14:textId="77777777" w:rsidR="005F7D32" w:rsidRPr="005F7D32" w:rsidRDefault="005F7D32" w:rsidP="008D3A82">
            <w:pPr>
              <w:pStyle w:val="Tabele"/>
              <w:jc w:val="right"/>
              <w:rPr>
                <w:color w:val="auto"/>
              </w:rPr>
            </w:pPr>
            <w:r w:rsidRPr="005F7D32">
              <w:rPr>
                <w:color w:val="auto"/>
                <w:szCs w:val="16"/>
              </w:rPr>
              <w:t>16,8%</w:t>
            </w:r>
          </w:p>
        </w:tc>
        <w:tc>
          <w:tcPr>
            <w:tcW w:w="751" w:type="dxa"/>
            <w:shd w:val="clear" w:color="auto" w:fill="C5E0B3"/>
            <w:noWrap/>
            <w:hideMark/>
          </w:tcPr>
          <w:p w14:paraId="6E65CA4A" w14:textId="77777777" w:rsidR="005F7D32" w:rsidRPr="005F7D32" w:rsidRDefault="005F7D32" w:rsidP="008D3A82">
            <w:pPr>
              <w:pStyle w:val="Tabele"/>
              <w:jc w:val="right"/>
              <w:rPr>
                <w:color w:val="auto"/>
              </w:rPr>
            </w:pPr>
            <w:r w:rsidRPr="005F7D32">
              <w:rPr>
                <w:color w:val="auto"/>
                <w:szCs w:val="16"/>
              </w:rPr>
              <w:t>17,6%</w:t>
            </w:r>
          </w:p>
        </w:tc>
        <w:tc>
          <w:tcPr>
            <w:tcW w:w="751" w:type="dxa"/>
            <w:shd w:val="clear" w:color="auto" w:fill="C5E0B3"/>
            <w:noWrap/>
            <w:hideMark/>
          </w:tcPr>
          <w:p w14:paraId="520E6172" w14:textId="77777777" w:rsidR="005F7D32" w:rsidRPr="005F7D32" w:rsidRDefault="005F7D32" w:rsidP="008D3A82">
            <w:pPr>
              <w:pStyle w:val="Tabele"/>
              <w:jc w:val="right"/>
              <w:rPr>
                <w:color w:val="auto"/>
              </w:rPr>
            </w:pPr>
            <w:r w:rsidRPr="005F7D32">
              <w:rPr>
                <w:color w:val="auto"/>
                <w:szCs w:val="16"/>
              </w:rPr>
              <w:t>16,2%</w:t>
            </w:r>
          </w:p>
        </w:tc>
        <w:tc>
          <w:tcPr>
            <w:tcW w:w="750" w:type="dxa"/>
            <w:shd w:val="clear" w:color="auto" w:fill="C5E0B3"/>
            <w:noWrap/>
            <w:hideMark/>
          </w:tcPr>
          <w:p w14:paraId="0CBD2B82" w14:textId="77777777" w:rsidR="005F7D32" w:rsidRPr="005F7D32" w:rsidRDefault="005F7D32" w:rsidP="008D3A82">
            <w:pPr>
              <w:pStyle w:val="Tabele"/>
              <w:jc w:val="right"/>
              <w:rPr>
                <w:color w:val="auto"/>
              </w:rPr>
            </w:pPr>
            <w:r w:rsidRPr="005F7D32">
              <w:rPr>
                <w:color w:val="auto"/>
                <w:szCs w:val="16"/>
              </w:rPr>
              <w:t>20,5%</w:t>
            </w:r>
          </w:p>
        </w:tc>
        <w:tc>
          <w:tcPr>
            <w:tcW w:w="751" w:type="dxa"/>
            <w:noWrap/>
            <w:hideMark/>
          </w:tcPr>
          <w:p w14:paraId="503ACC94" w14:textId="77777777" w:rsidR="005F7D32" w:rsidRPr="005F7D32" w:rsidRDefault="005F7D32" w:rsidP="008D3A82">
            <w:pPr>
              <w:pStyle w:val="Tabele"/>
              <w:jc w:val="right"/>
              <w:rPr>
                <w:color w:val="auto"/>
              </w:rPr>
            </w:pPr>
            <w:r w:rsidRPr="005F7D32">
              <w:rPr>
                <w:color w:val="auto"/>
                <w:szCs w:val="16"/>
              </w:rPr>
              <w:t>17,0%</w:t>
            </w:r>
          </w:p>
        </w:tc>
        <w:tc>
          <w:tcPr>
            <w:tcW w:w="751" w:type="dxa"/>
            <w:noWrap/>
            <w:hideMark/>
          </w:tcPr>
          <w:p w14:paraId="7AC72600" w14:textId="77777777" w:rsidR="005F7D32" w:rsidRPr="005F7D32" w:rsidRDefault="005F7D32" w:rsidP="008D3A82">
            <w:pPr>
              <w:pStyle w:val="Tabele"/>
              <w:jc w:val="right"/>
              <w:rPr>
                <w:color w:val="auto"/>
              </w:rPr>
            </w:pPr>
            <w:r w:rsidRPr="005F7D32">
              <w:rPr>
                <w:color w:val="auto"/>
                <w:szCs w:val="16"/>
              </w:rPr>
              <w:t>17,8%</w:t>
            </w:r>
          </w:p>
        </w:tc>
        <w:tc>
          <w:tcPr>
            <w:tcW w:w="750" w:type="dxa"/>
            <w:noWrap/>
            <w:hideMark/>
          </w:tcPr>
          <w:p w14:paraId="4509BED8" w14:textId="77777777" w:rsidR="005F7D32" w:rsidRPr="005F7D32" w:rsidRDefault="005F7D32" w:rsidP="008D3A82">
            <w:pPr>
              <w:pStyle w:val="Tabele"/>
              <w:jc w:val="right"/>
              <w:rPr>
                <w:color w:val="auto"/>
              </w:rPr>
            </w:pPr>
            <w:r w:rsidRPr="005F7D32">
              <w:rPr>
                <w:color w:val="auto"/>
                <w:szCs w:val="16"/>
              </w:rPr>
              <w:t>14,6%</w:t>
            </w:r>
          </w:p>
        </w:tc>
        <w:tc>
          <w:tcPr>
            <w:tcW w:w="751" w:type="dxa"/>
          </w:tcPr>
          <w:p w14:paraId="21EB2D3A" w14:textId="77777777" w:rsidR="005F7D32" w:rsidRPr="005F7D32" w:rsidRDefault="005F7D32" w:rsidP="008D3A82">
            <w:pPr>
              <w:pStyle w:val="Tabele"/>
              <w:jc w:val="right"/>
              <w:rPr>
                <w:color w:val="auto"/>
              </w:rPr>
            </w:pPr>
            <w:r w:rsidRPr="005F7D32">
              <w:rPr>
                <w:color w:val="auto"/>
                <w:szCs w:val="16"/>
              </w:rPr>
              <w:t>10,7%</w:t>
            </w:r>
          </w:p>
        </w:tc>
      </w:tr>
      <w:tr w:rsidR="005F7D32" w:rsidRPr="005F7D32" w14:paraId="6DEB0A71" w14:textId="77777777" w:rsidTr="005F7D32">
        <w:trPr>
          <w:trHeight w:val="227"/>
        </w:trPr>
        <w:tc>
          <w:tcPr>
            <w:tcW w:w="1555" w:type="dxa"/>
            <w:hideMark/>
          </w:tcPr>
          <w:p w14:paraId="69942610" w14:textId="77777777" w:rsidR="005F7D32" w:rsidRPr="005F7D32" w:rsidRDefault="005F7D32" w:rsidP="008D3A82">
            <w:pPr>
              <w:pStyle w:val="Tabele"/>
              <w:rPr>
                <w:color w:val="auto"/>
              </w:rPr>
            </w:pPr>
            <w:r w:rsidRPr="005F7D32">
              <w:rPr>
                <w:color w:val="auto"/>
              </w:rPr>
              <w:t>Wysokosprawna kogeneracja</w:t>
            </w:r>
          </w:p>
        </w:tc>
        <w:tc>
          <w:tcPr>
            <w:tcW w:w="750" w:type="dxa"/>
            <w:shd w:val="clear" w:color="auto" w:fill="C5E0B3"/>
            <w:noWrap/>
            <w:hideMark/>
          </w:tcPr>
          <w:p w14:paraId="73851178" w14:textId="77777777" w:rsidR="005F7D32" w:rsidRPr="005F7D32" w:rsidRDefault="005F7D32" w:rsidP="008D3A82">
            <w:pPr>
              <w:pStyle w:val="Tabele"/>
              <w:jc w:val="right"/>
              <w:rPr>
                <w:color w:val="auto"/>
              </w:rPr>
            </w:pPr>
            <w:r w:rsidRPr="005F7D32">
              <w:rPr>
                <w:color w:val="auto"/>
                <w:szCs w:val="16"/>
              </w:rPr>
              <w:t>63,9%</w:t>
            </w:r>
          </w:p>
        </w:tc>
        <w:tc>
          <w:tcPr>
            <w:tcW w:w="751" w:type="dxa"/>
            <w:shd w:val="clear" w:color="auto" w:fill="C5E0B3"/>
            <w:noWrap/>
            <w:hideMark/>
          </w:tcPr>
          <w:p w14:paraId="52FC2ABE" w14:textId="77777777" w:rsidR="005F7D32" w:rsidRPr="005F7D32" w:rsidRDefault="005F7D32" w:rsidP="008D3A82">
            <w:pPr>
              <w:pStyle w:val="Tabele"/>
              <w:jc w:val="right"/>
              <w:rPr>
                <w:color w:val="auto"/>
              </w:rPr>
            </w:pPr>
            <w:r w:rsidRPr="005F7D32">
              <w:rPr>
                <w:color w:val="auto"/>
                <w:szCs w:val="16"/>
              </w:rPr>
              <w:t>61,2%</w:t>
            </w:r>
          </w:p>
        </w:tc>
        <w:tc>
          <w:tcPr>
            <w:tcW w:w="751" w:type="dxa"/>
            <w:shd w:val="clear" w:color="auto" w:fill="C5E0B3"/>
            <w:noWrap/>
            <w:hideMark/>
          </w:tcPr>
          <w:p w14:paraId="2F00A87F" w14:textId="77777777" w:rsidR="005F7D32" w:rsidRPr="005F7D32" w:rsidRDefault="005F7D32" w:rsidP="008D3A82">
            <w:pPr>
              <w:pStyle w:val="Tabele"/>
              <w:jc w:val="right"/>
              <w:rPr>
                <w:color w:val="auto"/>
              </w:rPr>
            </w:pPr>
            <w:r w:rsidRPr="005F7D32">
              <w:rPr>
                <w:color w:val="auto"/>
                <w:szCs w:val="16"/>
              </w:rPr>
              <w:t>65,1%</w:t>
            </w:r>
          </w:p>
        </w:tc>
        <w:tc>
          <w:tcPr>
            <w:tcW w:w="750" w:type="dxa"/>
            <w:shd w:val="clear" w:color="auto" w:fill="C5E0B3"/>
            <w:noWrap/>
            <w:hideMark/>
          </w:tcPr>
          <w:p w14:paraId="474CD213" w14:textId="77777777" w:rsidR="005F7D32" w:rsidRPr="005F7D32" w:rsidRDefault="005F7D32" w:rsidP="008D3A82">
            <w:pPr>
              <w:pStyle w:val="Tabele"/>
              <w:jc w:val="right"/>
              <w:rPr>
                <w:color w:val="auto"/>
              </w:rPr>
            </w:pPr>
            <w:r w:rsidRPr="005F7D32">
              <w:rPr>
                <w:color w:val="auto"/>
                <w:szCs w:val="16"/>
              </w:rPr>
              <w:t>64,7%</w:t>
            </w:r>
          </w:p>
        </w:tc>
        <w:tc>
          <w:tcPr>
            <w:tcW w:w="751" w:type="dxa"/>
            <w:noWrap/>
            <w:hideMark/>
          </w:tcPr>
          <w:p w14:paraId="6923F6BF" w14:textId="77777777" w:rsidR="005F7D32" w:rsidRPr="005F7D32" w:rsidRDefault="005F7D32" w:rsidP="008D3A82">
            <w:pPr>
              <w:pStyle w:val="Tabele"/>
              <w:jc w:val="right"/>
              <w:rPr>
                <w:color w:val="auto"/>
              </w:rPr>
            </w:pPr>
            <w:r w:rsidRPr="005F7D32">
              <w:rPr>
                <w:color w:val="auto"/>
                <w:szCs w:val="16"/>
              </w:rPr>
              <w:t>62,5%</w:t>
            </w:r>
          </w:p>
        </w:tc>
        <w:tc>
          <w:tcPr>
            <w:tcW w:w="751" w:type="dxa"/>
            <w:noWrap/>
            <w:hideMark/>
          </w:tcPr>
          <w:p w14:paraId="23BDE10B" w14:textId="77777777" w:rsidR="005F7D32" w:rsidRPr="005F7D32" w:rsidRDefault="005F7D32" w:rsidP="008D3A82">
            <w:pPr>
              <w:pStyle w:val="Tabele"/>
              <w:jc w:val="right"/>
              <w:rPr>
                <w:color w:val="auto"/>
              </w:rPr>
            </w:pPr>
            <w:r w:rsidRPr="005F7D32">
              <w:rPr>
                <w:color w:val="auto"/>
                <w:szCs w:val="16"/>
              </w:rPr>
              <w:t>65,7%</w:t>
            </w:r>
          </w:p>
        </w:tc>
        <w:tc>
          <w:tcPr>
            <w:tcW w:w="750" w:type="dxa"/>
            <w:noWrap/>
            <w:hideMark/>
          </w:tcPr>
          <w:p w14:paraId="466F2CCD" w14:textId="77777777" w:rsidR="005F7D32" w:rsidRPr="005F7D32" w:rsidRDefault="005F7D32" w:rsidP="008D3A82">
            <w:pPr>
              <w:pStyle w:val="Tabele"/>
              <w:jc w:val="right"/>
              <w:rPr>
                <w:color w:val="auto"/>
              </w:rPr>
            </w:pPr>
            <w:r w:rsidRPr="005F7D32">
              <w:rPr>
                <w:color w:val="auto"/>
                <w:szCs w:val="16"/>
              </w:rPr>
              <w:t>58,9%</w:t>
            </w:r>
          </w:p>
        </w:tc>
        <w:tc>
          <w:tcPr>
            <w:tcW w:w="751" w:type="dxa"/>
          </w:tcPr>
          <w:p w14:paraId="32168B17" w14:textId="77777777" w:rsidR="005F7D32" w:rsidRPr="005F7D32" w:rsidRDefault="005F7D32" w:rsidP="008D3A82">
            <w:pPr>
              <w:pStyle w:val="Tabele"/>
              <w:jc w:val="right"/>
              <w:rPr>
                <w:color w:val="auto"/>
              </w:rPr>
            </w:pPr>
            <w:r w:rsidRPr="005F7D32">
              <w:rPr>
                <w:color w:val="auto"/>
                <w:szCs w:val="16"/>
              </w:rPr>
              <w:t>56,1%</w:t>
            </w:r>
          </w:p>
        </w:tc>
      </w:tr>
    </w:tbl>
    <w:p w14:paraId="6CFC8124" w14:textId="77777777" w:rsidR="00FA3B10" w:rsidRDefault="00FA3B10" w:rsidP="00FA3B10">
      <w:pPr>
        <w:pStyle w:val="ardo"/>
      </w:pPr>
      <w:r w:rsidRPr="00B87841">
        <w:t>Źródło: Opracowanie własne ARE S</w:t>
      </w:r>
      <w:r>
        <w:t>.</w:t>
      </w:r>
      <w:r w:rsidRPr="00B87841">
        <w:t>A</w:t>
      </w:r>
      <w:r>
        <w:t>.</w:t>
      </w:r>
      <w:r w:rsidRPr="00B87841">
        <w:t xml:space="preserve"> (MESSAGE-PL)</w:t>
      </w:r>
    </w:p>
    <w:p w14:paraId="2DF33817" w14:textId="77777777" w:rsidR="00FA3B10" w:rsidRPr="00B87841" w:rsidRDefault="00FA3B10" w:rsidP="00FA3B10"/>
    <w:p w14:paraId="66BBA77D" w14:textId="77777777" w:rsidR="00FA3B10" w:rsidRPr="00B87841" w:rsidRDefault="00FA3B10" w:rsidP="005F7D32">
      <w:pPr>
        <w:pStyle w:val="Nagwek2"/>
      </w:pPr>
      <w:bookmarkStart w:id="224" w:name="_Toc507408720"/>
      <w:bookmarkStart w:id="225" w:name="_Toc156465102"/>
      <w:bookmarkStart w:id="226" w:name="_Toc171580743"/>
      <w:bookmarkStart w:id="227" w:name="_Toc178931424"/>
      <w:r w:rsidRPr="00B87841">
        <w:t>Produkcja energii cieplnej</w:t>
      </w:r>
      <w:r>
        <w:t xml:space="preserve"> w </w:t>
      </w:r>
      <w:r w:rsidRPr="00B87841">
        <w:t>elektrowniach, elektrociepłowniach</w:t>
      </w:r>
      <w:r>
        <w:t xml:space="preserve"> i </w:t>
      </w:r>
      <w:r w:rsidRPr="00B87841">
        <w:t>ciepłowniach</w:t>
      </w:r>
      <w:bookmarkEnd w:id="224"/>
      <w:bookmarkEnd w:id="225"/>
      <w:bookmarkEnd w:id="226"/>
      <w:bookmarkEnd w:id="227"/>
    </w:p>
    <w:p w14:paraId="48155E25" w14:textId="33B76D57" w:rsidR="00FA3B10" w:rsidRPr="00B87841" w:rsidRDefault="00FA3B10" w:rsidP="00FA3B10">
      <w:pPr>
        <w:spacing w:after="120"/>
      </w:pPr>
      <w:bookmarkStart w:id="228" w:name="_Ref156560324"/>
      <w:r w:rsidRPr="00B87841">
        <w:t>Zgodnie</w:t>
      </w:r>
      <w:r>
        <w:t xml:space="preserve"> z </w:t>
      </w:r>
      <w:r w:rsidRPr="00B87841">
        <w:t>metodyką stosowaną</w:t>
      </w:r>
      <w:r>
        <w:t xml:space="preserve"> w </w:t>
      </w:r>
      <w:r w:rsidRPr="00B87841">
        <w:t>EUROSTAT (wg której przygotowane zostały wszystkie dane statystyczne zaprezentowane</w:t>
      </w:r>
      <w:r>
        <w:t xml:space="preserve"> w </w:t>
      </w:r>
      <w:r w:rsidRPr="00B87841">
        <w:t>raporcie) do elektrociepłowni zaliczane są jednostki, które wytwarzają choćby minimalne wielkości ciepła (również</w:t>
      </w:r>
      <w:r>
        <w:t xml:space="preserve"> w </w:t>
      </w:r>
      <w:r w:rsidRPr="00B87841">
        <w:t>procesach rozdzielonych np.</w:t>
      </w:r>
      <w:r>
        <w:t xml:space="preserve"> w </w:t>
      </w:r>
      <w:r w:rsidRPr="00B87841">
        <w:t xml:space="preserve">kotłach ciepłowniczych energetyki zawodowej). Naturalną tego konsekwencją jest zakwalifikowanie </w:t>
      </w:r>
      <w:r>
        <w:t xml:space="preserve">niemalże </w:t>
      </w:r>
      <w:r w:rsidRPr="00B87841">
        <w:t>wszystkich elektrowni produkujących ciepło do grupy elektrociepłowni, zatem</w:t>
      </w:r>
      <w:r>
        <w:t xml:space="preserve"> w </w:t>
      </w:r>
      <w:r w:rsidRPr="00B87841">
        <w:t>pozycji „produkcja ciepła</w:t>
      </w:r>
      <w:r>
        <w:t xml:space="preserve"> w </w:t>
      </w:r>
      <w:r w:rsidRPr="00B87841">
        <w:t>elektrowniach</w:t>
      </w:r>
      <w:r>
        <w:t>” (</w:t>
      </w:r>
      <w:r>
        <w:fldChar w:fldCharType="begin"/>
      </w:r>
      <w:r>
        <w:instrText xml:space="preserve"> REF _Ref158372082 \h </w:instrText>
      </w:r>
      <w:r>
        <w:fldChar w:fldCharType="separate"/>
      </w:r>
      <w:r w:rsidR="0048034B">
        <w:t xml:space="preserve">Tabela </w:t>
      </w:r>
      <w:r w:rsidR="0048034B">
        <w:rPr>
          <w:noProof/>
        </w:rPr>
        <w:t>2</w:t>
      </w:r>
      <w:r w:rsidR="0048034B">
        <w:t>.</w:t>
      </w:r>
      <w:r w:rsidR="0048034B">
        <w:rPr>
          <w:noProof/>
        </w:rPr>
        <w:t>11</w:t>
      </w:r>
      <w:r>
        <w:fldChar w:fldCharType="end"/>
      </w:r>
      <w:r>
        <w:t>)</w:t>
      </w:r>
      <w:r w:rsidRPr="00B87841">
        <w:t xml:space="preserve"> wykazywane jest wszędzie „0”. Prognozy produkcji ciepła</w:t>
      </w:r>
      <w:r>
        <w:t xml:space="preserve"> z </w:t>
      </w:r>
      <w:r w:rsidRPr="00B87841">
        <w:t>elektrociepłowni są wynikiem optymalizacji kosztowej przeprowadzonej</w:t>
      </w:r>
      <w:r>
        <w:t xml:space="preserve"> w </w:t>
      </w:r>
      <w:r w:rsidRPr="00B87841">
        <w:t>modelu MESSAGE-PL.</w:t>
      </w:r>
    </w:p>
    <w:p w14:paraId="76C99551" w14:textId="6D6E436B" w:rsidR="00FA3B10" w:rsidRPr="00B87841" w:rsidRDefault="00FA3B10" w:rsidP="00FA3B10">
      <w:pPr>
        <w:pStyle w:val="Legenda"/>
      </w:pPr>
      <w:bookmarkStart w:id="229" w:name="_Ref158372082"/>
      <w:bookmarkStart w:id="230" w:name="_Toc171580568"/>
      <w:bookmarkStart w:id="231" w:name="_Toc174709681"/>
      <w:r>
        <w:t xml:space="preserve">Tabela </w:t>
      </w:r>
      <w:r w:rsidR="00455D5C">
        <w:fldChar w:fldCharType="begin"/>
      </w:r>
      <w:r w:rsidR="00455D5C">
        <w:instrText xml:space="preserve"> STYLEREF 1 \s </w:instrText>
      </w:r>
      <w:r w:rsidR="00455D5C">
        <w:fldChar w:fldCharType="separate"/>
      </w:r>
      <w:r w:rsidR="0048034B">
        <w:rPr>
          <w:noProof/>
        </w:rPr>
        <w:t>2</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11</w:t>
      </w:r>
      <w:r w:rsidR="00455D5C">
        <w:rPr>
          <w:noProof/>
        </w:rPr>
        <w:fldChar w:fldCharType="end"/>
      </w:r>
      <w:bookmarkEnd w:id="228"/>
      <w:bookmarkEnd w:id="229"/>
      <w:r>
        <w:t xml:space="preserve">. </w:t>
      </w:r>
      <w:r w:rsidRPr="00B87841">
        <w:t>Produkcja energii cieplnej</w:t>
      </w:r>
      <w:r>
        <w:t xml:space="preserve"> w </w:t>
      </w:r>
      <w:r w:rsidRPr="00B87841">
        <w:t>elektrowniach, elektrociepłowniach</w:t>
      </w:r>
      <w:r>
        <w:t xml:space="preserve"> i </w:t>
      </w:r>
      <w:r w:rsidRPr="00B87841">
        <w:t>ciepłowniach [TJ]</w:t>
      </w:r>
      <w:bookmarkEnd w:id="230"/>
      <w:bookmarkEnd w:id="231"/>
    </w:p>
    <w:tbl>
      <w:tblPr>
        <w:tblStyle w:val="KPEiK"/>
        <w:tblW w:w="4171" w:type="pct"/>
        <w:tblLayout w:type="fixed"/>
        <w:tblLook w:val="04A0" w:firstRow="1" w:lastRow="0" w:firstColumn="1" w:lastColumn="0" w:noHBand="0" w:noVBand="1"/>
      </w:tblPr>
      <w:tblGrid>
        <w:gridCol w:w="1555"/>
        <w:gridCol w:w="750"/>
        <w:gridCol w:w="751"/>
        <w:gridCol w:w="751"/>
        <w:gridCol w:w="750"/>
        <w:gridCol w:w="751"/>
        <w:gridCol w:w="751"/>
        <w:gridCol w:w="750"/>
        <w:gridCol w:w="751"/>
      </w:tblGrid>
      <w:tr w:rsidR="005F7D32" w:rsidRPr="005F7D32" w14:paraId="44B18269" w14:textId="77777777" w:rsidTr="005F7D32">
        <w:trPr>
          <w:cnfStyle w:val="100000000000" w:firstRow="1" w:lastRow="0" w:firstColumn="0" w:lastColumn="0" w:oddVBand="0" w:evenVBand="0" w:oddHBand="0" w:evenHBand="0" w:firstRowFirstColumn="0" w:firstRowLastColumn="0" w:lastRowFirstColumn="0" w:lastRowLastColumn="0"/>
          <w:trHeight w:val="227"/>
          <w:tblHeader/>
        </w:trPr>
        <w:tc>
          <w:tcPr>
            <w:tcW w:w="1555" w:type="dxa"/>
            <w:noWrap/>
            <w:hideMark/>
          </w:tcPr>
          <w:p w14:paraId="2E724980" w14:textId="77777777" w:rsidR="005F7D32" w:rsidRPr="005F7D32" w:rsidRDefault="005F7D32" w:rsidP="008D3A82">
            <w:pPr>
              <w:pStyle w:val="Tabele"/>
              <w:jc w:val="center"/>
              <w:rPr>
                <w:color w:val="auto"/>
              </w:rPr>
            </w:pPr>
          </w:p>
        </w:tc>
        <w:tc>
          <w:tcPr>
            <w:tcW w:w="750" w:type="dxa"/>
            <w:hideMark/>
          </w:tcPr>
          <w:p w14:paraId="717A7DC0" w14:textId="77777777" w:rsidR="005F7D32" w:rsidRPr="005F7D32" w:rsidRDefault="005F7D32" w:rsidP="008D3A82">
            <w:pPr>
              <w:pStyle w:val="Tabele"/>
              <w:jc w:val="center"/>
              <w:rPr>
                <w:bCs/>
                <w:color w:val="auto"/>
              </w:rPr>
            </w:pPr>
            <w:r w:rsidRPr="005F7D32">
              <w:rPr>
                <w:bCs/>
                <w:color w:val="auto"/>
              </w:rPr>
              <w:t>2005</w:t>
            </w:r>
          </w:p>
        </w:tc>
        <w:tc>
          <w:tcPr>
            <w:tcW w:w="751" w:type="dxa"/>
            <w:hideMark/>
          </w:tcPr>
          <w:p w14:paraId="03372F2E" w14:textId="77777777" w:rsidR="005F7D32" w:rsidRPr="005F7D32" w:rsidRDefault="005F7D32" w:rsidP="008D3A82">
            <w:pPr>
              <w:pStyle w:val="Tabele"/>
              <w:jc w:val="center"/>
              <w:rPr>
                <w:bCs/>
                <w:color w:val="auto"/>
              </w:rPr>
            </w:pPr>
            <w:r w:rsidRPr="005F7D32">
              <w:rPr>
                <w:bCs/>
                <w:color w:val="auto"/>
              </w:rPr>
              <w:t>2010</w:t>
            </w:r>
          </w:p>
        </w:tc>
        <w:tc>
          <w:tcPr>
            <w:tcW w:w="751" w:type="dxa"/>
            <w:hideMark/>
          </w:tcPr>
          <w:p w14:paraId="7719B812" w14:textId="77777777" w:rsidR="005F7D32" w:rsidRPr="005F7D32" w:rsidRDefault="005F7D32" w:rsidP="008D3A82">
            <w:pPr>
              <w:pStyle w:val="Tabele"/>
              <w:jc w:val="center"/>
              <w:rPr>
                <w:bCs/>
                <w:color w:val="auto"/>
              </w:rPr>
            </w:pPr>
            <w:r w:rsidRPr="005F7D32">
              <w:rPr>
                <w:bCs/>
                <w:color w:val="auto"/>
              </w:rPr>
              <w:t>2015</w:t>
            </w:r>
          </w:p>
        </w:tc>
        <w:tc>
          <w:tcPr>
            <w:tcW w:w="750" w:type="dxa"/>
            <w:hideMark/>
          </w:tcPr>
          <w:p w14:paraId="30B78BDE" w14:textId="77777777" w:rsidR="005F7D32" w:rsidRPr="005F7D32" w:rsidRDefault="005F7D32" w:rsidP="008D3A82">
            <w:pPr>
              <w:pStyle w:val="Tabele"/>
              <w:jc w:val="center"/>
              <w:rPr>
                <w:bCs/>
                <w:color w:val="auto"/>
              </w:rPr>
            </w:pPr>
            <w:r w:rsidRPr="005F7D32">
              <w:rPr>
                <w:bCs/>
                <w:color w:val="auto"/>
              </w:rPr>
              <w:t>2020</w:t>
            </w:r>
          </w:p>
        </w:tc>
        <w:tc>
          <w:tcPr>
            <w:tcW w:w="751" w:type="dxa"/>
            <w:hideMark/>
          </w:tcPr>
          <w:p w14:paraId="0C7DA1D6" w14:textId="77777777" w:rsidR="005F7D32" w:rsidRPr="005F7D32" w:rsidRDefault="005F7D32" w:rsidP="008D3A82">
            <w:pPr>
              <w:pStyle w:val="Tabele"/>
              <w:jc w:val="center"/>
              <w:rPr>
                <w:bCs/>
                <w:color w:val="auto"/>
              </w:rPr>
            </w:pPr>
            <w:r w:rsidRPr="005F7D32">
              <w:rPr>
                <w:bCs/>
                <w:color w:val="auto"/>
              </w:rPr>
              <w:t>2025</w:t>
            </w:r>
          </w:p>
        </w:tc>
        <w:tc>
          <w:tcPr>
            <w:tcW w:w="751" w:type="dxa"/>
            <w:hideMark/>
          </w:tcPr>
          <w:p w14:paraId="4AB64E95" w14:textId="77777777" w:rsidR="005F7D32" w:rsidRPr="005F7D32" w:rsidRDefault="005F7D32" w:rsidP="008D3A82">
            <w:pPr>
              <w:pStyle w:val="Tabele"/>
              <w:jc w:val="center"/>
              <w:rPr>
                <w:bCs/>
                <w:color w:val="auto"/>
              </w:rPr>
            </w:pPr>
            <w:r w:rsidRPr="005F7D32">
              <w:rPr>
                <w:bCs/>
                <w:color w:val="auto"/>
              </w:rPr>
              <w:t>2030</w:t>
            </w:r>
          </w:p>
        </w:tc>
        <w:tc>
          <w:tcPr>
            <w:tcW w:w="750" w:type="dxa"/>
            <w:hideMark/>
          </w:tcPr>
          <w:p w14:paraId="4EF17AAD" w14:textId="77777777" w:rsidR="005F7D32" w:rsidRPr="005F7D32" w:rsidRDefault="005F7D32" w:rsidP="008D3A82">
            <w:pPr>
              <w:pStyle w:val="Tabele"/>
              <w:jc w:val="center"/>
              <w:rPr>
                <w:bCs/>
                <w:color w:val="auto"/>
              </w:rPr>
            </w:pPr>
            <w:r w:rsidRPr="005F7D32">
              <w:rPr>
                <w:bCs/>
                <w:color w:val="auto"/>
              </w:rPr>
              <w:t>2035</w:t>
            </w:r>
          </w:p>
        </w:tc>
        <w:tc>
          <w:tcPr>
            <w:tcW w:w="751" w:type="dxa"/>
          </w:tcPr>
          <w:p w14:paraId="20FC22CE" w14:textId="77777777" w:rsidR="005F7D32" w:rsidRPr="005F7D32" w:rsidRDefault="005F7D32" w:rsidP="008D3A82">
            <w:pPr>
              <w:pStyle w:val="Tabele"/>
              <w:jc w:val="center"/>
              <w:rPr>
                <w:bCs/>
                <w:color w:val="auto"/>
              </w:rPr>
            </w:pPr>
            <w:r w:rsidRPr="005F7D32">
              <w:rPr>
                <w:bCs/>
                <w:color w:val="auto"/>
              </w:rPr>
              <w:t>2040</w:t>
            </w:r>
          </w:p>
        </w:tc>
      </w:tr>
      <w:tr w:rsidR="005F7D32" w:rsidRPr="005F7D32" w14:paraId="70D3401B" w14:textId="77777777" w:rsidTr="005F7D32">
        <w:trPr>
          <w:trHeight w:val="227"/>
        </w:trPr>
        <w:tc>
          <w:tcPr>
            <w:tcW w:w="1555" w:type="dxa"/>
            <w:noWrap/>
          </w:tcPr>
          <w:p w14:paraId="68E4D933" w14:textId="77777777" w:rsidR="005F7D32" w:rsidRPr="005F7D32" w:rsidRDefault="005F7D32" w:rsidP="008D3A82">
            <w:pPr>
              <w:pStyle w:val="Tabele"/>
              <w:rPr>
                <w:color w:val="auto"/>
              </w:rPr>
            </w:pPr>
            <w:r w:rsidRPr="005F7D32">
              <w:rPr>
                <w:color w:val="auto"/>
              </w:rPr>
              <w:t>Elektrownie*</w:t>
            </w:r>
          </w:p>
        </w:tc>
        <w:tc>
          <w:tcPr>
            <w:tcW w:w="750" w:type="dxa"/>
            <w:shd w:val="clear" w:color="auto" w:fill="C5E0B3"/>
          </w:tcPr>
          <w:p w14:paraId="2E6D5850" w14:textId="77777777" w:rsidR="005F7D32" w:rsidRPr="005F7D32" w:rsidRDefault="005F7D32" w:rsidP="008D3A82">
            <w:pPr>
              <w:pStyle w:val="Tabele"/>
              <w:jc w:val="right"/>
              <w:rPr>
                <w:bCs/>
                <w:color w:val="auto"/>
              </w:rPr>
            </w:pPr>
            <w:r w:rsidRPr="005F7D32">
              <w:rPr>
                <w:bCs/>
                <w:color w:val="auto"/>
                <w:szCs w:val="18"/>
              </w:rPr>
              <w:t>0</w:t>
            </w:r>
          </w:p>
        </w:tc>
        <w:tc>
          <w:tcPr>
            <w:tcW w:w="751" w:type="dxa"/>
            <w:shd w:val="clear" w:color="auto" w:fill="C5E0B3"/>
          </w:tcPr>
          <w:p w14:paraId="33E1C649" w14:textId="77777777" w:rsidR="005F7D32" w:rsidRPr="005F7D32" w:rsidRDefault="005F7D32" w:rsidP="008D3A82">
            <w:pPr>
              <w:pStyle w:val="Tabele"/>
              <w:jc w:val="right"/>
              <w:rPr>
                <w:bCs/>
                <w:color w:val="auto"/>
              </w:rPr>
            </w:pPr>
            <w:r w:rsidRPr="005F7D32">
              <w:rPr>
                <w:bCs/>
                <w:color w:val="auto"/>
                <w:szCs w:val="18"/>
              </w:rPr>
              <w:t>0</w:t>
            </w:r>
          </w:p>
        </w:tc>
        <w:tc>
          <w:tcPr>
            <w:tcW w:w="751" w:type="dxa"/>
            <w:shd w:val="clear" w:color="auto" w:fill="C5E0B3"/>
          </w:tcPr>
          <w:p w14:paraId="7780B476" w14:textId="77777777" w:rsidR="005F7D32" w:rsidRPr="005F7D32" w:rsidRDefault="005F7D32" w:rsidP="008D3A82">
            <w:pPr>
              <w:pStyle w:val="Tabele"/>
              <w:jc w:val="right"/>
              <w:rPr>
                <w:bCs/>
                <w:color w:val="auto"/>
              </w:rPr>
            </w:pPr>
            <w:r w:rsidRPr="005F7D32">
              <w:rPr>
                <w:bCs/>
                <w:color w:val="auto"/>
                <w:szCs w:val="18"/>
              </w:rPr>
              <w:t>0</w:t>
            </w:r>
          </w:p>
        </w:tc>
        <w:tc>
          <w:tcPr>
            <w:tcW w:w="750" w:type="dxa"/>
            <w:shd w:val="clear" w:color="auto" w:fill="C5E0B3"/>
          </w:tcPr>
          <w:p w14:paraId="1F97F9D2" w14:textId="77777777" w:rsidR="005F7D32" w:rsidRPr="005F7D32" w:rsidRDefault="005F7D32" w:rsidP="008D3A82">
            <w:pPr>
              <w:pStyle w:val="Tabele"/>
              <w:jc w:val="right"/>
              <w:rPr>
                <w:bCs/>
                <w:color w:val="auto"/>
              </w:rPr>
            </w:pPr>
            <w:r w:rsidRPr="005F7D32">
              <w:rPr>
                <w:bCs/>
                <w:color w:val="auto"/>
                <w:szCs w:val="18"/>
              </w:rPr>
              <w:t>0</w:t>
            </w:r>
          </w:p>
        </w:tc>
        <w:tc>
          <w:tcPr>
            <w:tcW w:w="751" w:type="dxa"/>
          </w:tcPr>
          <w:p w14:paraId="2457B6F2" w14:textId="77777777" w:rsidR="005F7D32" w:rsidRPr="005F7D32" w:rsidRDefault="005F7D32" w:rsidP="008D3A82">
            <w:pPr>
              <w:pStyle w:val="Tabele"/>
              <w:jc w:val="right"/>
              <w:rPr>
                <w:bCs/>
                <w:color w:val="auto"/>
              </w:rPr>
            </w:pPr>
            <w:r w:rsidRPr="005F7D32">
              <w:rPr>
                <w:bCs/>
                <w:color w:val="auto"/>
                <w:szCs w:val="18"/>
              </w:rPr>
              <w:t>0</w:t>
            </w:r>
          </w:p>
        </w:tc>
        <w:tc>
          <w:tcPr>
            <w:tcW w:w="751" w:type="dxa"/>
          </w:tcPr>
          <w:p w14:paraId="54122A98" w14:textId="77777777" w:rsidR="005F7D32" w:rsidRPr="005F7D32" w:rsidRDefault="005F7D32" w:rsidP="008D3A82">
            <w:pPr>
              <w:pStyle w:val="Tabele"/>
              <w:jc w:val="right"/>
              <w:rPr>
                <w:bCs/>
                <w:color w:val="auto"/>
              </w:rPr>
            </w:pPr>
            <w:r w:rsidRPr="005F7D32">
              <w:rPr>
                <w:bCs/>
                <w:color w:val="auto"/>
                <w:szCs w:val="18"/>
              </w:rPr>
              <w:t>0</w:t>
            </w:r>
          </w:p>
        </w:tc>
        <w:tc>
          <w:tcPr>
            <w:tcW w:w="750" w:type="dxa"/>
          </w:tcPr>
          <w:p w14:paraId="57F8EA66" w14:textId="77777777" w:rsidR="005F7D32" w:rsidRPr="005F7D32" w:rsidRDefault="005F7D32" w:rsidP="008D3A82">
            <w:pPr>
              <w:pStyle w:val="Tabele"/>
              <w:jc w:val="right"/>
              <w:rPr>
                <w:bCs/>
                <w:color w:val="auto"/>
              </w:rPr>
            </w:pPr>
            <w:r w:rsidRPr="005F7D32">
              <w:rPr>
                <w:bCs/>
                <w:color w:val="auto"/>
                <w:szCs w:val="18"/>
              </w:rPr>
              <w:t>0</w:t>
            </w:r>
          </w:p>
        </w:tc>
        <w:tc>
          <w:tcPr>
            <w:tcW w:w="751" w:type="dxa"/>
          </w:tcPr>
          <w:p w14:paraId="03453B73" w14:textId="77777777" w:rsidR="005F7D32" w:rsidRPr="005F7D32" w:rsidRDefault="005F7D32" w:rsidP="008D3A82">
            <w:pPr>
              <w:pStyle w:val="Tabele"/>
              <w:jc w:val="right"/>
              <w:rPr>
                <w:bCs/>
                <w:color w:val="auto"/>
              </w:rPr>
            </w:pPr>
            <w:r w:rsidRPr="005F7D32">
              <w:rPr>
                <w:bCs/>
                <w:color w:val="auto"/>
                <w:szCs w:val="18"/>
              </w:rPr>
              <w:t>0</w:t>
            </w:r>
          </w:p>
        </w:tc>
      </w:tr>
      <w:tr w:rsidR="005F7D32" w:rsidRPr="005F7D32" w14:paraId="7D3D3A09" w14:textId="77777777" w:rsidTr="005F7D32">
        <w:trPr>
          <w:trHeight w:val="227"/>
        </w:trPr>
        <w:tc>
          <w:tcPr>
            <w:tcW w:w="1555" w:type="dxa"/>
            <w:hideMark/>
          </w:tcPr>
          <w:p w14:paraId="734F4304" w14:textId="77777777" w:rsidR="005F7D32" w:rsidRPr="005F7D32" w:rsidRDefault="005F7D32" w:rsidP="008D3A82">
            <w:pPr>
              <w:pStyle w:val="Tabele"/>
              <w:rPr>
                <w:color w:val="auto"/>
              </w:rPr>
            </w:pPr>
            <w:r w:rsidRPr="005F7D32">
              <w:rPr>
                <w:color w:val="auto"/>
              </w:rPr>
              <w:t>Elektrociepłownie</w:t>
            </w:r>
          </w:p>
        </w:tc>
        <w:tc>
          <w:tcPr>
            <w:tcW w:w="750" w:type="dxa"/>
            <w:shd w:val="clear" w:color="auto" w:fill="C5E0B3"/>
            <w:noWrap/>
            <w:hideMark/>
          </w:tcPr>
          <w:p w14:paraId="42CAF05B" w14:textId="77777777" w:rsidR="005F7D32" w:rsidRPr="005F7D32" w:rsidRDefault="005F7D32" w:rsidP="008D3A82">
            <w:pPr>
              <w:pStyle w:val="Tabele"/>
              <w:jc w:val="right"/>
              <w:rPr>
                <w:color w:val="auto"/>
              </w:rPr>
            </w:pPr>
            <w:r w:rsidRPr="005F7D32">
              <w:rPr>
                <w:bCs/>
                <w:color w:val="auto"/>
                <w:szCs w:val="18"/>
              </w:rPr>
              <w:t>219 883</w:t>
            </w:r>
          </w:p>
        </w:tc>
        <w:tc>
          <w:tcPr>
            <w:tcW w:w="751" w:type="dxa"/>
            <w:shd w:val="clear" w:color="auto" w:fill="C5E0B3"/>
            <w:noWrap/>
            <w:hideMark/>
          </w:tcPr>
          <w:p w14:paraId="7E73AF4B" w14:textId="77777777" w:rsidR="005F7D32" w:rsidRPr="005F7D32" w:rsidRDefault="005F7D32" w:rsidP="008D3A82">
            <w:pPr>
              <w:pStyle w:val="Tabele"/>
              <w:jc w:val="right"/>
              <w:rPr>
                <w:color w:val="auto"/>
              </w:rPr>
            </w:pPr>
            <w:r w:rsidRPr="005F7D32">
              <w:rPr>
                <w:bCs/>
                <w:color w:val="auto"/>
                <w:szCs w:val="18"/>
              </w:rPr>
              <w:t>205 851</w:t>
            </w:r>
          </w:p>
        </w:tc>
        <w:tc>
          <w:tcPr>
            <w:tcW w:w="751" w:type="dxa"/>
            <w:shd w:val="clear" w:color="auto" w:fill="C5E0B3"/>
            <w:noWrap/>
            <w:hideMark/>
          </w:tcPr>
          <w:p w14:paraId="3718C117" w14:textId="77777777" w:rsidR="005F7D32" w:rsidRPr="005F7D32" w:rsidRDefault="005F7D32" w:rsidP="008D3A82">
            <w:pPr>
              <w:pStyle w:val="Tabele"/>
              <w:jc w:val="right"/>
              <w:rPr>
                <w:color w:val="auto"/>
              </w:rPr>
            </w:pPr>
            <w:r w:rsidRPr="005F7D32">
              <w:rPr>
                <w:bCs/>
                <w:color w:val="auto"/>
                <w:szCs w:val="18"/>
              </w:rPr>
              <w:t>185 618</w:t>
            </w:r>
          </w:p>
        </w:tc>
        <w:tc>
          <w:tcPr>
            <w:tcW w:w="750" w:type="dxa"/>
            <w:shd w:val="clear" w:color="auto" w:fill="C5E0B3"/>
            <w:noWrap/>
            <w:hideMark/>
          </w:tcPr>
          <w:p w14:paraId="4BB4581C" w14:textId="77777777" w:rsidR="005F7D32" w:rsidRPr="005F7D32" w:rsidRDefault="005F7D32" w:rsidP="008D3A82">
            <w:pPr>
              <w:pStyle w:val="Tabele"/>
              <w:jc w:val="right"/>
              <w:rPr>
                <w:color w:val="auto"/>
              </w:rPr>
            </w:pPr>
            <w:r w:rsidRPr="005F7D32">
              <w:rPr>
                <w:bCs/>
                <w:color w:val="auto"/>
                <w:szCs w:val="18"/>
              </w:rPr>
              <w:t>186 389</w:t>
            </w:r>
          </w:p>
        </w:tc>
        <w:tc>
          <w:tcPr>
            <w:tcW w:w="751" w:type="dxa"/>
            <w:noWrap/>
            <w:hideMark/>
          </w:tcPr>
          <w:p w14:paraId="60A51252" w14:textId="77777777" w:rsidR="005F7D32" w:rsidRPr="005F7D32" w:rsidRDefault="005F7D32" w:rsidP="008D3A82">
            <w:pPr>
              <w:pStyle w:val="Tabele"/>
              <w:jc w:val="right"/>
              <w:rPr>
                <w:color w:val="auto"/>
              </w:rPr>
            </w:pPr>
            <w:r w:rsidRPr="005F7D32">
              <w:rPr>
                <w:bCs/>
                <w:color w:val="auto"/>
                <w:szCs w:val="18"/>
              </w:rPr>
              <w:t>170 405</w:t>
            </w:r>
          </w:p>
        </w:tc>
        <w:tc>
          <w:tcPr>
            <w:tcW w:w="751" w:type="dxa"/>
            <w:noWrap/>
            <w:hideMark/>
          </w:tcPr>
          <w:p w14:paraId="37BCC010" w14:textId="77777777" w:rsidR="005F7D32" w:rsidRPr="005F7D32" w:rsidRDefault="005F7D32" w:rsidP="008D3A82">
            <w:pPr>
              <w:pStyle w:val="Tabele"/>
              <w:jc w:val="right"/>
              <w:rPr>
                <w:color w:val="auto"/>
              </w:rPr>
            </w:pPr>
            <w:r w:rsidRPr="005F7D32">
              <w:rPr>
                <w:bCs/>
                <w:color w:val="auto"/>
                <w:szCs w:val="18"/>
              </w:rPr>
              <w:t>172 888</w:t>
            </w:r>
          </w:p>
        </w:tc>
        <w:tc>
          <w:tcPr>
            <w:tcW w:w="750" w:type="dxa"/>
            <w:noWrap/>
            <w:hideMark/>
          </w:tcPr>
          <w:p w14:paraId="5F20EB58" w14:textId="77777777" w:rsidR="005F7D32" w:rsidRPr="005F7D32" w:rsidRDefault="005F7D32" w:rsidP="008D3A82">
            <w:pPr>
              <w:pStyle w:val="Tabele"/>
              <w:jc w:val="right"/>
              <w:rPr>
                <w:color w:val="auto"/>
              </w:rPr>
            </w:pPr>
            <w:r w:rsidRPr="005F7D32">
              <w:rPr>
                <w:bCs/>
                <w:color w:val="auto"/>
                <w:szCs w:val="18"/>
              </w:rPr>
              <w:t>147 182</w:t>
            </w:r>
          </w:p>
        </w:tc>
        <w:tc>
          <w:tcPr>
            <w:tcW w:w="751" w:type="dxa"/>
          </w:tcPr>
          <w:p w14:paraId="0CF17E64" w14:textId="77777777" w:rsidR="005F7D32" w:rsidRPr="005F7D32" w:rsidRDefault="005F7D32" w:rsidP="008D3A82">
            <w:pPr>
              <w:pStyle w:val="Tabele"/>
              <w:jc w:val="right"/>
              <w:rPr>
                <w:color w:val="auto"/>
              </w:rPr>
            </w:pPr>
            <w:r w:rsidRPr="005F7D32">
              <w:rPr>
                <w:bCs/>
                <w:color w:val="auto"/>
                <w:szCs w:val="18"/>
              </w:rPr>
              <w:t>134 006</w:t>
            </w:r>
          </w:p>
        </w:tc>
      </w:tr>
      <w:tr w:rsidR="005F7D32" w:rsidRPr="005F7D32" w14:paraId="7346907E" w14:textId="77777777" w:rsidTr="005F7D32">
        <w:trPr>
          <w:trHeight w:val="227"/>
        </w:trPr>
        <w:tc>
          <w:tcPr>
            <w:tcW w:w="1555" w:type="dxa"/>
            <w:hideMark/>
          </w:tcPr>
          <w:p w14:paraId="30E872F7" w14:textId="77777777" w:rsidR="005F7D32" w:rsidRPr="005F7D32" w:rsidRDefault="005F7D32" w:rsidP="008D3A82">
            <w:pPr>
              <w:pStyle w:val="Tabele"/>
              <w:jc w:val="right"/>
              <w:rPr>
                <w:color w:val="auto"/>
              </w:rPr>
            </w:pPr>
            <w:r w:rsidRPr="005F7D32">
              <w:rPr>
                <w:color w:val="auto"/>
              </w:rPr>
              <w:t>w tym przemysłowego ciepła odpadowego</w:t>
            </w:r>
          </w:p>
        </w:tc>
        <w:tc>
          <w:tcPr>
            <w:tcW w:w="750" w:type="dxa"/>
            <w:shd w:val="clear" w:color="auto" w:fill="C5E0B3"/>
            <w:noWrap/>
            <w:hideMark/>
          </w:tcPr>
          <w:p w14:paraId="608F45C5" w14:textId="77777777" w:rsidR="005F7D32" w:rsidRPr="005F7D32" w:rsidRDefault="005F7D32" w:rsidP="008D3A82">
            <w:pPr>
              <w:pStyle w:val="Tabele"/>
              <w:jc w:val="right"/>
              <w:rPr>
                <w:color w:val="auto"/>
              </w:rPr>
            </w:pPr>
            <w:r w:rsidRPr="005F7D32">
              <w:rPr>
                <w:bCs/>
                <w:color w:val="auto"/>
                <w:szCs w:val="18"/>
              </w:rPr>
              <w:t>214</w:t>
            </w:r>
          </w:p>
        </w:tc>
        <w:tc>
          <w:tcPr>
            <w:tcW w:w="751" w:type="dxa"/>
            <w:shd w:val="clear" w:color="auto" w:fill="C5E0B3"/>
            <w:noWrap/>
            <w:hideMark/>
          </w:tcPr>
          <w:p w14:paraId="737480D0" w14:textId="77777777" w:rsidR="005F7D32" w:rsidRPr="005F7D32" w:rsidRDefault="005F7D32" w:rsidP="008D3A82">
            <w:pPr>
              <w:pStyle w:val="Tabele"/>
              <w:jc w:val="right"/>
              <w:rPr>
                <w:color w:val="auto"/>
              </w:rPr>
            </w:pPr>
            <w:r w:rsidRPr="005F7D32">
              <w:rPr>
                <w:bCs/>
                <w:color w:val="auto"/>
                <w:szCs w:val="18"/>
              </w:rPr>
              <w:t>82</w:t>
            </w:r>
          </w:p>
        </w:tc>
        <w:tc>
          <w:tcPr>
            <w:tcW w:w="751" w:type="dxa"/>
            <w:shd w:val="clear" w:color="auto" w:fill="C5E0B3"/>
            <w:noWrap/>
            <w:hideMark/>
          </w:tcPr>
          <w:p w14:paraId="577E9B21" w14:textId="77777777" w:rsidR="005F7D32" w:rsidRPr="005F7D32" w:rsidRDefault="005F7D32" w:rsidP="008D3A82">
            <w:pPr>
              <w:pStyle w:val="Tabele"/>
              <w:jc w:val="right"/>
              <w:rPr>
                <w:color w:val="auto"/>
              </w:rPr>
            </w:pPr>
            <w:r w:rsidRPr="005F7D32">
              <w:rPr>
                <w:bCs/>
                <w:color w:val="auto"/>
                <w:szCs w:val="18"/>
              </w:rPr>
              <w:t>271</w:t>
            </w:r>
          </w:p>
        </w:tc>
        <w:tc>
          <w:tcPr>
            <w:tcW w:w="750" w:type="dxa"/>
            <w:shd w:val="clear" w:color="auto" w:fill="C5E0B3"/>
            <w:noWrap/>
            <w:hideMark/>
          </w:tcPr>
          <w:p w14:paraId="2F122CA9" w14:textId="77777777" w:rsidR="005F7D32" w:rsidRPr="005F7D32" w:rsidRDefault="005F7D32" w:rsidP="008D3A82">
            <w:pPr>
              <w:pStyle w:val="Tabele"/>
              <w:jc w:val="right"/>
              <w:rPr>
                <w:color w:val="auto"/>
              </w:rPr>
            </w:pPr>
            <w:r w:rsidRPr="005F7D32">
              <w:rPr>
                <w:bCs/>
                <w:color w:val="auto"/>
                <w:szCs w:val="18"/>
              </w:rPr>
              <w:t>788</w:t>
            </w:r>
          </w:p>
        </w:tc>
        <w:tc>
          <w:tcPr>
            <w:tcW w:w="751" w:type="dxa"/>
            <w:noWrap/>
            <w:hideMark/>
          </w:tcPr>
          <w:p w14:paraId="674829E8" w14:textId="77777777" w:rsidR="005F7D32" w:rsidRPr="005F7D32" w:rsidRDefault="005F7D32" w:rsidP="008D3A82">
            <w:pPr>
              <w:pStyle w:val="Tabele"/>
              <w:jc w:val="right"/>
              <w:rPr>
                <w:color w:val="auto"/>
              </w:rPr>
            </w:pPr>
            <w:r w:rsidRPr="005F7D32">
              <w:rPr>
                <w:bCs/>
                <w:color w:val="auto"/>
                <w:szCs w:val="18"/>
              </w:rPr>
              <w:t>1 261</w:t>
            </w:r>
          </w:p>
        </w:tc>
        <w:tc>
          <w:tcPr>
            <w:tcW w:w="751" w:type="dxa"/>
            <w:noWrap/>
            <w:hideMark/>
          </w:tcPr>
          <w:p w14:paraId="567C934E" w14:textId="77777777" w:rsidR="005F7D32" w:rsidRPr="005F7D32" w:rsidRDefault="005F7D32" w:rsidP="008D3A82">
            <w:pPr>
              <w:pStyle w:val="Tabele"/>
              <w:jc w:val="right"/>
              <w:rPr>
                <w:color w:val="auto"/>
              </w:rPr>
            </w:pPr>
            <w:r w:rsidRPr="005F7D32">
              <w:rPr>
                <w:bCs/>
                <w:color w:val="auto"/>
                <w:szCs w:val="18"/>
              </w:rPr>
              <w:t>1 577</w:t>
            </w:r>
          </w:p>
        </w:tc>
        <w:tc>
          <w:tcPr>
            <w:tcW w:w="750" w:type="dxa"/>
            <w:noWrap/>
            <w:hideMark/>
          </w:tcPr>
          <w:p w14:paraId="042BF201" w14:textId="77777777" w:rsidR="005F7D32" w:rsidRPr="005F7D32" w:rsidRDefault="005F7D32" w:rsidP="008D3A82">
            <w:pPr>
              <w:pStyle w:val="Tabele"/>
              <w:jc w:val="right"/>
              <w:rPr>
                <w:color w:val="auto"/>
              </w:rPr>
            </w:pPr>
            <w:r w:rsidRPr="005F7D32">
              <w:rPr>
                <w:bCs/>
                <w:color w:val="auto"/>
                <w:szCs w:val="18"/>
              </w:rPr>
              <w:t>1 577</w:t>
            </w:r>
          </w:p>
        </w:tc>
        <w:tc>
          <w:tcPr>
            <w:tcW w:w="751" w:type="dxa"/>
          </w:tcPr>
          <w:p w14:paraId="24EFBB99" w14:textId="77777777" w:rsidR="005F7D32" w:rsidRPr="005F7D32" w:rsidRDefault="005F7D32" w:rsidP="008D3A82">
            <w:pPr>
              <w:pStyle w:val="Tabele"/>
              <w:jc w:val="right"/>
              <w:rPr>
                <w:color w:val="auto"/>
              </w:rPr>
            </w:pPr>
            <w:r w:rsidRPr="005F7D32">
              <w:rPr>
                <w:bCs/>
                <w:color w:val="auto"/>
                <w:szCs w:val="18"/>
              </w:rPr>
              <w:t>1 577</w:t>
            </w:r>
          </w:p>
        </w:tc>
      </w:tr>
      <w:tr w:rsidR="005F7D32" w:rsidRPr="005F7D32" w14:paraId="6B74CA2E" w14:textId="77777777" w:rsidTr="005F7D32">
        <w:trPr>
          <w:trHeight w:val="227"/>
        </w:trPr>
        <w:tc>
          <w:tcPr>
            <w:tcW w:w="1555" w:type="dxa"/>
          </w:tcPr>
          <w:p w14:paraId="752227A2" w14:textId="77777777" w:rsidR="005F7D32" w:rsidRPr="005F7D32" w:rsidRDefault="005F7D32" w:rsidP="008D3A82">
            <w:pPr>
              <w:pStyle w:val="Tabele"/>
              <w:rPr>
                <w:color w:val="auto"/>
              </w:rPr>
            </w:pPr>
            <w:r w:rsidRPr="005F7D32">
              <w:rPr>
                <w:color w:val="auto"/>
              </w:rPr>
              <w:t>Ciepłownie</w:t>
            </w:r>
          </w:p>
        </w:tc>
        <w:tc>
          <w:tcPr>
            <w:tcW w:w="750" w:type="dxa"/>
            <w:shd w:val="clear" w:color="auto" w:fill="C5E0B3"/>
            <w:noWrap/>
          </w:tcPr>
          <w:p w14:paraId="3A57676A" w14:textId="77777777" w:rsidR="005F7D32" w:rsidRPr="005F7D32" w:rsidRDefault="005F7D32" w:rsidP="008D3A82">
            <w:pPr>
              <w:pStyle w:val="Tabele"/>
              <w:jc w:val="right"/>
              <w:rPr>
                <w:color w:val="auto"/>
              </w:rPr>
            </w:pPr>
            <w:r w:rsidRPr="005F7D32">
              <w:rPr>
                <w:color w:val="auto"/>
                <w:szCs w:val="18"/>
              </w:rPr>
              <w:t>116 508</w:t>
            </w:r>
          </w:p>
        </w:tc>
        <w:tc>
          <w:tcPr>
            <w:tcW w:w="751" w:type="dxa"/>
            <w:shd w:val="clear" w:color="auto" w:fill="C5E0B3"/>
            <w:noWrap/>
          </w:tcPr>
          <w:p w14:paraId="46272732" w14:textId="77777777" w:rsidR="005F7D32" w:rsidRPr="005F7D32" w:rsidRDefault="005F7D32" w:rsidP="008D3A82">
            <w:pPr>
              <w:pStyle w:val="Tabele"/>
              <w:jc w:val="right"/>
              <w:rPr>
                <w:color w:val="auto"/>
              </w:rPr>
            </w:pPr>
            <w:r w:rsidRPr="005F7D32">
              <w:rPr>
                <w:color w:val="auto"/>
                <w:szCs w:val="18"/>
              </w:rPr>
              <w:t>129 980</w:t>
            </w:r>
          </w:p>
        </w:tc>
        <w:tc>
          <w:tcPr>
            <w:tcW w:w="751" w:type="dxa"/>
            <w:shd w:val="clear" w:color="auto" w:fill="C5E0B3"/>
            <w:noWrap/>
          </w:tcPr>
          <w:p w14:paraId="67179343" w14:textId="77777777" w:rsidR="005F7D32" w:rsidRPr="005F7D32" w:rsidRDefault="005F7D32" w:rsidP="008D3A82">
            <w:pPr>
              <w:pStyle w:val="Tabele"/>
              <w:jc w:val="right"/>
              <w:rPr>
                <w:color w:val="auto"/>
              </w:rPr>
            </w:pPr>
            <w:r w:rsidRPr="005F7D32">
              <w:rPr>
                <w:bCs/>
                <w:color w:val="auto"/>
                <w:szCs w:val="18"/>
              </w:rPr>
              <w:t>95 274</w:t>
            </w:r>
          </w:p>
        </w:tc>
        <w:tc>
          <w:tcPr>
            <w:tcW w:w="750" w:type="dxa"/>
            <w:shd w:val="clear" w:color="auto" w:fill="C5E0B3"/>
            <w:noWrap/>
          </w:tcPr>
          <w:p w14:paraId="0E7952FA" w14:textId="77777777" w:rsidR="005F7D32" w:rsidRPr="005F7D32" w:rsidRDefault="005F7D32" w:rsidP="008D3A82">
            <w:pPr>
              <w:pStyle w:val="Tabele"/>
              <w:jc w:val="right"/>
              <w:rPr>
                <w:color w:val="auto"/>
              </w:rPr>
            </w:pPr>
            <w:r w:rsidRPr="005F7D32">
              <w:rPr>
                <w:bCs/>
                <w:color w:val="auto"/>
                <w:szCs w:val="18"/>
              </w:rPr>
              <w:t>99 553</w:t>
            </w:r>
          </w:p>
        </w:tc>
        <w:tc>
          <w:tcPr>
            <w:tcW w:w="751" w:type="dxa"/>
            <w:noWrap/>
          </w:tcPr>
          <w:p w14:paraId="5F70E7EE" w14:textId="77777777" w:rsidR="005F7D32" w:rsidRPr="005F7D32" w:rsidRDefault="005F7D32" w:rsidP="008D3A82">
            <w:pPr>
              <w:pStyle w:val="Tabele"/>
              <w:jc w:val="right"/>
              <w:rPr>
                <w:color w:val="auto"/>
              </w:rPr>
            </w:pPr>
            <w:r w:rsidRPr="005F7D32">
              <w:rPr>
                <w:bCs/>
                <w:color w:val="auto"/>
                <w:szCs w:val="18"/>
              </w:rPr>
              <w:t>98 939</w:t>
            </w:r>
          </w:p>
        </w:tc>
        <w:tc>
          <w:tcPr>
            <w:tcW w:w="751" w:type="dxa"/>
            <w:noWrap/>
          </w:tcPr>
          <w:p w14:paraId="097E8EA0" w14:textId="77777777" w:rsidR="005F7D32" w:rsidRPr="005F7D32" w:rsidRDefault="005F7D32" w:rsidP="008D3A82">
            <w:pPr>
              <w:pStyle w:val="Tabele"/>
              <w:jc w:val="right"/>
              <w:rPr>
                <w:color w:val="auto"/>
              </w:rPr>
            </w:pPr>
            <w:r w:rsidRPr="005F7D32">
              <w:rPr>
                <w:bCs/>
                <w:color w:val="auto"/>
                <w:szCs w:val="18"/>
              </w:rPr>
              <w:t>87 603</w:t>
            </w:r>
          </w:p>
        </w:tc>
        <w:tc>
          <w:tcPr>
            <w:tcW w:w="750" w:type="dxa"/>
            <w:noWrap/>
          </w:tcPr>
          <w:p w14:paraId="57323896" w14:textId="77777777" w:rsidR="005F7D32" w:rsidRPr="005F7D32" w:rsidRDefault="005F7D32" w:rsidP="008D3A82">
            <w:pPr>
              <w:pStyle w:val="Tabele"/>
              <w:jc w:val="right"/>
              <w:rPr>
                <w:color w:val="auto"/>
              </w:rPr>
            </w:pPr>
            <w:r w:rsidRPr="005F7D32">
              <w:rPr>
                <w:bCs/>
                <w:color w:val="auto"/>
                <w:szCs w:val="18"/>
              </w:rPr>
              <w:t>99 798</w:t>
            </w:r>
          </w:p>
        </w:tc>
        <w:tc>
          <w:tcPr>
            <w:tcW w:w="751" w:type="dxa"/>
          </w:tcPr>
          <w:p w14:paraId="3CB1AFA1" w14:textId="77777777" w:rsidR="005F7D32" w:rsidRPr="005F7D32" w:rsidRDefault="005F7D32" w:rsidP="008D3A82">
            <w:pPr>
              <w:pStyle w:val="Tabele"/>
              <w:jc w:val="right"/>
              <w:rPr>
                <w:color w:val="auto"/>
              </w:rPr>
            </w:pPr>
            <w:r w:rsidRPr="005F7D32">
              <w:rPr>
                <w:bCs/>
                <w:color w:val="auto"/>
                <w:szCs w:val="18"/>
              </w:rPr>
              <w:t>101 774</w:t>
            </w:r>
          </w:p>
        </w:tc>
      </w:tr>
    </w:tbl>
    <w:p w14:paraId="7A7D3753" w14:textId="77777777" w:rsidR="00FA3B10" w:rsidRDefault="00FA3B10" w:rsidP="00FA3B10">
      <w:pPr>
        <w:pStyle w:val="ardo"/>
      </w:pPr>
      <w:r w:rsidRPr="00B87841">
        <w:t>Źródło: Opracowanie własne ARE S</w:t>
      </w:r>
      <w:r>
        <w:t>.</w:t>
      </w:r>
      <w:r w:rsidRPr="00B87841">
        <w:t>A</w:t>
      </w:r>
      <w:r>
        <w:t>.</w:t>
      </w:r>
      <w:r w:rsidRPr="00B87841">
        <w:t xml:space="preserve"> (MESSAGE-PL)</w:t>
      </w:r>
    </w:p>
    <w:p w14:paraId="30C06BA8" w14:textId="77777777" w:rsidR="00FA3B10" w:rsidRDefault="00FA3B10" w:rsidP="00FA3B10">
      <w:pPr>
        <w:pStyle w:val="ardo"/>
      </w:pPr>
      <w:r>
        <w:t>* Z</w:t>
      </w:r>
      <w:r w:rsidRPr="000077C3">
        <w:t>godnie z metodyką stosowaną przez Eurostat każda elektrownia to elektrociepłownia, dlatego emisje z prezentowane są w jednej pozycji “elektrociepłownie”</w:t>
      </w:r>
    </w:p>
    <w:p w14:paraId="60EED349" w14:textId="77777777" w:rsidR="00FA3B10" w:rsidRPr="00B87841" w:rsidRDefault="00FA3B10" w:rsidP="005F7D32">
      <w:pPr>
        <w:pStyle w:val="Nagwek2"/>
      </w:pPr>
      <w:bookmarkStart w:id="232" w:name="_Toc171580744"/>
      <w:bookmarkStart w:id="233" w:name="_Toc178931425"/>
      <w:r w:rsidRPr="00B87841">
        <w:t>Produkcja energii cieplnej</w:t>
      </w:r>
      <w:r>
        <w:t xml:space="preserve"> wytworzonej w indywidualnych źródłach ciepła</w:t>
      </w:r>
      <w:bookmarkEnd w:id="232"/>
      <w:bookmarkEnd w:id="233"/>
    </w:p>
    <w:p w14:paraId="452C8DC2" w14:textId="4A64D55B" w:rsidR="00FA3B10" w:rsidRDefault="00FA3B10" w:rsidP="00FA3B10">
      <w:pPr>
        <w:pStyle w:val="ardo"/>
        <w:rPr>
          <w:rFonts w:eastAsiaTheme="minorHAnsi" w:cstheme="minorBidi"/>
          <w:i w:val="0"/>
          <w:color w:val="auto"/>
          <w:sz w:val="20"/>
          <w:szCs w:val="22"/>
        </w:rPr>
      </w:pPr>
      <w:r>
        <w:rPr>
          <w:rFonts w:eastAsiaTheme="minorHAnsi" w:cstheme="minorBidi"/>
          <w:i w:val="0"/>
          <w:color w:val="auto"/>
          <w:sz w:val="20"/>
          <w:szCs w:val="22"/>
        </w:rPr>
        <w:t>W poniższych tabelach (</w:t>
      </w:r>
      <w:r>
        <w:rPr>
          <w:rFonts w:eastAsiaTheme="minorHAnsi" w:cstheme="minorBidi"/>
          <w:i w:val="0"/>
          <w:color w:val="auto"/>
          <w:sz w:val="20"/>
          <w:szCs w:val="22"/>
        </w:rPr>
        <w:fldChar w:fldCharType="begin"/>
      </w:r>
      <w:r>
        <w:rPr>
          <w:rFonts w:eastAsiaTheme="minorHAnsi" w:cstheme="minorBidi"/>
          <w:i w:val="0"/>
          <w:color w:val="auto"/>
          <w:sz w:val="20"/>
          <w:szCs w:val="22"/>
        </w:rPr>
        <w:instrText xml:space="preserve"> REF _Ref167743714 \h  \* MERGEFORMAT </w:instrText>
      </w:r>
      <w:r>
        <w:rPr>
          <w:rFonts w:eastAsiaTheme="minorHAnsi" w:cstheme="minorBidi"/>
          <w:i w:val="0"/>
          <w:color w:val="auto"/>
          <w:sz w:val="20"/>
          <w:szCs w:val="22"/>
        </w:rPr>
      </w:r>
      <w:r>
        <w:rPr>
          <w:rFonts w:eastAsiaTheme="minorHAnsi" w:cstheme="minorBidi"/>
          <w:i w:val="0"/>
          <w:color w:val="auto"/>
          <w:sz w:val="20"/>
          <w:szCs w:val="22"/>
        </w:rPr>
        <w:fldChar w:fldCharType="separate"/>
      </w:r>
      <w:r w:rsidR="0048034B" w:rsidRPr="0048034B">
        <w:rPr>
          <w:rFonts w:eastAsiaTheme="minorHAnsi" w:cstheme="minorBidi"/>
          <w:i w:val="0"/>
          <w:color w:val="auto"/>
          <w:sz w:val="20"/>
          <w:szCs w:val="22"/>
        </w:rPr>
        <w:t>Tabela 2.12</w:t>
      </w:r>
      <w:r>
        <w:rPr>
          <w:rFonts w:eastAsiaTheme="minorHAnsi" w:cstheme="minorBidi"/>
          <w:i w:val="0"/>
          <w:color w:val="auto"/>
          <w:sz w:val="20"/>
          <w:szCs w:val="22"/>
        </w:rPr>
        <w:fldChar w:fldCharType="end"/>
      </w:r>
      <w:r>
        <w:rPr>
          <w:rFonts w:eastAsiaTheme="minorHAnsi" w:cstheme="minorBidi"/>
          <w:i w:val="0"/>
          <w:color w:val="auto"/>
          <w:sz w:val="20"/>
          <w:szCs w:val="22"/>
        </w:rPr>
        <w:t xml:space="preserve">; </w:t>
      </w:r>
      <w:r>
        <w:rPr>
          <w:rFonts w:eastAsiaTheme="minorHAnsi" w:cstheme="minorBidi"/>
          <w:i w:val="0"/>
          <w:color w:val="auto"/>
          <w:sz w:val="20"/>
          <w:szCs w:val="22"/>
        </w:rPr>
        <w:fldChar w:fldCharType="begin"/>
      </w:r>
      <w:r>
        <w:rPr>
          <w:rFonts w:eastAsiaTheme="minorHAnsi" w:cstheme="minorBidi"/>
          <w:i w:val="0"/>
          <w:color w:val="auto"/>
          <w:sz w:val="20"/>
          <w:szCs w:val="22"/>
        </w:rPr>
        <w:instrText xml:space="preserve"> REF _Ref167743746 \h  \* MERGEFORMAT </w:instrText>
      </w:r>
      <w:r>
        <w:rPr>
          <w:rFonts w:eastAsiaTheme="minorHAnsi" w:cstheme="minorBidi"/>
          <w:i w:val="0"/>
          <w:color w:val="auto"/>
          <w:sz w:val="20"/>
          <w:szCs w:val="22"/>
        </w:rPr>
      </w:r>
      <w:r>
        <w:rPr>
          <w:rFonts w:eastAsiaTheme="minorHAnsi" w:cstheme="minorBidi"/>
          <w:i w:val="0"/>
          <w:color w:val="auto"/>
          <w:sz w:val="20"/>
          <w:szCs w:val="22"/>
        </w:rPr>
        <w:fldChar w:fldCharType="separate"/>
      </w:r>
      <w:r w:rsidR="0048034B" w:rsidRPr="0048034B">
        <w:rPr>
          <w:rFonts w:eastAsiaTheme="minorHAnsi" w:cstheme="minorBidi"/>
          <w:i w:val="0"/>
          <w:color w:val="auto"/>
          <w:sz w:val="20"/>
          <w:szCs w:val="22"/>
        </w:rPr>
        <w:t>Tabela 2.13</w:t>
      </w:r>
      <w:r>
        <w:rPr>
          <w:rFonts w:eastAsiaTheme="minorHAnsi" w:cstheme="minorBidi"/>
          <w:i w:val="0"/>
          <w:color w:val="auto"/>
          <w:sz w:val="20"/>
          <w:szCs w:val="22"/>
        </w:rPr>
        <w:fldChar w:fldCharType="end"/>
      </w:r>
      <w:r>
        <w:rPr>
          <w:rFonts w:eastAsiaTheme="minorHAnsi" w:cstheme="minorBidi"/>
          <w:i w:val="0"/>
          <w:color w:val="auto"/>
          <w:sz w:val="20"/>
          <w:szCs w:val="22"/>
        </w:rPr>
        <w:t>) przedstawiono wielkości produkcji energii cieplnej wytworzonej w indywidualnych źródłach grzewczych w podziale na sektory i nośniki energii.</w:t>
      </w:r>
    </w:p>
    <w:p w14:paraId="59471714" w14:textId="04A13CDA" w:rsidR="00FA3B10" w:rsidRDefault="00FA3B10" w:rsidP="00FA3B10">
      <w:pPr>
        <w:pStyle w:val="ardo"/>
        <w:rPr>
          <w:rFonts w:eastAsiaTheme="minorHAnsi" w:cstheme="minorBidi"/>
          <w:i w:val="0"/>
          <w:color w:val="auto"/>
          <w:sz w:val="20"/>
          <w:szCs w:val="22"/>
        </w:rPr>
      </w:pPr>
      <w:r>
        <w:rPr>
          <w:rFonts w:eastAsiaTheme="minorHAnsi" w:cstheme="minorBidi"/>
          <w:i w:val="0"/>
          <w:color w:val="auto"/>
          <w:sz w:val="20"/>
          <w:szCs w:val="22"/>
        </w:rPr>
        <w:t>We wszystkich sektorach obserwowany jest spadek produkcji ciepła do roku 20</w:t>
      </w:r>
      <w:r w:rsidR="005F7D32">
        <w:rPr>
          <w:rFonts w:eastAsiaTheme="minorHAnsi" w:cstheme="minorBidi"/>
          <w:i w:val="0"/>
          <w:color w:val="auto"/>
          <w:sz w:val="20"/>
          <w:szCs w:val="22"/>
        </w:rPr>
        <w:t>4</w:t>
      </w:r>
      <w:r>
        <w:rPr>
          <w:rFonts w:eastAsiaTheme="minorHAnsi" w:cstheme="minorBidi"/>
          <w:i w:val="0"/>
          <w:color w:val="auto"/>
          <w:sz w:val="20"/>
          <w:szCs w:val="22"/>
        </w:rPr>
        <w:t>0 w stosunku do roku 2020, największy w przypadku przemysłu</w:t>
      </w:r>
      <w:r w:rsidR="001440DB">
        <w:rPr>
          <w:rFonts w:eastAsiaTheme="minorHAnsi" w:cstheme="minorBidi"/>
          <w:i w:val="0"/>
          <w:color w:val="auto"/>
          <w:sz w:val="20"/>
          <w:szCs w:val="22"/>
        </w:rPr>
        <w:t xml:space="preserve"> (o ok. 25%)</w:t>
      </w:r>
      <w:r>
        <w:rPr>
          <w:rFonts w:eastAsiaTheme="minorHAnsi" w:cstheme="minorBidi"/>
          <w:i w:val="0"/>
          <w:color w:val="auto"/>
          <w:sz w:val="20"/>
          <w:szCs w:val="22"/>
        </w:rPr>
        <w:t>.</w:t>
      </w:r>
    </w:p>
    <w:p w14:paraId="174D3EAC" w14:textId="1B1BD3B6" w:rsidR="00FA3B10" w:rsidRDefault="00FA3B10" w:rsidP="00FA3B10">
      <w:pPr>
        <w:pStyle w:val="ardo"/>
        <w:rPr>
          <w:rFonts w:eastAsiaTheme="minorHAnsi" w:cstheme="minorBidi"/>
          <w:i w:val="0"/>
          <w:color w:val="auto"/>
          <w:sz w:val="20"/>
          <w:szCs w:val="22"/>
        </w:rPr>
      </w:pPr>
      <w:r>
        <w:rPr>
          <w:rFonts w:eastAsiaTheme="minorHAnsi" w:cstheme="minorBidi"/>
          <w:i w:val="0"/>
          <w:color w:val="auto"/>
          <w:sz w:val="20"/>
          <w:szCs w:val="22"/>
        </w:rPr>
        <w:t>W strukturze paliwowej widoczny jest spadek zużycia paliw kopalnych. Znacząc</w:t>
      </w:r>
      <w:r w:rsidR="005D0466">
        <w:rPr>
          <w:rFonts w:eastAsiaTheme="minorHAnsi" w:cstheme="minorBidi"/>
          <w:i w:val="0"/>
          <w:color w:val="auto"/>
          <w:sz w:val="20"/>
          <w:szCs w:val="22"/>
        </w:rPr>
        <w:t xml:space="preserve">a zmiana widoczna jest </w:t>
      </w:r>
      <w:r>
        <w:rPr>
          <w:rFonts w:eastAsiaTheme="minorHAnsi" w:cstheme="minorBidi"/>
          <w:i w:val="0"/>
          <w:color w:val="auto"/>
          <w:sz w:val="20"/>
          <w:szCs w:val="22"/>
        </w:rPr>
        <w:t>w odniesieniu do węgla, którego udział w produkcji ciepła ogółem w indywidualnych źródłach grzewczych spada z ok. 2</w:t>
      </w:r>
      <w:r w:rsidR="005D0466">
        <w:rPr>
          <w:rFonts w:eastAsiaTheme="minorHAnsi" w:cstheme="minorBidi"/>
          <w:i w:val="0"/>
          <w:color w:val="auto"/>
          <w:sz w:val="20"/>
          <w:szCs w:val="22"/>
        </w:rPr>
        <w:t>6</w:t>
      </w:r>
      <w:r>
        <w:rPr>
          <w:rFonts w:eastAsiaTheme="minorHAnsi" w:cstheme="minorBidi"/>
          <w:i w:val="0"/>
          <w:color w:val="auto"/>
          <w:sz w:val="20"/>
          <w:szCs w:val="22"/>
        </w:rPr>
        <w:t>% w 2020 roku do</w:t>
      </w:r>
      <w:r w:rsidR="005D0466">
        <w:rPr>
          <w:rFonts w:eastAsiaTheme="minorHAnsi" w:cstheme="minorBidi"/>
          <w:i w:val="0"/>
          <w:color w:val="auto"/>
          <w:sz w:val="20"/>
          <w:szCs w:val="22"/>
        </w:rPr>
        <w:t xml:space="preserve"> 12</w:t>
      </w:r>
      <w:r>
        <w:rPr>
          <w:rFonts w:eastAsiaTheme="minorHAnsi" w:cstheme="minorBidi"/>
          <w:i w:val="0"/>
          <w:color w:val="auto"/>
          <w:sz w:val="20"/>
          <w:szCs w:val="22"/>
        </w:rPr>
        <w:t>% w 20</w:t>
      </w:r>
      <w:r w:rsidR="005D0466">
        <w:rPr>
          <w:rFonts w:eastAsiaTheme="minorHAnsi" w:cstheme="minorBidi"/>
          <w:i w:val="0"/>
          <w:color w:val="auto"/>
          <w:sz w:val="20"/>
          <w:szCs w:val="22"/>
        </w:rPr>
        <w:t>3</w:t>
      </w:r>
      <w:r>
        <w:rPr>
          <w:rFonts w:eastAsiaTheme="minorHAnsi" w:cstheme="minorBidi"/>
          <w:i w:val="0"/>
          <w:color w:val="auto"/>
          <w:sz w:val="20"/>
          <w:szCs w:val="22"/>
        </w:rPr>
        <w:t>0</w:t>
      </w:r>
      <w:r w:rsidR="005D0466">
        <w:rPr>
          <w:rFonts w:eastAsiaTheme="minorHAnsi" w:cstheme="minorBidi"/>
          <w:i w:val="0"/>
          <w:color w:val="auto"/>
          <w:sz w:val="20"/>
          <w:szCs w:val="22"/>
        </w:rPr>
        <w:t>;</w:t>
      </w:r>
      <w:r>
        <w:rPr>
          <w:rFonts w:eastAsiaTheme="minorHAnsi" w:cstheme="minorBidi"/>
          <w:i w:val="0"/>
          <w:color w:val="auto"/>
          <w:sz w:val="20"/>
          <w:szCs w:val="22"/>
        </w:rPr>
        <w:t xml:space="preserve"> </w:t>
      </w:r>
      <w:r w:rsidR="005D0466">
        <w:rPr>
          <w:rFonts w:eastAsiaTheme="minorHAnsi" w:cstheme="minorBidi"/>
          <w:i w:val="0"/>
          <w:color w:val="auto"/>
          <w:sz w:val="20"/>
          <w:szCs w:val="22"/>
        </w:rPr>
        <w:t>natomiast prognozowana jest stabilizacja</w:t>
      </w:r>
      <w:r>
        <w:rPr>
          <w:rFonts w:eastAsiaTheme="minorHAnsi" w:cstheme="minorBidi"/>
          <w:i w:val="0"/>
          <w:color w:val="auto"/>
          <w:sz w:val="20"/>
          <w:szCs w:val="22"/>
        </w:rPr>
        <w:t xml:space="preserve"> w przypadku gazu (do ok. </w:t>
      </w:r>
      <w:r w:rsidR="005D0466">
        <w:rPr>
          <w:rFonts w:eastAsiaTheme="minorHAnsi" w:cstheme="minorBidi"/>
          <w:i w:val="0"/>
          <w:color w:val="auto"/>
          <w:sz w:val="20"/>
          <w:szCs w:val="22"/>
        </w:rPr>
        <w:t>44</w:t>
      </w:r>
      <w:r>
        <w:rPr>
          <w:rFonts w:eastAsiaTheme="minorHAnsi" w:cstheme="minorBidi"/>
          <w:i w:val="0"/>
          <w:color w:val="auto"/>
          <w:sz w:val="20"/>
          <w:szCs w:val="22"/>
        </w:rPr>
        <w:t>% w roku 20</w:t>
      </w:r>
      <w:r w:rsidR="005D0466">
        <w:rPr>
          <w:rFonts w:eastAsiaTheme="minorHAnsi" w:cstheme="minorBidi"/>
          <w:i w:val="0"/>
          <w:color w:val="auto"/>
          <w:sz w:val="20"/>
          <w:szCs w:val="22"/>
        </w:rPr>
        <w:t>3</w:t>
      </w:r>
      <w:r>
        <w:rPr>
          <w:rFonts w:eastAsiaTheme="minorHAnsi" w:cstheme="minorBidi"/>
          <w:i w:val="0"/>
          <w:color w:val="auto"/>
          <w:sz w:val="20"/>
          <w:szCs w:val="22"/>
        </w:rPr>
        <w:t>0). R</w:t>
      </w:r>
      <w:r w:rsidRPr="00E26C47">
        <w:rPr>
          <w:rFonts w:eastAsiaTheme="minorHAnsi" w:cstheme="minorBidi"/>
          <w:i w:val="0"/>
          <w:color w:val="auto"/>
          <w:sz w:val="20"/>
          <w:szCs w:val="22"/>
        </w:rPr>
        <w:t xml:space="preserve">ośnie stopniowo zużycie energii elektrycznej oraz </w:t>
      </w:r>
      <w:r w:rsidR="001440DB">
        <w:rPr>
          <w:rFonts w:eastAsiaTheme="minorHAnsi" w:cstheme="minorBidi"/>
          <w:i w:val="0"/>
          <w:color w:val="auto"/>
          <w:sz w:val="20"/>
          <w:szCs w:val="22"/>
        </w:rPr>
        <w:t>pomp ciepła oraz kolektorów słonecznych</w:t>
      </w:r>
      <w:r>
        <w:rPr>
          <w:rFonts w:eastAsiaTheme="minorHAnsi" w:cstheme="minorBidi"/>
          <w:i w:val="0"/>
          <w:color w:val="auto"/>
          <w:sz w:val="20"/>
          <w:szCs w:val="22"/>
        </w:rPr>
        <w:t xml:space="preserve"> – </w:t>
      </w:r>
      <w:r w:rsidR="005D0466">
        <w:rPr>
          <w:rFonts w:eastAsiaTheme="minorHAnsi" w:cstheme="minorBidi"/>
          <w:i w:val="0"/>
          <w:color w:val="auto"/>
          <w:sz w:val="20"/>
          <w:szCs w:val="22"/>
        </w:rPr>
        <w:t xml:space="preserve">z łącznego poziomu ok. 8% </w:t>
      </w:r>
      <w:r w:rsidR="001440DB">
        <w:rPr>
          <w:rFonts w:eastAsiaTheme="minorHAnsi" w:cstheme="minorBidi"/>
          <w:i w:val="0"/>
          <w:color w:val="auto"/>
          <w:sz w:val="20"/>
          <w:szCs w:val="22"/>
        </w:rPr>
        <w:t>do</w:t>
      </w:r>
      <w:r>
        <w:rPr>
          <w:rFonts w:eastAsiaTheme="minorHAnsi" w:cstheme="minorBidi"/>
          <w:i w:val="0"/>
          <w:color w:val="auto"/>
          <w:sz w:val="20"/>
          <w:szCs w:val="22"/>
        </w:rPr>
        <w:t xml:space="preserve"> ok. </w:t>
      </w:r>
      <w:r w:rsidR="005D0466">
        <w:rPr>
          <w:rFonts w:eastAsiaTheme="minorHAnsi" w:cstheme="minorBidi"/>
          <w:i w:val="0"/>
          <w:color w:val="auto"/>
          <w:sz w:val="20"/>
          <w:szCs w:val="22"/>
        </w:rPr>
        <w:t>22</w:t>
      </w:r>
      <w:r>
        <w:rPr>
          <w:rFonts w:eastAsiaTheme="minorHAnsi" w:cstheme="minorBidi"/>
          <w:i w:val="0"/>
          <w:color w:val="auto"/>
          <w:sz w:val="20"/>
          <w:szCs w:val="22"/>
        </w:rPr>
        <w:t>% w roku 20</w:t>
      </w:r>
      <w:r w:rsidR="005D0466">
        <w:rPr>
          <w:rFonts w:eastAsiaTheme="minorHAnsi" w:cstheme="minorBidi"/>
          <w:i w:val="0"/>
          <w:color w:val="auto"/>
          <w:sz w:val="20"/>
          <w:szCs w:val="22"/>
        </w:rPr>
        <w:t>3</w:t>
      </w:r>
      <w:r>
        <w:rPr>
          <w:rFonts w:eastAsiaTheme="minorHAnsi" w:cstheme="minorBidi"/>
          <w:i w:val="0"/>
          <w:color w:val="auto"/>
          <w:sz w:val="20"/>
          <w:szCs w:val="22"/>
        </w:rPr>
        <w:t>0.</w:t>
      </w:r>
    </w:p>
    <w:p w14:paraId="096A0F40" w14:textId="7EFB4303" w:rsidR="00FA3B10" w:rsidRDefault="00FA3B10" w:rsidP="00FA3B10">
      <w:pPr>
        <w:pStyle w:val="Legenda"/>
        <w:keepNext/>
      </w:pPr>
      <w:bookmarkStart w:id="234" w:name="_Ref167743714"/>
      <w:bookmarkStart w:id="235" w:name="_Toc171580569"/>
      <w:bookmarkStart w:id="236" w:name="_Toc174709682"/>
      <w:r>
        <w:t xml:space="preserve">Tabela </w:t>
      </w:r>
      <w:r w:rsidR="00455D5C">
        <w:fldChar w:fldCharType="begin"/>
      </w:r>
      <w:r w:rsidR="00455D5C">
        <w:instrText xml:space="preserve"> STYLEREF 1 \s </w:instrText>
      </w:r>
      <w:r w:rsidR="00455D5C">
        <w:fldChar w:fldCharType="separate"/>
      </w:r>
      <w:r w:rsidR="0048034B">
        <w:rPr>
          <w:noProof/>
        </w:rPr>
        <w:t>2</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12</w:t>
      </w:r>
      <w:r w:rsidR="00455D5C">
        <w:rPr>
          <w:noProof/>
        </w:rPr>
        <w:fldChar w:fldCharType="end"/>
      </w:r>
      <w:bookmarkEnd w:id="234"/>
      <w:r>
        <w:t xml:space="preserve">. </w:t>
      </w:r>
      <w:r w:rsidRPr="007A2712">
        <w:t>Produkcja ciepła w indywidualnych źródłach grzewczych w podziale na sektory [PJ]</w:t>
      </w:r>
      <w:bookmarkEnd w:id="235"/>
      <w:bookmarkEnd w:id="236"/>
    </w:p>
    <w:tbl>
      <w:tblPr>
        <w:tblStyle w:val="KPEiK"/>
        <w:tblW w:w="3916" w:type="pct"/>
        <w:tblLook w:val="04A0" w:firstRow="1" w:lastRow="0" w:firstColumn="1" w:lastColumn="0" w:noHBand="0" w:noVBand="1"/>
      </w:tblPr>
      <w:tblGrid>
        <w:gridCol w:w="2189"/>
        <w:gridCol w:w="981"/>
        <w:gridCol w:w="982"/>
        <w:gridCol w:w="982"/>
        <w:gridCol w:w="982"/>
        <w:gridCol w:w="982"/>
      </w:tblGrid>
      <w:tr w:rsidR="001440DB" w:rsidRPr="001440DB" w14:paraId="0EB42826" w14:textId="77777777" w:rsidTr="001440DB">
        <w:trPr>
          <w:cnfStyle w:val="100000000000" w:firstRow="1" w:lastRow="0" w:firstColumn="0" w:lastColumn="0" w:oddVBand="0" w:evenVBand="0" w:oddHBand="0" w:evenHBand="0" w:firstRowFirstColumn="0" w:firstRowLastColumn="0" w:lastRowFirstColumn="0" w:lastRowLastColumn="0"/>
          <w:trHeight w:val="210"/>
          <w:tblHeader/>
        </w:trPr>
        <w:tc>
          <w:tcPr>
            <w:tcW w:w="2189" w:type="dxa"/>
            <w:noWrap/>
            <w:hideMark/>
          </w:tcPr>
          <w:p w14:paraId="44D7B7A8" w14:textId="77777777" w:rsidR="001440DB" w:rsidRPr="001440DB" w:rsidRDefault="001440DB" w:rsidP="008D3A82">
            <w:pPr>
              <w:pStyle w:val="Tabele"/>
              <w:jc w:val="center"/>
              <w:rPr>
                <w:b w:val="0"/>
                <w:color w:val="auto"/>
                <w:lang w:eastAsia="pl-PL"/>
              </w:rPr>
            </w:pPr>
            <w:r w:rsidRPr="001440DB">
              <w:rPr>
                <w:color w:val="auto"/>
                <w:lang w:eastAsia="pl-PL"/>
              </w:rPr>
              <w:t>sektor</w:t>
            </w:r>
          </w:p>
        </w:tc>
        <w:tc>
          <w:tcPr>
            <w:tcW w:w="981" w:type="dxa"/>
            <w:noWrap/>
            <w:hideMark/>
          </w:tcPr>
          <w:p w14:paraId="22AD84B8" w14:textId="77777777" w:rsidR="001440DB" w:rsidRPr="001440DB" w:rsidRDefault="001440DB" w:rsidP="008D3A82">
            <w:pPr>
              <w:pStyle w:val="Tabele"/>
              <w:jc w:val="center"/>
              <w:rPr>
                <w:b w:val="0"/>
                <w:color w:val="auto"/>
                <w:lang w:eastAsia="pl-PL"/>
              </w:rPr>
            </w:pPr>
            <w:r w:rsidRPr="001440DB">
              <w:rPr>
                <w:color w:val="auto"/>
                <w:lang w:eastAsia="pl-PL"/>
              </w:rPr>
              <w:t>2020</w:t>
            </w:r>
          </w:p>
        </w:tc>
        <w:tc>
          <w:tcPr>
            <w:tcW w:w="982" w:type="dxa"/>
            <w:noWrap/>
            <w:hideMark/>
          </w:tcPr>
          <w:p w14:paraId="75C954C4" w14:textId="77777777" w:rsidR="001440DB" w:rsidRPr="001440DB" w:rsidRDefault="001440DB" w:rsidP="008D3A82">
            <w:pPr>
              <w:pStyle w:val="Tabele"/>
              <w:jc w:val="center"/>
              <w:rPr>
                <w:b w:val="0"/>
                <w:color w:val="auto"/>
                <w:lang w:eastAsia="pl-PL"/>
              </w:rPr>
            </w:pPr>
            <w:r w:rsidRPr="001440DB">
              <w:rPr>
                <w:color w:val="auto"/>
                <w:lang w:eastAsia="pl-PL"/>
              </w:rPr>
              <w:t>2025</w:t>
            </w:r>
          </w:p>
        </w:tc>
        <w:tc>
          <w:tcPr>
            <w:tcW w:w="982" w:type="dxa"/>
            <w:noWrap/>
            <w:hideMark/>
          </w:tcPr>
          <w:p w14:paraId="47C5DFCF" w14:textId="77777777" w:rsidR="001440DB" w:rsidRPr="001440DB" w:rsidRDefault="001440DB" w:rsidP="008D3A82">
            <w:pPr>
              <w:pStyle w:val="Tabele"/>
              <w:jc w:val="center"/>
              <w:rPr>
                <w:b w:val="0"/>
                <w:color w:val="auto"/>
                <w:lang w:eastAsia="pl-PL"/>
              </w:rPr>
            </w:pPr>
            <w:r w:rsidRPr="001440DB">
              <w:rPr>
                <w:color w:val="auto"/>
                <w:lang w:eastAsia="pl-PL"/>
              </w:rPr>
              <w:t>2030</w:t>
            </w:r>
          </w:p>
        </w:tc>
        <w:tc>
          <w:tcPr>
            <w:tcW w:w="982" w:type="dxa"/>
            <w:noWrap/>
            <w:hideMark/>
          </w:tcPr>
          <w:p w14:paraId="0D27E4BD" w14:textId="77777777" w:rsidR="001440DB" w:rsidRPr="001440DB" w:rsidRDefault="001440DB" w:rsidP="008D3A82">
            <w:pPr>
              <w:pStyle w:val="Tabele"/>
              <w:jc w:val="center"/>
              <w:rPr>
                <w:b w:val="0"/>
                <w:color w:val="auto"/>
                <w:lang w:eastAsia="pl-PL"/>
              </w:rPr>
            </w:pPr>
            <w:r w:rsidRPr="001440DB">
              <w:rPr>
                <w:color w:val="auto"/>
                <w:lang w:eastAsia="pl-PL"/>
              </w:rPr>
              <w:t>2035</w:t>
            </w:r>
          </w:p>
        </w:tc>
        <w:tc>
          <w:tcPr>
            <w:tcW w:w="982" w:type="dxa"/>
            <w:noWrap/>
            <w:hideMark/>
          </w:tcPr>
          <w:p w14:paraId="4E7EE6A6" w14:textId="77777777" w:rsidR="001440DB" w:rsidRPr="001440DB" w:rsidRDefault="001440DB" w:rsidP="008D3A82">
            <w:pPr>
              <w:pStyle w:val="Tabele"/>
              <w:jc w:val="center"/>
              <w:rPr>
                <w:b w:val="0"/>
                <w:color w:val="auto"/>
                <w:lang w:eastAsia="pl-PL"/>
              </w:rPr>
            </w:pPr>
            <w:r w:rsidRPr="001440DB">
              <w:rPr>
                <w:color w:val="auto"/>
                <w:lang w:eastAsia="pl-PL"/>
              </w:rPr>
              <w:t>2040</w:t>
            </w:r>
          </w:p>
        </w:tc>
      </w:tr>
      <w:tr w:rsidR="001440DB" w:rsidRPr="001440DB" w14:paraId="1E6CC72B" w14:textId="77777777" w:rsidTr="001440DB">
        <w:trPr>
          <w:trHeight w:val="210"/>
        </w:trPr>
        <w:tc>
          <w:tcPr>
            <w:tcW w:w="2189" w:type="dxa"/>
            <w:noWrap/>
            <w:hideMark/>
          </w:tcPr>
          <w:p w14:paraId="3074F8F8" w14:textId="77777777" w:rsidR="001440DB" w:rsidRPr="001440DB" w:rsidRDefault="001440DB" w:rsidP="008D3A82">
            <w:pPr>
              <w:pStyle w:val="Tabele"/>
              <w:rPr>
                <w:color w:val="auto"/>
                <w:lang w:eastAsia="pl-PL"/>
              </w:rPr>
            </w:pPr>
            <w:r w:rsidRPr="001440DB">
              <w:rPr>
                <w:color w:val="auto"/>
                <w:lang w:eastAsia="pl-PL"/>
              </w:rPr>
              <w:t>Gospodarstwa domowe</w:t>
            </w:r>
          </w:p>
        </w:tc>
        <w:tc>
          <w:tcPr>
            <w:tcW w:w="981" w:type="dxa"/>
            <w:noWrap/>
            <w:hideMark/>
          </w:tcPr>
          <w:p w14:paraId="128020A8" w14:textId="77777777" w:rsidR="001440DB" w:rsidRPr="001440DB" w:rsidRDefault="001440DB" w:rsidP="008D3A82">
            <w:pPr>
              <w:pStyle w:val="Tabele"/>
              <w:jc w:val="right"/>
              <w:rPr>
                <w:color w:val="auto"/>
                <w:lang w:eastAsia="pl-PL"/>
              </w:rPr>
            </w:pPr>
            <w:r w:rsidRPr="001440DB">
              <w:rPr>
                <w:color w:val="auto"/>
                <w:lang w:eastAsia="pl-PL"/>
              </w:rPr>
              <w:t>510</w:t>
            </w:r>
          </w:p>
        </w:tc>
        <w:tc>
          <w:tcPr>
            <w:tcW w:w="982" w:type="dxa"/>
            <w:noWrap/>
            <w:hideMark/>
          </w:tcPr>
          <w:p w14:paraId="58718959" w14:textId="77777777" w:rsidR="001440DB" w:rsidRPr="001440DB" w:rsidRDefault="001440DB" w:rsidP="008D3A82">
            <w:pPr>
              <w:pStyle w:val="Tabele"/>
              <w:jc w:val="right"/>
              <w:rPr>
                <w:color w:val="auto"/>
                <w:lang w:eastAsia="pl-PL"/>
              </w:rPr>
            </w:pPr>
            <w:r w:rsidRPr="001440DB">
              <w:rPr>
                <w:color w:val="auto"/>
                <w:lang w:eastAsia="pl-PL"/>
              </w:rPr>
              <w:t>511</w:t>
            </w:r>
          </w:p>
        </w:tc>
        <w:tc>
          <w:tcPr>
            <w:tcW w:w="982" w:type="dxa"/>
            <w:noWrap/>
            <w:hideMark/>
          </w:tcPr>
          <w:p w14:paraId="16AEFDA4" w14:textId="77777777" w:rsidR="001440DB" w:rsidRPr="001440DB" w:rsidRDefault="001440DB" w:rsidP="008D3A82">
            <w:pPr>
              <w:pStyle w:val="Tabele"/>
              <w:jc w:val="right"/>
              <w:rPr>
                <w:color w:val="auto"/>
                <w:lang w:eastAsia="pl-PL"/>
              </w:rPr>
            </w:pPr>
            <w:r w:rsidRPr="001440DB">
              <w:rPr>
                <w:color w:val="auto"/>
                <w:lang w:eastAsia="pl-PL"/>
              </w:rPr>
              <w:t>486</w:t>
            </w:r>
          </w:p>
        </w:tc>
        <w:tc>
          <w:tcPr>
            <w:tcW w:w="982" w:type="dxa"/>
            <w:noWrap/>
            <w:hideMark/>
          </w:tcPr>
          <w:p w14:paraId="52453C0B" w14:textId="77777777" w:rsidR="001440DB" w:rsidRPr="001440DB" w:rsidRDefault="001440DB" w:rsidP="008D3A82">
            <w:pPr>
              <w:pStyle w:val="Tabele"/>
              <w:jc w:val="right"/>
              <w:rPr>
                <w:color w:val="auto"/>
                <w:lang w:eastAsia="pl-PL"/>
              </w:rPr>
            </w:pPr>
            <w:r w:rsidRPr="001440DB">
              <w:rPr>
                <w:color w:val="auto"/>
                <w:lang w:eastAsia="pl-PL"/>
              </w:rPr>
              <w:t>470</w:t>
            </w:r>
          </w:p>
        </w:tc>
        <w:tc>
          <w:tcPr>
            <w:tcW w:w="982" w:type="dxa"/>
            <w:noWrap/>
            <w:hideMark/>
          </w:tcPr>
          <w:p w14:paraId="451D4611" w14:textId="77777777" w:rsidR="001440DB" w:rsidRPr="001440DB" w:rsidRDefault="001440DB" w:rsidP="008D3A82">
            <w:pPr>
              <w:pStyle w:val="Tabele"/>
              <w:jc w:val="right"/>
              <w:rPr>
                <w:color w:val="auto"/>
                <w:lang w:eastAsia="pl-PL"/>
              </w:rPr>
            </w:pPr>
            <w:r w:rsidRPr="001440DB">
              <w:rPr>
                <w:color w:val="auto"/>
                <w:lang w:eastAsia="pl-PL"/>
              </w:rPr>
              <w:t>464</w:t>
            </w:r>
          </w:p>
        </w:tc>
      </w:tr>
      <w:tr w:rsidR="001440DB" w:rsidRPr="001440DB" w14:paraId="719E9D91" w14:textId="77777777" w:rsidTr="001440DB">
        <w:trPr>
          <w:trHeight w:val="210"/>
        </w:trPr>
        <w:tc>
          <w:tcPr>
            <w:tcW w:w="2189" w:type="dxa"/>
            <w:noWrap/>
            <w:hideMark/>
          </w:tcPr>
          <w:p w14:paraId="4E218AFF" w14:textId="77777777" w:rsidR="001440DB" w:rsidRPr="001440DB" w:rsidRDefault="001440DB" w:rsidP="008D3A82">
            <w:pPr>
              <w:pStyle w:val="Tabele"/>
              <w:rPr>
                <w:color w:val="auto"/>
                <w:lang w:eastAsia="pl-PL"/>
              </w:rPr>
            </w:pPr>
            <w:r w:rsidRPr="001440DB">
              <w:rPr>
                <w:color w:val="auto"/>
                <w:lang w:eastAsia="pl-PL"/>
              </w:rPr>
              <w:t>Usługi</w:t>
            </w:r>
          </w:p>
        </w:tc>
        <w:tc>
          <w:tcPr>
            <w:tcW w:w="981" w:type="dxa"/>
            <w:noWrap/>
            <w:hideMark/>
          </w:tcPr>
          <w:p w14:paraId="77DE3253" w14:textId="77777777" w:rsidR="001440DB" w:rsidRPr="001440DB" w:rsidRDefault="001440DB" w:rsidP="008D3A82">
            <w:pPr>
              <w:pStyle w:val="Tabele"/>
              <w:jc w:val="right"/>
              <w:rPr>
                <w:color w:val="auto"/>
                <w:lang w:eastAsia="pl-PL"/>
              </w:rPr>
            </w:pPr>
            <w:r w:rsidRPr="001440DB">
              <w:rPr>
                <w:color w:val="auto"/>
                <w:lang w:eastAsia="pl-PL"/>
              </w:rPr>
              <w:t>107</w:t>
            </w:r>
          </w:p>
        </w:tc>
        <w:tc>
          <w:tcPr>
            <w:tcW w:w="982" w:type="dxa"/>
            <w:noWrap/>
            <w:hideMark/>
          </w:tcPr>
          <w:p w14:paraId="223D8441" w14:textId="77777777" w:rsidR="001440DB" w:rsidRPr="001440DB" w:rsidRDefault="001440DB" w:rsidP="008D3A82">
            <w:pPr>
              <w:pStyle w:val="Tabele"/>
              <w:jc w:val="right"/>
              <w:rPr>
                <w:color w:val="auto"/>
                <w:lang w:eastAsia="pl-PL"/>
              </w:rPr>
            </w:pPr>
            <w:r w:rsidRPr="001440DB">
              <w:rPr>
                <w:color w:val="auto"/>
                <w:lang w:eastAsia="pl-PL"/>
              </w:rPr>
              <w:t>113</w:t>
            </w:r>
          </w:p>
        </w:tc>
        <w:tc>
          <w:tcPr>
            <w:tcW w:w="982" w:type="dxa"/>
            <w:noWrap/>
            <w:hideMark/>
          </w:tcPr>
          <w:p w14:paraId="2D076CE2" w14:textId="77777777" w:rsidR="001440DB" w:rsidRPr="001440DB" w:rsidRDefault="001440DB" w:rsidP="008D3A82">
            <w:pPr>
              <w:pStyle w:val="Tabele"/>
              <w:jc w:val="right"/>
              <w:rPr>
                <w:color w:val="auto"/>
                <w:lang w:eastAsia="pl-PL"/>
              </w:rPr>
            </w:pPr>
            <w:r w:rsidRPr="001440DB">
              <w:rPr>
                <w:color w:val="auto"/>
                <w:lang w:eastAsia="pl-PL"/>
              </w:rPr>
              <w:t>110</w:t>
            </w:r>
          </w:p>
        </w:tc>
        <w:tc>
          <w:tcPr>
            <w:tcW w:w="982" w:type="dxa"/>
            <w:noWrap/>
            <w:hideMark/>
          </w:tcPr>
          <w:p w14:paraId="10E8E795" w14:textId="77777777" w:rsidR="001440DB" w:rsidRPr="001440DB" w:rsidRDefault="001440DB" w:rsidP="008D3A82">
            <w:pPr>
              <w:pStyle w:val="Tabele"/>
              <w:jc w:val="right"/>
              <w:rPr>
                <w:color w:val="auto"/>
                <w:lang w:eastAsia="pl-PL"/>
              </w:rPr>
            </w:pPr>
            <w:r w:rsidRPr="001440DB">
              <w:rPr>
                <w:color w:val="auto"/>
                <w:lang w:eastAsia="pl-PL"/>
              </w:rPr>
              <w:t>106</w:t>
            </w:r>
          </w:p>
        </w:tc>
        <w:tc>
          <w:tcPr>
            <w:tcW w:w="982" w:type="dxa"/>
            <w:noWrap/>
            <w:hideMark/>
          </w:tcPr>
          <w:p w14:paraId="5208EB90" w14:textId="77777777" w:rsidR="001440DB" w:rsidRPr="001440DB" w:rsidRDefault="001440DB" w:rsidP="008D3A82">
            <w:pPr>
              <w:pStyle w:val="Tabele"/>
              <w:jc w:val="right"/>
              <w:rPr>
                <w:color w:val="auto"/>
                <w:lang w:eastAsia="pl-PL"/>
              </w:rPr>
            </w:pPr>
            <w:r w:rsidRPr="001440DB">
              <w:rPr>
                <w:color w:val="auto"/>
                <w:lang w:eastAsia="pl-PL"/>
              </w:rPr>
              <w:t>99</w:t>
            </w:r>
          </w:p>
        </w:tc>
      </w:tr>
      <w:tr w:rsidR="001440DB" w:rsidRPr="001440DB" w14:paraId="776CEA6C" w14:textId="77777777" w:rsidTr="001440DB">
        <w:trPr>
          <w:trHeight w:val="210"/>
        </w:trPr>
        <w:tc>
          <w:tcPr>
            <w:tcW w:w="2189" w:type="dxa"/>
            <w:noWrap/>
            <w:hideMark/>
          </w:tcPr>
          <w:p w14:paraId="6D0FA78E" w14:textId="77777777" w:rsidR="001440DB" w:rsidRPr="001440DB" w:rsidRDefault="001440DB" w:rsidP="008D3A82">
            <w:pPr>
              <w:pStyle w:val="Tabele"/>
              <w:rPr>
                <w:color w:val="auto"/>
                <w:lang w:eastAsia="pl-PL"/>
              </w:rPr>
            </w:pPr>
            <w:r w:rsidRPr="001440DB">
              <w:rPr>
                <w:color w:val="auto"/>
                <w:lang w:eastAsia="pl-PL"/>
              </w:rPr>
              <w:t>Rolnictwo</w:t>
            </w:r>
          </w:p>
        </w:tc>
        <w:tc>
          <w:tcPr>
            <w:tcW w:w="981" w:type="dxa"/>
            <w:noWrap/>
            <w:hideMark/>
          </w:tcPr>
          <w:p w14:paraId="0C9BD160" w14:textId="77777777" w:rsidR="001440DB" w:rsidRPr="001440DB" w:rsidRDefault="001440DB" w:rsidP="008D3A82">
            <w:pPr>
              <w:pStyle w:val="Tabele"/>
              <w:jc w:val="right"/>
              <w:rPr>
                <w:color w:val="auto"/>
                <w:lang w:eastAsia="pl-PL"/>
              </w:rPr>
            </w:pPr>
            <w:r w:rsidRPr="001440DB">
              <w:rPr>
                <w:color w:val="auto"/>
                <w:lang w:eastAsia="pl-PL"/>
              </w:rPr>
              <w:t>44</w:t>
            </w:r>
          </w:p>
        </w:tc>
        <w:tc>
          <w:tcPr>
            <w:tcW w:w="982" w:type="dxa"/>
            <w:noWrap/>
            <w:hideMark/>
          </w:tcPr>
          <w:p w14:paraId="50BBFACF" w14:textId="77777777" w:rsidR="001440DB" w:rsidRPr="001440DB" w:rsidRDefault="001440DB" w:rsidP="008D3A82">
            <w:pPr>
              <w:pStyle w:val="Tabele"/>
              <w:jc w:val="right"/>
              <w:rPr>
                <w:color w:val="auto"/>
                <w:lang w:eastAsia="pl-PL"/>
              </w:rPr>
            </w:pPr>
            <w:r w:rsidRPr="001440DB">
              <w:rPr>
                <w:color w:val="auto"/>
                <w:lang w:eastAsia="pl-PL"/>
              </w:rPr>
              <w:t>43</w:t>
            </w:r>
          </w:p>
        </w:tc>
        <w:tc>
          <w:tcPr>
            <w:tcW w:w="982" w:type="dxa"/>
            <w:noWrap/>
            <w:hideMark/>
          </w:tcPr>
          <w:p w14:paraId="5691B41C" w14:textId="77777777" w:rsidR="001440DB" w:rsidRPr="001440DB" w:rsidRDefault="001440DB" w:rsidP="008D3A82">
            <w:pPr>
              <w:pStyle w:val="Tabele"/>
              <w:jc w:val="right"/>
              <w:rPr>
                <w:color w:val="auto"/>
                <w:lang w:eastAsia="pl-PL"/>
              </w:rPr>
            </w:pPr>
            <w:r w:rsidRPr="001440DB">
              <w:rPr>
                <w:color w:val="auto"/>
                <w:lang w:eastAsia="pl-PL"/>
              </w:rPr>
              <w:t>41</w:t>
            </w:r>
          </w:p>
        </w:tc>
        <w:tc>
          <w:tcPr>
            <w:tcW w:w="982" w:type="dxa"/>
            <w:noWrap/>
            <w:hideMark/>
          </w:tcPr>
          <w:p w14:paraId="2EB77901" w14:textId="77777777" w:rsidR="001440DB" w:rsidRPr="001440DB" w:rsidRDefault="001440DB" w:rsidP="008D3A82">
            <w:pPr>
              <w:pStyle w:val="Tabele"/>
              <w:jc w:val="right"/>
              <w:rPr>
                <w:color w:val="auto"/>
                <w:lang w:eastAsia="pl-PL"/>
              </w:rPr>
            </w:pPr>
            <w:r w:rsidRPr="001440DB">
              <w:rPr>
                <w:color w:val="auto"/>
                <w:lang w:eastAsia="pl-PL"/>
              </w:rPr>
              <w:t>40</w:t>
            </w:r>
          </w:p>
        </w:tc>
        <w:tc>
          <w:tcPr>
            <w:tcW w:w="982" w:type="dxa"/>
            <w:noWrap/>
            <w:hideMark/>
          </w:tcPr>
          <w:p w14:paraId="4FA9E53E" w14:textId="77777777" w:rsidR="001440DB" w:rsidRPr="001440DB" w:rsidRDefault="001440DB" w:rsidP="008D3A82">
            <w:pPr>
              <w:pStyle w:val="Tabele"/>
              <w:jc w:val="right"/>
              <w:rPr>
                <w:color w:val="auto"/>
                <w:lang w:eastAsia="pl-PL"/>
              </w:rPr>
            </w:pPr>
            <w:r w:rsidRPr="001440DB">
              <w:rPr>
                <w:color w:val="auto"/>
                <w:lang w:eastAsia="pl-PL"/>
              </w:rPr>
              <w:t>39</w:t>
            </w:r>
          </w:p>
        </w:tc>
      </w:tr>
      <w:tr w:rsidR="001440DB" w:rsidRPr="001440DB" w14:paraId="59B3D3DF" w14:textId="77777777" w:rsidTr="001440DB">
        <w:trPr>
          <w:trHeight w:val="210"/>
        </w:trPr>
        <w:tc>
          <w:tcPr>
            <w:tcW w:w="2189" w:type="dxa"/>
            <w:noWrap/>
            <w:hideMark/>
          </w:tcPr>
          <w:p w14:paraId="286A388F" w14:textId="77777777" w:rsidR="001440DB" w:rsidRPr="001440DB" w:rsidRDefault="001440DB" w:rsidP="008D3A82">
            <w:pPr>
              <w:pStyle w:val="Tabele"/>
              <w:rPr>
                <w:color w:val="auto"/>
                <w:lang w:eastAsia="pl-PL"/>
              </w:rPr>
            </w:pPr>
            <w:r w:rsidRPr="001440DB">
              <w:rPr>
                <w:color w:val="auto"/>
                <w:lang w:eastAsia="pl-PL"/>
              </w:rPr>
              <w:t>Przemysł</w:t>
            </w:r>
          </w:p>
        </w:tc>
        <w:tc>
          <w:tcPr>
            <w:tcW w:w="981" w:type="dxa"/>
            <w:noWrap/>
            <w:hideMark/>
          </w:tcPr>
          <w:p w14:paraId="0E087B3A" w14:textId="77777777" w:rsidR="001440DB" w:rsidRPr="001440DB" w:rsidRDefault="001440DB" w:rsidP="008D3A82">
            <w:pPr>
              <w:pStyle w:val="Tabele"/>
              <w:jc w:val="right"/>
              <w:rPr>
                <w:color w:val="auto"/>
                <w:lang w:eastAsia="pl-PL"/>
              </w:rPr>
            </w:pPr>
            <w:r w:rsidRPr="001440DB">
              <w:rPr>
                <w:color w:val="auto"/>
                <w:lang w:eastAsia="pl-PL"/>
              </w:rPr>
              <w:t>287</w:t>
            </w:r>
          </w:p>
        </w:tc>
        <w:tc>
          <w:tcPr>
            <w:tcW w:w="982" w:type="dxa"/>
            <w:noWrap/>
            <w:hideMark/>
          </w:tcPr>
          <w:p w14:paraId="766C192A" w14:textId="77777777" w:rsidR="001440DB" w:rsidRPr="001440DB" w:rsidRDefault="001440DB" w:rsidP="008D3A82">
            <w:pPr>
              <w:pStyle w:val="Tabele"/>
              <w:jc w:val="right"/>
              <w:rPr>
                <w:color w:val="auto"/>
                <w:lang w:eastAsia="pl-PL"/>
              </w:rPr>
            </w:pPr>
            <w:r w:rsidRPr="001440DB">
              <w:rPr>
                <w:color w:val="auto"/>
                <w:lang w:eastAsia="pl-PL"/>
              </w:rPr>
              <w:t>282</w:t>
            </w:r>
          </w:p>
        </w:tc>
        <w:tc>
          <w:tcPr>
            <w:tcW w:w="982" w:type="dxa"/>
            <w:noWrap/>
            <w:hideMark/>
          </w:tcPr>
          <w:p w14:paraId="2C0E49D5" w14:textId="77777777" w:rsidR="001440DB" w:rsidRPr="001440DB" w:rsidRDefault="001440DB" w:rsidP="008D3A82">
            <w:pPr>
              <w:pStyle w:val="Tabele"/>
              <w:jc w:val="right"/>
              <w:rPr>
                <w:color w:val="auto"/>
                <w:lang w:eastAsia="pl-PL"/>
              </w:rPr>
            </w:pPr>
            <w:r w:rsidRPr="001440DB">
              <w:rPr>
                <w:color w:val="auto"/>
                <w:lang w:eastAsia="pl-PL"/>
              </w:rPr>
              <w:t>258</w:t>
            </w:r>
          </w:p>
        </w:tc>
        <w:tc>
          <w:tcPr>
            <w:tcW w:w="982" w:type="dxa"/>
            <w:noWrap/>
            <w:hideMark/>
          </w:tcPr>
          <w:p w14:paraId="3B3347AC" w14:textId="77777777" w:rsidR="001440DB" w:rsidRPr="001440DB" w:rsidRDefault="001440DB" w:rsidP="008D3A82">
            <w:pPr>
              <w:pStyle w:val="Tabele"/>
              <w:jc w:val="right"/>
              <w:rPr>
                <w:color w:val="auto"/>
                <w:lang w:eastAsia="pl-PL"/>
              </w:rPr>
            </w:pPr>
            <w:r w:rsidRPr="001440DB">
              <w:rPr>
                <w:color w:val="auto"/>
                <w:lang w:eastAsia="pl-PL"/>
              </w:rPr>
              <w:t>238</w:t>
            </w:r>
          </w:p>
        </w:tc>
        <w:tc>
          <w:tcPr>
            <w:tcW w:w="982" w:type="dxa"/>
            <w:noWrap/>
            <w:hideMark/>
          </w:tcPr>
          <w:p w14:paraId="39515C6A" w14:textId="77777777" w:rsidR="001440DB" w:rsidRPr="001440DB" w:rsidRDefault="001440DB" w:rsidP="008D3A82">
            <w:pPr>
              <w:pStyle w:val="Tabele"/>
              <w:jc w:val="right"/>
              <w:rPr>
                <w:color w:val="auto"/>
                <w:lang w:eastAsia="pl-PL"/>
              </w:rPr>
            </w:pPr>
            <w:r w:rsidRPr="001440DB">
              <w:rPr>
                <w:color w:val="auto"/>
                <w:lang w:eastAsia="pl-PL"/>
              </w:rPr>
              <w:t>215</w:t>
            </w:r>
          </w:p>
        </w:tc>
      </w:tr>
      <w:tr w:rsidR="001440DB" w:rsidRPr="001440DB" w14:paraId="77456625" w14:textId="77777777" w:rsidTr="001440DB">
        <w:trPr>
          <w:trHeight w:val="210"/>
        </w:trPr>
        <w:tc>
          <w:tcPr>
            <w:tcW w:w="2189" w:type="dxa"/>
            <w:noWrap/>
            <w:hideMark/>
          </w:tcPr>
          <w:p w14:paraId="62D3F3A4" w14:textId="77777777" w:rsidR="001440DB" w:rsidRPr="001440DB" w:rsidRDefault="001440DB" w:rsidP="008D3A82">
            <w:pPr>
              <w:pStyle w:val="Tabele"/>
              <w:rPr>
                <w:b/>
                <w:bCs/>
                <w:color w:val="auto"/>
                <w:lang w:eastAsia="pl-PL"/>
              </w:rPr>
            </w:pPr>
            <w:r w:rsidRPr="001440DB">
              <w:rPr>
                <w:b/>
                <w:bCs/>
                <w:color w:val="auto"/>
                <w:lang w:eastAsia="pl-PL"/>
              </w:rPr>
              <w:t>Suma</w:t>
            </w:r>
          </w:p>
        </w:tc>
        <w:tc>
          <w:tcPr>
            <w:tcW w:w="981" w:type="dxa"/>
            <w:noWrap/>
            <w:hideMark/>
          </w:tcPr>
          <w:p w14:paraId="7836CE6A" w14:textId="77777777" w:rsidR="001440DB" w:rsidRPr="001440DB" w:rsidRDefault="001440DB" w:rsidP="008D3A82">
            <w:pPr>
              <w:pStyle w:val="Tabele"/>
              <w:jc w:val="right"/>
              <w:rPr>
                <w:b/>
                <w:bCs/>
                <w:color w:val="auto"/>
                <w:lang w:eastAsia="pl-PL"/>
              </w:rPr>
            </w:pPr>
            <w:r w:rsidRPr="001440DB">
              <w:rPr>
                <w:b/>
                <w:bCs/>
                <w:color w:val="auto"/>
                <w:lang w:eastAsia="pl-PL"/>
              </w:rPr>
              <w:t>948</w:t>
            </w:r>
          </w:p>
        </w:tc>
        <w:tc>
          <w:tcPr>
            <w:tcW w:w="982" w:type="dxa"/>
            <w:noWrap/>
            <w:hideMark/>
          </w:tcPr>
          <w:p w14:paraId="6999B1AA" w14:textId="77777777" w:rsidR="001440DB" w:rsidRPr="001440DB" w:rsidRDefault="001440DB" w:rsidP="008D3A82">
            <w:pPr>
              <w:pStyle w:val="Tabele"/>
              <w:jc w:val="right"/>
              <w:rPr>
                <w:b/>
                <w:bCs/>
                <w:color w:val="auto"/>
                <w:lang w:eastAsia="pl-PL"/>
              </w:rPr>
            </w:pPr>
            <w:r w:rsidRPr="001440DB">
              <w:rPr>
                <w:b/>
                <w:bCs/>
                <w:color w:val="auto"/>
                <w:lang w:eastAsia="pl-PL"/>
              </w:rPr>
              <w:t>948</w:t>
            </w:r>
          </w:p>
        </w:tc>
        <w:tc>
          <w:tcPr>
            <w:tcW w:w="982" w:type="dxa"/>
            <w:noWrap/>
            <w:hideMark/>
          </w:tcPr>
          <w:p w14:paraId="4841BC05" w14:textId="77777777" w:rsidR="001440DB" w:rsidRPr="001440DB" w:rsidRDefault="001440DB" w:rsidP="008D3A82">
            <w:pPr>
              <w:pStyle w:val="Tabele"/>
              <w:jc w:val="right"/>
              <w:rPr>
                <w:b/>
                <w:bCs/>
                <w:color w:val="auto"/>
                <w:lang w:eastAsia="pl-PL"/>
              </w:rPr>
            </w:pPr>
            <w:r w:rsidRPr="001440DB">
              <w:rPr>
                <w:b/>
                <w:bCs/>
                <w:color w:val="auto"/>
                <w:lang w:eastAsia="pl-PL"/>
              </w:rPr>
              <w:t>896</w:t>
            </w:r>
          </w:p>
        </w:tc>
        <w:tc>
          <w:tcPr>
            <w:tcW w:w="982" w:type="dxa"/>
            <w:noWrap/>
            <w:hideMark/>
          </w:tcPr>
          <w:p w14:paraId="1CD6EFEC" w14:textId="77777777" w:rsidR="001440DB" w:rsidRPr="001440DB" w:rsidRDefault="001440DB" w:rsidP="008D3A82">
            <w:pPr>
              <w:pStyle w:val="Tabele"/>
              <w:jc w:val="right"/>
              <w:rPr>
                <w:b/>
                <w:bCs/>
                <w:color w:val="auto"/>
                <w:lang w:eastAsia="pl-PL"/>
              </w:rPr>
            </w:pPr>
            <w:r w:rsidRPr="001440DB">
              <w:rPr>
                <w:b/>
                <w:bCs/>
                <w:color w:val="auto"/>
                <w:lang w:eastAsia="pl-PL"/>
              </w:rPr>
              <w:t>854</w:t>
            </w:r>
          </w:p>
        </w:tc>
        <w:tc>
          <w:tcPr>
            <w:tcW w:w="982" w:type="dxa"/>
            <w:noWrap/>
            <w:hideMark/>
          </w:tcPr>
          <w:p w14:paraId="7CBEFDFB" w14:textId="77777777" w:rsidR="001440DB" w:rsidRPr="001440DB" w:rsidRDefault="001440DB" w:rsidP="008D3A82">
            <w:pPr>
              <w:pStyle w:val="Tabele"/>
              <w:jc w:val="right"/>
              <w:rPr>
                <w:b/>
                <w:bCs/>
                <w:color w:val="auto"/>
                <w:lang w:eastAsia="pl-PL"/>
              </w:rPr>
            </w:pPr>
            <w:r w:rsidRPr="001440DB">
              <w:rPr>
                <w:b/>
                <w:bCs/>
                <w:color w:val="auto"/>
                <w:lang w:eastAsia="pl-PL"/>
              </w:rPr>
              <w:t>816</w:t>
            </w:r>
          </w:p>
        </w:tc>
      </w:tr>
    </w:tbl>
    <w:p w14:paraId="3C6C9380" w14:textId="77777777" w:rsidR="00FA3B10" w:rsidRDefault="00FA3B10" w:rsidP="00FA3B10">
      <w:pPr>
        <w:pStyle w:val="ardo"/>
        <w:rPr>
          <w:rFonts w:eastAsiaTheme="minorHAnsi" w:cstheme="minorBidi"/>
          <w:i w:val="0"/>
          <w:color w:val="auto"/>
          <w:sz w:val="20"/>
          <w:szCs w:val="22"/>
        </w:rPr>
      </w:pPr>
    </w:p>
    <w:p w14:paraId="2C636B4B" w14:textId="120EB2F0" w:rsidR="00FA3B10" w:rsidRDefault="00FA3B10" w:rsidP="00FA3B10">
      <w:pPr>
        <w:pStyle w:val="Legenda"/>
        <w:keepNext/>
      </w:pPr>
      <w:bookmarkStart w:id="237" w:name="_Ref167743746"/>
      <w:bookmarkStart w:id="238" w:name="_Toc171580570"/>
      <w:bookmarkStart w:id="239" w:name="_Toc174709683"/>
      <w:r>
        <w:t xml:space="preserve">Tabela </w:t>
      </w:r>
      <w:r w:rsidR="00455D5C">
        <w:fldChar w:fldCharType="begin"/>
      </w:r>
      <w:r w:rsidR="00455D5C">
        <w:instrText xml:space="preserve"> STYLEREF 1 \s </w:instrText>
      </w:r>
      <w:r w:rsidR="00455D5C">
        <w:fldChar w:fldCharType="separate"/>
      </w:r>
      <w:r w:rsidR="0048034B">
        <w:rPr>
          <w:noProof/>
        </w:rPr>
        <w:t>2</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13</w:t>
      </w:r>
      <w:r w:rsidR="00455D5C">
        <w:rPr>
          <w:noProof/>
        </w:rPr>
        <w:fldChar w:fldCharType="end"/>
      </w:r>
      <w:bookmarkEnd w:id="237"/>
      <w:r>
        <w:t xml:space="preserve">. </w:t>
      </w:r>
      <w:r w:rsidRPr="007A2712">
        <w:t>Produkcja ciepła w indywidualnych źródłach ciepła w podziale na paliwa i nośniki energii [PJ]</w:t>
      </w:r>
      <w:bookmarkEnd w:id="238"/>
      <w:bookmarkEnd w:id="239"/>
    </w:p>
    <w:tbl>
      <w:tblPr>
        <w:tblStyle w:val="KPEiK"/>
        <w:tblW w:w="2991" w:type="pct"/>
        <w:tblLayout w:type="fixed"/>
        <w:tblLook w:val="04A0" w:firstRow="1" w:lastRow="0" w:firstColumn="1" w:lastColumn="0" w:noHBand="0" w:noVBand="1"/>
      </w:tblPr>
      <w:tblGrid>
        <w:gridCol w:w="2690"/>
        <w:gridCol w:w="910"/>
        <w:gridCol w:w="910"/>
        <w:gridCol w:w="911"/>
      </w:tblGrid>
      <w:tr w:rsidR="00727109" w:rsidRPr="001440DB" w14:paraId="01596214" w14:textId="77777777" w:rsidTr="00727109">
        <w:trPr>
          <w:cnfStyle w:val="100000000000" w:firstRow="1" w:lastRow="0" w:firstColumn="0" w:lastColumn="0" w:oddVBand="0" w:evenVBand="0" w:oddHBand="0" w:evenHBand="0" w:firstRowFirstColumn="0" w:firstRowLastColumn="0" w:lastRowFirstColumn="0" w:lastRowLastColumn="0"/>
          <w:trHeight w:val="210"/>
          <w:tblHeader/>
        </w:trPr>
        <w:tc>
          <w:tcPr>
            <w:tcW w:w="2689" w:type="dxa"/>
            <w:noWrap/>
            <w:hideMark/>
          </w:tcPr>
          <w:p w14:paraId="3E59F902" w14:textId="77777777" w:rsidR="00727109" w:rsidRPr="001440DB" w:rsidRDefault="00727109" w:rsidP="0084036E">
            <w:pPr>
              <w:pStyle w:val="Tabele"/>
              <w:jc w:val="center"/>
              <w:rPr>
                <w:b w:val="0"/>
                <w:color w:val="auto"/>
                <w:lang w:eastAsia="pl-PL"/>
              </w:rPr>
            </w:pPr>
            <w:r w:rsidRPr="001440DB">
              <w:rPr>
                <w:color w:val="auto"/>
                <w:lang w:eastAsia="pl-PL"/>
              </w:rPr>
              <w:t>paliwa / nośniki energii</w:t>
            </w:r>
          </w:p>
        </w:tc>
        <w:tc>
          <w:tcPr>
            <w:tcW w:w="910" w:type="dxa"/>
            <w:noWrap/>
            <w:hideMark/>
          </w:tcPr>
          <w:p w14:paraId="1CB29619" w14:textId="77777777" w:rsidR="00727109" w:rsidRPr="001440DB" w:rsidRDefault="00727109" w:rsidP="0084036E">
            <w:pPr>
              <w:pStyle w:val="Tabele"/>
              <w:jc w:val="center"/>
              <w:rPr>
                <w:b w:val="0"/>
                <w:color w:val="auto"/>
                <w:lang w:eastAsia="pl-PL"/>
              </w:rPr>
            </w:pPr>
            <w:r w:rsidRPr="001440DB">
              <w:rPr>
                <w:color w:val="auto"/>
                <w:lang w:eastAsia="pl-PL"/>
              </w:rPr>
              <w:t>2020</w:t>
            </w:r>
          </w:p>
        </w:tc>
        <w:tc>
          <w:tcPr>
            <w:tcW w:w="910" w:type="dxa"/>
            <w:noWrap/>
            <w:hideMark/>
          </w:tcPr>
          <w:p w14:paraId="0A3504CB" w14:textId="77777777" w:rsidR="00727109" w:rsidRPr="001440DB" w:rsidRDefault="00727109" w:rsidP="0084036E">
            <w:pPr>
              <w:pStyle w:val="Tabele"/>
              <w:jc w:val="center"/>
              <w:rPr>
                <w:b w:val="0"/>
                <w:color w:val="auto"/>
                <w:lang w:eastAsia="pl-PL"/>
              </w:rPr>
            </w:pPr>
            <w:r w:rsidRPr="001440DB">
              <w:rPr>
                <w:color w:val="auto"/>
                <w:lang w:eastAsia="pl-PL"/>
              </w:rPr>
              <w:t>2025</w:t>
            </w:r>
          </w:p>
        </w:tc>
        <w:tc>
          <w:tcPr>
            <w:tcW w:w="911" w:type="dxa"/>
            <w:noWrap/>
            <w:hideMark/>
          </w:tcPr>
          <w:p w14:paraId="2F058CB4" w14:textId="77777777" w:rsidR="00727109" w:rsidRPr="001440DB" w:rsidRDefault="00727109" w:rsidP="0084036E">
            <w:pPr>
              <w:pStyle w:val="Tabele"/>
              <w:jc w:val="center"/>
              <w:rPr>
                <w:b w:val="0"/>
                <w:color w:val="auto"/>
                <w:lang w:eastAsia="pl-PL"/>
              </w:rPr>
            </w:pPr>
            <w:r w:rsidRPr="001440DB">
              <w:rPr>
                <w:color w:val="auto"/>
                <w:lang w:eastAsia="pl-PL"/>
              </w:rPr>
              <w:t>2030</w:t>
            </w:r>
          </w:p>
        </w:tc>
      </w:tr>
      <w:tr w:rsidR="00727109" w:rsidRPr="001440DB" w14:paraId="5DAC4FF6" w14:textId="77777777" w:rsidTr="00727109">
        <w:trPr>
          <w:trHeight w:val="210"/>
        </w:trPr>
        <w:tc>
          <w:tcPr>
            <w:tcW w:w="2689" w:type="dxa"/>
            <w:noWrap/>
            <w:hideMark/>
          </w:tcPr>
          <w:p w14:paraId="5D145522" w14:textId="77777777" w:rsidR="00727109" w:rsidRPr="001440DB" w:rsidRDefault="00727109" w:rsidP="0084036E">
            <w:pPr>
              <w:pStyle w:val="Tabele"/>
              <w:rPr>
                <w:color w:val="auto"/>
                <w:lang w:eastAsia="pl-PL"/>
              </w:rPr>
            </w:pPr>
            <w:r w:rsidRPr="001440DB">
              <w:rPr>
                <w:color w:val="auto"/>
                <w:lang w:eastAsia="pl-PL"/>
              </w:rPr>
              <w:t>Energia elektryczna</w:t>
            </w:r>
          </w:p>
        </w:tc>
        <w:tc>
          <w:tcPr>
            <w:tcW w:w="910" w:type="dxa"/>
            <w:noWrap/>
            <w:hideMark/>
          </w:tcPr>
          <w:p w14:paraId="7012D836" w14:textId="77777777" w:rsidR="00727109" w:rsidRPr="001440DB" w:rsidRDefault="00727109" w:rsidP="0084036E">
            <w:pPr>
              <w:pStyle w:val="Tabele"/>
              <w:jc w:val="right"/>
              <w:rPr>
                <w:color w:val="auto"/>
                <w:lang w:eastAsia="pl-PL"/>
              </w:rPr>
            </w:pPr>
            <w:r w:rsidRPr="001440DB">
              <w:rPr>
                <w:color w:val="auto"/>
                <w:lang w:eastAsia="pl-PL"/>
              </w:rPr>
              <w:t>70</w:t>
            </w:r>
          </w:p>
        </w:tc>
        <w:tc>
          <w:tcPr>
            <w:tcW w:w="910" w:type="dxa"/>
            <w:noWrap/>
            <w:hideMark/>
          </w:tcPr>
          <w:p w14:paraId="1DFD7346" w14:textId="77777777" w:rsidR="00727109" w:rsidRPr="001440DB" w:rsidRDefault="00727109" w:rsidP="0084036E">
            <w:pPr>
              <w:pStyle w:val="Tabele"/>
              <w:jc w:val="right"/>
              <w:rPr>
                <w:color w:val="auto"/>
                <w:lang w:eastAsia="pl-PL"/>
              </w:rPr>
            </w:pPr>
            <w:r w:rsidRPr="001440DB">
              <w:rPr>
                <w:color w:val="auto"/>
                <w:lang w:eastAsia="pl-PL"/>
              </w:rPr>
              <w:t>97</w:t>
            </w:r>
          </w:p>
        </w:tc>
        <w:tc>
          <w:tcPr>
            <w:tcW w:w="911" w:type="dxa"/>
            <w:noWrap/>
            <w:hideMark/>
          </w:tcPr>
          <w:p w14:paraId="1F3C0E63" w14:textId="77777777" w:rsidR="00727109" w:rsidRPr="001440DB" w:rsidRDefault="00727109" w:rsidP="0084036E">
            <w:pPr>
              <w:pStyle w:val="Tabele"/>
              <w:jc w:val="right"/>
              <w:rPr>
                <w:color w:val="auto"/>
                <w:lang w:eastAsia="pl-PL"/>
              </w:rPr>
            </w:pPr>
            <w:r w:rsidRPr="001440DB">
              <w:rPr>
                <w:color w:val="auto"/>
                <w:lang w:eastAsia="pl-PL"/>
              </w:rPr>
              <w:t>104</w:t>
            </w:r>
          </w:p>
        </w:tc>
      </w:tr>
      <w:tr w:rsidR="00727109" w:rsidRPr="001440DB" w14:paraId="127C5EB6" w14:textId="77777777" w:rsidTr="00727109">
        <w:trPr>
          <w:trHeight w:val="210"/>
        </w:trPr>
        <w:tc>
          <w:tcPr>
            <w:tcW w:w="2689" w:type="dxa"/>
            <w:noWrap/>
            <w:hideMark/>
          </w:tcPr>
          <w:p w14:paraId="36846DCE" w14:textId="77777777" w:rsidR="00727109" w:rsidRPr="001440DB" w:rsidRDefault="00727109" w:rsidP="0084036E">
            <w:pPr>
              <w:pStyle w:val="Tabele"/>
              <w:rPr>
                <w:color w:val="auto"/>
                <w:lang w:eastAsia="pl-PL"/>
              </w:rPr>
            </w:pPr>
            <w:r w:rsidRPr="001440DB">
              <w:rPr>
                <w:color w:val="auto"/>
                <w:lang w:eastAsia="pl-PL"/>
              </w:rPr>
              <w:t>Węgiel</w:t>
            </w:r>
          </w:p>
        </w:tc>
        <w:tc>
          <w:tcPr>
            <w:tcW w:w="910" w:type="dxa"/>
            <w:noWrap/>
            <w:hideMark/>
          </w:tcPr>
          <w:p w14:paraId="11753EB9" w14:textId="77777777" w:rsidR="00727109" w:rsidRPr="001440DB" w:rsidRDefault="00727109" w:rsidP="0084036E">
            <w:pPr>
              <w:pStyle w:val="Tabele"/>
              <w:jc w:val="right"/>
              <w:rPr>
                <w:color w:val="auto"/>
                <w:lang w:eastAsia="pl-PL"/>
              </w:rPr>
            </w:pPr>
            <w:r w:rsidRPr="001440DB">
              <w:rPr>
                <w:color w:val="auto"/>
                <w:lang w:eastAsia="pl-PL"/>
              </w:rPr>
              <w:t>247</w:t>
            </w:r>
          </w:p>
        </w:tc>
        <w:tc>
          <w:tcPr>
            <w:tcW w:w="910" w:type="dxa"/>
            <w:noWrap/>
            <w:hideMark/>
          </w:tcPr>
          <w:p w14:paraId="59F3EC3D" w14:textId="77777777" w:rsidR="00727109" w:rsidRPr="001440DB" w:rsidRDefault="00727109" w:rsidP="0084036E">
            <w:pPr>
              <w:pStyle w:val="Tabele"/>
              <w:jc w:val="right"/>
              <w:rPr>
                <w:color w:val="auto"/>
                <w:lang w:eastAsia="pl-PL"/>
              </w:rPr>
            </w:pPr>
            <w:r w:rsidRPr="001440DB">
              <w:rPr>
                <w:color w:val="auto"/>
                <w:lang w:eastAsia="pl-PL"/>
              </w:rPr>
              <w:t>178</w:t>
            </w:r>
          </w:p>
        </w:tc>
        <w:tc>
          <w:tcPr>
            <w:tcW w:w="911" w:type="dxa"/>
            <w:noWrap/>
            <w:hideMark/>
          </w:tcPr>
          <w:p w14:paraId="7DBAC05D" w14:textId="77777777" w:rsidR="00727109" w:rsidRPr="001440DB" w:rsidRDefault="00727109" w:rsidP="0084036E">
            <w:pPr>
              <w:pStyle w:val="Tabele"/>
              <w:jc w:val="right"/>
              <w:rPr>
                <w:color w:val="auto"/>
                <w:lang w:eastAsia="pl-PL"/>
              </w:rPr>
            </w:pPr>
            <w:r w:rsidRPr="001440DB">
              <w:rPr>
                <w:color w:val="auto"/>
                <w:lang w:eastAsia="pl-PL"/>
              </w:rPr>
              <w:t>105</w:t>
            </w:r>
          </w:p>
        </w:tc>
      </w:tr>
      <w:tr w:rsidR="00727109" w:rsidRPr="001440DB" w14:paraId="489D9F88" w14:textId="77777777" w:rsidTr="00727109">
        <w:trPr>
          <w:trHeight w:val="210"/>
        </w:trPr>
        <w:tc>
          <w:tcPr>
            <w:tcW w:w="2689" w:type="dxa"/>
            <w:noWrap/>
            <w:hideMark/>
          </w:tcPr>
          <w:p w14:paraId="484A206B" w14:textId="77777777" w:rsidR="00727109" w:rsidRPr="001440DB" w:rsidRDefault="00727109" w:rsidP="0084036E">
            <w:pPr>
              <w:pStyle w:val="Tabele"/>
              <w:rPr>
                <w:color w:val="auto"/>
                <w:lang w:eastAsia="pl-PL"/>
              </w:rPr>
            </w:pPr>
            <w:r w:rsidRPr="001440DB">
              <w:rPr>
                <w:color w:val="auto"/>
                <w:lang w:eastAsia="pl-PL"/>
              </w:rPr>
              <w:t xml:space="preserve">Gaz </w:t>
            </w:r>
          </w:p>
        </w:tc>
        <w:tc>
          <w:tcPr>
            <w:tcW w:w="910" w:type="dxa"/>
            <w:noWrap/>
            <w:hideMark/>
          </w:tcPr>
          <w:p w14:paraId="5ECA7A77" w14:textId="77777777" w:rsidR="00727109" w:rsidRPr="001440DB" w:rsidRDefault="00727109" w:rsidP="0084036E">
            <w:pPr>
              <w:pStyle w:val="Tabele"/>
              <w:jc w:val="right"/>
              <w:rPr>
                <w:color w:val="auto"/>
                <w:lang w:eastAsia="pl-PL"/>
              </w:rPr>
            </w:pPr>
            <w:r w:rsidRPr="001440DB">
              <w:rPr>
                <w:color w:val="auto"/>
                <w:lang w:eastAsia="pl-PL"/>
              </w:rPr>
              <w:t>394</w:t>
            </w:r>
          </w:p>
        </w:tc>
        <w:tc>
          <w:tcPr>
            <w:tcW w:w="910" w:type="dxa"/>
            <w:noWrap/>
            <w:hideMark/>
          </w:tcPr>
          <w:p w14:paraId="18C92005" w14:textId="77777777" w:rsidR="00727109" w:rsidRPr="001440DB" w:rsidRDefault="00727109" w:rsidP="0084036E">
            <w:pPr>
              <w:pStyle w:val="Tabele"/>
              <w:jc w:val="right"/>
              <w:rPr>
                <w:color w:val="auto"/>
                <w:lang w:eastAsia="pl-PL"/>
              </w:rPr>
            </w:pPr>
            <w:r w:rsidRPr="001440DB">
              <w:rPr>
                <w:color w:val="auto"/>
                <w:lang w:eastAsia="pl-PL"/>
              </w:rPr>
              <w:t>401</w:t>
            </w:r>
          </w:p>
        </w:tc>
        <w:tc>
          <w:tcPr>
            <w:tcW w:w="911" w:type="dxa"/>
            <w:noWrap/>
            <w:hideMark/>
          </w:tcPr>
          <w:p w14:paraId="76DE0BCC" w14:textId="77777777" w:rsidR="00727109" w:rsidRPr="001440DB" w:rsidRDefault="00727109" w:rsidP="0084036E">
            <w:pPr>
              <w:pStyle w:val="Tabele"/>
              <w:jc w:val="right"/>
              <w:rPr>
                <w:color w:val="auto"/>
                <w:lang w:eastAsia="pl-PL"/>
              </w:rPr>
            </w:pPr>
            <w:r w:rsidRPr="001440DB">
              <w:rPr>
                <w:color w:val="auto"/>
                <w:lang w:eastAsia="pl-PL"/>
              </w:rPr>
              <w:t>394</w:t>
            </w:r>
          </w:p>
        </w:tc>
      </w:tr>
      <w:tr w:rsidR="00727109" w:rsidRPr="001440DB" w14:paraId="38C9405D" w14:textId="77777777" w:rsidTr="00727109">
        <w:trPr>
          <w:trHeight w:val="210"/>
        </w:trPr>
        <w:tc>
          <w:tcPr>
            <w:tcW w:w="2689" w:type="dxa"/>
            <w:noWrap/>
            <w:hideMark/>
          </w:tcPr>
          <w:p w14:paraId="61FDEECF" w14:textId="77777777" w:rsidR="00727109" w:rsidRPr="001440DB" w:rsidRDefault="00727109" w:rsidP="0084036E">
            <w:pPr>
              <w:pStyle w:val="Tabele"/>
              <w:rPr>
                <w:color w:val="auto"/>
                <w:lang w:eastAsia="pl-PL"/>
              </w:rPr>
            </w:pPr>
            <w:r w:rsidRPr="001440DB">
              <w:rPr>
                <w:color w:val="auto"/>
                <w:lang w:eastAsia="pl-PL"/>
              </w:rPr>
              <w:t>LPG/OOL</w:t>
            </w:r>
          </w:p>
        </w:tc>
        <w:tc>
          <w:tcPr>
            <w:tcW w:w="910" w:type="dxa"/>
            <w:noWrap/>
            <w:hideMark/>
          </w:tcPr>
          <w:p w14:paraId="65BF6333" w14:textId="77777777" w:rsidR="00727109" w:rsidRPr="001440DB" w:rsidRDefault="00727109" w:rsidP="0084036E">
            <w:pPr>
              <w:pStyle w:val="Tabele"/>
              <w:jc w:val="right"/>
              <w:rPr>
                <w:color w:val="auto"/>
                <w:lang w:eastAsia="pl-PL"/>
              </w:rPr>
            </w:pPr>
            <w:r w:rsidRPr="001440DB">
              <w:rPr>
                <w:color w:val="auto"/>
                <w:lang w:eastAsia="pl-PL"/>
              </w:rPr>
              <w:t>49</w:t>
            </w:r>
          </w:p>
        </w:tc>
        <w:tc>
          <w:tcPr>
            <w:tcW w:w="910" w:type="dxa"/>
            <w:noWrap/>
            <w:hideMark/>
          </w:tcPr>
          <w:p w14:paraId="7A4D79DC" w14:textId="77777777" w:rsidR="00727109" w:rsidRPr="001440DB" w:rsidRDefault="00727109" w:rsidP="0084036E">
            <w:pPr>
              <w:pStyle w:val="Tabele"/>
              <w:jc w:val="right"/>
              <w:rPr>
                <w:color w:val="auto"/>
                <w:lang w:eastAsia="pl-PL"/>
              </w:rPr>
            </w:pPr>
            <w:r w:rsidRPr="001440DB">
              <w:rPr>
                <w:color w:val="auto"/>
                <w:lang w:eastAsia="pl-PL"/>
              </w:rPr>
              <w:t>41</w:t>
            </w:r>
          </w:p>
        </w:tc>
        <w:tc>
          <w:tcPr>
            <w:tcW w:w="911" w:type="dxa"/>
            <w:noWrap/>
            <w:hideMark/>
          </w:tcPr>
          <w:p w14:paraId="0948E110" w14:textId="77777777" w:rsidR="00727109" w:rsidRPr="001440DB" w:rsidRDefault="00727109" w:rsidP="0084036E">
            <w:pPr>
              <w:pStyle w:val="Tabele"/>
              <w:jc w:val="right"/>
              <w:rPr>
                <w:color w:val="auto"/>
                <w:lang w:eastAsia="pl-PL"/>
              </w:rPr>
            </w:pPr>
            <w:r w:rsidRPr="001440DB">
              <w:rPr>
                <w:color w:val="auto"/>
                <w:lang w:eastAsia="pl-PL"/>
              </w:rPr>
              <w:t>33</w:t>
            </w:r>
          </w:p>
        </w:tc>
      </w:tr>
      <w:tr w:rsidR="00727109" w:rsidRPr="001440DB" w14:paraId="300E8BED" w14:textId="77777777" w:rsidTr="00727109">
        <w:trPr>
          <w:trHeight w:val="210"/>
        </w:trPr>
        <w:tc>
          <w:tcPr>
            <w:tcW w:w="2689" w:type="dxa"/>
            <w:noWrap/>
            <w:hideMark/>
          </w:tcPr>
          <w:p w14:paraId="1BB6F3D3" w14:textId="77777777" w:rsidR="00727109" w:rsidRPr="001440DB" w:rsidRDefault="00727109" w:rsidP="0084036E">
            <w:pPr>
              <w:pStyle w:val="Tabele"/>
              <w:rPr>
                <w:color w:val="auto"/>
                <w:lang w:eastAsia="pl-PL"/>
              </w:rPr>
            </w:pPr>
            <w:r w:rsidRPr="001440DB">
              <w:rPr>
                <w:color w:val="auto"/>
                <w:lang w:eastAsia="pl-PL"/>
              </w:rPr>
              <w:t>Biomasa, odpady</w:t>
            </w:r>
          </w:p>
        </w:tc>
        <w:tc>
          <w:tcPr>
            <w:tcW w:w="910" w:type="dxa"/>
            <w:noWrap/>
            <w:hideMark/>
          </w:tcPr>
          <w:p w14:paraId="54B4966E" w14:textId="77777777" w:rsidR="00727109" w:rsidRPr="001440DB" w:rsidRDefault="00727109" w:rsidP="0084036E">
            <w:pPr>
              <w:pStyle w:val="Tabele"/>
              <w:jc w:val="right"/>
              <w:rPr>
                <w:color w:val="auto"/>
                <w:lang w:eastAsia="pl-PL"/>
              </w:rPr>
            </w:pPr>
            <w:r w:rsidRPr="001440DB">
              <w:rPr>
                <w:color w:val="auto"/>
                <w:lang w:eastAsia="pl-PL"/>
              </w:rPr>
              <w:t>175</w:t>
            </w:r>
          </w:p>
        </w:tc>
        <w:tc>
          <w:tcPr>
            <w:tcW w:w="910" w:type="dxa"/>
            <w:noWrap/>
            <w:hideMark/>
          </w:tcPr>
          <w:p w14:paraId="2EFBDD51" w14:textId="77777777" w:rsidR="00727109" w:rsidRPr="001440DB" w:rsidRDefault="00727109" w:rsidP="0084036E">
            <w:pPr>
              <w:pStyle w:val="Tabele"/>
              <w:jc w:val="right"/>
              <w:rPr>
                <w:color w:val="auto"/>
                <w:lang w:eastAsia="pl-PL"/>
              </w:rPr>
            </w:pPr>
            <w:r w:rsidRPr="001440DB">
              <w:rPr>
                <w:color w:val="auto"/>
                <w:lang w:eastAsia="pl-PL"/>
              </w:rPr>
              <w:t>178</w:t>
            </w:r>
          </w:p>
        </w:tc>
        <w:tc>
          <w:tcPr>
            <w:tcW w:w="911" w:type="dxa"/>
            <w:noWrap/>
            <w:hideMark/>
          </w:tcPr>
          <w:p w14:paraId="0F6640B9" w14:textId="77777777" w:rsidR="00727109" w:rsidRPr="001440DB" w:rsidRDefault="00727109" w:rsidP="0084036E">
            <w:pPr>
              <w:pStyle w:val="Tabele"/>
              <w:jc w:val="right"/>
              <w:rPr>
                <w:color w:val="auto"/>
                <w:lang w:eastAsia="pl-PL"/>
              </w:rPr>
            </w:pPr>
            <w:r w:rsidRPr="001440DB">
              <w:rPr>
                <w:color w:val="auto"/>
                <w:lang w:eastAsia="pl-PL"/>
              </w:rPr>
              <w:t>171</w:t>
            </w:r>
          </w:p>
        </w:tc>
      </w:tr>
      <w:tr w:rsidR="00727109" w:rsidRPr="001440DB" w14:paraId="41D0F9C6" w14:textId="77777777" w:rsidTr="00727109">
        <w:trPr>
          <w:trHeight w:val="210"/>
        </w:trPr>
        <w:tc>
          <w:tcPr>
            <w:tcW w:w="2689" w:type="dxa"/>
            <w:noWrap/>
            <w:hideMark/>
          </w:tcPr>
          <w:p w14:paraId="391AC6E9" w14:textId="77777777" w:rsidR="00727109" w:rsidRPr="001440DB" w:rsidRDefault="00727109" w:rsidP="0084036E">
            <w:pPr>
              <w:pStyle w:val="Tabele"/>
              <w:rPr>
                <w:color w:val="auto"/>
                <w:lang w:eastAsia="pl-PL"/>
              </w:rPr>
            </w:pPr>
            <w:r w:rsidRPr="001440DB">
              <w:rPr>
                <w:color w:val="auto"/>
                <w:lang w:eastAsia="pl-PL"/>
              </w:rPr>
              <w:t>Pompy ciepła, kolektory słoneczne</w:t>
            </w:r>
          </w:p>
        </w:tc>
        <w:tc>
          <w:tcPr>
            <w:tcW w:w="910" w:type="dxa"/>
            <w:noWrap/>
            <w:hideMark/>
          </w:tcPr>
          <w:p w14:paraId="534D9AE1" w14:textId="77777777" w:rsidR="00727109" w:rsidRPr="001440DB" w:rsidRDefault="00727109" w:rsidP="0084036E">
            <w:pPr>
              <w:pStyle w:val="Tabele"/>
              <w:jc w:val="right"/>
              <w:rPr>
                <w:color w:val="auto"/>
                <w:lang w:eastAsia="pl-PL"/>
              </w:rPr>
            </w:pPr>
            <w:r w:rsidRPr="001440DB">
              <w:rPr>
                <w:color w:val="auto"/>
                <w:lang w:eastAsia="pl-PL"/>
              </w:rPr>
              <w:t>13</w:t>
            </w:r>
          </w:p>
        </w:tc>
        <w:tc>
          <w:tcPr>
            <w:tcW w:w="910" w:type="dxa"/>
            <w:noWrap/>
            <w:hideMark/>
          </w:tcPr>
          <w:p w14:paraId="633B9974" w14:textId="77777777" w:rsidR="00727109" w:rsidRPr="001440DB" w:rsidRDefault="00727109" w:rsidP="0084036E">
            <w:pPr>
              <w:pStyle w:val="Tabele"/>
              <w:jc w:val="right"/>
              <w:rPr>
                <w:color w:val="auto"/>
                <w:lang w:eastAsia="pl-PL"/>
              </w:rPr>
            </w:pPr>
            <w:r w:rsidRPr="001440DB">
              <w:rPr>
                <w:color w:val="auto"/>
                <w:lang w:eastAsia="pl-PL"/>
              </w:rPr>
              <w:t>53</w:t>
            </w:r>
          </w:p>
        </w:tc>
        <w:tc>
          <w:tcPr>
            <w:tcW w:w="911" w:type="dxa"/>
            <w:noWrap/>
            <w:hideMark/>
          </w:tcPr>
          <w:p w14:paraId="007AF0AE" w14:textId="77777777" w:rsidR="00727109" w:rsidRPr="001440DB" w:rsidRDefault="00727109" w:rsidP="0084036E">
            <w:pPr>
              <w:pStyle w:val="Tabele"/>
              <w:jc w:val="right"/>
              <w:rPr>
                <w:color w:val="auto"/>
                <w:lang w:eastAsia="pl-PL"/>
              </w:rPr>
            </w:pPr>
            <w:r w:rsidRPr="001440DB">
              <w:rPr>
                <w:color w:val="auto"/>
                <w:lang w:eastAsia="pl-PL"/>
              </w:rPr>
              <w:t>90</w:t>
            </w:r>
          </w:p>
        </w:tc>
      </w:tr>
      <w:tr w:rsidR="00727109" w:rsidRPr="001440DB" w14:paraId="65C6A44F" w14:textId="77777777" w:rsidTr="00727109">
        <w:trPr>
          <w:trHeight w:val="210"/>
        </w:trPr>
        <w:tc>
          <w:tcPr>
            <w:tcW w:w="2689" w:type="dxa"/>
            <w:noWrap/>
            <w:hideMark/>
          </w:tcPr>
          <w:p w14:paraId="090B01F7" w14:textId="77777777" w:rsidR="00727109" w:rsidRPr="001440DB" w:rsidRDefault="00727109" w:rsidP="0084036E">
            <w:pPr>
              <w:pStyle w:val="Tabele"/>
              <w:rPr>
                <w:b/>
                <w:bCs/>
                <w:color w:val="auto"/>
                <w:lang w:eastAsia="pl-PL"/>
              </w:rPr>
            </w:pPr>
            <w:r w:rsidRPr="001440DB">
              <w:rPr>
                <w:b/>
                <w:bCs/>
                <w:color w:val="auto"/>
                <w:lang w:eastAsia="pl-PL"/>
              </w:rPr>
              <w:t>Suma</w:t>
            </w:r>
          </w:p>
        </w:tc>
        <w:tc>
          <w:tcPr>
            <w:tcW w:w="910" w:type="dxa"/>
            <w:noWrap/>
            <w:hideMark/>
          </w:tcPr>
          <w:p w14:paraId="06571CD4" w14:textId="77777777" w:rsidR="00727109" w:rsidRPr="001440DB" w:rsidRDefault="00727109" w:rsidP="0084036E">
            <w:pPr>
              <w:pStyle w:val="Tabele"/>
              <w:jc w:val="right"/>
              <w:rPr>
                <w:b/>
                <w:bCs/>
                <w:color w:val="auto"/>
                <w:lang w:eastAsia="pl-PL"/>
              </w:rPr>
            </w:pPr>
            <w:r w:rsidRPr="001440DB">
              <w:rPr>
                <w:b/>
                <w:bCs/>
                <w:color w:val="auto"/>
                <w:lang w:eastAsia="pl-PL"/>
              </w:rPr>
              <w:t>948</w:t>
            </w:r>
          </w:p>
        </w:tc>
        <w:tc>
          <w:tcPr>
            <w:tcW w:w="910" w:type="dxa"/>
            <w:noWrap/>
            <w:hideMark/>
          </w:tcPr>
          <w:p w14:paraId="56F9980D" w14:textId="77777777" w:rsidR="00727109" w:rsidRPr="001440DB" w:rsidRDefault="00727109" w:rsidP="0084036E">
            <w:pPr>
              <w:pStyle w:val="Tabele"/>
              <w:jc w:val="right"/>
              <w:rPr>
                <w:b/>
                <w:bCs/>
                <w:color w:val="auto"/>
                <w:lang w:eastAsia="pl-PL"/>
              </w:rPr>
            </w:pPr>
            <w:r w:rsidRPr="001440DB">
              <w:rPr>
                <w:b/>
                <w:bCs/>
                <w:color w:val="auto"/>
                <w:lang w:eastAsia="pl-PL"/>
              </w:rPr>
              <w:t>948</w:t>
            </w:r>
          </w:p>
        </w:tc>
        <w:tc>
          <w:tcPr>
            <w:tcW w:w="911" w:type="dxa"/>
            <w:noWrap/>
            <w:hideMark/>
          </w:tcPr>
          <w:p w14:paraId="404B1CEA" w14:textId="77777777" w:rsidR="00727109" w:rsidRPr="001440DB" w:rsidRDefault="00727109" w:rsidP="0084036E">
            <w:pPr>
              <w:pStyle w:val="Tabele"/>
              <w:jc w:val="right"/>
              <w:rPr>
                <w:b/>
                <w:bCs/>
                <w:color w:val="auto"/>
                <w:lang w:eastAsia="pl-PL"/>
              </w:rPr>
            </w:pPr>
            <w:r w:rsidRPr="001440DB">
              <w:rPr>
                <w:b/>
                <w:bCs/>
                <w:color w:val="auto"/>
                <w:lang w:eastAsia="pl-PL"/>
              </w:rPr>
              <w:t>896</w:t>
            </w:r>
          </w:p>
        </w:tc>
      </w:tr>
    </w:tbl>
    <w:p w14:paraId="550F64E0" w14:textId="77777777" w:rsidR="00727109" w:rsidRPr="00727109" w:rsidRDefault="00727109" w:rsidP="00727109"/>
    <w:p w14:paraId="65D16D84" w14:textId="77777777" w:rsidR="00FA3B10" w:rsidRPr="00B87841" w:rsidRDefault="00FA3B10" w:rsidP="001440DB">
      <w:pPr>
        <w:pStyle w:val="Nagwek2"/>
      </w:pPr>
      <w:bookmarkStart w:id="240" w:name="_Toc171580745"/>
      <w:bookmarkStart w:id="241" w:name="_Toc178931426"/>
      <w:r>
        <w:t>Potencjał wysokosprawnej kogeneracji</w:t>
      </w:r>
      <w:bookmarkEnd w:id="240"/>
      <w:bookmarkEnd w:id="241"/>
    </w:p>
    <w:p w14:paraId="2E6347C2" w14:textId="77777777" w:rsidR="00FA3B10" w:rsidRPr="00B85F1C" w:rsidRDefault="00FA3B10" w:rsidP="00FA3B10">
      <w:pPr>
        <w:spacing w:after="120" w:line="240" w:lineRule="auto"/>
      </w:pPr>
      <w:r w:rsidRPr="00B85F1C">
        <w:t>Potencjał rozwoju kogeneracji</w:t>
      </w:r>
      <w:r>
        <w:t xml:space="preserve"> w </w:t>
      </w:r>
      <w:r w:rsidRPr="00B85F1C">
        <w:t xml:space="preserve">kraju </w:t>
      </w:r>
      <w:r>
        <w:t>uzależniony jest</w:t>
      </w:r>
      <w:r w:rsidRPr="00B85F1C">
        <w:t xml:space="preserve"> od wielkości zapotrzebowania na ciepło użytkowe.</w:t>
      </w:r>
      <w:r>
        <w:t xml:space="preserve"> W </w:t>
      </w:r>
      <w:r w:rsidRPr="00B85F1C">
        <w:t>wykonywanych ocenach wyróżnia się następujące poziomy potencjału:</w:t>
      </w:r>
    </w:p>
    <w:p w14:paraId="31C4990C" w14:textId="77777777" w:rsidR="00FA3B10" w:rsidRPr="00B85F1C" w:rsidRDefault="00FA3B10" w:rsidP="003B0775">
      <w:pPr>
        <w:pStyle w:val="Akapitzlist"/>
        <w:numPr>
          <w:ilvl w:val="0"/>
          <w:numId w:val="22"/>
        </w:numPr>
        <w:spacing w:after="0" w:line="240" w:lineRule="auto"/>
      </w:pPr>
      <w:r w:rsidRPr="00B85F1C">
        <w:t>potencjał całkowity, równy całkowitemu zapotrzebowaniu na ciepło użytkowe</w:t>
      </w:r>
      <w:r>
        <w:t>;</w:t>
      </w:r>
    </w:p>
    <w:p w14:paraId="5E302458" w14:textId="77777777" w:rsidR="00FA3B10" w:rsidRPr="00B85F1C" w:rsidRDefault="00FA3B10" w:rsidP="003B0775">
      <w:pPr>
        <w:pStyle w:val="Akapitzlist"/>
        <w:numPr>
          <w:ilvl w:val="0"/>
          <w:numId w:val="22"/>
        </w:numPr>
        <w:spacing w:after="0" w:line="240" w:lineRule="auto"/>
      </w:pPr>
      <w:r w:rsidRPr="00B85F1C">
        <w:t>potencjał techniczny = część potencjału całkowitego, któr</w:t>
      </w:r>
      <w:r>
        <w:t>y</w:t>
      </w:r>
      <w:r w:rsidRPr="00B85F1C">
        <w:t xml:space="preserve"> może być faktycznie wykorzystan</w:t>
      </w:r>
      <w:r>
        <w:t>y</w:t>
      </w:r>
    </w:p>
    <w:p w14:paraId="77EF2CA4" w14:textId="77777777" w:rsidR="00FA3B10" w:rsidRPr="00B85F1C" w:rsidRDefault="00FA3B10" w:rsidP="00FA3B10">
      <w:pPr>
        <w:pStyle w:val="Akapitzlist"/>
        <w:spacing w:after="0" w:line="240" w:lineRule="auto"/>
      </w:pPr>
      <w:r w:rsidRPr="00B85F1C">
        <w:t>przy bieżącym poziomie techniki</w:t>
      </w:r>
      <w:r>
        <w:t xml:space="preserve"> i </w:t>
      </w:r>
      <w:r w:rsidRPr="00B85F1C">
        <w:t>technologii</w:t>
      </w:r>
      <w:r>
        <w:t>;</w:t>
      </w:r>
    </w:p>
    <w:p w14:paraId="2D908644" w14:textId="77777777" w:rsidR="00FA3B10" w:rsidRPr="00B85F1C" w:rsidRDefault="00FA3B10" w:rsidP="003B0775">
      <w:pPr>
        <w:pStyle w:val="Akapitzlist"/>
        <w:numPr>
          <w:ilvl w:val="0"/>
          <w:numId w:val="22"/>
        </w:numPr>
        <w:spacing w:after="0" w:line="240" w:lineRule="auto"/>
      </w:pPr>
      <w:r w:rsidRPr="00B85F1C">
        <w:t>potencjał ekonomiczny = część potencjału technicznego, które</w:t>
      </w:r>
      <w:r>
        <w:t>go</w:t>
      </w:r>
      <w:r w:rsidRPr="00B85F1C">
        <w:t xml:space="preserve"> faktyczne wykorzystanie jest</w:t>
      </w:r>
    </w:p>
    <w:p w14:paraId="1C7BADC1" w14:textId="77777777" w:rsidR="00FA3B10" w:rsidRDefault="00FA3B10" w:rsidP="00FA3B10">
      <w:pPr>
        <w:pStyle w:val="Akapitzlist"/>
        <w:spacing w:after="120" w:line="240" w:lineRule="auto"/>
      </w:pPr>
      <w:r>
        <w:t>uzasadnione ekonomicznie.</w:t>
      </w:r>
    </w:p>
    <w:p w14:paraId="4FC590CA" w14:textId="77777777" w:rsidR="00FA3B10" w:rsidRDefault="00FA3B10" w:rsidP="00FA3B10">
      <w:pPr>
        <w:spacing w:after="120" w:line="240" w:lineRule="auto"/>
      </w:pPr>
      <w:r>
        <w:t>Według innego kryterium potencjał całkowity dzieli się na:</w:t>
      </w:r>
    </w:p>
    <w:p w14:paraId="695080C1" w14:textId="77777777" w:rsidR="00FA3B10" w:rsidRDefault="00FA3B10" w:rsidP="003B0775">
      <w:pPr>
        <w:pStyle w:val="Akapitzlist"/>
        <w:numPr>
          <w:ilvl w:val="0"/>
          <w:numId w:val="22"/>
        </w:numPr>
        <w:spacing w:after="0" w:line="240" w:lineRule="auto"/>
      </w:pPr>
      <w:r>
        <w:t>potencjał już wykorzystany = część ciepła użytkowego, która jest obecnie wytwarzana w instalacjach kogeneracyjnych;</w:t>
      </w:r>
    </w:p>
    <w:p w14:paraId="5068511E" w14:textId="77777777" w:rsidR="00FA3B10" w:rsidRDefault="00FA3B10" w:rsidP="003B0775">
      <w:pPr>
        <w:pStyle w:val="Akapitzlist"/>
        <w:numPr>
          <w:ilvl w:val="0"/>
          <w:numId w:val="22"/>
        </w:numPr>
        <w:spacing w:after="120" w:line="240" w:lineRule="auto"/>
        <w:ind w:left="714" w:hanging="357"/>
      </w:pPr>
      <w:r>
        <w:t>potencjał dodatkowy = część ciepła użytkowego, która jest obecnie wytwarzana za pomocą innych technik</w:t>
      </w:r>
      <w:r>
        <w:rPr>
          <w:rStyle w:val="Odwoanieprzypisudolnego"/>
        </w:rPr>
        <w:footnoteReference w:id="17"/>
      </w:r>
      <w:r>
        <w:t>.</w:t>
      </w:r>
    </w:p>
    <w:p w14:paraId="4CFCC00B" w14:textId="77777777" w:rsidR="00FA3B10" w:rsidRDefault="00FA3B10" w:rsidP="00FA3B10">
      <w:r>
        <w:t xml:space="preserve">Obecne całkowite roczne zapotrzebowanie Polski na ciepło użytkowe (całkowity potencjał kogeneracji) jest oceniane </w:t>
      </w:r>
      <w:r w:rsidRPr="002C423D">
        <w:t xml:space="preserve">na </w:t>
      </w:r>
      <w:r>
        <w:t>940-1040</w:t>
      </w:r>
      <w:r w:rsidRPr="002C423D">
        <w:t xml:space="preserve"> PJ</w:t>
      </w:r>
      <w:r>
        <w:t xml:space="preserve"> (wahania pogodowe mogą powodować zmiany rocznego zapotrzebowania sięgające ± 10%), z tego:</w:t>
      </w:r>
    </w:p>
    <w:p w14:paraId="17603F2A" w14:textId="77777777" w:rsidR="00FA3B10" w:rsidRDefault="00FA3B10" w:rsidP="003B0775">
      <w:pPr>
        <w:pStyle w:val="Akapitzlist"/>
        <w:numPr>
          <w:ilvl w:val="0"/>
          <w:numId w:val="22"/>
        </w:numPr>
        <w:spacing w:after="0" w:line="240" w:lineRule="auto"/>
      </w:pPr>
      <w:r>
        <w:t>500-600 PJ to potrzeby sektora gospodarstw domowych;</w:t>
      </w:r>
    </w:p>
    <w:p w14:paraId="6263E794" w14:textId="77777777" w:rsidR="00FA3B10" w:rsidRDefault="00FA3B10" w:rsidP="003B0775">
      <w:pPr>
        <w:pStyle w:val="Akapitzlist"/>
        <w:numPr>
          <w:ilvl w:val="0"/>
          <w:numId w:val="23"/>
        </w:numPr>
        <w:spacing w:after="0" w:line="240" w:lineRule="auto"/>
      </w:pPr>
      <w:r>
        <w:t>440 PJ to potrzeby sektorów gospodarczych (przemysł – ok. 270 PJ, usługi – ok. 125 PJ i rolnictwo – ok. 45 PJ);</w:t>
      </w:r>
    </w:p>
    <w:p w14:paraId="2DB7F0E2" w14:textId="77777777" w:rsidR="00FA3B10" w:rsidRDefault="00FA3B10" w:rsidP="003B0775">
      <w:pPr>
        <w:pStyle w:val="Akapitzlist"/>
        <w:numPr>
          <w:ilvl w:val="0"/>
          <w:numId w:val="23"/>
        </w:numPr>
        <w:spacing w:after="0" w:line="240" w:lineRule="auto"/>
      </w:pPr>
      <w:r>
        <w:t xml:space="preserve">250 PJ </w:t>
      </w:r>
      <w:r w:rsidRPr="00C643D8">
        <w:t xml:space="preserve">to </w:t>
      </w:r>
      <w:r>
        <w:t xml:space="preserve">ilość </w:t>
      </w:r>
      <w:r w:rsidRPr="00C643D8">
        <w:t>ciepł</w:t>
      </w:r>
      <w:r>
        <w:t>a</w:t>
      </w:r>
      <w:r w:rsidRPr="00C643D8">
        <w:t xml:space="preserve"> pozyskiwane przez </w:t>
      </w:r>
      <w:r>
        <w:t>te</w:t>
      </w:r>
      <w:r w:rsidRPr="00C643D8">
        <w:t xml:space="preserve"> sektory</w:t>
      </w:r>
      <w:r>
        <w:t xml:space="preserve"> z </w:t>
      </w:r>
      <w:r w:rsidRPr="00C643D8">
        <w:t>sieci ciepłowniczych</w:t>
      </w:r>
      <w:r>
        <w:t>;</w:t>
      </w:r>
    </w:p>
    <w:p w14:paraId="04A0D8F5" w14:textId="77777777" w:rsidR="00FA3B10" w:rsidRDefault="00FA3B10" w:rsidP="003B0775">
      <w:pPr>
        <w:pStyle w:val="Akapitzlist"/>
        <w:numPr>
          <w:ilvl w:val="0"/>
          <w:numId w:val="23"/>
        </w:numPr>
        <w:spacing w:after="120" w:line="240" w:lineRule="auto"/>
        <w:ind w:left="714" w:hanging="357"/>
      </w:pPr>
      <w:r>
        <w:t>800 PJ jest pokrywane w źródłach indywidualnych, elektrociepłowniach i ciepłowniach przemysłowych, produkujących energię cieplną na potrzeby swoich zakładów macierzystych.</w:t>
      </w:r>
    </w:p>
    <w:p w14:paraId="29AFF417" w14:textId="77777777" w:rsidR="00FA3B10" w:rsidRDefault="00FA3B10" w:rsidP="00FA3B10">
      <w:r>
        <w:t>Potencjał dodatkowy jest relatywnie mały, dotyczy on ok. 60 PJ ciepła w formie odzysku w przemyśle i koksowniach.</w:t>
      </w:r>
    </w:p>
    <w:p w14:paraId="5E33DBF6" w14:textId="77777777" w:rsidR="00FA3B10" w:rsidRDefault="00FA3B10" w:rsidP="00FA3B10">
      <w:r>
        <w:t>Pod względem technicznym dostępne są obecnie technologie kogeneracyjne w pełnym zakresie mocy od kilku kW (małe domy mieszkalne) do setek MW (wielkie elektrociepłownie). Stąd, jako potencjał techniczny kogeneracji przyjmuje się całkowite roczne zapotrzebowanie kraju na ciepło użytkowe, pomniejszone jedynie o odzysk ciepła w przemyśle i koksowniach, w których to przypadkach zastąpienie odzysku jakąkolwiek technologią kogeneracyjną byłoby bezcelowe. Wielkość potencjału technicznego kogeneracji w kraju jest więc oszacowana na 1040 – 60 = 980 PJ.</w:t>
      </w:r>
    </w:p>
    <w:p w14:paraId="068A62C2" w14:textId="77777777" w:rsidR="00FA3B10" w:rsidRDefault="00FA3B10" w:rsidP="00FA3B10">
      <w:r w:rsidRPr="00CB3D20">
        <w:t>Dla realnego planowania przyszłego rozwoju kogeneracji właściwą kategorią jest dodatkowy potencjał ekonomiczny, tj. ilość ciepła użytkowego, która nie jest obecnie wytwarzana</w:t>
      </w:r>
      <w:r>
        <w:t xml:space="preserve"> w </w:t>
      </w:r>
      <w:r w:rsidRPr="00CB3D20">
        <w:t>instalacjach kogeneracyjnych,</w:t>
      </w:r>
      <w:r>
        <w:t xml:space="preserve"> a </w:t>
      </w:r>
      <w:r w:rsidRPr="00CB3D20">
        <w:t>której wytwarzanie</w:t>
      </w:r>
      <w:r>
        <w:t xml:space="preserve"> w </w:t>
      </w:r>
      <w:r w:rsidRPr="00CB3D20">
        <w:t xml:space="preserve">takich instalacjach uznaje się, po przeprowadzeniu szczegółowej analizy, za uzasadnione ekonomicznie. </w:t>
      </w:r>
    </w:p>
    <w:p w14:paraId="05FB5FA8" w14:textId="77777777" w:rsidR="00FA3B10" w:rsidRDefault="00FA3B10" w:rsidP="00FA3B10">
      <w:r>
        <w:t>Obliczenie dodatkowego potencjału ekonomicznego rozwoju kogeneracji przeprowadzono na podstawie analizy ekonomicznej skutków wdrożenia kogeneracji zamiast rozdzielonego wytwarzanie energii elektrycznej i ciepła. Efektywność inwestycji kogeneracyjnych oceniono z wykorzystaniem metody sumy zdyskontowanych przepływów finansowych (NPV). Uwzględniono także koszty zewnętrzne wytwarzania energii elektrycznej i ciepła, tj. koszty społeczne nieprzeniesione w cenach nośników energii.</w:t>
      </w:r>
    </w:p>
    <w:p w14:paraId="179165D5" w14:textId="77777777" w:rsidR="00FA3B10" w:rsidRDefault="00FA3B10" w:rsidP="00FA3B10">
      <w:r>
        <w:t>Obliczenia wykonano dla następujących technologii, które uznawane są za reprezentatywne dla przyszłego rozwoju kogeneracji:</w:t>
      </w:r>
    </w:p>
    <w:p w14:paraId="3FFC5FE4" w14:textId="77777777" w:rsidR="00FA3B10" w:rsidRDefault="00FA3B10" w:rsidP="003B0775">
      <w:pPr>
        <w:pStyle w:val="Akapitzlist"/>
        <w:numPr>
          <w:ilvl w:val="0"/>
          <w:numId w:val="24"/>
        </w:numPr>
        <w:spacing w:after="0"/>
        <w:ind w:left="714" w:hanging="357"/>
      </w:pPr>
      <w:r>
        <w:t>technologie dla dużych i średnich systemów ciepłowniczych (moc ≥ 20 MW):</w:t>
      </w:r>
    </w:p>
    <w:p w14:paraId="4FF77A8E" w14:textId="77777777" w:rsidR="00FA3B10" w:rsidRPr="009A48D1" w:rsidRDefault="00FA3B10" w:rsidP="00FA3B10">
      <w:pPr>
        <w:pStyle w:val="lista"/>
      </w:pPr>
      <w:r w:rsidRPr="009A48D1">
        <w:t>blok parowo-gazowy</w:t>
      </w:r>
      <w:r>
        <w:t xml:space="preserve"> o </w:t>
      </w:r>
      <w:r w:rsidRPr="009A48D1">
        <w:t>mocy elektrycznej 50 MW</w:t>
      </w:r>
      <w:r>
        <w:t>;</w:t>
      </w:r>
    </w:p>
    <w:p w14:paraId="6425736C" w14:textId="77777777" w:rsidR="00FA3B10" w:rsidRPr="009A48D1" w:rsidRDefault="00FA3B10" w:rsidP="00FA3B10">
      <w:pPr>
        <w:pStyle w:val="lista"/>
        <w:spacing w:after="120"/>
      </w:pPr>
      <w:r w:rsidRPr="009A48D1">
        <w:t>blok parowy</w:t>
      </w:r>
      <w:r>
        <w:t xml:space="preserve"> z </w:t>
      </w:r>
      <w:r w:rsidRPr="009A48D1">
        <w:t>kotłem fluidalnym</w:t>
      </w:r>
      <w:r>
        <w:t xml:space="preserve"> o </w:t>
      </w:r>
      <w:r w:rsidRPr="009A48D1">
        <w:t>mocy elektrycznej 100 MW</w:t>
      </w:r>
      <w:r>
        <w:t>;</w:t>
      </w:r>
    </w:p>
    <w:p w14:paraId="0BC9EE46" w14:textId="77777777" w:rsidR="00FA3B10" w:rsidRDefault="00FA3B10" w:rsidP="003B0775">
      <w:pPr>
        <w:pStyle w:val="Akapitzlist"/>
        <w:numPr>
          <w:ilvl w:val="0"/>
          <w:numId w:val="24"/>
        </w:numPr>
        <w:spacing w:after="0"/>
        <w:ind w:left="714" w:hanging="357"/>
      </w:pPr>
      <w:r>
        <w:t>technologie dla małych systemów ciepłowniczych (1 MW ≤ moc &lt; 20 MW):</w:t>
      </w:r>
    </w:p>
    <w:p w14:paraId="5CC6A674" w14:textId="77777777" w:rsidR="00FA3B10" w:rsidRDefault="00FA3B10" w:rsidP="00FA3B10">
      <w:pPr>
        <w:pStyle w:val="lista"/>
      </w:pPr>
      <w:r>
        <w:t>turbina gazowa o mocy elektrycznej 5 MW,</w:t>
      </w:r>
    </w:p>
    <w:p w14:paraId="4BECA4BB" w14:textId="77777777" w:rsidR="00FA3B10" w:rsidRDefault="00FA3B10" w:rsidP="00FA3B10">
      <w:pPr>
        <w:pStyle w:val="lista"/>
      </w:pPr>
      <w:r>
        <w:t>blok parowy o mocy elektrycznej 5 MW;</w:t>
      </w:r>
    </w:p>
    <w:p w14:paraId="507865AF" w14:textId="77777777" w:rsidR="00FA3B10" w:rsidRDefault="00FA3B10" w:rsidP="00FA3B10">
      <w:pPr>
        <w:pStyle w:val="lista"/>
        <w:spacing w:after="120"/>
      </w:pPr>
      <w:r>
        <w:t>silnik gazowy o moc elektrycznej 5 MW;</w:t>
      </w:r>
    </w:p>
    <w:p w14:paraId="35E1DCEA" w14:textId="77777777" w:rsidR="00FA3B10" w:rsidRDefault="00FA3B10" w:rsidP="003B0775">
      <w:pPr>
        <w:pStyle w:val="Akapitzlist"/>
        <w:numPr>
          <w:ilvl w:val="0"/>
          <w:numId w:val="25"/>
        </w:numPr>
        <w:spacing w:after="0"/>
        <w:ind w:left="714" w:hanging="357"/>
      </w:pPr>
      <w:r>
        <w:t>technologie mikrokogeneracyjne (moc &lt; 1 MW):</w:t>
      </w:r>
    </w:p>
    <w:p w14:paraId="34E4DDE4" w14:textId="77777777" w:rsidR="00FA3B10" w:rsidRDefault="00FA3B10" w:rsidP="00FA3B10">
      <w:pPr>
        <w:pStyle w:val="lista"/>
      </w:pPr>
      <w:r>
        <w:t>silnik gazowy o mocy elektrycznej 0,5 MW;</w:t>
      </w:r>
    </w:p>
    <w:p w14:paraId="4B214859" w14:textId="77777777" w:rsidR="00FA3B10" w:rsidRDefault="00FA3B10" w:rsidP="00FA3B10">
      <w:pPr>
        <w:pStyle w:val="lista"/>
        <w:spacing w:after="120"/>
      </w:pPr>
      <w:r>
        <w:t>turbina gazowa o mocy elektrycznej 0,3 MW.</w:t>
      </w:r>
    </w:p>
    <w:p w14:paraId="56E153F9" w14:textId="77777777" w:rsidR="00FA3B10" w:rsidRPr="006845DB" w:rsidRDefault="00FA3B10" w:rsidP="00FA3B10">
      <w:r>
        <w:t>Uzyskane wyniki dodatkowego potencjału ekonomicznego wskazują, że inwestycje kogeneracyjne są społecznie opłacalne (NPV &gt; 0) już przy relatywnie krótkim czasie wykorzystania mocy (nawet poniżej 2700 godzin rocznie). Dla racjonalizacji rentowności przyjęto typowe dla elektrociepłowni czasy wykorzystania mocy zainstalowanej – 4600 h rocznie dla elektrociepłowni generujących ciepło na potrzeby ogrzewania budynków i CWU oraz 6000 h rocznie dla elektrociepłowni przemysłowych.</w:t>
      </w:r>
    </w:p>
    <w:p w14:paraId="1D5F68E7" w14:textId="77777777" w:rsidR="00FA3B10" w:rsidRPr="00F85B97" w:rsidRDefault="00FA3B10" w:rsidP="00FA3B10">
      <w:r w:rsidRPr="00F85B97">
        <w:t>Inaczej wygląda problem czasu wykorzystania mocy</w:t>
      </w:r>
      <w:r>
        <w:t xml:space="preserve"> z </w:t>
      </w:r>
      <w:r w:rsidRPr="00F85B97">
        <w:t>perspektywy inwestora. Ze względu na fakt, że ceny energii elektrycznej</w:t>
      </w:r>
      <w:r>
        <w:t xml:space="preserve"> i </w:t>
      </w:r>
      <w:r w:rsidRPr="00F85B97">
        <w:t>ciepła nie przenoszą w</w:t>
      </w:r>
      <w:r>
        <w:t xml:space="preserve">szystkich kosztów zewnętrznych </w:t>
      </w:r>
      <w:r w:rsidRPr="00F85B97">
        <w:t>(a więc nie odzwierciedlają realnych kosztów</w:t>
      </w:r>
      <w:r>
        <w:t xml:space="preserve"> i </w:t>
      </w:r>
      <w:r w:rsidRPr="00F85B97">
        <w:t>korzyści stosowania danej technologii wytwórczej), budowanie instalacji kogeneracyjnych</w:t>
      </w:r>
      <w:r>
        <w:t xml:space="preserve"> o </w:t>
      </w:r>
      <w:r w:rsidRPr="00F85B97">
        <w:t>krótkim czasie wykorzystania byłoby obarczone dużym ryzykiem nieuzyskania wymaganej rentowności projektu. Stąd</w:t>
      </w:r>
      <w:r>
        <w:t xml:space="preserve"> </w:t>
      </w:r>
      <w:r w:rsidRPr="00F85B97">
        <w:t>do określenia wielkości ekonomicznego potencjału kogeneracji przyjęto typowe dla elekt</w:t>
      </w:r>
      <w:r>
        <w:t xml:space="preserve">rociepłowni czasy wykorzystania </w:t>
      </w:r>
      <w:r w:rsidRPr="00F85B97">
        <w:t xml:space="preserve">mocy zainstalowanej: </w:t>
      </w:r>
    </w:p>
    <w:p w14:paraId="7048198A" w14:textId="77777777" w:rsidR="00FA3B10" w:rsidRPr="00563365" w:rsidRDefault="00FA3B10" w:rsidP="00FA3B10">
      <w:pPr>
        <w:pStyle w:val="wyliczenie"/>
      </w:pPr>
      <w:r w:rsidRPr="00563365">
        <w:t>4600 godzin rocznie dla elektrociepłowni generujących ciepło na potrzeby ogrzewania budynków</w:t>
      </w:r>
      <w:r>
        <w:t xml:space="preserve"> i </w:t>
      </w:r>
      <w:r w:rsidRPr="00563365">
        <w:t>ciepłej wody użytkowej</w:t>
      </w:r>
      <w:r>
        <w:t>;</w:t>
      </w:r>
    </w:p>
    <w:p w14:paraId="1908C91B" w14:textId="77777777" w:rsidR="00FA3B10" w:rsidRPr="00563365" w:rsidRDefault="00FA3B10" w:rsidP="00FA3B10">
      <w:pPr>
        <w:pStyle w:val="wyliczenie"/>
      </w:pPr>
      <w:r w:rsidRPr="00563365">
        <w:t>6000 godzin rocznie dla</w:t>
      </w:r>
      <w:r>
        <w:t xml:space="preserve"> elektrociepłowni przemysłowych.</w:t>
      </w:r>
    </w:p>
    <w:p w14:paraId="0117E1F6" w14:textId="77777777" w:rsidR="00FA3B10" w:rsidRPr="00F85B97" w:rsidRDefault="00FA3B10" w:rsidP="00FA3B10">
      <w:r w:rsidRPr="00F85B97">
        <w:t>W wyniku realizacji całości obliczeń stwierdzono, że całkowity dodatkowy potencja</w:t>
      </w:r>
      <w:r>
        <w:t>ł ekonomiczny kogeneracji to 190 PJ ciepła</w:t>
      </w:r>
      <w:r w:rsidRPr="00F85B97">
        <w:t>. Aby</w:t>
      </w:r>
      <w:r>
        <w:t xml:space="preserve"> w </w:t>
      </w:r>
      <w:r w:rsidRPr="00F85B97">
        <w:t>pełni wykorzystać ten potencjał, należałoby wybudować instalacje kogeneracyjne</w:t>
      </w:r>
      <w:r>
        <w:t xml:space="preserve"> o </w:t>
      </w:r>
      <w:r w:rsidRPr="00F85B97">
        <w:t>całko</w:t>
      </w:r>
      <w:r>
        <w:t xml:space="preserve">witej mocy elektrycznej </w:t>
      </w:r>
      <w:r w:rsidRPr="00F85B97">
        <w:t xml:space="preserve">na poziomie </w:t>
      </w:r>
      <w:r>
        <w:t xml:space="preserve">ok. </w:t>
      </w:r>
      <w:r w:rsidRPr="00F85B97">
        <w:t xml:space="preserve">10 </w:t>
      </w:r>
      <w:r>
        <w:t>GW i </w:t>
      </w:r>
      <w:r w:rsidRPr="00F85B97">
        <w:t xml:space="preserve">całkowitej </w:t>
      </w:r>
      <w:r>
        <w:t>mocy cieplnej ok. 11 GW</w:t>
      </w:r>
      <w:r w:rsidRPr="00F85B97">
        <w:t>. Instalac</w:t>
      </w:r>
      <w:r>
        <w:t>je te produkowałyby rocznie 182 PJ ciepła i 46</w:t>
      </w:r>
      <w:r w:rsidRPr="00F85B97">
        <w:t xml:space="preserve"> TWh energii el</w:t>
      </w:r>
      <w:r>
        <w:t>ektrycznej, która to produkcja w </w:t>
      </w:r>
      <w:r w:rsidRPr="00F85B97">
        <w:t>technologii kogeneracyjnej pozwoliłaby rocznie zaoszczę</w:t>
      </w:r>
      <w:r>
        <w:t>dzić ok. 250 PJ energii pierwotnej i </w:t>
      </w:r>
      <w:r w:rsidRPr="00F85B97">
        <w:t>zreduk</w:t>
      </w:r>
      <w:r>
        <w:t>ować emisję CO</w:t>
      </w:r>
      <w:r>
        <w:rPr>
          <w:vertAlign w:val="subscript"/>
        </w:rPr>
        <w:t>2</w:t>
      </w:r>
      <w:r>
        <w:t xml:space="preserve"> o 25</w:t>
      </w:r>
      <w:r w:rsidRPr="00F85B97">
        <w:t xml:space="preserve"> mln ton. </w:t>
      </w:r>
    </w:p>
    <w:p w14:paraId="0C4442FB" w14:textId="77777777" w:rsidR="00FA3B10" w:rsidRPr="00F85B97" w:rsidRDefault="00FA3B10" w:rsidP="00FA3B10">
      <w:r w:rsidRPr="00F85B97">
        <w:t xml:space="preserve">Przeprowadzona analiza umożliwiła też rekomendowanie konkretnych technologii kogeneracyjnych, najbardziej opłacalnych przy obecnych relacjach cenowych: </w:t>
      </w:r>
    </w:p>
    <w:p w14:paraId="31CA5BE5" w14:textId="77777777" w:rsidR="00FA3B10" w:rsidRPr="00563365" w:rsidRDefault="00FA3B10" w:rsidP="00FA3B10">
      <w:pPr>
        <w:pStyle w:val="wyliczenie"/>
      </w:pPr>
      <w:r w:rsidRPr="00563365">
        <w:t>dla dużych systemów ciepłowniczych (moc &gt;</w:t>
      </w:r>
      <w:r>
        <w:t xml:space="preserve"> 50 MW) – układy gazowo-parowe </w:t>
      </w:r>
      <w:r w:rsidRPr="00563365">
        <w:t>lub bloki parowe</w:t>
      </w:r>
      <w:r>
        <w:t>;</w:t>
      </w:r>
    </w:p>
    <w:p w14:paraId="3B3434D3" w14:textId="77777777" w:rsidR="00FA3B10" w:rsidRPr="00563365" w:rsidRDefault="00FA3B10" w:rsidP="00FA3B10">
      <w:pPr>
        <w:pStyle w:val="wyliczenie"/>
      </w:pPr>
      <w:r w:rsidRPr="00563365">
        <w:t>dla mniejszych systemów – silniki wewnętrznego spalania,</w:t>
      </w:r>
      <w:r>
        <w:t xml:space="preserve"> a w </w:t>
      </w:r>
      <w:r w:rsidRPr="00563365">
        <w:t>wybranych przypadkach turbiny gazowe</w:t>
      </w:r>
      <w:r>
        <w:t>;</w:t>
      </w:r>
    </w:p>
    <w:p w14:paraId="5CDB4F91" w14:textId="77777777" w:rsidR="00FA3B10" w:rsidRPr="00563365" w:rsidRDefault="00FA3B10" w:rsidP="00FA3B10">
      <w:pPr>
        <w:pStyle w:val="wyliczenie"/>
      </w:pPr>
      <w:r w:rsidRPr="00563365">
        <w:t>dla systemów mikrokogeneracyjnych</w:t>
      </w:r>
      <w:r>
        <w:t xml:space="preserve"> w </w:t>
      </w:r>
      <w:r w:rsidRPr="00563365">
        <w:t>budynkach mieszkalnych – mikroturbiny, silniki wewnętrznego spalania lub silniki Stirlinga</w:t>
      </w:r>
      <w:r>
        <w:t>.</w:t>
      </w:r>
    </w:p>
    <w:p w14:paraId="648845CA" w14:textId="77777777" w:rsidR="00FA3B10" w:rsidRPr="00F85B97" w:rsidRDefault="00FA3B10" w:rsidP="00FA3B10">
      <w:r w:rsidRPr="00F85B97">
        <w:t>Obok ciepła pochodzącego</w:t>
      </w:r>
      <w:r>
        <w:t xml:space="preserve"> z </w:t>
      </w:r>
      <w:r w:rsidRPr="00F85B97">
        <w:t>kogeneracji jako perspektywicznie korzystną</w:t>
      </w:r>
      <w:r>
        <w:t xml:space="preserve"> z </w:t>
      </w:r>
      <w:r w:rsidRPr="00F85B97">
        <w:t>punktu widzenia efektywności energetycznej ocenia się również produkcję chłodu sieciowego.</w:t>
      </w:r>
      <w:r>
        <w:t xml:space="preserve"> Z </w:t>
      </w:r>
      <w:r w:rsidRPr="00F85B97">
        <w:t>powodów klimatycznych rola chłodzenia pomieszczeń nie jest</w:t>
      </w:r>
      <w:r>
        <w:t xml:space="preserve"> w </w:t>
      </w:r>
      <w:r w:rsidRPr="00F85B97">
        <w:t>Polsce tak duża, jak</w:t>
      </w:r>
      <w:r>
        <w:t xml:space="preserve"> w </w:t>
      </w:r>
      <w:r w:rsidRPr="00F85B97">
        <w:t xml:space="preserve">krajach Europy </w:t>
      </w:r>
      <w:r>
        <w:t>P</w:t>
      </w:r>
      <w:r w:rsidRPr="00F85B97">
        <w:t>ołudniowej. Tym niemniej wiele budynków, głównie</w:t>
      </w:r>
      <w:r>
        <w:t xml:space="preserve"> w </w:t>
      </w:r>
      <w:r w:rsidRPr="00F85B97">
        <w:t>sektorze usług, ma zainstalowane urządzenia klimatyzacyjne. Istniejące urządzenia klimatyzacyjne są</w:t>
      </w:r>
      <w:r>
        <w:t xml:space="preserve"> z </w:t>
      </w:r>
      <w:r w:rsidRPr="00F85B97">
        <w:t>reguły lokalne, zasilane energią elektryczną,</w:t>
      </w:r>
      <w:r>
        <w:t xml:space="preserve"> a </w:t>
      </w:r>
      <w:r w:rsidRPr="00F85B97">
        <w:t>sieciowa dystrybucja chłodu znajduje się</w:t>
      </w:r>
      <w:r>
        <w:t xml:space="preserve"> w </w:t>
      </w:r>
      <w:r w:rsidRPr="00F85B97">
        <w:t>Polsce na etapie testów lub bardzo skromnych zastosowań. Sytuacja klimatyzowanych budynków jest pod tym względem analogiczna do sytuacji budynków ogrzewanych własnymi indywidualnymi źródłami energii cieplnej. Krajowy potencjał całkowity wytwarzania chłodu, ograniczony do jego podstawowego zastosowania, tj. do sektora usług, został oceniony na 19 PJ, czyli dwukrotnie mniej niż potrzeby grzewcze budynków tego sektora</w:t>
      </w:r>
      <w:r>
        <w:rPr>
          <w:rStyle w:val="Odwoanieprzypisudolnego"/>
        </w:rPr>
        <w:footnoteReference w:id="18"/>
      </w:r>
      <w:r w:rsidRPr="00F85B97">
        <w:t xml:space="preserve">. </w:t>
      </w:r>
    </w:p>
    <w:p w14:paraId="5AEA4799" w14:textId="77777777" w:rsidR="00FA3B10" w:rsidRDefault="00FA3B10" w:rsidP="00CA2471">
      <w:pPr>
        <w:pStyle w:val="Nagwek2"/>
      </w:pPr>
      <w:bookmarkStart w:id="242" w:name="_Toc171580746"/>
      <w:bookmarkStart w:id="243" w:name="_Toc178931427"/>
      <w:r w:rsidRPr="009A48D1">
        <w:t>Optymalne pod względem kosztów poziomy wymagań minimalnych dotyczące efektywności energetycznej</w:t>
      </w:r>
      <w:bookmarkEnd w:id="242"/>
      <w:bookmarkEnd w:id="243"/>
    </w:p>
    <w:p w14:paraId="68C9A407" w14:textId="77B03356" w:rsidR="00FA3B10" w:rsidRPr="00F85B97" w:rsidRDefault="00FA3B10" w:rsidP="00FA3B10">
      <w:r w:rsidRPr="00F85B97">
        <w:t>Ze względu na to, że</w:t>
      </w:r>
      <w:r>
        <w:t xml:space="preserve"> w UE </w:t>
      </w:r>
      <w:r w:rsidRPr="00F85B97">
        <w:t>na budynki przypada blisko</w:t>
      </w:r>
      <w:r>
        <w:t xml:space="preserve"> 40% końcowego zużycia energii i </w:t>
      </w:r>
      <w:r w:rsidRPr="00F85B97">
        <w:t>niemal 36% emisji gazów cieplarnianych</w:t>
      </w:r>
      <w:r>
        <w:t xml:space="preserve">, </w:t>
      </w:r>
      <w:r w:rsidRPr="00F85B97">
        <w:t>mają one zasadnicze znaczenie dla unijnej polityki</w:t>
      </w:r>
      <w:r>
        <w:t xml:space="preserve"> w </w:t>
      </w:r>
      <w:r w:rsidRPr="00F85B97">
        <w:t>zakresie poprawy efektywności</w:t>
      </w:r>
      <w:r w:rsidR="005821EA">
        <w:t xml:space="preserve"> </w:t>
      </w:r>
      <w:r w:rsidRPr="00F85B97">
        <w:t>energetycznej, szczególnie</w:t>
      </w:r>
      <w:r>
        <w:t xml:space="preserve"> w</w:t>
      </w:r>
      <w:r w:rsidR="005821EA">
        <w:t xml:space="preserve"> </w:t>
      </w:r>
      <w:r>
        <w:t xml:space="preserve">odniesieniu do realizacji </w:t>
      </w:r>
      <w:r w:rsidRPr="00F85B97">
        <w:t>długookresowych celów przewidzianych</w:t>
      </w:r>
      <w:r>
        <w:t xml:space="preserve"> w europejskich ramach polityki w </w:t>
      </w:r>
      <w:r w:rsidRPr="00F85B97">
        <w:t>dziedzinie klimatu</w:t>
      </w:r>
      <w:r>
        <w:t xml:space="preserve"> i </w:t>
      </w:r>
      <w:r w:rsidRPr="00F85B97">
        <w:t>energii na okres od 2020</w:t>
      </w:r>
      <w:r>
        <w:t> r.</w:t>
      </w:r>
      <w:r w:rsidRPr="00F85B97">
        <w:t xml:space="preserve"> do</w:t>
      </w:r>
      <w:r w:rsidR="005821EA">
        <w:t> </w:t>
      </w:r>
      <w:r w:rsidRPr="00F85B97">
        <w:t>2030</w:t>
      </w:r>
      <w:r>
        <w:t> r. a </w:t>
      </w:r>
      <w:r w:rsidRPr="00F85B97">
        <w:t>także</w:t>
      </w:r>
      <w:r>
        <w:t xml:space="preserve"> w </w:t>
      </w:r>
      <w:r w:rsidRPr="00F85B97">
        <w:t>planie działania dotyczącym przejścia na gospodarkę niskoemisyjną</w:t>
      </w:r>
      <w:r>
        <w:t>.</w:t>
      </w:r>
      <w:r w:rsidRPr="00F85B97">
        <w:t xml:space="preserve"> </w:t>
      </w:r>
    </w:p>
    <w:p w14:paraId="1AA68C84" w14:textId="44E4F89F" w:rsidR="00FA3B10" w:rsidRPr="007F4B5A" w:rsidRDefault="00FA3B10" w:rsidP="00FA3B10">
      <w:r w:rsidRPr="007F4B5A">
        <w:t>Dyrektywa Parlamentu Europejskiego</w:t>
      </w:r>
      <w:r>
        <w:t xml:space="preserve"> i </w:t>
      </w:r>
      <w:r w:rsidRPr="007F4B5A">
        <w:t>Rady 2010/31/WE</w:t>
      </w:r>
      <w:r>
        <w:t xml:space="preserve"> z </w:t>
      </w:r>
      <w:r w:rsidRPr="007F4B5A">
        <w:t>dnia 19 maja 2010</w:t>
      </w:r>
      <w:r>
        <w:t> r. w </w:t>
      </w:r>
      <w:r w:rsidRPr="00BB64A0">
        <w:rPr>
          <w:i/>
          <w:iCs/>
        </w:rPr>
        <w:t>sprawie charakterystyki energetycznej budynków</w:t>
      </w:r>
      <w:r w:rsidRPr="007F4B5A">
        <w:t xml:space="preserve"> (zmieniona dyrektywą Parlamentu Europejskiego</w:t>
      </w:r>
      <w:r>
        <w:t xml:space="preserve"> i </w:t>
      </w:r>
      <w:r w:rsidRPr="007F4B5A">
        <w:t>Rady (UE) 2018/844</w:t>
      </w:r>
      <w:r>
        <w:t xml:space="preserve"> z </w:t>
      </w:r>
      <w:r w:rsidRPr="007F4B5A">
        <w:t>dnia 30 maja 2018</w:t>
      </w:r>
      <w:r>
        <w:t> r.</w:t>
      </w:r>
      <w:r w:rsidR="005D6C73">
        <w:rPr>
          <w:rStyle w:val="Odwoanieprzypisudolnego"/>
        </w:rPr>
        <w:footnoteReference w:id="19"/>
      </w:r>
      <w:r w:rsidRPr="007F4B5A">
        <w:t>) promuje poprawę charakterystyki energetycznej budynków</w:t>
      </w:r>
      <w:r>
        <w:t xml:space="preserve"> w </w:t>
      </w:r>
      <w:r w:rsidRPr="007F4B5A">
        <w:t>UE przy</w:t>
      </w:r>
      <w:r w:rsidR="005821EA">
        <w:t> </w:t>
      </w:r>
      <w:r w:rsidRPr="007F4B5A">
        <w:t>uwzględnieniu warunków klimatycznych, warunków lokalnych oraz</w:t>
      </w:r>
      <w:r>
        <w:t xml:space="preserve"> </w:t>
      </w:r>
      <w:r w:rsidRPr="007F4B5A">
        <w:t xml:space="preserve">opłacalności ekonomicznej. Nakłada ona na państwa członkowskie obowiązek obliczania optymalnego pod względem kosztów poziomu wymagań minimalnych dotyczących charakterystyki energetycznej </w:t>
      </w:r>
      <w:r>
        <w:t xml:space="preserve">budynków </w:t>
      </w:r>
      <w:r w:rsidRPr="007F4B5A">
        <w:t>przy użyciu metodologii porównawczej (</w:t>
      </w:r>
      <w:r>
        <w:t>zawartej w </w:t>
      </w:r>
      <w:r w:rsidRPr="007F4B5A">
        <w:t>rozporządzeni</w:t>
      </w:r>
      <w:r>
        <w:t>u</w:t>
      </w:r>
      <w:r w:rsidRPr="007F4B5A">
        <w:t xml:space="preserve"> delegowan</w:t>
      </w:r>
      <w:r>
        <w:t>ym</w:t>
      </w:r>
      <w:r w:rsidRPr="007F4B5A">
        <w:t xml:space="preserve"> Komisji (UE) nr 244/2012</w:t>
      </w:r>
      <w:r>
        <w:t xml:space="preserve"> z </w:t>
      </w:r>
      <w:r w:rsidRPr="007F4B5A">
        <w:t>dnia 16 stycznia 2012</w:t>
      </w:r>
      <w:r>
        <w:t> r.</w:t>
      </w:r>
      <w:r w:rsidRPr="007F4B5A">
        <w:t xml:space="preserve"> </w:t>
      </w:r>
      <w:r w:rsidRPr="007A3315">
        <w:rPr>
          <w:i/>
        </w:rPr>
        <w:t>uzupełniającym dyrektywę Parlamentu Europejskiego</w:t>
      </w:r>
      <w:r>
        <w:rPr>
          <w:i/>
        </w:rPr>
        <w:t xml:space="preserve"> i </w:t>
      </w:r>
      <w:r w:rsidRPr="007A3315">
        <w:rPr>
          <w:i/>
        </w:rPr>
        <w:t>Rady 2010/31/UE</w:t>
      </w:r>
      <w:r>
        <w:rPr>
          <w:i/>
        </w:rPr>
        <w:t xml:space="preserve"> w </w:t>
      </w:r>
      <w:r w:rsidRPr="00345DC4">
        <w:rPr>
          <w:i/>
        </w:rPr>
        <w:t>sprawie charakterystyki energetycznej budynków</w:t>
      </w:r>
      <w:r>
        <w:rPr>
          <w:i/>
        </w:rPr>
        <w:t xml:space="preserve"> i </w:t>
      </w:r>
      <w:r w:rsidRPr="00345DC4">
        <w:rPr>
          <w:i/>
        </w:rPr>
        <w:t>ustanawiającym ramy metodologii porównawczej do celów obliczania optymalnego pod względem kosztów poziomu wymagań minimalnych dotyczących charakterystyki energetycznej budynków</w:t>
      </w:r>
      <w:r>
        <w:rPr>
          <w:i/>
        </w:rPr>
        <w:t xml:space="preserve"> i </w:t>
      </w:r>
      <w:r w:rsidRPr="00345DC4">
        <w:rPr>
          <w:i/>
        </w:rPr>
        <w:t>elementów budynków</w:t>
      </w:r>
      <w:r w:rsidRPr="007F4B5A">
        <w:t>) oraz parametrów, takich jak warunki klimatyczne, czy</w:t>
      </w:r>
      <w:r w:rsidR="005821EA">
        <w:t> </w:t>
      </w:r>
      <w:r w:rsidRPr="007F4B5A">
        <w:t>praktyczna dostępność infrastruktury energetycznej. Następnie wyniki tych obliczeń porównywane są</w:t>
      </w:r>
      <w:r>
        <w:t xml:space="preserve"> z </w:t>
      </w:r>
      <w:r w:rsidRPr="007F4B5A">
        <w:t>obowiązującymi minimalnymi wymaganiami dotyczącymi charakterystyki energetycznej.</w:t>
      </w:r>
    </w:p>
    <w:p w14:paraId="026973FB" w14:textId="77777777" w:rsidR="00FA3B10" w:rsidRPr="00F85B97" w:rsidRDefault="00FA3B10" w:rsidP="00FA3B10">
      <w:r w:rsidRPr="00F85B97">
        <w:t>Na mocy ww. dyrektywy państwa członkowskie zobowiązane są do składania Komisji Europejskiej sprawozdań ze wszystkich danych wejściowych</w:t>
      </w:r>
      <w:r>
        <w:t xml:space="preserve"> i </w:t>
      </w:r>
      <w:r w:rsidRPr="00F85B97">
        <w:t>założeń użytych na potrzeby tych obliczeń oraz wyników obliczeń. Państwa członkowskie zobligowane zostały do złożenia pierwszego sprawozdania najpóźniej do dnia 30 czerwca 2012</w:t>
      </w:r>
      <w:r>
        <w:t> r.</w:t>
      </w:r>
      <w:r w:rsidRPr="00F85B97">
        <w:t>,</w:t>
      </w:r>
      <w:r>
        <w:t xml:space="preserve"> a </w:t>
      </w:r>
      <w:r w:rsidRPr="00F85B97">
        <w:t>następnie</w:t>
      </w:r>
      <w:r>
        <w:t xml:space="preserve"> w </w:t>
      </w:r>
      <w:r w:rsidRPr="00F85B97">
        <w:t xml:space="preserve">odstępach nieprzekraczających pięciu lat. </w:t>
      </w:r>
    </w:p>
    <w:p w14:paraId="2293175D" w14:textId="77777777" w:rsidR="00FA3B10" w:rsidRPr="00F85B97" w:rsidRDefault="00FA3B10" w:rsidP="00FA3B10">
      <w:r w:rsidRPr="00F85B97">
        <w:rPr>
          <w:lang w:bidi="pl-PL"/>
        </w:rPr>
        <w:t>Poziom optymalny pod względem kosztów został zdefiniowany</w:t>
      </w:r>
      <w:r>
        <w:rPr>
          <w:lang w:bidi="pl-PL"/>
        </w:rPr>
        <w:t xml:space="preserve"> w </w:t>
      </w:r>
      <w:r w:rsidRPr="00F85B97">
        <w:rPr>
          <w:lang w:bidi="pl-PL"/>
        </w:rPr>
        <w:t>art. 2 ust. 14 dyrektywy</w:t>
      </w:r>
      <w:r>
        <w:rPr>
          <w:lang w:bidi="pl-PL"/>
        </w:rPr>
        <w:t xml:space="preserve"> i </w:t>
      </w:r>
      <w:r w:rsidRPr="00F85B97">
        <w:rPr>
          <w:lang w:bidi="pl-PL"/>
        </w:rPr>
        <w:t>oznacza charakterystykę energetyczną budynku (wyrażoną</w:t>
      </w:r>
      <w:r>
        <w:rPr>
          <w:lang w:bidi="pl-PL"/>
        </w:rPr>
        <w:t xml:space="preserve"> w </w:t>
      </w:r>
      <w:r w:rsidRPr="00F85B97">
        <w:rPr>
          <w:lang w:bidi="pl-PL"/>
        </w:rPr>
        <w:t>kWh/m² energii pierwotnej), która skutkuje najniższym kosztem</w:t>
      </w:r>
      <w:r>
        <w:rPr>
          <w:lang w:bidi="pl-PL"/>
        </w:rPr>
        <w:t xml:space="preserve"> w </w:t>
      </w:r>
      <w:r w:rsidRPr="00F85B97">
        <w:rPr>
          <w:lang w:bidi="pl-PL"/>
        </w:rPr>
        <w:t>trakcie szacunkowego cyklu życia budynku (30 lat</w:t>
      </w:r>
      <w:r>
        <w:rPr>
          <w:lang w:bidi="pl-PL"/>
        </w:rPr>
        <w:t xml:space="preserve"> </w:t>
      </w:r>
      <w:r w:rsidRPr="00F85B97">
        <w:rPr>
          <w:lang w:bidi="pl-PL"/>
        </w:rPr>
        <w:t>dla budynków mieszkalnych</w:t>
      </w:r>
      <w:r>
        <w:rPr>
          <w:lang w:bidi="pl-PL"/>
        </w:rPr>
        <w:t xml:space="preserve"> i </w:t>
      </w:r>
      <w:r w:rsidRPr="00F85B97">
        <w:rPr>
          <w:lang w:bidi="pl-PL"/>
        </w:rPr>
        <w:t>20</w:t>
      </w:r>
      <w:r>
        <w:rPr>
          <w:lang w:bidi="pl-PL"/>
        </w:rPr>
        <w:t> </w:t>
      </w:r>
      <w:r w:rsidRPr="00F85B97">
        <w:rPr>
          <w:lang w:bidi="pl-PL"/>
        </w:rPr>
        <w:t>lat dla budynków niemieszkalnych)</w:t>
      </w:r>
      <w:r w:rsidRPr="00F85B97">
        <w:t xml:space="preserve">. </w:t>
      </w:r>
    </w:p>
    <w:p w14:paraId="7FF40095" w14:textId="77777777" w:rsidR="00FA3B10" w:rsidRPr="00F85B97" w:rsidRDefault="00FA3B10" w:rsidP="00FA3B10">
      <w:r w:rsidRPr="00F85B97">
        <w:t>Najniższy koszt określany jest</w:t>
      </w:r>
      <w:r>
        <w:t xml:space="preserve"> z </w:t>
      </w:r>
      <w:r w:rsidRPr="00F85B97">
        <w:t>uwzględnieniem kosztów inwestycyjnych, kosztów utrzymania</w:t>
      </w:r>
      <w:r>
        <w:t xml:space="preserve"> i </w:t>
      </w:r>
      <w:r w:rsidRPr="00F85B97">
        <w:t>eksploatacji (w tym kosztów energii</w:t>
      </w:r>
      <w:r>
        <w:t xml:space="preserve"> i </w:t>
      </w:r>
      <w:r w:rsidRPr="00F85B97">
        <w:t>oszczędności, kategorii odnośnego budynku, zysków</w:t>
      </w:r>
      <w:r>
        <w:t xml:space="preserve"> z </w:t>
      </w:r>
      <w:r w:rsidRPr="00F85B97">
        <w:t>wytworzonej energii –</w:t>
      </w:r>
      <w:r>
        <w:t xml:space="preserve"> w </w:t>
      </w:r>
      <w:r w:rsidRPr="00F85B97">
        <w:t>stosownych przypadkach) związanych</w:t>
      </w:r>
      <w:r>
        <w:t xml:space="preserve"> z </w:t>
      </w:r>
      <w:r w:rsidRPr="00F85B97">
        <w:t>energią oraz –</w:t>
      </w:r>
      <w:r>
        <w:t xml:space="preserve"> w </w:t>
      </w:r>
      <w:r w:rsidRPr="00F85B97">
        <w:t>stosownych przypadkach – kosztów usunięcia.</w:t>
      </w:r>
    </w:p>
    <w:p w14:paraId="4EC75501" w14:textId="77777777" w:rsidR="00FA3B10" w:rsidRPr="00F85B97" w:rsidRDefault="00FA3B10" w:rsidP="00FA3B10">
      <w:r w:rsidRPr="00F85B97">
        <w:t>Szacunkowy ekonomiczny cykl życia określany jest natomiast indywidua</w:t>
      </w:r>
      <w:r>
        <w:t>l</w:t>
      </w:r>
      <w:r w:rsidRPr="00F85B97">
        <w:t>nie przez każde państwo członkowskie</w:t>
      </w:r>
      <w:r>
        <w:t xml:space="preserve"> i </w:t>
      </w:r>
      <w:r w:rsidRPr="00F85B97">
        <w:t>odnosi się do pozostałego szacunkowego ekonomicznego cyklu życia budynku, jeżeli wymagania charakterystyki energetycznej określono dla budynku jako całości lub do szacunkowego ekonomicznego cyklu życia elementu budynku, jeżeli wymagania charakterystyki energetycznej określono dla elementów budynku.</w:t>
      </w:r>
    </w:p>
    <w:p w14:paraId="5014F163" w14:textId="77777777" w:rsidR="00FA3B10" w:rsidRPr="00F85B97" w:rsidRDefault="00FA3B10" w:rsidP="00FA3B10">
      <w:r w:rsidRPr="00F85B97">
        <w:t>Poziom optymalny pod względem kosztów leży</w:t>
      </w:r>
      <w:r>
        <w:t xml:space="preserve"> w </w:t>
      </w:r>
      <w:r w:rsidRPr="00F85B97">
        <w:t>granicach poziomów charakterystyki energetycznej,</w:t>
      </w:r>
      <w:r>
        <w:t xml:space="preserve"> o </w:t>
      </w:r>
      <w:r w:rsidRPr="00F85B97">
        <w:t>ile analiza kosztów</w:t>
      </w:r>
      <w:r>
        <w:t xml:space="preserve"> i </w:t>
      </w:r>
      <w:r w:rsidRPr="00F85B97">
        <w:t>korzyści przeprowadzona dla szacunkowego ekonomicznego cyklu życia daje pozytywny wynik.</w:t>
      </w:r>
    </w:p>
    <w:p w14:paraId="4E7D3DA1" w14:textId="77777777" w:rsidR="00FA3B10" w:rsidRPr="00F85B97" w:rsidRDefault="00FA3B10" w:rsidP="00FA3B10">
      <w:r w:rsidRPr="00F85B97">
        <w:t>W przypadku Polski optymalne pod względem kosztów poziomy wymagań minimalnych dotyczących charakterystyki energetycznej zostały określone</w:t>
      </w:r>
      <w:r>
        <w:t xml:space="preserve"> w </w:t>
      </w:r>
      <w:r w:rsidRPr="00F85B97">
        <w:t>przepisach Działu X (</w:t>
      </w:r>
      <w:r w:rsidRPr="00F85B97">
        <w:rPr>
          <w:i/>
        </w:rPr>
        <w:t>Oszczędność energii</w:t>
      </w:r>
      <w:r>
        <w:rPr>
          <w:i/>
        </w:rPr>
        <w:t xml:space="preserve"> i </w:t>
      </w:r>
      <w:r w:rsidRPr="00F85B97">
        <w:rPr>
          <w:i/>
        </w:rPr>
        <w:t>izolacyjność cieplna</w:t>
      </w:r>
      <w:r w:rsidRPr="00F85B97">
        <w:t>) oraz załącznika nr 2 (</w:t>
      </w:r>
      <w:r w:rsidRPr="00F85B97">
        <w:rPr>
          <w:i/>
        </w:rPr>
        <w:t>Wymagania izolacyjności cieplnej</w:t>
      </w:r>
      <w:r>
        <w:rPr>
          <w:i/>
        </w:rPr>
        <w:t xml:space="preserve"> i </w:t>
      </w:r>
      <w:r w:rsidRPr="00F85B97">
        <w:rPr>
          <w:i/>
        </w:rPr>
        <w:t>inne wymagania związane</w:t>
      </w:r>
      <w:r>
        <w:rPr>
          <w:i/>
        </w:rPr>
        <w:t xml:space="preserve"> z </w:t>
      </w:r>
      <w:r w:rsidRPr="00F85B97">
        <w:rPr>
          <w:i/>
        </w:rPr>
        <w:t>oszczędnością energii</w:t>
      </w:r>
      <w:r w:rsidRPr="00F85B97">
        <w:t>)</w:t>
      </w:r>
      <w:r w:rsidRPr="00F85B97">
        <w:rPr>
          <w:i/>
          <w:iCs/>
        </w:rPr>
        <w:t xml:space="preserve"> </w:t>
      </w:r>
      <w:r w:rsidRPr="00F85B97">
        <w:rPr>
          <w:iCs/>
        </w:rPr>
        <w:t>rozporządzenia Ministra Infrastruktury</w:t>
      </w:r>
      <w:r>
        <w:rPr>
          <w:iCs/>
        </w:rPr>
        <w:t xml:space="preserve"> z </w:t>
      </w:r>
      <w:r w:rsidRPr="00F85B97">
        <w:rPr>
          <w:iCs/>
        </w:rPr>
        <w:t>dnia 12 kwietnia 2002</w:t>
      </w:r>
      <w:r>
        <w:rPr>
          <w:iCs/>
        </w:rPr>
        <w:t> r. w </w:t>
      </w:r>
      <w:r w:rsidRPr="000B0803">
        <w:rPr>
          <w:i/>
        </w:rPr>
        <w:t>sprawie warunków technicznych, jakim powinny odpowiadać budynki</w:t>
      </w:r>
      <w:r>
        <w:rPr>
          <w:i/>
        </w:rPr>
        <w:t xml:space="preserve"> i </w:t>
      </w:r>
      <w:r w:rsidRPr="000B0803">
        <w:rPr>
          <w:i/>
        </w:rPr>
        <w:t>ich usytuowanie</w:t>
      </w:r>
      <w:r w:rsidRPr="00F85B97">
        <w:rPr>
          <w:iCs/>
        </w:rPr>
        <w:t xml:space="preserve"> (Dz. U.</w:t>
      </w:r>
      <w:r>
        <w:rPr>
          <w:iCs/>
        </w:rPr>
        <w:t xml:space="preserve"> z 2022 r.</w:t>
      </w:r>
      <w:r w:rsidRPr="00F85B97">
        <w:rPr>
          <w:iCs/>
        </w:rPr>
        <w:t xml:space="preserve"> poz. </w:t>
      </w:r>
      <w:r>
        <w:rPr>
          <w:iCs/>
        </w:rPr>
        <w:t>1225</w:t>
      </w:r>
      <w:r w:rsidRPr="00F85B97">
        <w:rPr>
          <w:iCs/>
        </w:rPr>
        <w:t>)</w:t>
      </w:r>
      <w:r>
        <w:rPr>
          <w:rStyle w:val="Odwoanieprzypisudolnego"/>
          <w:iCs/>
        </w:rPr>
        <w:footnoteReference w:id="20"/>
      </w:r>
      <w:r w:rsidRPr="00F85B97">
        <w:rPr>
          <w:iCs/>
        </w:rPr>
        <w:t>.</w:t>
      </w:r>
    </w:p>
    <w:p w14:paraId="35B21B16" w14:textId="77777777" w:rsidR="00FA3B10" w:rsidRPr="00F85B97" w:rsidRDefault="00FA3B10" w:rsidP="00FA3B10">
      <w:r w:rsidRPr="00F85B97">
        <w:t>Zgodnie</w:t>
      </w:r>
      <w:r>
        <w:t xml:space="preserve"> z </w:t>
      </w:r>
      <w:r w:rsidRPr="00F85B97">
        <w:t xml:space="preserve">§ 328 </w:t>
      </w:r>
      <w:r>
        <w:t>ww. rozporządzenia</w:t>
      </w:r>
      <w:r w:rsidRPr="00F85B97">
        <w:t xml:space="preserve"> </w:t>
      </w:r>
      <w:r>
        <w:t>b</w:t>
      </w:r>
      <w:r w:rsidRPr="00F85B97">
        <w:t>udynek oraz jego instalacje (ogrzewcze, wentylacyjne, klimatyzacyjne, ciepłej wody użytkowej,</w:t>
      </w:r>
      <w:r>
        <w:t xml:space="preserve"> a w </w:t>
      </w:r>
      <w:r w:rsidRPr="00F85B97">
        <w:t>przypadku budynków użyteczności publicznej, zamieszkania zbiorowego, produkcyjnych, gospodarczych</w:t>
      </w:r>
      <w:r>
        <w:t xml:space="preserve"> i </w:t>
      </w:r>
      <w:r w:rsidRPr="00F85B97">
        <w:t>magazynowych – również oświetlenia wbudowanego) powinny być zaprojektowane</w:t>
      </w:r>
      <w:r>
        <w:t xml:space="preserve"> i </w:t>
      </w:r>
      <w:r w:rsidRPr="00F85B97">
        <w:t>wykonane</w:t>
      </w:r>
      <w:r>
        <w:t xml:space="preserve"> w </w:t>
      </w:r>
      <w:r w:rsidRPr="00F85B97">
        <w:t>sposób zapewniający spełnienie następujących wymagań minimalnych:</w:t>
      </w:r>
    </w:p>
    <w:p w14:paraId="0CC5ED6B" w14:textId="77777777" w:rsidR="00FA3B10" w:rsidRPr="00F85B97" w:rsidRDefault="00FA3B10" w:rsidP="003B0775">
      <w:pPr>
        <w:pStyle w:val="Akapitzlist"/>
        <w:numPr>
          <w:ilvl w:val="0"/>
          <w:numId w:val="26"/>
        </w:numPr>
      </w:pPr>
      <w:r w:rsidRPr="00E07C20">
        <w:t>wartość wskaźnika rocznego zapotrzebowania na nieodnawialną energię pierwotną EP</w:t>
      </w:r>
      <w:r>
        <w:t> </w:t>
      </w:r>
      <w:r w:rsidRPr="00E07C20">
        <w:t>[kWh/(m</w:t>
      </w:r>
      <w:r w:rsidRPr="0089470F">
        <w:rPr>
          <w:vertAlign w:val="superscript"/>
        </w:rPr>
        <w:t>2</w:t>
      </w:r>
      <w:r w:rsidRPr="0089470F">
        <w:rPr>
          <w:rFonts w:cstheme="minorHAnsi"/>
        </w:rPr>
        <w:t>×</w:t>
      </w:r>
      <w:r w:rsidRPr="00E07C20">
        <w:t>rok)], obliczona według przepisów wydanych na podstawie art. 15 ustawy</w:t>
      </w:r>
      <w:r>
        <w:t xml:space="preserve"> z </w:t>
      </w:r>
      <w:r w:rsidRPr="00E07C20">
        <w:t>dnia 29</w:t>
      </w:r>
      <w:r>
        <w:t> </w:t>
      </w:r>
      <w:r w:rsidRPr="00E07C20">
        <w:t>sierpnia 2014</w:t>
      </w:r>
      <w:r>
        <w:t> r. o </w:t>
      </w:r>
      <w:r w:rsidRPr="00667514">
        <w:rPr>
          <w:i/>
        </w:rPr>
        <w:t>charakterystyce energetycznej budynków</w:t>
      </w:r>
      <w:r w:rsidRPr="00E07C20">
        <w:t xml:space="preserve"> (Dz. U.</w:t>
      </w:r>
      <w:r>
        <w:t xml:space="preserve"> z </w:t>
      </w:r>
      <w:r w:rsidRPr="00E07C20">
        <w:t>202</w:t>
      </w:r>
      <w:r>
        <w:t>4 r.</w:t>
      </w:r>
      <w:r w:rsidRPr="00E07C20">
        <w:t xml:space="preserve"> poz. </w:t>
      </w:r>
      <w:r>
        <w:t>101</w:t>
      </w:r>
      <w:r w:rsidRPr="00E07C20">
        <w:t>), jest mniejsza lub równa wartości maksymalnej obliczonej zgodnie ze wzorem</w:t>
      </w:r>
      <w:r w:rsidRPr="00F85B97">
        <w:t xml:space="preserve">: </w:t>
      </w:r>
    </w:p>
    <w:p w14:paraId="2031CDDB" w14:textId="77777777" w:rsidR="00FA3B10" w:rsidRDefault="00FA3B10" w:rsidP="00FA3B10">
      <w:pPr>
        <w:spacing w:after="0" w:line="360" w:lineRule="auto"/>
        <w:jc w:val="center"/>
      </w:pPr>
      <m:oMathPara>
        <m:oMath>
          <m:r>
            <w:rPr>
              <w:rFonts w:ascii="Cambria Math" w:hAnsi="Cambria Math"/>
            </w:rPr>
            <m:t>EP=</m:t>
          </m:r>
          <m:sSub>
            <m:sSubPr>
              <m:ctrlPr>
                <w:rPr>
                  <w:rFonts w:ascii="Cambria Math" w:hAnsi="Cambria Math"/>
                  <w:i/>
                </w:rPr>
              </m:ctrlPr>
            </m:sSubPr>
            <m:e>
              <m:r>
                <w:rPr>
                  <w:rFonts w:ascii="Cambria Math" w:hAnsi="Cambria Math"/>
                </w:rPr>
                <m:t>EP</m:t>
              </m:r>
            </m:e>
            <m:sub>
              <m:r>
                <w:rPr>
                  <w:rFonts w:ascii="Cambria Math" w:hAnsi="Cambria Math"/>
                </w:rPr>
                <m:t>H+W</m:t>
              </m:r>
            </m:sub>
          </m:sSub>
          <m:r>
            <w:rPr>
              <w:rFonts w:ascii="Cambria Math" w:hAnsi="Cambria Math"/>
            </w:rPr>
            <m:t>+</m:t>
          </m:r>
          <m:sSub>
            <m:sSubPr>
              <m:ctrlPr>
                <w:rPr>
                  <w:rFonts w:ascii="Cambria Math" w:hAnsi="Cambria Math"/>
                  <w:i/>
                </w:rPr>
              </m:ctrlPr>
            </m:sSubPr>
            <m:e>
              <m:r>
                <w:rPr>
                  <w:rFonts w:ascii="Cambria Math" w:hAnsi="Cambria Math"/>
                </w:rPr>
                <m:t>ΔEP</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ΔEP</m:t>
              </m:r>
            </m:e>
            <m:sub>
              <m:r>
                <w:rPr>
                  <w:rFonts w:ascii="Cambria Math" w:hAnsi="Cambria Math"/>
                </w:rPr>
                <m:t>L</m:t>
              </m:r>
            </m:sub>
          </m:sSub>
          <m:r>
            <w:rPr>
              <w:rFonts w:ascii="Cambria Math" w:hAnsi="Cambria Math"/>
            </w:rPr>
            <m:t xml:space="preserve">; </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kWh</m:t>
                  </m:r>
                </m:num>
                <m:den>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×rok</m:t>
                      </m:r>
                    </m:e>
                  </m:d>
                </m:den>
              </m:f>
            </m:e>
          </m:d>
        </m:oMath>
      </m:oMathPara>
    </w:p>
    <w:p w14:paraId="31B315F0" w14:textId="77777777" w:rsidR="00FA3B10" w:rsidRPr="00DF2AE7" w:rsidRDefault="00FA3B10" w:rsidP="00FA3B10">
      <w:pPr>
        <w:spacing w:after="0" w:line="360" w:lineRule="auto"/>
      </w:pPr>
      <w:r w:rsidRPr="00DF2AE7">
        <w:t xml:space="preserve">gdzie: </w:t>
      </w:r>
    </w:p>
    <w:p w14:paraId="3E5D67B0" w14:textId="77777777" w:rsidR="00FA3B10" w:rsidRPr="00F85B97" w:rsidRDefault="00FA3B10" w:rsidP="00FA3B10">
      <w:pPr>
        <w:ind w:left="2124" w:hanging="1416"/>
      </w:pPr>
      <w:r>
        <w:t>EP</w:t>
      </w:r>
      <w:r w:rsidRPr="00A225F2">
        <w:rPr>
          <w:vertAlign w:val="subscript"/>
        </w:rPr>
        <w:t>H+W</w:t>
      </w:r>
      <w:r w:rsidRPr="00E07C20">
        <w:t xml:space="preserve"> </w:t>
      </w:r>
      <w:r>
        <w:t>–</w:t>
      </w:r>
      <w:r>
        <w:tab/>
      </w:r>
      <w:r w:rsidRPr="00F43C41">
        <w:t>cząstkowa wartość wskaźnika EP na potrzeby ogrzewania, wentylacji oraz przygotowania ciepłej wody użytkowej</w:t>
      </w:r>
      <w:r w:rsidRPr="00F85B97">
        <w:t xml:space="preserve">, </w:t>
      </w:r>
    </w:p>
    <w:p w14:paraId="205F9A10" w14:textId="77777777" w:rsidR="00FA3B10" w:rsidRPr="00F85B97" w:rsidRDefault="00FA3B10" w:rsidP="00FA3B10">
      <w:pPr>
        <w:ind w:firstLine="708"/>
      </w:pPr>
      <w:r w:rsidRPr="00F85B97">
        <w:t>∆</w:t>
      </w:r>
      <w:r>
        <w:t>EP</w:t>
      </w:r>
      <w:r w:rsidRPr="00A225F2">
        <w:rPr>
          <w:vertAlign w:val="subscript"/>
        </w:rPr>
        <w:t>C</w:t>
      </w:r>
      <w:r>
        <w:t xml:space="preserve"> –</w:t>
      </w:r>
      <w:r>
        <w:tab/>
      </w:r>
      <w:r>
        <w:tab/>
      </w:r>
      <w:r w:rsidRPr="009201B7">
        <w:t>cząstkowa wartość wskaźnika EP na potrzeby chłodzenia</w:t>
      </w:r>
      <w:r w:rsidRPr="00F85B97">
        <w:t xml:space="preserve">, </w:t>
      </w:r>
    </w:p>
    <w:p w14:paraId="0EA62A76" w14:textId="77777777" w:rsidR="00FA3B10" w:rsidRDefault="00FA3B10" w:rsidP="00FA3B10">
      <w:pPr>
        <w:ind w:firstLine="708"/>
      </w:pPr>
      <w:r w:rsidRPr="00F85B97">
        <w:t>∆</w:t>
      </w:r>
      <w:r>
        <w:t>EP</w:t>
      </w:r>
      <w:r w:rsidRPr="00A225F2">
        <w:rPr>
          <w:vertAlign w:val="subscript"/>
        </w:rPr>
        <w:t>L</w:t>
      </w:r>
      <w:r>
        <w:t xml:space="preserve"> –</w:t>
      </w:r>
      <w:r>
        <w:tab/>
      </w:r>
      <w:r>
        <w:tab/>
      </w:r>
      <w:r w:rsidRPr="009201B7">
        <w:t>cząstkowa wartość wskaźnika EP na potrzeby oświetlenia</w:t>
      </w:r>
      <w:r w:rsidRPr="00F85B97">
        <w:t xml:space="preserve">. </w:t>
      </w:r>
    </w:p>
    <w:p w14:paraId="17B7B1C2" w14:textId="77777777" w:rsidR="00FA3B10" w:rsidRPr="000747B7" w:rsidRDefault="00FA3B10" w:rsidP="00FA3B10">
      <w:pPr>
        <w:rPr>
          <w:b/>
        </w:rPr>
      </w:pPr>
      <w:r w:rsidRPr="00E07C20">
        <w:t>Cząstkowe wartości wskaźnika EP określa się zgodnie</w:t>
      </w:r>
      <w:r>
        <w:t xml:space="preserve"> z </w:t>
      </w:r>
      <w:r w:rsidRPr="00E07C20">
        <w:t>tabelami z</w:t>
      </w:r>
      <w:r>
        <w:t>a</w:t>
      </w:r>
      <w:r w:rsidRPr="00E07C20">
        <w:t>wartymi</w:t>
      </w:r>
      <w:r>
        <w:t xml:space="preserve"> w </w:t>
      </w:r>
      <w:r w:rsidRPr="00E07C20">
        <w:t>§ 329 rozporządzenia.</w:t>
      </w:r>
    </w:p>
    <w:p w14:paraId="7D2B1E7D" w14:textId="77777777" w:rsidR="00FA3B10" w:rsidRDefault="00FA3B10" w:rsidP="00FA3B10">
      <w:pPr>
        <w:ind w:left="708"/>
      </w:pPr>
      <w:r w:rsidRPr="00E2685D">
        <w:t>W przypadku budynku</w:t>
      </w:r>
      <w:r>
        <w:t xml:space="preserve"> o </w:t>
      </w:r>
      <w:r w:rsidRPr="00E2685D">
        <w:t>różnych funkcjach użytkowych maksymalną wartość wskaźnika rocznego zapotrzebowania na nieodnawialną energię pierwotną EP oblicza się zgodnie</w:t>
      </w:r>
      <w:r>
        <w:t xml:space="preserve"> z </w:t>
      </w:r>
      <w:r w:rsidRPr="00E2685D">
        <w:t>poniższym wzorem</w:t>
      </w:r>
      <w:r>
        <w:t>:</w:t>
      </w:r>
    </w:p>
    <w:p w14:paraId="7A3D9865" w14:textId="77777777" w:rsidR="00FA3B10" w:rsidRDefault="00FA3B10" w:rsidP="00FA3B10">
      <w:pPr>
        <w:spacing w:after="0" w:line="360" w:lineRule="auto"/>
        <w:ind w:firstLine="708"/>
        <w:jc w:val="center"/>
      </w:pPr>
      <m:oMathPara>
        <m:oMath>
          <m:r>
            <w:rPr>
              <w:rFonts w:ascii="Cambria Math" w:hAnsi="Cambria Math"/>
            </w:rPr>
            <m:t>EP=</m:t>
          </m:r>
          <m:nary>
            <m:naryPr>
              <m:chr m:val="∑"/>
              <m:limLoc m:val="subSup"/>
              <m:supHide m:val="1"/>
              <m:ctrlPr>
                <w:rPr>
                  <w:rFonts w:ascii="Cambria Math" w:hAnsi="Cambria Math"/>
                  <w:i/>
                </w:rPr>
              </m:ctrlPr>
            </m:naryPr>
            <m:sub>
              <m:r>
                <w:rPr>
                  <w:rFonts w:ascii="Cambria Math" w:hAnsi="Cambria Math"/>
                </w:rPr>
                <m:t>i</m:t>
              </m:r>
            </m:sub>
            <m:sup/>
            <m:e>
              <m:d>
                <m:dPr>
                  <m:ctrlPr>
                    <w:rPr>
                      <w:rFonts w:ascii="Cambria Math" w:hAnsi="Cambria Math"/>
                      <w:i/>
                    </w:rPr>
                  </m:ctrlPr>
                </m:dPr>
                <m:e>
                  <m:sSub>
                    <m:sSubPr>
                      <m:ctrlPr>
                        <w:rPr>
                          <w:rFonts w:ascii="Cambria Math" w:hAnsi="Cambria Math"/>
                          <w:i/>
                        </w:rPr>
                      </m:ctrlPr>
                    </m:sSubPr>
                    <m:e>
                      <m:r>
                        <w:rPr>
                          <w:rFonts w:ascii="Cambria Math" w:hAnsi="Cambria Math"/>
                        </w:rPr>
                        <m:t>EP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fi</m:t>
                      </m:r>
                    </m:sub>
                  </m:sSub>
                </m:e>
              </m:d>
              <m:r>
                <w:rPr>
                  <w:rFonts w:ascii="Cambria Math" w:hAnsi="Cambria Math"/>
                </w:rPr>
                <m:t>/</m:t>
              </m:r>
            </m:e>
          </m:nary>
          <m:nary>
            <m:naryPr>
              <m:chr m:val="∑"/>
              <m:limLoc m:val="subSup"/>
              <m:supHide m:val="1"/>
              <m:ctrlPr>
                <w:rPr>
                  <w:rFonts w:ascii="Cambria Math" w:hAnsi="Cambria Math"/>
                  <w:i/>
                </w:rPr>
              </m:ctrlPr>
            </m:naryPr>
            <m:sub>
              <m:r>
                <w:rPr>
                  <w:rFonts w:ascii="Cambria Math" w:hAnsi="Cambria Math"/>
                </w:rPr>
                <m:t>i</m:t>
              </m:r>
            </m:sub>
            <m:sup/>
            <m:e>
              <m:sSub>
                <m:sSubPr>
                  <m:ctrlPr>
                    <w:rPr>
                      <w:rFonts w:ascii="Cambria Math" w:hAnsi="Cambria Math"/>
                      <w:i/>
                    </w:rPr>
                  </m:ctrlPr>
                </m:sSubPr>
                <m:e>
                  <m:r>
                    <w:rPr>
                      <w:rFonts w:ascii="Cambria Math" w:hAnsi="Cambria Math"/>
                    </w:rPr>
                    <m:t>A</m:t>
                  </m:r>
                </m:e>
                <m:sub>
                  <m:r>
                    <w:rPr>
                      <w:rFonts w:ascii="Cambria Math" w:hAnsi="Cambria Math"/>
                    </w:rPr>
                    <m:t>fi</m:t>
                  </m:r>
                </m:sub>
              </m:sSub>
            </m:e>
          </m:nary>
          <m:r>
            <w:rPr>
              <w:rFonts w:ascii="Cambria Math" w:hAnsi="Cambria Math"/>
            </w:rPr>
            <m:t xml:space="preserve">; </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kWh</m:t>
                  </m:r>
                </m:num>
                <m:den>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×rok</m:t>
                      </m:r>
                    </m:e>
                  </m:d>
                </m:den>
              </m:f>
            </m:e>
          </m:d>
        </m:oMath>
      </m:oMathPara>
    </w:p>
    <w:p w14:paraId="280C459E" w14:textId="77777777" w:rsidR="00FA3B10" w:rsidRPr="00DF2AE7" w:rsidRDefault="00FA3B10" w:rsidP="00FA3B10">
      <w:pPr>
        <w:ind w:left="708"/>
      </w:pPr>
      <w:r w:rsidRPr="00DF2AE7">
        <w:t xml:space="preserve">gdzie: </w:t>
      </w:r>
    </w:p>
    <w:p w14:paraId="79D779AA" w14:textId="77777777" w:rsidR="00FA3B10" w:rsidRDefault="00FA3B10" w:rsidP="00FA3B10">
      <w:pPr>
        <w:ind w:left="2124" w:hanging="1416"/>
      </w:pPr>
      <w:r>
        <w:t>EP</w:t>
      </w:r>
      <w:r w:rsidRPr="003F12FF">
        <w:rPr>
          <w:vertAlign w:val="subscript"/>
        </w:rPr>
        <w:t>i</w:t>
      </w:r>
      <w:r w:rsidRPr="00DF2AE7">
        <w:t xml:space="preserve"> </w:t>
      </w:r>
      <w:r>
        <w:t>–</w:t>
      </w:r>
      <w:r>
        <w:tab/>
      </w:r>
      <w:r w:rsidRPr="006E0561">
        <w:t>wartość wskaźnika rocznego zapotrzebowania na nieodnawialną energię pierwotną EP dla części budynku</w:t>
      </w:r>
      <w:r>
        <w:t xml:space="preserve"> o </w:t>
      </w:r>
      <w:r w:rsidRPr="006E0561">
        <w:t>jednolitej funkcji użytkowej</w:t>
      </w:r>
      <w:r>
        <w:t xml:space="preserve"> o </w:t>
      </w:r>
      <w:r w:rsidRPr="006E0561">
        <w:t>powierzchni A</w:t>
      </w:r>
      <w:r w:rsidRPr="00C87E2C">
        <w:rPr>
          <w:vertAlign w:val="subscript"/>
        </w:rPr>
        <w:t>f,i</w:t>
      </w:r>
      <w:r w:rsidRPr="006E0561">
        <w:t>, obliczona zgodnie</w:t>
      </w:r>
      <w:r>
        <w:t xml:space="preserve"> z wzorem w punkcie powyżej</w:t>
      </w:r>
    </w:p>
    <w:p w14:paraId="5A636298" w14:textId="77777777" w:rsidR="00FA3B10" w:rsidRPr="00F85B97" w:rsidRDefault="00FA3B10" w:rsidP="00FA3B10">
      <w:pPr>
        <w:ind w:left="2124" w:hanging="1416"/>
      </w:pPr>
      <w:r>
        <w:t>A</w:t>
      </w:r>
      <w:r w:rsidRPr="003F12FF">
        <w:rPr>
          <w:vertAlign w:val="subscript"/>
        </w:rPr>
        <w:t xml:space="preserve">f,i </w:t>
      </w:r>
      <w:r>
        <w:t>–</w:t>
      </w:r>
      <w:r>
        <w:tab/>
      </w:r>
      <w:r w:rsidRPr="00235A87">
        <w:t>powierzchnia pomieszczeń</w:t>
      </w:r>
      <w:r>
        <w:t xml:space="preserve"> o </w:t>
      </w:r>
      <w:r w:rsidRPr="00235A87">
        <w:t>regulowanej temperaturze powietrza (ogrzewana lub chłodzona) dla części budynku</w:t>
      </w:r>
      <w:r>
        <w:t xml:space="preserve"> o </w:t>
      </w:r>
      <w:r w:rsidRPr="00235A87">
        <w:t>jednolitej funkcji użytkowej, określona zgodnie</w:t>
      </w:r>
      <w:r>
        <w:t xml:space="preserve"> z </w:t>
      </w:r>
      <w:r w:rsidRPr="00235A87">
        <w:t>przepisami wydanymi na podstawie art. 15 ustawy</w:t>
      </w:r>
      <w:r>
        <w:t xml:space="preserve"> z </w:t>
      </w:r>
      <w:r w:rsidRPr="00235A87">
        <w:t>dnia 29 sierpnia 2014</w:t>
      </w:r>
      <w:r>
        <w:t> r. o </w:t>
      </w:r>
      <w:r w:rsidRPr="009D22F5">
        <w:rPr>
          <w:i/>
        </w:rPr>
        <w:t>charakterystyce energetycznej budynków</w:t>
      </w:r>
      <w:r w:rsidRPr="00235A87">
        <w:t>.</w:t>
      </w:r>
    </w:p>
    <w:p w14:paraId="31CA5A87" w14:textId="77777777" w:rsidR="00FA3B10" w:rsidRDefault="00FA3B10" w:rsidP="003B0775">
      <w:pPr>
        <w:pStyle w:val="Akapitzlist"/>
        <w:numPr>
          <w:ilvl w:val="0"/>
          <w:numId w:val="26"/>
        </w:numPr>
      </w:pPr>
      <w:r w:rsidRPr="00EA755B">
        <w:t>przegrody oraz wyposażenie techniczne budynku odpowiadają przynajmniej wymaganiom izolacyjności cieplnej określonym</w:t>
      </w:r>
      <w:r>
        <w:t xml:space="preserve"> w </w:t>
      </w:r>
      <w:r w:rsidRPr="00EA755B">
        <w:t>załączniku nr 2 do rozporządzenia.</w:t>
      </w:r>
    </w:p>
    <w:p w14:paraId="3AFFC9CE" w14:textId="77777777" w:rsidR="00FA3B10" w:rsidRDefault="00FA3B10" w:rsidP="00FA3B10">
      <w:r>
        <w:t>Wymagania minimalne uznaje się za spełnione dla budynku podlegającego przebudowie, jeżeli przegrody oraz wyposażenie techniczne budynku podlegające przebudowie odpowiadają przynajmniej wymaganiom izolacyjności cieplnej określonym w załączniku nr 2 do rozporządzenia.</w:t>
      </w:r>
    </w:p>
    <w:p w14:paraId="01EDB8BC" w14:textId="77777777" w:rsidR="00FA3B10" w:rsidRDefault="00FA3B10" w:rsidP="00FA3B10">
      <w:r>
        <w:t xml:space="preserve">Budynek, który spełnia wymagania minimalne na dzień 31 grudnia 2020 r., a w przypadku budynku zajmowanego przez organ wymiaru sprawiedliwości, prokuraturę lub organ administracji publicznej i będącego jego własnością – na dzień 1 stycznia 2019 r., jest budynkiem o niskim zużyciu energii. </w:t>
      </w:r>
    </w:p>
    <w:p w14:paraId="17D4B00F" w14:textId="77777777" w:rsidR="00FA3B10" w:rsidRDefault="00FA3B10" w:rsidP="00FA3B10">
      <w:r>
        <w:t>Budynek powinien być zaprojektowany i wykonany w taki sposób, aby ograniczyć ryzyko przegrzewania budynku w okresie letnim.</w:t>
      </w:r>
    </w:p>
    <w:p w14:paraId="5572E5EC" w14:textId="77777777" w:rsidR="00FA3B10" w:rsidRDefault="00FA3B10" w:rsidP="00FA3B10">
      <w:r>
        <w:t>Wymagania określone w pkt. A stosuje się zgodnie z wymaganiami określonymi w § 329 ust. 2 oraz w załączniku nr 2 do rozporządzenia, obowiązującymi od dnia 1 stycznia 2017 r. do dnia 30 grudnia 2020 r., jeżeli przed dniem 31 grudnia 2020 r. dla zamierzenia budowlanego:</w:t>
      </w:r>
    </w:p>
    <w:p w14:paraId="33EB819A" w14:textId="77777777" w:rsidR="00FA3B10" w:rsidRDefault="00FA3B10" w:rsidP="00FA3B10">
      <w:pPr>
        <w:pStyle w:val="wyliczenie"/>
        <w:spacing w:after="240" w:line="288" w:lineRule="auto"/>
        <w:ind w:left="714" w:hanging="357"/>
      </w:pPr>
      <w:r>
        <w:t>został złożony wniosek o pozwolenie na budowę, odrębny wniosek o zatwierdzenie projektu budowlanego, odrębny wniosek o wydanie odrębnej decyzji o zatwierdzeniu projektu zagospodarowania działki lub terenu lub projektu architektoniczno-budowlanego, wniosek o zmianę pozwolenia na budowę, wniosek o pozwolenie na wznowienie robót budowlanych lub wniosek o zatwierdzenie zamiennego projektu budowlanego albo projektu zagospodarowania działki lub terenu lub projektu architektoniczno-budowlanego. Ten przepis stosuje się również w przypadku, gdy wymagane jest sporządzenie projektu technicznego,</w:t>
      </w:r>
    </w:p>
    <w:p w14:paraId="6CD7B5E0" w14:textId="77777777" w:rsidR="00FA3B10" w:rsidRDefault="00FA3B10" w:rsidP="00FA3B10">
      <w:pPr>
        <w:pStyle w:val="wyliczenie"/>
        <w:spacing w:after="240" w:line="288" w:lineRule="auto"/>
        <w:ind w:left="714" w:hanging="357"/>
      </w:pPr>
      <w:r>
        <w:t>zostało dokonane zgłoszenie budowy lub wykonania robót budowlanych w przypadku, gdy nie jest wymagane uzyskanie decyzji o pozwoleniu na budowę,</w:t>
      </w:r>
    </w:p>
    <w:p w14:paraId="2A6956C6" w14:textId="77777777" w:rsidR="00FA3B10" w:rsidRDefault="00FA3B10" w:rsidP="00FA3B10">
      <w:pPr>
        <w:pStyle w:val="wyliczenie"/>
        <w:spacing w:after="240" w:line="288" w:lineRule="auto"/>
        <w:ind w:left="714" w:hanging="357"/>
      </w:pPr>
      <w:r>
        <w:t>została wydana decyzja o pozwoleniu na budowę, odrębna decyzja o zatwierdzeniu projektu budowlanego lub odrębna decyzja o zatwierdzeniu projektu zagospodarowania działki lub terenu lub projektu architektoniczno-budowlanego.</w:t>
      </w:r>
    </w:p>
    <w:p w14:paraId="2632C246" w14:textId="2371E50A" w:rsidR="00FA3B10" w:rsidRDefault="00FA3B10" w:rsidP="00FA3B10">
      <w:r>
        <w:t>Poniższe tabele (</w:t>
      </w:r>
      <w:r>
        <w:fldChar w:fldCharType="begin"/>
      </w:r>
      <w:r>
        <w:instrText xml:space="preserve"> REF _Ref160198861 \h </w:instrText>
      </w:r>
      <w:r>
        <w:fldChar w:fldCharType="separate"/>
      </w:r>
      <w:r w:rsidR="0048034B">
        <w:t xml:space="preserve">Tabela </w:t>
      </w:r>
      <w:r w:rsidR="0048034B">
        <w:rPr>
          <w:noProof/>
        </w:rPr>
        <w:t>2</w:t>
      </w:r>
      <w:r w:rsidR="0048034B">
        <w:t>.</w:t>
      </w:r>
      <w:r w:rsidR="0048034B">
        <w:rPr>
          <w:noProof/>
        </w:rPr>
        <w:t>14</w:t>
      </w:r>
      <w:r>
        <w:fldChar w:fldCharType="end"/>
      </w:r>
      <w:r>
        <w:t xml:space="preserve">; </w:t>
      </w:r>
      <w:r>
        <w:fldChar w:fldCharType="begin"/>
      </w:r>
      <w:r>
        <w:instrText xml:space="preserve"> REF _Ref160198869 \h </w:instrText>
      </w:r>
      <w:r>
        <w:fldChar w:fldCharType="separate"/>
      </w:r>
      <w:r w:rsidR="0048034B">
        <w:t xml:space="preserve">Tabela </w:t>
      </w:r>
      <w:r w:rsidR="0048034B">
        <w:rPr>
          <w:noProof/>
        </w:rPr>
        <w:t>2</w:t>
      </w:r>
      <w:r w:rsidR="0048034B">
        <w:t>.</w:t>
      </w:r>
      <w:r w:rsidR="0048034B">
        <w:rPr>
          <w:noProof/>
        </w:rPr>
        <w:t>15</w:t>
      </w:r>
      <w:r>
        <w:fldChar w:fldCharType="end"/>
      </w:r>
      <w:r>
        <w:t xml:space="preserve">; </w:t>
      </w:r>
      <w:r>
        <w:fldChar w:fldCharType="begin"/>
      </w:r>
      <w:r>
        <w:instrText xml:space="preserve"> REF _Ref160198874 \h </w:instrText>
      </w:r>
      <w:r>
        <w:fldChar w:fldCharType="separate"/>
      </w:r>
      <w:r w:rsidR="0048034B">
        <w:t xml:space="preserve">Tabela </w:t>
      </w:r>
      <w:r w:rsidR="0048034B">
        <w:rPr>
          <w:noProof/>
        </w:rPr>
        <w:t>2</w:t>
      </w:r>
      <w:r w:rsidR="0048034B">
        <w:t>.</w:t>
      </w:r>
      <w:r w:rsidR="0048034B">
        <w:rPr>
          <w:noProof/>
        </w:rPr>
        <w:t>16</w:t>
      </w:r>
      <w:r>
        <w:fldChar w:fldCharType="end"/>
      </w:r>
      <w:r>
        <w:t>)</w:t>
      </w:r>
      <w:r w:rsidRPr="00F85B97">
        <w:t xml:space="preserve"> przedstawi</w:t>
      </w:r>
      <w:r>
        <w:t>ają maksymalne wartości współczynnika EP dla ogrzewania, wentylacji i przygotowania ciepłej wody, a także chłodzenia i oświetlenia, dla różnych typów budynków.</w:t>
      </w:r>
    </w:p>
    <w:p w14:paraId="0453B0D4" w14:textId="39C0EE65" w:rsidR="00FA3B10" w:rsidRDefault="00FA3B10" w:rsidP="00FA3B10">
      <w:pPr>
        <w:pStyle w:val="Legenda"/>
        <w:keepNext/>
      </w:pPr>
      <w:bookmarkStart w:id="245" w:name="_Ref160198861"/>
      <w:bookmarkStart w:id="246" w:name="_Toc171580571"/>
      <w:bookmarkStart w:id="247" w:name="_Toc174709684"/>
      <w:r>
        <w:t xml:space="preserve">Tabela </w:t>
      </w:r>
      <w:r w:rsidR="00455D5C">
        <w:fldChar w:fldCharType="begin"/>
      </w:r>
      <w:r w:rsidR="00455D5C">
        <w:instrText xml:space="preserve"> STYLEREF 1 \s </w:instrText>
      </w:r>
      <w:r w:rsidR="00455D5C">
        <w:fldChar w:fldCharType="separate"/>
      </w:r>
      <w:r w:rsidR="0048034B">
        <w:rPr>
          <w:noProof/>
        </w:rPr>
        <w:t>2</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14</w:t>
      </w:r>
      <w:r w:rsidR="00455D5C">
        <w:rPr>
          <w:noProof/>
        </w:rPr>
        <w:fldChar w:fldCharType="end"/>
      </w:r>
      <w:bookmarkEnd w:id="245"/>
      <w:r>
        <w:t>.</w:t>
      </w:r>
      <w:r w:rsidRPr="008663A5">
        <w:rPr>
          <w:rFonts w:eastAsia="Calibri"/>
          <w:bCs/>
          <w:szCs w:val="20"/>
        </w:rPr>
        <w:t xml:space="preserve"> </w:t>
      </w:r>
      <w:r w:rsidRPr="00FC58BC">
        <w:rPr>
          <w:rFonts w:eastAsia="Calibri"/>
          <w:bCs/>
          <w:szCs w:val="20"/>
        </w:rPr>
        <w:t>Cząstkowe wartości wskaźnika EP na potrzeby ogrzewania, wentylacji oraz przygotowania ciepłej wody użytkowej</w:t>
      </w:r>
      <w:bookmarkEnd w:id="246"/>
      <w:bookmarkEnd w:id="247"/>
    </w:p>
    <w:tbl>
      <w:tblPr>
        <w:tblStyle w:val="KPEiK"/>
        <w:tblW w:w="5000" w:type="pct"/>
        <w:tblLook w:val="04A0" w:firstRow="1" w:lastRow="0" w:firstColumn="1" w:lastColumn="0" w:noHBand="0" w:noVBand="1"/>
      </w:tblPr>
      <w:tblGrid>
        <w:gridCol w:w="562"/>
        <w:gridCol w:w="3261"/>
        <w:gridCol w:w="2693"/>
        <w:gridCol w:w="2546"/>
      </w:tblGrid>
      <w:tr w:rsidR="005821EA" w:rsidRPr="005821EA" w14:paraId="39923365" w14:textId="77777777" w:rsidTr="009A3967">
        <w:trPr>
          <w:cnfStyle w:val="100000000000" w:firstRow="1" w:lastRow="0" w:firstColumn="0" w:lastColumn="0" w:oddVBand="0" w:evenVBand="0" w:oddHBand="0" w:evenHBand="0" w:firstRowFirstColumn="0" w:firstRowLastColumn="0" w:lastRowFirstColumn="0" w:lastRowLastColumn="0"/>
          <w:trHeight w:val="170"/>
          <w:tblHeader/>
        </w:trPr>
        <w:tc>
          <w:tcPr>
            <w:tcW w:w="562" w:type="dxa"/>
            <w:vMerge w:val="restart"/>
          </w:tcPr>
          <w:p w14:paraId="19B36DBD" w14:textId="77777777" w:rsidR="00FA3B10" w:rsidRPr="005821EA" w:rsidRDefault="00FA3B10" w:rsidP="008D3A82">
            <w:pPr>
              <w:pStyle w:val="Tabele"/>
              <w:jc w:val="center"/>
              <w:rPr>
                <w:bCs/>
                <w:color w:val="auto"/>
              </w:rPr>
            </w:pPr>
            <w:r w:rsidRPr="005821EA">
              <w:rPr>
                <w:bCs/>
                <w:color w:val="auto"/>
              </w:rPr>
              <w:t>Lp.</w:t>
            </w:r>
          </w:p>
        </w:tc>
        <w:tc>
          <w:tcPr>
            <w:tcW w:w="3261" w:type="dxa"/>
            <w:vMerge w:val="restart"/>
          </w:tcPr>
          <w:p w14:paraId="1385B265" w14:textId="77777777" w:rsidR="00FA3B10" w:rsidRPr="005821EA" w:rsidRDefault="00FA3B10" w:rsidP="008D3A82">
            <w:pPr>
              <w:pStyle w:val="Tabele"/>
              <w:jc w:val="center"/>
              <w:rPr>
                <w:bCs/>
                <w:color w:val="auto"/>
              </w:rPr>
            </w:pPr>
            <w:r w:rsidRPr="005821EA">
              <w:rPr>
                <w:bCs/>
                <w:color w:val="auto"/>
              </w:rPr>
              <w:t>Rodzaj budynku</w:t>
            </w:r>
          </w:p>
        </w:tc>
        <w:tc>
          <w:tcPr>
            <w:tcW w:w="5239" w:type="dxa"/>
            <w:gridSpan w:val="2"/>
          </w:tcPr>
          <w:p w14:paraId="0B199227" w14:textId="77777777" w:rsidR="00FA3B10" w:rsidRPr="005821EA" w:rsidRDefault="00FA3B10" w:rsidP="008D3A82">
            <w:pPr>
              <w:pStyle w:val="Tabele"/>
              <w:jc w:val="center"/>
              <w:rPr>
                <w:bCs/>
                <w:color w:val="auto"/>
              </w:rPr>
            </w:pPr>
            <w:r w:rsidRPr="005821EA">
              <w:rPr>
                <w:bCs/>
                <w:color w:val="auto"/>
              </w:rPr>
              <w:t>Cząstkowe wartości wskaźnika EP na potrzeby ogrzewania, wentylacji i przygotowania ciepłej wody</w:t>
            </w:r>
          </w:p>
          <w:p w14:paraId="6F08A441" w14:textId="77777777" w:rsidR="00FA3B10" w:rsidRPr="005821EA" w:rsidRDefault="00FA3B10" w:rsidP="008D3A82">
            <w:pPr>
              <w:pStyle w:val="Tabele"/>
              <w:jc w:val="center"/>
              <w:rPr>
                <w:bCs/>
                <w:color w:val="auto"/>
              </w:rPr>
            </w:pPr>
            <w:r w:rsidRPr="005821EA">
              <w:rPr>
                <w:bCs/>
                <w:color w:val="auto"/>
              </w:rPr>
              <w:t>EPH+W[kWh/(m</w:t>
            </w:r>
            <w:r w:rsidRPr="005821EA">
              <w:rPr>
                <w:bCs/>
                <w:color w:val="auto"/>
                <w:vertAlign w:val="superscript"/>
              </w:rPr>
              <w:t>2</w:t>
            </w:r>
            <w:r w:rsidRPr="005821EA">
              <w:rPr>
                <w:bCs/>
                <w:color w:val="auto"/>
              </w:rPr>
              <w:t>×rok)]</w:t>
            </w:r>
          </w:p>
        </w:tc>
      </w:tr>
      <w:tr w:rsidR="005821EA" w:rsidRPr="005821EA" w14:paraId="7F67EAD8" w14:textId="77777777" w:rsidTr="009A3967">
        <w:trPr>
          <w:cnfStyle w:val="100000000000" w:firstRow="1" w:lastRow="0" w:firstColumn="0" w:lastColumn="0" w:oddVBand="0" w:evenVBand="0" w:oddHBand="0" w:evenHBand="0" w:firstRowFirstColumn="0" w:firstRowLastColumn="0" w:lastRowFirstColumn="0" w:lastRowLastColumn="0"/>
          <w:trHeight w:val="170"/>
          <w:tblHeader/>
        </w:trPr>
        <w:tc>
          <w:tcPr>
            <w:tcW w:w="562" w:type="dxa"/>
            <w:vMerge/>
          </w:tcPr>
          <w:p w14:paraId="38CA852E" w14:textId="77777777" w:rsidR="00FA3B10" w:rsidRPr="005821EA" w:rsidRDefault="00FA3B10" w:rsidP="008D3A82">
            <w:pPr>
              <w:pStyle w:val="Tabele"/>
              <w:jc w:val="center"/>
              <w:rPr>
                <w:bCs/>
                <w:color w:val="auto"/>
              </w:rPr>
            </w:pPr>
          </w:p>
        </w:tc>
        <w:tc>
          <w:tcPr>
            <w:tcW w:w="3261" w:type="dxa"/>
            <w:vMerge/>
          </w:tcPr>
          <w:p w14:paraId="4C64073C" w14:textId="77777777" w:rsidR="00FA3B10" w:rsidRPr="005821EA" w:rsidRDefault="00FA3B10" w:rsidP="008D3A82">
            <w:pPr>
              <w:pStyle w:val="Tabele"/>
              <w:jc w:val="center"/>
              <w:rPr>
                <w:bCs/>
                <w:color w:val="auto"/>
              </w:rPr>
            </w:pPr>
          </w:p>
        </w:tc>
        <w:tc>
          <w:tcPr>
            <w:tcW w:w="2693" w:type="dxa"/>
          </w:tcPr>
          <w:p w14:paraId="34765440" w14:textId="77777777" w:rsidR="00FA3B10" w:rsidRPr="005821EA" w:rsidRDefault="00FA3B10" w:rsidP="008D3A82">
            <w:pPr>
              <w:pStyle w:val="Tabele"/>
              <w:jc w:val="center"/>
              <w:rPr>
                <w:bCs/>
                <w:color w:val="auto"/>
              </w:rPr>
            </w:pPr>
            <w:r w:rsidRPr="005821EA">
              <w:rPr>
                <w:bCs/>
                <w:color w:val="auto"/>
              </w:rPr>
              <w:t>od 1 stycznia 2017 r.</w:t>
            </w:r>
          </w:p>
        </w:tc>
        <w:tc>
          <w:tcPr>
            <w:tcW w:w="2546" w:type="dxa"/>
          </w:tcPr>
          <w:p w14:paraId="3A8AF1B8" w14:textId="77777777" w:rsidR="00FA3B10" w:rsidRPr="005821EA" w:rsidRDefault="00FA3B10" w:rsidP="008D3A82">
            <w:pPr>
              <w:pStyle w:val="Tabele"/>
              <w:jc w:val="center"/>
              <w:rPr>
                <w:bCs/>
                <w:color w:val="auto"/>
              </w:rPr>
            </w:pPr>
            <w:r w:rsidRPr="005821EA">
              <w:rPr>
                <w:bCs/>
                <w:color w:val="auto"/>
              </w:rPr>
              <w:t>od 31 grudnia 2020 r.*</w:t>
            </w:r>
          </w:p>
        </w:tc>
      </w:tr>
      <w:tr w:rsidR="005821EA" w:rsidRPr="005821EA" w14:paraId="3AA76360" w14:textId="77777777" w:rsidTr="009A3967">
        <w:trPr>
          <w:trHeight w:val="170"/>
        </w:trPr>
        <w:tc>
          <w:tcPr>
            <w:tcW w:w="562" w:type="dxa"/>
          </w:tcPr>
          <w:p w14:paraId="50A959DA" w14:textId="77777777" w:rsidR="00FA3B10" w:rsidRPr="005821EA" w:rsidRDefault="00FA3B10" w:rsidP="008D3A82">
            <w:pPr>
              <w:pStyle w:val="Tabele"/>
              <w:rPr>
                <w:color w:val="auto"/>
              </w:rPr>
            </w:pPr>
            <w:r w:rsidRPr="005821EA">
              <w:rPr>
                <w:color w:val="auto"/>
              </w:rPr>
              <w:t>1.</w:t>
            </w:r>
          </w:p>
        </w:tc>
        <w:tc>
          <w:tcPr>
            <w:tcW w:w="3261" w:type="dxa"/>
          </w:tcPr>
          <w:p w14:paraId="0BE8E3EE" w14:textId="77777777" w:rsidR="00FA3B10" w:rsidRPr="005821EA" w:rsidRDefault="00FA3B10" w:rsidP="008D3A82">
            <w:pPr>
              <w:pStyle w:val="Tabele"/>
              <w:rPr>
                <w:color w:val="auto"/>
              </w:rPr>
            </w:pPr>
            <w:r w:rsidRPr="005821EA">
              <w:rPr>
                <w:color w:val="auto"/>
              </w:rPr>
              <w:t xml:space="preserve">Budynek mieszkalny: </w:t>
            </w:r>
          </w:p>
          <w:p w14:paraId="007CCBE0" w14:textId="77777777" w:rsidR="00FA3B10" w:rsidRPr="005821EA" w:rsidRDefault="00FA3B10" w:rsidP="008D3A82">
            <w:pPr>
              <w:pStyle w:val="Tabele"/>
              <w:rPr>
                <w:color w:val="auto"/>
              </w:rPr>
            </w:pPr>
            <w:r w:rsidRPr="005821EA">
              <w:rPr>
                <w:color w:val="auto"/>
              </w:rPr>
              <w:t xml:space="preserve">a) jednorodzinny </w:t>
            </w:r>
          </w:p>
          <w:p w14:paraId="4EA5FC82" w14:textId="77777777" w:rsidR="00FA3B10" w:rsidRPr="005821EA" w:rsidRDefault="00FA3B10" w:rsidP="008D3A82">
            <w:pPr>
              <w:pStyle w:val="Tabele"/>
              <w:rPr>
                <w:color w:val="auto"/>
              </w:rPr>
            </w:pPr>
            <w:r w:rsidRPr="005821EA">
              <w:rPr>
                <w:color w:val="auto"/>
              </w:rPr>
              <w:t xml:space="preserve">b) wielorodzinny </w:t>
            </w:r>
          </w:p>
        </w:tc>
        <w:tc>
          <w:tcPr>
            <w:tcW w:w="2693" w:type="dxa"/>
          </w:tcPr>
          <w:p w14:paraId="50D4E08B" w14:textId="77777777" w:rsidR="00FA3B10" w:rsidRPr="005821EA" w:rsidRDefault="00FA3B10" w:rsidP="008D3A82">
            <w:pPr>
              <w:pStyle w:val="Tabele"/>
              <w:jc w:val="center"/>
              <w:rPr>
                <w:color w:val="auto"/>
              </w:rPr>
            </w:pPr>
          </w:p>
          <w:tbl>
            <w:tblPr>
              <w:tblW w:w="0" w:type="auto"/>
              <w:jc w:val="center"/>
              <w:tblBorders>
                <w:top w:val="nil"/>
                <w:left w:val="nil"/>
                <w:bottom w:val="nil"/>
                <w:right w:val="nil"/>
              </w:tblBorders>
              <w:tblLook w:val="0000" w:firstRow="0" w:lastRow="0" w:firstColumn="0" w:lastColumn="0" w:noHBand="0" w:noVBand="0"/>
            </w:tblPr>
            <w:tblGrid>
              <w:gridCol w:w="382"/>
            </w:tblGrid>
            <w:tr w:rsidR="005821EA" w:rsidRPr="005821EA" w14:paraId="582D00C8" w14:textId="77777777" w:rsidTr="008D3A82">
              <w:trPr>
                <w:trHeight w:val="211"/>
                <w:jc w:val="center"/>
              </w:trPr>
              <w:tc>
                <w:tcPr>
                  <w:tcW w:w="0" w:type="auto"/>
                </w:tcPr>
                <w:p w14:paraId="11B70738" w14:textId="77777777" w:rsidR="00FA3B10" w:rsidRPr="005821EA" w:rsidRDefault="00FA3B10" w:rsidP="008D3A82">
                  <w:pPr>
                    <w:pStyle w:val="Tabele"/>
                    <w:jc w:val="center"/>
                    <w:rPr>
                      <w:rFonts w:cstheme="minorBidi"/>
                      <w:color w:val="auto"/>
                    </w:rPr>
                  </w:pPr>
                  <w:r w:rsidRPr="005821EA">
                    <w:rPr>
                      <w:rFonts w:cstheme="minorBidi"/>
                      <w:color w:val="auto"/>
                    </w:rPr>
                    <w:t>95</w:t>
                  </w:r>
                </w:p>
                <w:p w14:paraId="359CB733" w14:textId="77777777" w:rsidR="00FA3B10" w:rsidRPr="005821EA" w:rsidRDefault="00FA3B10" w:rsidP="008D3A82">
                  <w:pPr>
                    <w:pStyle w:val="Tabele"/>
                    <w:jc w:val="center"/>
                    <w:rPr>
                      <w:rFonts w:cstheme="minorBidi"/>
                      <w:color w:val="auto"/>
                    </w:rPr>
                  </w:pPr>
                  <w:r w:rsidRPr="005821EA">
                    <w:rPr>
                      <w:rFonts w:cstheme="minorBidi"/>
                      <w:color w:val="auto"/>
                    </w:rPr>
                    <w:t>85</w:t>
                  </w:r>
                </w:p>
              </w:tc>
            </w:tr>
          </w:tbl>
          <w:p w14:paraId="5183F004" w14:textId="77777777" w:rsidR="00FA3B10" w:rsidRPr="005821EA" w:rsidRDefault="00FA3B10" w:rsidP="008D3A82">
            <w:pPr>
              <w:pStyle w:val="Tabele"/>
              <w:jc w:val="center"/>
              <w:rPr>
                <w:color w:val="auto"/>
              </w:rPr>
            </w:pPr>
          </w:p>
        </w:tc>
        <w:tc>
          <w:tcPr>
            <w:tcW w:w="2546" w:type="dxa"/>
          </w:tcPr>
          <w:p w14:paraId="4D9BB0DB" w14:textId="77777777" w:rsidR="00FA3B10" w:rsidRPr="005821EA" w:rsidRDefault="00FA3B10" w:rsidP="008D3A82">
            <w:pPr>
              <w:pStyle w:val="Tabele"/>
              <w:jc w:val="center"/>
              <w:rPr>
                <w:color w:val="auto"/>
              </w:rPr>
            </w:pPr>
          </w:p>
          <w:tbl>
            <w:tblPr>
              <w:tblW w:w="0" w:type="auto"/>
              <w:jc w:val="center"/>
              <w:tblBorders>
                <w:top w:val="nil"/>
                <w:left w:val="nil"/>
                <w:bottom w:val="nil"/>
                <w:right w:val="nil"/>
              </w:tblBorders>
              <w:tblLook w:val="0000" w:firstRow="0" w:lastRow="0" w:firstColumn="0" w:lastColumn="0" w:noHBand="0" w:noVBand="0"/>
            </w:tblPr>
            <w:tblGrid>
              <w:gridCol w:w="382"/>
            </w:tblGrid>
            <w:tr w:rsidR="005821EA" w:rsidRPr="005821EA" w14:paraId="618FB8C4" w14:textId="77777777" w:rsidTr="008D3A82">
              <w:trPr>
                <w:trHeight w:val="211"/>
                <w:jc w:val="center"/>
              </w:trPr>
              <w:tc>
                <w:tcPr>
                  <w:tcW w:w="0" w:type="auto"/>
                </w:tcPr>
                <w:p w14:paraId="68DC8E82" w14:textId="77777777" w:rsidR="00FA3B10" w:rsidRPr="005821EA" w:rsidRDefault="00FA3B10" w:rsidP="008D3A82">
                  <w:pPr>
                    <w:pStyle w:val="Tabele"/>
                    <w:jc w:val="center"/>
                    <w:rPr>
                      <w:rFonts w:cstheme="minorBidi"/>
                      <w:color w:val="auto"/>
                    </w:rPr>
                  </w:pPr>
                  <w:r w:rsidRPr="005821EA">
                    <w:rPr>
                      <w:rFonts w:cstheme="minorBidi"/>
                      <w:color w:val="auto"/>
                    </w:rPr>
                    <w:t>70</w:t>
                  </w:r>
                </w:p>
                <w:p w14:paraId="7053FFF8" w14:textId="77777777" w:rsidR="00FA3B10" w:rsidRPr="005821EA" w:rsidRDefault="00FA3B10" w:rsidP="008D3A82">
                  <w:pPr>
                    <w:pStyle w:val="Tabele"/>
                    <w:jc w:val="center"/>
                    <w:rPr>
                      <w:rFonts w:cstheme="minorBidi"/>
                      <w:color w:val="auto"/>
                    </w:rPr>
                  </w:pPr>
                  <w:r w:rsidRPr="005821EA">
                    <w:rPr>
                      <w:rFonts w:cstheme="minorBidi"/>
                      <w:color w:val="auto"/>
                    </w:rPr>
                    <w:t>65</w:t>
                  </w:r>
                </w:p>
              </w:tc>
            </w:tr>
          </w:tbl>
          <w:p w14:paraId="61B011CA" w14:textId="77777777" w:rsidR="00FA3B10" w:rsidRPr="005821EA" w:rsidRDefault="00FA3B10" w:rsidP="008D3A82">
            <w:pPr>
              <w:pStyle w:val="Tabele"/>
              <w:jc w:val="center"/>
              <w:rPr>
                <w:color w:val="auto"/>
              </w:rPr>
            </w:pPr>
          </w:p>
        </w:tc>
      </w:tr>
      <w:tr w:rsidR="005821EA" w:rsidRPr="005821EA" w14:paraId="316703BC" w14:textId="77777777" w:rsidTr="009A3967">
        <w:trPr>
          <w:trHeight w:val="170"/>
        </w:trPr>
        <w:tc>
          <w:tcPr>
            <w:tcW w:w="562" w:type="dxa"/>
          </w:tcPr>
          <w:p w14:paraId="429C306B" w14:textId="77777777" w:rsidR="00FA3B10" w:rsidRPr="005821EA" w:rsidRDefault="00FA3B10" w:rsidP="008D3A82">
            <w:pPr>
              <w:pStyle w:val="Tabele"/>
              <w:rPr>
                <w:color w:val="auto"/>
              </w:rPr>
            </w:pPr>
            <w:r w:rsidRPr="005821EA">
              <w:rPr>
                <w:color w:val="auto"/>
              </w:rPr>
              <w:t>2.</w:t>
            </w:r>
          </w:p>
        </w:tc>
        <w:tc>
          <w:tcPr>
            <w:tcW w:w="3261" w:type="dxa"/>
          </w:tcPr>
          <w:p w14:paraId="7CFA4AD7" w14:textId="77777777" w:rsidR="00FA3B10" w:rsidRPr="005821EA" w:rsidRDefault="00FA3B10" w:rsidP="008D3A82">
            <w:pPr>
              <w:pStyle w:val="Tabele"/>
              <w:rPr>
                <w:color w:val="auto"/>
              </w:rPr>
            </w:pPr>
            <w:r w:rsidRPr="005821EA">
              <w:rPr>
                <w:color w:val="auto"/>
              </w:rPr>
              <w:t xml:space="preserve">Budynek zamieszkania zbiorowego </w:t>
            </w:r>
          </w:p>
        </w:tc>
        <w:tc>
          <w:tcPr>
            <w:tcW w:w="2693" w:type="dxa"/>
          </w:tcPr>
          <w:p w14:paraId="29160F5F" w14:textId="77777777" w:rsidR="00FA3B10" w:rsidRPr="005821EA" w:rsidRDefault="00FA3B10" w:rsidP="008D3A82">
            <w:pPr>
              <w:pStyle w:val="Tabele"/>
              <w:jc w:val="center"/>
              <w:rPr>
                <w:color w:val="auto"/>
              </w:rPr>
            </w:pPr>
            <w:r w:rsidRPr="005821EA">
              <w:rPr>
                <w:color w:val="auto"/>
              </w:rPr>
              <w:t>85</w:t>
            </w:r>
          </w:p>
        </w:tc>
        <w:tc>
          <w:tcPr>
            <w:tcW w:w="2546" w:type="dxa"/>
          </w:tcPr>
          <w:p w14:paraId="4E586D54" w14:textId="77777777" w:rsidR="00FA3B10" w:rsidRPr="005821EA" w:rsidRDefault="00FA3B10" w:rsidP="008D3A82">
            <w:pPr>
              <w:pStyle w:val="Tabele"/>
              <w:jc w:val="center"/>
              <w:rPr>
                <w:color w:val="auto"/>
              </w:rPr>
            </w:pPr>
            <w:r w:rsidRPr="005821EA">
              <w:rPr>
                <w:color w:val="auto"/>
              </w:rPr>
              <w:t>75</w:t>
            </w:r>
          </w:p>
        </w:tc>
      </w:tr>
      <w:tr w:rsidR="005821EA" w:rsidRPr="005821EA" w14:paraId="66D7ABB5" w14:textId="77777777" w:rsidTr="009A3967">
        <w:trPr>
          <w:trHeight w:val="170"/>
        </w:trPr>
        <w:tc>
          <w:tcPr>
            <w:tcW w:w="562" w:type="dxa"/>
          </w:tcPr>
          <w:p w14:paraId="5807236E" w14:textId="77777777" w:rsidR="00FA3B10" w:rsidRPr="005821EA" w:rsidRDefault="00FA3B10" w:rsidP="008D3A82">
            <w:pPr>
              <w:pStyle w:val="Tabele"/>
              <w:rPr>
                <w:color w:val="auto"/>
              </w:rPr>
            </w:pPr>
            <w:r w:rsidRPr="005821EA">
              <w:rPr>
                <w:color w:val="auto"/>
              </w:rPr>
              <w:t>3.</w:t>
            </w:r>
          </w:p>
        </w:tc>
        <w:tc>
          <w:tcPr>
            <w:tcW w:w="3261" w:type="dxa"/>
          </w:tcPr>
          <w:p w14:paraId="24E70E86" w14:textId="77777777" w:rsidR="00FA3B10" w:rsidRPr="005821EA" w:rsidRDefault="00FA3B10" w:rsidP="008D3A82">
            <w:pPr>
              <w:pStyle w:val="Tabele"/>
              <w:rPr>
                <w:color w:val="auto"/>
              </w:rPr>
            </w:pPr>
            <w:r w:rsidRPr="005821EA">
              <w:rPr>
                <w:color w:val="auto"/>
              </w:rPr>
              <w:t xml:space="preserve">Budynek użyteczności publicznej: </w:t>
            </w:r>
          </w:p>
          <w:p w14:paraId="4F25032B" w14:textId="77777777" w:rsidR="00FA3B10" w:rsidRPr="005821EA" w:rsidRDefault="00FA3B10" w:rsidP="008D3A82">
            <w:pPr>
              <w:pStyle w:val="Tabele"/>
              <w:rPr>
                <w:color w:val="auto"/>
              </w:rPr>
            </w:pPr>
            <w:r w:rsidRPr="005821EA">
              <w:rPr>
                <w:color w:val="auto"/>
              </w:rPr>
              <w:t xml:space="preserve">a) opieki zdrowotnej </w:t>
            </w:r>
          </w:p>
          <w:p w14:paraId="59F77651" w14:textId="77777777" w:rsidR="00FA3B10" w:rsidRPr="005821EA" w:rsidRDefault="00FA3B10" w:rsidP="008D3A82">
            <w:pPr>
              <w:pStyle w:val="Tabele"/>
              <w:rPr>
                <w:color w:val="auto"/>
              </w:rPr>
            </w:pPr>
            <w:r w:rsidRPr="005821EA">
              <w:rPr>
                <w:color w:val="auto"/>
              </w:rPr>
              <w:t xml:space="preserve">b) pozostałe </w:t>
            </w:r>
          </w:p>
        </w:tc>
        <w:tc>
          <w:tcPr>
            <w:tcW w:w="2693" w:type="dxa"/>
          </w:tcPr>
          <w:p w14:paraId="0582D846" w14:textId="77777777" w:rsidR="00FA3B10" w:rsidRPr="005821EA" w:rsidRDefault="00FA3B10" w:rsidP="008D3A82">
            <w:pPr>
              <w:pStyle w:val="Tabele"/>
              <w:jc w:val="center"/>
              <w:rPr>
                <w:color w:val="auto"/>
              </w:rPr>
            </w:pPr>
          </w:p>
          <w:p w14:paraId="07AF968D" w14:textId="77777777" w:rsidR="00FA3B10" w:rsidRPr="005821EA" w:rsidRDefault="00FA3B10" w:rsidP="008D3A82">
            <w:pPr>
              <w:pStyle w:val="Tabele"/>
              <w:jc w:val="center"/>
              <w:rPr>
                <w:rFonts w:cstheme="minorBidi"/>
                <w:color w:val="auto"/>
              </w:rPr>
            </w:pPr>
            <w:r w:rsidRPr="005821EA">
              <w:rPr>
                <w:rFonts w:cstheme="minorBidi"/>
                <w:color w:val="auto"/>
              </w:rPr>
              <w:t>290</w:t>
            </w:r>
          </w:p>
          <w:p w14:paraId="762F5DA3" w14:textId="77777777" w:rsidR="00FA3B10" w:rsidRPr="005821EA" w:rsidRDefault="00FA3B10" w:rsidP="008D3A82">
            <w:pPr>
              <w:pStyle w:val="Tabele"/>
              <w:jc w:val="center"/>
              <w:rPr>
                <w:color w:val="auto"/>
              </w:rPr>
            </w:pPr>
            <w:r w:rsidRPr="005821EA">
              <w:rPr>
                <w:color w:val="auto"/>
              </w:rPr>
              <w:t>60</w:t>
            </w:r>
          </w:p>
        </w:tc>
        <w:tc>
          <w:tcPr>
            <w:tcW w:w="2546" w:type="dxa"/>
          </w:tcPr>
          <w:p w14:paraId="12281BD2" w14:textId="77777777" w:rsidR="00FA3B10" w:rsidRPr="005821EA" w:rsidRDefault="00FA3B10" w:rsidP="008D3A82">
            <w:pPr>
              <w:pStyle w:val="Tabele"/>
              <w:jc w:val="center"/>
              <w:rPr>
                <w:color w:val="auto"/>
              </w:rPr>
            </w:pPr>
          </w:p>
          <w:p w14:paraId="27C00675" w14:textId="77777777" w:rsidR="00FA3B10" w:rsidRPr="005821EA" w:rsidRDefault="00FA3B10" w:rsidP="008D3A82">
            <w:pPr>
              <w:pStyle w:val="Tabele"/>
              <w:jc w:val="center"/>
              <w:rPr>
                <w:rFonts w:cstheme="minorBidi"/>
                <w:color w:val="auto"/>
              </w:rPr>
            </w:pPr>
            <w:r w:rsidRPr="005821EA">
              <w:rPr>
                <w:rFonts w:cstheme="minorBidi"/>
                <w:color w:val="auto"/>
              </w:rPr>
              <w:t>190</w:t>
            </w:r>
          </w:p>
          <w:p w14:paraId="0CC46EB4" w14:textId="77777777" w:rsidR="00FA3B10" w:rsidRPr="005821EA" w:rsidRDefault="00FA3B10" w:rsidP="008D3A82">
            <w:pPr>
              <w:pStyle w:val="Tabele"/>
              <w:jc w:val="center"/>
              <w:rPr>
                <w:color w:val="auto"/>
              </w:rPr>
            </w:pPr>
            <w:r w:rsidRPr="005821EA">
              <w:rPr>
                <w:color w:val="auto"/>
              </w:rPr>
              <w:t>45</w:t>
            </w:r>
          </w:p>
        </w:tc>
      </w:tr>
      <w:tr w:rsidR="005821EA" w:rsidRPr="005821EA" w14:paraId="4CE8E553" w14:textId="77777777" w:rsidTr="009A3967">
        <w:trPr>
          <w:trHeight w:val="170"/>
        </w:trPr>
        <w:tc>
          <w:tcPr>
            <w:tcW w:w="562" w:type="dxa"/>
          </w:tcPr>
          <w:p w14:paraId="7AE3210E" w14:textId="77777777" w:rsidR="00FA3B10" w:rsidRPr="005821EA" w:rsidRDefault="00FA3B10" w:rsidP="008D3A82">
            <w:pPr>
              <w:pStyle w:val="Tabele"/>
              <w:rPr>
                <w:color w:val="auto"/>
              </w:rPr>
            </w:pPr>
            <w:r w:rsidRPr="005821EA">
              <w:rPr>
                <w:color w:val="auto"/>
              </w:rPr>
              <w:t>4.</w:t>
            </w:r>
          </w:p>
        </w:tc>
        <w:tc>
          <w:tcPr>
            <w:tcW w:w="3261" w:type="dxa"/>
          </w:tcPr>
          <w:p w14:paraId="76782246" w14:textId="77777777" w:rsidR="00FA3B10" w:rsidRPr="005821EA" w:rsidRDefault="00FA3B10" w:rsidP="008D3A82">
            <w:pPr>
              <w:pStyle w:val="Tabele"/>
              <w:rPr>
                <w:color w:val="auto"/>
              </w:rPr>
            </w:pPr>
            <w:r w:rsidRPr="005821EA">
              <w:rPr>
                <w:color w:val="auto"/>
              </w:rPr>
              <w:t xml:space="preserve">Budynek gospodarczy, magazynowy i produkcyjny </w:t>
            </w:r>
          </w:p>
        </w:tc>
        <w:tc>
          <w:tcPr>
            <w:tcW w:w="2693" w:type="dxa"/>
          </w:tcPr>
          <w:p w14:paraId="79C7D1EF" w14:textId="77777777" w:rsidR="00FA3B10" w:rsidRPr="005821EA" w:rsidRDefault="00FA3B10" w:rsidP="008D3A82">
            <w:pPr>
              <w:pStyle w:val="Tabele"/>
              <w:jc w:val="center"/>
              <w:rPr>
                <w:color w:val="auto"/>
              </w:rPr>
            </w:pPr>
            <w:r w:rsidRPr="005821EA">
              <w:rPr>
                <w:color w:val="auto"/>
              </w:rPr>
              <w:t>90</w:t>
            </w:r>
          </w:p>
        </w:tc>
        <w:tc>
          <w:tcPr>
            <w:tcW w:w="2546" w:type="dxa"/>
          </w:tcPr>
          <w:p w14:paraId="01CDBD6E" w14:textId="77777777" w:rsidR="00FA3B10" w:rsidRPr="005821EA" w:rsidRDefault="00FA3B10" w:rsidP="008D3A82">
            <w:pPr>
              <w:pStyle w:val="Tabele"/>
              <w:jc w:val="center"/>
              <w:rPr>
                <w:color w:val="auto"/>
              </w:rPr>
            </w:pPr>
            <w:r w:rsidRPr="005821EA">
              <w:rPr>
                <w:color w:val="auto"/>
              </w:rPr>
              <w:t>70</w:t>
            </w:r>
          </w:p>
        </w:tc>
      </w:tr>
    </w:tbl>
    <w:p w14:paraId="1DB27C1F" w14:textId="77777777" w:rsidR="00FA3B10" w:rsidRDefault="00FA3B10" w:rsidP="00FA3B10">
      <w:pPr>
        <w:pStyle w:val="adnotacje"/>
        <w:rPr>
          <w:noProof/>
          <w:lang w:eastAsia="pl-PL"/>
        </w:rPr>
      </w:pPr>
      <w:r w:rsidRPr="00C648FF">
        <w:rPr>
          <w:noProof/>
          <w:lang w:eastAsia="pl-PL"/>
        </w:rPr>
        <w:t>* Od 1 stycznia 2019</w:t>
      </w:r>
      <w:r>
        <w:rPr>
          <w:noProof/>
          <w:lang w:eastAsia="pl-PL"/>
        </w:rPr>
        <w:t> r.</w:t>
      </w:r>
      <w:r w:rsidRPr="00C648FF">
        <w:rPr>
          <w:noProof/>
          <w:lang w:eastAsia="pl-PL"/>
        </w:rPr>
        <w:t xml:space="preserve"> – w przypadku budynku zajmowanego przez organ wymiaru sprawiedliwości, prokuraturę lub organ administracji publicznej i będącego jego własnością.</w:t>
      </w:r>
    </w:p>
    <w:p w14:paraId="63506902" w14:textId="77777777" w:rsidR="00FA3B10" w:rsidRPr="00FC58BC" w:rsidRDefault="00FA3B10" w:rsidP="00FA3B10">
      <w:pPr>
        <w:pStyle w:val="ardo"/>
      </w:pPr>
      <w:r w:rsidRPr="00FC58BC">
        <w:t>Źródło:</w:t>
      </w:r>
      <w:r w:rsidRPr="0003297E">
        <w:t xml:space="preserve"> Obwieszczenie Ministra Rozwoju</w:t>
      </w:r>
      <w:r>
        <w:t xml:space="preserve"> i </w:t>
      </w:r>
      <w:r w:rsidRPr="0003297E">
        <w:t>Technologii</w:t>
      </w:r>
      <w:r>
        <w:t xml:space="preserve"> z </w:t>
      </w:r>
      <w:r w:rsidRPr="0003297E">
        <w:t>dnia 15 kwietnia 2022</w:t>
      </w:r>
      <w:r>
        <w:t> r. w </w:t>
      </w:r>
      <w:r w:rsidRPr="0003297E">
        <w:t>sprawie ogłoszenia jednolitego tekstu rozporządzenia Ministra Infrastruktury</w:t>
      </w:r>
      <w:r>
        <w:t xml:space="preserve"> w </w:t>
      </w:r>
      <w:r w:rsidRPr="0003297E">
        <w:t>sprawie warunków technicznych, jakim powinny odpowiadać budynki</w:t>
      </w:r>
      <w:r>
        <w:t xml:space="preserve"> i </w:t>
      </w:r>
      <w:r w:rsidRPr="0003297E">
        <w:t>ich usytuowanie</w:t>
      </w:r>
      <w:r w:rsidRPr="00122279">
        <w:t xml:space="preserve"> (Dz. U. poz.</w:t>
      </w:r>
      <w:r w:rsidRPr="0003297E">
        <w:t xml:space="preserve"> 1225</w:t>
      </w:r>
      <w:r w:rsidRPr="00122279">
        <w:t>).</w:t>
      </w:r>
    </w:p>
    <w:p w14:paraId="1ED950F6" w14:textId="0BB5E0EE" w:rsidR="00FA3B10" w:rsidRDefault="00FA3B10" w:rsidP="00FA3B10">
      <w:pPr>
        <w:pStyle w:val="Legenda"/>
        <w:keepNext/>
      </w:pPr>
      <w:bookmarkStart w:id="248" w:name="_Ref160198869"/>
      <w:bookmarkStart w:id="249" w:name="_Toc171580572"/>
      <w:bookmarkStart w:id="250" w:name="_Toc174709685"/>
      <w:r>
        <w:t xml:space="preserve">Tabela </w:t>
      </w:r>
      <w:r w:rsidR="00455D5C">
        <w:fldChar w:fldCharType="begin"/>
      </w:r>
      <w:r w:rsidR="00455D5C">
        <w:instrText xml:space="preserve"> STYLEREF 1 \s </w:instrText>
      </w:r>
      <w:r w:rsidR="00455D5C">
        <w:fldChar w:fldCharType="separate"/>
      </w:r>
      <w:r w:rsidR="0048034B">
        <w:rPr>
          <w:noProof/>
        </w:rPr>
        <w:t>2</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15</w:t>
      </w:r>
      <w:r w:rsidR="00455D5C">
        <w:rPr>
          <w:noProof/>
        </w:rPr>
        <w:fldChar w:fldCharType="end"/>
      </w:r>
      <w:bookmarkEnd w:id="248"/>
      <w:r>
        <w:t>.</w:t>
      </w:r>
      <w:r w:rsidRPr="008663A5">
        <w:t xml:space="preserve"> </w:t>
      </w:r>
      <w:r w:rsidRPr="00795FBA">
        <w:t>Cząstkowe wartości wskaźnika EP na potrzeby chłodzenia</w:t>
      </w:r>
      <w:bookmarkEnd w:id="249"/>
      <w:bookmarkEnd w:id="250"/>
    </w:p>
    <w:tbl>
      <w:tblPr>
        <w:tblStyle w:val="KPEiK"/>
        <w:tblW w:w="5000" w:type="pct"/>
        <w:tblLook w:val="04A0" w:firstRow="1" w:lastRow="0" w:firstColumn="1" w:lastColumn="0" w:noHBand="0" w:noVBand="1"/>
      </w:tblPr>
      <w:tblGrid>
        <w:gridCol w:w="704"/>
        <w:gridCol w:w="3260"/>
        <w:gridCol w:w="2552"/>
        <w:gridCol w:w="2546"/>
      </w:tblGrid>
      <w:tr w:rsidR="005821EA" w:rsidRPr="005821EA" w14:paraId="6CFEE9A4" w14:textId="77777777" w:rsidTr="009A3967">
        <w:trPr>
          <w:cnfStyle w:val="100000000000" w:firstRow="1" w:lastRow="0" w:firstColumn="0" w:lastColumn="0" w:oddVBand="0" w:evenVBand="0" w:oddHBand="0" w:evenHBand="0" w:firstRowFirstColumn="0" w:firstRowLastColumn="0" w:lastRowFirstColumn="0" w:lastRowLastColumn="0"/>
          <w:trHeight w:val="170"/>
          <w:tblHeader/>
        </w:trPr>
        <w:tc>
          <w:tcPr>
            <w:tcW w:w="704" w:type="dxa"/>
            <w:vMerge w:val="restart"/>
          </w:tcPr>
          <w:p w14:paraId="1203C20A" w14:textId="77777777" w:rsidR="00FA3B10" w:rsidRPr="005821EA" w:rsidRDefault="00FA3B10" w:rsidP="008D3A82">
            <w:pPr>
              <w:pStyle w:val="Tabele"/>
              <w:jc w:val="center"/>
              <w:rPr>
                <w:bCs/>
                <w:color w:val="auto"/>
              </w:rPr>
            </w:pPr>
            <w:r w:rsidRPr="005821EA">
              <w:rPr>
                <w:bCs/>
                <w:color w:val="auto"/>
              </w:rPr>
              <w:t>Lp.</w:t>
            </w:r>
          </w:p>
        </w:tc>
        <w:tc>
          <w:tcPr>
            <w:tcW w:w="3260" w:type="dxa"/>
            <w:vMerge w:val="restart"/>
          </w:tcPr>
          <w:p w14:paraId="3537B6DA" w14:textId="77777777" w:rsidR="00FA3B10" w:rsidRPr="005821EA" w:rsidRDefault="00FA3B10" w:rsidP="008D3A82">
            <w:pPr>
              <w:pStyle w:val="Tabele"/>
              <w:jc w:val="center"/>
              <w:rPr>
                <w:bCs/>
                <w:color w:val="auto"/>
              </w:rPr>
            </w:pPr>
            <w:r w:rsidRPr="005821EA">
              <w:rPr>
                <w:bCs/>
                <w:color w:val="auto"/>
              </w:rPr>
              <w:t>Rodzaj budynku</w:t>
            </w:r>
          </w:p>
        </w:tc>
        <w:tc>
          <w:tcPr>
            <w:tcW w:w="5098" w:type="dxa"/>
            <w:gridSpan w:val="2"/>
          </w:tcPr>
          <w:p w14:paraId="356E8C08" w14:textId="77777777" w:rsidR="00FA3B10" w:rsidRPr="005821EA" w:rsidRDefault="00FA3B10" w:rsidP="008D3A82">
            <w:pPr>
              <w:pStyle w:val="Tabele"/>
              <w:jc w:val="center"/>
              <w:rPr>
                <w:bCs/>
                <w:color w:val="auto"/>
              </w:rPr>
            </w:pPr>
            <w:r w:rsidRPr="005821EA">
              <w:rPr>
                <w:bCs/>
                <w:color w:val="auto"/>
              </w:rPr>
              <w:t xml:space="preserve">Cząstkowe wartości wskaźnika EP na potrzeby chłodzenia </w:t>
            </w:r>
            <w:r w:rsidRPr="005821EA">
              <w:rPr>
                <w:rFonts w:ascii="Calibri" w:hAnsi="Calibri" w:cs="Calibri"/>
                <w:bCs/>
                <w:color w:val="auto"/>
              </w:rPr>
              <w:t>Δ</w:t>
            </w:r>
            <w:r w:rsidRPr="005821EA">
              <w:rPr>
                <w:bCs/>
                <w:color w:val="auto"/>
              </w:rPr>
              <w:t>EPC [kWh/(m</w:t>
            </w:r>
            <w:r w:rsidRPr="005821EA">
              <w:rPr>
                <w:bCs/>
                <w:color w:val="auto"/>
                <w:vertAlign w:val="superscript"/>
              </w:rPr>
              <w:t>2</w:t>
            </w:r>
            <w:r w:rsidRPr="005821EA">
              <w:rPr>
                <w:bCs/>
                <w:color w:val="auto"/>
              </w:rPr>
              <w:t>×rok)]*</w:t>
            </w:r>
          </w:p>
        </w:tc>
      </w:tr>
      <w:tr w:rsidR="005821EA" w:rsidRPr="005821EA" w14:paraId="147B751D" w14:textId="77777777" w:rsidTr="009A3967">
        <w:trPr>
          <w:cnfStyle w:val="100000000000" w:firstRow="1" w:lastRow="0" w:firstColumn="0" w:lastColumn="0" w:oddVBand="0" w:evenVBand="0" w:oddHBand="0" w:evenHBand="0" w:firstRowFirstColumn="0" w:firstRowLastColumn="0" w:lastRowFirstColumn="0" w:lastRowLastColumn="0"/>
          <w:trHeight w:val="170"/>
          <w:tblHeader/>
        </w:trPr>
        <w:tc>
          <w:tcPr>
            <w:tcW w:w="704" w:type="dxa"/>
            <w:vMerge/>
          </w:tcPr>
          <w:p w14:paraId="0A563783" w14:textId="77777777" w:rsidR="00FA3B10" w:rsidRPr="005821EA" w:rsidRDefault="00FA3B10" w:rsidP="008D3A82">
            <w:pPr>
              <w:pStyle w:val="Tabele"/>
              <w:jc w:val="center"/>
              <w:rPr>
                <w:b w:val="0"/>
                <w:bCs/>
                <w:color w:val="auto"/>
              </w:rPr>
            </w:pPr>
          </w:p>
        </w:tc>
        <w:tc>
          <w:tcPr>
            <w:tcW w:w="3260" w:type="dxa"/>
            <w:vMerge/>
          </w:tcPr>
          <w:p w14:paraId="289C44AE" w14:textId="77777777" w:rsidR="00FA3B10" w:rsidRPr="005821EA" w:rsidRDefault="00FA3B10" w:rsidP="008D3A82">
            <w:pPr>
              <w:pStyle w:val="Tabele"/>
              <w:jc w:val="center"/>
              <w:rPr>
                <w:b w:val="0"/>
                <w:bCs/>
                <w:color w:val="auto"/>
              </w:rPr>
            </w:pPr>
          </w:p>
        </w:tc>
        <w:tc>
          <w:tcPr>
            <w:tcW w:w="2552" w:type="dxa"/>
          </w:tcPr>
          <w:p w14:paraId="0E038182" w14:textId="77777777" w:rsidR="00FA3B10" w:rsidRPr="005821EA" w:rsidRDefault="00FA3B10" w:rsidP="008D3A82">
            <w:pPr>
              <w:pStyle w:val="Tabele"/>
              <w:jc w:val="center"/>
              <w:rPr>
                <w:b w:val="0"/>
                <w:bCs/>
                <w:color w:val="auto"/>
              </w:rPr>
            </w:pPr>
            <w:r w:rsidRPr="005821EA">
              <w:rPr>
                <w:bCs/>
                <w:color w:val="auto"/>
              </w:rPr>
              <w:t>od 1 stycznia 2017 r.</w:t>
            </w:r>
          </w:p>
        </w:tc>
        <w:tc>
          <w:tcPr>
            <w:tcW w:w="2546" w:type="dxa"/>
          </w:tcPr>
          <w:p w14:paraId="378C17D7" w14:textId="77777777" w:rsidR="00FA3B10" w:rsidRPr="005821EA" w:rsidRDefault="00FA3B10" w:rsidP="008D3A82">
            <w:pPr>
              <w:pStyle w:val="Tabele"/>
              <w:jc w:val="center"/>
              <w:rPr>
                <w:b w:val="0"/>
                <w:bCs/>
                <w:color w:val="auto"/>
              </w:rPr>
            </w:pPr>
            <w:r w:rsidRPr="005821EA">
              <w:rPr>
                <w:bCs/>
                <w:color w:val="auto"/>
              </w:rPr>
              <w:t>od 31 grudnia 2020 r.**</w:t>
            </w:r>
          </w:p>
        </w:tc>
      </w:tr>
      <w:tr w:rsidR="005821EA" w:rsidRPr="005821EA" w14:paraId="6E93EA0D" w14:textId="77777777" w:rsidTr="009A3967">
        <w:trPr>
          <w:trHeight w:val="170"/>
        </w:trPr>
        <w:tc>
          <w:tcPr>
            <w:tcW w:w="704" w:type="dxa"/>
          </w:tcPr>
          <w:p w14:paraId="5F48A37D" w14:textId="77777777" w:rsidR="00FA3B10" w:rsidRPr="005821EA" w:rsidRDefault="00FA3B10" w:rsidP="008D3A82">
            <w:pPr>
              <w:pStyle w:val="Tabele"/>
              <w:rPr>
                <w:color w:val="auto"/>
              </w:rPr>
            </w:pPr>
            <w:r w:rsidRPr="005821EA">
              <w:rPr>
                <w:color w:val="auto"/>
              </w:rPr>
              <w:t>1.</w:t>
            </w:r>
          </w:p>
        </w:tc>
        <w:tc>
          <w:tcPr>
            <w:tcW w:w="3260" w:type="dxa"/>
          </w:tcPr>
          <w:p w14:paraId="00B4D6F8" w14:textId="77777777" w:rsidR="00FA3B10" w:rsidRPr="005821EA" w:rsidRDefault="00FA3B10" w:rsidP="008D3A82">
            <w:pPr>
              <w:pStyle w:val="Tabele"/>
              <w:rPr>
                <w:color w:val="auto"/>
              </w:rPr>
            </w:pPr>
            <w:r w:rsidRPr="005821EA">
              <w:rPr>
                <w:color w:val="auto"/>
              </w:rPr>
              <w:t xml:space="preserve">Budynek mieszkalny: </w:t>
            </w:r>
          </w:p>
          <w:p w14:paraId="34A7926E" w14:textId="77777777" w:rsidR="00FA3B10" w:rsidRPr="005821EA" w:rsidRDefault="00FA3B10" w:rsidP="008D3A82">
            <w:pPr>
              <w:pStyle w:val="Tabele"/>
              <w:rPr>
                <w:color w:val="auto"/>
              </w:rPr>
            </w:pPr>
            <w:r w:rsidRPr="005821EA">
              <w:rPr>
                <w:color w:val="auto"/>
              </w:rPr>
              <w:t xml:space="preserve">a) jednorodzinny </w:t>
            </w:r>
          </w:p>
          <w:p w14:paraId="1BA9517E" w14:textId="77777777" w:rsidR="00FA3B10" w:rsidRPr="005821EA" w:rsidRDefault="00FA3B10" w:rsidP="008D3A82">
            <w:pPr>
              <w:pStyle w:val="Tabele"/>
              <w:rPr>
                <w:color w:val="auto"/>
              </w:rPr>
            </w:pPr>
            <w:r w:rsidRPr="005821EA">
              <w:rPr>
                <w:color w:val="auto"/>
              </w:rPr>
              <w:t xml:space="preserve">b) wielorodzinny </w:t>
            </w:r>
          </w:p>
        </w:tc>
        <w:tc>
          <w:tcPr>
            <w:tcW w:w="2552" w:type="dxa"/>
          </w:tcPr>
          <w:p w14:paraId="49A81159" w14:textId="77777777" w:rsidR="00FA3B10" w:rsidRPr="005821EA" w:rsidRDefault="00FA3B10" w:rsidP="008D3A82">
            <w:pPr>
              <w:pStyle w:val="Tabele"/>
              <w:jc w:val="center"/>
              <w:rPr>
                <w:color w:val="auto"/>
              </w:rPr>
            </w:pPr>
            <w:r w:rsidRPr="005821EA">
              <w:rPr>
                <w:rFonts w:ascii="Calibri" w:hAnsi="Calibri" w:cs="Calibri"/>
                <w:color w:val="auto"/>
              </w:rPr>
              <w:t>Δ</w:t>
            </w:r>
            <w:r w:rsidRPr="005821EA">
              <w:rPr>
                <w:color w:val="auto"/>
              </w:rPr>
              <w:t>EP</w:t>
            </w:r>
            <w:r w:rsidRPr="005821EA">
              <w:rPr>
                <w:color w:val="auto"/>
                <w:vertAlign w:val="subscript"/>
              </w:rPr>
              <w:t>C</w:t>
            </w:r>
            <w:r w:rsidRPr="005821EA">
              <w:rPr>
                <w:color w:val="auto"/>
              </w:rPr>
              <w:t xml:space="preserve"> = 10×A</w:t>
            </w:r>
            <w:r w:rsidRPr="005821EA">
              <w:rPr>
                <w:color w:val="auto"/>
                <w:vertAlign w:val="subscript"/>
              </w:rPr>
              <w:t>f,C</w:t>
            </w:r>
            <w:r w:rsidRPr="005821EA">
              <w:rPr>
                <w:color w:val="auto"/>
              </w:rPr>
              <w:t>/A</w:t>
            </w:r>
            <w:r w:rsidRPr="005821EA">
              <w:rPr>
                <w:color w:val="auto"/>
                <w:vertAlign w:val="subscript"/>
              </w:rPr>
              <w:t>f</w:t>
            </w:r>
          </w:p>
        </w:tc>
        <w:tc>
          <w:tcPr>
            <w:tcW w:w="2546" w:type="dxa"/>
          </w:tcPr>
          <w:p w14:paraId="4FAE58DD" w14:textId="77777777" w:rsidR="00FA3B10" w:rsidRPr="005821EA" w:rsidRDefault="00FA3B10" w:rsidP="008D3A82">
            <w:pPr>
              <w:pStyle w:val="Tabele"/>
              <w:jc w:val="center"/>
              <w:rPr>
                <w:color w:val="auto"/>
              </w:rPr>
            </w:pPr>
            <w:r w:rsidRPr="005821EA">
              <w:rPr>
                <w:rFonts w:ascii="Calibri" w:hAnsi="Calibri" w:cs="Calibri"/>
                <w:color w:val="auto"/>
              </w:rPr>
              <w:t>Δ</w:t>
            </w:r>
            <w:r w:rsidRPr="005821EA">
              <w:rPr>
                <w:color w:val="auto"/>
              </w:rPr>
              <w:t>EP</w:t>
            </w:r>
            <w:r w:rsidRPr="005821EA">
              <w:rPr>
                <w:color w:val="auto"/>
                <w:vertAlign w:val="subscript"/>
              </w:rPr>
              <w:t>C</w:t>
            </w:r>
            <w:r w:rsidRPr="005821EA">
              <w:rPr>
                <w:color w:val="auto"/>
              </w:rPr>
              <w:t xml:space="preserve"> = 5 ×A</w:t>
            </w:r>
            <w:r w:rsidRPr="005821EA">
              <w:rPr>
                <w:color w:val="auto"/>
                <w:vertAlign w:val="subscript"/>
              </w:rPr>
              <w:t>f,C</w:t>
            </w:r>
            <w:r w:rsidRPr="005821EA">
              <w:rPr>
                <w:color w:val="auto"/>
              </w:rPr>
              <w:t>/A</w:t>
            </w:r>
            <w:r w:rsidRPr="005821EA">
              <w:rPr>
                <w:color w:val="auto"/>
                <w:vertAlign w:val="subscript"/>
              </w:rPr>
              <w:t>f</w:t>
            </w:r>
          </w:p>
        </w:tc>
      </w:tr>
      <w:tr w:rsidR="005821EA" w:rsidRPr="005821EA" w14:paraId="5159E77C" w14:textId="77777777" w:rsidTr="009A3967">
        <w:trPr>
          <w:trHeight w:val="170"/>
        </w:trPr>
        <w:tc>
          <w:tcPr>
            <w:tcW w:w="704" w:type="dxa"/>
          </w:tcPr>
          <w:p w14:paraId="3B86F7C6" w14:textId="77777777" w:rsidR="00FA3B10" w:rsidRPr="005821EA" w:rsidRDefault="00FA3B10" w:rsidP="008D3A82">
            <w:pPr>
              <w:pStyle w:val="Tabele"/>
              <w:rPr>
                <w:color w:val="auto"/>
              </w:rPr>
            </w:pPr>
            <w:r w:rsidRPr="005821EA">
              <w:rPr>
                <w:color w:val="auto"/>
              </w:rPr>
              <w:t>2.</w:t>
            </w:r>
          </w:p>
        </w:tc>
        <w:tc>
          <w:tcPr>
            <w:tcW w:w="3260" w:type="dxa"/>
          </w:tcPr>
          <w:p w14:paraId="43DC34EE" w14:textId="77777777" w:rsidR="00FA3B10" w:rsidRPr="005821EA" w:rsidRDefault="00FA3B10" w:rsidP="008D3A82">
            <w:pPr>
              <w:pStyle w:val="Tabele"/>
              <w:rPr>
                <w:color w:val="auto"/>
              </w:rPr>
            </w:pPr>
            <w:r w:rsidRPr="005821EA">
              <w:rPr>
                <w:color w:val="auto"/>
              </w:rPr>
              <w:t xml:space="preserve">Budynek zamieszkania zbiorowego </w:t>
            </w:r>
          </w:p>
        </w:tc>
        <w:tc>
          <w:tcPr>
            <w:tcW w:w="2552" w:type="dxa"/>
            <w:vMerge w:val="restart"/>
          </w:tcPr>
          <w:p w14:paraId="71E76BAB" w14:textId="77777777" w:rsidR="00FA3B10" w:rsidRPr="005821EA" w:rsidRDefault="00FA3B10" w:rsidP="008D3A82">
            <w:pPr>
              <w:pStyle w:val="Tabele"/>
              <w:jc w:val="center"/>
              <w:rPr>
                <w:color w:val="auto"/>
              </w:rPr>
            </w:pPr>
            <w:r w:rsidRPr="005821EA">
              <w:rPr>
                <w:rFonts w:ascii="Calibri" w:hAnsi="Calibri" w:cs="Calibri"/>
                <w:color w:val="auto"/>
              </w:rPr>
              <w:t>Δ</w:t>
            </w:r>
            <w:r w:rsidRPr="005821EA">
              <w:rPr>
                <w:color w:val="auto"/>
              </w:rPr>
              <w:t>EP</w:t>
            </w:r>
            <w:r w:rsidRPr="005821EA">
              <w:rPr>
                <w:color w:val="auto"/>
                <w:vertAlign w:val="subscript"/>
              </w:rPr>
              <w:t>C</w:t>
            </w:r>
            <w:r w:rsidRPr="005821EA">
              <w:rPr>
                <w:color w:val="auto"/>
              </w:rPr>
              <w:t xml:space="preserve"> = 25×A</w:t>
            </w:r>
            <w:r w:rsidRPr="005821EA">
              <w:rPr>
                <w:color w:val="auto"/>
                <w:vertAlign w:val="subscript"/>
              </w:rPr>
              <w:t>f,C</w:t>
            </w:r>
            <w:r w:rsidRPr="005821EA">
              <w:rPr>
                <w:color w:val="auto"/>
              </w:rPr>
              <w:t>/A</w:t>
            </w:r>
            <w:r w:rsidRPr="005821EA">
              <w:rPr>
                <w:color w:val="auto"/>
                <w:vertAlign w:val="subscript"/>
              </w:rPr>
              <w:t>f</w:t>
            </w:r>
          </w:p>
        </w:tc>
        <w:tc>
          <w:tcPr>
            <w:tcW w:w="2546" w:type="dxa"/>
            <w:vMerge w:val="restart"/>
          </w:tcPr>
          <w:p w14:paraId="561A7DD3" w14:textId="77777777" w:rsidR="00FA3B10" w:rsidRPr="005821EA" w:rsidRDefault="00FA3B10" w:rsidP="008D3A82">
            <w:pPr>
              <w:pStyle w:val="Tabele"/>
              <w:jc w:val="center"/>
              <w:rPr>
                <w:color w:val="auto"/>
              </w:rPr>
            </w:pPr>
            <w:r w:rsidRPr="005821EA">
              <w:rPr>
                <w:rFonts w:ascii="Calibri" w:hAnsi="Calibri" w:cs="Calibri"/>
                <w:color w:val="auto"/>
              </w:rPr>
              <w:t>Δ</w:t>
            </w:r>
            <w:r w:rsidRPr="005821EA">
              <w:rPr>
                <w:color w:val="auto"/>
              </w:rPr>
              <w:t>EP</w:t>
            </w:r>
            <w:r w:rsidRPr="005821EA">
              <w:rPr>
                <w:color w:val="auto"/>
                <w:vertAlign w:val="subscript"/>
              </w:rPr>
              <w:t>C</w:t>
            </w:r>
            <w:r w:rsidRPr="005821EA">
              <w:rPr>
                <w:color w:val="auto"/>
              </w:rPr>
              <w:t xml:space="preserve"> = 25×A</w:t>
            </w:r>
            <w:r w:rsidRPr="005821EA">
              <w:rPr>
                <w:color w:val="auto"/>
                <w:vertAlign w:val="subscript"/>
              </w:rPr>
              <w:t>f,C</w:t>
            </w:r>
            <w:r w:rsidRPr="005821EA">
              <w:rPr>
                <w:color w:val="auto"/>
              </w:rPr>
              <w:t>/A</w:t>
            </w:r>
            <w:r w:rsidRPr="005821EA">
              <w:rPr>
                <w:color w:val="auto"/>
                <w:vertAlign w:val="subscript"/>
              </w:rPr>
              <w:t>f</w:t>
            </w:r>
          </w:p>
        </w:tc>
      </w:tr>
      <w:tr w:rsidR="005821EA" w:rsidRPr="005821EA" w14:paraId="1D67879E" w14:textId="77777777" w:rsidTr="009A3967">
        <w:trPr>
          <w:trHeight w:val="170"/>
        </w:trPr>
        <w:tc>
          <w:tcPr>
            <w:tcW w:w="704" w:type="dxa"/>
          </w:tcPr>
          <w:p w14:paraId="0112661A" w14:textId="77777777" w:rsidR="00FA3B10" w:rsidRPr="005821EA" w:rsidRDefault="00FA3B10" w:rsidP="008D3A82">
            <w:pPr>
              <w:pStyle w:val="Tabele"/>
              <w:rPr>
                <w:color w:val="auto"/>
              </w:rPr>
            </w:pPr>
            <w:r w:rsidRPr="005821EA">
              <w:rPr>
                <w:color w:val="auto"/>
              </w:rPr>
              <w:t>3.</w:t>
            </w:r>
          </w:p>
        </w:tc>
        <w:tc>
          <w:tcPr>
            <w:tcW w:w="3260" w:type="dxa"/>
          </w:tcPr>
          <w:p w14:paraId="39E3B60F" w14:textId="77777777" w:rsidR="00FA3B10" w:rsidRPr="005821EA" w:rsidRDefault="00FA3B10" w:rsidP="008D3A82">
            <w:pPr>
              <w:pStyle w:val="Tabele"/>
              <w:rPr>
                <w:color w:val="auto"/>
              </w:rPr>
            </w:pPr>
            <w:r w:rsidRPr="005821EA">
              <w:rPr>
                <w:color w:val="auto"/>
              </w:rPr>
              <w:t xml:space="preserve">Budynek użyteczności publicznej: </w:t>
            </w:r>
          </w:p>
          <w:p w14:paraId="6FCC2348" w14:textId="77777777" w:rsidR="00FA3B10" w:rsidRPr="005821EA" w:rsidRDefault="00FA3B10" w:rsidP="008D3A82">
            <w:pPr>
              <w:pStyle w:val="Tabele"/>
              <w:rPr>
                <w:color w:val="auto"/>
              </w:rPr>
            </w:pPr>
            <w:r w:rsidRPr="005821EA">
              <w:rPr>
                <w:color w:val="auto"/>
              </w:rPr>
              <w:t xml:space="preserve">a) opieki zdrowotnej </w:t>
            </w:r>
          </w:p>
          <w:p w14:paraId="0572718D" w14:textId="77777777" w:rsidR="00FA3B10" w:rsidRPr="005821EA" w:rsidRDefault="00FA3B10" w:rsidP="008D3A82">
            <w:pPr>
              <w:pStyle w:val="Tabele"/>
              <w:rPr>
                <w:color w:val="auto"/>
              </w:rPr>
            </w:pPr>
            <w:r w:rsidRPr="005821EA">
              <w:rPr>
                <w:color w:val="auto"/>
              </w:rPr>
              <w:t xml:space="preserve">b) pozostałe </w:t>
            </w:r>
          </w:p>
        </w:tc>
        <w:tc>
          <w:tcPr>
            <w:tcW w:w="2552" w:type="dxa"/>
            <w:vMerge/>
          </w:tcPr>
          <w:p w14:paraId="127AF362" w14:textId="77777777" w:rsidR="00FA3B10" w:rsidRPr="005821EA" w:rsidRDefault="00FA3B10" w:rsidP="008D3A82">
            <w:pPr>
              <w:pStyle w:val="Tabele"/>
              <w:rPr>
                <w:color w:val="auto"/>
              </w:rPr>
            </w:pPr>
          </w:p>
        </w:tc>
        <w:tc>
          <w:tcPr>
            <w:tcW w:w="2546" w:type="dxa"/>
            <w:vMerge/>
          </w:tcPr>
          <w:p w14:paraId="11D7C32E" w14:textId="77777777" w:rsidR="00FA3B10" w:rsidRPr="005821EA" w:rsidRDefault="00FA3B10" w:rsidP="008D3A82">
            <w:pPr>
              <w:pStyle w:val="Tabele"/>
              <w:rPr>
                <w:color w:val="auto"/>
              </w:rPr>
            </w:pPr>
          </w:p>
        </w:tc>
      </w:tr>
      <w:tr w:rsidR="005821EA" w:rsidRPr="005821EA" w14:paraId="009E57F2" w14:textId="77777777" w:rsidTr="009A3967">
        <w:trPr>
          <w:trHeight w:val="170"/>
        </w:trPr>
        <w:tc>
          <w:tcPr>
            <w:tcW w:w="704" w:type="dxa"/>
          </w:tcPr>
          <w:p w14:paraId="27CA6BF3" w14:textId="77777777" w:rsidR="00FA3B10" w:rsidRPr="005821EA" w:rsidRDefault="00FA3B10" w:rsidP="008D3A82">
            <w:pPr>
              <w:pStyle w:val="Tabele"/>
              <w:rPr>
                <w:color w:val="auto"/>
              </w:rPr>
            </w:pPr>
            <w:r w:rsidRPr="005821EA">
              <w:rPr>
                <w:color w:val="auto"/>
              </w:rPr>
              <w:t>4.</w:t>
            </w:r>
          </w:p>
        </w:tc>
        <w:tc>
          <w:tcPr>
            <w:tcW w:w="3260" w:type="dxa"/>
          </w:tcPr>
          <w:p w14:paraId="1B9C21EC" w14:textId="77777777" w:rsidR="00FA3B10" w:rsidRPr="005821EA" w:rsidRDefault="00FA3B10" w:rsidP="008D3A82">
            <w:pPr>
              <w:pStyle w:val="Tabele"/>
              <w:rPr>
                <w:color w:val="auto"/>
              </w:rPr>
            </w:pPr>
            <w:r w:rsidRPr="005821EA">
              <w:rPr>
                <w:color w:val="auto"/>
              </w:rPr>
              <w:t xml:space="preserve">Budynek gospodarczy, magazynowy i produkcyjny </w:t>
            </w:r>
          </w:p>
        </w:tc>
        <w:tc>
          <w:tcPr>
            <w:tcW w:w="2552" w:type="dxa"/>
            <w:vMerge/>
          </w:tcPr>
          <w:p w14:paraId="4FCE09A4" w14:textId="77777777" w:rsidR="00FA3B10" w:rsidRPr="005821EA" w:rsidRDefault="00FA3B10" w:rsidP="008D3A82">
            <w:pPr>
              <w:pStyle w:val="Tabele"/>
              <w:rPr>
                <w:color w:val="auto"/>
              </w:rPr>
            </w:pPr>
          </w:p>
        </w:tc>
        <w:tc>
          <w:tcPr>
            <w:tcW w:w="2546" w:type="dxa"/>
            <w:vMerge/>
          </w:tcPr>
          <w:p w14:paraId="2E54A72E" w14:textId="77777777" w:rsidR="00FA3B10" w:rsidRPr="005821EA" w:rsidRDefault="00FA3B10" w:rsidP="008D3A82">
            <w:pPr>
              <w:pStyle w:val="Tabele"/>
              <w:rPr>
                <w:color w:val="auto"/>
              </w:rPr>
            </w:pPr>
          </w:p>
        </w:tc>
      </w:tr>
    </w:tbl>
    <w:p w14:paraId="55A09649" w14:textId="77777777" w:rsidR="00FA3B10" w:rsidRPr="007635F7" w:rsidRDefault="00FA3B10" w:rsidP="00FA3B10">
      <w:pPr>
        <w:pStyle w:val="adnotacje"/>
      </w:pPr>
      <w:r w:rsidRPr="007635F7">
        <w:t xml:space="preserve">gdzie: </w:t>
      </w:r>
    </w:p>
    <w:p w14:paraId="0CB25148" w14:textId="77777777" w:rsidR="00FA3B10" w:rsidRPr="007635F7" w:rsidRDefault="00FA3B10" w:rsidP="00FA3B10">
      <w:pPr>
        <w:pStyle w:val="adnotacje"/>
      </w:pPr>
      <w:r w:rsidRPr="007635F7">
        <w:t>A</w:t>
      </w:r>
      <w:r w:rsidRPr="00551260">
        <w:rPr>
          <w:vertAlign w:val="subscript"/>
        </w:rPr>
        <w:t>f</w:t>
      </w:r>
      <w:r w:rsidRPr="007635F7">
        <w:t xml:space="preserve"> – powierzchnia pomieszczeń o regulowanej temperaturze powietrza (ogrzewana lub chłodzona), określona zgodnie z przepisami wydanymi na podstawie art. 15 ustawy z dnia 29 sierpnia 2014</w:t>
      </w:r>
      <w:r>
        <w:t> r.</w:t>
      </w:r>
      <w:r w:rsidRPr="007635F7">
        <w:t xml:space="preserve"> o charakterystyce energetycznej budynków [m</w:t>
      </w:r>
      <w:r w:rsidRPr="00551260">
        <w:rPr>
          <w:vertAlign w:val="superscript"/>
        </w:rPr>
        <w:t>2</w:t>
      </w:r>
      <w:r w:rsidRPr="007635F7">
        <w:t xml:space="preserve">], </w:t>
      </w:r>
    </w:p>
    <w:p w14:paraId="2FE4DF2B" w14:textId="77777777" w:rsidR="00FA3B10" w:rsidRPr="007635F7" w:rsidRDefault="00FA3B10" w:rsidP="00FA3B10">
      <w:pPr>
        <w:pStyle w:val="adnotacje"/>
      </w:pPr>
      <w:r w:rsidRPr="007635F7">
        <w:t>A</w:t>
      </w:r>
      <w:r w:rsidRPr="00551260">
        <w:rPr>
          <w:vertAlign w:val="subscript"/>
        </w:rPr>
        <w:t>f,C</w:t>
      </w:r>
      <w:r w:rsidRPr="007635F7">
        <w:t xml:space="preserve"> – powierzchnia pomieszczeń o regulowanej temperaturze powietrza (chłodzona), określona zgodnie z ww. przepisami [m</w:t>
      </w:r>
      <w:r w:rsidRPr="00551260">
        <w:rPr>
          <w:vertAlign w:val="superscript"/>
        </w:rPr>
        <w:t>2</w:t>
      </w:r>
      <w:r w:rsidRPr="007635F7">
        <w:t xml:space="preserve">]. </w:t>
      </w:r>
    </w:p>
    <w:p w14:paraId="7A524E4F" w14:textId="77777777" w:rsidR="00FA3B10" w:rsidRPr="007635F7" w:rsidRDefault="00FA3B10" w:rsidP="00FA3B10">
      <w:pPr>
        <w:pStyle w:val="adnotacje"/>
      </w:pPr>
      <w:r w:rsidRPr="007635F7">
        <w:t xml:space="preserve">* Jeżeli budynek posiada instalację chłodzenia, w przeciwnym przypadku </w:t>
      </w:r>
      <w:r w:rsidRPr="007635F7">
        <w:rPr>
          <w:rFonts w:ascii="Calibri" w:hAnsi="Calibri" w:cs="Calibri"/>
        </w:rPr>
        <w:t>Δ</w:t>
      </w:r>
      <w:r w:rsidRPr="007635F7">
        <w:t>EP</w:t>
      </w:r>
      <w:r w:rsidRPr="00551260">
        <w:rPr>
          <w:vertAlign w:val="subscript"/>
        </w:rPr>
        <w:t>C</w:t>
      </w:r>
      <w:r w:rsidRPr="007635F7">
        <w:t xml:space="preserve"> = 0 kWh/(m</w:t>
      </w:r>
      <w:r w:rsidRPr="00551260">
        <w:rPr>
          <w:vertAlign w:val="superscript"/>
        </w:rPr>
        <w:t>2</w:t>
      </w:r>
      <w:r>
        <w:t>×</w:t>
      </w:r>
      <w:r w:rsidRPr="007635F7">
        <w:t xml:space="preserve">rok). </w:t>
      </w:r>
    </w:p>
    <w:p w14:paraId="429316CC" w14:textId="77777777" w:rsidR="00FA3B10" w:rsidRPr="008663A5" w:rsidRDefault="00FA3B10" w:rsidP="00FA3B10">
      <w:pPr>
        <w:pStyle w:val="adnotacje"/>
      </w:pPr>
      <w:r w:rsidRPr="007635F7">
        <w:t>** Od 1 stycznia 2019</w:t>
      </w:r>
      <w:r>
        <w:t> r.</w:t>
      </w:r>
      <w:r w:rsidRPr="007635F7">
        <w:t xml:space="preserve"> – w przypadku budynku zajmowanego przez organ wymiaru sprawiedliwości, prokuraturę lub organ administracji publicznej i będącego jego własnością.</w:t>
      </w:r>
    </w:p>
    <w:p w14:paraId="1FDE71BE" w14:textId="77777777" w:rsidR="00FA3B10" w:rsidRPr="00FC58BC" w:rsidRDefault="00FA3B10" w:rsidP="00FA3B10">
      <w:pPr>
        <w:pStyle w:val="ardo"/>
      </w:pPr>
      <w:r w:rsidRPr="00FC58BC">
        <w:t>Źródło:</w:t>
      </w:r>
      <w:r w:rsidRPr="0003297E">
        <w:t xml:space="preserve"> Obwieszczenie Ministra Rozwoju</w:t>
      </w:r>
      <w:r>
        <w:t xml:space="preserve"> i </w:t>
      </w:r>
      <w:r w:rsidRPr="0003297E">
        <w:t>Technologii</w:t>
      </w:r>
      <w:r>
        <w:t xml:space="preserve"> z </w:t>
      </w:r>
      <w:r w:rsidRPr="0003297E">
        <w:t>dnia 15 kwietnia 2022</w:t>
      </w:r>
      <w:r>
        <w:t> r. w </w:t>
      </w:r>
      <w:r w:rsidRPr="0003297E">
        <w:t>sprawie ogłoszenia jednolitego tekstu rozporządzenia Ministra Infrastruktury</w:t>
      </w:r>
      <w:r>
        <w:t xml:space="preserve"> w </w:t>
      </w:r>
      <w:r w:rsidRPr="0003297E">
        <w:t>sprawie warunków technicznych, jakim powinny odpowiadać budynki</w:t>
      </w:r>
      <w:r>
        <w:t xml:space="preserve"> i </w:t>
      </w:r>
      <w:r w:rsidRPr="0003297E">
        <w:t>ich usytuowanie</w:t>
      </w:r>
      <w:r w:rsidRPr="00122279">
        <w:t xml:space="preserve"> (Dz. U. poz.</w:t>
      </w:r>
      <w:r w:rsidRPr="0003297E">
        <w:t xml:space="preserve"> 1225</w:t>
      </w:r>
      <w:r w:rsidRPr="00122279">
        <w:t>)</w:t>
      </w:r>
      <w:r w:rsidRPr="0003297E">
        <w:t>.</w:t>
      </w:r>
    </w:p>
    <w:p w14:paraId="33BE5380" w14:textId="477EA888" w:rsidR="00FA3B10" w:rsidRDefault="00FA3B10" w:rsidP="00FA3B10">
      <w:pPr>
        <w:pStyle w:val="Legenda"/>
        <w:keepNext/>
      </w:pPr>
      <w:bookmarkStart w:id="251" w:name="_Ref160198874"/>
      <w:bookmarkStart w:id="252" w:name="_Toc171580573"/>
      <w:bookmarkStart w:id="253" w:name="_Toc174709686"/>
      <w:r>
        <w:t xml:space="preserve">Tabela </w:t>
      </w:r>
      <w:r w:rsidR="00455D5C">
        <w:fldChar w:fldCharType="begin"/>
      </w:r>
      <w:r w:rsidR="00455D5C">
        <w:instrText xml:space="preserve"> STYLEREF 1 \s </w:instrText>
      </w:r>
      <w:r w:rsidR="00455D5C">
        <w:fldChar w:fldCharType="separate"/>
      </w:r>
      <w:r w:rsidR="0048034B">
        <w:rPr>
          <w:noProof/>
        </w:rPr>
        <w:t>2</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16</w:t>
      </w:r>
      <w:r w:rsidR="00455D5C">
        <w:rPr>
          <w:noProof/>
        </w:rPr>
        <w:fldChar w:fldCharType="end"/>
      </w:r>
      <w:bookmarkEnd w:id="251"/>
      <w:r>
        <w:t>.</w:t>
      </w:r>
      <w:r w:rsidRPr="008663A5">
        <w:t xml:space="preserve"> </w:t>
      </w:r>
      <w:r w:rsidRPr="00B11047">
        <w:t>Cząstkowe wartości wskaźnika EP na potrzeby oświetlenia</w:t>
      </w:r>
      <w:bookmarkEnd w:id="252"/>
      <w:bookmarkEnd w:id="253"/>
    </w:p>
    <w:tbl>
      <w:tblPr>
        <w:tblStyle w:val="KPEiK"/>
        <w:tblW w:w="5000" w:type="pct"/>
        <w:tblLook w:val="04A0" w:firstRow="1" w:lastRow="0" w:firstColumn="1" w:lastColumn="0" w:noHBand="0" w:noVBand="1"/>
      </w:tblPr>
      <w:tblGrid>
        <w:gridCol w:w="562"/>
        <w:gridCol w:w="3402"/>
        <w:gridCol w:w="2552"/>
        <w:gridCol w:w="2546"/>
      </w:tblGrid>
      <w:tr w:rsidR="005821EA" w:rsidRPr="005821EA" w14:paraId="2E4DE10A" w14:textId="77777777" w:rsidTr="009A3967">
        <w:trPr>
          <w:cnfStyle w:val="100000000000" w:firstRow="1" w:lastRow="0" w:firstColumn="0" w:lastColumn="0" w:oddVBand="0" w:evenVBand="0" w:oddHBand="0" w:evenHBand="0" w:firstRowFirstColumn="0" w:firstRowLastColumn="0" w:lastRowFirstColumn="0" w:lastRowLastColumn="0"/>
          <w:trHeight w:val="170"/>
        </w:trPr>
        <w:tc>
          <w:tcPr>
            <w:tcW w:w="562" w:type="dxa"/>
            <w:vMerge w:val="restart"/>
          </w:tcPr>
          <w:p w14:paraId="2796284C" w14:textId="77777777" w:rsidR="00FA3B10" w:rsidRPr="005821EA" w:rsidRDefault="00FA3B10" w:rsidP="008D3A82">
            <w:pPr>
              <w:pStyle w:val="Tabele"/>
              <w:jc w:val="center"/>
              <w:rPr>
                <w:bCs/>
                <w:color w:val="auto"/>
              </w:rPr>
            </w:pPr>
            <w:r w:rsidRPr="005821EA">
              <w:rPr>
                <w:bCs/>
                <w:color w:val="auto"/>
              </w:rPr>
              <w:t>Lp.</w:t>
            </w:r>
          </w:p>
        </w:tc>
        <w:tc>
          <w:tcPr>
            <w:tcW w:w="3402" w:type="dxa"/>
            <w:vMerge w:val="restart"/>
          </w:tcPr>
          <w:p w14:paraId="4694BA6F" w14:textId="77777777" w:rsidR="00FA3B10" w:rsidRPr="005821EA" w:rsidRDefault="00FA3B10" w:rsidP="008D3A82">
            <w:pPr>
              <w:pStyle w:val="Tabele"/>
              <w:jc w:val="center"/>
              <w:rPr>
                <w:bCs/>
                <w:color w:val="auto"/>
              </w:rPr>
            </w:pPr>
            <w:r w:rsidRPr="005821EA">
              <w:rPr>
                <w:bCs/>
                <w:color w:val="auto"/>
              </w:rPr>
              <w:t>Rodzaj budynku</w:t>
            </w:r>
          </w:p>
        </w:tc>
        <w:tc>
          <w:tcPr>
            <w:tcW w:w="5098" w:type="dxa"/>
            <w:gridSpan w:val="2"/>
          </w:tcPr>
          <w:p w14:paraId="52C11176" w14:textId="77777777" w:rsidR="00FA3B10" w:rsidRPr="005821EA" w:rsidRDefault="00FA3B10" w:rsidP="008D3A82">
            <w:pPr>
              <w:pStyle w:val="Tabele"/>
              <w:jc w:val="center"/>
              <w:rPr>
                <w:bCs/>
                <w:color w:val="auto"/>
              </w:rPr>
            </w:pPr>
            <w:r w:rsidRPr="005821EA">
              <w:rPr>
                <w:bCs/>
                <w:color w:val="auto"/>
              </w:rPr>
              <w:t>Cząstkowe wartości wskaźnika EP na potrzeby oświetlenia</w:t>
            </w:r>
          </w:p>
          <w:p w14:paraId="53C7AD3D" w14:textId="77777777" w:rsidR="00FA3B10" w:rsidRPr="005821EA" w:rsidRDefault="00FA3B10" w:rsidP="008D3A82">
            <w:pPr>
              <w:pStyle w:val="Tabele"/>
              <w:jc w:val="center"/>
              <w:rPr>
                <w:bCs/>
                <w:color w:val="auto"/>
              </w:rPr>
            </w:pPr>
            <w:r w:rsidRPr="005821EA">
              <w:rPr>
                <w:rFonts w:ascii="Calibri" w:hAnsi="Calibri" w:cs="Calibri"/>
                <w:bCs/>
                <w:color w:val="auto"/>
              </w:rPr>
              <w:t>Δ</w:t>
            </w:r>
            <w:r w:rsidRPr="005821EA">
              <w:rPr>
                <w:bCs/>
                <w:color w:val="auto"/>
              </w:rPr>
              <w:t>EP</w:t>
            </w:r>
            <w:r w:rsidRPr="005821EA">
              <w:rPr>
                <w:bCs/>
                <w:color w:val="auto"/>
                <w:vertAlign w:val="subscript"/>
              </w:rPr>
              <w:t>L</w:t>
            </w:r>
            <w:r w:rsidRPr="005821EA">
              <w:rPr>
                <w:bCs/>
                <w:color w:val="auto"/>
              </w:rPr>
              <w:t xml:space="preserve"> [kWh/(m</w:t>
            </w:r>
            <w:r w:rsidRPr="005821EA">
              <w:rPr>
                <w:bCs/>
                <w:color w:val="auto"/>
                <w:vertAlign w:val="superscript"/>
              </w:rPr>
              <w:t>2</w:t>
            </w:r>
            <w:r w:rsidRPr="005821EA">
              <w:rPr>
                <w:bCs/>
                <w:color w:val="auto"/>
              </w:rPr>
              <w:t>×rok)] w zależności od czasu działania oświetlenia w ciągu roku t</w:t>
            </w:r>
            <w:r w:rsidRPr="005821EA">
              <w:rPr>
                <w:bCs/>
                <w:color w:val="auto"/>
                <w:vertAlign w:val="subscript"/>
              </w:rPr>
              <w:t>0</w:t>
            </w:r>
            <w:r w:rsidRPr="005821EA">
              <w:rPr>
                <w:bCs/>
                <w:color w:val="auto"/>
              </w:rPr>
              <w:t xml:space="preserve"> [h/rok]*</w:t>
            </w:r>
          </w:p>
        </w:tc>
      </w:tr>
      <w:tr w:rsidR="005821EA" w:rsidRPr="005821EA" w14:paraId="5B1D6F82" w14:textId="77777777" w:rsidTr="009A3967">
        <w:trPr>
          <w:trHeight w:val="170"/>
        </w:trPr>
        <w:tc>
          <w:tcPr>
            <w:tcW w:w="562" w:type="dxa"/>
            <w:vMerge/>
            <w:shd w:val="clear" w:color="auto" w:fill="70AD47"/>
          </w:tcPr>
          <w:p w14:paraId="7CBF1B57" w14:textId="77777777" w:rsidR="00FA3B10" w:rsidRPr="005821EA" w:rsidRDefault="00FA3B10" w:rsidP="008D3A82">
            <w:pPr>
              <w:pStyle w:val="Tabele"/>
              <w:jc w:val="center"/>
              <w:rPr>
                <w:b/>
                <w:bCs/>
                <w:color w:val="auto"/>
              </w:rPr>
            </w:pPr>
          </w:p>
        </w:tc>
        <w:tc>
          <w:tcPr>
            <w:tcW w:w="3402" w:type="dxa"/>
            <w:vMerge/>
            <w:shd w:val="clear" w:color="auto" w:fill="70AD47"/>
          </w:tcPr>
          <w:p w14:paraId="4A88C939" w14:textId="77777777" w:rsidR="00FA3B10" w:rsidRPr="005821EA" w:rsidRDefault="00FA3B10" w:rsidP="008D3A82">
            <w:pPr>
              <w:pStyle w:val="Tabele"/>
              <w:jc w:val="center"/>
              <w:rPr>
                <w:b/>
                <w:bCs/>
                <w:color w:val="auto"/>
              </w:rPr>
            </w:pPr>
          </w:p>
        </w:tc>
        <w:tc>
          <w:tcPr>
            <w:tcW w:w="2552" w:type="dxa"/>
            <w:shd w:val="clear" w:color="auto" w:fill="70AD47"/>
          </w:tcPr>
          <w:p w14:paraId="7C9C69D8" w14:textId="77777777" w:rsidR="00FA3B10" w:rsidRPr="005821EA" w:rsidRDefault="00FA3B10" w:rsidP="008D3A82">
            <w:pPr>
              <w:pStyle w:val="Tabele"/>
              <w:jc w:val="center"/>
              <w:rPr>
                <w:b/>
                <w:bCs/>
                <w:color w:val="auto"/>
              </w:rPr>
            </w:pPr>
            <w:r w:rsidRPr="005821EA">
              <w:rPr>
                <w:b/>
                <w:bCs/>
                <w:color w:val="auto"/>
              </w:rPr>
              <w:t>od 1 stycznia 2017 r.</w:t>
            </w:r>
          </w:p>
        </w:tc>
        <w:tc>
          <w:tcPr>
            <w:tcW w:w="2546" w:type="dxa"/>
            <w:shd w:val="clear" w:color="auto" w:fill="70AD47"/>
          </w:tcPr>
          <w:p w14:paraId="17957104" w14:textId="77777777" w:rsidR="00FA3B10" w:rsidRPr="005821EA" w:rsidRDefault="00FA3B10" w:rsidP="008D3A82">
            <w:pPr>
              <w:pStyle w:val="Tabele"/>
              <w:jc w:val="center"/>
              <w:rPr>
                <w:b/>
                <w:bCs/>
                <w:color w:val="auto"/>
              </w:rPr>
            </w:pPr>
            <w:r w:rsidRPr="005821EA">
              <w:rPr>
                <w:b/>
                <w:bCs/>
                <w:color w:val="auto"/>
              </w:rPr>
              <w:t>od 31 grudnia 2020 r.**</w:t>
            </w:r>
          </w:p>
        </w:tc>
      </w:tr>
      <w:tr w:rsidR="005821EA" w:rsidRPr="005821EA" w14:paraId="68BB89C8" w14:textId="77777777" w:rsidTr="009A3967">
        <w:trPr>
          <w:trHeight w:val="170"/>
        </w:trPr>
        <w:tc>
          <w:tcPr>
            <w:tcW w:w="562" w:type="dxa"/>
          </w:tcPr>
          <w:p w14:paraId="134BABE4" w14:textId="77777777" w:rsidR="00FA3B10" w:rsidRPr="005821EA" w:rsidRDefault="00FA3B10" w:rsidP="008D3A82">
            <w:pPr>
              <w:pStyle w:val="Tabele"/>
              <w:rPr>
                <w:color w:val="auto"/>
              </w:rPr>
            </w:pPr>
            <w:r w:rsidRPr="005821EA">
              <w:rPr>
                <w:color w:val="auto"/>
              </w:rPr>
              <w:t>1.</w:t>
            </w:r>
          </w:p>
        </w:tc>
        <w:tc>
          <w:tcPr>
            <w:tcW w:w="3402" w:type="dxa"/>
          </w:tcPr>
          <w:p w14:paraId="590DFF40" w14:textId="77777777" w:rsidR="00FA3B10" w:rsidRPr="005821EA" w:rsidRDefault="00FA3B10" w:rsidP="008D3A82">
            <w:pPr>
              <w:pStyle w:val="Tabele"/>
              <w:rPr>
                <w:color w:val="auto"/>
              </w:rPr>
            </w:pPr>
            <w:r w:rsidRPr="005821EA">
              <w:rPr>
                <w:color w:val="auto"/>
              </w:rPr>
              <w:t xml:space="preserve">Budynek mieszkalny: </w:t>
            </w:r>
          </w:p>
          <w:p w14:paraId="090627A6" w14:textId="77777777" w:rsidR="00FA3B10" w:rsidRPr="005821EA" w:rsidRDefault="00FA3B10" w:rsidP="008D3A82">
            <w:pPr>
              <w:pStyle w:val="Tabele"/>
              <w:rPr>
                <w:color w:val="auto"/>
              </w:rPr>
            </w:pPr>
            <w:r w:rsidRPr="005821EA">
              <w:rPr>
                <w:color w:val="auto"/>
              </w:rPr>
              <w:t xml:space="preserve">a) jednorodzinny </w:t>
            </w:r>
          </w:p>
          <w:p w14:paraId="4C2BC646" w14:textId="77777777" w:rsidR="00FA3B10" w:rsidRPr="005821EA" w:rsidRDefault="00FA3B10" w:rsidP="008D3A82">
            <w:pPr>
              <w:pStyle w:val="Tabele"/>
              <w:rPr>
                <w:color w:val="auto"/>
              </w:rPr>
            </w:pPr>
            <w:r w:rsidRPr="005821EA">
              <w:rPr>
                <w:color w:val="auto"/>
              </w:rPr>
              <w:t xml:space="preserve">b) wielorodzinny </w:t>
            </w:r>
          </w:p>
        </w:tc>
        <w:tc>
          <w:tcPr>
            <w:tcW w:w="2552" w:type="dxa"/>
          </w:tcPr>
          <w:p w14:paraId="46624365" w14:textId="77777777" w:rsidR="00FA3B10" w:rsidRPr="005821EA" w:rsidRDefault="00FA3B10" w:rsidP="008D3A82">
            <w:pPr>
              <w:pStyle w:val="Tabele"/>
              <w:rPr>
                <w:color w:val="auto"/>
              </w:rPr>
            </w:pPr>
            <w:r w:rsidRPr="005821EA">
              <w:rPr>
                <w:rFonts w:ascii="Calibri" w:hAnsi="Calibri" w:cs="Calibri"/>
                <w:color w:val="auto"/>
              </w:rPr>
              <w:t>Δ</w:t>
            </w:r>
            <w:r w:rsidRPr="005821EA">
              <w:rPr>
                <w:color w:val="auto"/>
              </w:rPr>
              <w:t>EP</w:t>
            </w:r>
            <w:r w:rsidRPr="005821EA">
              <w:rPr>
                <w:color w:val="auto"/>
                <w:vertAlign w:val="subscript"/>
              </w:rPr>
              <w:t>L</w:t>
            </w:r>
            <w:r w:rsidRPr="005821EA">
              <w:rPr>
                <w:color w:val="auto"/>
              </w:rPr>
              <w:t xml:space="preserve"> = 0 </w:t>
            </w:r>
          </w:p>
        </w:tc>
        <w:tc>
          <w:tcPr>
            <w:tcW w:w="2546" w:type="dxa"/>
          </w:tcPr>
          <w:p w14:paraId="42C05CF9" w14:textId="77777777" w:rsidR="00FA3B10" w:rsidRPr="005821EA" w:rsidRDefault="00FA3B10" w:rsidP="008D3A82">
            <w:pPr>
              <w:pStyle w:val="Tabele"/>
              <w:rPr>
                <w:color w:val="auto"/>
              </w:rPr>
            </w:pPr>
            <w:r w:rsidRPr="005821EA">
              <w:rPr>
                <w:rFonts w:ascii="Calibri" w:hAnsi="Calibri" w:cs="Calibri"/>
                <w:color w:val="auto"/>
              </w:rPr>
              <w:t>Δ</w:t>
            </w:r>
            <w:r w:rsidRPr="005821EA">
              <w:rPr>
                <w:color w:val="auto"/>
              </w:rPr>
              <w:t>EP</w:t>
            </w:r>
            <w:r w:rsidRPr="005821EA">
              <w:rPr>
                <w:color w:val="auto"/>
                <w:vertAlign w:val="subscript"/>
              </w:rPr>
              <w:t>L</w:t>
            </w:r>
            <w:r w:rsidRPr="005821EA">
              <w:rPr>
                <w:color w:val="auto"/>
              </w:rPr>
              <w:t xml:space="preserve"> = 0 </w:t>
            </w:r>
          </w:p>
        </w:tc>
      </w:tr>
      <w:tr w:rsidR="005821EA" w:rsidRPr="005821EA" w14:paraId="3A626FF3" w14:textId="77777777" w:rsidTr="009A3967">
        <w:trPr>
          <w:trHeight w:val="170"/>
        </w:trPr>
        <w:tc>
          <w:tcPr>
            <w:tcW w:w="562" w:type="dxa"/>
          </w:tcPr>
          <w:p w14:paraId="7DA1A8E0" w14:textId="77777777" w:rsidR="00FA3B10" w:rsidRPr="005821EA" w:rsidRDefault="00FA3B10" w:rsidP="008D3A82">
            <w:pPr>
              <w:pStyle w:val="Tabele"/>
              <w:rPr>
                <w:color w:val="auto"/>
              </w:rPr>
            </w:pPr>
            <w:r w:rsidRPr="005821EA">
              <w:rPr>
                <w:color w:val="auto"/>
              </w:rPr>
              <w:t>2.</w:t>
            </w:r>
          </w:p>
        </w:tc>
        <w:tc>
          <w:tcPr>
            <w:tcW w:w="3402" w:type="dxa"/>
          </w:tcPr>
          <w:p w14:paraId="3DD896CE" w14:textId="77777777" w:rsidR="00FA3B10" w:rsidRPr="005821EA" w:rsidRDefault="00FA3B10" w:rsidP="008D3A82">
            <w:pPr>
              <w:pStyle w:val="Tabele"/>
              <w:rPr>
                <w:color w:val="auto"/>
              </w:rPr>
            </w:pPr>
            <w:r w:rsidRPr="005821EA">
              <w:rPr>
                <w:color w:val="auto"/>
              </w:rPr>
              <w:t xml:space="preserve">Budynek zamieszkania zbiorowego </w:t>
            </w:r>
          </w:p>
        </w:tc>
        <w:tc>
          <w:tcPr>
            <w:tcW w:w="2552" w:type="dxa"/>
            <w:vMerge w:val="restart"/>
          </w:tcPr>
          <w:p w14:paraId="391E3960" w14:textId="77777777" w:rsidR="00FA3B10" w:rsidRPr="005821EA" w:rsidRDefault="00FA3B10" w:rsidP="008D3A82">
            <w:pPr>
              <w:pStyle w:val="Tabele"/>
              <w:rPr>
                <w:color w:val="auto"/>
              </w:rPr>
            </w:pPr>
            <w:r w:rsidRPr="005821EA">
              <w:rPr>
                <w:color w:val="auto"/>
              </w:rPr>
              <w:t>dla t</w:t>
            </w:r>
            <w:r w:rsidRPr="005821EA">
              <w:rPr>
                <w:color w:val="auto"/>
                <w:vertAlign w:val="subscript"/>
              </w:rPr>
              <w:t>0</w:t>
            </w:r>
            <w:r w:rsidRPr="005821EA">
              <w:rPr>
                <w:color w:val="auto"/>
              </w:rPr>
              <w:t xml:space="preserve"> &lt; 2500 </w:t>
            </w:r>
          </w:p>
          <w:p w14:paraId="578BD7DD" w14:textId="77777777" w:rsidR="00FA3B10" w:rsidRPr="005821EA" w:rsidRDefault="00FA3B10" w:rsidP="008D3A82">
            <w:pPr>
              <w:pStyle w:val="Tabele"/>
              <w:rPr>
                <w:color w:val="auto"/>
              </w:rPr>
            </w:pPr>
            <w:r w:rsidRPr="005821EA">
              <w:rPr>
                <w:rFonts w:ascii="Calibri" w:hAnsi="Calibri" w:cs="Calibri"/>
                <w:color w:val="auto"/>
              </w:rPr>
              <w:t>Δ</w:t>
            </w:r>
            <w:r w:rsidRPr="005821EA">
              <w:rPr>
                <w:color w:val="auto"/>
              </w:rPr>
              <w:t>EP</w:t>
            </w:r>
            <w:r w:rsidRPr="005821EA">
              <w:rPr>
                <w:color w:val="auto"/>
                <w:vertAlign w:val="subscript"/>
              </w:rPr>
              <w:t>L</w:t>
            </w:r>
            <w:r w:rsidRPr="005821EA">
              <w:rPr>
                <w:color w:val="auto"/>
              </w:rPr>
              <w:t xml:space="preserve"> = 50 </w:t>
            </w:r>
          </w:p>
          <w:p w14:paraId="2AE517C5" w14:textId="77777777" w:rsidR="00FA3B10" w:rsidRPr="005821EA" w:rsidRDefault="00FA3B10" w:rsidP="008D3A82">
            <w:pPr>
              <w:pStyle w:val="Tabele"/>
              <w:rPr>
                <w:color w:val="auto"/>
              </w:rPr>
            </w:pPr>
            <w:r w:rsidRPr="005821EA">
              <w:rPr>
                <w:color w:val="auto"/>
              </w:rPr>
              <w:t>dla t</w:t>
            </w:r>
            <w:r w:rsidRPr="005821EA">
              <w:rPr>
                <w:color w:val="auto"/>
                <w:vertAlign w:val="subscript"/>
              </w:rPr>
              <w:t>0</w:t>
            </w:r>
            <w:r w:rsidRPr="005821EA">
              <w:rPr>
                <w:color w:val="auto"/>
              </w:rPr>
              <w:t xml:space="preserve"> ≥ 2500 </w:t>
            </w:r>
          </w:p>
          <w:p w14:paraId="31CDBC48" w14:textId="77777777" w:rsidR="00FA3B10" w:rsidRPr="005821EA" w:rsidRDefault="00FA3B10" w:rsidP="008D3A82">
            <w:pPr>
              <w:pStyle w:val="Tabele"/>
              <w:rPr>
                <w:color w:val="auto"/>
              </w:rPr>
            </w:pPr>
            <w:r w:rsidRPr="005821EA">
              <w:rPr>
                <w:rFonts w:ascii="Calibri" w:hAnsi="Calibri" w:cs="Calibri"/>
                <w:color w:val="auto"/>
              </w:rPr>
              <w:t>Δ</w:t>
            </w:r>
            <w:r w:rsidRPr="005821EA">
              <w:rPr>
                <w:color w:val="auto"/>
              </w:rPr>
              <w:t>EP</w:t>
            </w:r>
            <w:r w:rsidRPr="005821EA">
              <w:rPr>
                <w:color w:val="auto"/>
                <w:vertAlign w:val="subscript"/>
              </w:rPr>
              <w:t>L</w:t>
            </w:r>
            <w:r w:rsidRPr="005821EA">
              <w:rPr>
                <w:color w:val="auto"/>
              </w:rPr>
              <w:t xml:space="preserve"> = 100 </w:t>
            </w:r>
          </w:p>
        </w:tc>
        <w:tc>
          <w:tcPr>
            <w:tcW w:w="2546" w:type="dxa"/>
            <w:vMerge w:val="restart"/>
          </w:tcPr>
          <w:p w14:paraId="3CBCD638" w14:textId="77777777" w:rsidR="00FA3B10" w:rsidRPr="005821EA" w:rsidRDefault="00FA3B10" w:rsidP="008D3A82">
            <w:pPr>
              <w:pStyle w:val="Tabele"/>
              <w:rPr>
                <w:color w:val="auto"/>
              </w:rPr>
            </w:pPr>
            <w:r w:rsidRPr="005821EA">
              <w:rPr>
                <w:color w:val="auto"/>
              </w:rPr>
              <w:t>dla t</w:t>
            </w:r>
            <w:r w:rsidRPr="005821EA">
              <w:rPr>
                <w:color w:val="auto"/>
                <w:vertAlign w:val="subscript"/>
              </w:rPr>
              <w:t>0</w:t>
            </w:r>
            <w:r w:rsidRPr="005821EA">
              <w:rPr>
                <w:color w:val="auto"/>
              </w:rPr>
              <w:t xml:space="preserve"> &lt; 2500 </w:t>
            </w:r>
          </w:p>
          <w:p w14:paraId="337307CC" w14:textId="77777777" w:rsidR="00FA3B10" w:rsidRPr="005821EA" w:rsidRDefault="00FA3B10" w:rsidP="008D3A82">
            <w:pPr>
              <w:pStyle w:val="Tabele"/>
              <w:rPr>
                <w:color w:val="auto"/>
              </w:rPr>
            </w:pPr>
            <w:r w:rsidRPr="005821EA">
              <w:rPr>
                <w:rFonts w:ascii="Calibri" w:hAnsi="Calibri" w:cs="Calibri"/>
                <w:color w:val="auto"/>
              </w:rPr>
              <w:t>Δ</w:t>
            </w:r>
            <w:r w:rsidRPr="005821EA">
              <w:rPr>
                <w:color w:val="auto"/>
              </w:rPr>
              <w:t>EP</w:t>
            </w:r>
            <w:r w:rsidRPr="005821EA">
              <w:rPr>
                <w:color w:val="auto"/>
                <w:vertAlign w:val="subscript"/>
              </w:rPr>
              <w:t>L</w:t>
            </w:r>
            <w:r w:rsidRPr="005821EA">
              <w:rPr>
                <w:color w:val="auto"/>
              </w:rPr>
              <w:t xml:space="preserve"> = 25 </w:t>
            </w:r>
          </w:p>
          <w:p w14:paraId="5EFEF4B3" w14:textId="77777777" w:rsidR="00FA3B10" w:rsidRPr="005821EA" w:rsidRDefault="00FA3B10" w:rsidP="008D3A82">
            <w:pPr>
              <w:pStyle w:val="Tabele"/>
              <w:rPr>
                <w:color w:val="auto"/>
              </w:rPr>
            </w:pPr>
            <w:r w:rsidRPr="005821EA">
              <w:rPr>
                <w:color w:val="auto"/>
              </w:rPr>
              <w:t>dla t</w:t>
            </w:r>
            <w:r w:rsidRPr="005821EA">
              <w:rPr>
                <w:color w:val="auto"/>
                <w:vertAlign w:val="subscript"/>
              </w:rPr>
              <w:t>0</w:t>
            </w:r>
            <w:r w:rsidRPr="005821EA">
              <w:rPr>
                <w:color w:val="auto"/>
              </w:rPr>
              <w:t xml:space="preserve"> ≥ 2500 </w:t>
            </w:r>
          </w:p>
          <w:p w14:paraId="75FE5DD3" w14:textId="77777777" w:rsidR="00FA3B10" w:rsidRPr="005821EA" w:rsidRDefault="00FA3B10" w:rsidP="008D3A82">
            <w:pPr>
              <w:pStyle w:val="Tabele"/>
              <w:rPr>
                <w:color w:val="auto"/>
              </w:rPr>
            </w:pPr>
            <w:r w:rsidRPr="005821EA">
              <w:rPr>
                <w:rFonts w:ascii="Calibri" w:hAnsi="Calibri" w:cs="Calibri"/>
                <w:color w:val="auto"/>
              </w:rPr>
              <w:t>Δ</w:t>
            </w:r>
            <w:r w:rsidRPr="005821EA">
              <w:rPr>
                <w:color w:val="auto"/>
              </w:rPr>
              <w:t>EP</w:t>
            </w:r>
            <w:r w:rsidRPr="005821EA">
              <w:rPr>
                <w:color w:val="auto"/>
                <w:vertAlign w:val="subscript"/>
              </w:rPr>
              <w:t>L</w:t>
            </w:r>
            <w:r w:rsidRPr="005821EA">
              <w:rPr>
                <w:color w:val="auto"/>
              </w:rPr>
              <w:t xml:space="preserve"> = 50 </w:t>
            </w:r>
          </w:p>
        </w:tc>
      </w:tr>
      <w:tr w:rsidR="005821EA" w:rsidRPr="005821EA" w14:paraId="3582A9F6" w14:textId="77777777" w:rsidTr="009A3967">
        <w:trPr>
          <w:trHeight w:val="170"/>
        </w:trPr>
        <w:tc>
          <w:tcPr>
            <w:tcW w:w="562" w:type="dxa"/>
          </w:tcPr>
          <w:p w14:paraId="6D6D8056" w14:textId="77777777" w:rsidR="00FA3B10" w:rsidRPr="005821EA" w:rsidRDefault="00FA3B10" w:rsidP="008D3A82">
            <w:pPr>
              <w:pStyle w:val="Tabele"/>
              <w:rPr>
                <w:color w:val="auto"/>
              </w:rPr>
            </w:pPr>
            <w:r w:rsidRPr="005821EA">
              <w:rPr>
                <w:color w:val="auto"/>
              </w:rPr>
              <w:t>3.</w:t>
            </w:r>
          </w:p>
        </w:tc>
        <w:tc>
          <w:tcPr>
            <w:tcW w:w="3402" w:type="dxa"/>
          </w:tcPr>
          <w:p w14:paraId="1CE152E3" w14:textId="77777777" w:rsidR="00FA3B10" w:rsidRPr="005821EA" w:rsidRDefault="00FA3B10" w:rsidP="008D3A82">
            <w:pPr>
              <w:pStyle w:val="Tabele"/>
              <w:rPr>
                <w:color w:val="auto"/>
              </w:rPr>
            </w:pPr>
            <w:r w:rsidRPr="005821EA">
              <w:rPr>
                <w:color w:val="auto"/>
              </w:rPr>
              <w:t xml:space="preserve">Budynek użyteczności publicznej: </w:t>
            </w:r>
          </w:p>
          <w:p w14:paraId="0B359AD2" w14:textId="77777777" w:rsidR="00FA3B10" w:rsidRPr="005821EA" w:rsidRDefault="00FA3B10" w:rsidP="008D3A82">
            <w:pPr>
              <w:pStyle w:val="Tabele"/>
              <w:rPr>
                <w:color w:val="auto"/>
              </w:rPr>
            </w:pPr>
            <w:r w:rsidRPr="005821EA">
              <w:rPr>
                <w:color w:val="auto"/>
              </w:rPr>
              <w:t xml:space="preserve">a) opieki zdrowotnej </w:t>
            </w:r>
          </w:p>
          <w:p w14:paraId="2281214A" w14:textId="77777777" w:rsidR="00FA3B10" w:rsidRPr="005821EA" w:rsidRDefault="00FA3B10" w:rsidP="008D3A82">
            <w:pPr>
              <w:pStyle w:val="Tabele"/>
              <w:rPr>
                <w:color w:val="auto"/>
              </w:rPr>
            </w:pPr>
            <w:r w:rsidRPr="005821EA">
              <w:rPr>
                <w:color w:val="auto"/>
              </w:rPr>
              <w:t xml:space="preserve">b) pozostałe </w:t>
            </w:r>
          </w:p>
        </w:tc>
        <w:tc>
          <w:tcPr>
            <w:tcW w:w="2552" w:type="dxa"/>
            <w:vMerge/>
          </w:tcPr>
          <w:p w14:paraId="4EE6D3CC" w14:textId="77777777" w:rsidR="00FA3B10" w:rsidRPr="005821EA" w:rsidRDefault="00FA3B10" w:rsidP="008D3A82">
            <w:pPr>
              <w:pStyle w:val="Tabele"/>
              <w:rPr>
                <w:color w:val="auto"/>
              </w:rPr>
            </w:pPr>
          </w:p>
        </w:tc>
        <w:tc>
          <w:tcPr>
            <w:tcW w:w="2546" w:type="dxa"/>
            <w:vMerge/>
          </w:tcPr>
          <w:p w14:paraId="085810A1" w14:textId="77777777" w:rsidR="00FA3B10" w:rsidRPr="005821EA" w:rsidRDefault="00FA3B10" w:rsidP="008D3A82">
            <w:pPr>
              <w:pStyle w:val="Tabele"/>
              <w:rPr>
                <w:color w:val="auto"/>
              </w:rPr>
            </w:pPr>
          </w:p>
        </w:tc>
      </w:tr>
      <w:tr w:rsidR="005821EA" w:rsidRPr="005821EA" w14:paraId="0ED47715" w14:textId="77777777" w:rsidTr="009A3967">
        <w:trPr>
          <w:trHeight w:val="170"/>
        </w:trPr>
        <w:tc>
          <w:tcPr>
            <w:tcW w:w="562" w:type="dxa"/>
          </w:tcPr>
          <w:p w14:paraId="70BF020E" w14:textId="77777777" w:rsidR="00FA3B10" w:rsidRPr="005821EA" w:rsidRDefault="00FA3B10" w:rsidP="008D3A82">
            <w:pPr>
              <w:pStyle w:val="Tabele"/>
              <w:rPr>
                <w:color w:val="auto"/>
              </w:rPr>
            </w:pPr>
            <w:r w:rsidRPr="005821EA">
              <w:rPr>
                <w:color w:val="auto"/>
              </w:rPr>
              <w:t>4.</w:t>
            </w:r>
          </w:p>
        </w:tc>
        <w:tc>
          <w:tcPr>
            <w:tcW w:w="3402" w:type="dxa"/>
          </w:tcPr>
          <w:p w14:paraId="6ABEBC0F" w14:textId="77777777" w:rsidR="00FA3B10" w:rsidRPr="005821EA" w:rsidRDefault="00FA3B10" w:rsidP="008D3A82">
            <w:pPr>
              <w:pStyle w:val="Tabele"/>
              <w:rPr>
                <w:color w:val="auto"/>
              </w:rPr>
            </w:pPr>
            <w:r w:rsidRPr="005821EA">
              <w:rPr>
                <w:color w:val="auto"/>
              </w:rPr>
              <w:t xml:space="preserve">Budynek gospodarczy, magazynowy i produkcyjny </w:t>
            </w:r>
          </w:p>
        </w:tc>
        <w:tc>
          <w:tcPr>
            <w:tcW w:w="2552" w:type="dxa"/>
            <w:vMerge/>
          </w:tcPr>
          <w:p w14:paraId="324177B9" w14:textId="77777777" w:rsidR="00FA3B10" w:rsidRPr="005821EA" w:rsidRDefault="00FA3B10" w:rsidP="008D3A82">
            <w:pPr>
              <w:pStyle w:val="Tabele"/>
              <w:rPr>
                <w:color w:val="auto"/>
              </w:rPr>
            </w:pPr>
          </w:p>
        </w:tc>
        <w:tc>
          <w:tcPr>
            <w:tcW w:w="2546" w:type="dxa"/>
            <w:vMerge/>
          </w:tcPr>
          <w:p w14:paraId="149AB9BE" w14:textId="77777777" w:rsidR="00FA3B10" w:rsidRPr="005821EA" w:rsidRDefault="00FA3B10" w:rsidP="008D3A82">
            <w:pPr>
              <w:pStyle w:val="Tabele"/>
              <w:rPr>
                <w:color w:val="auto"/>
              </w:rPr>
            </w:pPr>
          </w:p>
        </w:tc>
      </w:tr>
    </w:tbl>
    <w:p w14:paraId="07E917EE" w14:textId="77777777" w:rsidR="00FA3B10" w:rsidRPr="004F324C" w:rsidRDefault="00FA3B10" w:rsidP="00FA3B10">
      <w:pPr>
        <w:pStyle w:val="adnotacje"/>
      </w:pPr>
      <w:r w:rsidRPr="004F324C">
        <w:t xml:space="preserve">* Jeżeli w budynku należy uwzględnić oświetlenie wbudowane, w przeciwnym przypadku </w:t>
      </w:r>
      <w:r w:rsidRPr="004F324C">
        <w:rPr>
          <w:rFonts w:ascii="Calibri" w:hAnsi="Calibri" w:cs="Calibri"/>
        </w:rPr>
        <w:t>Δ</w:t>
      </w:r>
      <w:r w:rsidRPr="004F324C">
        <w:t>EP</w:t>
      </w:r>
      <w:r w:rsidRPr="0063450C">
        <w:rPr>
          <w:vertAlign w:val="subscript"/>
        </w:rPr>
        <w:t>L</w:t>
      </w:r>
      <w:r w:rsidRPr="004F324C">
        <w:t xml:space="preserve"> = 0 kWh/(m</w:t>
      </w:r>
      <w:r w:rsidRPr="00140872">
        <w:rPr>
          <w:vertAlign w:val="superscript"/>
        </w:rPr>
        <w:t>2</w:t>
      </w:r>
      <w:r>
        <w:t>×</w:t>
      </w:r>
      <w:r w:rsidRPr="004F324C">
        <w:t xml:space="preserve">rok). </w:t>
      </w:r>
    </w:p>
    <w:p w14:paraId="1447BAE3" w14:textId="77777777" w:rsidR="00FA3B10" w:rsidRPr="008663A5" w:rsidRDefault="00FA3B10" w:rsidP="00FA3B10">
      <w:pPr>
        <w:pStyle w:val="adnotacje"/>
      </w:pPr>
      <w:r w:rsidRPr="004F324C">
        <w:t>** Od 1 stycznia 2019</w:t>
      </w:r>
      <w:r>
        <w:t> r.</w:t>
      </w:r>
      <w:r w:rsidRPr="004F324C">
        <w:t xml:space="preserve"> – w przypadku budynku zajmowanego przez organ wymiaru sprawiedliwości, prokuraturę lub organ administracji publicznej i będącego jego własnością.</w:t>
      </w:r>
    </w:p>
    <w:p w14:paraId="1ED95D80" w14:textId="77777777" w:rsidR="00FA3B10" w:rsidRDefault="00FA3B10" w:rsidP="00FA3B10">
      <w:pPr>
        <w:pStyle w:val="ardo"/>
      </w:pPr>
      <w:r w:rsidRPr="00FC58BC">
        <w:t>Źródło:</w:t>
      </w:r>
      <w:r w:rsidRPr="0003297E">
        <w:t xml:space="preserve"> Obwieszczenie Ministra Rozwoju</w:t>
      </w:r>
      <w:r>
        <w:t xml:space="preserve"> i </w:t>
      </w:r>
      <w:r w:rsidRPr="0003297E">
        <w:t>Technologii</w:t>
      </w:r>
      <w:r>
        <w:t xml:space="preserve"> z </w:t>
      </w:r>
      <w:r w:rsidRPr="0003297E">
        <w:t>dnia 15 kwietnia 2022</w:t>
      </w:r>
      <w:r>
        <w:t> r. w </w:t>
      </w:r>
      <w:r w:rsidRPr="0003297E">
        <w:t>sprawie ogłoszenia jednolitego tekstu rozporządzenia Ministra Infrastruktury</w:t>
      </w:r>
      <w:r>
        <w:t xml:space="preserve"> w </w:t>
      </w:r>
      <w:r w:rsidRPr="0003297E">
        <w:t>sprawie warunków technicznych, jakim powinny odpowiadać budynki</w:t>
      </w:r>
      <w:r>
        <w:t xml:space="preserve"> i </w:t>
      </w:r>
      <w:r w:rsidRPr="0003297E">
        <w:t>ich usytuowanie</w:t>
      </w:r>
      <w:r w:rsidRPr="00122279">
        <w:t xml:space="preserve"> (Dz. U. poz.</w:t>
      </w:r>
      <w:r w:rsidRPr="0003297E">
        <w:t xml:space="preserve"> 1225</w:t>
      </w:r>
      <w:r w:rsidRPr="00122279">
        <w:t>).</w:t>
      </w:r>
    </w:p>
    <w:p w14:paraId="479F7D8F" w14:textId="77777777" w:rsidR="00FA3B10" w:rsidRPr="00DC1A13" w:rsidRDefault="00FA3B10" w:rsidP="009A3967">
      <w:pPr>
        <w:pStyle w:val="Nagwek1"/>
      </w:pPr>
      <w:bookmarkStart w:id="254" w:name="_Toc171580747"/>
      <w:bookmarkStart w:id="255" w:name="_Toc178931428"/>
      <w:r>
        <w:t>Wymiar „bezpieczeństwo energetyczne”</w:t>
      </w:r>
      <w:bookmarkEnd w:id="254"/>
      <w:bookmarkEnd w:id="255"/>
    </w:p>
    <w:p w14:paraId="4CA0BA3B" w14:textId="77777777" w:rsidR="00FA3B10" w:rsidRPr="0042717C" w:rsidRDefault="00FA3B10" w:rsidP="006A50F0">
      <w:pPr>
        <w:pStyle w:val="Nagwek2"/>
      </w:pPr>
      <w:bookmarkStart w:id="256" w:name="_Toc171580748"/>
      <w:bookmarkStart w:id="257" w:name="_Toc178931429"/>
      <w:r>
        <w:t>Krajowe zasoby energetyczne</w:t>
      </w:r>
      <w:bookmarkEnd w:id="256"/>
      <w:bookmarkEnd w:id="257"/>
    </w:p>
    <w:p w14:paraId="4D1536C2" w14:textId="77777777" w:rsidR="00FA3B10" w:rsidRDefault="00FA3B10" w:rsidP="00FA3B10">
      <w:pPr>
        <w:pStyle w:val="podtytu2"/>
      </w:pPr>
      <w:r w:rsidRPr="0042717C">
        <w:t>Węgiel kamienny</w:t>
      </w:r>
    </w:p>
    <w:p w14:paraId="41E29BB3" w14:textId="77777777" w:rsidR="00FA3B10" w:rsidRPr="00602E44" w:rsidRDefault="00FA3B10" w:rsidP="00FA3B10">
      <w:pPr>
        <w:spacing w:after="120"/>
        <w:rPr>
          <w:spacing w:val="-4"/>
        </w:rPr>
      </w:pPr>
      <w:r>
        <w:rPr>
          <w:spacing w:val="-2"/>
        </w:rPr>
        <w:t>Według danych Państwowego Instytutu Geologicznego (PIG), u</w:t>
      </w:r>
      <w:r w:rsidRPr="00602E44">
        <w:rPr>
          <w:spacing w:val="-2"/>
        </w:rPr>
        <w:t>dokumentowane zasoby bilansowe złóż węgla kamienn</w:t>
      </w:r>
      <w:r>
        <w:rPr>
          <w:spacing w:val="-2"/>
        </w:rPr>
        <w:t>ego na koniec 2022 r.</w:t>
      </w:r>
      <w:r>
        <w:rPr>
          <w:spacing w:val="-4"/>
        </w:rPr>
        <w:t xml:space="preserve"> </w:t>
      </w:r>
      <w:r>
        <w:rPr>
          <w:spacing w:val="-2"/>
        </w:rPr>
        <w:t>wynosiły 64 615 mln t</w:t>
      </w:r>
      <w:r w:rsidRPr="00602E44">
        <w:rPr>
          <w:spacing w:val="-2"/>
        </w:rPr>
        <w:t xml:space="preserve">. </w:t>
      </w:r>
      <w:r>
        <w:rPr>
          <w:spacing w:val="-2"/>
        </w:rPr>
        <w:t>71% zasobów</w:t>
      </w:r>
      <w:r w:rsidRPr="00602E44">
        <w:rPr>
          <w:spacing w:val="-2"/>
        </w:rPr>
        <w:t xml:space="preserve"> </w:t>
      </w:r>
      <w:r>
        <w:rPr>
          <w:spacing w:val="-2"/>
        </w:rPr>
        <w:t>stanowiły</w:t>
      </w:r>
      <w:r w:rsidRPr="00602E44">
        <w:rPr>
          <w:spacing w:val="-2"/>
        </w:rPr>
        <w:t xml:space="preserve"> węgle energetyczne, </w:t>
      </w:r>
      <w:r>
        <w:rPr>
          <w:spacing w:val="-2"/>
        </w:rPr>
        <w:t xml:space="preserve">niecałe 28% stanowiły </w:t>
      </w:r>
      <w:r w:rsidRPr="00602E44">
        <w:rPr>
          <w:spacing w:val="-2"/>
        </w:rPr>
        <w:t>węgle koksuj</w:t>
      </w:r>
      <w:r>
        <w:rPr>
          <w:spacing w:val="-2"/>
        </w:rPr>
        <w:t xml:space="preserve">ące, a inne typy węgli stanowiły zaledwie </w:t>
      </w:r>
      <w:r w:rsidRPr="00602E44">
        <w:rPr>
          <w:spacing w:val="-2"/>
        </w:rPr>
        <w:t>1,</w:t>
      </w:r>
      <w:r>
        <w:rPr>
          <w:spacing w:val="-2"/>
        </w:rPr>
        <w:t>2%</w:t>
      </w:r>
      <w:r w:rsidRPr="00602E44">
        <w:rPr>
          <w:spacing w:val="-2"/>
        </w:rPr>
        <w:t>. Zasoby złóż zagospodarowanych stanowi</w:t>
      </w:r>
      <w:r>
        <w:rPr>
          <w:spacing w:val="-2"/>
        </w:rPr>
        <w:t>ły 43</w:t>
      </w:r>
      <w:r w:rsidRPr="00602E44">
        <w:rPr>
          <w:spacing w:val="-2"/>
        </w:rPr>
        <w:t xml:space="preserve">% zasobów bilansowych </w:t>
      </w:r>
      <w:r>
        <w:rPr>
          <w:spacing w:val="-4"/>
        </w:rPr>
        <w:t>(</w:t>
      </w:r>
      <w:r w:rsidRPr="00602E44">
        <w:rPr>
          <w:spacing w:val="-4"/>
        </w:rPr>
        <w:t>2</w:t>
      </w:r>
      <w:r>
        <w:rPr>
          <w:spacing w:val="-4"/>
        </w:rPr>
        <w:t>7 828</w:t>
      </w:r>
      <w:r w:rsidRPr="00602E44">
        <w:rPr>
          <w:spacing w:val="-4"/>
        </w:rPr>
        <w:t xml:space="preserve"> mln t</w:t>
      </w:r>
      <w:r>
        <w:rPr>
          <w:spacing w:val="-4"/>
        </w:rPr>
        <w:t>)</w:t>
      </w:r>
      <w:r w:rsidRPr="00602E44">
        <w:rPr>
          <w:spacing w:val="-4"/>
        </w:rPr>
        <w:t xml:space="preserve">. Zasoby przemysłowe złóż zagospodarowanych wyniosły </w:t>
      </w:r>
      <w:r>
        <w:rPr>
          <w:spacing w:val="-4"/>
        </w:rPr>
        <w:t>4 266</w:t>
      </w:r>
      <w:r w:rsidRPr="00602E44">
        <w:rPr>
          <w:spacing w:val="-4"/>
        </w:rPr>
        <w:t xml:space="preserve"> mln t. </w:t>
      </w:r>
      <w:r>
        <w:rPr>
          <w:spacing w:val="-4"/>
        </w:rPr>
        <w:t>Wydobycie węgla kamiennego w 2022</w:t>
      </w:r>
      <w:r w:rsidRPr="00602E44">
        <w:rPr>
          <w:spacing w:val="-4"/>
        </w:rPr>
        <w:t xml:space="preserve"> </w:t>
      </w:r>
      <w:bookmarkStart w:id="258" w:name="_Ref496260525"/>
      <w:r w:rsidRPr="00602E44">
        <w:rPr>
          <w:spacing w:val="-4"/>
        </w:rPr>
        <w:t xml:space="preserve">wyniosło </w:t>
      </w:r>
      <w:r>
        <w:rPr>
          <w:spacing w:val="-4"/>
        </w:rPr>
        <w:t xml:space="preserve">46,5 </w:t>
      </w:r>
      <w:r w:rsidRPr="00602E44">
        <w:rPr>
          <w:spacing w:val="-4"/>
        </w:rPr>
        <w:t>mln t</w:t>
      </w:r>
      <w:bookmarkEnd w:id="258"/>
      <w:r>
        <w:rPr>
          <w:rStyle w:val="Odwoanieprzypisudolnego"/>
          <w:spacing w:val="-4"/>
        </w:rPr>
        <w:footnoteReference w:id="21"/>
      </w:r>
      <w:r w:rsidRPr="00602E44">
        <w:rPr>
          <w:spacing w:val="-4"/>
        </w:rPr>
        <w:t xml:space="preserve">. </w:t>
      </w:r>
    </w:p>
    <w:p w14:paraId="2D7BF918" w14:textId="11C78B7F" w:rsidR="00FA3B10" w:rsidRDefault="00FA3B10" w:rsidP="00FA3B10">
      <w:r w:rsidRPr="00F85B97">
        <w:t xml:space="preserve">Pomimo spadającego od początku lat dziewięćdziesiątych wydobycia węgla kamiennego </w:t>
      </w:r>
      <w:r>
        <w:t>(</w:t>
      </w:r>
      <w:r>
        <w:fldChar w:fldCharType="begin"/>
      </w:r>
      <w:r>
        <w:instrText xml:space="preserve"> REF _Ref160456720 \h </w:instrText>
      </w:r>
      <w:r>
        <w:fldChar w:fldCharType="separate"/>
      </w:r>
      <w:r w:rsidR="0048034B">
        <w:t xml:space="preserve">Rysunek </w:t>
      </w:r>
      <w:r w:rsidR="0048034B">
        <w:rPr>
          <w:noProof/>
        </w:rPr>
        <w:t>3</w:t>
      </w:r>
      <w:r w:rsidR="0048034B">
        <w:t>.</w:t>
      </w:r>
      <w:r w:rsidR="0048034B">
        <w:rPr>
          <w:noProof/>
        </w:rPr>
        <w:t>1</w:t>
      </w:r>
      <w:r>
        <w:fldChar w:fldCharType="end"/>
      </w:r>
      <w:r>
        <w:t>)</w:t>
      </w:r>
      <w:r w:rsidRPr="00F85B97">
        <w:t xml:space="preserve"> nie przewiduje się występowania ograniczeń</w:t>
      </w:r>
      <w:r>
        <w:t xml:space="preserve"> w </w:t>
      </w:r>
      <w:r w:rsidRPr="00F85B97">
        <w:t>dostawach tego surowca. Przy założeniu wydobycia na poziomie</w:t>
      </w:r>
      <w:r>
        <w:t xml:space="preserve"> z 2022 r.</w:t>
      </w:r>
      <w:r w:rsidRPr="00F85B97">
        <w:t xml:space="preserve"> zasoby przemysłowe wystarczą na</w:t>
      </w:r>
      <w:r>
        <w:t xml:space="preserve"> co najmniej</w:t>
      </w:r>
      <w:r w:rsidRPr="00F85B97">
        <w:t xml:space="preserve"> 40 lat. </w:t>
      </w:r>
      <w:r>
        <w:t>Na potrzeby niniejszej</w:t>
      </w:r>
      <w:r w:rsidRPr="00F85B97">
        <w:t xml:space="preserve"> pracy przyjęto, że przyszłe zapotrzebowanie będzie pokrywane</w:t>
      </w:r>
      <w:r>
        <w:t xml:space="preserve"> w </w:t>
      </w:r>
      <w:r w:rsidRPr="00F85B97">
        <w:t>możliwym zakresie węglem krajowym</w:t>
      </w:r>
      <w:r>
        <w:t xml:space="preserve"> i </w:t>
      </w:r>
      <w:r w:rsidRPr="00F85B97">
        <w:t xml:space="preserve">uzupełniane importem. Węgiel kamienny </w:t>
      </w:r>
      <w:r>
        <w:t xml:space="preserve">- </w:t>
      </w:r>
      <w:r w:rsidRPr="00F85B97">
        <w:t>ze względu na lokalizację zasobów na terenach wolnych od konfliktów zbrojnych</w:t>
      </w:r>
      <w:r>
        <w:t xml:space="preserve"> i </w:t>
      </w:r>
      <w:r w:rsidRPr="00F85B97">
        <w:t>politycznych, wysoką skuteczność sieci logistycznej, możliwości udostępniania nowych złóż</w:t>
      </w:r>
      <w:r>
        <w:t xml:space="preserve"> i </w:t>
      </w:r>
      <w:r w:rsidRPr="00F85B97">
        <w:t>dostępność wysokorozwiniętych technologii wydobycia, powinien pozostawać dostępny</w:t>
      </w:r>
      <w:r>
        <w:t xml:space="preserve"> w </w:t>
      </w:r>
      <w:r w:rsidRPr="00F85B97">
        <w:t>długim okresie,</w:t>
      </w:r>
      <w:r>
        <w:t xml:space="preserve"> a </w:t>
      </w:r>
      <w:r w:rsidRPr="00F85B97">
        <w:t>jego cena powinna być stabilna. Bieżące informacje</w:t>
      </w:r>
      <w:r>
        <w:t xml:space="preserve"> o </w:t>
      </w:r>
      <w:r w:rsidRPr="00F85B97">
        <w:t>stanie zasobów węgla na świecie są optymistyczne</w:t>
      </w:r>
      <w:r>
        <w:t xml:space="preserve"> i </w:t>
      </w:r>
      <w:r w:rsidRPr="00F85B97">
        <w:t>wskazują, że przy obecnym poziomie wydobycia węgla powinny wystarczyć na około 200 lat.</w:t>
      </w:r>
    </w:p>
    <w:p w14:paraId="080FEA1C" w14:textId="77777777" w:rsidR="00FA3B10" w:rsidRDefault="00FA3B10" w:rsidP="00FA3B10">
      <w:pPr>
        <w:keepNext/>
      </w:pPr>
      <w:r>
        <w:rPr>
          <w:noProof/>
          <w:lang w:eastAsia="pl-PL"/>
        </w:rPr>
        <w:drawing>
          <wp:inline distT="0" distB="0" distL="0" distR="0" wp14:anchorId="48C603ED" wp14:editId="1B98EDBE">
            <wp:extent cx="5728447" cy="2977515"/>
            <wp:effectExtent l="0" t="0" r="5715" b="0"/>
            <wp:docPr id="1379762657" name="Wykres 1">
              <a:extLst xmlns:a="http://schemas.openxmlformats.org/drawingml/2006/main">
                <a:ext uri="{FF2B5EF4-FFF2-40B4-BE49-F238E27FC236}">
                  <a16:creationId xmlns:a16="http://schemas.microsoft.com/office/drawing/2014/main" id="{5B8999D4-C871-3461-3859-8A54DD8F0D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6594E639" w14:textId="7DCF54A2" w:rsidR="00FA3B10" w:rsidRDefault="00FA3B10" w:rsidP="00FA3B10">
      <w:pPr>
        <w:pStyle w:val="Legenda"/>
      </w:pPr>
      <w:bookmarkStart w:id="259" w:name="_Ref160456720"/>
      <w:bookmarkStart w:id="260" w:name="_Toc171580649"/>
      <w:bookmarkStart w:id="261" w:name="_Toc174522317"/>
      <w:r>
        <w:t xml:space="preserve">Rysunek </w:t>
      </w:r>
      <w:r w:rsidR="00455D5C">
        <w:fldChar w:fldCharType="begin"/>
      </w:r>
      <w:r w:rsidR="00455D5C">
        <w:instrText xml:space="preserve"> STYLEREF 1 \s </w:instrText>
      </w:r>
      <w:r w:rsidR="00455D5C">
        <w:fldChar w:fldCharType="separate"/>
      </w:r>
      <w:r w:rsidR="0048034B">
        <w:rPr>
          <w:noProof/>
        </w:rPr>
        <w:t>3</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1</w:t>
      </w:r>
      <w:r w:rsidR="00455D5C">
        <w:rPr>
          <w:noProof/>
        </w:rPr>
        <w:fldChar w:fldCharType="end"/>
      </w:r>
      <w:bookmarkEnd w:id="259"/>
      <w:r>
        <w:t>.</w:t>
      </w:r>
      <w:r w:rsidRPr="000812D9">
        <w:t xml:space="preserve"> </w:t>
      </w:r>
      <w:r w:rsidRPr="0042717C">
        <w:t>Zasoby</w:t>
      </w:r>
      <w:r>
        <w:t xml:space="preserve"> i </w:t>
      </w:r>
      <w:r w:rsidRPr="0042717C">
        <w:t>wydobycie węgla kamiennego</w:t>
      </w:r>
      <w:r>
        <w:t xml:space="preserve"> w </w:t>
      </w:r>
      <w:r w:rsidRPr="0042717C">
        <w:t>Polsce</w:t>
      </w:r>
      <w:r>
        <w:t xml:space="preserve"> w </w:t>
      </w:r>
      <w:r w:rsidRPr="0042717C">
        <w:t>latach 1990-</w:t>
      </w:r>
      <w:r>
        <w:t>2022</w:t>
      </w:r>
      <w:bookmarkEnd w:id="260"/>
      <w:bookmarkEnd w:id="261"/>
    </w:p>
    <w:p w14:paraId="1C50FF70" w14:textId="77777777" w:rsidR="00FA3B10" w:rsidRPr="00C21ECF" w:rsidRDefault="00FA3B10" w:rsidP="00FA3B10">
      <w:pPr>
        <w:pStyle w:val="ardo"/>
      </w:pPr>
      <w:r w:rsidRPr="00C21ECF">
        <w:t>Źródło: Państwowy Instytut Górniczy – PIG</w:t>
      </w:r>
    </w:p>
    <w:p w14:paraId="6A642049" w14:textId="77777777" w:rsidR="00FA3B10" w:rsidRDefault="00FA3B10" w:rsidP="00FA3B10">
      <w:pPr>
        <w:pStyle w:val="podtytu2"/>
      </w:pPr>
      <w:r w:rsidRPr="0042717C">
        <w:t>Wę</w:t>
      </w:r>
      <w:r>
        <w:t>giel brunatny</w:t>
      </w:r>
    </w:p>
    <w:p w14:paraId="1E377DFE" w14:textId="0736BBCF" w:rsidR="00FA3B10" w:rsidRPr="00F85B97" w:rsidRDefault="00FA3B10" w:rsidP="00FA3B10">
      <w:pPr>
        <w:rPr>
          <w:rFonts w:eastAsia="Calibri"/>
        </w:rPr>
      </w:pPr>
      <w:r>
        <w:t>W</w:t>
      </w:r>
      <w:r w:rsidRPr="00F85B97">
        <w:t>g stanu na 31.12</w:t>
      </w:r>
      <w:r>
        <w:t>.2022 r.</w:t>
      </w:r>
      <w:r w:rsidRPr="00F85B97">
        <w:t xml:space="preserve"> </w:t>
      </w:r>
      <w:r>
        <w:t>geo</w:t>
      </w:r>
      <w:r w:rsidRPr="00F85B97">
        <w:t>logiczne zasoby bilansowe węgla brunatnego wynoszą 23 </w:t>
      </w:r>
      <w:r>
        <w:t>084</w:t>
      </w:r>
      <w:r w:rsidRPr="00F85B97">
        <w:t xml:space="preserve"> mln t. </w:t>
      </w:r>
      <w:r w:rsidRPr="00F85B97">
        <w:rPr>
          <w:rFonts w:eastAsia="Calibri"/>
        </w:rPr>
        <w:t>Zasoby złóż zago</w:t>
      </w:r>
      <w:r>
        <w:rPr>
          <w:rFonts w:eastAsia="Calibri"/>
        </w:rPr>
        <w:t>spodarowanych stanowią obecnie 4,3</w:t>
      </w:r>
      <w:r w:rsidRPr="00F85B97">
        <w:rPr>
          <w:rFonts w:eastAsia="Calibri"/>
        </w:rPr>
        <w:t>% zasobów bilansowych</w:t>
      </w:r>
      <w:r>
        <w:rPr>
          <w:rFonts w:eastAsia="Calibri"/>
        </w:rPr>
        <w:t xml:space="preserve"> i </w:t>
      </w:r>
      <w:r w:rsidRPr="00F85B97">
        <w:rPr>
          <w:rFonts w:eastAsia="Calibri"/>
        </w:rPr>
        <w:t xml:space="preserve">wynoszą </w:t>
      </w:r>
      <w:r>
        <w:rPr>
          <w:rFonts w:eastAsia="Calibri"/>
        </w:rPr>
        <w:t>982</w:t>
      </w:r>
      <w:r w:rsidRPr="00F85B97">
        <w:rPr>
          <w:rFonts w:eastAsia="Calibri"/>
        </w:rPr>
        <w:t xml:space="preserve"> mln t.</w:t>
      </w:r>
      <w:r w:rsidRPr="00F85B97">
        <w:t xml:space="preserve"> Zasoby przemysłowe węgla brunatnego wynoszą </w:t>
      </w:r>
      <w:r>
        <w:t>natomiast 819</w:t>
      </w:r>
      <w:r w:rsidRPr="00F85B97">
        <w:t xml:space="preserve"> mln t. </w:t>
      </w:r>
      <w:r>
        <w:rPr>
          <w:rFonts w:eastAsia="Calibri"/>
        </w:rPr>
        <w:t>Wydobycie w 2022 r.</w:t>
      </w:r>
      <w:r w:rsidRPr="00F85B97">
        <w:rPr>
          <w:rFonts w:eastAsia="Calibri"/>
        </w:rPr>
        <w:t xml:space="preserve"> według danych </w:t>
      </w:r>
      <w:r>
        <w:rPr>
          <w:rFonts w:eastAsia="Calibri"/>
        </w:rPr>
        <w:t>podawanych przez PIG wyniosło 57,</w:t>
      </w:r>
      <w:r w:rsidRPr="00F85B97">
        <w:rPr>
          <w:rFonts w:eastAsia="Calibri"/>
        </w:rPr>
        <w:t>7 mln t</w:t>
      </w:r>
      <w:r>
        <w:rPr>
          <w:rFonts w:eastAsia="Calibri"/>
        </w:rPr>
        <w:t xml:space="preserve"> (</w:t>
      </w:r>
      <w:r>
        <w:rPr>
          <w:rFonts w:eastAsia="Calibri"/>
        </w:rPr>
        <w:fldChar w:fldCharType="begin"/>
      </w:r>
      <w:r>
        <w:rPr>
          <w:rFonts w:eastAsia="Calibri"/>
        </w:rPr>
        <w:instrText xml:space="preserve"> REF _Ref156892250 \h </w:instrText>
      </w:r>
      <w:r>
        <w:rPr>
          <w:rFonts w:eastAsia="Calibri"/>
        </w:rPr>
      </w:r>
      <w:r>
        <w:rPr>
          <w:rFonts w:eastAsia="Calibri"/>
        </w:rPr>
        <w:fldChar w:fldCharType="separate"/>
      </w:r>
      <w:r w:rsidR="0048034B">
        <w:t xml:space="preserve">Rysunek </w:t>
      </w:r>
      <w:r w:rsidR="0048034B">
        <w:rPr>
          <w:noProof/>
        </w:rPr>
        <w:t>3</w:t>
      </w:r>
      <w:r w:rsidR="0048034B">
        <w:t>.</w:t>
      </w:r>
      <w:r w:rsidR="0048034B">
        <w:rPr>
          <w:noProof/>
        </w:rPr>
        <w:t>2</w:t>
      </w:r>
      <w:r>
        <w:rPr>
          <w:rFonts w:eastAsia="Calibri"/>
        </w:rPr>
        <w:fldChar w:fldCharType="end"/>
      </w:r>
      <w:r>
        <w:rPr>
          <w:rFonts w:eastAsia="Calibri"/>
        </w:rPr>
        <w:t>)</w:t>
      </w:r>
      <w:r w:rsidRPr="00F85B97">
        <w:rPr>
          <w:rFonts w:eastAsia="Calibri"/>
        </w:rPr>
        <w:t xml:space="preserve">. </w:t>
      </w:r>
    </w:p>
    <w:p w14:paraId="51E93B36" w14:textId="77777777" w:rsidR="00FA3B10" w:rsidRDefault="00FA3B10" w:rsidP="00FA3B10">
      <w:pPr>
        <w:tabs>
          <w:tab w:val="left" w:pos="5245"/>
        </w:tabs>
      </w:pPr>
      <w:r>
        <w:rPr>
          <w:noProof/>
          <w:lang w:eastAsia="pl-PL"/>
        </w:rPr>
        <w:drawing>
          <wp:inline distT="0" distB="0" distL="0" distR="0" wp14:anchorId="3D1A0C03" wp14:editId="54E54340">
            <wp:extent cx="5782235" cy="2936240"/>
            <wp:effectExtent l="0" t="0" r="0" b="0"/>
            <wp:docPr id="367416133" name="Wykres 1">
              <a:extLst xmlns:a="http://schemas.openxmlformats.org/drawingml/2006/main">
                <a:ext uri="{FF2B5EF4-FFF2-40B4-BE49-F238E27FC236}">
                  <a16:creationId xmlns:a16="http://schemas.microsoft.com/office/drawing/2014/main" id="{2B1A112A-10C9-9A5B-ACBC-59EA632D460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7B915A75" w14:textId="0928AF8C" w:rsidR="00FA3B10" w:rsidRDefault="00FA3B10" w:rsidP="00FA3B10">
      <w:pPr>
        <w:pStyle w:val="Legenda"/>
      </w:pPr>
      <w:bookmarkStart w:id="262" w:name="_Ref156892250"/>
      <w:bookmarkStart w:id="263" w:name="_Toc171580650"/>
      <w:bookmarkStart w:id="264" w:name="_Toc174522318"/>
      <w:r>
        <w:t xml:space="preserve">Rysunek </w:t>
      </w:r>
      <w:r w:rsidR="00455D5C">
        <w:fldChar w:fldCharType="begin"/>
      </w:r>
      <w:r w:rsidR="00455D5C">
        <w:instrText xml:space="preserve"> STYLEREF 1 \s </w:instrText>
      </w:r>
      <w:r w:rsidR="00455D5C">
        <w:fldChar w:fldCharType="separate"/>
      </w:r>
      <w:r w:rsidR="0048034B">
        <w:rPr>
          <w:noProof/>
        </w:rPr>
        <w:t>3</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2</w:t>
      </w:r>
      <w:r w:rsidR="00455D5C">
        <w:rPr>
          <w:noProof/>
        </w:rPr>
        <w:fldChar w:fldCharType="end"/>
      </w:r>
      <w:bookmarkEnd w:id="262"/>
      <w:r>
        <w:t xml:space="preserve">. </w:t>
      </w:r>
      <w:r w:rsidRPr="0042717C">
        <w:t>Zasoby</w:t>
      </w:r>
      <w:r>
        <w:t xml:space="preserve"> i </w:t>
      </w:r>
      <w:r w:rsidRPr="0042717C">
        <w:t>wydobycie węgla brunatnego</w:t>
      </w:r>
      <w:r>
        <w:t xml:space="preserve"> w </w:t>
      </w:r>
      <w:r w:rsidRPr="0042717C">
        <w:t>Polsce</w:t>
      </w:r>
      <w:r>
        <w:t xml:space="preserve"> w </w:t>
      </w:r>
      <w:r w:rsidRPr="0042717C">
        <w:t>latach 1990</w:t>
      </w:r>
      <w:r>
        <w:t>-2022</w:t>
      </w:r>
      <w:bookmarkEnd w:id="263"/>
      <w:bookmarkEnd w:id="264"/>
    </w:p>
    <w:p w14:paraId="12484486" w14:textId="77777777" w:rsidR="00FA3B10" w:rsidRPr="00C21ECF" w:rsidRDefault="00FA3B10" w:rsidP="00FA3B10">
      <w:pPr>
        <w:pStyle w:val="ardo"/>
      </w:pPr>
      <w:r w:rsidRPr="00C21ECF">
        <w:t>Źródło: PIG</w:t>
      </w:r>
    </w:p>
    <w:p w14:paraId="797992A1" w14:textId="77777777" w:rsidR="00FA3B10" w:rsidRPr="00285765" w:rsidRDefault="00FA3B10" w:rsidP="00FA3B10">
      <w:pPr>
        <w:pStyle w:val="podtytu2"/>
      </w:pPr>
      <w:r w:rsidRPr="00285765">
        <w:t>Gaz ziemny</w:t>
      </w:r>
    </w:p>
    <w:p w14:paraId="47FB3568" w14:textId="7F401FE1" w:rsidR="00FA3B10" w:rsidRPr="00151C99" w:rsidRDefault="00FA3B10" w:rsidP="00FA3B10">
      <w:r w:rsidRPr="00F85B97">
        <w:rPr>
          <w:rFonts w:eastAsia="Calibri"/>
        </w:rPr>
        <w:t>Zgodnie</w:t>
      </w:r>
      <w:r>
        <w:rPr>
          <w:rFonts w:eastAsia="Calibri"/>
        </w:rPr>
        <w:t xml:space="preserve"> z </w:t>
      </w:r>
      <w:r w:rsidRPr="00F85B97">
        <w:rPr>
          <w:rFonts w:eastAsia="Calibri"/>
        </w:rPr>
        <w:t>danymi podanymi przez PIG, stan wydobywalnych zasobów bilansowych g</w:t>
      </w:r>
      <w:r>
        <w:rPr>
          <w:rFonts w:eastAsia="Calibri"/>
        </w:rPr>
        <w:t>azu ziemnego w 2022 r. wyniósł</w:t>
      </w:r>
      <w:r w:rsidRPr="00F85B97">
        <w:rPr>
          <w:rFonts w:eastAsia="Calibri"/>
        </w:rPr>
        <w:t xml:space="preserve"> </w:t>
      </w:r>
      <w:r>
        <w:t>153,5</w:t>
      </w:r>
      <w:r w:rsidRPr="00F85B97">
        <w:t xml:space="preserve"> mld m</w:t>
      </w:r>
      <w:r w:rsidRPr="00F85B97">
        <w:rPr>
          <w:vertAlign w:val="superscript"/>
        </w:rPr>
        <w:t>3</w:t>
      </w:r>
      <w:r>
        <w:t xml:space="preserve"> (</w:t>
      </w:r>
      <w:r>
        <w:fldChar w:fldCharType="begin"/>
      </w:r>
      <w:r>
        <w:instrText xml:space="preserve"> REF _Ref156892720 \h </w:instrText>
      </w:r>
      <w:r>
        <w:fldChar w:fldCharType="separate"/>
      </w:r>
      <w:r w:rsidR="0048034B">
        <w:t xml:space="preserve">Rysunek </w:t>
      </w:r>
      <w:r w:rsidR="0048034B">
        <w:rPr>
          <w:noProof/>
        </w:rPr>
        <w:t>3</w:t>
      </w:r>
      <w:r w:rsidR="0048034B">
        <w:t>.</w:t>
      </w:r>
      <w:r w:rsidR="0048034B">
        <w:rPr>
          <w:noProof/>
        </w:rPr>
        <w:t>3</w:t>
      </w:r>
      <w:r>
        <w:fldChar w:fldCharType="end"/>
      </w:r>
      <w:r>
        <w:t>).</w:t>
      </w:r>
      <w:r w:rsidRPr="00F85B97">
        <w:t xml:space="preserve"> Całkowite zasoby wydobywalne zagospodarowanych złóż gazu ziemnego wyniosły</w:t>
      </w:r>
      <w:r>
        <w:t xml:space="preserve"> w </w:t>
      </w:r>
      <w:r w:rsidRPr="00F85B97">
        <w:t xml:space="preserve">analizowanym roku </w:t>
      </w:r>
      <w:r>
        <w:t>104,8</w:t>
      </w:r>
      <w:r w:rsidRPr="00F85B97">
        <w:t xml:space="preserve"> mld m</w:t>
      </w:r>
      <w:r w:rsidRPr="00F85B97">
        <w:rPr>
          <w:vertAlign w:val="superscript"/>
        </w:rPr>
        <w:t>3</w:t>
      </w:r>
      <w:r w:rsidRPr="00F85B97">
        <w:t xml:space="preserve">, co stanowi </w:t>
      </w:r>
      <w:r>
        <w:t>68</w:t>
      </w:r>
      <w:r w:rsidRPr="00F85B97">
        <w:t>% ogólnej ilości zasobów wydobywalnych. Zasoby przem</w:t>
      </w:r>
      <w:r>
        <w:t>ysłowe złóż gazu ziemnego w 2022 r.</w:t>
      </w:r>
      <w:r w:rsidRPr="00F85B97">
        <w:t xml:space="preserve"> kształtowały się na poziomie </w:t>
      </w:r>
      <w:r>
        <w:t>78 </w:t>
      </w:r>
      <w:r w:rsidRPr="00F85B97">
        <w:t>mld</w:t>
      </w:r>
      <w:r>
        <w:t> </w:t>
      </w:r>
      <w:r w:rsidRPr="00F85B97">
        <w:t>m</w:t>
      </w:r>
      <w:r w:rsidRPr="00F85B97">
        <w:rPr>
          <w:vertAlign w:val="superscript"/>
        </w:rPr>
        <w:t>3</w:t>
      </w:r>
      <w:r w:rsidRPr="00F85B97">
        <w:t>.</w:t>
      </w:r>
      <w:r>
        <w:t xml:space="preserve"> W 2022 r. wydobycie gazu ziemnego ze złóż o zasobach udokumentowanych wyniosło 4,7 mld m</w:t>
      </w:r>
      <w:r w:rsidRPr="00151C99">
        <w:rPr>
          <w:vertAlign w:val="superscript"/>
        </w:rPr>
        <w:t>3</w:t>
      </w:r>
      <w:r>
        <w:t>.</w:t>
      </w:r>
    </w:p>
    <w:p w14:paraId="0B3CA7A2" w14:textId="77777777" w:rsidR="00FA3B10" w:rsidRPr="00285765" w:rsidRDefault="00FA3B10" w:rsidP="00FA3B10">
      <w:r>
        <w:rPr>
          <w:noProof/>
          <w:lang w:eastAsia="pl-PL"/>
        </w:rPr>
        <w:drawing>
          <wp:inline distT="0" distB="0" distL="0" distR="0" wp14:anchorId="0EE797CB" wp14:editId="7A51D50C">
            <wp:extent cx="5781675" cy="2983230"/>
            <wp:effectExtent l="0" t="0" r="0" b="7620"/>
            <wp:docPr id="814140916" name="Wykres 1">
              <a:extLst xmlns:a="http://schemas.openxmlformats.org/drawingml/2006/main">
                <a:ext uri="{FF2B5EF4-FFF2-40B4-BE49-F238E27FC236}">
                  <a16:creationId xmlns:a16="http://schemas.microsoft.com/office/drawing/2014/main" id="{85F072F7-84CC-139F-06A1-A0D0E30B11F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30F7A4F4" w14:textId="710355CC" w:rsidR="00FA3B10" w:rsidRPr="00285765" w:rsidRDefault="00FA3B10" w:rsidP="00FA3B10">
      <w:pPr>
        <w:pStyle w:val="Legenda"/>
      </w:pPr>
      <w:bookmarkStart w:id="265" w:name="_Ref156892720"/>
      <w:bookmarkStart w:id="266" w:name="_Toc171580651"/>
      <w:bookmarkStart w:id="267" w:name="_Toc174522319"/>
      <w:r>
        <w:t xml:space="preserve">Rysunek </w:t>
      </w:r>
      <w:r w:rsidR="00455D5C">
        <w:fldChar w:fldCharType="begin"/>
      </w:r>
      <w:r w:rsidR="00455D5C">
        <w:instrText xml:space="preserve"> STYLEREF 1 \s </w:instrText>
      </w:r>
      <w:r w:rsidR="00455D5C">
        <w:fldChar w:fldCharType="separate"/>
      </w:r>
      <w:r w:rsidR="0048034B">
        <w:rPr>
          <w:noProof/>
        </w:rPr>
        <w:t>3</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3</w:t>
      </w:r>
      <w:r w:rsidR="00455D5C">
        <w:rPr>
          <w:noProof/>
        </w:rPr>
        <w:fldChar w:fldCharType="end"/>
      </w:r>
      <w:bookmarkEnd w:id="265"/>
      <w:r>
        <w:t xml:space="preserve">. </w:t>
      </w:r>
      <w:r w:rsidRPr="00285765">
        <w:t>Zasoby</w:t>
      </w:r>
      <w:r>
        <w:t xml:space="preserve"> i </w:t>
      </w:r>
      <w:r w:rsidRPr="00285765">
        <w:t>wydobycie gazu ziemnego</w:t>
      </w:r>
      <w:r>
        <w:t xml:space="preserve"> w </w:t>
      </w:r>
      <w:r w:rsidRPr="00285765">
        <w:t>Polsce</w:t>
      </w:r>
      <w:r>
        <w:t xml:space="preserve"> w </w:t>
      </w:r>
      <w:r w:rsidRPr="00285765">
        <w:t>latach 1990</w:t>
      </w:r>
      <w:r>
        <w:t>-2022</w:t>
      </w:r>
      <w:bookmarkEnd w:id="266"/>
      <w:bookmarkEnd w:id="267"/>
    </w:p>
    <w:p w14:paraId="277FF9D6" w14:textId="77777777" w:rsidR="00FA3B10" w:rsidRPr="00C21ECF" w:rsidRDefault="00FA3B10" w:rsidP="00FA3B10">
      <w:pPr>
        <w:pStyle w:val="ardo"/>
      </w:pPr>
      <w:r w:rsidRPr="00C21ECF">
        <w:t>Źródło: PIG</w:t>
      </w:r>
    </w:p>
    <w:p w14:paraId="46C9BCC0" w14:textId="77777777" w:rsidR="00121A29" w:rsidRDefault="00121A29" w:rsidP="00121A29">
      <w:pPr>
        <w:pStyle w:val="podtytu2"/>
      </w:pPr>
    </w:p>
    <w:p w14:paraId="7C7E680F" w14:textId="138A96D9" w:rsidR="00121A29" w:rsidRDefault="00121A29" w:rsidP="00121A29">
      <w:pPr>
        <w:pStyle w:val="podtytu2"/>
      </w:pPr>
      <w:r>
        <w:t>Metan pokładów węgla</w:t>
      </w:r>
    </w:p>
    <w:p w14:paraId="186B0721" w14:textId="77777777" w:rsidR="00121A29" w:rsidRDefault="00121A29" w:rsidP="00121A29">
      <w:r>
        <w:t>Zgodnie z danymi PIG-PIB</w:t>
      </w:r>
      <w:r>
        <w:rPr>
          <w:rStyle w:val="Odwoanieprzypisudolnego"/>
        </w:rPr>
        <w:footnoteReference w:id="22"/>
      </w:r>
      <w:r>
        <w:t xml:space="preserve"> udokumentowane zasoby bilansowe wydobywalne metanu pokładów węgla (MPW) w Polsce w 2023 r. wyniosły prawie 106 mld m</w:t>
      </w:r>
      <w:r w:rsidRPr="009D2C09">
        <w:rPr>
          <w:vertAlign w:val="superscript"/>
        </w:rPr>
        <w:t>3</w:t>
      </w:r>
      <w:r>
        <w:t>, przy czym zasoby przemysłowe (określone dla 32 złóż) plasowały się na poziomie ok. 10,5 mld m</w:t>
      </w:r>
      <w:r w:rsidRPr="00F830A8">
        <w:rPr>
          <w:vertAlign w:val="superscript"/>
        </w:rPr>
        <w:t>3</w:t>
      </w:r>
      <w:r>
        <w:t xml:space="preserve">. Wydobycie metanu z pokładów węgla w 2023 r. wyniosło 283,83 mln m3. Jest to ilość metanu ujmowanego przez stacje odmetanowania poszczególnych kopalń węgla kamiennego oraz metan eksploatowany samodzielnie, na zasadzie samowypływu gazu z otworów wiertniczych, sięgających do zrobów zlikwidowanych kopalń węglu kamiennego. Złoża metanu pokładów węgla (MPW) udokumentowane zostały jedynie w Górnośląskim Zagłębiu Węglowym. Rozpoznanie warunków metanowych Dolnośląskiego Zagłębia Węglowego oraz Lubelskiego Zagłębia Węglowego jest bardzo słabe, a stwierdzone koncentracje metanu są znacznie mniejsze. </w:t>
      </w:r>
    </w:p>
    <w:p w14:paraId="4974357B" w14:textId="77777777" w:rsidR="00121A29" w:rsidRDefault="00121A29" w:rsidP="00FA3B10">
      <w:pPr>
        <w:pStyle w:val="podtytu2"/>
      </w:pPr>
    </w:p>
    <w:p w14:paraId="73A04E5F" w14:textId="7334BE44" w:rsidR="00FA3B10" w:rsidRPr="00285765" w:rsidRDefault="00FA3B10" w:rsidP="00FA3B10">
      <w:pPr>
        <w:pStyle w:val="podtytu2"/>
      </w:pPr>
      <w:r w:rsidRPr="00285765">
        <w:t>Paliwo jądrowe</w:t>
      </w:r>
    </w:p>
    <w:p w14:paraId="67EB853A" w14:textId="77777777" w:rsidR="00FA3B10" w:rsidRPr="00F85B97" w:rsidRDefault="00FA3B10" w:rsidP="00FA3B10">
      <w:pPr>
        <w:rPr>
          <w:rFonts w:eastAsia="Calibri"/>
        </w:rPr>
      </w:pPr>
      <w:r w:rsidRPr="00F85B97">
        <w:rPr>
          <w:rFonts w:eastAsia="Calibri"/>
        </w:rPr>
        <w:t>Polska nie posiada złóż rudy uranowej</w:t>
      </w:r>
      <w:r>
        <w:rPr>
          <w:rFonts w:eastAsia="Calibri"/>
        </w:rPr>
        <w:t xml:space="preserve"> w </w:t>
      </w:r>
      <w:r w:rsidRPr="00F85B97">
        <w:rPr>
          <w:rFonts w:eastAsia="Calibri"/>
        </w:rPr>
        <w:t>ilości, dla której byłoby obecnie opłacalne wydobycie, choć nie wyklucza się</w:t>
      </w:r>
      <w:r>
        <w:rPr>
          <w:rFonts w:eastAsia="Calibri"/>
        </w:rPr>
        <w:t xml:space="preserve"> w </w:t>
      </w:r>
      <w:r w:rsidRPr="00F85B97">
        <w:rPr>
          <w:rFonts w:eastAsia="Calibri"/>
        </w:rPr>
        <w:t>przyszłości eksploatacji tych złóż. Na rynku światowym paliwo jądrowe jest powszechnie dostępne (dotyczy</w:t>
      </w:r>
      <w:r>
        <w:rPr>
          <w:rFonts w:eastAsia="Calibri"/>
        </w:rPr>
        <w:t xml:space="preserve"> to zarówno rudy uranowej, jak i </w:t>
      </w:r>
      <w:r w:rsidRPr="00F85B97">
        <w:rPr>
          <w:rFonts w:eastAsia="Calibri"/>
        </w:rPr>
        <w:t xml:space="preserve">zdolności przeróbczych na sześciofluorek uranu oraz </w:t>
      </w:r>
      <w:r>
        <w:rPr>
          <w:rFonts w:eastAsia="Calibri"/>
        </w:rPr>
        <w:t>zdolności zakładów wzbogacania i </w:t>
      </w:r>
      <w:r w:rsidRPr="00F85B97">
        <w:rPr>
          <w:rFonts w:eastAsia="Calibri"/>
        </w:rPr>
        <w:t>produkcji elementów paliwowych do reaktorów).</w:t>
      </w:r>
      <w:r>
        <w:rPr>
          <w:rFonts w:eastAsia="Calibri"/>
        </w:rPr>
        <w:t xml:space="preserve"> W </w:t>
      </w:r>
      <w:r w:rsidRPr="00F85B97">
        <w:rPr>
          <w:rFonts w:eastAsia="Calibri"/>
        </w:rPr>
        <w:t>zwią</w:t>
      </w:r>
      <w:r>
        <w:rPr>
          <w:rFonts w:eastAsia="Calibri"/>
        </w:rPr>
        <w:t xml:space="preserve">zku z tym, przyjęto założenie, </w:t>
      </w:r>
      <w:r w:rsidRPr="00F85B97">
        <w:rPr>
          <w:rFonts w:eastAsia="Calibri"/>
        </w:rPr>
        <w:t>że zasoby paliwa jądrowego nie będą ograniczać tem</w:t>
      </w:r>
      <w:r>
        <w:rPr>
          <w:rFonts w:eastAsia="Calibri"/>
        </w:rPr>
        <w:t>pa rozwoju energetyki jądrowej w </w:t>
      </w:r>
      <w:r w:rsidRPr="00F85B97">
        <w:rPr>
          <w:rFonts w:eastAsia="Calibri"/>
        </w:rPr>
        <w:t>perspektywie prognozy</w:t>
      </w:r>
      <w:r>
        <w:rPr>
          <w:rFonts w:eastAsia="Calibri"/>
        </w:rPr>
        <w:t xml:space="preserve"> i </w:t>
      </w:r>
      <w:r w:rsidRPr="00F85B97">
        <w:rPr>
          <w:rFonts w:eastAsia="Calibri"/>
        </w:rPr>
        <w:t>eksploatacji EJ,</w:t>
      </w:r>
      <w:r>
        <w:rPr>
          <w:rFonts w:eastAsia="Calibri"/>
        </w:rPr>
        <w:t xml:space="preserve"> a </w:t>
      </w:r>
      <w:r w:rsidRPr="00F85B97">
        <w:rPr>
          <w:rFonts w:eastAsia="Calibri"/>
        </w:rPr>
        <w:t>jego cena pozostanie względnie stabilna.</w:t>
      </w:r>
    </w:p>
    <w:p w14:paraId="5162DF81" w14:textId="77777777" w:rsidR="00FA3B10" w:rsidRPr="008A5E44" w:rsidRDefault="00FA3B10" w:rsidP="00FA3B10">
      <w:pPr>
        <w:pStyle w:val="podtytu2"/>
      </w:pPr>
      <w:r w:rsidRPr="008A5E44">
        <w:t>Biomasa</w:t>
      </w:r>
    </w:p>
    <w:p w14:paraId="5925451C" w14:textId="77777777" w:rsidR="00FA3B10" w:rsidRPr="00F85B97" w:rsidRDefault="00FA3B10" w:rsidP="00FA3B10">
      <w:r w:rsidRPr="00F85B97">
        <w:t>Biomasa</w:t>
      </w:r>
      <w:r>
        <w:t xml:space="preserve"> w </w:t>
      </w:r>
      <w:r w:rsidRPr="00F85B97">
        <w:t>Polsce ma największy potencjał techniczny ze wszystkich krajowych źródeł energii odnawialnej. Potencjał techniczny uwzględniający biomasę stałą leśną,</w:t>
      </w:r>
      <w:r>
        <w:t xml:space="preserve"> z </w:t>
      </w:r>
      <w:r w:rsidRPr="00F85B97">
        <w:t xml:space="preserve">rolnictwa (uprawy energetyczne oraz odpady roślinne), przetwórstwa spożywczego oraz biogazu szacuje się na ok. </w:t>
      </w:r>
      <w:r>
        <w:t>600</w:t>
      </w:r>
      <w:r w:rsidRPr="00F85B97">
        <w:t xml:space="preserve"> PJ/rok</w:t>
      </w:r>
      <w:r>
        <w:t xml:space="preserve"> w </w:t>
      </w:r>
      <w:r w:rsidRPr="00F85B97">
        <w:t>2020</w:t>
      </w:r>
      <w:r>
        <w:t xml:space="preserve"> r. i 900</w:t>
      </w:r>
      <w:r w:rsidRPr="00F85B97">
        <w:t xml:space="preserve"> PJ/rok</w:t>
      </w:r>
      <w:r>
        <w:t xml:space="preserve"> w </w:t>
      </w:r>
      <w:r w:rsidRPr="00F85B97">
        <w:t>2030</w:t>
      </w:r>
      <w:r>
        <w:t xml:space="preserve"> r.</w:t>
      </w:r>
      <w:r w:rsidRPr="00F85B97">
        <w:rPr>
          <w:vertAlign w:val="superscript"/>
        </w:rPr>
        <w:footnoteReference w:id="23"/>
      </w:r>
      <w:r w:rsidRPr="00F85B97">
        <w:t>. Realny potencjał ekonomiczny biomasy</w:t>
      </w:r>
      <w:r>
        <w:t xml:space="preserve"> w </w:t>
      </w:r>
      <w:r w:rsidRPr="00F85B97">
        <w:t>Polsce szacowany jest na poziomie ponad 600 PJ</w:t>
      </w:r>
      <w:r>
        <w:t xml:space="preserve"> w </w:t>
      </w:r>
      <w:r w:rsidRPr="00F85B97">
        <w:t>2020</w:t>
      </w:r>
      <w:r>
        <w:t xml:space="preserve"> r.</w:t>
      </w:r>
      <w:r w:rsidRPr="00F85B97">
        <w:t>, potencjał rynkowy zaś na poziomie 533 PJ (dane wg Instytutu Energetyki Odnawialnej)</w:t>
      </w:r>
      <w:r w:rsidRPr="00F85B97">
        <w:rPr>
          <w:vertAlign w:val="superscript"/>
        </w:rPr>
        <w:footnoteReference w:id="24"/>
      </w:r>
      <w:r w:rsidRPr="00F85B97">
        <w:t xml:space="preserve">. Na potencjał rynkowy składają się następujące rodzaje biomasy: </w:t>
      </w:r>
    </w:p>
    <w:p w14:paraId="05D91692" w14:textId="77777777" w:rsidR="00FA3B10" w:rsidRPr="00F85B97" w:rsidRDefault="00FA3B10" w:rsidP="003B0775">
      <w:pPr>
        <w:pStyle w:val="Akapitzlist"/>
        <w:numPr>
          <w:ilvl w:val="0"/>
          <w:numId w:val="6"/>
        </w:numPr>
      </w:pPr>
      <w:r w:rsidRPr="00F85B97">
        <w:t xml:space="preserve">odpady stałe 149 338 TJ, </w:t>
      </w:r>
    </w:p>
    <w:p w14:paraId="744398E1" w14:textId="77777777" w:rsidR="00FA3B10" w:rsidRPr="00F85B97" w:rsidRDefault="00FA3B10" w:rsidP="003B0775">
      <w:pPr>
        <w:pStyle w:val="Akapitzlist"/>
        <w:numPr>
          <w:ilvl w:val="0"/>
          <w:numId w:val="6"/>
        </w:numPr>
      </w:pPr>
      <w:r w:rsidRPr="00F85B97">
        <w:t xml:space="preserve">odpady mokre (z przeznaczeniem na biogaz) 72 609 TJ, </w:t>
      </w:r>
    </w:p>
    <w:p w14:paraId="604CF8A1" w14:textId="77777777" w:rsidR="00FA3B10" w:rsidRPr="00F85B97" w:rsidRDefault="00FA3B10" w:rsidP="003B0775">
      <w:pPr>
        <w:pStyle w:val="Akapitzlist"/>
        <w:numPr>
          <w:ilvl w:val="0"/>
          <w:numId w:val="6"/>
        </w:numPr>
      </w:pPr>
      <w:r w:rsidRPr="00F85B97">
        <w:t xml:space="preserve">drewno opałowe 24 452 TJ, </w:t>
      </w:r>
    </w:p>
    <w:p w14:paraId="03EB334D" w14:textId="77777777" w:rsidR="00FA3B10" w:rsidRDefault="00FA3B10" w:rsidP="003B0775">
      <w:pPr>
        <w:pStyle w:val="Akapitzlist"/>
        <w:numPr>
          <w:ilvl w:val="0"/>
          <w:numId w:val="6"/>
        </w:numPr>
      </w:pPr>
      <w:r w:rsidRPr="00F85B97">
        <w:t xml:space="preserve">plantacje energetyczne 286 718 TJ. </w:t>
      </w:r>
    </w:p>
    <w:p w14:paraId="711BB948" w14:textId="77777777" w:rsidR="00FA3B10" w:rsidRDefault="00FA3B10" w:rsidP="00FA3B10">
      <w:r>
        <w:t>Wykorzystanie biomasy w celach energetycznych należy jednak postrzegać w ujęciu lokalnym. Jednostki wytwórcze wykorzystujące biomasę powinny być zlokalizowane w pobliżu miejsca jej wytwarzania, tak by zminimalizować emisję CO2 związaną z transportem biomasy</w:t>
      </w:r>
      <w:r>
        <w:rPr>
          <w:rStyle w:val="Odwoanieprzypisudolnego"/>
        </w:rPr>
        <w:footnoteReference w:id="25"/>
      </w:r>
      <w:r>
        <w:t>.</w:t>
      </w:r>
    </w:p>
    <w:p w14:paraId="4F9FF4B8" w14:textId="77777777" w:rsidR="00FA3B10" w:rsidRPr="00F85B97" w:rsidRDefault="00FA3B10" w:rsidP="00FA3B10">
      <w:r>
        <w:t>W niniejszej analizie założono, że dostawy tego surowca nie będą ograniczały rozwoju technologii opartych o paliwa biomasowe, aczkolwiek nie można całkowicie wykluczyć wystąpienia tego rodzaju sytuacji, ponieważ rozwój tego sektora w kraju warunkowany jest m.in. funkcjonowaniem systemów wsparcia oraz dostępnością ograniczaną koniecznością spełnienia kryteriów zrównoważonego rozwoju.</w:t>
      </w:r>
    </w:p>
    <w:p w14:paraId="467C1088" w14:textId="77777777" w:rsidR="00FA3B10" w:rsidRPr="00285765" w:rsidRDefault="00FA3B10" w:rsidP="00FA3B10">
      <w:pPr>
        <w:pStyle w:val="podtytu2"/>
      </w:pPr>
      <w:r w:rsidRPr="00285765">
        <w:t>Biogaz rolniczy</w:t>
      </w:r>
    </w:p>
    <w:p w14:paraId="20931B82" w14:textId="77777777" w:rsidR="00FA3B10" w:rsidRPr="00F85B97" w:rsidRDefault="00FA3B10" w:rsidP="00FA3B10">
      <w:r w:rsidRPr="00F85B97">
        <w:t>Zasoby krajowej odpadowej biomasy mokrej pochodzenia rolniczego możliwej do wykorzystania lokalnie do produkcji energii elektrycznej</w:t>
      </w:r>
      <w:r>
        <w:t xml:space="preserve"> w </w:t>
      </w:r>
      <w:r w:rsidRPr="00F85B97">
        <w:t>biogazowniach rolniczych umożliwiają osiągnięcie poziomu produkcji na poziomie ok. 4,4 TWh</w:t>
      </w:r>
      <w:r>
        <w:t xml:space="preserve"> w 2030 r. </w:t>
      </w:r>
      <w:r w:rsidRPr="00F85B97">
        <w:t>oraz do 5,1 TWh</w:t>
      </w:r>
      <w:r>
        <w:t xml:space="preserve"> w </w:t>
      </w:r>
      <w:r w:rsidRPr="00F85B97">
        <w:t>2040</w:t>
      </w:r>
      <w:r>
        <w:t> r.</w:t>
      </w:r>
      <w:r w:rsidRPr="00F85B97">
        <w:t xml:space="preserve"> Zasoby krajowej biomasy mokrej pozwalają także na znaczący rozwój biogazowni rolniczych produkujących energię cieplną</w:t>
      </w:r>
      <w:r>
        <w:t xml:space="preserve"> w </w:t>
      </w:r>
      <w:r w:rsidRPr="00F85B97">
        <w:t>kogen</w:t>
      </w:r>
      <w:r>
        <w:t>e</w:t>
      </w:r>
      <w:r w:rsidRPr="00F85B97">
        <w:t>racji. Potencjał produkcji ciepła</w:t>
      </w:r>
      <w:r>
        <w:t xml:space="preserve"> w </w:t>
      </w:r>
      <w:r w:rsidRPr="00F85B97">
        <w:t>perspektyw</w:t>
      </w:r>
      <w:r>
        <w:t>ie 2030 r. jest szacowany na 45 </w:t>
      </w:r>
      <w:r w:rsidRPr="00F85B97">
        <w:t>PJ, natomiast dla 2040</w:t>
      </w:r>
      <w:r>
        <w:t> r.</w:t>
      </w:r>
      <w:r w:rsidRPr="00F85B97">
        <w:t xml:space="preserve"> na </w:t>
      </w:r>
      <w:r>
        <w:t>100</w:t>
      </w:r>
      <w:r w:rsidRPr="00F85B97">
        <w:t xml:space="preserve"> PJ</w:t>
      </w:r>
      <w:r>
        <w:rPr>
          <w:rStyle w:val="Odwoanieprzypisudolnego"/>
        </w:rPr>
        <w:footnoteReference w:id="26"/>
      </w:r>
      <w:r>
        <w:t>.</w:t>
      </w:r>
    </w:p>
    <w:p w14:paraId="4693057F" w14:textId="77777777" w:rsidR="00FA3B10" w:rsidRPr="00285765" w:rsidRDefault="00FA3B10" w:rsidP="00FA3B10">
      <w:pPr>
        <w:pStyle w:val="podtytu2"/>
      </w:pPr>
      <w:r w:rsidRPr="00285765">
        <w:t>Biogaz pozostały</w:t>
      </w:r>
    </w:p>
    <w:p w14:paraId="5E72A7D4" w14:textId="50AFF5E6" w:rsidR="00FA3B10" w:rsidRDefault="00FA3B10" w:rsidP="00EB572F">
      <w:r w:rsidRPr="00F85B97">
        <w:t>Występujący potencjał</w:t>
      </w:r>
      <w:r>
        <w:t xml:space="preserve"> w </w:t>
      </w:r>
      <w:r w:rsidRPr="00F85B97">
        <w:t>zakresie wykorzystania biogazu wysypiskowego</w:t>
      </w:r>
      <w:r>
        <w:t xml:space="preserve"> i z </w:t>
      </w:r>
      <w:r w:rsidRPr="00F85B97">
        <w:t>oczyszczalni ścieków do produkcji energii elektrycznej szacuje się na ok. 1,3 TWh do 2030</w:t>
      </w:r>
      <w:r>
        <w:t> r. i </w:t>
      </w:r>
      <w:r w:rsidRPr="00F85B97">
        <w:t>1,7 TWh do 2040</w:t>
      </w:r>
      <w:r>
        <w:t> r. W </w:t>
      </w:r>
      <w:r w:rsidRPr="00F85B97">
        <w:t>przypadku zastosowania biogazu pozostałego do produkcji ciepła</w:t>
      </w:r>
      <w:r>
        <w:t xml:space="preserve"> w </w:t>
      </w:r>
      <w:r w:rsidRPr="00F85B97">
        <w:t>kogeneracji, przewiduje się potencjalne możliwości na poziomie 6,2 PJ</w:t>
      </w:r>
      <w:r>
        <w:t xml:space="preserve"> w </w:t>
      </w:r>
      <w:r w:rsidRPr="00F85B97">
        <w:t>perspektywie 2030</w:t>
      </w:r>
      <w:r>
        <w:t> r.</w:t>
      </w:r>
      <w:r w:rsidRPr="00F85B97">
        <w:t xml:space="preserve"> natomiast do 2040</w:t>
      </w:r>
      <w:r>
        <w:t> r.</w:t>
      </w:r>
      <w:r w:rsidRPr="00F85B97">
        <w:t xml:space="preserve"> 8,2 PJ</w:t>
      </w:r>
      <w:r w:rsidRPr="00F85B97">
        <w:rPr>
          <w:vertAlign w:val="superscript"/>
        </w:rPr>
        <w:t>38</w:t>
      </w:r>
      <w:r w:rsidRPr="006B7014">
        <w:t>.</w:t>
      </w:r>
    </w:p>
    <w:p w14:paraId="6F9D6533" w14:textId="77777777" w:rsidR="00FA3B10" w:rsidRDefault="00FA3B10" w:rsidP="00FA3B10">
      <w:pPr>
        <w:pStyle w:val="podtytu2"/>
        <w:rPr>
          <w:b w:val="0"/>
          <w:bCs w:val="0"/>
        </w:rPr>
      </w:pPr>
      <w:r w:rsidRPr="00395F88">
        <w:t>Biometan</w:t>
      </w:r>
    </w:p>
    <w:p w14:paraId="04405908" w14:textId="77777777" w:rsidR="00FA3B10" w:rsidRPr="00F85B97" w:rsidRDefault="00FA3B10" w:rsidP="00FA3B10">
      <w:r w:rsidRPr="000E3F0C">
        <w:t>Biometan to oczyszczony biogaz, który jest uzdatniony do jakości gazu ziemnego</w:t>
      </w:r>
      <w:r>
        <w:t xml:space="preserve"> i </w:t>
      </w:r>
      <w:r w:rsidRPr="000E3F0C">
        <w:t>może zostać zatłoczony do sieci gazowej</w:t>
      </w:r>
      <w:r>
        <w:t>. Szacowany całkowity potencjał produkcji biometanu w Polsce to ok. 8 mld m</w:t>
      </w:r>
      <w:r>
        <w:rPr>
          <w:vertAlign w:val="superscript"/>
        </w:rPr>
        <w:t>3</w:t>
      </w:r>
      <w:r>
        <w:t xml:space="preserve">/rok. Biometan może znaleźć zastosowanie w elektroenergetyce w instalacjach wykorzystujących obecnie gaz ziemny, w sektorze transportu - </w:t>
      </w:r>
      <w:r w:rsidRPr="000E3F0C">
        <w:t xml:space="preserve">ze względu na </w:t>
      </w:r>
      <w:r>
        <w:t xml:space="preserve">możliwość </w:t>
      </w:r>
      <w:r w:rsidRPr="000E3F0C">
        <w:t>zaliczeni</w:t>
      </w:r>
      <w:r>
        <w:t>a</w:t>
      </w:r>
      <w:r w:rsidRPr="000E3F0C">
        <w:t xml:space="preserve"> zużycia biometanu </w:t>
      </w:r>
      <w:r>
        <w:t xml:space="preserve">do </w:t>
      </w:r>
      <w:r w:rsidRPr="000E3F0C">
        <w:t>realizacji Narodowego Celu Wskaźnikowego (NCW)</w:t>
      </w:r>
      <w:r>
        <w:t>, w przemyśle i ciepłownictwie zamiast gazu ziemnego oraz w produkcji zielonego wodoru.</w:t>
      </w:r>
    </w:p>
    <w:p w14:paraId="33A432FE" w14:textId="77777777" w:rsidR="00FA3B10" w:rsidRPr="00285765" w:rsidRDefault="00FA3B10" w:rsidP="00FA3B10">
      <w:pPr>
        <w:pStyle w:val="podtytu2"/>
      </w:pPr>
      <w:r w:rsidRPr="00285765">
        <w:t>Geotermia</w:t>
      </w:r>
    </w:p>
    <w:p w14:paraId="3D44FEC2" w14:textId="0A932EC0" w:rsidR="00FA3B10" w:rsidRPr="00F85B97" w:rsidRDefault="00FA3B10" w:rsidP="00FA3B10">
      <w:r w:rsidRPr="00F85B97">
        <w:t>Teoretyczne zasoby energii geotermalnej</w:t>
      </w:r>
      <w:r w:rsidR="002432B3">
        <w:t xml:space="preserve"> (tj. ciepła zakamuflowanego w skałach, wodach i innych płynach</w:t>
      </w:r>
      <w:r w:rsidR="00727109">
        <w:t xml:space="preserve"> </w:t>
      </w:r>
      <w:r w:rsidR="002432B3">
        <w:t>znajdujących się w głębszych warstwach skorupy ziemskiej)</w:t>
      </w:r>
      <w:r>
        <w:t xml:space="preserve"> w </w:t>
      </w:r>
      <w:r w:rsidRPr="00F85B97">
        <w:t xml:space="preserve">Polsce są nieograniczone, jednakże </w:t>
      </w:r>
      <w:r w:rsidR="002432B3">
        <w:t>ograniczona</w:t>
      </w:r>
      <w:r w:rsidRPr="00F85B97">
        <w:t xml:space="preserve"> jest </w:t>
      </w:r>
      <w:r w:rsidR="002432B3">
        <w:t>liczba</w:t>
      </w:r>
      <w:r w:rsidR="00727109">
        <w:t xml:space="preserve"> </w:t>
      </w:r>
      <w:r w:rsidRPr="00F85B97">
        <w:t>miejsc,</w:t>
      </w:r>
      <w:r>
        <w:t xml:space="preserve"> w </w:t>
      </w:r>
      <w:r w:rsidRPr="00F85B97">
        <w:t>których jej zastosowanie ma sens ekonomiczny. Potencjał produkcji ciepła pochodzącego</w:t>
      </w:r>
      <w:r>
        <w:t xml:space="preserve"> z </w:t>
      </w:r>
      <w:r w:rsidRPr="00F85B97">
        <w:t xml:space="preserve">instalacji innych niż pompy ciepła wykorzystujących ciepło skał </w:t>
      </w:r>
      <w:r w:rsidR="002432B3">
        <w:t>(tzw</w:t>
      </w:r>
      <w:r w:rsidR="00727109">
        <w:t>.</w:t>
      </w:r>
      <w:r w:rsidR="002432B3">
        <w:t xml:space="preserve"> geotermia </w:t>
      </w:r>
      <w:r w:rsidRPr="00F85B97">
        <w:t>głębok</w:t>
      </w:r>
      <w:r w:rsidR="002432B3">
        <w:t>a)</w:t>
      </w:r>
      <w:r>
        <w:t>,</w:t>
      </w:r>
      <w:r w:rsidRPr="00F85B97">
        <w:t xml:space="preserve"> oceniono</w:t>
      </w:r>
      <w:r>
        <w:t xml:space="preserve"> z </w:t>
      </w:r>
      <w:r w:rsidRPr="00F85B97">
        <w:t>uwzględnieniem znaczących ograniczeń ekonomicznych</w:t>
      </w:r>
      <w:r>
        <w:t xml:space="preserve"> w </w:t>
      </w:r>
      <w:r w:rsidRPr="00F85B97">
        <w:t>ich wykorzystaniu. Potencjały te określono na poziomie 45 PJ</w:t>
      </w:r>
      <w:r>
        <w:t xml:space="preserve"> do 2030 r. </w:t>
      </w:r>
      <w:r w:rsidRPr="00F85B97">
        <w:t>oraz 105 PJ</w:t>
      </w:r>
      <w:r>
        <w:t xml:space="preserve"> w </w:t>
      </w:r>
      <w:r w:rsidRPr="00F85B97">
        <w:t>2040</w:t>
      </w:r>
      <w:r>
        <w:t> r.</w:t>
      </w:r>
    </w:p>
    <w:p w14:paraId="1AEE3311" w14:textId="77777777" w:rsidR="00FA3B10" w:rsidRPr="00285765" w:rsidRDefault="00FA3B10" w:rsidP="00FA3B10">
      <w:pPr>
        <w:pStyle w:val="podtytu2"/>
      </w:pPr>
      <w:r w:rsidRPr="00285765">
        <w:t>Woda</w:t>
      </w:r>
    </w:p>
    <w:p w14:paraId="3F29DDCE" w14:textId="77777777" w:rsidR="00FA3B10" w:rsidRPr="00F85B97" w:rsidRDefault="00FA3B10" w:rsidP="00FA3B10">
      <w:r w:rsidRPr="00F85B97">
        <w:t>Potencjał energetyki wodnej</w:t>
      </w:r>
      <w:r>
        <w:t xml:space="preserve"> w </w:t>
      </w:r>
      <w:r w:rsidRPr="00F85B97">
        <w:t xml:space="preserve">Polsce jest </w:t>
      </w:r>
      <w:r w:rsidRPr="00B00710">
        <w:t>ogranic</w:t>
      </w:r>
      <w:r>
        <w:t>zony</w:t>
      </w:r>
      <w:r w:rsidRPr="00B00710">
        <w:t xml:space="preserve"> warunkami hydrologicznymi kraju</w:t>
      </w:r>
      <w:r w:rsidRPr="00F85B97">
        <w:t>. Instytut Energetyki Odnawialnej ocenia realny potencjał ekonomiczny energii wodnej</w:t>
      </w:r>
      <w:r>
        <w:t xml:space="preserve"> w </w:t>
      </w:r>
      <w:r w:rsidRPr="00F85B97">
        <w:t>Polsce, włącznie</w:t>
      </w:r>
      <w:r>
        <w:t xml:space="preserve"> z </w:t>
      </w:r>
      <w:r w:rsidRPr="00F85B97">
        <w:t>Kaskadą D</w:t>
      </w:r>
      <w:r>
        <w:t xml:space="preserve">olnej Wisły 3 TWh/rok, na ok. </w:t>
      </w:r>
      <w:r w:rsidRPr="00F85B97">
        <w:t>8 TWh/rok</w:t>
      </w:r>
      <w:r>
        <w:t xml:space="preserve"> z </w:t>
      </w:r>
      <w:r w:rsidRPr="00F85B97">
        <w:t>czego obecnie wykorzyst</w:t>
      </w:r>
      <w:r>
        <w:t>uje się</w:t>
      </w:r>
      <w:r w:rsidRPr="00F85B97">
        <w:t xml:space="preserve"> ok. 25%. </w:t>
      </w:r>
    </w:p>
    <w:p w14:paraId="442EFE61" w14:textId="77777777" w:rsidR="00FA3B10" w:rsidRPr="00285765" w:rsidRDefault="00FA3B10" w:rsidP="00FA3B10">
      <w:pPr>
        <w:pStyle w:val="podtytu2"/>
      </w:pPr>
      <w:r w:rsidRPr="00285765">
        <w:t>Wiatr</w:t>
      </w:r>
    </w:p>
    <w:p w14:paraId="59E1A135" w14:textId="77777777" w:rsidR="00FA3B10" w:rsidRPr="00F85B97" w:rsidRDefault="00FA3B10" w:rsidP="00FA3B10">
      <w:r w:rsidRPr="00F85B97">
        <w:t>Zgodnie</w:t>
      </w:r>
      <w:r>
        <w:t xml:space="preserve"> z </w:t>
      </w:r>
      <w:r w:rsidRPr="00F85B97">
        <w:t>szacunkami firmy Ernst&amp;Young</w:t>
      </w:r>
      <w:r w:rsidRPr="00C34A96">
        <w:rPr>
          <w:vertAlign w:val="superscript"/>
        </w:rPr>
        <w:t>40</w:t>
      </w:r>
      <w:r w:rsidRPr="00F85B97">
        <w:t>, Polska posiada zasoby wiatrowe tworzące potencjał ekonomiczny zainstalowania nawet do ok. 30 GW mocy</w:t>
      </w:r>
      <w:r>
        <w:t xml:space="preserve"> w </w:t>
      </w:r>
      <w:r w:rsidRPr="00F85B97">
        <w:t>farmach wiatrowych na lądzie</w:t>
      </w:r>
      <w:r>
        <w:t xml:space="preserve"> do 2030 r. W </w:t>
      </w:r>
      <w:r w:rsidRPr="00F85B97">
        <w:t xml:space="preserve">ocenie realnego potencjału należy jednak wziąć pod uwagę występowanie ograniczeń środowiskowych, infrastrukturalnych oraz regulacyjnych. </w:t>
      </w:r>
      <w:r w:rsidRPr="009D7614">
        <w:rPr>
          <w:szCs w:val="20"/>
        </w:rPr>
        <w:t>Wg szacunków wskazanych w raporcie</w:t>
      </w:r>
      <w:r>
        <w:rPr>
          <w:szCs w:val="20"/>
        </w:rPr>
        <w:t xml:space="preserve"> PSEW</w:t>
      </w:r>
      <w:r w:rsidRPr="009D7614">
        <w:rPr>
          <w:szCs w:val="20"/>
        </w:rPr>
        <w:t xml:space="preserve"> do 2030 r. możliwy do osiągnięcia poziom mocy zainstalowanej </w:t>
      </w:r>
      <w:r>
        <w:rPr>
          <w:szCs w:val="20"/>
        </w:rPr>
        <w:t xml:space="preserve">elektrowni wiatrowych </w:t>
      </w:r>
      <w:r w:rsidRPr="009D7614">
        <w:rPr>
          <w:szCs w:val="20"/>
        </w:rPr>
        <w:t xml:space="preserve">w polskich obszarach morskich wynosi ok. 7,5 GW, natomiast do 2050 r. jest to 33 GW. </w:t>
      </w:r>
      <w:r>
        <w:rPr>
          <w:szCs w:val="20"/>
        </w:rPr>
        <w:t xml:space="preserve">Podobnie jak w odniesieniu do </w:t>
      </w:r>
      <w:r w:rsidRPr="009D7614">
        <w:rPr>
          <w:szCs w:val="20"/>
        </w:rPr>
        <w:t>lądowej energet</w:t>
      </w:r>
      <w:r>
        <w:rPr>
          <w:szCs w:val="20"/>
        </w:rPr>
        <w:t>yki</w:t>
      </w:r>
      <w:r w:rsidRPr="009D7614">
        <w:rPr>
          <w:szCs w:val="20"/>
        </w:rPr>
        <w:t xml:space="preserve"> wiatrowej również tutaj należy wziąć pod uwagę występowanie ograniczeń środowiskowych, infrastrukturalnych oraz regulacyjnych, a także konfliktów wynikających z innych sposobów wykorzystania polskich obszarów morskich</w:t>
      </w:r>
      <w:r>
        <w:rPr>
          <w:rStyle w:val="Odwoanieprzypisudolnego"/>
        </w:rPr>
        <w:footnoteReference w:id="27"/>
      </w:r>
      <w:r>
        <w:t>.</w:t>
      </w:r>
    </w:p>
    <w:p w14:paraId="3FF26384" w14:textId="77777777" w:rsidR="00FA3B10" w:rsidRPr="00285765" w:rsidRDefault="00FA3B10" w:rsidP="00FA3B10">
      <w:pPr>
        <w:pStyle w:val="podtytu2"/>
      </w:pPr>
      <w:r w:rsidRPr="00285765">
        <w:t>Słońce</w:t>
      </w:r>
    </w:p>
    <w:p w14:paraId="50E0A30E" w14:textId="77777777" w:rsidR="00FA3B10" w:rsidRDefault="00FA3B10" w:rsidP="00FA3B10">
      <w:r w:rsidRPr="00F85B97">
        <w:t xml:space="preserve">Na podstawie przeprowadzonych analiz odnośnie </w:t>
      </w:r>
      <w:r>
        <w:t xml:space="preserve">do </w:t>
      </w:r>
      <w:r w:rsidRPr="00F85B97">
        <w:t>rozwoju dużych instalacji PV</w:t>
      </w:r>
      <w:r>
        <w:t xml:space="preserve"> w </w:t>
      </w:r>
      <w:r w:rsidRPr="00F85B97">
        <w:t xml:space="preserve">innych krajach oraz obserwowanych trendów kosztowych, realny potencjał rozwoju tej technologii oceniono na </w:t>
      </w:r>
      <w:r w:rsidRPr="002A3EFF">
        <w:t>30-35 GW do 2030</w:t>
      </w:r>
      <w:r>
        <w:t> r. i </w:t>
      </w:r>
      <w:r w:rsidRPr="002A3EFF">
        <w:t>45 GW do 2040</w:t>
      </w:r>
      <w:r>
        <w:t> r.</w:t>
      </w:r>
      <w:r>
        <w:rPr>
          <w:rStyle w:val="Odwoanieprzypisudolnego"/>
        </w:rPr>
        <w:footnoteReference w:id="28"/>
      </w:r>
      <w:r w:rsidRPr="002A3EFF">
        <w:t xml:space="preserve"> Czynnikiem mocno ograniczającym rozwój tej technologii (jak</w:t>
      </w:r>
      <w:r>
        <w:t xml:space="preserve"> i </w:t>
      </w:r>
      <w:r w:rsidRPr="002A3EFF">
        <w:t>pozostałych technologii OZE) jest jednak stan infrastruktury sieciowej, który uniemożliwia przyłączanie nowych źródeł.</w:t>
      </w:r>
      <w:r>
        <w:t xml:space="preserve"> W </w:t>
      </w:r>
      <w:r w:rsidRPr="002A3EFF">
        <w:t>nadchodzących latach przewiduje się skierowanie znacznych środków finansowych na usunięcie „wąskiego gardła”</w:t>
      </w:r>
      <w:r>
        <w:t xml:space="preserve"> w </w:t>
      </w:r>
      <w:r w:rsidRPr="002A3EFF">
        <w:t>postaci ograniczeń sieciowych</w:t>
      </w:r>
      <w:r>
        <w:t>.</w:t>
      </w:r>
    </w:p>
    <w:p w14:paraId="54DC43B3" w14:textId="77777777" w:rsidR="00FA3B10" w:rsidRDefault="00FA3B10" w:rsidP="006A50F0">
      <w:pPr>
        <w:pStyle w:val="Nagwek2"/>
      </w:pPr>
      <w:bookmarkStart w:id="268" w:name="_Toc171580749"/>
      <w:bookmarkStart w:id="269" w:name="_Toc178931430"/>
      <w:r>
        <w:t>Stan infrastruktury wytwórczej</w:t>
      </w:r>
      <w:bookmarkEnd w:id="268"/>
      <w:bookmarkEnd w:id="269"/>
    </w:p>
    <w:p w14:paraId="211E0E49" w14:textId="77777777" w:rsidR="00FA3B10" w:rsidRDefault="00FA3B10" w:rsidP="00FA3B10">
      <w:r w:rsidRPr="003F7361">
        <w:t>Produkcja energii elektrycznej</w:t>
      </w:r>
      <w:r>
        <w:t xml:space="preserve"> w </w:t>
      </w:r>
      <w:r w:rsidRPr="003F7361">
        <w:t>Polsce odbywa się</w:t>
      </w:r>
      <w:r>
        <w:t xml:space="preserve"> w </w:t>
      </w:r>
      <w:r w:rsidRPr="003F7361">
        <w:t>znacznej mierze</w:t>
      </w:r>
      <w:r>
        <w:t xml:space="preserve"> w </w:t>
      </w:r>
      <w:r w:rsidRPr="003F7361">
        <w:t>dużych elektrowniach cieplnych, opalanych węglem kamiennym oraz węglem brunatnym.</w:t>
      </w:r>
      <w:r>
        <w:t xml:space="preserve"> W </w:t>
      </w:r>
      <w:r w:rsidRPr="003F7361">
        <w:t>przypadku węgla kamiennego poszczególne bloki pracujące</w:t>
      </w:r>
      <w:r>
        <w:t xml:space="preserve"> w </w:t>
      </w:r>
      <w:r w:rsidRPr="003F7361">
        <w:t>elektrowniach</w:t>
      </w:r>
      <w:r>
        <w:t xml:space="preserve"> </w:t>
      </w:r>
      <w:r w:rsidRPr="003F7361">
        <w:t>mają moc od 112 MW (Veolia Energia Poznań ZEC S.A.) do 1075 MW (Kozienice, ENEA Wytwarzanie S.A.). Moc bloków</w:t>
      </w:r>
      <w:r>
        <w:t xml:space="preserve"> z </w:t>
      </w:r>
      <w:r w:rsidRPr="003F7361">
        <w:t>kotłami na węgiel brunatny mieści się natomiast</w:t>
      </w:r>
      <w:r>
        <w:t xml:space="preserve"> w </w:t>
      </w:r>
      <w:r w:rsidRPr="003F7361">
        <w:t>zakresie od 120 MW ZE PAK S.A.) do 858 MW (Bełchatów, PGE GiEK S.A.).</w:t>
      </w:r>
    </w:p>
    <w:p w14:paraId="181DFAFC" w14:textId="229E0560" w:rsidR="00FA3B10" w:rsidRPr="004F2150" w:rsidRDefault="00FA3B10" w:rsidP="00FA3B10">
      <w:pPr>
        <w:pStyle w:val="Legenda"/>
      </w:pPr>
      <w:bookmarkStart w:id="270" w:name="_Toc171580574"/>
      <w:bookmarkStart w:id="271" w:name="_Toc174709687"/>
      <w:r>
        <w:t xml:space="preserve">Tabela </w:t>
      </w:r>
      <w:r w:rsidR="00455D5C">
        <w:fldChar w:fldCharType="begin"/>
      </w:r>
      <w:r w:rsidR="00455D5C">
        <w:instrText xml:space="preserve"> STYLEREF 1 \s </w:instrText>
      </w:r>
      <w:r w:rsidR="00455D5C">
        <w:fldChar w:fldCharType="separate"/>
      </w:r>
      <w:r w:rsidR="0048034B">
        <w:rPr>
          <w:noProof/>
        </w:rPr>
        <w:t>3</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w:t>
      </w:r>
      <w:r w:rsidR="00455D5C">
        <w:rPr>
          <w:noProof/>
        </w:rPr>
        <w:fldChar w:fldCharType="end"/>
      </w:r>
      <w:r>
        <w:t>. Jednostki energetyki zawodowej (JWCD)</w:t>
      </w:r>
      <w:bookmarkEnd w:id="270"/>
      <w:bookmarkEnd w:id="271"/>
      <w:r w:rsidRPr="004F2150">
        <w:tab/>
      </w:r>
      <w:r w:rsidRPr="004F2150">
        <w:tab/>
      </w:r>
      <w:r w:rsidRPr="004F2150">
        <w:tab/>
      </w:r>
      <w:r w:rsidRPr="004F2150">
        <w:tab/>
      </w:r>
    </w:p>
    <w:tbl>
      <w:tblPr>
        <w:tblStyle w:val="KPEiK"/>
        <w:tblW w:w="5000" w:type="pct"/>
        <w:tblLook w:val="04A0" w:firstRow="1" w:lastRow="0" w:firstColumn="1" w:lastColumn="0" w:noHBand="0" w:noVBand="1"/>
      </w:tblPr>
      <w:tblGrid>
        <w:gridCol w:w="2186"/>
        <w:gridCol w:w="2487"/>
        <w:gridCol w:w="939"/>
        <w:gridCol w:w="1918"/>
        <w:gridCol w:w="1532"/>
      </w:tblGrid>
      <w:tr w:rsidR="008920ED" w:rsidRPr="008920ED" w14:paraId="09CD48F1"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2186" w:type="dxa"/>
            <w:noWrap/>
            <w:hideMark/>
          </w:tcPr>
          <w:p w14:paraId="51324B1F" w14:textId="77777777" w:rsidR="00FA3B10" w:rsidRPr="008920ED" w:rsidRDefault="00FA3B10" w:rsidP="008D3A82">
            <w:pPr>
              <w:pStyle w:val="Tabele"/>
              <w:jc w:val="center"/>
              <w:rPr>
                <w:b w:val="0"/>
                <w:color w:val="auto"/>
              </w:rPr>
            </w:pPr>
            <w:r w:rsidRPr="008920ED">
              <w:rPr>
                <w:color w:val="auto"/>
              </w:rPr>
              <w:t>Nazwa</w:t>
            </w:r>
          </w:p>
        </w:tc>
        <w:tc>
          <w:tcPr>
            <w:tcW w:w="2487" w:type="dxa"/>
            <w:noWrap/>
            <w:hideMark/>
          </w:tcPr>
          <w:p w14:paraId="1178B93C" w14:textId="77777777" w:rsidR="00FA3B10" w:rsidRPr="008920ED" w:rsidRDefault="00FA3B10" w:rsidP="008D3A82">
            <w:pPr>
              <w:pStyle w:val="Tabele"/>
              <w:jc w:val="center"/>
              <w:rPr>
                <w:b w:val="0"/>
                <w:color w:val="auto"/>
              </w:rPr>
            </w:pPr>
            <w:r w:rsidRPr="008920ED">
              <w:rPr>
                <w:color w:val="auto"/>
              </w:rPr>
              <w:t>właściciel</w:t>
            </w:r>
          </w:p>
        </w:tc>
        <w:tc>
          <w:tcPr>
            <w:tcW w:w="939" w:type="dxa"/>
            <w:noWrap/>
            <w:hideMark/>
          </w:tcPr>
          <w:p w14:paraId="5F66E586" w14:textId="77777777" w:rsidR="00FA3B10" w:rsidRPr="008920ED" w:rsidRDefault="00FA3B10" w:rsidP="008D3A82">
            <w:pPr>
              <w:pStyle w:val="Tabele"/>
              <w:jc w:val="center"/>
              <w:rPr>
                <w:b w:val="0"/>
                <w:color w:val="auto"/>
              </w:rPr>
            </w:pPr>
            <w:r w:rsidRPr="008920ED">
              <w:rPr>
                <w:color w:val="auto"/>
              </w:rPr>
              <w:t>moc [MW]</w:t>
            </w:r>
          </w:p>
        </w:tc>
        <w:tc>
          <w:tcPr>
            <w:tcW w:w="1918" w:type="dxa"/>
            <w:noWrap/>
            <w:hideMark/>
          </w:tcPr>
          <w:p w14:paraId="09801E66" w14:textId="77777777" w:rsidR="00FA3B10" w:rsidRPr="008920ED" w:rsidRDefault="00FA3B10" w:rsidP="008D3A82">
            <w:pPr>
              <w:pStyle w:val="Tabele"/>
              <w:jc w:val="center"/>
              <w:rPr>
                <w:b w:val="0"/>
                <w:color w:val="auto"/>
              </w:rPr>
            </w:pPr>
            <w:r w:rsidRPr="008920ED">
              <w:rPr>
                <w:color w:val="auto"/>
              </w:rPr>
              <w:t>paliwo</w:t>
            </w:r>
          </w:p>
        </w:tc>
        <w:tc>
          <w:tcPr>
            <w:tcW w:w="1532" w:type="dxa"/>
            <w:noWrap/>
            <w:hideMark/>
          </w:tcPr>
          <w:p w14:paraId="131AE4EE" w14:textId="77777777" w:rsidR="00FA3B10" w:rsidRPr="008920ED" w:rsidRDefault="00FA3B10" w:rsidP="008D3A82">
            <w:pPr>
              <w:pStyle w:val="Tabele"/>
              <w:jc w:val="center"/>
              <w:rPr>
                <w:b w:val="0"/>
                <w:color w:val="auto"/>
              </w:rPr>
            </w:pPr>
            <w:r w:rsidRPr="008920ED">
              <w:rPr>
                <w:color w:val="auto"/>
              </w:rPr>
              <w:t>produkcja energii elektrycznej [TWh]</w:t>
            </w:r>
          </w:p>
        </w:tc>
      </w:tr>
      <w:tr w:rsidR="008920ED" w:rsidRPr="008920ED" w14:paraId="2502581A" w14:textId="77777777" w:rsidTr="008D3A82">
        <w:trPr>
          <w:trHeight w:val="227"/>
        </w:trPr>
        <w:tc>
          <w:tcPr>
            <w:tcW w:w="2186" w:type="dxa"/>
            <w:noWrap/>
          </w:tcPr>
          <w:p w14:paraId="23740E29" w14:textId="77777777" w:rsidR="00FA3B10" w:rsidRPr="008920ED" w:rsidRDefault="00FA3B10" w:rsidP="008D3A82">
            <w:pPr>
              <w:pStyle w:val="Tabele"/>
              <w:rPr>
                <w:color w:val="auto"/>
              </w:rPr>
            </w:pPr>
            <w:r w:rsidRPr="008920ED">
              <w:rPr>
                <w:color w:val="auto"/>
              </w:rPr>
              <w:t xml:space="preserve">Elektrownia Bełchatów </w:t>
            </w:r>
          </w:p>
        </w:tc>
        <w:tc>
          <w:tcPr>
            <w:tcW w:w="2487" w:type="dxa"/>
            <w:noWrap/>
          </w:tcPr>
          <w:p w14:paraId="364FEEBF" w14:textId="77777777" w:rsidR="00FA3B10" w:rsidRPr="008920ED" w:rsidRDefault="00FA3B10" w:rsidP="008D3A82">
            <w:pPr>
              <w:pStyle w:val="Tabele"/>
              <w:rPr>
                <w:color w:val="auto"/>
              </w:rPr>
            </w:pPr>
            <w:r w:rsidRPr="008920ED">
              <w:rPr>
                <w:color w:val="auto"/>
              </w:rPr>
              <w:t>PGE GiEK S.A.</w:t>
            </w:r>
          </w:p>
        </w:tc>
        <w:tc>
          <w:tcPr>
            <w:tcW w:w="939" w:type="dxa"/>
            <w:noWrap/>
          </w:tcPr>
          <w:p w14:paraId="3386E38A" w14:textId="77777777" w:rsidR="00FA3B10" w:rsidRPr="008920ED" w:rsidRDefault="00FA3B10" w:rsidP="008D3A82">
            <w:pPr>
              <w:pStyle w:val="Tabele"/>
              <w:jc w:val="right"/>
              <w:rPr>
                <w:color w:val="auto"/>
              </w:rPr>
            </w:pPr>
            <w:r w:rsidRPr="008920ED">
              <w:rPr>
                <w:color w:val="auto"/>
              </w:rPr>
              <w:t>5 102</w:t>
            </w:r>
          </w:p>
        </w:tc>
        <w:tc>
          <w:tcPr>
            <w:tcW w:w="1918" w:type="dxa"/>
            <w:noWrap/>
          </w:tcPr>
          <w:p w14:paraId="58D3E9EA" w14:textId="77777777" w:rsidR="00FA3B10" w:rsidRPr="008920ED" w:rsidRDefault="00FA3B10" w:rsidP="008D3A82">
            <w:pPr>
              <w:pStyle w:val="Tabele"/>
              <w:rPr>
                <w:color w:val="auto"/>
              </w:rPr>
            </w:pPr>
            <w:r w:rsidRPr="008920ED">
              <w:rPr>
                <w:color w:val="auto"/>
              </w:rPr>
              <w:t>węgiel brunatny</w:t>
            </w:r>
          </w:p>
        </w:tc>
        <w:tc>
          <w:tcPr>
            <w:tcW w:w="1532" w:type="dxa"/>
            <w:noWrap/>
          </w:tcPr>
          <w:p w14:paraId="54C1AC78" w14:textId="77777777" w:rsidR="00FA3B10" w:rsidRPr="008920ED" w:rsidRDefault="00FA3B10" w:rsidP="008D3A82">
            <w:pPr>
              <w:pStyle w:val="Tabele"/>
              <w:jc w:val="right"/>
              <w:rPr>
                <w:color w:val="auto"/>
              </w:rPr>
            </w:pPr>
            <w:r w:rsidRPr="008920ED">
              <w:rPr>
                <w:color w:val="auto"/>
              </w:rPr>
              <w:t>31,8</w:t>
            </w:r>
          </w:p>
        </w:tc>
      </w:tr>
      <w:tr w:rsidR="008920ED" w:rsidRPr="008920ED" w14:paraId="3818F9D5" w14:textId="77777777" w:rsidTr="008D3A82">
        <w:trPr>
          <w:trHeight w:val="227"/>
        </w:trPr>
        <w:tc>
          <w:tcPr>
            <w:tcW w:w="2186" w:type="dxa"/>
            <w:noWrap/>
          </w:tcPr>
          <w:p w14:paraId="65FAB57C" w14:textId="77777777" w:rsidR="00FA3B10" w:rsidRPr="008920ED" w:rsidRDefault="00FA3B10" w:rsidP="008D3A82">
            <w:pPr>
              <w:pStyle w:val="Tabele"/>
              <w:rPr>
                <w:color w:val="auto"/>
              </w:rPr>
            </w:pPr>
            <w:r w:rsidRPr="008920ED">
              <w:rPr>
                <w:color w:val="auto"/>
              </w:rPr>
              <w:t xml:space="preserve">Elektrownia Kozienice </w:t>
            </w:r>
          </w:p>
        </w:tc>
        <w:tc>
          <w:tcPr>
            <w:tcW w:w="2487" w:type="dxa"/>
            <w:noWrap/>
          </w:tcPr>
          <w:p w14:paraId="5E11404B" w14:textId="77777777" w:rsidR="00FA3B10" w:rsidRPr="008920ED" w:rsidRDefault="00FA3B10" w:rsidP="008D3A82">
            <w:pPr>
              <w:pStyle w:val="Tabele"/>
              <w:rPr>
                <w:color w:val="auto"/>
              </w:rPr>
            </w:pPr>
            <w:r w:rsidRPr="008920ED">
              <w:rPr>
                <w:color w:val="auto"/>
              </w:rPr>
              <w:t>ENEA Wytwarzanie S.A.</w:t>
            </w:r>
          </w:p>
        </w:tc>
        <w:tc>
          <w:tcPr>
            <w:tcW w:w="939" w:type="dxa"/>
            <w:noWrap/>
          </w:tcPr>
          <w:p w14:paraId="56DC6CD0" w14:textId="77777777" w:rsidR="00FA3B10" w:rsidRPr="008920ED" w:rsidRDefault="00FA3B10" w:rsidP="008D3A82">
            <w:pPr>
              <w:pStyle w:val="Tabele"/>
              <w:jc w:val="right"/>
              <w:rPr>
                <w:color w:val="auto"/>
              </w:rPr>
            </w:pPr>
            <w:r w:rsidRPr="008920ED">
              <w:rPr>
                <w:color w:val="auto"/>
              </w:rPr>
              <w:t>4 007</w:t>
            </w:r>
          </w:p>
        </w:tc>
        <w:tc>
          <w:tcPr>
            <w:tcW w:w="1918" w:type="dxa"/>
            <w:noWrap/>
          </w:tcPr>
          <w:p w14:paraId="61475328" w14:textId="77777777" w:rsidR="00FA3B10" w:rsidRPr="008920ED" w:rsidRDefault="00FA3B10" w:rsidP="008D3A82">
            <w:pPr>
              <w:pStyle w:val="Tabele"/>
              <w:rPr>
                <w:color w:val="auto"/>
              </w:rPr>
            </w:pPr>
            <w:r w:rsidRPr="008920ED">
              <w:rPr>
                <w:color w:val="auto"/>
              </w:rPr>
              <w:t>węgiel kamienny</w:t>
            </w:r>
          </w:p>
        </w:tc>
        <w:tc>
          <w:tcPr>
            <w:tcW w:w="1532" w:type="dxa"/>
            <w:noWrap/>
          </w:tcPr>
          <w:p w14:paraId="084E1F71" w14:textId="77777777" w:rsidR="00FA3B10" w:rsidRPr="008920ED" w:rsidRDefault="00FA3B10" w:rsidP="008D3A82">
            <w:pPr>
              <w:pStyle w:val="Tabele"/>
              <w:jc w:val="right"/>
              <w:rPr>
                <w:color w:val="auto"/>
              </w:rPr>
            </w:pPr>
            <w:r w:rsidRPr="008920ED">
              <w:rPr>
                <w:color w:val="auto"/>
              </w:rPr>
              <w:t>18,6</w:t>
            </w:r>
          </w:p>
        </w:tc>
      </w:tr>
      <w:tr w:rsidR="008920ED" w:rsidRPr="008920ED" w14:paraId="7ED98C49" w14:textId="77777777" w:rsidTr="008D3A82">
        <w:trPr>
          <w:trHeight w:val="227"/>
        </w:trPr>
        <w:tc>
          <w:tcPr>
            <w:tcW w:w="2186" w:type="dxa"/>
            <w:noWrap/>
          </w:tcPr>
          <w:p w14:paraId="31353AAB" w14:textId="77777777" w:rsidR="00FA3B10" w:rsidRPr="008920ED" w:rsidRDefault="00FA3B10" w:rsidP="008D3A82">
            <w:pPr>
              <w:pStyle w:val="Tabele"/>
              <w:rPr>
                <w:color w:val="auto"/>
              </w:rPr>
            </w:pPr>
            <w:r w:rsidRPr="008920ED">
              <w:rPr>
                <w:color w:val="auto"/>
              </w:rPr>
              <w:t xml:space="preserve">Elektrownia Turów </w:t>
            </w:r>
          </w:p>
        </w:tc>
        <w:tc>
          <w:tcPr>
            <w:tcW w:w="2487" w:type="dxa"/>
            <w:noWrap/>
          </w:tcPr>
          <w:p w14:paraId="6218873D" w14:textId="77777777" w:rsidR="00FA3B10" w:rsidRPr="008920ED" w:rsidRDefault="00FA3B10" w:rsidP="008D3A82">
            <w:pPr>
              <w:pStyle w:val="Tabele"/>
              <w:rPr>
                <w:color w:val="auto"/>
              </w:rPr>
            </w:pPr>
            <w:r w:rsidRPr="008920ED">
              <w:rPr>
                <w:color w:val="auto"/>
              </w:rPr>
              <w:t>PGE GiEK S.A.</w:t>
            </w:r>
          </w:p>
        </w:tc>
        <w:tc>
          <w:tcPr>
            <w:tcW w:w="939" w:type="dxa"/>
            <w:noWrap/>
          </w:tcPr>
          <w:p w14:paraId="6209162F" w14:textId="77777777" w:rsidR="00FA3B10" w:rsidRPr="008920ED" w:rsidRDefault="00FA3B10" w:rsidP="008D3A82">
            <w:pPr>
              <w:pStyle w:val="Tabele"/>
              <w:jc w:val="right"/>
              <w:rPr>
                <w:color w:val="auto"/>
              </w:rPr>
            </w:pPr>
            <w:r w:rsidRPr="008920ED">
              <w:rPr>
                <w:color w:val="auto"/>
              </w:rPr>
              <w:t>2 029</w:t>
            </w:r>
          </w:p>
        </w:tc>
        <w:tc>
          <w:tcPr>
            <w:tcW w:w="1918" w:type="dxa"/>
            <w:noWrap/>
          </w:tcPr>
          <w:p w14:paraId="11A4FFEA" w14:textId="77777777" w:rsidR="00FA3B10" w:rsidRPr="008920ED" w:rsidRDefault="00FA3B10" w:rsidP="008D3A82">
            <w:pPr>
              <w:pStyle w:val="Tabele"/>
              <w:rPr>
                <w:color w:val="auto"/>
              </w:rPr>
            </w:pPr>
            <w:r w:rsidRPr="008920ED">
              <w:rPr>
                <w:color w:val="auto"/>
              </w:rPr>
              <w:t>węgiel brunatny</w:t>
            </w:r>
          </w:p>
        </w:tc>
        <w:tc>
          <w:tcPr>
            <w:tcW w:w="1532" w:type="dxa"/>
            <w:noWrap/>
          </w:tcPr>
          <w:p w14:paraId="01FA6AA2" w14:textId="77777777" w:rsidR="00FA3B10" w:rsidRPr="008920ED" w:rsidRDefault="00FA3B10" w:rsidP="008D3A82">
            <w:pPr>
              <w:pStyle w:val="Tabele"/>
              <w:jc w:val="right"/>
              <w:rPr>
                <w:color w:val="auto"/>
              </w:rPr>
            </w:pPr>
            <w:r w:rsidRPr="008920ED">
              <w:rPr>
                <w:color w:val="auto"/>
              </w:rPr>
              <w:t>12,0</w:t>
            </w:r>
          </w:p>
        </w:tc>
      </w:tr>
      <w:tr w:rsidR="008920ED" w:rsidRPr="008920ED" w14:paraId="2A2AE3D6" w14:textId="77777777" w:rsidTr="008D3A82">
        <w:trPr>
          <w:trHeight w:val="227"/>
        </w:trPr>
        <w:tc>
          <w:tcPr>
            <w:tcW w:w="2186" w:type="dxa"/>
            <w:noWrap/>
          </w:tcPr>
          <w:p w14:paraId="7AE7B8A4" w14:textId="77777777" w:rsidR="00FA3B10" w:rsidRPr="008920ED" w:rsidRDefault="00FA3B10" w:rsidP="008D3A82">
            <w:pPr>
              <w:pStyle w:val="Tabele"/>
              <w:rPr>
                <w:color w:val="auto"/>
              </w:rPr>
            </w:pPr>
            <w:r w:rsidRPr="008920ED">
              <w:rPr>
                <w:color w:val="auto"/>
              </w:rPr>
              <w:t xml:space="preserve">Elektrownia Rybnik </w:t>
            </w:r>
          </w:p>
        </w:tc>
        <w:tc>
          <w:tcPr>
            <w:tcW w:w="2487" w:type="dxa"/>
            <w:noWrap/>
          </w:tcPr>
          <w:p w14:paraId="26A3608B" w14:textId="77777777" w:rsidR="00FA3B10" w:rsidRPr="001F1903" w:rsidRDefault="00FA3B10" w:rsidP="008D3A82">
            <w:pPr>
              <w:pStyle w:val="Tabele"/>
              <w:rPr>
                <w:color w:val="auto"/>
                <w:lang w:val="pt-BR"/>
              </w:rPr>
            </w:pPr>
            <w:r w:rsidRPr="001F1903">
              <w:rPr>
                <w:color w:val="auto"/>
                <w:lang w:val="pt-BR"/>
              </w:rPr>
              <w:t>PGE Energia Ciepła S.A.</w:t>
            </w:r>
          </w:p>
        </w:tc>
        <w:tc>
          <w:tcPr>
            <w:tcW w:w="939" w:type="dxa"/>
            <w:noWrap/>
          </w:tcPr>
          <w:p w14:paraId="64BB7CCD" w14:textId="77777777" w:rsidR="00FA3B10" w:rsidRPr="008920ED" w:rsidRDefault="00FA3B10" w:rsidP="008D3A82">
            <w:pPr>
              <w:pStyle w:val="Tabele"/>
              <w:jc w:val="right"/>
              <w:rPr>
                <w:color w:val="auto"/>
              </w:rPr>
            </w:pPr>
            <w:r w:rsidRPr="008920ED">
              <w:rPr>
                <w:color w:val="auto"/>
              </w:rPr>
              <w:t>1 350</w:t>
            </w:r>
          </w:p>
        </w:tc>
        <w:tc>
          <w:tcPr>
            <w:tcW w:w="1918" w:type="dxa"/>
            <w:noWrap/>
          </w:tcPr>
          <w:p w14:paraId="07AFA92E" w14:textId="77777777" w:rsidR="00FA3B10" w:rsidRPr="008920ED" w:rsidRDefault="00FA3B10" w:rsidP="008D3A82">
            <w:pPr>
              <w:pStyle w:val="Tabele"/>
              <w:rPr>
                <w:color w:val="auto"/>
              </w:rPr>
            </w:pPr>
            <w:r w:rsidRPr="008920ED">
              <w:rPr>
                <w:color w:val="auto"/>
              </w:rPr>
              <w:t>węgiel kamienny</w:t>
            </w:r>
          </w:p>
        </w:tc>
        <w:tc>
          <w:tcPr>
            <w:tcW w:w="1532" w:type="dxa"/>
            <w:noWrap/>
          </w:tcPr>
          <w:p w14:paraId="78FA01FB" w14:textId="77777777" w:rsidR="00FA3B10" w:rsidRPr="008920ED" w:rsidRDefault="00FA3B10" w:rsidP="008D3A82">
            <w:pPr>
              <w:pStyle w:val="Tabele"/>
              <w:jc w:val="right"/>
              <w:rPr>
                <w:color w:val="auto"/>
              </w:rPr>
            </w:pPr>
            <w:r w:rsidRPr="008920ED">
              <w:rPr>
                <w:color w:val="auto"/>
              </w:rPr>
              <w:t>3,9</w:t>
            </w:r>
          </w:p>
        </w:tc>
      </w:tr>
      <w:tr w:rsidR="008920ED" w:rsidRPr="008920ED" w14:paraId="084B833D" w14:textId="77777777" w:rsidTr="008D3A82">
        <w:trPr>
          <w:trHeight w:val="227"/>
        </w:trPr>
        <w:tc>
          <w:tcPr>
            <w:tcW w:w="2186" w:type="dxa"/>
            <w:noWrap/>
          </w:tcPr>
          <w:p w14:paraId="4A7340B7" w14:textId="77777777" w:rsidR="00FA3B10" w:rsidRPr="008920ED" w:rsidRDefault="00FA3B10" w:rsidP="008D3A82">
            <w:pPr>
              <w:pStyle w:val="Tabele"/>
              <w:rPr>
                <w:color w:val="auto"/>
              </w:rPr>
            </w:pPr>
            <w:r w:rsidRPr="008920ED">
              <w:rPr>
                <w:color w:val="auto"/>
              </w:rPr>
              <w:t xml:space="preserve">Elektrownia Dolna Odra </w:t>
            </w:r>
          </w:p>
        </w:tc>
        <w:tc>
          <w:tcPr>
            <w:tcW w:w="2487" w:type="dxa"/>
            <w:noWrap/>
          </w:tcPr>
          <w:p w14:paraId="42867A42" w14:textId="77777777" w:rsidR="00FA3B10" w:rsidRPr="008920ED" w:rsidRDefault="00FA3B10" w:rsidP="008D3A82">
            <w:pPr>
              <w:pStyle w:val="Tabele"/>
              <w:rPr>
                <w:color w:val="auto"/>
              </w:rPr>
            </w:pPr>
            <w:r w:rsidRPr="008920ED">
              <w:rPr>
                <w:color w:val="auto"/>
              </w:rPr>
              <w:t>PGE GiEK S.A.</w:t>
            </w:r>
          </w:p>
        </w:tc>
        <w:tc>
          <w:tcPr>
            <w:tcW w:w="939" w:type="dxa"/>
            <w:noWrap/>
          </w:tcPr>
          <w:p w14:paraId="3C0CFE48" w14:textId="77777777" w:rsidR="00FA3B10" w:rsidRPr="008920ED" w:rsidRDefault="00FA3B10" w:rsidP="008D3A82">
            <w:pPr>
              <w:pStyle w:val="Tabele"/>
              <w:jc w:val="right"/>
              <w:rPr>
                <w:color w:val="auto"/>
              </w:rPr>
            </w:pPr>
            <w:r w:rsidRPr="008920ED">
              <w:rPr>
                <w:color w:val="auto"/>
              </w:rPr>
              <w:t>900</w:t>
            </w:r>
          </w:p>
        </w:tc>
        <w:tc>
          <w:tcPr>
            <w:tcW w:w="1918" w:type="dxa"/>
            <w:noWrap/>
          </w:tcPr>
          <w:p w14:paraId="5983F4DC" w14:textId="77777777" w:rsidR="00FA3B10" w:rsidRPr="008920ED" w:rsidRDefault="00FA3B10" w:rsidP="008D3A82">
            <w:pPr>
              <w:pStyle w:val="Tabele"/>
              <w:rPr>
                <w:color w:val="auto"/>
              </w:rPr>
            </w:pPr>
            <w:r w:rsidRPr="008920ED">
              <w:rPr>
                <w:color w:val="auto"/>
              </w:rPr>
              <w:t>węgiel kamienny</w:t>
            </w:r>
          </w:p>
        </w:tc>
        <w:tc>
          <w:tcPr>
            <w:tcW w:w="1532" w:type="dxa"/>
            <w:noWrap/>
          </w:tcPr>
          <w:p w14:paraId="36557A8F" w14:textId="77777777" w:rsidR="00FA3B10" w:rsidRPr="008920ED" w:rsidRDefault="00FA3B10" w:rsidP="008D3A82">
            <w:pPr>
              <w:pStyle w:val="Tabele"/>
              <w:jc w:val="right"/>
              <w:rPr>
                <w:color w:val="auto"/>
              </w:rPr>
            </w:pPr>
            <w:r w:rsidRPr="008920ED">
              <w:rPr>
                <w:color w:val="auto"/>
              </w:rPr>
              <w:t>2,7</w:t>
            </w:r>
          </w:p>
        </w:tc>
      </w:tr>
      <w:tr w:rsidR="008920ED" w:rsidRPr="008920ED" w14:paraId="0EB53E7C" w14:textId="77777777" w:rsidTr="008D3A82">
        <w:trPr>
          <w:trHeight w:val="227"/>
        </w:trPr>
        <w:tc>
          <w:tcPr>
            <w:tcW w:w="2186" w:type="dxa"/>
            <w:noWrap/>
          </w:tcPr>
          <w:p w14:paraId="53F672FB" w14:textId="77777777" w:rsidR="00FA3B10" w:rsidRPr="008920ED" w:rsidRDefault="00FA3B10" w:rsidP="008D3A82">
            <w:pPr>
              <w:pStyle w:val="Tabele"/>
              <w:rPr>
                <w:color w:val="auto"/>
              </w:rPr>
            </w:pPr>
            <w:r w:rsidRPr="008920ED">
              <w:rPr>
                <w:color w:val="auto"/>
              </w:rPr>
              <w:t xml:space="preserve">Elektrownia Połaniec </w:t>
            </w:r>
          </w:p>
        </w:tc>
        <w:tc>
          <w:tcPr>
            <w:tcW w:w="2487" w:type="dxa"/>
            <w:noWrap/>
          </w:tcPr>
          <w:p w14:paraId="30A5ED63" w14:textId="77777777" w:rsidR="00FA3B10" w:rsidRPr="008920ED" w:rsidRDefault="00FA3B10" w:rsidP="008D3A82">
            <w:pPr>
              <w:pStyle w:val="Tabele"/>
              <w:rPr>
                <w:color w:val="auto"/>
              </w:rPr>
            </w:pPr>
            <w:r w:rsidRPr="008920ED">
              <w:rPr>
                <w:color w:val="auto"/>
              </w:rPr>
              <w:t>ENEA Elektrownia Połaniec S.A.</w:t>
            </w:r>
          </w:p>
        </w:tc>
        <w:tc>
          <w:tcPr>
            <w:tcW w:w="939" w:type="dxa"/>
            <w:noWrap/>
          </w:tcPr>
          <w:p w14:paraId="6890BF83" w14:textId="77777777" w:rsidR="00FA3B10" w:rsidRPr="008920ED" w:rsidRDefault="00FA3B10" w:rsidP="008D3A82">
            <w:pPr>
              <w:pStyle w:val="Tabele"/>
              <w:jc w:val="right"/>
              <w:rPr>
                <w:color w:val="auto"/>
              </w:rPr>
            </w:pPr>
            <w:r w:rsidRPr="008920ED">
              <w:rPr>
                <w:color w:val="auto"/>
              </w:rPr>
              <w:t>1 674</w:t>
            </w:r>
          </w:p>
        </w:tc>
        <w:tc>
          <w:tcPr>
            <w:tcW w:w="1918" w:type="dxa"/>
            <w:noWrap/>
          </w:tcPr>
          <w:p w14:paraId="140FE88C" w14:textId="77777777" w:rsidR="00FA3B10" w:rsidRPr="008920ED" w:rsidRDefault="00FA3B10" w:rsidP="008D3A82">
            <w:pPr>
              <w:pStyle w:val="Tabele"/>
              <w:rPr>
                <w:color w:val="auto"/>
              </w:rPr>
            </w:pPr>
            <w:r w:rsidRPr="008920ED">
              <w:rPr>
                <w:color w:val="auto"/>
              </w:rPr>
              <w:t>węgiel kamienny, biomasa</w:t>
            </w:r>
          </w:p>
        </w:tc>
        <w:tc>
          <w:tcPr>
            <w:tcW w:w="1532" w:type="dxa"/>
            <w:noWrap/>
          </w:tcPr>
          <w:p w14:paraId="4159022D" w14:textId="77777777" w:rsidR="00FA3B10" w:rsidRPr="008920ED" w:rsidRDefault="00FA3B10" w:rsidP="008D3A82">
            <w:pPr>
              <w:pStyle w:val="Tabele"/>
              <w:jc w:val="right"/>
              <w:rPr>
                <w:color w:val="auto"/>
              </w:rPr>
            </w:pPr>
            <w:r w:rsidRPr="008920ED">
              <w:rPr>
                <w:color w:val="auto"/>
              </w:rPr>
              <w:t>1,2</w:t>
            </w:r>
          </w:p>
        </w:tc>
      </w:tr>
      <w:tr w:rsidR="008920ED" w:rsidRPr="008920ED" w14:paraId="6EEDA64F" w14:textId="77777777" w:rsidTr="008D3A82">
        <w:trPr>
          <w:trHeight w:val="227"/>
        </w:trPr>
        <w:tc>
          <w:tcPr>
            <w:tcW w:w="2186" w:type="dxa"/>
            <w:noWrap/>
          </w:tcPr>
          <w:p w14:paraId="5A2ACF1F" w14:textId="77777777" w:rsidR="00FA3B10" w:rsidRPr="008920ED" w:rsidRDefault="00FA3B10" w:rsidP="008D3A82">
            <w:pPr>
              <w:pStyle w:val="Tabele"/>
              <w:rPr>
                <w:color w:val="auto"/>
              </w:rPr>
            </w:pPr>
            <w:r w:rsidRPr="008920ED">
              <w:rPr>
                <w:color w:val="auto"/>
              </w:rPr>
              <w:t xml:space="preserve">Elektrownia Opole </w:t>
            </w:r>
          </w:p>
        </w:tc>
        <w:tc>
          <w:tcPr>
            <w:tcW w:w="2487" w:type="dxa"/>
            <w:noWrap/>
          </w:tcPr>
          <w:p w14:paraId="3758BB51" w14:textId="77777777" w:rsidR="00FA3B10" w:rsidRPr="008920ED" w:rsidRDefault="00FA3B10" w:rsidP="008D3A82">
            <w:pPr>
              <w:pStyle w:val="Tabele"/>
              <w:rPr>
                <w:color w:val="auto"/>
              </w:rPr>
            </w:pPr>
            <w:r w:rsidRPr="008920ED">
              <w:rPr>
                <w:color w:val="auto"/>
              </w:rPr>
              <w:t>PGE GiEK S.A.</w:t>
            </w:r>
          </w:p>
        </w:tc>
        <w:tc>
          <w:tcPr>
            <w:tcW w:w="939" w:type="dxa"/>
            <w:noWrap/>
          </w:tcPr>
          <w:p w14:paraId="6216F135" w14:textId="77777777" w:rsidR="00FA3B10" w:rsidRPr="008920ED" w:rsidRDefault="00FA3B10" w:rsidP="008D3A82">
            <w:pPr>
              <w:pStyle w:val="Tabele"/>
              <w:jc w:val="right"/>
              <w:rPr>
                <w:color w:val="auto"/>
              </w:rPr>
            </w:pPr>
            <w:r w:rsidRPr="008920ED">
              <w:rPr>
                <w:color w:val="auto"/>
              </w:rPr>
              <w:t>3 342</w:t>
            </w:r>
          </w:p>
        </w:tc>
        <w:tc>
          <w:tcPr>
            <w:tcW w:w="1918" w:type="dxa"/>
            <w:noWrap/>
          </w:tcPr>
          <w:p w14:paraId="253075D7" w14:textId="77777777" w:rsidR="00FA3B10" w:rsidRPr="008920ED" w:rsidRDefault="00FA3B10" w:rsidP="008D3A82">
            <w:pPr>
              <w:pStyle w:val="Tabele"/>
              <w:rPr>
                <w:color w:val="auto"/>
              </w:rPr>
            </w:pPr>
            <w:r w:rsidRPr="008920ED">
              <w:rPr>
                <w:color w:val="auto"/>
              </w:rPr>
              <w:t>węgiel kamienny</w:t>
            </w:r>
          </w:p>
        </w:tc>
        <w:tc>
          <w:tcPr>
            <w:tcW w:w="1532" w:type="dxa"/>
            <w:noWrap/>
          </w:tcPr>
          <w:p w14:paraId="4F258F0C" w14:textId="77777777" w:rsidR="00FA3B10" w:rsidRPr="008920ED" w:rsidRDefault="00FA3B10" w:rsidP="008D3A82">
            <w:pPr>
              <w:pStyle w:val="Tabele"/>
              <w:jc w:val="right"/>
              <w:rPr>
                <w:color w:val="auto"/>
              </w:rPr>
            </w:pPr>
            <w:r w:rsidRPr="008920ED">
              <w:rPr>
                <w:color w:val="auto"/>
              </w:rPr>
              <w:t>11,3</w:t>
            </w:r>
          </w:p>
        </w:tc>
      </w:tr>
      <w:tr w:rsidR="008920ED" w:rsidRPr="008920ED" w14:paraId="72CFA09F" w14:textId="77777777" w:rsidTr="008D3A82">
        <w:trPr>
          <w:trHeight w:val="227"/>
        </w:trPr>
        <w:tc>
          <w:tcPr>
            <w:tcW w:w="2186" w:type="dxa"/>
            <w:noWrap/>
          </w:tcPr>
          <w:p w14:paraId="2E121492" w14:textId="77777777" w:rsidR="00FA3B10" w:rsidRPr="008920ED" w:rsidRDefault="00FA3B10" w:rsidP="008D3A82">
            <w:pPr>
              <w:pStyle w:val="Tabele"/>
              <w:rPr>
                <w:color w:val="auto"/>
              </w:rPr>
            </w:pPr>
            <w:r w:rsidRPr="008920ED">
              <w:rPr>
                <w:color w:val="auto"/>
              </w:rPr>
              <w:t xml:space="preserve">Elektrownia Jaworzno III </w:t>
            </w:r>
          </w:p>
        </w:tc>
        <w:tc>
          <w:tcPr>
            <w:tcW w:w="2487" w:type="dxa"/>
            <w:noWrap/>
          </w:tcPr>
          <w:p w14:paraId="06ABDFDD" w14:textId="77777777" w:rsidR="00FA3B10" w:rsidRPr="008920ED" w:rsidRDefault="00FA3B10" w:rsidP="008D3A82">
            <w:pPr>
              <w:pStyle w:val="Tabele"/>
              <w:rPr>
                <w:color w:val="auto"/>
              </w:rPr>
            </w:pPr>
            <w:r w:rsidRPr="008920ED">
              <w:rPr>
                <w:color w:val="auto"/>
              </w:rPr>
              <w:t>TAURON Wytwarzanie S.A.</w:t>
            </w:r>
          </w:p>
        </w:tc>
        <w:tc>
          <w:tcPr>
            <w:tcW w:w="939" w:type="dxa"/>
            <w:noWrap/>
          </w:tcPr>
          <w:p w14:paraId="0AB7C4F4" w14:textId="77777777" w:rsidR="00FA3B10" w:rsidRPr="008920ED" w:rsidRDefault="00FA3B10" w:rsidP="008D3A82">
            <w:pPr>
              <w:pStyle w:val="Tabele"/>
              <w:jc w:val="right"/>
              <w:rPr>
                <w:color w:val="auto"/>
              </w:rPr>
            </w:pPr>
            <w:r w:rsidRPr="008920ED">
              <w:rPr>
                <w:color w:val="auto"/>
              </w:rPr>
              <w:t>1 345</w:t>
            </w:r>
          </w:p>
        </w:tc>
        <w:tc>
          <w:tcPr>
            <w:tcW w:w="1918" w:type="dxa"/>
            <w:noWrap/>
          </w:tcPr>
          <w:p w14:paraId="470B89CD" w14:textId="77777777" w:rsidR="00FA3B10" w:rsidRPr="008920ED" w:rsidRDefault="00FA3B10" w:rsidP="008D3A82">
            <w:pPr>
              <w:pStyle w:val="Tabele"/>
              <w:rPr>
                <w:color w:val="auto"/>
              </w:rPr>
            </w:pPr>
            <w:r w:rsidRPr="008920ED">
              <w:rPr>
                <w:color w:val="auto"/>
              </w:rPr>
              <w:t>węgiel kamienny</w:t>
            </w:r>
          </w:p>
        </w:tc>
        <w:tc>
          <w:tcPr>
            <w:tcW w:w="1532" w:type="dxa"/>
            <w:noWrap/>
          </w:tcPr>
          <w:p w14:paraId="20B24A0D" w14:textId="77777777" w:rsidR="00FA3B10" w:rsidRPr="008920ED" w:rsidRDefault="00FA3B10" w:rsidP="008D3A82">
            <w:pPr>
              <w:pStyle w:val="Tabele"/>
              <w:jc w:val="right"/>
              <w:rPr>
                <w:color w:val="auto"/>
              </w:rPr>
            </w:pPr>
            <w:r w:rsidRPr="008920ED">
              <w:rPr>
                <w:color w:val="auto"/>
              </w:rPr>
              <w:t>3,9</w:t>
            </w:r>
          </w:p>
        </w:tc>
      </w:tr>
      <w:tr w:rsidR="008920ED" w:rsidRPr="008920ED" w14:paraId="23AC7795" w14:textId="77777777" w:rsidTr="008D3A82">
        <w:trPr>
          <w:trHeight w:val="227"/>
        </w:trPr>
        <w:tc>
          <w:tcPr>
            <w:tcW w:w="2186" w:type="dxa"/>
            <w:noWrap/>
          </w:tcPr>
          <w:p w14:paraId="2251F40B" w14:textId="77777777" w:rsidR="00FA3B10" w:rsidRPr="008920ED" w:rsidRDefault="00FA3B10" w:rsidP="008D3A82">
            <w:pPr>
              <w:pStyle w:val="Tabele"/>
              <w:rPr>
                <w:color w:val="auto"/>
              </w:rPr>
            </w:pPr>
            <w:r w:rsidRPr="008920ED">
              <w:rPr>
                <w:color w:val="auto"/>
              </w:rPr>
              <w:t xml:space="preserve">Elektrownia Karolin </w:t>
            </w:r>
          </w:p>
        </w:tc>
        <w:tc>
          <w:tcPr>
            <w:tcW w:w="2487" w:type="dxa"/>
            <w:noWrap/>
          </w:tcPr>
          <w:p w14:paraId="3D0BFC46" w14:textId="77777777" w:rsidR="00FA3B10" w:rsidRPr="008920ED" w:rsidRDefault="00FA3B10" w:rsidP="008D3A82">
            <w:pPr>
              <w:pStyle w:val="Tabele"/>
              <w:rPr>
                <w:color w:val="auto"/>
              </w:rPr>
            </w:pPr>
            <w:r w:rsidRPr="008920ED">
              <w:rPr>
                <w:color w:val="auto"/>
              </w:rPr>
              <w:t>Veolia Energia Poznań ZEC S.A.</w:t>
            </w:r>
          </w:p>
        </w:tc>
        <w:tc>
          <w:tcPr>
            <w:tcW w:w="939" w:type="dxa"/>
            <w:noWrap/>
          </w:tcPr>
          <w:p w14:paraId="0FD9DEB4" w14:textId="77777777" w:rsidR="00FA3B10" w:rsidRPr="008920ED" w:rsidRDefault="00FA3B10" w:rsidP="008D3A82">
            <w:pPr>
              <w:pStyle w:val="Tabele"/>
              <w:jc w:val="right"/>
              <w:rPr>
                <w:color w:val="auto"/>
              </w:rPr>
            </w:pPr>
            <w:r w:rsidRPr="008920ED">
              <w:rPr>
                <w:color w:val="auto"/>
              </w:rPr>
              <w:t>212</w:t>
            </w:r>
          </w:p>
        </w:tc>
        <w:tc>
          <w:tcPr>
            <w:tcW w:w="1918" w:type="dxa"/>
            <w:noWrap/>
          </w:tcPr>
          <w:p w14:paraId="344147A1" w14:textId="77777777" w:rsidR="00FA3B10" w:rsidRPr="008920ED" w:rsidRDefault="00FA3B10" w:rsidP="008D3A82">
            <w:pPr>
              <w:pStyle w:val="Tabele"/>
              <w:rPr>
                <w:color w:val="auto"/>
              </w:rPr>
            </w:pPr>
            <w:r w:rsidRPr="008920ED">
              <w:rPr>
                <w:color w:val="auto"/>
              </w:rPr>
              <w:t>węgiel kamienny</w:t>
            </w:r>
          </w:p>
        </w:tc>
        <w:tc>
          <w:tcPr>
            <w:tcW w:w="1532" w:type="dxa"/>
            <w:noWrap/>
          </w:tcPr>
          <w:p w14:paraId="4765B3B8" w14:textId="77777777" w:rsidR="00FA3B10" w:rsidRPr="008920ED" w:rsidRDefault="00FA3B10" w:rsidP="008D3A82">
            <w:pPr>
              <w:pStyle w:val="Tabele"/>
              <w:jc w:val="right"/>
              <w:rPr>
                <w:color w:val="auto"/>
              </w:rPr>
            </w:pPr>
            <w:r w:rsidRPr="008920ED">
              <w:rPr>
                <w:color w:val="auto"/>
              </w:rPr>
              <w:t>0,9</w:t>
            </w:r>
          </w:p>
        </w:tc>
      </w:tr>
      <w:tr w:rsidR="008920ED" w:rsidRPr="008920ED" w14:paraId="53CD6C3D" w14:textId="77777777" w:rsidTr="008D3A82">
        <w:trPr>
          <w:trHeight w:val="227"/>
        </w:trPr>
        <w:tc>
          <w:tcPr>
            <w:tcW w:w="2186" w:type="dxa"/>
            <w:noWrap/>
          </w:tcPr>
          <w:p w14:paraId="2A744B86" w14:textId="77777777" w:rsidR="00FA3B10" w:rsidRPr="008920ED" w:rsidRDefault="00FA3B10" w:rsidP="008D3A82">
            <w:pPr>
              <w:pStyle w:val="Tabele"/>
              <w:rPr>
                <w:color w:val="auto"/>
              </w:rPr>
            </w:pPr>
            <w:r w:rsidRPr="008920ED">
              <w:rPr>
                <w:color w:val="auto"/>
              </w:rPr>
              <w:t xml:space="preserve">Elektrownia Pątnów </w:t>
            </w:r>
          </w:p>
        </w:tc>
        <w:tc>
          <w:tcPr>
            <w:tcW w:w="2487" w:type="dxa"/>
            <w:noWrap/>
          </w:tcPr>
          <w:p w14:paraId="4A821697" w14:textId="77777777" w:rsidR="00FA3B10" w:rsidRPr="008920ED" w:rsidRDefault="00FA3B10" w:rsidP="008D3A82">
            <w:pPr>
              <w:pStyle w:val="Tabele"/>
              <w:rPr>
                <w:color w:val="auto"/>
              </w:rPr>
            </w:pPr>
            <w:r w:rsidRPr="008920ED">
              <w:rPr>
                <w:color w:val="auto"/>
              </w:rPr>
              <w:t>ZE PAK S.A.</w:t>
            </w:r>
          </w:p>
        </w:tc>
        <w:tc>
          <w:tcPr>
            <w:tcW w:w="939" w:type="dxa"/>
            <w:noWrap/>
          </w:tcPr>
          <w:p w14:paraId="7BA9808F" w14:textId="77777777" w:rsidR="00FA3B10" w:rsidRPr="008920ED" w:rsidRDefault="00FA3B10" w:rsidP="008D3A82">
            <w:pPr>
              <w:pStyle w:val="Tabele"/>
              <w:jc w:val="right"/>
              <w:rPr>
                <w:color w:val="auto"/>
              </w:rPr>
            </w:pPr>
            <w:r w:rsidRPr="008920ED">
              <w:rPr>
                <w:color w:val="auto"/>
              </w:rPr>
              <w:t>1 118</w:t>
            </w:r>
          </w:p>
        </w:tc>
        <w:tc>
          <w:tcPr>
            <w:tcW w:w="1918" w:type="dxa"/>
            <w:noWrap/>
          </w:tcPr>
          <w:p w14:paraId="30B5E8C2" w14:textId="77777777" w:rsidR="00FA3B10" w:rsidRPr="008920ED" w:rsidRDefault="00FA3B10" w:rsidP="008D3A82">
            <w:pPr>
              <w:pStyle w:val="Tabele"/>
              <w:rPr>
                <w:color w:val="auto"/>
              </w:rPr>
            </w:pPr>
            <w:r w:rsidRPr="008920ED">
              <w:rPr>
                <w:color w:val="auto"/>
              </w:rPr>
              <w:t>węgiel brunatny</w:t>
            </w:r>
          </w:p>
        </w:tc>
        <w:tc>
          <w:tcPr>
            <w:tcW w:w="1532" w:type="dxa"/>
            <w:noWrap/>
          </w:tcPr>
          <w:p w14:paraId="4DAF293A" w14:textId="77777777" w:rsidR="00FA3B10" w:rsidRPr="008920ED" w:rsidRDefault="00FA3B10" w:rsidP="008D3A82">
            <w:pPr>
              <w:pStyle w:val="Tabele"/>
              <w:jc w:val="right"/>
              <w:rPr>
                <w:color w:val="auto"/>
              </w:rPr>
            </w:pPr>
            <w:r w:rsidRPr="008920ED">
              <w:rPr>
                <w:color w:val="auto"/>
              </w:rPr>
              <w:t>3,3</w:t>
            </w:r>
          </w:p>
        </w:tc>
      </w:tr>
      <w:tr w:rsidR="008920ED" w:rsidRPr="008920ED" w14:paraId="06E48C12" w14:textId="77777777" w:rsidTr="008D3A82">
        <w:trPr>
          <w:trHeight w:val="227"/>
        </w:trPr>
        <w:tc>
          <w:tcPr>
            <w:tcW w:w="2186" w:type="dxa"/>
            <w:noWrap/>
          </w:tcPr>
          <w:p w14:paraId="0ABE35A8" w14:textId="77777777" w:rsidR="00FA3B10" w:rsidRPr="008920ED" w:rsidRDefault="00FA3B10" w:rsidP="008D3A82">
            <w:pPr>
              <w:pStyle w:val="Tabele"/>
              <w:rPr>
                <w:color w:val="auto"/>
              </w:rPr>
            </w:pPr>
            <w:r w:rsidRPr="008920ED">
              <w:rPr>
                <w:color w:val="auto"/>
              </w:rPr>
              <w:t xml:space="preserve">Elektrownia Łaziska </w:t>
            </w:r>
          </w:p>
        </w:tc>
        <w:tc>
          <w:tcPr>
            <w:tcW w:w="2487" w:type="dxa"/>
            <w:noWrap/>
          </w:tcPr>
          <w:p w14:paraId="3E1D2B2C" w14:textId="77777777" w:rsidR="00FA3B10" w:rsidRPr="008920ED" w:rsidRDefault="00FA3B10" w:rsidP="008D3A82">
            <w:pPr>
              <w:pStyle w:val="Tabele"/>
              <w:rPr>
                <w:color w:val="auto"/>
              </w:rPr>
            </w:pPr>
            <w:r w:rsidRPr="008920ED">
              <w:rPr>
                <w:color w:val="auto"/>
              </w:rPr>
              <w:t>TAURON Wytwarzanie S.A.</w:t>
            </w:r>
          </w:p>
        </w:tc>
        <w:tc>
          <w:tcPr>
            <w:tcW w:w="939" w:type="dxa"/>
            <w:noWrap/>
          </w:tcPr>
          <w:p w14:paraId="000E1938" w14:textId="77777777" w:rsidR="00FA3B10" w:rsidRPr="008920ED" w:rsidRDefault="00FA3B10" w:rsidP="008D3A82">
            <w:pPr>
              <w:pStyle w:val="Tabele"/>
              <w:jc w:val="right"/>
              <w:rPr>
                <w:color w:val="auto"/>
              </w:rPr>
            </w:pPr>
            <w:r w:rsidRPr="008920ED">
              <w:rPr>
                <w:color w:val="auto"/>
              </w:rPr>
              <w:t>950</w:t>
            </w:r>
          </w:p>
        </w:tc>
        <w:tc>
          <w:tcPr>
            <w:tcW w:w="1918" w:type="dxa"/>
            <w:noWrap/>
          </w:tcPr>
          <w:p w14:paraId="37EA31D7" w14:textId="77777777" w:rsidR="00FA3B10" w:rsidRPr="008920ED" w:rsidRDefault="00FA3B10" w:rsidP="008D3A82">
            <w:pPr>
              <w:pStyle w:val="Tabele"/>
              <w:rPr>
                <w:color w:val="auto"/>
              </w:rPr>
            </w:pPr>
            <w:r w:rsidRPr="008920ED">
              <w:rPr>
                <w:color w:val="auto"/>
              </w:rPr>
              <w:t>węgiel kamienny</w:t>
            </w:r>
          </w:p>
        </w:tc>
        <w:tc>
          <w:tcPr>
            <w:tcW w:w="1532" w:type="dxa"/>
            <w:noWrap/>
          </w:tcPr>
          <w:p w14:paraId="2E86DD4D" w14:textId="77777777" w:rsidR="00FA3B10" w:rsidRPr="008920ED" w:rsidRDefault="00FA3B10" w:rsidP="008D3A82">
            <w:pPr>
              <w:pStyle w:val="Tabele"/>
              <w:jc w:val="right"/>
              <w:rPr>
                <w:color w:val="auto"/>
              </w:rPr>
            </w:pPr>
            <w:r w:rsidRPr="008920ED">
              <w:rPr>
                <w:color w:val="auto"/>
              </w:rPr>
              <w:t>2,9</w:t>
            </w:r>
          </w:p>
        </w:tc>
      </w:tr>
      <w:tr w:rsidR="008920ED" w:rsidRPr="008920ED" w14:paraId="1234E523" w14:textId="77777777" w:rsidTr="008D3A82">
        <w:trPr>
          <w:trHeight w:val="227"/>
        </w:trPr>
        <w:tc>
          <w:tcPr>
            <w:tcW w:w="2186" w:type="dxa"/>
            <w:noWrap/>
          </w:tcPr>
          <w:p w14:paraId="08DE51C1" w14:textId="77777777" w:rsidR="00FA3B10" w:rsidRPr="008920ED" w:rsidRDefault="00FA3B10" w:rsidP="008D3A82">
            <w:pPr>
              <w:pStyle w:val="Tabele"/>
              <w:rPr>
                <w:color w:val="auto"/>
              </w:rPr>
            </w:pPr>
            <w:r w:rsidRPr="008920ED">
              <w:rPr>
                <w:color w:val="auto"/>
              </w:rPr>
              <w:t xml:space="preserve">Elektrownia Łagisza </w:t>
            </w:r>
          </w:p>
        </w:tc>
        <w:tc>
          <w:tcPr>
            <w:tcW w:w="2487" w:type="dxa"/>
            <w:noWrap/>
          </w:tcPr>
          <w:p w14:paraId="53F309F7" w14:textId="77777777" w:rsidR="00FA3B10" w:rsidRPr="008920ED" w:rsidRDefault="00FA3B10" w:rsidP="008D3A82">
            <w:pPr>
              <w:pStyle w:val="Tabele"/>
              <w:rPr>
                <w:color w:val="auto"/>
              </w:rPr>
            </w:pPr>
            <w:r w:rsidRPr="008920ED">
              <w:rPr>
                <w:color w:val="auto"/>
              </w:rPr>
              <w:t>TAURON Wytwarzanie S.A.</w:t>
            </w:r>
          </w:p>
        </w:tc>
        <w:tc>
          <w:tcPr>
            <w:tcW w:w="939" w:type="dxa"/>
            <w:noWrap/>
          </w:tcPr>
          <w:p w14:paraId="2DD2330E" w14:textId="77777777" w:rsidR="00FA3B10" w:rsidRPr="008920ED" w:rsidRDefault="00FA3B10" w:rsidP="008D3A82">
            <w:pPr>
              <w:pStyle w:val="Tabele"/>
              <w:jc w:val="right"/>
              <w:rPr>
                <w:color w:val="auto"/>
              </w:rPr>
            </w:pPr>
            <w:r w:rsidRPr="008920ED">
              <w:rPr>
                <w:color w:val="auto"/>
              </w:rPr>
              <w:t>460</w:t>
            </w:r>
          </w:p>
        </w:tc>
        <w:tc>
          <w:tcPr>
            <w:tcW w:w="1918" w:type="dxa"/>
            <w:noWrap/>
          </w:tcPr>
          <w:p w14:paraId="73FD7042" w14:textId="77777777" w:rsidR="00FA3B10" w:rsidRPr="008920ED" w:rsidRDefault="00FA3B10" w:rsidP="008D3A82">
            <w:pPr>
              <w:pStyle w:val="Tabele"/>
              <w:rPr>
                <w:color w:val="auto"/>
              </w:rPr>
            </w:pPr>
            <w:r w:rsidRPr="008920ED">
              <w:rPr>
                <w:color w:val="auto"/>
              </w:rPr>
              <w:t xml:space="preserve">węgiel kamienny </w:t>
            </w:r>
          </w:p>
        </w:tc>
        <w:tc>
          <w:tcPr>
            <w:tcW w:w="1532" w:type="dxa"/>
            <w:noWrap/>
          </w:tcPr>
          <w:p w14:paraId="5CC87B73" w14:textId="77777777" w:rsidR="00FA3B10" w:rsidRPr="008920ED" w:rsidRDefault="00FA3B10" w:rsidP="008D3A82">
            <w:pPr>
              <w:pStyle w:val="Tabele"/>
              <w:jc w:val="right"/>
              <w:rPr>
                <w:color w:val="auto"/>
              </w:rPr>
            </w:pPr>
            <w:r w:rsidRPr="008920ED">
              <w:rPr>
                <w:color w:val="auto"/>
              </w:rPr>
              <w:t>1,8</w:t>
            </w:r>
          </w:p>
        </w:tc>
      </w:tr>
      <w:tr w:rsidR="008920ED" w:rsidRPr="008920ED" w14:paraId="0A013E95" w14:textId="77777777" w:rsidTr="008D3A82">
        <w:trPr>
          <w:trHeight w:val="227"/>
        </w:trPr>
        <w:tc>
          <w:tcPr>
            <w:tcW w:w="2186" w:type="dxa"/>
            <w:noWrap/>
          </w:tcPr>
          <w:p w14:paraId="12473AF2" w14:textId="77777777" w:rsidR="00FA3B10" w:rsidRPr="008920ED" w:rsidRDefault="00FA3B10" w:rsidP="008D3A82">
            <w:pPr>
              <w:pStyle w:val="Tabele"/>
              <w:rPr>
                <w:color w:val="auto"/>
              </w:rPr>
            </w:pPr>
            <w:r w:rsidRPr="008920ED">
              <w:rPr>
                <w:color w:val="auto"/>
              </w:rPr>
              <w:t xml:space="preserve">Elektrownia Siersza </w:t>
            </w:r>
          </w:p>
        </w:tc>
        <w:tc>
          <w:tcPr>
            <w:tcW w:w="2487" w:type="dxa"/>
            <w:noWrap/>
          </w:tcPr>
          <w:p w14:paraId="51AD177A" w14:textId="77777777" w:rsidR="00FA3B10" w:rsidRPr="008920ED" w:rsidRDefault="00FA3B10" w:rsidP="008D3A82">
            <w:pPr>
              <w:pStyle w:val="Tabele"/>
              <w:rPr>
                <w:color w:val="auto"/>
              </w:rPr>
            </w:pPr>
            <w:r w:rsidRPr="008920ED">
              <w:rPr>
                <w:color w:val="auto"/>
              </w:rPr>
              <w:t>TAURON Wytwarzanie S.A.</w:t>
            </w:r>
          </w:p>
        </w:tc>
        <w:tc>
          <w:tcPr>
            <w:tcW w:w="939" w:type="dxa"/>
            <w:noWrap/>
          </w:tcPr>
          <w:p w14:paraId="786A7AAF" w14:textId="77777777" w:rsidR="00FA3B10" w:rsidRPr="008920ED" w:rsidRDefault="00FA3B10" w:rsidP="008D3A82">
            <w:pPr>
              <w:pStyle w:val="Tabele"/>
              <w:jc w:val="right"/>
              <w:rPr>
                <w:color w:val="auto"/>
              </w:rPr>
            </w:pPr>
            <w:r w:rsidRPr="008920ED">
              <w:rPr>
                <w:color w:val="auto"/>
              </w:rPr>
              <w:t>306</w:t>
            </w:r>
          </w:p>
        </w:tc>
        <w:tc>
          <w:tcPr>
            <w:tcW w:w="1918" w:type="dxa"/>
            <w:noWrap/>
          </w:tcPr>
          <w:p w14:paraId="27F183D6" w14:textId="77777777" w:rsidR="00FA3B10" w:rsidRPr="008920ED" w:rsidRDefault="00FA3B10" w:rsidP="008D3A82">
            <w:pPr>
              <w:pStyle w:val="Tabele"/>
              <w:rPr>
                <w:color w:val="auto"/>
              </w:rPr>
            </w:pPr>
            <w:r w:rsidRPr="008920ED">
              <w:rPr>
                <w:color w:val="auto"/>
              </w:rPr>
              <w:t>węgiel kamienny</w:t>
            </w:r>
          </w:p>
        </w:tc>
        <w:tc>
          <w:tcPr>
            <w:tcW w:w="1532" w:type="dxa"/>
            <w:noWrap/>
          </w:tcPr>
          <w:p w14:paraId="775B70BF" w14:textId="77777777" w:rsidR="00FA3B10" w:rsidRPr="008920ED" w:rsidRDefault="00FA3B10" w:rsidP="008D3A82">
            <w:pPr>
              <w:pStyle w:val="Tabele"/>
              <w:jc w:val="right"/>
              <w:rPr>
                <w:color w:val="auto"/>
              </w:rPr>
            </w:pPr>
            <w:r w:rsidRPr="008920ED">
              <w:rPr>
                <w:color w:val="auto"/>
              </w:rPr>
              <w:t>0,9</w:t>
            </w:r>
          </w:p>
        </w:tc>
      </w:tr>
      <w:tr w:rsidR="008920ED" w:rsidRPr="008920ED" w14:paraId="4743BB56" w14:textId="77777777" w:rsidTr="008D3A82">
        <w:trPr>
          <w:trHeight w:val="227"/>
        </w:trPr>
        <w:tc>
          <w:tcPr>
            <w:tcW w:w="2186" w:type="dxa"/>
            <w:noWrap/>
          </w:tcPr>
          <w:p w14:paraId="6CCAA2E2" w14:textId="77777777" w:rsidR="00FA3B10" w:rsidRPr="008920ED" w:rsidRDefault="00FA3B10" w:rsidP="008D3A82">
            <w:pPr>
              <w:pStyle w:val="Tabele"/>
              <w:rPr>
                <w:color w:val="auto"/>
              </w:rPr>
            </w:pPr>
            <w:r w:rsidRPr="008920ED">
              <w:rPr>
                <w:color w:val="auto"/>
              </w:rPr>
              <w:t xml:space="preserve">Elektrownia Ostrołęka B </w:t>
            </w:r>
          </w:p>
        </w:tc>
        <w:tc>
          <w:tcPr>
            <w:tcW w:w="2487" w:type="dxa"/>
            <w:noWrap/>
          </w:tcPr>
          <w:p w14:paraId="34D7A041" w14:textId="77777777" w:rsidR="00FA3B10" w:rsidRPr="008920ED" w:rsidRDefault="00FA3B10" w:rsidP="008D3A82">
            <w:pPr>
              <w:pStyle w:val="Tabele"/>
              <w:rPr>
                <w:color w:val="auto"/>
              </w:rPr>
            </w:pPr>
            <w:r w:rsidRPr="008920ED">
              <w:rPr>
                <w:color w:val="auto"/>
              </w:rPr>
              <w:t>Energa Ostrołęka S.A.</w:t>
            </w:r>
          </w:p>
        </w:tc>
        <w:tc>
          <w:tcPr>
            <w:tcW w:w="939" w:type="dxa"/>
            <w:noWrap/>
          </w:tcPr>
          <w:p w14:paraId="4F2BA3AC" w14:textId="77777777" w:rsidR="00FA3B10" w:rsidRPr="008920ED" w:rsidRDefault="00FA3B10" w:rsidP="008D3A82">
            <w:pPr>
              <w:pStyle w:val="Tabele"/>
              <w:jc w:val="right"/>
              <w:rPr>
                <w:color w:val="auto"/>
              </w:rPr>
            </w:pPr>
            <w:r w:rsidRPr="008920ED">
              <w:rPr>
                <w:color w:val="auto"/>
              </w:rPr>
              <w:t>690</w:t>
            </w:r>
          </w:p>
        </w:tc>
        <w:tc>
          <w:tcPr>
            <w:tcW w:w="1918" w:type="dxa"/>
            <w:noWrap/>
          </w:tcPr>
          <w:p w14:paraId="5832D0F4" w14:textId="77777777" w:rsidR="00FA3B10" w:rsidRPr="008920ED" w:rsidRDefault="00FA3B10" w:rsidP="008D3A82">
            <w:pPr>
              <w:pStyle w:val="Tabele"/>
              <w:rPr>
                <w:color w:val="auto"/>
              </w:rPr>
            </w:pPr>
            <w:r w:rsidRPr="008920ED">
              <w:rPr>
                <w:color w:val="auto"/>
              </w:rPr>
              <w:t>węgiel kamienny</w:t>
            </w:r>
          </w:p>
        </w:tc>
        <w:tc>
          <w:tcPr>
            <w:tcW w:w="1532" w:type="dxa"/>
            <w:noWrap/>
          </w:tcPr>
          <w:p w14:paraId="308707D1" w14:textId="77777777" w:rsidR="00FA3B10" w:rsidRPr="008920ED" w:rsidRDefault="00FA3B10" w:rsidP="008D3A82">
            <w:pPr>
              <w:pStyle w:val="Tabele"/>
              <w:jc w:val="right"/>
              <w:rPr>
                <w:color w:val="auto"/>
              </w:rPr>
            </w:pPr>
            <w:r w:rsidRPr="008920ED">
              <w:rPr>
                <w:color w:val="auto"/>
              </w:rPr>
              <w:t>3,1</w:t>
            </w:r>
          </w:p>
        </w:tc>
      </w:tr>
      <w:tr w:rsidR="008920ED" w:rsidRPr="008920ED" w14:paraId="1DB4EACF" w14:textId="77777777" w:rsidTr="008D3A82">
        <w:trPr>
          <w:trHeight w:val="227"/>
        </w:trPr>
        <w:tc>
          <w:tcPr>
            <w:tcW w:w="2186" w:type="dxa"/>
            <w:noWrap/>
          </w:tcPr>
          <w:p w14:paraId="0C76A6FD" w14:textId="77777777" w:rsidR="00FA3B10" w:rsidRPr="008920ED" w:rsidRDefault="00FA3B10" w:rsidP="008D3A82">
            <w:pPr>
              <w:pStyle w:val="Tabele"/>
              <w:rPr>
                <w:color w:val="auto"/>
              </w:rPr>
            </w:pPr>
            <w:r w:rsidRPr="008920ED">
              <w:rPr>
                <w:color w:val="auto"/>
              </w:rPr>
              <w:t xml:space="preserve">Elektrownia Stalowa Wola III </w:t>
            </w:r>
          </w:p>
        </w:tc>
        <w:tc>
          <w:tcPr>
            <w:tcW w:w="2487" w:type="dxa"/>
            <w:noWrap/>
          </w:tcPr>
          <w:p w14:paraId="3EF0FC18" w14:textId="77777777" w:rsidR="00FA3B10" w:rsidRPr="008920ED" w:rsidRDefault="00FA3B10" w:rsidP="008D3A82">
            <w:pPr>
              <w:pStyle w:val="Tabele"/>
              <w:rPr>
                <w:color w:val="auto"/>
              </w:rPr>
            </w:pPr>
            <w:r w:rsidRPr="008920ED">
              <w:rPr>
                <w:color w:val="auto"/>
              </w:rPr>
              <w:t>TAURON Wytwarzanie S.A.</w:t>
            </w:r>
          </w:p>
        </w:tc>
        <w:tc>
          <w:tcPr>
            <w:tcW w:w="939" w:type="dxa"/>
            <w:noWrap/>
          </w:tcPr>
          <w:p w14:paraId="3E0409CC" w14:textId="77777777" w:rsidR="00FA3B10" w:rsidRPr="008920ED" w:rsidRDefault="00FA3B10" w:rsidP="008D3A82">
            <w:pPr>
              <w:pStyle w:val="Tabele"/>
              <w:jc w:val="right"/>
              <w:rPr>
                <w:color w:val="auto"/>
              </w:rPr>
            </w:pPr>
            <w:r w:rsidRPr="008920ED">
              <w:rPr>
                <w:color w:val="auto"/>
              </w:rPr>
              <w:t>300</w:t>
            </w:r>
          </w:p>
        </w:tc>
        <w:tc>
          <w:tcPr>
            <w:tcW w:w="1918" w:type="dxa"/>
            <w:noWrap/>
          </w:tcPr>
          <w:p w14:paraId="3BF8B239" w14:textId="77777777" w:rsidR="00FA3B10" w:rsidRPr="008920ED" w:rsidRDefault="00FA3B10" w:rsidP="008D3A82">
            <w:pPr>
              <w:pStyle w:val="Tabele"/>
              <w:rPr>
                <w:color w:val="auto"/>
              </w:rPr>
            </w:pPr>
            <w:r w:rsidRPr="008920ED">
              <w:rPr>
                <w:color w:val="auto"/>
              </w:rPr>
              <w:t>węgiel kamienny</w:t>
            </w:r>
          </w:p>
        </w:tc>
        <w:tc>
          <w:tcPr>
            <w:tcW w:w="1532" w:type="dxa"/>
            <w:noWrap/>
          </w:tcPr>
          <w:p w14:paraId="4EDA09C0" w14:textId="77777777" w:rsidR="00FA3B10" w:rsidRPr="008920ED" w:rsidRDefault="00FA3B10" w:rsidP="008D3A82">
            <w:pPr>
              <w:pStyle w:val="Tabele"/>
              <w:jc w:val="right"/>
              <w:rPr>
                <w:color w:val="auto"/>
              </w:rPr>
            </w:pPr>
            <w:r w:rsidRPr="008920ED">
              <w:rPr>
                <w:color w:val="auto"/>
              </w:rPr>
              <w:t>0,5</w:t>
            </w:r>
          </w:p>
        </w:tc>
      </w:tr>
      <w:tr w:rsidR="008920ED" w:rsidRPr="008920ED" w14:paraId="78ABC1B3" w14:textId="77777777" w:rsidTr="008D3A82">
        <w:trPr>
          <w:trHeight w:val="227"/>
        </w:trPr>
        <w:tc>
          <w:tcPr>
            <w:tcW w:w="2186" w:type="dxa"/>
            <w:noWrap/>
          </w:tcPr>
          <w:p w14:paraId="40A0DBCB" w14:textId="77777777" w:rsidR="00FA3B10" w:rsidRPr="008920ED" w:rsidRDefault="00FA3B10" w:rsidP="008D3A82">
            <w:pPr>
              <w:pStyle w:val="Tabele"/>
              <w:rPr>
                <w:color w:val="auto"/>
              </w:rPr>
            </w:pPr>
            <w:r w:rsidRPr="008920ED">
              <w:rPr>
                <w:color w:val="auto"/>
              </w:rPr>
              <w:t xml:space="preserve">Elektrociepłownia Włocławek </w:t>
            </w:r>
          </w:p>
        </w:tc>
        <w:tc>
          <w:tcPr>
            <w:tcW w:w="2487" w:type="dxa"/>
            <w:noWrap/>
          </w:tcPr>
          <w:p w14:paraId="761CD75B" w14:textId="77777777" w:rsidR="00FA3B10" w:rsidRPr="008920ED" w:rsidRDefault="00FA3B10" w:rsidP="008D3A82">
            <w:pPr>
              <w:pStyle w:val="Tabele"/>
              <w:rPr>
                <w:color w:val="auto"/>
              </w:rPr>
            </w:pPr>
            <w:r w:rsidRPr="008920ED">
              <w:rPr>
                <w:color w:val="auto"/>
              </w:rPr>
              <w:t>Polski Koncern Naftowy Orlen S.A.</w:t>
            </w:r>
          </w:p>
        </w:tc>
        <w:tc>
          <w:tcPr>
            <w:tcW w:w="939" w:type="dxa"/>
            <w:noWrap/>
          </w:tcPr>
          <w:p w14:paraId="4B7EAB61" w14:textId="77777777" w:rsidR="00FA3B10" w:rsidRPr="008920ED" w:rsidRDefault="00FA3B10" w:rsidP="008D3A82">
            <w:pPr>
              <w:pStyle w:val="Tabele"/>
              <w:jc w:val="right"/>
              <w:rPr>
                <w:color w:val="auto"/>
              </w:rPr>
            </w:pPr>
            <w:r w:rsidRPr="008920ED">
              <w:rPr>
                <w:color w:val="auto"/>
              </w:rPr>
              <w:t>485</w:t>
            </w:r>
          </w:p>
        </w:tc>
        <w:tc>
          <w:tcPr>
            <w:tcW w:w="1918" w:type="dxa"/>
            <w:noWrap/>
          </w:tcPr>
          <w:p w14:paraId="558182AD" w14:textId="77777777" w:rsidR="00FA3B10" w:rsidRPr="008920ED" w:rsidRDefault="00FA3B10" w:rsidP="008D3A82">
            <w:pPr>
              <w:pStyle w:val="Tabele"/>
              <w:rPr>
                <w:color w:val="auto"/>
              </w:rPr>
            </w:pPr>
            <w:r w:rsidRPr="008920ED">
              <w:rPr>
                <w:color w:val="auto"/>
              </w:rPr>
              <w:t>gaz ziemny</w:t>
            </w:r>
          </w:p>
        </w:tc>
        <w:tc>
          <w:tcPr>
            <w:tcW w:w="1532" w:type="dxa"/>
            <w:noWrap/>
          </w:tcPr>
          <w:p w14:paraId="647F09E7" w14:textId="77777777" w:rsidR="00FA3B10" w:rsidRPr="008920ED" w:rsidRDefault="00FA3B10" w:rsidP="008D3A82">
            <w:pPr>
              <w:pStyle w:val="Tabele"/>
              <w:jc w:val="right"/>
              <w:rPr>
                <w:color w:val="auto"/>
              </w:rPr>
            </w:pPr>
            <w:r w:rsidRPr="008920ED">
              <w:rPr>
                <w:color w:val="auto"/>
              </w:rPr>
              <w:t>1,0</w:t>
            </w:r>
          </w:p>
        </w:tc>
      </w:tr>
    </w:tbl>
    <w:p w14:paraId="7032E79C" w14:textId="77777777" w:rsidR="00FA3B10" w:rsidRPr="00C21ECF" w:rsidRDefault="00FA3B10" w:rsidP="00FA3B10">
      <w:pPr>
        <w:pStyle w:val="ardo"/>
      </w:pPr>
      <w:r w:rsidRPr="00C21ECF">
        <w:t>Źródło: ARE S.A.</w:t>
      </w:r>
    </w:p>
    <w:p w14:paraId="6BEC47FA" w14:textId="77777777" w:rsidR="00FA3B10" w:rsidRDefault="00FA3B10" w:rsidP="00FA3B10">
      <w:r>
        <w:t>Wyżej wymienione jednostki są jednostkami cieplnymi, centralnie dysponowanymi, należącymi do systemu KSE. Oprócz jednostek cieplnych, do systemu należą także następujące elektrownie wodne:</w:t>
      </w:r>
    </w:p>
    <w:p w14:paraId="629228D8" w14:textId="77777777" w:rsidR="00FA3B10" w:rsidRDefault="00FA3B10" w:rsidP="003B0775">
      <w:pPr>
        <w:pStyle w:val="Akapitzlist"/>
        <w:numPr>
          <w:ilvl w:val="0"/>
          <w:numId w:val="33"/>
        </w:numPr>
      </w:pPr>
      <w:r>
        <w:t>Elektrownia Dychów (PGE Energia Odnawialna S.A.) – 85 MW</w:t>
      </w:r>
    </w:p>
    <w:p w14:paraId="1C35DD62" w14:textId="77777777" w:rsidR="00FA3B10" w:rsidRDefault="00FA3B10" w:rsidP="003B0775">
      <w:pPr>
        <w:pStyle w:val="Akapitzlist"/>
        <w:numPr>
          <w:ilvl w:val="0"/>
          <w:numId w:val="33"/>
        </w:numPr>
      </w:pPr>
      <w:r>
        <w:t>Elektrownia Porąbka-Żar (PGE Energia Odnawialna S.A.) – 540 MW</w:t>
      </w:r>
    </w:p>
    <w:p w14:paraId="597AB631" w14:textId="77777777" w:rsidR="00FA3B10" w:rsidRDefault="00FA3B10" w:rsidP="003B0775">
      <w:pPr>
        <w:pStyle w:val="Akapitzlist"/>
        <w:numPr>
          <w:ilvl w:val="0"/>
          <w:numId w:val="33"/>
        </w:numPr>
      </w:pPr>
      <w:r>
        <w:t>Elektrownia Solina (PGE Energia Odnawialna S.A.) – 198 MW</w:t>
      </w:r>
    </w:p>
    <w:p w14:paraId="53AC5B7A" w14:textId="77777777" w:rsidR="00FA3B10" w:rsidRDefault="00FA3B10" w:rsidP="003B0775">
      <w:pPr>
        <w:pStyle w:val="Akapitzlist"/>
        <w:numPr>
          <w:ilvl w:val="0"/>
          <w:numId w:val="33"/>
        </w:numPr>
      </w:pPr>
      <w:r>
        <w:t>Elektrownia Żarnowiec (PGE Energia Odnawialna S.A.) – 716 MW</w:t>
      </w:r>
    </w:p>
    <w:p w14:paraId="163E43D2" w14:textId="77777777" w:rsidR="00FA3B10" w:rsidRDefault="00FA3B10" w:rsidP="003B0775">
      <w:pPr>
        <w:pStyle w:val="Akapitzlist"/>
        <w:numPr>
          <w:ilvl w:val="0"/>
          <w:numId w:val="33"/>
        </w:numPr>
      </w:pPr>
      <w:r>
        <w:t>Elektrownia Żydowo (ENERGA Wytwarzanie S.A.) – 157 MW</w:t>
      </w:r>
    </w:p>
    <w:p w14:paraId="6DBC835D" w14:textId="77777777" w:rsidR="00FA3B10" w:rsidRDefault="00FA3B10" w:rsidP="00FA3B10">
      <w:r>
        <w:t>W krajowych elektrowniach cieplnych zawodowych na koniec 2022 r. pracowało 420 turbozespołów (o osiem mniej niż w 2021 r.), z czego 136 jest już w eksploatacji ponad 30 lat. Łączna moc zainstalowana najstarszych jednostek wynosi 19 134 MW, co przekłada się na ich 56,9% udział w całkowitej mocy zainstalowanej we wszystkich turbozespołach. W przypadku bloków pracujących poniżej 21 lat, te wartości wynoszą odpowiednio 10 588 MW, czyli 31,5%. Bloki oddane do eksploatacji w przeciągu ostatnich pięciu lat stanowią zaledwie 14,04% (4 723 MW).</w:t>
      </w:r>
    </w:p>
    <w:p w14:paraId="740869D6" w14:textId="77777777" w:rsidR="00FA3B10" w:rsidRPr="00121A0B" w:rsidRDefault="00FA3B10" w:rsidP="00FA3B10">
      <w:r>
        <w:rPr>
          <w:noProof/>
          <w:lang w:eastAsia="pl-PL"/>
        </w:rPr>
        <w:drawing>
          <wp:inline distT="0" distB="0" distL="0" distR="0" wp14:anchorId="397BD96E" wp14:editId="5F511AEA">
            <wp:extent cx="4572000" cy="2628900"/>
            <wp:effectExtent l="0" t="0" r="0" b="0"/>
            <wp:docPr id="836134688" name="Wykres 1">
              <a:extLst xmlns:a="http://schemas.openxmlformats.org/drawingml/2006/main">
                <a:ext uri="{FF2B5EF4-FFF2-40B4-BE49-F238E27FC236}">
                  <a16:creationId xmlns:a16="http://schemas.microsoft.com/office/drawing/2014/main" id="{A66942F3-BF76-C0F2-64AB-9BCB6C27E6B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1D13C0B" w14:textId="3C7F8E9F" w:rsidR="00FA3B10" w:rsidRDefault="00FA3B10" w:rsidP="00FA3B10">
      <w:pPr>
        <w:pStyle w:val="Legenda"/>
      </w:pPr>
      <w:bookmarkStart w:id="272" w:name="_Toc171580652"/>
      <w:bookmarkStart w:id="273" w:name="_Toc174522320"/>
      <w:r w:rsidRPr="0030158D">
        <w:t xml:space="preserve">Rysunek </w:t>
      </w:r>
      <w:r w:rsidR="00455D5C">
        <w:fldChar w:fldCharType="begin"/>
      </w:r>
      <w:r w:rsidR="00455D5C">
        <w:instrText xml:space="preserve"> STYLEREF 1 \s </w:instrText>
      </w:r>
      <w:r w:rsidR="00455D5C">
        <w:fldChar w:fldCharType="separate"/>
      </w:r>
      <w:r w:rsidR="0048034B">
        <w:rPr>
          <w:noProof/>
        </w:rPr>
        <w:t>3</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4</w:t>
      </w:r>
      <w:r w:rsidR="00455D5C">
        <w:rPr>
          <w:noProof/>
        </w:rPr>
        <w:fldChar w:fldCharType="end"/>
      </w:r>
      <w:r w:rsidRPr="0030158D">
        <w:t xml:space="preserve">. </w:t>
      </w:r>
      <w:r>
        <w:t>Struktura wiekowa turbozespołów w odniesieniu do mocy zainstalowanej w KSE (stan na 31 grudnia 2022 r.)</w:t>
      </w:r>
      <w:bookmarkEnd w:id="272"/>
      <w:bookmarkEnd w:id="273"/>
    </w:p>
    <w:p w14:paraId="52F92ADE" w14:textId="77777777" w:rsidR="00FA3B10" w:rsidRDefault="00FA3B10" w:rsidP="00FA3B10">
      <w:pPr>
        <w:pStyle w:val="ardo"/>
      </w:pPr>
      <w:r w:rsidRPr="00C21ECF">
        <w:t>Źródło: ARE S.A.</w:t>
      </w:r>
    </w:p>
    <w:p w14:paraId="3BEE5B52" w14:textId="77777777" w:rsidR="00FA3B10" w:rsidRDefault="00FA3B10" w:rsidP="00FA3B10">
      <w:r w:rsidRPr="005A16A1">
        <w:t>Analogicznie wygląda struktura wieku kotłów energetycznych, zainstalowanych</w:t>
      </w:r>
      <w:r>
        <w:t xml:space="preserve"> w </w:t>
      </w:r>
      <w:r w:rsidRPr="005A16A1">
        <w:t>elektrowniach cieplnych zawodowych. Liczba zainstalowanych urządzeń wynosi 288,</w:t>
      </w:r>
      <w:r>
        <w:t xml:space="preserve"> z </w:t>
      </w:r>
      <w:r w:rsidRPr="005A16A1">
        <w:t>czego 167 to jednostki ponad 30-letnie (63,0%). Łączna wydajność najstarszych urządzeń wynosi 62 234 t/h. Najmłodsze jednostki (do</w:t>
      </w:r>
      <w:r>
        <w:t> </w:t>
      </w:r>
      <w:r w:rsidRPr="005A16A1">
        <w:t>5</w:t>
      </w:r>
      <w:r>
        <w:t> </w:t>
      </w:r>
      <w:r w:rsidRPr="005A16A1">
        <w:t>lat) to 10 486 t/h sumarycznej wydajności (10,6%). Łącznie wszystkie bloki poniżej 21 lat stanowiły 25,3% (24 993 t/h).</w:t>
      </w:r>
    </w:p>
    <w:p w14:paraId="42322D02" w14:textId="77777777" w:rsidR="00FA3B10" w:rsidRDefault="00FA3B10" w:rsidP="00FA3B10">
      <w:pPr>
        <w:pStyle w:val="tekst"/>
      </w:pPr>
      <w:r>
        <w:rPr>
          <w:noProof/>
        </w:rPr>
        <w:drawing>
          <wp:inline distT="0" distB="0" distL="0" distR="0" wp14:anchorId="45826790" wp14:editId="36CBD003">
            <wp:extent cx="4572000" cy="2590800"/>
            <wp:effectExtent l="0" t="0" r="0" b="0"/>
            <wp:docPr id="982700390" name="Wykres 1">
              <a:extLst xmlns:a="http://schemas.openxmlformats.org/drawingml/2006/main">
                <a:ext uri="{FF2B5EF4-FFF2-40B4-BE49-F238E27FC236}">
                  <a16:creationId xmlns:a16="http://schemas.microsoft.com/office/drawing/2014/main" id="{758BEB3F-BEDC-D62B-F0AA-D5CA952D2FA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9F585DD" w14:textId="0C5E16DE" w:rsidR="00FA3B10" w:rsidRDefault="00FA3B10" w:rsidP="00FA3B10">
      <w:pPr>
        <w:pStyle w:val="Legenda"/>
      </w:pPr>
      <w:bookmarkStart w:id="274" w:name="_Toc171580653"/>
      <w:bookmarkStart w:id="275" w:name="_Toc174522321"/>
      <w:r w:rsidRPr="0030158D">
        <w:t xml:space="preserve">Rysunek </w:t>
      </w:r>
      <w:r w:rsidR="00455D5C">
        <w:fldChar w:fldCharType="begin"/>
      </w:r>
      <w:r w:rsidR="00455D5C">
        <w:instrText xml:space="preserve"> STYLEREF 1 \s </w:instrText>
      </w:r>
      <w:r w:rsidR="00455D5C">
        <w:fldChar w:fldCharType="separate"/>
      </w:r>
      <w:r w:rsidR="0048034B">
        <w:rPr>
          <w:noProof/>
        </w:rPr>
        <w:t>3</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5</w:t>
      </w:r>
      <w:r w:rsidR="00455D5C">
        <w:rPr>
          <w:noProof/>
        </w:rPr>
        <w:fldChar w:fldCharType="end"/>
      </w:r>
      <w:r w:rsidRPr="0030158D">
        <w:t xml:space="preserve">. </w:t>
      </w:r>
      <w:r>
        <w:t>Struktura wiekowa kotłów w odniesieniu do wydajności urządzeń w KSE (stan na 31 grudnia 2022 r.)</w:t>
      </w:r>
      <w:bookmarkEnd w:id="274"/>
      <w:bookmarkEnd w:id="275"/>
    </w:p>
    <w:p w14:paraId="7B1D247B" w14:textId="77777777" w:rsidR="00FA3B10" w:rsidRDefault="00FA3B10" w:rsidP="00FA3B10">
      <w:pPr>
        <w:pStyle w:val="ardo"/>
      </w:pPr>
      <w:r w:rsidRPr="00C21ECF">
        <w:t>Źródło: ARE S.A.</w:t>
      </w:r>
    </w:p>
    <w:p w14:paraId="280D818A" w14:textId="77777777" w:rsidR="00FA3B10" w:rsidRPr="005A16A1" w:rsidRDefault="00FA3B10" w:rsidP="00FA3B10">
      <w:r w:rsidRPr="005A16A1">
        <w:t>Powyższe statystyki świadczą</w:t>
      </w:r>
      <w:r>
        <w:t xml:space="preserve"> o </w:t>
      </w:r>
      <w:r w:rsidRPr="005A16A1">
        <w:t>starzejącym się majątku wytwórczym energetyki zawodowej. Taki stan rzeczy wynika m.in.</w:t>
      </w:r>
      <w:r>
        <w:t xml:space="preserve"> z </w:t>
      </w:r>
      <w:r w:rsidRPr="005A16A1">
        <w:t>niewielkiej liczby inwestycji</w:t>
      </w:r>
      <w:r>
        <w:t xml:space="preserve"> w </w:t>
      </w:r>
      <w:r w:rsidRPr="005A16A1">
        <w:t>nowe moce wytwórcze</w:t>
      </w:r>
      <w:r>
        <w:t xml:space="preserve"> w </w:t>
      </w:r>
      <w:r w:rsidRPr="005A16A1">
        <w:t>ostatnich latach. Kolejną przyczyną są przedłużające życie urządzeń, liczne modernizacje najstarszych polskich bloków energetycznych.</w:t>
      </w:r>
    </w:p>
    <w:p w14:paraId="292F528B" w14:textId="77777777" w:rsidR="00FA3B10" w:rsidRPr="005A16A1" w:rsidRDefault="00FA3B10" w:rsidP="00FA3B10">
      <w:r w:rsidRPr="005A16A1">
        <w:t>Wśród wszystkich instalacji</w:t>
      </w:r>
      <w:r>
        <w:t xml:space="preserve"> w </w:t>
      </w:r>
      <w:r w:rsidRPr="005A16A1">
        <w:t>KSE dominują bloki kondensacyjne. Moc zainstalowana</w:t>
      </w:r>
      <w:r>
        <w:t xml:space="preserve"> w </w:t>
      </w:r>
      <w:r w:rsidRPr="005A16A1">
        <w:t>turbozespołach kondensacyjnych lub upustowo-kondensacyjnych wynosi 28 815 MW, co stanowi ponad 85% wszystkich bloków występujących</w:t>
      </w:r>
      <w:r>
        <w:t xml:space="preserve"> w </w:t>
      </w:r>
      <w:r w:rsidRPr="005A16A1">
        <w:t>elektrowniach cieplnych zawodowych</w:t>
      </w:r>
      <w:r>
        <w:t xml:space="preserve"> w </w:t>
      </w:r>
      <w:r w:rsidRPr="005A16A1">
        <w:t>Polsce. Pod</w:t>
      </w:r>
      <w:r>
        <w:t> </w:t>
      </w:r>
      <w:r w:rsidRPr="005A16A1">
        <w:t>względem wielkości, polska energetyka opiera się na blokach klasy 200 MW, których łączna moc zainstalowana wynosi 11</w:t>
      </w:r>
      <w:r>
        <w:t> </w:t>
      </w:r>
      <w:r w:rsidRPr="005A16A1">
        <w:t>745</w:t>
      </w:r>
      <w:r>
        <w:t> </w:t>
      </w:r>
      <w:r w:rsidRPr="005A16A1">
        <w:t>MW (51 jednostek). Szeroko wykorzystywane są również turbozespoły 360</w:t>
      </w:r>
      <w:r>
        <w:t> </w:t>
      </w:r>
      <w:r w:rsidRPr="005A16A1">
        <w:t>MW, których moc zainstalowana wynosi 5 703 MW. Na poniższym wykresie przedstawiona została struktura mocy zainstalowanej</w:t>
      </w:r>
      <w:r>
        <w:t xml:space="preserve"> w </w:t>
      </w:r>
      <w:r w:rsidRPr="005A16A1">
        <w:t>KSE</w:t>
      </w:r>
      <w:r>
        <w:t xml:space="preserve"> w </w:t>
      </w:r>
      <w:r w:rsidRPr="005A16A1">
        <w:t xml:space="preserve">podziale na poszczególne typy turbozespołów. </w:t>
      </w:r>
    </w:p>
    <w:p w14:paraId="177E55F2" w14:textId="6498043E" w:rsidR="00FA3B10" w:rsidRPr="004F2150" w:rsidRDefault="00FA3B10" w:rsidP="00FA3B10">
      <w:pPr>
        <w:pStyle w:val="Legenda"/>
      </w:pPr>
      <w:bookmarkStart w:id="276" w:name="_Toc171580575"/>
      <w:bookmarkStart w:id="277" w:name="_Toc174709688"/>
      <w:r>
        <w:t xml:space="preserve">Tabela </w:t>
      </w:r>
      <w:r w:rsidR="00455D5C">
        <w:fldChar w:fldCharType="begin"/>
      </w:r>
      <w:r w:rsidR="00455D5C">
        <w:instrText xml:space="preserve"> STYLEREF 1 \s </w:instrText>
      </w:r>
      <w:r w:rsidR="00455D5C">
        <w:fldChar w:fldCharType="separate"/>
      </w:r>
      <w:r w:rsidR="0048034B">
        <w:rPr>
          <w:noProof/>
        </w:rPr>
        <w:t>3</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2</w:t>
      </w:r>
      <w:r w:rsidR="00455D5C">
        <w:rPr>
          <w:noProof/>
        </w:rPr>
        <w:fldChar w:fldCharType="end"/>
      </w:r>
      <w:r>
        <w:t>. Struktura mocy zainstalowanej turbozespołów (stan na 31 grudnia 2022 r.)</w:t>
      </w:r>
      <w:bookmarkEnd w:id="276"/>
      <w:bookmarkEnd w:id="277"/>
    </w:p>
    <w:tbl>
      <w:tblPr>
        <w:tblStyle w:val="KPEiK"/>
        <w:tblW w:w="5000" w:type="pct"/>
        <w:tblLayout w:type="fixed"/>
        <w:tblLook w:val="04A0" w:firstRow="1" w:lastRow="0" w:firstColumn="1" w:lastColumn="0" w:noHBand="0" w:noVBand="1"/>
      </w:tblPr>
      <w:tblGrid>
        <w:gridCol w:w="3021"/>
        <w:gridCol w:w="3020"/>
        <w:gridCol w:w="3021"/>
      </w:tblGrid>
      <w:tr w:rsidR="008920ED" w:rsidRPr="008920ED" w14:paraId="145D008B"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2597" w:type="dxa"/>
            <w:noWrap/>
            <w:hideMark/>
          </w:tcPr>
          <w:p w14:paraId="64B3E846" w14:textId="77777777" w:rsidR="00FA3B10" w:rsidRPr="008920ED" w:rsidRDefault="00FA3B10" w:rsidP="008D3A82">
            <w:pPr>
              <w:pStyle w:val="Tabele"/>
              <w:jc w:val="center"/>
              <w:rPr>
                <w:b w:val="0"/>
                <w:color w:val="auto"/>
              </w:rPr>
            </w:pPr>
            <w:r w:rsidRPr="008920ED">
              <w:rPr>
                <w:color w:val="auto"/>
              </w:rPr>
              <w:t>wielkość</w:t>
            </w:r>
          </w:p>
        </w:tc>
        <w:tc>
          <w:tcPr>
            <w:tcW w:w="2597" w:type="dxa"/>
            <w:noWrap/>
            <w:hideMark/>
          </w:tcPr>
          <w:p w14:paraId="64E2AA95" w14:textId="77777777" w:rsidR="00FA3B10" w:rsidRPr="008920ED" w:rsidRDefault="00FA3B10" w:rsidP="008D3A82">
            <w:pPr>
              <w:pStyle w:val="Tabele"/>
              <w:jc w:val="center"/>
              <w:rPr>
                <w:b w:val="0"/>
                <w:color w:val="auto"/>
              </w:rPr>
            </w:pPr>
            <w:r w:rsidRPr="008920ED">
              <w:rPr>
                <w:color w:val="auto"/>
              </w:rPr>
              <w:t>ilość</w:t>
            </w:r>
          </w:p>
        </w:tc>
        <w:tc>
          <w:tcPr>
            <w:tcW w:w="2598" w:type="dxa"/>
            <w:noWrap/>
            <w:hideMark/>
          </w:tcPr>
          <w:p w14:paraId="66B6F835" w14:textId="77777777" w:rsidR="00FA3B10" w:rsidRPr="008920ED" w:rsidRDefault="00FA3B10" w:rsidP="008D3A82">
            <w:pPr>
              <w:pStyle w:val="Tabele"/>
              <w:jc w:val="center"/>
              <w:rPr>
                <w:b w:val="0"/>
                <w:color w:val="auto"/>
              </w:rPr>
            </w:pPr>
            <w:r w:rsidRPr="008920ED">
              <w:rPr>
                <w:color w:val="auto"/>
              </w:rPr>
              <w:t>łączna moc zainstalowana [MW]</w:t>
            </w:r>
          </w:p>
        </w:tc>
      </w:tr>
      <w:tr w:rsidR="008920ED" w:rsidRPr="008920ED" w14:paraId="7B72FD4E" w14:textId="77777777" w:rsidTr="008D3A82">
        <w:trPr>
          <w:trHeight w:val="227"/>
        </w:trPr>
        <w:tc>
          <w:tcPr>
            <w:tcW w:w="2597" w:type="dxa"/>
            <w:noWrap/>
          </w:tcPr>
          <w:p w14:paraId="4EEA8E91" w14:textId="77777777" w:rsidR="00FA3B10" w:rsidRPr="008920ED" w:rsidRDefault="00FA3B10" w:rsidP="008D3A82">
            <w:pPr>
              <w:pStyle w:val="Tabele"/>
              <w:rPr>
                <w:color w:val="auto"/>
              </w:rPr>
            </w:pPr>
            <w:r w:rsidRPr="008920ED">
              <w:rPr>
                <w:color w:val="auto"/>
              </w:rPr>
              <w:t>do 125 MW</w:t>
            </w:r>
          </w:p>
        </w:tc>
        <w:tc>
          <w:tcPr>
            <w:tcW w:w="2597" w:type="dxa"/>
            <w:noWrap/>
          </w:tcPr>
          <w:p w14:paraId="176C21C0" w14:textId="77777777" w:rsidR="00FA3B10" w:rsidRPr="008920ED" w:rsidRDefault="00FA3B10" w:rsidP="008D3A82">
            <w:pPr>
              <w:pStyle w:val="Tabele"/>
              <w:jc w:val="right"/>
              <w:rPr>
                <w:color w:val="auto"/>
              </w:rPr>
            </w:pPr>
            <w:r w:rsidRPr="008920ED">
              <w:rPr>
                <w:color w:val="auto"/>
              </w:rPr>
              <w:t xml:space="preserve">316 sztuk </w:t>
            </w:r>
          </w:p>
        </w:tc>
        <w:tc>
          <w:tcPr>
            <w:tcW w:w="2598" w:type="dxa"/>
            <w:noWrap/>
          </w:tcPr>
          <w:p w14:paraId="2A578AC2" w14:textId="77777777" w:rsidR="00FA3B10" w:rsidRPr="008920ED" w:rsidRDefault="00FA3B10" w:rsidP="008D3A82">
            <w:pPr>
              <w:pStyle w:val="Tabele"/>
              <w:jc w:val="right"/>
              <w:rPr>
                <w:color w:val="auto"/>
              </w:rPr>
            </w:pPr>
            <w:r w:rsidRPr="008920ED">
              <w:rPr>
                <w:color w:val="auto"/>
              </w:rPr>
              <w:t>5 965 MW</w:t>
            </w:r>
          </w:p>
        </w:tc>
      </w:tr>
      <w:tr w:rsidR="008920ED" w:rsidRPr="008920ED" w14:paraId="4C4D06F4" w14:textId="77777777" w:rsidTr="008D3A82">
        <w:trPr>
          <w:trHeight w:val="227"/>
        </w:trPr>
        <w:tc>
          <w:tcPr>
            <w:tcW w:w="2597" w:type="dxa"/>
            <w:noWrap/>
          </w:tcPr>
          <w:p w14:paraId="056C8875" w14:textId="77777777" w:rsidR="00FA3B10" w:rsidRPr="008920ED" w:rsidRDefault="00FA3B10" w:rsidP="008D3A82">
            <w:pPr>
              <w:pStyle w:val="Tabele"/>
              <w:rPr>
                <w:color w:val="auto"/>
              </w:rPr>
            </w:pPr>
            <w:r w:rsidRPr="008920ED">
              <w:rPr>
                <w:color w:val="auto"/>
              </w:rPr>
              <w:t>120 MW</w:t>
            </w:r>
          </w:p>
        </w:tc>
        <w:tc>
          <w:tcPr>
            <w:tcW w:w="2597" w:type="dxa"/>
            <w:noWrap/>
          </w:tcPr>
          <w:p w14:paraId="2FBBB25E" w14:textId="77777777" w:rsidR="00FA3B10" w:rsidRPr="008920ED" w:rsidRDefault="00FA3B10" w:rsidP="008D3A82">
            <w:pPr>
              <w:pStyle w:val="Tabele"/>
              <w:jc w:val="right"/>
              <w:rPr>
                <w:color w:val="auto"/>
              </w:rPr>
            </w:pPr>
            <w:r w:rsidRPr="008920ED">
              <w:rPr>
                <w:color w:val="auto"/>
              </w:rPr>
              <w:t xml:space="preserve">7 sztuk </w:t>
            </w:r>
          </w:p>
        </w:tc>
        <w:tc>
          <w:tcPr>
            <w:tcW w:w="2598" w:type="dxa"/>
            <w:noWrap/>
          </w:tcPr>
          <w:p w14:paraId="4EB68D06" w14:textId="77777777" w:rsidR="00FA3B10" w:rsidRPr="008920ED" w:rsidRDefault="00FA3B10" w:rsidP="008D3A82">
            <w:pPr>
              <w:pStyle w:val="Tabele"/>
              <w:jc w:val="right"/>
              <w:rPr>
                <w:color w:val="auto"/>
              </w:rPr>
            </w:pPr>
            <w:r w:rsidRPr="008920ED">
              <w:rPr>
                <w:color w:val="auto"/>
              </w:rPr>
              <w:t>926 MW</w:t>
            </w:r>
          </w:p>
        </w:tc>
      </w:tr>
      <w:tr w:rsidR="008920ED" w:rsidRPr="008920ED" w14:paraId="4F59196A" w14:textId="77777777" w:rsidTr="008D3A82">
        <w:trPr>
          <w:trHeight w:val="227"/>
        </w:trPr>
        <w:tc>
          <w:tcPr>
            <w:tcW w:w="2597" w:type="dxa"/>
            <w:noWrap/>
          </w:tcPr>
          <w:p w14:paraId="4210AE6F" w14:textId="77777777" w:rsidR="00FA3B10" w:rsidRPr="008920ED" w:rsidRDefault="00FA3B10" w:rsidP="008D3A82">
            <w:pPr>
              <w:pStyle w:val="Tabele"/>
              <w:rPr>
                <w:color w:val="auto"/>
              </w:rPr>
            </w:pPr>
            <w:r w:rsidRPr="008920ED">
              <w:rPr>
                <w:color w:val="auto"/>
              </w:rPr>
              <w:t>200 MW</w:t>
            </w:r>
          </w:p>
        </w:tc>
        <w:tc>
          <w:tcPr>
            <w:tcW w:w="2597" w:type="dxa"/>
            <w:noWrap/>
          </w:tcPr>
          <w:p w14:paraId="1500B277" w14:textId="77777777" w:rsidR="00FA3B10" w:rsidRPr="008920ED" w:rsidRDefault="00FA3B10" w:rsidP="008D3A82">
            <w:pPr>
              <w:pStyle w:val="Tabele"/>
              <w:jc w:val="right"/>
              <w:rPr>
                <w:color w:val="auto"/>
              </w:rPr>
            </w:pPr>
            <w:r w:rsidRPr="008920ED">
              <w:rPr>
                <w:color w:val="auto"/>
              </w:rPr>
              <w:t xml:space="preserve">51 sztuki </w:t>
            </w:r>
          </w:p>
        </w:tc>
        <w:tc>
          <w:tcPr>
            <w:tcW w:w="2598" w:type="dxa"/>
            <w:noWrap/>
          </w:tcPr>
          <w:p w14:paraId="56CB4669" w14:textId="77777777" w:rsidR="00FA3B10" w:rsidRPr="008920ED" w:rsidRDefault="00FA3B10" w:rsidP="008D3A82">
            <w:pPr>
              <w:pStyle w:val="Tabele"/>
              <w:jc w:val="right"/>
              <w:rPr>
                <w:color w:val="auto"/>
              </w:rPr>
            </w:pPr>
            <w:r w:rsidRPr="008920ED">
              <w:rPr>
                <w:color w:val="auto"/>
              </w:rPr>
              <w:t>11 745 MW</w:t>
            </w:r>
          </w:p>
        </w:tc>
      </w:tr>
      <w:tr w:rsidR="008920ED" w:rsidRPr="008920ED" w14:paraId="3DCB8F1E" w14:textId="77777777" w:rsidTr="008D3A82">
        <w:trPr>
          <w:trHeight w:val="227"/>
        </w:trPr>
        <w:tc>
          <w:tcPr>
            <w:tcW w:w="2597" w:type="dxa"/>
            <w:noWrap/>
          </w:tcPr>
          <w:p w14:paraId="2830C73C" w14:textId="77777777" w:rsidR="00FA3B10" w:rsidRPr="008920ED" w:rsidRDefault="00FA3B10" w:rsidP="008D3A82">
            <w:pPr>
              <w:pStyle w:val="Tabele"/>
              <w:rPr>
                <w:color w:val="auto"/>
              </w:rPr>
            </w:pPr>
            <w:r w:rsidRPr="008920ED">
              <w:rPr>
                <w:color w:val="auto"/>
              </w:rPr>
              <w:t>360 MW</w:t>
            </w:r>
          </w:p>
        </w:tc>
        <w:tc>
          <w:tcPr>
            <w:tcW w:w="2597" w:type="dxa"/>
            <w:noWrap/>
          </w:tcPr>
          <w:p w14:paraId="72580676" w14:textId="77777777" w:rsidR="00FA3B10" w:rsidRPr="008920ED" w:rsidRDefault="00FA3B10" w:rsidP="008D3A82">
            <w:pPr>
              <w:pStyle w:val="Tabele"/>
              <w:jc w:val="right"/>
              <w:rPr>
                <w:color w:val="auto"/>
              </w:rPr>
            </w:pPr>
            <w:r w:rsidRPr="008920ED">
              <w:rPr>
                <w:color w:val="auto"/>
              </w:rPr>
              <w:t xml:space="preserve">15 sztuk </w:t>
            </w:r>
          </w:p>
        </w:tc>
        <w:tc>
          <w:tcPr>
            <w:tcW w:w="2598" w:type="dxa"/>
            <w:noWrap/>
          </w:tcPr>
          <w:p w14:paraId="35FCC984" w14:textId="77777777" w:rsidR="00FA3B10" w:rsidRPr="008920ED" w:rsidRDefault="00FA3B10" w:rsidP="008D3A82">
            <w:pPr>
              <w:pStyle w:val="Tabele"/>
              <w:jc w:val="right"/>
              <w:rPr>
                <w:color w:val="auto"/>
              </w:rPr>
            </w:pPr>
            <w:r w:rsidRPr="008920ED">
              <w:rPr>
                <w:color w:val="auto"/>
              </w:rPr>
              <w:t>5 703 MW</w:t>
            </w:r>
          </w:p>
        </w:tc>
      </w:tr>
      <w:tr w:rsidR="008920ED" w:rsidRPr="008920ED" w14:paraId="1C094ED4" w14:textId="77777777" w:rsidTr="008D3A82">
        <w:trPr>
          <w:trHeight w:val="227"/>
        </w:trPr>
        <w:tc>
          <w:tcPr>
            <w:tcW w:w="2597" w:type="dxa"/>
            <w:noWrap/>
          </w:tcPr>
          <w:p w14:paraId="453E3449" w14:textId="77777777" w:rsidR="00FA3B10" w:rsidRPr="008920ED" w:rsidRDefault="00FA3B10" w:rsidP="008D3A82">
            <w:pPr>
              <w:pStyle w:val="Tabele"/>
              <w:rPr>
                <w:color w:val="auto"/>
              </w:rPr>
            </w:pPr>
            <w:r w:rsidRPr="008920ED">
              <w:rPr>
                <w:color w:val="auto"/>
              </w:rPr>
              <w:t>od 460 MW</w:t>
            </w:r>
          </w:p>
        </w:tc>
        <w:tc>
          <w:tcPr>
            <w:tcW w:w="2597" w:type="dxa"/>
            <w:noWrap/>
          </w:tcPr>
          <w:p w14:paraId="7E68ABCF" w14:textId="77777777" w:rsidR="00FA3B10" w:rsidRPr="008920ED" w:rsidRDefault="00FA3B10" w:rsidP="008D3A82">
            <w:pPr>
              <w:pStyle w:val="Tabele"/>
              <w:jc w:val="right"/>
              <w:rPr>
                <w:color w:val="auto"/>
              </w:rPr>
            </w:pPr>
            <w:r w:rsidRPr="008920ED">
              <w:rPr>
                <w:color w:val="auto"/>
              </w:rPr>
              <w:t xml:space="preserve">10 sztuk </w:t>
            </w:r>
          </w:p>
        </w:tc>
        <w:tc>
          <w:tcPr>
            <w:tcW w:w="2598" w:type="dxa"/>
            <w:noWrap/>
          </w:tcPr>
          <w:p w14:paraId="1094157E" w14:textId="77777777" w:rsidR="00FA3B10" w:rsidRPr="008920ED" w:rsidRDefault="00FA3B10" w:rsidP="008D3A82">
            <w:pPr>
              <w:pStyle w:val="Tabele"/>
              <w:jc w:val="right"/>
              <w:rPr>
                <w:color w:val="auto"/>
              </w:rPr>
            </w:pPr>
            <w:r w:rsidRPr="008920ED">
              <w:rPr>
                <w:color w:val="auto"/>
              </w:rPr>
              <w:t>7 380 MW</w:t>
            </w:r>
          </w:p>
        </w:tc>
      </w:tr>
    </w:tbl>
    <w:p w14:paraId="2C21DC81" w14:textId="77777777" w:rsidR="00FA3B10" w:rsidRPr="00C21ECF" w:rsidRDefault="00FA3B10" w:rsidP="00FA3B10">
      <w:pPr>
        <w:pStyle w:val="ardo"/>
      </w:pPr>
      <w:r w:rsidRPr="00C21ECF">
        <w:t>Źródło: ARE S.A.</w:t>
      </w:r>
    </w:p>
    <w:p w14:paraId="2A151143" w14:textId="77777777" w:rsidR="00FA3B10" w:rsidRPr="005A16A1" w:rsidRDefault="00FA3B10" w:rsidP="00FA3B10">
      <w:r w:rsidRPr="005A16A1">
        <w:t>W polskich elektrowniach zawodowych dominują kotły pyłowe. Łączna wydajność 128 kotłów tego typu wynosi 78 354 t/h, co</w:t>
      </w:r>
      <w:r>
        <w:t xml:space="preserve"> w </w:t>
      </w:r>
      <w:r w:rsidRPr="005A16A1">
        <w:t>odniesieniu do całkowitej wydajności wszystkich urządzeń zainstalowanych</w:t>
      </w:r>
      <w:r>
        <w:t xml:space="preserve"> w </w:t>
      </w:r>
      <w:r w:rsidRPr="005A16A1">
        <w:t>KSE, odpowiada 79,4% udziału. Innym, istotnym rodzajem tego typu urządzeń są kotły fluidalne, które</w:t>
      </w:r>
      <w:r>
        <w:t xml:space="preserve"> w </w:t>
      </w:r>
      <w:r w:rsidRPr="005A16A1">
        <w:t>liczbie 37 stanowią 13,4% sumarycznej wydajności (13 181 t/h).</w:t>
      </w:r>
    </w:p>
    <w:p w14:paraId="05440D5D" w14:textId="77777777" w:rsidR="00FA3B10" w:rsidRDefault="00FA3B10" w:rsidP="00FA3B10">
      <w:r w:rsidRPr="005A16A1">
        <w:t>Pod względem sumarycznej wydajności dominującą grupą kotłów są urządzenia</w:t>
      </w:r>
      <w:r>
        <w:t xml:space="preserve"> z </w:t>
      </w:r>
      <w:r w:rsidRPr="005A16A1">
        <w:t>grupy</w:t>
      </w:r>
      <w:r>
        <w:t xml:space="preserve"> o </w:t>
      </w:r>
      <w:r w:rsidRPr="005A16A1">
        <w:t>wydajności ponad 1000 t/h. Ich łączna wydajność wynosi 36 726 t/h, co stanowi 37,2% sumy dla wszystkich kotłów zainstalowanych</w:t>
      </w:r>
      <w:r>
        <w:t xml:space="preserve"> w </w:t>
      </w:r>
      <w:r w:rsidRPr="005A16A1">
        <w:t>elektrowniach zawodowych. Najliczniejszą grupę stanowią kotły</w:t>
      </w:r>
      <w:r>
        <w:t xml:space="preserve"> o </w:t>
      </w:r>
      <w:r w:rsidRPr="005A16A1">
        <w:t>wydajności</w:t>
      </w:r>
      <w:r>
        <w:t xml:space="preserve"> z </w:t>
      </w:r>
      <w:r w:rsidRPr="005A16A1">
        <w:t>przedziału 161-410 t/h (62 sztuki).</w:t>
      </w:r>
    </w:p>
    <w:p w14:paraId="1EC149FB" w14:textId="77777777" w:rsidR="00FA3B10" w:rsidRPr="00B850EF" w:rsidRDefault="00FA3B10" w:rsidP="00FA3B10">
      <w:r>
        <w:rPr>
          <w:noProof/>
          <w:lang w:eastAsia="pl-PL"/>
        </w:rPr>
        <w:drawing>
          <wp:inline distT="0" distB="0" distL="0" distR="0" wp14:anchorId="43F7CE9E" wp14:editId="14BE60D6">
            <wp:extent cx="4572000" cy="2743200"/>
            <wp:effectExtent l="0" t="0" r="0" b="0"/>
            <wp:docPr id="1236592494" name="Wykres 1">
              <a:extLst xmlns:a="http://schemas.openxmlformats.org/drawingml/2006/main">
                <a:ext uri="{FF2B5EF4-FFF2-40B4-BE49-F238E27FC236}">
                  <a16:creationId xmlns:a16="http://schemas.microsoft.com/office/drawing/2014/main" id="{4D4D50C5-661A-3085-B82B-520BFB3D88A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783FE790" w14:textId="63144356" w:rsidR="00FA3B10" w:rsidRDefault="00FA3B10" w:rsidP="00FA3B10">
      <w:pPr>
        <w:pStyle w:val="Legenda"/>
      </w:pPr>
      <w:bookmarkStart w:id="278" w:name="_Toc171580654"/>
      <w:bookmarkStart w:id="279" w:name="_Toc174522322"/>
      <w:r w:rsidRPr="0030158D">
        <w:t xml:space="preserve">Rysunek </w:t>
      </w:r>
      <w:r w:rsidR="00455D5C">
        <w:fldChar w:fldCharType="begin"/>
      </w:r>
      <w:r w:rsidR="00455D5C">
        <w:instrText xml:space="preserve"> STYLEREF 1 \s </w:instrText>
      </w:r>
      <w:r w:rsidR="00455D5C">
        <w:fldChar w:fldCharType="separate"/>
      </w:r>
      <w:r w:rsidR="0048034B">
        <w:rPr>
          <w:noProof/>
        </w:rPr>
        <w:t>3</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6</w:t>
      </w:r>
      <w:r w:rsidR="00455D5C">
        <w:rPr>
          <w:noProof/>
        </w:rPr>
        <w:fldChar w:fldCharType="end"/>
      </w:r>
      <w:r w:rsidRPr="0030158D">
        <w:t xml:space="preserve">. </w:t>
      </w:r>
      <w:r>
        <w:t>Struktura wydajności kotłów energetycznych (stan na 31 grudnia 2022 r.)</w:t>
      </w:r>
      <w:bookmarkEnd w:id="278"/>
      <w:bookmarkEnd w:id="279"/>
    </w:p>
    <w:p w14:paraId="46A38728" w14:textId="77777777" w:rsidR="00FA3B10" w:rsidRDefault="00FA3B10" w:rsidP="00FA3B10">
      <w:pPr>
        <w:pStyle w:val="ardo"/>
      </w:pPr>
      <w:r w:rsidRPr="00C21ECF">
        <w:t>Źródło: ARE S.A.</w:t>
      </w:r>
    </w:p>
    <w:p w14:paraId="0A84EF83" w14:textId="77777777" w:rsidR="00FA3B10" w:rsidRDefault="00FA3B10" w:rsidP="00FA3B10">
      <w:r>
        <w:t>Przedsiębiorstwa wytwarzające ciepło według danych za 2022 rok charakteryzują się niewielką wielkością z przewagą ilościową małych źródeł o mocach do 50 MW. Tylko osiem koncesjonowanych przedsiębiorstw dysponowało mocą osiągalną swoich źródeł przekraczającą 1 000 MW każde, a ich łączna moc osiągalna stanowiła około 1/3 mocy osiągalnej wszystkich źródeł koncesjonowanych. Podmioty te działały również w obszarze wytwarzania energii elektrycznej.</w:t>
      </w:r>
    </w:p>
    <w:p w14:paraId="28E5303C" w14:textId="77777777" w:rsidR="00FA3B10" w:rsidRPr="004C439C" w:rsidRDefault="00FA3B10" w:rsidP="00FA3B10">
      <w:r>
        <w:rPr>
          <w:noProof/>
          <w:lang w:eastAsia="pl-PL"/>
        </w:rPr>
        <w:drawing>
          <wp:inline distT="0" distB="0" distL="0" distR="0" wp14:anchorId="6695B89F" wp14:editId="18D8A586">
            <wp:extent cx="4572000" cy="2976563"/>
            <wp:effectExtent l="0" t="0" r="0" b="0"/>
            <wp:docPr id="9578059" name="Wykres 1">
              <a:extLst xmlns:a="http://schemas.openxmlformats.org/drawingml/2006/main">
                <a:ext uri="{FF2B5EF4-FFF2-40B4-BE49-F238E27FC236}">
                  <a16:creationId xmlns:a16="http://schemas.microsoft.com/office/drawing/2014/main" id="{DD094C29-4089-A2E0-A67F-47562D98E40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7B7837BF" w14:textId="469350B7" w:rsidR="00FA3B10" w:rsidRDefault="00FA3B10" w:rsidP="00FA3B10">
      <w:pPr>
        <w:pStyle w:val="Legenda"/>
      </w:pPr>
      <w:bookmarkStart w:id="280" w:name="_Toc171580655"/>
      <w:bookmarkStart w:id="281" w:name="_Toc174522323"/>
      <w:r w:rsidRPr="0030158D">
        <w:t xml:space="preserve">Rysunek </w:t>
      </w:r>
      <w:r w:rsidR="00455D5C">
        <w:fldChar w:fldCharType="begin"/>
      </w:r>
      <w:r w:rsidR="00455D5C">
        <w:instrText xml:space="preserve"> STYLEREF 1 \s </w:instrText>
      </w:r>
      <w:r w:rsidR="00455D5C">
        <w:fldChar w:fldCharType="separate"/>
      </w:r>
      <w:r w:rsidR="0048034B">
        <w:rPr>
          <w:noProof/>
        </w:rPr>
        <w:t>3</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7</w:t>
      </w:r>
      <w:r w:rsidR="00455D5C">
        <w:rPr>
          <w:noProof/>
        </w:rPr>
        <w:fldChar w:fldCharType="end"/>
      </w:r>
      <w:r w:rsidRPr="0030158D">
        <w:t xml:space="preserve">. </w:t>
      </w:r>
      <w:r>
        <w:t>Struktura przedsiębiorstw ciepłowniczych według mocy zainstalowanej [MW] w źródłach ciepła w 2022 r.</w:t>
      </w:r>
      <w:bookmarkEnd w:id="280"/>
      <w:bookmarkEnd w:id="281"/>
    </w:p>
    <w:p w14:paraId="4DFFA54E" w14:textId="77777777" w:rsidR="00FA3B10" w:rsidRDefault="00FA3B10" w:rsidP="00FA3B10">
      <w:pPr>
        <w:pStyle w:val="ardo"/>
      </w:pPr>
      <w:r w:rsidRPr="00C21ECF">
        <w:t xml:space="preserve">Źródło: </w:t>
      </w:r>
      <w:r>
        <w:t>URE</w:t>
      </w:r>
    </w:p>
    <w:p w14:paraId="6375722F" w14:textId="77777777" w:rsidR="00FA3B10" w:rsidRDefault="00FA3B10" w:rsidP="00FA3B10">
      <w:r>
        <w:t xml:space="preserve">Rok 2022 był kolejnym rokiem, w którym na rynku ciepła dominowały paliwa węglowe. Ich udział stanowił 66,2 proc. paliw zużywanych w źródłach ciepła (w 2021 r. </w:t>
      </w:r>
      <w:r w:rsidRPr="001F3C89">
        <w:rPr>
          <w:rFonts w:asciiTheme="minorHAnsi" w:hAnsiTheme="minorHAnsi"/>
        </w:rPr>
        <w:t>‒</w:t>
      </w:r>
      <w:r>
        <w:t xml:space="preserve"> 69,5%).</w:t>
      </w:r>
    </w:p>
    <w:p w14:paraId="2BAA4E8A" w14:textId="03ADA2BD" w:rsidR="00FA3B10" w:rsidRPr="004F2150" w:rsidRDefault="00FA3B10" w:rsidP="00FA3B10">
      <w:pPr>
        <w:pStyle w:val="Legenda"/>
      </w:pPr>
      <w:bookmarkStart w:id="282" w:name="_Toc171580576"/>
      <w:bookmarkStart w:id="283" w:name="_Toc174709689"/>
      <w:r>
        <w:t xml:space="preserve">Tabela </w:t>
      </w:r>
      <w:r w:rsidR="00455D5C">
        <w:fldChar w:fldCharType="begin"/>
      </w:r>
      <w:r w:rsidR="00455D5C">
        <w:instrText xml:space="preserve"> STYLEREF 1 \s </w:instrText>
      </w:r>
      <w:r w:rsidR="00455D5C">
        <w:fldChar w:fldCharType="separate"/>
      </w:r>
      <w:r w:rsidR="0048034B">
        <w:rPr>
          <w:noProof/>
        </w:rPr>
        <w:t>3</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3</w:t>
      </w:r>
      <w:r w:rsidR="00455D5C">
        <w:rPr>
          <w:noProof/>
        </w:rPr>
        <w:fldChar w:fldCharType="end"/>
      </w:r>
      <w:r>
        <w:t>.Przedsiębiorstwa według grup mocy zainstalowanej i osiągalnej [MW]</w:t>
      </w:r>
      <w:bookmarkEnd w:id="282"/>
      <w:bookmarkEnd w:id="283"/>
    </w:p>
    <w:tbl>
      <w:tblPr>
        <w:tblStyle w:val="KPEiK"/>
        <w:tblW w:w="5000" w:type="pct"/>
        <w:tblLook w:val="04A0" w:firstRow="1" w:lastRow="0" w:firstColumn="1" w:lastColumn="0" w:noHBand="0" w:noVBand="1"/>
      </w:tblPr>
      <w:tblGrid>
        <w:gridCol w:w="2264"/>
        <w:gridCol w:w="2266"/>
        <w:gridCol w:w="2266"/>
        <w:gridCol w:w="2266"/>
      </w:tblGrid>
      <w:tr w:rsidR="008920ED" w:rsidRPr="008920ED" w14:paraId="7F078D1A"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2089" w:type="dxa"/>
            <w:noWrap/>
          </w:tcPr>
          <w:p w14:paraId="3F93D954" w14:textId="77777777" w:rsidR="00FA3B10" w:rsidRPr="008920ED" w:rsidRDefault="00FA3B10" w:rsidP="008D3A82">
            <w:pPr>
              <w:pStyle w:val="Tabele"/>
              <w:jc w:val="center"/>
              <w:rPr>
                <w:b w:val="0"/>
                <w:color w:val="auto"/>
              </w:rPr>
            </w:pPr>
          </w:p>
        </w:tc>
        <w:tc>
          <w:tcPr>
            <w:tcW w:w="2090" w:type="dxa"/>
            <w:noWrap/>
          </w:tcPr>
          <w:p w14:paraId="26053326" w14:textId="77777777" w:rsidR="00FA3B10" w:rsidRPr="008920ED" w:rsidRDefault="00FA3B10" w:rsidP="008D3A82">
            <w:pPr>
              <w:pStyle w:val="Tabele"/>
              <w:jc w:val="center"/>
              <w:rPr>
                <w:b w:val="0"/>
                <w:color w:val="auto"/>
              </w:rPr>
            </w:pPr>
            <w:r w:rsidRPr="008920ED">
              <w:rPr>
                <w:color w:val="auto"/>
              </w:rPr>
              <w:t>Liczba przedsiębiorstw</w:t>
            </w:r>
          </w:p>
        </w:tc>
        <w:tc>
          <w:tcPr>
            <w:tcW w:w="2090" w:type="dxa"/>
          </w:tcPr>
          <w:p w14:paraId="30880528" w14:textId="77777777" w:rsidR="00FA3B10" w:rsidRPr="008920ED" w:rsidRDefault="00FA3B10" w:rsidP="008D3A82">
            <w:pPr>
              <w:pStyle w:val="Tabele"/>
              <w:jc w:val="center"/>
              <w:rPr>
                <w:b w:val="0"/>
                <w:color w:val="auto"/>
              </w:rPr>
            </w:pPr>
            <w:r w:rsidRPr="008920ED">
              <w:rPr>
                <w:color w:val="auto"/>
              </w:rPr>
              <w:t>Moc zainstalowana</w:t>
            </w:r>
          </w:p>
        </w:tc>
        <w:tc>
          <w:tcPr>
            <w:tcW w:w="2090" w:type="dxa"/>
            <w:noWrap/>
          </w:tcPr>
          <w:p w14:paraId="6D3AACE4" w14:textId="77777777" w:rsidR="00FA3B10" w:rsidRPr="008920ED" w:rsidRDefault="00FA3B10" w:rsidP="008D3A82">
            <w:pPr>
              <w:pStyle w:val="Tabele"/>
              <w:jc w:val="center"/>
              <w:rPr>
                <w:b w:val="0"/>
                <w:color w:val="auto"/>
              </w:rPr>
            </w:pPr>
            <w:r w:rsidRPr="008920ED">
              <w:rPr>
                <w:color w:val="auto"/>
              </w:rPr>
              <w:t>Moc osiągalna</w:t>
            </w:r>
          </w:p>
        </w:tc>
      </w:tr>
      <w:tr w:rsidR="008920ED" w:rsidRPr="008920ED" w14:paraId="5542315A" w14:textId="77777777" w:rsidTr="008D3A82">
        <w:trPr>
          <w:trHeight w:val="227"/>
        </w:trPr>
        <w:tc>
          <w:tcPr>
            <w:tcW w:w="2089" w:type="dxa"/>
            <w:noWrap/>
          </w:tcPr>
          <w:p w14:paraId="5FBD1C66" w14:textId="77777777" w:rsidR="00FA3B10" w:rsidRPr="008920ED" w:rsidRDefault="00FA3B10" w:rsidP="008D3A82">
            <w:pPr>
              <w:pStyle w:val="Tabele"/>
              <w:rPr>
                <w:color w:val="auto"/>
              </w:rPr>
            </w:pPr>
            <w:r w:rsidRPr="008920ED">
              <w:rPr>
                <w:color w:val="auto"/>
              </w:rPr>
              <w:t>Brak mocy</w:t>
            </w:r>
          </w:p>
        </w:tc>
        <w:tc>
          <w:tcPr>
            <w:tcW w:w="2090" w:type="dxa"/>
            <w:noWrap/>
          </w:tcPr>
          <w:p w14:paraId="74F75BEE" w14:textId="77777777" w:rsidR="00FA3B10" w:rsidRPr="008920ED" w:rsidRDefault="00FA3B10" w:rsidP="008D3A82">
            <w:pPr>
              <w:pStyle w:val="Tabele"/>
              <w:jc w:val="right"/>
              <w:rPr>
                <w:color w:val="auto"/>
              </w:rPr>
            </w:pPr>
            <w:r w:rsidRPr="008920ED">
              <w:rPr>
                <w:color w:val="auto"/>
              </w:rPr>
              <w:t>28</w:t>
            </w:r>
          </w:p>
        </w:tc>
        <w:tc>
          <w:tcPr>
            <w:tcW w:w="2090" w:type="dxa"/>
          </w:tcPr>
          <w:p w14:paraId="508EA25C" w14:textId="77777777" w:rsidR="00FA3B10" w:rsidRPr="008920ED" w:rsidRDefault="00FA3B10" w:rsidP="008D3A82">
            <w:pPr>
              <w:pStyle w:val="Tabele"/>
              <w:jc w:val="right"/>
              <w:rPr>
                <w:color w:val="auto"/>
              </w:rPr>
            </w:pPr>
          </w:p>
        </w:tc>
        <w:tc>
          <w:tcPr>
            <w:tcW w:w="2090" w:type="dxa"/>
            <w:noWrap/>
          </w:tcPr>
          <w:p w14:paraId="0AF788A7" w14:textId="77777777" w:rsidR="00FA3B10" w:rsidRPr="008920ED" w:rsidRDefault="00FA3B10" w:rsidP="008D3A82">
            <w:pPr>
              <w:pStyle w:val="Tabele"/>
              <w:jc w:val="right"/>
              <w:rPr>
                <w:color w:val="auto"/>
              </w:rPr>
            </w:pPr>
          </w:p>
        </w:tc>
      </w:tr>
      <w:tr w:rsidR="008920ED" w:rsidRPr="008920ED" w14:paraId="5FE5CB44" w14:textId="77777777" w:rsidTr="008D3A82">
        <w:trPr>
          <w:trHeight w:val="227"/>
        </w:trPr>
        <w:tc>
          <w:tcPr>
            <w:tcW w:w="2089" w:type="dxa"/>
            <w:noWrap/>
          </w:tcPr>
          <w:p w14:paraId="676C3CDC" w14:textId="77777777" w:rsidR="00FA3B10" w:rsidRPr="008920ED" w:rsidRDefault="00FA3B10" w:rsidP="008D3A82">
            <w:pPr>
              <w:pStyle w:val="Tabele"/>
              <w:rPr>
                <w:color w:val="auto"/>
              </w:rPr>
            </w:pPr>
            <w:r w:rsidRPr="008920ED">
              <w:rPr>
                <w:color w:val="auto"/>
              </w:rPr>
              <w:t>10 i poniżej</w:t>
            </w:r>
          </w:p>
        </w:tc>
        <w:tc>
          <w:tcPr>
            <w:tcW w:w="2090" w:type="dxa"/>
            <w:noWrap/>
          </w:tcPr>
          <w:p w14:paraId="3E67A4BB" w14:textId="77777777" w:rsidR="00FA3B10" w:rsidRPr="008920ED" w:rsidRDefault="00FA3B10" w:rsidP="008D3A82">
            <w:pPr>
              <w:pStyle w:val="Tabele"/>
              <w:jc w:val="right"/>
              <w:rPr>
                <w:color w:val="auto"/>
              </w:rPr>
            </w:pPr>
            <w:r w:rsidRPr="008920ED">
              <w:rPr>
                <w:color w:val="auto"/>
              </w:rPr>
              <w:t>36</w:t>
            </w:r>
          </w:p>
        </w:tc>
        <w:tc>
          <w:tcPr>
            <w:tcW w:w="2090" w:type="dxa"/>
          </w:tcPr>
          <w:p w14:paraId="2927677C" w14:textId="77777777" w:rsidR="00FA3B10" w:rsidRPr="008920ED" w:rsidRDefault="00FA3B10" w:rsidP="008D3A82">
            <w:pPr>
              <w:pStyle w:val="Tabele"/>
              <w:jc w:val="right"/>
              <w:rPr>
                <w:color w:val="auto"/>
              </w:rPr>
            </w:pPr>
            <w:r w:rsidRPr="008920ED">
              <w:rPr>
                <w:color w:val="auto"/>
              </w:rPr>
              <w:t>196,0</w:t>
            </w:r>
          </w:p>
        </w:tc>
        <w:tc>
          <w:tcPr>
            <w:tcW w:w="2090" w:type="dxa"/>
            <w:noWrap/>
          </w:tcPr>
          <w:p w14:paraId="67B9D9CF" w14:textId="77777777" w:rsidR="00FA3B10" w:rsidRPr="008920ED" w:rsidRDefault="00FA3B10" w:rsidP="008D3A82">
            <w:pPr>
              <w:pStyle w:val="Tabele"/>
              <w:jc w:val="right"/>
              <w:rPr>
                <w:color w:val="auto"/>
              </w:rPr>
            </w:pPr>
            <w:r w:rsidRPr="008920ED">
              <w:rPr>
                <w:color w:val="auto"/>
              </w:rPr>
              <w:t>193,0</w:t>
            </w:r>
          </w:p>
        </w:tc>
      </w:tr>
      <w:tr w:rsidR="008920ED" w:rsidRPr="008920ED" w14:paraId="69DBFF42" w14:textId="77777777" w:rsidTr="008D3A82">
        <w:trPr>
          <w:trHeight w:val="227"/>
        </w:trPr>
        <w:tc>
          <w:tcPr>
            <w:tcW w:w="2089" w:type="dxa"/>
            <w:noWrap/>
          </w:tcPr>
          <w:p w14:paraId="0DB3CD38" w14:textId="77777777" w:rsidR="00FA3B10" w:rsidRPr="008920ED" w:rsidRDefault="00FA3B10" w:rsidP="008D3A82">
            <w:pPr>
              <w:pStyle w:val="Tabele"/>
              <w:rPr>
                <w:color w:val="auto"/>
              </w:rPr>
            </w:pPr>
            <w:r w:rsidRPr="008920ED">
              <w:rPr>
                <w:color w:val="auto"/>
              </w:rPr>
              <w:t>10-25</w:t>
            </w:r>
          </w:p>
        </w:tc>
        <w:tc>
          <w:tcPr>
            <w:tcW w:w="2090" w:type="dxa"/>
            <w:noWrap/>
          </w:tcPr>
          <w:p w14:paraId="45D484D5" w14:textId="77777777" w:rsidR="00FA3B10" w:rsidRPr="008920ED" w:rsidRDefault="00FA3B10" w:rsidP="008D3A82">
            <w:pPr>
              <w:pStyle w:val="Tabele"/>
              <w:jc w:val="right"/>
              <w:rPr>
                <w:color w:val="auto"/>
              </w:rPr>
            </w:pPr>
            <w:r w:rsidRPr="008920ED">
              <w:rPr>
                <w:color w:val="auto"/>
              </w:rPr>
              <w:t>112</w:t>
            </w:r>
          </w:p>
        </w:tc>
        <w:tc>
          <w:tcPr>
            <w:tcW w:w="2090" w:type="dxa"/>
          </w:tcPr>
          <w:p w14:paraId="04F8AEA8" w14:textId="77777777" w:rsidR="00FA3B10" w:rsidRPr="008920ED" w:rsidRDefault="00FA3B10" w:rsidP="008D3A82">
            <w:pPr>
              <w:pStyle w:val="Tabele"/>
              <w:jc w:val="right"/>
              <w:rPr>
                <w:color w:val="auto"/>
              </w:rPr>
            </w:pPr>
            <w:r w:rsidRPr="008920ED">
              <w:rPr>
                <w:color w:val="auto"/>
              </w:rPr>
              <w:t>1 922,60</w:t>
            </w:r>
          </w:p>
        </w:tc>
        <w:tc>
          <w:tcPr>
            <w:tcW w:w="2090" w:type="dxa"/>
            <w:noWrap/>
          </w:tcPr>
          <w:p w14:paraId="53511D40" w14:textId="77777777" w:rsidR="00FA3B10" w:rsidRPr="008920ED" w:rsidRDefault="00FA3B10" w:rsidP="008D3A82">
            <w:pPr>
              <w:pStyle w:val="Tabele"/>
              <w:jc w:val="right"/>
              <w:rPr>
                <w:color w:val="auto"/>
              </w:rPr>
            </w:pPr>
            <w:r w:rsidRPr="008920ED">
              <w:rPr>
                <w:color w:val="auto"/>
              </w:rPr>
              <w:t>2 036,70</w:t>
            </w:r>
          </w:p>
        </w:tc>
      </w:tr>
      <w:tr w:rsidR="008920ED" w:rsidRPr="008920ED" w14:paraId="3FDD68D8" w14:textId="77777777" w:rsidTr="008D3A82">
        <w:trPr>
          <w:trHeight w:val="227"/>
        </w:trPr>
        <w:tc>
          <w:tcPr>
            <w:tcW w:w="2089" w:type="dxa"/>
            <w:noWrap/>
          </w:tcPr>
          <w:p w14:paraId="37DC6D1B" w14:textId="77777777" w:rsidR="00FA3B10" w:rsidRPr="008920ED" w:rsidRDefault="00FA3B10" w:rsidP="008D3A82">
            <w:pPr>
              <w:pStyle w:val="Tabele"/>
              <w:rPr>
                <w:color w:val="auto"/>
              </w:rPr>
            </w:pPr>
            <w:r w:rsidRPr="008920ED">
              <w:rPr>
                <w:color w:val="auto"/>
              </w:rPr>
              <w:t>25-50</w:t>
            </w:r>
          </w:p>
        </w:tc>
        <w:tc>
          <w:tcPr>
            <w:tcW w:w="2090" w:type="dxa"/>
            <w:noWrap/>
          </w:tcPr>
          <w:p w14:paraId="1E526E64" w14:textId="77777777" w:rsidR="00FA3B10" w:rsidRPr="008920ED" w:rsidRDefault="00FA3B10" w:rsidP="008D3A82">
            <w:pPr>
              <w:pStyle w:val="Tabele"/>
              <w:jc w:val="right"/>
              <w:rPr>
                <w:color w:val="auto"/>
              </w:rPr>
            </w:pPr>
            <w:r w:rsidRPr="008920ED">
              <w:rPr>
                <w:color w:val="auto"/>
              </w:rPr>
              <w:t>72</w:t>
            </w:r>
          </w:p>
        </w:tc>
        <w:tc>
          <w:tcPr>
            <w:tcW w:w="2090" w:type="dxa"/>
          </w:tcPr>
          <w:p w14:paraId="5B61B40A" w14:textId="77777777" w:rsidR="00FA3B10" w:rsidRPr="008920ED" w:rsidRDefault="00FA3B10" w:rsidP="008D3A82">
            <w:pPr>
              <w:pStyle w:val="Tabele"/>
              <w:jc w:val="right"/>
              <w:rPr>
                <w:color w:val="auto"/>
              </w:rPr>
            </w:pPr>
            <w:r w:rsidRPr="008920ED">
              <w:rPr>
                <w:color w:val="auto"/>
              </w:rPr>
              <w:t>2 593,10</w:t>
            </w:r>
          </w:p>
        </w:tc>
        <w:tc>
          <w:tcPr>
            <w:tcW w:w="2090" w:type="dxa"/>
            <w:noWrap/>
          </w:tcPr>
          <w:p w14:paraId="4E44C8EF" w14:textId="77777777" w:rsidR="00FA3B10" w:rsidRPr="008920ED" w:rsidRDefault="00FA3B10" w:rsidP="008D3A82">
            <w:pPr>
              <w:pStyle w:val="Tabele"/>
              <w:jc w:val="right"/>
              <w:rPr>
                <w:color w:val="auto"/>
              </w:rPr>
            </w:pPr>
            <w:r w:rsidRPr="008920ED">
              <w:rPr>
                <w:color w:val="auto"/>
              </w:rPr>
              <w:t>2 354,20</w:t>
            </w:r>
          </w:p>
        </w:tc>
      </w:tr>
      <w:tr w:rsidR="008920ED" w:rsidRPr="008920ED" w14:paraId="15BFB0B2" w14:textId="77777777" w:rsidTr="008D3A82">
        <w:trPr>
          <w:trHeight w:val="227"/>
        </w:trPr>
        <w:tc>
          <w:tcPr>
            <w:tcW w:w="2089" w:type="dxa"/>
            <w:noWrap/>
          </w:tcPr>
          <w:p w14:paraId="2C0BEF27" w14:textId="77777777" w:rsidR="00FA3B10" w:rsidRPr="008920ED" w:rsidRDefault="00FA3B10" w:rsidP="008D3A82">
            <w:pPr>
              <w:pStyle w:val="Tabele"/>
              <w:rPr>
                <w:color w:val="auto"/>
              </w:rPr>
            </w:pPr>
            <w:r w:rsidRPr="008920ED">
              <w:rPr>
                <w:color w:val="auto"/>
              </w:rPr>
              <w:t>50-75</w:t>
            </w:r>
          </w:p>
        </w:tc>
        <w:tc>
          <w:tcPr>
            <w:tcW w:w="2090" w:type="dxa"/>
            <w:noWrap/>
          </w:tcPr>
          <w:p w14:paraId="60E265FC" w14:textId="77777777" w:rsidR="00FA3B10" w:rsidRPr="008920ED" w:rsidRDefault="00FA3B10" w:rsidP="008D3A82">
            <w:pPr>
              <w:pStyle w:val="Tabele"/>
              <w:jc w:val="right"/>
              <w:rPr>
                <w:color w:val="auto"/>
              </w:rPr>
            </w:pPr>
            <w:r w:rsidRPr="008920ED">
              <w:rPr>
                <w:color w:val="auto"/>
              </w:rPr>
              <w:t>40</w:t>
            </w:r>
          </w:p>
        </w:tc>
        <w:tc>
          <w:tcPr>
            <w:tcW w:w="2090" w:type="dxa"/>
          </w:tcPr>
          <w:p w14:paraId="686F64F0" w14:textId="77777777" w:rsidR="00FA3B10" w:rsidRPr="008920ED" w:rsidRDefault="00FA3B10" w:rsidP="008D3A82">
            <w:pPr>
              <w:pStyle w:val="Tabele"/>
              <w:jc w:val="right"/>
              <w:rPr>
                <w:color w:val="auto"/>
              </w:rPr>
            </w:pPr>
            <w:r w:rsidRPr="008920ED">
              <w:rPr>
                <w:color w:val="auto"/>
              </w:rPr>
              <w:t>2 421,60</w:t>
            </w:r>
          </w:p>
        </w:tc>
        <w:tc>
          <w:tcPr>
            <w:tcW w:w="2090" w:type="dxa"/>
            <w:noWrap/>
          </w:tcPr>
          <w:p w14:paraId="148036B6" w14:textId="77777777" w:rsidR="00FA3B10" w:rsidRPr="008920ED" w:rsidRDefault="00FA3B10" w:rsidP="008D3A82">
            <w:pPr>
              <w:pStyle w:val="Tabele"/>
              <w:jc w:val="right"/>
              <w:rPr>
                <w:color w:val="auto"/>
              </w:rPr>
            </w:pPr>
            <w:r w:rsidRPr="008920ED">
              <w:rPr>
                <w:color w:val="auto"/>
              </w:rPr>
              <w:t>2 491,20</w:t>
            </w:r>
          </w:p>
        </w:tc>
      </w:tr>
      <w:tr w:rsidR="008920ED" w:rsidRPr="008920ED" w14:paraId="12307A62" w14:textId="77777777" w:rsidTr="008D3A82">
        <w:trPr>
          <w:trHeight w:val="227"/>
        </w:trPr>
        <w:tc>
          <w:tcPr>
            <w:tcW w:w="2089" w:type="dxa"/>
            <w:noWrap/>
          </w:tcPr>
          <w:p w14:paraId="75EA6890" w14:textId="77777777" w:rsidR="00FA3B10" w:rsidRPr="008920ED" w:rsidRDefault="00FA3B10" w:rsidP="008D3A82">
            <w:pPr>
              <w:pStyle w:val="Tabele"/>
              <w:rPr>
                <w:color w:val="auto"/>
              </w:rPr>
            </w:pPr>
            <w:r w:rsidRPr="008920ED">
              <w:rPr>
                <w:color w:val="auto"/>
              </w:rPr>
              <w:t>75-125</w:t>
            </w:r>
          </w:p>
        </w:tc>
        <w:tc>
          <w:tcPr>
            <w:tcW w:w="2090" w:type="dxa"/>
            <w:noWrap/>
          </w:tcPr>
          <w:p w14:paraId="3CBA5C97" w14:textId="77777777" w:rsidR="00FA3B10" w:rsidRPr="008920ED" w:rsidRDefault="00FA3B10" w:rsidP="008D3A82">
            <w:pPr>
              <w:pStyle w:val="Tabele"/>
              <w:jc w:val="right"/>
              <w:rPr>
                <w:color w:val="auto"/>
              </w:rPr>
            </w:pPr>
            <w:r w:rsidRPr="008920ED">
              <w:rPr>
                <w:color w:val="auto"/>
              </w:rPr>
              <w:t>35</w:t>
            </w:r>
          </w:p>
        </w:tc>
        <w:tc>
          <w:tcPr>
            <w:tcW w:w="2090" w:type="dxa"/>
          </w:tcPr>
          <w:p w14:paraId="547EE57F" w14:textId="77777777" w:rsidR="00FA3B10" w:rsidRPr="008920ED" w:rsidRDefault="00FA3B10" w:rsidP="008D3A82">
            <w:pPr>
              <w:pStyle w:val="Tabele"/>
              <w:jc w:val="right"/>
              <w:rPr>
                <w:color w:val="auto"/>
              </w:rPr>
            </w:pPr>
            <w:r w:rsidRPr="008920ED">
              <w:rPr>
                <w:color w:val="auto"/>
              </w:rPr>
              <w:t>3 479,40</w:t>
            </w:r>
          </w:p>
        </w:tc>
        <w:tc>
          <w:tcPr>
            <w:tcW w:w="2090" w:type="dxa"/>
            <w:noWrap/>
          </w:tcPr>
          <w:p w14:paraId="23370E68" w14:textId="77777777" w:rsidR="00FA3B10" w:rsidRPr="008920ED" w:rsidRDefault="00FA3B10" w:rsidP="008D3A82">
            <w:pPr>
              <w:pStyle w:val="Tabele"/>
              <w:jc w:val="right"/>
              <w:rPr>
                <w:color w:val="auto"/>
              </w:rPr>
            </w:pPr>
            <w:r w:rsidRPr="008920ED">
              <w:rPr>
                <w:color w:val="auto"/>
              </w:rPr>
              <w:t>3 293,00</w:t>
            </w:r>
          </w:p>
        </w:tc>
      </w:tr>
      <w:tr w:rsidR="008920ED" w:rsidRPr="008920ED" w14:paraId="1B8F393E" w14:textId="77777777" w:rsidTr="008D3A82">
        <w:trPr>
          <w:trHeight w:val="227"/>
        </w:trPr>
        <w:tc>
          <w:tcPr>
            <w:tcW w:w="2089" w:type="dxa"/>
            <w:noWrap/>
          </w:tcPr>
          <w:p w14:paraId="68D3C9D5" w14:textId="77777777" w:rsidR="00FA3B10" w:rsidRPr="008920ED" w:rsidRDefault="00FA3B10" w:rsidP="008D3A82">
            <w:pPr>
              <w:pStyle w:val="Tabele"/>
              <w:rPr>
                <w:color w:val="auto"/>
              </w:rPr>
            </w:pPr>
            <w:r w:rsidRPr="008920ED">
              <w:rPr>
                <w:color w:val="auto"/>
              </w:rPr>
              <w:t>125-200</w:t>
            </w:r>
          </w:p>
        </w:tc>
        <w:tc>
          <w:tcPr>
            <w:tcW w:w="2090" w:type="dxa"/>
            <w:noWrap/>
          </w:tcPr>
          <w:p w14:paraId="1FF2CE1E" w14:textId="77777777" w:rsidR="00FA3B10" w:rsidRPr="008920ED" w:rsidRDefault="00FA3B10" w:rsidP="008D3A82">
            <w:pPr>
              <w:pStyle w:val="Tabele"/>
              <w:jc w:val="right"/>
              <w:rPr>
                <w:color w:val="auto"/>
              </w:rPr>
            </w:pPr>
            <w:r w:rsidRPr="008920ED">
              <w:rPr>
                <w:color w:val="auto"/>
              </w:rPr>
              <w:t>23</w:t>
            </w:r>
          </w:p>
        </w:tc>
        <w:tc>
          <w:tcPr>
            <w:tcW w:w="2090" w:type="dxa"/>
          </w:tcPr>
          <w:p w14:paraId="40DA114A" w14:textId="77777777" w:rsidR="00FA3B10" w:rsidRPr="008920ED" w:rsidRDefault="00FA3B10" w:rsidP="008D3A82">
            <w:pPr>
              <w:pStyle w:val="Tabele"/>
              <w:jc w:val="right"/>
              <w:rPr>
                <w:color w:val="auto"/>
              </w:rPr>
            </w:pPr>
            <w:r w:rsidRPr="008920ED">
              <w:rPr>
                <w:color w:val="auto"/>
              </w:rPr>
              <w:t>3 698,00</w:t>
            </w:r>
          </w:p>
        </w:tc>
        <w:tc>
          <w:tcPr>
            <w:tcW w:w="2090" w:type="dxa"/>
            <w:noWrap/>
          </w:tcPr>
          <w:p w14:paraId="08D62D29" w14:textId="77777777" w:rsidR="00FA3B10" w:rsidRPr="008920ED" w:rsidRDefault="00FA3B10" w:rsidP="008D3A82">
            <w:pPr>
              <w:pStyle w:val="Tabele"/>
              <w:jc w:val="right"/>
              <w:rPr>
                <w:color w:val="auto"/>
              </w:rPr>
            </w:pPr>
            <w:r w:rsidRPr="008920ED">
              <w:rPr>
                <w:color w:val="auto"/>
              </w:rPr>
              <w:t>3 773,00</w:t>
            </w:r>
          </w:p>
        </w:tc>
      </w:tr>
      <w:tr w:rsidR="008920ED" w:rsidRPr="008920ED" w14:paraId="68B1DF21" w14:textId="77777777" w:rsidTr="008D3A82">
        <w:trPr>
          <w:trHeight w:val="227"/>
        </w:trPr>
        <w:tc>
          <w:tcPr>
            <w:tcW w:w="2089" w:type="dxa"/>
            <w:noWrap/>
          </w:tcPr>
          <w:p w14:paraId="6093AD9A" w14:textId="77777777" w:rsidR="00FA3B10" w:rsidRPr="008920ED" w:rsidRDefault="00FA3B10" w:rsidP="008D3A82">
            <w:pPr>
              <w:pStyle w:val="Tabele"/>
              <w:rPr>
                <w:color w:val="auto"/>
              </w:rPr>
            </w:pPr>
            <w:r w:rsidRPr="008920ED">
              <w:rPr>
                <w:color w:val="auto"/>
              </w:rPr>
              <w:t>200-500</w:t>
            </w:r>
          </w:p>
        </w:tc>
        <w:tc>
          <w:tcPr>
            <w:tcW w:w="2090" w:type="dxa"/>
            <w:noWrap/>
          </w:tcPr>
          <w:p w14:paraId="1C77E1FC" w14:textId="77777777" w:rsidR="00FA3B10" w:rsidRPr="008920ED" w:rsidRDefault="00FA3B10" w:rsidP="008D3A82">
            <w:pPr>
              <w:pStyle w:val="Tabele"/>
              <w:jc w:val="right"/>
              <w:rPr>
                <w:color w:val="auto"/>
              </w:rPr>
            </w:pPr>
            <w:r w:rsidRPr="008920ED">
              <w:rPr>
                <w:color w:val="auto"/>
              </w:rPr>
              <w:t>34</w:t>
            </w:r>
          </w:p>
        </w:tc>
        <w:tc>
          <w:tcPr>
            <w:tcW w:w="2090" w:type="dxa"/>
          </w:tcPr>
          <w:p w14:paraId="3E254FBF" w14:textId="77777777" w:rsidR="00FA3B10" w:rsidRPr="008920ED" w:rsidRDefault="00FA3B10" w:rsidP="008D3A82">
            <w:pPr>
              <w:pStyle w:val="Tabele"/>
              <w:jc w:val="right"/>
              <w:rPr>
                <w:color w:val="auto"/>
              </w:rPr>
            </w:pPr>
            <w:r w:rsidRPr="008920ED">
              <w:rPr>
                <w:color w:val="auto"/>
              </w:rPr>
              <w:t>11 198,50</w:t>
            </w:r>
          </w:p>
        </w:tc>
        <w:tc>
          <w:tcPr>
            <w:tcW w:w="2090" w:type="dxa"/>
            <w:noWrap/>
          </w:tcPr>
          <w:p w14:paraId="38712C00" w14:textId="77777777" w:rsidR="00FA3B10" w:rsidRPr="008920ED" w:rsidRDefault="00FA3B10" w:rsidP="008D3A82">
            <w:pPr>
              <w:pStyle w:val="Tabele"/>
              <w:jc w:val="right"/>
              <w:rPr>
                <w:color w:val="auto"/>
              </w:rPr>
            </w:pPr>
            <w:r w:rsidRPr="008920ED">
              <w:rPr>
                <w:color w:val="auto"/>
              </w:rPr>
              <w:t>10 807,60</w:t>
            </w:r>
          </w:p>
        </w:tc>
      </w:tr>
      <w:tr w:rsidR="008920ED" w:rsidRPr="008920ED" w14:paraId="63B33972" w14:textId="77777777" w:rsidTr="008D3A82">
        <w:trPr>
          <w:trHeight w:val="227"/>
        </w:trPr>
        <w:tc>
          <w:tcPr>
            <w:tcW w:w="2089" w:type="dxa"/>
            <w:noWrap/>
          </w:tcPr>
          <w:p w14:paraId="0AC9DABF" w14:textId="77777777" w:rsidR="00FA3B10" w:rsidRPr="008920ED" w:rsidRDefault="00FA3B10" w:rsidP="008D3A82">
            <w:pPr>
              <w:pStyle w:val="Tabele"/>
              <w:rPr>
                <w:color w:val="auto"/>
              </w:rPr>
            </w:pPr>
            <w:r w:rsidRPr="008920ED">
              <w:rPr>
                <w:color w:val="auto"/>
              </w:rPr>
              <w:t>500-1000</w:t>
            </w:r>
          </w:p>
        </w:tc>
        <w:tc>
          <w:tcPr>
            <w:tcW w:w="2090" w:type="dxa"/>
            <w:noWrap/>
          </w:tcPr>
          <w:p w14:paraId="7CD9781F" w14:textId="77777777" w:rsidR="00FA3B10" w:rsidRPr="008920ED" w:rsidRDefault="00FA3B10" w:rsidP="008D3A82">
            <w:pPr>
              <w:pStyle w:val="Tabele"/>
              <w:jc w:val="right"/>
              <w:rPr>
                <w:color w:val="auto"/>
              </w:rPr>
            </w:pPr>
            <w:r w:rsidRPr="008920ED">
              <w:rPr>
                <w:color w:val="auto"/>
              </w:rPr>
              <w:t>17</w:t>
            </w:r>
          </w:p>
        </w:tc>
        <w:tc>
          <w:tcPr>
            <w:tcW w:w="2090" w:type="dxa"/>
          </w:tcPr>
          <w:p w14:paraId="3DE239F1" w14:textId="77777777" w:rsidR="00FA3B10" w:rsidRPr="008920ED" w:rsidRDefault="00FA3B10" w:rsidP="008D3A82">
            <w:pPr>
              <w:pStyle w:val="Tabele"/>
              <w:jc w:val="right"/>
              <w:rPr>
                <w:color w:val="auto"/>
              </w:rPr>
            </w:pPr>
            <w:r w:rsidRPr="008920ED">
              <w:rPr>
                <w:color w:val="auto"/>
              </w:rPr>
              <w:t>11 523,80</w:t>
            </w:r>
          </w:p>
        </w:tc>
        <w:tc>
          <w:tcPr>
            <w:tcW w:w="2090" w:type="dxa"/>
            <w:noWrap/>
          </w:tcPr>
          <w:p w14:paraId="2AD5B5FB" w14:textId="77777777" w:rsidR="00FA3B10" w:rsidRPr="008920ED" w:rsidRDefault="00FA3B10" w:rsidP="008D3A82">
            <w:pPr>
              <w:pStyle w:val="Tabele"/>
              <w:jc w:val="right"/>
              <w:rPr>
                <w:color w:val="auto"/>
              </w:rPr>
            </w:pPr>
            <w:r w:rsidRPr="008920ED">
              <w:rPr>
                <w:color w:val="auto"/>
              </w:rPr>
              <w:t>11 685,10</w:t>
            </w:r>
          </w:p>
        </w:tc>
      </w:tr>
      <w:tr w:rsidR="008920ED" w:rsidRPr="008920ED" w14:paraId="411631C9" w14:textId="77777777" w:rsidTr="008D3A82">
        <w:trPr>
          <w:trHeight w:val="227"/>
        </w:trPr>
        <w:tc>
          <w:tcPr>
            <w:tcW w:w="2089" w:type="dxa"/>
            <w:noWrap/>
          </w:tcPr>
          <w:p w14:paraId="6DAFAD64" w14:textId="77777777" w:rsidR="00FA3B10" w:rsidRPr="008920ED" w:rsidRDefault="00FA3B10" w:rsidP="008D3A82">
            <w:pPr>
              <w:pStyle w:val="Tabele"/>
              <w:rPr>
                <w:color w:val="auto"/>
              </w:rPr>
            </w:pPr>
            <w:r w:rsidRPr="008920ED">
              <w:rPr>
                <w:color w:val="auto"/>
              </w:rPr>
              <w:t>powyżej 1000</w:t>
            </w:r>
          </w:p>
        </w:tc>
        <w:tc>
          <w:tcPr>
            <w:tcW w:w="2090" w:type="dxa"/>
            <w:noWrap/>
          </w:tcPr>
          <w:p w14:paraId="079BD383" w14:textId="77777777" w:rsidR="00FA3B10" w:rsidRPr="008920ED" w:rsidRDefault="00FA3B10" w:rsidP="008D3A82">
            <w:pPr>
              <w:pStyle w:val="Tabele"/>
              <w:jc w:val="right"/>
              <w:rPr>
                <w:color w:val="auto"/>
              </w:rPr>
            </w:pPr>
            <w:r w:rsidRPr="008920ED">
              <w:rPr>
                <w:color w:val="auto"/>
              </w:rPr>
              <w:t>8</w:t>
            </w:r>
          </w:p>
        </w:tc>
        <w:tc>
          <w:tcPr>
            <w:tcW w:w="2090" w:type="dxa"/>
          </w:tcPr>
          <w:p w14:paraId="000DF793" w14:textId="77777777" w:rsidR="00FA3B10" w:rsidRPr="008920ED" w:rsidRDefault="00FA3B10" w:rsidP="008D3A82">
            <w:pPr>
              <w:pStyle w:val="Tabele"/>
              <w:jc w:val="right"/>
              <w:rPr>
                <w:color w:val="auto"/>
              </w:rPr>
            </w:pPr>
            <w:r w:rsidRPr="008920ED">
              <w:rPr>
                <w:color w:val="auto"/>
              </w:rPr>
              <w:t>16 155,00</w:t>
            </w:r>
          </w:p>
        </w:tc>
        <w:tc>
          <w:tcPr>
            <w:tcW w:w="2090" w:type="dxa"/>
            <w:noWrap/>
          </w:tcPr>
          <w:p w14:paraId="32DF719C" w14:textId="77777777" w:rsidR="00FA3B10" w:rsidRPr="008920ED" w:rsidRDefault="00FA3B10" w:rsidP="008D3A82">
            <w:pPr>
              <w:pStyle w:val="Tabele"/>
              <w:jc w:val="right"/>
              <w:rPr>
                <w:color w:val="auto"/>
              </w:rPr>
            </w:pPr>
            <w:r w:rsidRPr="008920ED">
              <w:rPr>
                <w:color w:val="auto"/>
              </w:rPr>
              <w:t>15 934,70</w:t>
            </w:r>
          </w:p>
        </w:tc>
      </w:tr>
    </w:tbl>
    <w:p w14:paraId="0B80B168" w14:textId="77777777" w:rsidR="00FA3B10" w:rsidRPr="00C21ECF" w:rsidRDefault="00FA3B10" w:rsidP="00FA3B10">
      <w:pPr>
        <w:pStyle w:val="ardo"/>
      </w:pPr>
      <w:r w:rsidRPr="00C21ECF">
        <w:t xml:space="preserve">Źródło: </w:t>
      </w:r>
      <w:r>
        <w:t>URE</w:t>
      </w:r>
    </w:p>
    <w:p w14:paraId="63229DE6" w14:textId="77777777" w:rsidR="00FA3B10" w:rsidRDefault="00FA3B10" w:rsidP="008920ED">
      <w:pPr>
        <w:pStyle w:val="Nagwek2"/>
      </w:pPr>
      <w:bookmarkStart w:id="284" w:name="_Toc171580750"/>
      <w:bookmarkStart w:id="285" w:name="_Toc178931431"/>
      <w:r>
        <w:t>Krajowy koszyk energetyczny 2005-2020</w:t>
      </w:r>
      <w:bookmarkEnd w:id="284"/>
      <w:bookmarkEnd w:id="285"/>
    </w:p>
    <w:p w14:paraId="42106675" w14:textId="6993201D" w:rsidR="00FA3B10" w:rsidRPr="00F85B97" w:rsidRDefault="00FA3B10" w:rsidP="00FA3B10">
      <w:pPr>
        <w:spacing w:after="120"/>
      </w:pPr>
      <w:r>
        <w:t>Krajowa p</w:t>
      </w:r>
      <w:r w:rsidRPr="00F85B97">
        <w:t>rodukcja energii pierwotnej</w:t>
      </w:r>
      <w:r>
        <w:t xml:space="preserve"> w latach 2005-2020 uległa obniżeniu o ok. 26% (</w:t>
      </w:r>
      <w:r>
        <w:fldChar w:fldCharType="begin"/>
      </w:r>
      <w:r>
        <w:instrText xml:space="preserve"> REF _Ref156895090 \h </w:instrText>
      </w:r>
      <w:r>
        <w:fldChar w:fldCharType="separate"/>
      </w:r>
      <w:r w:rsidR="0048034B">
        <w:t xml:space="preserve">Tabela </w:t>
      </w:r>
      <w:r w:rsidR="0048034B">
        <w:rPr>
          <w:noProof/>
        </w:rPr>
        <w:t>3</w:t>
      </w:r>
      <w:r w:rsidR="0048034B">
        <w:t>.</w:t>
      </w:r>
      <w:r w:rsidR="0048034B">
        <w:rPr>
          <w:noProof/>
        </w:rPr>
        <w:t>4</w:t>
      </w:r>
      <w:r>
        <w:fldChar w:fldCharType="end"/>
      </w:r>
      <w:r>
        <w:t xml:space="preserve">; </w:t>
      </w:r>
      <w:r>
        <w:fldChar w:fldCharType="begin"/>
      </w:r>
      <w:r>
        <w:instrText xml:space="preserve"> REF _Ref156895286 \h </w:instrText>
      </w:r>
      <w:r>
        <w:fldChar w:fldCharType="separate"/>
      </w:r>
      <w:r w:rsidR="0048034B">
        <w:t xml:space="preserve">Rysunek </w:t>
      </w:r>
      <w:r w:rsidR="0048034B">
        <w:rPr>
          <w:noProof/>
        </w:rPr>
        <w:t>3</w:t>
      </w:r>
      <w:r w:rsidR="0048034B">
        <w:t>.</w:t>
      </w:r>
      <w:r w:rsidR="0048034B">
        <w:rPr>
          <w:noProof/>
        </w:rPr>
        <w:t>8</w:t>
      </w:r>
      <w:r>
        <w:fldChar w:fldCharType="end"/>
      </w:r>
      <w:r>
        <w:t>)</w:t>
      </w:r>
      <w:r w:rsidRPr="00F85B97">
        <w:t>.</w:t>
      </w:r>
      <w:r>
        <w:t xml:space="preserve"> W analizowanym okresie obserwowany był spadek produkcji energii pierwotnej ogółem z poziomu 77,9 Mtoe do 58,0 Mtoe. Należy zwrócić jednak uwagę na fakt, że 2020 r. był rokiem kryzysowym w kontekście zapotrzebowania na energię z powodu COVID-19. Spadek produkcji energii pierwotnej dotyczy w zasadzie tylko sektora węglowego, gdyż wydobycie gazu ziemnego spadło w tym okresie tylko nieznacznie</w:t>
      </w:r>
      <w:r w:rsidRPr="00F85B97">
        <w:t>. Udział węgla</w:t>
      </w:r>
      <w:r>
        <w:t xml:space="preserve"> w </w:t>
      </w:r>
      <w:r w:rsidRPr="00F85B97">
        <w:t xml:space="preserve">całkowitej produkcji </w:t>
      </w:r>
      <w:r>
        <w:t>energii pierwotnej spadł z 88% w 2005 r. do 69% w 2020 r.</w:t>
      </w:r>
      <w:r w:rsidRPr="00F85B97">
        <w:t xml:space="preserve"> Energia odnawialna jest jedyną grupą nośników energii, której produkcja wzr</w:t>
      </w:r>
      <w:r>
        <w:t>osła wyraźnie w latach 2005-2020</w:t>
      </w:r>
      <w:r w:rsidRPr="00F85B97">
        <w:t>. Produkcja energii</w:t>
      </w:r>
      <w:r>
        <w:t xml:space="preserve"> z </w:t>
      </w:r>
      <w:r w:rsidRPr="00F85B97">
        <w:t xml:space="preserve">OZE </w:t>
      </w:r>
      <w:r>
        <w:t>wzrosła niemal trzykrotnie w </w:t>
      </w:r>
      <w:r w:rsidRPr="00F85B97">
        <w:t>tym okresie,</w:t>
      </w:r>
      <w:r>
        <w:t xml:space="preserve"> a </w:t>
      </w:r>
      <w:r w:rsidRPr="00F85B97">
        <w:t>jej udział</w:t>
      </w:r>
      <w:r>
        <w:t xml:space="preserve"> w </w:t>
      </w:r>
      <w:r w:rsidRPr="00F85B97">
        <w:t>całkowitej produkcji energii pierwotnej wzr</w:t>
      </w:r>
      <w:r>
        <w:t>ósł z 6% w 2005 r. do 22% w 2020 r.</w:t>
      </w:r>
    </w:p>
    <w:p w14:paraId="0A37718C" w14:textId="77777777" w:rsidR="00FA3B10" w:rsidRPr="00F85B97" w:rsidRDefault="00FA3B10" w:rsidP="00FA3B10">
      <w:r>
        <w:t>W analizowanym okresie istotnie wzrósł i</w:t>
      </w:r>
      <w:r w:rsidRPr="00F85B97">
        <w:t xml:space="preserve">mport netto energii. Na jego zwiększenie miał istotny wpływ zarówno wzrost importu ropy </w:t>
      </w:r>
      <w:r>
        <w:t>naftowej i </w:t>
      </w:r>
      <w:r w:rsidRPr="00F85B97">
        <w:t xml:space="preserve">paliw ciekłych (o ponad </w:t>
      </w:r>
      <w:r>
        <w:t>30%), gazu ziemnego (o 60</w:t>
      </w:r>
      <w:r w:rsidRPr="00F85B97">
        <w:t>%), jak również spadek eksportu węgla kamiennego. Saldo importowo-eksportowe węgla kamiennego</w:t>
      </w:r>
      <w:r>
        <w:t xml:space="preserve"> w 2020 r. było na poziomie bliskim zera.</w:t>
      </w:r>
    </w:p>
    <w:p w14:paraId="0C0BAF93" w14:textId="77777777" w:rsidR="00FA3B10" w:rsidRPr="00F85B97" w:rsidRDefault="00FA3B10" w:rsidP="00FA3B10">
      <w:r w:rsidRPr="00F85B97">
        <w:t>Zużycie krajowe brutto energ</w:t>
      </w:r>
      <w:r>
        <w:t>ii wahało się w latach 2005-2020 w przedziale 92-103</w:t>
      </w:r>
      <w:r w:rsidRPr="00F85B97">
        <w:t xml:space="preserve"> Mtoe,</w:t>
      </w:r>
      <w:r>
        <w:t xml:space="preserve"> a </w:t>
      </w:r>
      <w:r w:rsidRPr="00F85B97">
        <w:t>główne powody tej niestabilności to: nierównomierny wzrost PKB, poprawa efektywności energetycznej</w:t>
      </w:r>
      <w:r>
        <w:t xml:space="preserve"> i </w:t>
      </w:r>
      <w:r w:rsidRPr="00F85B97">
        <w:t>zmienne warunki pogodowe.</w:t>
      </w:r>
      <w:r>
        <w:t xml:space="preserve"> W </w:t>
      </w:r>
      <w:r w:rsidRPr="00F85B97">
        <w:t>strukturze zu</w:t>
      </w:r>
      <w:r>
        <w:t xml:space="preserve">życia krajowego brutto energii w omawianych latach </w:t>
      </w:r>
      <w:r w:rsidRPr="00F85B97">
        <w:t>wzrósł u</w:t>
      </w:r>
      <w:r>
        <w:t>dział paliw ciekłych (z 24 do 28%), gazu ziemnego (z 13 do 17</w:t>
      </w:r>
      <w:r w:rsidRPr="00F85B97">
        <w:t>%)</w:t>
      </w:r>
      <w:r>
        <w:t xml:space="preserve"> i energii odnawialnej (z 5 do 13</w:t>
      </w:r>
      <w:r w:rsidRPr="00F85B97">
        <w:t>%).</w:t>
      </w:r>
      <w:r>
        <w:t xml:space="preserve"> Z </w:t>
      </w:r>
      <w:r w:rsidRPr="00F85B97">
        <w:t>kolei udział paliw stałyc</w:t>
      </w:r>
      <w:r>
        <w:t>h spadł w tym okresie z 59 do 40</w:t>
      </w:r>
      <w:r w:rsidRPr="00F85B97">
        <w:t>%. Zużycie końcowe en</w:t>
      </w:r>
      <w:r>
        <w:t>ergii ulegało w latach 2005-2020</w:t>
      </w:r>
      <w:r w:rsidRPr="00F85B97">
        <w:t xml:space="preserve"> wahaniom podobnym, jak zużycie krajowe brutto</w:t>
      </w:r>
      <w:r>
        <w:t xml:space="preserve"> i </w:t>
      </w:r>
      <w:r w:rsidRPr="00F85B97">
        <w:t>jego udział</w:t>
      </w:r>
      <w:r>
        <w:t xml:space="preserve"> w </w:t>
      </w:r>
      <w:r w:rsidRPr="00F85B97">
        <w:t>zużyciu brutto kształtuje się</w:t>
      </w:r>
      <w:r>
        <w:t xml:space="preserve"> w </w:t>
      </w:r>
      <w:r w:rsidRPr="00F85B97">
        <w:t>ost</w:t>
      </w:r>
      <w:r>
        <w:t>atnich latach na poziomie 63-68</w:t>
      </w:r>
      <w:r w:rsidRPr="00F85B97">
        <w:t>%.</w:t>
      </w:r>
    </w:p>
    <w:p w14:paraId="375B5838" w14:textId="77777777" w:rsidR="00FA3B10" w:rsidRDefault="00FA3B10" w:rsidP="00FA3B10">
      <w:r>
        <w:t>W latach 2005-2020 z</w:t>
      </w:r>
      <w:r w:rsidRPr="00F85B97">
        <w:t>ależność Polski od importu energii wzro</w:t>
      </w:r>
      <w:r>
        <w:t>sła radykalnie z 17% do 43%</w:t>
      </w:r>
      <w:r w:rsidRPr="00F85B97">
        <w:t>, wraz</w:t>
      </w:r>
      <w:r>
        <w:t xml:space="preserve"> z niemalże z potrojeniem</w:t>
      </w:r>
      <w:r w:rsidRPr="00F85B97">
        <w:t xml:space="preserve"> im</w:t>
      </w:r>
      <w:r>
        <w:t>portu netto</w:t>
      </w:r>
      <w:r w:rsidRPr="00F85B97">
        <w:t xml:space="preserve">. Zależność importowa </w:t>
      </w:r>
      <w:r>
        <w:t>była</w:t>
      </w:r>
      <w:r w:rsidRPr="00F85B97">
        <w:t xml:space="preserve"> najwyższa dla paliw ciekłych (ok. 97%</w:t>
      </w:r>
      <w:r>
        <w:t xml:space="preserve"> - </w:t>
      </w:r>
      <w:r w:rsidRPr="00F85B97">
        <w:t>poziom stabilny</w:t>
      </w:r>
      <w:r>
        <w:t xml:space="preserve"> w </w:t>
      </w:r>
      <w:r w:rsidRPr="00F85B97">
        <w:t>okresie wieloletnim)</w:t>
      </w:r>
      <w:r>
        <w:t xml:space="preserve"> i </w:t>
      </w:r>
      <w:r w:rsidRPr="00F85B97">
        <w:t xml:space="preserve">wysoka dla gazu ziemnego (ponad 70% - trend łagodnie rosnący). Całkowita zależność importowa </w:t>
      </w:r>
      <w:r>
        <w:t>została</w:t>
      </w:r>
      <w:r w:rsidRPr="00F85B97">
        <w:t xml:space="preserve"> zmniejszona dzięki znacznemu eksportowi netto paliw stałych, głównie koksu. </w:t>
      </w:r>
    </w:p>
    <w:p w14:paraId="46543090" w14:textId="22F22CF5" w:rsidR="00FA3B10" w:rsidRPr="004F2150" w:rsidRDefault="00FA3B10" w:rsidP="00FA3B10">
      <w:pPr>
        <w:pStyle w:val="Legenda"/>
      </w:pPr>
      <w:bookmarkStart w:id="286" w:name="_Ref156895090"/>
      <w:bookmarkStart w:id="287" w:name="_Toc171580577"/>
      <w:bookmarkStart w:id="288" w:name="_Toc174709690"/>
      <w:r>
        <w:t xml:space="preserve">Tabela </w:t>
      </w:r>
      <w:r w:rsidR="00455D5C">
        <w:fldChar w:fldCharType="begin"/>
      </w:r>
      <w:r w:rsidR="00455D5C">
        <w:instrText xml:space="preserve"> STYLEREF 1 \s </w:instrText>
      </w:r>
      <w:r w:rsidR="00455D5C">
        <w:fldChar w:fldCharType="separate"/>
      </w:r>
      <w:r w:rsidR="0048034B">
        <w:rPr>
          <w:noProof/>
        </w:rPr>
        <w:t>3</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4</w:t>
      </w:r>
      <w:r w:rsidR="00455D5C">
        <w:rPr>
          <w:noProof/>
        </w:rPr>
        <w:fldChar w:fldCharType="end"/>
      </w:r>
      <w:bookmarkEnd w:id="286"/>
      <w:r>
        <w:t xml:space="preserve">. </w:t>
      </w:r>
      <w:r w:rsidRPr="004F2150">
        <w:t>Krajowy bilans energii 2005-</w:t>
      </w:r>
      <w:r>
        <w:t>2020</w:t>
      </w:r>
      <w:r w:rsidRPr="004F2150">
        <w:t xml:space="preserve"> (Mtoe)</w:t>
      </w:r>
      <w:bookmarkEnd w:id="287"/>
      <w:bookmarkEnd w:id="288"/>
    </w:p>
    <w:tbl>
      <w:tblPr>
        <w:tblStyle w:val="KPEiK"/>
        <w:tblW w:w="5000" w:type="pct"/>
        <w:tblLayout w:type="fixed"/>
        <w:tblLook w:val="04A0" w:firstRow="1" w:lastRow="0" w:firstColumn="1" w:lastColumn="0" w:noHBand="0" w:noVBand="1"/>
      </w:tblPr>
      <w:tblGrid>
        <w:gridCol w:w="4673"/>
        <w:gridCol w:w="1097"/>
        <w:gridCol w:w="1097"/>
        <w:gridCol w:w="1097"/>
        <w:gridCol w:w="1098"/>
      </w:tblGrid>
      <w:tr w:rsidR="008920ED" w:rsidRPr="008920ED" w14:paraId="01693741"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4673" w:type="dxa"/>
            <w:noWrap/>
          </w:tcPr>
          <w:p w14:paraId="26D7E473" w14:textId="77777777" w:rsidR="00FA3B10" w:rsidRPr="008920ED" w:rsidRDefault="00FA3B10" w:rsidP="008D3A82">
            <w:pPr>
              <w:pStyle w:val="Tabele"/>
              <w:jc w:val="center"/>
              <w:rPr>
                <w:b w:val="0"/>
                <w:color w:val="auto"/>
              </w:rPr>
            </w:pPr>
          </w:p>
        </w:tc>
        <w:tc>
          <w:tcPr>
            <w:tcW w:w="1097" w:type="dxa"/>
            <w:noWrap/>
            <w:hideMark/>
          </w:tcPr>
          <w:p w14:paraId="4363C4FA" w14:textId="77777777" w:rsidR="00FA3B10" w:rsidRPr="008920ED" w:rsidRDefault="00FA3B10" w:rsidP="008D3A82">
            <w:pPr>
              <w:pStyle w:val="Tabele"/>
              <w:jc w:val="center"/>
              <w:rPr>
                <w:b w:val="0"/>
                <w:color w:val="auto"/>
              </w:rPr>
            </w:pPr>
            <w:r w:rsidRPr="008920ED">
              <w:rPr>
                <w:color w:val="auto"/>
              </w:rPr>
              <w:t>2005</w:t>
            </w:r>
          </w:p>
        </w:tc>
        <w:tc>
          <w:tcPr>
            <w:tcW w:w="1097" w:type="dxa"/>
            <w:noWrap/>
            <w:hideMark/>
          </w:tcPr>
          <w:p w14:paraId="6588834F" w14:textId="77777777" w:rsidR="00FA3B10" w:rsidRPr="008920ED" w:rsidRDefault="00FA3B10" w:rsidP="008D3A82">
            <w:pPr>
              <w:pStyle w:val="Tabele"/>
              <w:jc w:val="center"/>
              <w:rPr>
                <w:b w:val="0"/>
                <w:color w:val="auto"/>
              </w:rPr>
            </w:pPr>
            <w:r w:rsidRPr="008920ED">
              <w:rPr>
                <w:color w:val="auto"/>
              </w:rPr>
              <w:t>2010</w:t>
            </w:r>
          </w:p>
        </w:tc>
        <w:tc>
          <w:tcPr>
            <w:tcW w:w="1097" w:type="dxa"/>
            <w:noWrap/>
            <w:hideMark/>
          </w:tcPr>
          <w:p w14:paraId="41225B65" w14:textId="77777777" w:rsidR="00FA3B10" w:rsidRPr="008920ED" w:rsidRDefault="00FA3B10" w:rsidP="008D3A82">
            <w:pPr>
              <w:pStyle w:val="Tabele"/>
              <w:jc w:val="center"/>
              <w:rPr>
                <w:b w:val="0"/>
                <w:color w:val="auto"/>
              </w:rPr>
            </w:pPr>
            <w:r w:rsidRPr="008920ED">
              <w:rPr>
                <w:color w:val="auto"/>
              </w:rPr>
              <w:t>2015</w:t>
            </w:r>
          </w:p>
        </w:tc>
        <w:tc>
          <w:tcPr>
            <w:tcW w:w="1098" w:type="dxa"/>
            <w:noWrap/>
            <w:hideMark/>
          </w:tcPr>
          <w:p w14:paraId="5E190888" w14:textId="77777777" w:rsidR="00FA3B10" w:rsidRPr="008920ED" w:rsidRDefault="00FA3B10" w:rsidP="008D3A82">
            <w:pPr>
              <w:pStyle w:val="Tabele"/>
              <w:jc w:val="center"/>
              <w:rPr>
                <w:b w:val="0"/>
                <w:color w:val="auto"/>
              </w:rPr>
            </w:pPr>
            <w:r w:rsidRPr="008920ED">
              <w:rPr>
                <w:color w:val="auto"/>
              </w:rPr>
              <w:t>2020</w:t>
            </w:r>
          </w:p>
        </w:tc>
      </w:tr>
      <w:tr w:rsidR="008920ED" w:rsidRPr="008920ED" w14:paraId="16B8E19C" w14:textId="77777777" w:rsidTr="008D3A82">
        <w:trPr>
          <w:trHeight w:val="227"/>
        </w:trPr>
        <w:tc>
          <w:tcPr>
            <w:tcW w:w="4673" w:type="dxa"/>
            <w:noWrap/>
            <w:hideMark/>
          </w:tcPr>
          <w:p w14:paraId="3C797707" w14:textId="77777777" w:rsidR="00FA3B10" w:rsidRPr="008920ED" w:rsidRDefault="00FA3B10" w:rsidP="008D3A82">
            <w:pPr>
              <w:pStyle w:val="Tabele"/>
              <w:rPr>
                <w:color w:val="auto"/>
              </w:rPr>
            </w:pPr>
            <w:r w:rsidRPr="008920ED">
              <w:rPr>
                <w:color w:val="auto"/>
                <w:szCs w:val="16"/>
              </w:rPr>
              <w:t>Całkowita produkcja energii pierwotnej</w:t>
            </w:r>
          </w:p>
        </w:tc>
        <w:tc>
          <w:tcPr>
            <w:tcW w:w="1097" w:type="dxa"/>
            <w:noWrap/>
            <w:hideMark/>
          </w:tcPr>
          <w:p w14:paraId="1AD82D26" w14:textId="77777777" w:rsidR="00FA3B10" w:rsidRPr="008920ED" w:rsidRDefault="00FA3B10" w:rsidP="008D3A82">
            <w:pPr>
              <w:pStyle w:val="Tabele"/>
              <w:jc w:val="right"/>
              <w:rPr>
                <w:color w:val="auto"/>
              </w:rPr>
            </w:pPr>
            <w:r w:rsidRPr="008920ED">
              <w:rPr>
                <w:rFonts w:cs="Arial"/>
                <w:color w:val="auto"/>
                <w:szCs w:val="16"/>
              </w:rPr>
              <w:t>77,9</w:t>
            </w:r>
          </w:p>
        </w:tc>
        <w:tc>
          <w:tcPr>
            <w:tcW w:w="1097" w:type="dxa"/>
            <w:noWrap/>
            <w:hideMark/>
          </w:tcPr>
          <w:p w14:paraId="7248D56E" w14:textId="77777777" w:rsidR="00FA3B10" w:rsidRPr="008920ED" w:rsidRDefault="00FA3B10" w:rsidP="008D3A82">
            <w:pPr>
              <w:pStyle w:val="Tabele"/>
              <w:jc w:val="right"/>
              <w:rPr>
                <w:color w:val="auto"/>
              </w:rPr>
            </w:pPr>
            <w:r w:rsidRPr="008920ED">
              <w:rPr>
                <w:rFonts w:cs="Arial"/>
                <w:color w:val="auto"/>
                <w:szCs w:val="16"/>
              </w:rPr>
              <w:t>66,7</w:t>
            </w:r>
          </w:p>
        </w:tc>
        <w:tc>
          <w:tcPr>
            <w:tcW w:w="1097" w:type="dxa"/>
            <w:noWrap/>
            <w:hideMark/>
          </w:tcPr>
          <w:p w14:paraId="6F30D9DD" w14:textId="77777777" w:rsidR="00FA3B10" w:rsidRPr="008920ED" w:rsidRDefault="00FA3B10" w:rsidP="008D3A82">
            <w:pPr>
              <w:pStyle w:val="Tabele"/>
              <w:jc w:val="right"/>
              <w:rPr>
                <w:color w:val="auto"/>
              </w:rPr>
            </w:pPr>
            <w:r w:rsidRPr="008920ED">
              <w:rPr>
                <w:rFonts w:cs="Arial"/>
                <w:color w:val="auto"/>
                <w:szCs w:val="16"/>
              </w:rPr>
              <w:t>67,3</w:t>
            </w:r>
          </w:p>
        </w:tc>
        <w:tc>
          <w:tcPr>
            <w:tcW w:w="1098" w:type="dxa"/>
            <w:noWrap/>
            <w:hideMark/>
          </w:tcPr>
          <w:p w14:paraId="4022EBB2" w14:textId="77777777" w:rsidR="00FA3B10" w:rsidRPr="008920ED" w:rsidRDefault="00FA3B10" w:rsidP="008D3A82">
            <w:pPr>
              <w:pStyle w:val="Tabele"/>
              <w:jc w:val="right"/>
              <w:rPr>
                <w:color w:val="auto"/>
              </w:rPr>
            </w:pPr>
            <w:r w:rsidRPr="008920ED">
              <w:rPr>
                <w:rFonts w:cs="Arial"/>
                <w:color w:val="auto"/>
                <w:szCs w:val="16"/>
              </w:rPr>
              <w:t>58,9</w:t>
            </w:r>
          </w:p>
        </w:tc>
      </w:tr>
      <w:tr w:rsidR="008920ED" w:rsidRPr="008920ED" w14:paraId="262839D0" w14:textId="77777777" w:rsidTr="008D3A82">
        <w:trPr>
          <w:trHeight w:val="227"/>
        </w:trPr>
        <w:tc>
          <w:tcPr>
            <w:tcW w:w="4673" w:type="dxa"/>
            <w:noWrap/>
            <w:hideMark/>
          </w:tcPr>
          <w:p w14:paraId="4DB3DE42" w14:textId="77777777" w:rsidR="00FA3B10" w:rsidRPr="008920ED" w:rsidRDefault="00FA3B10" w:rsidP="008D3A82">
            <w:pPr>
              <w:pStyle w:val="Tabele"/>
              <w:jc w:val="right"/>
              <w:rPr>
                <w:color w:val="auto"/>
              </w:rPr>
            </w:pPr>
            <w:r w:rsidRPr="008920ED">
              <w:rPr>
                <w:color w:val="auto"/>
                <w:szCs w:val="16"/>
              </w:rPr>
              <w:t>z tego: węgiel kamienny i brunatny</w:t>
            </w:r>
          </w:p>
        </w:tc>
        <w:tc>
          <w:tcPr>
            <w:tcW w:w="1097" w:type="dxa"/>
            <w:noWrap/>
            <w:hideMark/>
          </w:tcPr>
          <w:p w14:paraId="086279D9" w14:textId="77777777" w:rsidR="00FA3B10" w:rsidRPr="008920ED" w:rsidRDefault="00FA3B10" w:rsidP="008D3A82">
            <w:pPr>
              <w:pStyle w:val="Tabele"/>
              <w:jc w:val="right"/>
              <w:rPr>
                <w:color w:val="auto"/>
              </w:rPr>
            </w:pPr>
            <w:r w:rsidRPr="008920ED">
              <w:rPr>
                <w:rFonts w:cs="Arial"/>
                <w:color w:val="auto"/>
                <w:szCs w:val="16"/>
              </w:rPr>
              <w:t>68,4</w:t>
            </w:r>
          </w:p>
        </w:tc>
        <w:tc>
          <w:tcPr>
            <w:tcW w:w="1097" w:type="dxa"/>
            <w:noWrap/>
            <w:hideMark/>
          </w:tcPr>
          <w:p w14:paraId="44E93493" w14:textId="77777777" w:rsidR="00FA3B10" w:rsidRPr="008920ED" w:rsidRDefault="00FA3B10" w:rsidP="008D3A82">
            <w:pPr>
              <w:pStyle w:val="Tabele"/>
              <w:jc w:val="right"/>
              <w:rPr>
                <w:color w:val="auto"/>
              </w:rPr>
            </w:pPr>
            <w:r w:rsidRPr="008920ED">
              <w:rPr>
                <w:rFonts w:cs="Arial"/>
                <w:color w:val="auto"/>
                <w:szCs w:val="16"/>
              </w:rPr>
              <w:t>55,1</w:t>
            </w:r>
          </w:p>
        </w:tc>
        <w:tc>
          <w:tcPr>
            <w:tcW w:w="1097" w:type="dxa"/>
            <w:noWrap/>
            <w:hideMark/>
          </w:tcPr>
          <w:p w14:paraId="4192D4D4" w14:textId="77777777" w:rsidR="00FA3B10" w:rsidRPr="008920ED" w:rsidRDefault="00FA3B10" w:rsidP="008D3A82">
            <w:pPr>
              <w:pStyle w:val="Tabele"/>
              <w:jc w:val="right"/>
              <w:rPr>
                <w:color w:val="auto"/>
              </w:rPr>
            </w:pPr>
            <w:r w:rsidRPr="008920ED">
              <w:rPr>
                <w:rFonts w:cs="Arial"/>
                <w:color w:val="auto"/>
                <w:szCs w:val="16"/>
              </w:rPr>
              <w:t>53,6</w:t>
            </w:r>
          </w:p>
        </w:tc>
        <w:tc>
          <w:tcPr>
            <w:tcW w:w="1098" w:type="dxa"/>
            <w:noWrap/>
            <w:hideMark/>
          </w:tcPr>
          <w:p w14:paraId="38FB924C" w14:textId="77777777" w:rsidR="00FA3B10" w:rsidRPr="008920ED" w:rsidRDefault="00FA3B10" w:rsidP="008D3A82">
            <w:pPr>
              <w:pStyle w:val="Tabele"/>
              <w:jc w:val="right"/>
              <w:rPr>
                <w:color w:val="auto"/>
              </w:rPr>
            </w:pPr>
            <w:r w:rsidRPr="008920ED">
              <w:rPr>
                <w:rFonts w:cs="Arial"/>
                <w:color w:val="auto"/>
                <w:szCs w:val="16"/>
              </w:rPr>
              <w:t>40,0</w:t>
            </w:r>
          </w:p>
        </w:tc>
      </w:tr>
      <w:tr w:rsidR="008920ED" w:rsidRPr="008920ED" w14:paraId="651FE64F" w14:textId="77777777" w:rsidTr="008D3A82">
        <w:trPr>
          <w:trHeight w:val="227"/>
        </w:trPr>
        <w:tc>
          <w:tcPr>
            <w:tcW w:w="4673" w:type="dxa"/>
            <w:noWrap/>
            <w:hideMark/>
          </w:tcPr>
          <w:p w14:paraId="703EAFFC" w14:textId="77777777" w:rsidR="00FA3B10" w:rsidRPr="008920ED" w:rsidRDefault="00FA3B10" w:rsidP="008D3A82">
            <w:pPr>
              <w:pStyle w:val="Tabele"/>
              <w:jc w:val="right"/>
              <w:rPr>
                <w:color w:val="auto"/>
              </w:rPr>
            </w:pPr>
            <w:r w:rsidRPr="008920ED">
              <w:rPr>
                <w:color w:val="auto"/>
                <w:szCs w:val="16"/>
              </w:rPr>
              <w:t>ropa naftowa</w:t>
            </w:r>
          </w:p>
        </w:tc>
        <w:tc>
          <w:tcPr>
            <w:tcW w:w="1097" w:type="dxa"/>
            <w:noWrap/>
            <w:hideMark/>
          </w:tcPr>
          <w:p w14:paraId="2FF24511" w14:textId="77777777" w:rsidR="00FA3B10" w:rsidRPr="008920ED" w:rsidRDefault="00FA3B10" w:rsidP="008D3A82">
            <w:pPr>
              <w:pStyle w:val="Tabele"/>
              <w:jc w:val="right"/>
              <w:rPr>
                <w:color w:val="auto"/>
              </w:rPr>
            </w:pPr>
            <w:r w:rsidRPr="008920ED">
              <w:rPr>
                <w:rFonts w:cs="Arial"/>
                <w:color w:val="auto"/>
                <w:szCs w:val="16"/>
              </w:rPr>
              <w:t>0,9</w:t>
            </w:r>
          </w:p>
        </w:tc>
        <w:tc>
          <w:tcPr>
            <w:tcW w:w="1097" w:type="dxa"/>
            <w:noWrap/>
            <w:hideMark/>
          </w:tcPr>
          <w:p w14:paraId="7C507404" w14:textId="77777777" w:rsidR="00FA3B10" w:rsidRPr="008920ED" w:rsidRDefault="00FA3B10" w:rsidP="008D3A82">
            <w:pPr>
              <w:pStyle w:val="Tabele"/>
              <w:jc w:val="right"/>
              <w:rPr>
                <w:color w:val="auto"/>
              </w:rPr>
            </w:pPr>
            <w:r w:rsidRPr="008920ED">
              <w:rPr>
                <w:rFonts w:cs="Arial"/>
                <w:color w:val="auto"/>
                <w:szCs w:val="16"/>
              </w:rPr>
              <w:t>0,7</w:t>
            </w:r>
          </w:p>
        </w:tc>
        <w:tc>
          <w:tcPr>
            <w:tcW w:w="1097" w:type="dxa"/>
            <w:noWrap/>
            <w:hideMark/>
          </w:tcPr>
          <w:p w14:paraId="357FAB4D" w14:textId="77777777" w:rsidR="00FA3B10" w:rsidRPr="008920ED" w:rsidRDefault="00FA3B10" w:rsidP="008D3A82">
            <w:pPr>
              <w:pStyle w:val="Tabele"/>
              <w:jc w:val="right"/>
              <w:rPr>
                <w:color w:val="auto"/>
              </w:rPr>
            </w:pPr>
            <w:r w:rsidRPr="008920ED">
              <w:rPr>
                <w:rFonts w:cs="Arial"/>
                <w:color w:val="auto"/>
                <w:szCs w:val="16"/>
              </w:rPr>
              <w:t>0,9</w:t>
            </w:r>
          </w:p>
        </w:tc>
        <w:tc>
          <w:tcPr>
            <w:tcW w:w="1098" w:type="dxa"/>
            <w:noWrap/>
            <w:hideMark/>
          </w:tcPr>
          <w:p w14:paraId="7DDB6789" w14:textId="77777777" w:rsidR="00FA3B10" w:rsidRPr="008920ED" w:rsidRDefault="00FA3B10" w:rsidP="008D3A82">
            <w:pPr>
              <w:pStyle w:val="Tabele"/>
              <w:jc w:val="right"/>
              <w:rPr>
                <w:color w:val="auto"/>
              </w:rPr>
            </w:pPr>
            <w:r w:rsidRPr="008920ED">
              <w:rPr>
                <w:rFonts w:cs="Arial"/>
                <w:color w:val="auto"/>
                <w:szCs w:val="16"/>
              </w:rPr>
              <w:t>0,9</w:t>
            </w:r>
          </w:p>
        </w:tc>
      </w:tr>
      <w:tr w:rsidR="008920ED" w:rsidRPr="008920ED" w14:paraId="78D2BE45" w14:textId="77777777" w:rsidTr="008D3A82">
        <w:trPr>
          <w:trHeight w:val="227"/>
        </w:trPr>
        <w:tc>
          <w:tcPr>
            <w:tcW w:w="4673" w:type="dxa"/>
            <w:noWrap/>
            <w:hideMark/>
          </w:tcPr>
          <w:p w14:paraId="13D34223" w14:textId="77777777" w:rsidR="00FA3B10" w:rsidRPr="008920ED" w:rsidRDefault="00FA3B10" w:rsidP="008D3A82">
            <w:pPr>
              <w:pStyle w:val="Tabele"/>
              <w:jc w:val="right"/>
              <w:rPr>
                <w:color w:val="auto"/>
              </w:rPr>
            </w:pPr>
            <w:r w:rsidRPr="008920ED">
              <w:rPr>
                <w:color w:val="auto"/>
                <w:szCs w:val="16"/>
              </w:rPr>
              <w:t>gaz ziemny</w:t>
            </w:r>
          </w:p>
        </w:tc>
        <w:tc>
          <w:tcPr>
            <w:tcW w:w="1097" w:type="dxa"/>
            <w:noWrap/>
            <w:hideMark/>
          </w:tcPr>
          <w:p w14:paraId="2A9CFF99" w14:textId="77777777" w:rsidR="00FA3B10" w:rsidRPr="008920ED" w:rsidRDefault="00FA3B10" w:rsidP="008D3A82">
            <w:pPr>
              <w:pStyle w:val="Tabele"/>
              <w:jc w:val="right"/>
              <w:rPr>
                <w:color w:val="auto"/>
              </w:rPr>
            </w:pPr>
            <w:r w:rsidRPr="008920ED">
              <w:rPr>
                <w:rFonts w:cs="Arial"/>
                <w:color w:val="auto"/>
                <w:szCs w:val="16"/>
              </w:rPr>
              <w:t>3,9</w:t>
            </w:r>
          </w:p>
        </w:tc>
        <w:tc>
          <w:tcPr>
            <w:tcW w:w="1097" w:type="dxa"/>
            <w:noWrap/>
            <w:hideMark/>
          </w:tcPr>
          <w:p w14:paraId="640663FA" w14:textId="77777777" w:rsidR="00FA3B10" w:rsidRPr="008920ED" w:rsidRDefault="00FA3B10" w:rsidP="008D3A82">
            <w:pPr>
              <w:pStyle w:val="Tabele"/>
              <w:jc w:val="right"/>
              <w:rPr>
                <w:color w:val="auto"/>
              </w:rPr>
            </w:pPr>
            <w:r w:rsidRPr="008920ED">
              <w:rPr>
                <w:rFonts w:cs="Arial"/>
                <w:color w:val="auto"/>
                <w:szCs w:val="16"/>
              </w:rPr>
              <w:t>3,7</w:t>
            </w:r>
          </w:p>
        </w:tc>
        <w:tc>
          <w:tcPr>
            <w:tcW w:w="1097" w:type="dxa"/>
            <w:noWrap/>
            <w:hideMark/>
          </w:tcPr>
          <w:p w14:paraId="64364E07" w14:textId="77777777" w:rsidR="00FA3B10" w:rsidRPr="008920ED" w:rsidRDefault="00FA3B10" w:rsidP="008D3A82">
            <w:pPr>
              <w:pStyle w:val="Tabele"/>
              <w:jc w:val="right"/>
              <w:rPr>
                <w:color w:val="auto"/>
              </w:rPr>
            </w:pPr>
            <w:r w:rsidRPr="008920ED">
              <w:rPr>
                <w:rFonts w:cs="Arial"/>
                <w:color w:val="auto"/>
                <w:szCs w:val="16"/>
              </w:rPr>
              <w:t>3,7</w:t>
            </w:r>
          </w:p>
        </w:tc>
        <w:tc>
          <w:tcPr>
            <w:tcW w:w="1098" w:type="dxa"/>
            <w:noWrap/>
            <w:hideMark/>
          </w:tcPr>
          <w:p w14:paraId="125C4514" w14:textId="77777777" w:rsidR="00FA3B10" w:rsidRPr="008920ED" w:rsidRDefault="00FA3B10" w:rsidP="008D3A82">
            <w:pPr>
              <w:pStyle w:val="Tabele"/>
              <w:jc w:val="right"/>
              <w:rPr>
                <w:color w:val="auto"/>
              </w:rPr>
            </w:pPr>
            <w:r w:rsidRPr="008920ED">
              <w:rPr>
                <w:rFonts w:cs="Arial"/>
                <w:color w:val="auto"/>
                <w:szCs w:val="16"/>
              </w:rPr>
              <w:t>3,4</w:t>
            </w:r>
          </w:p>
        </w:tc>
      </w:tr>
      <w:tr w:rsidR="008920ED" w:rsidRPr="008920ED" w14:paraId="3EDE91E5" w14:textId="77777777" w:rsidTr="008D3A82">
        <w:trPr>
          <w:trHeight w:val="227"/>
        </w:trPr>
        <w:tc>
          <w:tcPr>
            <w:tcW w:w="4673" w:type="dxa"/>
            <w:noWrap/>
            <w:hideMark/>
          </w:tcPr>
          <w:p w14:paraId="47DA4B23" w14:textId="77777777" w:rsidR="00FA3B10" w:rsidRPr="008920ED" w:rsidRDefault="00FA3B10" w:rsidP="008D3A82">
            <w:pPr>
              <w:pStyle w:val="Tabele"/>
              <w:jc w:val="right"/>
              <w:rPr>
                <w:color w:val="auto"/>
              </w:rPr>
            </w:pPr>
            <w:r w:rsidRPr="008920ED">
              <w:rPr>
                <w:color w:val="auto"/>
                <w:szCs w:val="16"/>
              </w:rPr>
              <w:t>energia odnawialna</w:t>
            </w:r>
          </w:p>
        </w:tc>
        <w:tc>
          <w:tcPr>
            <w:tcW w:w="1097" w:type="dxa"/>
            <w:noWrap/>
            <w:hideMark/>
          </w:tcPr>
          <w:p w14:paraId="1C81511D" w14:textId="77777777" w:rsidR="00FA3B10" w:rsidRPr="008920ED" w:rsidRDefault="00FA3B10" w:rsidP="008D3A82">
            <w:pPr>
              <w:pStyle w:val="Tabele"/>
              <w:jc w:val="right"/>
              <w:rPr>
                <w:color w:val="auto"/>
              </w:rPr>
            </w:pPr>
            <w:r w:rsidRPr="008920ED">
              <w:rPr>
                <w:rFonts w:cs="Arial"/>
                <w:color w:val="auto"/>
                <w:szCs w:val="16"/>
              </w:rPr>
              <w:t>4,5</w:t>
            </w:r>
          </w:p>
        </w:tc>
        <w:tc>
          <w:tcPr>
            <w:tcW w:w="1097" w:type="dxa"/>
            <w:noWrap/>
            <w:hideMark/>
          </w:tcPr>
          <w:p w14:paraId="28117F62" w14:textId="77777777" w:rsidR="00FA3B10" w:rsidRPr="008920ED" w:rsidRDefault="00FA3B10" w:rsidP="008D3A82">
            <w:pPr>
              <w:pStyle w:val="Tabele"/>
              <w:jc w:val="right"/>
              <w:rPr>
                <w:color w:val="auto"/>
              </w:rPr>
            </w:pPr>
            <w:r w:rsidRPr="008920ED">
              <w:rPr>
                <w:rFonts w:cs="Arial"/>
                <w:color w:val="auto"/>
                <w:szCs w:val="16"/>
              </w:rPr>
              <w:t>6,8</w:t>
            </w:r>
          </w:p>
        </w:tc>
        <w:tc>
          <w:tcPr>
            <w:tcW w:w="1097" w:type="dxa"/>
            <w:noWrap/>
            <w:hideMark/>
          </w:tcPr>
          <w:p w14:paraId="42508EC5" w14:textId="77777777" w:rsidR="00FA3B10" w:rsidRPr="008920ED" w:rsidRDefault="00FA3B10" w:rsidP="008D3A82">
            <w:pPr>
              <w:pStyle w:val="Tabele"/>
              <w:jc w:val="right"/>
              <w:rPr>
                <w:color w:val="auto"/>
              </w:rPr>
            </w:pPr>
            <w:r w:rsidRPr="008920ED">
              <w:rPr>
                <w:rFonts w:cs="Arial"/>
                <w:color w:val="auto"/>
                <w:szCs w:val="16"/>
              </w:rPr>
              <w:t>8,6</w:t>
            </w:r>
          </w:p>
        </w:tc>
        <w:tc>
          <w:tcPr>
            <w:tcW w:w="1098" w:type="dxa"/>
            <w:noWrap/>
            <w:hideMark/>
          </w:tcPr>
          <w:p w14:paraId="2781EFF0" w14:textId="77777777" w:rsidR="00FA3B10" w:rsidRPr="008920ED" w:rsidRDefault="00FA3B10" w:rsidP="008D3A82">
            <w:pPr>
              <w:pStyle w:val="Tabele"/>
              <w:jc w:val="right"/>
              <w:rPr>
                <w:color w:val="auto"/>
              </w:rPr>
            </w:pPr>
            <w:r w:rsidRPr="008920ED">
              <w:rPr>
                <w:rFonts w:cs="Arial"/>
                <w:color w:val="auto"/>
                <w:szCs w:val="16"/>
              </w:rPr>
              <w:t>12,5</w:t>
            </w:r>
          </w:p>
        </w:tc>
      </w:tr>
      <w:tr w:rsidR="008920ED" w:rsidRPr="008920ED" w14:paraId="2A2867D4" w14:textId="77777777" w:rsidTr="008D3A82">
        <w:trPr>
          <w:trHeight w:val="227"/>
        </w:trPr>
        <w:tc>
          <w:tcPr>
            <w:tcW w:w="4673" w:type="dxa"/>
            <w:noWrap/>
            <w:hideMark/>
          </w:tcPr>
          <w:p w14:paraId="7B8FD182" w14:textId="77777777" w:rsidR="00FA3B10" w:rsidRPr="008920ED" w:rsidRDefault="00FA3B10" w:rsidP="008D3A82">
            <w:pPr>
              <w:pStyle w:val="Tabele"/>
              <w:jc w:val="right"/>
              <w:rPr>
                <w:color w:val="auto"/>
              </w:rPr>
            </w:pPr>
            <w:r w:rsidRPr="008920ED">
              <w:rPr>
                <w:color w:val="auto"/>
                <w:szCs w:val="16"/>
              </w:rPr>
              <w:t>inne</w:t>
            </w:r>
          </w:p>
        </w:tc>
        <w:tc>
          <w:tcPr>
            <w:tcW w:w="1097" w:type="dxa"/>
            <w:noWrap/>
            <w:hideMark/>
          </w:tcPr>
          <w:p w14:paraId="576567D4" w14:textId="77777777" w:rsidR="00FA3B10" w:rsidRPr="008920ED" w:rsidRDefault="00FA3B10" w:rsidP="008D3A82">
            <w:pPr>
              <w:pStyle w:val="Tabele"/>
              <w:jc w:val="right"/>
              <w:rPr>
                <w:color w:val="auto"/>
              </w:rPr>
            </w:pPr>
            <w:r w:rsidRPr="008920ED">
              <w:rPr>
                <w:rFonts w:cs="Arial"/>
                <w:color w:val="auto"/>
                <w:szCs w:val="16"/>
              </w:rPr>
              <w:t>0,2</w:t>
            </w:r>
          </w:p>
        </w:tc>
        <w:tc>
          <w:tcPr>
            <w:tcW w:w="1097" w:type="dxa"/>
            <w:noWrap/>
            <w:hideMark/>
          </w:tcPr>
          <w:p w14:paraId="684D16BD" w14:textId="77777777" w:rsidR="00FA3B10" w:rsidRPr="008920ED" w:rsidRDefault="00FA3B10" w:rsidP="008D3A82">
            <w:pPr>
              <w:pStyle w:val="Tabele"/>
              <w:jc w:val="right"/>
              <w:rPr>
                <w:color w:val="auto"/>
              </w:rPr>
            </w:pPr>
            <w:r w:rsidRPr="008920ED">
              <w:rPr>
                <w:rFonts w:cs="Arial"/>
                <w:color w:val="auto"/>
                <w:szCs w:val="16"/>
              </w:rPr>
              <w:t>0,4</w:t>
            </w:r>
          </w:p>
        </w:tc>
        <w:tc>
          <w:tcPr>
            <w:tcW w:w="1097" w:type="dxa"/>
            <w:noWrap/>
            <w:hideMark/>
          </w:tcPr>
          <w:p w14:paraId="706E51FC" w14:textId="77777777" w:rsidR="00FA3B10" w:rsidRPr="008920ED" w:rsidRDefault="00FA3B10" w:rsidP="008D3A82">
            <w:pPr>
              <w:pStyle w:val="Tabele"/>
              <w:jc w:val="right"/>
              <w:rPr>
                <w:color w:val="auto"/>
              </w:rPr>
            </w:pPr>
            <w:r w:rsidRPr="008920ED">
              <w:rPr>
                <w:rFonts w:cs="Arial"/>
                <w:color w:val="auto"/>
                <w:szCs w:val="16"/>
              </w:rPr>
              <w:t>0,5</w:t>
            </w:r>
          </w:p>
        </w:tc>
        <w:tc>
          <w:tcPr>
            <w:tcW w:w="1098" w:type="dxa"/>
            <w:noWrap/>
            <w:hideMark/>
          </w:tcPr>
          <w:p w14:paraId="534C1E04" w14:textId="77777777" w:rsidR="00FA3B10" w:rsidRPr="008920ED" w:rsidRDefault="00FA3B10" w:rsidP="008D3A82">
            <w:pPr>
              <w:pStyle w:val="Tabele"/>
              <w:jc w:val="right"/>
              <w:rPr>
                <w:color w:val="auto"/>
              </w:rPr>
            </w:pPr>
            <w:r w:rsidRPr="008920ED">
              <w:rPr>
                <w:rFonts w:cs="Arial"/>
                <w:color w:val="auto"/>
                <w:szCs w:val="16"/>
              </w:rPr>
              <w:t>2,1</w:t>
            </w:r>
          </w:p>
        </w:tc>
      </w:tr>
      <w:tr w:rsidR="008920ED" w:rsidRPr="008920ED" w14:paraId="034D9EBE" w14:textId="77777777" w:rsidTr="008D3A82">
        <w:trPr>
          <w:trHeight w:val="227"/>
        </w:trPr>
        <w:tc>
          <w:tcPr>
            <w:tcW w:w="4673" w:type="dxa"/>
            <w:noWrap/>
            <w:hideMark/>
          </w:tcPr>
          <w:p w14:paraId="6B240AD4" w14:textId="77777777" w:rsidR="00FA3B10" w:rsidRPr="008920ED" w:rsidRDefault="00FA3B10" w:rsidP="008D3A82">
            <w:pPr>
              <w:pStyle w:val="Tabele"/>
              <w:rPr>
                <w:color w:val="auto"/>
              </w:rPr>
            </w:pPr>
            <w:r w:rsidRPr="008920ED">
              <w:rPr>
                <w:color w:val="auto"/>
                <w:szCs w:val="16"/>
              </w:rPr>
              <w:t xml:space="preserve">Import netto energii </w:t>
            </w:r>
          </w:p>
        </w:tc>
        <w:tc>
          <w:tcPr>
            <w:tcW w:w="1097" w:type="dxa"/>
            <w:noWrap/>
            <w:hideMark/>
          </w:tcPr>
          <w:p w14:paraId="60C0468C" w14:textId="77777777" w:rsidR="00FA3B10" w:rsidRPr="008920ED" w:rsidRDefault="00FA3B10" w:rsidP="008D3A82">
            <w:pPr>
              <w:pStyle w:val="Tabele"/>
              <w:jc w:val="right"/>
              <w:rPr>
                <w:color w:val="auto"/>
              </w:rPr>
            </w:pPr>
            <w:r w:rsidRPr="008920ED">
              <w:rPr>
                <w:rFonts w:cs="Arial"/>
                <w:color w:val="auto"/>
                <w:szCs w:val="16"/>
              </w:rPr>
              <w:t>17,0</w:t>
            </w:r>
          </w:p>
        </w:tc>
        <w:tc>
          <w:tcPr>
            <w:tcW w:w="1097" w:type="dxa"/>
            <w:noWrap/>
            <w:hideMark/>
          </w:tcPr>
          <w:p w14:paraId="4B5F597A" w14:textId="77777777" w:rsidR="00FA3B10" w:rsidRPr="008920ED" w:rsidRDefault="00FA3B10" w:rsidP="008D3A82">
            <w:pPr>
              <w:pStyle w:val="Tabele"/>
              <w:jc w:val="right"/>
              <w:rPr>
                <w:color w:val="auto"/>
              </w:rPr>
            </w:pPr>
            <w:r w:rsidRPr="008920ED">
              <w:rPr>
                <w:rFonts w:cs="Arial"/>
                <w:color w:val="auto"/>
                <w:szCs w:val="16"/>
              </w:rPr>
              <w:t>31,7</w:t>
            </w:r>
          </w:p>
        </w:tc>
        <w:tc>
          <w:tcPr>
            <w:tcW w:w="1097" w:type="dxa"/>
            <w:noWrap/>
            <w:hideMark/>
          </w:tcPr>
          <w:p w14:paraId="23F87763" w14:textId="77777777" w:rsidR="00FA3B10" w:rsidRPr="008920ED" w:rsidRDefault="00FA3B10" w:rsidP="008D3A82">
            <w:pPr>
              <w:pStyle w:val="Tabele"/>
              <w:jc w:val="right"/>
              <w:rPr>
                <w:color w:val="auto"/>
              </w:rPr>
            </w:pPr>
            <w:r w:rsidRPr="008920ED">
              <w:rPr>
                <w:rFonts w:cs="Arial"/>
                <w:color w:val="auto"/>
                <w:szCs w:val="16"/>
              </w:rPr>
              <w:t>28,0</w:t>
            </w:r>
          </w:p>
        </w:tc>
        <w:tc>
          <w:tcPr>
            <w:tcW w:w="1098" w:type="dxa"/>
            <w:noWrap/>
            <w:hideMark/>
          </w:tcPr>
          <w:p w14:paraId="0E08D12F" w14:textId="77777777" w:rsidR="00FA3B10" w:rsidRPr="008920ED" w:rsidRDefault="00FA3B10" w:rsidP="008D3A82">
            <w:pPr>
              <w:pStyle w:val="Tabele"/>
              <w:jc w:val="right"/>
              <w:rPr>
                <w:color w:val="auto"/>
              </w:rPr>
            </w:pPr>
            <w:r w:rsidRPr="008920ED">
              <w:rPr>
                <w:rFonts w:cs="Arial"/>
                <w:color w:val="auto"/>
                <w:szCs w:val="16"/>
              </w:rPr>
              <w:t>42,9</w:t>
            </w:r>
          </w:p>
        </w:tc>
      </w:tr>
      <w:tr w:rsidR="008920ED" w:rsidRPr="008920ED" w14:paraId="53B42CDA" w14:textId="77777777" w:rsidTr="008D3A82">
        <w:trPr>
          <w:trHeight w:val="227"/>
        </w:trPr>
        <w:tc>
          <w:tcPr>
            <w:tcW w:w="4673" w:type="dxa"/>
            <w:noWrap/>
            <w:hideMark/>
          </w:tcPr>
          <w:p w14:paraId="53CF8802" w14:textId="77777777" w:rsidR="00FA3B10" w:rsidRPr="008920ED" w:rsidRDefault="00FA3B10" w:rsidP="008D3A82">
            <w:pPr>
              <w:pStyle w:val="Tabele"/>
              <w:jc w:val="right"/>
              <w:rPr>
                <w:color w:val="auto"/>
              </w:rPr>
            </w:pPr>
            <w:r w:rsidRPr="008920ED">
              <w:rPr>
                <w:color w:val="auto"/>
                <w:szCs w:val="16"/>
              </w:rPr>
              <w:t>w tym: paliwa stałe</w:t>
            </w:r>
          </w:p>
        </w:tc>
        <w:tc>
          <w:tcPr>
            <w:tcW w:w="1097" w:type="dxa"/>
            <w:noWrap/>
            <w:hideMark/>
          </w:tcPr>
          <w:p w14:paraId="5BA19C47" w14:textId="77777777" w:rsidR="00FA3B10" w:rsidRPr="008920ED" w:rsidRDefault="00FA3B10" w:rsidP="008D3A82">
            <w:pPr>
              <w:pStyle w:val="Tabele"/>
              <w:jc w:val="right"/>
              <w:rPr>
                <w:color w:val="auto"/>
              </w:rPr>
            </w:pPr>
            <w:r w:rsidRPr="008920ED">
              <w:rPr>
                <w:rFonts w:cs="Arial"/>
                <w:color w:val="auto"/>
                <w:szCs w:val="16"/>
              </w:rPr>
              <w:t>-13,0</w:t>
            </w:r>
          </w:p>
        </w:tc>
        <w:tc>
          <w:tcPr>
            <w:tcW w:w="1097" w:type="dxa"/>
            <w:noWrap/>
            <w:hideMark/>
          </w:tcPr>
          <w:p w14:paraId="61F541AF" w14:textId="77777777" w:rsidR="00FA3B10" w:rsidRPr="008920ED" w:rsidRDefault="00FA3B10" w:rsidP="008D3A82">
            <w:pPr>
              <w:pStyle w:val="Tabele"/>
              <w:jc w:val="right"/>
              <w:rPr>
                <w:color w:val="auto"/>
              </w:rPr>
            </w:pPr>
            <w:r w:rsidRPr="008920ED">
              <w:rPr>
                <w:rFonts w:cs="Arial"/>
                <w:color w:val="auto"/>
                <w:szCs w:val="16"/>
              </w:rPr>
              <w:t>-2,8</w:t>
            </w:r>
          </w:p>
        </w:tc>
        <w:tc>
          <w:tcPr>
            <w:tcW w:w="1097" w:type="dxa"/>
            <w:noWrap/>
            <w:hideMark/>
          </w:tcPr>
          <w:p w14:paraId="18E5B403" w14:textId="77777777" w:rsidR="00FA3B10" w:rsidRPr="008920ED" w:rsidRDefault="00FA3B10" w:rsidP="008D3A82">
            <w:pPr>
              <w:pStyle w:val="Tabele"/>
              <w:jc w:val="right"/>
              <w:rPr>
                <w:color w:val="auto"/>
              </w:rPr>
            </w:pPr>
            <w:r w:rsidRPr="008920ED">
              <w:rPr>
                <w:rFonts w:cs="Arial"/>
                <w:color w:val="auto"/>
                <w:szCs w:val="16"/>
              </w:rPr>
              <w:t>-5,6</w:t>
            </w:r>
          </w:p>
        </w:tc>
        <w:tc>
          <w:tcPr>
            <w:tcW w:w="1098" w:type="dxa"/>
            <w:noWrap/>
            <w:hideMark/>
          </w:tcPr>
          <w:p w14:paraId="3F379DF9" w14:textId="77777777" w:rsidR="00FA3B10" w:rsidRPr="008920ED" w:rsidRDefault="00FA3B10" w:rsidP="008D3A82">
            <w:pPr>
              <w:pStyle w:val="Tabele"/>
              <w:jc w:val="right"/>
              <w:rPr>
                <w:color w:val="auto"/>
              </w:rPr>
            </w:pPr>
            <w:r w:rsidRPr="008920ED">
              <w:rPr>
                <w:rFonts w:cs="Arial"/>
                <w:color w:val="auto"/>
                <w:szCs w:val="16"/>
              </w:rPr>
              <w:t>0,1</w:t>
            </w:r>
          </w:p>
        </w:tc>
      </w:tr>
      <w:tr w:rsidR="008920ED" w:rsidRPr="008920ED" w14:paraId="1FA01D55" w14:textId="77777777" w:rsidTr="008D3A82">
        <w:trPr>
          <w:trHeight w:val="227"/>
        </w:trPr>
        <w:tc>
          <w:tcPr>
            <w:tcW w:w="4673" w:type="dxa"/>
            <w:noWrap/>
            <w:hideMark/>
          </w:tcPr>
          <w:p w14:paraId="42298767" w14:textId="77777777" w:rsidR="00FA3B10" w:rsidRPr="008920ED" w:rsidRDefault="00FA3B10" w:rsidP="008D3A82">
            <w:pPr>
              <w:pStyle w:val="Tabele"/>
              <w:jc w:val="right"/>
              <w:rPr>
                <w:color w:val="auto"/>
              </w:rPr>
            </w:pPr>
            <w:r w:rsidRPr="008920ED">
              <w:rPr>
                <w:color w:val="auto"/>
                <w:szCs w:val="16"/>
              </w:rPr>
              <w:t>paliwa ciekłe</w:t>
            </w:r>
          </w:p>
        </w:tc>
        <w:tc>
          <w:tcPr>
            <w:tcW w:w="1097" w:type="dxa"/>
            <w:noWrap/>
            <w:hideMark/>
          </w:tcPr>
          <w:p w14:paraId="4E3C5CF3" w14:textId="77777777" w:rsidR="00FA3B10" w:rsidRPr="008920ED" w:rsidRDefault="00FA3B10" w:rsidP="008D3A82">
            <w:pPr>
              <w:pStyle w:val="Tabele"/>
              <w:jc w:val="right"/>
              <w:rPr>
                <w:color w:val="auto"/>
              </w:rPr>
            </w:pPr>
            <w:r w:rsidRPr="008920ED">
              <w:rPr>
                <w:rFonts w:cs="Arial"/>
                <w:color w:val="auto"/>
                <w:szCs w:val="16"/>
              </w:rPr>
              <w:t>21,5</w:t>
            </w:r>
          </w:p>
        </w:tc>
        <w:tc>
          <w:tcPr>
            <w:tcW w:w="1097" w:type="dxa"/>
            <w:noWrap/>
            <w:hideMark/>
          </w:tcPr>
          <w:p w14:paraId="7CC6AAA5" w14:textId="77777777" w:rsidR="00FA3B10" w:rsidRPr="008920ED" w:rsidRDefault="00FA3B10" w:rsidP="008D3A82">
            <w:pPr>
              <w:pStyle w:val="Tabele"/>
              <w:jc w:val="right"/>
              <w:rPr>
                <w:color w:val="auto"/>
              </w:rPr>
            </w:pPr>
            <w:r w:rsidRPr="008920ED">
              <w:rPr>
                <w:rFonts w:cs="Arial"/>
                <w:color w:val="auto"/>
                <w:szCs w:val="16"/>
              </w:rPr>
              <w:t>25,2</w:t>
            </w:r>
          </w:p>
        </w:tc>
        <w:tc>
          <w:tcPr>
            <w:tcW w:w="1097" w:type="dxa"/>
            <w:noWrap/>
            <w:hideMark/>
          </w:tcPr>
          <w:p w14:paraId="6C8D6A02" w14:textId="77777777" w:rsidR="00FA3B10" w:rsidRPr="008920ED" w:rsidRDefault="00FA3B10" w:rsidP="008D3A82">
            <w:pPr>
              <w:pStyle w:val="Tabele"/>
              <w:jc w:val="right"/>
              <w:rPr>
                <w:color w:val="auto"/>
              </w:rPr>
            </w:pPr>
            <w:r w:rsidRPr="008920ED">
              <w:rPr>
                <w:rFonts w:cs="Arial"/>
                <w:color w:val="auto"/>
                <w:szCs w:val="16"/>
              </w:rPr>
              <w:t>23,3</w:t>
            </w:r>
          </w:p>
        </w:tc>
        <w:tc>
          <w:tcPr>
            <w:tcW w:w="1098" w:type="dxa"/>
            <w:noWrap/>
            <w:hideMark/>
          </w:tcPr>
          <w:p w14:paraId="0828C87D" w14:textId="77777777" w:rsidR="00FA3B10" w:rsidRPr="008920ED" w:rsidRDefault="00FA3B10" w:rsidP="008D3A82">
            <w:pPr>
              <w:pStyle w:val="Tabele"/>
              <w:jc w:val="right"/>
              <w:rPr>
                <w:color w:val="auto"/>
              </w:rPr>
            </w:pPr>
            <w:r w:rsidRPr="008920ED">
              <w:rPr>
                <w:rFonts w:cs="Arial"/>
                <w:color w:val="auto"/>
                <w:szCs w:val="16"/>
              </w:rPr>
              <w:t>28,8</w:t>
            </w:r>
          </w:p>
        </w:tc>
      </w:tr>
      <w:tr w:rsidR="008920ED" w:rsidRPr="008920ED" w14:paraId="75F541B2" w14:textId="77777777" w:rsidTr="008D3A82">
        <w:trPr>
          <w:trHeight w:val="227"/>
        </w:trPr>
        <w:tc>
          <w:tcPr>
            <w:tcW w:w="4673" w:type="dxa"/>
            <w:noWrap/>
            <w:hideMark/>
          </w:tcPr>
          <w:p w14:paraId="5C920903" w14:textId="77777777" w:rsidR="00FA3B10" w:rsidRPr="008920ED" w:rsidRDefault="00FA3B10" w:rsidP="008D3A82">
            <w:pPr>
              <w:pStyle w:val="Tabele"/>
              <w:jc w:val="right"/>
              <w:rPr>
                <w:color w:val="auto"/>
              </w:rPr>
            </w:pPr>
            <w:r w:rsidRPr="008920ED">
              <w:rPr>
                <w:color w:val="auto"/>
                <w:szCs w:val="16"/>
              </w:rPr>
              <w:t>gaz ziemny</w:t>
            </w:r>
          </w:p>
        </w:tc>
        <w:tc>
          <w:tcPr>
            <w:tcW w:w="1097" w:type="dxa"/>
            <w:noWrap/>
            <w:hideMark/>
          </w:tcPr>
          <w:p w14:paraId="6970AEB3" w14:textId="77777777" w:rsidR="00FA3B10" w:rsidRPr="008920ED" w:rsidRDefault="00FA3B10" w:rsidP="008D3A82">
            <w:pPr>
              <w:pStyle w:val="Tabele"/>
              <w:jc w:val="right"/>
              <w:rPr>
                <w:color w:val="auto"/>
              </w:rPr>
            </w:pPr>
            <w:r w:rsidRPr="008920ED">
              <w:rPr>
                <w:rFonts w:cs="Arial"/>
                <w:color w:val="auto"/>
                <w:szCs w:val="16"/>
              </w:rPr>
              <w:t>8,5</w:t>
            </w:r>
          </w:p>
        </w:tc>
        <w:tc>
          <w:tcPr>
            <w:tcW w:w="1097" w:type="dxa"/>
            <w:noWrap/>
            <w:hideMark/>
          </w:tcPr>
          <w:p w14:paraId="22EAF779" w14:textId="77777777" w:rsidR="00FA3B10" w:rsidRPr="008920ED" w:rsidRDefault="00FA3B10" w:rsidP="008D3A82">
            <w:pPr>
              <w:pStyle w:val="Tabele"/>
              <w:jc w:val="right"/>
              <w:rPr>
                <w:color w:val="auto"/>
              </w:rPr>
            </w:pPr>
            <w:r w:rsidRPr="008920ED">
              <w:rPr>
                <w:rFonts w:cs="Arial"/>
                <w:color w:val="auto"/>
                <w:szCs w:val="16"/>
              </w:rPr>
              <w:t>8,9</w:t>
            </w:r>
          </w:p>
        </w:tc>
        <w:tc>
          <w:tcPr>
            <w:tcW w:w="1097" w:type="dxa"/>
            <w:noWrap/>
            <w:hideMark/>
          </w:tcPr>
          <w:p w14:paraId="2B24ACC2" w14:textId="77777777" w:rsidR="00FA3B10" w:rsidRPr="008920ED" w:rsidRDefault="00FA3B10" w:rsidP="008D3A82">
            <w:pPr>
              <w:pStyle w:val="Tabele"/>
              <w:jc w:val="right"/>
              <w:rPr>
                <w:color w:val="auto"/>
              </w:rPr>
            </w:pPr>
            <w:r w:rsidRPr="008920ED">
              <w:rPr>
                <w:rFonts w:cs="Arial"/>
                <w:color w:val="auto"/>
                <w:szCs w:val="16"/>
              </w:rPr>
              <w:t>9,9</w:t>
            </w:r>
          </w:p>
        </w:tc>
        <w:tc>
          <w:tcPr>
            <w:tcW w:w="1098" w:type="dxa"/>
            <w:noWrap/>
            <w:hideMark/>
          </w:tcPr>
          <w:p w14:paraId="3904531D" w14:textId="77777777" w:rsidR="00FA3B10" w:rsidRPr="008920ED" w:rsidRDefault="00FA3B10" w:rsidP="008D3A82">
            <w:pPr>
              <w:pStyle w:val="Tabele"/>
              <w:jc w:val="right"/>
              <w:rPr>
                <w:color w:val="auto"/>
              </w:rPr>
            </w:pPr>
            <w:r w:rsidRPr="008920ED">
              <w:rPr>
                <w:rFonts w:cs="Arial"/>
                <w:color w:val="auto"/>
                <w:szCs w:val="16"/>
              </w:rPr>
              <w:t>13,6</w:t>
            </w:r>
          </w:p>
        </w:tc>
      </w:tr>
      <w:tr w:rsidR="008920ED" w:rsidRPr="008920ED" w14:paraId="17EB408E" w14:textId="77777777" w:rsidTr="008D3A82">
        <w:trPr>
          <w:trHeight w:val="227"/>
        </w:trPr>
        <w:tc>
          <w:tcPr>
            <w:tcW w:w="4673" w:type="dxa"/>
            <w:noWrap/>
            <w:hideMark/>
          </w:tcPr>
          <w:p w14:paraId="5CE6326A" w14:textId="77777777" w:rsidR="00FA3B10" w:rsidRPr="008920ED" w:rsidRDefault="00FA3B10" w:rsidP="008D3A82">
            <w:pPr>
              <w:pStyle w:val="Tabele"/>
              <w:jc w:val="right"/>
              <w:rPr>
                <w:color w:val="auto"/>
              </w:rPr>
            </w:pPr>
            <w:r w:rsidRPr="008920ED">
              <w:rPr>
                <w:color w:val="auto"/>
                <w:szCs w:val="16"/>
              </w:rPr>
              <w:t>energia odnawialna</w:t>
            </w:r>
          </w:p>
        </w:tc>
        <w:tc>
          <w:tcPr>
            <w:tcW w:w="1097" w:type="dxa"/>
            <w:noWrap/>
            <w:hideMark/>
          </w:tcPr>
          <w:p w14:paraId="0628E3F4" w14:textId="77777777" w:rsidR="00FA3B10" w:rsidRPr="008920ED" w:rsidRDefault="00FA3B10" w:rsidP="008D3A82">
            <w:pPr>
              <w:pStyle w:val="Tabele"/>
              <w:jc w:val="right"/>
              <w:rPr>
                <w:color w:val="auto"/>
              </w:rPr>
            </w:pPr>
            <w:r w:rsidRPr="008920ED">
              <w:rPr>
                <w:rFonts w:cs="Arial"/>
                <w:color w:val="auto"/>
                <w:szCs w:val="16"/>
              </w:rPr>
              <w:t>0,0</w:t>
            </w:r>
          </w:p>
        </w:tc>
        <w:tc>
          <w:tcPr>
            <w:tcW w:w="1097" w:type="dxa"/>
            <w:noWrap/>
            <w:hideMark/>
          </w:tcPr>
          <w:p w14:paraId="69BDBA24" w14:textId="77777777" w:rsidR="00FA3B10" w:rsidRPr="008920ED" w:rsidRDefault="00FA3B10" w:rsidP="008D3A82">
            <w:pPr>
              <w:pStyle w:val="Tabele"/>
              <w:jc w:val="right"/>
              <w:rPr>
                <w:color w:val="auto"/>
              </w:rPr>
            </w:pPr>
            <w:r w:rsidRPr="008920ED">
              <w:rPr>
                <w:rFonts w:cs="Arial"/>
                <w:color w:val="auto"/>
                <w:szCs w:val="16"/>
              </w:rPr>
              <w:t>0,4</w:t>
            </w:r>
          </w:p>
        </w:tc>
        <w:tc>
          <w:tcPr>
            <w:tcW w:w="1097" w:type="dxa"/>
            <w:noWrap/>
            <w:hideMark/>
          </w:tcPr>
          <w:p w14:paraId="2E9AE141" w14:textId="77777777" w:rsidR="00FA3B10" w:rsidRPr="008920ED" w:rsidRDefault="00FA3B10" w:rsidP="008D3A82">
            <w:pPr>
              <w:pStyle w:val="Tabele"/>
              <w:jc w:val="right"/>
              <w:rPr>
                <w:color w:val="auto"/>
              </w:rPr>
            </w:pPr>
            <w:r w:rsidRPr="008920ED">
              <w:rPr>
                <w:rFonts w:cs="Arial"/>
                <w:color w:val="auto"/>
                <w:szCs w:val="16"/>
              </w:rPr>
              <w:t>0,4</w:t>
            </w:r>
          </w:p>
        </w:tc>
        <w:tc>
          <w:tcPr>
            <w:tcW w:w="1098" w:type="dxa"/>
            <w:noWrap/>
            <w:hideMark/>
          </w:tcPr>
          <w:p w14:paraId="06C03CDB" w14:textId="77777777" w:rsidR="00FA3B10" w:rsidRPr="008920ED" w:rsidRDefault="00FA3B10" w:rsidP="008D3A82">
            <w:pPr>
              <w:pStyle w:val="Tabele"/>
              <w:jc w:val="right"/>
              <w:rPr>
                <w:color w:val="auto"/>
              </w:rPr>
            </w:pPr>
            <w:r w:rsidRPr="008920ED">
              <w:rPr>
                <w:rFonts w:cs="Arial"/>
                <w:color w:val="auto"/>
                <w:szCs w:val="16"/>
              </w:rPr>
              <w:t>0,4</w:t>
            </w:r>
          </w:p>
        </w:tc>
      </w:tr>
      <w:tr w:rsidR="008920ED" w:rsidRPr="008920ED" w14:paraId="337D2025" w14:textId="77777777" w:rsidTr="008D3A82">
        <w:trPr>
          <w:trHeight w:val="227"/>
        </w:trPr>
        <w:tc>
          <w:tcPr>
            <w:tcW w:w="4673" w:type="dxa"/>
            <w:noWrap/>
            <w:hideMark/>
          </w:tcPr>
          <w:p w14:paraId="37183465" w14:textId="77777777" w:rsidR="00FA3B10" w:rsidRPr="008920ED" w:rsidRDefault="00FA3B10" w:rsidP="008D3A82">
            <w:pPr>
              <w:pStyle w:val="Tabele"/>
              <w:jc w:val="right"/>
              <w:rPr>
                <w:color w:val="auto"/>
              </w:rPr>
            </w:pPr>
            <w:r w:rsidRPr="008920ED">
              <w:rPr>
                <w:color w:val="auto"/>
                <w:szCs w:val="16"/>
              </w:rPr>
              <w:t>inne</w:t>
            </w:r>
          </w:p>
        </w:tc>
        <w:tc>
          <w:tcPr>
            <w:tcW w:w="1097" w:type="dxa"/>
            <w:noWrap/>
            <w:hideMark/>
          </w:tcPr>
          <w:p w14:paraId="369ED1FF" w14:textId="77777777" w:rsidR="00FA3B10" w:rsidRPr="008920ED" w:rsidRDefault="00FA3B10" w:rsidP="008D3A82">
            <w:pPr>
              <w:pStyle w:val="Tabele"/>
              <w:jc w:val="right"/>
              <w:rPr>
                <w:color w:val="auto"/>
              </w:rPr>
            </w:pPr>
            <w:r w:rsidRPr="008920ED">
              <w:rPr>
                <w:rFonts w:cs="Arial"/>
                <w:color w:val="auto"/>
                <w:szCs w:val="16"/>
              </w:rPr>
              <w:t>0,0</w:t>
            </w:r>
          </w:p>
        </w:tc>
        <w:tc>
          <w:tcPr>
            <w:tcW w:w="1097" w:type="dxa"/>
            <w:noWrap/>
            <w:hideMark/>
          </w:tcPr>
          <w:p w14:paraId="05EAEC2C" w14:textId="77777777" w:rsidR="00FA3B10" w:rsidRPr="008920ED" w:rsidRDefault="00FA3B10" w:rsidP="008D3A82">
            <w:pPr>
              <w:pStyle w:val="Tabele"/>
              <w:jc w:val="right"/>
              <w:rPr>
                <w:color w:val="auto"/>
              </w:rPr>
            </w:pPr>
            <w:r w:rsidRPr="008920ED">
              <w:rPr>
                <w:rFonts w:cs="Arial"/>
                <w:color w:val="auto"/>
                <w:szCs w:val="16"/>
              </w:rPr>
              <w:t>0,0</w:t>
            </w:r>
          </w:p>
        </w:tc>
        <w:tc>
          <w:tcPr>
            <w:tcW w:w="1097" w:type="dxa"/>
            <w:noWrap/>
            <w:hideMark/>
          </w:tcPr>
          <w:p w14:paraId="207300DE" w14:textId="77777777" w:rsidR="00FA3B10" w:rsidRPr="008920ED" w:rsidRDefault="00FA3B10" w:rsidP="008D3A82">
            <w:pPr>
              <w:pStyle w:val="Tabele"/>
              <w:jc w:val="right"/>
              <w:rPr>
                <w:color w:val="auto"/>
              </w:rPr>
            </w:pPr>
            <w:r w:rsidRPr="008920ED">
              <w:rPr>
                <w:rFonts w:cs="Arial"/>
                <w:color w:val="auto"/>
                <w:szCs w:val="16"/>
              </w:rPr>
              <w:t>0,0</w:t>
            </w:r>
          </w:p>
        </w:tc>
        <w:tc>
          <w:tcPr>
            <w:tcW w:w="1098" w:type="dxa"/>
            <w:noWrap/>
            <w:hideMark/>
          </w:tcPr>
          <w:p w14:paraId="76F516EB" w14:textId="77777777" w:rsidR="00FA3B10" w:rsidRPr="008920ED" w:rsidRDefault="00FA3B10" w:rsidP="008D3A82">
            <w:pPr>
              <w:pStyle w:val="Tabele"/>
              <w:jc w:val="right"/>
              <w:rPr>
                <w:color w:val="auto"/>
              </w:rPr>
            </w:pPr>
            <w:r w:rsidRPr="008920ED">
              <w:rPr>
                <w:rFonts w:cs="Arial"/>
                <w:color w:val="auto"/>
                <w:szCs w:val="16"/>
              </w:rPr>
              <w:t>0,0</w:t>
            </w:r>
          </w:p>
        </w:tc>
      </w:tr>
      <w:tr w:rsidR="008920ED" w:rsidRPr="008920ED" w14:paraId="2F310A13" w14:textId="77777777" w:rsidTr="008D3A82">
        <w:trPr>
          <w:trHeight w:val="227"/>
        </w:trPr>
        <w:tc>
          <w:tcPr>
            <w:tcW w:w="4673" w:type="dxa"/>
            <w:noWrap/>
            <w:hideMark/>
          </w:tcPr>
          <w:p w14:paraId="6246FF22" w14:textId="77777777" w:rsidR="00FA3B10" w:rsidRPr="008920ED" w:rsidRDefault="00FA3B10" w:rsidP="008D3A82">
            <w:pPr>
              <w:pStyle w:val="Tabele"/>
              <w:rPr>
                <w:color w:val="auto"/>
              </w:rPr>
            </w:pPr>
            <w:r w:rsidRPr="008920ED">
              <w:rPr>
                <w:color w:val="auto"/>
                <w:szCs w:val="16"/>
              </w:rPr>
              <w:t>Zużycie krajowe brutto energii</w:t>
            </w:r>
          </w:p>
        </w:tc>
        <w:tc>
          <w:tcPr>
            <w:tcW w:w="1097" w:type="dxa"/>
            <w:noWrap/>
            <w:hideMark/>
          </w:tcPr>
          <w:p w14:paraId="58B6B76E" w14:textId="77777777" w:rsidR="00FA3B10" w:rsidRPr="008920ED" w:rsidRDefault="00FA3B10" w:rsidP="008D3A82">
            <w:pPr>
              <w:pStyle w:val="Tabele"/>
              <w:jc w:val="right"/>
              <w:rPr>
                <w:color w:val="auto"/>
              </w:rPr>
            </w:pPr>
            <w:r w:rsidRPr="008920ED">
              <w:rPr>
                <w:rFonts w:cs="Arial"/>
                <w:color w:val="auto"/>
                <w:szCs w:val="16"/>
              </w:rPr>
              <w:t>93,2</w:t>
            </w:r>
          </w:p>
        </w:tc>
        <w:tc>
          <w:tcPr>
            <w:tcW w:w="1097" w:type="dxa"/>
            <w:noWrap/>
            <w:hideMark/>
          </w:tcPr>
          <w:p w14:paraId="74A7EF5E" w14:textId="77777777" w:rsidR="00FA3B10" w:rsidRPr="008920ED" w:rsidRDefault="00FA3B10" w:rsidP="008D3A82">
            <w:pPr>
              <w:pStyle w:val="Tabele"/>
              <w:jc w:val="right"/>
              <w:rPr>
                <w:color w:val="auto"/>
              </w:rPr>
            </w:pPr>
            <w:r w:rsidRPr="008920ED">
              <w:rPr>
                <w:rFonts w:cs="Arial"/>
                <w:color w:val="auto"/>
                <w:szCs w:val="16"/>
              </w:rPr>
              <w:t>100,8</w:t>
            </w:r>
          </w:p>
        </w:tc>
        <w:tc>
          <w:tcPr>
            <w:tcW w:w="1097" w:type="dxa"/>
            <w:noWrap/>
            <w:hideMark/>
          </w:tcPr>
          <w:p w14:paraId="6996E561" w14:textId="77777777" w:rsidR="00FA3B10" w:rsidRPr="008920ED" w:rsidRDefault="00FA3B10" w:rsidP="008D3A82">
            <w:pPr>
              <w:pStyle w:val="Tabele"/>
              <w:jc w:val="right"/>
              <w:rPr>
                <w:color w:val="auto"/>
              </w:rPr>
            </w:pPr>
            <w:r w:rsidRPr="008920ED">
              <w:rPr>
                <w:rFonts w:cs="Arial"/>
                <w:color w:val="auto"/>
                <w:szCs w:val="16"/>
              </w:rPr>
              <w:t>95,5</w:t>
            </w:r>
          </w:p>
        </w:tc>
        <w:tc>
          <w:tcPr>
            <w:tcW w:w="1098" w:type="dxa"/>
            <w:noWrap/>
            <w:hideMark/>
          </w:tcPr>
          <w:p w14:paraId="5CEA9A5F" w14:textId="77777777" w:rsidR="00FA3B10" w:rsidRPr="008920ED" w:rsidRDefault="00FA3B10" w:rsidP="008D3A82">
            <w:pPr>
              <w:pStyle w:val="Tabele"/>
              <w:jc w:val="right"/>
              <w:rPr>
                <w:color w:val="auto"/>
              </w:rPr>
            </w:pPr>
            <w:r w:rsidRPr="008920ED">
              <w:rPr>
                <w:rFonts w:cs="Arial"/>
                <w:color w:val="auto"/>
                <w:szCs w:val="16"/>
              </w:rPr>
              <w:t>101,8</w:t>
            </w:r>
          </w:p>
        </w:tc>
      </w:tr>
      <w:tr w:rsidR="008920ED" w:rsidRPr="008920ED" w14:paraId="2A4E865A" w14:textId="77777777" w:rsidTr="008D3A82">
        <w:trPr>
          <w:trHeight w:val="227"/>
        </w:trPr>
        <w:tc>
          <w:tcPr>
            <w:tcW w:w="4673" w:type="dxa"/>
            <w:noWrap/>
            <w:hideMark/>
          </w:tcPr>
          <w:p w14:paraId="075C5365" w14:textId="77777777" w:rsidR="00FA3B10" w:rsidRPr="008920ED" w:rsidRDefault="00FA3B10" w:rsidP="008D3A82">
            <w:pPr>
              <w:pStyle w:val="Tabele"/>
              <w:jc w:val="right"/>
              <w:rPr>
                <w:color w:val="auto"/>
              </w:rPr>
            </w:pPr>
            <w:r w:rsidRPr="008920ED">
              <w:rPr>
                <w:color w:val="auto"/>
                <w:szCs w:val="16"/>
              </w:rPr>
              <w:t>w tym: paliwa stałe</w:t>
            </w:r>
          </w:p>
        </w:tc>
        <w:tc>
          <w:tcPr>
            <w:tcW w:w="1097" w:type="dxa"/>
            <w:noWrap/>
            <w:hideMark/>
          </w:tcPr>
          <w:p w14:paraId="7BF81105" w14:textId="77777777" w:rsidR="00FA3B10" w:rsidRPr="008920ED" w:rsidRDefault="00FA3B10" w:rsidP="008D3A82">
            <w:pPr>
              <w:pStyle w:val="Tabele"/>
              <w:jc w:val="right"/>
              <w:rPr>
                <w:color w:val="auto"/>
              </w:rPr>
            </w:pPr>
            <w:r w:rsidRPr="008920ED">
              <w:rPr>
                <w:rFonts w:cs="Arial"/>
                <w:color w:val="auto"/>
                <w:szCs w:val="16"/>
              </w:rPr>
              <w:t>54,6</w:t>
            </w:r>
          </w:p>
        </w:tc>
        <w:tc>
          <w:tcPr>
            <w:tcW w:w="1097" w:type="dxa"/>
            <w:noWrap/>
            <w:hideMark/>
          </w:tcPr>
          <w:p w14:paraId="76B1EA05" w14:textId="77777777" w:rsidR="00FA3B10" w:rsidRPr="008920ED" w:rsidRDefault="00FA3B10" w:rsidP="008D3A82">
            <w:pPr>
              <w:pStyle w:val="Tabele"/>
              <w:jc w:val="right"/>
              <w:rPr>
                <w:color w:val="auto"/>
              </w:rPr>
            </w:pPr>
            <w:r w:rsidRPr="008920ED">
              <w:rPr>
                <w:rFonts w:cs="Arial"/>
                <w:color w:val="auto"/>
                <w:szCs w:val="16"/>
              </w:rPr>
              <w:t>54,6</w:t>
            </w:r>
          </w:p>
        </w:tc>
        <w:tc>
          <w:tcPr>
            <w:tcW w:w="1097" w:type="dxa"/>
            <w:noWrap/>
            <w:hideMark/>
          </w:tcPr>
          <w:p w14:paraId="226BAFBD" w14:textId="77777777" w:rsidR="00FA3B10" w:rsidRPr="008920ED" w:rsidRDefault="00FA3B10" w:rsidP="008D3A82">
            <w:pPr>
              <w:pStyle w:val="Tabele"/>
              <w:jc w:val="right"/>
              <w:rPr>
                <w:color w:val="auto"/>
              </w:rPr>
            </w:pPr>
            <w:r w:rsidRPr="008920ED">
              <w:rPr>
                <w:rFonts w:cs="Arial"/>
                <w:color w:val="auto"/>
                <w:szCs w:val="16"/>
              </w:rPr>
              <w:t>48,3</w:t>
            </w:r>
          </w:p>
        </w:tc>
        <w:tc>
          <w:tcPr>
            <w:tcW w:w="1098" w:type="dxa"/>
            <w:noWrap/>
            <w:hideMark/>
          </w:tcPr>
          <w:p w14:paraId="1841AB1F" w14:textId="77777777" w:rsidR="00FA3B10" w:rsidRPr="008920ED" w:rsidRDefault="00FA3B10" w:rsidP="008D3A82">
            <w:pPr>
              <w:pStyle w:val="Tabele"/>
              <w:jc w:val="right"/>
              <w:rPr>
                <w:color w:val="auto"/>
              </w:rPr>
            </w:pPr>
            <w:r w:rsidRPr="008920ED">
              <w:rPr>
                <w:rFonts w:cs="Arial"/>
                <w:color w:val="auto"/>
                <w:szCs w:val="16"/>
              </w:rPr>
              <w:t>40,9</w:t>
            </w:r>
          </w:p>
        </w:tc>
      </w:tr>
      <w:tr w:rsidR="008920ED" w:rsidRPr="008920ED" w14:paraId="2437C41C" w14:textId="77777777" w:rsidTr="008D3A82">
        <w:trPr>
          <w:trHeight w:val="227"/>
        </w:trPr>
        <w:tc>
          <w:tcPr>
            <w:tcW w:w="4673" w:type="dxa"/>
            <w:noWrap/>
            <w:hideMark/>
          </w:tcPr>
          <w:p w14:paraId="2184E61E" w14:textId="77777777" w:rsidR="00FA3B10" w:rsidRPr="008920ED" w:rsidRDefault="00FA3B10" w:rsidP="008D3A82">
            <w:pPr>
              <w:pStyle w:val="Tabele"/>
              <w:jc w:val="right"/>
              <w:rPr>
                <w:color w:val="auto"/>
              </w:rPr>
            </w:pPr>
            <w:r w:rsidRPr="008920ED">
              <w:rPr>
                <w:color w:val="auto"/>
                <w:szCs w:val="16"/>
              </w:rPr>
              <w:t>paliwa ciekłe</w:t>
            </w:r>
          </w:p>
        </w:tc>
        <w:tc>
          <w:tcPr>
            <w:tcW w:w="1097" w:type="dxa"/>
            <w:noWrap/>
            <w:hideMark/>
          </w:tcPr>
          <w:p w14:paraId="027CC1F4" w14:textId="77777777" w:rsidR="00FA3B10" w:rsidRPr="008920ED" w:rsidRDefault="00FA3B10" w:rsidP="008D3A82">
            <w:pPr>
              <w:pStyle w:val="Tabele"/>
              <w:jc w:val="right"/>
              <w:rPr>
                <w:color w:val="auto"/>
              </w:rPr>
            </w:pPr>
            <w:r w:rsidRPr="008920ED">
              <w:rPr>
                <w:rFonts w:cs="Arial"/>
                <w:color w:val="auto"/>
                <w:szCs w:val="16"/>
              </w:rPr>
              <w:t>21,7</w:t>
            </w:r>
          </w:p>
        </w:tc>
        <w:tc>
          <w:tcPr>
            <w:tcW w:w="1097" w:type="dxa"/>
            <w:noWrap/>
            <w:hideMark/>
          </w:tcPr>
          <w:p w14:paraId="072951D6" w14:textId="77777777" w:rsidR="00FA3B10" w:rsidRPr="008920ED" w:rsidRDefault="00FA3B10" w:rsidP="008D3A82">
            <w:pPr>
              <w:pStyle w:val="Tabele"/>
              <w:jc w:val="right"/>
              <w:rPr>
                <w:color w:val="auto"/>
              </w:rPr>
            </w:pPr>
            <w:r w:rsidRPr="008920ED">
              <w:rPr>
                <w:rFonts w:cs="Arial"/>
                <w:color w:val="auto"/>
                <w:szCs w:val="16"/>
              </w:rPr>
              <w:t>25,7</w:t>
            </w:r>
          </w:p>
        </w:tc>
        <w:tc>
          <w:tcPr>
            <w:tcW w:w="1097" w:type="dxa"/>
            <w:noWrap/>
            <w:hideMark/>
          </w:tcPr>
          <w:p w14:paraId="573527F4" w14:textId="77777777" w:rsidR="00FA3B10" w:rsidRPr="008920ED" w:rsidRDefault="00FA3B10" w:rsidP="008D3A82">
            <w:pPr>
              <w:pStyle w:val="Tabele"/>
              <w:jc w:val="right"/>
              <w:rPr>
                <w:color w:val="auto"/>
              </w:rPr>
            </w:pPr>
            <w:r w:rsidRPr="008920ED">
              <w:rPr>
                <w:rFonts w:cs="Arial"/>
                <w:color w:val="auto"/>
                <w:szCs w:val="16"/>
              </w:rPr>
              <w:t>23,9</w:t>
            </w:r>
          </w:p>
        </w:tc>
        <w:tc>
          <w:tcPr>
            <w:tcW w:w="1098" w:type="dxa"/>
            <w:noWrap/>
            <w:hideMark/>
          </w:tcPr>
          <w:p w14:paraId="2D4AA8BA" w14:textId="77777777" w:rsidR="00FA3B10" w:rsidRPr="008920ED" w:rsidRDefault="00FA3B10" w:rsidP="008D3A82">
            <w:pPr>
              <w:pStyle w:val="Tabele"/>
              <w:jc w:val="right"/>
              <w:rPr>
                <w:color w:val="auto"/>
              </w:rPr>
            </w:pPr>
            <w:r w:rsidRPr="008920ED">
              <w:rPr>
                <w:rFonts w:cs="Arial"/>
                <w:color w:val="auto"/>
                <w:szCs w:val="16"/>
              </w:rPr>
              <w:t>29,4</w:t>
            </w:r>
          </w:p>
        </w:tc>
      </w:tr>
      <w:tr w:rsidR="008920ED" w:rsidRPr="008920ED" w14:paraId="78E2410F" w14:textId="77777777" w:rsidTr="008D3A82">
        <w:trPr>
          <w:trHeight w:val="227"/>
        </w:trPr>
        <w:tc>
          <w:tcPr>
            <w:tcW w:w="4673" w:type="dxa"/>
            <w:noWrap/>
            <w:hideMark/>
          </w:tcPr>
          <w:p w14:paraId="0A6B262A" w14:textId="77777777" w:rsidR="00FA3B10" w:rsidRPr="008920ED" w:rsidRDefault="00FA3B10" w:rsidP="008D3A82">
            <w:pPr>
              <w:pStyle w:val="Tabele"/>
              <w:jc w:val="right"/>
              <w:rPr>
                <w:color w:val="auto"/>
              </w:rPr>
            </w:pPr>
            <w:r w:rsidRPr="008920ED">
              <w:rPr>
                <w:color w:val="auto"/>
                <w:szCs w:val="16"/>
              </w:rPr>
              <w:t>gaz ziemny</w:t>
            </w:r>
          </w:p>
        </w:tc>
        <w:tc>
          <w:tcPr>
            <w:tcW w:w="1097" w:type="dxa"/>
            <w:noWrap/>
            <w:hideMark/>
          </w:tcPr>
          <w:p w14:paraId="4BA3D161" w14:textId="77777777" w:rsidR="00FA3B10" w:rsidRPr="008920ED" w:rsidRDefault="00FA3B10" w:rsidP="008D3A82">
            <w:pPr>
              <w:pStyle w:val="Tabele"/>
              <w:jc w:val="right"/>
              <w:rPr>
                <w:color w:val="auto"/>
              </w:rPr>
            </w:pPr>
            <w:r w:rsidRPr="008920ED">
              <w:rPr>
                <w:rFonts w:cs="Arial"/>
                <w:color w:val="auto"/>
                <w:szCs w:val="16"/>
              </w:rPr>
              <w:t>12,2</w:t>
            </w:r>
          </w:p>
        </w:tc>
        <w:tc>
          <w:tcPr>
            <w:tcW w:w="1097" w:type="dxa"/>
            <w:noWrap/>
            <w:hideMark/>
          </w:tcPr>
          <w:p w14:paraId="66A451F3" w14:textId="77777777" w:rsidR="00FA3B10" w:rsidRPr="008920ED" w:rsidRDefault="00FA3B10" w:rsidP="008D3A82">
            <w:pPr>
              <w:pStyle w:val="Tabele"/>
              <w:jc w:val="right"/>
              <w:rPr>
                <w:color w:val="auto"/>
              </w:rPr>
            </w:pPr>
            <w:r w:rsidRPr="008920ED">
              <w:rPr>
                <w:rFonts w:cs="Arial"/>
                <w:color w:val="auto"/>
                <w:szCs w:val="16"/>
              </w:rPr>
              <w:t>12,8</w:t>
            </w:r>
          </w:p>
        </w:tc>
        <w:tc>
          <w:tcPr>
            <w:tcW w:w="1097" w:type="dxa"/>
            <w:noWrap/>
            <w:hideMark/>
          </w:tcPr>
          <w:p w14:paraId="48E8BDB4" w14:textId="77777777" w:rsidR="00FA3B10" w:rsidRPr="008920ED" w:rsidRDefault="00FA3B10" w:rsidP="008D3A82">
            <w:pPr>
              <w:pStyle w:val="Tabele"/>
              <w:jc w:val="right"/>
              <w:rPr>
                <w:color w:val="auto"/>
              </w:rPr>
            </w:pPr>
            <w:r w:rsidRPr="008920ED">
              <w:rPr>
                <w:rFonts w:cs="Arial"/>
                <w:color w:val="auto"/>
                <w:szCs w:val="16"/>
              </w:rPr>
              <w:t>13,8</w:t>
            </w:r>
          </w:p>
        </w:tc>
        <w:tc>
          <w:tcPr>
            <w:tcW w:w="1098" w:type="dxa"/>
            <w:noWrap/>
            <w:hideMark/>
          </w:tcPr>
          <w:p w14:paraId="23C287D8" w14:textId="77777777" w:rsidR="00FA3B10" w:rsidRPr="008920ED" w:rsidRDefault="00FA3B10" w:rsidP="008D3A82">
            <w:pPr>
              <w:pStyle w:val="Tabele"/>
              <w:jc w:val="right"/>
              <w:rPr>
                <w:color w:val="auto"/>
              </w:rPr>
            </w:pPr>
            <w:r w:rsidRPr="008920ED">
              <w:rPr>
                <w:rFonts w:cs="Arial"/>
                <w:color w:val="auto"/>
                <w:szCs w:val="16"/>
              </w:rPr>
              <w:t>17,4</w:t>
            </w:r>
          </w:p>
        </w:tc>
      </w:tr>
      <w:tr w:rsidR="008920ED" w:rsidRPr="008920ED" w14:paraId="50384653" w14:textId="77777777" w:rsidTr="008D3A82">
        <w:trPr>
          <w:trHeight w:val="227"/>
        </w:trPr>
        <w:tc>
          <w:tcPr>
            <w:tcW w:w="4673" w:type="dxa"/>
            <w:noWrap/>
            <w:hideMark/>
          </w:tcPr>
          <w:p w14:paraId="1AE6C341" w14:textId="77777777" w:rsidR="00FA3B10" w:rsidRPr="008920ED" w:rsidRDefault="00FA3B10" w:rsidP="008D3A82">
            <w:pPr>
              <w:pStyle w:val="Tabele"/>
              <w:jc w:val="right"/>
              <w:rPr>
                <w:color w:val="auto"/>
              </w:rPr>
            </w:pPr>
            <w:r w:rsidRPr="008920ED">
              <w:rPr>
                <w:color w:val="auto"/>
                <w:szCs w:val="16"/>
              </w:rPr>
              <w:t>energia odnawialna</w:t>
            </w:r>
          </w:p>
        </w:tc>
        <w:tc>
          <w:tcPr>
            <w:tcW w:w="1097" w:type="dxa"/>
            <w:noWrap/>
            <w:hideMark/>
          </w:tcPr>
          <w:p w14:paraId="21DD502F" w14:textId="77777777" w:rsidR="00FA3B10" w:rsidRPr="008920ED" w:rsidRDefault="00FA3B10" w:rsidP="008D3A82">
            <w:pPr>
              <w:pStyle w:val="Tabele"/>
              <w:jc w:val="right"/>
              <w:rPr>
                <w:color w:val="auto"/>
              </w:rPr>
            </w:pPr>
            <w:r w:rsidRPr="008920ED">
              <w:rPr>
                <w:rFonts w:cs="Arial"/>
                <w:color w:val="auto"/>
                <w:szCs w:val="16"/>
              </w:rPr>
              <w:t>4,5</w:t>
            </w:r>
          </w:p>
        </w:tc>
        <w:tc>
          <w:tcPr>
            <w:tcW w:w="1097" w:type="dxa"/>
            <w:noWrap/>
            <w:hideMark/>
          </w:tcPr>
          <w:p w14:paraId="4259DE0F" w14:textId="77777777" w:rsidR="00FA3B10" w:rsidRPr="008920ED" w:rsidRDefault="00FA3B10" w:rsidP="008D3A82">
            <w:pPr>
              <w:pStyle w:val="Tabele"/>
              <w:jc w:val="right"/>
              <w:rPr>
                <w:color w:val="auto"/>
              </w:rPr>
            </w:pPr>
            <w:r w:rsidRPr="008920ED">
              <w:rPr>
                <w:rFonts w:cs="Arial"/>
                <w:color w:val="auto"/>
                <w:szCs w:val="16"/>
              </w:rPr>
              <w:t>7,3</w:t>
            </w:r>
          </w:p>
        </w:tc>
        <w:tc>
          <w:tcPr>
            <w:tcW w:w="1097" w:type="dxa"/>
            <w:noWrap/>
            <w:hideMark/>
          </w:tcPr>
          <w:p w14:paraId="0CA8CE21" w14:textId="77777777" w:rsidR="00FA3B10" w:rsidRPr="008920ED" w:rsidRDefault="00FA3B10" w:rsidP="008D3A82">
            <w:pPr>
              <w:pStyle w:val="Tabele"/>
              <w:jc w:val="right"/>
              <w:rPr>
                <w:color w:val="auto"/>
              </w:rPr>
            </w:pPr>
            <w:r w:rsidRPr="008920ED">
              <w:rPr>
                <w:rFonts w:cs="Arial"/>
                <w:color w:val="auto"/>
                <w:szCs w:val="16"/>
              </w:rPr>
              <w:t>9,0</w:t>
            </w:r>
          </w:p>
        </w:tc>
        <w:tc>
          <w:tcPr>
            <w:tcW w:w="1098" w:type="dxa"/>
            <w:noWrap/>
            <w:hideMark/>
          </w:tcPr>
          <w:p w14:paraId="42F871F3" w14:textId="77777777" w:rsidR="00FA3B10" w:rsidRPr="008920ED" w:rsidRDefault="00FA3B10" w:rsidP="008D3A82">
            <w:pPr>
              <w:pStyle w:val="Tabele"/>
              <w:jc w:val="right"/>
              <w:rPr>
                <w:color w:val="auto"/>
              </w:rPr>
            </w:pPr>
            <w:r w:rsidRPr="008920ED">
              <w:rPr>
                <w:rFonts w:cs="Arial"/>
                <w:color w:val="auto"/>
                <w:szCs w:val="16"/>
              </w:rPr>
              <w:t>13,0</w:t>
            </w:r>
          </w:p>
        </w:tc>
      </w:tr>
      <w:tr w:rsidR="008920ED" w:rsidRPr="008920ED" w14:paraId="14253DF0" w14:textId="77777777" w:rsidTr="008D3A82">
        <w:trPr>
          <w:trHeight w:val="227"/>
        </w:trPr>
        <w:tc>
          <w:tcPr>
            <w:tcW w:w="4673" w:type="dxa"/>
            <w:noWrap/>
            <w:hideMark/>
          </w:tcPr>
          <w:p w14:paraId="19EED032" w14:textId="77777777" w:rsidR="00FA3B10" w:rsidRPr="008920ED" w:rsidRDefault="00FA3B10" w:rsidP="008D3A82">
            <w:pPr>
              <w:pStyle w:val="Tabele"/>
              <w:jc w:val="right"/>
              <w:rPr>
                <w:color w:val="auto"/>
              </w:rPr>
            </w:pPr>
            <w:r w:rsidRPr="008920ED">
              <w:rPr>
                <w:color w:val="auto"/>
                <w:szCs w:val="16"/>
              </w:rPr>
              <w:t>inne</w:t>
            </w:r>
          </w:p>
        </w:tc>
        <w:tc>
          <w:tcPr>
            <w:tcW w:w="1097" w:type="dxa"/>
            <w:noWrap/>
            <w:hideMark/>
          </w:tcPr>
          <w:p w14:paraId="79B5D32B" w14:textId="77777777" w:rsidR="00FA3B10" w:rsidRPr="008920ED" w:rsidRDefault="00FA3B10" w:rsidP="008D3A82">
            <w:pPr>
              <w:pStyle w:val="Tabele"/>
              <w:jc w:val="right"/>
              <w:rPr>
                <w:color w:val="auto"/>
              </w:rPr>
            </w:pPr>
            <w:r w:rsidRPr="008920ED">
              <w:rPr>
                <w:rFonts w:cs="Arial"/>
                <w:color w:val="auto"/>
                <w:szCs w:val="16"/>
              </w:rPr>
              <w:t>0,2</w:t>
            </w:r>
          </w:p>
        </w:tc>
        <w:tc>
          <w:tcPr>
            <w:tcW w:w="1097" w:type="dxa"/>
            <w:noWrap/>
            <w:hideMark/>
          </w:tcPr>
          <w:p w14:paraId="4F7323FD" w14:textId="77777777" w:rsidR="00FA3B10" w:rsidRPr="008920ED" w:rsidRDefault="00FA3B10" w:rsidP="008D3A82">
            <w:pPr>
              <w:pStyle w:val="Tabele"/>
              <w:jc w:val="right"/>
              <w:rPr>
                <w:color w:val="auto"/>
              </w:rPr>
            </w:pPr>
            <w:r w:rsidRPr="008920ED">
              <w:rPr>
                <w:rFonts w:cs="Arial"/>
                <w:color w:val="auto"/>
                <w:szCs w:val="16"/>
              </w:rPr>
              <w:t>0,4</w:t>
            </w:r>
          </w:p>
        </w:tc>
        <w:tc>
          <w:tcPr>
            <w:tcW w:w="1097" w:type="dxa"/>
            <w:noWrap/>
            <w:hideMark/>
          </w:tcPr>
          <w:p w14:paraId="0F38750F" w14:textId="77777777" w:rsidR="00FA3B10" w:rsidRPr="008920ED" w:rsidRDefault="00FA3B10" w:rsidP="008D3A82">
            <w:pPr>
              <w:pStyle w:val="Tabele"/>
              <w:jc w:val="right"/>
              <w:rPr>
                <w:color w:val="auto"/>
              </w:rPr>
            </w:pPr>
            <w:r w:rsidRPr="008920ED">
              <w:rPr>
                <w:rFonts w:cs="Arial"/>
                <w:color w:val="auto"/>
                <w:szCs w:val="16"/>
              </w:rPr>
              <w:t>0,5</w:t>
            </w:r>
          </w:p>
        </w:tc>
        <w:tc>
          <w:tcPr>
            <w:tcW w:w="1098" w:type="dxa"/>
            <w:noWrap/>
            <w:hideMark/>
          </w:tcPr>
          <w:p w14:paraId="03EF7341" w14:textId="77777777" w:rsidR="00FA3B10" w:rsidRPr="008920ED" w:rsidRDefault="00FA3B10" w:rsidP="008D3A82">
            <w:pPr>
              <w:pStyle w:val="Tabele"/>
              <w:jc w:val="right"/>
              <w:rPr>
                <w:color w:val="auto"/>
              </w:rPr>
            </w:pPr>
            <w:r w:rsidRPr="008920ED">
              <w:rPr>
                <w:rFonts w:cs="Arial"/>
                <w:color w:val="auto"/>
                <w:szCs w:val="16"/>
              </w:rPr>
              <w:t>1,1</w:t>
            </w:r>
          </w:p>
        </w:tc>
      </w:tr>
      <w:tr w:rsidR="008920ED" w:rsidRPr="008920ED" w14:paraId="5C9A0EBE" w14:textId="77777777" w:rsidTr="008D3A82">
        <w:trPr>
          <w:trHeight w:val="227"/>
        </w:trPr>
        <w:tc>
          <w:tcPr>
            <w:tcW w:w="4673" w:type="dxa"/>
            <w:noWrap/>
            <w:hideMark/>
          </w:tcPr>
          <w:p w14:paraId="73C5D1F0" w14:textId="77777777" w:rsidR="00FA3B10" w:rsidRPr="008920ED" w:rsidRDefault="00FA3B10" w:rsidP="008D3A82">
            <w:pPr>
              <w:pStyle w:val="Tabele"/>
              <w:rPr>
                <w:color w:val="auto"/>
              </w:rPr>
            </w:pPr>
            <w:r w:rsidRPr="008920ED">
              <w:rPr>
                <w:color w:val="auto"/>
                <w:szCs w:val="16"/>
              </w:rPr>
              <w:t>Zużycie końcowe energii</w:t>
            </w:r>
          </w:p>
        </w:tc>
        <w:tc>
          <w:tcPr>
            <w:tcW w:w="1097" w:type="dxa"/>
            <w:noWrap/>
            <w:hideMark/>
          </w:tcPr>
          <w:p w14:paraId="0713D568" w14:textId="77777777" w:rsidR="00FA3B10" w:rsidRPr="008920ED" w:rsidRDefault="00FA3B10" w:rsidP="008D3A82">
            <w:pPr>
              <w:pStyle w:val="Tabele"/>
              <w:jc w:val="right"/>
              <w:rPr>
                <w:color w:val="auto"/>
              </w:rPr>
            </w:pPr>
            <w:r w:rsidRPr="008920ED">
              <w:rPr>
                <w:rFonts w:cs="Arial"/>
                <w:color w:val="auto"/>
                <w:szCs w:val="16"/>
              </w:rPr>
              <w:t>58,5</w:t>
            </w:r>
          </w:p>
        </w:tc>
        <w:tc>
          <w:tcPr>
            <w:tcW w:w="1097" w:type="dxa"/>
            <w:noWrap/>
            <w:hideMark/>
          </w:tcPr>
          <w:p w14:paraId="1EEEBBF1" w14:textId="77777777" w:rsidR="00FA3B10" w:rsidRPr="008920ED" w:rsidRDefault="00FA3B10" w:rsidP="008D3A82">
            <w:pPr>
              <w:pStyle w:val="Tabele"/>
              <w:jc w:val="right"/>
              <w:rPr>
                <w:color w:val="auto"/>
              </w:rPr>
            </w:pPr>
            <w:r w:rsidRPr="008920ED">
              <w:rPr>
                <w:rFonts w:cs="Arial"/>
                <w:color w:val="auto"/>
                <w:szCs w:val="16"/>
              </w:rPr>
              <w:t>66,3</w:t>
            </w:r>
          </w:p>
        </w:tc>
        <w:tc>
          <w:tcPr>
            <w:tcW w:w="1097" w:type="dxa"/>
            <w:noWrap/>
            <w:hideMark/>
          </w:tcPr>
          <w:p w14:paraId="47ACD921" w14:textId="77777777" w:rsidR="00FA3B10" w:rsidRPr="008920ED" w:rsidRDefault="00FA3B10" w:rsidP="008D3A82">
            <w:pPr>
              <w:pStyle w:val="Tabele"/>
              <w:jc w:val="right"/>
              <w:rPr>
                <w:color w:val="auto"/>
              </w:rPr>
            </w:pPr>
            <w:r w:rsidRPr="008920ED">
              <w:rPr>
                <w:rFonts w:cs="Arial"/>
                <w:color w:val="auto"/>
                <w:szCs w:val="16"/>
              </w:rPr>
              <w:t>62,3</w:t>
            </w:r>
          </w:p>
        </w:tc>
        <w:tc>
          <w:tcPr>
            <w:tcW w:w="1098" w:type="dxa"/>
            <w:noWrap/>
            <w:hideMark/>
          </w:tcPr>
          <w:p w14:paraId="4D1292E4" w14:textId="77777777" w:rsidR="00FA3B10" w:rsidRPr="008920ED" w:rsidRDefault="00FA3B10" w:rsidP="008D3A82">
            <w:pPr>
              <w:pStyle w:val="Tabele"/>
              <w:jc w:val="right"/>
              <w:rPr>
                <w:color w:val="auto"/>
              </w:rPr>
            </w:pPr>
            <w:r w:rsidRPr="008920ED">
              <w:rPr>
                <w:rFonts w:cs="Arial"/>
                <w:color w:val="auto"/>
                <w:szCs w:val="16"/>
              </w:rPr>
              <w:t>70,2</w:t>
            </w:r>
          </w:p>
        </w:tc>
      </w:tr>
      <w:tr w:rsidR="008920ED" w:rsidRPr="008920ED" w14:paraId="2EFB90FE" w14:textId="77777777" w:rsidTr="008D3A82">
        <w:trPr>
          <w:trHeight w:val="227"/>
        </w:trPr>
        <w:tc>
          <w:tcPr>
            <w:tcW w:w="4673" w:type="dxa"/>
            <w:noWrap/>
            <w:hideMark/>
          </w:tcPr>
          <w:p w14:paraId="1D3467AB" w14:textId="77777777" w:rsidR="00FA3B10" w:rsidRPr="008920ED" w:rsidRDefault="00FA3B10" w:rsidP="008D3A82">
            <w:pPr>
              <w:pStyle w:val="Tabele"/>
              <w:rPr>
                <w:color w:val="auto"/>
              </w:rPr>
            </w:pPr>
            <w:r w:rsidRPr="008920ED">
              <w:rPr>
                <w:color w:val="auto"/>
                <w:szCs w:val="16"/>
              </w:rPr>
              <w:t>Zależność importowa - ogółem</w:t>
            </w:r>
          </w:p>
        </w:tc>
        <w:tc>
          <w:tcPr>
            <w:tcW w:w="1097" w:type="dxa"/>
            <w:noWrap/>
            <w:hideMark/>
          </w:tcPr>
          <w:p w14:paraId="7E79BA06" w14:textId="77777777" w:rsidR="00FA3B10" w:rsidRPr="008920ED" w:rsidRDefault="00FA3B10" w:rsidP="008D3A82">
            <w:pPr>
              <w:pStyle w:val="Tabele"/>
              <w:jc w:val="right"/>
              <w:rPr>
                <w:color w:val="auto"/>
              </w:rPr>
            </w:pPr>
            <w:r w:rsidRPr="008920ED">
              <w:rPr>
                <w:rFonts w:cs="Arial"/>
                <w:color w:val="auto"/>
                <w:szCs w:val="16"/>
              </w:rPr>
              <w:t>17,2%</w:t>
            </w:r>
          </w:p>
        </w:tc>
        <w:tc>
          <w:tcPr>
            <w:tcW w:w="1097" w:type="dxa"/>
            <w:noWrap/>
            <w:hideMark/>
          </w:tcPr>
          <w:p w14:paraId="1EE26D25" w14:textId="77777777" w:rsidR="00FA3B10" w:rsidRPr="008920ED" w:rsidRDefault="00FA3B10" w:rsidP="008D3A82">
            <w:pPr>
              <w:pStyle w:val="Tabele"/>
              <w:jc w:val="right"/>
              <w:rPr>
                <w:color w:val="auto"/>
              </w:rPr>
            </w:pPr>
            <w:r w:rsidRPr="008920ED">
              <w:rPr>
                <w:rFonts w:cs="Arial"/>
                <w:color w:val="auto"/>
                <w:szCs w:val="16"/>
              </w:rPr>
              <w:t>31,3%</w:t>
            </w:r>
          </w:p>
        </w:tc>
        <w:tc>
          <w:tcPr>
            <w:tcW w:w="1097" w:type="dxa"/>
            <w:noWrap/>
            <w:hideMark/>
          </w:tcPr>
          <w:p w14:paraId="6F81ECBF" w14:textId="77777777" w:rsidR="00FA3B10" w:rsidRPr="008920ED" w:rsidRDefault="00FA3B10" w:rsidP="008D3A82">
            <w:pPr>
              <w:pStyle w:val="Tabele"/>
              <w:jc w:val="right"/>
              <w:rPr>
                <w:color w:val="auto"/>
              </w:rPr>
            </w:pPr>
            <w:r w:rsidRPr="008920ED">
              <w:rPr>
                <w:rFonts w:cs="Arial"/>
                <w:color w:val="auto"/>
                <w:szCs w:val="16"/>
              </w:rPr>
              <w:t>29,8%</w:t>
            </w:r>
          </w:p>
        </w:tc>
        <w:tc>
          <w:tcPr>
            <w:tcW w:w="1098" w:type="dxa"/>
            <w:noWrap/>
            <w:hideMark/>
          </w:tcPr>
          <w:p w14:paraId="66644017" w14:textId="77777777" w:rsidR="00FA3B10" w:rsidRPr="008920ED" w:rsidRDefault="00FA3B10" w:rsidP="008D3A82">
            <w:pPr>
              <w:pStyle w:val="Tabele"/>
              <w:jc w:val="right"/>
              <w:rPr>
                <w:color w:val="auto"/>
              </w:rPr>
            </w:pPr>
            <w:r w:rsidRPr="008920ED">
              <w:rPr>
                <w:rFonts w:cs="Arial"/>
                <w:color w:val="auto"/>
                <w:szCs w:val="16"/>
              </w:rPr>
              <w:t>42,8%</w:t>
            </w:r>
          </w:p>
        </w:tc>
      </w:tr>
      <w:tr w:rsidR="008920ED" w:rsidRPr="008920ED" w14:paraId="177942E3" w14:textId="77777777" w:rsidTr="008D3A82">
        <w:trPr>
          <w:trHeight w:val="227"/>
        </w:trPr>
        <w:tc>
          <w:tcPr>
            <w:tcW w:w="4673" w:type="dxa"/>
            <w:noWrap/>
            <w:hideMark/>
          </w:tcPr>
          <w:p w14:paraId="03F62390" w14:textId="77777777" w:rsidR="00FA3B10" w:rsidRPr="008920ED" w:rsidRDefault="00FA3B10" w:rsidP="008D3A82">
            <w:pPr>
              <w:pStyle w:val="Tabele"/>
              <w:jc w:val="right"/>
              <w:rPr>
                <w:color w:val="auto"/>
              </w:rPr>
            </w:pPr>
            <w:r w:rsidRPr="008920ED">
              <w:rPr>
                <w:color w:val="auto"/>
                <w:szCs w:val="16"/>
              </w:rPr>
              <w:t>paliwa stałe</w:t>
            </w:r>
          </w:p>
        </w:tc>
        <w:tc>
          <w:tcPr>
            <w:tcW w:w="1097" w:type="dxa"/>
            <w:noWrap/>
            <w:hideMark/>
          </w:tcPr>
          <w:p w14:paraId="14BF0323" w14:textId="77777777" w:rsidR="00FA3B10" w:rsidRPr="008920ED" w:rsidRDefault="00FA3B10" w:rsidP="008D3A82">
            <w:pPr>
              <w:pStyle w:val="Tabele"/>
              <w:jc w:val="right"/>
              <w:rPr>
                <w:color w:val="auto"/>
              </w:rPr>
            </w:pPr>
            <w:r w:rsidRPr="008920ED">
              <w:rPr>
                <w:rFonts w:cs="Arial"/>
                <w:color w:val="auto"/>
                <w:szCs w:val="16"/>
              </w:rPr>
              <w:t>-23,9%</w:t>
            </w:r>
          </w:p>
        </w:tc>
        <w:tc>
          <w:tcPr>
            <w:tcW w:w="1097" w:type="dxa"/>
            <w:noWrap/>
            <w:hideMark/>
          </w:tcPr>
          <w:p w14:paraId="7EE8158D" w14:textId="77777777" w:rsidR="00FA3B10" w:rsidRPr="008920ED" w:rsidRDefault="00FA3B10" w:rsidP="008D3A82">
            <w:pPr>
              <w:pStyle w:val="Tabele"/>
              <w:jc w:val="right"/>
              <w:rPr>
                <w:color w:val="auto"/>
              </w:rPr>
            </w:pPr>
            <w:r w:rsidRPr="008920ED">
              <w:rPr>
                <w:rFonts w:cs="Arial"/>
                <w:color w:val="auto"/>
                <w:szCs w:val="16"/>
              </w:rPr>
              <w:t>-5,2%</w:t>
            </w:r>
          </w:p>
        </w:tc>
        <w:tc>
          <w:tcPr>
            <w:tcW w:w="1097" w:type="dxa"/>
            <w:noWrap/>
            <w:hideMark/>
          </w:tcPr>
          <w:p w14:paraId="288FB923" w14:textId="77777777" w:rsidR="00FA3B10" w:rsidRPr="008920ED" w:rsidRDefault="00FA3B10" w:rsidP="008D3A82">
            <w:pPr>
              <w:pStyle w:val="Tabele"/>
              <w:jc w:val="right"/>
              <w:rPr>
                <w:color w:val="auto"/>
              </w:rPr>
            </w:pPr>
            <w:r w:rsidRPr="008920ED">
              <w:rPr>
                <w:rFonts w:cs="Arial"/>
                <w:color w:val="auto"/>
                <w:szCs w:val="16"/>
              </w:rPr>
              <w:t>-11,4%</w:t>
            </w:r>
          </w:p>
        </w:tc>
        <w:tc>
          <w:tcPr>
            <w:tcW w:w="1098" w:type="dxa"/>
            <w:noWrap/>
            <w:hideMark/>
          </w:tcPr>
          <w:p w14:paraId="2CBE3162" w14:textId="77777777" w:rsidR="00FA3B10" w:rsidRPr="008920ED" w:rsidRDefault="00FA3B10" w:rsidP="008D3A82">
            <w:pPr>
              <w:pStyle w:val="Tabele"/>
              <w:jc w:val="right"/>
              <w:rPr>
                <w:color w:val="auto"/>
              </w:rPr>
            </w:pPr>
            <w:r w:rsidRPr="008920ED">
              <w:rPr>
                <w:rFonts w:cs="Arial"/>
                <w:color w:val="auto"/>
                <w:szCs w:val="16"/>
              </w:rPr>
              <w:t>0,3%</w:t>
            </w:r>
          </w:p>
        </w:tc>
      </w:tr>
      <w:tr w:rsidR="008920ED" w:rsidRPr="008920ED" w14:paraId="0575610C" w14:textId="77777777" w:rsidTr="008D3A82">
        <w:trPr>
          <w:trHeight w:val="227"/>
        </w:trPr>
        <w:tc>
          <w:tcPr>
            <w:tcW w:w="4673" w:type="dxa"/>
            <w:noWrap/>
            <w:hideMark/>
          </w:tcPr>
          <w:p w14:paraId="2207C07B" w14:textId="77777777" w:rsidR="00FA3B10" w:rsidRPr="008920ED" w:rsidRDefault="00FA3B10" w:rsidP="008D3A82">
            <w:pPr>
              <w:pStyle w:val="Tabele"/>
              <w:jc w:val="right"/>
              <w:rPr>
                <w:color w:val="auto"/>
              </w:rPr>
            </w:pPr>
            <w:r w:rsidRPr="008920ED">
              <w:rPr>
                <w:color w:val="auto"/>
                <w:szCs w:val="16"/>
              </w:rPr>
              <w:t>paliwa ciekłe</w:t>
            </w:r>
          </w:p>
        </w:tc>
        <w:tc>
          <w:tcPr>
            <w:tcW w:w="1097" w:type="dxa"/>
            <w:noWrap/>
            <w:hideMark/>
          </w:tcPr>
          <w:p w14:paraId="1E6FE323" w14:textId="77777777" w:rsidR="00FA3B10" w:rsidRPr="008920ED" w:rsidRDefault="00FA3B10" w:rsidP="008D3A82">
            <w:pPr>
              <w:pStyle w:val="Tabele"/>
              <w:jc w:val="right"/>
              <w:rPr>
                <w:color w:val="auto"/>
              </w:rPr>
            </w:pPr>
            <w:r w:rsidRPr="008920ED">
              <w:rPr>
                <w:rFonts w:cs="Arial"/>
                <w:color w:val="auto"/>
                <w:szCs w:val="16"/>
              </w:rPr>
              <w:t>97,5%</w:t>
            </w:r>
          </w:p>
        </w:tc>
        <w:tc>
          <w:tcPr>
            <w:tcW w:w="1097" w:type="dxa"/>
            <w:noWrap/>
            <w:hideMark/>
          </w:tcPr>
          <w:p w14:paraId="45696EE3" w14:textId="77777777" w:rsidR="00FA3B10" w:rsidRPr="008920ED" w:rsidRDefault="00FA3B10" w:rsidP="008D3A82">
            <w:pPr>
              <w:pStyle w:val="Tabele"/>
              <w:jc w:val="right"/>
              <w:rPr>
                <w:color w:val="auto"/>
              </w:rPr>
            </w:pPr>
            <w:r w:rsidRPr="008920ED">
              <w:rPr>
                <w:rFonts w:cs="Arial"/>
                <w:color w:val="auto"/>
                <w:szCs w:val="16"/>
              </w:rPr>
              <w:t>97,0%</w:t>
            </w:r>
          </w:p>
        </w:tc>
        <w:tc>
          <w:tcPr>
            <w:tcW w:w="1097" w:type="dxa"/>
            <w:noWrap/>
            <w:hideMark/>
          </w:tcPr>
          <w:p w14:paraId="78CFC4A4" w14:textId="77777777" w:rsidR="00FA3B10" w:rsidRPr="008920ED" w:rsidRDefault="00FA3B10" w:rsidP="008D3A82">
            <w:pPr>
              <w:pStyle w:val="Tabele"/>
              <w:jc w:val="right"/>
              <w:rPr>
                <w:color w:val="auto"/>
              </w:rPr>
            </w:pPr>
            <w:r w:rsidRPr="008920ED">
              <w:rPr>
                <w:rFonts w:cs="Arial"/>
                <w:color w:val="auto"/>
                <w:szCs w:val="16"/>
              </w:rPr>
              <w:t>96,8%</w:t>
            </w:r>
          </w:p>
        </w:tc>
        <w:tc>
          <w:tcPr>
            <w:tcW w:w="1098" w:type="dxa"/>
            <w:noWrap/>
            <w:hideMark/>
          </w:tcPr>
          <w:p w14:paraId="55B7C109" w14:textId="77777777" w:rsidR="00FA3B10" w:rsidRPr="008920ED" w:rsidRDefault="00FA3B10" w:rsidP="008D3A82">
            <w:pPr>
              <w:pStyle w:val="Tabele"/>
              <w:jc w:val="right"/>
              <w:rPr>
                <w:color w:val="auto"/>
              </w:rPr>
            </w:pPr>
            <w:r w:rsidRPr="008920ED">
              <w:rPr>
                <w:rFonts w:cs="Arial"/>
                <w:color w:val="auto"/>
                <w:szCs w:val="16"/>
              </w:rPr>
              <w:t>96,9%</w:t>
            </w:r>
          </w:p>
        </w:tc>
      </w:tr>
      <w:tr w:rsidR="008920ED" w:rsidRPr="008920ED" w14:paraId="5AAD3A52" w14:textId="77777777" w:rsidTr="008D3A82">
        <w:trPr>
          <w:trHeight w:val="227"/>
        </w:trPr>
        <w:tc>
          <w:tcPr>
            <w:tcW w:w="4673" w:type="dxa"/>
            <w:noWrap/>
            <w:hideMark/>
          </w:tcPr>
          <w:p w14:paraId="0318B69F" w14:textId="77777777" w:rsidR="00FA3B10" w:rsidRPr="008920ED" w:rsidRDefault="00FA3B10" w:rsidP="008D3A82">
            <w:pPr>
              <w:pStyle w:val="Tabele"/>
              <w:jc w:val="right"/>
              <w:rPr>
                <w:color w:val="auto"/>
              </w:rPr>
            </w:pPr>
            <w:r w:rsidRPr="008920ED">
              <w:rPr>
                <w:color w:val="auto"/>
                <w:szCs w:val="16"/>
              </w:rPr>
              <w:t>gaz ziemny</w:t>
            </w:r>
          </w:p>
        </w:tc>
        <w:tc>
          <w:tcPr>
            <w:tcW w:w="1097" w:type="dxa"/>
            <w:noWrap/>
            <w:hideMark/>
          </w:tcPr>
          <w:p w14:paraId="66229A25" w14:textId="77777777" w:rsidR="00FA3B10" w:rsidRPr="008920ED" w:rsidRDefault="00FA3B10" w:rsidP="008D3A82">
            <w:pPr>
              <w:pStyle w:val="Tabele"/>
              <w:jc w:val="right"/>
              <w:rPr>
                <w:color w:val="auto"/>
              </w:rPr>
            </w:pPr>
            <w:r w:rsidRPr="008920ED">
              <w:rPr>
                <w:rFonts w:cs="Arial"/>
                <w:color w:val="auto"/>
                <w:szCs w:val="16"/>
              </w:rPr>
              <w:t>69,7%</w:t>
            </w:r>
          </w:p>
        </w:tc>
        <w:tc>
          <w:tcPr>
            <w:tcW w:w="1097" w:type="dxa"/>
            <w:noWrap/>
            <w:hideMark/>
          </w:tcPr>
          <w:p w14:paraId="588079F9" w14:textId="77777777" w:rsidR="00FA3B10" w:rsidRPr="008920ED" w:rsidRDefault="00FA3B10" w:rsidP="008D3A82">
            <w:pPr>
              <w:pStyle w:val="Tabele"/>
              <w:jc w:val="right"/>
              <w:rPr>
                <w:color w:val="auto"/>
              </w:rPr>
            </w:pPr>
            <w:r w:rsidRPr="008920ED">
              <w:rPr>
                <w:rFonts w:cs="Arial"/>
                <w:color w:val="auto"/>
                <w:szCs w:val="16"/>
              </w:rPr>
              <w:t>69,3%</w:t>
            </w:r>
          </w:p>
        </w:tc>
        <w:tc>
          <w:tcPr>
            <w:tcW w:w="1097" w:type="dxa"/>
            <w:noWrap/>
            <w:hideMark/>
          </w:tcPr>
          <w:p w14:paraId="53D431F4" w14:textId="77777777" w:rsidR="00FA3B10" w:rsidRPr="008920ED" w:rsidRDefault="00FA3B10" w:rsidP="008D3A82">
            <w:pPr>
              <w:pStyle w:val="Tabele"/>
              <w:jc w:val="right"/>
              <w:rPr>
                <w:color w:val="auto"/>
              </w:rPr>
            </w:pPr>
            <w:r w:rsidRPr="008920ED">
              <w:rPr>
                <w:rFonts w:cs="Arial"/>
                <w:color w:val="auto"/>
                <w:szCs w:val="16"/>
              </w:rPr>
              <w:t>72,2%</w:t>
            </w:r>
          </w:p>
        </w:tc>
        <w:tc>
          <w:tcPr>
            <w:tcW w:w="1098" w:type="dxa"/>
            <w:noWrap/>
            <w:hideMark/>
          </w:tcPr>
          <w:p w14:paraId="0E8D3815" w14:textId="77777777" w:rsidR="00FA3B10" w:rsidRPr="008920ED" w:rsidRDefault="00FA3B10" w:rsidP="008D3A82">
            <w:pPr>
              <w:pStyle w:val="Tabele"/>
              <w:jc w:val="right"/>
              <w:rPr>
                <w:color w:val="auto"/>
              </w:rPr>
            </w:pPr>
            <w:r w:rsidRPr="008920ED">
              <w:rPr>
                <w:rFonts w:cs="Arial"/>
                <w:color w:val="auto"/>
                <w:szCs w:val="16"/>
              </w:rPr>
              <w:t>78,3%</w:t>
            </w:r>
          </w:p>
        </w:tc>
      </w:tr>
      <w:tr w:rsidR="008920ED" w:rsidRPr="008920ED" w14:paraId="68A216E1" w14:textId="77777777" w:rsidTr="008D3A82">
        <w:trPr>
          <w:trHeight w:val="227"/>
        </w:trPr>
        <w:tc>
          <w:tcPr>
            <w:tcW w:w="4673" w:type="dxa"/>
            <w:noWrap/>
            <w:hideMark/>
          </w:tcPr>
          <w:p w14:paraId="42A33A93" w14:textId="77777777" w:rsidR="00FA3B10" w:rsidRPr="008920ED" w:rsidRDefault="00FA3B10" w:rsidP="008D3A82">
            <w:pPr>
              <w:pStyle w:val="Tabele"/>
              <w:rPr>
                <w:color w:val="auto"/>
              </w:rPr>
            </w:pPr>
            <w:r w:rsidRPr="008920ED">
              <w:rPr>
                <w:color w:val="auto"/>
                <w:szCs w:val="16"/>
              </w:rPr>
              <w:t xml:space="preserve">Udział energii ze źródeł odnawialnych w zużyciu końcowym energii brutto </w:t>
            </w:r>
          </w:p>
        </w:tc>
        <w:tc>
          <w:tcPr>
            <w:tcW w:w="1097" w:type="dxa"/>
            <w:noWrap/>
            <w:hideMark/>
          </w:tcPr>
          <w:p w14:paraId="0B0AEAA1" w14:textId="77777777" w:rsidR="00FA3B10" w:rsidRPr="008920ED" w:rsidRDefault="00FA3B10" w:rsidP="008D3A82">
            <w:pPr>
              <w:pStyle w:val="Tabele"/>
              <w:jc w:val="right"/>
              <w:rPr>
                <w:color w:val="auto"/>
              </w:rPr>
            </w:pPr>
            <w:r w:rsidRPr="008920ED">
              <w:rPr>
                <w:rFonts w:cs="Arial"/>
                <w:color w:val="auto"/>
                <w:szCs w:val="16"/>
              </w:rPr>
              <w:t>6,9%</w:t>
            </w:r>
          </w:p>
        </w:tc>
        <w:tc>
          <w:tcPr>
            <w:tcW w:w="1097" w:type="dxa"/>
            <w:noWrap/>
            <w:hideMark/>
          </w:tcPr>
          <w:p w14:paraId="3CD7D211" w14:textId="77777777" w:rsidR="00FA3B10" w:rsidRPr="008920ED" w:rsidRDefault="00FA3B10" w:rsidP="008D3A82">
            <w:pPr>
              <w:pStyle w:val="Tabele"/>
              <w:jc w:val="right"/>
              <w:rPr>
                <w:color w:val="auto"/>
              </w:rPr>
            </w:pPr>
            <w:r w:rsidRPr="008920ED">
              <w:rPr>
                <w:rFonts w:cs="Arial"/>
                <w:color w:val="auto"/>
                <w:szCs w:val="16"/>
              </w:rPr>
              <w:t>9,3%</w:t>
            </w:r>
          </w:p>
        </w:tc>
        <w:tc>
          <w:tcPr>
            <w:tcW w:w="1097" w:type="dxa"/>
            <w:noWrap/>
            <w:hideMark/>
          </w:tcPr>
          <w:p w14:paraId="3EA2BD21" w14:textId="77777777" w:rsidR="00FA3B10" w:rsidRPr="008920ED" w:rsidRDefault="00FA3B10" w:rsidP="008D3A82">
            <w:pPr>
              <w:pStyle w:val="Tabele"/>
              <w:jc w:val="right"/>
              <w:rPr>
                <w:color w:val="auto"/>
              </w:rPr>
            </w:pPr>
            <w:r w:rsidRPr="008920ED">
              <w:rPr>
                <w:rFonts w:cs="Arial"/>
                <w:color w:val="auto"/>
                <w:szCs w:val="16"/>
              </w:rPr>
              <w:t>11,8%</w:t>
            </w:r>
          </w:p>
        </w:tc>
        <w:tc>
          <w:tcPr>
            <w:tcW w:w="1098" w:type="dxa"/>
            <w:noWrap/>
            <w:hideMark/>
          </w:tcPr>
          <w:p w14:paraId="043E647F" w14:textId="77777777" w:rsidR="00FA3B10" w:rsidRPr="008920ED" w:rsidRDefault="00FA3B10" w:rsidP="008D3A82">
            <w:pPr>
              <w:pStyle w:val="Tabele"/>
              <w:jc w:val="right"/>
              <w:rPr>
                <w:color w:val="auto"/>
              </w:rPr>
            </w:pPr>
            <w:r w:rsidRPr="008920ED">
              <w:rPr>
                <w:rFonts w:cs="Arial"/>
                <w:color w:val="auto"/>
                <w:szCs w:val="16"/>
              </w:rPr>
              <w:t>16,1%</w:t>
            </w:r>
          </w:p>
        </w:tc>
      </w:tr>
    </w:tbl>
    <w:p w14:paraId="2D549F2A" w14:textId="77777777" w:rsidR="00FA3B10" w:rsidRPr="00C21ECF" w:rsidRDefault="00FA3B10" w:rsidP="00FA3B10">
      <w:pPr>
        <w:pStyle w:val="ardo"/>
      </w:pPr>
      <w:r w:rsidRPr="00C21ECF">
        <w:t>Źródło: EUROSTAT, ARE S.A.</w:t>
      </w:r>
    </w:p>
    <w:p w14:paraId="226AD78A" w14:textId="77777777" w:rsidR="00FA3B10" w:rsidRDefault="00FA3B10" w:rsidP="00FA3B10">
      <w:r>
        <w:rPr>
          <w:noProof/>
          <w:lang w:eastAsia="pl-PL"/>
        </w:rPr>
        <w:drawing>
          <wp:inline distT="0" distB="0" distL="0" distR="0" wp14:anchorId="4A52BF86" wp14:editId="306735A8">
            <wp:extent cx="5747385" cy="2944906"/>
            <wp:effectExtent l="0" t="0" r="5715" b="8255"/>
            <wp:docPr id="443592918" name="Wykres 1">
              <a:extLst xmlns:a="http://schemas.openxmlformats.org/drawingml/2006/main">
                <a:ext uri="{FF2B5EF4-FFF2-40B4-BE49-F238E27FC236}">
                  <a16:creationId xmlns:a16="http://schemas.microsoft.com/office/drawing/2014/main" id="{FDDB733A-0031-4C65-BD44-1DD5FA83AD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77DB9555" w14:textId="5AC4D83F" w:rsidR="00FA3B10" w:rsidRDefault="00FA3B10" w:rsidP="00FA3B10">
      <w:pPr>
        <w:pStyle w:val="Legenda"/>
      </w:pPr>
      <w:bookmarkStart w:id="289" w:name="_Ref156895286"/>
      <w:bookmarkStart w:id="290" w:name="_Toc171580656"/>
      <w:bookmarkStart w:id="291" w:name="_Toc174522324"/>
      <w:r>
        <w:t xml:space="preserve">Rysunek </w:t>
      </w:r>
      <w:r w:rsidR="00455D5C">
        <w:fldChar w:fldCharType="begin"/>
      </w:r>
      <w:r w:rsidR="00455D5C">
        <w:instrText xml:space="preserve"> STYLEREF 1 \s </w:instrText>
      </w:r>
      <w:r w:rsidR="00455D5C">
        <w:fldChar w:fldCharType="separate"/>
      </w:r>
      <w:r w:rsidR="0048034B">
        <w:rPr>
          <w:noProof/>
        </w:rPr>
        <w:t>3</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8</w:t>
      </w:r>
      <w:r w:rsidR="00455D5C">
        <w:rPr>
          <w:noProof/>
        </w:rPr>
        <w:fldChar w:fldCharType="end"/>
      </w:r>
      <w:bookmarkEnd w:id="289"/>
      <w:r>
        <w:t xml:space="preserve">. </w:t>
      </w:r>
      <w:r w:rsidRPr="00C21ECF">
        <w:t>Krajowy bilans energii 2005-</w:t>
      </w:r>
      <w:r>
        <w:t>2020</w:t>
      </w:r>
      <w:bookmarkEnd w:id="290"/>
      <w:bookmarkEnd w:id="291"/>
    </w:p>
    <w:p w14:paraId="3DFCD3AB" w14:textId="77777777" w:rsidR="00FA3B10" w:rsidRPr="00C21ECF" w:rsidRDefault="00FA3B10" w:rsidP="00FA3B10">
      <w:pPr>
        <w:pStyle w:val="ardo"/>
      </w:pPr>
      <w:r w:rsidRPr="00C21ECF">
        <w:t>Źródło: ARE S.A.</w:t>
      </w:r>
    </w:p>
    <w:p w14:paraId="27510F47" w14:textId="77777777" w:rsidR="00FA3B10" w:rsidRDefault="00FA3B10" w:rsidP="008920ED">
      <w:pPr>
        <w:pStyle w:val="Nagwek2"/>
      </w:pPr>
      <w:bookmarkStart w:id="292" w:name="_Toc171580751"/>
      <w:bookmarkStart w:id="293" w:name="_Toc178931432"/>
      <w:r>
        <w:t>Produkcja krajowa z podziałem na rodzaj paliwa</w:t>
      </w:r>
      <w:bookmarkEnd w:id="292"/>
      <w:bookmarkEnd w:id="293"/>
    </w:p>
    <w:p w14:paraId="6BC3ED8F" w14:textId="4B7537C4" w:rsidR="00FA3B10" w:rsidRPr="00F85B97" w:rsidRDefault="00FA3B10" w:rsidP="00FA3B10">
      <w:pPr>
        <w:jc w:val="left"/>
      </w:pPr>
      <w:r>
        <w:t>W tabeli</w:t>
      </w:r>
      <w:r w:rsidRPr="00F85B97">
        <w:t xml:space="preserve"> </w:t>
      </w:r>
      <w:r>
        <w:t>(</w:t>
      </w:r>
      <w:r>
        <w:fldChar w:fldCharType="begin"/>
      </w:r>
      <w:r>
        <w:instrText xml:space="preserve"> REF _Ref158372306 \h </w:instrText>
      </w:r>
      <w:r>
        <w:fldChar w:fldCharType="separate"/>
      </w:r>
      <w:r w:rsidR="0048034B">
        <w:t xml:space="preserve">Tabela </w:t>
      </w:r>
      <w:r w:rsidR="0048034B">
        <w:rPr>
          <w:noProof/>
        </w:rPr>
        <w:t>3</w:t>
      </w:r>
      <w:r w:rsidR="0048034B">
        <w:t>.</w:t>
      </w:r>
      <w:r w:rsidR="0048034B">
        <w:rPr>
          <w:noProof/>
        </w:rPr>
        <w:t>5</w:t>
      </w:r>
      <w:r>
        <w:fldChar w:fldCharType="end"/>
      </w:r>
      <w:r>
        <w:t>) przedstawiono</w:t>
      </w:r>
      <w:r w:rsidRPr="00F85B97">
        <w:t xml:space="preserve"> wielkość krajowej podaży poszczególnych paliw</w:t>
      </w:r>
      <w:r>
        <w:t xml:space="preserve"> i </w:t>
      </w:r>
      <w:r w:rsidRPr="00F85B97">
        <w:t>noś</w:t>
      </w:r>
      <w:r>
        <w:t>ników energii w perspektywie 20</w:t>
      </w:r>
      <w:r w:rsidR="00797D09">
        <w:t>3</w:t>
      </w:r>
      <w:r w:rsidRPr="00F85B97">
        <w:t>0</w:t>
      </w:r>
      <w:r>
        <w:t> r. Z </w:t>
      </w:r>
      <w:r w:rsidRPr="00F85B97">
        <w:t xml:space="preserve">uzyskanych wyników można sformułować następujące wnioski: </w:t>
      </w:r>
    </w:p>
    <w:p w14:paraId="567D6DD3" w14:textId="04B8BA97" w:rsidR="00FA3B10" w:rsidRPr="00F85B97" w:rsidRDefault="00FA3B10" w:rsidP="00FA3B10">
      <w:pPr>
        <w:pStyle w:val="wyliczenie"/>
      </w:pPr>
      <w:r>
        <w:t>w okresie 2020-20</w:t>
      </w:r>
      <w:r w:rsidR="00797D09">
        <w:t>3</w:t>
      </w:r>
      <w:r w:rsidRPr="00F85B97">
        <w:t>0</w:t>
      </w:r>
      <w:r>
        <w:t xml:space="preserve"> p</w:t>
      </w:r>
      <w:r w:rsidRPr="00F85B97">
        <w:t xml:space="preserve">odaż węgla kamiennego wykazuje </w:t>
      </w:r>
      <w:r>
        <w:t xml:space="preserve">kontynuację tendencji </w:t>
      </w:r>
      <w:r w:rsidRPr="00F85B97">
        <w:t>spadk</w:t>
      </w:r>
      <w:r>
        <w:t>owej obserwowanej w latach 2005-2020</w:t>
      </w:r>
      <w:r w:rsidRPr="00F85B97">
        <w:t>. Wydobycie</w:t>
      </w:r>
      <w:r>
        <w:t xml:space="preserve"> tego surowca spada z poziomu 22,6</w:t>
      </w:r>
      <w:r w:rsidRPr="00F85B97">
        <w:t xml:space="preserve"> Mtoe</w:t>
      </w:r>
      <w:r>
        <w:t xml:space="preserve"> w 2020 r. do</w:t>
      </w:r>
      <w:r w:rsidR="00766962">
        <w:t xml:space="preserve"> ok.</w:t>
      </w:r>
      <w:r>
        <w:t xml:space="preserve"> 14</w:t>
      </w:r>
      <w:r w:rsidRPr="00F85B97">
        <w:t xml:space="preserve"> Mtoe</w:t>
      </w:r>
      <w:r>
        <w:t xml:space="preserve"> w 2030 r. </w:t>
      </w:r>
      <w:r w:rsidRPr="00F85B97">
        <w:t>(w jednostkach natu</w:t>
      </w:r>
      <w:r>
        <w:t xml:space="preserve">ralnych jest to odpowiednio: </w:t>
      </w:r>
      <w:r w:rsidR="00A07CE0">
        <w:t xml:space="preserve">ok. </w:t>
      </w:r>
      <w:r>
        <w:t>42 mln t i </w:t>
      </w:r>
      <w:r w:rsidR="00766962">
        <w:t xml:space="preserve">ponad </w:t>
      </w:r>
      <w:r>
        <w:t>2</w:t>
      </w:r>
      <w:r w:rsidR="00766962">
        <w:t>5</w:t>
      </w:r>
      <w:r>
        <w:t> mln t).</w:t>
      </w:r>
      <w:r w:rsidR="00797D09">
        <w:t xml:space="preserve"> </w:t>
      </w:r>
      <w:r w:rsidRPr="00F85B97">
        <w:t>Ograniczenie produkcji</w:t>
      </w:r>
      <w:r>
        <w:t xml:space="preserve"> w </w:t>
      </w:r>
      <w:r w:rsidRPr="00F85B97">
        <w:t>tym wypadku, wiąże się ze spadkiem zapotrzebowania we wszystkich sektorach gospodarki kr</w:t>
      </w:r>
      <w:r>
        <w:t>ajowej, w tym przede wszystkim</w:t>
      </w:r>
      <w:r w:rsidR="00A07CE0">
        <w:t xml:space="preserve"> </w:t>
      </w:r>
      <w:r>
        <w:t>w </w:t>
      </w:r>
      <w:r w:rsidRPr="00F85B97">
        <w:t>elektroenergetycznym</w:t>
      </w:r>
      <w:r>
        <w:t xml:space="preserve"> i </w:t>
      </w:r>
      <w:r w:rsidRPr="00F85B97">
        <w:t>ciepłowniczym. Po 2030</w:t>
      </w:r>
      <w:r>
        <w:t> r.</w:t>
      </w:r>
      <w:r w:rsidRPr="00F85B97">
        <w:t xml:space="preserve"> należy </w:t>
      </w:r>
      <w:r w:rsidR="00D40E39">
        <w:t xml:space="preserve">spodziewać się </w:t>
      </w:r>
      <w:r w:rsidRPr="00F85B97">
        <w:t>przyspieszenia procesu trwałych odstawień</w:t>
      </w:r>
      <w:r>
        <w:t xml:space="preserve"> z </w:t>
      </w:r>
      <w:r w:rsidRPr="00F85B97">
        <w:t>eksploatacji jednostek wytwórczych, które</w:t>
      </w:r>
      <w:r>
        <w:t xml:space="preserve"> w </w:t>
      </w:r>
      <w:r w:rsidRPr="00F85B97">
        <w:t>tym okresie zaczną wyczerpywać resurs techniczny. Budowa nowych bloków opalanych węglem</w:t>
      </w:r>
      <w:r>
        <w:t xml:space="preserve"> w </w:t>
      </w:r>
      <w:r w:rsidRPr="00F85B97">
        <w:t>warunkach założonego</w:t>
      </w:r>
      <w:r>
        <w:t xml:space="preserve"> w </w:t>
      </w:r>
      <w:r w:rsidRPr="00F85B97">
        <w:t>obliczeniach poziomu cen uprawnień do emisji CO</w:t>
      </w:r>
      <w:r w:rsidRPr="00C21ECF">
        <w:rPr>
          <w:vertAlign w:val="subscript"/>
        </w:rPr>
        <w:t>2</w:t>
      </w:r>
      <w:r w:rsidRPr="00F85B97">
        <w:t>, ciągle zaostrzających się wymagań środowiskowych oraz wyraźn</w:t>
      </w:r>
      <w:r w:rsidR="00D40E39">
        <w:t>ej</w:t>
      </w:r>
      <w:r w:rsidRPr="00F85B97">
        <w:t xml:space="preserve"> polityki</w:t>
      </w:r>
      <w:r w:rsidR="00D40E39">
        <w:t xml:space="preserve"> klimatycznej</w:t>
      </w:r>
      <w:r w:rsidRPr="00F85B97">
        <w:t xml:space="preserve"> UE, ni</w:t>
      </w:r>
      <w:r>
        <w:t>e ma uzasadnienia ekonomicznego;</w:t>
      </w:r>
      <w:r w:rsidRPr="00F85B97">
        <w:t xml:space="preserve"> </w:t>
      </w:r>
    </w:p>
    <w:p w14:paraId="24EB20A1" w14:textId="423BB8C5" w:rsidR="00FA3B10" w:rsidRPr="00773501" w:rsidRDefault="00FA3B10" w:rsidP="00FA3B10">
      <w:pPr>
        <w:pStyle w:val="wyliczenie"/>
      </w:pPr>
      <w:r>
        <w:t>z</w:t>
      </w:r>
      <w:r w:rsidRPr="00773501">
        <w:t>apotrzebowanie na węgiel kamienny spadać będzie również</w:t>
      </w:r>
      <w:r>
        <w:t xml:space="preserve"> w </w:t>
      </w:r>
      <w:r w:rsidRPr="00773501">
        <w:t>sektorze przemysłu (w</w:t>
      </w:r>
      <w:r>
        <w:t> </w:t>
      </w:r>
      <w:r w:rsidRPr="00773501">
        <w:t>szczególności</w:t>
      </w:r>
      <w:r>
        <w:t xml:space="preserve"> w </w:t>
      </w:r>
      <w:r w:rsidRPr="00773501">
        <w:t>zakładach przemysłowych objętych systemem ETS oraz</w:t>
      </w:r>
      <w:r>
        <w:t xml:space="preserve"> w </w:t>
      </w:r>
      <w:r w:rsidRPr="00773501">
        <w:t>wyniku procesu postępującego unowocześniania procesów produkcyjnych).</w:t>
      </w:r>
      <w:r>
        <w:t xml:space="preserve"> W </w:t>
      </w:r>
      <w:r w:rsidRPr="00773501">
        <w:t>ramach walki ze smogiem</w:t>
      </w:r>
      <w:r>
        <w:t xml:space="preserve"> w </w:t>
      </w:r>
      <w:r w:rsidRPr="00773501">
        <w:t>miejskich</w:t>
      </w:r>
      <w:r>
        <w:t xml:space="preserve"> </w:t>
      </w:r>
      <w:r w:rsidRPr="00773501">
        <w:t>gospodarstwach domowych</w:t>
      </w:r>
      <w:r>
        <w:t xml:space="preserve"> i </w:t>
      </w:r>
      <w:r w:rsidRPr="00773501">
        <w:t>usługach, następować będzie stopniowa wymiana nieefektywnych kotłów zasypowych na kotły bezemisyjne lub niskoemisyne (OZE, gaz ziemny, ciepło systemowe). Tempo tych zmian uzależnione jest od wielu czynników,</w:t>
      </w:r>
      <w:r>
        <w:t xml:space="preserve"> w </w:t>
      </w:r>
      <w:r w:rsidRPr="00773501">
        <w:t>tym od tempa pozyskiwania środków finansowych na mechanizmy wspierające ten proces.</w:t>
      </w:r>
      <w:r>
        <w:t xml:space="preserve"> W </w:t>
      </w:r>
      <w:r w:rsidRPr="00773501">
        <w:t>scenariuszu WEM założono aktywne</w:t>
      </w:r>
      <w:r>
        <w:t xml:space="preserve"> i </w:t>
      </w:r>
      <w:r w:rsidRPr="00773501">
        <w:t>zakrojone na szeroką skalę działania administracji rządowej</w:t>
      </w:r>
      <w:r>
        <w:t xml:space="preserve"> i </w:t>
      </w:r>
      <w:r w:rsidRPr="00773501">
        <w:t xml:space="preserve">samorządowej. Główną siłą sprawczą tego procesu są przede wszystkim dotacje unijne, jak wdrożone do tej pory programy np. „Czyste </w:t>
      </w:r>
      <w:r>
        <w:t>P</w:t>
      </w:r>
      <w:r w:rsidRPr="00773501">
        <w:t xml:space="preserve">owietrze”, „Stop </w:t>
      </w:r>
      <w:r>
        <w:t>S</w:t>
      </w:r>
      <w:r w:rsidRPr="00773501">
        <w:t xml:space="preserve">mog”, „Moje </w:t>
      </w:r>
      <w:r>
        <w:t>C</w:t>
      </w:r>
      <w:r w:rsidRPr="00773501">
        <w:t xml:space="preserve">iepło”, „Mój </w:t>
      </w:r>
      <w:r>
        <w:t>P</w:t>
      </w:r>
      <w:r w:rsidRPr="00773501">
        <w:t>rąd”,</w:t>
      </w:r>
      <w:r>
        <w:t xml:space="preserve"> a </w:t>
      </w:r>
      <w:r w:rsidRPr="00773501">
        <w:t>także rosnąca dostępność nowych, czystych technologii oraz zmieniająca się świadomość społeczna. Walka</w:t>
      </w:r>
      <w:r>
        <w:t xml:space="preserve"> z </w:t>
      </w:r>
      <w:r w:rsidRPr="00773501">
        <w:t>tzw. „niską emisją” jest jednym</w:t>
      </w:r>
      <w:r>
        <w:t xml:space="preserve"> z </w:t>
      </w:r>
      <w:r w:rsidRPr="00773501">
        <w:t>głównych priorytetów nowego rządu. Znacznie większe niż do tej pory środki finansowe prawdopodobnie będą kierowane na</w:t>
      </w:r>
      <w:r w:rsidR="00D40E39">
        <w:t> </w:t>
      </w:r>
      <w:r w:rsidRPr="00773501">
        <w:t>termomodernizację budynków oraz proces wymiany starych nieefektywnych pieców zasypowych na paliwa stałe</w:t>
      </w:r>
      <w:r>
        <w:t>;</w:t>
      </w:r>
    </w:p>
    <w:p w14:paraId="6B4F8652" w14:textId="77777777" w:rsidR="00FA3B10" w:rsidRPr="00F85B97" w:rsidRDefault="00FA3B10" w:rsidP="00FA3B10">
      <w:pPr>
        <w:pStyle w:val="wyliczenie"/>
      </w:pPr>
      <w:r>
        <w:t>w</w:t>
      </w:r>
      <w:r w:rsidRPr="00F85B97">
        <w:t xml:space="preserve"> prognozie zakłada się stabilizację wydobycia węgla koksującego (ściśle powiązanego</w:t>
      </w:r>
      <w:r>
        <w:t xml:space="preserve"> z </w:t>
      </w:r>
      <w:r w:rsidRPr="00F85B97">
        <w:t>produkcją koksu) na poziomie ok. 10 Mtoe. Krajowe</w:t>
      </w:r>
      <w:r>
        <w:t xml:space="preserve"> i </w:t>
      </w:r>
      <w:r w:rsidRPr="00F85B97">
        <w:t>zagraniczne zapotrzebowanie na koks warunkowane jest tempem globalnego wzrostu gospodarczego, zatem podlega znacznym</w:t>
      </w:r>
      <w:r>
        <w:t xml:space="preserve"> i </w:t>
      </w:r>
      <w:r w:rsidRPr="00F85B97">
        <w:t>niemożliwym do przewidzenia fluktuacjom.</w:t>
      </w:r>
      <w:r>
        <w:t xml:space="preserve"> W </w:t>
      </w:r>
      <w:r w:rsidRPr="00F85B97">
        <w:t>rzeczywistości zarówno poziom produkcji koksu jak</w:t>
      </w:r>
      <w:r>
        <w:t xml:space="preserve"> i </w:t>
      </w:r>
      <w:r w:rsidRPr="00F85B97">
        <w:t xml:space="preserve">wydobycia węgla koksującego, mogą znacząco odchylać się od </w:t>
      </w:r>
      <w:r>
        <w:t>poziomu określonego w prognozie;</w:t>
      </w:r>
    </w:p>
    <w:p w14:paraId="089B0D08" w14:textId="10AF28F8" w:rsidR="000F6332" w:rsidRDefault="00FA3B10" w:rsidP="000F6332">
      <w:pPr>
        <w:pStyle w:val="wyliczenie"/>
      </w:pPr>
      <w:r>
        <w:t>p</w:t>
      </w:r>
      <w:r w:rsidRPr="00F85B97">
        <w:t xml:space="preserve">odaż węgla brunatnego </w:t>
      </w:r>
      <w:r>
        <w:t>ulega znacznej redukcji już po 2025 r.</w:t>
      </w:r>
      <w:r w:rsidRPr="00F85B97">
        <w:t xml:space="preserve"> (głównie</w:t>
      </w:r>
      <w:r>
        <w:t xml:space="preserve"> w </w:t>
      </w:r>
      <w:r w:rsidRPr="00F85B97">
        <w:t>wyniku wyłączania wyeksploatowanych bloków energetycznych</w:t>
      </w:r>
      <w:r>
        <w:t xml:space="preserve"> i wyczerpywania się części złóż</w:t>
      </w:r>
      <w:r w:rsidRPr="00F85B97">
        <w:t>).</w:t>
      </w:r>
      <w:r>
        <w:t xml:space="preserve"> W analizie nie zakładano uruchomienia</w:t>
      </w:r>
      <w:r w:rsidRPr="00F85B97">
        <w:t xml:space="preserve"> nowych złóż </w:t>
      </w:r>
      <w:r>
        <w:t>węgla brunatnego</w:t>
      </w:r>
      <w:r w:rsidR="00797D09">
        <w:t xml:space="preserve">. </w:t>
      </w:r>
      <w:r w:rsidR="000F6332">
        <w:t xml:space="preserve">W kontekście </w:t>
      </w:r>
      <w:r w:rsidR="000F6332" w:rsidRPr="00570EF0">
        <w:t xml:space="preserve">Kompleksu Energetycznego Bełchatów </w:t>
      </w:r>
      <w:r w:rsidR="000F6332">
        <w:t>(KEB) uwzględniono dane z</w:t>
      </w:r>
      <w:r w:rsidR="000F6332" w:rsidRPr="00570EF0">
        <w:t xml:space="preserve"> Terytorialn</w:t>
      </w:r>
      <w:r w:rsidR="000F6332">
        <w:t>ego</w:t>
      </w:r>
      <w:r w:rsidR="000F6332" w:rsidRPr="00570EF0">
        <w:t xml:space="preserve"> plan</w:t>
      </w:r>
      <w:r w:rsidR="000F6332">
        <w:t>u</w:t>
      </w:r>
      <w:r w:rsidR="000F6332" w:rsidRPr="00570EF0">
        <w:t xml:space="preserve"> sprawiedliwej transformacji Województwa Łódzkiego</w:t>
      </w:r>
      <w:r w:rsidR="000F6332">
        <w:rPr>
          <w:rStyle w:val="Odwoanieprzypisudolnego"/>
        </w:rPr>
        <w:footnoteReference w:id="29"/>
      </w:r>
      <w:r w:rsidR="000F6332" w:rsidRPr="00570EF0">
        <w:t xml:space="preserve"> </w:t>
      </w:r>
      <w:r w:rsidR="000F6332">
        <w:t xml:space="preserve">w zakresie prognozowanego </w:t>
      </w:r>
      <w:r w:rsidR="000F6332" w:rsidRPr="00195F44">
        <w:t>wydobyci</w:t>
      </w:r>
      <w:r w:rsidR="000F6332">
        <w:t>a</w:t>
      </w:r>
      <w:r w:rsidR="000F6332" w:rsidRPr="00195F44">
        <w:t xml:space="preserve"> </w:t>
      </w:r>
      <w:r w:rsidR="000F6332">
        <w:t>węgla brunatnego - ok.</w:t>
      </w:r>
      <w:r w:rsidR="000F6332" w:rsidRPr="00195F44">
        <w:t xml:space="preserve"> 8,4 mln t</w:t>
      </w:r>
      <w:r w:rsidR="000F6332">
        <w:t xml:space="preserve"> w 2030 r.</w:t>
      </w:r>
    </w:p>
    <w:p w14:paraId="64E0DCB7" w14:textId="2AC3711C" w:rsidR="00FA3B10" w:rsidRPr="00F85B97" w:rsidRDefault="00FA3B10" w:rsidP="00FA3B10">
      <w:pPr>
        <w:pStyle w:val="wyliczenie"/>
      </w:pPr>
      <w:r>
        <w:t>P</w:t>
      </w:r>
      <w:r w:rsidRPr="00F85B97">
        <w:t>rzy przyjętych założeniach odnośnie kosztu pozwoleń do emisji CO</w:t>
      </w:r>
      <w:r w:rsidRPr="00C21ECF">
        <w:rPr>
          <w:vertAlign w:val="subscript"/>
        </w:rPr>
        <w:t>2</w:t>
      </w:r>
      <w:r w:rsidRPr="00DC70BE">
        <w:t>,</w:t>
      </w:r>
      <w:r w:rsidRPr="00F85B97">
        <w:t xml:space="preserve"> </w:t>
      </w:r>
      <w:r>
        <w:t xml:space="preserve">funkcjonowanie jednostek wytwarzania energii elektrycznej i uruchamianie nowych odkrywek </w:t>
      </w:r>
      <w:r w:rsidRPr="00F85B97">
        <w:t xml:space="preserve">nie </w:t>
      </w:r>
      <w:r>
        <w:t>jest</w:t>
      </w:r>
      <w:r w:rsidRPr="00F85B97">
        <w:t xml:space="preserve"> ekonomicznie uzasadnioną </w:t>
      </w:r>
      <w:r>
        <w:t>opcją;</w:t>
      </w:r>
    </w:p>
    <w:p w14:paraId="21804C19" w14:textId="77777777" w:rsidR="00FA3B10" w:rsidRPr="00F85B97" w:rsidRDefault="00FA3B10" w:rsidP="00FA3B10">
      <w:pPr>
        <w:pStyle w:val="wyliczenie"/>
      </w:pPr>
      <w:r>
        <w:t>w</w:t>
      </w:r>
      <w:r w:rsidRPr="00F85B97">
        <w:t>ydobycie ropy naftowej</w:t>
      </w:r>
      <w:r>
        <w:t xml:space="preserve"> w </w:t>
      </w:r>
      <w:r w:rsidRPr="00F85B97">
        <w:t>kraju stanowi niewielki procent zapotrzebowania na ten surowiec</w:t>
      </w:r>
      <w:r>
        <w:t xml:space="preserve"> i </w:t>
      </w:r>
      <w:r w:rsidRPr="00F85B97">
        <w:t>nie przewiduje się znaczącego wzrostu produkcji</w:t>
      </w:r>
      <w:r>
        <w:t xml:space="preserve"> w </w:t>
      </w:r>
      <w:r w:rsidRPr="00F85B97">
        <w:t>rozpatrywanym horyzoncie czasowym. Wyzwaniem dla działających spółek wydobywczych będzie utrzymanie wydobycia na poziomie zbliżonym do osiągniętego</w:t>
      </w:r>
      <w:r>
        <w:t xml:space="preserve"> w ostatnich latach;</w:t>
      </w:r>
    </w:p>
    <w:p w14:paraId="51F418F9" w14:textId="77777777" w:rsidR="00FA3B10" w:rsidRPr="00F85B97" w:rsidRDefault="00FA3B10" w:rsidP="00FA3B10">
      <w:pPr>
        <w:pStyle w:val="wyliczenie"/>
      </w:pPr>
      <w:r>
        <w:t>w</w:t>
      </w:r>
      <w:r w:rsidRPr="00F85B97">
        <w:t>ydobycie gazu ziemnego</w:t>
      </w:r>
      <w:r>
        <w:t xml:space="preserve"> w </w:t>
      </w:r>
      <w:r w:rsidRPr="00F85B97">
        <w:t>Polsce powinno utrzymać s</w:t>
      </w:r>
      <w:r>
        <w:t>ię na stabilnym poziomie ok. 3,3</w:t>
      </w:r>
      <w:r w:rsidRPr="00F85B97">
        <w:t xml:space="preserve"> Mtoe rocz</w:t>
      </w:r>
      <w:r>
        <w:t>nie;</w:t>
      </w:r>
    </w:p>
    <w:p w14:paraId="1C6EE3A6" w14:textId="77777777" w:rsidR="00FA3B10" w:rsidRPr="00F85B97" w:rsidRDefault="00FA3B10" w:rsidP="00FA3B10">
      <w:pPr>
        <w:pStyle w:val="wyliczenie"/>
      </w:pPr>
      <w:r>
        <w:t>n</w:t>
      </w:r>
      <w:r w:rsidRPr="00F85B97">
        <w:t>ie przewiduje się wydobycia rudy uranowej</w:t>
      </w:r>
      <w:r>
        <w:t xml:space="preserve"> i </w:t>
      </w:r>
      <w:r w:rsidRPr="00F85B97">
        <w:t xml:space="preserve">jej przerobu na </w:t>
      </w:r>
      <w:r>
        <w:t>paliwo jądrowe na terenie kraju;</w:t>
      </w:r>
    </w:p>
    <w:p w14:paraId="65200CF4" w14:textId="77777777" w:rsidR="00FA3B10" w:rsidRDefault="00FA3B10" w:rsidP="00FA3B10">
      <w:pPr>
        <w:pStyle w:val="wyliczenie"/>
      </w:pPr>
      <w:r>
        <w:t>p</w:t>
      </w:r>
      <w:r w:rsidRPr="00F85B97">
        <w:t>rzewiduje się wzrost produkcji krajowej biopaliw (głównie HVO/COHVO</w:t>
      </w:r>
      <w:r>
        <w:t xml:space="preserve"> I i II</w:t>
      </w:r>
      <w:r w:rsidRPr="00F85B97">
        <w:t xml:space="preserve"> generacji), ze</w:t>
      </w:r>
      <w:r>
        <w:t> </w:t>
      </w:r>
      <w:r w:rsidRPr="00F85B97">
        <w:t>względu na rosnące zapotrzebowanie</w:t>
      </w:r>
      <w:r>
        <w:t xml:space="preserve"> w </w:t>
      </w:r>
      <w:r w:rsidRPr="00F85B97">
        <w:t>sektorze transportowym, oraz właściwości tych substancji, umożliwiając</w:t>
      </w:r>
      <w:r>
        <w:t>e</w:t>
      </w:r>
      <w:r w:rsidRPr="00F85B97">
        <w:t xml:space="preserve"> zastępowanie nimi paliw konwencjonalnych bez zna</w:t>
      </w:r>
      <w:r>
        <w:t>czących ograniczeń technicznych;</w:t>
      </w:r>
    </w:p>
    <w:p w14:paraId="199DC895" w14:textId="77777777" w:rsidR="00FA3B10" w:rsidRPr="00F85B97" w:rsidRDefault="00FA3B10" w:rsidP="00FA3B10">
      <w:pPr>
        <w:pStyle w:val="wyliczenie"/>
      </w:pPr>
      <w:r>
        <w:t>biometan jest paliwem, który odgrywa istotną rolę w zaprezentowanej w scenariuszu WEM wizji rozwoju sektora paliwowo-energetycznego.</w:t>
      </w:r>
      <w:r w:rsidRPr="009033FA">
        <w:t xml:space="preserve"> </w:t>
      </w:r>
      <w:r>
        <w:t>Wykorzystanie biometanu</w:t>
      </w:r>
      <w:r w:rsidRPr="009033FA">
        <w:t xml:space="preserve"> </w:t>
      </w:r>
      <w:r>
        <w:t>stanowi ważny element wpływający na</w:t>
      </w:r>
      <w:r w:rsidRPr="009033FA">
        <w:t xml:space="preserve"> zwiększenie bezp</w:t>
      </w:r>
      <w:r>
        <w:t>ieczeństwa energetycznego kraju i </w:t>
      </w:r>
      <w:r w:rsidRPr="009033FA">
        <w:t>rozwój obszarów wiejskich</w:t>
      </w:r>
      <w:r>
        <w:t xml:space="preserve">. Analiza zakłada uruchomienie produkcji krajowej już od 2025 r. i zastosowanie tego paliwa w pierwszej kolejności w sektorze transportu. Zastosowanie biometanu ma pomóc przede wszystkim w realizacji celu OZE ogółem oraz celu sektorowego dla transportu; </w:t>
      </w:r>
    </w:p>
    <w:p w14:paraId="5524AABC" w14:textId="5645121C" w:rsidR="00FA3B10" w:rsidRDefault="00FA3B10" w:rsidP="00FA3B10">
      <w:pPr>
        <w:pStyle w:val="wyliczenie"/>
      </w:pPr>
      <w:r>
        <w:t>p</w:t>
      </w:r>
      <w:r w:rsidRPr="00F85B97">
        <w:t xml:space="preserve">rzewiduje się </w:t>
      </w:r>
      <w:r>
        <w:t xml:space="preserve">stabilizację </w:t>
      </w:r>
      <w:r w:rsidRPr="00F85B97">
        <w:t>pozyska</w:t>
      </w:r>
      <w:r>
        <w:t xml:space="preserve">nia biomasy stałej w latach 2020-2030 na poziomie ok. 9 Mtoe. </w:t>
      </w:r>
      <w:r w:rsidRPr="00F85B97">
        <w:t>Wraz ze wzrostem cen uprawnień do emisji CO</w:t>
      </w:r>
      <w:r w:rsidRPr="00C21ECF">
        <w:rPr>
          <w:vertAlign w:val="subscript"/>
        </w:rPr>
        <w:t>2</w:t>
      </w:r>
      <w:r>
        <w:t xml:space="preserve"> w </w:t>
      </w:r>
      <w:r w:rsidRPr="00F85B97">
        <w:t>sektorze elektroenergetycznym</w:t>
      </w:r>
      <w:r>
        <w:t xml:space="preserve"> i </w:t>
      </w:r>
      <w:r w:rsidRPr="00F85B97">
        <w:t>ciepłowniczym</w:t>
      </w:r>
      <w:r w:rsidR="00D40E39">
        <w:t>, rośnie obciążenie jednostek opalanymi paliwami kopalnianymi, co jednocześnie zwiększa pozycję konkurencyjną biomasy spełniającej kryteria zrównoważonego rozwoju</w:t>
      </w:r>
      <w:r w:rsidRPr="00F85B97">
        <w:t xml:space="preserve">. </w:t>
      </w:r>
      <w:r>
        <w:t>Prognozuje się dalszy wzrost zastosowania tego paliwa w tych sektorach, niemniej jednak czynnikiem ograniczającym zakres wykorzystania biomasy jest konieczność spełnienia przez to paliwo kryteriów zrównoważonego rozwoju. W </w:t>
      </w:r>
      <w:r w:rsidRPr="00F85B97">
        <w:t>gospodarstwach domowych oraz usługach</w:t>
      </w:r>
      <w:r>
        <w:t xml:space="preserve">, zużycie biomasy będzie stopniowo spadać w miarę rozwoju rynku pomp ciepła, które będą stopniowo wypierać kotły na biomasę; </w:t>
      </w:r>
    </w:p>
    <w:p w14:paraId="7AB6C762" w14:textId="680E48A6" w:rsidR="00FA3B10" w:rsidRDefault="00FA3B10" w:rsidP="00FA3B10">
      <w:pPr>
        <w:pStyle w:val="wyliczenie"/>
      </w:pPr>
      <w:r>
        <w:t>w</w:t>
      </w:r>
      <w:r w:rsidRPr="00EA0A6B">
        <w:t xml:space="preserve"> porównaniu</w:t>
      </w:r>
      <w:r>
        <w:t xml:space="preserve"> z </w:t>
      </w:r>
      <w:r w:rsidRPr="00EA0A6B">
        <w:t>2020</w:t>
      </w:r>
      <w:r>
        <w:t> r.</w:t>
      </w:r>
      <w:r w:rsidRPr="00EA0A6B">
        <w:t>, przewiduje się nieznaczny wzrost wykorzystania odpadów komunalnych</w:t>
      </w:r>
      <w:r>
        <w:t xml:space="preserve"> i </w:t>
      </w:r>
      <w:r w:rsidRPr="00EA0A6B">
        <w:t>przemysłowych do celów energetycznych wynikający</w:t>
      </w:r>
      <w:r>
        <w:t xml:space="preserve"> z </w:t>
      </w:r>
      <w:r w:rsidRPr="00EA0A6B">
        <w:t>założenia realizacji rozpoczętych inwestycji</w:t>
      </w:r>
      <w:r>
        <w:t xml:space="preserve"> w </w:t>
      </w:r>
      <w:r w:rsidRPr="00EA0A6B">
        <w:t>spalarnie odpadów</w:t>
      </w:r>
      <w:r>
        <w:t xml:space="preserve"> w </w:t>
      </w:r>
      <w:r w:rsidRPr="00EA0A6B">
        <w:t>największych polskich miastach.</w:t>
      </w:r>
      <w:r>
        <w:t xml:space="preserve"> W </w:t>
      </w:r>
      <w:r w:rsidRPr="00EA0A6B">
        <w:t>obliczu konieczności zastąpienia bloków węglowych czystszymi źródłami energii oraz niemożności poddania recyklingowi</w:t>
      </w:r>
      <w:r>
        <w:t xml:space="preserve"> </w:t>
      </w:r>
      <w:r w:rsidRPr="00EA0A6B">
        <w:t>części tych odpadów, ten kierunek wydaję się być słuszny. Problemem są jednak wysokie emisje</w:t>
      </w:r>
      <w:r w:rsidR="006220C9">
        <w:t xml:space="preserve"> GHG</w:t>
      </w:r>
      <w:r w:rsidRPr="00EA0A6B">
        <w:t xml:space="preserve"> związane ze spalaniem odpadów, co</w:t>
      </w:r>
      <w:r>
        <w:t xml:space="preserve"> w </w:t>
      </w:r>
      <w:r w:rsidRPr="00EA0A6B">
        <w:t>kontekście włączenia tego rodzaju instalacji do systemu ETS od 2026</w:t>
      </w:r>
      <w:r>
        <w:t> r.</w:t>
      </w:r>
      <w:r w:rsidRPr="00EA0A6B">
        <w:t xml:space="preserve"> jest czynnikiem hamującym szersze wykorzystanie odpadów do celów energetycznych</w:t>
      </w:r>
      <w:r>
        <w:t>;</w:t>
      </w:r>
    </w:p>
    <w:p w14:paraId="510BF9AE" w14:textId="12F1AF88" w:rsidR="00FA3B10" w:rsidRDefault="00FA3B10" w:rsidP="00FA3B10">
      <w:pPr>
        <w:pStyle w:val="wyliczenie"/>
      </w:pPr>
      <w:r>
        <w:t xml:space="preserve">przewiduje się zastosowanie „zielonego wodoru” jak brakującego ogniwa w transformacji energetycznej kraju. Wodór będzie odgrywał kluczową rolę w transformacji sektora transportu, przemysłu i ciepłownictwa. W sektorze elektroenergetycznym wodór to przede wszystkim źródło elastyczności w systemach z dużym udziałem źródeł OZE. </w:t>
      </w:r>
      <w:r w:rsidR="000F6332">
        <w:t>P</w:t>
      </w:r>
      <w:r>
        <w:t>rodukcja „zielonego wodoru” staje się znacząca po 203</w:t>
      </w:r>
      <w:r w:rsidR="000F6332">
        <w:t>0</w:t>
      </w:r>
      <w:r>
        <w:t> r.</w:t>
      </w:r>
    </w:p>
    <w:p w14:paraId="53766472" w14:textId="6A05D979" w:rsidR="00FA3B10" w:rsidRDefault="00FA3B10" w:rsidP="00FA3B10">
      <w:pPr>
        <w:pStyle w:val="Legenda"/>
      </w:pPr>
      <w:bookmarkStart w:id="294" w:name="_Ref158372306"/>
      <w:bookmarkStart w:id="295" w:name="_Toc171580578"/>
      <w:bookmarkStart w:id="296" w:name="_Toc174709691"/>
      <w:r>
        <w:t xml:space="preserve">Tabela </w:t>
      </w:r>
      <w:r w:rsidR="00455D5C">
        <w:fldChar w:fldCharType="begin"/>
      </w:r>
      <w:r w:rsidR="00455D5C">
        <w:instrText xml:space="preserve"> STYLEREF 1 \s </w:instrText>
      </w:r>
      <w:r w:rsidR="00455D5C">
        <w:fldChar w:fldCharType="separate"/>
      </w:r>
      <w:r w:rsidR="0048034B">
        <w:rPr>
          <w:noProof/>
        </w:rPr>
        <w:t>3</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5</w:t>
      </w:r>
      <w:r w:rsidR="00455D5C">
        <w:rPr>
          <w:noProof/>
        </w:rPr>
        <w:fldChar w:fldCharType="end"/>
      </w:r>
      <w:bookmarkEnd w:id="294"/>
      <w:r>
        <w:t xml:space="preserve">. </w:t>
      </w:r>
      <w:r w:rsidRPr="00550750">
        <w:t>Produkcja krajowa</w:t>
      </w:r>
      <w:r>
        <w:t xml:space="preserve"> z </w:t>
      </w:r>
      <w:r w:rsidRPr="00550750">
        <w:t xml:space="preserve">podziałem na rodzaj paliwa [ktoe] – scenariusz </w:t>
      </w:r>
      <w:r>
        <w:t>WEM</w:t>
      </w:r>
      <w:bookmarkEnd w:id="295"/>
      <w:bookmarkEnd w:id="296"/>
    </w:p>
    <w:tbl>
      <w:tblPr>
        <w:tblStyle w:val="KPEiK"/>
        <w:tblW w:w="3375" w:type="pct"/>
        <w:tblLook w:val="04A0" w:firstRow="1" w:lastRow="0" w:firstColumn="1" w:lastColumn="0" w:noHBand="0" w:noVBand="1"/>
      </w:tblPr>
      <w:tblGrid>
        <w:gridCol w:w="1698"/>
        <w:gridCol w:w="736"/>
        <w:gridCol w:w="737"/>
        <w:gridCol w:w="736"/>
        <w:gridCol w:w="737"/>
        <w:gridCol w:w="737"/>
        <w:gridCol w:w="736"/>
      </w:tblGrid>
      <w:tr w:rsidR="00797D09" w:rsidRPr="00D40E39" w14:paraId="3358CA63" w14:textId="77777777" w:rsidTr="00797D09">
        <w:trPr>
          <w:cnfStyle w:val="100000000000" w:firstRow="1" w:lastRow="0" w:firstColumn="0" w:lastColumn="0" w:oddVBand="0" w:evenVBand="0" w:oddHBand="0" w:evenHBand="0" w:firstRowFirstColumn="0" w:firstRowLastColumn="0" w:lastRowFirstColumn="0" w:lastRowLastColumn="0"/>
          <w:trHeight w:val="170"/>
          <w:tblHeader/>
        </w:trPr>
        <w:tc>
          <w:tcPr>
            <w:tcW w:w="1698" w:type="dxa"/>
            <w:noWrap/>
            <w:hideMark/>
          </w:tcPr>
          <w:p w14:paraId="1552B349" w14:textId="77777777" w:rsidR="00797D09" w:rsidRPr="00D40E39" w:rsidRDefault="00797D09" w:rsidP="0084036E">
            <w:pPr>
              <w:pStyle w:val="Tabele"/>
              <w:jc w:val="center"/>
              <w:rPr>
                <w:color w:val="auto"/>
              </w:rPr>
            </w:pPr>
          </w:p>
        </w:tc>
        <w:tc>
          <w:tcPr>
            <w:tcW w:w="736" w:type="dxa"/>
            <w:hideMark/>
          </w:tcPr>
          <w:p w14:paraId="20B4A4A1" w14:textId="77777777" w:rsidR="00797D09" w:rsidRPr="00D40E39" w:rsidRDefault="00797D09" w:rsidP="0084036E">
            <w:pPr>
              <w:pStyle w:val="Tabele"/>
              <w:jc w:val="center"/>
              <w:rPr>
                <w:bCs/>
                <w:color w:val="auto"/>
              </w:rPr>
            </w:pPr>
            <w:r w:rsidRPr="00D40E39">
              <w:rPr>
                <w:bCs/>
                <w:color w:val="auto"/>
              </w:rPr>
              <w:t>2005</w:t>
            </w:r>
          </w:p>
        </w:tc>
        <w:tc>
          <w:tcPr>
            <w:tcW w:w="737" w:type="dxa"/>
            <w:hideMark/>
          </w:tcPr>
          <w:p w14:paraId="4D1C754D" w14:textId="77777777" w:rsidR="00797D09" w:rsidRPr="00D40E39" w:rsidRDefault="00797D09" w:rsidP="0084036E">
            <w:pPr>
              <w:pStyle w:val="Tabele"/>
              <w:jc w:val="center"/>
              <w:rPr>
                <w:bCs/>
                <w:color w:val="auto"/>
              </w:rPr>
            </w:pPr>
            <w:r w:rsidRPr="00D40E39">
              <w:rPr>
                <w:bCs/>
                <w:color w:val="auto"/>
              </w:rPr>
              <w:t>2010</w:t>
            </w:r>
          </w:p>
        </w:tc>
        <w:tc>
          <w:tcPr>
            <w:tcW w:w="736" w:type="dxa"/>
            <w:hideMark/>
          </w:tcPr>
          <w:p w14:paraId="57CCE962" w14:textId="77777777" w:rsidR="00797D09" w:rsidRPr="00D40E39" w:rsidRDefault="00797D09" w:rsidP="0084036E">
            <w:pPr>
              <w:pStyle w:val="Tabele"/>
              <w:jc w:val="center"/>
              <w:rPr>
                <w:bCs/>
                <w:color w:val="auto"/>
              </w:rPr>
            </w:pPr>
            <w:r w:rsidRPr="00D40E39">
              <w:rPr>
                <w:bCs/>
                <w:color w:val="auto"/>
              </w:rPr>
              <w:t>2015</w:t>
            </w:r>
          </w:p>
        </w:tc>
        <w:tc>
          <w:tcPr>
            <w:tcW w:w="737" w:type="dxa"/>
            <w:hideMark/>
          </w:tcPr>
          <w:p w14:paraId="6B222958" w14:textId="77777777" w:rsidR="00797D09" w:rsidRPr="00D40E39" w:rsidRDefault="00797D09" w:rsidP="0084036E">
            <w:pPr>
              <w:pStyle w:val="Tabele"/>
              <w:jc w:val="center"/>
              <w:rPr>
                <w:bCs/>
                <w:color w:val="auto"/>
              </w:rPr>
            </w:pPr>
            <w:r w:rsidRPr="00D40E39">
              <w:rPr>
                <w:bCs/>
                <w:color w:val="auto"/>
              </w:rPr>
              <w:t>2020</w:t>
            </w:r>
          </w:p>
        </w:tc>
        <w:tc>
          <w:tcPr>
            <w:tcW w:w="737" w:type="dxa"/>
            <w:hideMark/>
          </w:tcPr>
          <w:p w14:paraId="1898FF85" w14:textId="77777777" w:rsidR="00797D09" w:rsidRPr="00D40E39" w:rsidRDefault="00797D09" w:rsidP="0084036E">
            <w:pPr>
              <w:pStyle w:val="Tabele"/>
              <w:jc w:val="center"/>
              <w:rPr>
                <w:bCs/>
                <w:color w:val="auto"/>
              </w:rPr>
            </w:pPr>
            <w:r w:rsidRPr="00D40E39">
              <w:rPr>
                <w:bCs/>
                <w:color w:val="auto"/>
              </w:rPr>
              <w:t>2025</w:t>
            </w:r>
          </w:p>
        </w:tc>
        <w:tc>
          <w:tcPr>
            <w:tcW w:w="736" w:type="dxa"/>
            <w:hideMark/>
          </w:tcPr>
          <w:p w14:paraId="408F502E" w14:textId="77777777" w:rsidR="00797D09" w:rsidRPr="00D40E39" w:rsidRDefault="00797D09" w:rsidP="0084036E">
            <w:pPr>
              <w:pStyle w:val="Tabele"/>
              <w:jc w:val="center"/>
              <w:rPr>
                <w:bCs/>
                <w:color w:val="auto"/>
              </w:rPr>
            </w:pPr>
            <w:r w:rsidRPr="00D40E39">
              <w:rPr>
                <w:bCs/>
                <w:color w:val="auto"/>
              </w:rPr>
              <w:t>2030</w:t>
            </w:r>
          </w:p>
        </w:tc>
      </w:tr>
      <w:tr w:rsidR="00797D09" w:rsidRPr="00D40E39" w14:paraId="16A53808" w14:textId="77777777" w:rsidTr="00797D09">
        <w:trPr>
          <w:trHeight w:val="170"/>
        </w:trPr>
        <w:tc>
          <w:tcPr>
            <w:tcW w:w="1698" w:type="dxa"/>
            <w:hideMark/>
          </w:tcPr>
          <w:p w14:paraId="70590583" w14:textId="77777777" w:rsidR="00797D09" w:rsidRPr="00D40E39" w:rsidRDefault="00797D09" w:rsidP="0084036E">
            <w:pPr>
              <w:pStyle w:val="Tabele"/>
              <w:rPr>
                <w:color w:val="auto"/>
              </w:rPr>
            </w:pPr>
            <w:r w:rsidRPr="00D40E39">
              <w:rPr>
                <w:color w:val="auto"/>
              </w:rPr>
              <w:t>Węgiel kamienny</w:t>
            </w:r>
          </w:p>
        </w:tc>
        <w:tc>
          <w:tcPr>
            <w:tcW w:w="736" w:type="dxa"/>
            <w:shd w:val="clear" w:color="auto" w:fill="C5E0B3"/>
            <w:noWrap/>
            <w:hideMark/>
          </w:tcPr>
          <w:p w14:paraId="223572B8" w14:textId="77777777" w:rsidR="00797D09" w:rsidRPr="00D40E39" w:rsidRDefault="00797D09" w:rsidP="0084036E">
            <w:pPr>
              <w:pStyle w:val="Tabele"/>
              <w:jc w:val="right"/>
              <w:rPr>
                <w:color w:val="auto"/>
              </w:rPr>
            </w:pPr>
            <w:r w:rsidRPr="00D40E39">
              <w:rPr>
                <w:color w:val="auto"/>
              </w:rPr>
              <w:t>45 736</w:t>
            </w:r>
          </w:p>
        </w:tc>
        <w:tc>
          <w:tcPr>
            <w:tcW w:w="737" w:type="dxa"/>
            <w:shd w:val="clear" w:color="auto" w:fill="C5E0B3"/>
            <w:noWrap/>
            <w:hideMark/>
          </w:tcPr>
          <w:p w14:paraId="777EC7B2" w14:textId="77777777" w:rsidR="00797D09" w:rsidRPr="00D40E39" w:rsidRDefault="00797D09" w:rsidP="0084036E">
            <w:pPr>
              <w:pStyle w:val="Tabele"/>
              <w:jc w:val="right"/>
              <w:rPr>
                <w:color w:val="auto"/>
              </w:rPr>
            </w:pPr>
            <w:r w:rsidRPr="00D40E39">
              <w:rPr>
                <w:color w:val="auto"/>
              </w:rPr>
              <w:t>35 302</w:t>
            </w:r>
          </w:p>
        </w:tc>
        <w:tc>
          <w:tcPr>
            <w:tcW w:w="736" w:type="dxa"/>
            <w:shd w:val="clear" w:color="auto" w:fill="C5E0B3"/>
            <w:noWrap/>
            <w:hideMark/>
          </w:tcPr>
          <w:p w14:paraId="55BFE31C" w14:textId="77777777" w:rsidR="00797D09" w:rsidRPr="00D40E39" w:rsidRDefault="00797D09" w:rsidP="0084036E">
            <w:pPr>
              <w:pStyle w:val="Tabele"/>
              <w:jc w:val="right"/>
              <w:rPr>
                <w:color w:val="auto"/>
              </w:rPr>
            </w:pPr>
            <w:r w:rsidRPr="00D40E39">
              <w:rPr>
                <w:color w:val="auto"/>
              </w:rPr>
              <w:t>32 136</w:t>
            </w:r>
          </w:p>
        </w:tc>
        <w:tc>
          <w:tcPr>
            <w:tcW w:w="737" w:type="dxa"/>
            <w:shd w:val="clear" w:color="auto" w:fill="C5E0B3"/>
            <w:noWrap/>
            <w:hideMark/>
          </w:tcPr>
          <w:p w14:paraId="3D78954B" w14:textId="77777777" w:rsidR="00797D09" w:rsidRPr="00D40E39" w:rsidRDefault="00797D09" w:rsidP="0084036E">
            <w:pPr>
              <w:pStyle w:val="Tabele"/>
              <w:jc w:val="right"/>
              <w:rPr>
                <w:color w:val="auto"/>
              </w:rPr>
            </w:pPr>
            <w:r w:rsidRPr="00D40E39">
              <w:rPr>
                <w:color w:val="auto"/>
              </w:rPr>
              <w:t>22 554</w:t>
            </w:r>
          </w:p>
        </w:tc>
        <w:tc>
          <w:tcPr>
            <w:tcW w:w="737" w:type="dxa"/>
            <w:noWrap/>
            <w:hideMark/>
          </w:tcPr>
          <w:p w14:paraId="56043C35" w14:textId="77777777" w:rsidR="00797D09" w:rsidRPr="00D40E39" w:rsidRDefault="00797D09" w:rsidP="0084036E">
            <w:pPr>
              <w:pStyle w:val="Tabele"/>
              <w:jc w:val="right"/>
              <w:rPr>
                <w:color w:val="auto"/>
              </w:rPr>
            </w:pPr>
            <w:r w:rsidRPr="00D40E39">
              <w:rPr>
                <w:color w:val="auto"/>
              </w:rPr>
              <w:t>19 144</w:t>
            </w:r>
          </w:p>
        </w:tc>
        <w:tc>
          <w:tcPr>
            <w:tcW w:w="736" w:type="dxa"/>
            <w:noWrap/>
            <w:hideMark/>
          </w:tcPr>
          <w:p w14:paraId="7B868E8C" w14:textId="77777777" w:rsidR="00797D09" w:rsidRPr="00D40E39" w:rsidRDefault="00797D09" w:rsidP="0084036E">
            <w:pPr>
              <w:pStyle w:val="Tabele"/>
              <w:jc w:val="right"/>
              <w:rPr>
                <w:color w:val="auto"/>
              </w:rPr>
            </w:pPr>
            <w:r w:rsidRPr="00D40E39">
              <w:rPr>
                <w:color w:val="auto"/>
              </w:rPr>
              <w:t>13 863</w:t>
            </w:r>
          </w:p>
        </w:tc>
      </w:tr>
      <w:tr w:rsidR="00797D09" w:rsidRPr="00D40E39" w14:paraId="3E02F3C7" w14:textId="77777777" w:rsidTr="00797D09">
        <w:trPr>
          <w:trHeight w:val="170"/>
        </w:trPr>
        <w:tc>
          <w:tcPr>
            <w:tcW w:w="1698" w:type="dxa"/>
            <w:hideMark/>
          </w:tcPr>
          <w:p w14:paraId="5B634918" w14:textId="77777777" w:rsidR="00797D09" w:rsidRPr="00D40E39" w:rsidRDefault="00797D09" w:rsidP="0084036E">
            <w:pPr>
              <w:pStyle w:val="Tabele"/>
              <w:rPr>
                <w:color w:val="auto"/>
              </w:rPr>
            </w:pPr>
            <w:r w:rsidRPr="00D40E39">
              <w:rPr>
                <w:color w:val="auto"/>
              </w:rPr>
              <w:t>Węgiel koksujący</w:t>
            </w:r>
          </w:p>
        </w:tc>
        <w:tc>
          <w:tcPr>
            <w:tcW w:w="736" w:type="dxa"/>
            <w:shd w:val="clear" w:color="auto" w:fill="C5E0B3"/>
            <w:noWrap/>
            <w:hideMark/>
          </w:tcPr>
          <w:p w14:paraId="0AF814C9" w14:textId="77777777" w:rsidR="00797D09" w:rsidRPr="00D40E39" w:rsidRDefault="00797D09" w:rsidP="0084036E">
            <w:pPr>
              <w:pStyle w:val="Tabele"/>
              <w:jc w:val="right"/>
              <w:rPr>
                <w:color w:val="auto"/>
              </w:rPr>
            </w:pPr>
            <w:r w:rsidRPr="00D40E39">
              <w:rPr>
                <w:color w:val="auto"/>
              </w:rPr>
              <w:t>9 948</w:t>
            </w:r>
          </w:p>
        </w:tc>
        <w:tc>
          <w:tcPr>
            <w:tcW w:w="737" w:type="dxa"/>
            <w:shd w:val="clear" w:color="auto" w:fill="C5E0B3"/>
            <w:noWrap/>
            <w:hideMark/>
          </w:tcPr>
          <w:p w14:paraId="6A42082F" w14:textId="77777777" w:rsidR="00797D09" w:rsidRPr="00D40E39" w:rsidRDefault="00797D09" w:rsidP="0084036E">
            <w:pPr>
              <w:pStyle w:val="Tabele"/>
              <w:jc w:val="right"/>
              <w:rPr>
                <w:color w:val="auto"/>
              </w:rPr>
            </w:pPr>
            <w:r w:rsidRPr="00D40E39">
              <w:rPr>
                <w:color w:val="auto"/>
              </w:rPr>
              <w:t>8 216</w:t>
            </w:r>
          </w:p>
        </w:tc>
        <w:tc>
          <w:tcPr>
            <w:tcW w:w="736" w:type="dxa"/>
            <w:shd w:val="clear" w:color="auto" w:fill="C5E0B3"/>
            <w:noWrap/>
            <w:hideMark/>
          </w:tcPr>
          <w:p w14:paraId="0240D084" w14:textId="77777777" w:rsidR="00797D09" w:rsidRPr="00D40E39" w:rsidRDefault="00797D09" w:rsidP="0084036E">
            <w:pPr>
              <w:pStyle w:val="Tabele"/>
              <w:jc w:val="right"/>
              <w:rPr>
                <w:color w:val="auto"/>
              </w:rPr>
            </w:pPr>
            <w:r w:rsidRPr="00D40E39">
              <w:rPr>
                <w:color w:val="auto"/>
              </w:rPr>
              <w:t>9 155</w:t>
            </w:r>
          </w:p>
        </w:tc>
        <w:tc>
          <w:tcPr>
            <w:tcW w:w="737" w:type="dxa"/>
            <w:shd w:val="clear" w:color="auto" w:fill="C5E0B3"/>
            <w:noWrap/>
            <w:hideMark/>
          </w:tcPr>
          <w:p w14:paraId="0B8BF87A" w14:textId="77777777" w:rsidR="00797D09" w:rsidRPr="00D40E39" w:rsidRDefault="00797D09" w:rsidP="0084036E">
            <w:pPr>
              <w:pStyle w:val="Tabele"/>
              <w:jc w:val="right"/>
              <w:rPr>
                <w:color w:val="auto"/>
              </w:rPr>
            </w:pPr>
            <w:r w:rsidRPr="00D40E39">
              <w:rPr>
                <w:color w:val="auto"/>
              </w:rPr>
              <w:t>8 654</w:t>
            </w:r>
          </w:p>
        </w:tc>
        <w:tc>
          <w:tcPr>
            <w:tcW w:w="737" w:type="dxa"/>
            <w:noWrap/>
            <w:hideMark/>
          </w:tcPr>
          <w:p w14:paraId="13C80D5C" w14:textId="77777777" w:rsidR="00797D09" w:rsidRPr="00D40E39" w:rsidRDefault="00797D09" w:rsidP="0084036E">
            <w:pPr>
              <w:pStyle w:val="Tabele"/>
              <w:jc w:val="right"/>
              <w:rPr>
                <w:color w:val="auto"/>
              </w:rPr>
            </w:pPr>
            <w:r w:rsidRPr="00D40E39">
              <w:rPr>
                <w:color w:val="auto"/>
              </w:rPr>
              <w:t>7 685</w:t>
            </w:r>
          </w:p>
        </w:tc>
        <w:tc>
          <w:tcPr>
            <w:tcW w:w="736" w:type="dxa"/>
            <w:noWrap/>
            <w:hideMark/>
          </w:tcPr>
          <w:p w14:paraId="7CB52CE5" w14:textId="77777777" w:rsidR="00797D09" w:rsidRPr="00D40E39" w:rsidRDefault="00797D09" w:rsidP="0084036E">
            <w:pPr>
              <w:pStyle w:val="Tabele"/>
              <w:jc w:val="right"/>
              <w:rPr>
                <w:color w:val="auto"/>
              </w:rPr>
            </w:pPr>
            <w:r w:rsidRPr="00D40E39">
              <w:rPr>
                <w:color w:val="auto"/>
              </w:rPr>
              <w:t>7 619</w:t>
            </w:r>
          </w:p>
        </w:tc>
      </w:tr>
      <w:tr w:rsidR="00797D09" w:rsidRPr="00D40E39" w14:paraId="5B5E4CA2" w14:textId="77777777" w:rsidTr="00797D09">
        <w:trPr>
          <w:trHeight w:val="170"/>
        </w:trPr>
        <w:tc>
          <w:tcPr>
            <w:tcW w:w="1698" w:type="dxa"/>
            <w:hideMark/>
          </w:tcPr>
          <w:p w14:paraId="124EF323" w14:textId="77777777" w:rsidR="00797D09" w:rsidRPr="00D40E39" w:rsidRDefault="00797D09" w:rsidP="0084036E">
            <w:pPr>
              <w:pStyle w:val="Tabele"/>
              <w:rPr>
                <w:color w:val="auto"/>
              </w:rPr>
            </w:pPr>
            <w:r w:rsidRPr="00D40E39">
              <w:rPr>
                <w:color w:val="auto"/>
              </w:rPr>
              <w:t>Koks</w:t>
            </w:r>
          </w:p>
        </w:tc>
        <w:tc>
          <w:tcPr>
            <w:tcW w:w="736" w:type="dxa"/>
            <w:shd w:val="clear" w:color="auto" w:fill="C5E0B3"/>
            <w:noWrap/>
            <w:hideMark/>
          </w:tcPr>
          <w:p w14:paraId="79D23105" w14:textId="77777777" w:rsidR="00797D09" w:rsidRPr="00D40E39" w:rsidRDefault="00797D09" w:rsidP="0084036E">
            <w:pPr>
              <w:pStyle w:val="Tabele"/>
              <w:jc w:val="right"/>
              <w:rPr>
                <w:color w:val="auto"/>
              </w:rPr>
            </w:pPr>
            <w:r w:rsidRPr="00D40E39">
              <w:rPr>
                <w:color w:val="auto"/>
              </w:rPr>
              <w:t>5 721</w:t>
            </w:r>
          </w:p>
        </w:tc>
        <w:tc>
          <w:tcPr>
            <w:tcW w:w="737" w:type="dxa"/>
            <w:shd w:val="clear" w:color="auto" w:fill="C5E0B3"/>
            <w:noWrap/>
            <w:hideMark/>
          </w:tcPr>
          <w:p w14:paraId="0FAF8C93" w14:textId="77777777" w:rsidR="00797D09" w:rsidRPr="00D40E39" w:rsidRDefault="00797D09" w:rsidP="0084036E">
            <w:pPr>
              <w:pStyle w:val="Tabele"/>
              <w:jc w:val="right"/>
              <w:rPr>
                <w:color w:val="auto"/>
              </w:rPr>
            </w:pPr>
            <w:r w:rsidRPr="00D40E39">
              <w:rPr>
                <w:color w:val="auto"/>
              </w:rPr>
              <w:t>6 701</w:t>
            </w:r>
          </w:p>
        </w:tc>
        <w:tc>
          <w:tcPr>
            <w:tcW w:w="736" w:type="dxa"/>
            <w:shd w:val="clear" w:color="auto" w:fill="C5E0B3"/>
            <w:noWrap/>
            <w:hideMark/>
          </w:tcPr>
          <w:p w14:paraId="5CB08B56" w14:textId="77777777" w:rsidR="00797D09" w:rsidRPr="00D40E39" w:rsidRDefault="00797D09" w:rsidP="0084036E">
            <w:pPr>
              <w:pStyle w:val="Tabele"/>
              <w:jc w:val="right"/>
              <w:rPr>
                <w:color w:val="auto"/>
              </w:rPr>
            </w:pPr>
            <w:r w:rsidRPr="00D40E39">
              <w:rPr>
                <w:color w:val="auto"/>
              </w:rPr>
              <w:t>6 666</w:t>
            </w:r>
          </w:p>
        </w:tc>
        <w:tc>
          <w:tcPr>
            <w:tcW w:w="737" w:type="dxa"/>
            <w:shd w:val="clear" w:color="auto" w:fill="C5E0B3"/>
            <w:noWrap/>
            <w:hideMark/>
          </w:tcPr>
          <w:p w14:paraId="7BDE5B53" w14:textId="77777777" w:rsidR="00797D09" w:rsidRPr="00D40E39" w:rsidRDefault="00797D09" w:rsidP="0084036E">
            <w:pPr>
              <w:pStyle w:val="Tabele"/>
              <w:jc w:val="right"/>
              <w:rPr>
                <w:color w:val="auto"/>
              </w:rPr>
            </w:pPr>
            <w:r w:rsidRPr="00D40E39">
              <w:rPr>
                <w:color w:val="auto"/>
              </w:rPr>
              <w:t>5 205</w:t>
            </w:r>
          </w:p>
        </w:tc>
        <w:tc>
          <w:tcPr>
            <w:tcW w:w="737" w:type="dxa"/>
            <w:noWrap/>
            <w:hideMark/>
          </w:tcPr>
          <w:p w14:paraId="1C626D60" w14:textId="77777777" w:rsidR="00797D09" w:rsidRPr="00D40E39" w:rsidRDefault="00797D09" w:rsidP="0084036E">
            <w:pPr>
              <w:pStyle w:val="Tabele"/>
              <w:jc w:val="right"/>
              <w:rPr>
                <w:color w:val="auto"/>
              </w:rPr>
            </w:pPr>
            <w:r w:rsidRPr="00D40E39">
              <w:rPr>
                <w:color w:val="auto"/>
              </w:rPr>
              <w:t>5 558</w:t>
            </w:r>
          </w:p>
        </w:tc>
        <w:tc>
          <w:tcPr>
            <w:tcW w:w="736" w:type="dxa"/>
            <w:noWrap/>
            <w:hideMark/>
          </w:tcPr>
          <w:p w14:paraId="070AB6D9" w14:textId="77777777" w:rsidR="00797D09" w:rsidRPr="00D40E39" w:rsidRDefault="00797D09" w:rsidP="0084036E">
            <w:pPr>
              <w:pStyle w:val="Tabele"/>
              <w:jc w:val="right"/>
              <w:rPr>
                <w:color w:val="auto"/>
              </w:rPr>
            </w:pPr>
            <w:r w:rsidRPr="00D40E39">
              <w:rPr>
                <w:color w:val="auto"/>
              </w:rPr>
              <w:t>5 586</w:t>
            </w:r>
          </w:p>
        </w:tc>
      </w:tr>
      <w:tr w:rsidR="00797D09" w:rsidRPr="00D40E39" w14:paraId="6B05DD65" w14:textId="77777777" w:rsidTr="00797D09">
        <w:trPr>
          <w:trHeight w:val="170"/>
        </w:trPr>
        <w:tc>
          <w:tcPr>
            <w:tcW w:w="1698" w:type="dxa"/>
            <w:hideMark/>
          </w:tcPr>
          <w:p w14:paraId="4BAECE13" w14:textId="77777777" w:rsidR="00797D09" w:rsidRPr="00D40E39" w:rsidRDefault="00797D09" w:rsidP="0084036E">
            <w:pPr>
              <w:pStyle w:val="Tabele"/>
              <w:rPr>
                <w:color w:val="auto"/>
              </w:rPr>
            </w:pPr>
            <w:r w:rsidRPr="00D40E39">
              <w:rPr>
                <w:color w:val="auto"/>
              </w:rPr>
              <w:t xml:space="preserve">Węgiel brunatny </w:t>
            </w:r>
          </w:p>
        </w:tc>
        <w:tc>
          <w:tcPr>
            <w:tcW w:w="736" w:type="dxa"/>
            <w:shd w:val="clear" w:color="auto" w:fill="C5E0B3"/>
            <w:noWrap/>
            <w:hideMark/>
          </w:tcPr>
          <w:p w14:paraId="0C2485F9" w14:textId="77777777" w:rsidR="00797D09" w:rsidRPr="00D40E39" w:rsidRDefault="00797D09" w:rsidP="0084036E">
            <w:pPr>
              <w:pStyle w:val="Tabele"/>
              <w:jc w:val="right"/>
              <w:rPr>
                <w:color w:val="auto"/>
              </w:rPr>
            </w:pPr>
            <w:r w:rsidRPr="00D40E39">
              <w:rPr>
                <w:color w:val="auto"/>
              </w:rPr>
              <w:t>12 736</w:t>
            </w:r>
          </w:p>
        </w:tc>
        <w:tc>
          <w:tcPr>
            <w:tcW w:w="737" w:type="dxa"/>
            <w:shd w:val="clear" w:color="auto" w:fill="C5E0B3"/>
            <w:noWrap/>
            <w:hideMark/>
          </w:tcPr>
          <w:p w14:paraId="7034577A" w14:textId="77777777" w:rsidR="00797D09" w:rsidRPr="00D40E39" w:rsidRDefault="00797D09" w:rsidP="0084036E">
            <w:pPr>
              <w:pStyle w:val="Tabele"/>
              <w:jc w:val="right"/>
              <w:rPr>
                <w:color w:val="auto"/>
              </w:rPr>
            </w:pPr>
            <w:r w:rsidRPr="00D40E39">
              <w:rPr>
                <w:color w:val="auto"/>
              </w:rPr>
              <w:t>11 559</w:t>
            </w:r>
          </w:p>
        </w:tc>
        <w:tc>
          <w:tcPr>
            <w:tcW w:w="736" w:type="dxa"/>
            <w:shd w:val="clear" w:color="auto" w:fill="C5E0B3"/>
            <w:noWrap/>
            <w:hideMark/>
          </w:tcPr>
          <w:p w14:paraId="230CE21A" w14:textId="77777777" w:rsidR="00797D09" w:rsidRPr="00D40E39" w:rsidRDefault="00797D09" w:rsidP="0084036E">
            <w:pPr>
              <w:pStyle w:val="Tabele"/>
              <w:jc w:val="right"/>
              <w:rPr>
                <w:color w:val="auto"/>
              </w:rPr>
            </w:pPr>
            <w:r w:rsidRPr="00D40E39">
              <w:rPr>
                <w:color w:val="auto"/>
              </w:rPr>
              <w:t>12 299</w:t>
            </w:r>
          </w:p>
        </w:tc>
        <w:tc>
          <w:tcPr>
            <w:tcW w:w="737" w:type="dxa"/>
            <w:shd w:val="clear" w:color="auto" w:fill="C5E0B3"/>
            <w:noWrap/>
            <w:hideMark/>
          </w:tcPr>
          <w:p w14:paraId="404ABFCF" w14:textId="77777777" w:rsidR="00797D09" w:rsidRPr="00D40E39" w:rsidRDefault="00797D09" w:rsidP="0084036E">
            <w:pPr>
              <w:pStyle w:val="Tabele"/>
              <w:jc w:val="right"/>
              <w:rPr>
                <w:color w:val="auto"/>
              </w:rPr>
            </w:pPr>
            <w:r w:rsidRPr="00D40E39">
              <w:rPr>
                <w:color w:val="auto"/>
              </w:rPr>
              <w:t>8 824</w:t>
            </w:r>
          </w:p>
        </w:tc>
        <w:tc>
          <w:tcPr>
            <w:tcW w:w="737" w:type="dxa"/>
            <w:noWrap/>
            <w:hideMark/>
          </w:tcPr>
          <w:p w14:paraId="0EAD432A" w14:textId="77777777" w:rsidR="00797D09" w:rsidRPr="00D40E39" w:rsidRDefault="00797D09" w:rsidP="0084036E">
            <w:pPr>
              <w:pStyle w:val="Tabele"/>
              <w:jc w:val="right"/>
              <w:rPr>
                <w:color w:val="auto"/>
              </w:rPr>
            </w:pPr>
            <w:r w:rsidRPr="00D40E39">
              <w:rPr>
                <w:color w:val="auto"/>
              </w:rPr>
              <w:t>8 587</w:t>
            </w:r>
          </w:p>
        </w:tc>
        <w:tc>
          <w:tcPr>
            <w:tcW w:w="736" w:type="dxa"/>
            <w:noWrap/>
            <w:hideMark/>
          </w:tcPr>
          <w:p w14:paraId="27F6695E" w14:textId="77777777" w:rsidR="00797D09" w:rsidRPr="00D40E39" w:rsidRDefault="00797D09" w:rsidP="0084036E">
            <w:pPr>
              <w:pStyle w:val="Tabele"/>
              <w:jc w:val="right"/>
              <w:rPr>
                <w:color w:val="auto"/>
              </w:rPr>
            </w:pPr>
            <w:r w:rsidRPr="00D40E39">
              <w:rPr>
                <w:color w:val="auto"/>
              </w:rPr>
              <w:t>3 997</w:t>
            </w:r>
          </w:p>
        </w:tc>
      </w:tr>
      <w:tr w:rsidR="00797D09" w:rsidRPr="00D40E39" w14:paraId="184543C2" w14:textId="77777777" w:rsidTr="00797D09">
        <w:trPr>
          <w:trHeight w:val="170"/>
        </w:trPr>
        <w:tc>
          <w:tcPr>
            <w:tcW w:w="1698" w:type="dxa"/>
            <w:hideMark/>
          </w:tcPr>
          <w:p w14:paraId="5B0B5BDC" w14:textId="77777777" w:rsidR="00797D09" w:rsidRPr="00D40E39" w:rsidRDefault="00797D09" w:rsidP="0084036E">
            <w:pPr>
              <w:pStyle w:val="Tabele"/>
              <w:rPr>
                <w:color w:val="auto"/>
              </w:rPr>
            </w:pPr>
            <w:r w:rsidRPr="00D40E39">
              <w:rPr>
                <w:color w:val="auto"/>
              </w:rPr>
              <w:t>Ropa naftowa</w:t>
            </w:r>
          </w:p>
        </w:tc>
        <w:tc>
          <w:tcPr>
            <w:tcW w:w="736" w:type="dxa"/>
            <w:shd w:val="clear" w:color="auto" w:fill="C5E0B3"/>
            <w:noWrap/>
            <w:hideMark/>
          </w:tcPr>
          <w:p w14:paraId="5DCFDD9D" w14:textId="77777777" w:rsidR="00797D09" w:rsidRPr="00D40E39" w:rsidRDefault="00797D09" w:rsidP="0084036E">
            <w:pPr>
              <w:pStyle w:val="Tabele"/>
              <w:jc w:val="right"/>
              <w:rPr>
                <w:color w:val="auto"/>
              </w:rPr>
            </w:pPr>
            <w:r w:rsidRPr="00D40E39">
              <w:rPr>
                <w:color w:val="auto"/>
              </w:rPr>
              <w:t>840</w:t>
            </w:r>
          </w:p>
        </w:tc>
        <w:tc>
          <w:tcPr>
            <w:tcW w:w="737" w:type="dxa"/>
            <w:shd w:val="clear" w:color="auto" w:fill="C5E0B3"/>
            <w:noWrap/>
            <w:hideMark/>
          </w:tcPr>
          <w:p w14:paraId="0A75AFF2" w14:textId="77777777" w:rsidR="00797D09" w:rsidRPr="00D40E39" w:rsidRDefault="00797D09" w:rsidP="0084036E">
            <w:pPr>
              <w:pStyle w:val="Tabele"/>
              <w:jc w:val="right"/>
              <w:rPr>
                <w:color w:val="auto"/>
              </w:rPr>
            </w:pPr>
            <w:r w:rsidRPr="00D40E39">
              <w:rPr>
                <w:color w:val="auto"/>
              </w:rPr>
              <w:t>681</w:t>
            </w:r>
          </w:p>
        </w:tc>
        <w:tc>
          <w:tcPr>
            <w:tcW w:w="736" w:type="dxa"/>
            <w:shd w:val="clear" w:color="auto" w:fill="C5E0B3"/>
            <w:noWrap/>
            <w:hideMark/>
          </w:tcPr>
          <w:p w14:paraId="5FEB9D92" w14:textId="77777777" w:rsidR="00797D09" w:rsidRPr="00D40E39" w:rsidRDefault="00797D09" w:rsidP="0084036E">
            <w:pPr>
              <w:pStyle w:val="Tabele"/>
              <w:jc w:val="right"/>
              <w:rPr>
                <w:color w:val="auto"/>
              </w:rPr>
            </w:pPr>
            <w:r w:rsidRPr="00D40E39">
              <w:rPr>
                <w:color w:val="auto"/>
              </w:rPr>
              <w:t>922</w:t>
            </w:r>
          </w:p>
        </w:tc>
        <w:tc>
          <w:tcPr>
            <w:tcW w:w="737" w:type="dxa"/>
            <w:shd w:val="clear" w:color="auto" w:fill="C5E0B3"/>
            <w:noWrap/>
            <w:hideMark/>
          </w:tcPr>
          <w:p w14:paraId="6D08CEE4" w14:textId="77777777" w:rsidR="00797D09" w:rsidRPr="00D40E39" w:rsidRDefault="00797D09" w:rsidP="0084036E">
            <w:pPr>
              <w:pStyle w:val="Tabele"/>
              <w:jc w:val="right"/>
              <w:rPr>
                <w:color w:val="auto"/>
              </w:rPr>
            </w:pPr>
            <w:r w:rsidRPr="00D40E39">
              <w:rPr>
                <w:color w:val="auto"/>
              </w:rPr>
              <w:t>934</w:t>
            </w:r>
          </w:p>
        </w:tc>
        <w:tc>
          <w:tcPr>
            <w:tcW w:w="737" w:type="dxa"/>
            <w:noWrap/>
            <w:hideMark/>
          </w:tcPr>
          <w:p w14:paraId="05F5ED67" w14:textId="77777777" w:rsidR="00797D09" w:rsidRPr="00D40E39" w:rsidRDefault="00797D09" w:rsidP="0084036E">
            <w:pPr>
              <w:pStyle w:val="Tabele"/>
              <w:jc w:val="right"/>
              <w:rPr>
                <w:color w:val="auto"/>
              </w:rPr>
            </w:pPr>
            <w:r w:rsidRPr="00D40E39">
              <w:rPr>
                <w:color w:val="auto"/>
              </w:rPr>
              <w:t>1 000</w:t>
            </w:r>
          </w:p>
        </w:tc>
        <w:tc>
          <w:tcPr>
            <w:tcW w:w="736" w:type="dxa"/>
            <w:noWrap/>
            <w:hideMark/>
          </w:tcPr>
          <w:p w14:paraId="46A14389" w14:textId="77777777" w:rsidR="00797D09" w:rsidRPr="00D40E39" w:rsidRDefault="00797D09" w:rsidP="0084036E">
            <w:pPr>
              <w:pStyle w:val="Tabele"/>
              <w:jc w:val="right"/>
              <w:rPr>
                <w:color w:val="auto"/>
              </w:rPr>
            </w:pPr>
            <w:r w:rsidRPr="00D40E39">
              <w:rPr>
                <w:color w:val="auto"/>
              </w:rPr>
              <w:t>1 000</w:t>
            </w:r>
          </w:p>
        </w:tc>
      </w:tr>
      <w:tr w:rsidR="00797D09" w:rsidRPr="00D40E39" w14:paraId="295F01BF" w14:textId="77777777" w:rsidTr="00797D09">
        <w:trPr>
          <w:trHeight w:val="170"/>
        </w:trPr>
        <w:tc>
          <w:tcPr>
            <w:tcW w:w="1698" w:type="dxa"/>
            <w:hideMark/>
          </w:tcPr>
          <w:p w14:paraId="34452771" w14:textId="77777777" w:rsidR="00797D09" w:rsidRPr="00D40E39" w:rsidRDefault="00797D09" w:rsidP="0084036E">
            <w:pPr>
              <w:pStyle w:val="Tabele"/>
              <w:rPr>
                <w:color w:val="auto"/>
              </w:rPr>
            </w:pPr>
            <w:r w:rsidRPr="00D40E39">
              <w:rPr>
                <w:color w:val="auto"/>
              </w:rPr>
              <w:t>LPG</w:t>
            </w:r>
          </w:p>
        </w:tc>
        <w:tc>
          <w:tcPr>
            <w:tcW w:w="736" w:type="dxa"/>
            <w:shd w:val="clear" w:color="auto" w:fill="C5E0B3"/>
            <w:noWrap/>
            <w:hideMark/>
          </w:tcPr>
          <w:p w14:paraId="5C06FC35" w14:textId="77777777" w:rsidR="00797D09" w:rsidRPr="00D40E39" w:rsidRDefault="00797D09" w:rsidP="0084036E">
            <w:pPr>
              <w:pStyle w:val="Tabele"/>
              <w:jc w:val="right"/>
              <w:rPr>
                <w:color w:val="auto"/>
              </w:rPr>
            </w:pPr>
            <w:r w:rsidRPr="00D40E39">
              <w:rPr>
                <w:color w:val="auto"/>
              </w:rPr>
              <w:t>312</w:t>
            </w:r>
          </w:p>
        </w:tc>
        <w:tc>
          <w:tcPr>
            <w:tcW w:w="737" w:type="dxa"/>
            <w:shd w:val="clear" w:color="auto" w:fill="C5E0B3"/>
            <w:noWrap/>
            <w:hideMark/>
          </w:tcPr>
          <w:p w14:paraId="13065526" w14:textId="77777777" w:rsidR="00797D09" w:rsidRPr="00D40E39" w:rsidRDefault="00797D09" w:rsidP="0084036E">
            <w:pPr>
              <w:pStyle w:val="Tabele"/>
              <w:jc w:val="right"/>
              <w:rPr>
                <w:color w:val="auto"/>
              </w:rPr>
            </w:pPr>
            <w:r w:rsidRPr="00D40E39">
              <w:rPr>
                <w:color w:val="auto"/>
              </w:rPr>
              <w:t>466</w:t>
            </w:r>
          </w:p>
        </w:tc>
        <w:tc>
          <w:tcPr>
            <w:tcW w:w="736" w:type="dxa"/>
            <w:shd w:val="clear" w:color="auto" w:fill="C5E0B3"/>
            <w:noWrap/>
            <w:hideMark/>
          </w:tcPr>
          <w:p w14:paraId="74FD48C0" w14:textId="77777777" w:rsidR="00797D09" w:rsidRPr="00D40E39" w:rsidRDefault="00797D09" w:rsidP="0084036E">
            <w:pPr>
              <w:pStyle w:val="Tabele"/>
              <w:jc w:val="right"/>
              <w:rPr>
                <w:color w:val="auto"/>
              </w:rPr>
            </w:pPr>
            <w:r w:rsidRPr="00D40E39">
              <w:rPr>
                <w:color w:val="auto"/>
              </w:rPr>
              <w:t>632</w:t>
            </w:r>
          </w:p>
        </w:tc>
        <w:tc>
          <w:tcPr>
            <w:tcW w:w="737" w:type="dxa"/>
            <w:shd w:val="clear" w:color="auto" w:fill="C5E0B3"/>
            <w:noWrap/>
            <w:hideMark/>
          </w:tcPr>
          <w:p w14:paraId="33DCE590" w14:textId="77777777" w:rsidR="00797D09" w:rsidRPr="00D40E39" w:rsidRDefault="00797D09" w:rsidP="0084036E">
            <w:pPr>
              <w:pStyle w:val="Tabele"/>
              <w:jc w:val="right"/>
              <w:rPr>
                <w:color w:val="auto"/>
              </w:rPr>
            </w:pPr>
            <w:r w:rsidRPr="00D40E39">
              <w:rPr>
                <w:color w:val="auto"/>
              </w:rPr>
              <w:t>749</w:t>
            </w:r>
          </w:p>
        </w:tc>
        <w:tc>
          <w:tcPr>
            <w:tcW w:w="737" w:type="dxa"/>
            <w:noWrap/>
            <w:hideMark/>
          </w:tcPr>
          <w:p w14:paraId="3C5F89DF" w14:textId="77777777" w:rsidR="00797D09" w:rsidRPr="00D40E39" w:rsidRDefault="00797D09" w:rsidP="0084036E">
            <w:pPr>
              <w:pStyle w:val="Tabele"/>
              <w:jc w:val="right"/>
              <w:rPr>
                <w:color w:val="auto"/>
              </w:rPr>
            </w:pPr>
            <w:r w:rsidRPr="00D40E39">
              <w:rPr>
                <w:color w:val="auto"/>
              </w:rPr>
              <w:t>524</w:t>
            </w:r>
          </w:p>
        </w:tc>
        <w:tc>
          <w:tcPr>
            <w:tcW w:w="736" w:type="dxa"/>
            <w:noWrap/>
            <w:hideMark/>
          </w:tcPr>
          <w:p w14:paraId="38391192" w14:textId="77777777" w:rsidR="00797D09" w:rsidRPr="00D40E39" w:rsidRDefault="00797D09" w:rsidP="0084036E">
            <w:pPr>
              <w:pStyle w:val="Tabele"/>
              <w:jc w:val="right"/>
              <w:rPr>
                <w:color w:val="auto"/>
              </w:rPr>
            </w:pPr>
            <w:r w:rsidRPr="00D40E39">
              <w:rPr>
                <w:color w:val="auto"/>
              </w:rPr>
              <w:t>496</w:t>
            </w:r>
          </w:p>
        </w:tc>
      </w:tr>
      <w:tr w:rsidR="00797D09" w:rsidRPr="00D40E39" w14:paraId="55880947" w14:textId="77777777" w:rsidTr="00797D09">
        <w:trPr>
          <w:trHeight w:val="170"/>
        </w:trPr>
        <w:tc>
          <w:tcPr>
            <w:tcW w:w="1698" w:type="dxa"/>
            <w:hideMark/>
          </w:tcPr>
          <w:p w14:paraId="3CD2C50D" w14:textId="77777777" w:rsidR="00797D09" w:rsidRPr="00D40E39" w:rsidRDefault="00797D09" w:rsidP="0084036E">
            <w:pPr>
              <w:pStyle w:val="Tabele"/>
              <w:rPr>
                <w:color w:val="auto"/>
              </w:rPr>
            </w:pPr>
            <w:r w:rsidRPr="00D40E39">
              <w:rPr>
                <w:color w:val="auto"/>
              </w:rPr>
              <w:t>Benzyna</w:t>
            </w:r>
          </w:p>
        </w:tc>
        <w:tc>
          <w:tcPr>
            <w:tcW w:w="736" w:type="dxa"/>
            <w:shd w:val="clear" w:color="auto" w:fill="C5E0B3"/>
            <w:noWrap/>
            <w:hideMark/>
          </w:tcPr>
          <w:p w14:paraId="7CDE4668" w14:textId="77777777" w:rsidR="00797D09" w:rsidRPr="00D40E39" w:rsidRDefault="00797D09" w:rsidP="0084036E">
            <w:pPr>
              <w:pStyle w:val="Tabele"/>
              <w:jc w:val="right"/>
              <w:rPr>
                <w:color w:val="auto"/>
              </w:rPr>
            </w:pPr>
            <w:r w:rsidRPr="00D40E39">
              <w:rPr>
                <w:color w:val="auto"/>
              </w:rPr>
              <w:t>4 415</w:t>
            </w:r>
          </w:p>
        </w:tc>
        <w:tc>
          <w:tcPr>
            <w:tcW w:w="737" w:type="dxa"/>
            <w:shd w:val="clear" w:color="auto" w:fill="C5E0B3"/>
            <w:noWrap/>
            <w:hideMark/>
          </w:tcPr>
          <w:p w14:paraId="763FF6F1" w14:textId="77777777" w:rsidR="00797D09" w:rsidRPr="00D40E39" w:rsidRDefault="00797D09" w:rsidP="0084036E">
            <w:pPr>
              <w:pStyle w:val="Tabele"/>
              <w:jc w:val="right"/>
              <w:rPr>
                <w:color w:val="auto"/>
              </w:rPr>
            </w:pPr>
            <w:r w:rsidRPr="00D40E39">
              <w:rPr>
                <w:color w:val="auto"/>
              </w:rPr>
              <w:t>4 326</w:t>
            </w:r>
          </w:p>
        </w:tc>
        <w:tc>
          <w:tcPr>
            <w:tcW w:w="736" w:type="dxa"/>
            <w:shd w:val="clear" w:color="auto" w:fill="C5E0B3"/>
            <w:noWrap/>
            <w:hideMark/>
          </w:tcPr>
          <w:p w14:paraId="0EF182CD" w14:textId="77777777" w:rsidR="00797D09" w:rsidRPr="00D40E39" w:rsidRDefault="00797D09" w:rsidP="0084036E">
            <w:pPr>
              <w:pStyle w:val="Tabele"/>
              <w:jc w:val="right"/>
              <w:rPr>
                <w:color w:val="auto"/>
              </w:rPr>
            </w:pPr>
            <w:r w:rsidRPr="00D40E39">
              <w:rPr>
                <w:color w:val="auto"/>
              </w:rPr>
              <w:t>4 046</w:t>
            </w:r>
          </w:p>
        </w:tc>
        <w:tc>
          <w:tcPr>
            <w:tcW w:w="737" w:type="dxa"/>
            <w:shd w:val="clear" w:color="auto" w:fill="C5E0B3"/>
            <w:noWrap/>
            <w:hideMark/>
          </w:tcPr>
          <w:p w14:paraId="6233A0B4" w14:textId="77777777" w:rsidR="00797D09" w:rsidRPr="00D40E39" w:rsidRDefault="00797D09" w:rsidP="0084036E">
            <w:pPr>
              <w:pStyle w:val="Tabele"/>
              <w:jc w:val="right"/>
              <w:rPr>
                <w:color w:val="auto"/>
              </w:rPr>
            </w:pPr>
            <w:r w:rsidRPr="00D40E39">
              <w:rPr>
                <w:color w:val="auto"/>
              </w:rPr>
              <w:t>4 089</w:t>
            </w:r>
          </w:p>
        </w:tc>
        <w:tc>
          <w:tcPr>
            <w:tcW w:w="737" w:type="dxa"/>
            <w:noWrap/>
            <w:hideMark/>
          </w:tcPr>
          <w:p w14:paraId="71A8F600" w14:textId="77777777" w:rsidR="00797D09" w:rsidRPr="00D40E39" w:rsidRDefault="00797D09" w:rsidP="0084036E">
            <w:pPr>
              <w:pStyle w:val="Tabele"/>
              <w:jc w:val="right"/>
              <w:rPr>
                <w:color w:val="auto"/>
              </w:rPr>
            </w:pPr>
            <w:r w:rsidRPr="00D40E39">
              <w:rPr>
                <w:color w:val="auto"/>
              </w:rPr>
              <w:t>4 218</w:t>
            </w:r>
          </w:p>
        </w:tc>
        <w:tc>
          <w:tcPr>
            <w:tcW w:w="736" w:type="dxa"/>
            <w:noWrap/>
            <w:hideMark/>
          </w:tcPr>
          <w:p w14:paraId="79F24B51" w14:textId="77777777" w:rsidR="00797D09" w:rsidRPr="00D40E39" w:rsidRDefault="00797D09" w:rsidP="0084036E">
            <w:pPr>
              <w:pStyle w:val="Tabele"/>
              <w:jc w:val="right"/>
              <w:rPr>
                <w:color w:val="auto"/>
              </w:rPr>
            </w:pPr>
            <w:r w:rsidRPr="00D40E39">
              <w:rPr>
                <w:color w:val="auto"/>
              </w:rPr>
              <w:t>4 026</w:t>
            </w:r>
          </w:p>
        </w:tc>
      </w:tr>
      <w:tr w:rsidR="00797D09" w:rsidRPr="00D40E39" w14:paraId="79D249D4" w14:textId="77777777" w:rsidTr="00797D09">
        <w:trPr>
          <w:trHeight w:val="170"/>
        </w:trPr>
        <w:tc>
          <w:tcPr>
            <w:tcW w:w="1698" w:type="dxa"/>
            <w:hideMark/>
          </w:tcPr>
          <w:p w14:paraId="5ED8DC42" w14:textId="77777777" w:rsidR="00797D09" w:rsidRPr="00D40E39" w:rsidRDefault="00797D09" w:rsidP="0084036E">
            <w:pPr>
              <w:pStyle w:val="Tabele"/>
              <w:rPr>
                <w:color w:val="auto"/>
              </w:rPr>
            </w:pPr>
            <w:r w:rsidRPr="00D40E39">
              <w:rPr>
                <w:color w:val="auto"/>
              </w:rPr>
              <w:t>Olej napędowy</w:t>
            </w:r>
          </w:p>
        </w:tc>
        <w:tc>
          <w:tcPr>
            <w:tcW w:w="736" w:type="dxa"/>
            <w:shd w:val="clear" w:color="auto" w:fill="C5E0B3"/>
            <w:noWrap/>
            <w:hideMark/>
          </w:tcPr>
          <w:p w14:paraId="4086A64B" w14:textId="77777777" w:rsidR="00797D09" w:rsidRPr="00D40E39" w:rsidRDefault="00797D09" w:rsidP="0084036E">
            <w:pPr>
              <w:pStyle w:val="Tabele"/>
              <w:jc w:val="right"/>
              <w:rPr>
                <w:color w:val="auto"/>
              </w:rPr>
            </w:pPr>
            <w:r w:rsidRPr="00D40E39">
              <w:rPr>
                <w:color w:val="auto"/>
              </w:rPr>
              <w:t>7 643</w:t>
            </w:r>
          </w:p>
        </w:tc>
        <w:tc>
          <w:tcPr>
            <w:tcW w:w="737" w:type="dxa"/>
            <w:shd w:val="clear" w:color="auto" w:fill="C5E0B3"/>
            <w:noWrap/>
            <w:hideMark/>
          </w:tcPr>
          <w:p w14:paraId="08A66EAE" w14:textId="77777777" w:rsidR="00797D09" w:rsidRPr="00D40E39" w:rsidRDefault="00797D09" w:rsidP="0084036E">
            <w:pPr>
              <w:pStyle w:val="Tabele"/>
              <w:jc w:val="right"/>
              <w:rPr>
                <w:color w:val="auto"/>
              </w:rPr>
            </w:pPr>
            <w:r w:rsidRPr="00D40E39">
              <w:rPr>
                <w:color w:val="auto"/>
              </w:rPr>
              <w:t>10 743</w:t>
            </w:r>
          </w:p>
        </w:tc>
        <w:tc>
          <w:tcPr>
            <w:tcW w:w="736" w:type="dxa"/>
            <w:shd w:val="clear" w:color="auto" w:fill="C5E0B3"/>
            <w:noWrap/>
            <w:hideMark/>
          </w:tcPr>
          <w:p w14:paraId="73F0BE1C" w14:textId="77777777" w:rsidR="00797D09" w:rsidRPr="00D40E39" w:rsidRDefault="00797D09" w:rsidP="0084036E">
            <w:pPr>
              <w:pStyle w:val="Tabele"/>
              <w:jc w:val="right"/>
              <w:rPr>
                <w:color w:val="auto"/>
              </w:rPr>
            </w:pPr>
            <w:r w:rsidRPr="00D40E39">
              <w:rPr>
                <w:color w:val="auto"/>
              </w:rPr>
              <w:t>12 075</w:t>
            </w:r>
          </w:p>
        </w:tc>
        <w:tc>
          <w:tcPr>
            <w:tcW w:w="737" w:type="dxa"/>
            <w:shd w:val="clear" w:color="auto" w:fill="C5E0B3"/>
            <w:noWrap/>
            <w:hideMark/>
          </w:tcPr>
          <w:p w14:paraId="75BA1B26" w14:textId="77777777" w:rsidR="00797D09" w:rsidRPr="00D40E39" w:rsidRDefault="00797D09" w:rsidP="0084036E">
            <w:pPr>
              <w:pStyle w:val="Tabele"/>
              <w:jc w:val="right"/>
              <w:rPr>
                <w:color w:val="auto"/>
              </w:rPr>
            </w:pPr>
            <w:r w:rsidRPr="00D40E39">
              <w:rPr>
                <w:color w:val="auto"/>
              </w:rPr>
              <w:t>13 253</w:t>
            </w:r>
          </w:p>
        </w:tc>
        <w:tc>
          <w:tcPr>
            <w:tcW w:w="737" w:type="dxa"/>
            <w:noWrap/>
            <w:hideMark/>
          </w:tcPr>
          <w:p w14:paraId="7FB07F0E" w14:textId="77777777" w:rsidR="00797D09" w:rsidRPr="00D40E39" w:rsidRDefault="00797D09" w:rsidP="0084036E">
            <w:pPr>
              <w:pStyle w:val="Tabele"/>
              <w:jc w:val="right"/>
              <w:rPr>
                <w:color w:val="auto"/>
              </w:rPr>
            </w:pPr>
            <w:r w:rsidRPr="00D40E39">
              <w:rPr>
                <w:color w:val="auto"/>
              </w:rPr>
              <w:t>12 265</w:t>
            </w:r>
          </w:p>
        </w:tc>
        <w:tc>
          <w:tcPr>
            <w:tcW w:w="736" w:type="dxa"/>
            <w:noWrap/>
            <w:hideMark/>
          </w:tcPr>
          <w:p w14:paraId="31073ED6" w14:textId="77777777" w:rsidR="00797D09" w:rsidRPr="00D40E39" w:rsidRDefault="00797D09" w:rsidP="0084036E">
            <w:pPr>
              <w:pStyle w:val="Tabele"/>
              <w:jc w:val="right"/>
              <w:rPr>
                <w:color w:val="auto"/>
              </w:rPr>
            </w:pPr>
            <w:r w:rsidRPr="00D40E39">
              <w:rPr>
                <w:color w:val="auto"/>
              </w:rPr>
              <w:t>10 798</w:t>
            </w:r>
          </w:p>
        </w:tc>
      </w:tr>
      <w:tr w:rsidR="00797D09" w:rsidRPr="00D40E39" w14:paraId="23924D52" w14:textId="77777777" w:rsidTr="00797D09">
        <w:trPr>
          <w:trHeight w:val="170"/>
        </w:trPr>
        <w:tc>
          <w:tcPr>
            <w:tcW w:w="1698" w:type="dxa"/>
          </w:tcPr>
          <w:p w14:paraId="136737DD" w14:textId="77777777" w:rsidR="00797D09" w:rsidRPr="00D40E39" w:rsidRDefault="00797D09" w:rsidP="0084036E">
            <w:pPr>
              <w:pStyle w:val="Tabele"/>
              <w:rPr>
                <w:color w:val="auto"/>
              </w:rPr>
            </w:pPr>
            <w:r w:rsidRPr="00D40E39">
              <w:rPr>
                <w:color w:val="auto"/>
              </w:rPr>
              <w:t>Gaz ziemny</w:t>
            </w:r>
          </w:p>
        </w:tc>
        <w:tc>
          <w:tcPr>
            <w:tcW w:w="736" w:type="dxa"/>
            <w:shd w:val="clear" w:color="auto" w:fill="C5E0B3"/>
            <w:noWrap/>
          </w:tcPr>
          <w:p w14:paraId="79D6D7D9" w14:textId="77777777" w:rsidR="00797D09" w:rsidRPr="00D40E39" w:rsidRDefault="00797D09" w:rsidP="0084036E">
            <w:pPr>
              <w:pStyle w:val="Tabele"/>
              <w:jc w:val="right"/>
              <w:rPr>
                <w:color w:val="auto"/>
              </w:rPr>
            </w:pPr>
            <w:r w:rsidRPr="00D40E39">
              <w:rPr>
                <w:color w:val="auto"/>
              </w:rPr>
              <w:t>3 884</w:t>
            </w:r>
          </w:p>
        </w:tc>
        <w:tc>
          <w:tcPr>
            <w:tcW w:w="737" w:type="dxa"/>
            <w:shd w:val="clear" w:color="auto" w:fill="C5E0B3"/>
            <w:noWrap/>
          </w:tcPr>
          <w:p w14:paraId="4223935F" w14:textId="77777777" w:rsidR="00797D09" w:rsidRPr="00D40E39" w:rsidRDefault="00797D09" w:rsidP="0084036E">
            <w:pPr>
              <w:pStyle w:val="Tabele"/>
              <w:jc w:val="right"/>
              <w:rPr>
                <w:color w:val="auto"/>
              </w:rPr>
            </w:pPr>
            <w:r w:rsidRPr="00D40E39">
              <w:rPr>
                <w:color w:val="auto"/>
              </w:rPr>
              <w:t>3 693</w:t>
            </w:r>
          </w:p>
        </w:tc>
        <w:tc>
          <w:tcPr>
            <w:tcW w:w="736" w:type="dxa"/>
            <w:shd w:val="clear" w:color="auto" w:fill="C5E0B3"/>
            <w:noWrap/>
          </w:tcPr>
          <w:p w14:paraId="69D980F2" w14:textId="77777777" w:rsidR="00797D09" w:rsidRPr="00D40E39" w:rsidRDefault="00797D09" w:rsidP="0084036E">
            <w:pPr>
              <w:pStyle w:val="Tabele"/>
              <w:jc w:val="right"/>
              <w:rPr>
                <w:color w:val="auto"/>
              </w:rPr>
            </w:pPr>
            <w:r w:rsidRPr="00D40E39">
              <w:rPr>
                <w:color w:val="auto"/>
              </w:rPr>
              <w:t>3 683</w:t>
            </w:r>
          </w:p>
        </w:tc>
        <w:tc>
          <w:tcPr>
            <w:tcW w:w="737" w:type="dxa"/>
            <w:shd w:val="clear" w:color="auto" w:fill="C5E0B3"/>
            <w:noWrap/>
          </w:tcPr>
          <w:p w14:paraId="5834B129" w14:textId="77777777" w:rsidR="00797D09" w:rsidRPr="00D40E39" w:rsidRDefault="00797D09" w:rsidP="0084036E">
            <w:pPr>
              <w:pStyle w:val="Tabele"/>
              <w:jc w:val="right"/>
              <w:rPr>
                <w:color w:val="auto"/>
              </w:rPr>
            </w:pPr>
            <w:r w:rsidRPr="00D40E39">
              <w:rPr>
                <w:color w:val="auto"/>
              </w:rPr>
              <w:t>3 396</w:t>
            </w:r>
          </w:p>
        </w:tc>
        <w:tc>
          <w:tcPr>
            <w:tcW w:w="737" w:type="dxa"/>
            <w:noWrap/>
          </w:tcPr>
          <w:p w14:paraId="787D4549" w14:textId="77777777" w:rsidR="00797D09" w:rsidRPr="00D40E39" w:rsidRDefault="00797D09" w:rsidP="0084036E">
            <w:pPr>
              <w:pStyle w:val="Tabele"/>
              <w:jc w:val="right"/>
              <w:rPr>
                <w:color w:val="auto"/>
              </w:rPr>
            </w:pPr>
            <w:r w:rsidRPr="00D40E39">
              <w:rPr>
                <w:color w:val="auto"/>
              </w:rPr>
              <w:t>3 300</w:t>
            </w:r>
          </w:p>
        </w:tc>
        <w:tc>
          <w:tcPr>
            <w:tcW w:w="736" w:type="dxa"/>
            <w:noWrap/>
          </w:tcPr>
          <w:p w14:paraId="78D80816" w14:textId="77777777" w:rsidR="00797D09" w:rsidRPr="00D40E39" w:rsidRDefault="00797D09" w:rsidP="0084036E">
            <w:pPr>
              <w:pStyle w:val="Tabele"/>
              <w:jc w:val="right"/>
              <w:rPr>
                <w:color w:val="auto"/>
              </w:rPr>
            </w:pPr>
            <w:r w:rsidRPr="00D40E39">
              <w:rPr>
                <w:color w:val="auto"/>
              </w:rPr>
              <w:t>3 300</w:t>
            </w:r>
          </w:p>
        </w:tc>
      </w:tr>
      <w:tr w:rsidR="00797D09" w:rsidRPr="00D40E39" w14:paraId="3A647BC8" w14:textId="77777777" w:rsidTr="00797D09">
        <w:trPr>
          <w:trHeight w:val="170"/>
        </w:trPr>
        <w:tc>
          <w:tcPr>
            <w:tcW w:w="1698" w:type="dxa"/>
          </w:tcPr>
          <w:p w14:paraId="3EAD11FD" w14:textId="77777777" w:rsidR="00797D09" w:rsidRPr="00D40E39" w:rsidRDefault="00797D09" w:rsidP="0084036E">
            <w:pPr>
              <w:pStyle w:val="Tabele"/>
              <w:rPr>
                <w:color w:val="auto"/>
              </w:rPr>
            </w:pPr>
            <w:r w:rsidRPr="00D40E39">
              <w:rPr>
                <w:color w:val="auto"/>
              </w:rPr>
              <w:t>Paliwo jądrowe</w:t>
            </w:r>
          </w:p>
        </w:tc>
        <w:tc>
          <w:tcPr>
            <w:tcW w:w="736" w:type="dxa"/>
            <w:shd w:val="clear" w:color="auto" w:fill="C5E0B3"/>
            <w:noWrap/>
          </w:tcPr>
          <w:p w14:paraId="1097F087" w14:textId="77777777" w:rsidR="00797D09" w:rsidRPr="00D40E39" w:rsidRDefault="00797D09" w:rsidP="0084036E">
            <w:pPr>
              <w:pStyle w:val="Tabele"/>
              <w:jc w:val="right"/>
              <w:rPr>
                <w:color w:val="auto"/>
              </w:rPr>
            </w:pPr>
            <w:r w:rsidRPr="00D40E39">
              <w:rPr>
                <w:color w:val="auto"/>
              </w:rPr>
              <w:t>0</w:t>
            </w:r>
          </w:p>
        </w:tc>
        <w:tc>
          <w:tcPr>
            <w:tcW w:w="737" w:type="dxa"/>
            <w:shd w:val="clear" w:color="auto" w:fill="C5E0B3"/>
            <w:noWrap/>
          </w:tcPr>
          <w:p w14:paraId="2FF327D0" w14:textId="77777777" w:rsidR="00797D09" w:rsidRPr="00D40E39" w:rsidRDefault="00797D09" w:rsidP="0084036E">
            <w:pPr>
              <w:pStyle w:val="Tabele"/>
              <w:jc w:val="right"/>
              <w:rPr>
                <w:color w:val="auto"/>
              </w:rPr>
            </w:pPr>
            <w:r w:rsidRPr="00D40E39">
              <w:rPr>
                <w:color w:val="auto"/>
              </w:rPr>
              <w:t>0</w:t>
            </w:r>
          </w:p>
        </w:tc>
        <w:tc>
          <w:tcPr>
            <w:tcW w:w="736" w:type="dxa"/>
            <w:shd w:val="clear" w:color="auto" w:fill="C5E0B3"/>
            <w:noWrap/>
          </w:tcPr>
          <w:p w14:paraId="1E4B15F4" w14:textId="77777777" w:rsidR="00797D09" w:rsidRPr="00D40E39" w:rsidRDefault="00797D09" w:rsidP="0084036E">
            <w:pPr>
              <w:pStyle w:val="Tabele"/>
              <w:jc w:val="right"/>
              <w:rPr>
                <w:color w:val="auto"/>
              </w:rPr>
            </w:pPr>
            <w:r w:rsidRPr="00D40E39">
              <w:rPr>
                <w:color w:val="auto"/>
              </w:rPr>
              <w:t>0</w:t>
            </w:r>
          </w:p>
        </w:tc>
        <w:tc>
          <w:tcPr>
            <w:tcW w:w="737" w:type="dxa"/>
            <w:shd w:val="clear" w:color="auto" w:fill="C5E0B3"/>
            <w:noWrap/>
          </w:tcPr>
          <w:p w14:paraId="4195FEBE" w14:textId="77777777" w:rsidR="00797D09" w:rsidRPr="00D40E39" w:rsidRDefault="00797D09" w:rsidP="0084036E">
            <w:pPr>
              <w:pStyle w:val="Tabele"/>
              <w:jc w:val="right"/>
              <w:rPr>
                <w:color w:val="auto"/>
              </w:rPr>
            </w:pPr>
            <w:r w:rsidRPr="00D40E39">
              <w:rPr>
                <w:color w:val="auto"/>
              </w:rPr>
              <w:t>0</w:t>
            </w:r>
          </w:p>
        </w:tc>
        <w:tc>
          <w:tcPr>
            <w:tcW w:w="737" w:type="dxa"/>
            <w:noWrap/>
          </w:tcPr>
          <w:p w14:paraId="325A9558" w14:textId="77777777" w:rsidR="00797D09" w:rsidRPr="00D40E39" w:rsidRDefault="00797D09" w:rsidP="0084036E">
            <w:pPr>
              <w:pStyle w:val="Tabele"/>
              <w:jc w:val="right"/>
              <w:rPr>
                <w:color w:val="auto"/>
              </w:rPr>
            </w:pPr>
            <w:r w:rsidRPr="00D40E39">
              <w:rPr>
                <w:color w:val="auto"/>
              </w:rPr>
              <w:t>0</w:t>
            </w:r>
          </w:p>
        </w:tc>
        <w:tc>
          <w:tcPr>
            <w:tcW w:w="736" w:type="dxa"/>
            <w:noWrap/>
          </w:tcPr>
          <w:p w14:paraId="58200E09" w14:textId="77777777" w:rsidR="00797D09" w:rsidRPr="00D40E39" w:rsidRDefault="00797D09" w:rsidP="0084036E">
            <w:pPr>
              <w:pStyle w:val="Tabele"/>
              <w:jc w:val="right"/>
              <w:rPr>
                <w:color w:val="auto"/>
              </w:rPr>
            </w:pPr>
            <w:r w:rsidRPr="00D40E39">
              <w:rPr>
                <w:color w:val="auto"/>
              </w:rPr>
              <w:t>0</w:t>
            </w:r>
          </w:p>
        </w:tc>
      </w:tr>
      <w:tr w:rsidR="00797D09" w:rsidRPr="00D40E39" w14:paraId="0BCBE289" w14:textId="77777777" w:rsidTr="00797D09">
        <w:trPr>
          <w:trHeight w:val="170"/>
        </w:trPr>
        <w:tc>
          <w:tcPr>
            <w:tcW w:w="1698" w:type="dxa"/>
          </w:tcPr>
          <w:p w14:paraId="3BED7D00" w14:textId="77777777" w:rsidR="00797D09" w:rsidRPr="00D40E39" w:rsidRDefault="00797D09" w:rsidP="0084036E">
            <w:pPr>
              <w:pStyle w:val="Tabele"/>
              <w:rPr>
                <w:color w:val="auto"/>
              </w:rPr>
            </w:pPr>
            <w:r w:rsidRPr="00D40E39">
              <w:rPr>
                <w:color w:val="auto"/>
              </w:rPr>
              <w:t>Biopaliwa</w:t>
            </w:r>
          </w:p>
        </w:tc>
        <w:tc>
          <w:tcPr>
            <w:tcW w:w="736" w:type="dxa"/>
            <w:shd w:val="clear" w:color="auto" w:fill="C5E0B3"/>
            <w:noWrap/>
          </w:tcPr>
          <w:p w14:paraId="20E13E92" w14:textId="77777777" w:rsidR="00797D09" w:rsidRPr="00D40E39" w:rsidRDefault="00797D09" w:rsidP="0084036E">
            <w:pPr>
              <w:pStyle w:val="Tabele"/>
              <w:jc w:val="right"/>
              <w:rPr>
                <w:color w:val="auto"/>
              </w:rPr>
            </w:pPr>
            <w:r w:rsidRPr="00D40E39">
              <w:rPr>
                <w:color w:val="auto"/>
              </w:rPr>
              <w:t>117</w:t>
            </w:r>
          </w:p>
        </w:tc>
        <w:tc>
          <w:tcPr>
            <w:tcW w:w="737" w:type="dxa"/>
            <w:shd w:val="clear" w:color="auto" w:fill="C5E0B3"/>
            <w:noWrap/>
          </w:tcPr>
          <w:p w14:paraId="7C2A2B25" w14:textId="77777777" w:rsidR="00797D09" w:rsidRPr="00D40E39" w:rsidRDefault="00797D09" w:rsidP="0084036E">
            <w:pPr>
              <w:pStyle w:val="Tabele"/>
              <w:jc w:val="right"/>
              <w:rPr>
                <w:color w:val="auto"/>
              </w:rPr>
            </w:pPr>
            <w:r w:rsidRPr="00D40E39">
              <w:rPr>
                <w:color w:val="auto"/>
              </w:rPr>
              <w:t>446</w:t>
            </w:r>
          </w:p>
        </w:tc>
        <w:tc>
          <w:tcPr>
            <w:tcW w:w="736" w:type="dxa"/>
            <w:shd w:val="clear" w:color="auto" w:fill="C5E0B3"/>
            <w:noWrap/>
          </w:tcPr>
          <w:p w14:paraId="78C62EE9" w14:textId="77777777" w:rsidR="00797D09" w:rsidRPr="00D40E39" w:rsidRDefault="00797D09" w:rsidP="0084036E">
            <w:pPr>
              <w:pStyle w:val="Tabele"/>
              <w:jc w:val="right"/>
              <w:rPr>
                <w:color w:val="auto"/>
              </w:rPr>
            </w:pPr>
            <w:r w:rsidRPr="00D40E39">
              <w:rPr>
                <w:color w:val="auto"/>
              </w:rPr>
              <w:t>936</w:t>
            </w:r>
          </w:p>
        </w:tc>
        <w:tc>
          <w:tcPr>
            <w:tcW w:w="737" w:type="dxa"/>
            <w:shd w:val="clear" w:color="auto" w:fill="C5E0B3"/>
            <w:noWrap/>
          </w:tcPr>
          <w:p w14:paraId="6602A63D" w14:textId="77777777" w:rsidR="00797D09" w:rsidRPr="00D40E39" w:rsidRDefault="00797D09" w:rsidP="0084036E">
            <w:pPr>
              <w:pStyle w:val="Tabele"/>
              <w:jc w:val="right"/>
              <w:rPr>
                <w:color w:val="auto"/>
              </w:rPr>
            </w:pPr>
            <w:r w:rsidRPr="00D40E39">
              <w:rPr>
                <w:color w:val="auto"/>
              </w:rPr>
              <w:t>973</w:t>
            </w:r>
          </w:p>
        </w:tc>
        <w:tc>
          <w:tcPr>
            <w:tcW w:w="737" w:type="dxa"/>
            <w:noWrap/>
          </w:tcPr>
          <w:p w14:paraId="0EB06D45" w14:textId="77777777" w:rsidR="00797D09" w:rsidRPr="00D40E39" w:rsidRDefault="00797D09" w:rsidP="0084036E">
            <w:pPr>
              <w:pStyle w:val="Tabele"/>
              <w:jc w:val="right"/>
              <w:rPr>
                <w:color w:val="auto"/>
              </w:rPr>
            </w:pPr>
            <w:r w:rsidRPr="00D40E39">
              <w:rPr>
                <w:color w:val="auto"/>
              </w:rPr>
              <w:t>1 403</w:t>
            </w:r>
          </w:p>
        </w:tc>
        <w:tc>
          <w:tcPr>
            <w:tcW w:w="736" w:type="dxa"/>
            <w:noWrap/>
          </w:tcPr>
          <w:p w14:paraId="215CB441" w14:textId="77777777" w:rsidR="00797D09" w:rsidRPr="00D40E39" w:rsidRDefault="00797D09" w:rsidP="0084036E">
            <w:pPr>
              <w:pStyle w:val="Tabele"/>
              <w:jc w:val="right"/>
              <w:rPr>
                <w:color w:val="auto"/>
              </w:rPr>
            </w:pPr>
            <w:r w:rsidRPr="00D40E39">
              <w:rPr>
                <w:color w:val="auto"/>
              </w:rPr>
              <w:t>1 622</w:t>
            </w:r>
          </w:p>
        </w:tc>
      </w:tr>
      <w:tr w:rsidR="00797D09" w:rsidRPr="00D40E39" w14:paraId="5C2FF819" w14:textId="77777777" w:rsidTr="00797D09">
        <w:trPr>
          <w:trHeight w:val="170"/>
        </w:trPr>
        <w:tc>
          <w:tcPr>
            <w:tcW w:w="1698" w:type="dxa"/>
          </w:tcPr>
          <w:p w14:paraId="27BE5B77" w14:textId="77777777" w:rsidR="00797D09" w:rsidRPr="00D40E39" w:rsidRDefault="00797D09" w:rsidP="0084036E">
            <w:pPr>
              <w:pStyle w:val="Tabele"/>
              <w:rPr>
                <w:color w:val="auto"/>
              </w:rPr>
            </w:pPr>
            <w:r w:rsidRPr="00D40E39">
              <w:rPr>
                <w:color w:val="auto"/>
              </w:rPr>
              <w:t>Biogaz</w:t>
            </w:r>
          </w:p>
        </w:tc>
        <w:tc>
          <w:tcPr>
            <w:tcW w:w="736" w:type="dxa"/>
            <w:shd w:val="clear" w:color="auto" w:fill="C5E0B3"/>
            <w:noWrap/>
          </w:tcPr>
          <w:p w14:paraId="4CC7B8D3" w14:textId="77777777" w:rsidR="00797D09" w:rsidRPr="00D40E39" w:rsidRDefault="00797D09" w:rsidP="0084036E">
            <w:pPr>
              <w:pStyle w:val="Tabele"/>
              <w:jc w:val="right"/>
              <w:rPr>
                <w:color w:val="auto"/>
              </w:rPr>
            </w:pPr>
            <w:r w:rsidRPr="00D40E39">
              <w:rPr>
                <w:rFonts w:cs="Arial"/>
                <w:color w:val="auto"/>
                <w:szCs w:val="16"/>
              </w:rPr>
              <w:t>54</w:t>
            </w:r>
          </w:p>
        </w:tc>
        <w:tc>
          <w:tcPr>
            <w:tcW w:w="737" w:type="dxa"/>
            <w:shd w:val="clear" w:color="auto" w:fill="C5E0B3"/>
            <w:noWrap/>
          </w:tcPr>
          <w:p w14:paraId="250A5344" w14:textId="77777777" w:rsidR="00797D09" w:rsidRPr="00D40E39" w:rsidRDefault="00797D09" w:rsidP="0084036E">
            <w:pPr>
              <w:pStyle w:val="Tabele"/>
              <w:jc w:val="right"/>
              <w:rPr>
                <w:color w:val="auto"/>
              </w:rPr>
            </w:pPr>
            <w:r w:rsidRPr="00D40E39">
              <w:rPr>
                <w:rFonts w:cs="Arial"/>
                <w:color w:val="auto"/>
                <w:szCs w:val="16"/>
              </w:rPr>
              <w:t>115</w:t>
            </w:r>
          </w:p>
        </w:tc>
        <w:tc>
          <w:tcPr>
            <w:tcW w:w="736" w:type="dxa"/>
            <w:shd w:val="clear" w:color="auto" w:fill="C5E0B3"/>
            <w:noWrap/>
          </w:tcPr>
          <w:p w14:paraId="18291EAA" w14:textId="77777777" w:rsidR="00797D09" w:rsidRPr="00D40E39" w:rsidRDefault="00797D09" w:rsidP="0084036E">
            <w:pPr>
              <w:pStyle w:val="Tabele"/>
              <w:jc w:val="right"/>
              <w:rPr>
                <w:color w:val="auto"/>
              </w:rPr>
            </w:pPr>
            <w:r w:rsidRPr="00D40E39">
              <w:rPr>
                <w:rFonts w:cs="Arial"/>
                <w:color w:val="auto"/>
                <w:szCs w:val="16"/>
              </w:rPr>
              <w:t>229</w:t>
            </w:r>
          </w:p>
        </w:tc>
        <w:tc>
          <w:tcPr>
            <w:tcW w:w="737" w:type="dxa"/>
            <w:shd w:val="clear" w:color="auto" w:fill="C5E0B3"/>
            <w:noWrap/>
          </w:tcPr>
          <w:p w14:paraId="7C8A13C1" w14:textId="77777777" w:rsidR="00797D09" w:rsidRPr="00D40E39" w:rsidRDefault="00797D09" w:rsidP="0084036E">
            <w:pPr>
              <w:pStyle w:val="Tabele"/>
              <w:jc w:val="right"/>
              <w:rPr>
                <w:color w:val="auto"/>
              </w:rPr>
            </w:pPr>
            <w:r w:rsidRPr="00D40E39">
              <w:rPr>
                <w:rFonts w:cs="Arial"/>
                <w:color w:val="auto"/>
                <w:szCs w:val="16"/>
              </w:rPr>
              <w:t>322</w:t>
            </w:r>
          </w:p>
        </w:tc>
        <w:tc>
          <w:tcPr>
            <w:tcW w:w="737" w:type="dxa"/>
            <w:noWrap/>
          </w:tcPr>
          <w:p w14:paraId="5824D590" w14:textId="77777777" w:rsidR="00797D09" w:rsidRPr="00D40E39" w:rsidRDefault="00797D09" w:rsidP="0084036E">
            <w:pPr>
              <w:pStyle w:val="Tabele"/>
              <w:jc w:val="right"/>
              <w:rPr>
                <w:color w:val="auto"/>
              </w:rPr>
            </w:pPr>
            <w:r w:rsidRPr="00D40E39">
              <w:rPr>
                <w:rFonts w:cs="Arial"/>
                <w:color w:val="auto"/>
                <w:szCs w:val="16"/>
              </w:rPr>
              <w:t>535</w:t>
            </w:r>
          </w:p>
        </w:tc>
        <w:tc>
          <w:tcPr>
            <w:tcW w:w="736" w:type="dxa"/>
            <w:noWrap/>
          </w:tcPr>
          <w:p w14:paraId="1821D84C" w14:textId="77777777" w:rsidR="00797D09" w:rsidRPr="00D40E39" w:rsidRDefault="00797D09" w:rsidP="0084036E">
            <w:pPr>
              <w:pStyle w:val="Tabele"/>
              <w:jc w:val="right"/>
              <w:rPr>
                <w:color w:val="auto"/>
              </w:rPr>
            </w:pPr>
            <w:r w:rsidRPr="00D40E39">
              <w:rPr>
                <w:rFonts w:cs="Arial"/>
                <w:color w:val="auto"/>
                <w:szCs w:val="16"/>
              </w:rPr>
              <w:t>755</w:t>
            </w:r>
          </w:p>
        </w:tc>
      </w:tr>
      <w:tr w:rsidR="00797D09" w:rsidRPr="00D40E39" w14:paraId="3FD92974" w14:textId="77777777" w:rsidTr="00797D09">
        <w:trPr>
          <w:trHeight w:val="170"/>
        </w:trPr>
        <w:tc>
          <w:tcPr>
            <w:tcW w:w="1698" w:type="dxa"/>
          </w:tcPr>
          <w:p w14:paraId="374DC18E" w14:textId="77777777" w:rsidR="00797D09" w:rsidRPr="00D40E39" w:rsidRDefault="00797D09" w:rsidP="0084036E">
            <w:pPr>
              <w:pStyle w:val="Tabele"/>
              <w:rPr>
                <w:color w:val="auto"/>
              </w:rPr>
            </w:pPr>
            <w:r w:rsidRPr="00D40E39">
              <w:rPr>
                <w:color w:val="auto"/>
              </w:rPr>
              <w:t>Biometan</w:t>
            </w:r>
          </w:p>
        </w:tc>
        <w:tc>
          <w:tcPr>
            <w:tcW w:w="736" w:type="dxa"/>
            <w:shd w:val="clear" w:color="auto" w:fill="C5E0B3"/>
            <w:noWrap/>
          </w:tcPr>
          <w:p w14:paraId="3D0742B2" w14:textId="77777777" w:rsidR="00797D09" w:rsidRPr="00D40E39" w:rsidRDefault="00797D09" w:rsidP="0084036E">
            <w:pPr>
              <w:pStyle w:val="Tabele"/>
              <w:jc w:val="right"/>
              <w:rPr>
                <w:color w:val="auto"/>
              </w:rPr>
            </w:pPr>
            <w:r w:rsidRPr="00D40E39">
              <w:rPr>
                <w:color w:val="auto"/>
              </w:rPr>
              <w:t>0</w:t>
            </w:r>
          </w:p>
        </w:tc>
        <w:tc>
          <w:tcPr>
            <w:tcW w:w="737" w:type="dxa"/>
            <w:shd w:val="clear" w:color="auto" w:fill="C5E0B3"/>
            <w:noWrap/>
          </w:tcPr>
          <w:p w14:paraId="5A9685E6" w14:textId="77777777" w:rsidR="00797D09" w:rsidRPr="00D40E39" w:rsidRDefault="00797D09" w:rsidP="0084036E">
            <w:pPr>
              <w:pStyle w:val="Tabele"/>
              <w:jc w:val="right"/>
              <w:rPr>
                <w:color w:val="auto"/>
              </w:rPr>
            </w:pPr>
            <w:r w:rsidRPr="00D40E39">
              <w:rPr>
                <w:color w:val="auto"/>
              </w:rPr>
              <w:t>0</w:t>
            </w:r>
          </w:p>
        </w:tc>
        <w:tc>
          <w:tcPr>
            <w:tcW w:w="736" w:type="dxa"/>
            <w:shd w:val="clear" w:color="auto" w:fill="C5E0B3"/>
            <w:noWrap/>
          </w:tcPr>
          <w:p w14:paraId="5B9B9D39" w14:textId="77777777" w:rsidR="00797D09" w:rsidRPr="00D40E39" w:rsidRDefault="00797D09" w:rsidP="0084036E">
            <w:pPr>
              <w:pStyle w:val="Tabele"/>
              <w:jc w:val="right"/>
              <w:rPr>
                <w:color w:val="auto"/>
              </w:rPr>
            </w:pPr>
            <w:r w:rsidRPr="00D40E39">
              <w:rPr>
                <w:color w:val="auto"/>
              </w:rPr>
              <w:t>0</w:t>
            </w:r>
          </w:p>
        </w:tc>
        <w:tc>
          <w:tcPr>
            <w:tcW w:w="737" w:type="dxa"/>
            <w:shd w:val="clear" w:color="auto" w:fill="C5E0B3"/>
            <w:noWrap/>
          </w:tcPr>
          <w:p w14:paraId="7BEB7749" w14:textId="77777777" w:rsidR="00797D09" w:rsidRPr="00D40E39" w:rsidRDefault="00797D09" w:rsidP="0084036E">
            <w:pPr>
              <w:pStyle w:val="Tabele"/>
              <w:jc w:val="right"/>
              <w:rPr>
                <w:color w:val="auto"/>
              </w:rPr>
            </w:pPr>
            <w:r w:rsidRPr="00D40E39">
              <w:rPr>
                <w:color w:val="auto"/>
              </w:rPr>
              <w:t>0</w:t>
            </w:r>
          </w:p>
        </w:tc>
        <w:tc>
          <w:tcPr>
            <w:tcW w:w="737" w:type="dxa"/>
            <w:noWrap/>
          </w:tcPr>
          <w:p w14:paraId="134C14B9" w14:textId="77777777" w:rsidR="00797D09" w:rsidRPr="00D40E39" w:rsidRDefault="00797D09" w:rsidP="0084036E">
            <w:pPr>
              <w:pStyle w:val="Tabele"/>
              <w:jc w:val="right"/>
              <w:rPr>
                <w:color w:val="auto"/>
              </w:rPr>
            </w:pPr>
            <w:r w:rsidRPr="00D40E39">
              <w:rPr>
                <w:rFonts w:cs="Arial"/>
                <w:color w:val="auto"/>
                <w:szCs w:val="16"/>
              </w:rPr>
              <w:t>121</w:t>
            </w:r>
          </w:p>
        </w:tc>
        <w:tc>
          <w:tcPr>
            <w:tcW w:w="736" w:type="dxa"/>
            <w:noWrap/>
          </w:tcPr>
          <w:p w14:paraId="68C3B194" w14:textId="77777777" w:rsidR="00797D09" w:rsidRPr="00D40E39" w:rsidRDefault="00797D09" w:rsidP="0084036E">
            <w:pPr>
              <w:pStyle w:val="Tabele"/>
              <w:jc w:val="right"/>
              <w:rPr>
                <w:color w:val="auto"/>
              </w:rPr>
            </w:pPr>
            <w:r w:rsidRPr="00D40E39">
              <w:rPr>
                <w:rFonts w:cs="Arial"/>
                <w:color w:val="auto"/>
                <w:szCs w:val="16"/>
              </w:rPr>
              <w:t>438</w:t>
            </w:r>
          </w:p>
        </w:tc>
      </w:tr>
      <w:tr w:rsidR="00797D09" w:rsidRPr="00D40E39" w14:paraId="598C6529" w14:textId="77777777" w:rsidTr="00797D09">
        <w:trPr>
          <w:trHeight w:val="170"/>
        </w:trPr>
        <w:tc>
          <w:tcPr>
            <w:tcW w:w="1698" w:type="dxa"/>
          </w:tcPr>
          <w:p w14:paraId="09180F00" w14:textId="77777777" w:rsidR="00797D09" w:rsidRPr="00D40E39" w:rsidRDefault="00797D09" w:rsidP="0084036E">
            <w:pPr>
              <w:pStyle w:val="Tabele"/>
              <w:rPr>
                <w:color w:val="auto"/>
              </w:rPr>
            </w:pPr>
            <w:r w:rsidRPr="00D40E39">
              <w:rPr>
                <w:color w:val="auto"/>
              </w:rPr>
              <w:t>Biomasa stała</w:t>
            </w:r>
          </w:p>
        </w:tc>
        <w:tc>
          <w:tcPr>
            <w:tcW w:w="736" w:type="dxa"/>
            <w:shd w:val="clear" w:color="auto" w:fill="C5E0B3"/>
            <w:noWrap/>
          </w:tcPr>
          <w:p w14:paraId="7B042DE4" w14:textId="77777777" w:rsidR="00797D09" w:rsidRPr="00D40E39" w:rsidRDefault="00797D09" w:rsidP="0084036E">
            <w:pPr>
              <w:pStyle w:val="Tabele"/>
              <w:jc w:val="right"/>
              <w:rPr>
                <w:color w:val="auto"/>
              </w:rPr>
            </w:pPr>
            <w:r w:rsidRPr="00D40E39">
              <w:rPr>
                <w:color w:val="auto"/>
              </w:rPr>
              <w:t>4166</w:t>
            </w:r>
          </w:p>
        </w:tc>
        <w:tc>
          <w:tcPr>
            <w:tcW w:w="737" w:type="dxa"/>
            <w:shd w:val="clear" w:color="auto" w:fill="C5E0B3"/>
            <w:noWrap/>
          </w:tcPr>
          <w:p w14:paraId="6A617B30" w14:textId="77777777" w:rsidR="00797D09" w:rsidRPr="00D40E39" w:rsidRDefault="00797D09" w:rsidP="0084036E">
            <w:pPr>
              <w:pStyle w:val="Tabele"/>
              <w:jc w:val="right"/>
              <w:rPr>
                <w:color w:val="auto"/>
              </w:rPr>
            </w:pPr>
            <w:r w:rsidRPr="00D40E39">
              <w:rPr>
                <w:color w:val="auto"/>
              </w:rPr>
              <w:t>5 866</w:t>
            </w:r>
          </w:p>
        </w:tc>
        <w:tc>
          <w:tcPr>
            <w:tcW w:w="736" w:type="dxa"/>
            <w:shd w:val="clear" w:color="auto" w:fill="C5E0B3"/>
            <w:noWrap/>
          </w:tcPr>
          <w:p w14:paraId="38BFC7EA" w14:textId="77777777" w:rsidR="00797D09" w:rsidRPr="00D40E39" w:rsidRDefault="00797D09" w:rsidP="0084036E">
            <w:pPr>
              <w:pStyle w:val="Tabele"/>
              <w:jc w:val="right"/>
              <w:rPr>
                <w:color w:val="auto"/>
              </w:rPr>
            </w:pPr>
            <w:r w:rsidRPr="00D40E39">
              <w:rPr>
                <w:color w:val="auto"/>
              </w:rPr>
              <w:t>6 268</w:t>
            </w:r>
          </w:p>
        </w:tc>
        <w:tc>
          <w:tcPr>
            <w:tcW w:w="737" w:type="dxa"/>
            <w:shd w:val="clear" w:color="auto" w:fill="C5E0B3"/>
            <w:noWrap/>
          </w:tcPr>
          <w:p w14:paraId="30652FEE" w14:textId="77777777" w:rsidR="00797D09" w:rsidRPr="00D40E39" w:rsidRDefault="00797D09" w:rsidP="0084036E">
            <w:pPr>
              <w:pStyle w:val="Tabele"/>
              <w:jc w:val="right"/>
              <w:rPr>
                <w:color w:val="auto"/>
              </w:rPr>
            </w:pPr>
            <w:r w:rsidRPr="00D40E39">
              <w:rPr>
                <w:color w:val="auto"/>
              </w:rPr>
              <w:t>8 964</w:t>
            </w:r>
          </w:p>
        </w:tc>
        <w:tc>
          <w:tcPr>
            <w:tcW w:w="737" w:type="dxa"/>
            <w:noWrap/>
          </w:tcPr>
          <w:p w14:paraId="34EC81B9" w14:textId="77777777" w:rsidR="00797D09" w:rsidRPr="00D40E39" w:rsidRDefault="00797D09" w:rsidP="0084036E">
            <w:pPr>
              <w:pStyle w:val="Tabele"/>
              <w:jc w:val="right"/>
              <w:rPr>
                <w:color w:val="auto"/>
              </w:rPr>
            </w:pPr>
            <w:r w:rsidRPr="00D40E39">
              <w:rPr>
                <w:color w:val="auto"/>
              </w:rPr>
              <w:t>8 621</w:t>
            </w:r>
          </w:p>
        </w:tc>
        <w:tc>
          <w:tcPr>
            <w:tcW w:w="736" w:type="dxa"/>
            <w:noWrap/>
          </w:tcPr>
          <w:p w14:paraId="70395BE3" w14:textId="77777777" w:rsidR="00797D09" w:rsidRPr="00D40E39" w:rsidRDefault="00797D09" w:rsidP="0084036E">
            <w:pPr>
              <w:pStyle w:val="Tabele"/>
              <w:jc w:val="right"/>
              <w:rPr>
                <w:color w:val="auto"/>
              </w:rPr>
            </w:pPr>
            <w:r w:rsidRPr="00D40E39">
              <w:rPr>
                <w:color w:val="auto"/>
              </w:rPr>
              <w:t>9 023</w:t>
            </w:r>
          </w:p>
        </w:tc>
      </w:tr>
      <w:tr w:rsidR="00797D09" w:rsidRPr="00D40E39" w14:paraId="457B524E" w14:textId="77777777" w:rsidTr="00797D09">
        <w:trPr>
          <w:trHeight w:val="170"/>
        </w:trPr>
        <w:tc>
          <w:tcPr>
            <w:tcW w:w="1698" w:type="dxa"/>
          </w:tcPr>
          <w:p w14:paraId="7A11B81F" w14:textId="77777777" w:rsidR="00797D09" w:rsidRPr="00D40E39" w:rsidRDefault="00797D09" w:rsidP="0084036E">
            <w:pPr>
              <w:pStyle w:val="Tabele"/>
              <w:rPr>
                <w:color w:val="auto"/>
              </w:rPr>
            </w:pPr>
            <w:r w:rsidRPr="00D40E39">
              <w:rPr>
                <w:color w:val="auto"/>
              </w:rPr>
              <w:t>Odpady komunalne i przemysłowe</w:t>
            </w:r>
          </w:p>
        </w:tc>
        <w:tc>
          <w:tcPr>
            <w:tcW w:w="736" w:type="dxa"/>
            <w:shd w:val="clear" w:color="auto" w:fill="C5E0B3"/>
            <w:noWrap/>
          </w:tcPr>
          <w:p w14:paraId="14D1827D" w14:textId="77777777" w:rsidR="00797D09" w:rsidRPr="00D40E39" w:rsidRDefault="00797D09" w:rsidP="0084036E">
            <w:pPr>
              <w:pStyle w:val="Tabele"/>
              <w:jc w:val="right"/>
              <w:rPr>
                <w:color w:val="auto"/>
              </w:rPr>
            </w:pPr>
            <w:r w:rsidRPr="00D40E39">
              <w:rPr>
                <w:color w:val="auto"/>
              </w:rPr>
              <w:t>157</w:t>
            </w:r>
          </w:p>
        </w:tc>
        <w:tc>
          <w:tcPr>
            <w:tcW w:w="737" w:type="dxa"/>
            <w:shd w:val="clear" w:color="auto" w:fill="C5E0B3"/>
            <w:noWrap/>
          </w:tcPr>
          <w:p w14:paraId="4487A763" w14:textId="77777777" w:rsidR="00797D09" w:rsidRPr="00D40E39" w:rsidRDefault="00797D09" w:rsidP="0084036E">
            <w:pPr>
              <w:pStyle w:val="Tabele"/>
              <w:jc w:val="right"/>
              <w:rPr>
                <w:color w:val="auto"/>
              </w:rPr>
            </w:pPr>
            <w:r w:rsidRPr="00D40E39">
              <w:rPr>
                <w:color w:val="auto"/>
              </w:rPr>
              <w:t>400</w:t>
            </w:r>
          </w:p>
        </w:tc>
        <w:tc>
          <w:tcPr>
            <w:tcW w:w="736" w:type="dxa"/>
            <w:shd w:val="clear" w:color="auto" w:fill="C5E0B3"/>
            <w:noWrap/>
          </w:tcPr>
          <w:p w14:paraId="232D60BA" w14:textId="77777777" w:rsidR="00797D09" w:rsidRPr="00D40E39" w:rsidRDefault="00797D09" w:rsidP="0084036E">
            <w:pPr>
              <w:pStyle w:val="Tabele"/>
              <w:jc w:val="right"/>
              <w:rPr>
                <w:color w:val="auto"/>
              </w:rPr>
            </w:pPr>
            <w:r w:rsidRPr="00D40E39">
              <w:rPr>
                <w:color w:val="auto"/>
              </w:rPr>
              <w:t>564</w:t>
            </w:r>
          </w:p>
        </w:tc>
        <w:tc>
          <w:tcPr>
            <w:tcW w:w="737" w:type="dxa"/>
            <w:shd w:val="clear" w:color="auto" w:fill="C5E0B3"/>
            <w:noWrap/>
          </w:tcPr>
          <w:p w14:paraId="1EE4784B" w14:textId="77777777" w:rsidR="00797D09" w:rsidRPr="00D40E39" w:rsidRDefault="00797D09" w:rsidP="0084036E">
            <w:pPr>
              <w:pStyle w:val="Tabele"/>
              <w:jc w:val="right"/>
              <w:rPr>
                <w:color w:val="auto"/>
              </w:rPr>
            </w:pPr>
            <w:r w:rsidRPr="00D40E39">
              <w:rPr>
                <w:color w:val="auto"/>
              </w:rPr>
              <w:t>1 193</w:t>
            </w:r>
          </w:p>
        </w:tc>
        <w:tc>
          <w:tcPr>
            <w:tcW w:w="737" w:type="dxa"/>
            <w:noWrap/>
          </w:tcPr>
          <w:p w14:paraId="3DE79BFB" w14:textId="77777777" w:rsidR="00797D09" w:rsidRPr="00D40E39" w:rsidRDefault="00797D09" w:rsidP="0084036E">
            <w:pPr>
              <w:pStyle w:val="Tabele"/>
              <w:jc w:val="right"/>
              <w:rPr>
                <w:color w:val="auto"/>
              </w:rPr>
            </w:pPr>
            <w:r w:rsidRPr="00D40E39">
              <w:rPr>
                <w:color w:val="auto"/>
              </w:rPr>
              <w:t>1 316</w:t>
            </w:r>
          </w:p>
        </w:tc>
        <w:tc>
          <w:tcPr>
            <w:tcW w:w="736" w:type="dxa"/>
            <w:noWrap/>
          </w:tcPr>
          <w:p w14:paraId="7957B1A4" w14:textId="77777777" w:rsidR="00797D09" w:rsidRPr="00D40E39" w:rsidRDefault="00797D09" w:rsidP="0084036E">
            <w:pPr>
              <w:pStyle w:val="Tabele"/>
              <w:jc w:val="right"/>
              <w:rPr>
                <w:color w:val="auto"/>
              </w:rPr>
            </w:pPr>
            <w:r w:rsidRPr="00D40E39">
              <w:rPr>
                <w:color w:val="auto"/>
              </w:rPr>
              <w:t>1 439</w:t>
            </w:r>
          </w:p>
        </w:tc>
      </w:tr>
      <w:tr w:rsidR="00797D09" w:rsidRPr="00D40E39" w14:paraId="0C3E4CC9" w14:textId="77777777" w:rsidTr="00797D09">
        <w:trPr>
          <w:trHeight w:val="170"/>
        </w:trPr>
        <w:tc>
          <w:tcPr>
            <w:tcW w:w="1698" w:type="dxa"/>
            <w:hideMark/>
          </w:tcPr>
          <w:p w14:paraId="27116303" w14:textId="77777777" w:rsidR="00797D09" w:rsidRPr="00D40E39" w:rsidRDefault="00797D09" w:rsidP="0084036E">
            <w:pPr>
              <w:pStyle w:val="Tabele"/>
              <w:rPr>
                <w:color w:val="auto"/>
              </w:rPr>
            </w:pPr>
            <w:r w:rsidRPr="00D40E39">
              <w:rPr>
                <w:color w:val="auto"/>
              </w:rPr>
              <w:t>Zielony wodór</w:t>
            </w:r>
          </w:p>
        </w:tc>
        <w:tc>
          <w:tcPr>
            <w:tcW w:w="736" w:type="dxa"/>
            <w:shd w:val="clear" w:color="auto" w:fill="C5E0B3"/>
            <w:noWrap/>
            <w:hideMark/>
          </w:tcPr>
          <w:p w14:paraId="61103A69" w14:textId="77777777" w:rsidR="00797D09" w:rsidRPr="00D40E39" w:rsidRDefault="00797D09" w:rsidP="0084036E">
            <w:pPr>
              <w:pStyle w:val="Tabele"/>
              <w:jc w:val="right"/>
              <w:rPr>
                <w:color w:val="auto"/>
              </w:rPr>
            </w:pPr>
            <w:r w:rsidRPr="00D40E39">
              <w:rPr>
                <w:color w:val="auto"/>
              </w:rPr>
              <w:t>0</w:t>
            </w:r>
          </w:p>
        </w:tc>
        <w:tc>
          <w:tcPr>
            <w:tcW w:w="737" w:type="dxa"/>
            <w:shd w:val="clear" w:color="auto" w:fill="C5E0B3"/>
            <w:noWrap/>
            <w:hideMark/>
          </w:tcPr>
          <w:p w14:paraId="469DC38F" w14:textId="77777777" w:rsidR="00797D09" w:rsidRPr="00D40E39" w:rsidRDefault="00797D09" w:rsidP="0084036E">
            <w:pPr>
              <w:pStyle w:val="Tabele"/>
              <w:jc w:val="right"/>
              <w:rPr>
                <w:color w:val="auto"/>
              </w:rPr>
            </w:pPr>
            <w:r w:rsidRPr="00D40E39">
              <w:rPr>
                <w:color w:val="auto"/>
              </w:rPr>
              <w:t>0</w:t>
            </w:r>
          </w:p>
        </w:tc>
        <w:tc>
          <w:tcPr>
            <w:tcW w:w="736" w:type="dxa"/>
            <w:shd w:val="clear" w:color="auto" w:fill="C5E0B3"/>
            <w:noWrap/>
            <w:hideMark/>
          </w:tcPr>
          <w:p w14:paraId="2D6410A1" w14:textId="77777777" w:rsidR="00797D09" w:rsidRPr="00D40E39" w:rsidRDefault="00797D09" w:rsidP="0084036E">
            <w:pPr>
              <w:pStyle w:val="Tabele"/>
              <w:jc w:val="right"/>
              <w:rPr>
                <w:color w:val="auto"/>
              </w:rPr>
            </w:pPr>
            <w:r w:rsidRPr="00D40E39">
              <w:rPr>
                <w:color w:val="auto"/>
              </w:rPr>
              <w:t>0</w:t>
            </w:r>
          </w:p>
        </w:tc>
        <w:tc>
          <w:tcPr>
            <w:tcW w:w="737" w:type="dxa"/>
            <w:shd w:val="clear" w:color="auto" w:fill="C5E0B3"/>
            <w:noWrap/>
            <w:hideMark/>
          </w:tcPr>
          <w:p w14:paraId="72DEB57F" w14:textId="77777777" w:rsidR="00797D09" w:rsidRPr="00D40E39" w:rsidRDefault="00797D09" w:rsidP="0084036E">
            <w:pPr>
              <w:pStyle w:val="Tabele"/>
              <w:jc w:val="right"/>
              <w:rPr>
                <w:color w:val="auto"/>
              </w:rPr>
            </w:pPr>
            <w:r w:rsidRPr="00D40E39">
              <w:rPr>
                <w:color w:val="auto"/>
              </w:rPr>
              <w:t>0</w:t>
            </w:r>
          </w:p>
        </w:tc>
        <w:tc>
          <w:tcPr>
            <w:tcW w:w="737" w:type="dxa"/>
            <w:noWrap/>
            <w:hideMark/>
          </w:tcPr>
          <w:p w14:paraId="64E5AE23" w14:textId="77777777" w:rsidR="00797D09" w:rsidRPr="00D40E39" w:rsidRDefault="00797D09" w:rsidP="0084036E">
            <w:pPr>
              <w:pStyle w:val="Tabele"/>
              <w:jc w:val="right"/>
              <w:rPr>
                <w:color w:val="auto"/>
              </w:rPr>
            </w:pPr>
            <w:r w:rsidRPr="00D40E39">
              <w:rPr>
                <w:color w:val="auto"/>
              </w:rPr>
              <w:t>6</w:t>
            </w:r>
          </w:p>
        </w:tc>
        <w:tc>
          <w:tcPr>
            <w:tcW w:w="736" w:type="dxa"/>
            <w:noWrap/>
            <w:hideMark/>
          </w:tcPr>
          <w:p w14:paraId="5A566F39" w14:textId="77777777" w:rsidR="00797D09" w:rsidRPr="00D40E39" w:rsidRDefault="00797D09" w:rsidP="0084036E">
            <w:pPr>
              <w:pStyle w:val="Tabele"/>
              <w:jc w:val="right"/>
              <w:rPr>
                <w:color w:val="auto"/>
              </w:rPr>
            </w:pPr>
            <w:r w:rsidRPr="00D40E39">
              <w:rPr>
                <w:color w:val="auto"/>
              </w:rPr>
              <w:t>51</w:t>
            </w:r>
          </w:p>
        </w:tc>
      </w:tr>
    </w:tbl>
    <w:p w14:paraId="302E4416" w14:textId="77777777" w:rsidR="00FA3B10" w:rsidRPr="00550750" w:rsidRDefault="00FA3B10" w:rsidP="00FA3B10">
      <w:pPr>
        <w:pStyle w:val="ardo"/>
      </w:pPr>
      <w:r w:rsidRPr="00550750">
        <w:t>Źródło: Opracowanie własne ARE S</w:t>
      </w:r>
      <w:r>
        <w:t>.</w:t>
      </w:r>
      <w:r w:rsidRPr="00550750">
        <w:t>A</w:t>
      </w:r>
      <w:r>
        <w:t>.</w:t>
      </w:r>
      <w:r w:rsidRPr="00550750">
        <w:t xml:space="preserve"> (STEAM-PL)</w:t>
      </w:r>
    </w:p>
    <w:p w14:paraId="79F6BDF4" w14:textId="77777777" w:rsidR="00FA3B10" w:rsidRPr="009D6EA6" w:rsidRDefault="00FA3B10" w:rsidP="00D40E39">
      <w:pPr>
        <w:pStyle w:val="Nagwek2"/>
      </w:pPr>
      <w:bookmarkStart w:id="297" w:name="_Toc507408726"/>
      <w:bookmarkStart w:id="298" w:name="_Toc156465108"/>
      <w:bookmarkStart w:id="299" w:name="_Toc171580752"/>
      <w:bookmarkStart w:id="300" w:name="_Toc178931433"/>
      <w:r w:rsidRPr="009D6EA6">
        <w:t>Import netto</w:t>
      </w:r>
      <w:r>
        <w:t xml:space="preserve"> z </w:t>
      </w:r>
      <w:r w:rsidRPr="009D6EA6">
        <w:t>podziałem na rodzaj paliwa</w:t>
      </w:r>
      <w:bookmarkEnd w:id="297"/>
      <w:bookmarkEnd w:id="298"/>
      <w:bookmarkEnd w:id="299"/>
      <w:bookmarkEnd w:id="300"/>
    </w:p>
    <w:p w14:paraId="09E2422A" w14:textId="483ACED9" w:rsidR="00FA3B10" w:rsidRDefault="00FA3B10" w:rsidP="00FA3B10">
      <w:r>
        <w:t>W tabeli (</w:t>
      </w:r>
      <w:r>
        <w:fldChar w:fldCharType="begin"/>
      </w:r>
      <w:r>
        <w:instrText xml:space="preserve"> REF _Ref167745375 \h </w:instrText>
      </w:r>
      <w:r>
        <w:fldChar w:fldCharType="separate"/>
      </w:r>
      <w:r w:rsidR="0048034B">
        <w:t xml:space="preserve">Tabela </w:t>
      </w:r>
      <w:r w:rsidR="0048034B">
        <w:rPr>
          <w:noProof/>
        </w:rPr>
        <w:t>3</w:t>
      </w:r>
      <w:r w:rsidR="0048034B">
        <w:t>.</w:t>
      </w:r>
      <w:r w:rsidR="0048034B">
        <w:rPr>
          <w:noProof/>
        </w:rPr>
        <w:t>6</w:t>
      </w:r>
      <w:r>
        <w:fldChar w:fldCharType="end"/>
      </w:r>
      <w:r>
        <w:t xml:space="preserve">) </w:t>
      </w:r>
      <w:r w:rsidRPr="00074BFA">
        <w:t>zestawiono stan obecny oraz prognozy</w:t>
      </w:r>
      <w:r>
        <w:t xml:space="preserve"> w </w:t>
      </w:r>
      <w:r w:rsidRPr="00074BFA">
        <w:t>zakresie importu netto paliw</w:t>
      </w:r>
      <w:r>
        <w:t xml:space="preserve"> i </w:t>
      </w:r>
      <w:r w:rsidRPr="00074BFA">
        <w:t>nośników energii.</w:t>
      </w:r>
      <w:r>
        <w:t xml:space="preserve"> Z </w:t>
      </w:r>
      <w:r w:rsidRPr="00074BFA">
        <w:t>zaprezentowanych danych wynikają następujące wnioski</w:t>
      </w:r>
      <w:r>
        <w:t>:</w:t>
      </w:r>
    </w:p>
    <w:p w14:paraId="4810F6EF" w14:textId="5CE7B631" w:rsidR="00FA3B10" w:rsidRDefault="00FA3B10" w:rsidP="00FA3B10">
      <w:pPr>
        <w:pStyle w:val="wyliczenie"/>
      </w:pPr>
      <w:r>
        <w:t>utrzymywanie się dodatniego salda importu węgla kamiennego w perspektywie 2030 r., z uwagi na różnice w kosztach dostaw węgla z</w:t>
      </w:r>
      <w:r w:rsidR="00A27372">
        <w:t xml:space="preserve"> </w:t>
      </w:r>
      <w:r>
        <w:t>rynku krajowego i kierunków zagranicznych (na</w:t>
      </w:r>
      <w:r w:rsidR="00F8463E">
        <w:t> </w:t>
      </w:r>
      <w:r>
        <w:t>niekorzyść węgla krajowego),</w:t>
      </w:r>
    </w:p>
    <w:p w14:paraId="4DDE1912" w14:textId="77777777" w:rsidR="00FA3B10" w:rsidRDefault="00FA3B10" w:rsidP="00FA3B10">
      <w:pPr>
        <w:pStyle w:val="wyliczenie"/>
      </w:pPr>
      <w:r>
        <w:t xml:space="preserve">utrzymywanie się eksportu węgla koksującego na stabilnym poziomie. Brak własnych wystarczających źródeł podaży powoduje, że Unia Europejska jest praktycznie w całości zależna od importu węgla koksowego, a Polska obok Czech jest jedynym producentem na terenie UE. Polscy producenci korzystają z tzw. renty geograficznej, </w:t>
      </w:r>
    </w:p>
    <w:p w14:paraId="5C74B71B" w14:textId="77777777" w:rsidR="00FA3B10" w:rsidRDefault="00FA3B10" w:rsidP="00FA3B10">
      <w:pPr>
        <w:pStyle w:val="wyliczenie"/>
      </w:pPr>
      <w:r>
        <w:t>stopniowy spadek uzależnienia od dostaw ropy naftowej z importu w wyniku transformacji sektora, nakierowanej na dywersyfikacje technologiczną (rozwój elektromobilności i większe wykorzystanie paliw alternatywnych),</w:t>
      </w:r>
    </w:p>
    <w:p w14:paraId="04A17269" w14:textId="77777777" w:rsidR="00FA3B10" w:rsidRDefault="00FA3B10" w:rsidP="00FA3B10">
      <w:pPr>
        <w:pStyle w:val="wyliczenie"/>
      </w:pPr>
      <w:r>
        <w:t>stopniowy spadek uzależnienia od dostaw gotowych produktów paliwowych (LPG, benzyna, ON),</w:t>
      </w:r>
    </w:p>
    <w:p w14:paraId="40AED354" w14:textId="40456213" w:rsidR="00FA3B10" w:rsidRDefault="00FA3B10" w:rsidP="00FA3B10">
      <w:pPr>
        <w:pStyle w:val="wyliczenie"/>
      </w:pPr>
      <w:r>
        <w:t>wzrost dostaw gazu ziemnego z zagranicy w perspektywie 2030 r.</w:t>
      </w:r>
      <w:r w:rsidR="00A27372">
        <w:t xml:space="preserve"> (</w:t>
      </w:r>
      <w:r>
        <w:t xml:space="preserve">następnie </w:t>
      </w:r>
      <w:r w:rsidR="00A27372">
        <w:t xml:space="preserve">przewidywany </w:t>
      </w:r>
      <w:r>
        <w:t>stopniowy spadek uzależnienia od importu jako długofalowy wynik transformacji</w:t>
      </w:r>
      <w:r w:rsidR="00A27372">
        <w:t>)</w:t>
      </w:r>
      <w:r>
        <w:t>,</w:t>
      </w:r>
    </w:p>
    <w:p w14:paraId="7F4E0EE5" w14:textId="3D40FBAF" w:rsidR="00FA3B10" w:rsidRDefault="00FA3B10" w:rsidP="00FA3B10">
      <w:pPr>
        <w:pStyle w:val="wyliczenie"/>
      </w:pPr>
      <w:r>
        <w:t>niewielki poziom importu biomasy i biopaliw, z uwagi na premiowanie produkcji krajowej w przedstawionych prognozach</w:t>
      </w:r>
      <w:r w:rsidR="00A27372">
        <w:t>,</w:t>
      </w:r>
    </w:p>
    <w:p w14:paraId="4945D725" w14:textId="04892A01" w:rsidR="00A27372" w:rsidRDefault="00A27372" w:rsidP="00A27372">
      <w:pPr>
        <w:pStyle w:val="wyliczenie"/>
      </w:pPr>
      <w:r>
        <w:t>w ujęciu długoterminowym (w perspektywie poza 2030 r.) należy wziąć pod uwagę konieczność importowania paliwa jądrowego do nowopowstałych bloków jądrowych, ponieważ Polska nie posiada złóż uranu w ilości, dla której byłoby opłacalne wydobycie, choć nie wyklucza się w przyszłości eksploatacji tych złóż. Na rynku światowym paliwo jądrowe jest powszechnie dostępne (dotyczy to zarówno rudy uranowej, jak i zdolności przeróbczych na sześciofluorek uranu oraz zdolności zakładów wzbogacania i produkcji elementów paliwowych do reaktorów, więc import prawdopodobnie będzie tańszym rozwiązaniem).</w:t>
      </w:r>
    </w:p>
    <w:p w14:paraId="073C4784" w14:textId="6DBF3CE9" w:rsidR="00FA3B10" w:rsidRDefault="00FA3B10" w:rsidP="00EB572F">
      <w:pPr>
        <w:jc w:val="left"/>
      </w:pPr>
      <w:bookmarkStart w:id="301" w:name="_Ref156899048"/>
      <w:bookmarkStart w:id="302" w:name="_Ref167745375"/>
      <w:bookmarkStart w:id="303" w:name="_Toc171580579"/>
      <w:bookmarkStart w:id="304" w:name="_Toc174709692"/>
      <w:r>
        <w:t xml:space="preserve">Tabela </w:t>
      </w:r>
      <w:r w:rsidR="00455D5C">
        <w:fldChar w:fldCharType="begin"/>
      </w:r>
      <w:r w:rsidR="00455D5C">
        <w:instrText xml:space="preserve"> STYLEREF 1 \s </w:instrText>
      </w:r>
      <w:r w:rsidR="00455D5C">
        <w:fldChar w:fldCharType="separate"/>
      </w:r>
      <w:r w:rsidR="0048034B">
        <w:rPr>
          <w:noProof/>
        </w:rPr>
        <w:t>3</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6</w:t>
      </w:r>
      <w:r w:rsidR="00455D5C">
        <w:rPr>
          <w:noProof/>
        </w:rPr>
        <w:fldChar w:fldCharType="end"/>
      </w:r>
      <w:bookmarkEnd w:id="301"/>
      <w:bookmarkEnd w:id="302"/>
      <w:r>
        <w:t xml:space="preserve">. </w:t>
      </w:r>
      <w:r w:rsidRPr="00C41AFF">
        <w:t>Saldo importowo-eksportowe netto [ktoe]</w:t>
      </w:r>
      <w:bookmarkEnd w:id="303"/>
      <w:bookmarkEnd w:id="304"/>
    </w:p>
    <w:tbl>
      <w:tblPr>
        <w:tblStyle w:val="KPEiK"/>
        <w:tblW w:w="3248" w:type="pct"/>
        <w:tblLayout w:type="fixed"/>
        <w:tblLook w:val="04A0" w:firstRow="1" w:lastRow="0" w:firstColumn="1" w:lastColumn="0" w:noHBand="0" w:noVBand="1"/>
      </w:tblPr>
      <w:tblGrid>
        <w:gridCol w:w="1128"/>
        <w:gridCol w:w="793"/>
        <w:gridCol w:w="793"/>
        <w:gridCol w:w="793"/>
        <w:gridCol w:w="794"/>
        <w:gridCol w:w="793"/>
        <w:gridCol w:w="793"/>
      </w:tblGrid>
      <w:tr w:rsidR="00A27372" w:rsidRPr="0099594E" w14:paraId="23A55484" w14:textId="77777777" w:rsidTr="00A27372">
        <w:trPr>
          <w:cnfStyle w:val="100000000000" w:firstRow="1" w:lastRow="0" w:firstColumn="0" w:lastColumn="0" w:oddVBand="0" w:evenVBand="0" w:oddHBand="0" w:evenHBand="0" w:firstRowFirstColumn="0" w:firstRowLastColumn="0" w:lastRowFirstColumn="0" w:lastRowLastColumn="0"/>
          <w:trHeight w:val="227"/>
          <w:tblHeader/>
        </w:trPr>
        <w:tc>
          <w:tcPr>
            <w:tcW w:w="1128" w:type="dxa"/>
          </w:tcPr>
          <w:p w14:paraId="4291FE12" w14:textId="77777777" w:rsidR="00A27372" w:rsidRPr="0099594E" w:rsidRDefault="00A27372" w:rsidP="0084036E">
            <w:pPr>
              <w:pStyle w:val="Tabele"/>
              <w:jc w:val="center"/>
              <w:rPr>
                <w:color w:val="auto"/>
              </w:rPr>
            </w:pPr>
          </w:p>
        </w:tc>
        <w:tc>
          <w:tcPr>
            <w:tcW w:w="793" w:type="dxa"/>
            <w:hideMark/>
          </w:tcPr>
          <w:p w14:paraId="75CCC6E9" w14:textId="77777777" w:rsidR="00A27372" w:rsidRPr="0099594E" w:rsidRDefault="00A27372" w:rsidP="0084036E">
            <w:pPr>
              <w:pStyle w:val="Tabele"/>
              <w:jc w:val="center"/>
              <w:rPr>
                <w:bCs/>
                <w:color w:val="auto"/>
              </w:rPr>
            </w:pPr>
            <w:r w:rsidRPr="0099594E">
              <w:rPr>
                <w:bCs/>
                <w:color w:val="auto"/>
              </w:rPr>
              <w:t>2005</w:t>
            </w:r>
          </w:p>
        </w:tc>
        <w:tc>
          <w:tcPr>
            <w:tcW w:w="793" w:type="dxa"/>
            <w:hideMark/>
          </w:tcPr>
          <w:p w14:paraId="4BF7D8B2" w14:textId="77777777" w:rsidR="00A27372" w:rsidRPr="0099594E" w:rsidRDefault="00A27372" w:rsidP="0084036E">
            <w:pPr>
              <w:pStyle w:val="Tabele"/>
              <w:jc w:val="center"/>
              <w:rPr>
                <w:bCs/>
                <w:color w:val="auto"/>
              </w:rPr>
            </w:pPr>
            <w:r w:rsidRPr="0099594E">
              <w:rPr>
                <w:bCs/>
                <w:color w:val="auto"/>
              </w:rPr>
              <w:t>2010</w:t>
            </w:r>
          </w:p>
        </w:tc>
        <w:tc>
          <w:tcPr>
            <w:tcW w:w="793" w:type="dxa"/>
            <w:hideMark/>
          </w:tcPr>
          <w:p w14:paraId="7E410ED5" w14:textId="77777777" w:rsidR="00A27372" w:rsidRPr="0099594E" w:rsidRDefault="00A27372" w:rsidP="0084036E">
            <w:pPr>
              <w:pStyle w:val="Tabele"/>
              <w:jc w:val="center"/>
              <w:rPr>
                <w:bCs/>
                <w:color w:val="auto"/>
              </w:rPr>
            </w:pPr>
            <w:r w:rsidRPr="0099594E">
              <w:rPr>
                <w:bCs/>
                <w:color w:val="auto"/>
              </w:rPr>
              <w:t>2015</w:t>
            </w:r>
          </w:p>
        </w:tc>
        <w:tc>
          <w:tcPr>
            <w:tcW w:w="794" w:type="dxa"/>
            <w:hideMark/>
          </w:tcPr>
          <w:p w14:paraId="20E31058" w14:textId="77777777" w:rsidR="00A27372" w:rsidRPr="0099594E" w:rsidRDefault="00A27372" w:rsidP="0084036E">
            <w:pPr>
              <w:pStyle w:val="Tabele"/>
              <w:jc w:val="center"/>
              <w:rPr>
                <w:bCs/>
                <w:color w:val="auto"/>
              </w:rPr>
            </w:pPr>
            <w:r w:rsidRPr="0099594E">
              <w:rPr>
                <w:bCs/>
                <w:color w:val="auto"/>
              </w:rPr>
              <w:t>2020</w:t>
            </w:r>
          </w:p>
        </w:tc>
        <w:tc>
          <w:tcPr>
            <w:tcW w:w="793" w:type="dxa"/>
            <w:hideMark/>
          </w:tcPr>
          <w:p w14:paraId="41F6C953" w14:textId="77777777" w:rsidR="00A27372" w:rsidRPr="0099594E" w:rsidRDefault="00A27372" w:rsidP="0084036E">
            <w:pPr>
              <w:pStyle w:val="Tabele"/>
              <w:jc w:val="center"/>
              <w:rPr>
                <w:bCs/>
                <w:color w:val="auto"/>
              </w:rPr>
            </w:pPr>
            <w:r w:rsidRPr="0099594E">
              <w:rPr>
                <w:bCs/>
                <w:color w:val="auto"/>
              </w:rPr>
              <w:t>2025</w:t>
            </w:r>
          </w:p>
        </w:tc>
        <w:tc>
          <w:tcPr>
            <w:tcW w:w="793" w:type="dxa"/>
            <w:hideMark/>
          </w:tcPr>
          <w:p w14:paraId="33964853" w14:textId="77777777" w:rsidR="00A27372" w:rsidRPr="0099594E" w:rsidRDefault="00A27372" w:rsidP="0084036E">
            <w:pPr>
              <w:pStyle w:val="Tabele"/>
              <w:jc w:val="center"/>
              <w:rPr>
                <w:bCs/>
                <w:color w:val="auto"/>
              </w:rPr>
            </w:pPr>
            <w:r w:rsidRPr="0099594E">
              <w:rPr>
                <w:bCs/>
                <w:color w:val="auto"/>
              </w:rPr>
              <w:t>2030</w:t>
            </w:r>
          </w:p>
        </w:tc>
      </w:tr>
      <w:tr w:rsidR="00A27372" w:rsidRPr="0099594E" w14:paraId="62EF47D5" w14:textId="77777777" w:rsidTr="00A27372">
        <w:trPr>
          <w:trHeight w:val="227"/>
        </w:trPr>
        <w:tc>
          <w:tcPr>
            <w:tcW w:w="1128" w:type="dxa"/>
            <w:hideMark/>
          </w:tcPr>
          <w:p w14:paraId="18A81E3A" w14:textId="77777777" w:rsidR="00A27372" w:rsidRPr="0099594E" w:rsidRDefault="00A27372" w:rsidP="0084036E">
            <w:pPr>
              <w:pStyle w:val="Tabele"/>
              <w:rPr>
                <w:color w:val="auto"/>
                <w:szCs w:val="16"/>
              </w:rPr>
            </w:pPr>
            <w:r w:rsidRPr="0099594E">
              <w:rPr>
                <w:color w:val="auto"/>
                <w:szCs w:val="16"/>
              </w:rPr>
              <w:t>Węgiel kamienny</w:t>
            </w:r>
          </w:p>
        </w:tc>
        <w:tc>
          <w:tcPr>
            <w:tcW w:w="793" w:type="dxa"/>
            <w:shd w:val="clear" w:color="auto" w:fill="C5E0B3"/>
            <w:noWrap/>
            <w:hideMark/>
          </w:tcPr>
          <w:p w14:paraId="049C5B7C" w14:textId="77777777" w:rsidR="00A27372" w:rsidRPr="0099594E" w:rsidRDefault="00A27372" w:rsidP="0084036E">
            <w:pPr>
              <w:pStyle w:val="Tabele"/>
              <w:jc w:val="right"/>
              <w:rPr>
                <w:color w:val="auto"/>
                <w:szCs w:val="16"/>
              </w:rPr>
            </w:pPr>
            <w:r w:rsidRPr="0099594E">
              <w:rPr>
                <w:color w:val="auto"/>
                <w:szCs w:val="16"/>
              </w:rPr>
              <w:t>-8 161</w:t>
            </w:r>
          </w:p>
        </w:tc>
        <w:tc>
          <w:tcPr>
            <w:tcW w:w="793" w:type="dxa"/>
            <w:shd w:val="clear" w:color="auto" w:fill="C5E0B3"/>
            <w:noWrap/>
            <w:hideMark/>
          </w:tcPr>
          <w:p w14:paraId="7D6E514D" w14:textId="77777777" w:rsidR="00A27372" w:rsidRPr="0099594E" w:rsidRDefault="00A27372" w:rsidP="0084036E">
            <w:pPr>
              <w:pStyle w:val="Tabele"/>
              <w:jc w:val="right"/>
              <w:rPr>
                <w:color w:val="auto"/>
                <w:szCs w:val="16"/>
              </w:rPr>
            </w:pPr>
            <w:r w:rsidRPr="0099594E">
              <w:rPr>
                <w:color w:val="auto"/>
                <w:szCs w:val="16"/>
              </w:rPr>
              <w:t>489</w:t>
            </w:r>
          </w:p>
        </w:tc>
        <w:tc>
          <w:tcPr>
            <w:tcW w:w="793" w:type="dxa"/>
            <w:shd w:val="clear" w:color="auto" w:fill="C5E0B3"/>
            <w:noWrap/>
            <w:hideMark/>
          </w:tcPr>
          <w:p w14:paraId="0C31EC17" w14:textId="77777777" w:rsidR="00A27372" w:rsidRPr="0099594E" w:rsidRDefault="00A27372" w:rsidP="0084036E">
            <w:pPr>
              <w:pStyle w:val="Tabele"/>
              <w:jc w:val="right"/>
              <w:rPr>
                <w:color w:val="auto"/>
                <w:szCs w:val="16"/>
              </w:rPr>
            </w:pPr>
            <w:r w:rsidRPr="0099594E">
              <w:rPr>
                <w:color w:val="auto"/>
                <w:szCs w:val="16"/>
              </w:rPr>
              <w:t>-1 588</w:t>
            </w:r>
          </w:p>
        </w:tc>
        <w:tc>
          <w:tcPr>
            <w:tcW w:w="794" w:type="dxa"/>
            <w:shd w:val="clear" w:color="auto" w:fill="C5E0B3"/>
            <w:noWrap/>
            <w:hideMark/>
          </w:tcPr>
          <w:p w14:paraId="723ADE3B" w14:textId="77777777" w:rsidR="00A27372" w:rsidRPr="0099594E" w:rsidRDefault="00A27372" w:rsidP="0084036E">
            <w:pPr>
              <w:pStyle w:val="Tabele"/>
              <w:jc w:val="right"/>
              <w:rPr>
                <w:color w:val="auto"/>
                <w:szCs w:val="16"/>
              </w:rPr>
            </w:pPr>
            <w:r w:rsidRPr="0099594E">
              <w:rPr>
                <w:color w:val="auto"/>
                <w:szCs w:val="16"/>
              </w:rPr>
              <w:t>4 865</w:t>
            </w:r>
          </w:p>
        </w:tc>
        <w:tc>
          <w:tcPr>
            <w:tcW w:w="793" w:type="dxa"/>
            <w:noWrap/>
            <w:hideMark/>
          </w:tcPr>
          <w:p w14:paraId="576C8042" w14:textId="77777777" w:rsidR="00A27372" w:rsidRPr="0099594E" w:rsidRDefault="00A27372" w:rsidP="0084036E">
            <w:pPr>
              <w:pStyle w:val="Tabele"/>
              <w:jc w:val="right"/>
              <w:rPr>
                <w:color w:val="auto"/>
                <w:szCs w:val="16"/>
              </w:rPr>
            </w:pPr>
            <w:r w:rsidRPr="0099594E">
              <w:rPr>
                <w:color w:val="auto"/>
                <w:szCs w:val="16"/>
              </w:rPr>
              <w:t>2 892</w:t>
            </w:r>
          </w:p>
        </w:tc>
        <w:tc>
          <w:tcPr>
            <w:tcW w:w="793" w:type="dxa"/>
            <w:noWrap/>
            <w:hideMark/>
          </w:tcPr>
          <w:p w14:paraId="78814382" w14:textId="77777777" w:rsidR="00A27372" w:rsidRPr="0099594E" w:rsidRDefault="00A27372" w:rsidP="0084036E">
            <w:pPr>
              <w:pStyle w:val="Tabele"/>
              <w:jc w:val="right"/>
              <w:rPr>
                <w:color w:val="auto"/>
                <w:szCs w:val="16"/>
              </w:rPr>
            </w:pPr>
            <w:r w:rsidRPr="0099594E">
              <w:rPr>
                <w:color w:val="auto"/>
                <w:szCs w:val="16"/>
              </w:rPr>
              <w:t>1 896</w:t>
            </w:r>
          </w:p>
        </w:tc>
      </w:tr>
      <w:tr w:rsidR="00A27372" w:rsidRPr="0099594E" w14:paraId="6324439D" w14:textId="77777777" w:rsidTr="00A27372">
        <w:trPr>
          <w:trHeight w:val="227"/>
        </w:trPr>
        <w:tc>
          <w:tcPr>
            <w:tcW w:w="1128" w:type="dxa"/>
            <w:hideMark/>
          </w:tcPr>
          <w:p w14:paraId="10A3A128" w14:textId="77777777" w:rsidR="00A27372" w:rsidRPr="0099594E" w:rsidRDefault="00A27372" w:rsidP="0084036E">
            <w:pPr>
              <w:pStyle w:val="Tabele"/>
              <w:rPr>
                <w:color w:val="auto"/>
                <w:szCs w:val="16"/>
              </w:rPr>
            </w:pPr>
            <w:r w:rsidRPr="0099594E">
              <w:rPr>
                <w:color w:val="auto"/>
                <w:szCs w:val="16"/>
              </w:rPr>
              <w:t>Węgiel koksujący</w:t>
            </w:r>
          </w:p>
        </w:tc>
        <w:tc>
          <w:tcPr>
            <w:tcW w:w="793" w:type="dxa"/>
            <w:shd w:val="clear" w:color="auto" w:fill="C5E0B3"/>
            <w:noWrap/>
            <w:hideMark/>
          </w:tcPr>
          <w:p w14:paraId="706A28C9" w14:textId="77777777" w:rsidR="00A27372" w:rsidRPr="0099594E" w:rsidRDefault="00A27372" w:rsidP="0084036E">
            <w:pPr>
              <w:pStyle w:val="Tabele"/>
              <w:jc w:val="right"/>
              <w:rPr>
                <w:color w:val="auto"/>
                <w:szCs w:val="16"/>
              </w:rPr>
            </w:pPr>
            <w:r w:rsidRPr="0099594E">
              <w:rPr>
                <w:color w:val="auto"/>
                <w:szCs w:val="16"/>
              </w:rPr>
              <w:t>-1 801</w:t>
            </w:r>
          </w:p>
        </w:tc>
        <w:tc>
          <w:tcPr>
            <w:tcW w:w="793" w:type="dxa"/>
            <w:shd w:val="clear" w:color="auto" w:fill="C5E0B3"/>
            <w:noWrap/>
            <w:hideMark/>
          </w:tcPr>
          <w:p w14:paraId="33AB9C22" w14:textId="77777777" w:rsidR="00A27372" w:rsidRPr="0099594E" w:rsidRDefault="00A27372" w:rsidP="0084036E">
            <w:pPr>
              <w:pStyle w:val="Tabele"/>
              <w:jc w:val="right"/>
              <w:rPr>
                <w:color w:val="auto"/>
                <w:szCs w:val="16"/>
              </w:rPr>
            </w:pPr>
            <w:r w:rsidRPr="0099594E">
              <w:rPr>
                <w:color w:val="auto"/>
                <w:szCs w:val="16"/>
              </w:rPr>
              <w:t>944</w:t>
            </w:r>
          </w:p>
        </w:tc>
        <w:tc>
          <w:tcPr>
            <w:tcW w:w="793" w:type="dxa"/>
            <w:shd w:val="clear" w:color="auto" w:fill="C5E0B3"/>
            <w:noWrap/>
            <w:hideMark/>
          </w:tcPr>
          <w:p w14:paraId="59919A98" w14:textId="77777777" w:rsidR="00A27372" w:rsidRPr="0099594E" w:rsidRDefault="00A27372" w:rsidP="0084036E">
            <w:pPr>
              <w:pStyle w:val="Tabele"/>
              <w:jc w:val="right"/>
              <w:rPr>
                <w:color w:val="auto"/>
                <w:szCs w:val="16"/>
              </w:rPr>
            </w:pPr>
            <w:r w:rsidRPr="0099594E">
              <w:rPr>
                <w:color w:val="auto"/>
                <w:szCs w:val="16"/>
              </w:rPr>
              <w:t>275</w:t>
            </w:r>
          </w:p>
        </w:tc>
        <w:tc>
          <w:tcPr>
            <w:tcW w:w="794" w:type="dxa"/>
            <w:shd w:val="clear" w:color="auto" w:fill="C5E0B3"/>
            <w:noWrap/>
            <w:hideMark/>
          </w:tcPr>
          <w:p w14:paraId="41E495AE" w14:textId="77777777" w:rsidR="00A27372" w:rsidRPr="0099594E" w:rsidRDefault="00A27372" w:rsidP="0084036E">
            <w:pPr>
              <w:pStyle w:val="Tabele"/>
              <w:jc w:val="right"/>
              <w:rPr>
                <w:color w:val="auto"/>
                <w:szCs w:val="16"/>
              </w:rPr>
            </w:pPr>
            <w:r w:rsidRPr="0099594E">
              <w:rPr>
                <w:color w:val="auto"/>
                <w:szCs w:val="16"/>
              </w:rPr>
              <w:t>-634</w:t>
            </w:r>
          </w:p>
        </w:tc>
        <w:tc>
          <w:tcPr>
            <w:tcW w:w="793" w:type="dxa"/>
            <w:noWrap/>
            <w:hideMark/>
          </w:tcPr>
          <w:p w14:paraId="794F1397" w14:textId="77777777" w:rsidR="00A27372" w:rsidRPr="0099594E" w:rsidRDefault="00A27372" w:rsidP="0084036E">
            <w:pPr>
              <w:pStyle w:val="Tabele"/>
              <w:jc w:val="right"/>
              <w:rPr>
                <w:color w:val="auto"/>
                <w:szCs w:val="16"/>
              </w:rPr>
            </w:pPr>
            <w:r w:rsidRPr="0099594E">
              <w:rPr>
                <w:color w:val="auto"/>
                <w:szCs w:val="16"/>
              </w:rPr>
              <w:t>148</w:t>
            </w:r>
          </w:p>
        </w:tc>
        <w:tc>
          <w:tcPr>
            <w:tcW w:w="793" w:type="dxa"/>
            <w:noWrap/>
            <w:hideMark/>
          </w:tcPr>
          <w:p w14:paraId="69AF90D2" w14:textId="77777777" w:rsidR="00A27372" w:rsidRPr="0099594E" w:rsidRDefault="00A27372" w:rsidP="0084036E">
            <w:pPr>
              <w:pStyle w:val="Tabele"/>
              <w:jc w:val="right"/>
              <w:rPr>
                <w:color w:val="auto"/>
                <w:szCs w:val="16"/>
              </w:rPr>
            </w:pPr>
            <w:r w:rsidRPr="0099594E">
              <w:rPr>
                <w:color w:val="auto"/>
                <w:szCs w:val="16"/>
              </w:rPr>
              <w:t>223</w:t>
            </w:r>
          </w:p>
        </w:tc>
      </w:tr>
      <w:tr w:rsidR="00A27372" w:rsidRPr="0099594E" w14:paraId="7EA91CB4" w14:textId="77777777" w:rsidTr="00A27372">
        <w:trPr>
          <w:trHeight w:val="227"/>
        </w:trPr>
        <w:tc>
          <w:tcPr>
            <w:tcW w:w="1128" w:type="dxa"/>
            <w:hideMark/>
          </w:tcPr>
          <w:p w14:paraId="0142DA1F" w14:textId="77777777" w:rsidR="00A27372" w:rsidRPr="0099594E" w:rsidRDefault="00A27372" w:rsidP="0084036E">
            <w:pPr>
              <w:pStyle w:val="Tabele"/>
              <w:rPr>
                <w:color w:val="auto"/>
                <w:szCs w:val="16"/>
              </w:rPr>
            </w:pPr>
            <w:r w:rsidRPr="0099594E">
              <w:rPr>
                <w:color w:val="auto"/>
                <w:szCs w:val="16"/>
              </w:rPr>
              <w:t>Koks</w:t>
            </w:r>
          </w:p>
        </w:tc>
        <w:tc>
          <w:tcPr>
            <w:tcW w:w="793" w:type="dxa"/>
            <w:shd w:val="clear" w:color="auto" w:fill="C5E0B3"/>
            <w:noWrap/>
            <w:hideMark/>
          </w:tcPr>
          <w:p w14:paraId="7CB682F1" w14:textId="77777777" w:rsidR="00A27372" w:rsidRPr="0099594E" w:rsidRDefault="00A27372" w:rsidP="0084036E">
            <w:pPr>
              <w:pStyle w:val="Tabele"/>
              <w:jc w:val="right"/>
              <w:rPr>
                <w:color w:val="auto"/>
                <w:szCs w:val="16"/>
              </w:rPr>
            </w:pPr>
            <w:r w:rsidRPr="0099594E">
              <w:rPr>
                <w:color w:val="auto"/>
                <w:szCs w:val="16"/>
              </w:rPr>
              <w:t>-3 068</w:t>
            </w:r>
          </w:p>
        </w:tc>
        <w:tc>
          <w:tcPr>
            <w:tcW w:w="793" w:type="dxa"/>
            <w:shd w:val="clear" w:color="auto" w:fill="C5E0B3"/>
            <w:noWrap/>
            <w:hideMark/>
          </w:tcPr>
          <w:p w14:paraId="00CA53CA" w14:textId="77777777" w:rsidR="00A27372" w:rsidRPr="0099594E" w:rsidRDefault="00A27372" w:rsidP="0084036E">
            <w:pPr>
              <w:pStyle w:val="Tabele"/>
              <w:jc w:val="right"/>
              <w:rPr>
                <w:color w:val="auto"/>
                <w:szCs w:val="16"/>
              </w:rPr>
            </w:pPr>
            <w:r w:rsidRPr="0099594E">
              <w:rPr>
                <w:color w:val="auto"/>
                <w:szCs w:val="16"/>
              </w:rPr>
              <w:t>-4 227</w:t>
            </w:r>
          </w:p>
        </w:tc>
        <w:tc>
          <w:tcPr>
            <w:tcW w:w="793" w:type="dxa"/>
            <w:shd w:val="clear" w:color="auto" w:fill="C5E0B3"/>
            <w:noWrap/>
            <w:hideMark/>
          </w:tcPr>
          <w:p w14:paraId="6CFD0B2D" w14:textId="77777777" w:rsidR="00A27372" w:rsidRPr="0099594E" w:rsidRDefault="00A27372" w:rsidP="0084036E">
            <w:pPr>
              <w:pStyle w:val="Tabele"/>
              <w:jc w:val="right"/>
              <w:rPr>
                <w:color w:val="auto"/>
                <w:szCs w:val="16"/>
              </w:rPr>
            </w:pPr>
            <w:r w:rsidRPr="0099594E">
              <w:rPr>
                <w:color w:val="auto"/>
                <w:szCs w:val="16"/>
              </w:rPr>
              <w:t>-4 333</w:t>
            </w:r>
          </w:p>
        </w:tc>
        <w:tc>
          <w:tcPr>
            <w:tcW w:w="794" w:type="dxa"/>
            <w:shd w:val="clear" w:color="auto" w:fill="C5E0B3"/>
            <w:noWrap/>
            <w:hideMark/>
          </w:tcPr>
          <w:p w14:paraId="42A2B04A" w14:textId="77777777" w:rsidR="00A27372" w:rsidRPr="0099594E" w:rsidRDefault="00A27372" w:rsidP="0084036E">
            <w:pPr>
              <w:pStyle w:val="Tabele"/>
              <w:jc w:val="right"/>
              <w:rPr>
                <w:color w:val="auto"/>
                <w:szCs w:val="16"/>
              </w:rPr>
            </w:pPr>
            <w:r w:rsidRPr="0099594E">
              <w:rPr>
                <w:color w:val="auto"/>
                <w:szCs w:val="16"/>
              </w:rPr>
              <w:t>-4 115</w:t>
            </w:r>
          </w:p>
        </w:tc>
        <w:tc>
          <w:tcPr>
            <w:tcW w:w="793" w:type="dxa"/>
            <w:noWrap/>
            <w:hideMark/>
          </w:tcPr>
          <w:p w14:paraId="7651DE52" w14:textId="77777777" w:rsidR="00A27372" w:rsidRPr="0099594E" w:rsidRDefault="00A27372" w:rsidP="0084036E">
            <w:pPr>
              <w:pStyle w:val="Tabele"/>
              <w:jc w:val="right"/>
              <w:rPr>
                <w:color w:val="auto"/>
                <w:szCs w:val="16"/>
              </w:rPr>
            </w:pPr>
            <w:r w:rsidRPr="0099594E">
              <w:rPr>
                <w:color w:val="auto"/>
                <w:szCs w:val="16"/>
              </w:rPr>
              <w:t>-3 983</w:t>
            </w:r>
          </w:p>
        </w:tc>
        <w:tc>
          <w:tcPr>
            <w:tcW w:w="793" w:type="dxa"/>
            <w:noWrap/>
            <w:hideMark/>
          </w:tcPr>
          <w:p w14:paraId="3DCAEF05" w14:textId="77777777" w:rsidR="00A27372" w:rsidRPr="0099594E" w:rsidRDefault="00A27372" w:rsidP="0084036E">
            <w:pPr>
              <w:pStyle w:val="Tabele"/>
              <w:jc w:val="right"/>
              <w:rPr>
                <w:color w:val="auto"/>
                <w:szCs w:val="16"/>
              </w:rPr>
            </w:pPr>
            <w:r w:rsidRPr="0099594E">
              <w:rPr>
                <w:color w:val="auto"/>
                <w:szCs w:val="16"/>
              </w:rPr>
              <w:t>-4 101</w:t>
            </w:r>
          </w:p>
        </w:tc>
      </w:tr>
      <w:tr w:rsidR="00A27372" w:rsidRPr="0099594E" w14:paraId="40E01952" w14:textId="77777777" w:rsidTr="00A27372">
        <w:trPr>
          <w:trHeight w:val="227"/>
        </w:trPr>
        <w:tc>
          <w:tcPr>
            <w:tcW w:w="1128" w:type="dxa"/>
            <w:hideMark/>
          </w:tcPr>
          <w:p w14:paraId="38BF1FAD" w14:textId="77777777" w:rsidR="00A27372" w:rsidRPr="0099594E" w:rsidRDefault="00A27372" w:rsidP="0084036E">
            <w:pPr>
              <w:pStyle w:val="Tabele"/>
              <w:rPr>
                <w:color w:val="auto"/>
                <w:szCs w:val="16"/>
              </w:rPr>
            </w:pPr>
            <w:r w:rsidRPr="0099594E">
              <w:rPr>
                <w:color w:val="auto"/>
                <w:szCs w:val="16"/>
              </w:rPr>
              <w:t xml:space="preserve">Węgiel brunatny </w:t>
            </w:r>
          </w:p>
        </w:tc>
        <w:tc>
          <w:tcPr>
            <w:tcW w:w="793" w:type="dxa"/>
            <w:shd w:val="clear" w:color="auto" w:fill="C5E0B3"/>
            <w:noWrap/>
            <w:hideMark/>
          </w:tcPr>
          <w:p w14:paraId="172EF41C" w14:textId="77777777" w:rsidR="00A27372" w:rsidRPr="0099594E" w:rsidRDefault="00A27372" w:rsidP="0084036E">
            <w:pPr>
              <w:pStyle w:val="Tabele"/>
              <w:jc w:val="right"/>
              <w:rPr>
                <w:color w:val="auto"/>
                <w:szCs w:val="16"/>
              </w:rPr>
            </w:pPr>
            <w:r w:rsidRPr="0099594E">
              <w:rPr>
                <w:color w:val="auto"/>
                <w:szCs w:val="16"/>
              </w:rPr>
              <w:t>-2</w:t>
            </w:r>
          </w:p>
        </w:tc>
        <w:tc>
          <w:tcPr>
            <w:tcW w:w="793" w:type="dxa"/>
            <w:shd w:val="clear" w:color="auto" w:fill="C5E0B3"/>
            <w:noWrap/>
            <w:hideMark/>
          </w:tcPr>
          <w:p w14:paraId="7F579BDA" w14:textId="77777777" w:rsidR="00A27372" w:rsidRPr="0099594E" w:rsidRDefault="00A27372" w:rsidP="0084036E">
            <w:pPr>
              <w:pStyle w:val="Tabele"/>
              <w:jc w:val="right"/>
              <w:rPr>
                <w:color w:val="auto"/>
                <w:szCs w:val="16"/>
              </w:rPr>
            </w:pPr>
            <w:r w:rsidRPr="0099594E">
              <w:rPr>
                <w:color w:val="auto"/>
                <w:szCs w:val="16"/>
              </w:rPr>
              <w:t>-19</w:t>
            </w:r>
          </w:p>
        </w:tc>
        <w:tc>
          <w:tcPr>
            <w:tcW w:w="793" w:type="dxa"/>
            <w:shd w:val="clear" w:color="auto" w:fill="C5E0B3"/>
            <w:noWrap/>
            <w:hideMark/>
          </w:tcPr>
          <w:p w14:paraId="5F02F78C" w14:textId="77777777" w:rsidR="00A27372" w:rsidRPr="0099594E" w:rsidRDefault="00A27372" w:rsidP="0084036E">
            <w:pPr>
              <w:pStyle w:val="Tabele"/>
              <w:jc w:val="right"/>
              <w:rPr>
                <w:color w:val="auto"/>
                <w:szCs w:val="16"/>
              </w:rPr>
            </w:pPr>
            <w:r w:rsidRPr="0099594E">
              <w:rPr>
                <w:color w:val="auto"/>
                <w:szCs w:val="16"/>
              </w:rPr>
              <w:t>16</w:t>
            </w:r>
          </w:p>
        </w:tc>
        <w:tc>
          <w:tcPr>
            <w:tcW w:w="794" w:type="dxa"/>
            <w:shd w:val="clear" w:color="auto" w:fill="C5E0B3"/>
            <w:noWrap/>
            <w:hideMark/>
          </w:tcPr>
          <w:p w14:paraId="0FDFB1B8" w14:textId="77777777" w:rsidR="00A27372" w:rsidRPr="0099594E" w:rsidRDefault="00A27372" w:rsidP="0084036E">
            <w:pPr>
              <w:pStyle w:val="Tabele"/>
              <w:jc w:val="right"/>
              <w:rPr>
                <w:color w:val="auto"/>
                <w:szCs w:val="16"/>
              </w:rPr>
            </w:pPr>
            <w:r w:rsidRPr="0099594E">
              <w:rPr>
                <w:color w:val="auto"/>
                <w:szCs w:val="16"/>
              </w:rPr>
              <w:t>19</w:t>
            </w:r>
          </w:p>
        </w:tc>
        <w:tc>
          <w:tcPr>
            <w:tcW w:w="793" w:type="dxa"/>
            <w:noWrap/>
            <w:hideMark/>
          </w:tcPr>
          <w:p w14:paraId="13B19CFD" w14:textId="77777777" w:rsidR="00A27372" w:rsidRPr="0099594E" w:rsidRDefault="00A27372" w:rsidP="0084036E">
            <w:pPr>
              <w:pStyle w:val="Tabele"/>
              <w:jc w:val="right"/>
              <w:rPr>
                <w:color w:val="auto"/>
                <w:szCs w:val="16"/>
              </w:rPr>
            </w:pPr>
            <w:r w:rsidRPr="0099594E">
              <w:rPr>
                <w:color w:val="auto"/>
                <w:szCs w:val="16"/>
              </w:rPr>
              <w:t>11</w:t>
            </w:r>
          </w:p>
        </w:tc>
        <w:tc>
          <w:tcPr>
            <w:tcW w:w="793" w:type="dxa"/>
            <w:noWrap/>
            <w:hideMark/>
          </w:tcPr>
          <w:p w14:paraId="1FE051C8" w14:textId="77777777" w:rsidR="00A27372" w:rsidRPr="0099594E" w:rsidRDefault="00A27372" w:rsidP="0084036E">
            <w:pPr>
              <w:pStyle w:val="Tabele"/>
              <w:jc w:val="right"/>
              <w:rPr>
                <w:color w:val="auto"/>
                <w:szCs w:val="16"/>
              </w:rPr>
            </w:pPr>
            <w:r w:rsidRPr="0099594E">
              <w:rPr>
                <w:color w:val="auto"/>
                <w:szCs w:val="16"/>
              </w:rPr>
              <w:t>5</w:t>
            </w:r>
          </w:p>
        </w:tc>
      </w:tr>
      <w:tr w:rsidR="00A27372" w:rsidRPr="0099594E" w14:paraId="6CB85A96" w14:textId="77777777" w:rsidTr="00A27372">
        <w:trPr>
          <w:trHeight w:val="227"/>
        </w:trPr>
        <w:tc>
          <w:tcPr>
            <w:tcW w:w="1128" w:type="dxa"/>
            <w:hideMark/>
          </w:tcPr>
          <w:p w14:paraId="703826B8" w14:textId="77777777" w:rsidR="00A27372" w:rsidRPr="0099594E" w:rsidRDefault="00A27372" w:rsidP="0084036E">
            <w:pPr>
              <w:pStyle w:val="Tabele"/>
              <w:rPr>
                <w:color w:val="auto"/>
                <w:szCs w:val="16"/>
              </w:rPr>
            </w:pPr>
            <w:r w:rsidRPr="0099594E">
              <w:rPr>
                <w:color w:val="auto"/>
                <w:szCs w:val="16"/>
              </w:rPr>
              <w:t>Ropa naftowa</w:t>
            </w:r>
          </w:p>
        </w:tc>
        <w:tc>
          <w:tcPr>
            <w:tcW w:w="793" w:type="dxa"/>
            <w:shd w:val="clear" w:color="auto" w:fill="C5E0B3"/>
            <w:noWrap/>
            <w:hideMark/>
          </w:tcPr>
          <w:p w14:paraId="35324912" w14:textId="77777777" w:rsidR="00A27372" w:rsidRPr="0099594E" w:rsidRDefault="00A27372" w:rsidP="0084036E">
            <w:pPr>
              <w:pStyle w:val="Tabele"/>
              <w:jc w:val="right"/>
              <w:rPr>
                <w:color w:val="auto"/>
                <w:szCs w:val="16"/>
              </w:rPr>
            </w:pPr>
            <w:r w:rsidRPr="0099594E">
              <w:rPr>
                <w:color w:val="auto"/>
                <w:szCs w:val="16"/>
              </w:rPr>
              <w:t>17 741</w:t>
            </w:r>
          </w:p>
        </w:tc>
        <w:tc>
          <w:tcPr>
            <w:tcW w:w="793" w:type="dxa"/>
            <w:shd w:val="clear" w:color="auto" w:fill="C5E0B3"/>
            <w:noWrap/>
            <w:hideMark/>
          </w:tcPr>
          <w:p w14:paraId="652A047D" w14:textId="77777777" w:rsidR="00A27372" w:rsidRPr="0099594E" w:rsidRDefault="00A27372" w:rsidP="0084036E">
            <w:pPr>
              <w:pStyle w:val="Tabele"/>
              <w:jc w:val="right"/>
              <w:rPr>
                <w:color w:val="auto"/>
                <w:szCs w:val="16"/>
              </w:rPr>
            </w:pPr>
            <w:r w:rsidRPr="0099594E">
              <w:rPr>
                <w:color w:val="auto"/>
                <w:szCs w:val="16"/>
              </w:rPr>
              <w:t>22 484</w:t>
            </w:r>
          </w:p>
        </w:tc>
        <w:tc>
          <w:tcPr>
            <w:tcW w:w="793" w:type="dxa"/>
            <w:shd w:val="clear" w:color="auto" w:fill="C5E0B3"/>
            <w:noWrap/>
            <w:hideMark/>
          </w:tcPr>
          <w:p w14:paraId="17FB1E28" w14:textId="77777777" w:rsidR="00A27372" w:rsidRPr="0099594E" w:rsidRDefault="00A27372" w:rsidP="0084036E">
            <w:pPr>
              <w:pStyle w:val="Tabele"/>
              <w:jc w:val="right"/>
              <w:rPr>
                <w:color w:val="auto"/>
                <w:szCs w:val="16"/>
              </w:rPr>
            </w:pPr>
            <w:r w:rsidRPr="0099594E">
              <w:rPr>
                <w:color w:val="auto"/>
                <w:szCs w:val="16"/>
              </w:rPr>
              <w:t>26 311</w:t>
            </w:r>
          </w:p>
        </w:tc>
        <w:tc>
          <w:tcPr>
            <w:tcW w:w="794" w:type="dxa"/>
            <w:shd w:val="clear" w:color="auto" w:fill="C5E0B3"/>
            <w:noWrap/>
            <w:hideMark/>
          </w:tcPr>
          <w:p w14:paraId="17C0A9D8" w14:textId="77777777" w:rsidR="00A27372" w:rsidRPr="0099594E" w:rsidRDefault="00A27372" w:rsidP="0084036E">
            <w:pPr>
              <w:pStyle w:val="Tabele"/>
              <w:jc w:val="right"/>
              <w:rPr>
                <w:color w:val="auto"/>
                <w:szCs w:val="16"/>
              </w:rPr>
            </w:pPr>
            <w:r w:rsidRPr="0099594E">
              <w:rPr>
                <w:color w:val="auto"/>
                <w:szCs w:val="16"/>
              </w:rPr>
              <w:t>25 418</w:t>
            </w:r>
          </w:p>
        </w:tc>
        <w:tc>
          <w:tcPr>
            <w:tcW w:w="793" w:type="dxa"/>
            <w:noWrap/>
            <w:hideMark/>
          </w:tcPr>
          <w:p w14:paraId="5540779E" w14:textId="77777777" w:rsidR="00A27372" w:rsidRPr="0099594E" w:rsidRDefault="00A27372" w:rsidP="0084036E">
            <w:pPr>
              <w:pStyle w:val="Tabele"/>
              <w:jc w:val="right"/>
              <w:rPr>
                <w:color w:val="auto"/>
                <w:szCs w:val="16"/>
              </w:rPr>
            </w:pPr>
            <w:r w:rsidRPr="0099594E">
              <w:rPr>
                <w:color w:val="auto"/>
                <w:szCs w:val="16"/>
              </w:rPr>
              <w:t>23 974</w:t>
            </w:r>
          </w:p>
        </w:tc>
        <w:tc>
          <w:tcPr>
            <w:tcW w:w="793" w:type="dxa"/>
            <w:noWrap/>
            <w:hideMark/>
          </w:tcPr>
          <w:p w14:paraId="2539D26D" w14:textId="77777777" w:rsidR="00A27372" w:rsidRPr="0099594E" w:rsidRDefault="00A27372" w:rsidP="0084036E">
            <w:pPr>
              <w:pStyle w:val="Tabele"/>
              <w:jc w:val="right"/>
              <w:rPr>
                <w:color w:val="auto"/>
                <w:szCs w:val="16"/>
              </w:rPr>
            </w:pPr>
            <w:r w:rsidRPr="0099594E">
              <w:rPr>
                <w:color w:val="auto"/>
                <w:szCs w:val="16"/>
              </w:rPr>
              <w:t>22 418</w:t>
            </w:r>
          </w:p>
        </w:tc>
      </w:tr>
      <w:tr w:rsidR="00A27372" w:rsidRPr="0099594E" w14:paraId="530C8AC5" w14:textId="77777777" w:rsidTr="00A27372">
        <w:trPr>
          <w:trHeight w:val="227"/>
        </w:trPr>
        <w:tc>
          <w:tcPr>
            <w:tcW w:w="1128" w:type="dxa"/>
            <w:hideMark/>
          </w:tcPr>
          <w:p w14:paraId="77782533" w14:textId="77777777" w:rsidR="00A27372" w:rsidRPr="0099594E" w:rsidRDefault="00A27372" w:rsidP="0084036E">
            <w:pPr>
              <w:pStyle w:val="Tabele"/>
              <w:rPr>
                <w:color w:val="auto"/>
                <w:szCs w:val="16"/>
              </w:rPr>
            </w:pPr>
            <w:r w:rsidRPr="0099594E">
              <w:rPr>
                <w:color w:val="auto"/>
                <w:szCs w:val="16"/>
              </w:rPr>
              <w:t>LPG</w:t>
            </w:r>
          </w:p>
        </w:tc>
        <w:tc>
          <w:tcPr>
            <w:tcW w:w="793" w:type="dxa"/>
            <w:shd w:val="clear" w:color="auto" w:fill="C5E0B3"/>
            <w:noWrap/>
            <w:hideMark/>
          </w:tcPr>
          <w:p w14:paraId="57380758" w14:textId="77777777" w:rsidR="00A27372" w:rsidRPr="0099594E" w:rsidRDefault="00A27372" w:rsidP="0084036E">
            <w:pPr>
              <w:pStyle w:val="Tabele"/>
              <w:jc w:val="right"/>
              <w:rPr>
                <w:color w:val="auto"/>
                <w:szCs w:val="16"/>
              </w:rPr>
            </w:pPr>
            <w:r w:rsidRPr="0099594E">
              <w:rPr>
                <w:color w:val="auto"/>
                <w:szCs w:val="16"/>
              </w:rPr>
              <w:t>2 172</w:t>
            </w:r>
          </w:p>
        </w:tc>
        <w:tc>
          <w:tcPr>
            <w:tcW w:w="793" w:type="dxa"/>
            <w:shd w:val="clear" w:color="auto" w:fill="C5E0B3"/>
            <w:noWrap/>
            <w:hideMark/>
          </w:tcPr>
          <w:p w14:paraId="1B7E9183" w14:textId="77777777" w:rsidR="00A27372" w:rsidRPr="0099594E" w:rsidRDefault="00A27372" w:rsidP="0084036E">
            <w:pPr>
              <w:pStyle w:val="Tabele"/>
              <w:jc w:val="right"/>
              <w:rPr>
                <w:color w:val="auto"/>
                <w:szCs w:val="16"/>
              </w:rPr>
            </w:pPr>
            <w:r w:rsidRPr="0099594E">
              <w:rPr>
                <w:color w:val="auto"/>
                <w:szCs w:val="16"/>
              </w:rPr>
              <w:t>1 974</w:t>
            </w:r>
          </w:p>
        </w:tc>
        <w:tc>
          <w:tcPr>
            <w:tcW w:w="793" w:type="dxa"/>
            <w:shd w:val="clear" w:color="auto" w:fill="C5E0B3"/>
            <w:noWrap/>
            <w:hideMark/>
          </w:tcPr>
          <w:p w14:paraId="61A1208F" w14:textId="77777777" w:rsidR="00A27372" w:rsidRPr="0099594E" w:rsidRDefault="00A27372" w:rsidP="0084036E">
            <w:pPr>
              <w:pStyle w:val="Tabele"/>
              <w:jc w:val="right"/>
              <w:rPr>
                <w:color w:val="auto"/>
                <w:szCs w:val="16"/>
              </w:rPr>
            </w:pPr>
            <w:r w:rsidRPr="0099594E">
              <w:rPr>
                <w:color w:val="auto"/>
                <w:szCs w:val="16"/>
              </w:rPr>
              <w:t>1 868</w:t>
            </w:r>
          </w:p>
        </w:tc>
        <w:tc>
          <w:tcPr>
            <w:tcW w:w="794" w:type="dxa"/>
            <w:shd w:val="clear" w:color="auto" w:fill="C5E0B3"/>
            <w:noWrap/>
            <w:hideMark/>
          </w:tcPr>
          <w:p w14:paraId="7D6B0335" w14:textId="77777777" w:rsidR="00A27372" w:rsidRPr="0099594E" w:rsidRDefault="00A27372" w:rsidP="0084036E">
            <w:pPr>
              <w:pStyle w:val="Tabele"/>
              <w:jc w:val="right"/>
              <w:rPr>
                <w:color w:val="auto"/>
                <w:szCs w:val="16"/>
              </w:rPr>
            </w:pPr>
            <w:r w:rsidRPr="0099594E">
              <w:rPr>
                <w:color w:val="auto"/>
                <w:szCs w:val="16"/>
              </w:rPr>
              <w:t>1 838</w:t>
            </w:r>
          </w:p>
        </w:tc>
        <w:tc>
          <w:tcPr>
            <w:tcW w:w="793" w:type="dxa"/>
            <w:noWrap/>
            <w:hideMark/>
          </w:tcPr>
          <w:p w14:paraId="0D6712BA" w14:textId="77777777" w:rsidR="00A27372" w:rsidRPr="0099594E" w:rsidRDefault="00A27372" w:rsidP="0084036E">
            <w:pPr>
              <w:pStyle w:val="Tabele"/>
              <w:jc w:val="right"/>
              <w:rPr>
                <w:color w:val="auto"/>
                <w:szCs w:val="16"/>
              </w:rPr>
            </w:pPr>
            <w:r w:rsidRPr="0099594E">
              <w:rPr>
                <w:color w:val="auto"/>
                <w:szCs w:val="16"/>
              </w:rPr>
              <w:t>1 934</w:t>
            </w:r>
          </w:p>
        </w:tc>
        <w:tc>
          <w:tcPr>
            <w:tcW w:w="793" w:type="dxa"/>
            <w:noWrap/>
            <w:hideMark/>
          </w:tcPr>
          <w:p w14:paraId="46461075" w14:textId="77777777" w:rsidR="00A27372" w:rsidRPr="0099594E" w:rsidRDefault="00A27372" w:rsidP="0084036E">
            <w:pPr>
              <w:pStyle w:val="Tabele"/>
              <w:jc w:val="right"/>
              <w:rPr>
                <w:color w:val="auto"/>
                <w:szCs w:val="16"/>
              </w:rPr>
            </w:pPr>
            <w:r w:rsidRPr="0099594E">
              <w:rPr>
                <w:color w:val="auto"/>
                <w:szCs w:val="16"/>
              </w:rPr>
              <w:t>1 479</w:t>
            </w:r>
          </w:p>
        </w:tc>
      </w:tr>
      <w:tr w:rsidR="00A27372" w:rsidRPr="0099594E" w14:paraId="43BA7923" w14:textId="77777777" w:rsidTr="00A27372">
        <w:trPr>
          <w:trHeight w:val="227"/>
        </w:trPr>
        <w:tc>
          <w:tcPr>
            <w:tcW w:w="1128" w:type="dxa"/>
            <w:hideMark/>
          </w:tcPr>
          <w:p w14:paraId="23348381" w14:textId="77777777" w:rsidR="00A27372" w:rsidRPr="0099594E" w:rsidRDefault="00A27372" w:rsidP="0084036E">
            <w:pPr>
              <w:pStyle w:val="Tabele"/>
              <w:rPr>
                <w:color w:val="auto"/>
                <w:szCs w:val="16"/>
              </w:rPr>
            </w:pPr>
            <w:r w:rsidRPr="0099594E">
              <w:rPr>
                <w:color w:val="auto"/>
                <w:szCs w:val="16"/>
              </w:rPr>
              <w:t>Benzyna</w:t>
            </w:r>
          </w:p>
        </w:tc>
        <w:tc>
          <w:tcPr>
            <w:tcW w:w="793" w:type="dxa"/>
            <w:shd w:val="clear" w:color="auto" w:fill="C5E0B3"/>
            <w:noWrap/>
            <w:hideMark/>
          </w:tcPr>
          <w:p w14:paraId="30A5C0D5" w14:textId="77777777" w:rsidR="00A27372" w:rsidRPr="0099594E" w:rsidRDefault="00A27372" w:rsidP="0084036E">
            <w:pPr>
              <w:pStyle w:val="Tabele"/>
              <w:jc w:val="right"/>
              <w:rPr>
                <w:color w:val="auto"/>
                <w:szCs w:val="16"/>
              </w:rPr>
            </w:pPr>
            <w:r w:rsidRPr="0099594E">
              <w:rPr>
                <w:color w:val="auto"/>
                <w:szCs w:val="16"/>
              </w:rPr>
              <w:t>-69</w:t>
            </w:r>
          </w:p>
        </w:tc>
        <w:tc>
          <w:tcPr>
            <w:tcW w:w="793" w:type="dxa"/>
            <w:shd w:val="clear" w:color="auto" w:fill="C5E0B3"/>
            <w:noWrap/>
            <w:hideMark/>
          </w:tcPr>
          <w:p w14:paraId="61E38478" w14:textId="77777777" w:rsidR="00A27372" w:rsidRPr="0099594E" w:rsidRDefault="00A27372" w:rsidP="0084036E">
            <w:pPr>
              <w:pStyle w:val="Tabele"/>
              <w:jc w:val="right"/>
              <w:rPr>
                <w:color w:val="auto"/>
                <w:szCs w:val="16"/>
              </w:rPr>
            </w:pPr>
            <w:r w:rsidRPr="0099594E">
              <w:rPr>
                <w:color w:val="auto"/>
                <w:szCs w:val="16"/>
              </w:rPr>
              <w:t>111</w:t>
            </w:r>
          </w:p>
        </w:tc>
        <w:tc>
          <w:tcPr>
            <w:tcW w:w="793" w:type="dxa"/>
            <w:shd w:val="clear" w:color="auto" w:fill="C5E0B3"/>
            <w:noWrap/>
            <w:hideMark/>
          </w:tcPr>
          <w:p w14:paraId="705DC84E" w14:textId="77777777" w:rsidR="00A27372" w:rsidRPr="0099594E" w:rsidRDefault="00A27372" w:rsidP="0084036E">
            <w:pPr>
              <w:pStyle w:val="Tabele"/>
              <w:jc w:val="right"/>
              <w:rPr>
                <w:color w:val="auto"/>
                <w:szCs w:val="16"/>
              </w:rPr>
            </w:pPr>
            <w:r w:rsidRPr="0099594E">
              <w:rPr>
                <w:color w:val="auto"/>
                <w:szCs w:val="16"/>
              </w:rPr>
              <w:t>-204</w:t>
            </w:r>
          </w:p>
        </w:tc>
        <w:tc>
          <w:tcPr>
            <w:tcW w:w="794" w:type="dxa"/>
            <w:shd w:val="clear" w:color="auto" w:fill="C5E0B3"/>
            <w:noWrap/>
            <w:hideMark/>
          </w:tcPr>
          <w:p w14:paraId="58DA5AEF" w14:textId="77777777" w:rsidR="00A27372" w:rsidRPr="0099594E" w:rsidRDefault="00A27372" w:rsidP="0084036E">
            <w:pPr>
              <w:pStyle w:val="Tabele"/>
              <w:jc w:val="right"/>
              <w:rPr>
                <w:color w:val="auto"/>
                <w:szCs w:val="16"/>
              </w:rPr>
            </w:pPr>
            <w:r w:rsidRPr="0099594E">
              <w:rPr>
                <w:color w:val="auto"/>
                <w:szCs w:val="16"/>
              </w:rPr>
              <w:t>187</w:t>
            </w:r>
          </w:p>
        </w:tc>
        <w:tc>
          <w:tcPr>
            <w:tcW w:w="793" w:type="dxa"/>
            <w:noWrap/>
            <w:hideMark/>
          </w:tcPr>
          <w:p w14:paraId="4BDF73BE" w14:textId="77777777" w:rsidR="00A27372" w:rsidRPr="0099594E" w:rsidRDefault="00A27372" w:rsidP="0084036E">
            <w:pPr>
              <w:pStyle w:val="Tabele"/>
              <w:jc w:val="right"/>
              <w:rPr>
                <w:color w:val="auto"/>
                <w:szCs w:val="16"/>
              </w:rPr>
            </w:pPr>
            <w:r w:rsidRPr="0099594E">
              <w:rPr>
                <w:color w:val="auto"/>
                <w:szCs w:val="16"/>
              </w:rPr>
              <w:t>371</w:t>
            </w:r>
          </w:p>
        </w:tc>
        <w:tc>
          <w:tcPr>
            <w:tcW w:w="793" w:type="dxa"/>
            <w:noWrap/>
            <w:hideMark/>
          </w:tcPr>
          <w:p w14:paraId="56680F99" w14:textId="77777777" w:rsidR="00A27372" w:rsidRPr="0099594E" w:rsidRDefault="00A27372" w:rsidP="0084036E">
            <w:pPr>
              <w:pStyle w:val="Tabele"/>
              <w:jc w:val="right"/>
              <w:rPr>
                <w:color w:val="auto"/>
                <w:szCs w:val="16"/>
              </w:rPr>
            </w:pPr>
            <w:r w:rsidRPr="0099594E">
              <w:rPr>
                <w:color w:val="auto"/>
                <w:szCs w:val="16"/>
              </w:rPr>
              <w:t>332</w:t>
            </w:r>
          </w:p>
        </w:tc>
      </w:tr>
      <w:tr w:rsidR="00A27372" w:rsidRPr="0099594E" w14:paraId="585A99C0" w14:textId="77777777" w:rsidTr="00A27372">
        <w:trPr>
          <w:trHeight w:val="227"/>
        </w:trPr>
        <w:tc>
          <w:tcPr>
            <w:tcW w:w="1128" w:type="dxa"/>
            <w:hideMark/>
          </w:tcPr>
          <w:p w14:paraId="63C61592" w14:textId="77777777" w:rsidR="00A27372" w:rsidRPr="0099594E" w:rsidRDefault="00A27372" w:rsidP="0084036E">
            <w:pPr>
              <w:pStyle w:val="Tabele"/>
              <w:rPr>
                <w:color w:val="auto"/>
                <w:szCs w:val="16"/>
              </w:rPr>
            </w:pPr>
            <w:r w:rsidRPr="0099594E">
              <w:rPr>
                <w:color w:val="auto"/>
                <w:szCs w:val="16"/>
              </w:rPr>
              <w:t>Olej napędowy</w:t>
            </w:r>
          </w:p>
        </w:tc>
        <w:tc>
          <w:tcPr>
            <w:tcW w:w="793" w:type="dxa"/>
            <w:shd w:val="clear" w:color="auto" w:fill="C5E0B3"/>
            <w:noWrap/>
            <w:hideMark/>
          </w:tcPr>
          <w:p w14:paraId="4136646C" w14:textId="77777777" w:rsidR="00A27372" w:rsidRPr="0099594E" w:rsidRDefault="00A27372" w:rsidP="0084036E">
            <w:pPr>
              <w:pStyle w:val="Tabele"/>
              <w:jc w:val="right"/>
              <w:rPr>
                <w:color w:val="auto"/>
                <w:szCs w:val="16"/>
              </w:rPr>
            </w:pPr>
            <w:r w:rsidRPr="0099594E">
              <w:rPr>
                <w:color w:val="auto"/>
                <w:szCs w:val="16"/>
              </w:rPr>
              <w:t>2 260</w:t>
            </w:r>
          </w:p>
        </w:tc>
        <w:tc>
          <w:tcPr>
            <w:tcW w:w="793" w:type="dxa"/>
            <w:shd w:val="clear" w:color="auto" w:fill="C5E0B3"/>
            <w:noWrap/>
            <w:hideMark/>
          </w:tcPr>
          <w:p w14:paraId="5EB749AA" w14:textId="77777777" w:rsidR="00A27372" w:rsidRPr="0099594E" w:rsidRDefault="00A27372" w:rsidP="0084036E">
            <w:pPr>
              <w:pStyle w:val="Tabele"/>
              <w:jc w:val="right"/>
              <w:rPr>
                <w:color w:val="auto"/>
                <w:szCs w:val="16"/>
              </w:rPr>
            </w:pPr>
            <w:r w:rsidRPr="0099594E">
              <w:rPr>
                <w:color w:val="auto"/>
                <w:szCs w:val="16"/>
              </w:rPr>
              <w:t>2 202</w:t>
            </w:r>
          </w:p>
        </w:tc>
        <w:tc>
          <w:tcPr>
            <w:tcW w:w="793" w:type="dxa"/>
            <w:shd w:val="clear" w:color="auto" w:fill="C5E0B3"/>
            <w:noWrap/>
            <w:hideMark/>
          </w:tcPr>
          <w:p w14:paraId="3891F512" w14:textId="77777777" w:rsidR="00A27372" w:rsidRPr="0099594E" w:rsidRDefault="00A27372" w:rsidP="0084036E">
            <w:pPr>
              <w:pStyle w:val="Tabele"/>
              <w:jc w:val="right"/>
              <w:rPr>
                <w:color w:val="auto"/>
                <w:szCs w:val="16"/>
              </w:rPr>
            </w:pPr>
            <w:r w:rsidRPr="0099594E">
              <w:rPr>
                <w:color w:val="auto"/>
                <w:szCs w:val="16"/>
              </w:rPr>
              <w:t>309</w:t>
            </w:r>
          </w:p>
        </w:tc>
        <w:tc>
          <w:tcPr>
            <w:tcW w:w="794" w:type="dxa"/>
            <w:shd w:val="clear" w:color="auto" w:fill="C5E0B3"/>
            <w:noWrap/>
            <w:hideMark/>
          </w:tcPr>
          <w:p w14:paraId="5273861C" w14:textId="77777777" w:rsidR="00A27372" w:rsidRPr="0099594E" w:rsidRDefault="00A27372" w:rsidP="0084036E">
            <w:pPr>
              <w:pStyle w:val="Tabele"/>
              <w:jc w:val="right"/>
              <w:rPr>
                <w:color w:val="auto"/>
                <w:szCs w:val="16"/>
              </w:rPr>
            </w:pPr>
            <w:r w:rsidRPr="0099594E">
              <w:rPr>
                <w:color w:val="auto"/>
                <w:szCs w:val="16"/>
              </w:rPr>
              <w:t>4 124</w:t>
            </w:r>
          </w:p>
        </w:tc>
        <w:tc>
          <w:tcPr>
            <w:tcW w:w="793" w:type="dxa"/>
            <w:noWrap/>
            <w:hideMark/>
          </w:tcPr>
          <w:p w14:paraId="34ECC075" w14:textId="77777777" w:rsidR="00A27372" w:rsidRPr="0099594E" w:rsidRDefault="00A27372" w:rsidP="0084036E">
            <w:pPr>
              <w:pStyle w:val="Tabele"/>
              <w:jc w:val="right"/>
              <w:rPr>
                <w:color w:val="auto"/>
                <w:szCs w:val="16"/>
              </w:rPr>
            </w:pPr>
            <w:r w:rsidRPr="0099594E">
              <w:rPr>
                <w:color w:val="auto"/>
                <w:szCs w:val="16"/>
              </w:rPr>
              <w:t>4 949</w:t>
            </w:r>
          </w:p>
        </w:tc>
        <w:tc>
          <w:tcPr>
            <w:tcW w:w="793" w:type="dxa"/>
            <w:noWrap/>
            <w:hideMark/>
          </w:tcPr>
          <w:p w14:paraId="79A00BA3" w14:textId="77777777" w:rsidR="00A27372" w:rsidRPr="0099594E" w:rsidRDefault="00A27372" w:rsidP="0084036E">
            <w:pPr>
              <w:pStyle w:val="Tabele"/>
              <w:jc w:val="right"/>
              <w:rPr>
                <w:color w:val="auto"/>
                <w:szCs w:val="16"/>
              </w:rPr>
            </w:pPr>
            <w:r w:rsidRPr="0099594E">
              <w:rPr>
                <w:color w:val="auto"/>
                <w:szCs w:val="16"/>
              </w:rPr>
              <w:t>4 210</w:t>
            </w:r>
          </w:p>
        </w:tc>
      </w:tr>
      <w:tr w:rsidR="00A27372" w:rsidRPr="0099594E" w14:paraId="5F26024F" w14:textId="77777777" w:rsidTr="00A27372">
        <w:trPr>
          <w:trHeight w:val="227"/>
        </w:trPr>
        <w:tc>
          <w:tcPr>
            <w:tcW w:w="1128" w:type="dxa"/>
            <w:hideMark/>
          </w:tcPr>
          <w:p w14:paraId="26C941A1" w14:textId="77777777" w:rsidR="00A27372" w:rsidRPr="0099594E" w:rsidRDefault="00A27372" w:rsidP="0084036E">
            <w:pPr>
              <w:pStyle w:val="Tabele"/>
              <w:rPr>
                <w:color w:val="auto"/>
                <w:szCs w:val="16"/>
              </w:rPr>
            </w:pPr>
            <w:r w:rsidRPr="0099594E">
              <w:rPr>
                <w:color w:val="auto"/>
                <w:szCs w:val="16"/>
              </w:rPr>
              <w:t>Gaz ziemny</w:t>
            </w:r>
          </w:p>
        </w:tc>
        <w:tc>
          <w:tcPr>
            <w:tcW w:w="793" w:type="dxa"/>
            <w:shd w:val="clear" w:color="auto" w:fill="C5E0B3"/>
            <w:noWrap/>
            <w:hideMark/>
          </w:tcPr>
          <w:p w14:paraId="11E78007" w14:textId="77777777" w:rsidR="00A27372" w:rsidRPr="0099594E" w:rsidRDefault="00A27372" w:rsidP="0084036E">
            <w:pPr>
              <w:pStyle w:val="Tabele"/>
              <w:jc w:val="right"/>
              <w:rPr>
                <w:color w:val="auto"/>
                <w:szCs w:val="16"/>
              </w:rPr>
            </w:pPr>
            <w:r w:rsidRPr="0099594E">
              <w:rPr>
                <w:color w:val="auto"/>
                <w:szCs w:val="16"/>
              </w:rPr>
              <w:t>8 531</w:t>
            </w:r>
          </w:p>
        </w:tc>
        <w:tc>
          <w:tcPr>
            <w:tcW w:w="793" w:type="dxa"/>
            <w:shd w:val="clear" w:color="auto" w:fill="C5E0B3"/>
            <w:noWrap/>
            <w:hideMark/>
          </w:tcPr>
          <w:p w14:paraId="79274B68" w14:textId="77777777" w:rsidR="00A27372" w:rsidRPr="0099594E" w:rsidRDefault="00A27372" w:rsidP="0084036E">
            <w:pPr>
              <w:pStyle w:val="Tabele"/>
              <w:jc w:val="right"/>
              <w:rPr>
                <w:color w:val="auto"/>
                <w:szCs w:val="16"/>
              </w:rPr>
            </w:pPr>
            <w:r w:rsidRPr="0099594E">
              <w:rPr>
                <w:color w:val="auto"/>
                <w:szCs w:val="16"/>
              </w:rPr>
              <w:t>8 874</w:t>
            </w:r>
          </w:p>
        </w:tc>
        <w:tc>
          <w:tcPr>
            <w:tcW w:w="793" w:type="dxa"/>
            <w:shd w:val="clear" w:color="auto" w:fill="C5E0B3"/>
            <w:noWrap/>
            <w:hideMark/>
          </w:tcPr>
          <w:p w14:paraId="7384BDD4" w14:textId="77777777" w:rsidR="00A27372" w:rsidRPr="0099594E" w:rsidRDefault="00A27372" w:rsidP="0084036E">
            <w:pPr>
              <w:pStyle w:val="Tabele"/>
              <w:jc w:val="right"/>
              <w:rPr>
                <w:color w:val="auto"/>
                <w:szCs w:val="16"/>
              </w:rPr>
            </w:pPr>
            <w:r w:rsidRPr="0099594E">
              <w:rPr>
                <w:color w:val="auto"/>
                <w:szCs w:val="16"/>
              </w:rPr>
              <w:t>9 947</w:t>
            </w:r>
          </w:p>
        </w:tc>
        <w:tc>
          <w:tcPr>
            <w:tcW w:w="794" w:type="dxa"/>
            <w:shd w:val="clear" w:color="auto" w:fill="C5E0B3"/>
            <w:noWrap/>
            <w:hideMark/>
          </w:tcPr>
          <w:p w14:paraId="46736155" w14:textId="77777777" w:rsidR="00A27372" w:rsidRPr="0099594E" w:rsidRDefault="00A27372" w:rsidP="0084036E">
            <w:pPr>
              <w:pStyle w:val="Tabele"/>
              <w:jc w:val="right"/>
              <w:rPr>
                <w:color w:val="auto"/>
                <w:szCs w:val="16"/>
              </w:rPr>
            </w:pPr>
            <w:r w:rsidRPr="0099594E">
              <w:rPr>
                <w:color w:val="auto"/>
                <w:szCs w:val="16"/>
              </w:rPr>
              <w:t>13 647</w:t>
            </w:r>
          </w:p>
        </w:tc>
        <w:tc>
          <w:tcPr>
            <w:tcW w:w="793" w:type="dxa"/>
            <w:noWrap/>
            <w:hideMark/>
          </w:tcPr>
          <w:p w14:paraId="5369C255" w14:textId="77777777" w:rsidR="00A27372" w:rsidRPr="0099594E" w:rsidRDefault="00A27372" w:rsidP="0084036E">
            <w:pPr>
              <w:pStyle w:val="Tabele"/>
              <w:jc w:val="right"/>
              <w:rPr>
                <w:color w:val="auto"/>
                <w:szCs w:val="16"/>
              </w:rPr>
            </w:pPr>
            <w:r w:rsidRPr="0099594E">
              <w:rPr>
                <w:color w:val="auto"/>
                <w:szCs w:val="16"/>
              </w:rPr>
              <w:t>15 056</w:t>
            </w:r>
          </w:p>
        </w:tc>
        <w:tc>
          <w:tcPr>
            <w:tcW w:w="793" w:type="dxa"/>
            <w:noWrap/>
            <w:hideMark/>
          </w:tcPr>
          <w:p w14:paraId="1B512986" w14:textId="77777777" w:rsidR="00A27372" w:rsidRPr="0099594E" w:rsidRDefault="00A27372" w:rsidP="0084036E">
            <w:pPr>
              <w:pStyle w:val="Tabele"/>
              <w:jc w:val="right"/>
              <w:rPr>
                <w:color w:val="auto"/>
                <w:szCs w:val="16"/>
              </w:rPr>
            </w:pPr>
            <w:r w:rsidRPr="0099594E">
              <w:rPr>
                <w:color w:val="auto"/>
                <w:szCs w:val="16"/>
              </w:rPr>
              <w:t>16 628</w:t>
            </w:r>
          </w:p>
        </w:tc>
      </w:tr>
      <w:tr w:rsidR="00A27372" w:rsidRPr="0099594E" w14:paraId="6B35692C" w14:textId="77777777" w:rsidTr="00A27372">
        <w:trPr>
          <w:trHeight w:val="227"/>
        </w:trPr>
        <w:tc>
          <w:tcPr>
            <w:tcW w:w="1128" w:type="dxa"/>
          </w:tcPr>
          <w:p w14:paraId="5033740E" w14:textId="77777777" w:rsidR="00A27372" w:rsidRPr="0099594E" w:rsidRDefault="00A27372" w:rsidP="0084036E">
            <w:pPr>
              <w:pStyle w:val="Tabele"/>
              <w:rPr>
                <w:color w:val="auto"/>
                <w:szCs w:val="16"/>
              </w:rPr>
            </w:pPr>
            <w:r w:rsidRPr="0099594E">
              <w:rPr>
                <w:color w:val="auto"/>
                <w:szCs w:val="16"/>
              </w:rPr>
              <w:t>Paliwo jądrowe</w:t>
            </w:r>
          </w:p>
        </w:tc>
        <w:tc>
          <w:tcPr>
            <w:tcW w:w="793" w:type="dxa"/>
            <w:shd w:val="clear" w:color="auto" w:fill="C5E0B3"/>
            <w:noWrap/>
          </w:tcPr>
          <w:p w14:paraId="60F81161" w14:textId="77777777" w:rsidR="00A27372" w:rsidRPr="0099594E" w:rsidRDefault="00A27372" w:rsidP="0084036E">
            <w:pPr>
              <w:pStyle w:val="Tabele"/>
              <w:jc w:val="right"/>
              <w:rPr>
                <w:color w:val="auto"/>
                <w:szCs w:val="16"/>
              </w:rPr>
            </w:pPr>
            <w:r w:rsidRPr="0099594E">
              <w:rPr>
                <w:color w:val="auto"/>
                <w:szCs w:val="16"/>
              </w:rPr>
              <w:t>0</w:t>
            </w:r>
          </w:p>
        </w:tc>
        <w:tc>
          <w:tcPr>
            <w:tcW w:w="793" w:type="dxa"/>
            <w:shd w:val="clear" w:color="auto" w:fill="C5E0B3"/>
            <w:noWrap/>
          </w:tcPr>
          <w:p w14:paraId="27BF9D57" w14:textId="77777777" w:rsidR="00A27372" w:rsidRPr="0099594E" w:rsidRDefault="00A27372" w:rsidP="0084036E">
            <w:pPr>
              <w:pStyle w:val="Tabele"/>
              <w:jc w:val="right"/>
              <w:rPr>
                <w:color w:val="auto"/>
                <w:szCs w:val="16"/>
              </w:rPr>
            </w:pPr>
            <w:r w:rsidRPr="0099594E">
              <w:rPr>
                <w:color w:val="auto"/>
                <w:szCs w:val="16"/>
              </w:rPr>
              <w:t>0</w:t>
            </w:r>
          </w:p>
        </w:tc>
        <w:tc>
          <w:tcPr>
            <w:tcW w:w="793" w:type="dxa"/>
            <w:shd w:val="clear" w:color="auto" w:fill="C5E0B3"/>
            <w:noWrap/>
          </w:tcPr>
          <w:p w14:paraId="7D03EA0B" w14:textId="77777777" w:rsidR="00A27372" w:rsidRPr="0099594E" w:rsidRDefault="00A27372" w:rsidP="0084036E">
            <w:pPr>
              <w:pStyle w:val="Tabele"/>
              <w:jc w:val="right"/>
              <w:rPr>
                <w:color w:val="auto"/>
                <w:szCs w:val="16"/>
              </w:rPr>
            </w:pPr>
            <w:r w:rsidRPr="0099594E">
              <w:rPr>
                <w:color w:val="auto"/>
                <w:szCs w:val="16"/>
              </w:rPr>
              <w:t>0</w:t>
            </w:r>
          </w:p>
        </w:tc>
        <w:tc>
          <w:tcPr>
            <w:tcW w:w="794" w:type="dxa"/>
            <w:shd w:val="clear" w:color="auto" w:fill="C5E0B3"/>
            <w:noWrap/>
          </w:tcPr>
          <w:p w14:paraId="1A36A73A" w14:textId="77777777" w:rsidR="00A27372" w:rsidRPr="0099594E" w:rsidRDefault="00A27372" w:rsidP="0084036E">
            <w:pPr>
              <w:pStyle w:val="Tabele"/>
              <w:jc w:val="right"/>
              <w:rPr>
                <w:color w:val="auto"/>
                <w:szCs w:val="16"/>
              </w:rPr>
            </w:pPr>
            <w:r w:rsidRPr="0099594E">
              <w:rPr>
                <w:color w:val="auto"/>
                <w:szCs w:val="16"/>
              </w:rPr>
              <w:t>0</w:t>
            </w:r>
          </w:p>
        </w:tc>
        <w:tc>
          <w:tcPr>
            <w:tcW w:w="793" w:type="dxa"/>
            <w:noWrap/>
          </w:tcPr>
          <w:p w14:paraId="3DBA2008" w14:textId="77777777" w:rsidR="00A27372" w:rsidRPr="0099594E" w:rsidRDefault="00A27372" w:rsidP="0084036E">
            <w:pPr>
              <w:pStyle w:val="Tabele"/>
              <w:jc w:val="right"/>
              <w:rPr>
                <w:color w:val="auto"/>
                <w:szCs w:val="16"/>
              </w:rPr>
            </w:pPr>
            <w:r w:rsidRPr="0099594E">
              <w:rPr>
                <w:color w:val="auto"/>
                <w:szCs w:val="16"/>
              </w:rPr>
              <w:t>0</w:t>
            </w:r>
          </w:p>
        </w:tc>
        <w:tc>
          <w:tcPr>
            <w:tcW w:w="793" w:type="dxa"/>
            <w:noWrap/>
          </w:tcPr>
          <w:p w14:paraId="286BA315" w14:textId="77777777" w:rsidR="00A27372" w:rsidRPr="0099594E" w:rsidRDefault="00A27372" w:rsidP="0084036E">
            <w:pPr>
              <w:pStyle w:val="Tabele"/>
              <w:jc w:val="right"/>
              <w:rPr>
                <w:color w:val="auto"/>
                <w:szCs w:val="16"/>
              </w:rPr>
            </w:pPr>
            <w:r w:rsidRPr="0099594E">
              <w:rPr>
                <w:color w:val="auto"/>
                <w:szCs w:val="16"/>
              </w:rPr>
              <w:t>0</w:t>
            </w:r>
          </w:p>
        </w:tc>
      </w:tr>
      <w:tr w:rsidR="00A27372" w:rsidRPr="0099594E" w14:paraId="3882D1BF" w14:textId="77777777" w:rsidTr="00A27372">
        <w:trPr>
          <w:trHeight w:val="227"/>
        </w:trPr>
        <w:tc>
          <w:tcPr>
            <w:tcW w:w="1128" w:type="dxa"/>
          </w:tcPr>
          <w:p w14:paraId="7B10A907" w14:textId="77777777" w:rsidR="00A27372" w:rsidRPr="0099594E" w:rsidRDefault="00A27372" w:rsidP="0084036E">
            <w:pPr>
              <w:pStyle w:val="Tabele"/>
              <w:rPr>
                <w:color w:val="auto"/>
                <w:szCs w:val="16"/>
              </w:rPr>
            </w:pPr>
            <w:r w:rsidRPr="0099594E">
              <w:rPr>
                <w:color w:val="auto"/>
                <w:szCs w:val="16"/>
              </w:rPr>
              <w:t>Biopaliwa</w:t>
            </w:r>
          </w:p>
        </w:tc>
        <w:tc>
          <w:tcPr>
            <w:tcW w:w="793" w:type="dxa"/>
            <w:shd w:val="clear" w:color="auto" w:fill="C5E0B3"/>
            <w:noWrap/>
          </w:tcPr>
          <w:p w14:paraId="49316F0C" w14:textId="77777777" w:rsidR="00A27372" w:rsidRPr="0099594E" w:rsidRDefault="00A27372" w:rsidP="0084036E">
            <w:pPr>
              <w:pStyle w:val="Tabele"/>
              <w:jc w:val="right"/>
              <w:rPr>
                <w:color w:val="auto"/>
                <w:szCs w:val="16"/>
              </w:rPr>
            </w:pPr>
            <w:r w:rsidRPr="0099594E">
              <w:rPr>
                <w:color w:val="auto"/>
                <w:szCs w:val="16"/>
              </w:rPr>
              <w:t>-65</w:t>
            </w:r>
          </w:p>
        </w:tc>
        <w:tc>
          <w:tcPr>
            <w:tcW w:w="793" w:type="dxa"/>
            <w:shd w:val="clear" w:color="auto" w:fill="C5E0B3"/>
            <w:noWrap/>
          </w:tcPr>
          <w:p w14:paraId="087E02CB" w14:textId="77777777" w:rsidR="00A27372" w:rsidRPr="0099594E" w:rsidRDefault="00A27372" w:rsidP="0084036E">
            <w:pPr>
              <w:pStyle w:val="Tabele"/>
              <w:jc w:val="right"/>
              <w:rPr>
                <w:color w:val="auto"/>
                <w:szCs w:val="16"/>
              </w:rPr>
            </w:pPr>
            <w:r w:rsidRPr="0099594E">
              <w:rPr>
                <w:color w:val="auto"/>
                <w:szCs w:val="16"/>
              </w:rPr>
              <w:t>427</w:t>
            </w:r>
          </w:p>
        </w:tc>
        <w:tc>
          <w:tcPr>
            <w:tcW w:w="793" w:type="dxa"/>
            <w:shd w:val="clear" w:color="auto" w:fill="C5E0B3"/>
            <w:noWrap/>
          </w:tcPr>
          <w:p w14:paraId="653DDAA5" w14:textId="77777777" w:rsidR="00A27372" w:rsidRPr="0099594E" w:rsidRDefault="00A27372" w:rsidP="0084036E">
            <w:pPr>
              <w:pStyle w:val="Tabele"/>
              <w:jc w:val="right"/>
              <w:rPr>
                <w:color w:val="auto"/>
                <w:szCs w:val="16"/>
              </w:rPr>
            </w:pPr>
            <w:r w:rsidRPr="0099594E">
              <w:rPr>
                <w:color w:val="auto"/>
                <w:szCs w:val="16"/>
              </w:rPr>
              <w:t>-144</w:t>
            </w:r>
          </w:p>
        </w:tc>
        <w:tc>
          <w:tcPr>
            <w:tcW w:w="794" w:type="dxa"/>
            <w:shd w:val="clear" w:color="auto" w:fill="C5E0B3"/>
            <w:noWrap/>
          </w:tcPr>
          <w:p w14:paraId="10F9CEED" w14:textId="77777777" w:rsidR="00A27372" w:rsidRPr="0099594E" w:rsidRDefault="00A27372" w:rsidP="0084036E">
            <w:pPr>
              <w:pStyle w:val="Tabele"/>
              <w:jc w:val="right"/>
              <w:rPr>
                <w:color w:val="auto"/>
                <w:szCs w:val="16"/>
              </w:rPr>
            </w:pPr>
            <w:r w:rsidRPr="0099594E">
              <w:rPr>
                <w:color w:val="auto"/>
                <w:szCs w:val="16"/>
              </w:rPr>
              <w:t>67</w:t>
            </w:r>
          </w:p>
        </w:tc>
        <w:tc>
          <w:tcPr>
            <w:tcW w:w="793" w:type="dxa"/>
            <w:noWrap/>
          </w:tcPr>
          <w:p w14:paraId="5A840B8D" w14:textId="77777777" w:rsidR="00A27372" w:rsidRPr="0099594E" w:rsidRDefault="00A27372" w:rsidP="0084036E">
            <w:pPr>
              <w:pStyle w:val="Tabele"/>
              <w:jc w:val="right"/>
              <w:rPr>
                <w:color w:val="auto"/>
                <w:szCs w:val="16"/>
              </w:rPr>
            </w:pPr>
            <w:r w:rsidRPr="0099594E">
              <w:rPr>
                <w:color w:val="auto"/>
                <w:szCs w:val="16"/>
              </w:rPr>
              <w:t>96</w:t>
            </w:r>
          </w:p>
        </w:tc>
        <w:tc>
          <w:tcPr>
            <w:tcW w:w="793" w:type="dxa"/>
            <w:noWrap/>
          </w:tcPr>
          <w:p w14:paraId="16BBF592" w14:textId="77777777" w:rsidR="00A27372" w:rsidRPr="0099594E" w:rsidRDefault="00A27372" w:rsidP="0084036E">
            <w:pPr>
              <w:pStyle w:val="Tabele"/>
              <w:jc w:val="right"/>
              <w:rPr>
                <w:color w:val="auto"/>
                <w:szCs w:val="16"/>
              </w:rPr>
            </w:pPr>
            <w:r w:rsidRPr="0099594E">
              <w:rPr>
                <w:color w:val="auto"/>
                <w:szCs w:val="16"/>
              </w:rPr>
              <w:t>110</w:t>
            </w:r>
          </w:p>
        </w:tc>
      </w:tr>
      <w:tr w:rsidR="00A27372" w:rsidRPr="0099594E" w14:paraId="7C1ECB32" w14:textId="77777777" w:rsidTr="00A27372">
        <w:trPr>
          <w:trHeight w:val="227"/>
        </w:trPr>
        <w:tc>
          <w:tcPr>
            <w:tcW w:w="1128" w:type="dxa"/>
          </w:tcPr>
          <w:p w14:paraId="0DB56BA0" w14:textId="77777777" w:rsidR="00A27372" w:rsidRPr="0099594E" w:rsidRDefault="00A27372" w:rsidP="0084036E">
            <w:pPr>
              <w:pStyle w:val="Tabele"/>
              <w:rPr>
                <w:color w:val="auto"/>
                <w:szCs w:val="16"/>
              </w:rPr>
            </w:pPr>
            <w:r w:rsidRPr="0099594E">
              <w:rPr>
                <w:color w:val="auto"/>
                <w:szCs w:val="16"/>
              </w:rPr>
              <w:t>Biometan</w:t>
            </w:r>
          </w:p>
        </w:tc>
        <w:tc>
          <w:tcPr>
            <w:tcW w:w="793" w:type="dxa"/>
            <w:shd w:val="clear" w:color="auto" w:fill="C5E0B3"/>
            <w:noWrap/>
          </w:tcPr>
          <w:p w14:paraId="03EE92E6" w14:textId="77777777" w:rsidR="00A27372" w:rsidRPr="0099594E" w:rsidRDefault="00A27372" w:rsidP="0084036E">
            <w:pPr>
              <w:pStyle w:val="Tabele"/>
              <w:jc w:val="right"/>
              <w:rPr>
                <w:color w:val="auto"/>
                <w:szCs w:val="16"/>
              </w:rPr>
            </w:pPr>
            <w:r w:rsidRPr="0099594E">
              <w:rPr>
                <w:color w:val="auto"/>
                <w:szCs w:val="16"/>
              </w:rPr>
              <w:t>0</w:t>
            </w:r>
          </w:p>
        </w:tc>
        <w:tc>
          <w:tcPr>
            <w:tcW w:w="793" w:type="dxa"/>
            <w:shd w:val="clear" w:color="auto" w:fill="C5E0B3"/>
            <w:noWrap/>
          </w:tcPr>
          <w:p w14:paraId="728636C0" w14:textId="77777777" w:rsidR="00A27372" w:rsidRPr="0099594E" w:rsidRDefault="00A27372" w:rsidP="0084036E">
            <w:pPr>
              <w:pStyle w:val="Tabele"/>
              <w:jc w:val="right"/>
              <w:rPr>
                <w:color w:val="auto"/>
                <w:szCs w:val="16"/>
              </w:rPr>
            </w:pPr>
            <w:r w:rsidRPr="0099594E">
              <w:rPr>
                <w:color w:val="auto"/>
                <w:szCs w:val="16"/>
              </w:rPr>
              <w:t>0</w:t>
            </w:r>
          </w:p>
        </w:tc>
        <w:tc>
          <w:tcPr>
            <w:tcW w:w="793" w:type="dxa"/>
            <w:shd w:val="clear" w:color="auto" w:fill="C5E0B3"/>
            <w:noWrap/>
          </w:tcPr>
          <w:p w14:paraId="21EF629B" w14:textId="77777777" w:rsidR="00A27372" w:rsidRPr="0099594E" w:rsidRDefault="00A27372" w:rsidP="0084036E">
            <w:pPr>
              <w:pStyle w:val="Tabele"/>
              <w:jc w:val="right"/>
              <w:rPr>
                <w:color w:val="auto"/>
                <w:szCs w:val="16"/>
              </w:rPr>
            </w:pPr>
            <w:r w:rsidRPr="0099594E">
              <w:rPr>
                <w:color w:val="auto"/>
                <w:szCs w:val="16"/>
              </w:rPr>
              <w:t>0</w:t>
            </w:r>
          </w:p>
        </w:tc>
        <w:tc>
          <w:tcPr>
            <w:tcW w:w="794" w:type="dxa"/>
            <w:shd w:val="clear" w:color="auto" w:fill="C5E0B3"/>
            <w:noWrap/>
          </w:tcPr>
          <w:p w14:paraId="77A69BB6" w14:textId="77777777" w:rsidR="00A27372" w:rsidRPr="0099594E" w:rsidRDefault="00A27372" w:rsidP="0084036E">
            <w:pPr>
              <w:pStyle w:val="Tabele"/>
              <w:jc w:val="right"/>
              <w:rPr>
                <w:color w:val="auto"/>
                <w:szCs w:val="16"/>
              </w:rPr>
            </w:pPr>
            <w:r w:rsidRPr="0099594E">
              <w:rPr>
                <w:color w:val="auto"/>
                <w:szCs w:val="16"/>
              </w:rPr>
              <w:t>0</w:t>
            </w:r>
          </w:p>
        </w:tc>
        <w:tc>
          <w:tcPr>
            <w:tcW w:w="793" w:type="dxa"/>
            <w:noWrap/>
          </w:tcPr>
          <w:p w14:paraId="4DB0994A" w14:textId="77777777" w:rsidR="00A27372" w:rsidRPr="0099594E" w:rsidRDefault="00A27372" w:rsidP="0084036E">
            <w:pPr>
              <w:pStyle w:val="Tabele"/>
              <w:jc w:val="right"/>
              <w:rPr>
                <w:color w:val="auto"/>
                <w:szCs w:val="16"/>
              </w:rPr>
            </w:pPr>
            <w:r w:rsidRPr="0099594E">
              <w:rPr>
                <w:color w:val="auto"/>
                <w:szCs w:val="16"/>
              </w:rPr>
              <w:t>0</w:t>
            </w:r>
          </w:p>
        </w:tc>
        <w:tc>
          <w:tcPr>
            <w:tcW w:w="793" w:type="dxa"/>
            <w:noWrap/>
          </w:tcPr>
          <w:p w14:paraId="0AF5959C" w14:textId="77777777" w:rsidR="00A27372" w:rsidRPr="0099594E" w:rsidRDefault="00A27372" w:rsidP="0084036E">
            <w:pPr>
              <w:pStyle w:val="Tabele"/>
              <w:jc w:val="right"/>
              <w:rPr>
                <w:color w:val="auto"/>
                <w:szCs w:val="16"/>
              </w:rPr>
            </w:pPr>
            <w:r w:rsidRPr="0099594E">
              <w:rPr>
                <w:color w:val="auto"/>
                <w:szCs w:val="16"/>
              </w:rPr>
              <w:t>0</w:t>
            </w:r>
          </w:p>
        </w:tc>
      </w:tr>
      <w:tr w:rsidR="00A27372" w:rsidRPr="0099594E" w14:paraId="4BEF4B35" w14:textId="77777777" w:rsidTr="00A27372">
        <w:trPr>
          <w:trHeight w:val="227"/>
        </w:trPr>
        <w:tc>
          <w:tcPr>
            <w:tcW w:w="1128" w:type="dxa"/>
          </w:tcPr>
          <w:p w14:paraId="446643F6" w14:textId="77777777" w:rsidR="00A27372" w:rsidRPr="0099594E" w:rsidRDefault="00A27372" w:rsidP="0084036E">
            <w:pPr>
              <w:pStyle w:val="Tabele"/>
              <w:rPr>
                <w:color w:val="auto"/>
                <w:szCs w:val="16"/>
              </w:rPr>
            </w:pPr>
            <w:r w:rsidRPr="0099594E">
              <w:rPr>
                <w:color w:val="auto"/>
                <w:szCs w:val="16"/>
              </w:rPr>
              <w:t>Biomasa stała</w:t>
            </w:r>
          </w:p>
        </w:tc>
        <w:tc>
          <w:tcPr>
            <w:tcW w:w="793" w:type="dxa"/>
            <w:shd w:val="clear" w:color="auto" w:fill="C5E0B3"/>
            <w:noWrap/>
          </w:tcPr>
          <w:p w14:paraId="224A0584" w14:textId="77777777" w:rsidR="00A27372" w:rsidRPr="0099594E" w:rsidRDefault="00A27372" w:rsidP="0084036E">
            <w:pPr>
              <w:pStyle w:val="Tabele"/>
              <w:jc w:val="right"/>
              <w:rPr>
                <w:color w:val="auto"/>
                <w:szCs w:val="16"/>
              </w:rPr>
            </w:pPr>
            <w:r w:rsidRPr="0099594E">
              <w:rPr>
                <w:color w:val="auto"/>
                <w:szCs w:val="16"/>
              </w:rPr>
              <w:t>0</w:t>
            </w:r>
          </w:p>
        </w:tc>
        <w:tc>
          <w:tcPr>
            <w:tcW w:w="793" w:type="dxa"/>
            <w:shd w:val="clear" w:color="auto" w:fill="C5E0B3"/>
            <w:noWrap/>
          </w:tcPr>
          <w:p w14:paraId="0CC267EE" w14:textId="77777777" w:rsidR="00A27372" w:rsidRPr="0099594E" w:rsidRDefault="00A27372" w:rsidP="0084036E">
            <w:pPr>
              <w:pStyle w:val="Tabele"/>
              <w:jc w:val="right"/>
              <w:rPr>
                <w:color w:val="auto"/>
                <w:szCs w:val="16"/>
              </w:rPr>
            </w:pPr>
            <w:r w:rsidRPr="0099594E">
              <w:rPr>
                <w:color w:val="auto"/>
                <w:szCs w:val="16"/>
              </w:rPr>
              <w:t>0</w:t>
            </w:r>
          </w:p>
        </w:tc>
        <w:tc>
          <w:tcPr>
            <w:tcW w:w="793" w:type="dxa"/>
            <w:shd w:val="clear" w:color="auto" w:fill="C5E0B3"/>
            <w:noWrap/>
          </w:tcPr>
          <w:p w14:paraId="1919DA2C" w14:textId="77777777" w:rsidR="00A27372" w:rsidRPr="0099594E" w:rsidRDefault="00A27372" w:rsidP="0084036E">
            <w:pPr>
              <w:pStyle w:val="Tabele"/>
              <w:jc w:val="right"/>
              <w:rPr>
                <w:color w:val="auto"/>
                <w:szCs w:val="16"/>
              </w:rPr>
            </w:pPr>
            <w:r w:rsidRPr="0099594E">
              <w:rPr>
                <w:color w:val="auto"/>
                <w:szCs w:val="16"/>
              </w:rPr>
              <w:t>506</w:t>
            </w:r>
          </w:p>
        </w:tc>
        <w:tc>
          <w:tcPr>
            <w:tcW w:w="794" w:type="dxa"/>
            <w:shd w:val="clear" w:color="auto" w:fill="C5E0B3"/>
            <w:noWrap/>
          </w:tcPr>
          <w:p w14:paraId="0FD3931E" w14:textId="77777777" w:rsidR="00A27372" w:rsidRPr="0099594E" w:rsidRDefault="00A27372" w:rsidP="0084036E">
            <w:pPr>
              <w:pStyle w:val="Tabele"/>
              <w:jc w:val="right"/>
              <w:rPr>
                <w:color w:val="auto"/>
                <w:szCs w:val="16"/>
              </w:rPr>
            </w:pPr>
            <w:r w:rsidRPr="0099594E">
              <w:rPr>
                <w:color w:val="auto"/>
                <w:szCs w:val="16"/>
              </w:rPr>
              <w:t>366</w:t>
            </w:r>
          </w:p>
        </w:tc>
        <w:tc>
          <w:tcPr>
            <w:tcW w:w="793" w:type="dxa"/>
            <w:noWrap/>
          </w:tcPr>
          <w:p w14:paraId="42BFA42A" w14:textId="77777777" w:rsidR="00A27372" w:rsidRPr="0099594E" w:rsidRDefault="00A27372" w:rsidP="0084036E">
            <w:pPr>
              <w:pStyle w:val="Tabele"/>
              <w:jc w:val="right"/>
              <w:rPr>
                <w:color w:val="auto"/>
                <w:szCs w:val="16"/>
              </w:rPr>
            </w:pPr>
            <w:r w:rsidRPr="0099594E">
              <w:rPr>
                <w:color w:val="auto"/>
                <w:szCs w:val="16"/>
              </w:rPr>
              <w:t>341</w:t>
            </w:r>
          </w:p>
        </w:tc>
        <w:tc>
          <w:tcPr>
            <w:tcW w:w="793" w:type="dxa"/>
            <w:noWrap/>
          </w:tcPr>
          <w:p w14:paraId="4D09B6EC" w14:textId="77777777" w:rsidR="00A27372" w:rsidRPr="0099594E" w:rsidRDefault="00A27372" w:rsidP="0084036E">
            <w:pPr>
              <w:pStyle w:val="Tabele"/>
              <w:jc w:val="right"/>
              <w:rPr>
                <w:color w:val="auto"/>
                <w:szCs w:val="16"/>
              </w:rPr>
            </w:pPr>
            <w:r w:rsidRPr="0099594E">
              <w:rPr>
                <w:color w:val="auto"/>
                <w:szCs w:val="16"/>
              </w:rPr>
              <w:t>371</w:t>
            </w:r>
          </w:p>
        </w:tc>
      </w:tr>
      <w:tr w:rsidR="00A27372" w:rsidRPr="0099594E" w14:paraId="1BE01E2F" w14:textId="77777777" w:rsidTr="00A27372">
        <w:trPr>
          <w:trHeight w:val="227"/>
        </w:trPr>
        <w:tc>
          <w:tcPr>
            <w:tcW w:w="1128" w:type="dxa"/>
          </w:tcPr>
          <w:p w14:paraId="36251568" w14:textId="77777777" w:rsidR="00A27372" w:rsidRPr="0099594E" w:rsidRDefault="00A27372" w:rsidP="0084036E">
            <w:pPr>
              <w:pStyle w:val="Tabele"/>
              <w:rPr>
                <w:color w:val="auto"/>
                <w:szCs w:val="16"/>
              </w:rPr>
            </w:pPr>
            <w:r w:rsidRPr="0099594E">
              <w:rPr>
                <w:color w:val="auto"/>
                <w:szCs w:val="16"/>
              </w:rPr>
              <w:t>Wodór</w:t>
            </w:r>
          </w:p>
        </w:tc>
        <w:tc>
          <w:tcPr>
            <w:tcW w:w="793" w:type="dxa"/>
            <w:shd w:val="clear" w:color="auto" w:fill="C5E0B3"/>
            <w:noWrap/>
          </w:tcPr>
          <w:p w14:paraId="47B318DD" w14:textId="77777777" w:rsidR="00A27372" w:rsidRPr="0099594E" w:rsidRDefault="00A27372" w:rsidP="0084036E">
            <w:pPr>
              <w:pStyle w:val="Tabele"/>
              <w:jc w:val="right"/>
              <w:rPr>
                <w:color w:val="auto"/>
                <w:szCs w:val="16"/>
              </w:rPr>
            </w:pPr>
            <w:r w:rsidRPr="0099594E">
              <w:rPr>
                <w:color w:val="auto"/>
                <w:szCs w:val="16"/>
              </w:rPr>
              <w:t>0</w:t>
            </w:r>
          </w:p>
        </w:tc>
        <w:tc>
          <w:tcPr>
            <w:tcW w:w="793" w:type="dxa"/>
            <w:shd w:val="clear" w:color="auto" w:fill="C5E0B3"/>
            <w:noWrap/>
          </w:tcPr>
          <w:p w14:paraId="3CCDA735" w14:textId="77777777" w:rsidR="00A27372" w:rsidRPr="0099594E" w:rsidRDefault="00A27372" w:rsidP="0084036E">
            <w:pPr>
              <w:pStyle w:val="Tabele"/>
              <w:jc w:val="right"/>
              <w:rPr>
                <w:color w:val="auto"/>
                <w:szCs w:val="16"/>
              </w:rPr>
            </w:pPr>
            <w:r w:rsidRPr="0099594E">
              <w:rPr>
                <w:color w:val="auto"/>
                <w:szCs w:val="16"/>
              </w:rPr>
              <w:t>0</w:t>
            </w:r>
          </w:p>
        </w:tc>
        <w:tc>
          <w:tcPr>
            <w:tcW w:w="793" w:type="dxa"/>
            <w:shd w:val="clear" w:color="auto" w:fill="C5E0B3"/>
            <w:noWrap/>
          </w:tcPr>
          <w:p w14:paraId="38947CB0" w14:textId="77777777" w:rsidR="00A27372" w:rsidRPr="0099594E" w:rsidRDefault="00A27372" w:rsidP="0084036E">
            <w:pPr>
              <w:pStyle w:val="Tabele"/>
              <w:jc w:val="right"/>
              <w:rPr>
                <w:color w:val="auto"/>
                <w:szCs w:val="16"/>
              </w:rPr>
            </w:pPr>
            <w:r w:rsidRPr="0099594E">
              <w:rPr>
                <w:color w:val="auto"/>
                <w:szCs w:val="16"/>
              </w:rPr>
              <w:t>0</w:t>
            </w:r>
          </w:p>
        </w:tc>
        <w:tc>
          <w:tcPr>
            <w:tcW w:w="794" w:type="dxa"/>
            <w:shd w:val="clear" w:color="auto" w:fill="C5E0B3"/>
            <w:noWrap/>
          </w:tcPr>
          <w:p w14:paraId="33803D03" w14:textId="77777777" w:rsidR="00A27372" w:rsidRPr="0099594E" w:rsidRDefault="00A27372" w:rsidP="0084036E">
            <w:pPr>
              <w:pStyle w:val="Tabele"/>
              <w:jc w:val="right"/>
              <w:rPr>
                <w:color w:val="auto"/>
                <w:szCs w:val="16"/>
              </w:rPr>
            </w:pPr>
            <w:r w:rsidRPr="0099594E">
              <w:rPr>
                <w:color w:val="auto"/>
                <w:szCs w:val="16"/>
              </w:rPr>
              <w:t>0</w:t>
            </w:r>
          </w:p>
        </w:tc>
        <w:tc>
          <w:tcPr>
            <w:tcW w:w="793" w:type="dxa"/>
            <w:noWrap/>
          </w:tcPr>
          <w:p w14:paraId="59B16418" w14:textId="77777777" w:rsidR="00A27372" w:rsidRPr="0099594E" w:rsidRDefault="00A27372" w:rsidP="0084036E">
            <w:pPr>
              <w:pStyle w:val="Tabele"/>
              <w:jc w:val="right"/>
              <w:rPr>
                <w:color w:val="auto"/>
                <w:szCs w:val="16"/>
              </w:rPr>
            </w:pPr>
            <w:r w:rsidRPr="0099594E">
              <w:rPr>
                <w:color w:val="auto"/>
                <w:szCs w:val="16"/>
              </w:rPr>
              <w:t>0</w:t>
            </w:r>
          </w:p>
        </w:tc>
        <w:tc>
          <w:tcPr>
            <w:tcW w:w="793" w:type="dxa"/>
            <w:noWrap/>
          </w:tcPr>
          <w:p w14:paraId="0559DBEB" w14:textId="77777777" w:rsidR="00A27372" w:rsidRPr="0099594E" w:rsidRDefault="00A27372" w:rsidP="0084036E">
            <w:pPr>
              <w:pStyle w:val="Tabele"/>
              <w:jc w:val="right"/>
              <w:rPr>
                <w:color w:val="auto"/>
                <w:szCs w:val="16"/>
              </w:rPr>
            </w:pPr>
            <w:r w:rsidRPr="0099594E">
              <w:rPr>
                <w:color w:val="auto"/>
                <w:szCs w:val="16"/>
              </w:rPr>
              <w:t>0</w:t>
            </w:r>
          </w:p>
        </w:tc>
      </w:tr>
    </w:tbl>
    <w:p w14:paraId="3EE99378" w14:textId="77777777" w:rsidR="00FA3B10" w:rsidRPr="00C41AFF" w:rsidRDefault="00FA3B10" w:rsidP="00FA3B10">
      <w:pPr>
        <w:pStyle w:val="ardo"/>
      </w:pPr>
      <w:r w:rsidRPr="00C41AFF">
        <w:t>Źródło: Opracowanie własne ARE S</w:t>
      </w:r>
      <w:r>
        <w:t>.</w:t>
      </w:r>
      <w:r w:rsidRPr="00C41AFF">
        <w:t>A</w:t>
      </w:r>
      <w:r>
        <w:t>.</w:t>
      </w:r>
      <w:r w:rsidRPr="00C41AFF">
        <w:t xml:space="preserve"> (STEAM-PL, MESSAGE-PL), EUROSTAT</w:t>
      </w:r>
    </w:p>
    <w:p w14:paraId="21CB3D7C" w14:textId="77777777" w:rsidR="00FA3B10" w:rsidRDefault="00FA3B10" w:rsidP="00FA3B10">
      <w:r w:rsidRPr="00B81C42">
        <w:t>W analizie założono zerowe saldo importowo-eksportowe energii elektryczne</w:t>
      </w:r>
      <w:r>
        <w:t>j</w:t>
      </w:r>
      <w:r w:rsidRPr="00B81C42">
        <w:t>, co nie oznacza, że</w:t>
      </w:r>
      <w:r>
        <w:t> </w:t>
      </w:r>
      <w:r w:rsidRPr="00B81C42">
        <w:t>wykluczona została</w:t>
      </w:r>
      <w:r>
        <w:t xml:space="preserve"> w </w:t>
      </w:r>
      <w:r w:rsidRPr="00B81C42">
        <w:t xml:space="preserve">obliczeniach modelowych możliwość </w:t>
      </w:r>
      <w:r>
        <w:t>wymiany międzysystemowej</w:t>
      </w:r>
      <w:r w:rsidRPr="00B81C42">
        <w:t>. Biorąc po uwagę relacje cenowe</w:t>
      </w:r>
      <w:r>
        <w:t xml:space="preserve"> i </w:t>
      </w:r>
      <w:r w:rsidRPr="00B81C42">
        <w:t>różnice występujące na poszczególnych rynkach, dodatnie saldo importowo-eksportowe jest bardzo prawdopodobne, niemniej jednak określenie kierunków przepływu energii na połączeniach międzysystemowych jest obarczone dużą niepewnością. Powyższe założenie bazuje na celach wskazanych do Założeń do aktualizacji Polityki energetycznej Polski do 2040</w:t>
      </w:r>
      <w:r>
        <w:t> r.</w:t>
      </w:r>
      <w:r w:rsidRPr="00B81C42">
        <w:t xml:space="preserve"> (PEP2040) – Wzmocnienie bezpieczeństwa</w:t>
      </w:r>
      <w:r>
        <w:t xml:space="preserve"> i </w:t>
      </w:r>
      <w:r w:rsidRPr="00B81C42">
        <w:t>niezależności energetycznej</w:t>
      </w:r>
      <w:r>
        <w:t xml:space="preserve"> w </w:t>
      </w:r>
      <w:r w:rsidRPr="00B81C42">
        <w:t>odniesieniu do kwestii budowania niezależności energetycznej.</w:t>
      </w:r>
    </w:p>
    <w:p w14:paraId="0D027E30" w14:textId="3644E521" w:rsidR="00FA3B10" w:rsidRPr="009D6EA6" w:rsidRDefault="00FA3B10" w:rsidP="00FA3B10">
      <w:pPr>
        <w:pStyle w:val="Legenda"/>
      </w:pPr>
      <w:bookmarkStart w:id="305" w:name="_Ref156898790"/>
      <w:bookmarkStart w:id="306" w:name="_Toc171580580"/>
      <w:bookmarkStart w:id="307" w:name="_Toc174709693"/>
      <w:r>
        <w:t xml:space="preserve">Tabela </w:t>
      </w:r>
      <w:r w:rsidR="00455D5C">
        <w:fldChar w:fldCharType="begin"/>
      </w:r>
      <w:r w:rsidR="00455D5C">
        <w:instrText xml:space="preserve"> STYLEREF 1 \s </w:instrText>
      </w:r>
      <w:r w:rsidR="00455D5C">
        <w:fldChar w:fldCharType="separate"/>
      </w:r>
      <w:r w:rsidR="0048034B">
        <w:rPr>
          <w:noProof/>
        </w:rPr>
        <w:t>3</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7</w:t>
      </w:r>
      <w:r w:rsidR="00455D5C">
        <w:rPr>
          <w:noProof/>
        </w:rPr>
        <w:fldChar w:fldCharType="end"/>
      </w:r>
      <w:bookmarkEnd w:id="305"/>
      <w:r>
        <w:t xml:space="preserve">. </w:t>
      </w:r>
      <w:r w:rsidRPr="009D6EA6">
        <w:t>Saldo importowo-eksportowe netto energii elektrycznej [ktoe]</w:t>
      </w:r>
      <w:bookmarkEnd w:id="306"/>
      <w:bookmarkEnd w:id="307"/>
    </w:p>
    <w:tbl>
      <w:tblPr>
        <w:tblStyle w:val="KPEiK"/>
        <w:tblW w:w="4187" w:type="pct"/>
        <w:tblLook w:val="04A0" w:firstRow="1" w:lastRow="0" w:firstColumn="1" w:lastColumn="0" w:noHBand="0" w:noVBand="1"/>
      </w:tblPr>
      <w:tblGrid>
        <w:gridCol w:w="1697"/>
        <w:gridCol w:w="736"/>
        <w:gridCol w:w="737"/>
        <w:gridCol w:w="736"/>
        <w:gridCol w:w="737"/>
        <w:gridCol w:w="737"/>
        <w:gridCol w:w="736"/>
        <w:gridCol w:w="737"/>
        <w:gridCol w:w="736"/>
      </w:tblGrid>
      <w:tr w:rsidR="0099594E" w:rsidRPr="0099594E" w14:paraId="1A27ABBF" w14:textId="77777777" w:rsidTr="0099594E">
        <w:trPr>
          <w:cnfStyle w:val="100000000000" w:firstRow="1" w:lastRow="0" w:firstColumn="0" w:lastColumn="0" w:oddVBand="0" w:evenVBand="0" w:oddHBand="0" w:evenHBand="0" w:firstRowFirstColumn="0" w:firstRowLastColumn="0" w:lastRowFirstColumn="0" w:lastRowLastColumn="0"/>
          <w:trHeight w:val="227"/>
          <w:tblHeader/>
        </w:trPr>
        <w:tc>
          <w:tcPr>
            <w:tcW w:w="1696" w:type="dxa"/>
            <w:noWrap/>
          </w:tcPr>
          <w:p w14:paraId="33AFBD7F" w14:textId="77777777" w:rsidR="0099594E" w:rsidRPr="0099594E" w:rsidRDefault="0099594E" w:rsidP="008D3A82">
            <w:pPr>
              <w:pStyle w:val="Tabele"/>
              <w:jc w:val="center"/>
              <w:rPr>
                <w:color w:val="auto"/>
              </w:rPr>
            </w:pPr>
          </w:p>
        </w:tc>
        <w:tc>
          <w:tcPr>
            <w:tcW w:w="736" w:type="dxa"/>
            <w:hideMark/>
          </w:tcPr>
          <w:p w14:paraId="7805849B" w14:textId="77777777" w:rsidR="0099594E" w:rsidRPr="0099594E" w:rsidRDefault="0099594E" w:rsidP="008D3A82">
            <w:pPr>
              <w:pStyle w:val="Tabele"/>
              <w:jc w:val="center"/>
              <w:rPr>
                <w:bCs/>
                <w:color w:val="auto"/>
              </w:rPr>
            </w:pPr>
            <w:r w:rsidRPr="0099594E">
              <w:rPr>
                <w:bCs/>
                <w:color w:val="auto"/>
              </w:rPr>
              <w:t>2005</w:t>
            </w:r>
          </w:p>
        </w:tc>
        <w:tc>
          <w:tcPr>
            <w:tcW w:w="737" w:type="dxa"/>
            <w:hideMark/>
          </w:tcPr>
          <w:p w14:paraId="06BD157D" w14:textId="77777777" w:rsidR="0099594E" w:rsidRPr="0099594E" w:rsidRDefault="0099594E" w:rsidP="008D3A82">
            <w:pPr>
              <w:pStyle w:val="Tabele"/>
              <w:jc w:val="center"/>
              <w:rPr>
                <w:bCs/>
                <w:color w:val="auto"/>
              </w:rPr>
            </w:pPr>
            <w:r w:rsidRPr="0099594E">
              <w:rPr>
                <w:bCs/>
                <w:color w:val="auto"/>
              </w:rPr>
              <w:t>2010</w:t>
            </w:r>
          </w:p>
        </w:tc>
        <w:tc>
          <w:tcPr>
            <w:tcW w:w="736" w:type="dxa"/>
            <w:hideMark/>
          </w:tcPr>
          <w:p w14:paraId="1EEE1489" w14:textId="77777777" w:rsidR="0099594E" w:rsidRPr="0099594E" w:rsidRDefault="0099594E" w:rsidP="008D3A82">
            <w:pPr>
              <w:pStyle w:val="Tabele"/>
              <w:jc w:val="center"/>
              <w:rPr>
                <w:bCs/>
                <w:color w:val="auto"/>
              </w:rPr>
            </w:pPr>
            <w:r w:rsidRPr="0099594E">
              <w:rPr>
                <w:bCs/>
                <w:color w:val="auto"/>
              </w:rPr>
              <w:t>2015</w:t>
            </w:r>
          </w:p>
        </w:tc>
        <w:tc>
          <w:tcPr>
            <w:tcW w:w="737" w:type="dxa"/>
            <w:hideMark/>
          </w:tcPr>
          <w:p w14:paraId="2E96811F" w14:textId="77777777" w:rsidR="0099594E" w:rsidRPr="0099594E" w:rsidRDefault="0099594E" w:rsidP="008D3A82">
            <w:pPr>
              <w:pStyle w:val="Tabele"/>
              <w:jc w:val="center"/>
              <w:rPr>
                <w:bCs/>
                <w:color w:val="auto"/>
              </w:rPr>
            </w:pPr>
            <w:r w:rsidRPr="0099594E">
              <w:rPr>
                <w:bCs/>
                <w:color w:val="auto"/>
              </w:rPr>
              <w:t>2020</w:t>
            </w:r>
          </w:p>
        </w:tc>
        <w:tc>
          <w:tcPr>
            <w:tcW w:w="737" w:type="dxa"/>
            <w:hideMark/>
          </w:tcPr>
          <w:p w14:paraId="5EE44253" w14:textId="77777777" w:rsidR="0099594E" w:rsidRPr="0099594E" w:rsidRDefault="0099594E" w:rsidP="008D3A82">
            <w:pPr>
              <w:pStyle w:val="Tabele"/>
              <w:jc w:val="center"/>
              <w:rPr>
                <w:bCs/>
                <w:color w:val="auto"/>
              </w:rPr>
            </w:pPr>
            <w:r w:rsidRPr="0099594E">
              <w:rPr>
                <w:bCs/>
                <w:color w:val="auto"/>
              </w:rPr>
              <w:t>2025</w:t>
            </w:r>
          </w:p>
        </w:tc>
        <w:tc>
          <w:tcPr>
            <w:tcW w:w="736" w:type="dxa"/>
            <w:hideMark/>
          </w:tcPr>
          <w:p w14:paraId="75D14F9A" w14:textId="77777777" w:rsidR="0099594E" w:rsidRPr="0099594E" w:rsidRDefault="0099594E" w:rsidP="008D3A82">
            <w:pPr>
              <w:pStyle w:val="Tabele"/>
              <w:jc w:val="center"/>
              <w:rPr>
                <w:bCs/>
                <w:color w:val="auto"/>
              </w:rPr>
            </w:pPr>
            <w:r w:rsidRPr="0099594E">
              <w:rPr>
                <w:bCs/>
                <w:color w:val="auto"/>
              </w:rPr>
              <w:t>2030</w:t>
            </w:r>
          </w:p>
        </w:tc>
        <w:tc>
          <w:tcPr>
            <w:tcW w:w="737" w:type="dxa"/>
            <w:hideMark/>
          </w:tcPr>
          <w:p w14:paraId="79E7C4E6" w14:textId="77777777" w:rsidR="0099594E" w:rsidRPr="0099594E" w:rsidRDefault="0099594E" w:rsidP="008D3A82">
            <w:pPr>
              <w:pStyle w:val="Tabele"/>
              <w:jc w:val="center"/>
              <w:rPr>
                <w:bCs/>
                <w:color w:val="auto"/>
              </w:rPr>
            </w:pPr>
            <w:r w:rsidRPr="0099594E">
              <w:rPr>
                <w:bCs/>
                <w:color w:val="auto"/>
              </w:rPr>
              <w:t>2035</w:t>
            </w:r>
          </w:p>
        </w:tc>
        <w:tc>
          <w:tcPr>
            <w:tcW w:w="736" w:type="dxa"/>
          </w:tcPr>
          <w:p w14:paraId="4B79926E" w14:textId="77777777" w:rsidR="0099594E" w:rsidRPr="0099594E" w:rsidRDefault="0099594E" w:rsidP="008D3A82">
            <w:pPr>
              <w:pStyle w:val="Tabele"/>
              <w:jc w:val="center"/>
              <w:rPr>
                <w:bCs/>
                <w:color w:val="auto"/>
              </w:rPr>
            </w:pPr>
            <w:r w:rsidRPr="0099594E">
              <w:rPr>
                <w:bCs/>
                <w:color w:val="auto"/>
              </w:rPr>
              <w:t>2040</w:t>
            </w:r>
          </w:p>
        </w:tc>
      </w:tr>
      <w:tr w:rsidR="0099594E" w:rsidRPr="0099594E" w14:paraId="1D33C5E9" w14:textId="77777777" w:rsidTr="0099594E">
        <w:trPr>
          <w:trHeight w:val="227"/>
        </w:trPr>
        <w:tc>
          <w:tcPr>
            <w:tcW w:w="1696" w:type="dxa"/>
            <w:hideMark/>
          </w:tcPr>
          <w:p w14:paraId="7EF48B8F" w14:textId="77777777" w:rsidR="0099594E" w:rsidRPr="0099594E" w:rsidRDefault="0099594E" w:rsidP="008D3A82">
            <w:pPr>
              <w:pStyle w:val="Tabele"/>
              <w:rPr>
                <w:color w:val="auto"/>
              </w:rPr>
            </w:pPr>
            <w:r w:rsidRPr="0099594E">
              <w:rPr>
                <w:color w:val="auto"/>
              </w:rPr>
              <w:t>Energia elektryczna</w:t>
            </w:r>
          </w:p>
        </w:tc>
        <w:tc>
          <w:tcPr>
            <w:tcW w:w="736" w:type="dxa"/>
            <w:shd w:val="clear" w:color="auto" w:fill="C5E0B3"/>
            <w:hideMark/>
          </w:tcPr>
          <w:p w14:paraId="069AF09A" w14:textId="77777777" w:rsidR="0099594E" w:rsidRPr="0099594E" w:rsidRDefault="0099594E" w:rsidP="008D3A82">
            <w:pPr>
              <w:pStyle w:val="Tabele"/>
              <w:jc w:val="right"/>
              <w:rPr>
                <w:color w:val="auto"/>
              </w:rPr>
            </w:pPr>
            <w:r w:rsidRPr="0099594E">
              <w:rPr>
                <w:color w:val="auto"/>
              </w:rPr>
              <w:t>-962</w:t>
            </w:r>
          </w:p>
        </w:tc>
        <w:tc>
          <w:tcPr>
            <w:tcW w:w="737" w:type="dxa"/>
            <w:shd w:val="clear" w:color="auto" w:fill="C5E0B3"/>
            <w:hideMark/>
          </w:tcPr>
          <w:p w14:paraId="010CFCF8" w14:textId="77777777" w:rsidR="0099594E" w:rsidRPr="0099594E" w:rsidRDefault="0099594E" w:rsidP="008D3A82">
            <w:pPr>
              <w:pStyle w:val="Tabele"/>
              <w:jc w:val="right"/>
              <w:rPr>
                <w:color w:val="auto"/>
              </w:rPr>
            </w:pPr>
            <w:r w:rsidRPr="0099594E">
              <w:rPr>
                <w:color w:val="auto"/>
              </w:rPr>
              <w:t>-116</w:t>
            </w:r>
          </w:p>
        </w:tc>
        <w:tc>
          <w:tcPr>
            <w:tcW w:w="736" w:type="dxa"/>
            <w:shd w:val="clear" w:color="auto" w:fill="C5E0B3"/>
            <w:hideMark/>
          </w:tcPr>
          <w:p w14:paraId="6A517255" w14:textId="77777777" w:rsidR="0099594E" w:rsidRPr="0099594E" w:rsidRDefault="0099594E" w:rsidP="008D3A82">
            <w:pPr>
              <w:pStyle w:val="Tabele"/>
              <w:jc w:val="right"/>
              <w:rPr>
                <w:color w:val="auto"/>
              </w:rPr>
            </w:pPr>
            <w:r w:rsidRPr="0099594E">
              <w:rPr>
                <w:color w:val="auto"/>
              </w:rPr>
              <w:t>-29</w:t>
            </w:r>
          </w:p>
        </w:tc>
        <w:tc>
          <w:tcPr>
            <w:tcW w:w="737" w:type="dxa"/>
            <w:shd w:val="clear" w:color="auto" w:fill="C5E0B3"/>
            <w:hideMark/>
          </w:tcPr>
          <w:p w14:paraId="519C2895" w14:textId="77777777" w:rsidR="0099594E" w:rsidRPr="0099594E" w:rsidRDefault="0099594E" w:rsidP="008D3A82">
            <w:pPr>
              <w:pStyle w:val="Tabele"/>
              <w:jc w:val="right"/>
              <w:rPr>
                <w:color w:val="auto"/>
              </w:rPr>
            </w:pPr>
            <w:r w:rsidRPr="0099594E">
              <w:rPr>
                <w:color w:val="auto"/>
              </w:rPr>
              <w:t>1 141</w:t>
            </w:r>
          </w:p>
        </w:tc>
        <w:tc>
          <w:tcPr>
            <w:tcW w:w="737" w:type="dxa"/>
            <w:hideMark/>
          </w:tcPr>
          <w:p w14:paraId="6ECDAB2D" w14:textId="77777777" w:rsidR="0099594E" w:rsidRPr="0099594E" w:rsidRDefault="0099594E" w:rsidP="008D3A82">
            <w:pPr>
              <w:pStyle w:val="Tabele"/>
              <w:jc w:val="right"/>
              <w:rPr>
                <w:color w:val="auto"/>
              </w:rPr>
            </w:pPr>
            <w:r w:rsidRPr="0099594E">
              <w:rPr>
                <w:color w:val="auto"/>
              </w:rPr>
              <w:t>0</w:t>
            </w:r>
          </w:p>
        </w:tc>
        <w:tc>
          <w:tcPr>
            <w:tcW w:w="736" w:type="dxa"/>
            <w:hideMark/>
          </w:tcPr>
          <w:p w14:paraId="632CCF63" w14:textId="77777777" w:rsidR="0099594E" w:rsidRPr="0099594E" w:rsidRDefault="0099594E" w:rsidP="008D3A82">
            <w:pPr>
              <w:pStyle w:val="Tabele"/>
              <w:jc w:val="right"/>
              <w:rPr>
                <w:color w:val="auto"/>
              </w:rPr>
            </w:pPr>
            <w:r w:rsidRPr="0099594E">
              <w:rPr>
                <w:color w:val="auto"/>
              </w:rPr>
              <w:t>0</w:t>
            </w:r>
          </w:p>
        </w:tc>
        <w:tc>
          <w:tcPr>
            <w:tcW w:w="737" w:type="dxa"/>
            <w:hideMark/>
          </w:tcPr>
          <w:p w14:paraId="491CF47D" w14:textId="77777777" w:rsidR="0099594E" w:rsidRPr="0099594E" w:rsidRDefault="0099594E" w:rsidP="008D3A82">
            <w:pPr>
              <w:pStyle w:val="Tabele"/>
              <w:jc w:val="right"/>
              <w:rPr>
                <w:color w:val="auto"/>
              </w:rPr>
            </w:pPr>
            <w:r w:rsidRPr="0099594E">
              <w:rPr>
                <w:color w:val="auto"/>
              </w:rPr>
              <w:t>0</w:t>
            </w:r>
          </w:p>
        </w:tc>
        <w:tc>
          <w:tcPr>
            <w:tcW w:w="736" w:type="dxa"/>
          </w:tcPr>
          <w:p w14:paraId="76DC2BFC" w14:textId="77777777" w:rsidR="0099594E" w:rsidRPr="0099594E" w:rsidRDefault="0099594E" w:rsidP="008D3A82">
            <w:pPr>
              <w:pStyle w:val="Tabele"/>
              <w:jc w:val="right"/>
              <w:rPr>
                <w:color w:val="auto"/>
              </w:rPr>
            </w:pPr>
            <w:r w:rsidRPr="0099594E">
              <w:rPr>
                <w:color w:val="auto"/>
              </w:rPr>
              <w:t>0</w:t>
            </w:r>
          </w:p>
        </w:tc>
      </w:tr>
    </w:tbl>
    <w:p w14:paraId="663C2D78" w14:textId="77777777" w:rsidR="00FA3B10" w:rsidRPr="009D6EA6" w:rsidRDefault="00FA3B10" w:rsidP="00FA3B10">
      <w:pPr>
        <w:pStyle w:val="adnotacje"/>
      </w:pPr>
      <w:r w:rsidRPr="009D6EA6">
        <w:t>znak "-" przed wartością oznacza eksport</w:t>
      </w:r>
    </w:p>
    <w:p w14:paraId="2DA94CC8" w14:textId="77777777" w:rsidR="00FA3B10" w:rsidRPr="009D6EA6" w:rsidRDefault="00FA3B10" w:rsidP="00FA3B10">
      <w:pPr>
        <w:pStyle w:val="adnotacje"/>
      </w:pPr>
      <w:r w:rsidRPr="009D6EA6">
        <w:t>znak "+" przed wartością oznacza import</w:t>
      </w:r>
    </w:p>
    <w:p w14:paraId="52F3559E" w14:textId="77777777" w:rsidR="00FA3B10" w:rsidRPr="009D6EA6" w:rsidRDefault="00FA3B10" w:rsidP="00FA3B10">
      <w:pPr>
        <w:pStyle w:val="ardo"/>
      </w:pPr>
      <w:r w:rsidRPr="009D6EA6">
        <w:t>Źródło: Opracowanie własne ARE S</w:t>
      </w:r>
      <w:r>
        <w:t>.</w:t>
      </w:r>
      <w:r w:rsidRPr="009D6EA6">
        <w:t>A</w:t>
      </w:r>
      <w:r>
        <w:t>.</w:t>
      </w:r>
      <w:r w:rsidRPr="009D6EA6">
        <w:t xml:space="preserve"> (MESSAGE-PL), EUROSTAT</w:t>
      </w:r>
    </w:p>
    <w:p w14:paraId="5C287ABE" w14:textId="3AD95A74" w:rsidR="00FA3B10" w:rsidRPr="00F85B97" w:rsidRDefault="00FA3B10" w:rsidP="00FA3B10">
      <w:r w:rsidRPr="00B81C42">
        <w:t>Stopień uzależnienia od importu</w:t>
      </w:r>
      <w:r>
        <w:t xml:space="preserve"> z </w:t>
      </w:r>
      <w:r w:rsidRPr="00B81C42">
        <w:t>państw trzecich został zdefiniowany jako całkowity wolumen importu energii</w:t>
      </w:r>
      <w:r>
        <w:t xml:space="preserve"> z </w:t>
      </w:r>
      <w:r w:rsidRPr="00B81C42">
        <w:t xml:space="preserve">państw spoza UE przez krajowe zużycie brutto energii </w:t>
      </w:r>
      <w:r>
        <w:t>(</w:t>
      </w:r>
      <w:r>
        <w:fldChar w:fldCharType="begin"/>
      </w:r>
      <w:r>
        <w:instrText xml:space="preserve"> REF _Ref156899149 \h </w:instrText>
      </w:r>
      <w:r>
        <w:fldChar w:fldCharType="separate"/>
      </w:r>
      <w:r w:rsidR="0048034B">
        <w:t xml:space="preserve">Tabela </w:t>
      </w:r>
      <w:r w:rsidR="0048034B">
        <w:rPr>
          <w:noProof/>
        </w:rPr>
        <w:t>3</w:t>
      </w:r>
      <w:r w:rsidR="0048034B">
        <w:t>.</w:t>
      </w:r>
      <w:r w:rsidR="0048034B">
        <w:rPr>
          <w:noProof/>
        </w:rPr>
        <w:t>8</w:t>
      </w:r>
      <w:r>
        <w:fldChar w:fldCharType="end"/>
      </w:r>
      <w:r>
        <w:t>)</w:t>
      </w:r>
      <w:r w:rsidRPr="00F85B97">
        <w:t>.</w:t>
      </w:r>
      <w:r>
        <w:t xml:space="preserve"> </w:t>
      </w:r>
    </w:p>
    <w:p w14:paraId="17F9BDE4" w14:textId="56D59852" w:rsidR="00FA3B10" w:rsidRDefault="00FA3B10" w:rsidP="00FA3B10">
      <w:pPr>
        <w:pStyle w:val="Legenda"/>
      </w:pPr>
      <w:bookmarkStart w:id="308" w:name="_Ref156899149"/>
      <w:bookmarkStart w:id="309" w:name="_Toc171580581"/>
      <w:bookmarkStart w:id="310" w:name="_Toc174709694"/>
      <w:r>
        <w:t xml:space="preserve">Tabela </w:t>
      </w:r>
      <w:r w:rsidR="00455D5C">
        <w:fldChar w:fldCharType="begin"/>
      </w:r>
      <w:r w:rsidR="00455D5C">
        <w:instrText xml:space="preserve"> STYLEREF 1 \s </w:instrText>
      </w:r>
      <w:r w:rsidR="00455D5C">
        <w:fldChar w:fldCharType="separate"/>
      </w:r>
      <w:r w:rsidR="0048034B">
        <w:rPr>
          <w:noProof/>
        </w:rPr>
        <w:t>3</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8</w:t>
      </w:r>
      <w:r w:rsidR="00455D5C">
        <w:rPr>
          <w:noProof/>
        </w:rPr>
        <w:fldChar w:fldCharType="end"/>
      </w:r>
      <w:bookmarkEnd w:id="308"/>
      <w:r>
        <w:t xml:space="preserve">. </w:t>
      </w:r>
      <w:r w:rsidRPr="00C41AFF">
        <w:t>Uzależnienie od importu</w:t>
      </w:r>
      <w:r>
        <w:t xml:space="preserve"> z </w:t>
      </w:r>
      <w:r w:rsidRPr="00C41AFF">
        <w:t>państw trzecich</w:t>
      </w:r>
      <w:bookmarkEnd w:id="309"/>
      <w:bookmarkEnd w:id="310"/>
      <w:r w:rsidRPr="00C41AFF">
        <w:t xml:space="preserve"> </w:t>
      </w:r>
    </w:p>
    <w:tbl>
      <w:tblPr>
        <w:tblStyle w:val="KPEiK"/>
        <w:tblW w:w="3375" w:type="pct"/>
        <w:tblLook w:val="04A0" w:firstRow="1" w:lastRow="0" w:firstColumn="1" w:lastColumn="0" w:noHBand="0" w:noVBand="1"/>
      </w:tblPr>
      <w:tblGrid>
        <w:gridCol w:w="1698"/>
        <w:gridCol w:w="736"/>
        <w:gridCol w:w="737"/>
        <w:gridCol w:w="736"/>
        <w:gridCol w:w="737"/>
        <w:gridCol w:w="737"/>
        <w:gridCol w:w="736"/>
      </w:tblGrid>
      <w:tr w:rsidR="0008029F" w:rsidRPr="0099594E" w14:paraId="1CF6652B" w14:textId="77777777" w:rsidTr="00FE790A">
        <w:trPr>
          <w:cnfStyle w:val="100000000000" w:firstRow="1" w:lastRow="0" w:firstColumn="0" w:lastColumn="0" w:oddVBand="0" w:evenVBand="0" w:oddHBand="0" w:evenHBand="0" w:firstRowFirstColumn="0" w:firstRowLastColumn="0" w:lastRowFirstColumn="0" w:lastRowLastColumn="0"/>
          <w:trHeight w:val="227"/>
          <w:tblHeader/>
        </w:trPr>
        <w:tc>
          <w:tcPr>
            <w:tcW w:w="1698" w:type="dxa"/>
            <w:noWrap/>
          </w:tcPr>
          <w:p w14:paraId="0E042E6B" w14:textId="77777777" w:rsidR="00FE790A" w:rsidRPr="0099594E" w:rsidRDefault="00FE790A" w:rsidP="0084036E">
            <w:pPr>
              <w:pStyle w:val="Tabele"/>
              <w:jc w:val="center"/>
              <w:rPr>
                <w:color w:val="auto"/>
              </w:rPr>
            </w:pPr>
          </w:p>
        </w:tc>
        <w:tc>
          <w:tcPr>
            <w:tcW w:w="736" w:type="dxa"/>
            <w:hideMark/>
          </w:tcPr>
          <w:p w14:paraId="51757BB6" w14:textId="77777777" w:rsidR="00FE790A" w:rsidRPr="0099594E" w:rsidRDefault="00FE790A" w:rsidP="0084036E">
            <w:pPr>
              <w:pStyle w:val="Tabele"/>
              <w:jc w:val="center"/>
              <w:rPr>
                <w:bCs/>
                <w:color w:val="auto"/>
              </w:rPr>
            </w:pPr>
            <w:r w:rsidRPr="0099594E">
              <w:rPr>
                <w:bCs/>
                <w:color w:val="auto"/>
              </w:rPr>
              <w:t>2005</w:t>
            </w:r>
          </w:p>
        </w:tc>
        <w:tc>
          <w:tcPr>
            <w:tcW w:w="737" w:type="dxa"/>
            <w:hideMark/>
          </w:tcPr>
          <w:p w14:paraId="2317E1D7" w14:textId="77777777" w:rsidR="00FE790A" w:rsidRPr="0099594E" w:rsidRDefault="00FE790A" w:rsidP="0084036E">
            <w:pPr>
              <w:pStyle w:val="Tabele"/>
              <w:jc w:val="center"/>
              <w:rPr>
                <w:bCs/>
                <w:color w:val="auto"/>
              </w:rPr>
            </w:pPr>
            <w:r w:rsidRPr="0099594E">
              <w:rPr>
                <w:bCs/>
                <w:color w:val="auto"/>
              </w:rPr>
              <w:t>2010</w:t>
            </w:r>
          </w:p>
        </w:tc>
        <w:tc>
          <w:tcPr>
            <w:tcW w:w="736" w:type="dxa"/>
            <w:hideMark/>
          </w:tcPr>
          <w:p w14:paraId="663FBE15" w14:textId="77777777" w:rsidR="00FE790A" w:rsidRPr="0099594E" w:rsidRDefault="00FE790A" w:rsidP="0084036E">
            <w:pPr>
              <w:pStyle w:val="Tabele"/>
              <w:jc w:val="center"/>
              <w:rPr>
                <w:bCs/>
                <w:color w:val="auto"/>
              </w:rPr>
            </w:pPr>
            <w:r w:rsidRPr="0099594E">
              <w:rPr>
                <w:bCs/>
                <w:color w:val="auto"/>
              </w:rPr>
              <w:t>2015</w:t>
            </w:r>
          </w:p>
        </w:tc>
        <w:tc>
          <w:tcPr>
            <w:tcW w:w="737" w:type="dxa"/>
            <w:hideMark/>
          </w:tcPr>
          <w:p w14:paraId="366C28AF" w14:textId="77777777" w:rsidR="00FE790A" w:rsidRPr="0099594E" w:rsidRDefault="00FE790A" w:rsidP="0084036E">
            <w:pPr>
              <w:pStyle w:val="Tabele"/>
              <w:jc w:val="center"/>
              <w:rPr>
                <w:bCs/>
                <w:color w:val="auto"/>
              </w:rPr>
            </w:pPr>
            <w:r w:rsidRPr="0099594E">
              <w:rPr>
                <w:bCs/>
                <w:color w:val="auto"/>
              </w:rPr>
              <w:t>2020</w:t>
            </w:r>
          </w:p>
        </w:tc>
        <w:tc>
          <w:tcPr>
            <w:tcW w:w="737" w:type="dxa"/>
            <w:hideMark/>
          </w:tcPr>
          <w:p w14:paraId="6E61A17B" w14:textId="77777777" w:rsidR="00FE790A" w:rsidRPr="0099594E" w:rsidRDefault="00FE790A" w:rsidP="0084036E">
            <w:pPr>
              <w:pStyle w:val="Tabele"/>
              <w:jc w:val="center"/>
              <w:rPr>
                <w:bCs/>
                <w:color w:val="auto"/>
              </w:rPr>
            </w:pPr>
            <w:r w:rsidRPr="0099594E">
              <w:rPr>
                <w:bCs/>
                <w:color w:val="auto"/>
              </w:rPr>
              <w:t>2025</w:t>
            </w:r>
          </w:p>
        </w:tc>
        <w:tc>
          <w:tcPr>
            <w:tcW w:w="736" w:type="dxa"/>
            <w:hideMark/>
          </w:tcPr>
          <w:p w14:paraId="327CD8B5" w14:textId="77777777" w:rsidR="00FE790A" w:rsidRPr="0099594E" w:rsidRDefault="00FE790A" w:rsidP="0084036E">
            <w:pPr>
              <w:pStyle w:val="Tabele"/>
              <w:jc w:val="center"/>
              <w:rPr>
                <w:bCs/>
                <w:color w:val="auto"/>
              </w:rPr>
            </w:pPr>
            <w:r w:rsidRPr="0099594E">
              <w:rPr>
                <w:bCs/>
                <w:color w:val="auto"/>
              </w:rPr>
              <w:t>2030</w:t>
            </w:r>
          </w:p>
        </w:tc>
      </w:tr>
      <w:tr w:rsidR="0008029F" w:rsidRPr="0099594E" w14:paraId="429FA467" w14:textId="77777777" w:rsidTr="00FE790A">
        <w:trPr>
          <w:trHeight w:val="227"/>
        </w:trPr>
        <w:tc>
          <w:tcPr>
            <w:tcW w:w="1698" w:type="dxa"/>
            <w:hideMark/>
          </w:tcPr>
          <w:p w14:paraId="3393E981" w14:textId="77777777" w:rsidR="00FE790A" w:rsidRPr="0099594E" w:rsidRDefault="00FE790A" w:rsidP="0084036E">
            <w:pPr>
              <w:pStyle w:val="Tabele"/>
              <w:rPr>
                <w:color w:val="auto"/>
                <w:szCs w:val="16"/>
              </w:rPr>
            </w:pPr>
            <w:r w:rsidRPr="0099594E">
              <w:rPr>
                <w:color w:val="auto"/>
                <w:szCs w:val="16"/>
              </w:rPr>
              <w:t>Energia elektryczna</w:t>
            </w:r>
          </w:p>
        </w:tc>
        <w:tc>
          <w:tcPr>
            <w:tcW w:w="736" w:type="dxa"/>
            <w:shd w:val="clear" w:color="auto" w:fill="C5E0B3"/>
            <w:vAlign w:val="top"/>
            <w:hideMark/>
          </w:tcPr>
          <w:p w14:paraId="4C71CD42" w14:textId="77777777" w:rsidR="00FE790A" w:rsidRPr="0099594E" w:rsidRDefault="00FE790A" w:rsidP="0084036E">
            <w:pPr>
              <w:pStyle w:val="Tabele"/>
              <w:jc w:val="right"/>
              <w:rPr>
                <w:color w:val="auto"/>
                <w:szCs w:val="16"/>
              </w:rPr>
            </w:pPr>
            <w:r w:rsidRPr="0099594E">
              <w:rPr>
                <w:color w:val="auto"/>
                <w:szCs w:val="16"/>
              </w:rPr>
              <w:t>1,4%</w:t>
            </w:r>
          </w:p>
        </w:tc>
        <w:tc>
          <w:tcPr>
            <w:tcW w:w="737" w:type="dxa"/>
            <w:shd w:val="clear" w:color="auto" w:fill="C5E0B3"/>
            <w:vAlign w:val="top"/>
            <w:hideMark/>
          </w:tcPr>
          <w:p w14:paraId="44DC3D2F" w14:textId="77777777" w:rsidR="00FE790A" w:rsidRPr="0099594E" w:rsidRDefault="00FE790A" w:rsidP="0084036E">
            <w:pPr>
              <w:pStyle w:val="Tabele"/>
              <w:jc w:val="right"/>
              <w:rPr>
                <w:color w:val="auto"/>
                <w:szCs w:val="16"/>
              </w:rPr>
            </w:pPr>
            <w:r w:rsidRPr="0099594E">
              <w:rPr>
                <w:color w:val="auto"/>
                <w:szCs w:val="16"/>
              </w:rPr>
              <w:t>0,0%</w:t>
            </w:r>
          </w:p>
        </w:tc>
        <w:tc>
          <w:tcPr>
            <w:tcW w:w="736" w:type="dxa"/>
            <w:shd w:val="clear" w:color="auto" w:fill="C5E0B3"/>
            <w:vAlign w:val="top"/>
            <w:hideMark/>
          </w:tcPr>
          <w:p w14:paraId="5024169B" w14:textId="77777777" w:rsidR="00FE790A" w:rsidRPr="0099594E" w:rsidRDefault="00FE790A" w:rsidP="0084036E">
            <w:pPr>
              <w:pStyle w:val="Tabele"/>
              <w:jc w:val="right"/>
              <w:rPr>
                <w:color w:val="auto"/>
                <w:szCs w:val="16"/>
              </w:rPr>
            </w:pPr>
            <w:r w:rsidRPr="0099594E">
              <w:rPr>
                <w:color w:val="auto"/>
                <w:szCs w:val="16"/>
              </w:rPr>
              <w:t>0,0%</w:t>
            </w:r>
          </w:p>
        </w:tc>
        <w:tc>
          <w:tcPr>
            <w:tcW w:w="737" w:type="dxa"/>
            <w:shd w:val="clear" w:color="auto" w:fill="C5E0B3"/>
            <w:vAlign w:val="top"/>
            <w:hideMark/>
          </w:tcPr>
          <w:p w14:paraId="13840CAE" w14:textId="77777777" w:rsidR="00FE790A" w:rsidRPr="0099594E" w:rsidRDefault="00FE790A" w:rsidP="0084036E">
            <w:pPr>
              <w:pStyle w:val="Tabele"/>
              <w:jc w:val="right"/>
              <w:rPr>
                <w:color w:val="auto"/>
                <w:szCs w:val="16"/>
              </w:rPr>
            </w:pPr>
            <w:r w:rsidRPr="0099594E">
              <w:rPr>
                <w:color w:val="auto"/>
                <w:szCs w:val="16"/>
              </w:rPr>
              <w:t>0,9%</w:t>
            </w:r>
          </w:p>
        </w:tc>
        <w:tc>
          <w:tcPr>
            <w:tcW w:w="737" w:type="dxa"/>
            <w:vAlign w:val="top"/>
            <w:hideMark/>
          </w:tcPr>
          <w:p w14:paraId="4BE736EB" w14:textId="77777777" w:rsidR="00FE790A" w:rsidRPr="0099594E" w:rsidRDefault="00FE790A" w:rsidP="0084036E">
            <w:pPr>
              <w:pStyle w:val="Tabele"/>
              <w:jc w:val="right"/>
              <w:rPr>
                <w:color w:val="auto"/>
                <w:szCs w:val="16"/>
              </w:rPr>
            </w:pPr>
            <w:r w:rsidRPr="0099594E">
              <w:rPr>
                <w:color w:val="auto"/>
                <w:szCs w:val="16"/>
              </w:rPr>
              <w:t>0,0%</w:t>
            </w:r>
          </w:p>
        </w:tc>
        <w:tc>
          <w:tcPr>
            <w:tcW w:w="736" w:type="dxa"/>
            <w:vAlign w:val="top"/>
            <w:hideMark/>
          </w:tcPr>
          <w:p w14:paraId="0032A8B2" w14:textId="77777777" w:rsidR="00FE790A" w:rsidRPr="0099594E" w:rsidRDefault="00FE790A" w:rsidP="0084036E">
            <w:pPr>
              <w:pStyle w:val="Tabele"/>
              <w:jc w:val="right"/>
              <w:rPr>
                <w:color w:val="auto"/>
                <w:szCs w:val="16"/>
              </w:rPr>
            </w:pPr>
            <w:r w:rsidRPr="0099594E">
              <w:rPr>
                <w:color w:val="auto"/>
              </w:rPr>
              <w:t>0,0%</w:t>
            </w:r>
          </w:p>
        </w:tc>
      </w:tr>
      <w:tr w:rsidR="0008029F" w:rsidRPr="0099594E" w14:paraId="3E2A7ADF" w14:textId="77777777" w:rsidTr="00FE790A">
        <w:trPr>
          <w:trHeight w:val="227"/>
        </w:trPr>
        <w:tc>
          <w:tcPr>
            <w:tcW w:w="1698" w:type="dxa"/>
            <w:hideMark/>
          </w:tcPr>
          <w:p w14:paraId="0172C9DB" w14:textId="77777777" w:rsidR="00FE790A" w:rsidRPr="0099594E" w:rsidRDefault="00FE790A" w:rsidP="0084036E">
            <w:pPr>
              <w:pStyle w:val="Tabele"/>
              <w:rPr>
                <w:color w:val="auto"/>
                <w:szCs w:val="16"/>
              </w:rPr>
            </w:pPr>
            <w:r w:rsidRPr="0099594E">
              <w:rPr>
                <w:color w:val="auto"/>
                <w:szCs w:val="16"/>
              </w:rPr>
              <w:t>Węgiel kamienny</w:t>
            </w:r>
          </w:p>
        </w:tc>
        <w:tc>
          <w:tcPr>
            <w:tcW w:w="736" w:type="dxa"/>
            <w:shd w:val="clear" w:color="auto" w:fill="C5E0B3"/>
            <w:vAlign w:val="top"/>
            <w:hideMark/>
          </w:tcPr>
          <w:p w14:paraId="2BB68025" w14:textId="77777777" w:rsidR="00FE790A" w:rsidRPr="0099594E" w:rsidRDefault="00FE790A" w:rsidP="0084036E">
            <w:pPr>
              <w:pStyle w:val="Tabele"/>
              <w:jc w:val="right"/>
              <w:rPr>
                <w:color w:val="auto"/>
                <w:szCs w:val="16"/>
              </w:rPr>
            </w:pPr>
            <w:r w:rsidRPr="0099594E">
              <w:rPr>
                <w:color w:val="auto"/>
                <w:szCs w:val="16"/>
              </w:rPr>
              <w:t>4,2%</w:t>
            </w:r>
          </w:p>
        </w:tc>
        <w:tc>
          <w:tcPr>
            <w:tcW w:w="737" w:type="dxa"/>
            <w:shd w:val="clear" w:color="auto" w:fill="C5E0B3"/>
            <w:vAlign w:val="top"/>
            <w:hideMark/>
          </w:tcPr>
          <w:p w14:paraId="135EDE04" w14:textId="77777777" w:rsidR="00FE790A" w:rsidRPr="0099594E" w:rsidRDefault="00FE790A" w:rsidP="0084036E">
            <w:pPr>
              <w:pStyle w:val="Tabele"/>
              <w:jc w:val="right"/>
              <w:rPr>
                <w:color w:val="auto"/>
                <w:szCs w:val="16"/>
              </w:rPr>
            </w:pPr>
            <w:r w:rsidRPr="0099594E">
              <w:rPr>
                <w:color w:val="auto"/>
                <w:szCs w:val="16"/>
              </w:rPr>
              <w:t>13,1%</w:t>
            </w:r>
          </w:p>
        </w:tc>
        <w:tc>
          <w:tcPr>
            <w:tcW w:w="736" w:type="dxa"/>
            <w:shd w:val="clear" w:color="auto" w:fill="C5E0B3"/>
            <w:vAlign w:val="top"/>
            <w:hideMark/>
          </w:tcPr>
          <w:p w14:paraId="397804E0" w14:textId="77777777" w:rsidR="00FE790A" w:rsidRPr="0099594E" w:rsidRDefault="00FE790A" w:rsidP="0084036E">
            <w:pPr>
              <w:pStyle w:val="Tabele"/>
              <w:jc w:val="right"/>
              <w:rPr>
                <w:color w:val="auto"/>
                <w:szCs w:val="16"/>
              </w:rPr>
            </w:pPr>
            <w:r w:rsidRPr="0099594E">
              <w:rPr>
                <w:color w:val="auto"/>
                <w:szCs w:val="16"/>
              </w:rPr>
              <w:t>8,6%</w:t>
            </w:r>
          </w:p>
        </w:tc>
        <w:tc>
          <w:tcPr>
            <w:tcW w:w="737" w:type="dxa"/>
            <w:shd w:val="clear" w:color="auto" w:fill="C5E0B3"/>
            <w:vAlign w:val="top"/>
            <w:hideMark/>
          </w:tcPr>
          <w:p w14:paraId="4C5FD729" w14:textId="77777777" w:rsidR="00FE790A" w:rsidRPr="0099594E" w:rsidRDefault="00FE790A" w:rsidP="0084036E">
            <w:pPr>
              <w:pStyle w:val="Tabele"/>
              <w:jc w:val="right"/>
              <w:rPr>
                <w:color w:val="auto"/>
                <w:szCs w:val="16"/>
              </w:rPr>
            </w:pPr>
            <w:r w:rsidRPr="0099594E">
              <w:rPr>
                <w:color w:val="auto"/>
                <w:szCs w:val="16"/>
              </w:rPr>
              <w:t>22,3%</w:t>
            </w:r>
          </w:p>
        </w:tc>
        <w:tc>
          <w:tcPr>
            <w:tcW w:w="737" w:type="dxa"/>
            <w:vAlign w:val="top"/>
            <w:hideMark/>
          </w:tcPr>
          <w:p w14:paraId="13CE1085" w14:textId="77777777" w:rsidR="00FE790A" w:rsidRPr="0099594E" w:rsidRDefault="00FE790A" w:rsidP="0084036E">
            <w:pPr>
              <w:pStyle w:val="Tabele"/>
              <w:jc w:val="right"/>
              <w:rPr>
                <w:color w:val="auto"/>
                <w:szCs w:val="16"/>
              </w:rPr>
            </w:pPr>
            <w:r w:rsidRPr="0099594E">
              <w:rPr>
                <w:color w:val="auto"/>
                <w:szCs w:val="16"/>
              </w:rPr>
              <w:t>18,3%</w:t>
            </w:r>
          </w:p>
        </w:tc>
        <w:tc>
          <w:tcPr>
            <w:tcW w:w="736" w:type="dxa"/>
            <w:vAlign w:val="top"/>
            <w:hideMark/>
          </w:tcPr>
          <w:p w14:paraId="635C82E0" w14:textId="77777777" w:rsidR="00FE790A" w:rsidRPr="0099594E" w:rsidRDefault="00FE790A" w:rsidP="0084036E">
            <w:pPr>
              <w:pStyle w:val="Tabele"/>
              <w:jc w:val="right"/>
              <w:rPr>
                <w:color w:val="auto"/>
                <w:szCs w:val="16"/>
              </w:rPr>
            </w:pPr>
            <w:r w:rsidRPr="0099594E">
              <w:rPr>
                <w:color w:val="auto"/>
              </w:rPr>
              <w:t>3,2%</w:t>
            </w:r>
          </w:p>
        </w:tc>
      </w:tr>
      <w:tr w:rsidR="0008029F" w:rsidRPr="0099594E" w14:paraId="3FCA6B8C" w14:textId="77777777" w:rsidTr="00FE790A">
        <w:trPr>
          <w:trHeight w:val="227"/>
        </w:trPr>
        <w:tc>
          <w:tcPr>
            <w:tcW w:w="1698" w:type="dxa"/>
            <w:hideMark/>
          </w:tcPr>
          <w:p w14:paraId="7EB8926D" w14:textId="77777777" w:rsidR="00FE790A" w:rsidRPr="0099594E" w:rsidRDefault="00FE790A" w:rsidP="0084036E">
            <w:pPr>
              <w:pStyle w:val="Tabele"/>
              <w:rPr>
                <w:color w:val="auto"/>
                <w:szCs w:val="16"/>
              </w:rPr>
            </w:pPr>
            <w:r w:rsidRPr="0099594E">
              <w:rPr>
                <w:color w:val="auto"/>
                <w:szCs w:val="16"/>
              </w:rPr>
              <w:t>Węgiel koksujący</w:t>
            </w:r>
          </w:p>
        </w:tc>
        <w:tc>
          <w:tcPr>
            <w:tcW w:w="736" w:type="dxa"/>
            <w:shd w:val="clear" w:color="auto" w:fill="C5E0B3"/>
            <w:vAlign w:val="top"/>
            <w:hideMark/>
          </w:tcPr>
          <w:p w14:paraId="09D66280" w14:textId="77777777" w:rsidR="00FE790A" w:rsidRPr="0099594E" w:rsidRDefault="00FE790A" w:rsidP="0084036E">
            <w:pPr>
              <w:pStyle w:val="Tabele"/>
              <w:jc w:val="right"/>
              <w:rPr>
                <w:color w:val="auto"/>
                <w:szCs w:val="16"/>
              </w:rPr>
            </w:pPr>
            <w:r w:rsidRPr="0099594E">
              <w:rPr>
                <w:color w:val="auto"/>
                <w:szCs w:val="16"/>
              </w:rPr>
              <w:t>0,3%</w:t>
            </w:r>
          </w:p>
        </w:tc>
        <w:tc>
          <w:tcPr>
            <w:tcW w:w="737" w:type="dxa"/>
            <w:shd w:val="clear" w:color="auto" w:fill="C5E0B3"/>
            <w:vAlign w:val="top"/>
            <w:hideMark/>
          </w:tcPr>
          <w:p w14:paraId="008D8891" w14:textId="77777777" w:rsidR="00FE790A" w:rsidRPr="0099594E" w:rsidRDefault="00FE790A" w:rsidP="0084036E">
            <w:pPr>
              <w:pStyle w:val="Tabele"/>
              <w:jc w:val="right"/>
              <w:rPr>
                <w:color w:val="auto"/>
                <w:szCs w:val="16"/>
              </w:rPr>
            </w:pPr>
            <w:r w:rsidRPr="0099594E">
              <w:rPr>
                <w:color w:val="auto"/>
                <w:szCs w:val="16"/>
              </w:rPr>
              <w:t>18,3%</w:t>
            </w:r>
          </w:p>
        </w:tc>
        <w:tc>
          <w:tcPr>
            <w:tcW w:w="736" w:type="dxa"/>
            <w:shd w:val="clear" w:color="auto" w:fill="C5E0B3"/>
            <w:vAlign w:val="top"/>
            <w:hideMark/>
          </w:tcPr>
          <w:p w14:paraId="50BCE1C4" w14:textId="77777777" w:rsidR="00FE790A" w:rsidRPr="0099594E" w:rsidRDefault="00FE790A" w:rsidP="0084036E">
            <w:pPr>
              <w:pStyle w:val="Tabele"/>
              <w:jc w:val="right"/>
              <w:rPr>
                <w:color w:val="auto"/>
                <w:szCs w:val="16"/>
              </w:rPr>
            </w:pPr>
            <w:r w:rsidRPr="0099594E">
              <w:rPr>
                <w:color w:val="auto"/>
                <w:szCs w:val="16"/>
              </w:rPr>
              <w:t>17,0%</w:t>
            </w:r>
          </w:p>
        </w:tc>
        <w:tc>
          <w:tcPr>
            <w:tcW w:w="737" w:type="dxa"/>
            <w:shd w:val="clear" w:color="auto" w:fill="C5E0B3"/>
            <w:vAlign w:val="top"/>
            <w:hideMark/>
          </w:tcPr>
          <w:p w14:paraId="792DF3CB" w14:textId="77777777" w:rsidR="00FE790A" w:rsidRPr="0099594E" w:rsidRDefault="00FE790A" w:rsidP="0084036E">
            <w:pPr>
              <w:pStyle w:val="Tabele"/>
              <w:jc w:val="right"/>
              <w:rPr>
                <w:color w:val="auto"/>
                <w:szCs w:val="16"/>
              </w:rPr>
            </w:pPr>
            <w:r w:rsidRPr="0099594E">
              <w:rPr>
                <w:color w:val="auto"/>
                <w:szCs w:val="16"/>
              </w:rPr>
              <w:t>16,1%</w:t>
            </w:r>
          </w:p>
        </w:tc>
        <w:tc>
          <w:tcPr>
            <w:tcW w:w="737" w:type="dxa"/>
            <w:vAlign w:val="top"/>
            <w:hideMark/>
          </w:tcPr>
          <w:p w14:paraId="72EEA502" w14:textId="77777777" w:rsidR="00FE790A" w:rsidRPr="0099594E" w:rsidRDefault="00FE790A" w:rsidP="0084036E">
            <w:pPr>
              <w:pStyle w:val="Tabele"/>
              <w:jc w:val="right"/>
              <w:rPr>
                <w:color w:val="auto"/>
                <w:szCs w:val="16"/>
              </w:rPr>
            </w:pPr>
            <w:r w:rsidRPr="0099594E">
              <w:rPr>
                <w:color w:val="auto"/>
                <w:szCs w:val="16"/>
              </w:rPr>
              <w:t>19,8%</w:t>
            </w:r>
          </w:p>
        </w:tc>
        <w:tc>
          <w:tcPr>
            <w:tcW w:w="736" w:type="dxa"/>
            <w:vAlign w:val="top"/>
            <w:hideMark/>
          </w:tcPr>
          <w:p w14:paraId="483D3E14" w14:textId="77777777" w:rsidR="00FE790A" w:rsidRPr="0099594E" w:rsidRDefault="00FE790A" w:rsidP="0084036E">
            <w:pPr>
              <w:pStyle w:val="Tabele"/>
              <w:jc w:val="right"/>
              <w:rPr>
                <w:color w:val="auto"/>
                <w:szCs w:val="16"/>
              </w:rPr>
            </w:pPr>
            <w:r w:rsidRPr="0099594E">
              <w:rPr>
                <w:color w:val="auto"/>
              </w:rPr>
              <w:t>20,9%</w:t>
            </w:r>
          </w:p>
        </w:tc>
      </w:tr>
      <w:tr w:rsidR="0008029F" w:rsidRPr="0099594E" w14:paraId="357CE7DE" w14:textId="77777777" w:rsidTr="00FE790A">
        <w:trPr>
          <w:trHeight w:val="227"/>
        </w:trPr>
        <w:tc>
          <w:tcPr>
            <w:tcW w:w="1698" w:type="dxa"/>
            <w:hideMark/>
          </w:tcPr>
          <w:p w14:paraId="538C9F04" w14:textId="77777777" w:rsidR="00FE790A" w:rsidRPr="0099594E" w:rsidRDefault="00FE790A" w:rsidP="0084036E">
            <w:pPr>
              <w:pStyle w:val="Tabele"/>
              <w:rPr>
                <w:color w:val="auto"/>
                <w:szCs w:val="16"/>
              </w:rPr>
            </w:pPr>
            <w:r w:rsidRPr="0099594E">
              <w:rPr>
                <w:color w:val="auto"/>
                <w:szCs w:val="16"/>
              </w:rPr>
              <w:t>Koks</w:t>
            </w:r>
          </w:p>
        </w:tc>
        <w:tc>
          <w:tcPr>
            <w:tcW w:w="736" w:type="dxa"/>
            <w:shd w:val="clear" w:color="auto" w:fill="C5E0B3"/>
            <w:vAlign w:val="top"/>
            <w:hideMark/>
          </w:tcPr>
          <w:p w14:paraId="54BD4F64" w14:textId="77777777" w:rsidR="00FE790A" w:rsidRPr="0099594E" w:rsidRDefault="00FE790A" w:rsidP="0084036E">
            <w:pPr>
              <w:pStyle w:val="Tabele"/>
              <w:jc w:val="right"/>
              <w:rPr>
                <w:color w:val="auto"/>
                <w:szCs w:val="16"/>
              </w:rPr>
            </w:pPr>
            <w:r w:rsidRPr="0099594E">
              <w:rPr>
                <w:color w:val="auto"/>
                <w:szCs w:val="16"/>
              </w:rPr>
              <w:t>0,5%</w:t>
            </w:r>
          </w:p>
        </w:tc>
        <w:tc>
          <w:tcPr>
            <w:tcW w:w="737" w:type="dxa"/>
            <w:shd w:val="clear" w:color="auto" w:fill="C5E0B3"/>
            <w:vAlign w:val="top"/>
            <w:hideMark/>
          </w:tcPr>
          <w:p w14:paraId="7D9BA197" w14:textId="77777777" w:rsidR="00FE790A" w:rsidRPr="0099594E" w:rsidRDefault="00FE790A" w:rsidP="0084036E">
            <w:pPr>
              <w:pStyle w:val="Tabele"/>
              <w:jc w:val="right"/>
              <w:rPr>
                <w:color w:val="auto"/>
                <w:szCs w:val="16"/>
              </w:rPr>
            </w:pPr>
            <w:r w:rsidRPr="0099594E">
              <w:rPr>
                <w:color w:val="auto"/>
                <w:szCs w:val="16"/>
              </w:rPr>
              <w:t>1,2%</w:t>
            </w:r>
          </w:p>
        </w:tc>
        <w:tc>
          <w:tcPr>
            <w:tcW w:w="736" w:type="dxa"/>
            <w:shd w:val="clear" w:color="auto" w:fill="C5E0B3"/>
            <w:vAlign w:val="top"/>
            <w:hideMark/>
          </w:tcPr>
          <w:p w14:paraId="56931E22" w14:textId="77777777" w:rsidR="00FE790A" w:rsidRPr="0099594E" w:rsidRDefault="00FE790A" w:rsidP="0084036E">
            <w:pPr>
              <w:pStyle w:val="Tabele"/>
              <w:jc w:val="right"/>
              <w:rPr>
                <w:color w:val="auto"/>
                <w:szCs w:val="16"/>
              </w:rPr>
            </w:pPr>
            <w:r w:rsidRPr="0099594E">
              <w:rPr>
                <w:color w:val="auto"/>
                <w:szCs w:val="16"/>
              </w:rPr>
              <w:t>2,0%</w:t>
            </w:r>
          </w:p>
        </w:tc>
        <w:tc>
          <w:tcPr>
            <w:tcW w:w="737" w:type="dxa"/>
            <w:shd w:val="clear" w:color="auto" w:fill="C5E0B3"/>
            <w:vAlign w:val="top"/>
            <w:hideMark/>
          </w:tcPr>
          <w:p w14:paraId="64F7D6FD" w14:textId="77777777" w:rsidR="00FE790A" w:rsidRPr="0099594E" w:rsidRDefault="00FE790A" w:rsidP="0084036E">
            <w:pPr>
              <w:pStyle w:val="Tabele"/>
              <w:jc w:val="right"/>
              <w:rPr>
                <w:color w:val="auto"/>
                <w:szCs w:val="16"/>
              </w:rPr>
            </w:pPr>
            <w:r w:rsidRPr="0099594E">
              <w:rPr>
                <w:color w:val="auto"/>
                <w:szCs w:val="16"/>
              </w:rPr>
              <w:t>3,8%</w:t>
            </w:r>
          </w:p>
        </w:tc>
        <w:tc>
          <w:tcPr>
            <w:tcW w:w="737" w:type="dxa"/>
            <w:vAlign w:val="top"/>
            <w:hideMark/>
          </w:tcPr>
          <w:p w14:paraId="12FFA38B" w14:textId="77777777" w:rsidR="00FE790A" w:rsidRPr="0099594E" w:rsidRDefault="00FE790A" w:rsidP="0084036E">
            <w:pPr>
              <w:pStyle w:val="Tabele"/>
              <w:jc w:val="right"/>
              <w:rPr>
                <w:color w:val="auto"/>
                <w:szCs w:val="16"/>
              </w:rPr>
            </w:pPr>
            <w:r w:rsidRPr="0099594E">
              <w:rPr>
                <w:color w:val="auto"/>
                <w:szCs w:val="16"/>
              </w:rPr>
              <w:t>5,5%</w:t>
            </w:r>
          </w:p>
        </w:tc>
        <w:tc>
          <w:tcPr>
            <w:tcW w:w="736" w:type="dxa"/>
            <w:vAlign w:val="top"/>
            <w:hideMark/>
          </w:tcPr>
          <w:p w14:paraId="7431DA18" w14:textId="77777777" w:rsidR="00FE790A" w:rsidRPr="0099594E" w:rsidRDefault="00FE790A" w:rsidP="0084036E">
            <w:pPr>
              <w:pStyle w:val="Tabele"/>
              <w:jc w:val="right"/>
              <w:rPr>
                <w:color w:val="auto"/>
                <w:szCs w:val="16"/>
              </w:rPr>
            </w:pPr>
            <w:r w:rsidRPr="0099594E">
              <w:rPr>
                <w:color w:val="auto"/>
              </w:rPr>
              <w:t>6,2%</w:t>
            </w:r>
          </w:p>
        </w:tc>
      </w:tr>
      <w:tr w:rsidR="0008029F" w:rsidRPr="0099594E" w14:paraId="22A1C53D" w14:textId="77777777" w:rsidTr="00FE790A">
        <w:trPr>
          <w:trHeight w:val="227"/>
        </w:trPr>
        <w:tc>
          <w:tcPr>
            <w:tcW w:w="1698" w:type="dxa"/>
            <w:hideMark/>
          </w:tcPr>
          <w:p w14:paraId="13D7F290" w14:textId="77777777" w:rsidR="00FE790A" w:rsidRPr="0099594E" w:rsidRDefault="00FE790A" w:rsidP="0084036E">
            <w:pPr>
              <w:pStyle w:val="Tabele"/>
              <w:rPr>
                <w:color w:val="auto"/>
                <w:szCs w:val="16"/>
              </w:rPr>
            </w:pPr>
            <w:r w:rsidRPr="0099594E">
              <w:rPr>
                <w:color w:val="auto"/>
                <w:szCs w:val="16"/>
              </w:rPr>
              <w:t>Węgiel brunatny</w:t>
            </w:r>
          </w:p>
        </w:tc>
        <w:tc>
          <w:tcPr>
            <w:tcW w:w="736" w:type="dxa"/>
            <w:shd w:val="clear" w:color="auto" w:fill="C5E0B3"/>
            <w:vAlign w:val="top"/>
            <w:hideMark/>
          </w:tcPr>
          <w:p w14:paraId="5E8139A7" w14:textId="77777777" w:rsidR="00FE790A" w:rsidRPr="0099594E" w:rsidRDefault="00FE790A" w:rsidP="0084036E">
            <w:pPr>
              <w:pStyle w:val="Tabele"/>
              <w:jc w:val="right"/>
              <w:rPr>
                <w:color w:val="auto"/>
                <w:szCs w:val="16"/>
              </w:rPr>
            </w:pPr>
            <w:r w:rsidRPr="0099594E">
              <w:rPr>
                <w:color w:val="auto"/>
                <w:szCs w:val="16"/>
              </w:rPr>
              <w:t>0,0%</w:t>
            </w:r>
          </w:p>
        </w:tc>
        <w:tc>
          <w:tcPr>
            <w:tcW w:w="737" w:type="dxa"/>
            <w:shd w:val="clear" w:color="auto" w:fill="C5E0B3"/>
            <w:vAlign w:val="top"/>
            <w:hideMark/>
          </w:tcPr>
          <w:p w14:paraId="1E8DB67A" w14:textId="77777777" w:rsidR="00FE790A" w:rsidRPr="0099594E" w:rsidRDefault="00FE790A" w:rsidP="0084036E">
            <w:pPr>
              <w:pStyle w:val="Tabele"/>
              <w:jc w:val="right"/>
              <w:rPr>
                <w:color w:val="auto"/>
                <w:szCs w:val="16"/>
              </w:rPr>
            </w:pPr>
            <w:r w:rsidRPr="0099594E">
              <w:rPr>
                <w:color w:val="auto"/>
                <w:szCs w:val="16"/>
              </w:rPr>
              <w:t>0,0%</w:t>
            </w:r>
          </w:p>
        </w:tc>
        <w:tc>
          <w:tcPr>
            <w:tcW w:w="736" w:type="dxa"/>
            <w:shd w:val="clear" w:color="auto" w:fill="C5E0B3"/>
            <w:vAlign w:val="top"/>
            <w:hideMark/>
          </w:tcPr>
          <w:p w14:paraId="3D9E34FF" w14:textId="77777777" w:rsidR="00FE790A" w:rsidRPr="0099594E" w:rsidRDefault="00FE790A" w:rsidP="0084036E">
            <w:pPr>
              <w:pStyle w:val="Tabele"/>
              <w:jc w:val="right"/>
              <w:rPr>
                <w:color w:val="auto"/>
                <w:szCs w:val="16"/>
              </w:rPr>
            </w:pPr>
            <w:r w:rsidRPr="0099594E">
              <w:rPr>
                <w:color w:val="auto"/>
                <w:szCs w:val="16"/>
              </w:rPr>
              <w:t>0,0%</w:t>
            </w:r>
          </w:p>
        </w:tc>
        <w:tc>
          <w:tcPr>
            <w:tcW w:w="737" w:type="dxa"/>
            <w:shd w:val="clear" w:color="auto" w:fill="C5E0B3"/>
            <w:vAlign w:val="top"/>
            <w:hideMark/>
          </w:tcPr>
          <w:p w14:paraId="7963E9D5" w14:textId="77777777" w:rsidR="00FE790A" w:rsidRPr="0099594E" w:rsidRDefault="00FE790A" w:rsidP="0084036E">
            <w:pPr>
              <w:pStyle w:val="Tabele"/>
              <w:jc w:val="right"/>
              <w:rPr>
                <w:color w:val="auto"/>
                <w:szCs w:val="16"/>
              </w:rPr>
            </w:pPr>
            <w:r w:rsidRPr="0099594E">
              <w:rPr>
                <w:color w:val="auto"/>
                <w:szCs w:val="16"/>
              </w:rPr>
              <w:t>0,0%</w:t>
            </w:r>
          </w:p>
        </w:tc>
        <w:tc>
          <w:tcPr>
            <w:tcW w:w="737" w:type="dxa"/>
            <w:vAlign w:val="top"/>
            <w:hideMark/>
          </w:tcPr>
          <w:p w14:paraId="090E905C" w14:textId="77777777" w:rsidR="00FE790A" w:rsidRPr="0099594E" w:rsidRDefault="00FE790A" w:rsidP="0084036E">
            <w:pPr>
              <w:pStyle w:val="Tabele"/>
              <w:jc w:val="right"/>
              <w:rPr>
                <w:color w:val="auto"/>
                <w:szCs w:val="16"/>
              </w:rPr>
            </w:pPr>
            <w:r w:rsidRPr="0099594E">
              <w:rPr>
                <w:color w:val="auto"/>
                <w:szCs w:val="16"/>
              </w:rPr>
              <w:t>0,0%</w:t>
            </w:r>
          </w:p>
        </w:tc>
        <w:tc>
          <w:tcPr>
            <w:tcW w:w="736" w:type="dxa"/>
            <w:vAlign w:val="top"/>
            <w:hideMark/>
          </w:tcPr>
          <w:p w14:paraId="0EC4D631" w14:textId="77777777" w:rsidR="00FE790A" w:rsidRPr="0099594E" w:rsidRDefault="00FE790A" w:rsidP="0084036E">
            <w:pPr>
              <w:pStyle w:val="Tabele"/>
              <w:jc w:val="right"/>
              <w:rPr>
                <w:color w:val="auto"/>
                <w:szCs w:val="16"/>
              </w:rPr>
            </w:pPr>
            <w:r w:rsidRPr="0099594E">
              <w:rPr>
                <w:color w:val="auto"/>
              </w:rPr>
              <w:t>0,0%</w:t>
            </w:r>
          </w:p>
        </w:tc>
      </w:tr>
      <w:tr w:rsidR="0008029F" w:rsidRPr="0099594E" w14:paraId="18D8E4ED" w14:textId="77777777" w:rsidTr="00FE790A">
        <w:trPr>
          <w:trHeight w:val="227"/>
        </w:trPr>
        <w:tc>
          <w:tcPr>
            <w:tcW w:w="1698" w:type="dxa"/>
            <w:hideMark/>
          </w:tcPr>
          <w:p w14:paraId="3318723B" w14:textId="77777777" w:rsidR="00FE790A" w:rsidRPr="0099594E" w:rsidRDefault="00FE790A" w:rsidP="0084036E">
            <w:pPr>
              <w:pStyle w:val="Tabele"/>
              <w:rPr>
                <w:color w:val="auto"/>
                <w:szCs w:val="16"/>
              </w:rPr>
            </w:pPr>
            <w:r w:rsidRPr="0099594E">
              <w:rPr>
                <w:color w:val="auto"/>
                <w:szCs w:val="16"/>
              </w:rPr>
              <w:t>Ropa naftowa</w:t>
            </w:r>
          </w:p>
        </w:tc>
        <w:tc>
          <w:tcPr>
            <w:tcW w:w="736" w:type="dxa"/>
            <w:shd w:val="clear" w:color="auto" w:fill="C5E0B3"/>
            <w:vAlign w:val="top"/>
            <w:hideMark/>
          </w:tcPr>
          <w:p w14:paraId="4BE301D6" w14:textId="77777777" w:rsidR="00FE790A" w:rsidRPr="0099594E" w:rsidRDefault="00FE790A" w:rsidP="0084036E">
            <w:pPr>
              <w:pStyle w:val="Tabele"/>
              <w:jc w:val="right"/>
              <w:rPr>
                <w:color w:val="auto"/>
                <w:szCs w:val="16"/>
              </w:rPr>
            </w:pPr>
            <w:r w:rsidRPr="0099594E">
              <w:rPr>
                <w:color w:val="auto"/>
                <w:szCs w:val="16"/>
              </w:rPr>
              <w:t>98,0%</w:t>
            </w:r>
          </w:p>
        </w:tc>
        <w:tc>
          <w:tcPr>
            <w:tcW w:w="737" w:type="dxa"/>
            <w:shd w:val="clear" w:color="auto" w:fill="C5E0B3"/>
            <w:vAlign w:val="top"/>
            <w:hideMark/>
          </w:tcPr>
          <w:p w14:paraId="5ECA3A02" w14:textId="77777777" w:rsidR="00FE790A" w:rsidRPr="0099594E" w:rsidRDefault="00FE790A" w:rsidP="0084036E">
            <w:pPr>
              <w:pStyle w:val="Tabele"/>
              <w:jc w:val="right"/>
              <w:rPr>
                <w:color w:val="auto"/>
                <w:szCs w:val="16"/>
              </w:rPr>
            </w:pPr>
            <w:r w:rsidRPr="0099594E">
              <w:rPr>
                <w:color w:val="auto"/>
                <w:szCs w:val="16"/>
              </w:rPr>
              <w:t>98,2%</w:t>
            </w:r>
          </w:p>
        </w:tc>
        <w:tc>
          <w:tcPr>
            <w:tcW w:w="736" w:type="dxa"/>
            <w:shd w:val="clear" w:color="auto" w:fill="C5E0B3"/>
            <w:vAlign w:val="top"/>
            <w:hideMark/>
          </w:tcPr>
          <w:p w14:paraId="0F2036FF" w14:textId="77777777" w:rsidR="00FE790A" w:rsidRPr="0099594E" w:rsidRDefault="00FE790A" w:rsidP="0084036E">
            <w:pPr>
              <w:pStyle w:val="Tabele"/>
              <w:jc w:val="right"/>
              <w:rPr>
                <w:color w:val="auto"/>
                <w:szCs w:val="16"/>
              </w:rPr>
            </w:pPr>
            <w:r w:rsidRPr="0099594E">
              <w:rPr>
                <w:color w:val="auto"/>
                <w:szCs w:val="16"/>
              </w:rPr>
              <w:t>101,1%</w:t>
            </w:r>
          </w:p>
        </w:tc>
        <w:tc>
          <w:tcPr>
            <w:tcW w:w="737" w:type="dxa"/>
            <w:shd w:val="clear" w:color="auto" w:fill="C5E0B3"/>
            <w:vAlign w:val="top"/>
            <w:hideMark/>
          </w:tcPr>
          <w:p w14:paraId="61EA8710" w14:textId="77777777" w:rsidR="00FE790A" w:rsidRPr="0099594E" w:rsidRDefault="00FE790A" w:rsidP="0084036E">
            <w:pPr>
              <w:pStyle w:val="Tabele"/>
              <w:jc w:val="right"/>
              <w:rPr>
                <w:color w:val="auto"/>
                <w:szCs w:val="16"/>
              </w:rPr>
            </w:pPr>
            <w:r w:rsidRPr="0099594E">
              <w:rPr>
                <w:color w:val="auto"/>
                <w:szCs w:val="16"/>
              </w:rPr>
              <w:t>96,5%</w:t>
            </w:r>
          </w:p>
        </w:tc>
        <w:tc>
          <w:tcPr>
            <w:tcW w:w="737" w:type="dxa"/>
            <w:vAlign w:val="top"/>
            <w:hideMark/>
          </w:tcPr>
          <w:p w14:paraId="7D4C5404" w14:textId="77777777" w:rsidR="00FE790A" w:rsidRPr="0099594E" w:rsidRDefault="00FE790A" w:rsidP="0084036E">
            <w:pPr>
              <w:pStyle w:val="Tabele"/>
              <w:jc w:val="right"/>
              <w:rPr>
                <w:color w:val="auto"/>
                <w:szCs w:val="16"/>
              </w:rPr>
            </w:pPr>
            <w:r w:rsidRPr="0099594E">
              <w:rPr>
                <w:color w:val="auto"/>
                <w:szCs w:val="16"/>
              </w:rPr>
              <w:t>96,9%</w:t>
            </w:r>
          </w:p>
        </w:tc>
        <w:tc>
          <w:tcPr>
            <w:tcW w:w="736" w:type="dxa"/>
            <w:vAlign w:val="top"/>
            <w:hideMark/>
          </w:tcPr>
          <w:p w14:paraId="74400A2C" w14:textId="77777777" w:rsidR="00FE790A" w:rsidRPr="0099594E" w:rsidRDefault="00FE790A" w:rsidP="0084036E">
            <w:pPr>
              <w:pStyle w:val="Tabele"/>
              <w:jc w:val="right"/>
              <w:rPr>
                <w:color w:val="auto"/>
                <w:szCs w:val="16"/>
              </w:rPr>
            </w:pPr>
            <w:r w:rsidRPr="0099594E">
              <w:rPr>
                <w:color w:val="auto"/>
              </w:rPr>
              <w:t>96,7%</w:t>
            </w:r>
          </w:p>
        </w:tc>
      </w:tr>
      <w:tr w:rsidR="0008029F" w:rsidRPr="0099594E" w14:paraId="351AA4C2" w14:textId="77777777" w:rsidTr="00FE790A">
        <w:trPr>
          <w:trHeight w:val="227"/>
        </w:trPr>
        <w:tc>
          <w:tcPr>
            <w:tcW w:w="1698" w:type="dxa"/>
            <w:hideMark/>
          </w:tcPr>
          <w:p w14:paraId="53D31B02" w14:textId="77777777" w:rsidR="00FE790A" w:rsidRPr="0099594E" w:rsidRDefault="00FE790A" w:rsidP="0084036E">
            <w:pPr>
              <w:pStyle w:val="Tabele"/>
              <w:rPr>
                <w:color w:val="auto"/>
                <w:szCs w:val="16"/>
              </w:rPr>
            </w:pPr>
            <w:r w:rsidRPr="0099594E">
              <w:rPr>
                <w:color w:val="auto"/>
                <w:szCs w:val="16"/>
              </w:rPr>
              <w:t>LPG</w:t>
            </w:r>
          </w:p>
        </w:tc>
        <w:tc>
          <w:tcPr>
            <w:tcW w:w="736" w:type="dxa"/>
            <w:shd w:val="clear" w:color="auto" w:fill="C5E0B3"/>
            <w:vAlign w:val="top"/>
            <w:hideMark/>
          </w:tcPr>
          <w:p w14:paraId="64BFFD6E" w14:textId="77777777" w:rsidR="00FE790A" w:rsidRPr="0099594E" w:rsidRDefault="00FE790A" w:rsidP="0084036E">
            <w:pPr>
              <w:pStyle w:val="Tabele"/>
              <w:jc w:val="right"/>
              <w:rPr>
                <w:color w:val="auto"/>
                <w:szCs w:val="16"/>
              </w:rPr>
            </w:pPr>
            <w:r w:rsidRPr="0099594E">
              <w:rPr>
                <w:color w:val="auto"/>
                <w:szCs w:val="16"/>
              </w:rPr>
              <w:t>47,3%</w:t>
            </w:r>
          </w:p>
        </w:tc>
        <w:tc>
          <w:tcPr>
            <w:tcW w:w="737" w:type="dxa"/>
            <w:shd w:val="clear" w:color="auto" w:fill="C5E0B3"/>
            <w:vAlign w:val="top"/>
            <w:hideMark/>
          </w:tcPr>
          <w:p w14:paraId="346A5FC5" w14:textId="77777777" w:rsidR="00FE790A" w:rsidRPr="0099594E" w:rsidRDefault="00FE790A" w:rsidP="0084036E">
            <w:pPr>
              <w:pStyle w:val="Tabele"/>
              <w:jc w:val="right"/>
              <w:rPr>
                <w:color w:val="auto"/>
                <w:szCs w:val="16"/>
              </w:rPr>
            </w:pPr>
            <w:r w:rsidRPr="0099594E">
              <w:rPr>
                <w:color w:val="auto"/>
                <w:szCs w:val="16"/>
              </w:rPr>
              <w:t>64,1%</w:t>
            </w:r>
          </w:p>
        </w:tc>
        <w:tc>
          <w:tcPr>
            <w:tcW w:w="736" w:type="dxa"/>
            <w:shd w:val="clear" w:color="auto" w:fill="C5E0B3"/>
            <w:vAlign w:val="top"/>
            <w:hideMark/>
          </w:tcPr>
          <w:p w14:paraId="6FE8D73D" w14:textId="77777777" w:rsidR="00FE790A" w:rsidRPr="0099594E" w:rsidRDefault="00FE790A" w:rsidP="0084036E">
            <w:pPr>
              <w:pStyle w:val="Tabele"/>
              <w:jc w:val="right"/>
              <w:rPr>
                <w:color w:val="auto"/>
                <w:szCs w:val="16"/>
              </w:rPr>
            </w:pPr>
            <w:r w:rsidRPr="0099594E">
              <w:rPr>
                <w:color w:val="auto"/>
                <w:szCs w:val="16"/>
              </w:rPr>
              <w:t>68,9%</w:t>
            </w:r>
          </w:p>
        </w:tc>
        <w:tc>
          <w:tcPr>
            <w:tcW w:w="737" w:type="dxa"/>
            <w:shd w:val="clear" w:color="auto" w:fill="C5E0B3"/>
            <w:vAlign w:val="top"/>
            <w:hideMark/>
          </w:tcPr>
          <w:p w14:paraId="529634B9" w14:textId="77777777" w:rsidR="00FE790A" w:rsidRPr="0099594E" w:rsidRDefault="00FE790A" w:rsidP="0084036E">
            <w:pPr>
              <w:pStyle w:val="Tabele"/>
              <w:jc w:val="right"/>
              <w:rPr>
                <w:color w:val="auto"/>
                <w:szCs w:val="16"/>
              </w:rPr>
            </w:pPr>
            <w:r w:rsidRPr="0099594E">
              <w:rPr>
                <w:color w:val="auto"/>
                <w:szCs w:val="16"/>
              </w:rPr>
              <w:t>55,5%</w:t>
            </w:r>
          </w:p>
        </w:tc>
        <w:tc>
          <w:tcPr>
            <w:tcW w:w="737" w:type="dxa"/>
            <w:vAlign w:val="top"/>
            <w:hideMark/>
          </w:tcPr>
          <w:p w14:paraId="677176E5" w14:textId="77777777" w:rsidR="00FE790A" w:rsidRPr="0099594E" w:rsidRDefault="00FE790A" w:rsidP="0084036E">
            <w:pPr>
              <w:pStyle w:val="Tabele"/>
              <w:jc w:val="right"/>
              <w:rPr>
                <w:color w:val="auto"/>
                <w:szCs w:val="16"/>
              </w:rPr>
            </w:pPr>
            <w:r w:rsidRPr="0099594E">
              <w:rPr>
                <w:color w:val="auto"/>
                <w:szCs w:val="16"/>
              </w:rPr>
              <w:t>87,5%</w:t>
            </w:r>
          </w:p>
        </w:tc>
        <w:tc>
          <w:tcPr>
            <w:tcW w:w="736" w:type="dxa"/>
            <w:vAlign w:val="top"/>
            <w:hideMark/>
          </w:tcPr>
          <w:p w14:paraId="06EB194B" w14:textId="77777777" w:rsidR="00FE790A" w:rsidRPr="0099594E" w:rsidRDefault="00FE790A" w:rsidP="0084036E">
            <w:pPr>
              <w:pStyle w:val="Tabele"/>
              <w:jc w:val="right"/>
              <w:rPr>
                <w:color w:val="auto"/>
                <w:szCs w:val="16"/>
              </w:rPr>
            </w:pPr>
            <w:r w:rsidRPr="0099594E">
              <w:rPr>
                <w:color w:val="auto"/>
              </w:rPr>
              <w:t>87,0%</w:t>
            </w:r>
          </w:p>
        </w:tc>
      </w:tr>
      <w:tr w:rsidR="0008029F" w:rsidRPr="0099594E" w14:paraId="7A117E45" w14:textId="77777777" w:rsidTr="00FE790A">
        <w:trPr>
          <w:trHeight w:val="227"/>
        </w:trPr>
        <w:tc>
          <w:tcPr>
            <w:tcW w:w="1698" w:type="dxa"/>
            <w:hideMark/>
          </w:tcPr>
          <w:p w14:paraId="5A2F754D" w14:textId="77777777" w:rsidR="00FE790A" w:rsidRPr="0099594E" w:rsidRDefault="00FE790A" w:rsidP="0084036E">
            <w:pPr>
              <w:pStyle w:val="Tabele"/>
              <w:rPr>
                <w:color w:val="auto"/>
                <w:szCs w:val="16"/>
              </w:rPr>
            </w:pPr>
            <w:r w:rsidRPr="0099594E">
              <w:rPr>
                <w:color w:val="auto"/>
                <w:szCs w:val="16"/>
              </w:rPr>
              <w:t>Benzyna</w:t>
            </w:r>
          </w:p>
        </w:tc>
        <w:tc>
          <w:tcPr>
            <w:tcW w:w="736" w:type="dxa"/>
            <w:shd w:val="clear" w:color="auto" w:fill="C5E0B3"/>
            <w:vAlign w:val="top"/>
            <w:hideMark/>
          </w:tcPr>
          <w:p w14:paraId="69B3E81B" w14:textId="77777777" w:rsidR="00FE790A" w:rsidRPr="0099594E" w:rsidRDefault="00FE790A" w:rsidP="0084036E">
            <w:pPr>
              <w:pStyle w:val="Tabele"/>
              <w:jc w:val="right"/>
              <w:rPr>
                <w:color w:val="auto"/>
                <w:szCs w:val="16"/>
              </w:rPr>
            </w:pPr>
            <w:r w:rsidRPr="0099594E">
              <w:rPr>
                <w:color w:val="auto"/>
                <w:szCs w:val="16"/>
              </w:rPr>
              <w:t>0,0%</w:t>
            </w:r>
          </w:p>
        </w:tc>
        <w:tc>
          <w:tcPr>
            <w:tcW w:w="737" w:type="dxa"/>
            <w:shd w:val="clear" w:color="auto" w:fill="C5E0B3"/>
            <w:vAlign w:val="top"/>
            <w:hideMark/>
          </w:tcPr>
          <w:p w14:paraId="35DC4B8C" w14:textId="77777777" w:rsidR="00FE790A" w:rsidRPr="0099594E" w:rsidRDefault="00FE790A" w:rsidP="0084036E">
            <w:pPr>
              <w:pStyle w:val="Tabele"/>
              <w:jc w:val="right"/>
              <w:rPr>
                <w:color w:val="auto"/>
                <w:szCs w:val="16"/>
              </w:rPr>
            </w:pPr>
            <w:r w:rsidRPr="0099594E">
              <w:rPr>
                <w:color w:val="auto"/>
                <w:szCs w:val="16"/>
              </w:rPr>
              <w:t>0,0%</w:t>
            </w:r>
          </w:p>
        </w:tc>
        <w:tc>
          <w:tcPr>
            <w:tcW w:w="736" w:type="dxa"/>
            <w:shd w:val="clear" w:color="auto" w:fill="C5E0B3"/>
            <w:vAlign w:val="top"/>
            <w:hideMark/>
          </w:tcPr>
          <w:p w14:paraId="5F4AF760" w14:textId="77777777" w:rsidR="00FE790A" w:rsidRPr="0099594E" w:rsidRDefault="00FE790A" w:rsidP="0084036E">
            <w:pPr>
              <w:pStyle w:val="Tabele"/>
              <w:jc w:val="right"/>
              <w:rPr>
                <w:color w:val="auto"/>
                <w:szCs w:val="16"/>
              </w:rPr>
            </w:pPr>
            <w:r w:rsidRPr="0099594E">
              <w:rPr>
                <w:color w:val="auto"/>
                <w:szCs w:val="16"/>
              </w:rPr>
              <w:t>0,0%</w:t>
            </w:r>
          </w:p>
        </w:tc>
        <w:tc>
          <w:tcPr>
            <w:tcW w:w="737" w:type="dxa"/>
            <w:shd w:val="clear" w:color="auto" w:fill="C5E0B3"/>
            <w:vAlign w:val="top"/>
            <w:hideMark/>
          </w:tcPr>
          <w:p w14:paraId="5A00FC95" w14:textId="77777777" w:rsidR="00FE790A" w:rsidRPr="0099594E" w:rsidRDefault="00FE790A" w:rsidP="0084036E">
            <w:pPr>
              <w:pStyle w:val="Tabele"/>
              <w:jc w:val="right"/>
              <w:rPr>
                <w:color w:val="auto"/>
                <w:szCs w:val="16"/>
              </w:rPr>
            </w:pPr>
            <w:r w:rsidRPr="0099594E">
              <w:rPr>
                <w:color w:val="auto"/>
                <w:szCs w:val="16"/>
              </w:rPr>
              <w:t>0,0%</w:t>
            </w:r>
          </w:p>
        </w:tc>
        <w:tc>
          <w:tcPr>
            <w:tcW w:w="737" w:type="dxa"/>
            <w:vAlign w:val="top"/>
            <w:hideMark/>
          </w:tcPr>
          <w:p w14:paraId="72E6D0BE" w14:textId="77777777" w:rsidR="00FE790A" w:rsidRPr="0099594E" w:rsidRDefault="00FE790A" w:rsidP="0084036E">
            <w:pPr>
              <w:pStyle w:val="Tabele"/>
              <w:jc w:val="right"/>
              <w:rPr>
                <w:color w:val="auto"/>
                <w:szCs w:val="16"/>
              </w:rPr>
            </w:pPr>
            <w:r w:rsidRPr="0099594E">
              <w:rPr>
                <w:color w:val="auto"/>
                <w:szCs w:val="16"/>
              </w:rPr>
              <w:t>9,2%</w:t>
            </w:r>
          </w:p>
        </w:tc>
        <w:tc>
          <w:tcPr>
            <w:tcW w:w="736" w:type="dxa"/>
            <w:vAlign w:val="top"/>
            <w:hideMark/>
          </w:tcPr>
          <w:p w14:paraId="1BE30974" w14:textId="77777777" w:rsidR="00FE790A" w:rsidRPr="0099594E" w:rsidRDefault="00FE790A" w:rsidP="0084036E">
            <w:pPr>
              <w:pStyle w:val="Tabele"/>
              <w:jc w:val="right"/>
              <w:rPr>
                <w:color w:val="auto"/>
                <w:szCs w:val="16"/>
              </w:rPr>
            </w:pPr>
            <w:r w:rsidRPr="0099594E">
              <w:rPr>
                <w:color w:val="auto"/>
              </w:rPr>
              <w:t>8,8%</w:t>
            </w:r>
          </w:p>
        </w:tc>
      </w:tr>
      <w:tr w:rsidR="0008029F" w:rsidRPr="0099594E" w14:paraId="3CE7FB84" w14:textId="77777777" w:rsidTr="00FE790A">
        <w:trPr>
          <w:trHeight w:val="227"/>
        </w:trPr>
        <w:tc>
          <w:tcPr>
            <w:tcW w:w="1698" w:type="dxa"/>
            <w:hideMark/>
          </w:tcPr>
          <w:p w14:paraId="0C26134F" w14:textId="77777777" w:rsidR="00FE790A" w:rsidRPr="0099594E" w:rsidRDefault="00FE790A" w:rsidP="0084036E">
            <w:pPr>
              <w:pStyle w:val="Tabele"/>
              <w:rPr>
                <w:color w:val="auto"/>
                <w:szCs w:val="16"/>
              </w:rPr>
            </w:pPr>
            <w:r w:rsidRPr="0099594E">
              <w:rPr>
                <w:color w:val="auto"/>
                <w:szCs w:val="16"/>
              </w:rPr>
              <w:t>Olej napędowy</w:t>
            </w:r>
          </w:p>
        </w:tc>
        <w:tc>
          <w:tcPr>
            <w:tcW w:w="736" w:type="dxa"/>
            <w:shd w:val="clear" w:color="auto" w:fill="C5E0B3"/>
            <w:vAlign w:val="top"/>
            <w:hideMark/>
          </w:tcPr>
          <w:p w14:paraId="2BBF6317" w14:textId="77777777" w:rsidR="00FE790A" w:rsidRPr="0099594E" w:rsidRDefault="00FE790A" w:rsidP="0084036E">
            <w:pPr>
              <w:pStyle w:val="Tabele"/>
              <w:jc w:val="right"/>
              <w:rPr>
                <w:color w:val="auto"/>
                <w:szCs w:val="16"/>
              </w:rPr>
            </w:pPr>
            <w:r w:rsidRPr="0099594E">
              <w:rPr>
                <w:color w:val="auto"/>
                <w:szCs w:val="16"/>
              </w:rPr>
              <w:t>10,7%</w:t>
            </w:r>
          </w:p>
        </w:tc>
        <w:tc>
          <w:tcPr>
            <w:tcW w:w="737" w:type="dxa"/>
            <w:shd w:val="clear" w:color="auto" w:fill="C5E0B3"/>
            <w:vAlign w:val="top"/>
            <w:hideMark/>
          </w:tcPr>
          <w:p w14:paraId="68493555" w14:textId="77777777" w:rsidR="00FE790A" w:rsidRPr="0099594E" w:rsidRDefault="00FE790A" w:rsidP="0084036E">
            <w:pPr>
              <w:pStyle w:val="Tabele"/>
              <w:jc w:val="right"/>
              <w:rPr>
                <w:color w:val="auto"/>
                <w:szCs w:val="16"/>
              </w:rPr>
            </w:pPr>
            <w:r w:rsidRPr="0099594E">
              <w:rPr>
                <w:color w:val="auto"/>
                <w:szCs w:val="16"/>
              </w:rPr>
              <w:t>0,9%</w:t>
            </w:r>
          </w:p>
        </w:tc>
        <w:tc>
          <w:tcPr>
            <w:tcW w:w="736" w:type="dxa"/>
            <w:shd w:val="clear" w:color="auto" w:fill="C5E0B3"/>
            <w:vAlign w:val="top"/>
            <w:hideMark/>
          </w:tcPr>
          <w:p w14:paraId="5B8FDEC3" w14:textId="77777777" w:rsidR="00FE790A" w:rsidRPr="0099594E" w:rsidRDefault="00FE790A" w:rsidP="0084036E">
            <w:pPr>
              <w:pStyle w:val="Tabele"/>
              <w:jc w:val="right"/>
              <w:rPr>
                <w:color w:val="auto"/>
                <w:szCs w:val="16"/>
              </w:rPr>
            </w:pPr>
            <w:r w:rsidRPr="0099594E">
              <w:rPr>
                <w:color w:val="auto"/>
                <w:szCs w:val="16"/>
              </w:rPr>
              <w:t>4,5%</w:t>
            </w:r>
          </w:p>
        </w:tc>
        <w:tc>
          <w:tcPr>
            <w:tcW w:w="737" w:type="dxa"/>
            <w:shd w:val="clear" w:color="auto" w:fill="C5E0B3"/>
            <w:vAlign w:val="top"/>
            <w:hideMark/>
          </w:tcPr>
          <w:p w14:paraId="3961B35C" w14:textId="77777777" w:rsidR="00FE790A" w:rsidRPr="0099594E" w:rsidRDefault="00FE790A" w:rsidP="0084036E">
            <w:pPr>
              <w:pStyle w:val="Tabele"/>
              <w:jc w:val="right"/>
              <w:rPr>
                <w:color w:val="auto"/>
                <w:szCs w:val="16"/>
              </w:rPr>
            </w:pPr>
            <w:r w:rsidRPr="0099594E">
              <w:rPr>
                <w:color w:val="auto"/>
                <w:szCs w:val="16"/>
              </w:rPr>
              <w:t>17,3%</w:t>
            </w:r>
          </w:p>
        </w:tc>
        <w:tc>
          <w:tcPr>
            <w:tcW w:w="737" w:type="dxa"/>
            <w:vAlign w:val="top"/>
            <w:hideMark/>
          </w:tcPr>
          <w:p w14:paraId="742AA610" w14:textId="77777777" w:rsidR="00FE790A" w:rsidRPr="0099594E" w:rsidRDefault="00FE790A" w:rsidP="0084036E">
            <w:pPr>
              <w:pStyle w:val="Tabele"/>
              <w:jc w:val="right"/>
              <w:rPr>
                <w:color w:val="auto"/>
                <w:szCs w:val="16"/>
              </w:rPr>
            </w:pPr>
            <w:r w:rsidRPr="0099594E">
              <w:rPr>
                <w:color w:val="auto"/>
                <w:szCs w:val="16"/>
              </w:rPr>
              <w:t>31,3%</w:t>
            </w:r>
          </w:p>
        </w:tc>
        <w:tc>
          <w:tcPr>
            <w:tcW w:w="736" w:type="dxa"/>
            <w:vAlign w:val="top"/>
            <w:hideMark/>
          </w:tcPr>
          <w:p w14:paraId="2331A542" w14:textId="77777777" w:rsidR="00FE790A" w:rsidRPr="0099594E" w:rsidRDefault="00FE790A" w:rsidP="0084036E">
            <w:pPr>
              <w:pStyle w:val="Tabele"/>
              <w:jc w:val="right"/>
              <w:rPr>
                <w:color w:val="auto"/>
                <w:szCs w:val="16"/>
              </w:rPr>
            </w:pPr>
            <w:r w:rsidRPr="0099594E">
              <w:rPr>
                <w:color w:val="auto"/>
              </w:rPr>
              <w:t>30,5%</w:t>
            </w:r>
          </w:p>
        </w:tc>
      </w:tr>
      <w:tr w:rsidR="0008029F" w:rsidRPr="0099594E" w14:paraId="1994FB9F" w14:textId="77777777" w:rsidTr="00FE790A">
        <w:trPr>
          <w:trHeight w:val="227"/>
        </w:trPr>
        <w:tc>
          <w:tcPr>
            <w:tcW w:w="1698" w:type="dxa"/>
            <w:hideMark/>
          </w:tcPr>
          <w:p w14:paraId="2AA8C6AE" w14:textId="77777777" w:rsidR="00FE790A" w:rsidRPr="0099594E" w:rsidRDefault="00FE790A" w:rsidP="0084036E">
            <w:pPr>
              <w:pStyle w:val="Tabele"/>
              <w:rPr>
                <w:color w:val="auto"/>
                <w:szCs w:val="16"/>
              </w:rPr>
            </w:pPr>
            <w:r w:rsidRPr="0099594E">
              <w:rPr>
                <w:color w:val="auto"/>
                <w:szCs w:val="16"/>
              </w:rPr>
              <w:t>Gaz ziemny</w:t>
            </w:r>
          </w:p>
        </w:tc>
        <w:tc>
          <w:tcPr>
            <w:tcW w:w="736" w:type="dxa"/>
            <w:shd w:val="clear" w:color="auto" w:fill="C5E0B3"/>
            <w:vAlign w:val="top"/>
            <w:hideMark/>
          </w:tcPr>
          <w:p w14:paraId="27DABEE1" w14:textId="77777777" w:rsidR="00FE790A" w:rsidRPr="0099594E" w:rsidRDefault="00FE790A" w:rsidP="0084036E">
            <w:pPr>
              <w:pStyle w:val="Tabele"/>
              <w:jc w:val="right"/>
              <w:rPr>
                <w:color w:val="auto"/>
                <w:szCs w:val="16"/>
              </w:rPr>
            </w:pPr>
            <w:r w:rsidRPr="0099594E">
              <w:rPr>
                <w:color w:val="auto"/>
                <w:szCs w:val="16"/>
              </w:rPr>
              <w:t>67,7%</w:t>
            </w:r>
          </w:p>
        </w:tc>
        <w:tc>
          <w:tcPr>
            <w:tcW w:w="737" w:type="dxa"/>
            <w:shd w:val="clear" w:color="auto" w:fill="C5E0B3"/>
            <w:vAlign w:val="top"/>
            <w:hideMark/>
          </w:tcPr>
          <w:p w14:paraId="0DD98406" w14:textId="77777777" w:rsidR="00FE790A" w:rsidRPr="0099594E" w:rsidRDefault="00FE790A" w:rsidP="0084036E">
            <w:pPr>
              <w:pStyle w:val="Tabele"/>
              <w:jc w:val="right"/>
              <w:rPr>
                <w:color w:val="auto"/>
                <w:szCs w:val="16"/>
              </w:rPr>
            </w:pPr>
            <w:r w:rsidRPr="0099594E">
              <w:rPr>
                <w:color w:val="auto"/>
                <w:szCs w:val="16"/>
              </w:rPr>
              <w:t>61,8%</w:t>
            </w:r>
          </w:p>
        </w:tc>
        <w:tc>
          <w:tcPr>
            <w:tcW w:w="736" w:type="dxa"/>
            <w:shd w:val="clear" w:color="auto" w:fill="C5E0B3"/>
            <w:vAlign w:val="top"/>
            <w:hideMark/>
          </w:tcPr>
          <w:p w14:paraId="6CAA9C30" w14:textId="77777777" w:rsidR="00FE790A" w:rsidRPr="0099594E" w:rsidRDefault="00FE790A" w:rsidP="0084036E">
            <w:pPr>
              <w:pStyle w:val="Tabele"/>
              <w:jc w:val="right"/>
              <w:rPr>
                <w:color w:val="auto"/>
                <w:szCs w:val="16"/>
              </w:rPr>
            </w:pPr>
            <w:r w:rsidRPr="0099594E">
              <w:rPr>
                <w:color w:val="auto"/>
                <w:szCs w:val="16"/>
              </w:rPr>
              <w:t>52,6%</w:t>
            </w:r>
          </w:p>
        </w:tc>
        <w:tc>
          <w:tcPr>
            <w:tcW w:w="737" w:type="dxa"/>
            <w:shd w:val="clear" w:color="auto" w:fill="C5E0B3"/>
            <w:vAlign w:val="top"/>
            <w:hideMark/>
          </w:tcPr>
          <w:p w14:paraId="6836DE9D" w14:textId="77777777" w:rsidR="00FE790A" w:rsidRPr="0099594E" w:rsidRDefault="00FE790A" w:rsidP="0084036E">
            <w:pPr>
              <w:pStyle w:val="Tabele"/>
              <w:jc w:val="right"/>
              <w:rPr>
                <w:color w:val="auto"/>
                <w:szCs w:val="16"/>
              </w:rPr>
            </w:pPr>
            <w:r w:rsidRPr="0099594E">
              <w:rPr>
                <w:color w:val="auto"/>
                <w:szCs w:val="16"/>
              </w:rPr>
              <w:t>67,7%</w:t>
            </w:r>
          </w:p>
        </w:tc>
        <w:tc>
          <w:tcPr>
            <w:tcW w:w="737" w:type="dxa"/>
            <w:vAlign w:val="top"/>
            <w:hideMark/>
          </w:tcPr>
          <w:p w14:paraId="1C070C92" w14:textId="77777777" w:rsidR="00FE790A" w:rsidRPr="0099594E" w:rsidRDefault="00FE790A" w:rsidP="0084036E">
            <w:pPr>
              <w:pStyle w:val="Tabele"/>
              <w:jc w:val="right"/>
              <w:rPr>
                <w:color w:val="auto"/>
                <w:szCs w:val="16"/>
              </w:rPr>
            </w:pPr>
            <w:r w:rsidRPr="0099594E">
              <w:rPr>
                <w:color w:val="auto"/>
                <w:szCs w:val="16"/>
              </w:rPr>
              <w:t>64,9%</w:t>
            </w:r>
          </w:p>
        </w:tc>
        <w:tc>
          <w:tcPr>
            <w:tcW w:w="736" w:type="dxa"/>
            <w:vAlign w:val="top"/>
            <w:hideMark/>
          </w:tcPr>
          <w:p w14:paraId="557A0738" w14:textId="77777777" w:rsidR="00FE790A" w:rsidRPr="0099594E" w:rsidRDefault="00FE790A" w:rsidP="0084036E">
            <w:pPr>
              <w:pStyle w:val="Tabele"/>
              <w:jc w:val="right"/>
              <w:rPr>
                <w:color w:val="auto"/>
                <w:szCs w:val="16"/>
              </w:rPr>
            </w:pPr>
            <w:r w:rsidRPr="0099594E">
              <w:rPr>
                <w:color w:val="auto"/>
              </w:rPr>
              <w:t>67,8%</w:t>
            </w:r>
          </w:p>
        </w:tc>
      </w:tr>
      <w:tr w:rsidR="0008029F" w:rsidRPr="0099594E" w14:paraId="19933CAF" w14:textId="77777777" w:rsidTr="00FE790A">
        <w:trPr>
          <w:trHeight w:val="227"/>
        </w:trPr>
        <w:tc>
          <w:tcPr>
            <w:tcW w:w="1698" w:type="dxa"/>
          </w:tcPr>
          <w:p w14:paraId="0385AF46" w14:textId="77777777" w:rsidR="00FE790A" w:rsidRPr="0099594E" w:rsidRDefault="00FE790A" w:rsidP="0084036E">
            <w:pPr>
              <w:pStyle w:val="Tabele"/>
              <w:rPr>
                <w:color w:val="auto"/>
                <w:szCs w:val="16"/>
              </w:rPr>
            </w:pPr>
            <w:r w:rsidRPr="0099594E">
              <w:rPr>
                <w:color w:val="auto"/>
                <w:szCs w:val="16"/>
              </w:rPr>
              <w:t>Paliwo jądrowe</w:t>
            </w:r>
          </w:p>
        </w:tc>
        <w:tc>
          <w:tcPr>
            <w:tcW w:w="736" w:type="dxa"/>
            <w:shd w:val="clear" w:color="auto" w:fill="C5E0B3"/>
            <w:vAlign w:val="top"/>
          </w:tcPr>
          <w:p w14:paraId="3AA1BFDC" w14:textId="77777777" w:rsidR="00FE790A" w:rsidRPr="0099594E" w:rsidRDefault="00FE790A" w:rsidP="0084036E">
            <w:pPr>
              <w:pStyle w:val="Tabele"/>
              <w:jc w:val="right"/>
              <w:rPr>
                <w:color w:val="auto"/>
                <w:szCs w:val="16"/>
              </w:rPr>
            </w:pPr>
            <w:r w:rsidRPr="0099594E">
              <w:rPr>
                <w:color w:val="auto"/>
                <w:szCs w:val="16"/>
              </w:rPr>
              <w:t>0,0%</w:t>
            </w:r>
          </w:p>
        </w:tc>
        <w:tc>
          <w:tcPr>
            <w:tcW w:w="737" w:type="dxa"/>
            <w:shd w:val="clear" w:color="auto" w:fill="C5E0B3"/>
            <w:vAlign w:val="top"/>
          </w:tcPr>
          <w:p w14:paraId="6A4A33EF" w14:textId="77777777" w:rsidR="00FE790A" w:rsidRPr="0099594E" w:rsidRDefault="00FE790A" w:rsidP="0084036E">
            <w:pPr>
              <w:pStyle w:val="Tabele"/>
              <w:jc w:val="right"/>
              <w:rPr>
                <w:color w:val="auto"/>
                <w:szCs w:val="16"/>
              </w:rPr>
            </w:pPr>
            <w:r w:rsidRPr="0099594E">
              <w:rPr>
                <w:color w:val="auto"/>
                <w:szCs w:val="16"/>
              </w:rPr>
              <w:t>0,0%</w:t>
            </w:r>
          </w:p>
        </w:tc>
        <w:tc>
          <w:tcPr>
            <w:tcW w:w="736" w:type="dxa"/>
            <w:shd w:val="clear" w:color="auto" w:fill="C5E0B3"/>
            <w:vAlign w:val="top"/>
          </w:tcPr>
          <w:p w14:paraId="3BB74FEF" w14:textId="77777777" w:rsidR="00FE790A" w:rsidRPr="0099594E" w:rsidRDefault="00FE790A" w:rsidP="0084036E">
            <w:pPr>
              <w:pStyle w:val="Tabele"/>
              <w:jc w:val="right"/>
              <w:rPr>
                <w:color w:val="auto"/>
                <w:szCs w:val="16"/>
              </w:rPr>
            </w:pPr>
            <w:r w:rsidRPr="0099594E">
              <w:rPr>
                <w:color w:val="auto"/>
                <w:szCs w:val="16"/>
              </w:rPr>
              <w:t>0,0%</w:t>
            </w:r>
          </w:p>
        </w:tc>
        <w:tc>
          <w:tcPr>
            <w:tcW w:w="737" w:type="dxa"/>
            <w:shd w:val="clear" w:color="auto" w:fill="C5E0B3"/>
            <w:vAlign w:val="top"/>
          </w:tcPr>
          <w:p w14:paraId="02826430" w14:textId="77777777" w:rsidR="00FE790A" w:rsidRPr="0099594E" w:rsidRDefault="00FE790A" w:rsidP="0084036E">
            <w:pPr>
              <w:pStyle w:val="Tabele"/>
              <w:jc w:val="right"/>
              <w:rPr>
                <w:color w:val="auto"/>
                <w:szCs w:val="16"/>
              </w:rPr>
            </w:pPr>
            <w:r w:rsidRPr="0099594E">
              <w:rPr>
                <w:color w:val="auto"/>
                <w:szCs w:val="16"/>
              </w:rPr>
              <w:t>0,0%</w:t>
            </w:r>
          </w:p>
        </w:tc>
        <w:tc>
          <w:tcPr>
            <w:tcW w:w="737" w:type="dxa"/>
            <w:vAlign w:val="top"/>
          </w:tcPr>
          <w:p w14:paraId="5F4A292D" w14:textId="77777777" w:rsidR="00FE790A" w:rsidRPr="0099594E" w:rsidRDefault="00FE790A" w:rsidP="0084036E">
            <w:pPr>
              <w:pStyle w:val="Tabele"/>
              <w:jc w:val="right"/>
              <w:rPr>
                <w:color w:val="auto"/>
                <w:szCs w:val="16"/>
              </w:rPr>
            </w:pPr>
            <w:r w:rsidRPr="0099594E">
              <w:rPr>
                <w:color w:val="auto"/>
                <w:szCs w:val="16"/>
              </w:rPr>
              <w:t>0,0%</w:t>
            </w:r>
          </w:p>
        </w:tc>
        <w:tc>
          <w:tcPr>
            <w:tcW w:w="736" w:type="dxa"/>
            <w:vAlign w:val="top"/>
          </w:tcPr>
          <w:p w14:paraId="3B1A95D7" w14:textId="77777777" w:rsidR="00FE790A" w:rsidRPr="0099594E" w:rsidRDefault="00FE790A" w:rsidP="0084036E">
            <w:pPr>
              <w:pStyle w:val="Tabele"/>
              <w:jc w:val="right"/>
              <w:rPr>
                <w:color w:val="auto"/>
                <w:szCs w:val="16"/>
              </w:rPr>
            </w:pPr>
            <w:r w:rsidRPr="0099594E">
              <w:rPr>
                <w:color w:val="auto"/>
              </w:rPr>
              <w:t>0,0%</w:t>
            </w:r>
          </w:p>
        </w:tc>
      </w:tr>
      <w:tr w:rsidR="0008029F" w:rsidRPr="0099594E" w14:paraId="1B6A209E" w14:textId="77777777" w:rsidTr="00FE790A">
        <w:trPr>
          <w:trHeight w:val="227"/>
        </w:trPr>
        <w:tc>
          <w:tcPr>
            <w:tcW w:w="1698" w:type="dxa"/>
          </w:tcPr>
          <w:p w14:paraId="408BC989" w14:textId="77777777" w:rsidR="00FE790A" w:rsidRPr="0099594E" w:rsidRDefault="00FE790A" w:rsidP="0084036E">
            <w:pPr>
              <w:pStyle w:val="Tabele"/>
              <w:rPr>
                <w:color w:val="auto"/>
                <w:szCs w:val="16"/>
              </w:rPr>
            </w:pPr>
            <w:r w:rsidRPr="0099594E">
              <w:rPr>
                <w:color w:val="auto"/>
                <w:szCs w:val="16"/>
              </w:rPr>
              <w:t>Biopaliwa</w:t>
            </w:r>
          </w:p>
        </w:tc>
        <w:tc>
          <w:tcPr>
            <w:tcW w:w="736" w:type="dxa"/>
            <w:shd w:val="clear" w:color="auto" w:fill="C5E0B3"/>
            <w:vAlign w:val="top"/>
          </w:tcPr>
          <w:p w14:paraId="4DBF5CF1" w14:textId="77777777" w:rsidR="00FE790A" w:rsidRPr="0099594E" w:rsidRDefault="00FE790A" w:rsidP="0084036E">
            <w:pPr>
              <w:pStyle w:val="Tabele"/>
              <w:jc w:val="right"/>
              <w:rPr>
                <w:color w:val="auto"/>
                <w:szCs w:val="16"/>
              </w:rPr>
            </w:pPr>
            <w:r w:rsidRPr="0099594E">
              <w:rPr>
                <w:color w:val="auto"/>
                <w:szCs w:val="16"/>
              </w:rPr>
              <w:t>0,0%</w:t>
            </w:r>
          </w:p>
        </w:tc>
        <w:tc>
          <w:tcPr>
            <w:tcW w:w="737" w:type="dxa"/>
            <w:shd w:val="clear" w:color="auto" w:fill="C5E0B3"/>
            <w:vAlign w:val="top"/>
          </w:tcPr>
          <w:p w14:paraId="415D7107" w14:textId="77777777" w:rsidR="00FE790A" w:rsidRPr="0099594E" w:rsidRDefault="00FE790A" w:rsidP="0084036E">
            <w:pPr>
              <w:pStyle w:val="Tabele"/>
              <w:jc w:val="right"/>
              <w:rPr>
                <w:color w:val="auto"/>
                <w:szCs w:val="16"/>
              </w:rPr>
            </w:pPr>
            <w:r w:rsidRPr="0099594E">
              <w:rPr>
                <w:color w:val="auto"/>
                <w:szCs w:val="16"/>
              </w:rPr>
              <w:t>0,0%</w:t>
            </w:r>
          </w:p>
        </w:tc>
        <w:tc>
          <w:tcPr>
            <w:tcW w:w="736" w:type="dxa"/>
            <w:shd w:val="clear" w:color="auto" w:fill="C5E0B3"/>
            <w:vAlign w:val="top"/>
          </w:tcPr>
          <w:p w14:paraId="38C5ED77" w14:textId="77777777" w:rsidR="00FE790A" w:rsidRPr="0099594E" w:rsidRDefault="00FE790A" w:rsidP="0084036E">
            <w:pPr>
              <w:pStyle w:val="Tabele"/>
              <w:jc w:val="right"/>
              <w:rPr>
                <w:color w:val="auto"/>
                <w:szCs w:val="16"/>
              </w:rPr>
            </w:pPr>
            <w:r w:rsidRPr="0099594E">
              <w:rPr>
                <w:color w:val="auto"/>
                <w:szCs w:val="16"/>
              </w:rPr>
              <w:t>6,4%</w:t>
            </w:r>
          </w:p>
        </w:tc>
        <w:tc>
          <w:tcPr>
            <w:tcW w:w="737" w:type="dxa"/>
            <w:shd w:val="clear" w:color="auto" w:fill="C5E0B3"/>
            <w:vAlign w:val="top"/>
          </w:tcPr>
          <w:p w14:paraId="1C33B27E" w14:textId="77777777" w:rsidR="00FE790A" w:rsidRPr="0099594E" w:rsidRDefault="00FE790A" w:rsidP="0084036E">
            <w:pPr>
              <w:pStyle w:val="Tabele"/>
              <w:jc w:val="right"/>
              <w:rPr>
                <w:color w:val="auto"/>
                <w:szCs w:val="16"/>
              </w:rPr>
            </w:pPr>
            <w:r w:rsidRPr="0099594E">
              <w:rPr>
                <w:color w:val="auto"/>
                <w:szCs w:val="16"/>
              </w:rPr>
              <w:t>3,7%</w:t>
            </w:r>
          </w:p>
        </w:tc>
        <w:tc>
          <w:tcPr>
            <w:tcW w:w="737" w:type="dxa"/>
            <w:vAlign w:val="top"/>
          </w:tcPr>
          <w:p w14:paraId="06535176" w14:textId="77777777" w:rsidR="00FE790A" w:rsidRPr="0099594E" w:rsidRDefault="00FE790A" w:rsidP="0084036E">
            <w:pPr>
              <w:pStyle w:val="Tabele"/>
              <w:jc w:val="right"/>
              <w:rPr>
                <w:color w:val="auto"/>
                <w:szCs w:val="16"/>
              </w:rPr>
            </w:pPr>
            <w:r w:rsidRPr="0099594E">
              <w:rPr>
                <w:color w:val="auto"/>
                <w:szCs w:val="16"/>
              </w:rPr>
              <w:t>1,2%</w:t>
            </w:r>
          </w:p>
        </w:tc>
        <w:tc>
          <w:tcPr>
            <w:tcW w:w="736" w:type="dxa"/>
            <w:vAlign w:val="top"/>
          </w:tcPr>
          <w:p w14:paraId="4568CC7F" w14:textId="77777777" w:rsidR="00FE790A" w:rsidRPr="0099594E" w:rsidRDefault="00FE790A" w:rsidP="0084036E">
            <w:pPr>
              <w:pStyle w:val="Tabele"/>
              <w:jc w:val="right"/>
              <w:rPr>
                <w:color w:val="auto"/>
                <w:szCs w:val="16"/>
              </w:rPr>
            </w:pPr>
            <w:r w:rsidRPr="0099594E">
              <w:rPr>
                <w:color w:val="auto"/>
              </w:rPr>
              <w:t>1,2%</w:t>
            </w:r>
          </w:p>
        </w:tc>
      </w:tr>
      <w:tr w:rsidR="0008029F" w:rsidRPr="0099594E" w14:paraId="353A498F" w14:textId="77777777" w:rsidTr="00FE790A">
        <w:trPr>
          <w:trHeight w:val="227"/>
        </w:trPr>
        <w:tc>
          <w:tcPr>
            <w:tcW w:w="1698" w:type="dxa"/>
          </w:tcPr>
          <w:p w14:paraId="51720585" w14:textId="77777777" w:rsidR="00FE790A" w:rsidRPr="0099594E" w:rsidRDefault="00FE790A" w:rsidP="0084036E">
            <w:pPr>
              <w:pStyle w:val="Tabele"/>
              <w:rPr>
                <w:color w:val="auto"/>
                <w:szCs w:val="16"/>
              </w:rPr>
            </w:pPr>
            <w:r w:rsidRPr="0099594E">
              <w:rPr>
                <w:color w:val="auto"/>
                <w:szCs w:val="16"/>
              </w:rPr>
              <w:t>Biometan</w:t>
            </w:r>
          </w:p>
        </w:tc>
        <w:tc>
          <w:tcPr>
            <w:tcW w:w="736" w:type="dxa"/>
            <w:shd w:val="clear" w:color="auto" w:fill="C5E0B3"/>
            <w:vAlign w:val="top"/>
          </w:tcPr>
          <w:p w14:paraId="1E4A9B08" w14:textId="77777777" w:rsidR="00FE790A" w:rsidRPr="0099594E" w:rsidRDefault="00FE790A" w:rsidP="0084036E">
            <w:pPr>
              <w:pStyle w:val="Tabele"/>
              <w:jc w:val="right"/>
              <w:rPr>
                <w:color w:val="auto"/>
                <w:szCs w:val="16"/>
              </w:rPr>
            </w:pPr>
            <w:r w:rsidRPr="0099594E">
              <w:rPr>
                <w:color w:val="auto"/>
                <w:szCs w:val="16"/>
              </w:rPr>
              <w:t>0,0%</w:t>
            </w:r>
          </w:p>
        </w:tc>
        <w:tc>
          <w:tcPr>
            <w:tcW w:w="737" w:type="dxa"/>
            <w:shd w:val="clear" w:color="auto" w:fill="C5E0B3"/>
            <w:vAlign w:val="top"/>
          </w:tcPr>
          <w:p w14:paraId="2F2A41F9" w14:textId="77777777" w:rsidR="00FE790A" w:rsidRPr="0099594E" w:rsidRDefault="00FE790A" w:rsidP="0084036E">
            <w:pPr>
              <w:pStyle w:val="Tabele"/>
              <w:jc w:val="right"/>
              <w:rPr>
                <w:color w:val="auto"/>
                <w:szCs w:val="16"/>
              </w:rPr>
            </w:pPr>
            <w:r w:rsidRPr="0099594E">
              <w:rPr>
                <w:color w:val="auto"/>
                <w:szCs w:val="16"/>
              </w:rPr>
              <w:t>0,0%</w:t>
            </w:r>
          </w:p>
        </w:tc>
        <w:tc>
          <w:tcPr>
            <w:tcW w:w="736" w:type="dxa"/>
            <w:shd w:val="clear" w:color="auto" w:fill="C5E0B3"/>
            <w:vAlign w:val="top"/>
          </w:tcPr>
          <w:p w14:paraId="0331AC8D" w14:textId="77777777" w:rsidR="00FE790A" w:rsidRPr="0099594E" w:rsidRDefault="00FE790A" w:rsidP="0084036E">
            <w:pPr>
              <w:pStyle w:val="Tabele"/>
              <w:jc w:val="right"/>
              <w:rPr>
                <w:color w:val="auto"/>
                <w:szCs w:val="16"/>
              </w:rPr>
            </w:pPr>
            <w:r w:rsidRPr="0099594E">
              <w:rPr>
                <w:color w:val="auto"/>
                <w:szCs w:val="16"/>
              </w:rPr>
              <w:t>0,0%</w:t>
            </w:r>
          </w:p>
        </w:tc>
        <w:tc>
          <w:tcPr>
            <w:tcW w:w="737" w:type="dxa"/>
            <w:shd w:val="clear" w:color="auto" w:fill="C5E0B3"/>
            <w:vAlign w:val="top"/>
          </w:tcPr>
          <w:p w14:paraId="23B54E74" w14:textId="77777777" w:rsidR="00FE790A" w:rsidRPr="0099594E" w:rsidRDefault="00FE790A" w:rsidP="0084036E">
            <w:pPr>
              <w:pStyle w:val="Tabele"/>
              <w:jc w:val="right"/>
              <w:rPr>
                <w:color w:val="auto"/>
                <w:szCs w:val="16"/>
              </w:rPr>
            </w:pPr>
            <w:r w:rsidRPr="0099594E">
              <w:rPr>
                <w:color w:val="auto"/>
                <w:szCs w:val="16"/>
              </w:rPr>
              <w:t>0,0%</w:t>
            </w:r>
          </w:p>
        </w:tc>
        <w:tc>
          <w:tcPr>
            <w:tcW w:w="737" w:type="dxa"/>
            <w:vAlign w:val="top"/>
          </w:tcPr>
          <w:p w14:paraId="7D8F7894" w14:textId="77777777" w:rsidR="00FE790A" w:rsidRPr="0099594E" w:rsidRDefault="00FE790A" w:rsidP="0084036E">
            <w:pPr>
              <w:pStyle w:val="Tabele"/>
              <w:jc w:val="right"/>
              <w:rPr>
                <w:color w:val="auto"/>
                <w:szCs w:val="16"/>
              </w:rPr>
            </w:pPr>
            <w:r w:rsidRPr="0099594E">
              <w:rPr>
                <w:color w:val="auto"/>
                <w:szCs w:val="16"/>
              </w:rPr>
              <w:t>0,0%</w:t>
            </w:r>
          </w:p>
        </w:tc>
        <w:tc>
          <w:tcPr>
            <w:tcW w:w="736" w:type="dxa"/>
            <w:vAlign w:val="top"/>
          </w:tcPr>
          <w:p w14:paraId="0411BEB4" w14:textId="77777777" w:rsidR="00FE790A" w:rsidRPr="0099594E" w:rsidRDefault="00FE790A" w:rsidP="0084036E">
            <w:pPr>
              <w:pStyle w:val="Tabele"/>
              <w:jc w:val="right"/>
              <w:rPr>
                <w:color w:val="auto"/>
                <w:szCs w:val="16"/>
              </w:rPr>
            </w:pPr>
            <w:r w:rsidRPr="0099594E">
              <w:rPr>
                <w:color w:val="auto"/>
              </w:rPr>
              <w:t>0,0%</w:t>
            </w:r>
          </w:p>
        </w:tc>
      </w:tr>
      <w:tr w:rsidR="0008029F" w:rsidRPr="0099594E" w14:paraId="63F5F363" w14:textId="77777777" w:rsidTr="00FE790A">
        <w:trPr>
          <w:trHeight w:val="227"/>
        </w:trPr>
        <w:tc>
          <w:tcPr>
            <w:tcW w:w="1698" w:type="dxa"/>
          </w:tcPr>
          <w:p w14:paraId="1824BBC8" w14:textId="77777777" w:rsidR="00FE790A" w:rsidRPr="0099594E" w:rsidRDefault="00FE790A" w:rsidP="0084036E">
            <w:pPr>
              <w:pStyle w:val="Tabele"/>
              <w:rPr>
                <w:color w:val="auto"/>
                <w:szCs w:val="16"/>
              </w:rPr>
            </w:pPr>
            <w:r w:rsidRPr="0099594E">
              <w:rPr>
                <w:color w:val="auto"/>
                <w:szCs w:val="16"/>
              </w:rPr>
              <w:t>Biomasa stała</w:t>
            </w:r>
          </w:p>
        </w:tc>
        <w:tc>
          <w:tcPr>
            <w:tcW w:w="736" w:type="dxa"/>
            <w:shd w:val="clear" w:color="auto" w:fill="C5E0B3"/>
            <w:vAlign w:val="top"/>
          </w:tcPr>
          <w:p w14:paraId="5444B069" w14:textId="77777777" w:rsidR="00FE790A" w:rsidRPr="0099594E" w:rsidRDefault="00FE790A" w:rsidP="0084036E">
            <w:pPr>
              <w:pStyle w:val="Tabele"/>
              <w:jc w:val="right"/>
              <w:rPr>
                <w:color w:val="auto"/>
                <w:szCs w:val="16"/>
              </w:rPr>
            </w:pPr>
            <w:r w:rsidRPr="0099594E">
              <w:rPr>
                <w:color w:val="auto"/>
                <w:szCs w:val="16"/>
              </w:rPr>
              <w:t>0,0%</w:t>
            </w:r>
          </w:p>
        </w:tc>
        <w:tc>
          <w:tcPr>
            <w:tcW w:w="737" w:type="dxa"/>
            <w:shd w:val="clear" w:color="auto" w:fill="C5E0B3"/>
            <w:vAlign w:val="top"/>
          </w:tcPr>
          <w:p w14:paraId="6A30944B" w14:textId="77777777" w:rsidR="00FE790A" w:rsidRPr="0099594E" w:rsidRDefault="00FE790A" w:rsidP="0084036E">
            <w:pPr>
              <w:pStyle w:val="Tabele"/>
              <w:jc w:val="right"/>
              <w:rPr>
                <w:color w:val="auto"/>
                <w:szCs w:val="16"/>
              </w:rPr>
            </w:pPr>
            <w:r w:rsidRPr="0099594E">
              <w:rPr>
                <w:color w:val="auto"/>
                <w:szCs w:val="16"/>
              </w:rPr>
              <w:t>0,0%</w:t>
            </w:r>
          </w:p>
        </w:tc>
        <w:tc>
          <w:tcPr>
            <w:tcW w:w="736" w:type="dxa"/>
            <w:shd w:val="clear" w:color="auto" w:fill="C5E0B3"/>
            <w:vAlign w:val="top"/>
          </w:tcPr>
          <w:p w14:paraId="64B5ED84" w14:textId="77777777" w:rsidR="00FE790A" w:rsidRPr="0099594E" w:rsidRDefault="00FE790A" w:rsidP="0084036E">
            <w:pPr>
              <w:pStyle w:val="Tabele"/>
              <w:jc w:val="right"/>
              <w:rPr>
                <w:color w:val="auto"/>
                <w:szCs w:val="16"/>
              </w:rPr>
            </w:pPr>
            <w:r w:rsidRPr="0099594E">
              <w:rPr>
                <w:color w:val="auto"/>
                <w:szCs w:val="16"/>
              </w:rPr>
              <w:t>8,4%</w:t>
            </w:r>
          </w:p>
        </w:tc>
        <w:tc>
          <w:tcPr>
            <w:tcW w:w="737" w:type="dxa"/>
            <w:shd w:val="clear" w:color="auto" w:fill="C5E0B3"/>
            <w:vAlign w:val="top"/>
          </w:tcPr>
          <w:p w14:paraId="3265CCDA" w14:textId="77777777" w:rsidR="00FE790A" w:rsidRPr="0099594E" w:rsidRDefault="00FE790A" w:rsidP="0084036E">
            <w:pPr>
              <w:pStyle w:val="Tabele"/>
              <w:jc w:val="right"/>
              <w:rPr>
                <w:color w:val="auto"/>
                <w:szCs w:val="16"/>
              </w:rPr>
            </w:pPr>
            <w:r w:rsidRPr="0099594E">
              <w:rPr>
                <w:color w:val="auto"/>
                <w:szCs w:val="16"/>
              </w:rPr>
              <w:t>6,5%</w:t>
            </w:r>
          </w:p>
        </w:tc>
        <w:tc>
          <w:tcPr>
            <w:tcW w:w="737" w:type="dxa"/>
            <w:vAlign w:val="top"/>
          </w:tcPr>
          <w:p w14:paraId="06709041" w14:textId="77777777" w:rsidR="00FE790A" w:rsidRPr="0099594E" w:rsidRDefault="00FE790A" w:rsidP="0084036E">
            <w:pPr>
              <w:pStyle w:val="Tabele"/>
              <w:jc w:val="right"/>
              <w:rPr>
                <w:color w:val="auto"/>
                <w:szCs w:val="16"/>
              </w:rPr>
            </w:pPr>
            <w:r w:rsidRPr="0099594E">
              <w:rPr>
                <w:color w:val="auto"/>
                <w:szCs w:val="16"/>
              </w:rPr>
              <w:t>6,2%</w:t>
            </w:r>
          </w:p>
        </w:tc>
        <w:tc>
          <w:tcPr>
            <w:tcW w:w="736" w:type="dxa"/>
            <w:vAlign w:val="top"/>
          </w:tcPr>
          <w:p w14:paraId="275AC4EA" w14:textId="77777777" w:rsidR="00FE790A" w:rsidRPr="0099594E" w:rsidRDefault="00FE790A" w:rsidP="0084036E">
            <w:pPr>
              <w:pStyle w:val="Tabele"/>
              <w:jc w:val="right"/>
              <w:rPr>
                <w:color w:val="auto"/>
                <w:szCs w:val="16"/>
              </w:rPr>
            </w:pPr>
            <w:r w:rsidRPr="0099594E">
              <w:rPr>
                <w:color w:val="auto"/>
              </w:rPr>
              <w:t>6,2%</w:t>
            </w:r>
          </w:p>
        </w:tc>
      </w:tr>
      <w:tr w:rsidR="0008029F" w:rsidRPr="0099594E" w14:paraId="5F7BE024" w14:textId="77777777" w:rsidTr="00FE790A">
        <w:trPr>
          <w:trHeight w:val="227"/>
        </w:trPr>
        <w:tc>
          <w:tcPr>
            <w:tcW w:w="1698" w:type="dxa"/>
          </w:tcPr>
          <w:p w14:paraId="6D871B4B" w14:textId="77777777" w:rsidR="00FE790A" w:rsidRPr="0099594E" w:rsidRDefault="00FE790A" w:rsidP="0084036E">
            <w:pPr>
              <w:pStyle w:val="Tabele"/>
              <w:rPr>
                <w:color w:val="auto"/>
                <w:szCs w:val="16"/>
              </w:rPr>
            </w:pPr>
            <w:r w:rsidRPr="0099594E">
              <w:rPr>
                <w:color w:val="auto"/>
                <w:szCs w:val="16"/>
              </w:rPr>
              <w:t>Wodór</w:t>
            </w:r>
          </w:p>
        </w:tc>
        <w:tc>
          <w:tcPr>
            <w:tcW w:w="736" w:type="dxa"/>
            <w:shd w:val="clear" w:color="auto" w:fill="C5E0B3"/>
            <w:vAlign w:val="top"/>
          </w:tcPr>
          <w:p w14:paraId="732EEF86" w14:textId="77777777" w:rsidR="00FE790A" w:rsidRPr="0099594E" w:rsidRDefault="00FE790A" w:rsidP="0084036E">
            <w:pPr>
              <w:pStyle w:val="Tabele"/>
              <w:jc w:val="right"/>
              <w:rPr>
                <w:color w:val="auto"/>
                <w:szCs w:val="16"/>
              </w:rPr>
            </w:pPr>
            <w:r w:rsidRPr="0099594E">
              <w:rPr>
                <w:color w:val="auto"/>
                <w:szCs w:val="16"/>
              </w:rPr>
              <w:t>0,0%</w:t>
            </w:r>
          </w:p>
        </w:tc>
        <w:tc>
          <w:tcPr>
            <w:tcW w:w="737" w:type="dxa"/>
            <w:shd w:val="clear" w:color="auto" w:fill="C5E0B3"/>
            <w:vAlign w:val="top"/>
          </w:tcPr>
          <w:p w14:paraId="6AA7DB71" w14:textId="77777777" w:rsidR="00FE790A" w:rsidRPr="0099594E" w:rsidRDefault="00FE790A" w:rsidP="0084036E">
            <w:pPr>
              <w:pStyle w:val="Tabele"/>
              <w:jc w:val="right"/>
              <w:rPr>
                <w:color w:val="auto"/>
                <w:szCs w:val="16"/>
              </w:rPr>
            </w:pPr>
            <w:r w:rsidRPr="0099594E">
              <w:rPr>
                <w:color w:val="auto"/>
                <w:szCs w:val="16"/>
              </w:rPr>
              <w:t>0,0%</w:t>
            </w:r>
          </w:p>
        </w:tc>
        <w:tc>
          <w:tcPr>
            <w:tcW w:w="736" w:type="dxa"/>
            <w:shd w:val="clear" w:color="auto" w:fill="C5E0B3"/>
            <w:vAlign w:val="top"/>
          </w:tcPr>
          <w:p w14:paraId="449A7051" w14:textId="77777777" w:rsidR="00FE790A" w:rsidRPr="0099594E" w:rsidRDefault="00FE790A" w:rsidP="0084036E">
            <w:pPr>
              <w:pStyle w:val="Tabele"/>
              <w:jc w:val="right"/>
              <w:rPr>
                <w:color w:val="auto"/>
                <w:szCs w:val="16"/>
              </w:rPr>
            </w:pPr>
            <w:r w:rsidRPr="0099594E">
              <w:rPr>
                <w:color w:val="auto"/>
                <w:szCs w:val="16"/>
              </w:rPr>
              <w:t>0,0%</w:t>
            </w:r>
          </w:p>
        </w:tc>
        <w:tc>
          <w:tcPr>
            <w:tcW w:w="737" w:type="dxa"/>
            <w:shd w:val="clear" w:color="auto" w:fill="C5E0B3"/>
            <w:vAlign w:val="top"/>
          </w:tcPr>
          <w:p w14:paraId="73D3AD56" w14:textId="77777777" w:rsidR="00FE790A" w:rsidRPr="0099594E" w:rsidRDefault="00FE790A" w:rsidP="0084036E">
            <w:pPr>
              <w:pStyle w:val="Tabele"/>
              <w:jc w:val="right"/>
              <w:rPr>
                <w:color w:val="auto"/>
                <w:szCs w:val="16"/>
              </w:rPr>
            </w:pPr>
            <w:r w:rsidRPr="0099594E">
              <w:rPr>
                <w:color w:val="auto"/>
                <w:szCs w:val="16"/>
              </w:rPr>
              <w:t>0,0%</w:t>
            </w:r>
          </w:p>
        </w:tc>
        <w:tc>
          <w:tcPr>
            <w:tcW w:w="737" w:type="dxa"/>
            <w:vAlign w:val="top"/>
          </w:tcPr>
          <w:p w14:paraId="1AADBB40" w14:textId="77777777" w:rsidR="00FE790A" w:rsidRPr="0099594E" w:rsidRDefault="00FE790A" w:rsidP="0084036E">
            <w:pPr>
              <w:pStyle w:val="Tabele"/>
              <w:jc w:val="right"/>
              <w:rPr>
                <w:color w:val="auto"/>
                <w:szCs w:val="16"/>
              </w:rPr>
            </w:pPr>
            <w:r w:rsidRPr="0099594E">
              <w:rPr>
                <w:color w:val="auto"/>
                <w:szCs w:val="16"/>
              </w:rPr>
              <w:t>0,0%</w:t>
            </w:r>
          </w:p>
        </w:tc>
        <w:tc>
          <w:tcPr>
            <w:tcW w:w="736" w:type="dxa"/>
            <w:vAlign w:val="top"/>
          </w:tcPr>
          <w:p w14:paraId="15F5353C" w14:textId="77777777" w:rsidR="00FE790A" w:rsidRPr="0099594E" w:rsidRDefault="00FE790A" w:rsidP="0084036E">
            <w:pPr>
              <w:pStyle w:val="Tabele"/>
              <w:jc w:val="right"/>
              <w:rPr>
                <w:color w:val="auto"/>
                <w:szCs w:val="16"/>
              </w:rPr>
            </w:pPr>
            <w:r w:rsidRPr="0099594E">
              <w:rPr>
                <w:color w:val="auto"/>
              </w:rPr>
              <w:t>0,0%</w:t>
            </w:r>
          </w:p>
        </w:tc>
      </w:tr>
    </w:tbl>
    <w:p w14:paraId="1E31D573" w14:textId="77777777" w:rsidR="00FA3B10" w:rsidRPr="00C41AFF" w:rsidRDefault="00FA3B10" w:rsidP="00FA3B10">
      <w:pPr>
        <w:pStyle w:val="ardo"/>
      </w:pPr>
      <w:r w:rsidRPr="00C41AFF">
        <w:t>Źródło: Opracowanie własne ARE S</w:t>
      </w:r>
      <w:r>
        <w:t>.</w:t>
      </w:r>
      <w:r w:rsidRPr="00C41AFF">
        <w:t>A</w:t>
      </w:r>
      <w:r>
        <w:t>.</w:t>
      </w:r>
    </w:p>
    <w:p w14:paraId="78D64C21" w14:textId="77777777" w:rsidR="00FA3B10" w:rsidRDefault="00FA3B10" w:rsidP="0099594E">
      <w:pPr>
        <w:pStyle w:val="Nagwek2"/>
      </w:pPr>
      <w:bookmarkStart w:id="311" w:name="_Toc171580753"/>
      <w:bookmarkStart w:id="312" w:name="_Toc178931434"/>
      <w:r>
        <w:t>Główne źródła importu</w:t>
      </w:r>
      <w:bookmarkEnd w:id="311"/>
      <w:bookmarkEnd w:id="312"/>
    </w:p>
    <w:p w14:paraId="50338666" w14:textId="62683C6D" w:rsidR="00FA3B10" w:rsidRDefault="00FA3B10" w:rsidP="00FA3B10">
      <w:r w:rsidRPr="00C41AFF">
        <w:t>W odniesieniu do głównych źródeł importu zastosowano podejście eksperckie, bazujące na analizie dotychczasowych kierunków dostaw</w:t>
      </w:r>
      <w:r>
        <w:t xml:space="preserve"> i </w:t>
      </w:r>
      <w:r w:rsidRPr="00C41AFF">
        <w:t>perspektywach pojawienia się nowych źródeł importu</w:t>
      </w:r>
      <w:r>
        <w:t xml:space="preserve"> (</w:t>
      </w:r>
      <w:r>
        <w:fldChar w:fldCharType="begin"/>
      </w:r>
      <w:r>
        <w:instrText xml:space="preserve"> REF _Ref156899472 \h  \* MERGEFORMAT </w:instrText>
      </w:r>
      <w:r>
        <w:fldChar w:fldCharType="separate"/>
      </w:r>
      <w:r w:rsidR="0048034B">
        <w:t xml:space="preserve">Tabela </w:t>
      </w:r>
      <w:r w:rsidR="0048034B">
        <w:rPr>
          <w:noProof/>
        </w:rPr>
        <w:t>3</w:t>
      </w:r>
      <w:r w:rsidR="0048034B">
        <w:t>.</w:t>
      </w:r>
      <w:r w:rsidR="0048034B">
        <w:rPr>
          <w:noProof/>
        </w:rPr>
        <w:t>9</w:t>
      </w:r>
      <w:r>
        <w:fldChar w:fldCharType="end"/>
      </w:r>
      <w:r>
        <w:t>)</w:t>
      </w:r>
      <w:r w:rsidRPr="00C41AFF">
        <w:t>.</w:t>
      </w:r>
      <w:r>
        <w:t xml:space="preserve"> W odniesieniu do gazu ziemnego w 2022 i 2023 r. doszło do istotnych zmian dotyczących kierunków dostaw tego surowca. Od 2023 r. Polska całkowicie uniezależniła się od importu z Federacji Rosyjskiej i zastąpiła ten kierunek głównie dostawami z Norwegii (Baltic Pipe) oraz innych krajów za pośrednictwem terminala LNG (głównie USA i Katar). W wyniku ukończonych w 2022 r. kluczowych inwestycji dywersyfikacyjnych, tj. budowy gazociągu Baltic Pipe oraz zwiększenia mocy regazyfikacyjnych terminalu LNG w Świnoujściu, zmieniona została historyczna trasa dostaw paliw gazowych z kierunku wschód-zachód na kierunek północ-południe. W ramach realizacji polityki</w:t>
      </w:r>
      <w:r w:rsidR="00C03AB5">
        <w:t xml:space="preserve"> </w:t>
      </w:r>
      <w:r>
        <w:t>dywersyfikacyjnej uruchomione zostały również połączenia międzysystemowe z Litwą i Słowacją</w:t>
      </w:r>
      <w:r>
        <w:rPr>
          <w:rStyle w:val="Odwoanieprzypisudolnego"/>
        </w:rPr>
        <w:footnoteReference w:id="30"/>
      </w:r>
      <w:r>
        <w:t>.</w:t>
      </w:r>
    </w:p>
    <w:p w14:paraId="63B7CCFF" w14:textId="1971B543" w:rsidR="00FA3B10" w:rsidRDefault="00FA3B10" w:rsidP="00FA3B10">
      <w:pPr>
        <w:rPr>
          <w:b/>
        </w:rPr>
      </w:pPr>
      <w:r>
        <w:t>Jeszcze w 2022 r. największym dostawca ropy do Polski była Federacja Rosyjska. Z tego kierunku s</w:t>
      </w:r>
      <w:r w:rsidRPr="008F688A">
        <w:t>prowadzono do Polski 11,</w:t>
      </w:r>
      <w:r>
        <w:t>7 mln ton surowca, co stanowiło 47% ogółu importu ropy</w:t>
      </w:r>
      <w:r w:rsidRPr="008F688A">
        <w:t>.</w:t>
      </w:r>
      <w:r>
        <w:t xml:space="preserve"> W </w:t>
      </w:r>
      <w:r w:rsidRPr="008F688A">
        <w:t xml:space="preserve">każdym kolejnym kwartale import rosyjskiej ropy był </w:t>
      </w:r>
      <w:r>
        <w:t xml:space="preserve">stopniowo obniżany. </w:t>
      </w:r>
      <w:r w:rsidRPr="008F688A">
        <w:t>Polska zawiesiła import rosyjskiej ropy drogą morską</w:t>
      </w:r>
      <w:r>
        <w:t xml:space="preserve"> w sierpniu 2022 r., natomiast </w:t>
      </w:r>
      <w:r w:rsidRPr="008F688A">
        <w:t xml:space="preserve">25 lutego </w:t>
      </w:r>
      <w:r>
        <w:t>2023 r. strona</w:t>
      </w:r>
      <w:r w:rsidRPr="008F688A">
        <w:t xml:space="preserve"> rosyjska jednostronnie wstrzymała dostawy ropy naftowej realizowane rurociągiem „Przyjaźń”. </w:t>
      </w:r>
      <w:r>
        <w:t>Według danych statystycznych dotyczących</w:t>
      </w:r>
      <w:r w:rsidRPr="008F688A">
        <w:t xml:space="preserve"> handlu zagranicznego</w:t>
      </w:r>
      <w:r>
        <w:t xml:space="preserve"> w </w:t>
      </w:r>
      <w:r w:rsidRPr="008F688A">
        <w:t>marcu</w:t>
      </w:r>
      <w:r>
        <w:t xml:space="preserve"> i </w:t>
      </w:r>
      <w:r w:rsidRPr="008F688A">
        <w:t>kwietniu 2023</w:t>
      </w:r>
      <w:r>
        <w:t xml:space="preserve"> r. </w:t>
      </w:r>
      <w:r w:rsidRPr="008F688A">
        <w:t>nie odnotowano</w:t>
      </w:r>
      <w:r>
        <w:t xml:space="preserve"> już jakiegokolwiek</w:t>
      </w:r>
      <w:r w:rsidRPr="008F688A">
        <w:t xml:space="preserve"> importu ropy</w:t>
      </w:r>
      <w:r>
        <w:t xml:space="preserve"> z Federacji Rosyjskiej.</w:t>
      </w:r>
      <w:r w:rsidRPr="00C6045A">
        <w:t xml:space="preserve"> Najważni</w:t>
      </w:r>
      <w:r>
        <w:t>ejszym dostawcą ropy do Polski od I kw.</w:t>
      </w:r>
      <w:r w:rsidRPr="00C6045A">
        <w:t xml:space="preserve"> 2023</w:t>
      </w:r>
      <w:r>
        <w:t> r.</w:t>
      </w:r>
      <w:r w:rsidRPr="00C6045A">
        <w:t xml:space="preserve"> stała się Arabia Saudyjska. </w:t>
      </w:r>
      <w:r w:rsidR="00063849">
        <w:t xml:space="preserve">W 2023 r. </w:t>
      </w:r>
      <w:r>
        <w:t>udział dostaw z tego kraju kształt</w:t>
      </w:r>
      <w:r w:rsidR="00063849">
        <w:t>ował</w:t>
      </w:r>
      <w:r>
        <w:t xml:space="preserve"> się na poziomie </w:t>
      </w:r>
      <w:r w:rsidR="00063849">
        <w:t>ok. 50</w:t>
      </w:r>
      <w:r>
        <w:t>% ogółu importu ropy.</w:t>
      </w:r>
      <w:r w:rsidRPr="00C6045A">
        <w:t xml:space="preserve"> Drugim najważniejszym importe</w:t>
      </w:r>
      <w:r>
        <w:t xml:space="preserve">rem ropy do naszego kraju jest </w:t>
      </w:r>
      <w:r w:rsidRPr="00C6045A">
        <w:t>Norwegia, jej znaczenie jest jednak zdecydowanie mniejsze. Natomiast dostaw</w:t>
      </w:r>
      <w:r>
        <w:t>y z innych krajów odbywają się na głównie w oparciu o zakupy spot</w:t>
      </w:r>
      <w:r w:rsidRPr="00C6045A">
        <w:t>.</w:t>
      </w:r>
      <w:r>
        <w:t xml:space="preserve"> W związku z wejściem w życie 6. pakietu sankcji</w:t>
      </w:r>
      <w:r>
        <w:rPr>
          <w:rStyle w:val="Odwoanieprzypisudolnego"/>
        </w:rPr>
        <w:footnoteReference w:id="31"/>
      </w:r>
      <w:r>
        <w:t xml:space="preserve"> w lutym 2023 r. zaniechano importu oleju napędowego z Federacji Rosyjskiej. N</w:t>
      </w:r>
      <w:r w:rsidRPr="005A2702">
        <w:t xml:space="preserve">ajwiększym dostawcą </w:t>
      </w:r>
      <w:r>
        <w:t>oleju napędowego i benzyny</w:t>
      </w:r>
      <w:r w:rsidRPr="005A2702">
        <w:t xml:space="preserve"> do Polski </w:t>
      </w:r>
      <w:r>
        <w:t>są obecnie</w:t>
      </w:r>
      <w:r w:rsidRPr="005A2702">
        <w:t xml:space="preserve"> Niemcy. Dynamiczne zmiany</w:t>
      </w:r>
      <w:r>
        <w:t xml:space="preserve"> w </w:t>
      </w:r>
      <w:r w:rsidRPr="005A2702">
        <w:t xml:space="preserve">strukturze importu wskazują, </w:t>
      </w:r>
      <w:r>
        <w:t>że kierunek dostaw jest ściśle uzależniony od warunków rynkowych.</w:t>
      </w:r>
      <w:r>
        <w:rPr>
          <w:b/>
        </w:rPr>
        <w:t xml:space="preserve"> </w:t>
      </w:r>
    </w:p>
    <w:p w14:paraId="1D403997" w14:textId="77777777" w:rsidR="00FA3B10" w:rsidRPr="00A06C2E" w:rsidRDefault="00FA3B10" w:rsidP="00FA3B10">
      <w:pPr>
        <w:rPr>
          <w:b/>
        </w:rPr>
      </w:pPr>
      <w:r>
        <w:t>Import węgla w 2022 r. był na rekordowym poziomie z uwagi na europejski kryzys energetyczny. Węgiel sprowadzano do kraju z wielu różnych kierunków (poza rosyjskim, z którego zrezygnowano w kwietniu 2022 r.).</w:t>
      </w:r>
      <w:r w:rsidRPr="001309C5">
        <w:t xml:space="preserve"> Najwięcej węgla sprowadzono do Polski</w:t>
      </w:r>
      <w:r>
        <w:t xml:space="preserve"> z </w:t>
      </w:r>
      <w:r w:rsidRPr="001309C5">
        <w:t>RPA (3,4 mln ton)</w:t>
      </w:r>
      <w:r>
        <w:t xml:space="preserve"> i </w:t>
      </w:r>
      <w:r w:rsidRPr="001309C5">
        <w:t>Kolumbii (3,3 mln ton), co stanowiło ponad 40</w:t>
      </w:r>
      <w:r>
        <w:t>%</w:t>
      </w:r>
      <w:r w:rsidRPr="001309C5">
        <w:t xml:space="preserve"> importu węgla do Polski. Ważnymi dostawcami były także Kazachstan, Australia oraz Indonezja.</w:t>
      </w:r>
      <w:r>
        <w:t xml:space="preserve"> Przewiduje się w kolejnych okresach znaczący spadek importu w konsekwencji stopniowego odchodzenia od jego stosowania we wszystkich sektorach gospodarki krajowej.</w:t>
      </w:r>
    </w:p>
    <w:p w14:paraId="43EE1F5C" w14:textId="3A438872" w:rsidR="00FA3B10" w:rsidRDefault="00FA3B10" w:rsidP="00FA3B10">
      <w:r w:rsidRPr="001309C5">
        <w:t xml:space="preserve">Jedynym paliwem, które </w:t>
      </w:r>
      <w:r>
        <w:t>obecnie</w:t>
      </w:r>
      <w:r w:rsidRPr="001309C5">
        <w:t xml:space="preserve"> jest </w:t>
      </w:r>
      <w:r>
        <w:t>przedmiotem importu z </w:t>
      </w:r>
      <w:r w:rsidRPr="001309C5">
        <w:t xml:space="preserve">Federacji </w:t>
      </w:r>
      <w:r>
        <w:t>R</w:t>
      </w:r>
      <w:r w:rsidRPr="001309C5">
        <w:t>osyjskiej jest LPG</w:t>
      </w:r>
      <w:r>
        <w:t>. Niemniej jednak w ramach 12. pakietu sankcji</w:t>
      </w:r>
      <w:r w:rsidR="00C03AB5">
        <w:t xml:space="preserve"> z końcem 2024 r. wprowadzone zostanie</w:t>
      </w:r>
      <w:r>
        <w:t xml:space="preserve"> embarg</w:t>
      </w:r>
      <w:r w:rsidR="00C03AB5">
        <w:t>o</w:t>
      </w:r>
      <w:r>
        <w:t xml:space="preserve"> na ten produkt, stąd wystąpi konieczność zmiany tego kierunku dostaw. Prawdopodobnie największym </w:t>
      </w:r>
      <w:r w:rsidR="007A5B0C">
        <w:t xml:space="preserve">dostawcą </w:t>
      </w:r>
      <w:r>
        <w:t>LPG stanie się Szwecja, ale tak jak w przypadku innych produktów naftowych, decydować o tym będą warunki rynkowe.</w:t>
      </w:r>
    </w:p>
    <w:p w14:paraId="2135ED88" w14:textId="77777777" w:rsidR="00FA3B10" w:rsidRPr="001309C5" w:rsidRDefault="00FA3B10" w:rsidP="00FA3B10">
      <w:pPr>
        <w:rPr>
          <w:b/>
        </w:rPr>
      </w:pPr>
      <w:r>
        <w:t xml:space="preserve">W zakresie energii elektrycznej Polska była i jest państwem samowystarczalnym. Odnotowywany handel transgraniczny zarówno z państwami z UE jak i spoza UE ma charakter uzupełniający wobec produkcji krajowej, a jego kierunek i wielkość wynika z dynamicznie kształtujących się cen energii na rynkach hurtowych. Ze względu na konfiguracje systemów elektroenergetycznych oraz zdolności przesyłowe połączeń transgranicznych głównymi kierunkami importu energii elektrycznej są Niemcy i Szwecja, a eksportu Słowacja i Czechy. </w:t>
      </w:r>
    </w:p>
    <w:p w14:paraId="2CE63D78" w14:textId="73BA3E0B" w:rsidR="00FA3B10" w:rsidRDefault="00FA3B10" w:rsidP="00FA3B10">
      <w:pPr>
        <w:pStyle w:val="Legenda"/>
      </w:pPr>
      <w:bookmarkStart w:id="313" w:name="_Ref156899472"/>
      <w:bookmarkStart w:id="314" w:name="_Toc171580582"/>
      <w:bookmarkStart w:id="315" w:name="_Toc174709695"/>
      <w:r>
        <w:t xml:space="preserve">Tabela </w:t>
      </w:r>
      <w:r w:rsidR="00455D5C">
        <w:fldChar w:fldCharType="begin"/>
      </w:r>
      <w:r w:rsidR="00455D5C">
        <w:instrText xml:space="preserve"> STYLEREF 1 \s </w:instrText>
      </w:r>
      <w:r w:rsidR="00455D5C">
        <w:fldChar w:fldCharType="separate"/>
      </w:r>
      <w:r w:rsidR="0048034B">
        <w:rPr>
          <w:noProof/>
        </w:rPr>
        <w:t>3</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9</w:t>
      </w:r>
      <w:r w:rsidR="00455D5C">
        <w:rPr>
          <w:noProof/>
        </w:rPr>
        <w:fldChar w:fldCharType="end"/>
      </w:r>
      <w:bookmarkEnd w:id="313"/>
      <w:r>
        <w:t xml:space="preserve">. </w:t>
      </w:r>
      <w:r w:rsidRPr="00C41AFF">
        <w:t>Główne źródła importu (państwa)</w:t>
      </w:r>
      <w:bookmarkEnd w:id="314"/>
      <w:bookmarkEnd w:id="315"/>
    </w:p>
    <w:tbl>
      <w:tblPr>
        <w:tblStyle w:val="KPEiK"/>
        <w:tblW w:w="3218" w:type="pct"/>
        <w:tblLayout w:type="fixed"/>
        <w:tblCellMar>
          <w:left w:w="28" w:type="dxa"/>
          <w:right w:w="28" w:type="dxa"/>
        </w:tblCellMar>
        <w:tblLook w:val="04A0" w:firstRow="1" w:lastRow="0" w:firstColumn="1" w:lastColumn="0" w:noHBand="0" w:noVBand="1"/>
      </w:tblPr>
      <w:tblGrid>
        <w:gridCol w:w="988"/>
        <w:gridCol w:w="807"/>
        <w:gridCol w:w="807"/>
        <w:gridCol w:w="808"/>
        <w:gridCol w:w="807"/>
        <w:gridCol w:w="808"/>
        <w:gridCol w:w="807"/>
      </w:tblGrid>
      <w:tr w:rsidR="00FE790A" w:rsidRPr="00C03AB5" w14:paraId="5B930DA6" w14:textId="77777777" w:rsidTr="00FE790A">
        <w:trPr>
          <w:cnfStyle w:val="100000000000" w:firstRow="1" w:lastRow="0" w:firstColumn="0" w:lastColumn="0" w:oddVBand="0" w:evenVBand="0" w:oddHBand="0" w:evenHBand="0" w:firstRowFirstColumn="0" w:firstRowLastColumn="0" w:lastRowFirstColumn="0" w:lastRowLastColumn="0"/>
          <w:trHeight w:val="227"/>
          <w:tblHeader/>
        </w:trPr>
        <w:tc>
          <w:tcPr>
            <w:tcW w:w="988" w:type="dxa"/>
            <w:noWrap/>
            <w:hideMark/>
          </w:tcPr>
          <w:p w14:paraId="1EC92FF3" w14:textId="77777777" w:rsidR="00FE790A" w:rsidRPr="00C03AB5" w:rsidRDefault="00FE790A" w:rsidP="0084036E">
            <w:pPr>
              <w:pStyle w:val="Tabele"/>
              <w:jc w:val="center"/>
              <w:rPr>
                <w:color w:val="auto"/>
              </w:rPr>
            </w:pPr>
          </w:p>
        </w:tc>
        <w:tc>
          <w:tcPr>
            <w:tcW w:w="807" w:type="dxa"/>
            <w:noWrap/>
            <w:hideMark/>
          </w:tcPr>
          <w:p w14:paraId="274147FC" w14:textId="77777777" w:rsidR="00FE790A" w:rsidRPr="00C03AB5" w:rsidRDefault="00FE790A" w:rsidP="0084036E">
            <w:pPr>
              <w:pStyle w:val="Tabele"/>
              <w:jc w:val="center"/>
              <w:rPr>
                <w:bCs/>
                <w:color w:val="auto"/>
              </w:rPr>
            </w:pPr>
            <w:r w:rsidRPr="00C03AB5">
              <w:rPr>
                <w:bCs/>
                <w:color w:val="auto"/>
              </w:rPr>
              <w:t>2005</w:t>
            </w:r>
          </w:p>
        </w:tc>
        <w:tc>
          <w:tcPr>
            <w:tcW w:w="807" w:type="dxa"/>
            <w:noWrap/>
            <w:hideMark/>
          </w:tcPr>
          <w:p w14:paraId="0E7345B3" w14:textId="77777777" w:rsidR="00FE790A" w:rsidRPr="00C03AB5" w:rsidRDefault="00FE790A" w:rsidP="0084036E">
            <w:pPr>
              <w:pStyle w:val="Tabele"/>
              <w:jc w:val="center"/>
              <w:rPr>
                <w:bCs/>
                <w:color w:val="auto"/>
              </w:rPr>
            </w:pPr>
            <w:r w:rsidRPr="00C03AB5">
              <w:rPr>
                <w:bCs/>
                <w:color w:val="auto"/>
              </w:rPr>
              <w:t>2010</w:t>
            </w:r>
          </w:p>
        </w:tc>
        <w:tc>
          <w:tcPr>
            <w:tcW w:w="808" w:type="dxa"/>
            <w:noWrap/>
            <w:hideMark/>
          </w:tcPr>
          <w:p w14:paraId="77458B83" w14:textId="77777777" w:rsidR="00FE790A" w:rsidRPr="00C03AB5" w:rsidRDefault="00FE790A" w:rsidP="0084036E">
            <w:pPr>
              <w:pStyle w:val="Tabele"/>
              <w:jc w:val="center"/>
              <w:rPr>
                <w:bCs/>
                <w:color w:val="auto"/>
              </w:rPr>
            </w:pPr>
            <w:r w:rsidRPr="00C03AB5">
              <w:rPr>
                <w:bCs/>
                <w:color w:val="auto"/>
              </w:rPr>
              <w:t>2015</w:t>
            </w:r>
          </w:p>
        </w:tc>
        <w:tc>
          <w:tcPr>
            <w:tcW w:w="807" w:type="dxa"/>
            <w:noWrap/>
            <w:hideMark/>
          </w:tcPr>
          <w:p w14:paraId="4206163A" w14:textId="77777777" w:rsidR="00FE790A" w:rsidRPr="00C03AB5" w:rsidRDefault="00FE790A" w:rsidP="0084036E">
            <w:pPr>
              <w:pStyle w:val="Tabele"/>
              <w:jc w:val="center"/>
              <w:rPr>
                <w:bCs/>
                <w:color w:val="auto"/>
              </w:rPr>
            </w:pPr>
            <w:r w:rsidRPr="00C03AB5">
              <w:rPr>
                <w:bCs/>
                <w:color w:val="auto"/>
              </w:rPr>
              <w:t>2020</w:t>
            </w:r>
          </w:p>
        </w:tc>
        <w:tc>
          <w:tcPr>
            <w:tcW w:w="808" w:type="dxa"/>
            <w:noWrap/>
            <w:hideMark/>
          </w:tcPr>
          <w:p w14:paraId="7E8F8FCD" w14:textId="77777777" w:rsidR="00FE790A" w:rsidRPr="00C03AB5" w:rsidRDefault="00FE790A" w:rsidP="0084036E">
            <w:pPr>
              <w:pStyle w:val="Tabele"/>
              <w:jc w:val="center"/>
              <w:rPr>
                <w:bCs/>
                <w:color w:val="auto"/>
              </w:rPr>
            </w:pPr>
            <w:r w:rsidRPr="00C03AB5">
              <w:rPr>
                <w:bCs/>
                <w:color w:val="auto"/>
              </w:rPr>
              <w:t>2025</w:t>
            </w:r>
          </w:p>
        </w:tc>
        <w:tc>
          <w:tcPr>
            <w:tcW w:w="807" w:type="dxa"/>
            <w:noWrap/>
            <w:hideMark/>
          </w:tcPr>
          <w:p w14:paraId="648C986B" w14:textId="77777777" w:rsidR="00FE790A" w:rsidRPr="00C03AB5" w:rsidRDefault="00FE790A" w:rsidP="0084036E">
            <w:pPr>
              <w:pStyle w:val="Tabele"/>
              <w:jc w:val="center"/>
              <w:rPr>
                <w:bCs/>
                <w:color w:val="auto"/>
              </w:rPr>
            </w:pPr>
            <w:r w:rsidRPr="00C03AB5">
              <w:rPr>
                <w:bCs/>
                <w:color w:val="auto"/>
              </w:rPr>
              <w:t>2030</w:t>
            </w:r>
          </w:p>
        </w:tc>
      </w:tr>
      <w:tr w:rsidR="00FE790A" w:rsidRPr="00C03AB5" w14:paraId="7BBE91E7" w14:textId="77777777" w:rsidTr="00FE790A">
        <w:trPr>
          <w:trHeight w:val="227"/>
        </w:trPr>
        <w:tc>
          <w:tcPr>
            <w:tcW w:w="988" w:type="dxa"/>
            <w:vMerge w:val="restart"/>
            <w:noWrap/>
            <w:hideMark/>
          </w:tcPr>
          <w:p w14:paraId="337F87FA" w14:textId="77777777" w:rsidR="00FE790A" w:rsidRPr="00C03AB5" w:rsidRDefault="00FE790A" w:rsidP="0084036E">
            <w:pPr>
              <w:pStyle w:val="Tabele"/>
              <w:rPr>
                <w:b/>
                <w:bCs/>
                <w:color w:val="auto"/>
                <w:szCs w:val="16"/>
              </w:rPr>
            </w:pPr>
            <w:r w:rsidRPr="00C03AB5">
              <w:rPr>
                <w:b/>
                <w:bCs/>
                <w:color w:val="auto"/>
                <w:szCs w:val="16"/>
              </w:rPr>
              <w:t xml:space="preserve">Energia elektryczna* </w:t>
            </w:r>
          </w:p>
        </w:tc>
        <w:tc>
          <w:tcPr>
            <w:tcW w:w="807" w:type="dxa"/>
            <w:noWrap/>
          </w:tcPr>
          <w:p w14:paraId="3E904029" w14:textId="77777777" w:rsidR="00FE790A" w:rsidRPr="00C03AB5" w:rsidRDefault="00FE790A" w:rsidP="0084036E">
            <w:pPr>
              <w:pStyle w:val="Tabele"/>
              <w:rPr>
                <w:color w:val="auto"/>
                <w:sz w:val="14"/>
                <w:szCs w:val="14"/>
              </w:rPr>
            </w:pPr>
            <w:r w:rsidRPr="00C03AB5">
              <w:rPr>
                <w:color w:val="auto"/>
                <w:sz w:val="14"/>
                <w:szCs w:val="14"/>
              </w:rPr>
              <w:t>Niemcy</w:t>
            </w:r>
          </w:p>
        </w:tc>
        <w:tc>
          <w:tcPr>
            <w:tcW w:w="807" w:type="dxa"/>
            <w:noWrap/>
          </w:tcPr>
          <w:p w14:paraId="3EFA4388" w14:textId="77777777" w:rsidR="00FE790A" w:rsidRPr="00C03AB5" w:rsidRDefault="00FE790A" w:rsidP="0084036E">
            <w:pPr>
              <w:pStyle w:val="Tabele"/>
              <w:rPr>
                <w:color w:val="auto"/>
                <w:sz w:val="14"/>
                <w:szCs w:val="14"/>
              </w:rPr>
            </w:pPr>
            <w:r w:rsidRPr="00C03AB5">
              <w:rPr>
                <w:color w:val="auto"/>
                <w:sz w:val="14"/>
                <w:szCs w:val="14"/>
              </w:rPr>
              <w:t>Niemcy</w:t>
            </w:r>
          </w:p>
        </w:tc>
        <w:tc>
          <w:tcPr>
            <w:tcW w:w="808" w:type="dxa"/>
            <w:noWrap/>
          </w:tcPr>
          <w:p w14:paraId="21FD7BB2" w14:textId="77777777" w:rsidR="00FE790A" w:rsidRPr="00C03AB5" w:rsidRDefault="00FE790A" w:rsidP="0084036E">
            <w:pPr>
              <w:pStyle w:val="Tabele"/>
              <w:rPr>
                <w:color w:val="auto"/>
                <w:sz w:val="14"/>
                <w:szCs w:val="14"/>
              </w:rPr>
            </w:pPr>
            <w:r w:rsidRPr="00C03AB5">
              <w:rPr>
                <w:color w:val="auto"/>
                <w:sz w:val="14"/>
                <w:szCs w:val="14"/>
              </w:rPr>
              <w:t>Szwecja</w:t>
            </w:r>
          </w:p>
        </w:tc>
        <w:tc>
          <w:tcPr>
            <w:tcW w:w="807" w:type="dxa"/>
            <w:noWrap/>
          </w:tcPr>
          <w:p w14:paraId="147F137D" w14:textId="77777777" w:rsidR="00FE790A" w:rsidRPr="00C03AB5" w:rsidRDefault="00FE790A" w:rsidP="0084036E">
            <w:pPr>
              <w:pStyle w:val="Tabele"/>
              <w:rPr>
                <w:color w:val="auto"/>
                <w:sz w:val="14"/>
                <w:szCs w:val="14"/>
              </w:rPr>
            </w:pPr>
            <w:r w:rsidRPr="00C03AB5">
              <w:rPr>
                <w:color w:val="auto"/>
                <w:sz w:val="14"/>
                <w:szCs w:val="14"/>
              </w:rPr>
              <w:t>Szwecja</w:t>
            </w:r>
          </w:p>
        </w:tc>
        <w:tc>
          <w:tcPr>
            <w:tcW w:w="808" w:type="dxa"/>
            <w:noWrap/>
          </w:tcPr>
          <w:p w14:paraId="6A1B623F" w14:textId="77777777" w:rsidR="00FE790A" w:rsidRPr="00C03AB5" w:rsidRDefault="00FE790A" w:rsidP="0084036E">
            <w:pPr>
              <w:pStyle w:val="Tabele"/>
              <w:rPr>
                <w:color w:val="auto"/>
                <w:sz w:val="14"/>
                <w:szCs w:val="14"/>
              </w:rPr>
            </w:pPr>
            <w:r w:rsidRPr="00C03AB5">
              <w:rPr>
                <w:color w:val="auto"/>
                <w:sz w:val="14"/>
                <w:szCs w:val="14"/>
              </w:rPr>
              <w:t>Szwecja</w:t>
            </w:r>
          </w:p>
        </w:tc>
        <w:tc>
          <w:tcPr>
            <w:tcW w:w="807" w:type="dxa"/>
            <w:noWrap/>
          </w:tcPr>
          <w:p w14:paraId="379501CC" w14:textId="77777777" w:rsidR="00FE790A" w:rsidRPr="00C03AB5" w:rsidRDefault="00FE790A" w:rsidP="0084036E">
            <w:pPr>
              <w:pStyle w:val="Tabele"/>
              <w:rPr>
                <w:color w:val="auto"/>
                <w:sz w:val="14"/>
                <w:szCs w:val="14"/>
              </w:rPr>
            </w:pPr>
            <w:r w:rsidRPr="00C03AB5">
              <w:rPr>
                <w:color w:val="auto"/>
                <w:sz w:val="14"/>
                <w:szCs w:val="14"/>
              </w:rPr>
              <w:t>Szwecja</w:t>
            </w:r>
          </w:p>
        </w:tc>
      </w:tr>
      <w:tr w:rsidR="00FE790A" w:rsidRPr="00C03AB5" w14:paraId="7B2FC45B" w14:textId="77777777" w:rsidTr="00FE790A">
        <w:trPr>
          <w:trHeight w:val="227"/>
        </w:trPr>
        <w:tc>
          <w:tcPr>
            <w:tcW w:w="988" w:type="dxa"/>
            <w:vMerge/>
            <w:hideMark/>
          </w:tcPr>
          <w:p w14:paraId="58F04BB8" w14:textId="77777777" w:rsidR="00FE790A" w:rsidRPr="00C03AB5" w:rsidRDefault="00FE790A" w:rsidP="0084036E">
            <w:pPr>
              <w:pStyle w:val="Tabele"/>
              <w:rPr>
                <w:b/>
                <w:bCs/>
                <w:color w:val="auto"/>
                <w:szCs w:val="16"/>
              </w:rPr>
            </w:pPr>
          </w:p>
        </w:tc>
        <w:tc>
          <w:tcPr>
            <w:tcW w:w="807" w:type="dxa"/>
            <w:noWrap/>
          </w:tcPr>
          <w:p w14:paraId="1595B4FA" w14:textId="77777777" w:rsidR="00FE790A" w:rsidRPr="00C03AB5" w:rsidRDefault="00FE790A" w:rsidP="0084036E">
            <w:pPr>
              <w:pStyle w:val="Tabele"/>
              <w:rPr>
                <w:color w:val="auto"/>
                <w:sz w:val="14"/>
                <w:szCs w:val="14"/>
              </w:rPr>
            </w:pPr>
            <w:r w:rsidRPr="00C03AB5">
              <w:rPr>
                <w:color w:val="auto"/>
                <w:sz w:val="14"/>
                <w:szCs w:val="14"/>
              </w:rPr>
              <w:t>Ukraina</w:t>
            </w:r>
          </w:p>
        </w:tc>
        <w:tc>
          <w:tcPr>
            <w:tcW w:w="807" w:type="dxa"/>
            <w:noWrap/>
          </w:tcPr>
          <w:p w14:paraId="2B4C9A36" w14:textId="77777777" w:rsidR="00FE790A" w:rsidRPr="00C03AB5" w:rsidRDefault="00FE790A" w:rsidP="0084036E">
            <w:pPr>
              <w:pStyle w:val="Tabele"/>
              <w:rPr>
                <w:color w:val="auto"/>
                <w:sz w:val="14"/>
                <w:szCs w:val="14"/>
              </w:rPr>
            </w:pPr>
            <w:r w:rsidRPr="00C03AB5">
              <w:rPr>
                <w:color w:val="auto"/>
                <w:sz w:val="14"/>
                <w:szCs w:val="14"/>
              </w:rPr>
              <w:t>Szwecja</w:t>
            </w:r>
          </w:p>
        </w:tc>
        <w:tc>
          <w:tcPr>
            <w:tcW w:w="808" w:type="dxa"/>
            <w:noWrap/>
          </w:tcPr>
          <w:p w14:paraId="34C4D6B8" w14:textId="77777777" w:rsidR="00FE790A" w:rsidRPr="00C03AB5" w:rsidRDefault="00FE790A" w:rsidP="0084036E">
            <w:pPr>
              <w:pStyle w:val="Tabele"/>
              <w:rPr>
                <w:color w:val="auto"/>
                <w:sz w:val="14"/>
                <w:szCs w:val="14"/>
              </w:rPr>
            </w:pPr>
            <w:r w:rsidRPr="00C03AB5">
              <w:rPr>
                <w:color w:val="auto"/>
                <w:sz w:val="14"/>
                <w:szCs w:val="14"/>
              </w:rPr>
              <w:t>Niemcy</w:t>
            </w:r>
          </w:p>
        </w:tc>
        <w:tc>
          <w:tcPr>
            <w:tcW w:w="807" w:type="dxa"/>
            <w:noWrap/>
          </w:tcPr>
          <w:p w14:paraId="7E6E2728" w14:textId="77777777" w:rsidR="00FE790A" w:rsidRPr="00C03AB5" w:rsidRDefault="00FE790A" w:rsidP="0084036E">
            <w:pPr>
              <w:pStyle w:val="Tabele"/>
              <w:rPr>
                <w:color w:val="auto"/>
                <w:sz w:val="14"/>
                <w:szCs w:val="14"/>
              </w:rPr>
            </w:pPr>
            <w:r w:rsidRPr="00C03AB5">
              <w:rPr>
                <w:color w:val="auto"/>
                <w:sz w:val="14"/>
                <w:szCs w:val="14"/>
              </w:rPr>
              <w:t>Niemcy</w:t>
            </w:r>
          </w:p>
        </w:tc>
        <w:tc>
          <w:tcPr>
            <w:tcW w:w="808" w:type="dxa"/>
            <w:noWrap/>
          </w:tcPr>
          <w:p w14:paraId="62E13353" w14:textId="77777777" w:rsidR="00FE790A" w:rsidRPr="00C03AB5" w:rsidRDefault="00FE790A" w:rsidP="0084036E">
            <w:pPr>
              <w:pStyle w:val="Tabele"/>
              <w:rPr>
                <w:color w:val="auto"/>
                <w:sz w:val="14"/>
                <w:szCs w:val="14"/>
              </w:rPr>
            </w:pPr>
            <w:r w:rsidRPr="00C03AB5">
              <w:rPr>
                <w:color w:val="auto"/>
                <w:sz w:val="14"/>
                <w:szCs w:val="14"/>
              </w:rPr>
              <w:t>Niemcy</w:t>
            </w:r>
          </w:p>
        </w:tc>
        <w:tc>
          <w:tcPr>
            <w:tcW w:w="807" w:type="dxa"/>
            <w:noWrap/>
          </w:tcPr>
          <w:p w14:paraId="747AD27D" w14:textId="77777777" w:rsidR="00FE790A" w:rsidRPr="00C03AB5" w:rsidRDefault="00FE790A" w:rsidP="0084036E">
            <w:pPr>
              <w:pStyle w:val="Tabele"/>
              <w:rPr>
                <w:color w:val="auto"/>
                <w:sz w:val="14"/>
                <w:szCs w:val="14"/>
              </w:rPr>
            </w:pPr>
            <w:r w:rsidRPr="00C03AB5">
              <w:rPr>
                <w:color w:val="auto"/>
                <w:sz w:val="14"/>
                <w:szCs w:val="14"/>
              </w:rPr>
              <w:t>Niemcy</w:t>
            </w:r>
          </w:p>
        </w:tc>
      </w:tr>
      <w:tr w:rsidR="00FE790A" w:rsidRPr="00C03AB5" w14:paraId="0B3B7654" w14:textId="77777777" w:rsidTr="00FE790A">
        <w:trPr>
          <w:trHeight w:val="227"/>
        </w:trPr>
        <w:tc>
          <w:tcPr>
            <w:tcW w:w="988" w:type="dxa"/>
            <w:vMerge/>
            <w:hideMark/>
          </w:tcPr>
          <w:p w14:paraId="728CC760" w14:textId="77777777" w:rsidR="00FE790A" w:rsidRPr="00C03AB5" w:rsidRDefault="00FE790A" w:rsidP="0084036E">
            <w:pPr>
              <w:pStyle w:val="Tabele"/>
              <w:rPr>
                <w:b/>
                <w:bCs/>
                <w:color w:val="auto"/>
                <w:szCs w:val="16"/>
              </w:rPr>
            </w:pPr>
          </w:p>
        </w:tc>
        <w:tc>
          <w:tcPr>
            <w:tcW w:w="807" w:type="dxa"/>
            <w:noWrap/>
          </w:tcPr>
          <w:p w14:paraId="1DC99282" w14:textId="77777777" w:rsidR="00FE790A" w:rsidRPr="00C03AB5" w:rsidRDefault="00FE790A" w:rsidP="0084036E">
            <w:pPr>
              <w:pStyle w:val="Tabele"/>
              <w:rPr>
                <w:color w:val="auto"/>
                <w:sz w:val="14"/>
                <w:szCs w:val="14"/>
              </w:rPr>
            </w:pPr>
            <w:r w:rsidRPr="00C03AB5">
              <w:rPr>
                <w:color w:val="auto"/>
                <w:sz w:val="14"/>
                <w:szCs w:val="14"/>
              </w:rPr>
              <w:t>Białoruś</w:t>
            </w:r>
          </w:p>
        </w:tc>
        <w:tc>
          <w:tcPr>
            <w:tcW w:w="807" w:type="dxa"/>
            <w:noWrap/>
          </w:tcPr>
          <w:p w14:paraId="5906369A" w14:textId="77777777" w:rsidR="00FE790A" w:rsidRPr="00C03AB5" w:rsidRDefault="00FE790A" w:rsidP="0084036E">
            <w:pPr>
              <w:pStyle w:val="Tabele"/>
              <w:rPr>
                <w:color w:val="auto"/>
                <w:sz w:val="14"/>
                <w:szCs w:val="14"/>
              </w:rPr>
            </w:pPr>
            <w:r w:rsidRPr="00C03AB5">
              <w:rPr>
                <w:color w:val="auto"/>
                <w:sz w:val="14"/>
                <w:szCs w:val="14"/>
              </w:rPr>
              <w:t>Czechy</w:t>
            </w:r>
          </w:p>
        </w:tc>
        <w:tc>
          <w:tcPr>
            <w:tcW w:w="808" w:type="dxa"/>
            <w:noWrap/>
          </w:tcPr>
          <w:p w14:paraId="5E69A6AF" w14:textId="77777777" w:rsidR="00FE790A" w:rsidRPr="00C03AB5" w:rsidRDefault="00FE790A" w:rsidP="0084036E">
            <w:pPr>
              <w:pStyle w:val="Tabele"/>
              <w:rPr>
                <w:color w:val="auto"/>
                <w:sz w:val="14"/>
                <w:szCs w:val="14"/>
              </w:rPr>
            </w:pPr>
            <w:r w:rsidRPr="00C03AB5">
              <w:rPr>
                <w:color w:val="auto"/>
                <w:sz w:val="14"/>
                <w:szCs w:val="14"/>
              </w:rPr>
              <w:t>Czechy</w:t>
            </w:r>
          </w:p>
        </w:tc>
        <w:tc>
          <w:tcPr>
            <w:tcW w:w="807" w:type="dxa"/>
            <w:noWrap/>
          </w:tcPr>
          <w:p w14:paraId="162C6144" w14:textId="77777777" w:rsidR="00FE790A" w:rsidRPr="00C03AB5" w:rsidRDefault="00FE790A" w:rsidP="0084036E">
            <w:pPr>
              <w:pStyle w:val="Tabele"/>
              <w:rPr>
                <w:color w:val="auto"/>
                <w:sz w:val="14"/>
                <w:szCs w:val="14"/>
              </w:rPr>
            </w:pPr>
            <w:r w:rsidRPr="00C03AB5">
              <w:rPr>
                <w:color w:val="auto"/>
                <w:sz w:val="14"/>
                <w:szCs w:val="14"/>
              </w:rPr>
              <w:t>Litwa</w:t>
            </w:r>
          </w:p>
        </w:tc>
        <w:tc>
          <w:tcPr>
            <w:tcW w:w="808" w:type="dxa"/>
            <w:noWrap/>
          </w:tcPr>
          <w:p w14:paraId="3F9C3170" w14:textId="77777777" w:rsidR="00FE790A" w:rsidRPr="00C03AB5" w:rsidRDefault="00FE790A" w:rsidP="0084036E">
            <w:pPr>
              <w:pStyle w:val="Tabele"/>
              <w:rPr>
                <w:color w:val="auto"/>
                <w:sz w:val="14"/>
                <w:szCs w:val="14"/>
              </w:rPr>
            </w:pPr>
            <w:r w:rsidRPr="00C03AB5">
              <w:rPr>
                <w:color w:val="auto"/>
                <w:sz w:val="14"/>
                <w:szCs w:val="14"/>
              </w:rPr>
              <w:t>Litwa</w:t>
            </w:r>
          </w:p>
        </w:tc>
        <w:tc>
          <w:tcPr>
            <w:tcW w:w="807" w:type="dxa"/>
            <w:noWrap/>
          </w:tcPr>
          <w:p w14:paraId="66217751" w14:textId="77777777" w:rsidR="00FE790A" w:rsidRPr="00C03AB5" w:rsidRDefault="00FE790A" w:rsidP="0084036E">
            <w:pPr>
              <w:pStyle w:val="Tabele"/>
              <w:rPr>
                <w:color w:val="auto"/>
                <w:sz w:val="14"/>
                <w:szCs w:val="14"/>
              </w:rPr>
            </w:pPr>
            <w:r w:rsidRPr="00C03AB5">
              <w:rPr>
                <w:color w:val="auto"/>
                <w:sz w:val="14"/>
                <w:szCs w:val="14"/>
              </w:rPr>
              <w:t>Litwa</w:t>
            </w:r>
          </w:p>
        </w:tc>
      </w:tr>
      <w:tr w:rsidR="00FE790A" w:rsidRPr="00C03AB5" w14:paraId="1520EEC7" w14:textId="77777777" w:rsidTr="00FE790A">
        <w:trPr>
          <w:trHeight w:val="227"/>
        </w:trPr>
        <w:tc>
          <w:tcPr>
            <w:tcW w:w="988" w:type="dxa"/>
            <w:vMerge w:val="restart"/>
            <w:noWrap/>
            <w:hideMark/>
          </w:tcPr>
          <w:p w14:paraId="03372B4B" w14:textId="77777777" w:rsidR="00FE790A" w:rsidRPr="00C03AB5" w:rsidRDefault="00FE790A" w:rsidP="0084036E">
            <w:pPr>
              <w:pStyle w:val="Tabele"/>
              <w:rPr>
                <w:b/>
                <w:bCs/>
                <w:color w:val="auto"/>
                <w:szCs w:val="16"/>
              </w:rPr>
            </w:pPr>
            <w:r w:rsidRPr="00C03AB5">
              <w:rPr>
                <w:b/>
                <w:bCs/>
                <w:color w:val="auto"/>
                <w:szCs w:val="16"/>
              </w:rPr>
              <w:t>Węgiel kamienny</w:t>
            </w:r>
          </w:p>
        </w:tc>
        <w:tc>
          <w:tcPr>
            <w:tcW w:w="807" w:type="dxa"/>
            <w:noWrap/>
          </w:tcPr>
          <w:p w14:paraId="76848740" w14:textId="77777777" w:rsidR="00FE790A" w:rsidRPr="00C03AB5" w:rsidRDefault="00FE790A" w:rsidP="0084036E">
            <w:pPr>
              <w:pStyle w:val="Tabele"/>
              <w:rPr>
                <w:color w:val="auto"/>
                <w:sz w:val="14"/>
                <w:szCs w:val="14"/>
              </w:rPr>
            </w:pPr>
            <w:r w:rsidRPr="00C03AB5">
              <w:rPr>
                <w:color w:val="auto"/>
                <w:sz w:val="14"/>
                <w:szCs w:val="14"/>
              </w:rPr>
              <w:t>Rosja</w:t>
            </w:r>
          </w:p>
        </w:tc>
        <w:tc>
          <w:tcPr>
            <w:tcW w:w="807" w:type="dxa"/>
            <w:noWrap/>
          </w:tcPr>
          <w:p w14:paraId="5545AC7E" w14:textId="77777777" w:rsidR="00FE790A" w:rsidRPr="00C03AB5" w:rsidRDefault="00FE790A" w:rsidP="0084036E">
            <w:pPr>
              <w:pStyle w:val="Tabele"/>
              <w:rPr>
                <w:color w:val="auto"/>
                <w:sz w:val="14"/>
                <w:szCs w:val="14"/>
              </w:rPr>
            </w:pPr>
            <w:r w:rsidRPr="00C03AB5">
              <w:rPr>
                <w:color w:val="auto"/>
                <w:sz w:val="14"/>
                <w:szCs w:val="14"/>
              </w:rPr>
              <w:t>Rosja</w:t>
            </w:r>
          </w:p>
        </w:tc>
        <w:tc>
          <w:tcPr>
            <w:tcW w:w="808" w:type="dxa"/>
            <w:noWrap/>
          </w:tcPr>
          <w:p w14:paraId="6CF7537C" w14:textId="77777777" w:rsidR="00FE790A" w:rsidRPr="00C03AB5" w:rsidRDefault="00FE790A" w:rsidP="0084036E">
            <w:pPr>
              <w:pStyle w:val="Tabele"/>
              <w:rPr>
                <w:color w:val="auto"/>
                <w:sz w:val="14"/>
                <w:szCs w:val="14"/>
              </w:rPr>
            </w:pPr>
            <w:r w:rsidRPr="00C03AB5">
              <w:rPr>
                <w:color w:val="auto"/>
                <w:sz w:val="14"/>
                <w:szCs w:val="14"/>
              </w:rPr>
              <w:t>Rosja</w:t>
            </w:r>
          </w:p>
        </w:tc>
        <w:tc>
          <w:tcPr>
            <w:tcW w:w="807" w:type="dxa"/>
            <w:noWrap/>
          </w:tcPr>
          <w:p w14:paraId="674AA399" w14:textId="77777777" w:rsidR="00FE790A" w:rsidRPr="00C03AB5" w:rsidRDefault="00FE790A" w:rsidP="0084036E">
            <w:pPr>
              <w:pStyle w:val="Tabele"/>
              <w:rPr>
                <w:color w:val="auto"/>
                <w:sz w:val="14"/>
                <w:szCs w:val="14"/>
              </w:rPr>
            </w:pPr>
            <w:r w:rsidRPr="00C03AB5">
              <w:rPr>
                <w:color w:val="auto"/>
                <w:sz w:val="14"/>
                <w:szCs w:val="14"/>
              </w:rPr>
              <w:t>Rosja</w:t>
            </w:r>
          </w:p>
        </w:tc>
        <w:tc>
          <w:tcPr>
            <w:tcW w:w="808" w:type="dxa"/>
            <w:noWrap/>
          </w:tcPr>
          <w:p w14:paraId="3572FF9F" w14:textId="77777777" w:rsidR="00FE790A" w:rsidRPr="00C03AB5" w:rsidRDefault="00FE790A" w:rsidP="0084036E">
            <w:pPr>
              <w:pStyle w:val="Tabele"/>
              <w:rPr>
                <w:color w:val="auto"/>
                <w:sz w:val="14"/>
                <w:szCs w:val="14"/>
              </w:rPr>
            </w:pPr>
            <w:r w:rsidRPr="00C03AB5">
              <w:rPr>
                <w:color w:val="auto"/>
                <w:sz w:val="14"/>
                <w:szCs w:val="14"/>
              </w:rPr>
              <w:t>RPA</w:t>
            </w:r>
          </w:p>
        </w:tc>
        <w:tc>
          <w:tcPr>
            <w:tcW w:w="807" w:type="dxa"/>
            <w:noWrap/>
          </w:tcPr>
          <w:p w14:paraId="17C544D7" w14:textId="77777777" w:rsidR="00FE790A" w:rsidRPr="00C03AB5" w:rsidRDefault="00FE790A" w:rsidP="0084036E">
            <w:pPr>
              <w:pStyle w:val="Tabele"/>
              <w:rPr>
                <w:color w:val="auto"/>
                <w:sz w:val="14"/>
                <w:szCs w:val="14"/>
              </w:rPr>
            </w:pPr>
            <w:r w:rsidRPr="00C03AB5">
              <w:rPr>
                <w:color w:val="auto"/>
                <w:sz w:val="14"/>
                <w:szCs w:val="14"/>
              </w:rPr>
              <w:t>Australia</w:t>
            </w:r>
          </w:p>
        </w:tc>
      </w:tr>
      <w:tr w:rsidR="00FE790A" w:rsidRPr="00C03AB5" w14:paraId="5F16DDB5" w14:textId="77777777" w:rsidTr="00FE790A">
        <w:trPr>
          <w:trHeight w:val="227"/>
        </w:trPr>
        <w:tc>
          <w:tcPr>
            <w:tcW w:w="988" w:type="dxa"/>
            <w:vMerge/>
            <w:hideMark/>
          </w:tcPr>
          <w:p w14:paraId="2B74FD7E" w14:textId="77777777" w:rsidR="00FE790A" w:rsidRPr="00C03AB5" w:rsidRDefault="00FE790A" w:rsidP="0084036E">
            <w:pPr>
              <w:pStyle w:val="Tabele"/>
              <w:rPr>
                <w:b/>
                <w:bCs/>
                <w:color w:val="auto"/>
                <w:szCs w:val="16"/>
              </w:rPr>
            </w:pPr>
          </w:p>
        </w:tc>
        <w:tc>
          <w:tcPr>
            <w:tcW w:w="807" w:type="dxa"/>
            <w:noWrap/>
          </w:tcPr>
          <w:p w14:paraId="422DA344" w14:textId="77777777" w:rsidR="00FE790A" w:rsidRPr="00C03AB5" w:rsidRDefault="00FE790A" w:rsidP="0084036E">
            <w:pPr>
              <w:pStyle w:val="Tabele"/>
              <w:rPr>
                <w:color w:val="auto"/>
                <w:sz w:val="14"/>
                <w:szCs w:val="14"/>
              </w:rPr>
            </w:pPr>
            <w:r w:rsidRPr="00C03AB5">
              <w:rPr>
                <w:color w:val="auto"/>
                <w:sz w:val="14"/>
                <w:szCs w:val="14"/>
              </w:rPr>
              <w:t>Ukraina</w:t>
            </w:r>
          </w:p>
        </w:tc>
        <w:tc>
          <w:tcPr>
            <w:tcW w:w="807" w:type="dxa"/>
            <w:noWrap/>
          </w:tcPr>
          <w:p w14:paraId="6BDD2F08" w14:textId="77777777" w:rsidR="00FE790A" w:rsidRPr="00C03AB5" w:rsidRDefault="00FE790A" w:rsidP="0084036E">
            <w:pPr>
              <w:pStyle w:val="Tabele"/>
              <w:rPr>
                <w:color w:val="auto"/>
                <w:sz w:val="14"/>
                <w:szCs w:val="14"/>
              </w:rPr>
            </w:pPr>
            <w:r w:rsidRPr="00C03AB5">
              <w:rPr>
                <w:color w:val="auto"/>
                <w:sz w:val="14"/>
                <w:szCs w:val="14"/>
              </w:rPr>
              <w:t>Czechy</w:t>
            </w:r>
          </w:p>
        </w:tc>
        <w:tc>
          <w:tcPr>
            <w:tcW w:w="808" w:type="dxa"/>
            <w:noWrap/>
          </w:tcPr>
          <w:p w14:paraId="1F62431D" w14:textId="77777777" w:rsidR="00FE790A" w:rsidRPr="00C03AB5" w:rsidRDefault="00FE790A" w:rsidP="0084036E">
            <w:pPr>
              <w:pStyle w:val="Tabele"/>
              <w:rPr>
                <w:color w:val="auto"/>
                <w:sz w:val="14"/>
                <w:szCs w:val="14"/>
              </w:rPr>
            </w:pPr>
            <w:r w:rsidRPr="00C03AB5">
              <w:rPr>
                <w:color w:val="auto"/>
                <w:sz w:val="14"/>
                <w:szCs w:val="14"/>
              </w:rPr>
              <w:t>Czechy</w:t>
            </w:r>
          </w:p>
        </w:tc>
        <w:tc>
          <w:tcPr>
            <w:tcW w:w="807" w:type="dxa"/>
            <w:noWrap/>
          </w:tcPr>
          <w:p w14:paraId="17B57718" w14:textId="77777777" w:rsidR="00FE790A" w:rsidRPr="00C03AB5" w:rsidRDefault="00FE790A" w:rsidP="0084036E">
            <w:pPr>
              <w:pStyle w:val="Tabele"/>
              <w:rPr>
                <w:color w:val="auto"/>
                <w:sz w:val="14"/>
                <w:szCs w:val="14"/>
              </w:rPr>
            </w:pPr>
            <w:r w:rsidRPr="00C03AB5">
              <w:rPr>
                <w:color w:val="auto"/>
                <w:sz w:val="14"/>
                <w:szCs w:val="14"/>
              </w:rPr>
              <w:t>Australia</w:t>
            </w:r>
          </w:p>
        </w:tc>
        <w:tc>
          <w:tcPr>
            <w:tcW w:w="808" w:type="dxa"/>
            <w:noWrap/>
          </w:tcPr>
          <w:p w14:paraId="27A6991B" w14:textId="77777777" w:rsidR="00FE790A" w:rsidRPr="00C03AB5" w:rsidRDefault="00FE790A" w:rsidP="0084036E">
            <w:pPr>
              <w:pStyle w:val="Tabele"/>
              <w:rPr>
                <w:color w:val="auto"/>
                <w:sz w:val="14"/>
                <w:szCs w:val="14"/>
              </w:rPr>
            </w:pPr>
            <w:r w:rsidRPr="00C03AB5">
              <w:rPr>
                <w:color w:val="auto"/>
                <w:sz w:val="14"/>
                <w:szCs w:val="14"/>
              </w:rPr>
              <w:t>Kolumbia</w:t>
            </w:r>
          </w:p>
        </w:tc>
        <w:tc>
          <w:tcPr>
            <w:tcW w:w="807" w:type="dxa"/>
            <w:noWrap/>
          </w:tcPr>
          <w:p w14:paraId="3D4C5BED" w14:textId="77777777" w:rsidR="00FE790A" w:rsidRPr="00C03AB5" w:rsidRDefault="00FE790A" w:rsidP="0084036E">
            <w:pPr>
              <w:pStyle w:val="Tabele"/>
              <w:rPr>
                <w:color w:val="auto"/>
                <w:sz w:val="14"/>
                <w:szCs w:val="14"/>
              </w:rPr>
            </w:pPr>
            <w:r w:rsidRPr="00C03AB5">
              <w:rPr>
                <w:color w:val="auto"/>
                <w:sz w:val="14"/>
                <w:szCs w:val="14"/>
              </w:rPr>
              <w:t>Kolumbia</w:t>
            </w:r>
          </w:p>
        </w:tc>
      </w:tr>
      <w:tr w:rsidR="00FE790A" w:rsidRPr="00C03AB5" w14:paraId="31015294" w14:textId="77777777" w:rsidTr="00FE790A">
        <w:trPr>
          <w:trHeight w:val="227"/>
        </w:trPr>
        <w:tc>
          <w:tcPr>
            <w:tcW w:w="988" w:type="dxa"/>
            <w:vMerge/>
            <w:hideMark/>
          </w:tcPr>
          <w:p w14:paraId="0B444CF0" w14:textId="77777777" w:rsidR="00FE790A" w:rsidRPr="00C03AB5" w:rsidRDefault="00FE790A" w:rsidP="0084036E">
            <w:pPr>
              <w:pStyle w:val="Tabele"/>
              <w:rPr>
                <w:b/>
                <w:bCs/>
                <w:color w:val="auto"/>
                <w:szCs w:val="16"/>
              </w:rPr>
            </w:pPr>
          </w:p>
        </w:tc>
        <w:tc>
          <w:tcPr>
            <w:tcW w:w="807" w:type="dxa"/>
            <w:noWrap/>
          </w:tcPr>
          <w:p w14:paraId="5648410B" w14:textId="77777777" w:rsidR="00FE790A" w:rsidRPr="00C03AB5" w:rsidRDefault="00FE790A" w:rsidP="0084036E">
            <w:pPr>
              <w:pStyle w:val="Tabele"/>
              <w:rPr>
                <w:color w:val="auto"/>
                <w:sz w:val="14"/>
                <w:szCs w:val="14"/>
              </w:rPr>
            </w:pPr>
          </w:p>
        </w:tc>
        <w:tc>
          <w:tcPr>
            <w:tcW w:w="807" w:type="dxa"/>
            <w:noWrap/>
          </w:tcPr>
          <w:p w14:paraId="2CF42321" w14:textId="77777777" w:rsidR="00FE790A" w:rsidRPr="00C03AB5" w:rsidRDefault="00FE790A" w:rsidP="0084036E">
            <w:pPr>
              <w:pStyle w:val="Tabele"/>
              <w:rPr>
                <w:color w:val="auto"/>
                <w:sz w:val="14"/>
                <w:szCs w:val="14"/>
              </w:rPr>
            </w:pPr>
            <w:r w:rsidRPr="00C03AB5">
              <w:rPr>
                <w:color w:val="auto"/>
                <w:sz w:val="14"/>
                <w:szCs w:val="14"/>
              </w:rPr>
              <w:t>Ukraina</w:t>
            </w:r>
          </w:p>
        </w:tc>
        <w:tc>
          <w:tcPr>
            <w:tcW w:w="808" w:type="dxa"/>
            <w:noWrap/>
          </w:tcPr>
          <w:p w14:paraId="2CF4848D" w14:textId="77777777" w:rsidR="00FE790A" w:rsidRPr="00C03AB5" w:rsidRDefault="00FE790A" w:rsidP="0084036E">
            <w:pPr>
              <w:pStyle w:val="Tabele"/>
              <w:rPr>
                <w:color w:val="auto"/>
                <w:sz w:val="14"/>
                <w:szCs w:val="14"/>
              </w:rPr>
            </w:pPr>
            <w:r w:rsidRPr="00C03AB5">
              <w:rPr>
                <w:color w:val="auto"/>
                <w:sz w:val="14"/>
                <w:szCs w:val="14"/>
              </w:rPr>
              <w:t>Kolumbia</w:t>
            </w:r>
          </w:p>
        </w:tc>
        <w:tc>
          <w:tcPr>
            <w:tcW w:w="807" w:type="dxa"/>
            <w:noWrap/>
          </w:tcPr>
          <w:p w14:paraId="3B8DEDB7" w14:textId="77777777" w:rsidR="00FE790A" w:rsidRPr="00C03AB5" w:rsidRDefault="00FE790A" w:rsidP="0084036E">
            <w:pPr>
              <w:pStyle w:val="Tabele"/>
              <w:rPr>
                <w:color w:val="auto"/>
                <w:sz w:val="14"/>
                <w:szCs w:val="14"/>
              </w:rPr>
            </w:pPr>
            <w:r w:rsidRPr="00C03AB5">
              <w:rPr>
                <w:color w:val="auto"/>
                <w:sz w:val="14"/>
                <w:szCs w:val="14"/>
              </w:rPr>
              <w:t>Kolumbia</w:t>
            </w:r>
          </w:p>
        </w:tc>
        <w:tc>
          <w:tcPr>
            <w:tcW w:w="808" w:type="dxa"/>
            <w:noWrap/>
          </w:tcPr>
          <w:p w14:paraId="4EE54CD0" w14:textId="77777777" w:rsidR="00FE790A" w:rsidRPr="00C03AB5" w:rsidRDefault="00FE790A" w:rsidP="0084036E">
            <w:pPr>
              <w:pStyle w:val="Tabele"/>
              <w:rPr>
                <w:color w:val="auto"/>
                <w:sz w:val="14"/>
                <w:szCs w:val="14"/>
              </w:rPr>
            </w:pPr>
            <w:r w:rsidRPr="00C03AB5">
              <w:rPr>
                <w:color w:val="auto"/>
                <w:sz w:val="14"/>
                <w:szCs w:val="14"/>
              </w:rPr>
              <w:t>Kazachstan</w:t>
            </w:r>
          </w:p>
        </w:tc>
        <w:tc>
          <w:tcPr>
            <w:tcW w:w="807" w:type="dxa"/>
            <w:noWrap/>
          </w:tcPr>
          <w:p w14:paraId="4DC09E67" w14:textId="77777777" w:rsidR="00FE790A" w:rsidRPr="00C03AB5" w:rsidRDefault="00FE790A" w:rsidP="0084036E">
            <w:pPr>
              <w:pStyle w:val="Tabele"/>
              <w:rPr>
                <w:color w:val="auto"/>
                <w:sz w:val="14"/>
                <w:szCs w:val="14"/>
              </w:rPr>
            </w:pPr>
            <w:r w:rsidRPr="00C03AB5">
              <w:rPr>
                <w:color w:val="auto"/>
                <w:sz w:val="14"/>
                <w:szCs w:val="14"/>
              </w:rPr>
              <w:t>Kazachstan</w:t>
            </w:r>
          </w:p>
        </w:tc>
      </w:tr>
      <w:tr w:rsidR="00FE790A" w:rsidRPr="00C03AB5" w14:paraId="419DE73C" w14:textId="77777777" w:rsidTr="00FE790A">
        <w:trPr>
          <w:trHeight w:val="227"/>
        </w:trPr>
        <w:tc>
          <w:tcPr>
            <w:tcW w:w="988" w:type="dxa"/>
            <w:vMerge w:val="restart"/>
            <w:noWrap/>
            <w:hideMark/>
          </w:tcPr>
          <w:p w14:paraId="1AC9BDE7" w14:textId="77777777" w:rsidR="00FE790A" w:rsidRPr="00C03AB5" w:rsidRDefault="00FE790A" w:rsidP="0084036E">
            <w:pPr>
              <w:pStyle w:val="Tabele"/>
              <w:rPr>
                <w:b/>
                <w:bCs/>
                <w:color w:val="auto"/>
                <w:szCs w:val="16"/>
              </w:rPr>
            </w:pPr>
            <w:r w:rsidRPr="00C03AB5">
              <w:rPr>
                <w:b/>
                <w:bCs/>
                <w:color w:val="auto"/>
                <w:szCs w:val="16"/>
              </w:rPr>
              <w:t>Węgiel kamienny koksujący</w:t>
            </w:r>
          </w:p>
        </w:tc>
        <w:tc>
          <w:tcPr>
            <w:tcW w:w="807" w:type="dxa"/>
            <w:noWrap/>
          </w:tcPr>
          <w:p w14:paraId="4886FAFE" w14:textId="77777777" w:rsidR="00FE790A" w:rsidRPr="00C03AB5" w:rsidRDefault="00FE790A" w:rsidP="0084036E">
            <w:pPr>
              <w:pStyle w:val="Tabele"/>
              <w:rPr>
                <w:color w:val="auto"/>
                <w:sz w:val="14"/>
                <w:szCs w:val="14"/>
              </w:rPr>
            </w:pPr>
            <w:r w:rsidRPr="00C03AB5">
              <w:rPr>
                <w:color w:val="auto"/>
                <w:sz w:val="14"/>
                <w:szCs w:val="14"/>
              </w:rPr>
              <w:t xml:space="preserve">Czechy </w:t>
            </w:r>
          </w:p>
        </w:tc>
        <w:tc>
          <w:tcPr>
            <w:tcW w:w="807" w:type="dxa"/>
            <w:noWrap/>
          </w:tcPr>
          <w:p w14:paraId="7D57C553" w14:textId="77777777" w:rsidR="00FE790A" w:rsidRPr="00C03AB5" w:rsidRDefault="00FE790A" w:rsidP="0084036E">
            <w:pPr>
              <w:pStyle w:val="Tabele"/>
              <w:rPr>
                <w:color w:val="auto"/>
                <w:sz w:val="14"/>
                <w:szCs w:val="14"/>
              </w:rPr>
            </w:pPr>
            <w:r w:rsidRPr="00C03AB5">
              <w:rPr>
                <w:color w:val="auto"/>
                <w:sz w:val="14"/>
                <w:szCs w:val="14"/>
              </w:rPr>
              <w:t xml:space="preserve">USA </w:t>
            </w:r>
          </w:p>
        </w:tc>
        <w:tc>
          <w:tcPr>
            <w:tcW w:w="808" w:type="dxa"/>
            <w:noWrap/>
          </w:tcPr>
          <w:p w14:paraId="2B3A064D" w14:textId="77777777" w:rsidR="00FE790A" w:rsidRPr="00C03AB5" w:rsidRDefault="00FE790A" w:rsidP="0084036E">
            <w:pPr>
              <w:pStyle w:val="Tabele"/>
              <w:rPr>
                <w:color w:val="auto"/>
                <w:sz w:val="14"/>
                <w:szCs w:val="14"/>
              </w:rPr>
            </w:pPr>
            <w:r w:rsidRPr="00C03AB5">
              <w:rPr>
                <w:color w:val="auto"/>
                <w:sz w:val="14"/>
                <w:szCs w:val="14"/>
              </w:rPr>
              <w:t>Australia</w:t>
            </w:r>
          </w:p>
        </w:tc>
        <w:tc>
          <w:tcPr>
            <w:tcW w:w="807" w:type="dxa"/>
            <w:noWrap/>
          </w:tcPr>
          <w:p w14:paraId="6C108944" w14:textId="77777777" w:rsidR="00FE790A" w:rsidRPr="00C03AB5" w:rsidRDefault="00FE790A" w:rsidP="0084036E">
            <w:pPr>
              <w:pStyle w:val="Tabele"/>
              <w:rPr>
                <w:color w:val="auto"/>
                <w:sz w:val="14"/>
                <w:szCs w:val="14"/>
              </w:rPr>
            </w:pPr>
            <w:r w:rsidRPr="00C03AB5">
              <w:rPr>
                <w:color w:val="auto"/>
                <w:sz w:val="14"/>
                <w:szCs w:val="14"/>
              </w:rPr>
              <w:t>Australia</w:t>
            </w:r>
          </w:p>
        </w:tc>
        <w:tc>
          <w:tcPr>
            <w:tcW w:w="808" w:type="dxa"/>
            <w:noWrap/>
          </w:tcPr>
          <w:p w14:paraId="516EF8FA" w14:textId="77777777" w:rsidR="00FE790A" w:rsidRPr="00C03AB5" w:rsidRDefault="00FE790A" w:rsidP="0084036E">
            <w:pPr>
              <w:pStyle w:val="Tabele"/>
              <w:rPr>
                <w:color w:val="auto"/>
                <w:sz w:val="14"/>
                <w:szCs w:val="14"/>
              </w:rPr>
            </w:pPr>
            <w:r w:rsidRPr="00C03AB5">
              <w:rPr>
                <w:color w:val="auto"/>
                <w:sz w:val="14"/>
                <w:szCs w:val="14"/>
              </w:rPr>
              <w:t>Australia</w:t>
            </w:r>
          </w:p>
        </w:tc>
        <w:tc>
          <w:tcPr>
            <w:tcW w:w="807" w:type="dxa"/>
            <w:noWrap/>
          </w:tcPr>
          <w:p w14:paraId="295271A7" w14:textId="77777777" w:rsidR="00FE790A" w:rsidRPr="00C03AB5" w:rsidRDefault="00FE790A" w:rsidP="0084036E">
            <w:pPr>
              <w:pStyle w:val="Tabele"/>
              <w:rPr>
                <w:color w:val="auto"/>
                <w:sz w:val="14"/>
                <w:szCs w:val="14"/>
              </w:rPr>
            </w:pPr>
            <w:r w:rsidRPr="00C03AB5">
              <w:rPr>
                <w:color w:val="auto"/>
                <w:sz w:val="14"/>
                <w:szCs w:val="14"/>
              </w:rPr>
              <w:t>Australia</w:t>
            </w:r>
          </w:p>
        </w:tc>
      </w:tr>
      <w:tr w:rsidR="00FE790A" w:rsidRPr="00C03AB5" w14:paraId="28D29916" w14:textId="77777777" w:rsidTr="00FE790A">
        <w:trPr>
          <w:trHeight w:val="227"/>
        </w:trPr>
        <w:tc>
          <w:tcPr>
            <w:tcW w:w="988" w:type="dxa"/>
            <w:vMerge/>
            <w:hideMark/>
          </w:tcPr>
          <w:p w14:paraId="61BCB3F3" w14:textId="77777777" w:rsidR="00FE790A" w:rsidRPr="00C03AB5" w:rsidRDefault="00FE790A" w:rsidP="0084036E">
            <w:pPr>
              <w:pStyle w:val="Tabele"/>
              <w:rPr>
                <w:b/>
                <w:bCs/>
                <w:color w:val="auto"/>
                <w:szCs w:val="16"/>
              </w:rPr>
            </w:pPr>
          </w:p>
        </w:tc>
        <w:tc>
          <w:tcPr>
            <w:tcW w:w="807" w:type="dxa"/>
            <w:noWrap/>
          </w:tcPr>
          <w:p w14:paraId="1F50523D" w14:textId="77777777" w:rsidR="00FE790A" w:rsidRPr="00C03AB5" w:rsidRDefault="00FE790A" w:rsidP="0084036E">
            <w:pPr>
              <w:pStyle w:val="Tabele"/>
              <w:rPr>
                <w:color w:val="auto"/>
                <w:sz w:val="14"/>
                <w:szCs w:val="14"/>
              </w:rPr>
            </w:pPr>
            <w:r w:rsidRPr="00C03AB5">
              <w:rPr>
                <w:color w:val="auto"/>
                <w:sz w:val="14"/>
                <w:szCs w:val="14"/>
              </w:rPr>
              <w:t>Australia</w:t>
            </w:r>
          </w:p>
        </w:tc>
        <w:tc>
          <w:tcPr>
            <w:tcW w:w="807" w:type="dxa"/>
            <w:noWrap/>
          </w:tcPr>
          <w:p w14:paraId="676FA348" w14:textId="77777777" w:rsidR="00FE790A" w:rsidRPr="00C03AB5" w:rsidRDefault="00FE790A" w:rsidP="0084036E">
            <w:pPr>
              <w:pStyle w:val="Tabele"/>
              <w:rPr>
                <w:color w:val="auto"/>
                <w:sz w:val="14"/>
                <w:szCs w:val="14"/>
              </w:rPr>
            </w:pPr>
            <w:r w:rsidRPr="00C03AB5">
              <w:rPr>
                <w:color w:val="auto"/>
                <w:sz w:val="14"/>
                <w:szCs w:val="14"/>
              </w:rPr>
              <w:t>Czechy</w:t>
            </w:r>
          </w:p>
        </w:tc>
        <w:tc>
          <w:tcPr>
            <w:tcW w:w="808" w:type="dxa"/>
            <w:noWrap/>
          </w:tcPr>
          <w:p w14:paraId="40D7F90B" w14:textId="77777777" w:rsidR="00FE790A" w:rsidRPr="00C03AB5" w:rsidRDefault="00FE790A" w:rsidP="0084036E">
            <w:pPr>
              <w:pStyle w:val="Tabele"/>
              <w:rPr>
                <w:color w:val="auto"/>
                <w:sz w:val="14"/>
                <w:szCs w:val="14"/>
              </w:rPr>
            </w:pPr>
            <w:r w:rsidRPr="00C03AB5">
              <w:rPr>
                <w:color w:val="auto"/>
                <w:sz w:val="14"/>
                <w:szCs w:val="14"/>
              </w:rPr>
              <w:t>Czechy</w:t>
            </w:r>
          </w:p>
        </w:tc>
        <w:tc>
          <w:tcPr>
            <w:tcW w:w="807" w:type="dxa"/>
            <w:noWrap/>
          </w:tcPr>
          <w:p w14:paraId="3879E673" w14:textId="77777777" w:rsidR="00FE790A" w:rsidRPr="00C03AB5" w:rsidRDefault="00FE790A" w:rsidP="0084036E">
            <w:pPr>
              <w:pStyle w:val="Tabele"/>
              <w:rPr>
                <w:color w:val="auto"/>
                <w:sz w:val="14"/>
                <w:szCs w:val="14"/>
              </w:rPr>
            </w:pPr>
            <w:r w:rsidRPr="00C03AB5">
              <w:rPr>
                <w:color w:val="auto"/>
                <w:sz w:val="14"/>
                <w:szCs w:val="14"/>
              </w:rPr>
              <w:t>USA</w:t>
            </w:r>
          </w:p>
        </w:tc>
        <w:tc>
          <w:tcPr>
            <w:tcW w:w="808" w:type="dxa"/>
            <w:noWrap/>
          </w:tcPr>
          <w:p w14:paraId="378AA03F" w14:textId="77777777" w:rsidR="00FE790A" w:rsidRPr="00C03AB5" w:rsidRDefault="00FE790A" w:rsidP="0084036E">
            <w:pPr>
              <w:pStyle w:val="Tabele"/>
              <w:rPr>
                <w:color w:val="auto"/>
                <w:sz w:val="14"/>
                <w:szCs w:val="14"/>
              </w:rPr>
            </w:pPr>
            <w:r w:rsidRPr="00C03AB5">
              <w:rPr>
                <w:color w:val="auto"/>
                <w:sz w:val="14"/>
                <w:szCs w:val="14"/>
              </w:rPr>
              <w:t>USA</w:t>
            </w:r>
          </w:p>
        </w:tc>
        <w:tc>
          <w:tcPr>
            <w:tcW w:w="807" w:type="dxa"/>
            <w:noWrap/>
          </w:tcPr>
          <w:p w14:paraId="5C325BE3" w14:textId="77777777" w:rsidR="00FE790A" w:rsidRPr="00C03AB5" w:rsidRDefault="00FE790A" w:rsidP="0084036E">
            <w:pPr>
              <w:pStyle w:val="Tabele"/>
              <w:rPr>
                <w:color w:val="auto"/>
                <w:sz w:val="14"/>
                <w:szCs w:val="14"/>
              </w:rPr>
            </w:pPr>
            <w:r w:rsidRPr="00C03AB5">
              <w:rPr>
                <w:color w:val="auto"/>
                <w:sz w:val="14"/>
                <w:szCs w:val="14"/>
              </w:rPr>
              <w:t>USA</w:t>
            </w:r>
          </w:p>
        </w:tc>
      </w:tr>
      <w:tr w:rsidR="00FE790A" w:rsidRPr="00C03AB5" w14:paraId="1A1C29FC" w14:textId="77777777" w:rsidTr="00FE790A">
        <w:trPr>
          <w:trHeight w:val="227"/>
        </w:trPr>
        <w:tc>
          <w:tcPr>
            <w:tcW w:w="988" w:type="dxa"/>
            <w:vMerge/>
            <w:hideMark/>
          </w:tcPr>
          <w:p w14:paraId="3247B37D" w14:textId="77777777" w:rsidR="00FE790A" w:rsidRPr="00C03AB5" w:rsidRDefault="00FE790A" w:rsidP="0084036E">
            <w:pPr>
              <w:pStyle w:val="Tabele"/>
              <w:rPr>
                <w:b/>
                <w:bCs/>
                <w:color w:val="auto"/>
                <w:szCs w:val="16"/>
              </w:rPr>
            </w:pPr>
          </w:p>
        </w:tc>
        <w:tc>
          <w:tcPr>
            <w:tcW w:w="807" w:type="dxa"/>
            <w:noWrap/>
          </w:tcPr>
          <w:p w14:paraId="03BD9BBB" w14:textId="77777777" w:rsidR="00FE790A" w:rsidRPr="00C03AB5" w:rsidRDefault="00FE790A" w:rsidP="0084036E">
            <w:pPr>
              <w:pStyle w:val="Tabele"/>
              <w:rPr>
                <w:color w:val="auto"/>
                <w:sz w:val="14"/>
                <w:szCs w:val="14"/>
              </w:rPr>
            </w:pPr>
            <w:r w:rsidRPr="00C03AB5">
              <w:rPr>
                <w:color w:val="auto"/>
                <w:sz w:val="14"/>
                <w:szCs w:val="14"/>
              </w:rPr>
              <w:t>Niemcy</w:t>
            </w:r>
          </w:p>
        </w:tc>
        <w:tc>
          <w:tcPr>
            <w:tcW w:w="807" w:type="dxa"/>
            <w:noWrap/>
          </w:tcPr>
          <w:p w14:paraId="1C0BF5D4" w14:textId="77777777" w:rsidR="00FE790A" w:rsidRPr="00C03AB5" w:rsidRDefault="00FE790A" w:rsidP="0084036E">
            <w:pPr>
              <w:pStyle w:val="Tabele"/>
              <w:rPr>
                <w:color w:val="auto"/>
                <w:sz w:val="14"/>
                <w:szCs w:val="14"/>
              </w:rPr>
            </w:pPr>
            <w:r w:rsidRPr="00C03AB5">
              <w:rPr>
                <w:color w:val="auto"/>
                <w:sz w:val="14"/>
                <w:szCs w:val="14"/>
              </w:rPr>
              <w:t>Australia</w:t>
            </w:r>
          </w:p>
        </w:tc>
        <w:tc>
          <w:tcPr>
            <w:tcW w:w="808" w:type="dxa"/>
            <w:noWrap/>
          </w:tcPr>
          <w:p w14:paraId="11E295E4" w14:textId="77777777" w:rsidR="00FE790A" w:rsidRPr="00C03AB5" w:rsidRDefault="00FE790A" w:rsidP="0084036E">
            <w:pPr>
              <w:pStyle w:val="Tabele"/>
              <w:rPr>
                <w:color w:val="auto"/>
                <w:sz w:val="14"/>
                <w:szCs w:val="14"/>
              </w:rPr>
            </w:pPr>
            <w:r w:rsidRPr="00C03AB5">
              <w:rPr>
                <w:color w:val="auto"/>
                <w:sz w:val="14"/>
                <w:szCs w:val="14"/>
              </w:rPr>
              <w:t>USA</w:t>
            </w:r>
          </w:p>
        </w:tc>
        <w:tc>
          <w:tcPr>
            <w:tcW w:w="807" w:type="dxa"/>
            <w:noWrap/>
          </w:tcPr>
          <w:p w14:paraId="3C9D176E" w14:textId="77777777" w:rsidR="00FE790A" w:rsidRPr="00C03AB5" w:rsidRDefault="00FE790A" w:rsidP="0084036E">
            <w:pPr>
              <w:pStyle w:val="Tabele"/>
              <w:rPr>
                <w:color w:val="auto"/>
                <w:sz w:val="14"/>
                <w:szCs w:val="14"/>
              </w:rPr>
            </w:pPr>
            <w:r w:rsidRPr="00C03AB5">
              <w:rPr>
                <w:color w:val="auto"/>
                <w:sz w:val="14"/>
                <w:szCs w:val="14"/>
              </w:rPr>
              <w:t>Rosja</w:t>
            </w:r>
          </w:p>
        </w:tc>
        <w:tc>
          <w:tcPr>
            <w:tcW w:w="808" w:type="dxa"/>
            <w:noWrap/>
          </w:tcPr>
          <w:p w14:paraId="7198BB5D" w14:textId="77777777" w:rsidR="00FE790A" w:rsidRPr="00C03AB5" w:rsidRDefault="00FE790A" w:rsidP="0084036E">
            <w:pPr>
              <w:pStyle w:val="Tabele"/>
              <w:rPr>
                <w:color w:val="auto"/>
                <w:sz w:val="14"/>
                <w:szCs w:val="14"/>
              </w:rPr>
            </w:pPr>
          </w:p>
        </w:tc>
        <w:tc>
          <w:tcPr>
            <w:tcW w:w="807" w:type="dxa"/>
            <w:noWrap/>
          </w:tcPr>
          <w:p w14:paraId="0B58C7EA" w14:textId="77777777" w:rsidR="00FE790A" w:rsidRPr="00C03AB5" w:rsidRDefault="00FE790A" w:rsidP="0084036E">
            <w:pPr>
              <w:pStyle w:val="Tabele"/>
              <w:rPr>
                <w:color w:val="auto"/>
                <w:sz w:val="14"/>
                <w:szCs w:val="14"/>
              </w:rPr>
            </w:pPr>
          </w:p>
        </w:tc>
      </w:tr>
      <w:tr w:rsidR="00FE790A" w:rsidRPr="00C03AB5" w14:paraId="0A9847A4" w14:textId="77777777" w:rsidTr="00FE790A">
        <w:trPr>
          <w:trHeight w:val="227"/>
        </w:trPr>
        <w:tc>
          <w:tcPr>
            <w:tcW w:w="988" w:type="dxa"/>
            <w:vMerge w:val="restart"/>
            <w:noWrap/>
            <w:hideMark/>
          </w:tcPr>
          <w:p w14:paraId="458358E0" w14:textId="77777777" w:rsidR="00FE790A" w:rsidRPr="00C03AB5" w:rsidRDefault="00FE790A" w:rsidP="0084036E">
            <w:pPr>
              <w:pStyle w:val="Tabele"/>
              <w:rPr>
                <w:b/>
                <w:bCs/>
                <w:color w:val="auto"/>
                <w:szCs w:val="16"/>
              </w:rPr>
            </w:pPr>
            <w:r w:rsidRPr="00C03AB5">
              <w:rPr>
                <w:b/>
                <w:bCs/>
                <w:color w:val="auto"/>
                <w:szCs w:val="16"/>
              </w:rPr>
              <w:t>Koks</w:t>
            </w:r>
          </w:p>
        </w:tc>
        <w:tc>
          <w:tcPr>
            <w:tcW w:w="807" w:type="dxa"/>
            <w:noWrap/>
          </w:tcPr>
          <w:p w14:paraId="5AF56948" w14:textId="77777777" w:rsidR="00FE790A" w:rsidRPr="00C03AB5" w:rsidRDefault="00FE790A" w:rsidP="0084036E">
            <w:pPr>
              <w:pStyle w:val="Tabele"/>
              <w:rPr>
                <w:color w:val="auto"/>
                <w:sz w:val="14"/>
                <w:szCs w:val="14"/>
              </w:rPr>
            </w:pPr>
            <w:r w:rsidRPr="00C03AB5">
              <w:rPr>
                <w:color w:val="auto"/>
                <w:sz w:val="14"/>
                <w:szCs w:val="14"/>
              </w:rPr>
              <w:t xml:space="preserve">Czechy </w:t>
            </w:r>
          </w:p>
        </w:tc>
        <w:tc>
          <w:tcPr>
            <w:tcW w:w="807" w:type="dxa"/>
            <w:noWrap/>
          </w:tcPr>
          <w:p w14:paraId="13D4DC2E" w14:textId="77777777" w:rsidR="00FE790A" w:rsidRPr="00C03AB5" w:rsidRDefault="00FE790A" w:rsidP="0084036E">
            <w:pPr>
              <w:pStyle w:val="Tabele"/>
              <w:rPr>
                <w:color w:val="auto"/>
                <w:sz w:val="14"/>
                <w:szCs w:val="14"/>
              </w:rPr>
            </w:pPr>
            <w:r w:rsidRPr="00C03AB5">
              <w:rPr>
                <w:color w:val="auto"/>
                <w:sz w:val="14"/>
                <w:szCs w:val="14"/>
              </w:rPr>
              <w:t xml:space="preserve">Czechy </w:t>
            </w:r>
          </w:p>
        </w:tc>
        <w:tc>
          <w:tcPr>
            <w:tcW w:w="808" w:type="dxa"/>
            <w:noWrap/>
          </w:tcPr>
          <w:p w14:paraId="680F8F33" w14:textId="77777777" w:rsidR="00FE790A" w:rsidRPr="00C03AB5" w:rsidRDefault="00FE790A" w:rsidP="0084036E">
            <w:pPr>
              <w:pStyle w:val="Tabele"/>
              <w:rPr>
                <w:color w:val="auto"/>
                <w:sz w:val="14"/>
                <w:szCs w:val="14"/>
              </w:rPr>
            </w:pPr>
            <w:r w:rsidRPr="00C03AB5">
              <w:rPr>
                <w:color w:val="auto"/>
                <w:sz w:val="14"/>
                <w:szCs w:val="14"/>
              </w:rPr>
              <w:t>Rosja</w:t>
            </w:r>
          </w:p>
        </w:tc>
        <w:tc>
          <w:tcPr>
            <w:tcW w:w="807" w:type="dxa"/>
            <w:noWrap/>
          </w:tcPr>
          <w:p w14:paraId="37F58419" w14:textId="77777777" w:rsidR="00FE790A" w:rsidRPr="00C03AB5" w:rsidRDefault="00FE790A" w:rsidP="0084036E">
            <w:pPr>
              <w:pStyle w:val="Tabele"/>
              <w:rPr>
                <w:color w:val="auto"/>
                <w:sz w:val="14"/>
                <w:szCs w:val="14"/>
              </w:rPr>
            </w:pPr>
            <w:r w:rsidRPr="00C03AB5">
              <w:rPr>
                <w:color w:val="auto"/>
                <w:sz w:val="14"/>
                <w:szCs w:val="14"/>
              </w:rPr>
              <w:t>Rosja</w:t>
            </w:r>
          </w:p>
        </w:tc>
        <w:tc>
          <w:tcPr>
            <w:tcW w:w="808" w:type="dxa"/>
            <w:noWrap/>
          </w:tcPr>
          <w:p w14:paraId="60D9947D" w14:textId="77777777" w:rsidR="00FE790A" w:rsidRPr="00C03AB5" w:rsidRDefault="00FE790A" w:rsidP="0084036E">
            <w:pPr>
              <w:pStyle w:val="Tabele"/>
              <w:rPr>
                <w:color w:val="auto"/>
                <w:sz w:val="14"/>
                <w:szCs w:val="14"/>
              </w:rPr>
            </w:pPr>
            <w:r w:rsidRPr="00C03AB5">
              <w:rPr>
                <w:color w:val="auto"/>
                <w:sz w:val="14"/>
                <w:szCs w:val="14"/>
              </w:rPr>
              <w:t>Australia</w:t>
            </w:r>
          </w:p>
        </w:tc>
        <w:tc>
          <w:tcPr>
            <w:tcW w:w="807" w:type="dxa"/>
            <w:noWrap/>
          </w:tcPr>
          <w:p w14:paraId="16225E59" w14:textId="77777777" w:rsidR="00FE790A" w:rsidRPr="00C03AB5" w:rsidRDefault="00FE790A" w:rsidP="0084036E">
            <w:pPr>
              <w:pStyle w:val="Tabele"/>
              <w:rPr>
                <w:color w:val="auto"/>
                <w:sz w:val="14"/>
                <w:szCs w:val="14"/>
              </w:rPr>
            </w:pPr>
            <w:r w:rsidRPr="00C03AB5">
              <w:rPr>
                <w:color w:val="auto"/>
                <w:sz w:val="14"/>
                <w:szCs w:val="14"/>
              </w:rPr>
              <w:t>Australia</w:t>
            </w:r>
          </w:p>
        </w:tc>
      </w:tr>
      <w:tr w:rsidR="00FE790A" w:rsidRPr="00C03AB5" w14:paraId="05749E7D" w14:textId="77777777" w:rsidTr="00FE790A">
        <w:trPr>
          <w:trHeight w:val="227"/>
        </w:trPr>
        <w:tc>
          <w:tcPr>
            <w:tcW w:w="988" w:type="dxa"/>
            <w:vMerge/>
            <w:hideMark/>
          </w:tcPr>
          <w:p w14:paraId="0F01210B" w14:textId="77777777" w:rsidR="00FE790A" w:rsidRPr="00C03AB5" w:rsidRDefault="00FE790A" w:rsidP="0084036E">
            <w:pPr>
              <w:pStyle w:val="Tabele"/>
              <w:rPr>
                <w:b/>
                <w:bCs/>
                <w:color w:val="auto"/>
                <w:szCs w:val="16"/>
              </w:rPr>
            </w:pPr>
          </w:p>
        </w:tc>
        <w:tc>
          <w:tcPr>
            <w:tcW w:w="807" w:type="dxa"/>
            <w:noWrap/>
          </w:tcPr>
          <w:p w14:paraId="395D5AE5" w14:textId="77777777" w:rsidR="00FE790A" w:rsidRPr="00C03AB5" w:rsidRDefault="00FE790A" w:rsidP="0084036E">
            <w:pPr>
              <w:pStyle w:val="Tabele"/>
              <w:rPr>
                <w:color w:val="auto"/>
                <w:sz w:val="14"/>
                <w:szCs w:val="14"/>
              </w:rPr>
            </w:pPr>
          </w:p>
        </w:tc>
        <w:tc>
          <w:tcPr>
            <w:tcW w:w="807" w:type="dxa"/>
            <w:noWrap/>
          </w:tcPr>
          <w:p w14:paraId="4D74CA00" w14:textId="77777777" w:rsidR="00FE790A" w:rsidRPr="00C03AB5" w:rsidRDefault="00FE790A" w:rsidP="0084036E">
            <w:pPr>
              <w:pStyle w:val="Tabele"/>
              <w:rPr>
                <w:color w:val="auto"/>
                <w:sz w:val="14"/>
                <w:szCs w:val="14"/>
              </w:rPr>
            </w:pPr>
            <w:r w:rsidRPr="00C03AB5">
              <w:rPr>
                <w:color w:val="auto"/>
                <w:sz w:val="14"/>
                <w:szCs w:val="14"/>
              </w:rPr>
              <w:t>Rosja</w:t>
            </w:r>
          </w:p>
        </w:tc>
        <w:tc>
          <w:tcPr>
            <w:tcW w:w="808" w:type="dxa"/>
            <w:noWrap/>
          </w:tcPr>
          <w:p w14:paraId="14762E6E" w14:textId="77777777" w:rsidR="00FE790A" w:rsidRPr="00C03AB5" w:rsidRDefault="00FE790A" w:rsidP="0084036E">
            <w:pPr>
              <w:pStyle w:val="Tabele"/>
              <w:rPr>
                <w:color w:val="auto"/>
                <w:sz w:val="14"/>
                <w:szCs w:val="14"/>
              </w:rPr>
            </w:pPr>
          </w:p>
        </w:tc>
        <w:tc>
          <w:tcPr>
            <w:tcW w:w="807" w:type="dxa"/>
            <w:noWrap/>
          </w:tcPr>
          <w:p w14:paraId="14DFEFEE" w14:textId="77777777" w:rsidR="00FE790A" w:rsidRPr="00C03AB5" w:rsidRDefault="00FE790A" w:rsidP="0084036E">
            <w:pPr>
              <w:pStyle w:val="Tabele"/>
              <w:rPr>
                <w:color w:val="auto"/>
                <w:sz w:val="14"/>
                <w:szCs w:val="14"/>
              </w:rPr>
            </w:pPr>
          </w:p>
        </w:tc>
        <w:tc>
          <w:tcPr>
            <w:tcW w:w="808" w:type="dxa"/>
            <w:noWrap/>
          </w:tcPr>
          <w:p w14:paraId="6E043940" w14:textId="77777777" w:rsidR="00FE790A" w:rsidRPr="00C03AB5" w:rsidRDefault="00FE790A" w:rsidP="0084036E">
            <w:pPr>
              <w:pStyle w:val="Tabele"/>
              <w:rPr>
                <w:color w:val="auto"/>
                <w:sz w:val="14"/>
                <w:szCs w:val="14"/>
              </w:rPr>
            </w:pPr>
          </w:p>
        </w:tc>
        <w:tc>
          <w:tcPr>
            <w:tcW w:w="807" w:type="dxa"/>
            <w:noWrap/>
          </w:tcPr>
          <w:p w14:paraId="33154A81" w14:textId="77777777" w:rsidR="00FE790A" w:rsidRPr="00C03AB5" w:rsidRDefault="00FE790A" w:rsidP="0084036E">
            <w:pPr>
              <w:pStyle w:val="Tabele"/>
              <w:rPr>
                <w:color w:val="auto"/>
                <w:sz w:val="14"/>
                <w:szCs w:val="14"/>
              </w:rPr>
            </w:pPr>
          </w:p>
        </w:tc>
      </w:tr>
      <w:tr w:rsidR="00FE790A" w:rsidRPr="00C03AB5" w14:paraId="6B4B6650" w14:textId="77777777" w:rsidTr="00FE790A">
        <w:trPr>
          <w:trHeight w:val="227"/>
        </w:trPr>
        <w:tc>
          <w:tcPr>
            <w:tcW w:w="988" w:type="dxa"/>
            <w:vMerge w:val="restart"/>
            <w:noWrap/>
            <w:hideMark/>
          </w:tcPr>
          <w:p w14:paraId="65F0D602" w14:textId="77777777" w:rsidR="00FE790A" w:rsidRPr="00C03AB5" w:rsidRDefault="00FE790A" w:rsidP="0084036E">
            <w:pPr>
              <w:pStyle w:val="Tabele"/>
              <w:rPr>
                <w:b/>
                <w:bCs/>
                <w:color w:val="auto"/>
                <w:szCs w:val="16"/>
              </w:rPr>
            </w:pPr>
            <w:r w:rsidRPr="00C03AB5">
              <w:rPr>
                <w:b/>
                <w:bCs/>
                <w:color w:val="auto"/>
                <w:szCs w:val="16"/>
              </w:rPr>
              <w:t>Węgiel brunatny</w:t>
            </w:r>
          </w:p>
        </w:tc>
        <w:tc>
          <w:tcPr>
            <w:tcW w:w="807" w:type="dxa"/>
            <w:noWrap/>
          </w:tcPr>
          <w:p w14:paraId="634EF832" w14:textId="77777777" w:rsidR="00FE790A" w:rsidRPr="00C03AB5" w:rsidRDefault="00FE790A" w:rsidP="0084036E">
            <w:pPr>
              <w:pStyle w:val="Tabele"/>
              <w:rPr>
                <w:color w:val="auto"/>
                <w:sz w:val="14"/>
                <w:szCs w:val="14"/>
              </w:rPr>
            </w:pPr>
            <w:r w:rsidRPr="00C03AB5">
              <w:rPr>
                <w:color w:val="auto"/>
                <w:sz w:val="14"/>
                <w:szCs w:val="14"/>
              </w:rPr>
              <w:t>-</w:t>
            </w:r>
          </w:p>
        </w:tc>
        <w:tc>
          <w:tcPr>
            <w:tcW w:w="807" w:type="dxa"/>
            <w:noWrap/>
          </w:tcPr>
          <w:p w14:paraId="67947E76" w14:textId="77777777" w:rsidR="00FE790A" w:rsidRPr="00C03AB5" w:rsidRDefault="00FE790A" w:rsidP="0084036E">
            <w:pPr>
              <w:pStyle w:val="Tabele"/>
              <w:rPr>
                <w:color w:val="auto"/>
                <w:sz w:val="14"/>
                <w:szCs w:val="14"/>
              </w:rPr>
            </w:pPr>
            <w:r w:rsidRPr="00C03AB5">
              <w:rPr>
                <w:color w:val="auto"/>
                <w:sz w:val="14"/>
                <w:szCs w:val="14"/>
              </w:rPr>
              <w:t>Niemcy</w:t>
            </w:r>
          </w:p>
        </w:tc>
        <w:tc>
          <w:tcPr>
            <w:tcW w:w="808" w:type="dxa"/>
            <w:noWrap/>
          </w:tcPr>
          <w:p w14:paraId="46C46F13" w14:textId="77777777" w:rsidR="00FE790A" w:rsidRPr="00C03AB5" w:rsidRDefault="00FE790A" w:rsidP="0084036E">
            <w:pPr>
              <w:pStyle w:val="Tabele"/>
              <w:rPr>
                <w:color w:val="auto"/>
                <w:sz w:val="14"/>
                <w:szCs w:val="14"/>
              </w:rPr>
            </w:pPr>
            <w:r w:rsidRPr="00C03AB5">
              <w:rPr>
                <w:color w:val="auto"/>
                <w:sz w:val="14"/>
                <w:szCs w:val="14"/>
              </w:rPr>
              <w:t>Czechy</w:t>
            </w:r>
          </w:p>
        </w:tc>
        <w:tc>
          <w:tcPr>
            <w:tcW w:w="807" w:type="dxa"/>
            <w:noWrap/>
          </w:tcPr>
          <w:p w14:paraId="78E60F8E" w14:textId="77777777" w:rsidR="00FE790A" w:rsidRPr="00C03AB5" w:rsidRDefault="00FE790A" w:rsidP="0084036E">
            <w:pPr>
              <w:pStyle w:val="Tabele"/>
              <w:rPr>
                <w:color w:val="auto"/>
                <w:sz w:val="14"/>
                <w:szCs w:val="14"/>
              </w:rPr>
            </w:pPr>
            <w:r w:rsidRPr="00C03AB5">
              <w:rPr>
                <w:color w:val="auto"/>
                <w:sz w:val="14"/>
                <w:szCs w:val="14"/>
              </w:rPr>
              <w:t>Niemcy</w:t>
            </w:r>
          </w:p>
        </w:tc>
        <w:tc>
          <w:tcPr>
            <w:tcW w:w="808" w:type="dxa"/>
            <w:noWrap/>
          </w:tcPr>
          <w:p w14:paraId="2CEFAAC1" w14:textId="77777777" w:rsidR="00FE790A" w:rsidRPr="00C03AB5" w:rsidRDefault="00FE790A" w:rsidP="0084036E">
            <w:pPr>
              <w:pStyle w:val="Tabele"/>
              <w:rPr>
                <w:color w:val="auto"/>
                <w:sz w:val="14"/>
                <w:szCs w:val="14"/>
              </w:rPr>
            </w:pPr>
            <w:r w:rsidRPr="00C03AB5">
              <w:rPr>
                <w:color w:val="auto"/>
                <w:sz w:val="14"/>
                <w:szCs w:val="14"/>
              </w:rPr>
              <w:t>Niemcy</w:t>
            </w:r>
          </w:p>
        </w:tc>
        <w:tc>
          <w:tcPr>
            <w:tcW w:w="807" w:type="dxa"/>
            <w:noWrap/>
          </w:tcPr>
          <w:p w14:paraId="017684CF" w14:textId="77777777" w:rsidR="00FE790A" w:rsidRPr="00C03AB5" w:rsidRDefault="00FE790A" w:rsidP="0084036E">
            <w:pPr>
              <w:pStyle w:val="Tabele"/>
              <w:rPr>
                <w:color w:val="auto"/>
                <w:sz w:val="14"/>
                <w:szCs w:val="14"/>
              </w:rPr>
            </w:pPr>
            <w:r w:rsidRPr="00C03AB5">
              <w:rPr>
                <w:color w:val="auto"/>
                <w:sz w:val="14"/>
                <w:szCs w:val="14"/>
              </w:rPr>
              <w:t>Niemcy</w:t>
            </w:r>
          </w:p>
        </w:tc>
      </w:tr>
      <w:tr w:rsidR="00FE790A" w:rsidRPr="00C03AB5" w14:paraId="25AB87F5" w14:textId="77777777" w:rsidTr="00FE790A">
        <w:trPr>
          <w:trHeight w:val="227"/>
        </w:trPr>
        <w:tc>
          <w:tcPr>
            <w:tcW w:w="988" w:type="dxa"/>
            <w:vMerge/>
            <w:hideMark/>
          </w:tcPr>
          <w:p w14:paraId="46A0EF9E" w14:textId="77777777" w:rsidR="00FE790A" w:rsidRPr="00C03AB5" w:rsidRDefault="00FE790A" w:rsidP="0084036E">
            <w:pPr>
              <w:pStyle w:val="Tabele"/>
              <w:rPr>
                <w:b/>
                <w:bCs/>
                <w:color w:val="auto"/>
                <w:szCs w:val="16"/>
              </w:rPr>
            </w:pPr>
          </w:p>
        </w:tc>
        <w:tc>
          <w:tcPr>
            <w:tcW w:w="807" w:type="dxa"/>
            <w:noWrap/>
          </w:tcPr>
          <w:p w14:paraId="2715513F" w14:textId="77777777" w:rsidR="00FE790A" w:rsidRPr="00C03AB5" w:rsidRDefault="00FE790A" w:rsidP="0084036E">
            <w:pPr>
              <w:pStyle w:val="Tabele"/>
              <w:rPr>
                <w:color w:val="auto"/>
                <w:sz w:val="14"/>
                <w:szCs w:val="14"/>
              </w:rPr>
            </w:pPr>
          </w:p>
        </w:tc>
        <w:tc>
          <w:tcPr>
            <w:tcW w:w="807" w:type="dxa"/>
            <w:noWrap/>
          </w:tcPr>
          <w:p w14:paraId="77DAB759" w14:textId="77777777" w:rsidR="00FE790A" w:rsidRPr="00C03AB5" w:rsidRDefault="00FE790A" w:rsidP="0084036E">
            <w:pPr>
              <w:pStyle w:val="Tabele"/>
              <w:rPr>
                <w:color w:val="auto"/>
                <w:sz w:val="14"/>
                <w:szCs w:val="14"/>
              </w:rPr>
            </w:pPr>
          </w:p>
        </w:tc>
        <w:tc>
          <w:tcPr>
            <w:tcW w:w="808" w:type="dxa"/>
            <w:noWrap/>
          </w:tcPr>
          <w:p w14:paraId="1CB8CCE4" w14:textId="77777777" w:rsidR="00FE790A" w:rsidRPr="00C03AB5" w:rsidRDefault="00FE790A" w:rsidP="0084036E">
            <w:pPr>
              <w:pStyle w:val="Tabele"/>
              <w:rPr>
                <w:color w:val="auto"/>
                <w:sz w:val="14"/>
                <w:szCs w:val="14"/>
              </w:rPr>
            </w:pPr>
            <w:r w:rsidRPr="00C03AB5">
              <w:rPr>
                <w:color w:val="auto"/>
                <w:sz w:val="14"/>
                <w:szCs w:val="14"/>
              </w:rPr>
              <w:t>Niemcy</w:t>
            </w:r>
          </w:p>
        </w:tc>
        <w:tc>
          <w:tcPr>
            <w:tcW w:w="807" w:type="dxa"/>
            <w:noWrap/>
          </w:tcPr>
          <w:p w14:paraId="78990E88" w14:textId="77777777" w:rsidR="00FE790A" w:rsidRPr="00C03AB5" w:rsidRDefault="00FE790A" w:rsidP="0084036E">
            <w:pPr>
              <w:pStyle w:val="Tabele"/>
              <w:rPr>
                <w:color w:val="auto"/>
                <w:sz w:val="14"/>
                <w:szCs w:val="14"/>
              </w:rPr>
            </w:pPr>
          </w:p>
        </w:tc>
        <w:tc>
          <w:tcPr>
            <w:tcW w:w="808" w:type="dxa"/>
            <w:noWrap/>
          </w:tcPr>
          <w:p w14:paraId="22CF7118" w14:textId="77777777" w:rsidR="00FE790A" w:rsidRPr="00C03AB5" w:rsidRDefault="00FE790A" w:rsidP="0084036E">
            <w:pPr>
              <w:pStyle w:val="Tabele"/>
              <w:rPr>
                <w:color w:val="auto"/>
                <w:sz w:val="14"/>
                <w:szCs w:val="14"/>
              </w:rPr>
            </w:pPr>
          </w:p>
        </w:tc>
        <w:tc>
          <w:tcPr>
            <w:tcW w:w="807" w:type="dxa"/>
            <w:noWrap/>
          </w:tcPr>
          <w:p w14:paraId="0B325899" w14:textId="77777777" w:rsidR="00FE790A" w:rsidRPr="00C03AB5" w:rsidRDefault="00FE790A" w:rsidP="0084036E">
            <w:pPr>
              <w:pStyle w:val="Tabele"/>
              <w:rPr>
                <w:color w:val="auto"/>
                <w:sz w:val="14"/>
                <w:szCs w:val="14"/>
              </w:rPr>
            </w:pPr>
          </w:p>
        </w:tc>
      </w:tr>
      <w:tr w:rsidR="00FE790A" w:rsidRPr="00C03AB5" w14:paraId="53CD298B" w14:textId="77777777" w:rsidTr="00FE790A">
        <w:trPr>
          <w:trHeight w:val="227"/>
        </w:trPr>
        <w:tc>
          <w:tcPr>
            <w:tcW w:w="988" w:type="dxa"/>
            <w:vMerge w:val="restart"/>
            <w:noWrap/>
            <w:hideMark/>
          </w:tcPr>
          <w:p w14:paraId="408B8391" w14:textId="77777777" w:rsidR="00FE790A" w:rsidRPr="00C03AB5" w:rsidRDefault="00FE790A" w:rsidP="0084036E">
            <w:pPr>
              <w:pStyle w:val="Tabele"/>
              <w:rPr>
                <w:b/>
                <w:bCs/>
                <w:color w:val="auto"/>
                <w:szCs w:val="16"/>
              </w:rPr>
            </w:pPr>
            <w:r w:rsidRPr="00C03AB5">
              <w:rPr>
                <w:b/>
                <w:bCs/>
                <w:color w:val="auto"/>
                <w:szCs w:val="16"/>
              </w:rPr>
              <w:t>Ropa naftowa</w:t>
            </w:r>
          </w:p>
        </w:tc>
        <w:tc>
          <w:tcPr>
            <w:tcW w:w="807" w:type="dxa"/>
            <w:noWrap/>
          </w:tcPr>
          <w:p w14:paraId="4343290B" w14:textId="77777777" w:rsidR="00FE790A" w:rsidRPr="00C03AB5" w:rsidRDefault="00FE790A" w:rsidP="0084036E">
            <w:pPr>
              <w:pStyle w:val="Tabele"/>
              <w:rPr>
                <w:color w:val="auto"/>
                <w:sz w:val="14"/>
                <w:szCs w:val="14"/>
              </w:rPr>
            </w:pPr>
            <w:r w:rsidRPr="00C03AB5">
              <w:rPr>
                <w:color w:val="auto"/>
                <w:sz w:val="14"/>
                <w:szCs w:val="14"/>
              </w:rPr>
              <w:t>Rosja</w:t>
            </w:r>
          </w:p>
        </w:tc>
        <w:tc>
          <w:tcPr>
            <w:tcW w:w="807" w:type="dxa"/>
            <w:noWrap/>
          </w:tcPr>
          <w:p w14:paraId="028A5CE6" w14:textId="77777777" w:rsidR="00FE790A" w:rsidRPr="00C03AB5" w:rsidRDefault="00FE790A" w:rsidP="0084036E">
            <w:pPr>
              <w:pStyle w:val="Tabele"/>
              <w:rPr>
                <w:color w:val="auto"/>
                <w:sz w:val="14"/>
                <w:szCs w:val="14"/>
              </w:rPr>
            </w:pPr>
            <w:r w:rsidRPr="00C03AB5">
              <w:rPr>
                <w:color w:val="auto"/>
                <w:sz w:val="14"/>
                <w:szCs w:val="14"/>
              </w:rPr>
              <w:t>Rosja</w:t>
            </w:r>
          </w:p>
        </w:tc>
        <w:tc>
          <w:tcPr>
            <w:tcW w:w="808" w:type="dxa"/>
            <w:noWrap/>
          </w:tcPr>
          <w:p w14:paraId="111A8520" w14:textId="77777777" w:rsidR="00FE790A" w:rsidRPr="00C03AB5" w:rsidRDefault="00FE790A" w:rsidP="0084036E">
            <w:pPr>
              <w:pStyle w:val="Tabele"/>
              <w:rPr>
                <w:color w:val="auto"/>
                <w:sz w:val="14"/>
                <w:szCs w:val="14"/>
              </w:rPr>
            </w:pPr>
            <w:r w:rsidRPr="00C03AB5">
              <w:rPr>
                <w:color w:val="auto"/>
                <w:sz w:val="14"/>
                <w:szCs w:val="14"/>
              </w:rPr>
              <w:t>Rosja</w:t>
            </w:r>
          </w:p>
        </w:tc>
        <w:tc>
          <w:tcPr>
            <w:tcW w:w="807" w:type="dxa"/>
            <w:noWrap/>
          </w:tcPr>
          <w:p w14:paraId="4171DE7D" w14:textId="77777777" w:rsidR="00FE790A" w:rsidRPr="00C03AB5" w:rsidRDefault="00FE790A" w:rsidP="0084036E">
            <w:pPr>
              <w:pStyle w:val="Tabele"/>
              <w:rPr>
                <w:color w:val="auto"/>
                <w:sz w:val="14"/>
                <w:szCs w:val="14"/>
              </w:rPr>
            </w:pPr>
            <w:r w:rsidRPr="00C03AB5">
              <w:rPr>
                <w:color w:val="auto"/>
                <w:sz w:val="14"/>
                <w:szCs w:val="14"/>
              </w:rPr>
              <w:t>Rosja</w:t>
            </w:r>
          </w:p>
        </w:tc>
        <w:tc>
          <w:tcPr>
            <w:tcW w:w="808" w:type="dxa"/>
            <w:noWrap/>
          </w:tcPr>
          <w:p w14:paraId="4871454A" w14:textId="77777777" w:rsidR="00FE790A" w:rsidRPr="00C03AB5" w:rsidRDefault="00FE790A" w:rsidP="0084036E">
            <w:pPr>
              <w:pStyle w:val="Tabele"/>
              <w:rPr>
                <w:color w:val="auto"/>
                <w:sz w:val="14"/>
                <w:szCs w:val="14"/>
              </w:rPr>
            </w:pPr>
            <w:r w:rsidRPr="00C03AB5">
              <w:rPr>
                <w:color w:val="auto"/>
                <w:sz w:val="14"/>
                <w:szCs w:val="14"/>
              </w:rPr>
              <w:t>Arabia Saud.</w:t>
            </w:r>
          </w:p>
        </w:tc>
        <w:tc>
          <w:tcPr>
            <w:tcW w:w="807" w:type="dxa"/>
            <w:noWrap/>
          </w:tcPr>
          <w:p w14:paraId="3C7C0698" w14:textId="77777777" w:rsidR="00FE790A" w:rsidRPr="00C03AB5" w:rsidRDefault="00FE790A" w:rsidP="0084036E">
            <w:pPr>
              <w:pStyle w:val="Tabele"/>
              <w:rPr>
                <w:color w:val="auto"/>
                <w:sz w:val="14"/>
                <w:szCs w:val="14"/>
              </w:rPr>
            </w:pPr>
            <w:r w:rsidRPr="00C03AB5">
              <w:rPr>
                <w:color w:val="auto"/>
                <w:sz w:val="14"/>
                <w:szCs w:val="14"/>
              </w:rPr>
              <w:t>Arabia Saud.</w:t>
            </w:r>
          </w:p>
        </w:tc>
      </w:tr>
      <w:tr w:rsidR="00FE790A" w:rsidRPr="00C03AB5" w14:paraId="6F9E286E" w14:textId="77777777" w:rsidTr="00FE790A">
        <w:trPr>
          <w:trHeight w:val="227"/>
        </w:trPr>
        <w:tc>
          <w:tcPr>
            <w:tcW w:w="988" w:type="dxa"/>
            <w:vMerge/>
            <w:hideMark/>
          </w:tcPr>
          <w:p w14:paraId="00BF9477" w14:textId="77777777" w:rsidR="00FE790A" w:rsidRPr="00C03AB5" w:rsidRDefault="00FE790A" w:rsidP="0084036E">
            <w:pPr>
              <w:pStyle w:val="Tabele"/>
              <w:rPr>
                <w:b/>
                <w:bCs/>
                <w:color w:val="auto"/>
                <w:szCs w:val="16"/>
              </w:rPr>
            </w:pPr>
          </w:p>
        </w:tc>
        <w:tc>
          <w:tcPr>
            <w:tcW w:w="807" w:type="dxa"/>
            <w:noWrap/>
          </w:tcPr>
          <w:p w14:paraId="50AF39F9" w14:textId="77777777" w:rsidR="00FE790A" w:rsidRPr="00C03AB5" w:rsidRDefault="00FE790A" w:rsidP="0084036E">
            <w:pPr>
              <w:pStyle w:val="Tabele"/>
              <w:rPr>
                <w:color w:val="auto"/>
                <w:sz w:val="14"/>
                <w:szCs w:val="14"/>
              </w:rPr>
            </w:pPr>
          </w:p>
        </w:tc>
        <w:tc>
          <w:tcPr>
            <w:tcW w:w="807" w:type="dxa"/>
            <w:noWrap/>
          </w:tcPr>
          <w:p w14:paraId="6D4FEDC2" w14:textId="77777777" w:rsidR="00FE790A" w:rsidRPr="00C03AB5" w:rsidRDefault="00FE790A" w:rsidP="0084036E">
            <w:pPr>
              <w:pStyle w:val="Tabele"/>
              <w:rPr>
                <w:color w:val="auto"/>
                <w:sz w:val="14"/>
                <w:szCs w:val="14"/>
              </w:rPr>
            </w:pPr>
            <w:r w:rsidRPr="00C03AB5">
              <w:rPr>
                <w:color w:val="auto"/>
                <w:sz w:val="14"/>
                <w:szCs w:val="14"/>
              </w:rPr>
              <w:t>Norwegia</w:t>
            </w:r>
          </w:p>
        </w:tc>
        <w:tc>
          <w:tcPr>
            <w:tcW w:w="808" w:type="dxa"/>
            <w:noWrap/>
          </w:tcPr>
          <w:p w14:paraId="2E610AC9" w14:textId="77777777" w:rsidR="00FE790A" w:rsidRPr="00C03AB5" w:rsidRDefault="00FE790A" w:rsidP="0084036E">
            <w:pPr>
              <w:pStyle w:val="Tabele"/>
              <w:rPr>
                <w:color w:val="auto"/>
                <w:sz w:val="14"/>
                <w:szCs w:val="14"/>
              </w:rPr>
            </w:pPr>
            <w:r w:rsidRPr="00C03AB5">
              <w:rPr>
                <w:color w:val="auto"/>
                <w:sz w:val="14"/>
                <w:szCs w:val="14"/>
              </w:rPr>
              <w:t>Irak</w:t>
            </w:r>
          </w:p>
        </w:tc>
        <w:tc>
          <w:tcPr>
            <w:tcW w:w="807" w:type="dxa"/>
            <w:noWrap/>
          </w:tcPr>
          <w:p w14:paraId="5BE79CA8" w14:textId="77777777" w:rsidR="00FE790A" w:rsidRPr="00C03AB5" w:rsidRDefault="00FE790A" w:rsidP="0084036E">
            <w:pPr>
              <w:pStyle w:val="Tabele"/>
              <w:rPr>
                <w:color w:val="auto"/>
                <w:sz w:val="14"/>
                <w:szCs w:val="14"/>
              </w:rPr>
            </w:pPr>
            <w:r w:rsidRPr="00C03AB5">
              <w:rPr>
                <w:color w:val="auto"/>
                <w:sz w:val="14"/>
                <w:szCs w:val="14"/>
              </w:rPr>
              <w:t>Arabia Saud.</w:t>
            </w:r>
          </w:p>
        </w:tc>
        <w:tc>
          <w:tcPr>
            <w:tcW w:w="808" w:type="dxa"/>
            <w:noWrap/>
          </w:tcPr>
          <w:p w14:paraId="5F71B87D" w14:textId="77777777" w:rsidR="00FE790A" w:rsidRPr="00C03AB5" w:rsidRDefault="00FE790A" w:rsidP="0084036E">
            <w:pPr>
              <w:pStyle w:val="Tabele"/>
              <w:rPr>
                <w:color w:val="auto"/>
                <w:sz w:val="14"/>
                <w:szCs w:val="14"/>
              </w:rPr>
            </w:pPr>
            <w:r w:rsidRPr="00C03AB5">
              <w:rPr>
                <w:color w:val="auto"/>
                <w:sz w:val="14"/>
                <w:szCs w:val="14"/>
              </w:rPr>
              <w:t>Norwegia</w:t>
            </w:r>
          </w:p>
        </w:tc>
        <w:tc>
          <w:tcPr>
            <w:tcW w:w="807" w:type="dxa"/>
            <w:noWrap/>
          </w:tcPr>
          <w:p w14:paraId="28BF7CFC" w14:textId="77777777" w:rsidR="00FE790A" w:rsidRPr="00C03AB5" w:rsidRDefault="00FE790A" w:rsidP="0084036E">
            <w:pPr>
              <w:pStyle w:val="Tabele"/>
              <w:rPr>
                <w:color w:val="auto"/>
                <w:sz w:val="14"/>
                <w:szCs w:val="14"/>
              </w:rPr>
            </w:pPr>
            <w:r w:rsidRPr="00C03AB5">
              <w:rPr>
                <w:color w:val="auto"/>
                <w:sz w:val="14"/>
                <w:szCs w:val="14"/>
              </w:rPr>
              <w:t>Norwegia</w:t>
            </w:r>
          </w:p>
        </w:tc>
      </w:tr>
      <w:tr w:rsidR="00FE790A" w:rsidRPr="00C03AB5" w14:paraId="43689E19" w14:textId="77777777" w:rsidTr="00FE790A">
        <w:trPr>
          <w:trHeight w:val="227"/>
        </w:trPr>
        <w:tc>
          <w:tcPr>
            <w:tcW w:w="988" w:type="dxa"/>
            <w:vMerge w:val="restart"/>
          </w:tcPr>
          <w:p w14:paraId="2181EB70" w14:textId="77777777" w:rsidR="00FE790A" w:rsidRPr="00C03AB5" w:rsidRDefault="00FE790A" w:rsidP="0084036E">
            <w:pPr>
              <w:pStyle w:val="Tabele"/>
              <w:rPr>
                <w:b/>
                <w:bCs/>
                <w:color w:val="auto"/>
                <w:szCs w:val="16"/>
              </w:rPr>
            </w:pPr>
            <w:r w:rsidRPr="00C03AB5">
              <w:rPr>
                <w:b/>
                <w:bCs/>
                <w:color w:val="auto"/>
                <w:szCs w:val="16"/>
              </w:rPr>
              <w:t>Olej napędowy</w:t>
            </w:r>
          </w:p>
        </w:tc>
        <w:tc>
          <w:tcPr>
            <w:tcW w:w="807" w:type="dxa"/>
            <w:noWrap/>
          </w:tcPr>
          <w:p w14:paraId="1031FBAF" w14:textId="77777777" w:rsidR="00FE790A" w:rsidRPr="00C03AB5" w:rsidRDefault="00FE790A" w:rsidP="0084036E">
            <w:pPr>
              <w:pStyle w:val="Tabele"/>
              <w:rPr>
                <w:color w:val="auto"/>
                <w:sz w:val="14"/>
                <w:szCs w:val="14"/>
              </w:rPr>
            </w:pPr>
            <w:r w:rsidRPr="00C03AB5">
              <w:rPr>
                <w:color w:val="auto"/>
                <w:sz w:val="14"/>
                <w:szCs w:val="14"/>
              </w:rPr>
              <w:t>Białoruś</w:t>
            </w:r>
          </w:p>
        </w:tc>
        <w:tc>
          <w:tcPr>
            <w:tcW w:w="807" w:type="dxa"/>
            <w:noWrap/>
          </w:tcPr>
          <w:p w14:paraId="689133CD" w14:textId="77777777" w:rsidR="00FE790A" w:rsidRPr="00C03AB5" w:rsidRDefault="00FE790A" w:rsidP="0084036E">
            <w:pPr>
              <w:pStyle w:val="Tabele"/>
              <w:rPr>
                <w:color w:val="auto"/>
                <w:sz w:val="14"/>
                <w:szCs w:val="14"/>
              </w:rPr>
            </w:pPr>
            <w:r w:rsidRPr="00C03AB5">
              <w:rPr>
                <w:color w:val="auto"/>
                <w:sz w:val="14"/>
                <w:szCs w:val="14"/>
              </w:rPr>
              <w:t>Niemcy</w:t>
            </w:r>
          </w:p>
        </w:tc>
        <w:tc>
          <w:tcPr>
            <w:tcW w:w="808" w:type="dxa"/>
            <w:noWrap/>
          </w:tcPr>
          <w:p w14:paraId="257D2766" w14:textId="77777777" w:rsidR="00FE790A" w:rsidRPr="00C03AB5" w:rsidRDefault="00FE790A" w:rsidP="0084036E">
            <w:pPr>
              <w:pStyle w:val="Tabele"/>
              <w:rPr>
                <w:color w:val="auto"/>
                <w:sz w:val="14"/>
                <w:szCs w:val="14"/>
              </w:rPr>
            </w:pPr>
            <w:r w:rsidRPr="00C03AB5">
              <w:rPr>
                <w:color w:val="auto"/>
                <w:sz w:val="14"/>
                <w:szCs w:val="14"/>
              </w:rPr>
              <w:t>Niemcy</w:t>
            </w:r>
          </w:p>
        </w:tc>
        <w:tc>
          <w:tcPr>
            <w:tcW w:w="807" w:type="dxa"/>
            <w:noWrap/>
          </w:tcPr>
          <w:p w14:paraId="4D5D4B6C" w14:textId="77777777" w:rsidR="00FE790A" w:rsidRPr="00C03AB5" w:rsidRDefault="00FE790A" w:rsidP="0084036E">
            <w:pPr>
              <w:pStyle w:val="Tabele"/>
              <w:rPr>
                <w:color w:val="auto"/>
                <w:sz w:val="14"/>
                <w:szCs w:val="14"/>
              </w:rPr>
            </w:pPr>
            <w:r w:rsidRPr="00C03AB5">
              <w:rPr>
                <w:color w:val="auto"/>
                <w:sz w:val="14"/>
                <w:szCs w:val="14"/>
              </w:rPr>
              <w:t>Rosja</w:t>
            </w:r>
          </w:p>
        </w:tc>
        <w:tc>
          <w:tcPr>
            <w:tcW w:w="808" w:type="dxa"/>
            <w:noWrap/>
          </w:tcPr>
          <w:p w14:paraId="0F234022" w14:textId="77777777" w:rsidR="00FE790A" w:rsidRPr="00C03AB5" w:rsidRDefault="00FE790A" w:rsidP="0084036E">
            <w:pPr>
              <w:pStyle w:val="Tabele"/>
              <w:rPr>
                <w:color w:val="auto"/>
                <w:sz w:val="14"/>
                <w:szCs w:val="14"/>
              </w:rPr>
            </w:pPr>
            <w:r w:rsidRPr="00C03AB5">
              <w:rPr>
                <w:color w:val="auto"/>
                <w:sz w:val="14"/>
                <w:szCs w:val="14"/>
              </w:rPr>
              <w:t>Niemcy</w:t>
            </w:r>
          </w:p>
        </w:tc>
        <w:tc>
          <w:tcPr>
            <w:tcW w:w="807" w:type="dxa"/>
            <w:noWrap/>
            <w:vAlign w:val="top"/>
          </w:tcPr>
          <w:p w14:paraId="56602048" w14:textId="77777777" w:rsidR="00FE790A" w:rsidRPr="00C03AB5" w:rsidRDefault="00FE790A" w:rsidP="0084036E">
            <w:pPr>
              <w:pStyle w:val="Tabele"/>
              <w:rPr>
                <w:color w:val="auto"/>
                <w:sz w:val="14"/>
                <w:szCs w:val="14"/>
              </w:rPr>
            </w:pPr>
            <w:r w:rsidRPr="00C03AB5">
              <w:rPr>
                <w:color w:val="auto"/>
                <w:sz w:val="14"/>
                <w:szCs w:val="14"/>
              </w:rPr>
              <w:t>Niemcy</w:t>
            </w:r>
          </w:p>
        </w:tc>
      </w:tr>
      <w:tr w:rsidR="00FE790A" w:rsidRPr="00C03AB5" w14:paraId="6B349C61" w14:textId="77777777" w:rsidTr="00FE790A">
        <w:trPr>
          <w:trHeight w:val="227"/>
        </w:trPr>
        <w:tc>
          <w:tcPr>
            <w:tcW w:w="988" w:type="dxa"/>
            <w:vMerge/>
          </w:tcPr>
          <w:p w14:paraId="1F85EE84" w14:textId="77777777" w:rsidR="00FE790A" w:rsidRPr="00C03AB5" w:rsidRDefault="00FE790A" w:rsidP="0084036E">
            <w:pPr>
              <w:pStyle w:val="Tabele"/>
              <w:rPr>
                <w:b/>
                <w:bCs/>
                <w:color w:val="auto"/>
                <w:szCs w:val="16"/>
              </w:rPr>
            </w:pPr>
          </w:p>
        </w:tc>
        <w:tc>
          <w:tcPr>
            <w:tcW w:w="807" w:type="dxa"/>
            <w:noWrap/>
          </w:tcPr>
          <w:p w14:paraId="701BF1BA" w14:textId="77777777" w:rsidR="00FE790A" w:rsidRPr="00C03AB5" w:rsidRDefault="00FE790A" w:rsidP="0084036E">
            <w:pPr>
              <w:pStyle w:val="Tabele"/>
              <w:rPr>
                <w:color w:val="auto"/>
                <w:sz w:val="14"/>
                <w:szCs w:val="14"/>
              </w:rPr>
            </w:pPr>
            <w:r w:rsidRPr="00C03AB5">
              <w:rPr>
                <w:color w:val="auto"/>
                <w:sz w:val="14"/>
                <w:szCs w:val="14"/>
              </w:rPr>
              <w:t>Niemcy</w:t>
            </w:r>
          </w:p>
        </w:tc>
        <w:tc>
          <w:tcPr>
            <w:tcW w:w="807" w:type="dxa"/>
            <w:noWrap/>
          </w:tcPr>
          <w:p w14:paraId="7B155A1D" w14:textId="77777777" w:rsidR="00FE790A" w:rsidRPr="00C03AB5" w:rsidRDefault="00FE790A" w:rsidP="0084036E">
            <w:pPr>
              <w:pStyle w:val="Tabele"/>
              <w:rPr>
                <w:color w:val="auto"/>
                <w:sz w:val="14"/>
                <w:szCs w:val="14"/>
              </w:rPr>
            </w:pPr>
            <w:r w:rsidRPr="00C03AB5">
              <w:rPr>
                <w:color w:val="auto"/>
                <w:sz w:val="14"/>
                <w:szCs w:val="14"/>
              </w:rPr>
              <w:t>Litwa</w:t>
            </w:r>
          </w:p>
        </w:tc>
        <w:tc>
          <w:tcPr>
            <w:tcW w:w="808" w:type="dxa"/>
            <w:noWrap/>
          </w:tcPr>
          <w:p w14:paraId="7D2EF9F3" w14:textId="77777777" w:rsidR="00FE790A" w:rsidRPr="00C03AB5" w:rsidRDefault="00FE790A" w:rsidP="0084036E">
            <w:pPr>
              <w:pStyle w:val="Tabele"/>
              <w:rPr>
                <w:color w:val="auto"/>
                <w:sz w:val="14"/>
                <w:szCs w:val="14"/>
              </w:rPr>
            </w:pPr>
            <w:r w:rsidRPr="00C03AB5">
              <w:rPr>
                <w:color w:val="auto"/>
                <w:sz w:val="14"/>
                <w:szCs w:val="14"/>
              </w:rPr>
              <w:t>Rosja</w:t>
            </w:r>
          </w:p>
        </w:tc>
        <w:tc>
          <w:tcPr>
            <w:tcW w:w="807" w:type="dxa"/>
            <w:noWrap/>
          </w:tcPr>
          <w:p w14:paraId="0E37E361" w14:textId="77777777" w:rsidR="00FE790A" w:rsidRPr="00C03AB5" w:rsidRDefault="00FE790A" w:rsidP="0084036E">
            <w:pPr>
              <w:pStyle w:val="Tabele"/>
              <w:rPr>
                <w:color w:val="auto"/>
                <w:sz w:val="14"/>
                <w:szCs w:val="14"/>
              </w:rPr>
            </w:pPr>
            <w:r w:rsidRPr="00C03AB5">
              <w:rPr>
                <w:color w:val="auto"/>
                <w:sz w:val="14"/>
                <w:szCs w:val="14"/>
              </w:rPr>
              <w:t>Niemcy</w:t>
            </w:r>
          </w:p>
        </w:tc>
        <w:tc>
          <w:tcPr>
            <w:tcW w:w="808" w:type="dxa"/>
            <w:noWrap/>
          </w:tcPr>
          <w:p w14:paraId="111ABCB5" w14:textId="77777777" w:rsidR="00FE790A" w:rsidRPr="00C03AB5" w:rsidRDefault="00FE790A" w:rsidP="0084036E">
            <w:pPr>
              <w:pStyle w:val="Tabele"/>
              <w:rPr>
                <w:color w:val="auto"/>
                <w:sz w:val="14"/>
                <w:szCs w:val="14"/>
              </w:rPr>
            </w:pPr>
            <w:r w:rsidRPr="00C03AB5">
              <w:rPr>
                <w:color w:val="auto"/>
                <w:sz w:val="14"/>
                <w:szCs w:val="14"/>
              </w:rPr>
              <w:t>Litwa</w:t>
            </w:r>
          </w:p>
        </w:tc>
        <w:tc>
          <w:tcPr>
            <w:tcW w:w="807" w:type="dxa"/>
            <w:noWrap/>
          </w:tcPr>
          <w:p w14:paraId="49C635A2" w14:textId="77777777" w:rsidR="00FE790A" w:rsidRPr="00C03AB5" w:rsidRDefault="00FE790A" w:rsidP="0084036E">
            <w:pPr>
              <w:pStyle w:val="Tabele"/>
              <w:rPr>
                <w:color w:val="auto"/>
                <w:sz w:val="14"/>
                <w:szCs w:val="14"/>
              </w:rPr>
            </w:pPr>
            <w:r w:rsidRPr="00C03AB5">
              <w:rPr>
                <w:color w:val="auto"/>
                <w:sz w:val="14"/>
                <w:szCs w:val="14"/>
              </w:rPr>
              <w:t>Litwa</w:t>
            </w:r>
          </w:p>
        </w:tc>
      </w:tr>
      <w:tr w:rsidR="00FE790A" w:rsidRPr="00C03AB5" w14:paraId="33960EB7" w14:textId="77777777" w:rsidTr="00FE790A">
        <w:trPr>
          <w:trHeight w:val="227"/>
        </w:trPr>
        <w:tc>
          <w:tcPr>
            <w:tcW w:w="988" w:type="dxa"/>
            <w:vMerge/>
          </w:tcPr>
          <w:p w14:paraId="5C601632" w14:textId="77777777" w:rsidR="00FE790A" w:rsidRPr="00C03AB5" w:rsidRDefault="00FE790A" w:rsidP="0084036E">
            <w:pPr>
              <w:pStyle w:val="Tabele"/>
              <w:rPr>
                <w:b/>
                <w:bCs/>
                <w:color w:val="auto"/>
                <w:szCs w:val="16"/>
              </w:rPr>
            </w:pPr>
          </w:p>
        </w:tc>
        <w:tc>
          <w:tcPr>
            <w:tcW w:w="807" w:type="dxa"/>
            <w:noWrap/>
          </w:tcPr>
          <w:p w14:paraId="6D4057CD" w14:textId="77777777" w:rsidR="00FE790A" w:rsidRPr="00C03AB5" w:rsidRDefault="00FE790A" w:rsidP="0084036E">
            <w:pPr>
              <w:pStyle w:val="Tabele"/>
              <w:rPr>
                <w:color w:val="auto"/>
                <w:sz w:val="14"/>
                <w:szCs w:val="14"/>
              </w:rPr>
            </w:pPr>
          </w:p>
        </w:tc>
        <w:tc>
          <w:tcPr>
            <w:tcW w:w="807" w:type="dxa"/>
            <w:noWrap/>
          </w:tcPr>
          <w:p w14:paraId="587532EE" w14:textId="77777777" w:rsidR="00FE790A" w:rsidRPr="00C03AB5" w:rsidRDefault="00FE790A" w:rsidP="0084036E">
            <w:pPr>
              <w:pStyle w:val="Tabele"/>
              <w:rPr>
                <w:color w:val="auto"/>
                <w:sz w:val="14"/>
                <w:szCs w:val="14"/>
              </w:rPr>
            </w:pPr>
            <w:r w:rsidRPr="00C03AB5">
              <w:rPr>
                <w:color w:val="auto"/>
                <w:sz w:val="14"/>
                <w:szCs w:val="14"/>
              </w:rPr>
              <w:t>Słowacja</w:t>
            </w:r>
          </w:p>
        </w:tc>
        <w:tc>
          <w:tcPr>
            <w:tcW w:w="808" w:type="dxa"/>
            <w:noWrap/>
          </w:tcPr>
          <w:p w14:paraId="232FBE30" w14:textId="77777777" w:rsidR="00FE790A" w:rsidRPr="00C03AB5" w:rsidRDefault="00FE790A" w:rsidP="0084036E">
            <w:pPr>
              <w:pStyle w:val="Tabele"/>
              <w:rPr>
                <w:color w:val="auto"/>
                <w:sz w:val="14"/>
                <w:szCs w:val="14"/>
              </w:rPr>
            </w:pPr>
            <w:r w:rsidRPr="00C03AB5">
              <w:rPr>
                <w:color w:val="auto"/>
                <w:sz w:val="14"/>
                <w:szCs w:val="14"/>
              </w:rPr>
              <w:t>Białoruś</w:t>
            </w:r>
          </w:p>
        </w:tc>
        <w:tc>
          <w:tcPr>
            <w:tcW w:w="807" w:type="dxa"/>
            <w:noWrap/>
          </w:tcPr>
          <w:p w14:paraId="799FF639" w14:textId="77777777" w:rsidR="00FE790A" w:rsidRPr="00C03AB5" w:rsidRDefault="00FE790A" w:rsidP="0084036E">
            <w:pPr>
              <w:pStyle w:val="Tabele"/>
              <w:rPr>
                <w:color w:val="auto"/>
                <w:sz w:val="14"/>
                <w:szCs w:val="14"/>
              </w:rPr>
            </w:pPr>
            <w:r w:rsidRPr="00C03AB5">
              <w:rPr>
                <w:color w:val="auto"/>
                <w:sz w:val="14"/>
                <w:szCs w:val="14"/>
              </w:rPr>
              <w:t>Białoruś</w:t>
            </w:r>
          </w:p>
        </w:tc>
        <w:tc>
          <w:tcPr>
            <w:tcW w:w="808" w:type="dxa"/>
            <w:noWrap/>
          </w:tcPr>
          <w:p w14:paraId="08B5F128" w14:textId="77777777" w:rsidR="00FE790A" w:rsidRPr="00C03AB5" w:rsidRDefault="00FE790A" w:rsidP="0084036E">
            <w:pPr>
              <w:pStyle w:val="Tabele"/>
              <w:rPr>
                <w:color w:val="auto"/>
                <w:sz w:val="14"/>
                <w:szCs w:val="14"/>
              </w:rPr>
            </w:pPr>
            <w:r w:rsidRPr="00C03AB5">
              <w:rPr>
                <w:color w:val="auto"/>
                <w:sz w:val="14"/>
                <w:szCs w:val="14"/>
              </w:rPr>
              <w:t>Słowacja</w:t>
            </w:r>
          </w:p>
        </w:tc>
        <w:tc>
          <w:tcPr>
            <w:tcW w:w="807" w:type="dxa"/>
            <w:noWrap/>
          </w:tcPr>
          <w:p w14:paraId="46F1362A" w14:textId="77777777" w:rsidR="00FE790A" w:rsidRPr="00C03AB5" w:rsidRDefault="00FE790A" w:rsidP="0084036E">
            <w:pPr>
              <w:pStyle w:val="Tabele"/>
              <w:rPr>
                <w:color w:val="auto"/>
                <w:sz w:val="14"/>
                <w:szCs w:val="14"/>
              </w:rPr>
            </w:pPr>
            <w:r w:rsidRPr="00C03AB5">
              <w:rPr>
                <w:color w:val="auto"/>
                <w:sz w:val="14"/>
                <w:szCs w:val="14"/>
              </w:rPr>
              <w:t>Słowacja</w:t>
            </w:r>
          </w:p>
        </w:tc>
      </w:tr>
      <w:tr w:rsidR="00FE790A" w:rsidRPr="00C03AB5" w14:paraId="546AA858" w14:textId="77777777" w:rsidTr="00FE790A">
        <w:trPr>
          <w:trHeight w:val="227"/>
        </w:trPr>
        <w:tc>
          <w:tcPr>
            <w:tcW w:w="988" w:type="dxa"/>
            <w:vMerge w:val="restart"/>
          </w:tcPr>
          <w:p w14:paraId="1EBF47CB" w14:textId="77777777" w:rsidR="00FE790A" w:rsidRPr="00C03AB5" w:rsidRDefault="00FE790A" w:rsidP="0084036E">
            <w:pPr>
              <w:pStyle w:val="Tabele"/>
              <w:rPr>
                <w:b/>
                <w:bCs/>
                <w:color w:val="auto"/>
                <w:szCs w:val="16"/>
              </w:rPr>
            </w:pPr>
            <w:r w:rsidRPr="00C03AB5">
              <w:rPr>
                <w:b/>
                <w:bCs/>
                <w:color w:val="auto"/>
                <w:szCs w:val="16"/>
              </w:rPr>
              <w:t>Benzyna</w:t>
            </w:r>
          </w:p>
        </w:tc>
        <w:tc>
          <w:tcPr>
            <w:tcW w:w="807" w:type="dxa"/>
            <w:noWrap/>
          </w:tcPr>
          <w:p w14:paraId="2B31EAE6" w14:textId="77777777" w:rsidR="00FE790A" w:rsidRPr="00C03AB5" w:rsidRDefault="00FE790A" w:rsidP="0084036E">
            <w:pPr>
              <w:pStyle w:val="Tabele"/>
              <w:rPr>
                <w:color w:val="auto"/>
                <w:sz w:val="14"/>
                <w:szCs w:val="14"/>
              </w:rPr>
            </w:pPr>
            <w:r w:rsidRPr="00C03AB5">
              <w:rPr>
                <w:color w:val="auto"/>
                <w:sz w:val="14"/>
                <w:szCs w:val="14"/>
              </w:rPr>
              <w:t>Słowacja</w:t>
            </w:r>
          </w:p>
        </w:tc>
        <w:tc>
          <w:tcPr>
            <w:tcW w:w="807" w:type="dxa"/>
            <w:noWrap/>
          </w:tcPr>
          <w:p w14:paraId="350D3D37" w14:textId="77777777" w:rsidR="00FE790A" w:rsidRPr="00C03AB5" w:rsidRDefault="00FE790A" w:rsidP="0084036E">
            <w:pPr>
              <w:pStyle w:val="Tabele"/>
              <w:rPr>
                <w:color w:val="auto"/>
                <w:sz w:val="14"/>
                <w:szCs w:val="14"/>
              </w:rPr>
            </w:pPr>
            <w:r w:rsidRPr="00C03AB5">
              <w:rPr>
                <w:color w:val="auto"/>
                <w:sz w:val="14"/>
                <w:szCs w:val="14"/>
              </w:rPr>
              <w:t>Niemcy</w:t>
            </w:r>
          </w:p>
        </w:tc>
        <w:tc>
          <w:tcPr>
            <w:tcW w:w="808" w:type="dxa"/>
            <w:noWrap/>
          </w:tcPr>
          <w:p w14:paraId="57F241A4" w14:textId="77777777" w:rsidR="00FE790A" w:rsidRPr="00C03AB5" w:rsidRDefault="00FE790A" w:rsidP="0084036E">
            <w:pPr>
              <w:pStyle w:val="Tabele"/>
              <w:rPr>
                <w:color w:val="auto"/>
                <w:sz w:val="14"/>
                <w:szCs w:val="14"/>
              </w:rPr>
            </w:pPr>
            <w:r w:rsidRPr="00C03AB5">
              <w:rPr>
                <w:color w:val="auto"/>
                <w:sz w:val="14"/>
                <w:szCs w:val="14"/>
              </w:rPr>
              <w:t>Słowacja</w:t>
            </w:r>
          </w:p>
        </w:tc>
        <w:tc>
          <w:tcPr>
            <w:tcW w:w="807" w:type="dxa"/>
            <w:noWrap/>
          </w:tcPr>
          <w:p w14:paraId="03CD288B" w14:textId="77777777" w:rsidR="00FE790A" w:rsidRPr="00C03AB5" w:rsidRDefault="00FE790A" w:rsidP="0084036E">
            <w:pPr>
              <w:pStyle w:val="Tabele"/>
              <w:rPr>
                <w:color w:val="auto"/>
                <w:sz w:val="14"/>
                <w:szCs w:val="14"/>
              </w:rPr>
            </w:pPr>
            <w:r w:rsidRPr="00C03AB5">
              <w:rPr>
                <w:color w:val="auto"/>
                <w:sz w:val="14"/>
                <w:szCs w:val="14"/>
              </w:rPr>
              <w:t>Niemcy</w:t>
            </w:r>
          </w:p>
        </w:tc>
        <w:tc>
          <w:tcPr>
            <w:tcW w:w="808" w:type="dxa"/>
            <w:noWrap/>
          </w:tcPr>
          <w:p w14:paraId="7099088D" w14:textId="77777777" w:rsidR="00FE790A" w:rsidRPr="00C03AB5" w:rsidRDefault="00FE790A" w:rsidP="0084036E">
            <w:pPr>
              <w:pStyle w:val="Tabele"/>
              <w:rPr>
                <w:color w:val="auto"/>
                <w:sz w:val="14"/>
                <w:szCs w:val="14"/>
              </w:rPr>
            </w:pPr>
            <w:r w:rsidRPr="00C03AB5">
              <w:rPr>
                <w:color w:val="auto"/>
                <w:sz w:val="14"/>
                <w:szCs w:val="14"/>
              </w:rPr>
              <w:t>Niemcy</w:t>
            </w:r>
          </w:p>
        </w:tc>
        <w:tc>
          <w:tcPr>
            <w:tcW w:w="807" w:type="dxa"/>
            <w:noWrap/>
          </w:tcPr>
          <w:p w14:paraId="39EA01EF" w14:textId="77777777" w:rsidR="00FE790A" w:rsidRPr="00C03AB5" w:rsidRDefault="00FE790A" w:rsidP="0084036E">
            <w:pPr>
              <w:pStyle w:val="Tabele"/>
              <w:rPr>
                <w:color w:val="auto"/>
                <w:sz w:val="14"/>
                <w:szCs w:val="14"/>
              </w:rPr>
            </w:pPr>
            <w:r w:rsidRPr="00C03AB5">
              <w:rPr>
                <w:color w:val="auto"/>
                <w:sz w:val="14"/>
                <w:szCs w:val="14"/>
              </w:rPr>
              <w:t>Niemcy</w:t>
            </w:r>
          </w:p>
        </w:tc>
      </w:tr>
      <w:tr w:rsidR="00FE790A" w:rsidRPr="00C03AB5" w14:paraId="64488278" w14:textId="77777777" w:rsidTr="00FE790A">
        <w:trPr>
          <w:trHeight w:val="227"/>
        </w:trPr>
        <w:tc>
          <w:tcPr>
            <w:tcW w:w="988" w:type="dxa"/>
            <w:vMerge/>
          </w:tcPr>
          <w:p w14:paraId="1AC90AFE" w14:textId="77777777" w:rsidR="00FE790A" w:rsidRPr="00C03AB5" w:rsidRDefault="00FE790A" w:rsidP="0084036E">
            <w:pPr>
              <w:pStyle w:val="Tabele"/>
              <w:rPr>
                <w:b/>
                <w:bCs/>
                <w:color w:val="auto"/>
                <w:szCs w:val="16"/>
              </w:rPr>
            </w:pPr>
          </w:p>
        </w:tc>
        <w:tc>
          <w:tcPr>
            <w:tcW w:w="807" w:type="dxa"/>
            <w:noWrap/>
          </w:tcPr>
          <w:p w14:paraId="2DB76FA4" w14:textId="77777777" w:rsidR="00FE790A" w:rsidRPr="00C03AB5" w:rsidRDefault="00FE790A" w:rsidP="0084036E">
            <w:pPr>
              <w:pStyle w:val="Tabele"/>
              <w:rPr>
                <w:color w:val="auto"/>
                <w:sz w:val="14"/>
                <w:szCs w:val="14"/>
              </w:rPr>
            </w:pPr>
            <w:r w:rsidRPr="00C03AB5">
              <w:rPr>
                <w:color w:val="auto"/>
                <w:sz w:val="14"/>
                <w:szCs w:val="14"/>
              </w:rPr>
              <w:t>Niemcy</w:t>
            </w:r>
          </w:p>
        </w:tc>
        <w:tc>
          <w:tcPr>
            <w:tcW w:w="807" w:type="dxa"/>
            <w:noWrap/>
          </w:tcPr>
          <w:p w14:paraId="7142B759" w14:textId="77777777" w:rsidR="00FE790A" w:rsidRPr="00C03AB5" w:rsidRDefault="00FE790A" w:rsidP="0084036E">
            <w:pPr>
              <w:pStyle w:val="Tabele"/>
              <w:rPr>
                <w:color w:val="auto"/>
                <w:sz w:val="14"/>
                <w:szCs w:val="14"/>
              </w:rPr>
            </w:pPr>
            <w:r w:rsidRPr="00C03AB5">
              <w:rPr>
                <w:color w:val="auto"/>
                <w:sz w:val="14"/>
                <w:szCs w:val="14"/>
              </w:rPr>
              <w:t>Słowacja</w:t>
            </w:r>
          </w:p>
        </w:tc>
        <w:tc>
          <w:tcPr>
            <w:tcW w:w="808" w:type="dxa"/>
            <w:noWrap/>
          </w:tcPr>
          <w:p w14:paraId="2780CA31" w14:textId="77777777" w:rsidR="00FE790A" w:rsidRPr="00C03AB5" w:rsidRDefault="00FE790A" w:rsidP="0084036E">
            <w:pPr>
              <w:pStyle w:val="Tabele"/>
              <w:rPr>
                <w:color w:val="auto"/>
                <w:sz w:val="14"/>
                <w:szCs w:val="14"/>
              </w:rPr>
            </w:pPr>
            <w:r w:rsidRPr="00C03AB5">
              <w:rPr>
                <w:color w:val="auto"/>
                <w:sz w:val="14"/>
                <w:szCs w:val="14"/>
              </w:rPr>
              <w:t>Niemcy</w:t>
            </w:r>
          </w:p>
        </w:tc>
        <w:tc>
          <w:tcPr>
            <w:tcW w:w="807" w:type="dxa"/>
            <w:noWrap/>
          </w:tcPr>
          <w:p w14:paraId="12D99331" w14:textId="77777777" w:rsidR="00FE790A" w:rsidRPr="00C03AB5" w:rsidRDefault="00FE790A" w:rsidP="0084036E">
            <w:pPr>
              <w:pStyle w:val="Tabele"/>
              <w:rPr>
                <w:color w:val="auto"/>
                <w:sz w:val="14"/>
                <w:szCs w:val="14"/>
              </w:rPr>
            </w:pPr>
            <w:r w:rsidRPr="00C03AB5">
              <w:rPr>
                <w:color w:val="auto"/>
                <w:sz w:val="14"/>
                <w:szCs w:val="14"/>
              </w:rPr>
              <w:t>Słowacja</w:t>
            </w:r>
          </w:p>
        </w:tc>
        <w:tc>
          <w:tcPr>
            <w:tcW w:w="808" w:type="dxa"/>
            <w:noWrap/>
          </w:tcPr>
          <w:p w14:paraId="3FF08D07" w14:textId="77777777" w:rsidR="00FE790A" w:rsidRPr="00C03AB5" w:rsidRDefault="00FE790A" w:rsidP="0084036E">
            <w:pPr>
              <w:pStyle w:val="Tabele"/>
              <w:rPr>
                <w:color w:val="auto"/>
                <w:sz w:val="14"/>
                <w:szCs w:val="14"/>
              </w:rPr>
            </w:pPr>
            <w:r w:rsidRPr="00C03AB5">
              <w:rPr>
                <w:color w:val="auto"/>
                <w:sz w:val="14"/>
                <w:szCs w:val="14"/>
              </w:rPr>
              <w:t>Słowacja</w:t>
            </w:r>
          </w:p>
        </w:tc>
        <w:tc>
          <w:tcPr>
            <w:tcW w:w="807" w:type="dxa"/>
            <w:noWrap/>
          </w:tcPr>
          <w:p w14:paraId="0A5F114D" w14:textId="77777777" w:rsidR="00FE790A" w:rsidRPr="00C03AB5" w:rsidRDefault="00FE790A" w:rsidP="0084036E">
            <w:pPr>
              <w:pStyle w:val="Tabele"/>
              <w:rPr>
                <w:color w:val="auto"/>
                <w:sz w:val="14"/>
                <w:szCs w:val="14"/>
              </w:rPr>
            </w:pPr>
            <w:r w:rsidRPr="00C03AB5">
              <w:rPr>
                <w:color w:val="auto"/>
                <w:sz w:val="14"/>
                <w:szCs w:val="14"/>
              </w:rPr>
              <w:t>Słowacja</w:t>
            </w:r>
          </w:p>
        </w:tc>
      </w:tr>
      <w:tr w:rsidR="00FE790A" w:rsidRPr="00C03AB5" w14:paraId="4D39965F" w14:textId="77777777" w:rsidTr="00FE790A">
        <w:trPr>
          <w:trHeight w:val="227"/>
        </w:trPr>
        <w:tc>
          <w:tcPr>
            <w:tcW w:w="988" w:type="dxa"/>
            <w:vMerge w:val="restart"/>
          </w:tcPr>
          <w:p w14:paraId="4CC21234" w14:textId="77777777" w:rsidR="00FE790A" w:rsidRPr="00C03AB5" w:rsidRDefault="00FE790A" w:rsidP="0084036E">
            <w:pPr>
              <w:pStyle w:val="Tabele"/>
              <w:rPr>
                <w:b/>
                <w:bCs/>
                <w:color w:val="auto"/>
                <w:szCs w:val="16"/>
              </w:rPr>
            </w:pPr>
            <w:r w:rsidRPr="00C03AB5">
              <w:rPr>
                <w:b/>
                <w:bCs/>
                <w:color w:val="auto"/>
                <w:szCs w:val="16"/>
              </w:rPr>
              <w:t>LPG</w:t>
            </w:r>
          </w:p>
        </w:tc>
        <w:tc>
          <w:tcPr>
            <w:tcW w:w="807" w:type="dxa"/>
            <w:noWrap/>
          </w:tcPr>
          <w:p w14:paraId="4C414236" w14:textId="77777777" w:rsidR="00FE790A" w:rsidRPr="00C03AB5" w:rsidRDefault="00FE790A" w:rsidP="0084036E">
            <w:pPr>
              <w:pStyle w:val="Tabele"/>
              <w:rPr>
                <w:color w:val="auto"/>
                <w:sz w:val="14"/>
                <w:szCs w:val="14"/>
              </w:rPr>
            </w:pPr>
            <w:r w:rsidRPr="00C03AB5">
              <w:rPr>
                <w:color w:val="auto"/>
                <w:sz w:val="14"/>
                <w:szCs w:val="14"/>
              </w:rPr>
              <w:t>Rosja</w:t>
            </w:r>
          </w:p>
        </w:tc>
        <w:tc>
          <w:tcPr>
            <w:tcW w:w="807" w:type="dxa"/>
            <w:noWrap/>
          </w:tcPr>
          <w:p w14:paraId="7E95EBFA" w14:textId="77777777" w:rsidR="00FE790A" w:rsidRPr="00C03AB5" w:rsidRDefault="00FE790A" w:rsidP="0084036E">
            <w:pPr>
              <w:pStyle w:val="Tabele"/>
              <w:rPr>
                <w:color w:val="auto"/>
                <w:sz w:val="14"/>
                <w:szCs w:val="14"/>
              </w:rPr>
            </w:pPr>
            <w:r w:rsidRPr="00C03AB5">
              <w:rPr>
                <w:color w:val="auto"/>
                <w:sz w:val="14"/>
                <w:szCs w:val="14"/>
              </w:rPr>
              <w:t>Rosja</w:t>
            </w:r>
          </w:p>
        </w:tc>
        <w:tc>
          <w:tcPr>
            <w:tcW w:w="808" w:type="dxa"/>
            <w:noWrap/>
          </w:tcPr>
          <w:p w14:paraId="588AD845" w14:textId="77777777" w:rsidR="00FE790A" w:rsidRPr="00C03AB5" w:rsidRDefault="00FE790A" w:rsidP="0084036E">
            <w:pPr>
              <w:pStyle w:val="Tabele"/>
              <w:rPr>
                <w:color w:val="auto"/>
                <w:sz w:val="14"/>
                <w:szCs w:val="14"/>
              </w:rPr>
            </w:pPr>
            <w:r w:rsidRPr="00C03AB5">
              <w:rPr>
                <w:color w:val="auto"/>
                <w:sz w:val="14"/>
                <w:szCs w:val="14"/>
              </w:rPr>
              <w:t>Rosja</w:t>
            </w:r>
          </w:p>
        </w:tc>
        <w:tc>
          <w:tcPr>
            <w:tcW w:w="807" w:type="dxa"/>
            <w:noWrap/>
          </w:tcPr>
          <w:p w14:paraId="6197B20C" w14:textId="77777777" w:rsidR="00FE790A" w:rsidRPr="00C03AB5" w:rsidRDefault="00FE790A" w:rsidP="0084036E">
            <w:pPr>
              <w:pStyle w:val="Tabele"/>
              <w:rPr>
                <w:color w:val="auto"/>
                <w:sz w:val="14"/>
                <w:szCs w:val="14"/>
              </w:rPr>
            </w:pPr>
            <w:r w:rsidRPr="00C03AB5">
              <w:rPr>
                <w:color w:val="auto"/>
                <w:sz w:val="14"/>
                <w:szCs w:val="14"/>
              </w:rPr>
              <w:t>Rosja</w:t>
            </w:r>
          </w:p>
        </w:tc>
        <w:tc>
          <w:tcPr>
            <w:tcW w:w="808" w:type="dxa"/>
            <w:noWrap/>
          </w:tcPr>
          <w:p w14:paraId="13964E2E" w14:textId="77777777" w:rsidR="00FE790A" w:rsidRPr="00C03AB5" w:rsidRDefault="00FE790A" w:rsidP="0084036E">
            <w:pPr>
              <w:pStyle w:val="Tabele"/>
              <w:rPr>
                <w:color w:val="auto"/>
                <w:sz w:val="14"/>
                <w:szCs w:val="14"/>
              </w:rPr>
            </w:pPr>
            <w:r w:rsidRPr="00C03AB5">
              <w:rPr>
                <w:color w:val="auto"/>
                <w:sz w:val="14"/>
                <w:szCs w:val="14"/>
              </w:rPr>
              <w:t>Szwecja</w:t>
            </w:r>
          </w:p>
        </w:tc>
        <w:tc>
          <w:tcPr>
            <w:tcW w:w="807" w:type="dxa"/>
            <w:noWrap/>
          </w:tcPr>
          <w:p w14:paraId="0841E9B2" w14:textId="77777777" w:rsidR="00FE790A" w:rsidRPr="00C03AB5" w:rsidRDefault="00FE790A" w:rsidP="0084036E">
            <w:pPr>
              <w:pStyle w:val="Tabele"/>
              <w:rPr>
                <w:color w:val="auto"/>
                <w:sz w:val="14"/>
                <w:szCs w:val="14"/>
              </w:rPr>
            </w:pPr>
            <w:r w:rsidRPr="00C03AB5">
              <w:rPr>
                <w:color w:val="auto"/>
                <w:sz w:val="14"/>
                <w:szCs w:val="14"/>
              </w:rPr>
              <w:t>Szwecja</w:t>
            </w:r>
          </w:p>
        </w:tc>
      </w:tr>
      <w:tr w:rsidR="00FE790A" w:rsidRPr="00C03AB5" w14:paraId="3ECDB6ED" w14:textId="77777777" w:rsidTr="00FE790A">
        <w:trPr>
          <w:trHeight w:val="227"/>
        </w:trPr>
        <w:tc>
          <w:tcPr>
            <w:tcW w:w="988" w:type="dxa"/>
            <w:vMerge/>
          </w:tcPr>
          <w:p w14:paraId="354A99BF" w14:textId="77777777" w:rsidR="00FE790A" w:rsidRPr="00C03AB5" w:rsidRDefault="00FE790A" w:rsidP="0084036E">
            <w:pPr>
              <w:pStyle w:val="Tabele"/>
              <w:rPr>
                <w:b/>
                <w:bCs/>
                <w:color w:val="auto"/>
                <w:szCs w:val="16"/>
              </w:rPr>
            </w:pPr>
          </w:p>
        </w:tc>
        <w:tc>
          <w:tcPr>
            <w:tcW w:w="807" w:type="dxa"/>
            <w:noWrap/>
          </w:tcPr>
          <w:p w14:paraId="09F9090F" w14:textId="77777777" w:rsidR="00FE790A" w:rsidRPr="00C03AB5" w:rsidRDefault="00FE790A" w:rsidP="0084036E">
            <w:pPr>
              <w:pStyle w:val="Tabele"/>
              <w:rPr>
                <w:color w:val="auto"/>
                <w:sz w:val="14"/>
                <w:szCs w:val="14"/>
              </w:rPr>
            </w:pPr>
            <w:r w:rsidRPr="00C03AB5">
              <w:rPr>
                <w:color w:val="auto"/>
                <w:sz w:val="14"/>
                <w:szCs w:val="14"/>
              </w:rPr>
              <w:t>Kazachstan</w:t>
            </w:r>
          </w:p>
        </w:tc>
        <w:tc>
          <w:tcPr>
            <w:tcW w:w="807" w:type="dxa"/>
            <w:noWrap/>
          </w:tcPr>
          <w:p w14:paraId="31DD41AB" w14:textId="77777777" w:rsidR="00FE790A" w:rsidRPr="00C03AB5" w:rsidRDefault="00FE790A" w:rsidP="0084036E">
            <w:pPr>
              <w:pStyle w:val="Tabele"/>
              <w:rPr>
                <w:color w:val="auto"/>
                <w:sz w:val="14"/>
                <w:szCs w:val="14"/>
              </w:rPr>
            </w:pPr>
            <w:r w:rsidRPr="00C03AB5">
              <w:rPr>
                <w:color w:val="auto"/>
                <w:sz w:val="14"/>
                <w:szCs w:val="14"/>
              </w:rPr>
              <w:t>Kazachstan</w:t>
            </w:r>
          </w:p>
        </w:tc>
        <w:tc>
          <w:tcPr>
            <w:tcW w:w="808" w:type="dxa"/>
            <w:noWrap/>
          </w:tcPr>
          <w:p w14:paraId="102CFFF6" w14:textId="77777777" w:rsidR="00FE790A" w:rsidRPr="00C03AB5" w:rsidRDefault="00FE790A" w:rsidP="0084036E">
            <w:pPr>
              <w:pStyle w:val="Tabele"/>
              <w:rPr>
                <w:color w:val="auto"/>
                <w:sz w:val="14"/>
                <w:szCs w:val="14"/>
              </w:rPr>
            </w:pPr>
            <w:r w:rsidRPr="00C03AB5">
              <w:rPr>
                <w:color w:val="auto"/>
                <w:sz w:val="14"/>
                <w:szCs w:val="14"/>
              </w:rPr>
              <w:t>Kazachstan</w:t>
            </w:r>
          </w:p>
        </w:tc>
        <w:tc>
          <w:tcPr>
            <w:tcW w:w="807" w:type="dxa"/>
            <w:noWrap/>
          </w:tcPr>
          <w:p w14:paraId="296434BE" w14:textId="77777777" w:rsidR="00FE790A" w:rsidRPr="00C03AB5" w:rsidRDefault="00FE790A" w:rsidP="0084036E">
            <w:pPr>
              <w:pStyle w:val="Tabele"/>
              <w:rPr>
                <w:color w:val="auto"/>
                <w:sz w:val="14"/>
                <w:szCs w:val="14"/>
              </w:rPr>
            </w:pPr>
            <w:r w:rsidRPr="00C03AB5">
              <w:rPr>
                <w:color w:val="auto"/>
                <w:sz w:val="14"/>
                <w:szCs w:val="14"/>
              </w:rPr>
              <w:t>Szwecja</w:t>
            </w:r>
          </w:p>
        </w:tc>
        <w:tc>
          <w:tcPr>
            <w:tcW w:w="808" w:type="dxa"/>
            <w:noWrap/>
          </w:tcPr>
          <w:p w14:paraId="04483598" w14:textId="77777777" w:rsidR="00FE790A" w:rsidRPr="00C03AB5" w:rsidRDefault="00FE790A" w:rsidP="0084036E">
            <w:pPr>
              <w:pStyle w:val="Tabele"/>
              <w:rPr>
                <w:color w:val="auto"/>
                <w:sz w:val="14"/>
                <w:szCs w:val="14"/>
              </w:rPr>
            </w:pPr>
            <w:r w:rsidRPr="00C03AB5">
              <w:rPr>
                <w:color w:val="auto"/>
                <w:sz w:val="14"/>
                <w:szCs w:val="14"/>
              </w:rPr>
              <w:t>Norwegia</w:t>
            </w:r>
          </w:p>
        </w:tc>
        <w:tc>
          <w:tcPr>
            <w:tcW w:w="807" w:type="dxa"/>
            <w:noWrap/>
          </w:tcPr>
          <w:p w14:paraId="613CB027" w14:textId="77777777" w:rsidR="00FE790A" w:rsidRPr="00C03AB5" w:rsidRDefault="00FE790A" w:rsidP="0084036E">
            <w:pPr>
              <w:pStyle w:val="Tabele"/>
              <w:rPr>
                <w:color w:val="auto"/>
                <w:sz w:val="14"/>
                <w:szCs w:val="14"/>
              </w:rPr>
            </w:pPr>
            <w:r w:rsidRPr="00C03AB5">
              <w:rPr>
                <w:color w:val="auto"/>
                <w:sz w:val="14"/>
                <w:szCs w:val="14"/>
              </w:rPr>
              <w:t>Norwegia</w:t>
            </w:r>
          </w:p>
        </w:tc>
      </w:tr>
      <w:tr w:rsidR="00FE790A" w:rsidRPr="00C03AB5" w14:paraId="7A8D0DE6" w14:textId="77777777" w:rsidTr="00FE790A">
        <w:trPr>
          <w:trHeight w:val="227"/>
        </w:trPr>
        <w:tc>
          <w:tcPr>
            <w:tcW w:w="988" w:type="dxa"/>
            <w:vMerge w:val="restart"/>
            <w:noWrap/>
            <w:hideMark/>
          </w:tcPr>
          <w:p w14:paraId="74EF7A10" w14:textId="77777777" w:rsidR="00FE790A" w:rsidRPr="00C03AB5" w:rsidRDefault="00FE790A" w:rsidP="0084036E">
            <w:pPr>
              <w:pStyle w:val="Tabele"/>
              <w:rPr>
                <w:b/>
                <w:bCs/>
                <w:color w:val="auto"/>
                <w:szCs w:val="16"/>
              </w:rPr>
            </w:pPr>
            <w:r w:rsidRPr="00C03AB5">
              <w:rPr>
                <w:b/>
                <w:bCs/>
                <w:color w:val="auto"/>
                <w:szCs w:val="16"/>
              </w:rPr>
              <w:t>Gaz ziemny</w:t>
            </w:r>
          </w:p>
        </w:tc>
        <w:tc>
          <w:tcPr>
            <w:tcW w:w="807" w:type="dxa"/>
            <w:noWrap/>
          </w:tcPr>
          <w:p w14:paraId="222A9B18" w14:textId="77777777" w:rsidR="00FE790A" w:rsidRPr="00C03AB5" w:rsidRDefault="00FE790A" w:rsidP="0084036E">
            <w:pPr>
              <w:pStyle w:val="Tabele"/>
              <w:rPr>
                <w:color w:val="auto"/>
                <w:sz w:val="14"/>
                <w:szCs w:val="14"/>
              </w:rPr>
            </w:pPr>
            <w:r w:rsidRPr="00C03AB5">
              <w:rPr>
                <w:color w:val="auto"/>
                <w:sz w:val="14"/>
                <w:szCs w:val="14"/>
              </w:rPr>
              <w:t>Rosja</w:t>
            </w:r>
          </w:p>
        </w:tc>
        <w:tc>
          <w:tcPr>
            <w:tcW w:w="807" w:type="dxa"/>
            <w:noWrap/>
          </w:tcPr>
          <w:p w14:paraId="578CB51E" w14:textId="77777777" w:rsidR="00FE790A" w:rsidRPr="00C03AB5" w:rsidRDefault="00FE790A" w:rsidP="0084036E">
            <w:pPr>
              <w:pStyle w:val="Tabele"/>
              <w:rPr>
                <w:color w:val="auto"/>
                <w:sz w:val="14"/>
                <w:szCs w:val="14"/>
              </w:rPr>
            </w:pPr>
            <w:r w:rsidRPr="00C03AB5">
              <w:rPr>
                <w:color w:val="auto"/>
                <w:sz w:val="14"/>
                <w:szCs w:val="14"/>
              </w:rPr>
              <w:t>Rosja</w:t>
            </w:r>
          </w:p>
        </w:tc>
        <w:tc>
          <w:tcPr>
            <w:tcW w:w="808" w:type="dxa"/>
            <w:noWrap/>
          </w:tcPr>
          <w:p w14:paraId="4C0D3217" w14:textId="77777777" w:rsidR="00FE790A" w:rsidRPr="00C03AB5" w:rsidRDefault="00FE790A" w:rsidP="0084036E">
            <w:pPr>
              <w:pStyle w:val="Tabele"/>
              <w:rPr>
                <w:color w:val="auto"/>
                <w:sz w:val="14"/>
                <w:szCs w:val="14"/>
              </w:rPr>
            </w:pPr>
            <w:r w:rsidRPr="00C03AB5">
              <w:rPr>
                <w:color w:val="auto"/>
                <w:sz w:val="14"/>
                <w:szCs w:val="14"/>
              </w:rPr>
              <w:t>Rosja</w:t>
            </w:r>
          </w:p>
        </w:tc>
        <w:tc>
          <w:tcPr>
            <w:tcW w:w="807" w:type="dxa"/>
            <w:noWrap/>
          </w:tcPr>
          <w:p w14:paraId="31476F4D" w14:textId="77777777" w:rsidR="00FE790A" w:rsidRPr="00C03AB5" w:rsidRDefault="00FE790A" w:rsidP="0084036E">
            <w:pPr>
              <w:pStyle w:val="Tabele"/>
              <w:rPr>
                <w:color w:val="auto"/>
                <w:sz w:val="14"/>
                <w:szCs w:val="14"/>
              </w:rPr>
            </w:pPr>
            <w:r w:rsidRPr="00C03AB5">
              <w:rPr>
                <w:color w:val="auto"/>
                <w:sz w:val="14"/>
                <w:szCs w:val="14"/>
              </w:rPr>
              <w:t>Rosja</w:t>
            </w:r>
          </w:p>
        </w:tc>
        <w:tc>
          <w:tcPr>
            <w:tcW w:w="808" w:type="dxa"/>
            <w:noWrap/>
          </w:tcPr>
          <w:p w14:paraId="1C85B9BD" w14:textId="77777777" w:rsidR="00FE790A" w:rsidRPr="00C03AB5" w:rsidRDefault="00FE790A" w:rsidP="0084036E">
            <w:pPr>
              <w:pStyle w:val="Tabele"/>
              <w:rPr>
                <w:color w:val="auto"/>
                <w:sz w:val="14"/>
                <w:szCs w:val="14"/>
              </w:rPr>
            </w:pPr>
            <w:r w:rsidRPr="00C03AB5">
              <w:rPr>
                <w:color w:val="auto"/>
                <w:sz w:val="14"/>
                <w:szCs w:val="14"/>
              </w:rPr>
              <w:t>Norwegia</w:t>
            </w:r>
          </w:p>
        </w:tc>
        <w:tc>
          <w:tcPr>
            <w:tcW w:w="807" w:type="dxa"/>
            <w:noWrap/>
          </w:tcPr>
          <w:p w14:paraId="51333631" w14:textId="77777777" w:rsidR="00FE790A" w:rsidRPr="00C03AB5" w:rsidRDefault="00FE790A" w:rsidP="0084036E">
            <w:pPr>
              <w:pStyle w:val="Tabele"/>
              <w:rPr>
                <w:color w:val="auto"/>
                <w:sz w:val="14"/>
                <w:szCs w:val="14"/>
              </w:rPr>
            </w:pPr>
            <w:r w:rsidRPr="00C03AB5">
              <w:rPr>
                <w:color w:val="auto"/>
                <w:sz w:val="14"/>
                <w:szCs w:val="14"/>
              </w:rPr>
              <w:t>Norwegia</w:t>
            </w:r>
          </w:p>
        </w:tc>
      </w:tr>
      <w:tr w:rsidR="00FE790A" w:rsidRPr="00C03AB5" w14:paraId="2223063D" w14:textId="77777777" w:rsidTr="00FE790A">
        <w:trPr>
          <w:trHeight w:val="227"/>
        </w:trPr>
        <w:tc>
          <w:tcPr>
            <w:tcW w:w="988" w:type="dxa"/>
            <w:vMerge/>
            <w:hideMark/>
          </w:tcPr>
          <w:p w14:paraId="105B24EC" w14:textId="77777777" w:rsidR="00FE790A" w:rsidRPr="00C03AB5" w:rsidRDefault="00FE790A" w:rsidP="0084036E">
            <w:pPr>
              <w:pStyle w:val="Tabele"/>
              <w:rPr>
                <w:b/>
                <w:bCs/>
                <w:color w:val="auto"/>
                <w:szCs w:val="16"/>
              </w:rPr>
            </w:pPr>
          </w:p>
        </w:tc>
        <w:tc>
          <w:tcPr>
            <w:tcW w:w="807" w:type="dxa"/>
            <w:noWrap/>
          </w:tcPr>
          <w:p w14:paraId="13A428A9" w14:textId="77777777" w:rsidR="00FE790A" w:rsidRPr="00C03AB5" w:rsidRDefault="00FE790A" w:rsidP="0084036E">
            <w:pPr>
              <w:pStyle w:val="Tabele"/>
              <w:rPr>
                <w:color w:val="auto"/>
                <w:sz w:val="14"/>
                <w:szCs w:val="14"/>
              </w:rPr>
            </w:pPr>
            <w:r w:rsidRPr="00C03AB5">
              <w:rPr>
                <w:color w:val="auto"/>
                <w:sz w:val="14"/>
                <w:szCs w:val="14"/>
              </w:rPr>
              <w:t>Uzbekistan</w:t>
            </w:r>
          </w:p>
        </w:tc>
        <w:tc>
          <w:tcPr>
            <w:tcW w:w="807" w:type="dxa"/>
            <w:noWrap/>
          </w:tcPr>
          <w:p w14:paraId="1BB89458" w14:textId="77777777" w:rsidR="00FE790A" w:rsidRPr="00C03AB5" w:rsidRDefault="00FE790A" w:rsidP="0084036E">
            <w:pPr>
              <w:pStyle w:val="Tabele"/>
              <w:rPr>
                <w:color w:val="auto"/>
                <w:sz w:val="14"/>
                <w:szCs w:val="14"/>
              </w:rPr>
            </w:pPr>
            <w:r w:rsidRPr="00C03AB5">
              <w:rPr>
                <w:color w:val="auto"/>
                <w:sz w:val="14"/>
                <w:szCs w:val="14"/>
              </w:rPr>
              <w:t>Niemcy</w:t>
            </w:r>
          </w:p>
        </w:tc>
        <w:tc>
          <w:tcPr>
            <w:tcW w:w="808" w:type="dxa"/>
            <w:noWrap/>
          </w:tcPr>
          <w:p w14:paraId="131FA93F" w14:textId="77777777" w:rsidR="00FE790A" w:rsidRPr="00C03AB5" w:rsidRDefault="00FE790A" w:rsidP="0084036E">
            <w:pPr>
              <w:pStyle w:val="Tabele"/>
              <w:rPr>
                <w:color w:val="auto"/>
                <w:sz w:val="14"/>
                <w:szCs w:val="14"/>
              </w:rPr>
            </w:pPr>
            <w:r w:rsidRPr="00C03AB5">
              <w:rPr>
                <w:color w:val="auto"/>
                <w:sz w:val="14"/>
                <w:szCs w:val="14"/>
              </w:rPr>
              <w:t>Niemcy</w:t>
            </w:r>
          </w:p>
        </w:tc>
        <w:tc>
          <w:tcPr>
            <w:tcW w:w="807" w:type="dxa"/>
            <w:noWrap/>
          </w:tcPr>
          <w:p w14:paraId="40AC8EFB" w14:textId="77777777" w:rsidR="00FE790A" w:rsidRPr="00C03AB5" w:rsidRDefault="00FE790A" w:rsidP="0084036E">
            <w:pPr>
              <w:pStyle w:val="Tabele"/>
              <w:rPr>
                <w:color w:val="auto"/>
                <w:sz w:val="14"/>
                <w:szCs w:val="14"/>
              </w:rPr>
            </w:pPr>
            <w:r w:rsidRPr="00C03AB5">
              <w:rPr>
                <w:color w:val="auto"/>
                <w:sz w:val="14"/>
                <w:szCs w:val="14"/>
              </w:rPr>
              <w:t>USA</w:t>
            </w:r>
          </w:p>
        </w:tc>
        <w:tc>
          <w:tcPr>
            <w:tcW w:w="808" w:type="dxa"/>
            <w:noWrap/>
          </w:tcPr>
          <w:p w14:paraId="36F61CC2" w14:textId="77777777" w:rsidR="00FE790A" w:rsidRPr="00C03AB5" w:rsidRDefault="00FE790A" w:rsidP="0084036E">
            <w:pPr>
              <w:pStyle w:val="Tabele"/>
              <w:rPr>
                <w:color w:val="auto"/>
                <w:sz w:val="14"/>
                <w:szCs w:val="14"/>
              </w:rPr>
            </w:pPr>
            <w:r w:rsidRPr="00C03AB5">
              <w:rPr>
                <w:color w:val="auto"/>
                <w:sz w:val="14"/>
                <w:szCs w:val="14"/>
              </w:rPr>
              <w:t>USA</w:t>
            </w:r>
          </w:p>
        </w:tc>
        <w:tc>
          <w:tcPr>
            <w:tcW w:w="807" w:type="dxa"/>
            <w:noWrap/>
          </w:tcPr>
          <w:p w14:paraId="1ABA15B2" w14:textId="77777777" w:rsidR="00FE790A" w:rsidRPr="00C03AB5" w:rsidRDefault="00FE790A" w:rsidP="0084036E">
            <w:pPr>
              <w:pStyle w:val="Tabele"/>
              <w:rPr>
                <w:color w:val="auto"/>
                <w:sz w:val="14"/>
                <w:szCs w:val="14"/>
              </w:rPr>
            </w:pPr>
            <w:r w:rsidRPr="00C03AB5">
              <w:rPr>
                <w:color w:val="auto"/>
                <w:sz w:val="14"/>
                <w:szCs w:val="14"/>
              </w:rPr>
              <w:t>USA</w:t>
            </w:r>
          </w:p>
        </w:tc>
      </w:tr>
      <w:tr w:rsidR="00FE790A" w:rsidRPr="00C03AB5" w14:paraId="75005422" w14:textId="77777777" w:rsidTr="00FE790A">
        <w:trPr>
          <w:trHeight w:val="227"/>
        </w:trPr>
        <w:tc>
          <w:tcPr>
            <w:tcW w:w="988" w:type="dxa"/>
            <w:vMerge/>
          </w:tcPr>
          <w:p w14:paraId="34B30DA7" w14:textId="77777777" w:rsidR="00FE790A" w:rsidRPr="00C03AB5" w:rsidRDefault="00FE790A" w:rsidP="0084036E">
            <w:pPr>
              <w:pStyle w:val="Tabele"/>
              <w:rPr>
                <w:b/>
                <w:bCs/>
                <w:color w:val="auto"/>
                <w:szCs w:val="16"/>
              </w:rPr>
            </w:pPr>
          </w:p>
        </w:tc>
        <w:tc>
          <w:tcPr>
            <w:tcW w:w="807" w:type="dxa"/>
            <w:noWrap/>
          </w:tcPr>
          <w:p w14:paraId="541FA20C" w14:textId="77777777" w:rsidR="00FE790A" w:rsidRPr="00C03AB5" w:rsidRDefault="00FE790A" w:rsidP="0084036E">
            <w:pPr>
              <w:pStyle w:val="Tabele"/>
              <w:rPr>
                <w:color w:val="auto"/>
                <w:sz w:val="14"/>
                <w:szCs w:val="14"/>
              </w:rPr>
            </w:pPr>
            <w:r w:rsidRPr="00C03AB5">
              <w:rPr>
                <w:color w:val="auto"/>
                <w:sz w:val="14"/>
                <w:szCs w:val="14"/>
              </w:rPr>
              <w:t>Kazachstan</w:t>
            </w:r>
          </w:p>
        </w:tc>
        <w:tc>
          <w:tcPr>
            <w:tcW w:w="807" w:type="dxa"/>
            <w:noWrap/>
          </w:tcPr>
          <w:p w14:paraId="5C989327" w14:textId="77777777" w:rsidR="00FE790A" w:rsidRPr="00C03AB5" w:rsidRDefault="00FE790A" w:rsidP="0084036E">
            <w:pPr>
              <w:pStyle w:val="Tabele"/>
              <w:rPr>
                <w:color w:val="auto"/>
                <w:sz w:val="14"/>
                <w:szCs w:val="14"/>
              </w:rPr>
            </w:pPr>
          </w:p>
        </w:tc>
        <w:tc>
          <w:tcPr>
            <w:tcW w:w="808" w:type="dxa"/>
            <w:noWrap/>
          </w:tcPr>
          <w:p w14:paraId="6452357A" w14:textId="77777777" w:rsidR="00FE790A" w:rsidRPr="00C03AB5" w:rsidRDefault="00FE790A" w:rsidP="0084036E">
            <w:pPr>
              <w:pStyle w:val="Tabele"/>
              <w:rPr>
                <w:color w:val="auto"/>
                <w:sz w:val="14"/>
                <w:szCs w:val="14"/>
              </w:rPr>
            </w:pPr>
            <w:r w:rsidRPr="00C03AB5">
              <w:rPr>
                <w:color w:val="auto"/>
                <w:sz w:val="14"/>
                <w:szCs w:val="14"/>
              </w:rPr>
              <w:t>Katar</w:t>
            </w:r>
          </w:p>
        </w:tc>
        <w:tc>
          <w:tcPr>
            <w:tcW w:w="807" w:type="dxa"/>
            <w:noWrap/>
            <w:vAlign w:val="top"/>
          </w:tcPr>
          <w:p w14:paraId="40DA8241" w14:textId="77777777" w:rsidR="00FE790A" w:rsidRPr="00C03AB5" w:rsidRDefault="00FE790A" w:rsidP="0084036E">
            <w:pPr>
              <w:pStyle w:val="Tabele"/>
              <w:rPr>
                <w:color w:val="auto"/>
                <w:sz w:val="14"/>
                <w:szCs w:val="14"/>
              </w:rPr>
            </w:pPr>
            <w:r w:rsidRPr="00C03AB5">
              <w:rPr>
                <w:color w:val="auto"/>
                <w:sz w:val="14"/>
                <w:szCs w:val="14"/>
              </w:rPr>
              <w:t>Katar</w:t>
            </w:r>
          </w:p>
        </w:tc>
        <w:tc>
          <w:tcPr>
            <w:tcW w:w="808" w:type="dxa"/>
            <w:noWrap/>
            <w:vAlign w:val="top"/>
          </w:tcPr>
          <w:p w14:paraId="19C3D7E6" w14:textId="77777777" w:rsidR="00FE790A" w:rsidRPr="00C03AB5" w:rsidRDefault="00FE790A" w:rsidP="0084036E">
            <w:pPr>
              <w:pStyle w:val="Tabele"/>
              <w:rPr>
                <w:color w:val="auto"/>
                <w:sz w:val="14"/>
                <w:szCs w:val="14"/>
              </w:rPr>
            </w:pPr>
            <w:r w:rsidRPr="00C03AB5">
              <w:rPr>
                <w:color w:val="auto"/>
                <w:sz w:val="14"/>
                <w:szCs w:val="14"/>
              </w:rPr>
              <w:t>Katar</w:t>
            </w:r>
          </w:p>
        </w:tc>
        <w:tc>
          <w:tcPr>
            <w:tcW w:w="807" w:type="dxa"/>
            <w:noWrap/>
            <w:vAlign w:val="top"/>
          </w:tcPr>
          <w:p w14:paraId="093E55B2" w14:textId="77777777" w:rsidR="00FE790A" w:rsidRPr="00C03AB5" w:rsidRDefault="00FE790A" w:rsidP="0084036E">
            <w:pPr>
              <w:pStyle w:val="Tabele"/>
              <w:rPr>
                <w:color w:val="auto"/>
                <w:sz w:val="14"/>
                <w:szCs w:val="14"/>
              </w:rPr>
            </w:pPr>
            <w:r w:rsidRPr="00C03AB5">
              <w:rPr>
                <w:color w:val="auto"/>
                <w:sz w:val="14"/>
                <w:szCs w:val="14"/>
              </w:rPr>
              <w:t>Katar</w:t>
            </w:r>
          </w:p>
        </w:tc>
      </w:tr>
      <w:tr w:rsidR="00FE790A" w:rsidRPr="00C03AB5" w14:paraId="3AE72BA6" w14:textId="77777777" w:rsidTr="00FE790A">
        <w:trPr>
          <w:trHeight w:val="227"/>
        </w:trPr>
        <w:tc>
          <w:tcPr>
            <w:tcW w:w="988" w:type="dxa"/>
            <w:vMerge/>
            <w:hideMark/>
          </w:tcPr>
          <w:p w14:paraId="28A8875A" w14:textId="77777777" w:rsidR="00FE790A" w:rsidRPr="00C03AB5" w:rsidRDefault="00FE790A" w:rsidP="0084036E">
            <w:pPr>
              <w:pStyle w:val="Tabele"/>
              <w:rPr>
                <w:b/>
                <w:bCs/>
                <w:color w:val="auto"/>
                <w:szCs w:val="16"/>
              </w:rPr>
            </w:pPr>
          </w:p>
        </w:tc>
        <w:tc>
          <w:tcPr>
            <w:tcW w:w="807" w:type="dxa"/>
            <w:noWrap/>
          </w:tcPr>
          <w:p w14:paraId="645D5565" w14:textId="77777777" w:rsidR="00FE790A" w:rsidRPr="00C03AB5" w:rsidRDefault="00FE790A" w:rsidP="0084036E">
            <w:pPr>
              <w:pStyle w:val="Tabele"/>
              <w:rPr>
                <w:color w:val="auto"/>
                <w:sz w:val="14"/>
                <w:szCs w:val="14"/>
              </w:rPr>
            </w:pPr>
          </w:p>
        </w:tc>
        <w:tc>
          <w:tcPr>
            <w:tcW w:w="807" w:type="dxa"/>
            <w:noWrap/>
          </w:tcPr>
          <w:p w14:paraId="6BA1EB64" w14:textId="77777777" w:rsidR="00FE790A" w:rsidRPr="00C03AB5" w:rsidRDefault="00FE790A" w:rsidP="0084036E">
            <w:pPr>
              <w:pStyle w:val="Tabele"/>
              <w:rPr>
                <w:color w:val="auto"/>
                <w:sz w:val="14"/>
                <w:szCs w:val="14"/>
              </w:rPr>
            </w:pPr>
          </w:p>
        </w:tc>
        <w:tc>
          <w:tcPr>
            <w:tcW w:w="808" w:type="dxa"/>
            <w:noWrap/>
          </w:tcPr>
          <w:p w14:paraId="3DD04427" w14:textId="77777777" w:rsidR="00FE790A" w:rsidRPr="00C03AB5" w:rsidRDefault="00FE790A" w:rsidP="0084036E">
            <w:pPr>
              <w:pStyle w:val="Tabele"/>
              <w:rPr>
                <w:color w:val="auto"/>
                <w:sz w:val="14"/>
                <w:szCs w:val="14"/>
              </w:rPr>
            </w:pPr>
          </w:p>
        </w:tc>
        <w:tc>
          <w:tcPr>
            <w:tcW w:w="807" w:type="dxa"/>
            <w:noWrap/>
          </w:tcPr>
          <w:p w14:paraId="79D36A80" w14:textId="77777777" w:rsidR="00FE790A" w:rsidRPr="00C03AB5" w:rsidRDefault="00FE790A" w:rsidP="0084036E">
            <w:pPr>
              <w:pStyle w:val="Tabele"/>
              <w:rPr>
                <w:color w:val="auto"/>
                <w:sz w:val="14"/>
                <w:szCs w:val="14"/>
              </w:rPr>
            </w:pPr>
            <w:r w:rsidRPr="00C03AB5">
              <w:rPr>
                <w:color w:val="auto"/>
                <w:sz w:val="14"/>
                <w:szCs w:val="14"/>
              </w:rPr>
              <w:t xml:space="preserve">Niemcy </w:t>
            </w:r>
          </w:p>
        </w:tc>
        <w:tc>
          <w:tcPr>
            <w:tcW w:w="808" w:type="dxa"/>
            <w:noWrap/>
          </w:tcPr>
          <w:p w14:paraId="3EA9A4A4" w14:textId="77777777" w:rsidR="00FE790A" w:rsidRPr="00C03AB5" w:rsidRDefault="00FE790A" w:rsidP="0084036E">
            <w:pPr>
              <w:pStyle w:val="Tabele"/>
              <w:rPr>
                <w:color w:val="auto"/>
                <w:sz w:val="14"/>
                <w:szCs w:val="14"/>
              </w:rPr>
            </w:pPr>
            <w:r w:rsidRPr="00C03AB5">
              <w:rPr>
                <w:color w:val="auto"/>
                <w:sz w:val="14"/>
                <w:szCs w:val="14"/>
              </w:rPr>
              <w:t xml:space="preserve">Niemcy </w:t>
            </w:r>
          </w:p>
        </w:tc>
        <w:tc>
          <w:tcPr>
            <w:tcW w:w="807" w:type="dxa"/>
            <w:noWrap/>
          </w:tcPr>
          <w:p w14:paraId="0D1DF00A" w14:textId="77777777" w:rsidR="00FE790A" w:rsidRPr="00C03AB5" w:rsidRDefault="00FE790A" w:rsidP="0084036E">
            <w:pPr>
              <w:pStyle w:val="Tabele"/>
              <w:rPr>
                <w:color w:val="auto"/>
                <w:sz w:val="14"/>
                <w:szCs w:val="14"/>
              </w:rPr>
            </w:pPr>
            <w:r w:rsidRPr="00C03AB5">
              <w:rPr>
                <w:color w:val="auto"/>
                <w:sz w:val="14"/>
                <w:szCs w:val="14"/>
              </w:rPr>
              <w:t xml:space="preserve">Niemcy </w:t>
            </w:r>
          </w:p>
        </w:tc>
      </w:tr>
      <w:tr w:rsidR="00FE790A" w:rsidRPr="00C03AB5" w14:paraId="36A440E1" w14:textId="77777777" w:rsidTr="00FE790A">
        <w:trPr>
          <w:trHeight w:val="227"/>
        </w:trPr>
        <w:tc>
          <w:tcPr>
            <w:tcW w:w="988" w:type="dxa"/>
            <w:noWrap/>
            <w:hideMark/>
          </w:tcPr>
          <w:p w14:paraId="51825672" w14:textId="77777777" w:rsidR="00FE790A" w:rsidRPr="00C03AB5" w:rsidRDefault="00FE790A" w:rsidP="0084036E">
            <w:pPr>
              <w:pStyle w:val="Tabele"/>
              <w:rPr>
                <w:b/>
                <w:bCs/>
                <w:color w:val="auto"/>
                <w:szCs w:val="16"/>
              </w:rPr>
            </w:pPr>
            <w:r w:rsidRPr="00C03AB5">
              <w:rPr>
                <w:b/>
                <w:bCs/>
                <w:color w:val="auto"/>
                <w:szCs w:val="16"/>
              </w:rPr>
              <w:t>Paliwo jądrowe</w:t>
            </w:r>
          </w:p>
        </w:tc>
        <w:tc>
          <w:tcPr>
            <w:tcW w:w="807" w:type="dxa"/>
            <w:noWrap/>
          </w:tcPr>
          <w:p w14:paraId="103B36C6" w14:textId="77777777" w:rsidR="00FE790A" w:rsidRPr="00C03AB5" w:rsidRDefault="00FE790A" w:rsidP="0084036E">
            <w:pPr>
              <w:pStyle w:val="Tabele"/>
              <w:rPr>
                <w:color w:val="auto"/>
                <w:sz w:val="14"/>
                <w:szCs w:val="14"/>
              </w:rPr>
            </w:pPr>
            <w:r w:rsidRPr="00C03AB5">
              <w:rPr>
                <w:color w:val="auto"/>
                <w:sz w:val="14"/>
                <w:szCs w:val="14"/>
              </w:rPr>
              <w:t>-</w:t>
            </w:r>
          </w:p>
        </w:tc>
        <w:tc>
          <w:tcPr>
            <w:tcW w:w="807" w:type="dxa"/>
            <w:noWrap/>
          </w:tcPr>
          <w:p w14:paraId="4AB0F7DC" w14:textId="77777777" w:rsidR="00FE790A" w:rsidRPr="00C03AB5" w:rsidRDefault="00FE790A" w:rsidP="0084036E">
            <w:pPr>
              <w:pStyle w:val="Tabele"/>
              <w:rPr>
                <w:color w:val="auto"/>
                <w:sz w:val="14"/>
                <w:szCs w:val="14"/>
              </w:rPr>
            </w:pPr>
            <w:r w:rsidRPr="00C03AB5">
              <w:rPr>
                <w:color w:val="auto"/>
                <w:sz w:val="14"/>
                <w:szCs w:val="14"/>
              </w:rPr>
              <w:t>-</w:t>
            </w:r>
          </w:p>
        </w:tc>
        <w:tc>
          <w:tcPr>
            <w:tcW w:w="808" w:type="dxa"/>
            <w:noWrap/>
          </w:tcPr>
          <w:p w14:paraId="02219A07" w14:textId="77777777" w:rsidR="00FE790A" w:rsidRPr="00C03AB5" w:rsidRDefault="00FE790A" w:rsidP="0084036E">
            <w:pPr>
              <w:pStyle w:val="Tabele"/>
              <w:rPr>
                <w:color w:val="auto"/>
                <w:sz w:val="14"/>
                <w:szCs w:val="14"/>
              </w:rPr>
            </w:pPr>
            <w:r w:rsidRPr="00C03AB5">
              <w:rPr>
                <w:color w:val="auto"/>
                <w:sz w:val="14"/>
                <w:szCs w:val="14"/>
              </w:rPr>
              <w:t>-</w:t>
            </w:r>
          </w:p>
        </w:tc>
        <w:tc>
          <w:tcPr>
            <w:tcW w:w="807" w:type="dxa"/>
            <w:noWrap/>
          </w:tcPr>
          <w:p w14:paraId="5E1EAF9F" w14:textId="77777777" w:rsidR="00FE790A" w:rsidRPr="00C03AB5" w:rsidRDefault="00FE790A" w:rsidP="0084036E">
            <w:pPr>
              <w:pStyle w:val="Tabele"/>
              <w:rPr>
                <w:color w:val="auto"/>
                <w:sz w:val="14"/>
                <w:szCs w:val="14"/>
              </w:rPr>
            </w:pPr>
            <w:r w:rsidRPr="00C03AB5">
              <w:rPr>
                <w:color w:val="auto"/>
                <w:sz w:val="14"/>
                <w:szCs w:val="14"/>
              </w:rPr>
              <w:t>-</w:t>
            </w:r>
          </w:p>
        </w:tc>
        <w:tc>
          <w:tcPr>
            <w:tcW w:w="808" w:type="dxa"/>
            <w:noWrap/>
          </w:tcPr>
          <w:p w14:paraId="5A443FA1" w14:textId="77777777" w:rsidR="00FE790A" w:rsidRPr="00C03AB5" w:rsidRDefault="00FE790A" w:rsidP="0084036E">
            <w:pPr>
              <w:pStyle w:val="Tabele"/>
              <w:rPr>
                <w:color w:val="auto"/>
                <w:sz w:val="14"/>
                <w:szCs w:val="14"/>
              </w:rPr>
            </w:pPr>
            <w:r w:rsidRPr="00C03AB5">
              <w:rPr>
                <w:color w:val="auto"/>
                <w:sz w:val="14"/>
                <w:szCs w:val="14"/>
              </w:rPr>
              <w:t>-</w:t>
            </w:r>
          </w:p>
        </w:tc>
        <w:tc>
          <w:tcPr>
            <w:tcW w:w="807" w:type="dxa"/>
            <w:noWrap/>
          </w:tcPr>
          <w:p w14:paraId="0749DE4E" w14:textId="77777777" w:rsidR="00FE790A" w:rsidRPr="00C03AB5" w:rsidRDefault="00FE790A" w:rsidP="0084036E">
            <w:pPr>
              <w:pStyle w:val="Tabele"/>
              <w:rPr>
                <w:color w:val="auto"/>
                <w:sz w:val="14"/>
                <w:szCs w:val="14"/>
              </w:rPr>
            </w:pPr>
            <w:r w:rsidRPr="00C03AB5">
              <w:rPr>
                <w:color w:val="auto"/>
                <w:sz w:val="14"/>
                <w:szCs w:val="14"/>
              </w:rPr>
              <w:t>-</w:t>
            </w:r>
          </w:p>
        </w:tc>
      </w:tr>
      <w:tr w:rsidR="00FE790A" w:rsidRPr="00C03AB5" w14:paraId="79021503" w14:textId="77777777" w:rsidTr="00FE790A">
        <w:trPr>
          <w:trHeight w:val="227"/>
        </w:trPr>
        <w:tc>
          <w:tcPr>
            <w:tcW w:w="988" w:type="dxa"/>
            <w:vMerge w:val="restart"/>
            <w:noWrap/>
            <w:hideMark/>
          </w:tcPr>
          <w:p w14:paraId="5659BC26" w14:textId="77777777" w:rsidR="00FE790A" w:rsidRPr="00C03AB5" w:rsidRDefault="00FE790A" w:rsidP="0084036E">
            <w:pPr>
              <w:pStyle w:val="Tabele"/>
              <w:rPr>
                <w:b/>
                <w:bCs/>
                <w:color w:val="auto"/>
                <w:szCs w:val="16"/>
              </w:rPr>
            </w:pPr>
            <w:r w:rsidRPr="00C03AB5">
              <w:rPr>
                <w:b/>
                <w:bCs/>
                <w:color w:val="auto"/>
                <w:szCs w:val="16"/>
              </w:rPr>
              <w:t>Biopaliwa</w:t>
            </w:r>
          </w:p>
        </w:tc>
        <w:tc>
          <w:tcPr>
            <w:tcW w:w="807" w:type="dxa"/>
            <w:noWrap/>
          </w:tcPr>
          <w:p w14:paraId="4B93D16D" w14:textId="77777777" w:rsidR="00FE790A" w:rsidRPr="00C03AB5" w:rsidRDefault="00FE790A" w:rsidP="0084036E">
            <w:pPr>
              <w:pStyle w:val="Tabele"/>
              <w:rPr>
                <w:color w:val="auto"/>
                <w:sz w:val="14"/>
                <w:szCs w:val="14"/>
              </w:rPr>
            </w:pPr>
            <w:r w:rsidRPr="00C03AB5">
              <w:rPr>
                <w:color w:val="auto"/>
                <w:sz w:val="14"/>
                <w:szCs w:val="14"/>
              </w:rPr>
              <w:t>-</w:t>
            </w:r>
          </w:p>
        </w:tc>
        <w:tc>
          <w:tcPr>
            <w:tcW w:w="807" w:type="dxa"/>
            <w:noWrap/>
          </w:tcPr>
          <w:p w14:paraId="00D6115A" w14:textId="77777777" w:rsidR="00FE790A" w:rsidRPr="00C03AB5" w:rsidRDefault="00FE790A" w:rsidP="0084036E">
            <w:pPr>
              <w:pStyle w:val="Tabele"/>
              <w:rPr>
                <w:color w:val="auto"/>
                <w:sz w:val="14"/>
                <w:szCs w:val="14"/>
              </w:rPr>
            </w:pPr>
            <w:r w:rsidRPr="00C03AB5">
              <w:rPr>
                <w:color w:val="auto"/>
                <w:sz w:val="14"/>
                <w:szCs w:val="14"/>
              </w:rPr>
              <w:t>b.d.</w:t>
            </w:r>
          </w:p>
        </w:tc>
        <w:tc>
          <w:tcPr>
            <w:tcW w:w="808" w:type="dxa"/>
            <w:noWrap/>
          </w:tcPr>
          <w:p w14:paraId="2F645980" w14:textId="77777777" w:rsidR="00FE790A" w:rsidRPr="00C03AB5" w:rsidRDefault="00FE790A" w:rsidP="0084036E">
            <w:pPr>
              <w:pStyle w:val="Tabele"/>
              <w:rPr>
                <w:color w:val="auto"/>
                <w:sz w:val="14"/>
                <w:szCs w:val="14"/>
              </w:rPr>
            </w:pPr>
            <w:r w:rsidRPr="00C03AB5">
              <w:rPr>
                <w:color w:val="auto"/>
                <w:sz w:val="14"/>
                <w:szCs w:val="14"/>
              </w:rPr>
              <w:t xml:space="preserve">Niemcy </w:t>
            </w:r>
          </w:p>
        </w:tc>
        <w:tc>
          <w:tcPr>
            <w:tcW w:w="807" w:type="dxa"/>
            <w:noWrap/>
          </w:tcPr>
          <w:p w14:paraId="37CA58FF" w14:textId="77777777" w:rsidR="00FE790A" w:rsidRPr="00C03AB5" w:rsidRDefault="00FE790A" w:rsidP="0084036E">
            <w:pPr>
              <w:pStyle w:val="Tabele"/>
              <w:rPr>
                <w:color w:val="auto"/>
                <w:sz w:val="14"/>
                <w:szCs w:val="14"/>
              </w:rPr>
            </w:pPr>
            <w:r w:rsidRPr="00C03AB5">
              <w:rPr>
                <w:color w:val="auto"/>
                <w:sz w:val="14"/>
                <w:szCs w:val="14"/>
              </w:rPr>
              <w:t xml:space="preserve">Niemcy </w:t>
            </w:r>
          </w:p>
        </w:tc>
        <w:tc>
          <w:tcPr>
            <w:tcW w:w="808" w:type="dxa"/>
            <w:noWrap/>
          </w:tcPr>
          <w:p w14:paraId="68C4F747" w14:textId="77777777" w:rsidR="00FE790A" w:rsidRPr="00C03AB5" w:rsidRDefault="00FE790A" w:rsidP="0084036E">
            <w:pPr>
              <w:pStyle w:val="Tabele"/>
              <w:rPr>
                <w:color w:val="auto"/>
                <w:sz w:val="14"/>
                <w:szCs w:val="14"/>
              </w:rPr>
            </w:pPr>
            <w:r w:rsidRPr="00C03AB5">
              <w:rPr>
                <w:color w:val="auto"/>
                <w:sz w:val="14"/>
                <w:szCs w:val="14"/>
              </w:rPr>
              <w:t xml:space="preserve">Niemcy </w:t>
            </w:r>
          </w:p>
        </w:tc>
        <w:tc>
          <w:tcPr>
            <w:tcW w:w="807" w:type="dxa"/>
            <w:noWrap/>
          </w:tcPr>
          <w:p w14:paraId="674F4FA2" w14:textId="77777777" w:rsidR="00FE790A" w:rsidRPr="00C03AB5" w:rsidRDefault="00FE790A" w:rsidP="0084036E">
            <w:pPr>
              <w:pStyle w:val="Tabele"/>
              <w:rPr>
                <w:color w:val="auto"/>
                <w:sz w:val="14"/>
                <w:szCs w:val="14"/>
              </w:rPr>
            </w:pPr>
            <w:r w:rsidRPr="00C03AB5">
              <w:rPr>
                <w:color w:val="auto"/>
                <w:sz w:val="14"/>
                <w:szCs w:val="14"/>
              </w:rPr>
              <w:t xml:space="preserve">Niemcy </w:t>
            </w:r>
          </w:p>
        </w:tc>
      </w:tr>
      <w:tr w:rsidR="00FE790A" w:rsidRPr="00C03AB5" w14:paraId="67DFFF2C" w14:textId="77777777" w:rsidTr="00FE790A">
        <w:trPr>
          <w:trHeight w:val="227"/>
        </w:trPr>
        <w:tc>
          <w:tcPr>
            <w:tcW w:w="988" w:type="dxa"/>
            <w:vMerge/>
            <w:hideMark/>
          </w:tcPr>
          <w:p w14:paraId="5FECFF3C" w14:textId="77777777" w:rsidR="00FE790A" w:rsidRPr="00C03AB5" w:rsidRDefault="00FE790A" w:rsidP="0084036E">
            <w:pPr>
              <w:pStyle w:val="Tabele"/>
              <w:rPr>
                <w:b/>
                <w:bCs/>
                <w:color w:val="auto"/>
                <w:szCs w:val="16"/>
              </w:rPr>
            </w:pPr>
          </w:p>
        </w:tc>
        <w:tc>
          <w:tcPr>
            <w:tcW w:w="807" w:type="dxa"/>
            <w:noWrap/>
          </w:tcPr>
          <w:p w14:paraId="22089769" w14:textId="77777777" w:rsidR="00FE790A" w:rsidRPr="00C03AB5" w:rsidRDefault="00FE790A" w:rsidP="0084036E">
            <w:pPr>
              <w:pStyle w:val="Tabele"/>
              <w:rPr>
                <w:color w:val="auto"/>
                <w:sz w:val="14"/>
                <w:szCs w:val="14"/>
              </w:rPr>
            </w:pPr>
          </w:p>
        </w:tc>
        <w:tc>
          <w:tcPr>
            <w:tcW w:w="807" w:type="dxa"/>
            <w:noWrap/>
          </w:tcPr>
          <w:p w14:paraId="3EA55F3A" w14:textId="77777777" w:rsidR="00FE790A" w:rsidRPr="00C03AB5" w:rsidRDefault="00FE790A" w:rsidP="0084036E">
            <w:pPr>
              <w:pStyle w:val="Tabele"/>
              <w:rPr>
                <w:color w:val="auto"/>
                <w:sz w:val="14"/>
                <w:szCs w:val="14"/>
              </w:rPr>
            </w:pPr>
          </w:p>
        </w:tc>
        <w:tc>
          <w:tcPr>
            <w:tcW w:w="808" w:type="dxa"/>
            <w:noWrap/>
          </w:tcPr>
          <w:p w14:paraId="694303DE" w14:textId="77777777" w:rsidR="00FE790A" w:rsidRPr="00C03AB5" w:rsidRDefault="00FE790A" w:rsidP="0084036E">
            <w:pPr>
              <w:pStyle w:val="Tabele"/>
              <w:rPr>
                <w:color w:val="auto"/>
                <w:sz w:val="14"/>
                <w:szCs w:val="14"/>
              </w:rPr>
            </w:pPr>
            <w:r w:rsidRPr="00C03AB5">
              <w:rPr>
                <w:color w:val="auto"/>
                <w:sz w:val="14"/>
                <w:szCs w:val="14"/>
              </w:rPr>
              <w:t>Holandia</w:t>
            </w:r>
          </w:p>
        </w:tc>
        <w:tc>
          <w:tcPr>
            <w:tcW w:w="807" w:type="dxa"/>
            <w:noWrap/>
          </w:tcPr>
          <w:p w14:paraId="4AF846A5" w14:textId="77777777" w:rsidR="00FE790A" w:rsidRPr="00C03AB5" w:rsidRDefault="00FE790A" w:rsidP="0084036E">
            <w:pPr>
              <w:pStyle w:val="Tabele"/>
              <w:rPr>
                <w:color w:val="auto"/>
                <w:sz w:val="14"/>
                <w:szCs w:val="14"/>
              </w:rPr>
            </w:pPr>
          </w:p>
        </w:tc>
        <w:tc>
          <w:tcPr>
            <w:tcW w:w="808" w:type="dxa"/>
            <w:noWrap/>
          </w:tcPr>
          <w:p w14:paraId="31BB1078" w14:textId="77777777" w:rsidR="00FE790A" w:rsidRPr="00C03AB5" w:rsidRDefault="00FE790A" w:rsidP="0084036E">
            <w:pPr>
              <w:pStyle w:val="Tabele"/>
              <w:rPr>
                <w:color w:val="auto"/>
                <w:sz w:val="14"/>
                <w:szCs w:val="14"/>
              </w:rPr>
            </w:pPr>
          </w:p>
        </w:tc>
        <w:tc>
          <w:tcPr>
            <w:tcW w:w="807" w:type="dxa"/>
            <w:noWrap/>
          </w:tcPr>
          <w:p w14:paraId="70738DFA" w14:textId="77777777" w:rsidR="00FE790A" w:rsidRPr="00C03AB5" w:rsidRDefault="00FE790A" w:rsidP="0084036E">
            <w:pPr>
              <w:pStyle w:val="Tabele"/>
              <w:rPr>
                <w:color w:val="auto"/>
                <w:sz w:val="14"/>
                <w:szCs w:val="14"/>
              </w:rPr>
            </w:pPr>
          </w:p>
        </w:tc>
      </w:tr>
      <w:tr w:rsidR="00FE790A" w:rsidRPr="00C03AB5" w14:paraId="4EC53688" w14:textId="77777777" w:rsidTr="00FE790A">
        <w:trPr>
          <w:trHeight w:val="227"/>
        </w:trPr>
        <w:tc>
          <w:tcPr>
            <w:tcW w:w="988" w:type="dxa"/>
            <w:vMerge/>
            <w:hideMark/>
          </w:tcPr>
          <w:p w14:paraId="174D1EB7" w14:textId="77777777" w:rsidR="00FE790A" w:rsidRPr="00C03AB5" w:rsidRDefault="00FE790A" w:rsidP="0084036E">
            <w:pPr>
              <w:pStyle w:val="Tabele"/>
              <w:rPr>
                <w:b/>
                <w:bCs/>
                <w:color w:val="auto"/>
                <w:szCs w:val="16"/>
              </w:rPr>
            </w:pPr>
          </w:p>
        </w:tc>
        <w:tc>
          <w:tcPr>
            <w:tcW w:w="807" w:type="dxa"/>
            <w:noWrap/>
          </w:tcPr>
          <w:p w14:paraId="04A02342" w14:textId="77777777" w:rsidR="00FE790A" w:rsidRPr="00C03AB5" w:rsidRDefault="00FE790A" w:rsidP="0084036E">
            <w:pPr>
              <w:pStyle w:val="Tabele"/>
              <w:rPr>
                <w:color w:val="auto"/>
                <w:sz w:val="14"/>
                <w:szCs w:val="14"/>
              </w:rPr>
            </w:pPr>
          </w:p>
        </w:tc>
        <w:tc>
          <w:tcPr>
            <w:tcW w:w="807" w:type="dxa"/>
            <w:noWrap/>
          </w:tcPr>
          <w:p w14:paraId="0E75471D" w14:textId="77777777" w:rsidR="00FE790A" w:rsidRPr="00C03AB5" w:rsidRDefault="00FE790A" w:rsidP="0084036E">
            <w:pPr>
              <w:pStyle w:val="Tabele"/>
              <w:rPr>
                <w:color w:val="auto"/>
                <w:sz w:val="14"/>
                <w:szCs w:val="14"/>
              </w:rPr>
            </w:pPr>
          </w:p>
        </w:tc>
        <w:tc>
          <w:tcPr>
            <w:tcW w:w="808" w:type="dxa"/>
            <w:noWrap/>
          </w:tcPr>
          <w:p w14:paraId="4435D67D" w14:textId="77777777" w:rsidR="00FE790A" w:rsidRPr="00C03AB5" w:rsidRDefault="00FE790A" w:rsidP="0084036E">
            <w:pPr>
              <w:pStyle w:val="Tabele"/>
              <w:rPr>
                <w:color w:val="auto"/>
                <w:sz w:val="14"/>
                <w:szCs w:val="14"/>
              </w:rPr>
            </w:pPr>
            <w:r w:rsidRPr="00C03AB5">
              <w:rPr>
                <w:color w:val="auto"/>
                <w:sz w:val="14"/>
                <w:szCs w:val="14"/>
              </w:rPr>
              <w:t>Szwajcaria</w:t>
            </w:r>
          </w:p>
        </w:tc>
        <w:tc>
          <w:tcPr>
            <w:tcW w:w="807" w:type="dxa"/>
            <w:noWrap/>
          </w:tcPr>
          <w:p w14:paraId="607240AA" w14:textId="77777777" w:rsidR="00FE790A" w:rsidRPr="00C03AB5" w:rsidRDefault="00FE790A" w:rsidP="0084036E">
            <w:pPr>
              <w:pStyle w:val="Tabele"/>
              <w:rPr>
                <w:color w:val="auto"/>
                <w:sz w:val="14"/>
                <w:szCs w:val="14"/>
              </w:rPr>
            </w:pPr>
          </w:p>
        </w:tc>
        <w:tc>
          <w:tcPr>
            <w:tcW w:w="808" w:type="dxa"/>
            <w:noWrap/>
          </w:tcPr>
          <w:p w14:paraId="1A27AFFF" w14:textId="77777777" w:rsidR="00FE790A" w:rsidRPr="00C03AB5" w:rsidRDefault="00FE790A" w:rsidP="0084036E">
            <w:pPr>
              <w:pStyle w:val="Tabele"/>
              <w:rPr>
                <w:color w:val="auto"/>
                <w:sz w:val="14"/>
                <w:szCs w:val="14"/>
              </w:rPr>
            </w:pPr>
          </w:p>
        </w:tc>
        <w:tc>
          <w:tcPr>
            <w:tcW w:w="807" w:type="dxa"/>
            <w:noWrap/>
          </w:tcPr>
          <w:p w14:paraId="7F97953C" w14:textId="77777777" w:rsidR="00FE790A" w:rsidRPr="00C03AB5" w:rsidRDefault="00FE790A" w:rsidP="0084036E">
            <w:pPr>
              <w:pStyle w:val="Tabele"/>
              <w:rPr>
                <w:color w:val="auto"/>
                <w:sz w:val="14"/>
                <w:szCs w:val="14"/>
              </w:rPr>
            </w:pPr>
          </w:p>
        </w:tc>
      </w:tr>
      <w:tr w:rsidR="00FE790A" w:rsidRPr="00C03AB5" w14:paraId="3D5B02EE" w14:textId="77777777" w:rsidTr="00FE790A">
        <w:trPr>
          <w:trHeight w:val="227"/>
        </w:trPr>
        <w:tc>
          <w:tcPr>
            <w:tcW w:w="988" w:type="dxa"/>
            <w:noWrap/>
            <w:hideMark/>
          </w:tcPr>
          <w:p w14:paraId="7EC9E322" w14:textId="77777777" w:rsidR="00FE790A" w:rsidRPr="00C03AB5" w:rsidRDefault="00FE790A" w:rsidP="0084036E">
            <w:pPr>
              <w:pStyle w:val="Tabele"/>
              <w:rPr>
                <w:b/>
                <w:bCs/>
                <w:color w:val="auto"/>
                <w:szCs w:val="16"/>
              </w:rPr>
            </w:pPr>
            <w:r w:rsidRPr="00C03AB5">
              <w:rPr>
                <w:b/>
                <w:bCs/>
                <w:color w:val="auto"/>
                <w:szCs w:val="16"/>
              </w:rPr>
              <w:t>Biomasa stała</w:t>
            </w:r>
          </w:p>
        </w:tc>
        <w:tc>
          <w:tcPr>
            <w:tcW w:w="807" w:type="dxa"/>
            <w:noWrap/>
          </w:tcPr>
          <w:p w14:paraId="221B867D" w14:textId="77777777" w:rsidR="00FE790A" w:rsidRPr="00C03AB5" w:rsidRDefault="00FE790A" w:rsidP="0084036E">
            <w:pPr>
              <w:pStyle w:val="Tabele"/>
              <w:rPr>
                <w:color w:val="auto"/>
                <w:sz w:val="14"/>
                <w:szCs w:val="14"/>
              </w:rPr>
            </w:pPr>
            <w:r w:rsidRPr="00C03AB5">
              <w:rPr>
                <w:color w:val="auto"/>
                <w:sz w:val="14"/>
                <w:szCs w:val="14"/>
              </w:rPr>
              <w:t>Białoruś</w:t>
            </w:r>
          </w:p>
        </w:tc>
        <w:tc>
          <w:tcPr>
            <w:tcW w:w="807" w:type="dxa"/>
            <w:noWrap/>
          </w:tcPr>
          <w:p w14:paraId="15033C0F" w14:textId="77777777" w:rsidR="00FE790A" w:rsidRPr="00C03AB5" w:rsidRDefault="00FE790A" w:rsidP="0084036E">
            <w:pPr>
              <w:pStyle w:val="Tabele"/>
              <w:rPr>
                <w:color w:val="auto"/>
                <w:sz w:val="14"/>
                <w:szCs w:val="14"/>
              </w:rPr>
            </w:pPr>
            <w:r w:rsidRPr="00C03AB5">
              <w:rPr>
                <w:color w:val="auto"/>
                <w:sz w:val="14"/>
                <w:szCs w:val="14"/>
              </w:rPr>
              <w:t>Białoruś</w:t>
            </w:r>
          </w:p>
        </w:tc>
        <w:tc>
          <w:tcPr>
            <w:tcW w:w="808" w:type="dxa"/>
            <w:noWrap/>
          </w:tcPr>
          <w:p w14:paraId="3823CC57" w14:textId="77777777" w:rsidR="00FE790A" w:rsidRPr="00C03AB5" w:rsidRDefault="00FE790A" w:rsidP="0084036E">
            <w:pPr>
              <w:pStyle w:val="Tabele"/>
              <w:rPr>
                <w:color w:val="auto"/>
                <w:sz w:val="14"/>
                <w:szCs w:val="14"/>
              </w:rPr>
            </w:pPr>
            <w:r w:rsidRPr="00C03AB5">
              <w:rPr>
                <w:color w:val="auto"/>
                <w:sz w:val="14"/>
                <w:szCs w:val="14"/>
              </w:rPr>
              <w:t>Białoruś</w:t>
            </w:r>
          </w:p>
        </w:tc>
        <w:tc>
          <w:tcPr>
            <w:tcW w:w="807" w:type="dxa"/>
            <w:noWrap/>
          </w:tcPr>
          <w:p w14:paraId="5062E49F" w14:textId="77777777" w:rsidR="00FE790A" w:rsidRPr="00C03AB5" w:rsidRDefault="00FE790A" w:rsidP="0084036E">
            <w:pPr>
              <w:pStyle w:val="Tabele"/>
              <w:rPr>
                <w:color w:val="auto"/>
                <w:sz w:val="14"/>
                <w:szCs w:val="14"/>
              </w:rPr>
            </w:pPr>
            <w:r w:rsidRPr="00C03AB5">
              <w:rPr>
                <w:color w:val="auto"/>
                <w:sz w:val="14"/>
                <w:szCs w:val="14"/>
              </w:rPr>
              <w:t>Białoruś</w:t>
            </w:r>
          </w:p>
        </w:tc>
        <w:tc>
          <w:tcPr>
            <w:tcW w:w="808" w:type="dxa"/>
            <w:noWrap/>
          </w:tcPr>
          <w:p w14:paraId="7CE97862" w14:textId="77777777" w:rsidR="00FE790A" w:rsidRPr="00C03AB5" w:rsidRDefault="00FE790A" w:rsidP="0084036E">
            <w:pPr>
              <w:pStyle w:val="Tabele"/>
              <w:rPr>
                <w:color w:val="auto"/>
                <w:sz w:val="14"/>
                <w:szCs w:val="14"/>
              </w:rPr>
            </w:pPr>
            <w:r w:rsidRPr="00C03AB5">
              <w:rPr>
                <w:color w:val="auto"/>
                <w:sz w:val="14"/>
                <w:szCs w:val="14"/>
              </w:rPr>
              <w:t>b.d.</w:t>
            </w:r>
          </w:p>
        </w:tc>
        <w:tc>
          <w:tcPr>
            <w:tcW w:w="807" w:type="dxa"/>
            <w:noWrap/>
          </w:tcPr>
          <w:p w14:paraId="23BC3287" w14:textId="77777777" w:rsidR="00FE790A" w:rsidRPr="00C03AB5" w:rsidRDefault="00FE790A" w:rsidP="0084036E">
            <w:pPr>
              <w:pStyle w:val="Tabele"/>
              <w:rPr>
                <w:color w:val="auto"/>
                <w:sz w:val="14"/>
                <w:szCs w:val="14"/>
              </w:rPr>
            </w:pPr>
            <w:r w:rsidRPr="00C03AB5">
              <w:rPr>
                <w:color w:val="auto"/>
                <w:sz w:val="14"/>
                <w:szCs w:val="14"/>
              </w:rPr>
              <w:t>b.d.</w:t>
            </w:r>
          </w:p>
        </w:tc>
      </w:tr>
    </w:tbl>
    <w:p w14:paraId="7EAF1D84" w14:textId="77777777" w:rsidR="00FA3B10" w:rsidRDefault="00FA3B10" w:rsidP="00FA3B10">
      <w:pPr>
        <w:pStyle w:val="ardo"/>
      </w:pPr>
      <w:r w:rsidRPr="00925C4D">
        <w:t>Źródło: Opracowanie własne ARE S</w:t>
      </w:r>
      <w:r>
        <w:t>.</w:t>
      </w:r>
      <w:r w:rsidRPr="00925C4D">
        <w:t>A</w:t>
      </w:r>
      <w:r>
        <w:t>.</w:t>
      </w:r>
    </w:p>
    <w:p w14:paraId="1F0C48C4" w14:textId="77777777" w:rsidR="00FA3B10" w:rsidRPr="00925C4D" w:rsidRDefault="00FA3B10" w:rsidP="00FA3B10"/>
    <w:p w14:paraId="35504BC3" w14:textId="77777777" w:rsidR="00FA3B10" w:rsidRDefault="00FA3B10" w:rsidP="00C03AB5">
      <w:pPr>
        <w:pStyle w:val="Nagwek2"/>
      </w:pPr>
      <w:bookmarkStart w:id="316" w:name="_Ref158371933"/>
      <w:bookmarkStart w:id="317" w:name="_Toc171580754"/>
      <w:bookmarkStart w:id="318" w:name="_Toc178931435"/>
      <w:r>
        <w:t>Zużycie krajowe brutto paliw i energii</w:t>
      </w:r>
      <w:bookmarkEnd w:id="316"/>
      <w:bookmarkEnd w:id="317"/>
      <w:bookmarkEnd w:id="318"/>
    </w:p>
    <w:p w14:paraId="64775965" w14:textId="38E01048" w:rsidR="00FA3B10" w:rsidRPr="00925C4D" w:rsidRDefault="00FA3B10" w:rsidP="00FA3B10">
      <w:r w:rsidRPr="00925C4D">
        <w:t>Krajowe zużycie brutto poszczególnych paliw</w:t>
      </w:r>
      <w:r>
        <w:t xml:space="preserve"> i </w:t>
      </w:r>
      <w:r w:rsidRPr="00925C4D">
        <w:t>n</w:t>
      </w:r>
      <w:r>
        <w:t>ośników energii, przedstawione w </w:t>
      </w:r>
      <w:r w:rsidRPr="00925C4D">
        <w:t xml:space="preserve">tabeli </w:t>
      </w:r>
      <w:r>
        <w:t>(</w:t>
      </w:r>
      <w:r>
        <w:fldChar w:fldCharType="begin"/>
      </w:r>
      <w:r>
        <w:instrText xml:space="preserve"> REF _Ref156900017 \h </w:instrText>
      </w:r>
      <w:r>
        <w:fldChar w:fldCharType="separate"/>
      </w:r>
      <w:r w:rsidR="0048034B">
        <w:t xml:space="preserve">Tabela </w:t>
      </w:r>
      <w:r w:rsidR="0048034B">
        <w:rPr>
          <w:noProof/>
        </w:rPr>
        <w:t>3</w:t>
      </w:r>
      <w:r w:rsidR="0048034B">
        <w:t>.</w:t>
      </w:r>
      <w:r w:rsidR="0048034B">
        <w:rPr>
          <w:noProof/>
        </w:rPr>
        <w:t>10</w:t>
      </w:r>
      <w:r>
        <w:fldChar w:fldCharType="end"/>
      </w:r>
      <w:r>
        <w:t>)</w:t>
      </w:r>
      <w:r w:rsidRPr="00925C4D">
        <w:t xml:space="preserve"> zostało obliczone zgodnie</w:t>
      </w:r>
      <w:r>
        <w:t xml:space="preserve"> z </w:t>
      </w:r>
      <w:r w:rsidRPr="00925C4D">
        <w:t xml:space="preserve">następującym algorytmem: </w:t>
      </w:r>
    </w:p>
    <w:p w14:paraId="51AD6490" w14:textId="77777777" w:rsidR="00FA3B10" w:rsidRPr="00925C4D" w:rsidRDefault="00FA3B10" w:rsidP="00FA3B10">
      <w:pPr>
        <w:spacing w:after="0"/>
      </w:pPr>
      <w:r w:rsidRPr="00925C4D">
        <w:t>(+) Zużycie finalne</w:t>
      </w:r>
    </w:p>
    <w:p w14:paraId="03F7BF3C" w14:textId="77777777" w:rsidR="00FA3B10" w:rsidRPr="00925C4D" w:rsidRDefault="00FA3B10" w:rsidP="00FA3B10">
      <w:pPr>
        <w:spacing w:after="0"/>
      </w:pPr>
      <w:r w:rsidRPr="00925C4D">
        <w:t>(+) Zużycie</w:t>
      </w:r>
      <w:r>
        <w:t xml:space="preserve"> w </w:t>
      </w:r>
      <w:r w:rsidRPr="00925C4D">
        <w:t>sektorze energii</w:t>
      </w:r>
    </w:p>
    <w:p w14:paraId="527008E2" w14:textId="77777777" w:rsidR="00FA3B10" w:rsidRPr="00925C4D" w:rsidRDefault="00FA3B10" w:rsidP="00FA3B10">
      <w:pPr>
        <w:spacing w:after="0"/>
      </w:pPr>
      <w:r w:rsidRPr="00925C4D">
        <w:t>(+) Zużycie</w:t>
      </w:r>
      <w:r>
        <w:t xml:space="preserve"> w </w:t>
      </w:r>
      <w:r w:rsidRPr="00925C4D">
        <w:t>sektorze przemian energetycznych</w:t>
      </w:r>
    </w:p>
    <w:p w14:paraId="2F11A6C3" w14:textId="77777777" w:rsidR="00FA3B10" w:rsidRPr="00925C4D" w:rsidRDefault="00FA3B10" w:rsidP="00FA3B10">
      <w:pPr>
        <w:spacing w:after="0"/>
      </w:pPr>
      <w:r w:rsidRPr="00925C4D">
        <w:t>(-) Straty przesyłu</w:t>
      </w:r>
      <w:r>
        <w:t xml:space="preserve"> i </w:t>
      </w:r>
      <w:r w:rsidRPr="00925C4D">
        <w:t>dystrybucji</w:t>
      </w:r>
    </w:p>
    <w:p w14:paraId="53374674" w14:textId="77777777" w:rsidR="00FA3B10" w:rsidRPr="00925C4D" w:rsidRDefault="00FA3B10" w:rsidP="00FA3B10">
      <w:pPr>
        <w:spacing w:after="0"/>
      </w:pPr>
      <w:r w:rsidRPr="00925C4D">
        <w:t>(+/-) Różnice statystyczne</w:t>
      </w:r>
    </w:p>
    <w:p w14:paraId="0A96B227" w14:textId="77777777" w:rsidR="00FA3B10" w:rsidRPr="00925C4D" w:rsidRDefault="00FA3B10" w:rsidP="00FA3B10">
      <w:r w:rsidRPr="00925C4D">
        <w:t>(=) Krajowe zużycie brutto energii</w:t>
      </w:r>
    </w:p>
    <w:p w14:paraId="523D25C2" w14:textId="77777777" w:rsidR="00FA3B10" w:rsidRPr="00F85B97" w:rsidRDefault="00FA3B10" w:rsidP="00FA3B10">
      <w:r w:rsidRPr="00F85B97">
        <w:t>Z zaprezentowanych danych wynikają następujące wnioski:</w:t>
      </w:r>
    </w:p>
    <w:p w14:paraId="0EDE6809" w14:textId="5A403BB7" w:rsidR="00FA3B10" w:rsidRDefault="00FA3B10" w:rsidP="00FA3B10">
      <w:pPr>
        <w:pStyle w:val="wyliczenie"/>
        <w:rPr>
          <w:color w:val="000000"/>
        </w:rPr>
      </w:pPr>
      <w:r>
        <w:t>w</w:t>
      </w:r>
      <w:r w:rsidRPr="00F85B97">
        <w:t>zrost krajowego zużycia energii elektrycznej</w:t>
      </w:r>
      <w:r>
        <w:t xml:space="preserve"> w </w:t>
      </w:r>
      <w:r w:rsidRPr="00F85B97">
        <w:t>l</w:t>
      </w:r>
      <w:r>
        <w:t>atach 2020-2030 wyniesie 13%</w:t>
      </w:r>
      <w:r w:rsidR="00D52D29">
        <w:t xml:space="preserve"> przy czym prognozowany jest dalszy wzrost zapotrzebowania na ww. energię</w:t>
      </w:r>
      <w:r w:rsidRPr="00F85B97">
        <w:t>. Zużycie energii elektrycznej wzrasta we wszystkic</w:t>
      </w:r>
      <w:r>
        <w:t>h sektorach, przy czym najbardziej istotne wzrosty dotyczą sektora transportu, ciepłownictwa i przemysłu. W sektorze transportu przewiduje się przede wszystkim wzrost zużycia energii elektrycznej w transporcie drogowym (elektromobilność). W </w:t>
      </w:r>
      <w:r w:rsidRPr="00F12004">
        <w:t>prognozie założono, że do 2030</w:t>
      </w:r>
      <w:r>
        <w:t> r.</w:t>
      </w:r>
      <w:r w:rsidRPr="00F12004">
        <w:t xml:space="preserve"> po polskich drogach będzie por</w:t>
      </w:r>
      <w:r>
        <w:t>uszało się ok. 870 tys.</w:t>
      </w:r>
      <w:r w:rsidR="000C4250">
        <w:t xml:space="preserve"> </w:t>
      </w:r>
      <w:r w:rsidRPr="00F12004">
        <w:t>pojazdów</w:t>
      </w:r>
      <w:r>
        <w:t xml:space="preserve"> z </w:t>
      </w:r>
      <w:r w:rsidRPr="00F12004">
        <w:t>napędem elektryczny</w:t>
      </w:r>
      <w:r>
        <w:t>m, zużywających odpowiednio: 0,51 TWh</w:t>
      </w:r>
      <w:r w:rsidRPr="00F12004">
        <w:t>.</w:t>
      </w:r>
      <w:r>
        <w:t xml:space="preserve"> </w:t>
      </w:r>
      <w:r w:rsidRPr="00925C4D">
        <w:rPr>
          <w:color w:val="000000"/>
        </w:rPr>
        <w:t>Wzrost zużycia energii elektrycznej</w:t>
      </w:r>
      <w:r>
        <w:rPr>
          <w:color w:val="000000"/>
        </w:rPr>
        <w:t xml:space="preserve"> w </w:t>
      </w:r>
      <w:r w:rsidRPr="00925C4D">
        <w:rPr>
          <w:color w:val="000000"/>
        </w:rPr>
        <w:t>przemyśle wiązał się będzie głównie</w:t>
      </w:r>
      <w:r>
        <w:rPr>
          <w:color w:val="000000"/>
        </w:rPr>
        <w:t xml:space="preserve"> z </w:t>
      </w:r>
      <w:r w:rsidRPr="00925C4D">
        <w:rPr>
          <w:color w:val="000000"/>
        </w:rPr>
        <w:t>unowocześnianiem</w:t>
      </w:r>
      <w:r>
        <w:rPr>
          <w:color w:val="000000"/>
        </w:rPr>
        <w:t xml:space="preserve"> i automatyzacją</w:t>
      </w:r>
      <w:r w:rsidRPr="00925C4D">
        <w:rPr>
          <w:color w:val="000000"/>
        </w:rPr>
        <w:t xml:space="preserve"> zakładów produkcyjnych.</w:t>
      </w:r>
      <w:r>
        <w:rPr>
          <w:color w:val="000000"/>
        </w:rPr>
        <w:t xml:space="preserve"> W rezultacie procesu transformacji energetycznej, paliwa stałe i gazowe będą zastępowane rozwiązaniami technicznymi wykorzystującymi energię elektryczną; </w:t>
      </w:r>
    </w:p>
    <w:p w14:paraId="0549CB9C" w14:textId="77777777" w:rsidR="00FA3B10" w:rsidRPr="00925C4D" w:rsidRDefault="00FA3B10" w:rsidP="00FA3B10">
      <w:pPr>
        <w:pStyle w:val="wyliczenie"/>
        <w:rPr>
          <w:color w:val="000000"/>
        </w:rPr>
      </w:pPr>
      <w:r>
        <w:t>istotny wzrost zużycia energii elektrycznej w transformowanym miksie energetycznym będzie dotyczył zastosowania pomp ciepła w ogrzewnictwie. Rozwój indywidualnych pomp ciepła wpływać będzie na wzrost zapotrzebowania na energię elektryczną w gospodarstwach domowych, natomiast zastosowanie scentralizowanych pomp ciepła w zakładach ciepłowniczych będzie powodował wzrost zapotrzebowania w sektorze energii;</w:t>
      </w:r>
    </w:p>
    <w:p w14:paraId="7B14C4D5" w14:textId="141938EC" w:rsidR="00FA3B10" w:rsidRPr="00F85B97" w:rsidRDefault="00FA3B10" w:rsidP="00FA3B10">
      <w:pPr>
        <w:pStyle w:val="wyliczenie"/>
      </w:pPr>
      <w:r>
        <w:t>p</w:t>
      </w:r>
      <w:r w:rsidRPr="00F85B97">
        <w:t xml:space="preserve">rzewiduje się </w:t>
      </w:r>
      <w:r>
        <w:t>nieznaczny</w:t>
      </w:r>
      <w:r w:rsidRPr="00F85B97">
        <w:t xml:space="preserve"> </w:t>
      </w:r>
      <w:r>
        <w:t>spadek</w:t>
      </w:r>
      <w:r w:rsidRPr="00F85B97">
        <w:t xml:space="preserve"> </w:t>
      </w:r>
      <w:r>
        <w:t>zapotrzebowania na ciepło z </w:t>
      </w:r>
      <w:r w:rsidRPr="00F85B97">
        <w:t xml:space="preserve">sieci, </w:t>
      </w:r>
      <w:r>
        <w:t xml:space="preserve">wynikający z założeń odnośnie tempa i zakresu termomodernizacji budynków, </w:t>
      </w:r>
      <w:r w:rsidRPr="00F85B97">
        <w:t>temp</w:t>
      </w:r>
      <w:r>
        <w:t>a i zakresu przyłączeń nowych odbiorców oraz warunków rynkowych</w:t>
      </w:r>
      <w:r w:rsidRPr="00F85B97">
        <w:t>. Założono</w:t>
      </w:r>
      <w:r>
        <w:t xml:space="preserve"> w </w:t>
      </w:r>
      <w:r w:rsidRPr="00F85B97">
        <w:t>prognozie, że</w:t>
      </w:r>
      <w:r w:rsidR="000C4250">
        <w:t> </w:t>
      </w:r>
      <w:r w:rsidRPr="00F85B97">
        <w:t>zabiegi podejmowane</w:t>
      </w:r>
      <w:r>
        <w:t xml:space="preserve"> w </w:t>
      </w:r>
      <w:r w:rsidRPr="00F85B97">
        <w:t>r</w:t>
      </w:r>
      <w:r>
        <w:t>amach walki z tzw. niską emisją</w:t>
      </w:r>
      <w:r w:rsidR="000C4250">
        <w:t>,</w:t>
      </w:r>
      <w:r>
        <w:t xml:space="preserve"> staną się bodźcem</w:t>
      </w:r>
      <w:r w:rsidRPr="00F85B97">
        <w:t xml:space="preserve"> do inwestycj</w:t>
      </w:r>
      <w:r>
        <w:t>i w rozwój sieci ciepłowniczych, jednocześnie założony wzrost cen uprawnień do emisji CO</w:t>
      </w:r>
      <w:r w:rsidRPr="00B862C7">
        <w:rPr>
          <w:vertAlign w:val="subscript"/>
        </w:rPr>
        <w:t>2</w:t>
      </w:r>
      <w:r>
        <w:t xml:space="preserve"> będzie sprawiał, że ciepło systemowe, szczególnie w początkowym okresie prognozy będzie stopniowo tracić swoją konkurencyjność w porównaniu technologiami indywidualnego ogrzewania. Założenie to jest jednak obarczone niepewnością w zakresie cen paliw i uprawnień do emisji CO</w:t>
      </w:r>
      <w:r w:rsidRPr="00843174">
        <w:rPr>
          <w:vertAlign w:val="subscript"/>
        </w:rPr>
        <w:t>2</w:t>
      </w:r>
      <w:r>
        <w:t>;</w:t>
      </w:r>
    </w:p>
    <w:p w14:paraId="66D0232D" w14:textId="0B522649" w:rsidR="00FA3B10" w:rsidRPr="00925C4D" w:rsidRDefault="00FA3B10" w:rsidP="00FA3B10">
      <w:pPr>
        <w:pStyle w:val="wyliczenie"/>
      </w:pPr>
      <w:r>
        <w:t>p</w:t>
      </w:r>
      <w:r w:rsidRPr="00925C4D">
        <w:t>r</w:t>
      </w:r>
      <w:r>
        <w:t>ognozuje</w:t>
      </w:r>
      <w:r w:rsidRPr="00925C4D">
        <w:t xml:space="preserve"> się spadek zużycia węgla kamiennego</w:t>
      </w:r>
      <w:r>
        <w:t xml:space="preserve"> i</w:t>
      </w:r>
      <w:r w:rsidR="000C4250">
        <w:t xml:space="preserve"> </w:t>
      </w:r>
      <w:r w:rsidRPr="00925C4D">
        <w:t>brunatnego w</w:t>
      </w:r>
      <w:r>
        <w:t>ynikający z procesów transformacji energetycznej</w:t>
      </w:r>
      <w:r w:rsidRPr="00925C4D">
        <w:t>. Spadek zużycia węgla</w:t>
      </w:r>
      <w:r>
        <w:t xml:space="preserve"> w </w:t>
      </w:r>
      <w:r w:rsidRPr="00925C4D">
        <w:t>elektroenergetyce</w:t>
      </w:r>
      <w:r>
        <w:t xml:space="preserve"> i </w:t>
      </w:r>
      <w:r w:rsidRPr="00925C4D">
        <w:t>ciepł</w:t>
      </w:r>
      <w:r>
        <w:t>ownictwie istotnie przyspiesza już po 2028 r., kiedy kończy się rynek mocy dla większości bloków węglowych;</w:t>
      </w:r>
    </w:p>
    <w:p w14:paraId="59E262AB" w14:textId="77777777" w:rsidR="00FA3B10" w:rsidRDefault="00FA3B10" w:rsidP="00FA3B10">
      <w:pPr>
        <w:pStyle w:val="wyliczenie"/>
      </w:pPr>
      <w:r>
        <w:t>p</w:t>
      </w:r>
      <w:r w:rsidRPr="00925C4D">
        <w:t xml:space="preserve">rzewiduje się </w:t>
      </w:r>
      <w:r>
        <w:t>spadek</w:t>
      </w:r>
      <w:r w:rsidRPr="00925C4D">
        <w:t xml:space="preserve"> zużycia ropy naftowej</w:t>
      </w:r>
      <w:r>
        <w:t xml:space="preserve"> i </w:t>
      </w:r>
      <w:r w:rsidRPr="00925C4D">
        <w:t>produktów naftowych</w:t>
      </w:r>
      <w:r>
        <w:t xml:space="preserve"> w analizowanym okresie</w:t>
      </w:r>
      <w:r w:rsidRPr="00925C4D">
        <w:t xml:space="preserve">. </w:t>
      </w:r>
      <w:r>
        <w:t>Wzrost zużycia produktów naftowych obserwowany w latach</w:t>
      </w:r>
      <w:r w:rsidRPr="00925C4D">
        <w:t xml:space="preserve"> 2015-2020 związany </w:t>
      </w:r>
      <w:r>
        <w:t>był z </w:t>
      </w:r>
      <w:r w:rsidRPr="00925C4D">
        <w:t>wprowadzeniem</w:t>
      </w:r>
      <w:r>
        <w:t xml:space="preserve"> w </w:t>
      </w:r>
      <w:r w:rsidRPr="00925C4D">
        <w:t>Polsce pakietu ustaw ograniczających tzw. sz</w:t>
      </w:r>
      <w:r>
        <w:t>arą strefę w obrocie paliwami. Od 2020 r. przewiduje się stopniowe ograniczanie zastosowania paliw silnikowych i stopniowe zastępowanie paliwami alternatywnymi. Istotną rolę odgrywa tutaj również poprawa efektywności wykorzystania energii, w tym stopniowe obniżanie się wskaźników jednostkowego zużycia paliwa w nowych pojazdach, zgodnie z założeniami prawodawstwa unijnego;</w:t>
      </w:r>
    </w:p>
    <w:p w14:paraId="5CF0147C" w14:textId="6206A8D2" w:rsidR="00FA3B10" w:rsidRPr="00925C4D" w:rsidRDefault="00FA3B10" w:rsidP="00FA3B10">
      <w:pPr>
        <w:pStyle w:val="wyliczenie"/>
      </w:pPr>
      <w:r>
        <w:t xml:space="preserve">wyniki analiz wskazują na wzrost zapotrzebowania krajowego na gaz </w:t>
      </w:r>
      <w:r w:rsidR="000C4250">
        <w:t>i paliwa gazowe</w:t>
      </w:r>
      <w:r>
        <w:t xml:space="preserve"> w perspektywie 2030 r. (z 17,1 Mtoe w 2020 r. do 21,8 Mtoe). Gaz ziemny w Polsce będzie odgrywał rolę paliwa przejściowego w transformacji energetycznej, ale tylko w początkowym 10-15 letnim okresie. Później będzie stopniowo zastępowany paliwami i technologiami bezemisyjnymi;</w:t>
      </w:r>
    </w:p>
    <w:p w14:paraId="014EB523" w14:textId="77777777" w:rsidR="00FA3B10" w:rsidRDefault="00FA3B10" w:rsidP="00FA3B10">
      <w:pPr>
        <w:pStyle w:val="wyliczenie"/>
      </w:pPr>
      <w:r>
        <w:t>p</w:t>
      </w:r>
      <w:r w:rsidRPr="00925C4D">
        <w:t>rzewiduje się dalszy stopniowy wzrost zapotrzebowania na odnawialne nośniki energii takie jak biomasa, biogaz</w:t>
      </w:r>
      <w:r>
        <w:t xml:space="preserve"> czy</w:t>
      </w:r>
      <w:r w:rsidRPr="00925C4D">
        <w:t xml:space="preserve"> biopaliwa.</w:t>
      </w:r>
    </w:p>
    <w:p w14:paraId="23E515BB" w14:textId="77777777" w:rsidR="00932EC9" w:rsidRDefault="00932EC9" w:rsidP="00932EC9">
      <w:pPr>
        <w:pStyle w:val="wyliczenie"/>
        <w:numPr>
          <w:ilvl w:val="0"/>
          <w:numId w:val="0"/>
        </w:numPr>
        <w:ind w:left="720"/>
      </w:pPr>
    </w:p>
    <w:p w14:paraId="015987B5" w14:textId="77777777" w:rsidR="00D52D29" w:rsidRDefault="00D52D29" w:rsidP="00932EC9">
      <w:pPr>
        <w:pStyle w:val="wyliczenie"/>
        <w:numPr>
          <w:ilvl w:val="0"/>
          <w:numId w:val="0"/>
        </w:numPr>
        <w:ind w:left="720"/>
      </w:pPr>
    </w:p>
    <w:p w14:paraId="43A725AA" w14:textId="77777777" w:rsidR="00D52D29" w:rsidRDefault="00D52D29" w:rsidP="00932EC9">
      <w:pPr>
        <w:pStyle w:val="wyliczenie"/>
        <w:numPr>
          <w:ilvl w:val="0"/>
          <w:numId w:val="0"/>
        </w:numPr>
        <w:ind w:left="720"/>
      </w:pPr>
    </w:p>
    <w:p w14:paraId="744E4989" w14:textId="77777777" w:rsidR="00D52D29" w:rsidRDefault="00D52D29" w:rsidP="00932EC9">
      <w:pPr>
        <w:pStyle w:val="wyliczenie"/>
        <w:numPr>
          <w:ilvl w:val="0"/>
          <w:numId w:val="0"/>
        </w:numPr>
        <w:ind w:left="720"/>
      </w:pPr>
    </w:p>
    <w:p w14:paraId="4387BC42" w14:textId="4F471018" w:rsidR="00FA3B10" w:rsidRDefault="00FA3B10" w:rsidP="00FA3B10">
      <w:pPr>
        <w:pStyle w:val="Legenda"/>
      </w:pPr>
      <w:bookmarkStart w:id="319" w:name="_Ref156900017"/>
      <w:bookmarkStart w:id="320" w:name="_Toc171580583"/>
      <w:bookmarkStart w:id="321" w:name="_Toc174709696"/>
      <w:r>
        <w:t xml:space="preserve">Tabela </w:t>
      </w:r>
      <w:r w:rsidR="00455D5C">
        <w:fldChar w:fldCharType="begin"/>
      </w:r>
      <w:r w:rsidR="00455D5C">
        <w:instrText xml:space="preserve"> STYLEREF 1 \s </w:instrText>
      </w:r>
      <w:r w:rsidR="00455D5C">
        <w:fldChar w:fldCharType="separate"/>
      </w:r>
      <w:r w:rsidR="0048034B">
        <w:rPr>
          <w:noProof/>
        </w:rPr>
        <w:t>3</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10</w:t>
      </w:r>
      <w:r w:rsidR="00455D5C">
        <w:rPr>
          <w:noProof/>
        </w:rPr>
        <w:fldChar w:fldCharType="end"/>
      </w:r>
      <w:bookmarkEnd w:id="319"/>
      <w:r>
        <w:t xml:space="preserve">. </w:t>
      </w:r>
      <w:r w:rsidRPr="00925C4D">
        <w:t>Krajowe zużycie brutto paliw</w:t>
      </w:r>
      <w:r>
        <w:t xml:space="preserve"> i </w:t>
      </w:r>
      <w:r w:rsidRPr="00925C4D">
        <w:t xml:space="preserve">energii [ktoe] – scenariusz </w:t>
      </w:r>
      <w:r>
        <w:t>WEM</w:t>
      </w:r>
      <w:bookmarkEnd w:id="320"/>
      <w:bookmarkEnd w:id="321"/>
    </w:p>
    <w:tbl>
      <w:tblPr>
        <w:tblStyle w:val="KPEiK"/>
        <w:tblW w:w="3406" w:type="pct"/>
        <w:tblLook w:val="04A0" w:firstRow="1" w:lastRow="0" w:firstColumn="1" w:lastColumn="0" w:noHBand="0" w:noVBand="1"/>
      </w:tblPr>
      <w:tblGrid>
        <w:gridCol w:w="1839"/>
        <w:gridCol w:w="722"/>
        <w:gridCol w:w="722"/>
        <w:gridCol w:w="723"/>
        <w:gridCol w:w="722"/>
        <w:gridCol w:w="723"/>
        <w:gridCol w:w="722"/>
      </w:tblGrid>
      <w:tr w:rsidR="00D52D29" w:rsidRPr="000C4250" w14:paraId="2E6C693F" w14:textId="77777777" w:rsidTr="00D52D29">
        <w:trPr>
          <w:cnfStyle w:val="100000000000" w:firstRow="1" w:lastRow="0" w:firstColumn="0" w:lastColumn="0" w:oddVBand="0" w:evenVBand="0" w:oddHBand="0" w:evenHBand="0" w:firstRowFirstColumn="0" w:firstRowLastColumn="0" w:lastRowFirstColumn="0" w:lastRowLastColumn="0"/>
          <w:trHeight w:val="227"/>
          <w:tblHeader/>
        </w:trPr>
        <w:tc>
          <w:tcPr>
            <w:tcW w:w="1839" w:type="dxa"/>
            <w:noWrap/>
            <w:hideMark/>
          </w:tcPr>
          <w:p w14:paraId="7EA48136" w14:textId="77777777" w:rsidR="00D52D29" w:rsidRPr="000C4250" w:rsidRDefault="00D52D29" w:rsidP="0084036E">
            <w:pPr>
              <w:pStyle w:val="Tabele"/>
              <w:rPr>
                <w:color w:val="auto"/>
              </w:rPr>
            </w:pPr>
          </w:p>
        </w:tc>
        <w:tc>
          <w:tcPr>
            <w:tcW w:w="722" w:type="dxa"/>
            <w:hideMark/>
          </w:tcPr>
          <w:p w14:paraId="07FDFAD1" w14:textId="77777777" w:rsidR="00D52D29" w:rsidRPr="000C4250" w:rsidRDefault="00D52D29" w:rsidP="0084036E">
            <w:pPr>
              <w:pStyle w:val="Tabele"/>
              <w:rPr>
                <w:bCs/>
                <w:color w:val="auto"/>
              </w:rPr>
            </w:pPr>
            <w:r w:rsidRPr="000C4250">
              <w:rPr>
                <w:bCs/>
                <w:color w:val="auto"/>
              </w:rPr>
              <w:t>2005</w:t>
            </w:r>
          </w:p>
        </w:tc>
        <w:tc>
          <w:tcPr>
            <w:tcW w:w="722" w:type="dxa"/>
            <w:hideMark/>
          </w:tcPr>
          <w:p w14:paraId="358BE3B1" w14:textId="77777777" w:rsidR="00D52D29" w:rsidRPr="000C4250" w:rsidRDefault="00D52D29" w:rsidP="0084036E">
            <w:pPr>
              <w:pStyle w:val="Tabele"/>
              <w:rPr>
                <w:bCs/>
                <w:color w:val="auto"/>
              </w:rPr>
            </w:pPr>
            <w:r w:rsidRPr="000C4250">
              <w:rPr>
                <w:bCs/>
                <w:color w:val="auto"/>
              </w:rPr>
              <w:t>2010</w:t>
            </w:r>
          </w:p>
        </w:tc>
        <w:tc>
          <w:tcPr>
            <w:tcW w:w="723" w:type="dxa"/>
            <w:hideMark/>
          </w:tcPr>
          <w:p w14:paraId="52AAC6E1" w14:textId="77777777" w:rsidR="00D52D29" w:rsidRPr="000C4250" w:rsidRDefault="00D52D29" w:rsidP="0084036E">
            <w:pPr>
              <w:pStyle w:val="Tabele"/>
              <w:rPr>
                <w:bCs/>
                <w:color w:val="auto"/>
              </w:rPr>
            </w:pPr>
            <w:r w:rsidRPr="000C4250">
              <w:rPr>
                <w:bCs/>
                <w:color w:val="auto"/>
              </w:rPr>
              <w:t>2015</w:t>
            </w:r>
          </w:p>
        </w:tc>
        <w:tc>
          <w:tcPr>
            <w:tcW w:w="722" w:type="dxa"/>
            <w:hideMark/>
          </w:tcPr>
          <w:p w14:paraId="7C9C8DCF" w14:textId="77777777" w:rsidR="00D52D29" w:rsidRPr="000C4250" w:rsidRDefault="00D52D29" w:rsidP="0084036E">
            <w:pPr>
              <w:pStyle w:val="Tabele"/>
              <w:rPr>
                <w:bCs/>
                <w:color w:val="auto"/>
              </w:rPr>
            </w:pPr>
            <w:r w:rsidRPr="000C4250">
              <w:rPr>
                <w:bCs/>
                <w:color w:val="auto"/>
              </w:rPr>
              <w:t>2020</w:t>
            </w:r>
          </w:p>
        </w:tc>
        <w:tc>
          <w:tcPr>
            <w:tcW w:w="723" w:type="dxa"/>
            <w:hideMark/>
          </w:tcPr>
          <w:p w14:paraId="1CF949DE" w14:textId="77777777" w:rsidR="00D52D29" w:rsidRPr="000C4250" w:rsidRDefault="00D52D29" w:rsidP="0084036E">
            <w:pPr>
              <w:pStyle w:val="Tabele"/>
              <w:rPr>
                <w:bCs/>
                <w:color w:val="auto"/>
              </w:rPr>
            </w:pPr>
            <w:r w:rsidRPr="000C4250">
              <w:rPr>
                <w:bCs/>
                <w:color w:val="auto"/>
              </w:rPr>
              <w:t>2025</w:t>
            </w:r>
          </w:p>
        </w:tc>
        <w:tc>
          <w:tcPr>
            <w:tcW w:w="722" w:type="dxa"/>
            <w:hideMark/>
          </w:tcPr>
          <w:p w14:paraId="2293934E" w14:textId="77777777" w:rsidR="00D52D29" w:rsidRPr="000C4250" w:rsidRDefault="00D52D29" w:rsidP="0084036E">
            <w:pPr>
              <w:pStyle w:val="Tabele"/>
              <w:rPr>
                <w:bCs/>
                <w:color w:val="auto"/>
              </w:rPr>
            </w:pPr>
            <w:r w:rsidRPr="000C4250">
              <w:rPr>
                <w:bCs/>
                <w:color w:val="auto"/>
              </w:rPr>
              <w:t>2030</w:t>
            </w:r>
          </w:p>
        </w:tc>
      </w:tr>
      <w:tr w:rsidR="00D52D29" w:rsidRPr="000C4250" w14:paraId="5F4D492C" w14:textId="77777777" w:rsidTr="00D52D29">
        <w:trPr>
          <w:trHeight w:val="227"/>
        </w:trPr>
        <w:tc>
          <w:tcPr>
            <w:tcW w:w="1839" w:type="dxa"/>
            <w:hideMark/>
          </w:tcPr>
          <w:p w14:paraId="100E5B0C" w14:textId="77777777" w:rsidR="00D52D29" w:rsidRPr="000C4250" w:rsidRDefault="00D52D29" w:rsidP="0084036E">
            <w:pPr>
              <w:pStyle w:val="Tabele"/>
              <w:rPr>
                <w:color w:val="auto"/>
              </w:rPr>
            </w:pPr>
            <w:r w:rsidRPr="000C4250">
              <w:rPr>
                <w:color w:val="auto"/>
              </w:rPr>
              <w:t>Energia elektryczna</w:t>
            </w:r>
          </w:p>
        </w:tc>
        <w:tc>
          <w:tcPr>
            <w:tcW w:w="722" w:type="dxa"/>
            <w:shd w:val="clear" w:color="auto" w:fill="C5E0B3"/>
            <w:vAlign w:val="top"/>
            <w:hideMark/>
          </w:tcPr>
          <w:p w14:paraId="11C7A7F0" w14:textId="77777777" w:rsidR="00D52D29" w:rsidRPr="000C4250" w:rsidRDefault="00D52D29" w:rsidP="0084036E">
            <w:pPr>
              <w:pStyle w:val="Tabele"/>
              <w:jc w:val="right"/>
              <w:rPr>
                <w:color w:val="auto"/>
              </w:rPr>
            </w:pPr>
            <w:r w:rsidRPr="000C4250">
              <w:rPr>
                <w:color w:val="auto"/>
              </w:rPr>
              <w:t>12 532</w:t>
            </w:r>
          </w:p>
        </w:tc>
        <w:tc>
          <w:tcPr>
            <w:tcW w:w="722" w:type="dxa"/>
            <w:shd w:val="clear" w:color="auto" w:fill="C5E0B3"/>
            <w:vAlign w:val="top"/>
            <w:hideMark/>
          </w:tcPr>
          <w:p w14:paraId="33826E17" w14:textId="77777777" w:rsidR="00D52D29" w:rsidRPr="000C4250" w:rsidRDefault="00D52D29" w:rsidP="0084036E">
            <w:pPr>
              <w:pStyle w:val="Tabele"/>
              <w:jc w:val="right"/>
              <w:rPr>
                <w:color w:val="auto"/>
              </w:rPr>
            </w:pPr>
            <w:r w:rsidRPr="000C4250">
              <w:rPr>
                <w:color w:val="auto"/>
              </w:rPr>
              <w:t>13 440</w:t>
            </w:r>
          </w:p>
        </w:tc>
        <w:tc>
          <w:tcPr>
            <w:tcW w:w="723" w:type="dxa"/>
            <w:shd w:val="clear" w:color="auto" w:fill="C5E0B3"/>
            <w:vAlign w:val="top"/>
            <w:hideMark/>
          </w:tcPr>
          <w:p w14:paraId="2DC64245" w14:textId="77777777" w:rsidR="00D52D29" w:rsidRPr="000C4250" w:rsidRDefault="00D52D29" w:rsidP="0084036E">
            <w:pPr>
              <w:pStyle w:val="Tabele"/>
              <w:jc w:val="right"/>
              <w:rPr>
                <w:color w:val="auto"/>
              </w:rPr>
            </w:pPr>
            <w:r w:rsidRPr="000C4250">
              <w:rPr>
                <w:color w:val="auto"/>
              </w:rPr>
              <w:t>14 154</w:t>
            </w:r>
          </w:p>
        </w:tc>
        <w:tc>
          <w:tcPr>
            <w:tcW w:w="722" w:type="dxa"/>
            <w:shd w:val="clear" w:color="auto" w:fill="C5E0B3"/>
            <w:vAlign w:val="top"/>
            <w:hideMark/>
          </w:tcPr>
          <w:p w14:paraId="29E929B5" w14:textId="77777777" w:rsidR="00D52D29" w:rsidRPr="000C4250" w:rsidRDefault="00D52D29" w:rsidP="0084036E">
            <w:pPr>
              <w:pStyle w:val="Tabele"/>
              <w:jc w:val="right"/>
              <w:rPr>
                <w:color w:val="auto"/>
              </w:rPr>
            </w:pPr>
            <w:r w:rsidRPr="000C4250">
              <w:rPr>
                <w:color w:val="auto"/>
              </w:rPr>
              <w:t>14 730</w:t>
            </w:r>
          </w:p>
        </w:tc>
        <w:tc>
          <w:tcPr>
            <w:tcW w:w="723" w:type="dxa"/>
            <w:vAlign w:val="top"/>
            <w:hideMark/>
          </w:tcPr>
          <w:p w14:paraId="70F1DA05" w14:textId="77777777" w:rsidR="00D52D29" w:rsidRPr="000C4250" w:rsidRDefault="00D52D29" w:rsidP="0084036E">
            <w:pPr>
              <w:pStyle w:val="Tabele"/>
              <w:jc w:val="right"/>
              <w:rPr>
                <w:color w:val="auto"/>
              </w:rPr>
            </w:pPr>
            <w:r w:rsidRPr="000C4250">
              <w:rPr>
                <w:color w:val="auto"/>
              </w:rPr>
              <w:t>15 757</w:t>
            </w:r>
          </w:p>
        </w:tc>
        <w:tc>
          <w:tcPr>
            <w:tcW w:w="722" w:type="dxa"/>
            <w:hideMark/>
          </w:tcPr>
          <w:p w14:paraId="0945E6C8" w14:textId="77777777" w:rsidR="00D52D29" w:rsidRPr="000C4250" w:rsidRDefault="00D52D29" w:rsidP="0084036E">
            <w:pPr>
              <w:pStyle w:val="Tabele"/>
              <w:jc w:val="right"/>
              <w:rPr>
                <w:color w:val="auto"/>
              </w:rPr>
            </w:pPr>
            <w:r w:rsidRPr="000C4250">
              <w:rPr>
                <w:color w:val="auto"/>
              </w:rPr>
              <w:t>16 628</w:t>
            </w:r>
          </w:p>
        </w:tc>
      </w:tr>
      <w:tr w:rsidR="00D52D29" w:rsidRPr="000C4250" w14:paraId="036AF209" w14:textId="77777777" w:rsidTr="00D52D29">
        <w:trPr>
          <w:trHeight w:val="227"/>
        </w:trPr>
        <w:tc>
          <w:tcPr>
            <w:tcW w:w="1839" w:type="dxa"/>
            <w:hideMark/>
          </w:tcPr>
          <w:p w14:paraId="32FD06A2" w14:textId="77777777" w:rsidR="00D52D29" w:rsidRPr="000C4250" w:rsidRDefault="00D52D29" w:rsidP="0084036E">
            <w:pPr>
              <w:pStyle w:val="Tabele"/>
              <w:rPr>
                <w:color w:val="auto"/>
              </w:rPr>
            </w:pPr>
            <w:r w:rsidRPr="000C4250">
              <w:rPr>
                <w:color w:val="auto"/>
              </w:rPr>
              <w:t>Ciepło sieciowe</w:t>
            </w:r>
          </w:p>
        </w:tc>
        <w:tc>
          <w:tcPr>
            <w:tcW w:w="722" w:type="dxa"/>
            <w:shd w:val="clear" w:color="auto" w:fill="C5E0B3"/>
            <w:vAlign w:val="top"/>
            <w:hideMark/>
          </w:tcPr>
          <w:p w14:paraId="2FF4530A" w14:textId="77777777" w:rsidR="00D52D29" w:rsidRPr="000C4250" w:rsidRDefault="00D52D29" w:rsidP="0084036E">
            <w:pPr>
              <w:pStyle w:val="Tabele"/>
              <w:jc w:val="right"/>
              <w:rPr>
                <w:color w:val="auto"/>
              </w:rPr>
            </w:pPr>
            <w:r w:rsidRPr="000C4250">
              <w:rPr>
                <w:color w:val="auto"/>
              </w:rPr>
              <w:t>8 032</w:t>
            </w:r>
          </w:p>
        </w:tc>
        <w:tc>
          <w:tcPr>
            <w:tcW w:w="722" w:type="dxa"/>
            <w:shd w:val="clear" w:color="auto" w:fill="C5E0B3"/>
            <w:vAlign w:val="top"/>
            <w:hideMark/>
          </w:tcPr>
          <w:p w14:paraId="4B226679" w14:textId="77777777" w:rsidR="00D52D29" w:rsidRPr="000C4250" w:rsidRDefault="00D52D29" w:rsidP="0084036E">
            <w:pPr>
              <w:pStyle w:val="Tabele"/>
              <w:jc w:val="right"/>
              <w:rPr>
                <w:color w:val="auto"/>
              </w:rPr>
            </w:pPr>
            <w:r w:rsidRPr="000C4250">
              <w:rPr>
                <w:color w:val="auto"/>
              </w:rPr>
              <w:t>8 021</w:t>
            </w:r>
          </w:p>
        </w:tc>
        <w:tc>
          <w:tcPr>
            <w:tcW w:w="723" w:type="dxa"/>
            <w:shd w:val="clear" w:color="auto" w:fill="C5E0B3"/>
            <w:vAlign w:val="top"/>
            <w:hideMark/>
          </w:tcPr>
          <w:p w14:paraId="01C20082" w14:textId="77777777" w:rsidR="00D52D29" w:rsidRPr="000C4250" w:rsidRDefault="00D52D29" w:rsidP="0084036E">
            <w:pPr>
              <w:pStyle w:val="Tabele"/>
              <w:jc w:val="right"/>
              <w:rPr>
                <w:color w:val="auto"/>
              </w:rPr>
            </w:pPr>
            <w:r w:rsidRPr="000C4250">
              <w:rPr>
                <w:color w:val="auto"/>
              </w:rPr>
              <w:t>6 721</w:t>
            </w:r>
          </w:p>
        </w:tc>
        <w:tc>
          <w:tcPr>
            <w:tcW w:w="722" w:type="dxa"/>
            <w:shd w:val="clear" w:color="auto" w:fill="C5E0B3"/>
            <w:vAlign w:val="top"/>
            <w:hideMark/>
          </w:tcPr>
          <w:p w14:paraId="0A9A38D2" w14:textId="77777777" w:rsidR="00D52D29" w:rsidRPr="000C4250" w:rsidRDefault="00D52D29" w:rsidP="0084036E">
            <w:pPr>
              <w:pStyle w:val="Tabele"/>
              <w:jc w:val="right"/>
              <w:rPr>
                <w:color w:val="auto"/>
              </w:rPr>
            </w:pPr>
            <w:r w:rsidRPr="000C4250">
              <w:rPr>
                <w:color w:val="auto"/>
              </w:rPr>
              <w:t>6 843</w:t>
            </w:r>
          </w:p>
        </w:tc>
        <w:tc>
          <w:tcPr>
            <w:tcW w:w="723" w:type="dxa"/>
            <w:vAlign w:val="top"/>
            <w:hideMark/>
          </w:tcPr>
          <w:p w14:paraId="59828F9B" w14:textId="77777777" w:rsidR="00D52D29" w:rsidRPr="000C4250" w:rsidRDefault="00D52D29" w:rsidP="0084036E">
            <w:pPr>
              <w:pStyle w:val="Tabele"/>
              <w:jc w:val="right"/>
              <w:rPr>
                <w:color w:val="auto"/>
              </w:rPr>
            </w:pPr>
            <w:r w:rsidRPr="000C4250">
              <w:rPr>
                <w:color w:val="auto"/>
              </w:rPr>
              <w:t>6 427</w:t>
            </w:r>
          </w:p>
        </w:tc>
        <w:tc>
          <w:tcPr>
            <w:tcW w:w="722" w:type="dxa"/>
            <w:hideMark/>
          </w:tcPr>
          <w:p w14:paraId="00CC0A70" w14:textId="77777777" w:rsidR="00D52D29" w:rsidRPr="000C4250" w:rsidRDefault="00D52D29" w:rsidP="0084036E">
            <w:pPr>
              <w:pStyle w:val="Tabele"/>
              <w:jc w:val="right"/>
              <w:rPr>
                <w:color w:val="auto"/>
              </w:rPr>
            </w:pPr>
            <w:r w:rsidRPr="000C4250">
              <w:rPr>
                <w:color w:val="auto"/>
              </w:rPr>
              <w:t>6 226</w:t>
            </w:r>
          </w:p>
        </w:tc>
      </w:tr>
      <w:tr w:rsidR="00D52D29" w:rsidRPr="000C4250" w14:paraId="16C445B0" w14:textId="77777777" w:rsidTr="00D52D29">
        <w:trPr>
          <w:trHeight w:val="227"/>
        </w:trPr>
        <w:tc>
          <w:tcPr>
            <w:tcW w:w="1839" w:type="dxa"/>
            <w:hideMark/>
          </w:tcPr>
          <w:p w14:paraId="38D3F61C" w14:textId="77777777" w:rsidR="00D52D29" w:rsidRPr="000C4250" w:rsidRDefault="00D52D29" w:rsidP="0084036E">
            <w:pPr>
              <w:pStyle w:val="Tabele"/>
              <w:rPr>
                <w:color w:val="auto"/>
              </w:rPr>
            </w:pPr>
            <w:r w:rsidRPr="000C4250">
              <w:rPr>
                <w:color w:val="auto"/>
              </w:rPr>
              <w:t>Węgiel kamienny</w:t>
            </w:r>
          </w:p>
        </w:tc>
        <w:tc>
          <w:tcPr>
            <w:tcW w:w="722" w:type="dxa"/>
            <w:shd w:val="clear" w:color="auto" w:fill="C5E0B3"/>
            <w:vAlign w:val="top"/>
            <w:hideMark/>
          </w:tcPr>
          <w:p w14:paraId="36956029" w14:textId="77777777" w:rsidR="00D52D29" w:rsidRPr="000C4250" w:rsidRDefault="00D52D29" w:rsidP="0084036E">
            <w:pPr>
              <w:pStyle w:val="Tabele"/>
              <w:jc w:val="right"/>
              <w:rPr>
                <w:color w:val="auto"/>
              </w:rPr>
            </w:pPr>
            <w:r w:rsidRPr="000C4250">
              <w:rPr>
                <w:color w:val="auto"/>
              </w:rPr>
              <w:t>37 651</w:t>
            </w:r>
          </w:p>
        </w:tc>
        <w:tc>
          <w:tcPr>
            <w:tcW w:w="722" w:type="dxa"/>
            <w:shd w:val="clear" w:color="auto" w:fill="C5E0B3"/>
            <w:vAlign w:val="top"/>
            <w:hideMark/>
          </w:tcPr>
          <w:p w14:paraId="1B96C7BC" w14:textId="77777777" w:rsidR="00D52D29" w:rsidRPr="000C4250" w:rsidRDefault="00D52D29" w:rsidP="0084036E">
            <w:pPr>
              <w:pStyle w:val="Tabele"/>
              <w:jc w:val="right"/>
              <w:rPr>
                <w:color w:val="auto"/>
              </w:rPr>
            </w:pPr>
            <w:r w:rsidRPr="000C4250">
              <w:rPr>
                <w:color w:val="auto"/>
              </w:rPr>
              <w:t>39 774</w:t>
            </w:r>
          </w:p>
        </w:tc>
        <w:tc>
          <w:tcPr>
            <w:tcW w:w="723" w:type="dxa"/>
            <w:shd w:val="clear" w:color="auto" w:fill="C5E0B3"/>
            <w:vAlign w:val="top"/>
            <w:hideMark/>
          </w:tcPr>
          <w:p w14:paraId="02792BAD" w14:textId="77777777" w:rsidR="00D52D29" w:rsidRPr="000C4250" w:rsidRDefault="00D52D29" w:rsidP="0084036E">
            <w:pPr>
              <w:pStyle w:val="Tabele"/>
              <w:jc w:val="right"/>
              <w:rPr>
                <w:color w:val="auto"/>
              </w:rPr>
            </w:pPr>
            <w:r w:rsidRPr="000C4250">
              <w:rPr>
                <w:color w:val="auto"/>
              </w:rPr>
              <w:t>31 248</w:t>
            </w:r>
          </w:p>
        </w:tc>
        <w:tc>
          <w:tcPr>
            <w:tcW w:w="722" w:type="dxa"/>
            <w:shd w:val="clear" w:color="auto" w:fill="C5E0B3"/>
            <w:vAlign w:val="top"/>
            <w:hideMark/>
          </w:tcPr>
          <w:p w14:paraId="7D8D3E0C" w14:textId="77777777" w:rsidR="00D52D29" w:rsidRPr="000C4250" w:rsidRDefault="00D52D29" w:rsidP="0084036E">
            <w:pPr>
              <w:pStyle w:val="Tabele"/>
              <w:jc w:val="right"/>
              <w:rPr>
                <w:color w:val="auto"/>
              </w:rPr>
            </w:pPr>
            <w:r w:rsidRPr="000C4250">
              <w:rPr>
                <w:color w:val="auto"/>
              </w:rPr>
              <w:t>28 188</w:t>
            </w:r>
          </w:p>
        </w:tc>
        <w:tc>
          <w:tcPr>
            <w:tcW w:w="723" w:type="dxa"/>
            <w:vAlign w:val="top"/>
            <w:hideMark/>
          </w:tcPr>
          <w:p w14:paraId="2E924707" w14:textId="77777777" w:rsidR="00D52D29" w:rsidRPr="000C4250" w:rsidRDefault="00D52D29" w:rsidP="0084036E">
            <w:pPr>
              <w:pStyle w:val="Tabele"/>
              <w:jc w:val="right"/>
              <w:rPr>
                <w:color w:val="auto"/>
              </w:rPr>
            </w:pPr>
            <w:r w:rsidRPr="000C4250">
              <w:rPr>
                <w:color w:val="auto"/>
              </w:rPr>
              <w:t>22 006</w:t>
            </w:r>
          </w:p>
        </w:tc>
        <w:tc>
          <w:tcPr>
            <w:tcW w:w="722" w:type="dxa"/>
            <w:hideMark/>
          </w:tcPr>
          <w:p w14:paraId="3CBB9AE7" w14:textId="77777777" w:rsidR="00D52D29" w:rsidRPr="000C4250" w:rsidRDefault="00D52D29" w:rsidP="0084036E">
            <w:pPr>
              <w:pStyle w:val="Tabele"/>
              <w:jc w:val="right"/>
              <w:rPr>
                <w:color w:val="auto"/>
              </w:rPr>
            </w:pPr>
            <w:r w:rsidRPr="000C4250">
              <w:rPr>
                <w:color w:val="auto"/>
              </w:rPr>
              <w:t>13 012</w:t>
            </w:r>
          </w:p>
        </w:tc>
      </w:tr>
      <w:tr w:rsidR="00D52D29" w:rsidRPr="000C4250" w14:paraId="35CE8806" w14:textId="77777777" w:rsidTr="00D52D29">
        <w:trPr>
          <w:trHeight w:val="227"/>
        </w:trPr>
        <w:tc>
          <w:tcPr>
            <w:tcW w:w="1839" w:type="dxa"/>
            <w:hideMark/>
          </w:tcPr>
          <w:p w14:paraId="02B22B03" w14:textId="77777777" w:rsidR="00D52D29" w:rsidRPr="000C4250" w:rsidRDefault="00D52D29" w:rsidP="0084036E">
            <w:pPr>
              <w:pStyle w:val="Tabele"/>
              <w:rPr>
                <w:color w:val="auto"/>
              </w:rPr>
            </w:pPr>
            <w:r w:rsidRPr="000C4250">
              <w:rPr>
                <w:color w:val="auto"/>
              </w:rPr>
              <w:t>Węgiel koksujący</w:t>
            </w:r>
          </w:p>
        </w:tc>
        <w:tc>
          <w:tcPr>
            <w:tcW w:w="722" w:type="dxa"/>
            <w:shd w:val="clear" w:color="auto" w:fill="C5E0B3"/>
            <w:vAlign w:val="top"/>
            <w:hideMark/>
          </w:tcPr>
          <w:p w14:paraId="0828BCCD" w14:textId="77777777" w:rsidR="00D52D29" w:rsidRPr="000C4250" w:rsidRDefault="00D52D29" w:rsidP="0084036E">
            <w:pPr>
              <w:pStyle w:val="Tabele"/>
              <w:jc w:val="right"/>
              <w:rPr>
                <w:color w:val="auto"/>
              </w:rPr>
            </w:pPr>
            <w:r w:rsidRPr="000C4250">
              <w:rPr>
                <w:color w:val="auto"/>
              </w:rPr>
              <w:t>7 891</w:t>
            </w:r>
          </w:p>
        </w:tc>
        <w:tc>
          <w:tcPr>
            <w:tcW w:w="722" w:type="dxa"/>
            <w:shd w:val="clear" w:color="auto" w:fill="C5E0B3"/>
            <w:vAlign w:val="top"/>
            <w:hideMark/>
          </w:tcPr>
          <w:p w14:paraId="1DDFCC7C" w14:textId="77777777" w:rsidR="00D52D29" w:rsidRPr="000C4250" w:rsidRDefault="00D52D29" w:rsidP="0084036E">
            <w:pPr>
              <w:pStyle w:val="Tabele"/>
              <w:jc w:val="right"/>
              <w:rPr>
                <w:color w:val="auto"/>
              </w:rPr>
            </w:pPr>
            <w:r w:rsidRPr="000C4250">
              <w:rPr>
                <w:color w:val="auto"/>
              </w:rPr>
              <w:t>8 700</w:t>
            </w:r>
          </w:p>
        </w:tc>
        <w:tc>
          <w:tcPr>
            <w:tcW w:w="723" w:type="dxa"/>
            <w:shd w:val="clear" w:color="auto" w:fill="C5E0B3"/>
            <w:vAlign w:val="top"/>
            <w:hideMark/>
          </w:tcPr>
          <w:p w14:paraId="2DB46A82" w14:textId="77777777" w:rsidR="00D52D29" w:rsidRPr="000C4250" w:rsidRDefault="00D52D29" w:rsidP="0084036E">
            <w:pPr>
              <w:pStyle w:val="Tabele"/>
              <w:jc w:val="right"/>
              <w:rPr>
                <w:color w:val="auto"/>
              </w:rPr>
            </w:pPr>
            <w:r w:rsidRPr="000C4250">
              <w:rPr>
                <w:color w:val="auto"/>
              </w:rPr>
              <w:t>9 489</w:t>
            </w:r>
          </w:p>
        </w:tc>
        <w:tc>
          <w:tcPr>
            <w:tcW w:w="722" w:type="dxa"/>
            <w:shd w:val="clear" w:color="auto" w:fill="C5E0B3"/>
            <w:vAlign w:val="top"/>
            <w:hideMark/>
          </w:tcPr>
          <w:p w14:paraId="7D66D407" w14:textId="77777777" w:rsidR="00D52D29" w:rsidRPr="000C4250" w:rsidRDefault="00D52D29" w:rsidP="0084036E">
            <w:pPr>
              <w:pStyle w:val="Tabele"/>
              <w:jc w:val="right"/>
              <w:rPr>
                <w:color w:val="auto"/>
              </w:rPr>
            </w:pPr>
            <w:r w:rsidRPr="000C4250">
              <w:rPr>
                <w:color w:val="auto"/>
              </w:rPr>
              <w:t>7 997</w:t>
            </w:r>
          </w:p>
        </w:tc>
        <w:tc>
          <w:tcPr>
            <w:tcW w:w="723" w:type="dxa"/>
            <w:vAlign w:val="top"/>
            <w:hideMark/>
          </w:tcPr>
          <w:p w14:paraId="6CE10E15" w14:textId="77777777" w:rsidR="00D52D29" w:rsidRPr="000C4250" w:rsidRDefault="00D52D29" w:rsidP="0084036E">
            <w:pPr>
              <w:pStyle w:val="Tabele"/>
              <w:jc w:val="right"/>
              <w:rPr>
                <w:color w:val="auto"/>
              </w:rPr>
            </w:pPr>
            <w:r w:rsidRPr="000C4250">
              <w:rPr>
                <w:color w:val="auto"/>
              </w:rPr>
              <w:t>7 833</w:t>
            </w:r>
          </w:p>
        </w:tc>
        <w:tc>
          <w:tcPr>
            <w:tcW w:w="722" w:type="dxa"/>
            <w:hideMark/>
          </w:tcPr>
          <w:p w14:paraId="10E635B1" w14:textId="77777777" w:rsidR="00D52D29" w:rsidRPr="000C4250" w:rsidRDefault="00D52D29" w:rsidP="0084036E">
            <w:pPr>
              <w:pStyle w:val="Tabele"/>
              <w:jc w:val="right"/>
              <w:rPr>
                <w:color w:val="auto"/>
              </w:rPr>
            </w:pPr>
            <w:r w:rsidRPr="000C4250">
              <w:rPr>
                <w:color w:val="auto"/>
              </w:rPr>
              <w:t>7 841</w:t>
            </w:r>
          </w:p>
        </w:tc>
      </w:tr>
      <w:tr w:rsidR="00D52D29" w:rsidRPr="000C4250" w14:paraId="7B4F547A" w14:textId="77777777" w:rsidTr="00D52D29">
        <w:trPr>
          <w:trHeight w:val="227"/>
        </w:trPr>
        <w:tc>
          <w:tcPr>
            <w:tcW w:w="1839" w:type="dxa"/>
            <w:hideMark/>
          </w:tcPr>
          <w:p w14:paraId="4F452E89" w14:textId="77777777" w:rsidR="00D52D29" w:rsidRPr="000C4250" w:rsidRDefault="00D52D29" w:rsidP="0084036E">
            <w:pPr>
              <w:pStyle w:val="Tabele"/>
              <w:rPr>
                <w:color w:val="auto"/>
              </w:rPr>
            </w:pPr>
            <w:r w:rsidRPr="000C4250">
              <w:rPr>
                <w:color w:val="auto"/>
              </w:rPr>
              <w:t>Koks</w:t>
            </w:r>
          </w:p>
        </w:tc>
        <w:tc>
          <w:tcPr>
            <w:tcW w:w="722" w:type="dxa"/>
            <w:shd w:val="clear" w:color="auto" w:fill="C5E0B3"/>
            <w:vAlign w:val="top"/>
            <w:hideMark/>
          </w:tcPr>
          <w:p w14:paraId="2C172E3D" w14:textId="77777777" w:rsidR="00D52D29" w:rsidRPr="000C4250" w:rsidRDefault="00D52D29" w:rsidP="0084036E">
            <w:pPr>
              <w:pStyle w:val="Tabele"/>
              <w:jc w:val="right"/>
              <w:rPr>
                <w:color w:val="auto"/>
              </w:rPr>
            </w:pPr>
            <w:r w:rsidRPr="000C4250">
              <w:rPr>
                <w:color w:val="auto"/>
              </w:rPr>
              <w:t>2 318</w:t>
            </w:r>
          </w:p>
        </w:tc>
        <w:tc>
          <w:tcPr>
            <w:tcW w:w="722" w:type="dxa"/>
            <w:shd w:val="clear" w:color="auto" w:fill="C5E0B3"/>
            <w:vAlign w:val="top"/>
            <w:hideMark/>
          </w:tcPr>
          <w:p w14:paraId="1055A64A" w14:textId="77777777" w:rsidR="00D52D29" w:rsidRPr="000C4250" w:rsidRDefault="00D52D29" w:rsidP="0084036E">
            <w:pPr>
              <w:pStyle w:val="Tabele"/>
              <w:jc w:val="right"/>
              <w:rPr>
                <w:color w:val="auto"/>
              </w:rPr>
            </w:pPr>
            <w:r w:rsidRPr="000C4250">
              <w:rPr>
                <w:color w:val="auto"/>
              </w:rPr>
              <w:t>2 074</w:t>
            </w:r>
          </w:p>
        </w:tc>
        <w:tc>
          <w:tcPr>
            <w:tcW w:w="723" w:type="dxa"/>
            <w:shd w:val="clear" w:color="auto" w:fill="C5E0B3"/>
            <w:vAlign w:val="top"/>
            <w:hideMark/>
          </w:tcPr>
          <w:p w14:paraId="40D92D57" w14:textId="77777777" w:rsidR="00D52D29" w:rsidRPr="000C4250" w:rsidRDefault="00D52D29" w:rsidP="0084036E">
            <w:pPr>
              <w:pStyle w:val="Tabele"/>
              <w:jc w:val="right"/>
              <w:rPr>
                <w:color w:val="auto"/>
              </w:rPr>
            </w:pPr>
            <w:r w:rsidRPr="000C4250">
              <w:rPr>
                <w:color w:val="auto"/>
              </w:rPr>
              <w:t>2 228</w:t>
            </w:r>
          </w:p>
        </w:tc>
        <w:tc>
          <w:tcPr>
            <w:tcW w:w="722" w:type="dxa"/>
            <w:shd w:val="clear" w:color="auto" w:fill="C5E0B3"/>
            <w:vAlign w:val="top"/>
            <w:hideMark/>
          </w:tcPr>
          <w:p w14:paraId="66AD2EE1" w14:textId="77777777" w:rsidR="00D52D29" w:rsidRPr="000C4250" w:rsidRDefault="00D52D29" w:rsidP="0084036E">
            <w:pPr>
              <w:pStyle w:val="Tabele"/>
              <w:jc w:val="right"/>
              <w:rPr>
                <w:color w:val="auto"/>
              </w:rPr>
            </w:pPr>
            <w:r w:rsidRPr="000C4250">
              <w:rPr>
                <w:color w:val="auto"/>
              </w:rPr>
              <w:t>1 308</w:t>
            </w:r>
          </w:p>
        </w:tc>
        <w:tc>
          <w:tcPr>
            <w:tcW w:w="723" w:type="dxa"/>
            <w:vAlign w:val="top"/>
            <w:hideMark/>
          </w:tcPr>
          <w:p w14:paraId="1CEC6A7F" w14:textId="77777777" w:rsidR="00D52D29" w:rsidRPr="000C4250" w:rsidRDefault="00D52D29" w:rsidP="0084036E">
            <w:pPr>
              <w:pStyle w:val="Tabele"/>
              <w:jc w:val="right"/>
              <w:rPr>
                <w:color w:val="auto"/>
              </w:rPr>
            </w:pPr>
            <w:r w:rsidRPr="000C4250">
              <w:rPr>
                <w:color w:val="auto"/>
              </w:rPr>
              <w:t>1 575</w:t>
            </w:r>
          </w:p>
        </w:tc>
        <w:tc>
          <w:tcPr>
            <w:tcW w:w="722" w:type="dxa"/>
            <w:hideMark/>
          </w:tcPr>
          <w:p w14:paraId="34BE4E2C" w14:textId="77777777" w:rsidR="00D52D29" w:rsidRPr="000C4250" w:rsidRDefault="00D52D29" w:rsidP="0084036E">
            <w:pPr>
              <w:pStyle w:val="Tabele"/>
              <w:jc w:val="right"/>
              <w:rPr>
                <w:color w:val="auto"/>
              </w:rPr>
            </w:pPr>
            <w:r w:rsidRPr="000C4250">
              <w:rPr>
                <w:color w:val="auto"/>
              </w:rPr>
              <w:t>1 484</w:t>
            </w:r>
          </w:p>
        </w:tc>
      </w:tr>
      <w:tr w:rsidR="00D52D29" w:rsidRPr="000C4250" w14:paraId="6796C0FC" w14:textId="77777777" w:rsidTr="00D52D29">
        <w:trPr>
          <w:trHeight w:val="227"/>
        </w:trPr>
        <w:tc>
          <w:tcPr>
            <w:tcW w:w="1839" w:type="dxa"/>
            <w:hideMark/>
          </w:tcPr>
          <w:p w14:paraId="2D68B37F" w14:textId="77777777" w:rsidR="00D52D29" w:rsidRPr="000C4250" w:rsidRDefault="00D52D29" w:rsidP="0084036E">
            <w:pPr>
              <w:pStyle w:val="Tabele"/>
              <w:rPr>
                <w:color w:val="auto"/>
              </w:rPr>
            </w:pPr>
            <w:r w:rsidRPr="000C4250">
              <w:rPr>
                <w:color w:val="auto"/>
              </w:rPr>
              <w:t>Węgiel brunatny</w:t>
            </w:r>
          </w:p>
        </w:tc>
        <w:tc>
          <w:tcPr>
            <w:tcW w:w="722" w:type="dxa"/>
            <w:shd w:val="clear" w:color="auto" w:fill="C5E0B3"/>
            <w:vAlign w:val="top"/>
            <w:hideMark/>
          </w:tcPr>
          <w:p w14:paraId="24BAEDA0" w14:textId="77777777" w:rsidR="00D52D29" w:rsidRPr="000C4250" w:rsidRDefault="00D52D29" w:rsidP="0084036E">
            <w:pPr>
              <w:pStyle w:val="Tabele"/>
              <w:jc w:val="right"/>
              <w:rPr>
                <w:color w:val="auto"/>
              </w:rPr>
            </w:pPr>
            <w:r w:rsidRPr="000C4250">
              <w:rPr>
                <w:color w:val="auto"/>
              </w:rPr>
              <w:t>12 726</w:t>
            </w:r>
          </w:p>
        </w:tc>
        <w:tc>
          <w:tcPr>
            <w:tcW w:w="722" w:type="dxa"/>
            <w:shd w:val="clear" w:color="auto" w:fill="C5E0B3"/>
            <w:vAlign w:val="top"/>
            <w:hideMark/>
          </w:tcPr>
          <w:p w14:paraId="323AC87A" w14:textId="77777777" w:rsidR="00D52D29" w:rsidRPr="000C4250" w:rsidRDefault="00D52D29" w:rsidP="0084036E">
            <w:pPr>
              <w:pStyle w:val="Tabele"/>
              <w:jc w:val="right"/>
              <w:rPr>
                <w:color w:val="auto"/>
              </w:rPr>
            </w:pPr>
            <w:r w:rsidRPr="000C4250">
              <w:rPr>
                <w:color w:val="auto"/>
              </w:rPr>
              <w:t>11 579</w:t>
            </w:r>
          </w:p>
        </w:tc>
        <w:tc>
          <w:tcPr>
            <w:tcW w:w="723" w:type="dxa"/>
            <w:shd w:val="clear" w:color="auto" w:fill="C5E0B3"/>
            <w:vAlign w:val="top"/>
            <w:hideMark/>
          </w:tcPr>
          <w:p w14:paraId="1429B063" w14:textId="77777777" w:rsidR="00D52D29" w:rsidRPr="000C4250" w:rsidRDefault="00D52D29" w:rsidP="0084036E">
            <w:pPr>
              <w:pStyle w:val="Tabele"/>
              <w:jc w:val="right"/>
              <w:rPr>
                <w:color w:val="auto"/>
              </w:rPr>
            </w:pPr>
            <w:r w:rsidRPr="000C4250">
              <w:rPr>
                <w:color w:val="auto"/>
              </w:rPr>
              <w:t>12 299</w:t>
            </w:r>
          </w:p>
        </w:tc>
        <w:tc>
          <w:tcPr>
            <w:tcW w:w="722" w:type="dxa"/>
            <w:shd w:val="clear" w:color="auto" w:fill="C5E0B3"/>
            <w:vAlign w:val="top"/>
            <w:hideMark/>
          </w:tcPr>
          <w:p w14:paraId="1E60850F" w14:textId="77777777" w:rsidR="00D52D29" w:rsidRPr="000C4250" w:rsidRDefault="00D52D29" w:rsidP="0084036E">
            <w:pPr>
              <w:pStyle w:val="Tabele"/>
              <w:jc w:val="right"/>
              <w:rPr>
                <w:color w:val="auto"/>
              </w:rPr>
            </w:pPr>
            <w:r w:rsidRPr="000C4250">
              <w:rPr>
                <w:color w:val="auto"/>
              </w:rPr>
              <w:t>8 850</w:t>
            </w:r>
          </w:p>
        </w:tc>
        <w:tc>
          <w:tcPr>
            <w:tcW w:w="723" w:type="dxa"/>
            <w:vAlign w:val="top"/>
            <w:hideMark/>
          </w:tcPr>
          <w:p w14:paraId="77DD41AD" w14:textId="77777777" w:rsidR="00D52D29" w:rsidRPr="000C4250" w:rsidRDefault="00D52D29" w:rsidP="0084036E">
            <w:pPr>
              <w:pStyle w:val="Tabele"/>
              <w:jc w:val="right"/>
              <w:rPr>
                <w:color w:val="auto"/>
              </w:rPr>
            </w:pPr>
            <w:r w:rsidRPr="000C4250">
              <w:rPr>
                <w:color w:val="auto"/>
              </w:rPr>
              <w:t>8 598</w:t>
            </w:r>
          </w:p>
        </w:tc>
        <w:tc>
          <w:tcPr>
            <w:tcW w:w="722" w:type="dxa"/>
            <w:hideMark/>
          </w:tcPr>
          <w:p w14:paraId="7E2D70A5" w14:textId="77777777" w:rsidR="00D52D29" w:rsidRPr="000C4250" w:rsidRDefault="00D52D29" w:rsidP="0084036E">
            <w:pPr>
              <w:pStyle w:val="Tabele"/>
              <w:jc w:val="right"/>
              <w:rPr>
                <w:color w:val="auto"/>
              </w:rPr>
            </w:pPr>
            <w:r w:rsidRPr="000C4250">
              <w:rPr>
                <w:color w:val="auto"/>
              </w:rPr>
              <w:t>4 002</w:t>
            </w:r>
          </w:p>
        </w:tc>
      </w:tr>
      <w:tr w:rsidR="00D52D29" w:rsidRPr="000C4250" w14:paraId="2BEB171E" w14:textId="77777777" w:rsidTr="00D52D29">
        <w:trPr>
          <w:trHeight w:val="227"/>
        </w:trPr>
        <w:tc>
          <w:tcPr>
            <w:tcW w:w="1839" w:type="dxa"/>
            <w:hideMark/>
          </w:tcPr>
          <w:p w14:paraId="1D76761D" w14:textId="77777777" w:rsidR="00D52D29" w:rsidRPr="000C4250" w:rsidRDefault="00D52D29" w:rsidP="0084036E">
            <w:pPr>
              <w:pStyle w:val="Tabele"/>
              <w:rPr>
                <w:color w:val="auto"/>
              </w:rPr>
            </w:pPr>
            <w:r w:rsidRPr="000C4250">
              <w:rPr>
                <w:color w:val="auto"/>
              </w:rPr>
              <w:t>Ropa naftowa</w:t>
            </w:r>
          </w:p>
        </w:tc>
        <w:tc>
          <w:tcPr>
            <w:tcW w:w="722" w:type="dxa"/>
            <w:shd w:val="clear" w:color="auto" w:fill="C5E0B3"/>
            <w:vAlign w:val="top"/>
            <w:hideMark/>
          </w:tcPr>
          <w:p w14:paraId="649E05F5" w14:textId="77777777" w:rsidR="00D52D29" w:rsidRPr="000C4250" w:rsidRDefault="00D52D29" w:rsidP="0084036E">
            <w:pPr>
              <w:pStyle w:val="Tabele"/>
              <w:jc w:val="right"/>
              <w:rPr>
                <w:color w:val="auto"/>
              </w:rPr>
            </w:pPr>
            <w:r w:rsidRPr="000C4250">
              <w:rPr>
                <w:color w:val="auto"/>
              </w:rPr>
              <w:t>18 459</w:t>
            </w:r>
          </w:p>
        </w:tc>
        <w:tc>
          <w:tcPr>
            <w:tcW w:w="722" w:type="dxa"/>
            <w:shd w:val="clear" w:color="auto" w:fill="C5E0B3"/>
            <w:vAlign w:val="top"/>
            <w:hideMark/>
          </w:tcPr>
          <w:p w14:paraId="1D577687" w14:textId="77777777" w:rsidR="00D52D29" w:rsidRPr="000C4250" w:rsidRDefault="00D52D29" w:rsidP="0084036E">
            <w:pPr>
              <w:pStyle w:val="Tabele"/>
              <w:jc w:val="right"/>
              <w:rPr>
                <w:color w:val="auto"/>
              </w:rPr>
            </w:pPr>
            <w:r w:rsidRPr="000C4250">
              <w:rPr>
                <w:color w:val="auto"/>
              </w:rPr>
              <w:t>23 184</w:t>
            </w:r>
          </w:p>
        </w:tc>
        <w:tc>
          <w:tcPr>
            <w:tcW w:w="723" w:type="dxa"/>
            <w:shd w:val="clear" w:color="auto" w:fill="C5E0B3"/>
            <w:vAlign w:val="top"/>
            <w:hideMark/>
          </w:tcPr>
          <w:p w14:paraId="3F6AC972" w14:textId="77777777" w:rsidR="00D52D29" w:rsidRPr="000C4250" w:rsidRDefault="00D52D29" w:rsidP="0084036E">
            <w:pPr>
              <w:pStyle w:val="Tabele"/>
              <w:jc w:val="right"/>
              <w:rPr>
                <w:color w:val="auto"/>
              </w:rPr>
            </w:pPr>
            <w:r w:rsidRPr="000C4250">
              <w:rPr>
                <w:color w:val="auto"/>
              </w:rPr>
              <w:t>26 506</w:t>
            </w:r>
          </w:p>
        </w:tc>
        <w:tc>
          <w:tcPr>
            <w:tcW w:w="722" w:type="dxa"/>
            <w:shd w:val="clear" w:color="auto" w:fill="C5E0B3"/>
            <w:vAlign w:val="top"/>
            <w:hideMark/>
          </w:tcPr>
          <w:p w14:paraId="7EBF0149" w14:textId="77777777" w:rsidR="00D52D29" w:rsidRPr="000C4250" w:rsidRDefault="00D52D29" w:rsidP="0084036E">
            <w:pPr>
              <w:pStyle w:val="Tabele"/>
              <w:jc w:val="right"/>
              <w:rPr>
                <w:color w:val="auto"/>
              </w:rPr>
            </w:pPr>
            <w:r w:rsidRPr="000C4250">
              <w:rPr>
                <w:color w:val="auto"/>
              </w:rPr>
              <w:t>25 992</w:t>
            </w:r>
          </w:p>
        </w:tc>
        <w:tc>
          <w:tcPr>
            <w:tcW w:w="723" w:type="dxa"/>
            <w:vAlign w:val="top"/>
            <w:hideMark/>
          </w:tcPr>
          <w:p w14:paraId="00A15CC9" w14:textId="77777777" w:rsidR="00D52D29" w:rsidRPr="000C4250" w:rsidRDefault="00D52D29" w:rsidP="0084036E">
            <w:pPr>
              <w:pStyle w:val="Tabele"/>
              <w:jc w:val="right"/>
              <w:rPr>
                <w:color w:val="auto"/>
              </w:rPr>
            </w:pPr>
            <w:r w:rsidRPr="000C4250">
              <w:rPr>
                <w:color w:val="auto"/>
              </w:rPr>
              <w:t>24 686</w:t>
            </w:r>
          </w:p>
        </w:tc>
        <w:tc>
          <w:tcPr>
            <w:tcW w:w="722" w:type="dxa"/>
            <w:hideMark/>
          </w:tcPr>
          <w:p w14:paraId="497149E2" w14:textId="77777777" w:rsidR="00D52D29" w:rsidRPr="000C4250" w:rsidRDefault="00D52D29" w:rsidP="0084036E">
            <w:pPr>
              <w:pStyle w:val="Tabele"/>
              <w:jc w:val="right"/>
              <w:rPr>
                <w:color w:val="auto"/>
              </w:rPr>
            </w:pPr>
            <w:r w:rsidRPr="000C4250">
              <w:rPr>
                <w:color w:val="auto"/>
              </w:rPr>
              <w:t>23 128</w:t>
            </w:r>
          </w:p>
        </w:tc>
      </w:tr>
      <w:tr w:rsidR="00D52D29" w:rsidRPr="000C4250" w14:paraId="0D30E0E7" w14:textId="77777777" w:rsidTr="00D52D29">
        <w:trPr>
          <w:trHeight w:val="227"/>
        </w:trPr>
        <w:tc>
          <w:tcPr>
            <w:tcW w:w="1839" w:type="dxa"/>
            <w:hideMark/>
          </w:tcPr>
          <w:p w14:paraId="74E296BD" w14:textId="77777777" w:rsidR="00D52D29" w:rsidRPr="000C4250" w:rsidRDefault="00D52D29" w:rsidP="0084036E">
            <w:pPr>
              <w:pStyle w:val="Tabele"/>
              <w:rPr>
                <w:color w:val="auto"/>
              </w:rPr>
            </w:pPr>
            <w:r w:rsidRPr="000C4250">
              <w:rPr>
                <w:color w:val="auto"/>
              </w:rPr>
              <w:t>Produkty naftowe</w:t>
            </w:r>
          </w:p>
        </w:tc>
        <w:tc>
          <w:tcPr>
            <w:tcW w:w="722" w:type="dxa"/>
            <w:shd w:val="clear" w:color="auto" w:fill="C5E0B3"/>
            <w:vAlign w:val="top"/>
            <w:hideMark/>
          </w:tcPr>
          <w:p w14:paraId="33BDBD62" w14:textId="77777777" w:rsidR="00D52D29" w:rsidRPr="000C4250" w:rsidRDefault="00D52D29" w:rsidP="0084036E">
            <w:pPr>
              <w:pStyle w:val="Tabele"/>
              <w:jc w:val="right"/>
              <w:rPr>
                <w:color w:val="auto"/>
              </w:rPr>
            </w:pPr>
            <w:r w:rsidRPr="000C4250">
              <w:rPr>
                <w:color w:val="auto"/>
              </w:rPr>
              <w:t>21 987</w:t>
            </w:r>
          </w:p>
        </w:tc>
        <w:tc>
          <w:tcPr>
            <w:tcW w:w="722" w:type="dxa"/>
            <w:shd w:val="clear" w:color="auto" w:fill="C5E0B3"/>
            <w:vAlign w:val="top"/>
            <w:hideMark/>
          </w:tcPr>
          <w:p w14:paraId="111721A9" w14:textId="77777777" w:rsidR="00D52D29" w:rsidRPr="000C4250" w:rsidRDefault="00D52D29" w:rsidP="0084036E">
            <w:pPr>
              <w:pStyle w:val="Tabele"/>
              <w:jc w:val="right"/>
              <w:rPr>
                <w:color w:val="auto"/>
              </w:rPr>
            </w:pPr>
            <w:r w:rsidRPr="000C4250">
              <w:rPr>
                <w:color w:val="auto"/>
              </w:rPr>
              <w:t>25 956</w:t>
            </w:r>
          </w:p>
        </w:tc>
        <w:tc>
          <w:tcPr>
            <w:tcW w:w="723" w:type="dxa"/>
            <w:shd w:val="clear" w:color="auto" w:fill="C5E0B3"/>
            <w:vAlign w:val="top"/>
            <w:hideMark/>
          </w:tcPr>
          <w:p w14:paraId="3F7307B1" w14:textId="77777777" w:rsidR="00D52D29" w:rsidRPr="000C4250" w:rsidRDefault="00D52D29" w:rsidP="0084036E">
            <w:pPr>
              <w:pStyle w:val="Tabele"/>
              <w:jc w:val="right"/>
              <w:rPr>
                <w:color w:val="auto"/>
              </w:rPr>
            </w:pPr>
            <w:r w:rsidRPr="000C4250">
              <w:rPr>
                <w:color w:val="auto"/>
              </w:rPr>
              <w:t>24 074</w:t>
            </w:r>
          </w:p>
        </w:tc>
        <w:tc>
          <w:tcPr>
            <w:tcW w:w="722" w:type="dxa"/>
            <w:shd w:val="clear" w:color="auto" w:fill="C5E0B3"/>
            <w:vAlign w:val="top"/>
            <w:hideMark/>
          </w:tcPr>
          <w:p w14:paraId="3AFAED17" w14:textId="77777777" w:rsidR="00D52D29" w:rsidRPr="000C4250" w:rsidRDefault="00D52D29" w:rsidP="0084036E">
            <w:pPr>
              <w:pStyle w:val="Tabele"/>
              <w:jc w:val="right"/>
              <w:rPr>
                <w:color w:val="auto"/>
              </w:rPr>
            </w:pPr>
            <w:r w:rsidRPr="000C4250">
              <w:rPr>
                <w:color w:val="auto"/>
              </w:rPr>
              <w:t>31 037</w:t>
            </w:r>
          </w:p>
        </w:tc>
        <w:tc>
          <w:tcPr>
            <w:tcW w:w="723" w:type="dxa"/>
            <w:vAlign w:val="top"/>
            <w:hideMark/>
          </w:tcPr>
          <w:p w14:paraId="47665263" w14:textId="77777777" w:rsidR="00D52D29" w:rsidRPr="000C4250" w:rsidRDefault="00D52D29" w:rsidP="0084036E">
            <w:pPr>
              <w:pStyle w:val="Tabele"/>
              <w:jc w:val="right"/>
              <w:rPr>
                <w:color w:val="auto"/>
              </w:rPr>
            </w:pPr>
            <w:r w:rsidRPr="000C4250">
              <w:rPr>
                <w:color w:val="auto"/>
              </w:rPr>
              <w:t>31 789</w:t>
            </w:r>
          </w:p>
        </w:tc>
        <w:tc>
          <w:tcPr>
            <w:tcW w:w="722" w:type="dxa"/>
            <w:hideMark/>
          </w:tcPr>
          <w:p w14:paraId="3B73814C" w14:textId="77777777" w:rsidR="00D52D29" w:rsidRPr="000C4250" w:rsidRDefault="00D52D29" w:rsidP="0084036E">
            <w:pPr>
              <w:pStyle w:val="Tabele"/>
              <w:jc w:val="right"/>
              <w:rPr>
                <w:color w:val="auto"/>
              </w:rPr>
            </w:pPr>
            <w:r w:rsidRPr="000C4250">
              <w:rPr>
                <w:color w:val="auto"/>
              </w:rPr>
              <w:t>28 697</w:t>
            </w:r>
          </w:p>
        </w:tc>
      </w:tr>
      <w:tr w:rsidR="00D52D29" w:rsidRPr="000C4250" w14:paraId="6181395C" w14:textId="77777777" w:rsidTr="00D52D29">
        <w:trPr>
          <w:trHeight w:val="227"/>
        </w:trPr>
        <w:tc>
          <w:tcPr>
            <w:tcW w:w="1839" w:type="dxa"/>
            <w:hideMark/>
          </w:tcPr>
          <w:p w14:paraId="2730C2C7" w14:textId="77777777" w:rsidR="00D52D29" w:rsidRPr="000C4250" w:rsidRDefault="00D52D29" w:rsidP="0084036E">
            <w:pPr>
              <w:pStyle w:val="Tabele"/>
              <w:rPr>
                <w:color w:val="auto"/>
              </w:rPr>
            </w:pPr>
            <w:r w:rsidRPr="000C4250">
              <w:rPr>
                <w:color w:val="auto"/>
              </w:rPr>
              <w:t>Gaz ziemny</w:t>
            </w:r>
          </w:p>
        </w:tc>
        <w:tc>
          <w:tcPr>
            <w:tcW w:w="722" w:type="dxa"/>
            <w:shd w:val="clear" w:color="auto" w:fill="C5E0B3"/>
            <w:vAlign w:val="top"/>
            <w:hideMark/>
          </w:tcPr>
          <w:p w14:paraId="14AD235D" w14:textId="77777777" w:rsidR="00D52D29" w:rsidRPr="000C4250" w:rsidRDefault="00D52D29" w:rsidP="0084036E">
            <w:pPr>
              <w:pStyle w:val="Tabele"/>
              <w:jc w:val="right"/>
              <w:rPr>
                <w:color w:val="auto"/>
              </w:rPr>
            </w:pPr>
            <w:r w:rsidRPr="000C4250">
              <w:rPr>
                <w:color w:val="auto"/>
              </w:rPr>
              <w:t>12 235</w:t>
            </w:r>
          </w:p>
        </w:tc>
        <w:tc>
          <w:tcPr>
            <w:tcW w:w="722" w:type="dxa"/>
            <w:shd w:val="clear" w:color="auto" w:fill="C5E0B3"/>
            <w:vAlign w:val="top"/>
            <w:hideMark/>
          </w:tcPr>
          <w:p w14:paraId="51325CCF" w14:textId="77777777" w:rsidR="00D52D29" w:rsidRPr="000C4250" w:rsidRDefault="00D52D29" w:rsidP="0084036E">
            <w:pPr>
              <w:pStyle w:val="Tabele"/>
              <w:jc w:val="right"/>
              <w:rPr>
                <w:color w:val="auto"/>
              </w:rPr>
            </w:pPr>
            <w:r w:rsidRPr="000C4250">
              <w:rPr>
                <w:color w:val="auto"/>
              </w:rPr>
              <w:t>12 805</w:t>
            </w:r>
          </w:p>
        </w:tc>
        <w:tc>
          <w:tcPr>
            <w:tcW w:w="723" w:type="dxa"/>
            <w:shd w:val="clear" w:color="auto" w:fill="C5E0B3"/>
            <w:vAlign w:val="top"/>
            <w:hideMark/>
          </w:tcPr>
          <w:p w14:paraId="141F499E" w14:textId="77777777" w:rsidR="00D52D29" w:rsidRPr="000C4250" w:rsidRDefault="00D52D29" w:rsidP="0084036E">
            <w:pPr>
              <w:pStyle w:val="Tabele"/>
              <w:jc w:val="right"/>
              <w:rPr>
                <w:color w:val="auto"/>
              </w:rPr>
            </w:pPr>
            <w:r w:rsidRPr="000C4250">
              <w:rPr>
                <w:color w:val="auto"/>
              </w:rPr>
              <w:t>13 776</w:t>
            </w:r>
          </w:p>
        </w:tc>
        <w:tc>
          <w:tcPr>
            <w:tcW w:w="722" w:type="dxa"/>
            <w:shd w:val="clear" w:color="auto" w:fill="C5E0B3"/>
            <w:vAlign w:val="top"/>
            <w:hideMark/>
          </w:tcPr>
          <w:p w14:paraId="0F57F2C4" w14:textId="77777777" w:rsidR="00D52D29" w:rsidRPr="000C4250" w:rsidRDefault="00D52D29" w:rsidP="0084036E">
            <w:pPr>
              <w:pStyle w:val="Tabele"/>
              <w:jc w:val="right"/>
              <w:rPr>
                <w:color w:val="auto"/>
              </w:rPr>
            </w:pPr>
            <w:r w:rsidRPr="000C4250">
              <w:rPr>
                <w:color w:val="auto"/>
              </w:rPr>
              <w:t>17 107</w:t>
            </w:r>
          </w:p>
        </w:tc>
        <w:tc>
          <w:tcPr>
            <w:tcW w:w="723" w:type="dxa"/>
            <w:vAlign w:val="top"/>
            <w:hideMark/>
          </w:tcPr>
          <w:p w14:paraId="3C08FDCE" w14:textId="77777777" w:rsidR="00D52D29" w:rsidRPr="000C4250" w:rsidRDefault="00D52D29" w:rsidP="0084036E">
            <w:pPr>
              <w:pStyle w:val="Tabele"/>
              <w:jc w:val="right"/>
              <w:rPr>
                <w:color w:val="auto"/>
              </w:rPr>
            </w:pPr>
            <w:r w:rsidRPr="000C4250">
              <w:rPr>
                <w:color w:val="auto"/>
              </w:rPr>
              <w:t>18 356</w:t>
            </w:r>
          </w:p>
        </w:tc>
        <w:tc>
          <w:tcPr>
            <w:tcW w:w="722" w:type="dxa"/>
            <w:hideMark/>
          </w:tcPr>
          <w:p w14:paraId="3FFD8EF1" w14:textId="77777777" w:rsidR="00D52D29" w:rsidRPr="000C4250" w:rsidRDefault="00D52D29" w:rsidP="0084036E">
            <w:pPr>
              <w:pStyle w:val="Tabele"/>
              <w:jc w:val="right"/>
              <w:rPr>
                <w:color w:val="auto"/>
              </w:rPr>
            </w:pPr>
            <w:r w:rsidRPr="000C4250">
              <w:rPr>
                <w:color w:val="auto"/>
              </w:rPr>
              <w:t>19 928</w:t>
            </w:r>
          </w:p>
        </w:tc>
      </w:tr>
      <w:tr w:rsidR="00D52D29" w:rsidRPr="000C4250" w14:paraId="6001836D" w14:textId="77777777" w:rsidTr="00D52D29">
        <w:trPr>
          <w:trHeight w:val="227"/>
        </w:trPr>
        <w:tc>
          <w:tcPr>
            <w:tcW w:w="1839" w:type="dxa"/>
            <w:hideMark/>
          </w:tcPr>
          <w:p w14:paraId="3582758F" w14:textId="77777777" w:rsidR="00D52D29" w:rsidRPr="000C4250" w:rsidRDefault="00D52D29" w:rsidP="0084036E">
            <w:pPr>
              <w:pStyle w:val="Tabele"/>
              <w:rPr>
                <w:color w:val="auto"/>
              </w:rPr>
            </w:pPr>
            <w:r w:rsidRPr="000C4250">
              <w:rPr>
                <w:color w:val="auto"/>
              </w:rPr>
              <w:t>Gaz koksowniczy</w:t>
            </w:r>
          </w:p>
        </w:tc>
        <w:tc>
          <w:tcPr>
            <w:tcW w:w="722" w:type="dxa"/>
            <w:shd w:val="clear" w:color="auto" w:fill="C5E0B3"/>
            <w:vAlign w:val="top"/>
            <w:hideMark/>
          </w:tcPr>
          <w:p w14:paraId="68E4C171" w14:textId="77777777" w:rsidR="00D52D29" w:rsidRPr="000C4250" w:rsidRDefault="00D52D29" w:rsidP="0084036E">
            <w:pPr>
              <w:pStyle w:val="Tabele"/>
              <w:jc w:val="right"/>
              <w:rPr>
                <w:color w:val="auto"/>
              </w:rPr>
            </w:pPr>
            <w:r w:rsidRPr="000C4250">
              <w:rPr>
                <w:color w:val="auto"/>
              </w:rPr>
              <w:t>1 447</w:t>
            </w:r>
          </w:p>
        </w:tc>
        <w:tc>
          <w:tcPr>
            <w:tcW w:w="722" w:type="dxa"/>
            <w:shd w:val="clear" w:color="auto" w:fill="C5E0B3"/>
            <w:vAlign w:val="top"/>
            <w:hideMark/>
          </w:tcPr>
          <w:p w14:paraId="2ADE0BBB" w14:textId="77777777" w:rsidR="00D52D29" w:rsidRPr="000C4250" w:rsidRDefault="00D52D29" w:rsidP="0084036E">
            <w:pPr>
              <w:pStyle w:val="Tabele"/>
              <w:jc w:val="right"/>
              <w:rPr>
                <w:color w:val="auto"/>
              </w:rPr>
            </w:pPr>
            <w:r w:rsidRPr="000C4250">
              <w:rPr>
                <w:color w:val="auto"/>
              </w:rPr>
              <w:t>1 707</w:t>
            </w:r>
          </w:p>
        </w:tc>
        <w:tc>
          <w:tcPr>
            <w:tcW w:w="723" w:type="dxa"/>
            <w:shd w:val="clear" w:color="auto" w:fill="C5E0B3"/>
            <w:vAlign w:val="top"/>
            <w:hideMark/>
          </w:tcPr>
          <w:p w14:paraId="2374CC31" w14:textId="77777777" w:rsidR="00D52D29" w:rsidRPr="000C4250" w:rsidRDefault="00D52D29" w:rsidP="0084036E">
            <w:pPr>
              <w:pStyle w:val="Tabele"/>
              <w:jc w:val="right"/>
              <w:rPr>
                <w:color w:val="auto"/>
              </w:rPr>
            </w:pPr>
            <w:r w:rsidRPr="000C4250">
              <w:rPr>
                <w:color w:val="auto"/>
              </w:rPr>
              <w:t>1 704</w:t>
            </w:r>
          </w:p>
        </w:tc>
        <w:tc>
          <w:tcPr>
            <w:tcW w:w="722" w:type="dxa"/>
            <w:shd w:val="clear" w:color="auto" w:fill="C5E0B3"/>
            <w:vAlign w:val="top"/>
            <w:hideMark/>
          </w:tcPr>
          <w:p w14:paraId="52CA43AC" w14:textId="77777777" w:rsidR="00D52D29" w:rsidRPr="000C4250" w:rsidRDefault="00D52D29" w:rsidP="0084036E">
            <w:pPr>
              <w:pStyle w:val="Tabele"/>
              <w:jc w:val="right"/>
              <w:rPr>
                <w:color w:val="auto"/>
              </w:rPr>
            </w:pPr>
            <w:r w:rsidRPr="000C4250">
              <w:rPr>
                <w:color w:val="auto"/>
              </w:rPr>
              <w:t>1 406</w:t>
            </w:r>
          </w:p>
        </w:tc>
        <w:tc>
          <w:tcPr>
            <w:tcW w:w="723" w:type="dxa"/>
            <w:vAlign w:val="top"/>
            <w:hideMark/>
          </w:tcPr>
          <w:p w14:paraId="34930F74" w14:textId="77777777" w:rsidR="00D52D29" w:rsidRPr="000C4250" w:rsidRDefault="00D52D29" w:rsidP="0084036E">
            <w:pPr>
              <w:pStyle w:val="Tabele"/>
              <w:jc w:val="right"/>
              <w:rPr>
                <w:color w:val="auto"/>
              </w:rPr>
            </w:pPr>
            <w:r w:rsidRPr="000C4250">
              <w:rPr>
                <w:color w:val="auto"/>
              </w:rPr>
              <w:t>1 221</w:t>
            </w:r>
          </w:p>
        </w:tc>
        <w:tc>
          <w:tcPr>
            <w:tcW w:w="722" w:type="dxa"/>
            <w:hideMark/>
          </w:tcPr>
          <w:p w14:paraId="08C4932F" w14:textId="77777777" w:rsidR="00D52D29" w:rsidRPr="000C4250" w:rsidRDefault="00D52D29" w:rsidP="0084036E">
            <w:pPr>
              <w:pStyle w:val="Tabele"/>
              <w:jc w:val="right"/>
              <w:rPr>
                <w:color w:val="auto"/>
              </w:rPr>
            </w:pPr>
            <w:r w:rsidRPr="000C4250">
              <w:rPr>
                <w:color w:val="auto"/>
              </w:rPr>
              <w:t>1 118</w:t>
            </w:r>
          </w:p>
        </w:tc>
      </w:tr>
      <w:tr w:rsidR="00D52D29" w:rsidRPr="000C4250" w14:paraId="2D7F4A33" w14:textId="77777777" w:rsidTr="00D52D29">
        <w:trPr>
          <w:trHeight w:val="227"/>
        </w:trPr>
        <w:tc>
          <w:tcPr>
            <w:tcW w:w="1839" w:type="dxa"/>
            <w:hideMark/>
          </w:tcPr>
          <w:p w14:paraId="351BC876" w14:textId="77777777" w:rsidR="00D52D29" w:rsidRPr="000C4250" w:rsidRDefault="00D52D29" w:rsidP="0084036E">
            <w:pPr>
              <w:pStyle w:val="Tabele"/>
              <w:rPr>
                <w:color w:val="auto"/>
              </w:rPr>
            </w:pPr>
            <w:r w:rsidRPr="000C4250">
              <w:rPr>
                <w:color w:val="auto"/>
              </w:rPr>
              <w:t>Gaz wielkopiecowy</w:t>
            </w:r>
          </w:p>
        </w:tc>
        <w:tc>
          <w:tcPr>
            <w:tcW w:w="722" w:type="dxa"/>
            <w:shd w:val="clear" w:color="auto" w:fill="C5E0B3"/>
            <w:vAlign w:val="top"/>
            <w:hideMark/>
          </w:tcPr>
          <w:p w14:paraId="05E624DF" w14:textId="77777777" w:rsidR="00D52D29" w:rsidRPr="000C4250" w:rsidRDefault="00D52D29" w:rsidP="0084036E">
            <w:pPr>
              <w:pStyle w:val="Tabele"/>
              <w:jc w:val="right"/>
              <w:rPr>
                <w:color w:val="auto"/>
              </w:rPr>
            </w:pPr>
            <w:r w:rsidRPr="000C4250">
              <w:rPr>
                <w:color w:val="auto"/>
              </w:rPr>
              <w:t>560</w:t>
            </w:r>
          </w:p>
        </w:tc>
        <w:tc>
          <w:tcPr>
            <w:tcW w:w="722" w:type="dxa"/>
            <w:shd w:val="clear" w:color="auto" w:fill="C5E0B3"/>
            <w:vAlign w:val="top"/>
            <w:hideMark/>
          </w:tcPr>
          <w:p w14:paraId="692135DB" w14:textId="77777777" w:rsidR="00D52D29" w:rsidRPr="000C4250" w:rsidRDefault="00D52D29" w:rsidP="0084036E">
            <w:pPr>
              <w:pStyle w:val="Tabele"/>
              <w:jc w:val="right"/>
              <w:rPr>
                <w:color w:val="auto"/>
              </w:rPr>
            </w:pPr>
            <w:r w:rsidRPr="000C4250">
              <w:rPr>
                <w:color w:val="auto"/>
              </w:rPr>
              <w:t>526</w:t>
            </w:r>
          </w:p>
        </w:tc>
        <w:tc>
          <w:tcPr>
            <w:tcW w:w="723" w:type="dxa"/>
            <w:shd w:val="clear" w:color="auto" w:fill="C5E0B3"/>
            <w:vAlign w:val="top"/>
            <w:hideMark/>
          </w:tcPr>
          <w:p w14:paraId="3A1C1143" w14:textId="77777777" w:rsidR="00D52D29" w:rsidRPr="000C4250" w:rsidRDefault="00D52D29" w:rsidP="0084036E">
            <w:pPr>
              <w:pStyle w:val="Tabele"/>
              <w:jc w:val="right"/>
              <w:rPr>
                <w:color w:val="auto"/>
              </w:rPr>
            </w:pPr>
            <w:r w:rsidRPr="000C4250">
              <w:rPr>
                <w:color w:val="auto"/>
              </w:rPr>
              <w:t>632</w:t>
            </w:r>
          </w:p>
        </w:tc>
        <w:tc>
          <w:tcPr>
            <w:tcW w:w="722" w:type="dxa"/>
            <w:shd w:val="clear" w:color="auto" w:fill="C5E0B3"/>
            <w:vAlign w:val="top"/>
            <w:hideMark/>
          </w:tcPr>
          <w:p w14:paraId="61CF1719" w14:textId="77777777" w:rsidR="00D52D29" w:rsidRPr="000C4250" w:rsidRDefault="00D52D29" w:rsidP="0084036E">
            <w:pPr>
              <w:pStyle w:val="Tabele"/>
              <w:jc w:val="right"/>
              <w:rPr>
                <w:color w:val="auto"/>
              </w:rPr>
            </w:pPr>
            <w:r w:rsidRPr="000C4250">
              <w:rPr>
                <w:color w:val="auto"/>
              </w:rPr>
              <w:t>464</w:t>
            </w:r>
          </w:p>
        </w:tc>
        <w:tc>
          <w:tcPr>
            <w:tcW w:w="723" w:type="dxa"/>
            <w:vAlign w:val="top"/>
            <w:hideMark/>
          </w:tcPr>
          <w:p w14:paraId="60B5F92A" w14:textId="77777777" w:rsidR="00D52D29" w:rsidRPr="000C4250" w:rsidRDefault="00D52D29" w:rsidP="0084036E">
            <w:pPr>
              <w:pStyle w:val="Tabele"/>
              <w:jc w:val="right"/>
              <w:rPr>
                <w:color w:val="auto"/>
              </w:rPr>
            </w:pPr>
            <w:r w:rsidRPr="000C4250">
              <w:rPr>
                <w:color w:val="auto"/>
              </w:rPr>
              <w:t>551</w:t>
            </w:r>
          </w:p>
        </w:tc>
        <w:tc>
          <w:tcPr>
            <w:tcW w:w="722" w:type="dxa"/>
            <w:hideMark/>
          </w:tcPr>
          <w:p w14:paraId="4024AD5B" w14:textId="77777777" w:rsidR="00D52D29" w:rsidRPr="000C4250" w:rsidRDefault="00D52D29" w:rsidP="0084036E">
            <w:pPr>
              <w:pStyle w:val="Tabele"/>
              <w:jc w:val="right"/>
              <w:rPr>
                <w:color w:val="auto"/>
              </w:rPr>
            </w:pPr>
            <w:r w:rsidRPr="000C4250">
              <w:rPr>
                <w:color w:val="auto"/>
              </w:rPr>
              <w:t>458</w:t>
            </w:r>
          </w:p>
        </w:tc>
      </w:tr>
      <w:tr w:rsidR="00D52D29" w:rsidRPr="000C4250" w14:paraId="6EB9CC56" w14:textId="77777777" w:rsidTr="00D52D29">
        <w:trPr>
          <w:trHeight w:val="227"/>
        </w:trPr>
        <w:tc>
          <w:tcPr>
            <w:tcW w:w="1839" w:type="dxa"/>
            <w:hideMark/>
          </w:tcPr>
          <w:p w14:paraId="074E61F2" w14:textId="77777777" w:rsidR="00D52D29" w:rsidRPr="000C4250" w:rsidRDefault="00D52D29" w:rsidP="0084036E">
            <w:pPr>
              <w:pStyle w:val="Tabele"/>
              <w:rPr>
                <w:color w:val="auto"/>
              </w:rPr>
            </w:pPr>
            <w:r w:rsidRPr="000C4250">
              <w:rPr>
                <w:color w:val="auto"/>
              </w:rPr>
              <w:t>Pozost. paliwa gazowe</w:t>
            </w:r>
          </w:p>
        </w:tc>
        <w:tc>
          <w:tcPr>
            <w:tcW w:w="722" w:type="dxa"/>
            <w:shd w:val="clear" w:color="auto" w:fill="C5E0B3"/>
            <w:vAlign w:val="top"/>
            <w:hideMark/>
          </w:tcPr>
          <w:p w14:paraId="6510251A" w14:textId="77777777" w:rsidR="00D52D29" w:rsidRPr="000C4250" w:rsidRDefault="00D52D29" w:rsidP="0084036E">
            <w:pPr>
              <w:pStyle w:val="Tabele"/>
              <w:jc w:val="right"/>
              <w:rPr>
                <w:color w:val="auto"/>
              </w:rPr>
            </w:pPr>
            <w:r w:rsidRPr="000C4250">
              <w:rPr>
                <w:color w:val="auto"/>
              </w:rPr>
              <w:t>161</w:t>
            </w:r>
          </w:p>
        </w:tc>
        <w:tc>
          <w:tcPr>
            <w:tcW w:w="722" w:type="dxa"/>
            <w:shd w:val="clear" w:color="auto" w:fill="C5E0B3"/>
            <w:vAlign w:val="top"/>
            <w:hideMark/>
          </w:tcPr>
          <w:p w14:paraId="376C4C62" w14:textId="77777777" w:rsidR="00D52D29" w:rsidRPr="000C4250" w:rsidRDefault="00D52D29" w:rsidP="0084036E">
            <w:pPr>
              <w:pStyle w:val="Tabele"/>
              <w:jc w:val="right"/>
              <w:rPr>
                <w:color w:val="auto"/>
              </w:rPr>
            </w:pPr>
            <w:r w:rsidRPr="000C4250">
              <w:rPr>
                <w:color w:val="auto"/>
              </w:rPr>
              <w:t>149</w:t>
            </w:r>
          </w:p>
        </w:tc>
        <w:tc>
          <w:tcPr>
            <w:tcW w:w="723" w:type="dxa"/>
            <w:shd w:val="clear" w:color="auto" w:fill="C5E0B3"/>
            <w:vAlign w:val="top"/>
            <w:hideMark/>
          </w:tcPr>
          <w:p w14:paraId="50BB21B2" w14:textId="77777777" w:rsidR="00D52D29" w:rsidRPr="000C4250" w:rsidRDefault="00D52D29" w:rsidP="0084036E">
            <w:pPr>
              <w:pStyle w:val="Tabele"/>
              <w:jc w:val="right"/>
              <w:rPr>
                <w:color w:val="auto"/>
              </w:rPr>
            </w:pPr>
            <w:r w:rsidRPr="000C4250">
              <w:rPr>
                <w:color w:val="auto"/>
              </w:rPr>
              <w:t>163</w:t>
            </w:r>
          </w:p>
        </w:tc>
        <w:tc>
          <w:tcPr>
            <w:tcW w:w="722" w:type="dxa"/>
            <w:shd w:val="clear" w:color="auto" w:fill="C5E0B3"/>
            <w:vAlign w:val="top"/>
            <w:hideMark/>
          </w:tcPr>
          <w:p w14:paraId="36087831" w14:textId="77777777" w:rsidR="00D52D29" w:rsidRPr="000C4250" w:rsidRDefault="00D52D29" w:rsidP="0084036E">
            <w:pPr>
              <w:pStyle w:val="Tabele"/>
              <w:jc w:val="right"/>
              <w:rPr>
                <w:color w:val="auto"/>
              </w:rPr>
            </w:pPr>
            <w:r w:rsidRPr="000C4250">
              <w:rPr>
                <w:color w:val="auto"/>
              </w:rPr>
              <w:t>84</w:t>
            </w:r>
          </w:p>
        </w:tc>
        <w:tc>
          <w:tcPr>
            <w:tcW w:w="723" w:type="dxa"/>
            <w:vAlign w:val="top"/>
            <w:hideMark/>
          </w:tcPr>
          <w:p w14:paraId="7DF7B10F" w14:textId="77777777" w:rsidR="00D52D29" w:rsidRPr="000C4250" w:rsidRDefault="00D52D29" w:rsidP="0084036E">
            <w:pPr>
              <w:pStyle w:val="Tabele"/>
              <w:jc w:val="right"/>
              <w:rPr>
                <w:color w:val="auto"/>
              </w:rPr>
            </w:pPr>
            <w:r w:rsidRPr="000C4250">
              <w:rPr>
                <w:color w:val="auto"/>
              </w:rPr>
              <w:t>83</w:t>
            </w:r>
          </w:p>
        </w:tc>
        <w:tc>
          <w:tcPr>
            <w:tcW w:w="722" w:type="dxa"/>
            <w:hideMark/>
          </w:tcPr>
          <w:p w14:paraId="225094AC" w14:textId="77777777" w:rsidR="00D52D29" w:rsidRPr="000C4250" w:rsidRDefault="00D52D29" w:rsidP="0084036E">
            <w:pPr>
              <w:pStyle w:val="Tabele"/>
              <w:jc w:val="right"/>
              <w:rPr>
                <w:color w:val="auto"/>
              </w:rPr>
            </w:pPr>
            <w:r w:rsidRPr="000C4250">
              <w:rPr>
                <w:color w:val="auto"/>
              </w:rPr>
              <w:t>81</w:t>
            </w:r>
          </w:p>
        </w:tc>
      </w:tr>
      <w:tr w:rsidR="00D52D29" w:rsidRPr="000C4250" w14:paraId="3D5D21DA" w14:textId="77777777" w:rsidTr="00D52D29">
        <w:trPr>
          <w:trHeight w:val="227"/>
        </w:trPr>
        <w:tc>
          <w:tcPr>
            <w:tcW w:w="1839" w:type="dxa"/>
            <w:hideMark/>
          </w:tcPr>
          <w:p w14:paraId="68E0F8EC" w14:textId="77777777" w:rsidR="00D52D29" w:rsidRPr="000C4250" w:rsidRDefault="00D52D29" w:rsidP="0084036E">
            <w:pPr>
              <w:pStyle w:val="Tabele"/>
              <w:rPr>
                <w:color w:val="auto"/>
              </w:rPr>
            </w:pPr>
            <w:r w:rsidRPr="000C4250">
              <w:rPr>
                <w:color w:val="auto"/>
              </w:rPr>
              <w:t>Biomasa stała</w:t>
            </w:r>
          </w:p>
        </w:tc>
        <w:tc>
          <w:tcPr>
            <w:tcW w:w="722" w:type="dxa"/>
            <w:shd w:val="clear" w:color="auto" w:fill="C5E0B3"/>
            <w:vAlign w:val="top"/>
            <w:hideMark/>
          </w:tcPr>
          <w:p w14:paraId="19BA7557" w14:textId="77777777" w:rsidR="00D52D29" w:rsidRPr="000C4250" w:rsidRDefault="00D52D29" w:rsidP="0084036E">
            <w:pPr>
              <w:pStyle w:val="Tabele"/>
              <w:jc w:val="right"/>
              <w:rPr>
                <w:color w:val="auto"/>
              </w:rPr>
            </w:pPr>
            <w:r w:rsidRPr="000C4250">
              <w:rPr>
                <w:color w:val="auto"/>
              </w:rPr>
              <w:t>4 166</w:t>
            </w:r>
          </w:p>
        </w:tc>
        <w:tc>
          <w:tcPr>
            <w:tcW w:w="722" w:type="dxa"/>
            <w:shd w:val="clear" w:color="auto" w:fill="C5E0B3"/>
            <w:vAlign w:val="top"/>
            <w:hideMark/>
          </w:tcPr>
          <w:p w14:paraId="21344AE5" w14:textId="77777777" w:rsidR="00D52D29" w:rsidRPr="000C4250" w:rsidRDefault="00D52D29" w:rsidP="0084036E">
            <w:pPr>
              <w:pStyle w:val="Tabele"/>
              <w:jc w:val="right"/>
              <w:rPr>
                <w:color w:val="auto"/>
              </w:rPr>
            </w:pPr>
            <w:r w:rsidRPr="000C4250">
              <w:rPr>
                <w:color w:val="auto"/>
              </w:rPr>
              <w:t>5 866</w:t>
            </w:r>
          </w:p>
        </w:tc>
        <w:tc>
          <w:tcPr>
            <w:tcW w:w="723" w:type="dxa"/>
            <w:shd w:val="clear" w:color="auto" w:fill="C5E0B3"/>
            <w:vAlign w:val="top"/>
            <w:hideMark/>
          </w:tcPr>
          <w:p w14:paraId="6E2A072F" w14:textId="77777777" w:rsidR="00D52D29" w:rsidRPr="000C4250" w:rsidRDefault="00D52D29" w:rsidP="0084036E">
            <w:pPr>
              <w:pStyle w:val="Tabele"/>
              <w:jc w:val="right"/>
              <w:rPr>
                <w:color w:val="auto"/>
              </w:rPr>
            </w:pPr>
            <w:r w:rsidRPr="000C4250">
              <w:rPr>
                <w:color w:val="auto"/>
              </w:rPr>
              <w:t>6 884</w:t>
            </w:r>
          </w:p>
        </w:tc>
        <w:tc>
          <w:tcPr>
            <w:tcW w:w="722" w:type="dxa"/>
            <w:shd w:val="clear" w:color="auto" w:fill="C5E0B3"/>
            <w:vAlign w:val="top"/>
            <w:hideMark/>
          </w:tcPr>
          <w:p w14:paraId="5D6287AA" w14:textId="77777777" w:rsidR="00D52D29" w:rsidRPr="000C4250" w:rsidRDefault="00D52D29" w:rsidP="0084036E">
            <w:pPr>
              <w:pStyle w:val="Tabele"/>
              <w:jc w:val="right"/>
              <w:rPr>
                <w:color w:val="auto"/>
              </w:rPr>
            </w:pPr>
            <w:r w:rsidRPr="000C4250">
              <w:rPr>
                <w:color w:val="auto"/>
              </w:rPr>
              <w:t>9 330</w:t>
            </w:r>
          </w:p>
        </w:tc>
        <w:tc>
          <w:tcPr>
            <w:tcW w:w="723" w:type="dxa"/>
            <w:vAlign w:val="top"/>
            <w:hideMark/>
          </w:tcPr>
          <w:p w14:paraId="27FB6CAF" w14:textId="77777777" w:rsidR="00D52D29" w:rsidRPr="000C4250" w:rsidRDefault="00D52D29" w:rsidP="0084036E">
            <w:pPr>
              <w:pStyle w:val="Tabele"/>
              <w:jc w:val="right"/>
              <w:rPr>
                <w:color w:val="auto"/>
              </w:rPr>
            </w:pPr>
            <w:r w:rsidRPr="000C4250">
              <w:rPr>
                <w:color w:val="auto"/>
              </w:rPr>
              <w:t>8 962</w:t>
            </w:r>
          </w:p>
        </w:tc>
        <w:tc>
          <w:tcPr>
            <w:tcW w:w="722" w:type="dxa"/>
            <w:hideMark/>
          </w:tcPr>
          <w:p w14:paraId="73854CF0" w14:textId="77777777" w:rsidR="00D52D29" w:rsidRPr="000C4250" w:rsidRDefault="00D52D29" w:rsidP="0084036E">
            <w:pPr>
              <w:pStyle w:val="Tabele"/>
              <w:jc w:val="right"/>
              <w:rPr>
                <w:color w:val="auto"/>
              </w:rPr>
            </w:pPr>
            <w:r w:rsidRPr="000C4250">
              <w:rPr>
                <w:color w:val="auto"/>
              </w:rPr>
              <w:t>9 394</w:t>
            </w:r>
          </w:p>
        </w:tc>
      </w:tr>
      <w:tr w:rsidR="00D52D29" w:rsidRPr="000C4250" w14:paraId="21827892" w14:textId="77777777" w:rsidTr="00D52D29">
        <w:trPr>
          <w:trHeight w:val="227"/>
        </w:trPr>
        <w:tc>
          <w:tcPr>
            <w:tcW w:w="1839" w:type="dxa"/>
            <w:hideMark/>
          </w:tcPr>
          <w:p w14:paraId="38E870F4" w14:textId="77777777" w:rsidR="00D52D29" w:rsidRPr="000C4250" w:rsidRDefault="00D52D29" w:rsidP="0084036E">
            <w:pPr>
              <w:pStyle w:val="Tabele"/>
              <w:rPr>
                <w:color w:val="auto"/>
              </w:rPr>
            </w:pPr>
            <w:r w:rsidRPr="000C4250">
              <w:rPr>
                <w:color w:val="auto"/>
              </w:rPr>
              <w:t>Biogaz</w:t>
            </w:r>
          </w:p>
        </w:tc>
        <w:tc>
          <w:tcPr>
            <w:tcW w:w="722" w:type="dxa"/>
            <w:shd w:val="clear" w:color="auto" w:fill="C5E0B3"/>
            <w:vAlign w:val="top"/>
            <w:hideMark/>
          </w:tcPr>
          <w:p w14:paraId="4842026D" w14:textId="77777777" w:rsidR="00D52D29" w:rsidRPr="000C4250" w:rsidRDefault="00D52D29" w:rsidP="0084036E">
            <w:pPr>
              <w:pStyle w:val="Tabele"/>
              <w:jc w:val="right"/>
              <w:rPr>
                <w:color w:val="auto"/>
              </w:rPr>
            </w:pPr>
            <w:r w:rsidRPr="000C4250">
              <w:rPr>
                <w:color w:val="auto"/>
              </w:rPr>
              <w:t>54</w:t>
            </w:r>
          </w:p>
        </w:tc>
        <w:tc>
          <w:tcPr>
            <w:tcW w:w="722" w:type="dxa"/>
            <w:shd w:val="clear" w:color="auto" w:fill="C5E0B3"/>
            <w:vAlign w:val="top"/>
            <w:hideMark/>
          </w:tcPr>
          <w:p w14:paraId="2763FBDF" w14:textId="77777777" w:rsidR="00D52D29" w:rsidRPr="000C4250" w:rsidRDefault="00D52D29" w:rsidP="0084036E">
            <w:pPr>
              <w:pStyle w:val="Tabele"/>
              <w:jc w:val="right"/>
              <w:rPr>
                <w:color w:val="auto"/>
              </w:rPr>
            </w:pPr>
            <w:r w:rsidRPr="000C4250">
              <w:rPr>
                <w:color w:val="auto"/>
              </w:rPr>
              <w:t>115</w:t>
            </w:r>
          </w:p>
        </w:tc>
        <w:tc>
          <w:tcPr>
            <w:tcW w:w="723" w:type="dxa"/>
            <w:shd w:val="clear" w:color="auto" w:fill="C5E0B3"/>
            <w:vAlign w:val="top"/>
            <w:hideMark/>
          </w:tcPr>
          <w:p w14:paraId="41C25F8C" w14:textId="77777777" w:rsidR="00D52D29" w:rsidRPr="000C4250" w:rsidRDefault="00D52D29" w:rsidP="0084036E">
            <w:pPr>
              <w:pStyle w:val="Tabele"/>
              <w:jc w:val="right"/>
              <w:rPr>
                <w:color w:val="auto"/>
              </w:rPr>
            </w:pPr>
            <w:r w:rsidRPr="000C4250">
              <w:rPr>
                <w:color w:val="auto"/>
              </w:rPr>
              <w:t>229</w:t>
            </w:r>
          </w:p>
        </w:tc>
        <w:tc>
          <w:tcPr>
            <w:tcW w:w="722" w:type="dxa"/>
            <w:shd w:val="clear" w:color="auto" w:fill="C5E0B3"/>
            <w:vAlign w:val="top"/>
            <w:hideMark/>
          </w:tcPr>
          <w:p w14:paraId="58D846EA" w14:textId="77777777" w:rsidR="00D52D29" w:rsidRPr="000C4250" w:rsidRDefault="00D52D29" w:rsidP="0084036E">
            <w:pPr>
              <w:pStyle w:val="Tabele"/>
              <w:jc w:val="right"/>
              <w:rPr>
                <w:color w:val="auto"/>
              </w:rPr>
            </w:pPr>
            <w:r w:rsidRPr="000C4250">
              <w:rPr>
                <w:color w:val="auto"/>
              </w:rPr>
              <w:t>322</w:t>
            </w:r>
          </w:p>
        </w:tc>
        <w:tc>
          <w:tcPr>
            <w:tcW w:w="723" w:type="dxa"/>
            <w:vAlign w:val="top"/>
            <w:hideMark/>
          </w:tcPr>
          <w:p w14:paraId="7C255CAA" w14:textId="77777777" w:rsidR="00D52D29" w:rsidRPr="000C4250" w:rsidRDefault="00D52D29" w:rsidP="0084036E">
            <w:pPr>
              <w:pStyle w:val="Tabele"/>
              <w:jc w:val="right"/>
              <w:rPr>
                <w:color w:val="auto"/>
              </w:rPr>
            </w:pPr>
            <w:r w:rsidRPr="000C4250">
              <w:rPr>
                <w:color w:val="auto"/>
              </w:rPr>
              <w:t>535</w:t>
            </w:r>
          </w:p>
        </w:tc>
        <w:tc>
          <w:tcPr>
            <w:tcW w:w="722" w:type="dxa"/>
            <w:hideMark/>
          </w:tcPr>
          <w:p w14:paraId="4060E7E9" w14:textId="77777777" w:rsidR="00D52D29" w:rsidRPr="000C4250" w:rsidRDefault="00D52D29" w:rsidP="0084036E">
            <w:pPr>
              <w:pStyle w:val="Tabele"/>
              <w:jc w:val="right"/>
              <w:rPr>
                <w:color w:val="auto"/>
              </w:rPr>
            </w:pPr>
            <w:r w:rsidRPr="000C4250">
              <w:rPr>
                <w:color w:val="auto"/>
              </w:rPr>
              <w:t>755</w:t>
            </w:r>
          </w:p>
        </w:tc>
      </w:tr>
      <w:tr w:rsidR="00D52D29" w:rsidRPr="000C4250" w14:paraId="729BDFE1" w14:textId="77777777" w:rsidTr="00D52D29">
        <w:trPr>
          <w:trHeight w:val="227"/>
        </w:trPr>
        <w:tc>
          <w:tcPr>
            <w:tcW w:w="1839" w:type="dxa"/>
            <w:hideMark/>
          </w:tcPr>
          <w:p w14:paraId="25583668" w14:textId="77777777" w:rsidR="00D52D29" w:rsidRPr="000C4250" w:rsidRDefault="00D52D29" w:rsidP="0084036E">
            <w:pPr>
              <w:pStyle w:val="Tabele"/>
              <w:rPr>
                <w:color w:val="auto"/>
              </w:rPr>
            </w:pPr>
            <w:r w:rsidRPr="000C4250">
              <w:rPr>
                <w:color w:val="auto"/>
              </w:rPr>
              <w:t>Biopaliwa</w:t>
            </w:r>
          </w:p>
        </w:tc>
        <w:tc>
          <w:tcPr>
            <w:tcW w:w="722" w:type="dxa"/>
            <w:shd w:val="clear" w:color="auto" w:fill="C5E0B3"/>
            <w:vAlign w:val="top"/>
            <w:hideMark/>
          </w:tcPr>
          <w:p w14:paraId="442C048E" w14:textId="77777777" w:rsidR="00D52D29" w:rsidRPr="000C4250" w:rsidRDefault="00D52D29" w:rsidP="0084036E">
            <w:pPr>
              <w:pStyle w:val="Tabele"/>
              <w:jc w:val="right"/>
              <w:rPr>
                <w:color w:val="auto"/>
              </w:rPr>
            </w:pPr>
            <w:r w:rsidRPr="000C4250">
              <w:rPr>
                <w:color w:val="auto"/>
              </w:rPr>
              <w:t>54</w:t>
            </w:r>
          </w:p>
        </w:tc>
        <w:tc>
          <w:tcPr>
            <w:tcW w:w="722" w:type="dxa"/>
            <w:shd w:val="clear" w:color="auto" w:fill="C5E0B3"/>
            <w:vAlign w:val="top"/>
            <w:hideMark/>
          </w:tcPr>
          <w:p w14:paraId="67B78E14" w14:textId="77777777" w:rsidR="00D52D29" w:rsidRPr="000C4250" w:rsidRDefault="00D52D29" w:rsidP="0084036E">
            <w:pPr>
              <w:pStyle w:val="Tabele"/>
              <w:jc w:val="right"/>
              <w:rPr>
                <w:color w:val="auto"/>
              </w:rPr>
            </w:pPr>
            <w:r w:rsidRPr="000C4250">
              <w:rPr>
                <w:color w:val="auto"/>
              </w:rPr>
              <w:t>868</w:t>
            </w:r>
          </w:p>
        </w:tc>
        <w:tc>
          <w:tcPr>
            <w:tcW w:w="723" w:type="dxa"/>
            <w:shd w:val="clear" w:color="auto" w:fill="C5E0B3"/>
            <w:vAlign w:val="top"/>
            <w:hideMark/>
          </w:tcPr>
          <w:p w14:paraId="07D294F2" w14:textId="77777777" w:rsidR="00D52D29" w:rsidRPr="000C4250" w:rsidRDefault="00D52D29" w:rsidP="0084036E">
            <w:pPr>
              <w:pStyle w:val="Tabele"/>
              <w:jc w:val="right"/>
              <w:rPr>
                <w:color w:val="auto"/>
              </w:rPr>
            </w:pPr>
            <w:r w:rsidRPr="000C4250">
              <w:rPr>
                <w:color w:val="auto"/>
              </w:rPr>
              <w:t>782</w:t>
            </w:r>
          </w:p>
        </w:tc>
        <w:tc>
          <w:tcPr>
            <w:tcW w:w="722" w:type="dxa"/>
            <w:shd w:val="clear" w:color="auto" w:fill="C5E0B3"/>
            <w:vAlign w:val="top"/>
            <w:hideMark/>
          </w:tcPr>
          <w:p w14:paraId="34A8CF2C" w14:textId="77777777" w:rsidR="00D52D29" w:rsidRPr="000C4250" w:rsidRDefault="00D52D29" w:rsidP="0084036E">
            <w:pPr>
              <w:pStyle w:val="Tabele"/>
              <w:jc w:val="right"/>
              <w:rPr>
                <w:color w:val="auto"/>
              </w:rPr>
            </w:pPr>
            <w:r w:rsidRPr="000C4250">
              <w:rPr>
                <w:color w:val="auto"/>
              </w:rPr>
              <w:t>1 042</w:t>
            </w:r>
          </w:p>
        </w:tc>
        <w:tc>
          <w:tcPr>
            <w:tcW w:w="723" w:type="dxa"/>
            <w:vAlign w:val="top"/>
            <w:hideMark/>
          </w:tcPr>
          <w:p w14:paraId="4B209ADC" w14:textId="77777777" w:rsidR="00D52D29" w:rsidRPr="000C4250" w:rsidRDefault="00D52D29" w:rsidP="0084036E">
            <w:pPr>
              <w:pStyle w:val="Tabele"/>
              <w:jc w:val="right"/>
              <w:rPr>
                <w:color w:val="auto"/>
              </w:rPr>
            </w:pPr>
            <w:r w:rsidRPr="000C4250">
              <w:rPr>
                <w:color w:val="auto"/>
              </w:rPr>
              <w:t>1 498</w:t>
            </w:r>
          </w:p>
        </w:tc>
        <w:tc>
          <w:tcPr>
            <w:tcW w:w="722" w:type="dxa"/>
            <w:hideMark/>
          </w:tcPr>
          <w:p w14:paraId="3CE1B586" w14:textId="77777777" w:rsidR="00D52D29" w:rsidRPr="000C4250" w:rsidRDefault="00D52D29" w:rsidP="0084036E">
            <w:pPr>
              <w:pStyle w:val="Tabele"/>
              <w:jc w:val="right"/>
              <w:rPr>
                <w:color w:val="auto"/>
              </w:rPr>
            </w:pPr>
            <w:r w:rsidRPr="000C4250">
              <w:rPr>
                <w:color w:val="auto"/>
              </w:rPr>
              <w:t>1 733</w:t>
            </w:r>
          </w:p>
        </w:tc>
      </w:tr>
      <w:tr w:rsidR="00D52D29" w:rsidRPr="000C4250" w14:paraId="7FDBD415" w14:textId="77777777" w:rsidTr="00D52D29">
        <w:trPr>
          <w:trHeight w:val="227"/>
        </w:trPr>
        <w:tc>
          <w:tcPr>
            <w:tcW w:w="1839" w:type="dxa"/>
            <w:hideMark/>
          </w:tcPr>
          <w:p w14:paraId="60E8BDC9" w14:textId="77777777" w:rsidR="00D52D29" w:rsidRPr="000C4250" w:rsidRDefault="00D52D29" w:rsidP="0084036E">
            <w:pPr>
              <w:pStyle w:val="Tabele"/>
              <w:rPr>
                <w:color w:val="auto"/>
              </w:rPr>
            </w:pPr>
            <w:r w:rsidRPr="000C4250">
              <w:rPr>
                <w:color w:val="auto"/>
              </w:rPr>
              <w:t>Biometan</w:t>
            </w:r>
          </w:p>
        </w:tc>
        <w:tc>
          <w:tcPr>
            <w:tcW w:w="722" w:type="dxa"/>
            <w:shd w:val="clear" w:color="auto" w:fill="C5E0B3"/>
            <w:vAlign w:val="top"/>
            <w:hideMark/>
          </w:tcPr>
          <w:p w14:paraId="5BC5BC62" w14:textId="77777777" w:rsidR="00D52D29" w:rsidRPr="000C4250" w:rsidRDefault="00D52D29" w:rsidP="0084036E">
            <w:pPr>
              <w:pStyle w:val="Tabele"/>
              <w:jc w:val="right"/>
              <w:rPr>
                <w:color w:val="auto"/>
              </w:rPr>
            </w:pPr>
            <w:r w:rsidRPr="000C4250">
              <w:rPr>
                <w:color w:val="auto"/>
              </w:rPr>
              <w:t>0</w:t>
            </w:r>
          </w:p>
        </w:tc>
        <w:tc>
          <w:tcPr>
            <w:tcW w:w="722" w:type="dxa"/>
            <w:shd w:val="clear" w:color="auto" w:fill="C5E0B3"/>
            <w:vAlign w:val="top"/>
            <w:hideMark/>
          </w:tcPr>
          <w:p w14:paraId="4BD8D8D0" w14:textId="77777777" w:rsidR="00D52D29" w:rsidRPr="000C4250" w:rsidRDefault="00D52D29" w:rsidP="0084036E">
            <w:pPr>
              <w:pStyle w:val="Tabele"/>
              <w:jc w:val="right"/>
              <w:rPr>
                <w:color w:val="auto"/>
              </w:rPr>
            </w:pPr>
            <w:r w:rsidRPr="000C4250">
              <w:rPr>
                <w:color w:val="auto"/>
              </w:rPr>
              <w:t>0</w:t>
            </w:r>
          </w:p>
        </w:tc>
        <w:tc>
          <w:tcPr>
            <w:tcW w:w="723" w:type="dxa"/>
            <w:shd w:val="clear" w:color="auto" w:fill="C5E0B3"/>
            <w:vAlign w:val="top"/>
            <w:hideMark/>
          </w:tcPr>
          <w:p w14:paraId="59027BE7" w14:textId="77777777" w:rsidR="00D52D29" w:rsidRPr="000C4250" w:rsidRDefault="00D52D29" w:rsidP="0084036E">
            <w:pPr>
              <w:pStyle w:val="Tabele"/>
              <w:jc w:val="right"/>
              <w:rPr>
                <w:color w:val="auto"/>
              </w:rPr>
            </w:pPr>
            <w:r w:rsidRPr="000C4250">
              <w:rPr>
                <w:color w:val="auto"/>
              </w:rPr>
              <w:t>0</w:t>
            </w:r>
          </w:p>
        </w:tc>
        <w:tc>
          <w:tcPr>
            <w:tcW w:w="722" w:type="dxa"/>
            <w:shd w:val="clear" w:color="auto" w:fill="C5E0B3"/>
            <w:vAlign w:val="top"/>
            <w:hideMark/>
          </w:tcPr>
          <w:p w14:paraId="4F582CAD" w14:textId="77777777" w:rsidR="00D52D29" w:rsidRPr="000C4250" w:rsidRDefault="00D52D29" w:rsidP="0084036E">
            <w:pPr>
              <w:pStyle w:val="Tabele"/>
              <w:jc w:val="right"/>
              <w:rPr>
                <w:color w:val="auto"/>
              </w:rPr>
            </w:pPr>
            <w:r w:rsidRPr="000C4250">
              <w:rPr>
                <w:color w:val="auto"/>
              </w:rPr>
              <w:t>0</w:t>
            </w:r>
          </w:p>
        </w:tc>
        <w:tc>
          <w:tcPr>
            <w:tcW w:w="723" w:type="dxa"/>
            <w:vAlign w:val="top"/>
            <w:hideMark/>
          </w:tcPr>
          <w:p w14:paraId="04B6C7F0" w14:textId="77777777" w:rsidR="00D52D29" w:rsidRPr="000C4250" w:rsidRDefault="00D52D29" w:rsidP="0084036E">
            <w:pPr>
              <w:pStyle w:val="Tabele"/>
              <w:jc w:val="right"/>
              <w:rPr>
                <w:color w:val="auto"/>
              </w:rPr>
            </w:pPr>
            <w:r w:rsidRPr="000C4250">
              <w:rPr>
                <w:color w:val="auto"/>
              </w:rPr>
              <w:t>120</w:t>
            </w:r>
          </w:p>
        </w:tc>
        <w:tc>
          <w:tcPr>
            <w:tcW w:w="722" w:type="dxa"/>
            <w:hideMark/>
          </w:tcPr>
          <w:p w14:paraId="7320E28E" w14:textId="77777777" w:rsidR="00D52D29" w:rsidRPr="000C4250" w:rsidRDefault="00D52D29" w:rsidP="0084036E">
            <w:pPr>
              <w:pStyle w:val="Tabele"/>
              <w:jc w:val="right"/>
              <w:rPr>
                <w:color w:val="auto"/>
              </w:rPr>
            </w:pPr>
            <w:r w:rsidRPr="000C4250">
              <w:rPr>
                <w:color w:val="auto"/>
              </w:rPr>
              <w:t>438</w:t>
            </w:r>
          </w:p>
        </w:tc>
      </w:tr>
      <w:tr w:rsidR="00D52D29" w:rsidRPr="000C4250" w14:paraId="4631A60D" w14:textId="77777777" w:rsidTr="00D52D29">
        <w:trPr>
          <w:trHeight w:val="227"/>
        </w:trPr>
        <w:tc>
          <w:tcPr>
            <w:tcW w:w="1839" w:type="dxa"/>
            <w:hideMark/>
          </w:tcPr>
          <w:p w14:paraId="2F642749" w14:textId="77777777" w:rsidR="00D52D29" w:rsidRPr="000C4250" w:rsidRDefault="00D52D29" w:rsidP="0084036E">
            <w:pPr>
              <w:pStyle w:val="Tabele"/>
              <w:rPr>
                <w:color w:val="auto"/>
              </w:rPr>
            </w:pPr>
            <w:r w:rsidRPr="000C4250">
              <w:rPr>
                <w:color w:val="auto"/>
              </w:rPr>
              <w:t>Paliwo jądrowe</w:t>
            </w:r>
          </w:p>
        </w:tc>
        <w:tc>
          <w:tcPr>
            <w:tcW w:w="722" w:type="dxa"/>
            <w:shd w:val="clear" w:color="auto" w:fill="C5E0B3"/>
            <w:vAlign w:val="top"/>
            <w:hideMark/>
          </w:tcPr>
          <w:p w14:paraId="3043E686" w14:textId="77777777" w:rsidR="00D52D29" w:rsidRPr="000C4250" w:rsidRDefault="00D52D29" w:rsidP="0084036E">
            <w:pPr>
              <w:pStyle w:val="Tabele"/>
              <w:jc w:val="right"/>
              <w:rPr>
                <w:color w:val="auto"/>
              </w:rPr>
            </w:pPr>
            <w:r w:rsidRPr="000C4250">
              <w:rPr>
                <w:color w:val="auto"/>
              </w:rPr>
              <w:t>0</w:t>
            </w:r>
          </w:p>
        </w:tc>
        <w:tc>
          <w:tcPr>
            <w:tcW w:w="722" w:type="dxa"/>
            <w:shd w:val="clear" w:color="auto" w:fill="C5E0B3"/>
            <w:vAlign w:val="top"/>
            <w:hideMark/>
          </w:tcPr>
          <w:p w14:paraId="37EF75B3" w14:textId="77777777" w:rsidR="00D52D29" w:rsidRPr="000C4250" w:rsidRDefault="00D52D29" w:rsidP="0084036E">
            <w:pPr>
              <w:pStyle w:val="Tabele"/>
              <w:jc w:val="right"/>
              <w:rPr>
                <w:color w:val="auto"/>
              </w:rPr>
            </w:pPr>
            <w:r w:rsidRPr="000C4250">
              <w:rPr>
                <w:color w:val="auto"/>
              </w:rPr>
              <w:t>0</w:t>
            </w:r>
          </w:p>
        </w:tc>
        <w:tc>
          <w:tcPr>
            <w:tcW w:w="723" w:type="dxa"/>
            <w:shd w:val="clear" w:color="auto" w:fill="C5E0B3"/>
            <w:vAlign w:val="top"/>
            <w:hideMark/>
          </w:tcPr>
          <w:p w14:paraId="788337C1" w14:textId="77777777" w:rsidR="00D52D29" w:rsidRPr="000C4250" w:rsidRDefault="00D52D29" w:rsidP="0084036E">
            <w:pPr>
              <w:pStyle w:val="Tabele"/>
              <w:jc w:val="right"/>
              <w:rPr>
                <w:color w:val="auto"/>
              </w:rPr>
            </w:pPr>
            <w:r w:rsidRPr="000C4250">
              <w:rPr>
                <w:color w:val="auto"/>
              </w:rPr>
              <w:t>0</w:t>
            </w:r>
          </w:p>
        </w:tc>
        <w:tc>
          <w:tcPr>
            <w:tcW w:w="722" w:type="dxa"/>
            <w:shd w:val="clear" w:color="auto" w:fill="C5E0B3"/>
            <w:vAlign w:val="top"/>
            <w:hideMark/>
          </w:tcPr>
          <w:p w14:paraId="5CFEDE3F" w14:textId="77777777" w:rsidR="00D52D29" w:rsidRPr="000C4250" w:rsidRDefault="00D52D29" w:rsidP="0084036E">
            <w:pPr>
              <w:pStyle w:val="Tabele"/>
              <w:jc w:val="right"/>
              <w:rPr>
                <w:color w:val="auto"/>
              </w:rPr>
            </w:pPr>
            <w:r w:rsidRPr="000C4250">
              <w:rPr>
                <w:color w:val="auto"/>
              </w:rPr>
              <w:t>0</w:t>
            </w:r>
          </w:p>
        </w:tc>
        <w:tc>
          <w:tcPr>
            <w:tcW w:w="723" w:type="dxa"/>
            <w:vAlign w:val="top"/>
            <w:hideMark/>
          </w:tcPr>
          <w:p w14:paraId="38A10FE6" w14:textId="77777777" w:rsidR="00D52D29" w:rsidRPr="000C4250" w:rsidRDefault="00D52D29" w:rsidP="0084036E">
            <w:pPr>
              <w:pStyle w:val="Tabele"/>
              <w:jc w:val="right"/>
              <w:rPr>
                <w:color w:val="auto"/>
              </w:rPr>
            </w:pPr>
            <w:r w:rsidRPr="000C4250">
              <w:rPr>
                <w:color w:val="auto"/>
              </w:rPr>
              <w:t>0</w:t>
            </w:r>
          </w:p>
        </w:tc>
        <w:tc>
          <w:tcPr>
            <w:tcW w:w="722" w:type="dxa"/>
            <w:hideMark/>
          </w:tcPr>
          <w:p w14:paraId="15EBAB72" w14:textId="77777777" w:rsidR="00D52D29" w:rsidRPr="000C4250" w:rsidRDefault="00D52D29" w:rsidP="0084036E">
            <w:pPr>
              <w:pStyle w:val="Tabele"/>
              <w:jc w:val="right"/>
              <w:rPr>
                <w:color w:val="auto"/>
              </w:rPr>
            </w:pPr>
            <w:r w:rsidRPr="000C4250">
              <w:rPr>
                <w:color w:val="auto"/>
              </w:rPr>
              <w:t>0</w:t>
            </w:r>
          </w:p>
        </w:tc>
      </w:tr>
      <w:tr w:rsidR="00D52D29" w:rsidRPr="000C4250" w14:paraId="15B508A5" w14:textId="77777777" w:rsidTr="00D52D29">
        <w:trPr>
          <w:trHeight w:val="227"/>
        </w:trPr>
        <w:tc>
          <w:tcPr>
            <w:tcW w:w="1839" w:type="dxa"/>
          </w:tcPr>
          <w:p w14:paraId="79BC2247" w14:textId="77777777" w:rsidR="00D52D29" w:rsidRPr="000C4250" w:rsidRDefault="00D52D29" w:rsidP="0084036E">
            <w:pPr>
              <w:pStyle w:val="Tabele"/>
              <w:rPr>
                <w:color w:val="auto"/>
              </w:rPr>
            </w:pPr>
            <w:r w:rsidRPr="000C4250">
              <w:rPr>
                <w:color w:val="auto"/>
              </w:rPr>
              <w:t>Wodór</w:t>
            </w:r>
          </w:p>
        </w:tc>
        <w:tc>
          <w:tcPr>
            <w:tcW w:w="722" w:type="dxa"/>
            <w:shd w:val="clear" w:color="auto" w:fill="C5E0B3"/>
            <w:vAlign w:val="top"/>
          </w:tcPr>
          <w:p w14:paraId="417BEAAA" w14:textId="77777777" w:rsidR="00D52D29" w:rsidRPr="000C4250" w:rsidRDefault="00D52D29" w:rsidP="0084036E">
            <w:pPr>
              <w:pStyle w:val="Tabele"/>
              <w:jc w:val="right"/>
              <w:rPr>
                <w:color w:val="auto"/>
              </w:rPr>
            </w:pPr>
            <w:r w:rsidRPr="000C4250">
              <w:rPr>
                <w:color w:val="auto"/>
              </w:rPr>
              <w:t>0</w:t>
            </w:r>
          </w:p>
        </w:tc>
        <w:tc>
          <w:tcPr>
            <w:tcW w:w="722" w:type="dxa"/>
            <w:shd w:val="clear" w:color="auto" w:fill="C5E0B3"/>
            <w:vAlign w:val="top"/>
          </w:tcPr>
          <w:p w14:paraId="49E652C0" w14:textId="77777777" w:rsidR="00D52D29" w:rsidRPr="000C4250" w:rsidRDefault="00D52D29" w:rsidP="0084036E">
            <w:pPr>
              <w:pStyle w:val="Tabele"/>
              <w:jc w:val="right"/>
              <w:rPr>
                <w:color w:val="auto"/>
              </w:rPr>
            </w:pPr>
            <w:r w:rsidRPr="000C4250">
              <w:rPr>
                <w:color w:val="auto"/>
              </w:rPr>
              <w:t>0</w:t>
            </w:r>
          </w:p>
        </w:tc>
        <w:tc>
          <w:tcPr>
            <w:tcW w:w="723" w:type="dxa"/>
            <w:shd w:val="clear" w:color="auto" w:fill="C5E0B3"/>
            <w:vAlign w:val="top"/>
          </w:tcPr>
          <w:p w14:paraId="2401652C" w14:textId="77777777" w:rsidR="00D52D29" w:rsidRPr="000C4250" w:rsidRDefault="00D52D29" w:rsidP="0084036E">
            <w:pPr>
              <w:pStyle w:val="Tabele"/>
              <w:jc w:val="right"/>
              <w:rPr>
                <w:color w:val="auto"/>
              </w:rPr>
            </w:pPr>
            <w:r w:rsidRPr="000C4250">
              <w:rPr>
                <w:color w:val="auto"/>
              </w:rPr>
              <w:t>0</w:t>
            </w:r>
          </w:p>
        </w:tc>
        <w:tc>
          <w:tcPr>
            <w:tcW w:w="722" w:type="dxa"/>
            <w:shd w:val="clear" w:color="auto" w:fill="C5E0B3"/>
            <w:vAlign w:val="top"/>
          </w:tcPr>
          <w:p w14:paraId="6492FF28" w14:textId="77777777" w:rsidR="00D52D29" w:rsidRPr="000C4250" w:rsidRDefault="00D52D29" w:rsidP="0084036E">
            <w:pPr>
              <w:pStyle w:val="Tabele"/>
              <w:jc w:val="right"/>
              <w:rPr>
                <w:color w:val="auto"/>
              </w:rPr>
            </w:pPr>
            <w:r w:rsidRPr="000C4250">
              <w:rPr>
                <w:color w:val="auto"/>
              </w:rPr>
              <w:t>0</w:t>
            </w:r>
          </w:p>
        </w:tc>
        <w:tc>
          <w:tcPr>
            <w:tcW w:w="723" w:type="dxa"/>
            <w:vAlign w:val="top"/>
          </w:tcPr>
          <w:p w14:paraId="765387E1" w14:textId="77777777" w:rsidR="00D52D29" w:rsidRPr="000C4250" w:rsidRDefault="00D52D29" w:rsidP="0084036E">
            <w:pPr>
              <w:pStyle w:val="Tabele"/>
              <w:jc w:val="right"/>
              <w:rPr>
                <w:color w:val="auto"/>
              </w:rPr>
            </w:pPr>
            <w:r w:rsidRPr="000C4250">
              <w:rPr>
                <w:color w:val="auto"/>
              </w:rPr>
              <w:t>6</w:t>
            </w:r>
          </w:p>
        </w:tc>
        <w:tc>
          <w:tcPr>
            <w:tcW w:w="722" w:type="dxa"/>
          </w:tcPr>
          <w:p w14:paraId="7D90C795" w14:textId="77777777" w:rsidR="00D52D29" w:rsidRPr="000C4250" w:rsidRDefault="00D52D29" w:rsidP="0084036E">
            <w:pPr>
              <w:pStyle w:val="Tabele"/>
              <w:jc w:val="right"/>
              <w:rPr>
                <w:color w:val="auto"/>
              </w:rPr>
            </w:pPr>
            <w:r w:rsidRPr="000C4250">
              <w:rPr>
                <w:color w:val="auto"/>
              </w:rPr>
              <w:t>51</w:t>
            </w:r>
          </w:p>
        </w:tc>
      </w:tr>
      <w:tr w:rsidR="00D52D29" w:rsidRPr="000C4250" w14:paraId="085DABE5" w14:textId="77777777" w:rsidTr="00D52D29">
        <w:trPr>
          <w:trHeight w:val="227"/>
        </w:trPr>
        <w:tc>
          <w:tcPr>
            <w:tcW w:w="1839" w:type="dxa"/>
          </w:tcPr>
          <w:p w14:paraId="5D194F6C" w14:textId="77777777" w:rsidR="00D52D29" w:rsidRPr="000C4250" w:rsidRDefault="00D52D29" w:rsidP="0084036E">
            <w:pPr>
              <w:pStyle w:val="Tabele"/>
              <w:rPr>
                <w:color w:val="auto"/>
              </w:rPr>
            </w:pPr>
            <w:r w:rsidRPr="000C4250">
              <w:rPr>
                <w:color w:val="auto"/>
              </w:rPr>
              <w:t>Odpady komunalne i przemysłowe</w:t>
            </w:r>
          </w:p>
        </w:tc>
        <w:tc>
          <w:tcPr>
            <w:tcW w:w="722" w:type="dxa"/>
            <w:shd w:val="clear" w:color="auto" w:fill="C5E0B3"/>
          </w:tcPr>
          <w:p w14:paraId="2F08C5E4" w14:textId="77777777" w:rsidR="00D52D29" w:rsidRPr="000C4250" w:rsidRDefault="00D52D29" w:rsidP="0084036E">
            <w:pPr>
              <w:pStyle w:val="Tabele"/>
              <w:jc w:val="right"/>
              <w:rPr>
                <w:color w:val="auto"/>
              </w:rPr>
            </w:pPr>
            <w:r w:rsidRPr="000C4250">
              <w:rPr>
                <w:color w:val="auto"/>
              </w:rPr>
              <w:t>157</w:t>
            </w:r>
          </w:p>
        </w:tc>
        <w:tc>
          <w:tcPr>
            <w:tcW w:w="722" w:type="dxa"/>
            <w:shd w:val="clear" w:color="auto" w:fill="C5E0B3"/>
          </w:tcPr>
          <w:p w14:paraId="7E9C85A1" w14:textId="77777777" w:rsidR="00D52D29" w:rsidRPr="000C4250" w:rsidRDefault="00D52D29" w:rsidP="0084036E">
            <w:pPr>
              <w:pStyle w:val="Tabele"/>
              <w:jc w:val="right"/>
              <w:rPr>
                <w:color w:val="auto"/>
              </w:rPr>
            </w:pPr>
            <w:r w:rsidRPr="000C4250">
              <w:rPr>
                <w:color w:val="auto"/>
              </w:rPr>
              <w:t>400</w:t>
            </w:r>
          </w:p>
        </w:tc>
        <w:tc>
          <w:tcPr>
            <w:tcW w:w="723" w:type="dxa"/>
            <w:shd w:val="clear" w:color="auto" w:fill="C5E0B3"/>
          </w:tcPr>
          <w:p w14:paraId="55BF6E78" w14:textId="77777777" w:rsidR="00D52D29" w:rsidRPr="000C4250" w:rsidRDefault="00D52D29" w:rsidP="0084036E">
            <w:pPr>
              <w:pStyle w:val="Tabele"/>
              <w:jc w:val="right"/>
              <w:rPr>
                <w:color w:val="auto"/>
              </w:rPr>
            </w:pPr>
            <w:r w:rsidRPr="000C4250">
              <w:rPr>
                <w:color w:val="auto"/>
              </w:rPr>
              <w:t>564</w:t>
            </w:r>
          </w:p>
        </w:tc>
        <w:tc>
          <w:tcPr>
            <w:tcW w:w="722" w:type="dxa"/>
            <w:shd w:val="clear" w:color="auto" w:fill="C5E0B3"/>
          </w:tcPr>
          <w:p w14:paraId="2BFDCA89" w14:textId="77777777" w:rsidR="00D52D29" w:rsidRPr="000C4250" w:rsidRDefault="00D52D29" w:rsidP="0084036E">
            <w:pPr>
              <w:pStyle w:val="Tabele"/>
              <w:jc w:val="right"/>
              <w:rPr>
                <w:color w:val="auto"/>
              </w:rPr>
            </w:pPr>
            <w:r w:rsidRPr="000C4250">
              <w:rPr>
                <w:color w:val="auto"/>
              </w:rPr>
              <w:t>1 193</w:t>
            </w:r>
          </w:p>
        </w:tc>
        <w:tc>
          <w:tcPr>
            <w:tcW w:w="723" w:type="dxa"/>
          </w:tcPr>
          <w:p w14:paraId="424FB48C" w14:textId="77777777" w:rsidR="00D52D29" w:rsidRPr="000C4250" w:rsidRDefault="00D52D29" w:rsidP="0084036E">
            <w:pPr>
              <w:pStyle w:val="Tabele"/>
              <w:jc w:val="right"/>
              <w:rPr>
                <w:color w:val="auto"/>
              </w:rPr>
            </w:pPr>
            <w:r w:rsidRPr="000C4250">
              <w:rPr>
                <w:color w:val="auto"/>
              </w:rPr>
              <w:t>1 316</w:t>
            </w:r>
          </w:p>
        </w:tc>
        <w:tc>
          <w:tcPr>
            <w:tcW w:w="722" w:type="dxa"/>
          </w:tcPr>
          <w:p w14:paraId="06CE4358" w14:textId="77777777" w:rsidR="00D52D29" w:rsidRPr="000C4250" w:rsidRDefault="00D52D29" w:rsidP="0084036E">
            <w:pPr>
              <w:pStyle w:val="Tabele"/>
              <w:jc w:val="right"/>
              <w:rPr>
                <w:color w:val="auto"/>
              </w:rPr>
            </w:pPr>
            <w:r w:rsidRPr="000C4250">
              <w:rPr>
                <w:color w:val="auto"/>
              </w:rPr>
              <w:t>1 439</w:t>
            </w:r>
          </w:p>
        </w:tc>
      </w:tr>
    </w:tbl>
    <w:p w14:paraId="27CB1EB3" w14:textId="77777777" w:rsidR="00FA3B10" w:rsidRPr="00B24C0C" w:rsidRDefault="00FA3B10" w:rsidP="00FA3B10">
      <w:pPr>
        <w:pStyle w:val="ardo"/>
      </w:pPr>
      <w:r w:rsidRPr="00B24C0C">
        <w:t>Źródło: Opracowanie własne ARE S</w:t>
      </w:r>
      <w:r>
        <w:t>.</w:t>
      </w:r>
      <w:r w:rsidRPr="00B24C0C">
        <w:t>A</w:t>
      </w:r>
      <w:r>
        <w:t>.</w:t>
      </w:r>
      <w:r w:rsidRPr="00B24C0C">
        <w:t xml:space="preserve"> (STEAM-PL, MESSAGE-PL), EUROSTAT</w:t>
      </w:r>
    </w:p>
    <w:p w14:paraId="36658C20" w14:textId="77777777" w:rsidR="00FA3B10" w:rsidRDefault="00FA3B10" w:rsidP="000C4250">
      <w:pPr>
        <w:pStyle w:val="Nagwek2"/>
      </w:pPr>
      <w:bookmarkStart w:id="322" w:name="_Ref158371961"/>
      <w:bookmarkStart w:id="323" w:name="_Toc171580755"/>
      <w:bookmarkStart w:id="324" w:name="_Toc178931436"/>
      <w:r>
        <w:t>Produkcja energii elektrycznej i ciepła</w:t>
      </w:r>
      <w:bookmarkEnd w:id="322"/>
      <w:bookmarkEnd w:id="323"/>
      <w:bookmarkEnd w:id="324"/>
    </w:p>
    <w:p w14:paraId="70BD6BF5" w14:textId="4192475A" w:rsidR="00FA3B10" w:rsidRPr="00932EC9" w:rsidRDefault="00FA3B10" w:rsidP="00932EC9">
      <w:pPr>
        <w:pStyle w:val="Legenda"/>
        <w:rPr>
          <w:i w:val="0"/>
          <w:iCs w:val="0"/>
          <w:color w:val="auto"/>
          <w:sz w:val="20"/>
          <w:szCs w:val="20"/>
        </w:rPr>
      </w:pPr>
      <w:r w:rsidRPr="00932EC9">
        <w:rPr>
          <w:i w:val="0"/>
          <w:iCs w:val="0"/>
          <w:color w:val="auto"/>
          <w:sz w:val="20"/>
          <w:szCs w:val="20"/>
        </w:rPr>
        <w:t>W tabeli</w:t>
      </w:r>
      <w:r>
        <w:t xml:space="preserve"> (</w:t>
      </w:r>
      <w:r>
        <w:fldChar w:fldCharType="begin"/>
      </w:r>
      <w:r>
        <w:instrText xml:space="preserve"> REF _Ref156900275 \h </w:instrText>
      </w:r>
      <w:r>
        <w:fldChar w:fldCharType="separate"/>
      </w:r>
      <w:r w:rsidR="0048034B">
        <w:t xml:space="preserve">Tabela </w:t>
      </w:r>
      <w:r w:rsidR="0048034B">
        <w:rPr>
          <w:noProof/>
        </w:rPr>
        <w:t>3</w:t>
      </w:r>
      <w:r w:rsidR="0048034B">
        <w:t>.</w:t>
      </w:r>
      <w:r w:rsidR="0048034B">
        <w:rPr>
          <w:noProof/>
        </w:rPr>
        <w:t>11</w:t>
      </w:r>
      <w:r>
        <w:fldChar w:fldCharType="end"/>
      </w:r>
      <w:r>
        <w:t xml:space="preserve">) </w:t>
      </w:r>
      <w:r w:rsidRPr="00932EC9">
        <w:rPr>
          <w:i w:val="0"/>
          <w:iCs w:val="0"/>
          <w:color w:val="auto"/>
          <w:sz w:val="20"/>
          <w:szCs w:val="20"/>
        </w:rPr>
        <w:t>i na rysunku</w:t>
      </w:r>
      <w:r>
        <w:t xml:space="preserve"> (</w:t>
      </w:r>
      <w:r>
        <w:fldChar w:fldCharType="begin"/>
      </w:r>
      <w:r>
        <w:instrText xml:space="preserve"> REF _Ref158328802 \h </w:instrText>
      </w:r>
      <w:r>
        <w:fldChar w:fldCharType="separate"/>
      </w:r>
      <w:r w:rsidR="0048034B">
        <w:t xml:space="preserve">Rysunek </w:t>
      </w:r>
      <w:r w:rsidR="0048034B">
        <w:rPr>
          <w:noProof/>
        </w:rPr>
        <w:t>3</w:t>
      </w:r>
      <w:r w:rsidR="0048034B">
        <w:t>.</w:t>
      </w:r>
      <w:r w:rsidR="0048034B">
        <w:rPr>
          <w:noProof/>
        </w:rPr>
        <w:t>9</w:t>
      </w:r>
      <w:r>
        <w:fldChar w:fldCharType="end"/>
      </w:r>
      <w:r>
        <w:t>)</w:t>
      </w:r>
      <w:r w:rsidRPr="00B24C0C">
        <w:t xml:space="preserve"> </w:t>
      </w:r>
      <w:r w:rsidRPr="00932EC9">
        <w:rPr>
          <w:i w:val="0"/>
          <w:iCs w:val="0"/>
          <w:color w:val="auto"/>
          <w:sz w:val="20"/>
          <w:szCs w:val="20"/>
        </w:rPr>
        <w:t xml:space="preserve">zaprezentowano dane dotyczące produkcji energii elektrycznej i ciepła sieciowego brutto w Polsce. Zgodnie z uzyskanymi wynikami prognoz, przewiduje się wzrost krajowej produkcji energii elektrycznej z poziomu 158,2 TWh w 2020 r. do 198 TWh w 2030 r. oraz do </w:t>
      </w:r>
      <w:r w:rsidR="000C4250" w:rsidRPr="00932EC9">
        <w:rPr>
          <w:i w:val="0"/>
          <w:iCs w:val="0"/>
          <w:color w:val="auto"/>
          <w:sz w:val="20"/>
          <w:szCs w:val="20"/>
        </w:rPr>
        <w:t>268</w:t>
      </w:r>
      <w:r w:rsidRPr="00932EC9">
        <w:rPr>
          <w:i w:val="0"/>
          <w:iCs w:val="0"/>
          <w:color w:val="auto"/>
          <w:sz w:val="20"/>
          <w:szCs w:val="20"/>
        </w:rPr>
        <w:t xml:space="preserve"> TWh w 20</w:t>
      </w:r>
      <w:r w:rsidR="000C4250" w:rsidRPr="00932EC9">
        <w:rPr>
          <w:i w:val="0"/>
          <w:iCs w:val="0"/>
          <w:color w:val="auto"/>
          <w:sz w:val="20"/>
          <w:szCs w:val="20"/>
        </w:rPr>
        <w:t>4</w:t>
      </w:r>
      <w:r w:rsidRPr="00932EC9">
        <w:rPr>
          <w:i w:val="0"/>
          <w:iCs w:val="0"/>
          <w:color w:val="auto"/>
          <w:sz w:val="20"/>
          <w:szCs w:val="20"/>
        </w:rPr>
        <w:t xml:space="preserve">0 r. Procentowy wzrost w okresie 2020-2030 wynosi </w:t>
      </w:r>
      <w:r w:rsidR="00401150" w:rsidRPr="00932EC9">
        <w:rPr>
          <w:i w:val="0"/>
          <w:iCs w:val="0"/>
          <w:color w:val="auto"/>
          <w:sz w:val="20"/>
          <w:szCs w:val="20"/>
        </w:rPr>
        <w:t xml:space="preserve">ok. </w:t>
      </w:r>
      <w:r w:rsidRPr="00932EC9">
        <w:rPr>
          <w:i w:val="0"/>
          <w:iCs w:val="0"/>
          <w:color w:val="auto"/>
          <w:sz w:val="20"/>
          <w:szCs w:val="20"/>
        </w:rPr>
        <w:t>25%</w:t>
      </w:r>
      <w:r w:rsidR="00401150" w:rsidRPr="00932EC9">
        <w:rPr>
          <w:i w:val="0"/>
          <w:iCs w:val="0"/>
          <w:color w:val="auto"/>
          <w:sz w:val="20"/>
          <w:szCs w:val="20"/>
        </w:rPr>
        <w:t>, natomiast do 2040 r. wzrost wyniesie niemal 70%</w:t>
      </w:r>
      <w:r w:rsidRPr="00932EC9">
        <w:rPr>
          <w:i w:val="0"/>
          <w:iCs w:val="0"/>
          <w:color w:val="auto"/>
          <w:sz w:val="20"/>
          <w:szCs w:val="20"/>
        </w:rPr>
        <w:t>. Produkcja krajowa ciepła sieciowego spada z poziomu 286 PJ w 2020 r. do 2</w:t>
      </w:r>
      <w:r w:rsidR="00401150" w:rsidRPr="00932EC9">
        <w:rPr>
          <w:i w:val="0"/>
          <w:iCs w:val="0"/>
          <w:color w:val="auto"/>
          <w:sz w:val="20"/>
          <w:szCs w:val="20"/>
        </w:rPr>
        <w:t>35</w:t>
      </w:r>
      <w:r w:rsidRPr="00932EC9">
        <w:rPr>
          <w:i w:val="0"/>
          <w:iCs w:val="0"/>
          <w:color w:val="auto"/>
          <w:sz w:val="20"/>
          <w:szCs w:val="20"/>
        </w:rPr>
        <w:t xml:space="preserve"> PJ w 2040 r. W ujęciu procentowym spadek wynosi </w:t>
      </w:r>
      <w:r w:rsidR="00401150" w:rsidRPr="00932EC9">
        <w:rPr>
          <w:i w:val="0"/>
          <w:iCs w:val="0"/>
          <w:color w:val="auto"/>
          <w:sz w:val="20"/>
          <w:szCs w:val="20"/>
        </w:rPr>
        <w:t>18</w:t>
      </w:r>
      <w:r w:rsidRPr="00932EC9">
        <w:rPr>
          <w:i w:val="0"/>
          <w:iCs w:val="0"/>
          <w:color w:val="auto"/>
          <w:sz w:val="20"/>
          <w:szCs w:val="20"/>
        </w:rPr>
        <w:t>% w rozpatrywanym okresie.</w:t>
      </w:r>
    </w:p>
    <w:p w14:paraId="2DE38905" w14:textId="47DF922E" w:rsidR="00FA3B10" w:rsidRPr="00B24C0C" w:rsidRDefault="00FA3B10" w:rsidP="00FA3B10">
      <w:pPr>
        <w:pStyle w:val="Legenda"/>
      </w:pPr>
      <w:bookmarkStart w:id="325" w:name="_Ref156900275"/>
      <w:bookmarkStart w:id="326" w:name="_Toc171580584"/>
      <w:bookmarkStart w:id="327" w:name="_Toc174709697"/>
      <w:r>
        <w:t xml:space="preserve">Tabela </w:t>
      </w:r>
      <w:r w:rsidR="00455D5C">
        <w:fldChar w:fldCharType="begin"/>
      </w:r>
      <w:r w:rsidR="00455D5C">
        <w:instrText xml:space="preserve"> STYLEREF 1 \s </w:instrText>
      </w:r>
      <w:r w:rsidR="00455D5C">
        <w:fldChar w:fldCharType="separate"/>
      </w:r>
      <w:r w:rsidR="0048034B">
        <w:rPr>
          <w:noProof/>
        </w:rPr>
        <w:t>3</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11</w:t>
      </w:r>
      <w:r w:rsidR="00455D5C">
        <w:rPr>
          <w:noProof/>
        </w:rPr>
        <w:fldChar w:fldCharType="end"/>
      </w:r>
      <w:bookmarkEnd w:id="325"/>
      <w:r>
        <w:t xml:space="preserve">. </w:t>
      </w:r>
      <w:r w:rsidRPr="00B24C0C">
        <w:t>Produkcja energii elektrycznej</w:t>
      </w:r>
      <w:r>
        <w:t xml:space="preserve"> i </w:t>
      </w:r>
      <w:r w:rsidRPr="00B24C0C">
        <w:t xml:space="preserve">ciepła sieciowego brutto – scenariusz </w:t>
      </w:r>
      <w:r>
        <w:t>WEM</w:t>
      </w:r>
      <w:bookmarkEnd w:id="326"/>
      <w:bookmarkEnd w:id="327"/>
    </w:p>
    <w:tbl>
      <w:tblPr>
        <w:tblStyle w:val="KPEiK"/>
        <w:tblW w:w="4171" w:type="pct"/>
        <w:tblLayout w:type="fixed"/>
        <w:tblLook w:val="04A0" w:firstRow="1" w:lastRow="0" w:firstColumn="1" w:lastColumn="0" w:noHBand="0" w:noVBand="1"/>
      </w:tblPr>
      <w:tblGrid>
        <w:gridCol w:w="1555"/>
        <w:gridCol w:w="750"/>
        <w:gridCol w:w="751"/>
        <w:gridCol w:w="751"/>
        <w:gridCol w:w="750"/>
        <w:gridCol w:w="751"/>
        <w:gridCol w:w="751"/>
        <w:gridCol w:w="750"/>
        <w:gridCol w:w="751"/>
      </w:tblGrid>
      <w:tr w:rsidR="00401150" w:rsidRPr="000C4250" w14:paraId="4A875983" w14:textId="77777777" w:rsidTr="00401150">
        <w:trPr>
          <w:cnfStyle w:val="100000000000" w:firstRow="1" w:lastRow="0" w:firstColumn="0" w:lastColumn="0" w:oddVBand="0" w:evenVBand="0" w:oddHBand="0" w:evenHBand="0" w:firstRowFirstColumn="0" w:firstRowLastColumn="0" w:lastRowFirstColumn="0" w:lastRowLastColumn="0"/>
          <w:trHeight w:val="227"/>
          <w:tblHeader/>
        </w:trPr>
        <w:tc>
          <w:tcPr>
            <w:tcW w:w="1555" w:type="dxa"/>
            <w:noWrap/>
          </w:tcPr>
          <w:p w14:paraId="0D0C57C4" w14:textId="77777777" w:rsidR="00401150" w:rsidRPr="000C4250" w:rsidRDefault="00401150" w:rsidP="008D3A82">
            <w:pPr>
              <w:pStyle w:val="Tabele"/>
              <w:jc w:val="center"/>
              <w:rPr>
                <w:color w:val="auto"/>
              </w:rPr>
            </w:pPr>
          </w:p>
        </w:tc>
        <w:tc>
          <w:tcPr>
            <w:tcW w:w="750" w:type="dxa"/>
            <w:hideMark/>
          </w:tcPr>
          <w:p w14:paraId="2D8FB09A" w14:textId="77777777" w:rsidR="00401150" w:rsidRPr="000C4250" w:rsidRDefault="00401150" w:rsidP="008D3A82">
            <w:pPr>
              <w:pStyle w:val="Tabele"/>
              <w:jc w:val="center"/>
              <w:rPr>
                <w:bCs/>
                <w:color w:val="auto"/>
              </w:rPr>
            </w:pPr>
            <w:r w:rsidRPr="000C4250">
              <w:rPr>
                <w:bCs/>
                <w:color w:val="auto"/>
              </w:rPr>
              <w:t>2005</w:t>
            </w:r>
          </w:p>
        </w:tc>
        <w:tc>
          <w:tcPr>
            <w:tcW w:w="751" w:type="dxa"/>
            <w:hideMark/>
          </w:tcPr>
          <w:p w14:paraId="7C76D8D6" w14:textId="77777777" w:rsidR="00401150" w:rsidRPr="000C4250" w:rsidRDefault="00401150" w:rsidP="008D3A82">
            <w:pPr>
              <w:pStyle w:val="Tabele"/>
              <w:jc w:val="center"/>
              <w:rPr>
                <w:bCs/>
                <w:color w:val="auto"/>
              </w:rPr>
            </w:pPr>
            <w:r w:rsidRPr="000C4250">
              <w:rPr>
                <w:bCs/>
                <w:color w:val="auto"/>
              </w:rPr>
              <w:t>2010</w:t>
            </w:r>
          </w:p>
        </w:tc>
        <w:tc>
          <w:tcPr>
            <w:tcW w:w="751" w:type="dxa"/>
            <w:hideMark/>
          </w:tcPr>
          <w:p w14:paraId="76698239" w14:textId="77777777" w:rsidR="00401150" w:rsidRPr="000C4250" w:rsidRDefault="00401150" w:rsidP="008D3A82">
            <w:pPr>
              <w:pStyle w:val="Tabele"/>
              <w:jc w:val="center"/>
              <w:rPr>
                <w:bCs/>
                <w:color w:val="auto"/>
              </w:rPr>
            </w:pPr>
            <w:r w:rsidRPr="000C4250">
              <w:rPr>
                <w:bCs/>
                <w:color w:val="auto"/>
              </w:rPr>
              <w:t>2015</w:t>
            </w:r>
          </w:p>
        </w:tc>
        <w:tc>
          <w:tcPr>
            <w:tcW w:w="750" w:type="dxa"/>
            <w:hideMark/>
          </w:tcPr>
          <w:p w14:paraId="48B5C7E8" w14:textId="77777777" w:rsidR="00401150" w:rsidRPr="000C4250" w:rsidRDefault="00401150" w:rsidP="008D3A82">
            <w:pPr>
              <w:pStyle w:val="Tabele"/>
              <w:jc w:val="center"/>
              <w:rPr>
                <w:bCs/>
                <w:color w:val="auto"/>
              </w:rPr>
            </w:pPr>
            <w:r w:rsidRPr="000C4250">
              <w:rPr>
                <w:bCs/>
                <w:color w:val="auto"/>
              </w:rPr>
              <w:t>2020</w:t>
            </w:r>
          </w:p>
        </w:tc>
        <w:tc>
          <w:tcPr>
            <w:tcW w:w="751" w:type="dxa"/>
            <w:hideMark/>
          </w:tcPr>
          <w:p w14:paraId="00C2EB39" w14:textId="77777777" w:rsidR="00401150" w:rsidRPr="000C4250" w:rsidRDefault="00401150" w:rsidP="008D3A82">
            <w:pPr>
              <w:pStyle w:val="Tabele"/>
              <w:jc w:val="center"/>
              <w:rPr>
                <w:bCs/>
                <w:color w:val="auto"/>
              </w:rPr>
            </w:pPr>
            <w:r w:rsidRPr="000C4250">
              <w:rPr>
                <w:bCs/>
                <w:color w:val="auto"/>
              </w:rPr>
              <w:t>2025</w:t>
            </w:r>
          </w:p>
        </w:tc>
        <w:tc>
          <w:tcPr>
            <w:tcW w:w="751" w:type="dxa"/>
            <w:hideMark/>
          </w:tcPr>
          <w:p w14:paraId="50C69850" w14:textId="77777777" w:rsidR="00401150" w:rsidRPr="000C4250" w:rsidRDefault="00401150" w:rsidP="008D3A82">
            <w:pPr>
              <w:pStyle w:val="Tabele"/>
              <w:jc w:val="center"/>
              <w:rPr>
                <w:bCs/>
                <w:color w:val="auto"/>
              </w:rPr>
            </w:pPr>
            <w:r w:rsidRPr="000C4250">
              <w:rPr>
                <w:bCs/>
                <w:color w:val="auto"/>
              </w:rPr>
              <w:t>2030</w:t>
            </w:r>
          </w:p>
        </w:tc>
        <w:tc>
          <w:tcPr>
            <w:tcW w:w="750" w:type="dxa"/>
            <w:hideMark/>
          </w:tcPr>
          <w:p w14:paraId="6DCE0E27" w14:textId="77777777" w:rsidR="00401150" w:rsidRPr="000C4250" w:rsidRDefault="00401150" w:rsidP="008D3A82">
            <w:pPr>
              <w:pStyle w:val="Tabele"/>
              <w:jc w:val="center"/>
              <w:rPr>
                <w:bCs/>
                <w:color w:val="auto"/>
              </w:rPr>
            </w:pPr>
            <w:r w:rsidRPr="000C4250">
              <w:rPr>
                <w:bCs/>
                <w:color w:val="auto"/>
              </w:rPr>
              <w:t>2035</w:t>
            </w:r>
          </w:p>
        </w:tc>
        <w:tc>
          <w:tcPr>
            <w:tcW w:w="751" w:type="dxa"/>
          </w:tcPr>
          <w:p w14:paraId="1501D25A" w14:textId="77777777" w:rsidR="00401150" w:rsidRPr="000C4250" w:rsidRDefault="00401150" w:rsidP="008D3A82">
            <w:pPr>
              <w:pStyle w:val="Tabele"/>
              <w:jc w:val="center"/>
              <w:rPr>
                <w:bCs/>
                <w:color w:val="auto"/>
              </w:rPr>
            </w:pPr>
            <w:r w:rsidRPr="000C4250">
              <w:rPr>
                <w:bCs/>
                <w:color w:val="auto"/>
              </w:rPr>
              <w:t>2040</w:t>
            </w:r>
          </w:p>
        </w:tc>
      </w:tr>
      <w:tr w:rsidR="00401150" w:rsidRPr="000C4250" w14:paraId="77A02086" w14:textId="77777777" w:rsidTr="00401150">
        <w:trPr>
          <w:trHeight w:val="227"/>
        </w:trPr>
        <w:tc>
          <w:tcPr>
            <w:tcW w:w="1555" w:type="dxa"/>
            <w:hideMark/>
          </w:tcPr>
          <w:p w14:paraId="4581E675" w14:textId="77777777" w:rsidR="00401150" w:rsidRPr="000C4250" w:rsidRDefault="00401150" w:rsidP="008D3A82">
            <w:pPr>
              <w:pStyle w:val="Tabele"/>
              <w:rPr>
                <w:color w:val="auto"/>
              </w:rPr>
            </w:pPr>
            <w:r w:rsidRPr="000C4250">
              <w:rPr>
                <w:color w:val="auto"/>
              </w:rPr>
              <w:t>Energia elektryczna [GWh]</w:t>
            </w:r>
          </w:p>
        </w:tc>
        <w:tc>
          <w:tcPr>
            <w:tcW w:w="750" w:type="dxa"/>
            <w:shd w:val="clear" w:color="auto" w:fill="C5E0B3"/>
            <w:noWrap/>
            <w:hideMark/>
          </w:tcPr>
          <w:p w14:paraId="2372F79D" w14:textId="77777777" w:rsidR="00401150" w:rsidRPr="000C4250" w:rsidRDefault="00401150" w:rsidP="008D3A82">
            <w:pPr>
              <w:pStyle w:val="Tabele"/>
              <w:jc w:val="right"/>
              <w:rPr>
                <w:color w:val="auto"/>
              </w:rPr>
            </w:pPr>
            <w:r w:rsidRPr="000C4250">
              <w:rPr>
                <w:color w:val="auto"/>
              </w:rPr>
              <w:t>157 295</w:t>
            </w:r>
          </w:p>
        </w:tc>
        <w:tc>
          <w:tcPr>
            <w:tcW w:w="751" w:type="dxa"/>
            <w:shd w:val="clear" w:color="auto" w:fill="C5E0B3"/>
            <w:noWrap/>
            <w:hideMark/>
          </w:tcPr>
          <w:p w14:paraId="0C920519" w14:textId="77777777" w:rsidR="00401150" w:rsidRPr="000C4250" w:rsidRDefault="00401150" w:rsidP="008D3A82">
            <w:pPr>
              <w:pStyle w:val="Tabele"/>
              <w:jc w:val="right"/>
              <w:rPr>
                <w:color w:val="auto"/>
              </w:rPr>
            </w:pPr>
            <w:r w:rsidRPr="000C4250">
              <w:rPr>
                <w:color w:val="auto"/>
              </w:rPr>
              <w:t>158 186</w:t>
            </w:r>
          </w:p>
        </w:tc>
        <w:tc>
          <w:tcPr>
            <w:tcW w:w="751" w:type="dxa"/>
            <w:shd w:val="clear" w:color="auto" w:fill="C5E0B3"/>
            <w:noWrap/>
            <w:hideMark/>
          </w:tcPr>
          <w:p w14:paraId="58DA595C" w14:textId="77777777" w:rsidR="00401150" w:rsidRPr="000C4250" w:rsidRDefault="00401150" w:rsidP="008D3A82">
            <w:pPr>
              <w:pStyle w:val="Tabele"/>
              <w:jc w:val="right"/>
              <w:rPr>
                <w:color w:val="auto"/>
              </w:rPr>
            </w:pPr>
            <w:r w:rsidRPr="000C4250">
              <w:rPr>
                <w:color w:val="auto"/>
              </w:rPr>
              <w:t>165 128</w:t>
            </w:r>
          </w:p>
        </w:tc>
        <w:tc>
          <w:tcPr>
            <w:tcW w:w="750" w:type="dxa"/>
            <w:shd w:val="clear" w:color="auto" w:fill="C5E0B3"/>
            <w:noWrap/>
            <w:hideMark/>
          </w:tcPr>
          <w:p w14:paraId="4BA310FD" w14:textId="77777777" w:rsidR="00401150" w:rsidRPr="000C4250" w:rsidRDefault="00401150" w:rsidP="008D3A82">
            <w:pPr>
              <w:pStyle w:val="Tabele"/>
              <w:jc w:val="right"/>
              <w:rPr>
                <w:color w:val="auto"/>
              </w:rPr>
            </w:pPr>
            <w:r w:rsidRPr="000C4250">
              <w:rPr>
                <w:color w:val="auto"/>
              </w:rPr>
              <w:t>158 247</w:t>
            </w:r>
          </w:p>
        </w:tc>
        <w:tc>
          <w:tcPr>
            <w:tcW w:w="751" w:type="dxa"/>
            <w:noWrap/>
            <w:hideMark/>
          </w:tcPr>
          <w:p w14:paraId="49CF8955" w14:textId="77777777" w:rsidR="00401150" w:rsidRPr="000C4250" w:rsidRDefault="00401150" w:rsidP="008D3A82">
            <w:pPr>
              <w:pStyle w:val="Tabele"/>
              <w:jc w:val="right"/>
              <w:rPr>
                <w:color w:val="auto"/>
              </w:rPr>
            </w:pPr>
            <w:r w:rsidRPr="000C4250">
              <w:rPr>
                <w:color w:val="auto"/>
              </w:rPr>
              <w:t>184 829</w:t>
            </w:r>
          </w:p>
        </w:tc>
        <w:tc>
          <w:tcPr>
            <w:tcW w:w="751" w:type="dxa"/>
            <w:noWrap/>
            <w:hideMark/>
          </w:tcPr>
          <w:p w14:paraId="39D47066" w14:textId="77777777" w:rsidR="00401150" w:rsidRPr="000C4250" w:rsidRDefault="00401150" w:rsidP="008D3A82">
            <w:pPr>
              <w:pStyle w:val="Tabele"/>
              <w:jc w:val="right"/>
              <w:rPr>
                <w:color w:val="auto"/>
              </w:rPr>
            </w:pPr>
            <w:r w:rsidRPr="000C4250">
              <w:rPr>
                <w:color w:val="auto"/>
              </w:rPr>
              <w:t>198 004</w:t>
            </w:r>
          </w:p>
        </w:tc>
        <w:tc>
          <w:tcPr>
            <w:tcW w:w="750" w:type="dxa"/>
            <w:noWrap/>
            <w:hideMark/>
          </w:tcPr>
          <w:p w14:paraId="25E8CFD3" w14:textId="77777777" w:rsidR="00401150" w:rsidRPr="000C4250" w:rsidRDefault="00401150" w:rsidP="008D3A82">
            <w:pPr>
              <w:pStyle w:val="Tabele"/>
              <w:jc w:val="right"/>
              <w:rPr>
                <w:color w:val="auto"/>
              </w:rPr>
            </w:pPr>
            <w:r w:rsidRPr="000C4250">
              <w:rPr>
                <w:color w:val="auto"/>
              </w:rPr>
              <w:t>222 044</w:t>
            </w:r>
          </w:p>
        </w:tc>
        <w:tc>
          <w:tcPr>
            <w:tcW w:w="751" w:type="dxa"/>
          </w:tcPr>
          <w:p w14:paraId="6F79922A" w14:textId="77777777" w:rsidR="00401150" w:rsidRPr="000C4250" w:rsidRDefault="00401150" w:rsidP="008D3A82">
            <w:pPr>
              <w:pStyle w:val="Tabele"/>
              <w:jc w:val="right"/>
              <w:rPr>
                <w:color w:val="auto"/>
              </w:rPr>
            </w:pPr>
            <w:r w:rsidRPr="000C4250">
              <w:rPr>
                <w:color w:val="auto"/>
              </w:rPr>
              <w:t>268 059</w:t>
            </w:r>
          </w:p>
        </w:tc>
      </w:tr>
      <w:tr w:rsidR="00401150" w:rsidRPr="000C4250" w14:paraId="4225D7DF" w14:textId="77777777" w:rsidTr="00401150">
        <w:trPr>
          <w:trHeight w:val="227"/>
        </w:trPr>
        <w:tc>
          <w:tcPr>
            <w:tcW w:w="1555" w:type="dxa"/>
            <w:hideMark/>
          </w:tcPr>
          <w:p w14:paraId="550CA7D8" w14:textId="77777777" w:rsidR="00401150" w:rsidRPr="000C4250" w:rsidRDefault="00401150" w:rsidP="008D3A82">
            <w:pPr>
              <w:pStyle w:val="Tabele"/>
              <w:rPr>
                <w:color w:val="auto"/>
              </w:rPr>
            </w:pPr>
            <w:r w:rsidRPr="000C4250">
              <w:rPr>
                <w:color w:val="auto"/>
              </w:rPr>
              <w:t>Ciepło sieciowe [TJ]</w:t>
            </w:r>
          </w:p>
        </w:tc>
        <w:tc>
          <w:tcPr>
            <w:tcW w:w="750" w:type="dxa"/>
            <w:shd w:val="clear" w:color="auto" w:fill="C5E0B3"/>
            <w:noWrap/>
            <w:hideMark/>
          </w:tcPr>
          <w:p w14:paraId="618FF823" w14:textId="77777777" w:rsidR="00401150" w:rsidRPr="000C4250" w:rsidRDefault="00401150" w:rsidP="008D3A82">
            <w:pPr>
              <w:pStyle w:val="Tabele"/>
              <w:jc w:val="right"/>
              <w:rPr>
                <w:color w:val="auto"/>
              </w:rPr>
            </w:pPr>
            <w:r w:rsidRPr="000C4250">
              <w:rPr>
                <w:color w:val="auto"/>
              </w:rPr>
              <w:t>336 292</w:t>
            </w:r>
          </w:p>
        </w:tc>
        <w:tc>
          <w:tcPr>
            <w:tcW w:w="751" w:type="dxa"/>
            <w:shd w:val="clear" w:color="auto" w:fill="C5E0B3"/>
            <w:noWrap/>
            <w:hideMark/>
          </w:tcPr>
          <w:p w14:paraId="6B2F3B6B" w14:textId="77777777" w:rsidR="00401150" w:rsidRPr="000C4250" w:rsidRDefault="00401150" w:rsidP="008D3A82">
            <w:pPr>
              <w:pStyle w:val="Tabele"/>
              <w:jc w:val="right"/>
              <w:rPr>
                <w:color w:val="auto"/>
              </w:rPr>
            </w:pPr>
            <w:r w:rsidRPr="000C4250">
              <w:rPr>
                <w:color w:val="auto"/>
              </w:rPr>
              <w:t>335 831</w:t>
            </w:r>
          </w:p>
        </w:tc>
        <w:tc>
          <w:tcPr>
            <w:tcW w:w="751" w:type="dxa"/>
            <w:shd w:val="clear" w:color="auto" w:fill="C5E0B3"/>
            <w:noWrap/>
            <w:hideMark/>
          </w:tcPr>
          <w:p w14:paraId="0E075682" w14:textId="77777777" w:rsidR="00401150" w:rsidRPr="000C4250" w:rsidRDefault="00401150" w:rsidP="008D3A82">
            <w:pPr>
              <w:pStyle w:val="Tabele"/>
              <w:jc w:val="right"/>
              <w:rPr>
                <w:color w:val="auto"/>
              </w:rPr>
            </w:pPr>
            <w:r w:rsidRPr="000C4250">
              <w:rPr>
                <w:color w:val="auto"/>
              </w:rPr>
              <w:t>274 357</w:t>
            </w:r>
          </w:p>
        </w:tc>
        <w:tc>
          <w:tcPr>
            <w:tcW w:w="750" w:type="dxa"/>
            <w:shd w:val="clear" w:color="auto" w:fill="C5E0B3"/>
            <w:noWrap/>
            <w:hideMark/>
          </w:tcPr>
          <w:p w14:paraId="4A8E7C96" w14:textId="77777777" w:rsidR="00401150" w:rsidRPr="000C4250" w:rsidRDefault="00401150" w:rsidP="008D3A82">
            <w:pPr>
              <w:pStyle w:val="Tabele"/>
              <w:jc w:val="right"/>
              <w:rPr>
                <w:color w:val="auto"/>
              </w:rPr>
            </w:pPr>
            <w:r w:rsidRPr="000C4250">
              <w:rPr>
                <w:color w:val="auto"/>
              </w:rPr>
              <w:t>285 870</w:t>
            </w:r>
          </w:p>
        </w:tc>
        <w:tc>
          <w:tcPr>
            <w:tcW w:w="751" w:type="dxa"/>
            <w:noWrap/>
            <w:hideMark/>
          </w:tcPr>
          <w:p w14:paraId="574E6BA5" w14:textId="77777777" w:rsidR="00401150" w:rsidRPr="000C4250" w:rsidRDefault="00401150" w:rsidP="008D3A82">
            <w:pPr>
              <w:pStyle w:val="Tabele"/>
              <w:jc w:val="right"/>
              <w:rPr>
                <w:color w:val="auto"/>
              </w:rPr>
            </w:pPr>
            <w:r w:rsidRPr="000C4250">
              <w:rPr>
                <w:color w:val="auto"/>
              </w:rPr>
              <w:t>268 062</w:t>
            </w:r>
          </w:p>
        </w:tc>
        <w:tc>
          <w:tcPr>
            <w:tcW w:w="751" w:type="dxa"/>
            <w:noWrap/>
            <w:hideMark/>
          </w:tcPr>
          <w:p w14:paraId="76847B05" w14:textId="77777777" w:rsidR="00401150" w:rsidRPr="000C4250" w:rsidRDefault="00401150" w:rsidP="008D3A82">
            <w:pPr>
              <w:pStyle w:val="Tabele"/>
              <w:jc w:val="right"/>
              <w:rPr>
                <w:color w:val="auto"/>
              </w:rPr>
            </w:pPr>
            <w:r w:rsidRPr="000C4250">
              <w:rPr>
                <w:color w:val="auto"/>
              </w:rPr>
              <w:t>259 586</w:t>
            </w:r>
          </w:p>
        </w:tc>
        <w:tc>
          <w:tcPr>
            <w:tcW w:w="750" w:type="dxa"/>
            <w:noWrap/>
            <w:hideMark/>
          </w:tcPr>
          <w:p w14:paraId="5370661A" w14:textId="77777777" w:rsidR="00401150" w:rsidRPr="000C4250" w:rsidRDefault="00401150" w:rsidP="008D3A82">
            <w:pPr>
              <w:pStyle w:val="Tabele"/>
              <w:jc w:val="right"/>
              <w:rPr>
                <w:color w:val="auto"/>
              </w:rPr>
            </w:pPr>
            <w:r w:rsidRPr="000C4250">
              <w:rPr>
                <w:color w:val="auto"/>
              </w:rPr>
              <w:t>246 296</w:t>
            </w:r>
          </w:p>
        </w:tc>
        <w:tc>
          <w:tcPr>
            <w:tcW w:w="751" w:type="dxa"/>
          </w:tcPr>
          <w:p w14:paraId="1A09D3E1" w14:textId="77777777" w:rsidR="00401150" w:rsidRPr="000C4250" w:rsidRDefault="00401150" w:rsidP="008D3A82">
            <w:pPr>
              <w:pStyle w:val="Tabele"/>
              <w:jc w:val="right"/>
              <w:rPr>
                <w:color w:val="auto"/>
              </w:rPr>
            </w:pPr>
            <w:r w:rsidRPr="000C4250">
              <w:rPr>
                <w:color w:val="auto"/>
              </w:rPr>
              <w:t>235 252</w:t>
            </w:r>
          </w:p>
        </w:tc>
      </w:tr>
    </w:tbl>
    <w:p w14:paraId="40D74EC5" w14:textId="77777777" w:rsidR="00FA3B10" w:rsidRDefault="00FA3B10" w:rsidP="00FA3B10">
      <w:pPr>
        <w:pStyle w:val="ardo"/>
      </w:pPr>
      <w:r w:rsidRPr="00B24C0C">
        <w:t>Źródło: Opracowanie własne ARE S</w:t>
      </w:r>
      <w:r>
        <w:t>.</w:t>
      </w:r>
      <w:r w:rsidRPr="00B24C0C">
        <w:t>A</w:t>
      </w:r>
      <w:r>
        <w:t>.</w:t>
      </w:r>
      <w:r w:rsidRPr="00B24C0C">
        <w:t xml:space="preserve"> (STEAM-PL, MESSAGE-PL), EUROSTAT</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4531"/>
        <w:gridCol w:w="4531"/>
      </w:tblGrid>
      <w:tr w:rsidR="00FA3B10" w14:paraId="646BF90F" w14:textId="77777777" w:rsidTr="008D3A82">
        <w:tc>
          <w:tcPr>
            <w:tcW w:w="4531" w:type="dxa"/>
          </w:tcPr>
          <w:p w14:paraId="1EF5B45C" w14:textId="4F90408C" w:rsidR="00FA3B10" w:rsidRDefault="00FA3B10" w:rsidP="008D3A82"/>
        </w:tc>
        <w:tc>
          <w:tcPr>
            <w:tcW w:w="4531" w:type="dxa"/>
          </w:tcPr>
          <w:p w14:paraId="5314EA43" w14:textId="6C092182" w:rsidR="00FA3B10" w:rsidRDefault="00FA3B10" w:rsidP="008D3A82">
            <w:pPr>
              <w:keepNext/>
            </w:pPr>
          </w:p>
        </w:tc>
      </w:tr>
    </w:tbl>
    <w:p w14:paraId="689DBADD" w14:textId="4A9C903E" w:rsidR="00AB6576" w:rsidRDefault="00AB6576" w:rsidP="00FA3B10">
      <w:pPr>
        <w:pStyle w:val="Legenda"/>
      </w:pPr>
      <w:bookmarkStart w:id="328" w:name="_Ref158328802"/>
      <w:bookmarkStart w:id="329" w:name="_Toc171580657"/>
      <w:r>
        <w:rPr>
          <w:noProof/>
        </w:rPr>
        <w:drawing>
          <wp:inline distT="0" distB="0" distL="0" distR="0" wp14:anchorId="380763B8" wp14:editId="02823119">
            <wp:extent cx="2789555" cy="1930400"/>
            <wp:effectExtent l="0" t="0" r="10795" b="12700"/>
            <wp:docPr id="677740582" name="Wykres 1">
              <a:extLst xmlns:a="http://schemas.openxmlformats.org/drawingml/2006/main">
                <a:ext uri="{FF2B5EF4-FFF2-40B4-BE49-F238E27FC236}">
                  <a16:creationId xmlns:a16="http://schemas.microsoft.com/office/drawing/2014/main" id="{00000000-0008-0000-0B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Pr>
          <w:noProof/>
        </w:rPr>
        <w:drawing>
          <wp:inline distT="0" distB="0" distL="0" distR="0" wp14:anchorId="355D3496" wp14:editId="57A22EFF">
            <wp:extent cx="2865755" cy="1929856"/>
            <wp:effectExtent l="0" t="0" r="10795" b="13335"/>
            <wp:docPr id="1169235518" name="Wykres 1">
              <a:extLst xmlns:a="http://schemas.openxmlformats.org/drawingml/2006/main">
                <a:ext uri="{FF2B5EF4-FFF2-40B4-BE49-F238E27FC236}">
                  <a16:creationId xmlns:a16="http://schemas.microsoft.com/office/drawing/2014/main" id="{00000000-0008-0000-0B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1D3EA3CC" w14:textId="75F6AEC3" w:rsidR="00FA3B10" w:rsidRDefault="00FA3B10" w:rsidP="00FA3B10">
      <w:pPr>
        <w:pStyle w:val="Legenda"/>
      </w:pPr>
      <w:bookmarkStart w:id="330" w:name="_Toc174522325"/>
      <w:r>
        <w:t xml:space="preserve">Rysunek </w:t>
      </w:r>
      <w:r w:rsidR="00455D5C">
        <w:fldChar w:fldCharType="begin"/>
      </w:r>
      <w:r w:rsidR="00455D5C">
        <w:instrText xml:space="preserve"> STYLEREF 1 \s </w:instrText>
      </w:r>
      <w:r w:rsidR="00455D5C">
        <w:fldChar w:fldCharType="separate"/>
      </w:r>
      <w:r w:rsidR="0048034B">
        <w:rPr>
          <w:noProof/>
        </w:rPr>
        <w:t>3</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9</w:t>
      </w:r>
      <w:r w:rsidR="00455D5C">
        <w:rPr>
          <w:noProof/>
        </w:rPr>
        <w:fldChar w:fldCharType="end"/>
      </w:r>
      <w:bookmarkEnd w:id="328"/>
      <w:r>
        <w:t xml:space="preserve">. </w:t>
      </w:r>
      <w:r w:rsidRPr="00DD7875">
        <w:t>Produkcja energii elektrycznej</w:t>
      </w:r>
      <w:r>
        <w:t xml:space="preserve"> i </w:t>
      </w:r>
      <w:r w:rsidRPr="00DD7875">
        <w:t>ciepła sieciowego brutto – scenariusz WEM</w:t>
      </w:r>
      <w:bookmarkEnd w:id="329"/>
      <w:bookmarkEnd w:id="330"/>
    </w:p>
    <w:p w14:paraId="071E7971" w14:textId="77777777" w:rsidR="00FA3B10" w:rsidRDefault="00FA3B10" w:rsidP="00FA3B10">
      <w:pPr>
        <w:pStyle w:val="ardo"/>
      </w:pPr>
      <w:r w:rsidRPr="00705515">
        <w:t>Źródło: Opracowanie własne ARE S.A</w:t>
      </w:r>
      <w:r>
        <w:t>.</w:t>
      </w:r>
    </w:p>
    <w:p w14:paraId="37259D99" w14:textId="77777777" w:rsidR="00FA3B10" w:rsidRDefault="00FA3B10" w:rsidP="00AB6576">
      <w:pPr>
        <w:pStyle w:val="Nagwek2"/>
      </w:pPr>
      <w:bookmarkStart w:id="331" w:name="_Toc171580756"/>
      <w:bookmarkStart w:id="332" w:name="_Toc178931437"/>
      <w:r>
        <w:t>Produkcja energii elektrycznej brutto z podziałem na paliwa</w:t>
      </w:r>
      <w:bookmarkEnd w:id="331"/>
      <w:bookmarkEnd w:id="332"/>
    </w:p>
    <w:p w14:paraId="391BBD3D" w14:textId="5D032134" w:rsidR="00FA3B10" w:rsidRDefault="00FA3B10" w:rsidP="00FA3B10">
      <w:r w:rsidRPr="004A2073">
        <w:t>Produkcję energii elektrycznej</w:t>
      </w:r>
      <w:r>
        <w:t xml:space="preserve"> w </w:t>
      </w:r>
      <w:r w:rsidRPr="004A2073">
        <w:t>podziale na paliwa przedstawiono</w:t>
      </w:r>
      <w:r>
        <w:t xml:space="preserve"> w </w:t>
      </w:r>
      <w:r w:rsidRPr="004A2073">
        <w:t>tabeli (</w:t>
      </w:r>
      <w:r w:rsidRPr="004A2073">
        <w:fldChar w:fldCharType="begin"/>
      </w:r>
      <w:r w:rsidRPr="004A2073">
        <w:instrText xml:space="preserve"> REF _Ref156900713 \h </w:instrText>
      </w:r>
      <w:r>
        <w:instrText xml:space="preserve"> \* MERGEFORMAT </w:instrText>
      </w:r>
      <w:r w:rsidRPr="004A2073">
        <w:fldChar w:fldCharType="separate"/>
      </w:r>
      <w:r w:rsidR="0048034B">
        <w:t xml:space="preserve">Tabela </w:t>
      </w:r>
      <w:r w:rsidR="0048034B">
        <w:rPr>
          <w:noProof/>
        </w:rPr>
        <w:t>3</w:t>
      </w:r>
      <w:r w:rsidR="0048034B">
        <w:t>.</w:t>
      </w:r>
      <w:r w:rsidR="0048034B">
        <w:rPr>
          <w:noProof/>
        </w:rPr>
        <w:t>12</w:t>
      </w:r>
      <w:r w:rsidRPr="004A2073">
        <w:fldChar w:fldCharType="end"/>
      </w:r>
      <w:r w:rsidRPr="004A2073">
        <w:t>)</w:t>
      </w:r>
      <w:r>
        <w:t xml:space="preserve"> i </w:t>
      </w:r>
      <w:r w:rsidRPr="004A2073">
        <w:t>na rysunku (</w:t>
      </w:r>
      <w:r w:rsidRPr="004A2073">
        <w:fldChar w:fldCharType="begin"/>
      </w:r>
      <w:r w:rsidRPr="004A2073">
        <w:instrText xml:space="preserve"> REF _Ref158208076 \h </w:instrText>
      </w:r>
      <w:r>
        <w:instrText xml:space="preserve"> \* MERGEFORMAT </w:instrText>
      </w:r>
      <w:r w:rsidRPr="004A2073">
        <w:fldChar w:fldCharType="separate"/>
      </w:r>
      <w:r w:rsidR="0048034B">
        <w:t xml:space="preserve">Rysunek </w:t>
      </w:r>
      <w:r w:rsidR="0048034B">
        <w:rPr>
          <w:noProof/>
        </w:rPr>
        <w:t>3</w:t>
      </w:r>
      <w:r w:rsidR="0048034B">
        <w:t>.</w:t>
      </w:r>
      <w:r w:rsidR="0048034B">
        <w:rPr>
          <w:noProof/>
        </w:rPr>
        <w:t>10</w:t>
      </w:r>
      <w:r w:rsidRPr="004A2073">
        <w:fldChar w:fldCharType="end"/>
      </w:r>
      <w:r w:rsidRPr="004A2073">
        <w:t>). Wyniki przeprowadzonej analizy kierunków rozwoju krajowego sektora elektroenergetycznego wskazują na dynamiczne zmiany jakie będą zachodzić</w:t>
      </w:r>
      <w:r>
        <w:t xml:space="preserve"> w </w:t>
      </w:r>
      <w:r w:rsidRPr="004A2073">
        <w:t>strukturze produkcji energii elektrycznej, wynikające</w:t>
      </w:r>
      <w:r>
        <w:t xml:space="preserve"> z</w:t>
      </w:r>
      <w:r w:rsidR="00066E8C">
        <w:t xml:space="preserve"> </w:t>
      </w:r>
      <w:r w:rsidRPr="004A2073">
        <w:t>uwarunkowań determinowanych głównie unijną polityką energetyczno-klimatyczną. Wymuszany administracyjnie rozwój odnawialnych źródeł energii oraz obowiązek zakupu uprawnień do emisji CO</w:t>
      </w:r>
      <w:r w:rsidRPr="004A2073">
        <w:rPr>
          <w:vertAlign w:val="subscript"/>
        </w:rPr>
        <w:t>2</w:t>
      </w:r>
      <w:r>
        <w:t xml:space="preserve"> w </w:t>
      </w:r>
      <w:r w:rsidRPr="004A2073">
        <w:t>ramach systemu ETS powodować będzie stopniowe zmniejszanie się udziału elektrowni węglowych</w:t>
      </w:r>
      <w:r>
        <w:t xml:space="preserve"> w </w:t>
      </w:r>
      <w:r w:rsidRPr="004A2073">
        <w:t>strukturze produkcji energii elektrycznej. Przewiduje się istotny spadek produkcji energii elektrycznej</w:t>
      </w:r>
      <w:r>
        <w:t xml:space="preserve"> z </w:t>
      </w:r>
      <w:r w:rsidRPr="004A2073">
        <w:t>węgla kamiennego</w:t>
      </w:r>
      <w:r>
        <w:t xml:space="preserve"> i </w:t>
      </w:r>
      <w:r w:rsidRPr="004A2073">
        <w:t>brunatnego</w:t>
      </w:r>
      <w:r>
        <w:t xml:space="preserve"> w </w:t>
      </w:r>
      <w:r w:rsidRPr="004A2073">
        <w:t>elektrowniach</w:t>
      </w:r>
      <w:r>
        <w:t xml:space="preserve"> i </w:t>
      </w:r>
      <w:r w:rsidRPr="004A2073">
        <w:t>elektrociepłowniach jeszcze</w:t>
      </w:r>
      <w:r>
        <w:t xml:space="preserve"> w </w:t>
      </w:r>
      <w:r w:rsidRPr="004A2073">
        <w:t>obecnej dekadzie. Produkcja energii elektrycznej</w:t>
      </w:r>
      <w:r>
        <w:t xml:space="preserve"> w </w:t>
      </w:r>
      <w:r w:rsidRPr="004A2073">
        <w:t>el</w:t>
      </w:r>
      <w:r>
        <w:t>ektrowniach i </w:t>
      </w:r>
      <w:r w:rsidRPr="004A2073">
        <w:t>e</w:t>
      </w:r>
      <w:r>
        <w:t>lektrociepłowniach</w:t>
      </w:r>
      <w:r w:rsidRPr="004A2073">
        <w:t xml:space="preserve"> na węgiel kamienny obniża się</w:t>
      </w:r>
      <w:r>
        <w:t xml:space="preserve"> z </w:t>
      </w:r>
      <w:r w:rsidRPr="004A2073">
        <w:t>poziomu 70,7 TWh</w:t>
      </w:r>
      <w:r>
        <w:t xml:space="preserve"> w </w:t>
      </w:r>
      <w:r w:rsidRPr="004A2073">
        <w:t>2020</w:t>
      </w:r>
      <w:r>
        <w:t> r.</w:t>
      </w:r>
      <w:r w:rsidRPr="004A2073">
        <w:t xml:space="preserve"> do </w:t>
      </w:r>
      <w:r w:rsidR="007F5002">
        <w:t>40,9</w:t>
      </w:r>
      <w:r>
        <w:t xml:space="preserve"> w </w:t>
      </w:r>
      <w:r w:rsidRPr="004A2073">
        <w:t>2030</w:t>
      </w:r>
      <w:r>
        <w:t> r.</w:t>
      </w:r>
      <w:r w:rsidRPr="004A2073">
        <w:t>, natomiast na węgiel brunatny</w:t>
      </w:r>
      <w:r>
        <w:t xml:space="preserve"> z </w:t>
      </w:r>
      <w:r w:rsidRPr="004A2073">
        <w:t>poziomu 38,1 TWh do</w:t>
      </w:r>
      <w:r w:rsidR="007F5002">
        <w:t xml:space="preserve"> odpowiednio</w:t>
      </w:r>
      <w:r w:rsidRPr="004A2073">
        <w:t xml:space="preserve"> 17,8 TWh. Głównym czynnikiem wpływającym na wspomniany proces jest stopniowe wypychanie jednostek węglowych</w:t>
      </w:r>
      <w:r>
        <w:t xml:space="preserve"> z</w:t>
      </w:r>
      <w:r w:rsidR="007F5002">
        <w:t xml:space="preserve"> </w:t>
      </w:r>
      <w:r w:rsidRPr="004A2073">
        <w:t>krzywej „merit order” m.in.</w:t>
      </w:r>
      <w:r>
        <w:t xml:space="preserve"> z</w:t>
      </w:r>
      <w:r w:rsidR="007F5002">
        <w:t xml:space="preserve"> </w:t>
      </w:r>
      <w:r w:rsidRPr="004A2073">
        <w:t xml:space="preserve">powodu </w:t>
      </w:r>
      <w:r w:rsidR="007F5002">
        <w:t xml:space="preserve">wysokich kosztów zakupu uprawnień do emisji GHG, </w:t>
      </w:r>
      <w:r w:rsidRPr="004A2073">
        <w:t>przewidywanego</w:t>
      </w:r>
      <w:r>
        <w:t xml:space="preserve"> w </w:t>
      </w:r>
      <w:r w:rsidRPr="004A2073">
        <w:t>tym okresie uruchomienia elektrowni jądrowych oraz dalszego dynamicznego wzrostu produkcji</w:t>
      </w:r>
      <w:r>
        <w:t xml:space="preserve"> z </w:t>
      </w:r>
      <w:r w:rsidRPr="004A2073">
        <w:t xml:space="preserve">OZE. Jednostki </w:t>
      </w:r>
      <w:r>
        <w:t>węglowe</w:t>
      </w:r>
      <w:r w:rsidRPr="004A2073">
        <w:t xml:space="preserve"> będą wytwarzać mniej energii</w:t>
      </w:r>
      <w:r>
        <w:t xml:space="preserve"> w </w:t>
      </w:r>
      <w:r w:rsidRPr="004A2073">
        <w:t>przeliczeniu na jednostkę mocy, ale ich rolą będzie</w:t>
      </w:r>
      <w:r>
        <w:t xml:space="preserve"> w </w:t>
      </w:r>
      <w:r w:rsidRPr="004A2073">
        <w:t>dużym stopniu zapewnianie mocy rezerwowych</w:t>
      </w:r>
      <w:r>
        <w:t xml:space="preserve"> w </w:t>
      </w:r>
      <w:r w:rsidRPr="004A2073">
        <w:t>dynamicznie rozbudowywanym</w:t>
      </w:r>
      <w:r>
        <w:t xml:space="preserve"> i </w:t>
      </w:r>
      <w:r w:rsidRPr="004A2073">
        <w:t>zdywersyfikowanym technologicznie systemie.</w:t>
      </w:r>
      <w:r>
        <w:t xml:space="preserve"> W </w:t>
      </w:r>
      <w:r w:rsidRPr="004A2073">
        <w:t>celu spełniania kryterium bezpieczeństwa systemowego przyjęto, że bez względu na przewidywany czas pracy poszczególnych jednostek,</w:t>
      </w:r>
      <w:r>
        <w:t xml:space="preserve"> a</w:t>
      </w:r>
      <w:r w:rsidR="007F5002">
        <w:t xml:space="preserve"> </w:t>
      </w:r>
      <w:r w:rsidRPr="004A2073">
        <w:t>tym samym zdolność do osiągnięcia progu rentowności, jednostki węglowe nie będą odstawiane do czasu pokrycia zapotrzebowania na moc przez inne źródła wytwórcze. Niektóre węglowe jednostki wytwórcze mogą wymagać modernizacji, aby poprawić ich parametry tak, by lepiej spełniały funkcję regulacyjną</w:t>
      </w:r>
      <w:r>
        <w:t xml:space="preserve"> i </w:t>
      </w:r>
      <w:r w:rsidRPr="004A2073">
        <w:t>zapewnić wystarczalność mocy</w:t>
      </w:r>
      <w:r>
        <w:t xml:space="preserve"> w </w:t>
      </w:r>
      <w:r w:rsidRPr="004A2073">
        <w:t>KSE. Utrzymanie jednostek węglowych</w:t>
      </w:r>
      <w:r>
        <w:t xml:space="preserve"> w </w:t>
      </w:r>
      <w:r w:rsidRPr="004A2073">
        <w:t>dobrym stanie technicznym ma istotne znaczenie dla pewności dostaw energii, zwłaszcza</w:t>
      </w:r>
      <w:r>
        <w:t xml:space="preserve"> w </w:t>
      </w:r>
      <w:r w:rsidRPr="004A2073">
        <w:t>okresie początkowego rozwoju alternatywnych rozwiązań zapewniających stabilną generację lub wzmacniających potrzeby bilansowe. Utrzymanie</w:t>
      </w:r>
      <w:r>
        <w:t xml:space="preserve"> i </w:t>
      </w:r>
      <w:r w:rsidRPr="004A2073">
        <w:t>modernizacja tych jednostek umożliwi optymalne wykorzystanie posiadanych zasobów krajowych, wesprze bilansowanie OZE, zredukuje wzrost zapotrzebowania na gaz</w:t>
      </w:r>
      <w:r>
        <w:t xml:space="preserve"> ziemny i </w:t>
      </w:r>
      <w:r w:rsidRPr="004A2073">
        <w:t>może przynieść korzyści tzw. technologicznej renty opóźnienia pozwalającej na zastąpienie istniejących źródeł sprawdzonymi, nowoczesnymi technologiami energetycznymi, które po osiągnięciu dojrzałości dodatkowo cechować się będą obniżonymi jednostkowymi nakładami inwestycyjnymi. Trzeba zauważyć, że źródła węglowe mają tzw. minima techniczne. Niższe ich wykorzystanie oznaczałoby ich okresowe wyłączanie. Długi okres rozruchu ze stanu zimnego uniemożliwia realizację funkcji systemowych,</w:t>
      </w:r>
      <w:r>
        <w:t xml:space="preserve"> a </w:t>
      </w:r>
      <w:r w:rsidRPr="004A2073">
        <w:t>częste ich wyłączanie wpływa na szybsze wyeksploatowanie posiadanych mocy</w:t>
      </w:r>
      <w:r>
        <w:t xml:space="preserve"> i </w:t>
      </w:r>
      <w:r w:rsidRPr="004A2073">
        <w:t>pogorszenie ich stanu technicznego.</w:t>
      </w:r>
      <w:r>
        <w:t xml:space="preserve"> </w:t>
      </w:r>
    </w:p>
    <w:p w14:paraId="7837B203" w14:textId="50476686" w:rsidR="00FA3B10" w:rsidRPr="00B24C0C" w:rsidRDefault="00FA3B10" w:rsidP="00FA3B10">
      <w:r>
        <w:t>Produkcja w </w:t>
      </w:r>
      <w:r w:rsidRPr="00B24C0C">
        <w:t xml:space="preserve">jednostkach gazowych (nowe jednostki to głównie wysokosprawne bloki parowo-gazowe) </w:t>
      </w:r>
      <w:r>
        <w:t>wzrośnie z 17,4 TWh w 2020 r. do 32 TWh w 2030 r.</w:t>
      </w:r>
      <w:r w:rsidRPr="00B24C0C">
        <w:t xml:space="preserve"> </w:t>
      </w:r>
      <w:r>
        <w:t>Jest to jednak uzależnione od tempa i zakresu rozwoju pozostałych źródeł wytwórczych</w:t>
      </w:r>
      <w:r w:rsidR="0087740C">
        <w:t>.</w:t>
      </w:r>
      <w:r w:rsidRPr="00B24C0C">
        <w:t xml:space="preserve"> </w:t>
      </w:r>
      <w:r>
        <w:t>Zarówno unijna jak i krajowa polityka energetyczna</w:t>
      </w:r>
      <w:r w:rsidRPr="00B24C0C">
        <w:t xml:space="preserve"> </w:t>
      </w:r>
      <w:r>
        <w:t>sprzyjać będzie wdrażaniu</w:t>
      </w:r>
      <w:r w:rsidRPr="00B24C0C">
        <w:t xml:space="preserve"> nowych niskoemisyjnych źródeł,</w:t>
      </w:r>
      <w:r>
        <w:t xml:space="preserve"> z </w:t>
      </w:r>
      <w:r w:rsidRPr="00B24C0C">
        <w:t>których dużą część stanowić będą niesterowalne źródła odnawialne charakteryzujące się</w:t>
      </w:r>
      <w:r>
        <w:t xml:space="preserve"> </w:t>
      </w:r>
      <w:r w:rsidRPr="00B24C0C">
        <w:t>zmiennością produkcji (elektrownie wiatrowe</w:t>
      </w:r>
      <w:r>
        <w:t xml:space="preserve"> i </w:t>
      </w:r>
      <w:r w:rsidRPr="00B24C0C">
        <w:t>fotowoltaika). Występowanie tego rodzaju źródeł wytwarzania</w:t>
      </w:r>
      <w:r>
        <w:t xml:space="preserve"> w </w:t>
      </w:r>
      <w:r w:rsidRPr="00B24C0C">
        <w:t>przewidywanych ilościach wymagać będzie inwestowania</w:t>
      </w:r>
      <w:r>
        <w:t xml:space="preserve"> w </w:t>
      </w:r>
      <w:r w:rsidRPr="00B24C0C">
        <w:t>elastyczne źr</w:t>
      </w:r>
      <w:r>
        <w:t>ódła: turbiny gazowe i magazyny energii,</w:t>
      </w:r>
      <w:r w:rsidRPr="00B24C0C">
        <w:t xml:space="preserve"> niezbędne dla ich integracji</w:t>
      </w:r>
      <w:r>
        <w:t xml:space="preserve"> w </w:t>
      </w:r>
      <w:r w:rsidRPr="00B24C0C">
        <w:t>systemie elektroenergetycznym.</w:t>
      </w:r>
      <w:r>
        <w:t xml:space="preserve"> W latach 2020-2030 u</w:t>
      </w:r>
      <w:r w:rsidRPr="00B24C0C">
        <w:t>dział OZE</w:t>
      </w:r>
      <w:r>
        <w:t xml:space="preserve"> w </w:t>
      </w:r>
      <w:r w:rsidRPr="00B24C0C">
        <w:t>produkcji energii elektrycznej netto zostanie po</w:t>
      </w:r>
      <w:r>
        <w:t>trojony</w:t>
      </w:r>
      <w:r w:rsidRPr="00B24C0C">
        <w:t xml:space="preserve"> </w:t>
      </w:r>
      <w:r>
        <w:t>(udział wzrośnie z 16,2% do 50,1%)</w:t>
      </w:r>
      <w:r w:rsidRPr="00B24C0C">
        <w:t xml:space="preserve">. Bardzo ważnym elementem </w:t>
      </w:r>
      <w:r>
        <w:t>transformacji sektora elektroenergetycznego</w:t>
      </w:r>
      <w:r w:rsidR="00FE790A">
        <w:t xml:space="preserve"> po 2030 r. </w:t>
      </w:r>
      <w:r w:rsidRPr="00B24C0C">
        <w:t xml:space="preserve"> jest rozwój energetyki jądrowej</w:t>
      </w:r>
      <w:r>
        <w:t xml:space="preserve"> w </w:t>
      </w:r>
      <w:r w:rsidRPr="00B24C0C">
        <w:t xml:space="preserve">Polsce. </w:t>
      </w:r>
      <w:r>
        <w:t>Zgodnie z przyjętymi założeniami</w:t>
      </w:r>
      <w:r w:rsidR="0087740C">
        <w:t xml:space="preserve"> w scenariuszu WEM</w:t>
      </w:r>
      <w:r>
        <w:t xml:space="preserve">, </w:t>
      </w:r>
      <w:r w:rsidRPr="00B24C0C">
        <w:t xml:space="preserve">pierwszy blok elektrowni jądrowej </w:t>
      </w:r>
      <w:r>
        <w:t>AP-1000 zostanie oddany do użytku w</w:t>
      </w:r>
      <w:r w:rsidR="0087740C">
        <w:t xml:space="preserve"> </w:t>
      </w:r>
      <w:r>
        <w:t>2033, a kolejnych pięć będzie uruchamianych w dwuletnich odstępach czasowych. K</w:t>
      </w:r>
      <w:r w:rsidRPr="00B24C0C">
        <w:t>olejne</w:t>
      </w:r>
      <w:r>
        <w:t xml:space="preserve"> dwa bloki APR-1400</w:t>
      </w:r>
      <w:r w:rsidRPr="00B24C0C">
        <w:t xml:space="preserve"> powinny powstać </w:t>
      </w:r>
      <w:r>
        <w:t>2034 i 2036 r.</w:t>
      </w:r>
      <w:r w:rsidRPr="00B24C0C">
        <w:t xml:space="preserve"> Proces transformacji polskiej energetyki, będzie procesem długotrwałym</w:t>
      </w:r>
      <w:r>
        <w:t xml:space="preserve"> </w:t>
      </w:r>
      <w:r w:rsidR="0087740C">
        <w:t>–</w:t>
      </w:r>
      <w:r>
        <w:t xml:space="preserve"> </w:t>
      </w:r>
      <w:r w:rsidR="0087740C">
        <w:t xml:space="preserve">powinien </w:t>
      </w:r>
      <w:r>
        <w:t>zostać rozłożony w </w:t>
      </w:r>
      <w:r w:rsidRPr="00B24C0C">
        <w:t>czasie,</w:t>
      </w:r>
      <w:r>
        <w:t xml:space="preserve"> w </w:t>
      </w:r>
      <w:r w:rsidRPr="00B24C0C">
        <w:t>taki sposób, aby możliwym było ła</w:t>
      </w:r>
      <w:r>
        <w:t>godzenie skutków gospodarczych i </w:t>
      </w:r>
      <w:r w:rsidRPr="00B24C0C">
        <w:t>społecznych</w:t>
      </w:r>
      <w:r>
        <w:t xml:space="preserve"> z </w:t>
      </w:r>
      <w:r w:rsidRPr="00B24C0C">
        <w:t xml:space="preserve">niego wynikających. </w:t>
      </w:r>
    </w:p>
    <w:p w14:paraId="3B4079E0" w14:textId="526E405F" w:rsidR="00FA3B10" w:rsidRPr="006C00E1" w:rsidRDefault="00FA3B10" w:rsidP="00FA3B10">
      <w:r w:rsidRPr="005D6D95">
        <w:t>Kluczowym czynnikiem determinującym potrzebę zastosowania wodoru na dużą skalę</w:t>
      </w:r>
      <w:r>
        <w:t xml:space="preserve"> w </w:t>
      </w:r>
      <w:r w:rsidRPr="005D6D95">
        <w:t>sektorze elektroenergetycznym</w:t>
      </w:r>
      <w:r>
        <w:t xml:space="preserve"> </w:t>
      </w:r>
      <w:r w:rsidRPr="005D6D95">
        <w:t>jest dążenie do realizacji zobowiązań unijnych</w:t>
      </w:r>
      <w:r>
        <w:t xml:space="preserve"> w </w:t>
      </w:r>
      <w:r w:rsidRPr="005D6D95">
        <w:t>zakresie redukcji gazów cieplarnianych (GHG)</w:t>
      </w:r>
      <w:r>
        <w:t xml:space="preserve"> i </w:t>
      </w:r>
      <w:r w:rsidRPr="005D6D95">
        <w:t>związana</w:t>
      </w:r>
      <w:r>
        <w:t xml:space="preserve"> z </w:t>
      </w:r>
      <w:r w:rsidRPr="005D6D95">
        <w:t>tym transformacja energetyczna</w:t>
      </w:r>
      <w:r>
        <w:t xml:space="preserve"> w </w:t>
      </w:r>
      <w:r w:rsidRPr="005D6D95">
        <w:t>kierunku gospodarki niskoemisyjnej</w:t>
      </w:r>
      <w:r>
        <w:t xml:space="preserve">. </w:t>
      </w:r>
      <w:r w:rsidRPr="00030A52">
        <w:t>Podstawową rolę, jaką będzie odgrywał wodór</w:t>
      </w:r>
      <w:r>
        <w:t xml:space="preserve"> w </w:t>
      </w:r>
      <w:r w:rsidRPr="00030A52">
        <w:t>sektorze elektroenergetycznym</w:t>
      </w:r>
      <w:r>
        <w:t xml:space="preserve"> w </w:t>
      </w:r>
      <w:r w:rsidRPr="00030A52">
        <w:t>przyszłości, to przede wszystkim źródło elastyczności</w:t>
      </w:r>
      <w:r>
        <w:t xml:space="preserve"> w </w:t>
      </w:r>
      <w:r w:rsidRPr="00030A52">
        <w:t>systemach</w:t>
      </w:r>
      <w:r>
        <w:t xml:space="preserve"> z </w:t>
      </w:r>
      <w:r w:rsidRPr="00030A52">
        <w:t>dużym udziałem źródeł OZE</w:t>
      </w:r>
      <w:r>
        <w:t xml:space="preserve">. </w:t>
      </w:r>
      <w:r w:rsidRPr="00DE2361">
        <w:t>Paliwa wodorowe stanowią alternatywę dla wielkoskalowego</w:t>
      </w:r>
      <w:r>
        <w:t xml:space="preserve"> i </w:t>
      </w:r>
      <w:r w:rsidRPr="00DE2361">
        <w:t>długoterminowego magazynowania energii</w:t>
      </w:r>
      <w:r>
        <w:t xml:space="preserve"> w </w:t>
      </w:r>
      <w:r w:rsidRPr="00DE2361">
        <w:t>celu zrównoważenia sezonowych zmian zapotrzebowania na energię elektryczną.</w:t>
      </w:r>
      <w:r>
        <w:t xml:space="preserve"> W </w:t>
      </w:r>
      <w:r w:rsidRPr="00DE2361">
        <w:t>tym aspekcie przewyższają one techniczne możliwości magazynowania oferowane przez systemy bateryjne, które zazwyczaj operują</w:t>
      </w:r>
      <w:r>
        <w:t xml:space="preserve"> w </w:t>
      </w:r>
      <w:r w:rsidRPr="00DE2361">
        <w:t>krótkich, kilkugodzinowych cyklach.</w:t>
      </w:r>
      <w:r>
        <w:t xml:space="preserve"> W analizie założono, że część produkowanego „zielonego wodoru” będzie kierowana do sektorów transportu, przemysłu i ciepłownictwa, natomiast pozostała część będzie spalana w dedykowanych turbinach gazowych i jednostkach CCGT odpowiednio przystosowanych do tego celu (założono w analizie, że nowobudowane jednostki gazowe będą przystosowane do spalania wodoru w przyszłości). </w:t>
      </w:r>
      <w:r w:rsidR="00FE790A">
        <w:t>P</w:t>
      </w:r>
      <w:r>
        <w:t>rognozy produkcji energii elektrycznej z wodoru</w:t>
      </w:r>
      <w:r w:rsidR="00FE790A">
        <w:t xml:space="preserve"> wskazują, że </w:t>
      </w:r>
      <w:r>
        <w:t>zastosowanie tego paliwa do produkcji energii elektrycznej na szersz</w:t>
      </w:r>
      <w:r w:rsidR="00FE790A">
        <w:t>ą</w:t>
      </w:r>
      <w:r>
        <w:t xml:space="preserve"> skale będzie miało miejsce w Polsce dopiero po 203</w:t>
      </w:r>
      <w:r w:rsidR="00FE790A">
        <w:t>0</w:t>
      </w:r>
      <w:r>
        <w:t xml:space="preserve"> r. (aczkolwiek nie można wykluczyć wcześniejszej komercjalizacji tego rozwiązania, szczególnie w warunkach mocnego dotowania tej technologii). </w:t>
      </w:r>
    </w:p>
    <w:p w14:paraId="33906C47" w14:textId="404A9F8E" w:rsidR="00FA3B10" w:rsidRDefault="00FA3B10" w:rsidP="00FA3B10">
      <w:pPr>
        <w:pStyle w:val="Legenda"/>
      </w:pPr>
      <w:bookmarkStart w:id="333" w:name="_Ref156900713"/>
      <w:bookmarkStart w:id="334" w:name="_Toc171580585"/>
      <w:bookmarkStart w:id="335" w:name="_Toc174709698"/>
      <w:r>
        <w:t xml:space="preserve">Tabela </w:t>
      </w:r>
      <w:r w:rsidR="00455D5C">
        <w:fldChar w:fldCharType="begin"/>
      </w:r>
      <w:r w:rsidR="00455D5C">
        <w:instrText xml:space="preserve"> STYLEREF 1 \s </w:instrText>
      </w:r>
      <w:r w:rsidR="00455D5C">
        <w:fldChar w:fldCharType="separate"/>
      </w:r>
      <w:r w:rsidR="0048034B">
        <w:rPr>
          <w:noProof/>
        </w:rPr>
        <w:t>3</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12</w:t>
      </w:r>
      <w:r w:rsidR="00455D5C">
        <w:rPr>
          <w:noProof/>
        </w:rPr>
        <w:fldChar w:fldCharType="end"/>
      </w:r>
      <w:bookmarkEnd w:id="333"/>
      <w:r>
        <w:t xml:space="preserve">. </w:t>
      </w:r>
      <w:r w:rsidRPr="00D919C4">
        <w:t xml:space="preserve">Produkcja energii elektrycznej brutto [TWh] – scenariusz </w:t>
      </w:r>
      <w:r>
        <w:t>WEM</w:t>
      </w:r>
      <w:bookmarkEnd w:id="334"/>
      <w:bookmarkEnd w:id="335"/>
    </w:p>
    <w:tbl>
      <w:tblPr>
        <w:tblStyle w:val="KPEiK"/>
        <w:tblW w:w="3570" w:type="pct"/>
        <w:tblLook w:val="04A0" w:firstRow="1" w:lastRow="0" w:firstColumn="1" w:lastColumn="0" w:noHBand="0" w:noVBand="1"/>
      </w:tblPr>
      <w:tblGrid>
        <w:gridCol w:w="2423"/>
        <w:gridCol w:w="647"/>
        <w:gridCol w:w="677"/>
        <w:gridCol w:w="779"/>
        <w:gridCol w:w="648"/>
        <w:gridCol w:w="648"/>
        <w:gridCol w:w="648"/>
      </w:tblGrid>
      <w:tr w:rsidR="0008029F" w:rsidRPr="000A7E52" w14:paraId="5CB7B5E3" w14:textId="77777777" w:rsidTr="00FE790A">
        <w:trPr>
          <w:cnfStyle w:val="100000000000" w:firstRow="1" w:lastRow="0" w:firstColumn="0" w:lastColumn="0" w:oddVBand="0" w:evenVBand="0" w:oddHBand="0" w:evenHBand="0" w:firstRowFirstColumn="0" w:firstRowLastColumn="0" w:lastRowFirstColumn="0" w:lastRowLastColumn="0"/>
          <w:trHeight w:val="227"/>
          <w:tblHeader/>
        </w:trPr>
        <w:tc>
          <w:tcPr>
            <w:tcW w:w="2423" w:type="dxa"/>
            <w:noWrap/>
          </w:tcPr>
          <w:p w14:paraId="03CC9472" w14:textId="77777777" w:rsidR="00FE790A" w:rsidRPr="000A7E52" w:rsidRDefault="00FE790A" w:rsidP="0084036E">
            <w:pPr>
              <w:pStyle w:val="Tabele"/>
              <w:jc w:val="center"/>
              <w:rPr>
                <w:color w:val="auto"/>
              </w:rPr>
            </w:pPr>
          </w:p>
        </w:tc>
        <w:tc>
          <w:tcPr>
            <w:tcW w:w="647" w:type="dxa"/>
            <w:noWrap/>
            <w:hideMark/>
          </w:tcPr>
          <w:p w14:paraId="5A67914F" w14:textId="77777777" w:rsidR="00FE790A" w:rsidRPr="000A7E52" w:rsidRDefault="00FE790A" w:rsidP="0084036E">
            <w:pPr>
              <w:pStyle w:val="Tabele"/>
              <w:jc w:val="center"/>
              <w:rPr>
                <w:bCs/>
                <w:color w:val="auto"/>
              </w:rPr>
            </w:pPr>
            <w:r w:rsidRPr="000A7E52">
              <w:rPr>
                <w:bCs/>
                <w:color w:val="auto"/>
              </w:rPr>
              <w:t>2005</w:t>
            </w:r>
          </w:p>
        </w:tc>
        <w:tc>
          <w:tcPr>
            <w:tcW w:w="677" w:type="dxa"/>
            <w:noWrap/>
            <w:hideMark/>
          </w:tcPr>
          <w:p w14:paraId="523E70DE" w14:textId="77777777" w:rsidR="00FE790A" w:rsidRPr="000A7E52" w:rsidRDefault="00FE790A" w:rsidP="0084036E">
            <w:pPr>
              <w:pStyle w:val="Tabele"/>
              <w:jc w:val="center"/>
              <w:rPr>
                <w:bCs/>
                <w:color w:val="auto"/>
              </w:rPr>
            </w:pPr>
            <w:r w:rsidRPr="000A7E52">
              <w:rPr>
                <w:bCs/>
                <w:color w:val="auto"/>
              </w:rPr>
              <w:t>2010</w:t>
            </w:r>
          </w:p>
        </w:tc>
        <w:tc>
          <w:tcPr>
            <w:tcW w:w="779" w:type="dxa"/>
            <w:noWrap/>
            <w:hideMark/>
          </w:tcPr>
          <w:p w14:paraId="407CE770" w14:textId="77777777" w:rsidR="00FE790A" w:rsidRPr="000A7E52" w:rsidRDefault="00FE790A" w:rsidP="0084036E">
            <w:pPr>
              <w:pStyle w:val="Tabele"/>
              <w:jc w:val="center"/>
              <w:rPr>
                <w:bCs/>
                <w:color w:val="auto"/>
              </w:rPr>
            </w:pPr>
            <w:r w:rsidRPr="000A7E52">
              <w:rPr>
                <w:bCs/>
                <w:color w:val="auto"/>
              </w:rPr>
              <w:t>2015</w:t>
            </w:r>
          </w:p>
        </w:tc>
        <w:tc>
          <w:tcPr>
            <w:tcW w:w="648" w:type="dxa"/>
            <w:noWrap/>
            <w:hideMark/>
          </w:tcPr>
          <w:p w14:paraId="12C79805" w14:textId="77777777" w:rsidR="00FE790A" w:rsidRPr="000A7E52" w:rsidRDefault="00FE790A" w:rsidP="0084036E">
            <w:pPr>
              <w:pStyle w:val="Tabele"/>
              <w:jc w:val="center"/>
              <w:rPr>
                <w:bCs/>
                <w:color w:val="auto"/>
              </w:rPr>
            </w:pPr>
            <w:r w:rsidRPr="000A7E52">
              <w:rPr>
                <w:bCs/>
                <w:color w:val="auto"/>
              </w:rPr>
              <w:t>2020</w:t>
            </w:r>
          </w:p>
        </w:tc>
        <w:tc>
          <w:tcPr>
            <w:tcW w:w="648" w:type="dxa"/>
            <w:noWrap/>
            <w:hideMark/>
          </w:tcPr>
          <w:p w14:paraId="0E1FB39D" w14:textId="77777777" w:rsidR="00FE790A" w:rsidRPr="000A7E52" w:rsidRDefault="00FE790A" w:rsidP="0084036E">
            <w:pPr>
              <w:pStyle w:val="Tabele"/>
              <w:jc w:val="center"/>
              <w:rPr>
                <w:bCs/>
                <w:color w:val="auto"/>
              </w:rPr>
            </w:pPr>
            <w:r w:rsidRPr="000A7E52">
              <w:rPr>
                <w:bCs/>
                <w:color w:val="auto"/>
              </w:rPr>
              <w:t>2025</w:t>
            </w:r>
          </w:p>
        </w:tc>
        <w:tc>
          <w:tcPr>
            <w:tcW w:w="648" w:type="dxa"/>
            <w:noWrap/>
            <w:hideMark/>
          </w:tcPr>
          <w:p w14:paraId="713A3F8F" w14:textId="77777777" w:rsidR="00FE790A" w:rsidRPr="000A7E52" w:rsidRDefault="00FE790A" w:rsidP="0084036E">
            <w:pPr>
              <w:pStyle w:val="Tabele"/>
              <w:jc w:val="center"/>
              <w:rPr>
                <w:bCs/>
                <w:color w:val="auto"/>
              </w:rPr>
            </w:pPr>
            <w:r w:rsidRPr="000A7E52">
              <w:rPr>
                <w:bCs/>
                <w:color w:val="auto"/>
              </w:rPr>
              <w:t>2030</w:t>
            </w:r>
          </w:p>
        </w:tc>
      </w:tr>
      <w:tr w:rsidR="0008029F" w:rsidRPr="000A7E52" w14:paraId="3AC0000D" w14:textId="77777777" w:rsidTr="00FE790A">
        <w:trPr>
          <w:trHeight w:val="227"/>
        </w:trPr>
        <w:tc>
          <w:tcPr>
            <w:tcW w:w="2423" w:type="dxa"/>
            <w:noWrap/>
            <w:hideMark/>
          </w:tcPr>
          <w:p w14:paraId="0EC9A035" w14:textId="77777777" w:rsidR="00FE790A" w:rsidRPr="000A7E52" w:rsidRDefault="00FE790A" w:rsidP="0084036E">
            <w:pPr>
              <w:pStyle w:val="Tabele"/>
              <w:rPr>
                <w:color w:val="auto"/>
              </w:rPr>
            </w:pPr>
            <w:r w:rsidRPr="000A7E52">
              <w:rPr>
                <w:color w:val="auto"/>
                <w:szCs w:val="16"/>
              </w:rPr>
              <w:t>Węgiel brunatny</w:t>
            </w:r>
          </w:p>
        </w:tc>
        <w:tc>
          <w:tcPr>
            <w:tcW w:w="647" w:type="dxa"/>
            <w:noWrap/>
            <w:hideMark/>
          </w:tcPr>
          <w:p w14:paraId="6813C374" w14:textId="77777777" w:rsidR="00FE790A" w:rsidRPr="000A7E52" w:rsidRDefault="00FE790A" w:rsidP="0084036E">
            <w:pPr>
              <w:pStyle w:val="Tabele"/>
              <w:jc w:val="right"/>
              <w:rPr>
                <w:color w:val="auto"/>
              </w:rPr>
            </w:pPr>
            <w:r w:rsidRPr="000A7E52">
              <w:rPr>
                <w:color w:val="auto"/>
                <w:szCs w:val="16"/>
              </w:rPr>
              <w:t>54,8</w:t>
            </w:r>
          </w:p>
        </w:tc>
        <w:tc>
          <w:tcPr>
            <w:tcW w:w="677" w:type="dxa"/>
            <w:noWrap/>
            <w:hideMark/>
          </w:tcPr>
          <w:p w14:paraId="593E2DCE" w14:textId="77777777" w:rsidR="00FE790A" w:rsidRPr="000A7E52" w:rsidRDefault="00FE790A" w:rsidP="0084036E">
            <w:pPr>
              <w:pStyle w:val="Tabele"/>
              <w:jc w:val="right"/>
              <w:rPr>
                <w:color w:val="auto"/>
              </w:rPr>
            </w:pPr>
            <w:r w:rsidRPr="000A7E52">
              <w:rPr>
                <w:color w:val="auto"/>
                <w:szCs w:val="16"/>
              </w:rPr>
              <w:t>48,7</w:t>
            </w:r>
          </w:p>
        </w:tc>
        <w:tc>
          <w:tcPr>
            <w:tcW w:w="779" w:type="dxa"/>
            <w:noWrap/>
            <w:hideMark/>
          </w:tcPr>
          <w:p w14:paraId="41700A8F" w14:textId="77777777" w:rsidR="00FE790A" w:rsidRPr="000A7E52" w:rsidRDefault="00FE790A" w:rsidP="0084036E">
            <w:pPr>
              <w:pStyle w:val="Tabele"/>
              <w:jc w:val="right"/>
              <w:rPr>
                <w:color w:val="auto"/>
              </w:rPr>
            </w:pPr>
            <w:r w:rsidRPr="000A7E52">
              <w:rPr>
                <w:color w:val="auto"/>
                <w:szCs w:val="16"/>
              </w:rPr>
              <w:t>52,8</w:t>
            </w:r>
          </w:p>
        </w:tc>
        <w:tc>
          <w:tcPr>
            <w:tcW w:w="648" w:type="dxa"/>
            <w:noWrap/>
            <w:hideMark/>
          </w:tcPr>
          <w:p w14:paraId="0251D7CF" w14:textId="77777777" w:rsidR="00FE790A" w:rsidRPr="000A7E52" w:rsidRDefault="00FE790A" w:rsidP="0084036E">
            <w:pPr>
              <w:pStyle w:val="Tabele"/>
              <w:jc w:val="right"/>
              <w:rPr>
                <w:color w:val="auto"/>
              </w:rPr>
            </w:pPr>
            <w:r w:rsidRPr="000A7E52">
              <w:rPr>
                <w:color w:val="auto"/>
                <w:szCs w:val="16"/>
              </w:rPr>
              <w:t>38,1</w:t>
            </w:r>
          </w:p>
        </w:tc>
        <w:tc>
          <w:tcPr>
            <w:tcW w:w="648" w:type="dxa"/>
            <w:noWrap/>
            <w:hideMark/>
          </w:tcPr>
          <w:p w14:paraId="18D0DB18" w14:textId="77777777" w:rsidR="00FE790A" w:rsidRPr="000A7E52" w:rsidRDefault="00FE790A" w:rsidP="0084036E">
            <w:pPr>
              <w:pStyle w:val="Tabele"/>
              <w:jc w:val="right"/>
              <w:rPr>
                <w:color w:val="auto"/>
              </w:rPr>
            </w:pPr>
            <w:r w:rsidRPr="000A7E52">
              <w:rPr>
                <w:color w:val="auto"/>
                <w:szCs w:val="16"/>
              </w:rPr>
              <w:t>38,1</w:t>
            </w:r>
          </w:p>
        </w:tc>
        <w:tc>
          <w:tcPr>
            <w:tcW w:w="648" w:type="dxa"/>
            <w:noWrap/>
            <w:hideMark/>
          </w:tcPr>
          <w:p w14:paraId="1F71F8B9" w14:textId="77777777" w:rsidR="00FE790A" w:rsidRPr="000A7E52" w:rsidRDefault="00FE790A" w:rsidP="0084036E">
            <w:pPr>
              <w:pStyle w:val="Tabele"/>
              <w:jc w:val="right"/>
              <w:rPr>
                <w:color w:val="auto"/>
              </w:rPr>
            </w:pPr>
            <w:r w:rsidRPr="000A7E52">
              <w:rPr>
                <w:color w:val="auto"/>
              </w:rPr>
              <w:t>17,8</w:t>
            </w:r>
          </w:p>
        </w:tc>
      </w:tr>
      <w:tr w:rsidR="0008029F" w:rsidRPr="000A7E52" w14:paraId="420E1E11" w14:textId="77777777" w:rsidTr="00FE790A">
        <w:trPr>
          <w:trHeight w:val="227"/>
        </w:trPr>
        <w:tc>
          <w:tcPr>
            <w:tcW w:w="2423" w:type="dxa"/>
            <w:noWrap/>
            <w:hideMark/>
          </w:tcPr>
          <w:p w14:paraId="72CEC5E4" w14:textId="77777777" w:rsidR="00FE790A" w:rsidRPr="000A7E52" w:rsidRDefault="00FE790A" w:rsidP="0084036E">
            <w:pPr>
              <w:pStyle w:val="Tabele"/>
              <w:rPr>
                <w:color w:val="auto"/>
              </w:rPr>
            </w:pPr>
            <w:r w:rsidRPr="000A7E52">
              <w:rPr>
                <w:color w:val="auto"/>
                <w:szCs w:val="16"/>
              </w:rPr>
              <w:t>Węgiel kamienny*</w:t>
            </w:r>
          </w:p>
        </w:tc>
        <w:tc>
          <w:tcPr>
            <w:tcW w:w="647" w:type="dxa"/>
            <w:noWrap/>
            <w:hideMark/>
          </w:tcPr>
          <w:p w14:paraId="018AAD80" w14:textId="77777777" w:rsidR="00FE790A" w:rsidRPr="000A7E52" w:rsidRDefault="00FE790A" w:rsidP="0084036E">
            <w:pPr>
              <w:pStyle w:val="Tabele"/>
              <w:jc w:val="right"/>
              <w:rPr>
                <w:color w:val="auto"/>
              </w:rPr>
            </w:pPr>
            <w:r w:rsidRPr="000A7E52">
              <w:rPr>
                <w:color w:val="auto"/>
                <w:szCs w:val="16"/>
              </w:rPr>
              <w:t>88,5</w:t>
            </w:r>
          </w:p>
        </w:tc>
        <w:tc>
          <w:tcPr>
            <w:tcW w:w="677" w:type="dxa"/>
            <w:noWrap/>
            <w:hideMark/>
          </w:tcPr>
          <w:p w14:paraId="402EA9BE" w14:textId="77777777" w:rsidR="00FE790A" w:rsidRPr="000A7E52" w:rsidRDefault="00FE790A" w:rsidP="0084036E">
            <w:pPr>
              <w:pStyle w:val="Tabele"/>
              <w:jc w:val="right"/>
              <w:rPr>
                <w:color w:val="auto"/>
              </w:rPr>
            </w:pPr>
            <w:r w:rsidRPr="000A7E52">
              <w:rPr>
                <w:color w:val="auto"/>
                <w:szCs w:val="16"/>
              </w:rPr>
              <w:t>89,3</w:t>
            </w:r>
          </w:p>
        </w:tc>
        <w:tc>
          <w:tcPr>
            <w:tcW w:w="779" w:type="dxa"/>
            <w:noWrap/>
            <w:hideMark/>
          </w:tcPr>
          <w:p w14:paraId="5932B83D" w14:textId="77777777" w:rsidR="00FE790A" w:rsidRPr="000A7E52" w:rsidRDefault="00FE790A" w:rsidP="0084036E">
            <w:pPr>
              <w:pStyle w:val="Tabele"/>
              <w:jc w:val="right"/>
              <w:rPr>
                <w:color w:val="auto"/>
              </w:rPr>
            </w:pPr>
            <w:r w:rsidRPr="000A7E52">
              <w:rPr>
                <w:color w:val="auto"/>
                <w:szCs w:val="16"/>
              </w:rPr>
              <w:t>79,4</w:t>
            </w:r>
          </w:p>
        </w:tc>
        <w:tc>
          <w:tcPr>
            <w:tcW w:w="648" w:type="dxa"/>
            <w:noWrap/>
            <w:hideMark/>
          </w:tcPr>
          <w:p w14:paraId="09D2D5C7" w14:textId="77777777" w:rsidR="00FE790A" w:rsidRPr="000A7E52" w:rsidRDefault="00FE790A" w:rsidP="0084036E">
            <w:pPr>
              <w:pStyle w:val="Tabele"/>
              <w:jc w:val="right"/>
              <w:rPr>
                <w:color w:val="auto"/>
              </w:rPr>
            </w:pPr>
            <w:r w:rsidRPr="000A7E52">
              <w:rPr>
                <w:color w:val="auto"/>
                <w:szCs w:val="16"/>
              </w:rPr>
              <w:t>70,7</w:t>
            </w:r>
          </w:p>
        </w:tc>
        <w:tc>
          <w:tcPr>
            <w:tcW w:w="648" w:type="dxa"/>
            <w:noWrap/>
            <w:hideMark/>
          </w:tcPr>
          <w:p w14:paraId="785FF00F" w14:textId="77777777" w:rsidR="00FE790A" w:rsidRPr="000A7E52" w:rsidRDefault="00FE790A" w:rsidP="0084036E">
            <w:pPr>
              <w:pStyle w:val="Tabele"/>
              <w:jc w:val="right"/>
              <w:rPr>
                <w:color w:val="auto"/>
              </w:rPr>
            </w:pPr>
            <w:r w:rsidRPr="000A7E52">
              <w:rPr>
                <w:color w:val="auto"/>
                <w:szCs w:val="16"/>
              </w:rPr>
              <w:t>67,3</w:t>
            </w:r>
          </w:p>
        </w:tc>
        <w:tc>
          <w:tcPr>
            <w:tcW w:w="648" w:type="dxa"/>
            <w:noWrap/>
            <w:hideMark/>
          </w:tcPr>
          <w:p w14:paraId="13895534" w14:textId="77777777" w:rsidR="00FE790A" w:rsidRPr="000A7E52" w:rsidRDefault="00FE790A" w:rsidP="0084036E">
            <w:pPr>
              <w:pStyle w:val="Tabele"/>
              <w:jc w:val="right"/>
              <w:rPr>
                <w:color w:val="auto"/>
              </w:rPr>
            </w:pPr>
            <w:r w:rsidRPr="000A7E52">
              <w:rPr>
                <w:color w:val="auto"/>
              </w:rPr>
              <w:t>40,9</w:t>
            </w:r>
          </w:p>
        </w:tc>
      </w:tr>
      <w:tr w:rsidR="0008029F" w:rsidRPr="000A7E52" w14:paraId="308BFC6B" w14:textId="77777777" w:rsidTr="00FE790A">
        <w:trPr>
          <w:trHeight w:val="227"/>
        </w:trPr>
        <w:tc>
          <w:tcPr>
            <w:tcW w:w="2423" w:type="dxa"/>
            <w:noWrap/>
            <w:hideMark/>
          </w:tcPr>
          <w:p w14:paraId="32A44E30" w14:textId="77777777" w:rsidR="00FE790A" w:rsidRPr="000A7E52" w:rsidRDefault="00FE790A" w:rsidP="0084036E">
            <w:pPr>
              <w:pStyle w:val="Tabele"/>
              <w:rPr>
                <w:color w:val="auto"/>
              </w:rPr>
            </w:pPr>
            <w:r w:rsidRPr="000A7E52">
              <w:rPr>
                <w:color w:val="auto"/>
                <w:szCs w:val="16"/>
              </w:rPr>
              <w:t>Paliwa gazowe**</w:t>
            </w:r>
          </w:p>
        </w:tc>
        <w:tc>
          <w:tcPr>
            <w:tcW w:w="647" w:type="dxa"/>
            <w:noWrap/>
            <w:hideMark/>
          </w:tcPr>
          <w:p w14:paraId="6458635F" w14:textId="77777777" w:rsidR="00FE790A" w:rsidRPr="000A7E52" w:rsidRDefault="00FE790A" w:rsidP="0084036E">
            <w:pPr>
              <w:pStyle w:val="Tabele"/>
              <w:jc w:val="right"/>
              <w:rPr>
                <w:color w:val="auto"/>
              </w:rPr>
            </w:pPr>
            <w:r w:rsidRPr="000A7E52">
              <w:rPr>
                <w:color w:val="auto"/>
                <w:szCs w:val="16"/>
              </w:rPr>
              <w:t>5,2</w:t>
            </w:r>
          </w:p>
        </w:tc>
        <w:tc>
          <w:tcPr>
            <w:tcW w:w="677" w:type="dxa"/>
            <w:noWrap/>
            <w:hideMark/>
          </w:tcPr>
          <w:p w14:paraId="2DE92ED8" w14:textId="77777777" w:rsidR="00FE790A" w:rsidRPr="000A7E52" w:rsidRDefault="00FE790A" w:rsidP="0084036E">
            <w:pPr>
              <w:pStyle w:val="Tabele"/>
              <w:jc w:val="right"/>
              <w:rPr>
                <w:color w:val="auto"/>
              </w:rPr>
            </w:pPr>
            <w:r w:rsidRPr="000A7E52">
              <w:rPr>
                <w:color w:val="auto"/>
                <w:szCs w:val="16"/>
              </w:rPr>
              <w:t>5,1</w:t>
            </w:r>
          </w:p>
        </w:tc>
        <w:tc>
          <w:tcPr>
            <w:tcW w:w="779" w:type="dxa"/>
            <w:noWrap/>
            <w:hideMark/>
          </w:tcPr>
          <w:p w14:paraId="65B6ED8E" w14:textId="77777777" w:rsidR="00FE790A" w:rsidRPr="000A7E52" w:rsidRDefault="00FE790A" w:rsidP="0084036E">
            <w:pPr>
              <w:pStyle w:val="Tabele"/>
              <w:jc w:val="right"/>
              <w:rPr>
                <w:color w:val="auto"/>
              </w:rPr>
            </w:pPr>
            <w:r w:rsidRPr="000A7E52">
              <w:rPr>
                <w:color w:val="auto"/>
                <w:szCs w:val="16"/>
              </w:rPr>
              <w:t>6,4</w:t>
            </w:r>
          </w:p>
        </w:tc>
        <w:tc>
          <w:tcPr>
            <w:tcW w:w="648" w:type="dxa"/>
            <w:noWrap/>
            <w:hideMark/>
          </w:tcPr>
          <w:p w14:paraId="35C45FAA" w14:textId="77777777" w:rsidR="00FE790A" w:rsidRPr="000A7E52" w:rsidRDefault="00FE790A" w:rsidP="0084036E">
            <w:pPr>
              <w:pStyle w:val="Tabele"/>
              <w:jc w:val="right"/>
              <w:rPr>
                <w:color w:val="auto"/>
              </w:rPr>
            </w:pPr>
            <w:r w:rsidRPr="000A7E52">
              <w:rPr>
                <w:color w:val="auto"/>
                <w:szCs w:val="16"/>
              </w:rPr>
              <w:t>17,4</w:t>
            </w:r>
          </w:p>
        </w:tc>
        <w:tc>
          <w:tcPr>
            <w:tcW w:w="648" w:type="dxa"/>
            <w:noWrap/>
            <w:hideMark/>
          </w:tcPr>
          <w:p w14:paraId="4996D8FF" w14:textId="77777777" w:rsidR="00FE790A" w:rsidRPr="000A7E52" w:rsidRDefault="00FE790A" w:rsidP="0084036E">
            <w:pPr>
              <w:pStyle w:val="Tabele"/>
              <w:jc w:val="right"/>
              <w:rPr>
                <w:color w:val="auto"/>
              </w:rPr>
            </w:pPr>
            <w:r w:rsidRPr="000A7E52">
              <w:rPr>
                <w:color w:val="auto"/>
                <w:szCs w:val="16"/>
              </w:rPr>
              <w:t>21,8</w:t>
            </w:r>
          </w:p>
        </w:tc>
        <w:tc>
          <w:tcPr>
            <w:tcW w:w="648" w:type="dxa"/>
            <w:noWrap/>
            <w:hideMark/>
          </w:tcPr>
          <w:p w14:paraId="3B0F791E" w14:textId="77777777" w:rsidR="00FE790A" w:rsidRPr="000A7E52" w:rsidRDefault="00FE790A" w:rsidP="0084036E">
            <w:pPr>
              <w:pStyle w:val="Tabele"/>
              <w:jc w:val="right"/>
              <w:rPr>
                <w:color w:val="auto"/>
              </w:rPr>
            </w:pPr>
            <w:r w:rsidRPr="000A7E52">
              <w:rPr>
                <w:color w:val="auto"/>
              </w:rPr>
              <w:t>31,9</w:t>
            </w:r>
          </w:p>
        </w:tc>
      </w:tr>
      <w:tr w:rsidR="0008029F" w:rsidRPr="000A7E52" w14:paraId="6B8201F3" w14:textId="77777777" w:rsidTr="00FE790A">
        <w:trPr>
          <w:trHeight w:val="227"/>
        </w:trPr>
        <w:tc>
          <w:tcPr>
            <w:tcW w:w="2423" w:type="dxa"/>
            <w:noWrap/>
            <w:hideMark/>
          </w:tcPr>
          <w:p w14:paraId="055F59A9" w14:textId="77777777" w:rsidR="00FE790A" w:rsidRPr="000A7E52" w:rsidRDefault="00FE790A" w:rsidP="0084036E">
            <w:pPr>
              <w:pStyle w:val="Tabele"/>
              <w:rPr>
                <w:color w:val="auto"/>
              </w:rPr>
            </w:pPr>
            <w:r w:rsidRPr="000A7E52">
              <w:rPr>
                <w:color w:val="auto"/>
                <w:szCs w:val="16"/>
              </w:rPr>
              <w:t xml:space="preserve">Olej opałowy </w:t>
            </w:r>
          </w:p>
        </w:tc>
        <w:tc>
          <w:tcPr>
            <w:tcW w:w="647" w:type="dxa"/>
            <w:noWrap/>
            <w:hideMark/>
          </w:tcPr>
          <w:p w14:paraId="35FF5221" w14:textId="77777777" w:rsidR="00FE790A" w:rsidRPr="000A7E52" w:rsidRDefault="00FE790A" w:rsidP="0084036E">
            <w:pPr>
              <w:pStyle w:val="Tabele"/>
              <w:jc w:val="right"/>
              <w:rPr>
                <w:color w:val="auto"/>
              </w:rPr>
            </w:pPr>
            <w:r w:rsidRPr="000A7E52">
              <w:rPr>
                <w:color w:val="auto"/>
                <w:szCs w:val="16"/>
              </w:rPr>
              <w:t>2,7</w:t>
            </w:r>
          </w:p>
        </w:tc>
        <w:tc>
          <w:tcPr>
            <w:tcW w:w="677" w:type="dxa"/>
            <w:noWrap/>
            <w:hideMark/>
          </w:tcPr>
          <w:p w14:paraId="1EFE9C80" w14:textId="77777777" w:rsidR="00FE790A" w:rsidRPr="000A7E52" w:rsidRDefault="00FE790A" w:rsidP="0084036E">
            <w:pPr>
              <w:pStyle w:val="Tabele"/>
              <w:jc w:val="right"/>
              <w:rPr>
                <w:color w:val="auto"/>
              </w:rPr>
            </w:pPr>
            <w:r w:rsidRPr="000A7E52">
              <w:rPr>
                <w:color w:val="auto"/>
                <w:szCs w:val="16"/>
              </w:rPr>
              <w:t>2,6</w:t>
            </w:r>
          </w:p>
        </w:tc>
        <w:tc>
          <w:tcPr>
            <w:tcW w:w="779" w:type="dxa"/>
            <w:noWrap/>
            <w:hideMark/>
          </w:tcPr>
          <w:p w14:paraId="28C68C2E" w14:textId="77777777" w:rsidR="00FE790A" w:rsidRPr="000A7E52" w:rsidRDefault="00FE790A" w:rsidP="0084036E">
            <w:pPr>
              <w:pStyle w:val="Tabele"/>
              <w:jc w:val="right"/>
              <w:rPr>
                <w:color w:val="auto"/>
              </w:rPr>
            </w:pPr>
            <w:r w:rsidRPr="000A7E52">
              <w:rPr>
                <w:color w:val="auto"/>
                <w:szCs w:val="16"/>
              </w:rPr>
              <w:t>2,1</w:t>
            </w:r>
          </w:p>
        </w:tc>
        <w:tc>
          <w:tcPr>
            <w:tcW w:w="648" w:type="dxa"/>
            <w:noWrap/>
            <w:hideMark/>
          </w:tcPr>
          <w:p w14:paraId="63FC8498" w14:textId="77777777" w:rsidR="00FE790A" w:rsidRPr="000A7E52" w:rsidRDefault="00FE790A" w:rsidP="0084036E">
            <w:pPr>
              <w:pStyle w:val="Tabele"/>
              <w:jc w:val="right"/>
              <w:rPr>
                <w:color w:val="auto"/>
              </w:rPr>
            </w:pPr>
            <w:r w:rsidRPr="000A7E52">
              <w:rPr>
                <w:color w:val="auto"/>
                <w:szCs w:val="16"/>
              </w:rPr>
              <w:t>1,7</w:t>
            </w:r>
          </w:p>
        </w:tc>
        <w:tc>
          <w:tcPr>
            <w:tcW w:w="648" w:type="dxa"/>
            <w:noWrap/>
            <w:hideMark/>
          </w:tcPr>
          <w:p w14:paraId="6977AAC9" w14:textId="77777777" w:rsidR="00FE790A" w:rsidRPr="000A7E52" w:rsidRDefault="00FE790A" w:rsidP="0084036E">
            <w:pPr>
              <w:pStyle w:val="Tabele"/>
              <w:jc w:val="right"/>
              <w:rPr>
                <w:color w:val="auto"/>
              </w:rPr>
            </w:pPr>
            <w:r w:rsidRPr="000A7E52">
              <w:rPr>
                <w:color w:val="auto"/>
                <w:szCs w:val="16"/>
              </w:rPr>
              <w:t>1,9</w:t>
            </w:r>
          </w:p>
        </w:tc>
        <w:tc>
          <w:tcPr>
            <w:tcW w:w="648" w:type="dxa"/>
            <w:noWrap/>
            <w:hideMark/>
          </w:tcPr>
          <w:p w14:paraId="2EDFCC9E" w14:textId="77777777" w:rsidR="00FE790A" w:rsidRPr="000A7E52" w:rsidRDefault="00FE790A" w:rsidP="0084036E">
            <w:pPr>
              <w:pStyle w:val="Tabele"/>
              <w:jc w:val="right"/>
              <w:rPr>
                <w:color w:val="auto"/>
              </w:rPr>
            </w:pPr>
            <w:r w:rsidRPr="000A7E52">
              <w:rPr>
                <w:color w:val="auto"/>
              </w:rPr>
              <w:t>1,7</w:t>
            </w:r>
          </w:p>
        </w:tc>
      </w:tr>
      <w:tr w:rsidR="0008029F" w:rsidRPr="000A7E52" w14:paraId="2956BEBC" w14:textId="77777777" w:rsidTr="00FE790A">
        <w:trPr>
          <w:trHeight w:val="227"/>
        </w:trPr>
        <w:tc>
          <w:tcPr>
            <w:tcW w:w="2423" w:type="dxa"/>
            <w:noWrap/>
            <w:hideMark/>
          </w:tcPr>
          <w:p w14:paraId="7591C2C2" w14:textId="77777777" w:rsidR="00FE790A" w:rsidRPr="000A7E52" w:rsidRDefault="00FE790A" w:rsidP="0084036E">
            <w:pPr>
              <w:pStyle w:val="Tabele"/>
              <w:rPr>
                <w:color w:val="auto"/>
              </w:rPr>
            </w:pPr>
            <w:r w:rsidRPr="000A7E52">
              <w:rPr>
                <w:color w:val="auto"/>
                <w:szCs w:val="16"/>
              </w:rPr>
              <w:t>Energia jądrowa</w:t>
            </w:r>
          </w:p>
        </w:tc>
        <w:tc>
          <w:tcPr>
            <w:tcW w:w="647" w:type="dxa"/>
            <w:noWrap/>
            <w:hideMark/>
          </w:tcPr>
          <w:p w14:paraId="73E97380" w14:textId="77777777" w:rsidR="00FE790A" w:rsidRPr="000A7E52" w:rsidRDefault="00FE790A" w:rsidP="0084036E">
            <w:pPr>
              <w:pStyle w:val="Tabele"/>
              <w:jc w:val="right"/>
              <w:rPr>
                <w:color w:val="auto"/>
              </w:rPr>
            </w:pPr>
            <w:r w:rsidRPr="000A7E52">
              <w:rPr>
                <w:color w:val="auto"/>
                <w:szCs w:val="16"/>
              </w:rPr>
              <w:t>0,0</w:t>
            </w:r>
          </w:p>
        </w:tc>
        <w:tc>
          <w:tcPr>
            <w:tcW w:w="677" w:type="dxa"/>
            <w:noWrap/>
            <w:hideMark/>
          </w:tcPr>
          <w:p w14:paraId="5E00EC69" w14:textId="77777777" w:rsidR="00FE790A" w:rsidRPr="000A7E52" w:rsidRDefault="00FE790A" w:rsidP="0084036E">
            <w:pPr>
              <w:pStyle w:val="Tabele"/>
              <w:jc w:val="right"/>
              <w:rPr>
                <w:color w:val="auto"/>
              </w:rPr>
            </w:pPr>
            <w:r w:rsidRPr="000A7E52">
              <w:rPr>
                <w:color w:val="auto"/>
                <w:szCs w:val="16"/>
              </w:rPr>
              <w:t>0,0</w:t>
            </w:r>
          </w:p>
        </w:tc>
        <w:tc>
          <w:tcPr>
            <w:tcW w:w="779" w:type="dxa"/>
            <w:noWrap/>
            <w:hideMark/>
          </w:tcPr>
          <w:p w14:paraId="647A5C2C" w14:textId="77777777" w:rsidR="00FE790A" w:rsidRPr="000A7E52" w:rsidRDefault="00FE790A" w:rsidP="0084036E">
            <w:pPr>
              <w:pStyle w:val="Tabele"/>
              <w:jc w:val="right"/>
              <w:rPr>
                <w:color w:val="auto"/>
              </w:rPr>
            </w:pPr>
            <w:r w:rsidRPr="000A7E52">
              <w:rPr>
                <w:color w:val="auto"/>
                <w:szCs w:val="16"/>
              </w:rPr>
              <w:t>0,0</w:t>
            </w:r>
          </w:p>
        </w:tc>
        <w:tc>
          <w:tcPr>
            <w:tcW w:w="648" w:type="dxa"/>
            <w:noWrap/>
            <w:hideMark/>
          </w:tcPr>
          <w:p w14:paraId="452EF0A1" w14:textId="77777777" w:rsidR="00FE790A" w:rsidRPr="000A7E52" w:rsidRDefault="00FE790A" w:rsidP="0084036E">
            <w:pPr>
              <w:pStyle w:val="Tabele"/>
              <w:jc w:val="right"/>
              <w:rPr>
                <w:color w:val="auto"/>
              </w:rPr>
            </w:pPr>
            <w:r w:rsidRPr="000A7E52">
              <w:rPr>
                <w:color w:val="auto"/>
                <w:szCs w:val="16"/>
              </w:rPr>
              <w:t>0,0</w:t>
            </w:r>
          </w:p>
        </w:tc>
        <w:tc>
          <w:tcPr>
            <w:tcW w:w="648" w:type="dxa"/>
            <w:noWrap/>
            <w:hideMark/>
          </w:tcPr>
          <w:p w14:paraId="34D238DD" w14:textId="77777777" w:rsidR="00FE790A" w:rsidRPr="000A7E52" w:rsidRDefault="00FE790A" w:rsidP="0084036E">
            <w:pPr>
              <w:pStyle w:val="Tabele"/>
              <w:jc w:val="right"/>
              <w:rPr>
                <w:color w:val="auto"/>
              </w:rPr>
            </w:pPr>
            <w:r w:rsidRPr="000A7E52">
              <w:rPr>
                <w:color w:val="auto"/>
                <w:szCs w:val="16"/>
              </w:rPr>
              <w:t>0,0</w:t>
            </w:r>
          </w:p>
        </w:tc>
        <w:tc>
          <w:tcPr>
            <w:tcW w:w="648" w:type="dxa"/>
            <w:noWrap/>
            <w:hideMark/>
          </w:tcPr>
          <w:p w14:paraId="7FDC5118" w14:textId="77777777" w:rsidR="00FE790A" w:rsidRPr="000A7E52" w:rsidRDefault="00FE790A" w:rsidP="0084036E">
            <w:pPr>
              <w:pStyle w:val="Tabele"/>
              <w:jc w:val="right"/>
              <w:rPr>
                <w:color w:val="auto"/>
              </w:rPr>
            </w:pPr>
            <w:r w:rsidRPr="000A7E52">
              <w:rPr>
                <w:color w:val="auto"/>
              </w:rPr>
              <w:t>0,0</w:t>
            </w:r>
          </w:p>
        </w:tc>
      </w:tr>
      <w:tr w:rsidR="0008029F" w:rsidRPr="000A7E52" w14:paraId="28DC9EEB" w14:textId="77777777" w:rsidTr="00FE790A">
        <w:trPr>
          <w:trHeight w:val="227"/>
        </w:trPr>
        <w:tc>
          <w:tcPr>
            <w:tcW w:w="2423" w:type="dxa"/>
            <w:noWrap/>
            <w:hideMark/>
          </w:tcPr>
          <w:p w14:paraId="7FDFF282" w14:textId="77777777" w:rsidR="00FE790A" w:rsidRPr="000A7E52" w:rsidRDefault="00FE790A" w:rsidP="0084036E">
            <w:pPr>
              <w:pStyle w:val="Tabele"/>
              <w:rPr>
                <w:color w:val="auto"/>
              </w:rPr>
            </w:pPr>
            <w:r w:rsidRPr="000A7E52">
              <w:rPr>
                <w:color w:val="auto"/>
                <w:szCs w:val="16"/>
              </w:rPr>
              <w:t>Biomasa</w:t>
            </w:r>
          </w:p>
        </w:tc>
        <w:tc>
          <w:tcPr>
            <w:tcW w:w="647" w:type="dxa"/>
            <w:noWrap/>
            <w:hideMark/>
          </w:tcPr>
          <w:p w14:paraId="4D67589E" w14:textId="77777777" w:rsidR="00FE790A" w:rsidRPr="000A7E52" w:rsidRDefault="00FE790A" w:rsidP="0084036E">
            <w:pPr>
              <w:pStyle w:val="Tabele"/>
              <w:jc w:val="right"/>
              <w:rPr>
                <w:color w:val="auto"/>
              </w:rPr>
            </w:pPr>
            <w:r w:rsidRPr="000A7E52">
              <w:rPr>
                <w:color w:val="auto"/>
                <w:szCs w:val="16"/>
              </w:rPr>
              <w:t>1,4</w:t>
            </w:r>
          </w:p>
        </w:tc>
        <w:tc>
          <w:tcPr>
            <w:tcW w:w="677" w:type="dxa"/>
            <w:noWrap/>
            <w:hideMark/>
          </w:tcPr>
          <w:p w14:paraId="10BF74C0" w14:textId="77777777" w:rsidR="00FE790A" w:rsidRPr="000A7E52" w:rsidRDefault="00FE790A" w:rsidP="0084036E">
            <w:pPr>
              <w:pStyle w:val="Tabele"/>
              <w:jc w:val="right"/>
              <w:rPr>
                <w:color w:val="auto"/>
              </w:rPr>
            </w:pPr>
            <w:r w:rsidRPr="000A7E52">
              <w:rPr>
                <w:color w:val="auto"/>
                <w:szCs w:val="16"/>
              </w:rPr>
              <w:t>5,9</w:t>
            </w:r>
          </w:p>
        </w:tc>
        <w:tc>
          <w:tcPr>
            <w:tcW w:w="779" w:type="dxa"/>
            <w:noWrap/>
            <w:hideMark/>
          </w:tcPr>
          <w:p w14:paraId="1BEEAAF1" w14:textId="77777777" w:rsidR="00FE790A" w:rsidRPr="000A7E52" w:rsidRDefault="00FE790A" w:rsidP="0084036E">
            <w:pPr>
              <w:pStyle w:val="Tabele"/>
              <w:jc w:val="right"/>
              <w:rPr>
                <w:color w:val="auto"/>
              </w:rPr>
            </w:pPr>
            <w:r w:rsidRPr="000A7E52">
              <w:rPr>
                <w:color w:val="auto"/>
                <w:szCs w:val="16"/>
              </w:rPr>
              <w:t>9,0</w:t>
            </w:r>
          </w:p>
        </w:tc>
        <w:tc>
          <w:tcPr>
            <w:tcW w:w="648" w:type="dxa"/>
            <w:noWrap/>
            <w:hideMark/>
          </w:tcPr>
          <w:p w14:paraId="2E209414" w14:textId="77777777" w:rsidR="00FE790A" w:rsidRPr="000A7E52" w:rsidRDefault="00FE790A" w:rsidP="0084036E">
            <w:pPr>
              <w:pStyle w:val="Tabele"/>
              <w:jc w:val="right"/>
              <w:rPr>
                <w:color w:val="auto"/>
              </w:rPr>
            </w:pPr>
            <w:r w:rsidRPr="000A7E52">
              <w:rPr>
                <w:color w:val="auto"/>
                <w:szCs w:val="16"/>
              </w:rPr>
              <w:t>6,9</w:t>
            </w:r>
          </w:p>
        </w:tc>
        <w:tc>
          <w:tcPr>
            <w:tcW w:w="648" w:type="dxa"/>
            <w:noWrap/>
            <w:hideMark/>
          </w:tcPr>
          <w:p w14:paraId="32DD8368" w14:textId="77777777" w:rsidR="00FE790A" w:rsidRPr="000A7E52" w:rsidRDefault="00FE790A" w:rsidP="0084036E">
            <w:pPr>
              <w:pStyle w:val="Tabele"/>
              <w:jc w:val="right"/>
              <w:rPr>
                <w:color w:val="auto"/>
              </w:rPr>
            </w:pPr>
            <w:r w:rsidRPr="000A7E52">
              <w:rPr>
                <w:color w:val="auto"/>
                <w:szCs w:val="16"/>
              </w:rPr>
              <w:t>6,8</w:t>
            </w:r>
          </w:p>
        </w:tc>
        <w:tc>
          <w:tcPr>
            <w:tcW w:w="648" w:type="dxa"/>
            <w:noWrap/>
            <w:hideMark/>
          </w:tcPr>
          <w:p w14:paraId="7706F2D6" w14:textId="77777777" w:rsidR="00FE790A" w:rsidRPr="000A7E52" w:rsidRDefault="00FE790A" w:rsidP="0084036E">
            <w:pPr>
              <w:pStyle w:val="Tabele"/>
              <w:jc w:val="right"/>
              <w:rPr>
                <w:color w:val="auto"/>
              </w:rPr>
            </w:pPr>
            <w:r w:rsidRPr="000A7E52">
              <w:rPr>
                <w:color w:val="auto"/>
              </w:rPr>
              <w:t>8,7</w:t>
            </w:r>
          </w:p>
        </w:tc>
      </w:tr>
      <w:tr w:rsidR="0008029F" w:rsidRPr="000A7E52" w14:paraId="33582D93" w14:textId="77777777" w:rsidTr="00FE790A">
        <w:trPr>
          <w:trHeight w:val="227"/>
        </w:trPr>
        <w:tc>
          <w:tcPr>
            <w:tcW w:w="2423" w:type="dxa"/>
            <w:noWrap/>
            <w:hideMark/>
          </w:tcPr>
          <w:p w14:paraId="32C969E0" w14:textId="77777777" w:rsidR="00FE790A" w:rsidRPr="000A7E52" w:rsidRDefault="00FE790A" w:rsidP="0084036E">
            <w:pPr>
              <w:pStyle w:val="Tabele"/>
              <w:rPr>
                <w:color w:val="auto"/>
              </w:rPr>
            </w:pPr>
            <w:r w:rsidRPr="000A7E52">
              <w:rPr>
                <w:color w:val="auto"/>
                <w:szCs w:val="16"/>
              </w:rPr>
              <w:t>Biogaz</w:t>
            </w:r>
          </w:p>
        </w:tc>
        <w:tc>
          <w:tcPr>
            <w:tcW w:w="647" w:type="dxa"/>
            <w:noWrap/>
            <w:hideMark/>
          </w:tcPr>
          <w:p w14:paraId="73EF7B4E" w14:textId="77777777" w:rsidR="00FE790A" w:rsidRPr="000A7E52" w:rsidRDefault="00FE790A" w:rsidP="0084036E">
            <w:pPr>
              <w:pStyle w:val="Tabele"/>
              <w:jc w:val="right"/>
              <w:rPr>
                <w:color w:val="auto"/>
              </w:rPr>
            </w:pPr>
            <w:r w:rsidRPr="000A7E52">
              <w:rPr>
                <w:color w:val="auto"/>
                <w:szCs w:val="16"/>
              </w:rPr>
              <w:t>0,1</w:t>
            </w:r>
          </w:p>
        </w:tc>
        <w:tc>
          <w:tcPr>
            <w:tcW w:w="677" w:type="dxa"/>
            <w:noWrap/>
            <w:hideMark/>
          </w:tcPr>
          <w:p w14:paraId="455A63BC" w14:textId="77777777" w:rsidR="00FE790A" w:rsidRPr="000A7E52" w:rsidRDefault="00FE790A" w:rsidP="0084036E">
            <w:pPr>
              <w:pStyle w:val="Tabele"/>
              <w:jc w:val="right"/>
              <w:rPr>
                <w:color w:val="auto"/>
              </w:rPr>
            </w:pPr>
            <w:r w:rsidRPr="000A7E52">
              <w:rPr>
                <w:color w:val="auto"/>
                <w:szCs w:val="16"/>
              </w:rPr>
              <w:t>0,4</w:t>
            </w:r>
          </w:p>
        </w:tc>
        <w:tc>
          <w:tcPr>
            <w:tcW w:w="779" w:type="dxa"/>
            <w:noWrap/>
            <w:hideMark/>
          </w:tcPr>
          <w:p w14:paraId="37B0FBA3" w14:textId="77777777" w:rsidR="00FE790A" w:rsidRPr="000A7E52" w:rsidRDefault="00FE790A" w:rsidP="0084036E">
            <w:pPr>
              <w:pStyle w:val="Tabele"/>
              <w:jc w:val="right"/>
              <w:rPr>
                <w:color w:val="auto"/>
              </w:rPr>
            </w:pPr>
            <w:r w:rsidRPr="000A7E52">
              <w:rPr>
                <w:color w:val="auto"/>
                <w:szCs w:val="16"/>
              </w:rPr>
              <w:t>0,9</w:t>
            </w:r>
          </w:p>
        </w:tc>
        <w:tc>
          <w:tcPr>
            <w:tcW w:w="648" w:type="dxa"/>
            <w:noWrap/>
            <w:hideMark/>
          </w:tcPr>
          <w:p w14:paraId="1BB27BFA" w14:textId="77777777" w:rsidR="00FE790A" w:rsidRPr="000A7E52" w:rsidRDefault="00FE790A" w:rsidP="0084036E">
            <w:pPr>
              <w:pStyle w:val="Tabele"/>
              <w:jc w:val="right"/>
              <w:rPr>
                <w:color w:val="auto"/>
              </w:rPr>
            </w:pPr>
            <w:r w:rsidRPr="000A7E52">
              <w:rPr>
                <w:color w:val="auto"/>
                <w:szCs w:val="16"/>
              </w:rPr>
              <w:t>1,2</w:t>
            </w:r>
          </w:p>
        </w:tc>
        <w:tc>
          <w:tcPr>
            <w:tcW w:w="648" w:type="dxa"/>
            <w:noWrap/>
            <w:hideMark/>
          </w:tcPr>
          <w:p w14:paraId="294ADE8B" w14:textId="77777777" w:rsidR="00FE790A" w:rsidRPr="000A7E52" w:rsidRDefault="00FE790A" w:rsidP="0084036E">
            <w:pPr>
              <w:pStyle w:val="Tabele"/>
              <w:jc w:val="right"/>
              <w:rPr>
                <w:color w:val="auto"/>
              </w:rPr>
            </w:pPr>
            <w:r w:rsidRPr="000A7E52">
              <w:rPr>
                <w:color w:val="auto"/>
                <w:szCs w:val="16"/>
              </w:rPr>
              <w:t>1,9</w:t>
            </w:r>
          </w:p>
        </w:tc>
        <w:tc>
          <w:tcPr>
            <w:tcW w:w="648" w:type="dxa"/>
            <w:noWrap/>
            <w:hideMark/>
          </w:tcPr>
          <w:p w14:paraId="3848413B" w14:textId="77777777" w:rsidR="00FE790A" w:rsidRPr="000A7E52" w:rsidRDefault="00FE790A" w:rsidP="0084036E">
            <w:pPr>
              <w:pStyle w:val="Tabele"/>
              <w:jc w:val="right"/>
              <w:rPr>
                <w:color w:val="auto"/>
              </w:rPr>
            </w:pPr>
            <w:r w:rsidRPr="000A7E52">
              <w:rPr>
                <w:color w:val="auto"/>
              </w:rPr>
              <w:t>2,8</w:t>
            </w:r>
          </w:p>
        </w:tc>
      </w:tr>
      <w:tr w:rsidR="0008029F" w:rsidRPr="000A7E52" w14:paraId="78F65AEE" w14:textId="77777777" w:rsidTr="00FE790A">
        <w:trPr>
          <w:trHeight w:val="227"/>
        </w:trPr>
        <w:tc>
          <w:tcPr>
            <w:tcW w:w="2423" w:type="dxa"/>
            <w:noWrap/>
            <w:hideMark/>
          </w:tcPr>
          <w:p w14:paraId="58D93BD0" w14:textId="77777777" w:rsidR="00FE790A" w:rsidRPr="000A7E52" w:rsidRDefault="00FE790A" w:rsidP="0084036E">
            <w:pPr>
              <w:pStyle w:val="Tabele"/>
              <w:rPr>
                <w:color w:val="auto"/>
              </w:rPr>
            </w:pPr>
            <w:r w:rsidRPr="000A7E52">
              <w:rPr>
                <w:color w:val="auto"/>
                <w:szCs w:val="16"/>
              </w:rPr>
              <w:t xml:space="preserve">Energia wodna </w:t>
            </w:r>
          </w:p>
        </w:tc>
        <w:tc>
          <w:tcPr>
            <w:tcW w:w="647" w:type="dxa"/>
            <w:noWrap/>
            <w:hideMark/>
          </w:tcPr>
          <w:p w14:paraId="20D88B7B" w14:textId="77777777" w:rsidR="00FE790A" w:rsidRPr="000A7E52" w:rsidRDefault="00FE790A" w:rsidP="0084036E">
            <w:pPr>
              <w:pStyle w:val="Tabele"/>
              <w:jc w:val="right"/>
              <w:rPr>
                <w:color w:val="auto"/>
              </w:rPr>
            </w:pPr>
            <w:r w:rsidRPr="000A7E52">
              <w:rPr>
                <w:color w:val="auto"/>
                <w:szCs w:val="16"/>
              </w:rPr>
              <w:t>2,2</w:t>
            </w:r>
          </w:p>
        </w:tc>
        <w:tc>
          <w:tcPr>
            <w:tcW w:w="677" w:type="dxa"/>
            <w:noWrap/>
            <w:hideMark/>
          </w:tcPr>
          <w:p w14:paraId="2E6BBD42" w14:textId="77777777" w:rsidR="00FE790A" w:rsidRPr="000A7E52" w:rsidRDefault="00FE790A" w:rsidP="0084036E">
            <w:pPr>
              <w:pStyle w:val="Tabele"/>
              <w:jc w:val="right"/>
              <w:rPr>
                <w:color w:val="auto"/>
              </w:rPr>
            </w:pPr>
            <w:r w:rsidRPr="000A7E52">
              <w:rPr>
                <w:color w:val="auto"/>
                <w:szCs w:val="16"/>
              </w:rPr>
              <w:t>2,9</w:t>
            </w:r>
          </w:p>
        </w:tc>
        <w:tc>
          <w:tcPr>
            <w:tcW w:w="779" w:type="dxa"/>
            <w:noWrap/>
            <w:hideMark/>
          </w:tcPr>
          <w:p w14:paraId="76486311" w14:textId="77777777" w:rsidR="00FE790A" w:rsidRPr="000A7E52" w:rsidRDefault="00FE790A" w:rsidP="0084036E">
            <w:pPr>
              <w:pStyle w:val="Tabele"/>
              <w:jc w:val="right"/>
              <w:rPr>
                <w:color w:val="auto"/>
              </w:rPr>
            </w:pPr>
            <w:r w:rsidRPr="000A7E52">
              <w:rPr>
                <w:color w:val="auto"/>
                <w:szCs w:val="16"/>
              </w:rPr>
              <w:t>1,8</w:t>
            </w:r>
          </w:p>
        </w:tc>
        <w:tc>
          <w:tcPr>
            <w:tcW w:w="648" w:type="dxa"/>
            <w:noWrap/>
            <w:hideMark/>
          </w:tcPr>
          <w:p w14:paraId="520D7810" w14:textId="77777777" w:rsidR="00FE790A" w:rsidRPr="000A7E52" w:rsidRDefault="00FE790A" w:rsidP="0084036E">
            <w:pPr>
              <w:pStyle w:val="Tabele"/>
              <w:jc w:val="right"/>
              <w:rPr>
                <w:color w:val="auto"/>
              </w:rPr>
            </w:pPr>
            <w:r w:rsidRPr="000A7E52">
              <w:rPr>
                <w:color w:val="auto"/>
                <w:szCs w:val="16"/>
              </w:rPr>
              <w:t>2,1</w:t>
            </w:r>
          </w:p>
        </w:tc>
        <w:tc>
          <w:tcPr>
            <w:tcW w:w="648" w:type="dxa"/>
            <w:noWrap/>
            <w:hideMark/>
          </w:tcPr>
          <w:p w14:paraId="69C3E570" w14:textId="77777777" w:rsidR="00FE790A" w:rsidRPr="000A7E52" w:rsidRDefault="00FE790A" w:rsidP="0084036E">
            <w:pPr>
              <w:pStyle w:val="Tabele"/>
              <w:jc w:val="right"/>
              <w:rPr>
                <w:color w:val="auto"/>
              </w:rPr>
            </w:pPr>
            <w:r w:rsidRPr="000A7E52">
              <w:rPr>
                <w:color w:val="auto"/>
                <w:szCs w:val="16"/>
              </w:rPr>
              <w:t>2,6</w:t>
            </w:r>
          </w:p>
        </w:tc>
        <w:tc>
          <w:tcPr>
            <w:tcW w:w="648" w:type="dxa"/>
            <w:noWrap/>
            <w:hideMark/>
          </w:tcPr>
          <w:p w14:paraId="1B45DB8C" w14:textId="77777777" w:rsidR="00FE790A" w:rsidRPr="000A7E52" w:rsidRDefault="00FE790A" w:rsidP="0084036E">
            <w:pPr>
              <w:pStyle w:val="Tabele"/>
              <w:jc w:val="right"/>
              <w:rPr>
                <w:color w:val="auto"/>
              </w:rPr>
            </w:pPr>
            <w:r w:rsidRPr="000A7E52">
              <w:rPr>
                <w:color w:val="auto"/>
              </w:rPr>
              <w:t>2,9</w:t>
            </w:r>
          </w:p>
        </w:tc>
      </w:tr>
      <w:tr w:rsidR="0008029F" w:rsidRPr="000A7E52" w14:paraId="50551812" w14:textId="77777777" w:rsidTr="00FE790A">
        <w:trPr>
          <w:trHeight w:val="227"/>
        </w:trPr>
        <w:tc>
          <w:tcPr>
            <w:tcW w:w="2423" w:type="dxa"/>
            <w:noWrap/>
            <w:hideMark/>
          </w:tcPr>
          <w:p w14:paraId="1E0B5566" w14:textId="77777777" w:rsidR="00FE790A" w:rsidRPr="000A7E52" w:rsidRDefault="00FE790A" w:rsidP="0084036E">
            <w:pPr>
              <w:pStyle w:val="Tabele"/>
              <w:rPr>
                <w:color w:val="auto"/>
              </w:rPr>
            </w:pPr>
            <w:r w:rsidRPr="000A7E52">
              <w:rPr>
                <w:color w:val="auto"/>
                <w:szCs w:val="16"/>
              </w:rPr>
              <w:t>Z wody przepompowanej</w:t>
            </w:r>
          </w:p>
        </w:tc>
        <w:tc>
          <w:tcPr>
            <w:tcW w:w="647" w:type="dxa"/>
            <w:noWrap/>
            <w:hideMark/>
          </w:tcPr>
          <w:p w14:paraId="33D7E420" w14:textId="77777777" w:rsidR="00FE790A" w:rsidRPr="000A7E52" w:rsidRDefault="00FE790A" w:rsidP="0084036E">
            <w:pPr>
              <w:pStyle w:val="Tabele"/>
              <w:jc w:val="right"/>
              <w:rPr>
                <w:color w:val="auto"/>
              </w:rPr>
            </w:pPr>
            <w:r w:rsidRPr="000A7E52">
              <w:rPr>
                <w:color w:val="auto"/>
                <w:szCs w:val="16"/>
              </w:rPr>
              <w:t>1,6</w:t>
            </w:r>
          </w:p>
        </w:tc>
        <w:tc>
          <w:tcPr>
            <w:tcW w:w="677" w:type="dxa"/>
            <w:noWrap/>
            <w:hideMark/>
          </w:tcPr>
          <w:p w14:paraId="7C5770B2" w14:textId="77777777" w:rsidR="00FE790A" w:rsidRPr="000A7E52" w:rsidRDefault="00FE790A" w:rsidP="0084036E">
            <w:pPr>
              <w:pStyle w:val="Tabele"/>
              <w:jc w:val="right"/>
              <w:rPr>
                <w:color w:val="auto"/>
              </w:rPr>
            </w:pPr>
            <w:r w:rsidRPr="000A7E52">
              <w:rPr>
                <w:color w:val="auto"/>
                <w:szCs w:val="16"/>
              </w:rPr>
              <w:t>0,6</w:t>
            </w:r>
          </w:p>
        </w:tc>
        <w:tc>
          <w:tcPr>
            <w:tcW w:w="779" w:type="dxa"/>
            <w:noWrap/>
            <w:hideMark/>
          </w:tcPr>
          <w:p w14:paraId="418B4B09" w14:textId="77777777" w:rsidR="00FE790A" w:rsidRPr="000A7E52" w:rsidRDefault="00FE790A" w:rsidP="0084036E">
            <w:pPr>
              <w:pStyle w:val="Tabele"/>
              <w:jc w:val="right"/>
              <w:rPr>
                <w:color w:val="auto"/>
              </w:rPr>
            </w:pPr>
            <w:r w:rsidRPr="000A7E52">
              <w:rPr>
                <w:color w:val="auto"/>
                <w:szCs w:val="16"/>
              </w:rPr>
              <w:t>0,6</w:t>
            </w:r>
          </w:p>
        </w:tc>
        <w:tc>
          <w:tcPr>
            <w:tcW w:w="648" w:type="dxa"/>
            <w:noWrap/>
            <w:hideMark/>
          </w:tcPr>
          <w:p w14:paraId="17CA612D" w14:textId="77777777" w:rsidR="00FE790A" w:rsidRPr="000A7E52" w:rsidRDefault="00FE790A" w:rsidP="0084036E">
            <w:pPr>
              <w:pStyle w:val="Tabele"/>
              <w:jc w:val="right"/>
              <w:rPr>
                <w:color w:val="auto"/>
              </w:rPr>
            </w:pPr>
            <w:r w:rsidRPr="000A7E52">
              <w:rPr>
                <w:color w:val="auto"/>
                <w:szCs w:val="16"/>
              </w:rPr>
              <w:t>0,8</w:t>
            </w:r>
          </w:p>
        </w:tc>
        <w:tc>
          <w:tcPr>
            <w:tcW w:w="648" w:type="dxa"/>
            <w:noWrap/>
            <w:hideMark/>
          </w:tcPr>
          <w:p w14:paraId="49FECB12" w14:textId="77777777" w:rsidR="00FE790A" w:rsidRPr="000A7E52" w:rsidRDefault="00FE790A" w:rsidP="0084036E">
            <w:pPr>
              <w:pStyle w:val="Tabele"/>
              <w:jc w:val="right"/>
              <w:rPr>
                <w:color w:val="auto"/>
              </w:rPr>
            </w:pPr>
            <w:r w:rsidRPr="000A7E52">
              <w:rPr>
                <w:color w:val="auto"/>
                <w:szCs w:val="16"/>
              </w:rPr>
              <w:t>1,1</w:t>
            </w:r>
          </w:p>
        </w:tc>
        <w:tc>
          <w:tcPr>
            <w:tcW w:w="648" w:type="dxa"/>
            <w:noWrap/>
            <w:hideMark/>
          </w:tcPr>
          <w:p w14:paraId="4EC15591" w14:textId="77777777" w:rsidR="00FE790A" w:rsidRPr="000A7E52" w:rsidRDefault="00FE790A" w:rsidP="0084036E">
            <w:pPr>
              <w:pStyle w:val="Tabele"/>
              <w:jc w:val="right"/>
              <w:rPr>
                <w:color w:val="auto"/>
              </w:rPr>
            </w:pPr>
            <w:r w:rsidRPr="000A7E52">
              <w:rPr>
                <w:color w:val="auto"/>
              </w:rPr>
              <w:t>3,3</w:t>
            </w:r>
          </w:p>
        </w:tc>
      </w:tr>
      <w:tr w:rsidR="0008029F" w:rsidRPr="000A7E52" w14:paraId="3E095E04" w14:textId="77777777" w:rsidTr="00FE790A">
        <w:trPr>
          <w:trHeight w:val="227"/>
        </w:trPr>
        <w:tc>
          <w:tcPr>
            <w:tcW w:w="2423" w:type="dxa"/>
            <w:noWrap/>
            <w:hideMark/>
          </w:tcPr>
          <w:p w14:paraId="6B894A12" w14:textId="77777777" w:rsidR="00FE790A" w:rsidRPr="000A7E52" w:rsidRDefault="00FE790A" w:rsidP="0084036E">
            <w:pPr>
              <w:pStyle w:val="Tabele"/>
              <w:rPr>
                <w:color w:val="auto"/>
              </w:rPr>
            </w:pPr>
            <w:r w:rsidRPr="000A7E52">
              <w:rPr>
                <w:color w:val="auto"/>
                <w:szCs w:val="16"/>
              </w:rPr>
              <w:t>Energia wiatru na lądzie</w:t>
            </w:r>
          </w:p>
        </w:tc>
        <w:tc>
          <w:tcPr>
            <w:tcW w:w="647" w:type="dxa"/>
            <w:noWrap/>
            <w:hideMark/>
          </w:tcPr>
          <w:p w14:paraId="0CEB8516" w14:textId="77777777" w:rsidR="00FE790A" w:rsidRPr="000A7E52" w:rsidRDefault="00FE790A" w:rsidP="0084036E">
            <w:pPr>
              <w:pStyle w:val="Tabele"/>
              <w:jc w:val="right"/>
              <w:rPr>
                <w:color w:val="auto"/>
              </w:rPr>
            </w:pPr>
            <w:r w:rsidRPr="000A7E52">
              <w:rPr>
                <w:color w:val="auto"/>
                <w:szCs w:val="16"/>
              </w:rPr>
              <w:t>0,1</w:t>
            </w:r>
          </w:p>
        </w:tc>
        <w:tc>
          <w:tcPr>
            <w:tcW w:w="677" w:type="dxa"/>
            <w:noWrap/>
            <w:hideMark/>
          </w:tcPr>
          <w:p w14:paraId="425D49E0" w14:textId="77777777" w:rsidR="00FE790A" w:rsidRPr="000A7E52" w:rsidRDefault="00FE790A" w:rsidP="0084036E">
            <w:pPr>
              <w:pStyle w:val="Tabele"/>
              <w:jc w:val="right"/>
              <w:rPr>
                <w:color w:val="auto"/>
              </w:rPr>
            </w:pPr>
            <w:r w:rsidRPr="000A7E52">
              <w:rPr>
                <w:color w:val="auto"/>
                <w:szCs w:val="16"/>
              </w:rPr>
              <w:t>1,7</w:t>
            </w:r>
          </w:p>
        </w:tc>
        <w:tc>
          <w:tcPr>
            <w:tcW w:w="779" w:type="dxa"/>
            <w:noWrap/>
            <w:hideMark/>
          </w:tcPr>
          <w:p w14:paraId="0FE7E8A6" w14:textId="77777777" w:rsidR="00FE790A" w:rsidRPr="000A7E52" w:rsidRDefault="00FE790A" w:rsidP="0084036E">
            <w:pPr>
              <w:pStyle w:val="Tabele"/>
              <w:jc w:val="right"/>
              <w:rPr>
                <w:color w:val="auto"/>
              </w:rPr>
            </w:pPr>
            <w:r w:rsidRPr="000A7E52">
              <w:rPr>
                <w:color w:val="auto"/>
                <w:szCs w:val="16"/>
              </w:rPr>
              <w:t>10,9</w:t>
            </w:r>
          </w:p>
        </w:tc>
        <w:tc>
          <w:tcPr>
            <w:tcW w:w="648" w:type="dxa"/>
            <w:noWrap/>
            <w:hideMark/>
          </w:tcPr>
          <w:p w14:paraId="4ED4ECB7" w14:textId="77777777" w:rsidR="00FE790A" w:rsidRPr="000A7E52" w:rsidRDefault="00FE790A" w:rsidP="0084036E">
            <w:pPr>
              <w:pStyle w:val="Tabele"/>
              <w:jc w:val="right"/>
              <w:rPr>
                <w:color w:val="auto"/>
              </w:rPr>
            </w:pPr>
            <w:r w:rsidRPr="000A7E52">
              <w:rPr>
                <w:color w:val="auto"/>
                <w:szCs w:val="16"/>
              </w:rPr>
              <w:t>15,8</w:t>
            </w:r>
          </w:p>
        </w:tc>
        <w:tc>
          <w:tcPr>
            <w:tcW w:w="648" w:type="dxa"/>
            <w:noWrap/>
            <w:hideMark/>
          </w:tcPr>
          <w:p w14:paraId="5989FC19" w14:textId="77777777" w:rsidR="00FE790A" w:rsidRPr="000A7E52" w:rsidRDefault="00FE790A" w:rsidP="0084036E">
            <w:pPr>
              <w:pStyle w:val="Tabele"/>
              <w:jc w:val="right"/>
              <w:rPr>
                <w:color w:val="auto"/>
              </w:rPr>
            </w:pPr>
            <w:r w:rsidRPr="000A7E52">
              <w:rPr>
                <w:color w:val="auto"/>
                <w:szCs w:val="16"/>
              </w:rPr>
              <w:t>25,6</w:t>
            </w:r>
          </w:p>
        </w:tc>
        <w:tc>
          <w:tcPr>
            <w:tcW w:w="648" w:type="dxa"/>
            <w:noWrap/>
            <w:hideMark/>
          </w:tcPr>
          <w:p w14:paraId="1D994033" w14:textId="77777777" w:rsidR="00FE790A" w:rsidRPr="000A7E52" w:rsidRDefault="00FE790A" w:rsidP="0084036E">
            <w:pPr>
              <w:pStyle w:val="Tabele"/>
              <w:jc w:val="right"/>
              <w:rPr>
                <w:color w:val="auto"/>
              </w:rPr>
            </w:pPr>
            <w:r w:rsidRPr="000A7E52">
              <w:rPr>
                <w:color w:val="auto"/>
              </w:rPr>
              <w:t>38,1</w:t>
            </w:r>
          </w:p>
        </w:tc>
      </w:tr>
      <w:tr w:rsidR="0008029F" w:rsidRPr="000A7E52" w14:paraId="55D82B8B" w14:textId="77777777" w:rsidTr="00FE790A">
        <w:trPr>
          <w:trHeight w:val="227"/>
        </w:trPr>
        <w:tc>
          <w:tcPr>
            <w:tcW w:w="2423" w:type="dxa"/>
            <w:noWrap/>
            <w:hideMark/>
          </w:tcPr>
          <w:p w14:paraId="0868A1B0" w14:textId="77777777" w:rsidR="00FE790A" w:rsidRPr="000A7E52" w:rsidRDefault="00FE790A" w:rsidP="0084036E">
            <w:pPr>
              <w:pStyle w:val="Tabele"/>
              <w:rPr>
                <w:color w:val="auto"/>
              </w:rPr>
            </w:pPr>
            <w:r w:rsidRPr="000A7E52">
              <w:rPr>
                <w:color w:val="auto"/>
                <w:szCs w:val="16"/>
              </w:rPr>
              <w:t>Energia wiatru na morzu</w:t>
            </w:r>
          </w:p>
        </w:tc>
        <w:tc>
          <w:tcPr>
            <w:tcW w:w="647" w:type="dxa"/>
            <w:noWrap/>
            <w:hideMark/>
          </w:tcPr>
          <w:p w14:paraId="310F956F" w14:textId="77777777" w:rsidR="00FE790A" w:rsidRPr="000A7E52" w:rsidRDefault="00FE790A" w:rsidP="0084036E">
            <w:pPr>
              <w:pStyle w:val="Tabele"/>
              <w:jc w:val="right"/>
              <w:rPr>
                <w:color w:val="auto"/>
              </w:rPr>
            </w:pPr>
            <w:r w:rsidRPr="000A7E52">
              <w:rPr>
                <w:color w:val="auto"/>
                <w:szCs w:val="16"/>
              </w:rPr>
              <w:t>0,0</w:t>
            </w:r>
          </w:p>
        </w:tc>
        <w:tc>
          <w:tcPr>
            <w:tcW w:w="677" w:type="dxa"/>
            <w:noWrap/>
            <w:hideMark/>
          </w:tcPr>
          <w:p w14:paraId="3DE49B84" w14:textId="77777777" w:rsidR="00FE790A" w:rsidRPr="000A7E52" w:rsidRDefault="00FE790A" w:rsidP="0084036E">
            <w:pPr>
              <w:pStyle w:val="Tabele"/>
              <w:jc w:val="right"/>
              <w:rPr>
                <w:color w:val="auto"/>
              </w:rPr>
            </w:pPr>
            <w:r w:rsidRPr="000A7E52">
              <w:rPr>
                <w:color w:val="auto"/>
                <w:szCs w:val="16"/>
              </w:rPr>
              <w:t>0,0</w:t>
            </w:r>
          </w:p>
        </w:tc>
        <w:tc>
          <w:tcPr>
            <w:tcW w:w="779" w:type="dxa"/>
            <w:noWrap/>
            <w:hideMark/>
          </w:tcPr>
          <w:p w14:paraId="062EE8C7" w14:textId="77777777" w:rsidR="00FE790A" w:rsidRPr="000A7E52" w:rsidRDefault="00FE790A" w:rsidP="0084036E">
            <w:pPr>
              <w:pStyle w:val="Tabele"/>
              <w:jc w:val="right"/>
              <w:rPr>
                <w:color w:val="auto"/>
              </w:rPr>
            </w:pPr>
            <w:r w:rsidRPr="000A7E52">
              <w:rPr>
                <w:color w:val="auto"/>
                <w:szCs w:val="16"/>
              </w:rPr>
              <w:t>0,0</w:t>
            </w:r>
          </w:p>
        </w:tc>
        <w:tc>
          <w:tcPr>
            <w:tcW w:w="648" w:type="dxa"/>
            <w:noWrap/>
            <w:hideMark/>
          </w:tcPr>
          <w:p w14:paraId="50A4DB41" w14:textId="77777777" w:rsidR="00FE790A" w:rsidRPr="000A7E52" w:rsidRDefault="00FE790A" w:rsidP="0084036E">
            <w:pPr>
              <w:pStyle w:val="Tabele"/>
              <w:jc w:val="right"/>
              <w:rPr>
                <w:color w:val="auto"/>
              </w:rPr>
            </w:pPr>
            <w:r w:rsidRPr="000A7E52">
              <w:rPr>
                <w:color w:val="auto"/>
                <w:szCs w:val="16"/>
              </w:rPr>
              <w:t>0,0</w:t>
            </w:r>
          </w:p>
        </w:tc>
        <w:tc>
          <w:tcPr>
            <w:tcW w:w="648" w:type="dxa"/>
            <w:noWrap/>
            <w:hideMark/>
          </w:tcPr>
          <w:p w14:paraId="5F7C38F5" w14:textId="77777777" w:rsidR="00FE790A" w:rsidRPr="000A7E52" w:rsidRDefault="00FE790A" w:rsidP="0084036E">
            <w:pPr>
              <w:pStyle w:val="Tabele"/>
              <w:jc w:val="right"/>
              <w:rPr>
                <w:color w:val="auto"/>
              </w:rPr>
            </w:pPr>
            <w:r w:rsidRPr="000A7E52">
              <w:rPr>
                <w:color w:val="auto"/>
                <w:szCs w:val="16"/>
              </w:rPr>
              <w:t>0,0</w:t>
            </w:r>
          </w:p>
        </w:tc>
        <w:tc>
          <w:tcPr>
            <w:tcW w:w="648" w:type="dxa"/>
            <w:noWrap/>
            <w:hideMark/>
          </w:tcPr>
          <w:p w14:paraId="3BA201DF" w14:textId="77777777" w:rsidR="00FE790A" w:rsidRPr="000A7E52" w:rsidRDefault="00FE790A" w:rsidP="0084036E">
            <w:pPr>
              <w:pStyle w:val="Tabele"/>
              <w:jc w:val="right"/>
              <w:rPr>
                <w:color w:val="auto"/>
              </w:rPr>
            </w:pPr>
            <w:r w:rsidRPr="000A7E52">
              <w:rPr>
                <w:color w:val="auto"/>
              </w:rPr>
              <w:t>21,7</w:t>
            </w:r>
          </w:p>
        </w:tc>
      </w:tr>
      <w:tr w:rsidR="0008029F" w:rsidRPr="000A7E52" w14:paraId="01228CF3" w14:textId="77777777" w:rsidTr="00FE790A">
        <w:trPr>
          <w:trHeight w:val="227"/>
        </w:trPr>
        <w:tc>
          <w:tcPr>
            <w:tcW w:w="2423" w:type="dxa"/>
            <w:noWrap/>
            <w:hideMark/>
          </w:tcPr>
          <w:p w14:paraId="610B4C49" w14:textId="77777777" w:rsidR="00FE790A" w:rsidRPr="000A7E52" w:rsidRDefault="00FE790A" w:rsidP="0084036E">
            <w:pPr>
              <w:pStyle w:val="Tabele"/>
              <w:rPr>
                <w:color w:val="auto"/>
              </w:rPr>
            </w:pPr>
            <w:r w:rsidRPr="000A7E52">
              <w:rPr>
                <w:color w:val="auto"/>
                <w:szCs w:val="16"/>
              </w:rPr>
              <w:t>Energia słoneczna</w:t>
            </w:r>
          </w:p>
        </w:tc>
        <w:tc>
          <w:tcPr>
            <w:tcW w:w="647" w:type="dxa"/>
            <w:noWrap/>
            <w:hideMark/>
          </w:tcPr>
          <w:p w14:paraId="097A86BB" w14:textId="77777777" w:rsidR="00FE790A" w:rsidRPr="000A7E52" w:rsidRDefault="00FE790A" w:rsidP="0084036E">
            <w:pPr>
              <w:pStyle w:val="Tabele"/>
              <w:jc w:val="right"/>
              <w:rPr>
                <w:color w:val="auto"/>
              </w:rPr>
            </w:pPr>
            <w:r w:rsidRPr="000A7E52">
              <w:rPr>
                <w:color w:val="auto"/>
                <w:szCs w:val="16"/>
              </w:rPr>
              <w:t>0,0</w:t>
            </w:r>
          </w:p>
        </w:tc>
        <w:tc>
          <w:tcPr>
            <w:tcW w:w="677" w:type="dxa"/>
            <w:noWrap/>
            <w:hideMark/>
          </w:tcPr>
          <w:p w14:paraId="3C8F713A" w14:textId="77777777" w:rsidR="00FE790A" w:rsidRPr="000A7E52" w:rsidRDefault="00FE790A" w:rsidP="0084036E">
            <w:pPr>
              <w:pStyle w:val="Tabele"/>
              <w:jc w:val="right"/>
              <w:rPr>
                <w:color w:val="auto"/>
              </w:rPr>
            </w:pPr>
            <w:r w:rsidRPr="000A7E52">
              <w:rPr>
                <w:color w:val="auto"/>
                <w:szCs w:val="16"/>
              </w:rPr>
              <w:t>0,0</w:t>
            </w:r>
          </w:p>
        </w:tc>
        <w:tc>
          <w:tcPr>
            <w:tcW w:w="779" w:type="dxa"/>
            <w:noWrap/>
            <w:hideMark/>
          </w:tcPr>
          <w:p w14:paraId="65F787DF" w14:textId="77777777" w:rsidR="00FE790A" w:rsidRPr="000A7E52" w:rsidRDefault="00FE790A" w:rsidP="0084036E">
            <w:pPr>
              <w:pStyle w:val="Tabele"/>
              <w:jc w:val="right"/>
              <w:rPr>
                <w:color w:val="auto"/>
              </w:rPr>
            </w:pPr>
            <w:r w:rsidRPr="000A7E52">
              <w:rPr>
                <w:color w:val="auto"/>
                <w:szCs w:val="16"/>
              </w:rPr>
              <w:t>0,1</w:t>
            </w:r>
          </w:p>
        </w:tc>
        <w:tc>
          <w:tcPr>
            <w:tcW w:w="648" w:type="dxa"/>
            <w:noWrap/>
            <w:hideMark/>
          </w:tcPr>
          <w:p w14:paraId="642472FD" w14:textId="77777777" w:rsidR="00FE790A" w:rsidRPr="000A7E52" w:rsidRDefault="00FE790A" w:rsidP="0084036E">
            <w:pPr>
              <w:pStyle w:val="Tabele"/>
              <w:jc w:val="right"/>
              <w:rPr>
                <w:color w:val="auto"/>
              </w:rPr>
            </w:pPr>
            <w:r w:rsidRPr="000A7E52">
              <w:rPr>
                <w:color w:val="auto"/>
                <w:szCs w:val="16"/>
              </w:rPr>
              <w:t>2,0</w:t>
            </w:r>
          </w:p>
        </w:tc>
        <w:tc>
          <w:tcPr>
            <w:tcW w:w="648" w:type="dxa"/>
            <w:noWrap/>
            <w:hideMark/>
          </w:tcPr>
          <w:p w14:paraId="655C5336" w14:textId="77777777" w:rsidR="00FE790A" w:rsidRPr="000A7E52" w:rsidRDefault="00FE790A" w:rsidP="0084036E">
            <w:pPr>
              <w:pStyle w:val="Tabele"/>
              <w:jc w:val="right"/>
              <w:rPr>
                <w:color w:val="auto"/>
              </w:rPr>
            </w:pPr>
            <w:r w:rsidRPr="000A7E52">
              <w:rPr>
                <w:color w:val="auto"/>
                <w:szCs w:val="16"/>
              </w:rPr>
              <w:t>15,5</w:t>
            </w:r>
          </w:p>
        </w:tc>
        <w:tc>
          <w:tcPr>
            <w:tcW w:w="648" w:type="dxa"/>
            <w:noWrap/>
            <w:hideMark/>
          </w:tcPr>
          <w:p w14:paraId="21F12FC3" w14:textId="77777777" w:rsidR="00FE790A" w:rsidRPr="000A7E52" w:rsidRDefault="00FE790A" w:rsidP="0084036E">
            <w:pPr>
              <w:pStyle w:val="Tabele"/>
              <w:jc w:val="right"/>
              <w:rPr>
                <w:color w:val="auto"/>
              </w:rPr>
            </w:pPr>
            <w:r w:rsidRPr="000A7E52">
              <w:rPr>
                <w:color w:val="auto"/>
              </w:rPr>
              <w:t>24,8</w:t>
            </w:r>
          </w:p>
        </w:tc>
      </w:tr>
      <w:tr w:rsidR="0008029F" w:rsidRPr="000A7E52" w14:paraId="35E5E6DC" w14:textId="77777777" w:rsidTr="00FE790A">
        <w:trPr>
          <w:trHeight w:val="227"/>
        </w:trPr>
        <w:tc>
          <w:tcPr>
            <w:tcW w:w="2423" w:type="dxa"/>
            <w:noWrap/>
            <w:hideMark/>
          </w:tcPr>
          <w:p w14:paraId="2585FD0D" w14:textId="77777777" w:rsidR="00FE790A" w:rsidRPr="000A7E52" w:rsidRDefault="00FE790A" w:rsidP="0084036E">
            <w:pPr>
              <w:pStyle w:val="Tabele"/>
              <w:rPr>
                <w:bCs/>
                <w:color w:val="auto"/>
              </w:rPr>
            </w:pPr>
            <w:r w:rsidRPr="000A7E52">
              <w:rPr>
                <w:color w:val="auto"/>
                <w:szCs w:val="16"/>
              </w:rPr>
              <w:t>Energia geotermalna</w:t>
            </w:r>
          </w:p>
        </w:tc>
        <w:tc>
          <w:tcPr>
            <w:tcW w:w="647" w:type="dxa"/>
            <w:noWrap/>
            <w:hideMark/>
          </w:tcPr>
          <w:p w14:paraId="2049AD19" w14:textId="77777777" w:rsidR="00FE790A" w:rsidRPr="000A7E52" w:rsidRDefault="00FE790A" w:rsidP="0084036E">
            <w:pPr>
              <w:pStyle w:val="Tabele"/>
              <w:jc w:val="right"/>
              <w:rPr>
                <w:bCs/>
                <w:color w:val="auto"/>
              </w:rPr>
            </w:pPr>
            <w:r w:rsidRPr="000A7E52">
              <w:rPr>
                <w:color w:val="auto"/>
                <w:szCs w:val="16"/>
              </w:rPr>
              <w:t>0,0</w:t>
            </w:r>
          </w:p>
        </w:tc>
        <w:tc>
          <w:tcPr>
            <w:tcW w:w="677" w:type="dxa"/>
            <w:noWrap/>
            <w:hideMark/>
          </w:tcPr>
          <w:p w14:paraId="4582611A" w14:textId="77777777" w:rsidR="00FE790A" w:rsidRPr="000A7E52" w:rsidRDefault="00FE790A" w:rsidP="0084036E">
            <w:pPr>
              <w:pStyle w:val="Tabele"/>
              <w:jc w:val="right"/>
              <w:rPr>
                <w:bCs/>
                <w:color w:val="auto"/>
              </w:rPr>
            </w:pPr>
            <w:r w:rsidRPr="000A7E52">
              <w:rPr>
                <w:color w:val="auto"/>
                <w:szCs w:val="16"/>
              </w:rPr>
              <w:t>0,0</w:t>
            </w:r>
          </w:p>
        </w:tc>
        <w:tc>
          <w:tcPr>
            <w:tcW w:w="779" w:type="dxa"/>
            <w:noWrap/>
            <w:hideMark/>
          </w:tcPr>
          <w:p w14:paraId="35D3E971" w14:textId="77777777" w:rsidR="00FE790A" w:rsidRPr="000A7E52" w:rsidRDefault="00FE790A" w:rsidP="0084036E">
            <w:pPr>
              <w:pStyle w:val="Tabele"/>
              <w:jc w:val="right"/>
              <w:rPr>
                <w:bCs/>
                <w:color w:val="auto"/>
              </w:rPr>
            </w:pPr>
            <w:r w:rsidRPr="000A7E52">
              <w:rPr>
                <w:color w:val="auto"/>
                <w:szCs w:val="16"/>
              </w:rPr>
              <w:t>0,0</w:t>
            </w:r>
          </w:p>
        </w:tc>
        <w:tc>
          <w:tcPr>
            <w:tcW w:w="648" w:type="dxa"/>
            <w:noWrap/>
            <w:hideMark/>
          </w:tcPr>
          <w:p w14:paraId="1DAF5EAF" w14:textId="77777777" w:rsidR="00FE790A" w:rsidRPr="000A7E52" w:rsidRDefault="00FE790A" w:rsidP="0084036E">
            <w:pPr>
              <w:pStyle w:val="Tabele"/>
              <w:jc w:val="right"/>
              <w:rPr>
                <w:bCs/>
                <w:color w:val="auto"/>
              </w:rPr>
            </w:pPr>
            <w:r w:rsidRPr="000A7E52">
              <w:rPr>
                <w:color w:val="auto"/>
                <w:szCs w:val="16"/>
              </w:rPr>
              <w:t>0,0</w:t>
            </w:r>
          </w:p>
        </w:tc>
        <w:tc>
          <w:tcPr>
            <w:tcW w:w="648" w:type="dxa"/>
            <w:noWrap/>
            <w:hideMark/>
          </w:tcPr>
          <w:p w14:paraId="6BD00FC0" w14:textId="77777777" w:rsidR="00FE790A" w:rsidRPr="000A7E52" w:rsidRDefault="00FE790A" w:rsidP="0084036E">
            <w:pPr>
              <w:pStyle w:val="Tabele"/>
              <w:jc w:val="right"/>
              <w:rPr>
                <w:bCs/>
                <w:color w:val="auto"/>
              </w:rPr>
            </w:pPr>
            <w:r w:rsidRPr="000A7E52">
              <w:rPr>
                <w:color w:val="auto"/>
                <w:szCs w:val="16"/>
              </w:rPr>
              <w:t>0,0</w:t>
            </w:r>
          </w:p>
        </w:tc>
        <w:tc>
          <w:tcPr>
            <w:tcW w:w="648" w:type="dxa"/>
            <w:noWrap/>
            <w:hideMark/>
          </w:tcPr>
          <w:p w14:paraId="27F93116" w14:textId="77777777" w:rsidR="00FE790A" w:rsidRPr="000A7E52" w:rsidRDefault="00FE790A" w:rsidP="0084036E">
            <w:pPr>
              <w:pStyle w:val="Tabele"/>
              <w:jc w:val="right"/>
              <w:rPr>
                <w:bCs/>
                <w:color w:val="auto"/>
              </w:rPr>
            </w:pPr>
            <w:r w:rsidRPr="000A7E52">
              <w:rPr>
                <w:color w:val="auto"/>
              </w:rPr>
              <w:t>0,0</w:t>
            </w:r>
          </w:p>
        </w:tc>
      </w:tr>
      <w:tr w:rsidR="0008029F" w:rsidRPr="000A7E52" w14:paraId="749CEE50" w14:textId="77777777" w:rsidTr="00FE790A">
        <w:trPr>
          <w:trHeight w:val="227"/>
        </w:trPr>
        <w:tc>
          <w:tcPr>
            <w:tcW w:w="2423" w:type="dxa"/>
            <w:noWrap/>
          </w:tcPr>
          <w:p w14:paraId="4FD64490" w14:textId="77777777" w:rsidR="00FE790A" w:rsidRPr="000A7E52" w:rsidRDefault="00FE790A" w:rsidP="0084036E">
            <w:pPr>
              <w:pStyle w:val="Tabele"/>
              <w:rPr>
                <w:color w:val="auto"/>
                <w:szCs w:val="16"/>
              </w:rPr>
            </w:pPr>
            <w:r w:rsidRPr="000A7E52">
              <w:rPr>
                <w:color w:val="auto"/>
                <w:szCs w:val="16"/>
              </w:rPr>
              <w:t>Wodór</w:t>
            </w:r>
          </w:p>
        </w:tc>
        <w:tc>
          <w:tcPr>
            <w:tcW w:w="647" w:type="dxa"/>
            <w:noWrap/>
          </w:tcPr>
          <w:p w14:paraId="6A111C74" w14:textId="77777777" w:rsidR="00FE790A" w:rsidRPr="000A7E52" w:rsidRDefault="00FE790A" w:rsidP="0084036E">
            <w:pPr>
              <w:pStyle w:val="Tabele"/>
              <w:jc w:val="right"/>
              <w:rPr>
                <w:color w:val="auto"/>
                <w:szCs w:val="16"/>
              </w:rPr>
            </w:pPr>
            <w:r w:rsidRPr="000A7E52">
              <w:rPr>
                <w:color w:val="auto"/>
                <w:szCs w:val="16"/>
              </w:rPr>
              <w:t>0,0</w:t>
            </w:r>
          </w:p>
        </w:tc>
        <w:tc>
          <w:tcPr>
            <w:tcW w:w="677" w:type="dxa"/>
            <w:noWrap/>
          </w:tcPr>
          <w:p w14:paraId="2D7D8DAC" w14:textId="77777777" w:rsidR="00FE790A" w:rsidRPr="000A7E52" w:rsidRDefault="00FE790A" w:rsidP="0084036E">
            <w:pPr>
              <w:pStyle w:val="Tabele"/>
              <w:jc w:val="right"/>
              <w:rPr>
                <w:color w:val="auto"/>
                <w:szCs w:val="16"/>
              </w:rPr>
            </w:pPr>
            <w:r w:rsidRPr="000A7E52">
              <w:rPr>
                <w:color w:val="auto"/>
                <w:szCs w:val="16"/>
              </w:rPr>
              <w:t>0,0</w:t>
            </w:r>
          </w:p>
        </w:tc>
        <w:tc>
          <w:tcPr>
            <w:tcW w:w="779" w:type="dxa"/>
            <w:noWrap/>
          </w:tcPr>
          <w:p w14:paraId="44B0B8CE" w14:textId="77777777" w:rsidR="00FE790A" w:rsidRPr="000A7E52" w:rsidRDefault="00FE790A" w:rsidP="0084036E">
            <w:pPr>
              <w:pStyle w:val="Tabele"/>
              <w:jc w:val="right"/>
              <w:rPr>
                <w:color w:val="auto"/>
                <w:szCs w:val="16"/>
              </w:rPr>
            </w:pPr>
            <w:r w:rsidRPr="000A7E52">
              <w:rPr>
                <w:color w:val="auto"/>
                <w:szCs w:val="16"/>
              </w:rPr>
              <w:t>0,0</w:t>
            </w:r>
          </w:p>
        </w:tc>
        <w:tc>
          <w:tcPr>
            <w:tcW w:w="648" w:type="dxa"/>
            <w:noWrap/>
          </w:tcPr>
          <w:p w14:paraId="4AAE8EF4" w14:textId="77777777" w:rsidR="00FE790A" w:rsidRPr="000A7E52" w:rsidRDefault="00FE790A" w:rsidP="0084036E">
            <w:pPr>
              <w:pStyle w:val="Tabele"/>
              <w:jc w:val="right"/>
              <w:rPr>
                <w:color w:val="auto"/>
                <w:szCs w:val="16"/>
              </w:rPr>
            </w:pPr>
            <w:r w:rsidRPr="000A7E52">
              <w:rPr>
                <w:color w:val="auto"/>
                <w:szCs w:val="16"/>
              </w:rPr>
              <w:t>0,0</w:t>
            </w:r>
          </w:p>
        </w:tc>
        <w:tc>
          <w:tcPr>
            <w:tcW w:w="648" w:type="dxa"/>
            <w:noWrap/>
          </w:tcPr>
          <w:p w14:paraId="25AEF17F" w14:textId="77777777" w:rsidR="00FE790A" w:rsidRPr="000A7E52" w:rsidRDefault="00FE790A" w:rsidP="0084036E">
            <w:pPr>
              <w:pStyle w:val="Tabele"/>
              <w:jc w:val="right"/>
              <w:rPr>
                <w:color w:val="auto"/>
                <w:szCs w:val="16"/>
              </w:rPr>
            </w:pPr>
            <w:r w:rsidRPr="000A7E52">
              <w:rPr>
                <w:color w:val="auto"/>
                <w:szCs w:val="16"/>
              </w:rPr>
              <w:t>0,0</w:t>
            </w:r>
          </w:p>
        </w:tc>
        <w:tc>
          <w:tcPr>
            <w:tcW w:w="648" w:type="dxa"/>
            <w:noWrap/>
          </w:tcPr>
          <w:p w14:paraId="43735A39" w14:textId="77777777" w:rsidR="00FE790A" w:rsidRPr="000A7E52" w:rsidRDefault="00FE790A" w:rsidP="0084036E">
            <w:pPr>
              <w:pStyle w:val="Tabele"/>
              <w:jc w:val="right"/>
              <w:rPr>
                <w:color w:val="auto"/>
                <w:szCs w:val="16"/>
              </w:rPr>
            </w:pPr>
            <w:r w:rsidRPr="000A7E52">
              <w:rPr>
                <w:color w:val="auto"/>
              </w:rPr>
              <w:t>0,0</w:t>
            </w:r>
          </w:p>
        </w:tc>
      </w:tr>
      <w:tr w:rsidR="0008029F" w:rsidRPr="000A7E52" w14:paraId="5B3D8B36" w14:textId="77777777" w:rsidTr="00FE790A">
        <w:trPr>
          <w:trHeight w:val="227"/>
        </w:trPr>
        <w:tc>
          <w:tcPr>
            <w:tcW w:w="2423" w:type="dxa"/>
            <w:noWrap/>
          </w:tcPr>
          <w:p w14:paraId="436F7596" w14:textId="77777777" w:rsidR="00FE790A" w:rsidRPr="000A7E52" w:rsidRDefault="00FE790A" w:rsidP="0084036E">
            <w:pPr>
              <w:pStyle w:val="Tabele"/>
              <w:rPr>
                <w:color w:val="auto"/>
                <w:szCs w:val="16"/>
              </w:rPr>
            </w:pPr>
            <w:r w:rsidRPr="000A7E52">
              <w:rPr>
                <w:color w:val="auto"/>
                <w:szCs w:val="16"/>
              </w:rPr>
              <w:t>Pozostałe***</w:t>
            </w:r>
          </w:p>
        </w:tc>
        <w:tc>
          <w:tcPr>
            <w:tcW w:w="647" w:type="dxa"/>
            <w:noWrap/>
          </w:tcPr>
          <w:p w14:paraId="25FEE585" w14:textId="77777777" w:rsidR="00FE790A" w:rsidRPr="000A7E52" w:rsidRDefault="00FE790A" w:rsidP="0084036E">
            <w:pPr>
              <w:pStyle w:val="Tabele"/>
              <w:jc w:val="right"/>
              <w:rPr>
                <w:color w:val="auto"/>
                <w:szCs w:val="16"/>
              </w:rPr>
            </w:pPr>
            <w:r w:rsidRPr="000A7E52">
              <w:rPr>
                <w:color w:val="auto"/>
                <w:szCs w:val="16"/>
              </w:rPr>
              <w:t>0,7</w:t>
            </w:r>
          </w:p>
        </w:tc>
        <w:tc>
          <w:tcPr>
            <w:tcW w:w="677" w:type="dxa"/>
            <w:noWrap/>
          </w:tcPr>
          <w:p w14:paraId="3EB7D39E" w14:textId="77777777" w:rsidR="00FE790A" w:rsidRPr="000A7E52" w:rsidRDefault="00FE790A" w:rsidP="0084036E">
            <w:pPr>
              <w:pStyle w:val="Tabele"/>
              <w:jc w:val="right"/>
              <w:rPr>
                <w:color w:val="auto"/>
                <w:szCs w:val="16"/>
              </w:rPr>
            </w:pPr>
            <w:r w:rsidRPr="000A7E52">
              <w:rPr>
                <w:color w:val="auto"/>
                <w:szCs w:val="16"/>
              </w:rPr>
              <w:t>1,1</w:t>
            </w:r>
          </w:p>
        </w:tc>
        <w:tc>
          <w:tcPr>
            <w:tcW w:w="779" w:type="dxa"/>
            <w:noWrap/>
          </w:tcPr>
          <w:p w14:paraId="2D3E25FF" w14:textId="77777777" w:rsidR="00FE790A" w:rsidRPr="000A7E52" w:rsidRDefault="00FE790A" w:rsidP="0084036E">
            <w:pPr>
              <w:pStyle w:val="Tabele"/>
              <w:jc w:val="right"/>
              <w:rPr>
                <w:color w:val="auto"/>
                <w:szCs w:val="16"/>
              </w:rPr>
            </w:pPr>
            <w:r w:rsidRPr="000A7E52">
              <w:rPr>
                <w:color w:val="auto"/>
                <w:szCs w:val="16"/>
              </w:rPr>
              <w:t>1,0</w:t>
            </w:r>
          </w:p>
        </w:tc>
        <w:tc>
          <w:tcPr>
            <w:tcW w:w="648" w:type="dxa"/>
            <w:noWrap/>
          </w:tcPr>
          <w:p w14:paraId="44447A0F" w14:textId="77777777" w:rsidR="00FE790A" w:rsidRPr="000A7E52" w:rsidRDefault="00FE790A" w:rsidP="0084036E">
            <w:pPr>
              <w:pStyle w:val="Tabele"/>
              <w:jc w:val="right"/>
              <w:rPr>
                <w:color w:val="auto"/>
                <w:szCs w:val="16"/>
              </w:rPr>
            </w:pPr>
            <w:r w:rsidRPr="000A7E52">
              <w:rPr>
                <w:color w:val="auto"/>
                <w:szCs w:val="16"/>
              </w:rPr>
              <w:t>1,5</w:t>
            </w:r>
          </w:p>
        </w:tc>
        <w:tc>
          <w:tcPr>
            <w:tcW w:w="648" w:type="dxa"/>
            <w:noWrap/>
          </w:tcPr>
          <w:p w14:paraId="120B63CC" w14:textId="77777777" w:rsidR="00FE790A" w:rsidRPr="000A7E52" w:rsidRDefault="00FE790A" w:rsidP="0084036E">
            <w:pPr>
              <w:pStyle w:val="Tabele"/>
              <w:jc w:val="right"/>
              <w:rPr>
                <w:color w:val="auto"/>
                <w:szCs w:val="16"/>
              </w:rPr>
            </w:pPr>
            <w:r w:rsidRPr="000A7E52">
              <w:rPr>
                <w:color w:val="auto"/>
                <w:szCs w:val="16"/>
              </w:rPr>
              <w:t>2,2</w:t>
            </w:r>
          </w:p>
        </w:tc>
        <w:tc>
          <w:tcPr>
            <w:tcW w:w="648" w:type="dxa"/>
            <w:noWrap/>
          </w:tcPr>
          <w:p w14:paraId="5A00547C" w14:textId="77777777" w:rsidR="00FE790A" w:rsidRPr="000A7E52" w:rsidRDefault="00FE790A" w:rsidP="0084036E">
            <w:pPr>
              <w:pStyle w:val="Tabele"/>
              <w:jc w:val="right"/>
              <w:rPr>
                <w:color w:val="auto"/>
                <w:szCs w:val="16"/>
              </w:rPr>
            </w:pPr>
            <w:r w:rsidRPr="000A7E52">
              <w:rPr>
                <w:color w:val="auto"/>
              </w:rPr>
              <w:t>2,4</w:t>
            </w:r>
          </w:p>
        </w:tc>
      </w:tr>
      <w:tr w:rsidR="0008029F" w:rsidRPr="000A7E52" w14:paraId="4D5BAEE7" w14:textId="77777777" w:rsidTr="00FE790A">
        <w:trPr>
          <w:trHeight w:val="227"/>
        </w:trPr>
        <w:tc>
          <w:tcPr>
            <w:tcW w:w="2423" w:type="dxa"/>
            <w:noWrap/>
          </w:tcPr>
          <w:p w14:paraId="63127DDE" w14:textId="77777777" w:rsidR="00FE790A" w:rsidRPr="000A7E52" w:rsidRDefault="00FE790A" w:rsidP="0084036E">
            <w:pPr>
              <w:pStyle w:val="Tabele"/>
              <w:rPr>
                <w:color w:val="auto"/>
                <w:szCs w:val="16"/>
              </w:rPr>
            </w:pPr>
            <w:r w:rsidRPr="000A7E52">
              <w:rPr>
                <w:color w:val="auto"/>
                <w:szCs w:val="16"/>
              </w:rPr>
              <w:t>Magazyny (Baterie)</w:t>
            </w:r>
          </w:p>
        </w:tc>
        <w:tc>
          <w:tcPr>
            <w:tcW w:w="647" w:type="dxa"/>
            <w:noWrap/>
          </w:tcPr>
          <w:p w14:paraId="57739306" w14:textId="77777777" w:rsidR="00FE790A" w:rsidRPr="000A7E52" w:rsidRDefault="00FE790A" w:rsidP="0084036E">
            <w:pPr>
              <w:pStyle w:val="Tabele"/>
              <w:jc w:val="right"/>
              <w:rPr>
                <w:color w:val="auto"/>
                <w:szCs w:val="16"/>
              </w:rPr>
            </w:pPr>
            <w:r w:rsidRPr="000A7E52">
              <w:rPr>
                <w:color w:val="auto"/>
                <w:szCs w:val="16"/>
              </w:rPr>
              <w:t>0,0</w:t>
            </w:r>
          </w:p>
        </w:tc>
        <w:tc>
          <w:tcPr>
            <w:tcW w:w="677" w:type="dxa"/>
            <w:noWrap/>
          </w:tcPr>
          <w:p w14:paraId="07DC442B" w14:textId="77777777" w:rsidR="00FE790A" w:rsidRPr="000A7E52" w:rsidRDefault="00FE790A" w:rsidP="0084036E">
            <w:pPr>
              <w:pStyle w:val="Tabele"/>
              <w:jc w:val="right"/>
              <w:rPr>
                <w:color w:val="auto"/>
                <w:szCs w:val="16"/>
              </w:rPr>
            </w:pPr>
            <w:r w:rsidRPr="000A7E52">
              <w:rPr>
                <w:color w:val="auto"/>
                <w:szCs w:val="16"/>
              </w:rPr>
              <w:t>0,0</w:t>
            </w:r>
          </w:p>
        </w:tc>
        <w:tc>
          <w:tcPr>
            <w:tcW w:w="779" w:type="dxa"/>
            <w:noWrap/>
          </w:tcPr>
          <w:p w14:paraId="282FEA2F" w14:textId="77777777" w:rsidR="00FE790A" w:rsidRPr="000A7E52" w:rsidRDefault="00FE790A" w:rsidP="0084036E">
            <w:pPr>
              <w:pStyle w:val="Tabele"/>
              <w:jc w:val="right"/>
              <w:rPr>
                <w:color w:val="auto"/>
                <w:szCs w:val="16"/>
              </w:rPr>
            </w:pPr>
            <w:r w:rsidRPr="000A7E52">
              <w:rPr>
                <w:color w:val="auto"/>
                <w:szCs w:val="16"/>
              </w:rPr>
              <w:t>0,0</w:t>
            </w:r>
          </w:p>
        </w:tc>
        <w:tc>
          <w:tcPr>
            <w:tcW w:w="648" w:type="dxa"/>
            <w:noWrap/>
          </w:tcPr>
          <w:p w14:paraId="5137C844" w14:textId="77777777" w:rsidR="00FE790A" w:rsidRPr="000A7E52" w:rsidRDefault="00FE790A" w:rsidP="0084036E">
            <w:pPr>
              <w:pStyle w:val="Tabele"/>
              <w:jc w:val="right"/>
              <w:rPr>
                <w:color w:val="auto"/>
                <w:szCs w:val="16"/>
              </w:rPr>
            </w:pPr>
            <w:r w:rsidRPr="000A7E52">
              <w:rPr>
                <w:color w:val="auto"/>
                <w:szCs w:val="16"/>
              </w:rPr>
              <w:t>0,0</w:t>
            </w:r>
          </w:p>
        </w:tc>
        <w:tc>
          <w:tcPr>
            <w:tcW w:w="648" w:type="dxa"/>
            <w:noWrap/>
          </w:tcPr>
          <w:p w14:paraId="640AC592" w14:textId="77777777" w:rsidR="00FE790A" w:rsidRPr="000A7E52" w:rsidRDefault="00FE790A" w:rsidP="0084036E">
            <w:pPr>
              <w:pStyle w:val="Tabele"/>
              <w:jc w:val="right"/>
              <w:rPr>
                <w:color w:val="auto"/>
                <w:szCs w:val="16"/>
              </w:rPr>
            </w:pPr>
            <w:r w:rsidRPr="000A7E52">
              <w:rPr>
                <w:color w:val="auto"/>
                <w:szCs w:val="16"/>
              </w:rPr>
              <w:t>0,0</w:t>
            </w:r>
          </w:p>
        </w:tc>
        <w:tc>
          <w:tcPr>
            <w:tcW w:w="648" w:type="dxa"/>
            <w:noWrap/>
          </w:tcPr>
          <w:p w14:paraId="0C4A6F53" w14:textId="77777777" w:rsidR="00FE790A" w:rsidRPr="000A7E52" w:rsidRDefault="00FE790A" w:rsidP="0084036E">
            <w:pPr>
              <w:pStyle w:val="Tabele"/>
              <w:jc w:val="right"/>
              <w:rPr>
                <w:color w:val="auto"/>
                <w:szCs w:val="16"/>
              </w:rPr>
            </w:pPr>
            <w:r w:rsidRPr="000A7E52">
              <w:rPr>
                <w:color w:val="auto"/>
              </w:rPr>
              <w:t>1,2</w:t>
            </w:r>
          </w:p>
        </w:tc>
      </w:tr>
      <w:tr w:rsidR="0008029F" w:rsidRPr="000A7E52" w14:paraId="24E3BC6D" w14:textId="77777777" w:rsidTr="00FE790A">
        <w:trPr>
          <w:trHeight w:val="227"/>
        </w:trPr>
        <w:tc>
          <w:tcPr>
            <w:tcW w:w="2423" w:type="dxa"/>
            <w:noWrap/>
          </w:tcPr>
          <w:p w14:paraId="5151B5EC" w14:textId="77777777" w:rsidR="00FE790A" w:rsidRPr="000A7E52" w:rsidRDefault="00FE790A" w:rsidP="0084036E">
            <w:pPr>
              <w:pStyle w:val="Tabele"/>
              <w:rPr>
                <w:color w:val="auto"/>
                <w:szCs w:val="16"/>
              </w:rPr>
            </w:pPr>
            <w:r w:rsidRPr="000A7E52">
              <w:rPr>
                <w:color w:val="auto"/>
                <w:szCs w:val="16"/>
              </w:rPr>
              <w:t>Razem</w:t>
            </w:r>
          </w:p>
        </w:tc>
        <w:tc>
          <w:tcPr>
            <w:tcW w:w="647" w:type="dxa"/>
            <w:noWrap/>
          </w:tcPr>
          <w:p w14:paraId="46BD0F0D" w14:textId="77777777" w:rsidR="00FE790A" w:rsidRPr="000A7E52" w:rsidRDefault="00FE790A" w:rsidP="0084036E">
            <w:pPr>
              <w:pStyle w:val="Tabele"/>
              <w:jc w:val="right"/>
              <w:rPr>
                <w:color w:val="auto"/>
                <w:szCs w:val="16"/>
              </w:rPr>
            </w:pPr>
            <w:r w:rsidRPr="000A7E52">
              <w:rPr>
                <w:color w:val="auto"/>
                <w:szCs w:val="16"/>
              </w:rPr>
              <w:t>157,3</w:t>
            </w:r>
          </w:p>
        </w:tc>
        <w:tc>
          <w:tcPr>
            <w:tcW w:w="677" w:type="dxa"/>
            <w:noWrap/>
          </w:tcPr>
          <w:p w14:paraId="5DF74A46" w14:textId="77777777" w:rsidR="00FE790A" w:rsidRPr="000A7E52" w:rsidRDefault="00FE790A" w:rsidP="0084036E">
            <w:pPr>
              <w:pStyle w:val="Tabele"/>
              <w:jc w:val="right"/>
              <w:rPr>
                <w:color w:val="auto"/>
                <w:szCs w:val="16"/>
              </w:rPr>
            </w:pPr>
            <w:r w:rsidRPr="000A7E52">
              <w:rPr>
                <w:color w:val="auto"/>
                <w:szCs w:val="16"/>
              </w:rPr>
              <w:t>158,2</w:t>
            </w:r>
          </w:p>
        </w:tc>
        <w:tc>
          <w:tcPr>
            <w:tcW w:w="779" w:type="dxa"/>
            <w:noWrap/>
          </w:tcPr>
          <w:p w14:paraId="72E9567D" w14:textId="77777777" w:rsidR="00FE790A" w:rsidRPr="000A7E52" w:rsidRDefault="00FE790A" w:rsidP="0084036E">
            <w:pPr>
              <w:pStyle w:val="Tabele"/>
              <w:jc w:val="right"/>
              <w:rPr>
                <w:color w:val="auto"/>
                <w:szCs w:val="16"/>
              </w:rPr>
            </w:pPr>
            <w:r w:rsidRPr="000A7E52">
              <w:rPr>
                <w:color w:val="auto"/>
                <w:szCs w:val="16"/>
              </w:rPr>
              <w:t>165,1</w:t>
            </w:r>
          </w:p>
        </w:tc>
        <w:tc>
          <w:tcPr>
            <w:tcW w:w="648" w:type="dxa"/>
            <w:noWrap/>
          </w:tcPr>
          <w:p w14:paraId="7CA7EB4C" w14:textId="77777777" w:rsidR="00FE790A" w:rsidRPr="000A7E52" w:rsidRDefault="00FE790A" w:rsidP="0084036E">
            <w:pPr>
              <w:pStyle w:val="Tabele"/>
              <w:jc w:val="right"/>
              <w:rPr>
                <w:color w:val="auto"/>
                <w:szCs w:val="16"/>
              </w:rPr>
            </w:pPr>
            <w:r w:rsidRPr="000A7E52">
              <w:rPr>
                <w:color w:val="auto"/>
                <w:szCs w:val="16"/>
              </w:rPr>
              <w:t>158,2</w:t>
            </w:r>
          </w:p>
        </w:tc>
        <w:tc>
          <w:tcPr>
            <w:tcW w:w="648" w:type="dxa"/>
            <w:noWrap/>
          </w:tcPr>
          <w:p w14:paraId="50FAC668" w14:textId="77777777" w:rsidR="00FE790A" w:rsidRPr="000A7E52" w:rsidRDefault="00FE790A" w:rsidP="0084036E">
            <w:pPr>
              <w:pStyle w:val="Tabele"/>
              <w:jc w:val="right"/>
              <w:rPr>
                <w:color w:val="auto"/>
                <w:szCs w:val="16"/>
              </w:rPr>
            </w:pPr>
            <w:r w:rsidRPr="000A7E52">
              <w:rPr>
                <w:color w:val="auto"/>
                <w:szCs w:val="16"/>
              </w:rPr>
              <w:t>184,8</w:t>
            </w:r>
          </w:p>
        </w:tc>
        <w:tc>
          <w:tcPr>
            <w:tcW w:w="648" w:type="dxa"/>
            <w:noWrap/>
          </w:tcPr>
          <w:p w14:paraId="3F9A711A" w14:textId="77777777" w:rsidR="00FE790A" w:rsidRPr="000A7E52" w:rsidRDefault="00FE790A" w:rsidP="0084036E">
            <w:pPr>
              <w:pStyle w:val="Tabele"/>
              <w:jc w:val="right"/>
              <w:rPr>
                <w:color w:val="auto"/>
                <w:szCs w:val="16"/>
              </w:rPr>
            </w:pPr>
            <w:r w:rsidRPr="000A7E52">
              <w:rPr>
                <w:color w:val="auto"/>
                <w:szCs w:val="16"/>
              </w:rPr>
              <w:t>198,0</w:t>
            </w:r>
          </w:p>
        </w:tc>
      </w:tr>
    </w:tbl>
    <w:p w14:paraId="1AF0D0D8" w14:textId="77777777" w:rsidR="00FA3B10" w:rsidRPr="00EB3C74" w:rsidRDefault="00FA3B10" w:rsidP="00FA3B10">
      <w:pPr>
        <w:pStyle w:val="adnotacje"/>
      </w:pPr>
      <w:r w:rsidRPr="00EB3C74">
        <w:t>* Łącznie</w:t>
      </w:r>
      <w:r>
        <w:t xml:space="preserve"> z </w:t>
      </w:r>
      <w:r w:rsidRPr="00EB3C74">
        <w:t>gazem koksowniczym</w:t>
      </w:r>
      <w:r>
        <w:t xml:space="preserve"> i </w:t>
      </w:r>
      <w:r w:rsidRPr="00EB3C74">
        <w:t>wielkopiecowym</w:t>
      </w:r>
    </w:p>
    <w:p w14:paraId="2388B953" w14:textId="77777777" w:rsidR="00FA3B10" w:rsidRPr="00EB3C74" w:rsidRDefault="00FA3B10" w:rsidP="00FA3B10">
      <w:pPr>
        <w:pStyle w:val="adnotacje"/>
      </w:pPr>
      <w:r w:rsidRPr="00EB3C74">
        <w:t>** Gaz ziemny wysokometanowy</w:t>
      </w:r>
      <w:r>
        <w:t xml:space="preserve"> i </w:t>
      </w:r>
      <w:r w:rsidRPr="00EB3C74">
        <w:t>zaazotowany, gaz</w:t>
      </w:r>
      <w:r>
        <w:t xml:space="preserve"> z </w:t>
      </w:r>
      <w:r w:rsidRPr="00EB3C74">
        <w:t>odmetanowania kopalń, gaz towarzyszący ropie naftowej</w:t>
      </w:r>
    </w:p>
    <w:p w14:paraId="4F3A6A3C" w14:textId="77777777" w:rsidR="00FA3B10" w:rsidRPr="00EB3C74" w:rsidRDefault="00FA3B10" w:rsidP="00FA3B10">
      <w:pPr>
        <w:pStyle w:val="adnotacje"/>
      </w:pPr>
      <w:r w:rsidRPr="00EB3C74">
        <w:t>*** Nieorganiczne odpady przemysłowe</w:t>
      </w:r>
      <w:r>
        <w:t xml:space="preserve"> i </w:t>
      </w:r>
      <w:r w:rsidRPr="00EB3C74">
        <w:t>komunalne</w:t>
      </w:r>
    </w:p>
    <w:p w14:paraId="0F0A6BC6" w14:textId="77777777" w:rsidR="00FA3B10" w:rsidRDefault="00FA3B10" w:rsidP="00FA3B10">
      <w:pPr>
        <w:pStyle w:val="ardo"/>
      </w:pPr>
      <w:r w:rsidRPr="00D919C4">
        <w:t>Źródło: Opracowanie własne ARE S</w:t>
      </w:r>
      <w:r>
        <w:t>.</w:t>
      </w:r>
      <w:r w:rsidRPr="00D919C4">
        <w:t>A</w:t>
      </w:r>
      <w:r>
        <w:t>.</w:t>
      </w:r>
      <w:r w:rsidRPr="00D919C4">
        <w:t xml:space="preserve"> (MESSAGE-PL), EUROSTAT</w:t>
      </w:r>
    </w:p>
    <w:p w14:paraId="1DD53498" w14:textId="77777777" w:rsidR="00FA3B10" w:rsidRDefault="00FA3B10" w:rsidP="00FA3B10"/>
    <w:p w14:paraId="174F5E66" w14:textId="77777777" w:rsidR="00FA3B10" w:rsidRDefault="00FA3B10" w:rsidP="00FA3B10">
      <w:pPr>
        <w:sectPr w:rsidR="00FA3B10" w:rsidSect="00FA3B10">
          <w:pgSz w:w="11906" w:h="16838"/>
          <w:pgMar w:top="1417" w:right="1417" w:bottom="1417" w:left="1417" w:header="708" w:footer="708" w:gutter="0"/>
          <w:cols w:space="708"/>
          <w:docGrid w:linePitch="360"/>
        </w:sectPr>
      </w:pPr>
    </w:p>
    <w:p w14:paraId="5AE524DA" w14:textId="6AA867F5" w:rsidR="00FA3B10" w:rsidRPr="00D919C4" w:rsidRDefault="00FE790A" w:rsidP="00FA3B10">
      <w:r>
        <w:rPr>
          <w:noProof/>
        </w:rPr>
        <w:drawing>
          <wp:inline distT="0" distB="0" distL="0" distR="0" wp14:anchorId="4F1F9263" wp14:editId="3E9E258F">
            <wp:extent cx="9077325" cy="4857750"/>
            <wp:effectExtent l="0" t="0" r="9525" b="0"/>
            <wp:docPr id="293866800" name="Wykres 1">
              <a:extLst xmlns:a="http://schemas.openxmlformats.org/drawingml/2006/main">
                <a:ext uri="{FF2B5EF4-FFF2-40B4-BE49-F238E27FC236}">
                  <a16:creationId xmlns:a16="http://schemas.microsoft.com/office/drawing/2014/main" id="{CE58D86F-38C0-45BE-AFF0-30E9BFE34B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23C3A912" w14:textId="3396207F" w:rsidR="00FA3B10" w:rsidRDefault="00FA3B10" w:rsidP="00FA3B10">
      <w:pPr>
        <w:pStyle w:val="Legenda"/>
      </w:pPr>
      <w:bookmarkStart w:id="336" w:name="_Ref158208076"/>
      <w:bookmarkStart w:id="337" w:name="_Toc171580658"/>
      <w:bookmarkStart w:id="338" w:name="_Toc174522326"/>
      <w:r>
        <w:t xml:space="preserve">Rysunek </w:t>
      </w:r>
      <w:r w:rsidR="00455D5C">
        <w:fldChar w:fldCharType="begin"/>
      </w:r>
      <w:r w:rsidR="00455D5C">
        <w:instrText xml:space="preserve"> STYLEREF 1 \s </w:instrText>
      </w:r>
      <w:r w:rsidR="00455D5C">
        <w:fldChar w:fldCharType="separate"/>
      </w:r>
      <w:r w:rsidR="0048034B">
        <w:rPr>
          <w:noProof/>
        </w:rPr>
        <w:t>3</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10</w:t>
      </w:r>
      <w:r w:rsidR="00455D5C">
        <w:rPr>
          <w:noProof/>
        </w:rPr>
        <w:fldChar w:fldCharType="end"/>
      </w:r>
      <w:bookmarkEnd w:id="336"/>
      <w:r>
        <w:t xml:space="preserve">. </w:t>
      </w:r>
      <w:r w:rsidRPr="00B97864">
        <w:t>Produkcja energii elektrycznej brutto</w:t>
      </w:r>
      <w:r>
        <w:t xml:space="preserve"> w </w:t>
      </w:r>
      <w:r w:rsidRPr="00B97864">
        <w:t>Polsce</w:t>
      </w:r>
      <w:r>
        <w:t xml:space="preserve"> z </w:t>
      </w:r>
      <w:r w:rsidRPr="00B97864">
        <w:t xml:space="preserve">podziałem na paliwa (scenariusz </w:t>
      </w:r>
      <w:r>
        <w:t>WEM</w:t>
      </w:r>
      <w:r w:rsidRPr="00B97864">
        <w:t>)</w:t>
      </w:r>
      <w:bookmarkEnd w:id="337"/>
      <w:bookmarkEnd w:id="338"/>
    </w:p>
    <w:p w14:paraId="2439E445" w14:textId="77777777" w:rsidR="00FA3B10" w:rsidRDefault="00FA3B10" w:rsidP="00FA3B10">
      <w:pPr>
        <w:pStyle w:val="adnotacje"/>
      </w:pPr>
      <w:r>
        <w:t>*Łącznie z gazem koksowniczym i wielkopiecowym</w:t>
      </w:r>
    </w:p>
    <w:p w14:paraId="5BF6DE8A" w14:textId="77777777" w:rsidR="00FA3B10" w:rsidRDefault="00FA3B10" w:rsidP="00FA3B10">
      <w:pPr>
        <w:pStyle w:val="adnotacje"/>
      </w:pPr>
      <w:r>
        <w:t>**Gaz ziemny wysokometanowy i zaazotowany, gaz z odmetanowania kopalń, gaz towarzyszący ropie naftowej</w:t>
      </w:r>
    </w:p>
    <w:p w14:paraId="28C44C2B" w14:textId="77777777" w:rsidR="00FA3B10" w:rsidRDefault="00FA3B10" w:rsidP="00FA3B10">
      <w:pPr>
        <w:pStyle w:val="adnotacje"/>
      </w:pPr>
      <w:r>
        <w:t>***Odpady przemysłowe i komunalne</w:t>
      </w:r>
    </w:p>
    <w:p w14:paraId="706D2C50" w14:textId="5E7DC848" w:rsidR="00FA3B10" w:rsidRDefault="00FA3B10" w:rsidP="00A50128">
      <w:pPr>
        <w:pStyle w:val="ardo"/>
      </w:pPr>
      <w:r>
        <w:t xml:space="preserve">Źródło: </w:t>
      </w:r>
      <w:r w:rsidRPr="00CE7B26">
        <w:t>Opracowanie własne ARE S.A.</w:t>
      </w:r>
    </w:p>
    <w:p w14:paraId="2749EB2E" w14:textId="77777777" w:rsidR="00FA3B10" w:rsidRDefault="00FA3B10" w:rsidP="00FA3B10">
      <w:pPr>
        <w:sectPr w:rsidR="00FA3B10" w:rsidSect="00FA3B10">
          <w:pgSz w:w="16838" w:h="11906" w:orient="landscape"/>
          <w:pgMar w:top="1417" w:right="1417" w:bottom="1417" w:left="1417" w:header="708" w:footer="708" w:gutter="0"/>
          <w:cols w:space="708"/>
          <w:docGrid w:linePitch="360"/>
        </w:sectPr>
      </w:pPr>
    </w:p>
    <w:p w14:paraId="59D00FC3" w14:textId="77777777" w:rsidR="00FA3B10" w:rsidRDefault="00FA3B10" w:rsidP="006D64F7">
      <w:pPr>
        <w:pStyle w:val="Nagwek2"/>
      </w:pPr>
      <w:bookmarkStart w:id="339" w:name="_Toc171580757"/>
      <w:bookmarkStart w:id="340" w:name="_Toc178931438"/>
      <w:r>
        <w:t>Zdolności wytwórcze energii elektrycznej z podziałem na źródła</w:t>
      </w:r>
      <w:bookmarkEnd w:id="339"/>
      <w:bookmarkEnd w:id="340"/>
    </w:p>
    <w:p w14:paraId="1DF993B1" w14:textId="727E7A35" w:rsidR="00FA3B10" w:rsidRPr="000A4F32" w:rsidRDefault="006D64F7" w:rsidP="00FA3B10">
      <w:r>
        <w:t>W perspektywie do 20</w:t>
      </w:r>
      <w:r w:rsidR="00FE790A">
        <w:t>3</w:t>
      </w:r>
      <w:r>
        <w:t xml:space="preserve">0 r. </w:t>
      </w:r>
      <w:r w:rsidR="00FA3B10" w:rsidRPr="00D919C4">
        <w:t>należy spodziewać się daleko idących zmian</w:t>
      </w:r>
      <w:r w:rsidR="00FA3B10">
        <w:t xml:space="preserve"> w </w:t>
      </w:r>
      <w:r w:rsidR="00FA3B10" w:rsidRPr="00D919C4">
        <w:t>strukturze wytwarzania energii elektryc</w:t>
      </w:r>
      <w:r w:rsidR="00FA3B10">
        <w:t xml:space="preserve">znej w Polsce </w:t>
      </w:r>
      <w:r w:rsidR="00FA3B10" w:rsidRPr="00D919C4">
        <w:t>(</w:t>
      </w:r>
      <w:r w:rsidR="00FA3B10">
        <w:fldChar w:fldCharType="begin"/>
      </w:r>
      <w:r w:rsidR="00FA3B10">
        <w:instrText xml:space="preserve"> REF _Ref156901200 \h  \* MERGEFORMAT </w:instrText>
      </w:r>
      <w:r w:rsidR="00FA3B10">
        <w:fldChar w:fldCharType="separate"/>
      </w:r>
      <w:r w:rsidR="0048034B">
        <w:t xml:space="preserve">Tabela </w:t>
      </w:r>
      <w:r w:rsidR="0048034B">
        <w:rPr>
          <w:noProof/>
        </w:rPr>
        <w:t>3</w:t>
      </w:r>
      <w:r w:rsidR="0048034B">
        <w:t>.</w:t>
      </w:r>
      <w:r w:rsidR="0048034B">
        <w:rPr>
          <w:noProof/>
        </w:rPr>
        <w:t>13</w:t>
      </w:r>
      <w:r w:rsidR="00FA3B10">
        <w:fldChar w:fldCharType="end"/>
      </w:r>
      <w:r w:rsidR="00FA3B10">
        <w:t xml:space="preserve"> i </w:t>
      </w:r>
      <w:r w:rsidR="00FA3B10">
        <w:fldChar w:fldCharType="begin"/>
      </w:r>
      <w:r w:rsidR="00FA3B10">
        <w:instrText xml:space="preserve"> REF _Ref156901249 \h  \* MERGEFORMAT </w:instrText>
      </w:r>
      <w:r w:rsidR="00FA3B10">
        <w:fldChar w:fldCharType="separate"/>
      </w:r>
      <w:r w:rsidR="0048034B">
        <w:t xml:space="preserve">Rysunek </w:t>
      </w:r>
      <w:r w:rsidR="0048034B">
        <w:rPr>
          <w:noProof/>
        </w:rPr>
        <w:t>3</w:t>
      </w:r>
      <w:r w:rsidR="0048034B">
        <w:t>.</w:t>
      </w:r>
      <w:r w:rsidR="0048034B">
        <w:rPr>
          <w:noProof/>
        </w:rPr>
        <w:t>11</w:t>
      </w:r>
      <w:r w:rsidR="00FA3B10">
        <w:fldChar w:fldCharType="end"/>
      </w:r>
      <w:r w:rsidR="00FA3B10" w:rsidRPr="00D919C4">
        <w:t xml:space="preserve">). </w:t>
      </w:r>
      <w:r w:rsidR="00FA3B10">
        <w:t>Przede wszystkim należy oczekiwać istotnego wzrostu mocy osiągalnej z 45 GW w 2020 r. do 92 GW w 2030 r. Wzrost ten jest wynikiem przyrostu mocy charakteryzujących się niskimi wskaźnikami mocy zainstalowanej (PV, wiatrowe). Moce elektrowni wiatrowych na lądzie wzrastają z poziomu 6,65 GW w 2020 r. do 15,8 GW w 2030 r. Istotnym komponentem wchodzącym w skład przyszłego miksu energetycznego będzie także energetyka wiatrowa na morzu. Do końca 2030 r. założono instalację ok. 6 GW. Najszybszy i największy przyrost mocy w systemie dotyczy fotowoltaiki (zarówno mikroinstalacji</w:t>
      </w:r>
      <w:r w:rsidR="00FE790A">
        <w:t>,</w:t>
      </w:r>
      <w:r w:rsidR="00FA3B10">
        <w:t xml:space="preserve"> jak i dużych farm)</w:t>
      </w:r>
      <w:r>
        <w:t xml:space="preserve">, których moc osiągalna prognozowana jest na poziomie ok. </w:t>
      </w:r>
      <w:r w:rsidR="00FE790A">
        <w:t>29,2</w:t>
      </w:r>
      <w:r>
        <w:t xml:space="preserve"> GW w 20</w:t>
      </w:r>
      <w:r w:rsidR="00FE790A">
        <w:t>3</w:t>
      </w:r>
      <w:r>
        <w:t>0 r</w:t>
      </w:r>
      <w:r w:rsidR="00FA3B10">
        <w:t>. W konsekwencji z</w:t>
      </w:r>
      <w:r w:rsidR="00FA3B10" w:rsidRPr="00D919C4">
        <w:t>nacząco zmniejszy się rola jednostek systemowych zasilanych paliwami węglowymi – ich udział</w:t>
      </w:r>
      <w:r w:rsidR="00FA3B10">
        <w:t xml:space="preserve"> w </w:t>
      </w:r>
      <w:r w:rsidR="00FA3B10" w:rsidRPr="00D919C4">
        <w:t>mocy zainstalowanej netto u</w:t>
      </w:r>
      <w:r w:rsidR="00FA3B10">
        <w:t>legnie redukcji z ok. 70% w 2020 roku do 30% w 2030 roku.</w:t>
      </w:r>
      <w:r w:rsidR="00FA3B10" w:rsidRPr="00D919C4">
        <w:t xml:space="preserve"> Wzrośnie wyraźnie udział źródeł o</w:t>
      </w:r>
      <w:r w:rsidR="00FA3B10">
        <w:t>dnawialnych (wzrost udziału z 19% w 2020 r. do 57% w 2030 r.</w:t>
      </w:r>
      <w:r w:rsidR="00FE790A">
        <w:t>)</w:t>
      </w:r>
      <w:r w:rsidR="00FA3B10">
        <w:t>.</w:t>
      </w:r>
      <w:r w:rsidR="00FA3B10">
        <w:rPr>
          <w:spacing w:val="-4"/>
        </w:rPr>
        <w:t xml:space="preserve"> W </w:t>
      </w:r>
      <w:r w:rsidR="00FA3B10" w:rsidRPr="00D919C4">
        <w:rPr>
          <w:spacing w:val="-4"/>
        </w:rPr>
        <w:t>strukturze</w:t>
      </w:r>
      <w:r w:rsidR="00FA3B10">
        <w:t xml:space="preserve"> mocy wytwórczych </w:t>
      </w:r>
      <w:r w:rsidR="003F2E52">
        <w:t xml:space="preserve">w scenariuszu WEM </w:t>
      </w:r>
      <w:r w:rsidR="00FE790A">
        <w:t xml:space="preserve">po 2030 r. </w:t>
      </w:r>
      <w:r w:rsidR="003F2E52">
        <w:t>uruchamiane są</w:t>
      </w:r>
      <w:r w:rsidR="00FA3B10">
        <w:t xml:space="preserve"> bloki jądrowe</w:t>
      </w:r>
      <w:r w:rsidR="00FE790A">
        <w:t xml:space="preserve"> wielkoskalowe i SMR</w:t>
      </w:r>
      <w:r w:rsidR="00FA3B10" w:rsidRPr="001415FF">
        <w:t>.</w:t>
      </w:r>
    </w:p>
    <w:p w14:paraId="0AA3BDB4" w14:textId="3D6B4014" w:rsidR="00FA3B10" w:rsidRDefault="00FA3B10" w:rsidP="00FA3B10">
      <w:pPr>
        <w:pStyle w:val="Legenda"/>
      </w:pPr>
      <w:bookmarkStart w:id="341" w:name="_Ref156901200"/>
      <w:bookmarkStart w:id="342" w:name="_Toc171580586"/>
      <w:bookmarkStart w:id="343" w:name="_Toc174709699"/>
      <w:r>
        <w:t xml:space="preserve">Tabela </w:t>
      </w:r>
      <w:r w:rsidR="00455D5C">
        <w:fldChar w:fldCharType="begin"/>
      </w:r>
      <w:r w:rsidR="00455D5C">
        <w:instrText xml:space="preserve"> STYLEREF 1 \s </w:instrText>
      </w:r>
      <w:r w:rsidR="00455D5C">
        <w:fldChar w:fldCharType="separate"/>
      </w:r>
      <w:r w:rsidR="0048034B">
        <w:rPr>
          <w:noProof/>
        </w:rPr>
        <w:t>3</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13</w:t>
      </w:r>
      <w:r w:rsidR="00455D5C">
        <w:rPr>
          <w:noProof/>
        </w:rPr>
        <w:fldChar w:fldCharType="end"/>
      </w:r>
      <w:bookmarkEnd w:id="341"/>
      <w:r>
        <w:t xml:space="preserve">. </w:t>
      </w:r>
      <w:r w:rsidRPr="00D919C4">
        <w:t xml:space="preserve">Moc osiągalna netto źródeł wytwarzania energii elektrycznej wg technologii (scenariusz </w:t>
      </w:r>
      <w:r>
        <w:t>WEM</w:t>
      </w:r>
      <w:r w:rsidRPr="00D919C4">
        <w:t>)</w:t>
      </w:r>
      <w:r>
        <w:t xml:space="preserve"> </w:t>
      </w:r>
      <w:r w:rsidRPr="00D919C4">
        <w:t>[MW]</w:t>
      </w:r>
      <w:bookmarkEnd w:id="342"/>
      <w:bookmarkEnd w:id="343"/>
    </w:p>
    <w:tbl>
      <w:tblPr>
        <w:tblStyle w:val="KPEiK"/>
        <w:tblW w:w="3411" w:type="pct"/>
        <w:tblLook w:val="04A0" w:firstRow="1" w:lastRow="0" w:firstColumn="1" w:lastColumn="0" w:noHBand="0" w:noVBand="1"/>
      </w:tblPr>
      <w:tblGrid>
        <w:gridCol w:w="1865"/>
        <w:gridCol w:w="719"/>
        <w:gridCol w:w="720"/>
        <w:gridCol w:w="719"/>
        <w:gridCol w:w="720"/>
        <w:gridCol w:w="720"/>
        <w:gridCol w:w="720"/>
      </w:tblGrid>
      <w:tr w:rsidR="00FE790A" w:rsidRPr="006D64F7" w14:paraId="6C6A03DF" w14:textId="77777777" w:rsidTr="00FE790A">
        <w:trPr>
          <w:cnfStyle w:val="100000000000" w:firstRow="1" w:lastRow="0" w:firstColumn="0" w:lastColumn="0" w:oddVBand="0" w:evenVBand="0" w:oddHBand="0" w:evenHBand="0" w:firstRowFirstColumn="0" w:firstRowLastColumn="0" w:lastRowFirstColumn="0" w:lastRowLastColumn="0"/>
          <w:trHeight w:val="227"/>
          <w:tblHeader/>
        </w:trPr>
        <w:tc>
          <w:tcPr>
            <w:tcW w:w="1865" w:type="dxa"/>
            <w:noWrap/>
            <w:hideMark/>
          </w:tcPr>
          <w:p w14:paraId="1A307D9B" w14:textId="77777777" w:rsidR="00FE790A" w:rsidRPr="006D64F7" w:rsidRDefault="00FE790A" w:rsidP="0084036E">
            <w:pPr>
              <w:pStyle w:val="Tabele"/>
              <w:jc w:val="center"/>
              <w:rPr>
                <w:color w:val="auto"/>
                <w:lang w:eastAsia="pl-PL"/>
              </w:rPr>
            </w:pPr>
          </w:p>
        </w:tc>
        <w:tc>
          <w:tcPr>
            <w:tcW w:w="719" w:type="dxa"/>
            <w:noWrap/>
            <w:hideMark/>
          </w:tcPr>
          <w:p w14:paraId="514F7115" w14:textId="77777777" w:rsidR="00FE790A" w:rsidRPr="006D64F7" w:rsidRDefault="00FE790A" w:rsidP="0084036E">
            <w:pPr>
              <w:pStyle w:val="Tabele"/>
              <w:jc w:val="center"/>
              <w:rPr>
                <w:color w:val="auto"/>
                <w:lang w:eastAsia="pl-PL"/>
              </w:rPr>
            </w:pPr>
            <w:r w:rsidRPr="006D64F7">
              <w:rPr>
                <w:color w:val="auto"/>
                <w:lang w:eastAsia="pl-PL"/>
              </w:rPr>
              <w:t>2005</w:t>
            </w:r>
          </w:p>
        </w:tc>
        <w:tc>
          <w:tcPr>
            <w:tcW w:w="720" w:type="dxa"/>
            <w:noWrap/>
            <w:hideMark/>
          </w:tcPr>
          <w:p w14:paraId="6FB2214C" w14:textId="77777777" w:rsidR="00FE790A" w:rsidRPr="006D64F7" w:rsidRDefault="00FE790A" w:rsidP="0084036E">
            <w:pPr>
              <w:pStyle w:val="Tabele"/>
              <w:jc w:val="center"/>
              <w:rPr>
                <w:color w:val="auto"/>
                <w:lang w:eastAsia="pl-PL"/>
              </w:rPr>
            </w:pPr>
            <w:r w:rsidRPr="006D64F7">
              <w:rPr>
                <w:color w:val="auto"/>
                <w:lang w:eastAsia="pl-PL"/>
              </w:rPr>
              <w:t>2010</w:t>
            </w:r>
          </w:p>
        </w:tc>
        <w:tc>
          <w:tcPr>
            <w:tcW w:w="719" w:type="dxa"/>
            <w:noWrap/>
            <w:hideMark/>
          </w:tcPr>
          <w:p w14:paraId="1FB44551" w14:textId="77777777" w:rsidR="00FE790A" w:rsidRPr="006D64F7" w:rsidRDefault="00FE790A" w:rsidP="0084036E">
            <w:pPr>
              <w:pStyle w:val="Tabele"/>
              <w:jc w:val="center"/>
              <w:rPr>
                <w:color w:val="auto"/>
                <w:lang w:eastAsia="pl-PL"/>
              </w:rPr>
            </w:pPr>
            <w:r w:rsidRPr="006D64F7">
              <w:rPr>
                <w:color w:val="auto"/>
                <w:lang w:eastAsia="pl-PL"/>
              </w:rPr>
              <w:t>2015</w:t>
            </w:r>
          </w:p>
        </w:tc>
        <w:tc>
          <w:tcPr>
            <w:tcW w:w="720" w:type="dxa"/>
            <w:noWrap/>
            <w:hideMark/>
          </w:tcPr>
          <w:p w14:paraId="61D3ECB2" w14:textId="77777777" w:rsidR="00FE790A" w:rsidRPr="006D64F7" w:rsidRDefault="00FE790A" w:rsidP="0084036E">
            <w:pPr>
              <w:pStyle w:val="Tabele"/>
              <w:jc w:val="center"/>
              <w:rPr>
                <w:color w:val="auto"/>
                <w:lang w:eastAsia="pl-PL"/>
              </w:rPr>
            </w:pPr>
            <w:r w:rsidRPr="006D64F7">
              <w:rPr>
                <w:color w:val="auto"/>
                <w:lang w:eastAsia="pl-PL"/>
              </w:rPr>
              <w:t>2020</w:t>
            </w:r>
          </w:p>
        </w:tc>
        <w:tc>
          <w:tcPr>
            <w:tcW w:w="720" w:type="dxa"/>
            <w:noWrap/>
            <w:hideMark/>
          </w:tcPr>
          <w:p w14:paraId="1A2C5251" w14:textId="77777777" w:rsidR="00FE790A" w:rsidRPr="006D64F7" w:rsidRDefault="00FE790A" w:rsidP="0084036E">
            <w:pPr>
              <w:pStyle w:val="Tabele"/>
              <w:jc w:val="center"/>
              <w:rPr>
                <w:color w:val="auto"/>
                <w:lang w:eastAsia="pl-PL"/>
              </w:rPr>
            </w:pPr>
            <w:r w:rsidRPr="006D64F7">
              <w:rPr>
                <w:color w:val="auto"/>
                <w:lang w:eastAsia="pl-PL"/>
              </w:rPr>
              <w:t>2025</w:t>
            </w:r>
          </w:p>
        </w:tc>
        <w:tc>
          <w:tcPr>
            <w:tcW w:w="720" w:type="dxa"/>
            <w:noWrap/>
            <w:hideMark/>
          </w:tcPr>
          <w:p w14:paraId="315EA540" w14:textId="77777777" w:rsidR="00FE790A" w:rsidRPr="006D64F7" w:rsidRDefault="00FE790A" w:rsidP="0084036E">
            <w:pPr>
              <w:pStyle w:val="Tabele"/>
              <w:jc w:val="center"/>
              <w:rPr>
                <w:color w:val="auto"/>
                <w:lang w:eastAsia="pl-PL"/>
              </w:rPr>
            </w:pPr>
            <w:r w:rsidRPr="006D64F7">
              <w:rPr>
                <w:color w:val="auto"/>
                <w:lang w:eastAsia="pl-PL"/>
              </w:rPr>
              <w:t>2030</w:t>
            </w:r>
          </w:p>
        </w:tc>
      </w:tr>
      <w:tr w:rsidR="00FE790A" w:rsidRPr="006D64F7" w14:paraId="7E872100" w14:textId="77777777" w:rsidTr="00FE790A">
        <w:trPr>
          <w:trHeight w:val="227"/>
        </w:trPr>
        <w:tc>
          <w:tcPr>
            <w:tcW w:w="1865" w:type="dxa"/>
            <w:noWrap/>
            <w:hideMark/>
          </w:tcPr>
          <w:p w14:paraId="3A2367B1" w14:textId="77777777" w:rsidR="00FE790A" w:rsidRPr="006D64F7" w:rsidRDefault="00FE790A" w:rsidP="0084036E">
            <w:pPr>
              <w:pStyle w:val="Tabele"/>
              <w:rPr>
                <w:color w:val="auto"/>
                <w:lang w:eastAsia="pl-PL"/>
              </w:rPr>
            </w:pPr>
            <w:r w:rsidRPr="006D64F7">
              <w:rPr>
                <w:color w:val="auto"/>
                <w:lang w:eastAsia="pl-PL"/>
              </w:rPr>
              <w:t>EL_Węgiel brunatny</w:t>
            </w:r>
          </w:p>
        </w:tc>
        <w:tc>
          <w:tcPr>
            <w:tcW w:w="719" w:type="dxa"/>
            <w:noWrap/>
            <w:hideMark/>
          </w:tcPr>
          <w:p w14:paraId="7B4DC30B"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8 197</w:t>
            </w:r>
          </w:p>
        </w:tc>
        <w:tc>
          <w:tcPr>
            <w:tcW w:w="720" w:type="dxa"/>
            <w:noWrap/>
            <w:hideMark/>
          </w:tcPr>
          <w:p w14:paraId="714083B7"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8 145</w:t>
            </w:r>
          </w:p>
        </w:tc>
        <w:tc>
          <w:tcPr>
            <w:tcW w:w="719" w:type="dxa"/>
            <w:noWrap/>
            <w:hideMark/>
          </w:tcPr>
          <w:p w14:paraId="5309F419"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8 643</w:t>
            </w:r>
          </w:p>
        </w:tc>
        <w:tc>
          <w:tcPr>
            <w:tcW w:w="720" w:type="dxa"/>
            <w:noWrap/>
            <w:hideMark/>
          </w:tcPr>
          <w:p w14:paraId="3FE63D39"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7 445</w:t>
            </w:r>
          </w:p>
        </w:tc>
        <w:tc>
          <w:tcPr>
            <w:tcW w:w="720" w:type="dxa"/>
            <w:noWrap/>
            <w:hideMark/>
          </w:tcPr>
          <w:p w14:paraId="7EC77AE3"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7 012</w:t>
            </w:r>
          </w:p>
        </w:tc>
        <w:tc>
          <w:tcPr>
            <w:tcW w:w="720" w:type="dxa"/>
            <w:noWrap/>
            <w:hideMark/>
          </w:tcPr>
          <w:p w14:paraId="45C245BC"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6 566</w:t>
            </w:r>
          </w:p>
        </w:tc>
      </w:tr>
      <w:tr w:rsidR="00FE790A" w:rsidRPr="006D64F7" w14:paraId="1CBA4F5D" w14:textId="77777777" w:rsidTr="00FE790A">
        <w:trPr>
          <w:trHeight w:val="227"/>
        </w:trPr>
        <w:tc>
          <w:tcPr>
            <w:tcW w:w="1865" w:type="dxa"/>
            <w:noWrap/>
            <w:hideMark/>
          </w:tcPr>
          <w:p w14:paraId="210A0C1E" w14:textId="77777777" w:rsidR="00FE790A" w:rsidRPr="006D64F7" w:rsidRDefault="00FE790A" w:rsidP="0084036E">
            <w:pPr>
              <w:pStyle w:val="Tabele"/>
              <w:rPr>
                <w:color w:val="auto"/>
                <w:lang w:eastAsia="pl-PL"/>
              </w:rPr>
            </w:pPr>
            <w:r w:rsidRPr="006D64F7">
              <w:rPr>
                <w:color w:val="auto"/>
                <w:lang w:eastAsia="pl-PL"/>
              </w:rPr>
              <w:t>EL_Węgiel kamienny</w:t>
            </w:r>
          </w:p>
        </w:tc>
        <w:tc>
          <w:tcPr>
            <w:tcW w:w="719" w:type="dxa"/>
            <w:noWrap/>
            <w:hideMark/>
          </w:tcPr>
          <w:p w14:paraId="197F8BFB"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14 613</w:t>
            </w:r>
          </w:p>
        </w:tc>
        <w:tc>
          <w:tcPr>
            <w:tcW w:w="720" w:type="dxa"/>
            <w:noWrap/>
            <w:hideMark/>
          </w:tcPr>
          <w:p w14:paraId="4D29CEAF"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14 655</w:t>
            </w:r>
          </w:p>
        </w:tc>
        <w:tc>
          <w:tcPr>
            <w:tcW w:w="719" w:type="dxa"/>
            <w:noWrap/>
            <w:hideMark/>
          </w:tcPr>
          <w:p w14:paraId="57EAF9BF"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13 617</w:t>
            </w:r>
          </w:p>
        </w:tc>
        <w:tc>
          <w:tcPr>
            <w:tcW w:w="720" w:type="dxa"/>
            <w:noWrap/>
            <w:hideMark/>
          </w:tcPr>
          <w:p w14:paraId="6C7BFCFC"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15 889</w:t>
            </w:r>
          </w:p>
        </w:tc>
        <w:tc>
          <w:tcPr>
            <w:tcW w:w="720" w:type="dxa"/>
            <w:noWrap/>
            <w:hideMark/>
          </w:tcPr>
          <w:p w14:paraId="6BA53F43"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14 911</w:t>
            </w:r>
          </w:p>
        </w:tc>
        <w:tc>
          <w:tcPr>
            <w:tcW w:w="720" w:type="dxa"/>
            <w:noWrap/>
            <w:hideMark/>
          </w:tcPr>
          <w:p w14:paraId="3D78E6F3"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9 860</w:t>
            </w:r>
          </w:p>
        </w:tc>
      </w:tr>
      <w:tr w:rsidR="00FE790A" w:rsidRPr="006D64F7" w14:paraId="4A6ABFE7" w14:textId="77777777" w:rsidTr="00FE790A">
        <w:trPr>
          <w:trHeight w:val="227"/>
        </w:trPr>
        <w:tc>
          <w:tcPr>
            <w:tcW w:w="1865" w:type="dxa"/>
            <w:noWrap/>
            <w:hideMark/>
          </w:tcPr>
          <w:p w14:paraId="328371E9" w14:textId="77777777" w:rsidR="00FE790A" w:rsidRPr="006D64F7" w:rsidRDefault="00FE790A" w:rsidP="0084036E">
            <w:pPr>
              <w:pStyle w:val="Tabele"/>
              <w:rPr>
                <w:color w:val="auto"/>
                <w:lang w:eastAsia="pl-PL"/>
              </w:rPr>
            </w:pPr>
            <w:r w:rsidRPr="006D64F7">
              <w:rPr>
                <w:color w:val="auto"/>
                <w:lang w:eastAsia="pl-PL"/>
              </w:rPr>
              <w:t>EL_Gaz/wodór</w:t>
            </w:r>
          </w:p>
        </w:tc>
        <w:tc>
          <w:tcPr>
            <w:tcW w:w="719" w:type="dxa"/>
            <w:noWrap/>
            <w:hideMark/>
          </w:tcPr>
          <w:p w14:paraId="77B5CA4A"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20" w:type="dxa"/>
            <w:noWrap/>
            <w:hideMark/>
          </w:tcPr>
          <w:p w14:paraId="141E6023"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19" w:type="dxa"/>
            <w:noWrap/>
            <w:hideMark/>
          </w:tcPr>
          <w:p w14:paraId="6C5ADDE1"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20" w:type="dxa"/>
            <w:noWrap/>
            <w:hideMark/>
          </w:tcPr>
          <w:p w14:paraId="74FEDF4B"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20" w:type="dxa"/>
            <w:noWrap/>
            <w:hideMark/>
          </w:tcPr>
          <w:p w14:paraId="70C94970"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1 332</w:t>
            </w:r>
          </w:p>
        </w:tc>
        <w:tc>
          <w:tcPr>
            <w:tcW w:w="720" w:type="dxa"/>
            <w:noWrap/>
            <w:hideMark/>
          </w:tcPr>
          <w:p w14:paraId="75133E01"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5 957</w:t>
            </w:r>
          </w:p>
        </w:tc>
      </w:tr>
      <w:tr w:rsidR="00FE790A" w:rsidRPr="006D64F7" w14:paraId="101FA09D" w14:textId="77777777" w:rsidTr="00FE790A">
        <w:trPr>
          <w:trHeight w:val="227"/>
        </w:trPr>
        <w:tc>
          <w:tcPr>
            <w:tcW w:w="1865" w:type="dxa"/>
            <w:noWrap/>
            <w:hideMark/>
          </w:tcPr>
          <w:p w14:paraId="7C50E192" w14:textId="77777777" w:rsidR="00FE790A" w:rsidRPr="006D64F7" w:rsidRDefault="00FE790A" w:rsidP="0084036E">
            <w:pPr>
              <w:pStyle w:val="Tabele"/>
              <w:rPr>
                <w:color w:val="auto"/>
                <w:lang w:eastAsia="pl-PL"/>
              </w:rPr>
            </w:pPr>
            <w:r w:rsidRPr="006D64F7">
              <w:rPr>
                <w:color w:val="auto"/>
                <w:lang w:eastAsia="pl-PL"/>
              </w:rPr>
              <w:t>EL_Jądrowe systemowe</w:t>
            </w:r>
          </w:p>
        </w:tc>
        <w:tc>
          <w:tcPr>
            <w:tcW w:w="719" w:type="dxa"/>
            <w:noWrap/>
            <w:hideMark/>
          </w:tcPr>
          <w:p w14:paraId="45EAAA61"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20" w:type="dxa"/>
            <w:noWrap/>
            <w:hideMark/>
          </w:tcPr>
          <w:p w14:paraId="56972D52"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19" w:type="dxa"/>
            <w:noWrap/>
            <w:hideMark/>
          </w:tcPr>
          <w:p w14:paraId="00B273B7"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20" w:type="dxa"/>
            <w:noWrap/>
            <w:hideMark/>
          </w:tcPr>
          <w:p w14:paraId="590DED8C"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20" w:type="dxa"/>
            <w:noWrap/>
            <w:hideMark/>
          </w:tcPr>
          <w:p w14:paraId="065F0B4D"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20" w:type="dxa"/>
            <w:noWrap/>
            <w:hideMark/>
          </w:tcPr>
          <w:p w14:paraId="07413615"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r>
      <w:tr w:rsidR="00FE790A" w:rsidRPr="006D64F7" w14:paraId="04993923" w14:textId="77777777" w:rsidTr="00FE790A">
        <w:trPr>
          <w:trHeight w:val="227"/>
        </w:trPr>
        <w:tc>
          <w:tcPr>
            <w:tcW w:w="1865" w:type="dxa"/>
            <w:noWrap/>
            <w:hideMark/>
          </w:tcPr>
          <w:p w14:paraId="28616B4C" w14:textId="77777777" w:rsidR="00FE790A" w:rsidRPr="006D64F7" w:rsidRDefault="00FE790A" w:rsidP="0084036E">
            <w:pPr>
              <w:pStyle w:val="Tabele"/>
              <w:rPr>
                <w:color w:val="auto"/>
                <w:lang w:eastAsia="pl-PL"/>
              </w:rPr>
            </w:pPr>
            <w:r w:rsidRPr="006D64F7">
              <w:rPr>
                <w:color w:val="auto"/>
                <w:lang w:eastAsia="pl-PL"/>
              </w:rPr>
              <w:t>EL_Jądrowe_SMR</w:t>
            </w:r>
          </w:p>
        </w:tc>
        <w:tc>
          <w:tcPr>
            <w:tcW w:w="719" w:type="dxa"/>
            <w:noWrap/>
            <w:hideMark/>
          </w:tcPr>
          <w:p w14:paraId="3C5E084B"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20" w:type="dxa"/>
            <w:noWrap/>
            <w:hideMark/>
          </w:tcPr>
          <w:p w14:paraId="7E70FC3C"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19" w:type="dxa"/>
            <w:noWrap/>
            <w:hideMark/>
          </w:tcPr>
          <w:p w14:paraId="4F898594"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20" w:type="dxa"/>
            <w:noWrap/>
            <w:hideMark/>
          </w:tcPr>
          <w:p w14:paraId="69D65B4D"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20" w:type="dxa"/>
            <w:noWrap/>
            <w:hideMark/>
          </w:tcPr>
          <w:p w14:paraId="5F797F53"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20" w:type="dxa"/>
            <w:noWrap/>
            <w:hideMark/>
          </w:tcPr>
          <w:p w14:paraId="531671A3"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r>
      <w:tr w:rsidR="00FE790A" w:rsidRPr="006D64F7" w14:paraId="025BFC37" w14:textId="77777777" w:rsidTr="00FE790A">
        <w:trPr>
          <w:trHeight w:val="227"/>
        </w:trPr>
        <w:tc>
          <w:tcPr>
            <w:tcW w:w="1865" w:type="dxa"/>
            <w:noWrap/>
            <w:hideMark/>
          </w:tcPr>
          <w:p w14:paraId="0531A4F2" w14:textId="77777777" w:rsidR="00FE790A" w:rsidRPr="006D64F7" w:rsidRDefault="00FE790A" w:rsidP="0084036E">
            <w:pPr>
              <w:pStyle w:val="Tabele"/>
              <w:rPr>
                <w:color w:val="auto"/>
                <w:lang w:eastAsia="pl-PL"/>
              </w:rPr>
            </w:pPr>
            <w:r w:rsidRPr="006D64F7">
              <w:rPr>
                <w:color w:val="auto"/>
                <w:lang w:eastAsia="pl-PL"/>
              </w:rPr>
              <w:t>EL_Wodne</w:t>
            </w:r>
          </w:p>
        </w:tc>
        <w:tc>
          <w:tcPr>
            <w:tcW w:w="719" w:type="dxa"/>
            <w:noWrap/>
            <w:hideMark/>
          </w:tcPr>
          <w:p w14:paraId="5C91985A"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914</w:t>
            </w:r>
          </w:p>
        </w:tc>
        <w:tc>
          <w:tcPr>
            <w:tcW w:w="720" w:type="dxa"/>
            <w:noWrap/>
            <w:hideMark/>
          </w:tcPr>
          <w:p w14:paraId="588E96A0"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935</w:t>
            </w:r>
          </w:p>
        </w:tc>
        <w:tc>
          <w:tcPr>
            <w:tcW w:w="719" w:type="dxa"/>
            <w:noWrap/>
            <w:hideMark/>
          </w:tcPr>
          <w:p w14:paraId="71356179"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964</w:t>
            </w:r>
          </w:p>
        </w:tc>
        <w:tc>
          <w:tcPr>
            <w:tcW w:w="720" w:type="dxa"/>
            <w:noWrap/>
            <w:hideMark/>
          </w:tcPr>
          <w:p w14:paraId="27E947A2"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987</w:t>
            </w:r>
          </w:p>
        </w:tc>
        <w:tc>
          <w:tcPr>
            <w:tcW w:w="720" w:type="dxa"/>
            <w:noWrap/>
            <w:hideMark/>
          </w:tcPr>
          <w:p w14:paraId="3B6DE240"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1 008</w:t>
            </w:r>
          </w:p>
        </w:tc>
        <w:tc>
          <w:tcPr>
            <w:tcW w:w="720" w:type="dxa"/>
            <w:noWrap/>
            <w:hideMark/>
          </w:tcPr>
          <w:p w14:paraId="018D8746"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1 118</w:t>
            </w:r>
          </w:p>
        </w:tc>
      </w:tr>
      <w:tr w:rsidR="00FE790A" w:rsidRPr="006D64F7" w14:paraId="1122A083" w14:textId="77777777" w:rsidTr="00FE790A">
        <w:trPr>
          <w:trHeight w:val="227"/>
        </w:trPr>
        <w:tc>
          <w:tcPr>
            <w:tcW w:w="1865" w:type="dxa"/>
            <w:noWrap/>
            <w:hideMark/>
          </w:tcPr>
          <w:p w14:paraId="1DE771D8" w14:textId="77777777" w:rsidR="00FE790A" w:rsidRPr="006D64F7" w:rsidRDefault="00FE790A" w:rsidP="0084036E">
            <w:pPr>
              <w:pStyle w:val="Tabele"/>
              <w:rPr>
                <w:color w:val="auto"/>
                <w:lang w:eastAsia="pl-PL"/>
              </w:rPr>
            </w:pPr>
            <w:r w:rsidRPr="006D64F7">
              <w:rPr>
                <w:color w:val="auto"/>
                <w:lang w:eastAsia="pl-PL"/>
              </w:rPr>
              <w:t>EL_Szczytowo-pompowe</w:t>
            </w:r>
          </w:p>
        </w:tc>
        <w:tc>
          <w:tcPr>
            <w:tcW w:w="719" w:type="dxa"/>
            <w:noWrap/>
            <w:hideMark/>
          </w:tcPr>
          <w:p w14:paraId="53073739"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1 679</w:t>
            </w:r>
          </w:p>
        </w:tc>
        <w:tc>
          <w:tcPr>
            <w:tcW w:w="720" w:type="dxa"/>
            <w:noWrap/>
            <w:hideMark/>
          </w:tcPr>
          <w:p w14:paraId="56DE68B0"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1 679</w:t>
            </w:r>
          </w:p>
        </w:tc>
        <w:tc>
          <w:tcPr>
            <w:tcW w:w="719" w:type="dxa"/>
            <w:noWrap/>
            <w:hideMark/>
          </w:tcPr>
          <w:p w14:paraId="2D62FFC1"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1 705</w:t>
            </w:r>
          </w:p>
        </w:tc>
        <w:tc>
          <w:tcPr>
            <w:tcW w:w="720" w:type="dxa"/>
            <w:noWrap/>
            <w:hideMark/>
          </w:tcPr>
          <w:p w14:paraId="49FA6475"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1 705</w:t>
            </w:r>
          </w:p>
        </w:tc>
        <w:tc>
          <w:tcPr>
            <w:tcW w:w="720" w:type="dxa"/>
            <w:noWrap/>
            <w:hideMark/>
          </w:tcPr>
          <w:p w14:paraId="25ECB213"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1 767</w:t>
            </w:r>
          </w:p>
        </w:tc>
        <w:tc>
          <w:tcPr>
            <w:tcW w:w="720" w:type="dxa"/>
            <w:noWrap/>
            <w:hideMark/>
          </w:tcPr>
          <w:p w14:paraId="04784704"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2 507</w:t>
            </w:r>
          </w:p>
        </w:tc>
      </w:tr>
      <w:tr w:rsidR="00FE790A" w:rsidRPr="006D64F7" w14:paraId="779C2B85" w14:textId="77777777" w:rsidTr="00FE790A">
        <w:trPr>
          <w:trHeight w:val="227"/>
        </w:trPr>
        <w:tc>
          <w:tcPr>
            <w:tcW w:w="1865" w:type="dxa"/>
            <w:noWrap/>
            <w:hideMark/>
          </w:tcPr>
          <w:p w14:paraId="78747ECE" w14:textId="77777777" w:rsidR="00FE790A" w:rsidRPr="006D64F7" w:rsidRDefault="00FE790A" w:rsidP="0084036E">
            <w:pPr>
              <w:pStyle w:val="Tabele"/>
              <w:rPr>
                <w:color w:val="auto"/>
                <w:lang w:eastAsia="pl-PL"/>
              </w:rPr>
            </w:pPr>
            <w:r w:rsidRPr="006D64F7">
              <w:rPr>
                <w:color w:val="auto"/>
                <w:lang w:eastAsia="pl-PL"/>
              </w:rPr>
              <w:t>EC_Przemysłowe</w:t>
            </w:r>
          </w:p>
        </w:tc>
        <w:tc>
          <w:tcPr>
            <w:tcW w:w="719" w:type="dxa"/>
            <w:vMerge w:val="restart"/>
            <w:noWrap/>
            <w:hideMark/>
          </w:tcPr>
          <w:p w14:paraId="28318E09"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6 140</w:t>
            </w:r>
          </w:p>
        </w:tc>
        <w:tc>
          <w:tcPr>
            <w:tcW w:w="720" w:type="dxa"/>
            <w:vMerge w:val="restart"/>
            <w:noWrap/>
            <w:hideMark/>
          </w:tcPr>
          <w:p w14:paraId="1022CA03"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6 126</w:t>
            </w:r>
          </w:p>
        </w:tc>
        <w:tc>
          <w:tcPr>
            <w:tcW w:w="719" w:type="dxa"/>
            <w:noWrap/>
            <w:hideMark/>
          </w:tcPr>
          <w:p w14:paraId="21AC874B"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1 605</w:t>
            </w:r>
          </w:p>
        </w:tc>
        <w:tc>
          <w:tcPr>
            <w:tcW w:w="720" w:type="dxa"/>
            <w:noWrap/>
            <w:hideMark/>
          </w:tcPr>
          <w:p w14:paraId="72CF168B"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1 945</w:t>
            </w:r>
          </w:p>
        </w:tc>
        <w:tc>
          <w:tcPr>
            <w:tcW w:w="720" w:type="dxa"/>
            <w:noWrap/>
            <w:hideMark/>
          </w:tcPr>
          <w:p w14:paraId="0DA0CB95"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2 093</w:t>
            </w:r>
          </w:p>
        </w:tc>
        <w:tc>
          <w:tcPr>
            <w:tcW w:w="720" w:type="dxa"/>
            <w:noWrap/>
            <w:hideMark/>
          </w:tcPr>
          <w:p w14:paraId="6CAEDAFC"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2 124</w:t>
            </w:r>
          </w:p>
        </w:tc>
      </w:tr>
      <w:tr w:rsidR="00FE790A" w:rsidRPr="006D64F7" w14:paraId="2AB15E8E" w14:textId="77777777" w:rsidTr="00FE790A">
        <w:trPr>
          <w:trHeight w:val="227"/>
        </w:trPr>
        <w:tc>
          <w:tcPr>
            <w:tcW w:w="1865" w:type="dxa"/>
            <w:noWrap/>
            <w:hideMark/>
          </w:tcPr>
          <w:p w14:paraId="3D3E7864" w14:textId="77777777" w:rsidR="00FE790A" w:rsidRPr="006D64F7" w:rsidRDefault="00FE790A" w:rsidP="0084036E">
            <w:pPr>
              <w:pStyle w:val="Tabele"/>
              <w:rPr>
                <w:color w:val="auto"/>
                <w:lang w:eastAsia="pl-PL"/>
              </w:rPr>
            </w:pPr>
            <w:r w:rsidRPr="006D64F7">
              <w:rPr>
                <w:color w:val="auto"/>
                <w:lang w:eastAsia="pl-PL"/>
              </w:rPr>
              <w:t>EC_WK</w:t>
            </w:r>
          </w:p>
        </w:tc>
        <w:tc>
          <w:tcPr>
            <w:tcW w:w="719" w:type="dxa"/>
            <w:vMerge/>
            <w:hideMark/>
          </w:tcPr>
          <w:p w14:paraId="209D5D89" w14:textId="77777777" w:rsidR="00FE790A" w:rsidRPr="006D64F7" w:rsidRDefault="00FE790A" w:rsidP="0084036E">
            <w:pPr>
              <w:pStyle w:val="Tabele"/>
              <w:jc w:val="right"/>
              <w:rPr>
                <w:color w:val="auto"/>
                <w:sz w:val="14"/>
                <w:szCs w:val="14"/>
                <w:lang w:eastAsia="pl-PL"/>
              </w:rPr>
            </w:pPr>
          </w:p>
        </w:tc>
        <w:tc>
          <w:tcPr>
            <w:tcW w:w="720" w:type="dxa"/>
            <w:vMerge/>
            <w:hideMark/>
          </w:tcPr>
          <w:p w14:paraId="501A1601" w14:textId="77777777" w:rsidR="00FE790A" w:rsidRPr="006D64F7" w:rsidRDefault="00FE790A" w:rsidP="0084036E">
            <w:pPr>
              <w:pStyle w:val="Tabele"/>
              <w:jc w:val="right"/>
              <w:rPr>
                <w:color w:val="auto"/>
                <w:sz w:val="14"/>
                <w:szCs w:val="14"/>
                <w:lang w:eastAsia="pl-PL"/>
              </w:rPr>
            </w:pPr>
          </w:p>
        </w:tc>
        <w:tc>
          <w:tcPr>
            <w:tcW w:w="719" w:type="dxa"/>
            <w:noWrap/>
            <w:hideMark/>
          </w:tcPr>
          <w:p w14:paraId="13CAF7E9"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4 968</w:t>
            </w:r>
          </w:p>
        </w:tc>
        <w:tc>
          <w:tcPr>
            <w:tcW w:w="720" w:type="dxa"/>
            <w:noWrap/>
            <w:hideMark/>
          </w:tcPr>
          <w:p w14:paraId="6C956D6C"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5 226</w:t>
            </w:r>
          </w:p>
        </w:tc>
        <w:tc>
          <w:tcPr>
            <w:tcW w:w="720" w:type="dxa"/>
            <w:noWrap/>
            <w:hideMark/>
          </w:tcPr>
          <w:p w14:paraId="3B93C8E3"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4 578</w:t>
            </w:r>
          </w:p>
        </w:tc>
        <w:tc>
          <w:tcPr>
            <w:tcW w:w="720" w:type="dxa"/>
            <w:noWrap/>
            <w:hideMark/>
          </w:tcPr>
          <w:p w14:paraId="2F8E81A9"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4 149</w:t>
            </w:r>
          </w:p>
        </w:tc>
      </w:tr>
      <w:tr w:rsidR="00FE790A" w:rsidRPr="006D64F7" w14:paraId="0DCE8335" w14:textId="77777777" w:rsidTr="00FE790A">
        <w:trPr>
          <w:trHeight w:val="227"/>
        </w:trPr>
        <w:tc>
          <w:tcPr>
            <w:tcW w:w="1865" w:type="dxa"/>
            <w:noWrap/>
            <w:hideMark/>
          </w:tcPr>
          <w:p w14:paraId="71852DA6" w14:textId="77777777" w:rsidR="00FE790A" w:rsidRPr="006D64F7" w:rsidRDefault="00FE790A" w:rsidP="0084036E">
            <w:pPr>
              <w:pStyle w:val="Tabele"/>
              <w:rPr>
                <w:color w:val="auto"/>
                <w:lang w:eastAsia="pl-PL"/>
              </w:rPr>
            </w:pPr>
            <w:r w:rsidRPr="006D64F7">
              <w:rPr>
                <w:color w:val="auto"/>
                <w:lang w:eastAsia="pl-PL"/>
              </w:rPr>
              <w:t>EC_Gaz/wodór</w:t>
            </w:r>
          </w:p>
        </w:tc>
        <w:tc>
          <w:tcPr>
            <w:tcW w:w="719" w:type="dxa"/>
            <w:noWrap/>
            <w:hideMark/>
          </w:tcPr>
          <w:p w14:paraId="1D351EC3"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760</w:t>
            </w:r>
          </w:p>
        </w:tc>
        <w:tc>
          <w:tcPr>
            <w:tcW w:w="720" w:type="dxa"/>
            <w:noWrap/>
            <w:hideMark/>
          </w:tcPr>
          <w:p w14:paraId="19E9D038"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807</w:t>
            </w:r>
          </w:p>
        </w:tc>
        <w:tc>
          <w:tcPr>
            <w:tcW w:w="719" w:type="dxa"/>
            <w:noWrap/>
            <w:hideMark/>
          </w:tcPr>
          <w:p w14:paraId="39E5C2B8"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928</w:t>
            </w:r>
          </w:p>
        </w:tc>
        <w:tc>
          <w:tcPr>
            <w:tcW w:w="720" w:type="dxa"/>
            <w:noWrap/>
            <w:hideMark/>
          </w:tcPr>
          <w:p w14:paraId="3E6BE689"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2 688</w:t>
            </w:r>
          </w:p>
        </w:tc>
        <w:tc>
          <w:tcPr>
            <w:tcW w:w="720" w:type="dxa"/>
            <w:noWrap/>
            <w:hideMark/>
          </w:tcPr>
          <w:p w14:paraId="4C77D981"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3 515</w:t>
            </w:r>
          </w:p>
        </w:tc>
        <w:tc>
          <w:tcPr>
            <w:tcW w:w="720" w:type="dxa"/>
            <w:noWrap/>
            <w:hideMark/>
          </w:tcPr>
          <w:p w14:paraId="2CE00B7F"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5 071</w:t>
            </w:r>
          </w:p>
        </w:tc>
      </w:tr>
      <w:tr w:rsidR="00FE790A" w:rsidRPr="006D64F7" w14:paraId="0E1EABE8" w14:textId="77777777" w:rsidTr="00FE790A">
        <w:trPr>
          <w:trHeight w:val="227"/>
        </w:trPr>
        <w:tc>
          <w:tcPr>
            <w:tcW w:w="1865" w:type="dxa"/>
            <w:noWrap/>
            <w:hideMark/>
          </w:tcPr>
          <w:p w14:paraId="468C3F07" w14:textId="77777777" w:rsidR="00FE790A" w:rsidRPr="006D64F7" w:rsidRDefault="00FE790A" w:rsidP="0084036E">
            <w:pPr>
              <w:pStyle w:val="Tabele"/>
              <w:rPr>
                <w:color w:val="auto"/>
                <w:lang w:eastAsia="pl-PL"/>
              </w:rPr>
            </w:pPr>
            <w:r w:rsidRPr="006D64F7">
              <w:rPr>
                <w:color w:val="auto"/>
                <w:lang w:eastAsia="pl-PL"/>
              </w:rPr>
              <w:t>EL i EC_Biomasa</w:t>
            </w:r>
          </w:p>
        </w:tc>
        <w:tc>
          <w:tcPr>
            <w:tcW w:w="719" w:type="dxa"/>
            <w:vMerge w:val="restart"/>
            <w:noWrap/>
            <w:hideMark/>
          </w:tcPr>
          <w:p w14:paraId="0D5AC0EB"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102</w:t>
            </w:r>
          </w:p>
        </w:tc>
        <w:tc>
          <w:tcPr>
            <w:tcW w:w="720" w:type="dxa"/>
            <w:vMerge w:val="restart"/>
            <w:noWrap/>
            <w:hideMark/>
          </w:tcPr>
          <w:p w14:paraId="6DA7B4E2"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140</w:t>
            </w:r>
          </w:p>
        </w:tc>
        <w:tc>
          <w:tcPr>
            <w:tcW w:w="719" w:type="dxa"/>
            <w:noWrap/>
            <w:hideMark/>
          </w:tcPr>
          <w:p w14:paraId="55D3472C"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513</w:t>
            </w:r>
          </w:p>
        </w:tc>
        <w:tc>
          <w:tcPr>
            <w:tcW w:w="720" w:type="dxa"/>
            <w:noWrap/>
            <w:hideMark/>
          </w:tcPr>
          <w:p w14:paraId="255E539B"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534</w:t>
            </w:r>
          </w:p>
        </w:tc>
        <w:tc>
          <w:tcPr>
            <w:tcW w:w="720" w:type="dxa"/>
            <w:noWrap/>
            <w:hideMark/>
          </w:tcPr>
          <w:p w14:paraId="2EBA1503"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669</w:t>
            </w:r>
          </w:p>
        </w:tc>
        <w:tc>
          <w:tcPr>
            <w:tcW w:w="720" w:type="dxa"/>
            <w:noWrap/>
            <w:hideMark/>
          </w:tcPr>
          <w:p w14:paraId="33C4D44E"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983</w:t>
            </w:r>
          </w:p>
        </w:tc>
      </w:tr>
      <w:tr w:rsidR="00FE790A" w:rsidRPr="006D64F7" w14:paraId="31275022" w14:textId="77777777" w:rsidTr="00FE790A">
        <w:trPr>
          <w:trHeight w:val="227"/>
        </w:trPr>
        <w:tc>
          <w:tcPr>
            <w:tcW w:w="1865" w:type="dxa"/>
            <w:noWrap/>
            <w:hideMark/>
          </w:tcPr>
          <w:p w14:paraId="49B597CE" w14:textId="77777777" w:rsidR="00FE790A" w:rsidRPr="006D64F7" w:rsidRDefault="00FE790A" w:rsidP="0084036E">
            <w:pPr>
              <w:pStyle w:val="Tabele"/>
              <w:rPr>
                <w:color w:val="auto"/>
                <w:lang w:eastAsia="pl-PL"/>
              </w:rPr>
            </w:pPr>
            <w:r w:rsidRPr="006D64F7">
              <w:rPr>
                <w:color w:val="auto"/>
                <w:lang w:eastAsia="pl-PL"/>
              </w:rPr>
              <w:t>EC_Biogaz</w:t>
            </w:r>
          </w:p>
        </w:tc>
        <w:tc>
          <w:tcPr>
            <w:tcW w:w="719" w:type="dxa"/>
            <w:vMerge/>
            <w:hideMark/>
          </w:tcPr>
          <w:p w14:paraId="568DA056" w14:textId="77777777" w:rsidR="00FE790A" w:rsidRPr="006D64F7" w:rsidRDefault="00FE790A" w:rsidP="0084036E">
            <w:pPr>
              <w:pStyle w:val="Tabele"/>
              <w:jc w:val="right"/>
              <w:rPr>
                <w:color w:val="auto"/>
                <w:sz w:val="14"/>
                <w:szCs w:val="14"/>
                <w:lang w:eastAsia="pl-PL"/>
              </w:rPr>
            </w:pPr>
          </w:p>
        </w:tc>
        <w:tc>
          <w:tcPr>
            <w:tcW w:w="720" w:type="dxa"/>
            <w:vMerge/>
            <w:hideMark/>
          </w:tcPr>
          <w:p w14:paraId="124CEFAB" w14:textId="77777777" w:rsidR="00FE790A" w:rsidRPr="006D64F7" w:rsidRDefault="00FE790A" w:rsidP="0084036E">
            <w:pPr>
              <w:pStyle w:val="Tabele"/>
              <w:jc w:val="right"/>
              <w:rPr>
                <w:color w:val="auto"/>
                <w:sz w:val="14"/>
                <w:szCs w:val="14"/>
                <w:lang w:eastAsia="pl-PL"/>
              </w:rPr>
            </w:pPr>
          </w:p>
        </w:tc>
        <w:tc>
          <w:tcPr>
            <w:tcW w:w="719" w:type="dxa"/>
            <w:noWrap/>
            <w:hideMark/>
          </w:tcPr>
          <w:p w14:paraId="2C93203B"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216</w:t>
            </w:r>
          </w:p>
        </w:tc>
        <w:tc>
          <w:tcPr>
            <w:tcW w:w="720" w:type="dxa"/>
            <w:noWrap/>
            <w:hideMark/>
          </w:tcPr>
          <w:p w14:paraId="23483840"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241</w:t>
            </w:r>
          </w:p>
        </w:tc>
        <w:tc>
          <w:tcPr>
            <w:tcW w:w="720" w:type="dxa"/>
            <w:noWrap/>
            <w:hideMark/>
          </w:tcPr>
          <w:p w14:paraId="24A2A74C"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326</w:t>
            </w:r>
          </w:p>
        </w:tc>
        <w:tc>
          <w:tcPr>
            <w:tcW w:w="720" w:type="dxa"/>
            <w:noWrap/>
            <w:hideMark/>
          </w:tcPr>
          <w:p w14:paraId="0EF8E35B"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454</w:t>
            </w:r>
          </w:p>
        </w:tc>
      </w:tr>
      <w:tr w:rsidR="00FE790A" w:rsidRPr="006D64F7" w14:paraId="0D7FA864" w14:textId="77777777" w:rsidTr="00FE790A">
        <w:trPr>
          <w:trHeight w:val="227"/>
        </w:trPr>
        <w:tc>
          <w:tcPr>
            <w:tcW w:w="1865" w:type="dxa"/>
            <w:noWrap/>
            <w:hideMark/>
          </w:tcPr>
          <w:p w14:paraId="4C3A045D" w14:textId="77777777" w:rsidR="00FE790A" w:rsidRPr="006D64F7" w:rsidRDefault="00FE790A" w:rsidP="0084036E">
            <w:pPr>
              <w:pStyle w:val="Tabele"/>
              <w:rPr>
                <w:color w:val="auto"/>
                <w:lang w:eastAsia="pl-PL"/>
              </w:rPr>
            </w:pPr>
            <w:r w:rsidRPr="006D64F7">
              <w:rPr>
                <w:color w:val="auto"/>
                <w:lang w:eastAsia="pl-PL"/>
              </w:rPr>
              <w:t>BECCS</w:t>
            </w:r>
          </w:p>
        </w:tc>
        <w:tc>
          <w:tcPr>
            <w:tcW w:w="719" w:type="dxa"/>
            <w:noWrap/>
            <w:hideMark/>
          </w:tcPr>
          <w:p w14:paraId="68C63FB8"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20" w:type="dxa"/>
            <w:noWrap/>
            <w:hideMark/>
          </w:tcPr>
          <w:p w14:paraId="1887712E"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19" w:type="dxa"/>
            <w:noWrap/>
            <w:hideMark/>
          </w:tcPr>
          <w:p w14:paraId="1F0DA471"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20" w:type="dxa"/>
            <w:noWrap/>
            <w:hideMark/>
          </w:tcPr>
          <w:p w14:paraId="696A3567"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20" w:type="dxa"/>
            <w:noWrap/>
            <w:hideMark/>
          </w:tcPr>
          <w:p w14:paraId="2A8F8CA8"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20" w:type="dxa"/>
            <w:noWrap/>
            <w:hideMark/>
          </w:tcPr>
          <w:p w14:paraId="6013D382"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r>
      <w:tr w:rsidR="00FE790A" w:rsidRPr="006D64F7" w14:paraId="44313369" w14:textId="77777777" w:rsidTr="00FE790A">
        <w:trPr>
          <w:trHeight w:val="227"/>
        </w:trPr>
        <w:tc>
          <w:tcPr>
            <w:tcW w:w="1865" w:type="dxa"/>
            <w:noWrap/>
            <w:hideMark/>
          </w:tcPr>
          <w:p w14:paraId="756BC91C" w14:textId="77777777" w:rsidR="00FE790A" w:rsidRPr="006D64F7" w:rsidRDefault="00FE790A" w:rsidP="0084036E">
            <w:pPr>
              <w:pStyle w:val="Tabele"/>
              <w:rPr>
                <w:color w:val="auto"/>
                <w:lang w:eastAsia="pl-PL"/>
              </w:rPr>
            </w:pPr>
            <w:r w:rsidRPr="006D64F7">
              <w:rPr>
                <w:color w:val="auto"/>
                <w:lang w:eastAsia="pl-PL"/>
              </w:rPr>
              <w:t>EL_Wiatrowe na lądzie</w:t>
            </w:r>
          </w:p>
        </w:tc>
        <w:tc>
          <w:tcPr>
            <w:tcW w:w="719" w:type="dxa"/>
            <w:noWrap/>
            <w:hideMark/>
          </w:tcPr>
          <w:p w14:paraId="430F2DA2"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121</w:t>
            </w:r>
          </w:p>
        </w:tc>
        <w:tc>
          <w:tcPr>
            <w:tcW w:w="720" w:type="dxa"/>
            <w:noWrap/>
            <w:hideMark/>
          </w:tcPr>
          <w:p w14:paraId="3856806F"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1 108</w:t>
            </w:r>
          </w:p>
        </w:tc>
        <w:tc>
          <w:tcPr>
            <w:tcW w:w="719" w:type="dxa"/>
            <w:noWrap/>
            <w:hideMark/>
          </w:tcPr>
          <w:p w14:paraId="698A0155"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4 886</w:t>
            </w:r>
          </w:p>
        </w:tc>
        <w:tc>
          <w:tcPr>
            <w:tcW w:w="720" w:type="dxa"/>
            <w:noWrap/>
            <w:hideMark/>
          </w:tcPr>
          <w:p w14:paraId="6E620001"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6 499</w:t>
            </w:r>
          </w:p>
        </w:tc>
        <w:tc>
          <w:tcPr>
            <w:tcW w:w="720" w:type="dxa"/>
            <w:noWrap/>
            <w:hideMark/>
          </w:tcPr>
          <w:p w14:paraId="40A7164E"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11 096</w:t>
            </w:r>
          </w:p>
        </w:tc>
        <w:tc>
          <w:tcPr>
            <w:tcW w:w="720" w:type="dxa"/>
            <w:noWrap/>
            <w:hideMark/>
          </w:tcPr>
          <w:p w14:paraId="650F968F"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15 842</w:t>
            </w:r>
          </w:p>
        </w:tc>
      </w:tr>
      <w:tr w:rsidR="00FE790A" w:rsidRPr="006D64F7" w14:paraId="71FB4D9F" w14:textId="77777777" w:rsidTr="00FE790A">
        <w:trPr>
          <w:trHeight w:val="227"/>
        </w:trPr>
        <w:tc>
          <w:tcPr>
            <w:tcW w:w="1865" w:type="dxa"/>
            <w:noWrap/>
            <w:hideMark/>
          </w:tcPr>
          <w:p w14:paraId="2E8E1D49" w14:textId="77777777" w:rsidR="00FE790A" w:rsidRPr="006D64F7" w:rsidRDefault="00FE790A" w:rsidP="0084036E">
            <w:pPr>
              <w:pStyle w:val="Tabele"/>
              <w:rPr>
                <w:color w:val="auto"/>
                <w:lang w:eastAsia="pl-PL"/>
              </w:rPr>
            </w:pPr>
            <w:r w:rsidRPr="006D64F7">
              <w:rPr>
                <w:color w:val="auto"/>
                <w:lang w:eastAsia="pl-PL"/>
              </w:rPr>
              <w:t>EL_Wiatrowe na morzu</w:t>
            </w:r>
          </w:p>
        </w:tc>
        <w:tc>
          <w:tcPr>
            <w:tcW w:w="719" w:type="dxa"/>
            <w:noWrap/>
            <w:hideMark/>
          </w:tcPr>
          <w:p w14:paraId="1D0640B4"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20" w:type="dxa"/>
            <w:noWrap/>
            <w:hideMark/>
          </w:tcPr>
          <w:p w14:paraId="13ED024D"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19" w:type="dxa"/>
            <w:noWrap/>
            <w:hideMark/>
          </w:tcPr>
          <w:p w14:paraId="067DED56"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20" w:type="dxa"/>
            <w:noWrap/>
            <w:hideMark/>
          </w:tcPr>
          <w:p w14:paraId="2806B9E9"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20" w:type="dxa"/>
            <w:noWrap/>
            <w:hideMark/>
          </w:tcPr>
          <w:p w14:paraId="2516E5EE"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20" w:type="dxa"/>
            <w:noWrap/>
            <w:hideMark/>
          </w:tcPr>
          <w:p w14:paraId="7A7F9D78"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5 927</w:t>
            </w:r>
          </w:p>
        </w:tc>
      </w:tr>
      <w:tr w:rsidR="00FE790A" w:rsidRPr="006D64F7" w14:paraId="6D53C307" w14:textId="77777777" w:rsidTr="00FE790A">
        <w:trPr>
          <w:trHeight w:val="227"/>
        </w:trPr>
        <w:tc>
          <w:tcPr>
            <w:tcW w:w="1865" w:type="dxa"/>
            <w:noWrap/>
            <w:hideMark/>
          </w:tcPr>
          <w:p w14:paraId="50DDC638" w14:textId="77777777" w:rsidR="00FE790A" w:rsidRPr="006D64F7" w:rsidRDefault="00FE790A" w:rsidP="0084036E">
            <w:pPr>
              <w:pStyle w:val="Tabele"/>
              <w:rPr>
                <w:color w:val="auto"/>
                <w:lang w:eastAsia="pl-PL"/>
              </w:rPr>
            </w:pPr>
            <w:r w:rsidRPr="006D64F7">
              <w:rPr>
                <w:color w:val="auto"/>
                <w:lang w:eastAsia="pl-PL"/>
              </w:rPr>
              <w:t>EL_Geotermalne</w:t>
            </w:r>
          </w:p>
        </w:tc>
        <w:tc>
          <w:tcPr>
            <w:tcW w:w="719" w:type="dxa"/>
            <w:noWrap/>
            <w:hideMark/>
          </w:tcPr>
          <w:p w14:paraId="670A3D1D"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20" w:type="dxa"/>
            <w:noWrap/>
            <w:hideMark/>
          </w:tcPr>
          <w:p w14:paraId="0ED77B86"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19" w:type="dxa"/>
            <w:noWrap/>
            <w:hideMark/>
          </w:tcPr>
          <w:p w14:paraId="7BAA6C10"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20" w:type="dxa"/>
            <w:noWrap/>
            <w:hideMark/>
          </w:tcPr>
          <w:p w14:paraId="54009E58"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20" w:type="dxa"/>
            <w:noWrap/>
            <w:hideMark/>
          </w:tcPr>
          <w:p w14:paraId="36C76B9D"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20" w:type="dxa"/>
            <w:noWrap/>
            <w:hideMark/>
          </w:tcPr>
          <w:p w14:paraId="1B78311E"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r>
      <w:tr w:rsidR="00FE790A" w:rsidRPr="006D64F7" w14:paraId="3D3CBF61" w14:textId="77777777" w:rsidTr="00FE790A">
        <w:trPr>
          <w:trHeight w:val="227"/>
        </w:trPr>
        <w:tc>
          <w:tcPr>
            <w:tcW w:w="1865" w:type="dxa"/>
            <w:noWrap/>
            <w:hideMark/>
          </w:tcPr>
          <w:p w14:paraId="416DD8E2" w14:textId="77777777" w:rsidR="00FE790A" w:rsidRPr="006D64F7" w:rsidRDefault="00FE790A" w:rsidP="0084036E">
            <w:pPr>
              <w:pStyle w:val="Tabele"/>
              <w:rPr>
                <w:color w:val="auto"/>
                <w:lang w:eastAsia="pl-PL"/>
              </w:rPr>
            </w:pPr>
            <w:r w:rsidRPr="006D64F7">
              <w:rPr>
                <w:color w:val="auto"/>
                <w:lang w:eastAsia="pl-PL"/>
              </w:rPr>
              <w:t>Fotowoltaika</w:t>
            </w:r>
          </w:p>
        </w:tc>
        <w:tc>
          <w:tcPr>
            <w:tcW w:w="719" w:type="dxa"/>
            <w:noWrap/>
            <w:hideMark/>
          </w:tcPr>
          <w:p w14:paraId="2E261AF6"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20" w:type="dxa"/>
            <w:noWrap/>
            <w:hideMark/>
          </w:tcPr>
          <w:p w14:paraId="06E52670"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19" w:type="dxa"/>
            <w:noWrap/>
            <w:hideMark/>
          </w:tcPr>
          <w:p w14:paraId="20004CB7"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108</w:t>
            </w:r>
          </w:p>
        </w:tc>
        <w:tc>
          <w:tcPr>
            <w:tcW w:w="720" w:type="dxa"/>
            <w:noWrap/>
            <w:hideMark/>
          </w:tcPr>
          <w:p w14:paraId="468BBA88"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1 229</w:t>
            </w:r>
          </w:p>
        </w:tc>
        <w:tc>
          <w:tcPr>
            <w:tcW w:w="720" w:type="dxa"/>
            <w:noWrap/>
            <w:hideMark/>
          </w:tcPr>
          <w:p w14:paraId="797FDA21"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19 979</w:t>
            </w:r>
          </w:p>
        </w:tc>
        <w:tc>
          <w:tcPr>
            <w:tcW w:w="720" w:type="dxa"/>
            <w:noWrap/>
            <w:hideMark/>
          </w:tcPr>
          <w:p w14:paraId="38E02551"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29 269</w:t>
            </w:r>
          </w:p>
        </w:tc>
      </w:tr>
      <w:tr w:rsidR="00FE790A" w:rsidRPr="006D64F7" w14:paraId="66A805ED" w14:textId="77777777" w:rsidTr="00FE790A">
        <w:trPr>
          <w:trHeight w:val="227"/>
        </w:trPr>
        <w:tc>
          <w:tcPr>
            <w:tcW w:w="1865" w:type="dxa"/>
            <w:noWrap/>
            <w:hideMark/>
          </w:tcPr>
          <w:p w14:paraId="5E86D0A4" w14:textId="77777777" w:rsidR="00FE790A" w:rsidRPr="006D64F7" w:rsidRDefault="00FE790A" w:rsidP="0084036E">
            <w:pPr>
              <w:pStyle w:val="Tabele"/>
              <w:rPr>
                <w:color w:val="auto"/>
                <w:lang w:eastAsia="pl-PL"/>
              </w:rPr>
            </w:pPr>
            <w:r w:rsidRPr="006D64F7">
              <w:rPr>
                <w:color w:val="auto"/>
                <w:lang w:eastAsia="pl-PL"/>
              </w:rPr>
              <w:t>Turbiny szcz._gaz/wodór</w:t>
            </w:r>
          </w:p>
        </w:tc>
        <w:tc>
          <w:tcPr>
            <w:tcW w:w="719" w:type="dxa"/>
            <w:noWrap/>
            <w:hideMark/>
          </w:tcPr>
          <w:p w14:paraId="74FF0CB3"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20" w:type="dxa"/>
            <w:noWrap/>
            <w:hideMark/>
          </w:tcPr>
          <w:p w14:paraId="77972928"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19" w:type="dxa"/>
            <w:noWrap/>
            <w:hideMark/>
          </w:tcPr>
          <w:p w14:paraId="7D12E6BA"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20" w:type="dxa"/>
            <w:noWrap/>
            <w:hideMark/>
          </w:tcPr>
          <w:p w14:paraId="592A6FDF"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20" w:type="dxa"/>
            <w:noWrap/>
            <w:hideMark/>
          </w:tcPr>
          <w:p w14:paraId="4C12930E"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20" w:type="dxa"/>
            <w:noWrap/>
            <w:hideMark/>
          </w:tcPr>
          <w:p w14:paraId="7FA06024"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r>
      <w:tr w:rsidR="00FE790A" w:rsidRPr="006D64F7" w14:paraId="27DE5C75" w14:textId="77777777" w:rsidTr="00FE790A">
        <w:trPr>
          <w:trHeight w:val="227"/>
        </w:trPr>
        <w:tc>
          <w:tcPr>
            <w:tcW w:w="1865" w:type="dxa"/>
            <w:noWrap/>
            <w:hideMark/>
          </w:tcPr>
          <w:p w14:paraId="56F851B4" w14:textId="77777777" w:rsidR="00FE790A" w:rsidRPr="006D64F7" w:rsidRDefault="00FE790A" w:rsidP="0084036E">
            <w:pPr>
              <w:pStyle w:val="Tabele"/>
              <w:rPr>
                <w:color w:val="auto"/>
                <w:lang w:eastAsia="pl-PL"/>
              </w:rPr>
            </w:pPr>
            <w:r w:rsidRPr="006D64F7">
              <w:rPr>
                <w:color w:val="auto"/>
                <w:lang w:eastAsia="pl-PL"/>
              </w:rPr>
              <w:t>DSR/Magazyny energii</w:t>
            </w:r>
          </w:p>
        </w:tc>
        <w:tc>
          <w:tcPr>
            <w:tcW w:w="719" w:type="dxa"/>
            <w:noWrap/>
            <w:hideMark/>
          </w:tcPr>
          <w:p w14:paraId="0F6342DB"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20" w:type="dxa"/>
            <w:noWrap/>
            <w:hideMark/>
          </w:tcPr>
          <w:p w14:paraId="6E088494"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0</w:t>
            </w:r>
          </w:p>
        </w:tc>
        <w:tc>
          <w:tcPr>
            <w:tcW w:w="719" w:type="dxa"/>
            <w:noWrap/>
            <w:hideMark/>
          </w:tcPr>
          <w:p w14:paraId="57D3045F"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150</w:t>
            </w:r>
          </w:p>
        </w:tc>
        <w:tc>
          <w:tcPr>
            <w:tcW w:w="720" w:type="dxa"/>
            <w:noWrap/>
            <w:hideMark/>
          </w:tcPr>
          <w:p w14:paraId="555B8BD9"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615</w:t>
            </w:r>
          </w:p>
        </w:tc>
        <w:tc>
          <w:tcPr>
            <w:tcW w:w="720" w:type="dxa"/>
            <w:noWrap/>
            <w:hideMark/>
          </w:tcPr>
          <w:p w14:paraId="3410EDC8"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1 080</w:t>
            </w:r>
          </w:p>
        </w:tc>
        <w:tc>
          <w:tcPr>
            <w:tcW w:w="720" w:type="dxa"/>
            <w:noWrap/>
            <w:hideMark/>
          </w:tcPr>
          <w:p w14:paraId="087EE55B" w14:textId="77777777" w:rsidR="00FE790A" w:rsidRPr="006D64F7" w:rsidRDefault="00FE790A" w:rsidP="0084036E">
            <w:pPr>
              <w:pStyle w:val="Tabele"/>
              <w:jc w:val="right"/>
              <w:rPr>
                <w:color w:val="auto"/>
                <w:sz w:val="14"/>
                <w:szCs w:val="14"/>
                <w:lang w:eastAsia="pl-PL"/>
              </w:rPr>
            </w:pPr>
            <w:r w:rsidRPr="006D64F7">
              <w:rPr>
                <w:color w:val="auto"/>
                <w:sz w:val="14"/>
                <w:szCs w:val="14"/>
                <w:lang w:eastAsia="pl-PL"/>
              </w:rPr>
              <w:t>2 420</w:t>
            </w:r>
          </w:p>
        </w:tc>
      </w:tr>
      <w:tr w:rsidR="00FE790A" w:rsidRPr="006D64F7" w14:paraId="5A76E137" w14:textId="77777777" w:rsidTr="00FE790A">
        <w:trPr>
          <w:trHeight w:val="227"/>
        </w:trPr>
        <w:tc>
          <w:tcPr>
            <w:tcW w:w="1865" w:type="dxa"/>
            <w:noWrap/>
            <w:hideMark/>
          </w:tcPr>
          <w:p w14:paraId="188DAE20" w14:textId="77777777" w:rsidR="00FE790A" w:rsidRPr="006D64F7" w:rsidRDefault="00FE790A" w:rsidP="0084036E">
            <w:pPr>
              <w:pStyle w:val="Tabele"/>
              <w:rPr>
                <w:b/>
                <w:color w:val="auto"/>
                <w:lang w:eastAsia="pl-PL"/>
              </w:rPr>
            </w:pPr>
            <w:r w:rsidRPr="006D64F7">
              <w:rPr>
                <w:b/>
                <w:color w:val="auto"/>
                <w:lang w:eastAsia="pl-PL"/>
              </w:rPr>
              <w:t>Razem</w:t>
            </w:r>
          </w:p>
        </w:tc>
        <w:tc>
          <w:tcPr>
            <w:tcW w:w="719" w:type="dxa"/>
            <w:noWrap/>
            <w:hideMark/>
          </w:tcPr>
          <w:p w14:paraId="0E5DCF41" w14:textId="77777777" w:rsidR="00FE790A" w:rsidRPr="006D64F7" w:rsidRDefault="00FE790A" w:rsidP="0084036E">
            <w:pPr>
              <w:pStyle w:val="Tabele"/>
              <w:jc w:val="right"/>
              <w:rPr>
                <w:b/>
                <w:color w:val="auto"/>
                <w:sz w:val="14"/>
                <w:szCs w:val="14"/>
                <w:lang w:eastAsia="pl-PL"/>
              </w:rPr>
            </w:pPr>
            <w:r w:rsidRPr="006D64F7">
              <w:rPr>
                <w:b/>
                <w:color w:val="auto"/>
                <w:sz w:val="14"/>
                <w:szCs w:val="14"/>
                <w:lang w:eastAsia="pl-PL"/>
              </w:rPr>
              <w:t>32 526</w:t>
            </w:r>
          </w:p>
        </w:tc>
        <w:tc>
          <w:tcPr>
            <w:tcW w:w="720" w:type="dxa"/>
            <w:noWrap/>
            <w:hideMark/>
          </w:tcPr>
          <w:p w14:paraId="3FE4AAFC" w14:textId="77777777" w:rsidR="00FE790A" w:rsidRPr="006D64F7" w:rsidRDefault="00FE790A" w:rsidP="0084036E">
            <w:pPr>
              <w:pStyle w:val="Tabele"/>
              <w:jc w:val="right"/>
              <w:rPr>
                <w:b/>
                <w:color w:val="auto"/>
                <w:sz w:val="14"/>
                <w:szCs w:val="14"/>
                <w:lang w:eastAsia="pl-PL"/>
              </w:rPr>
            </w:pPr>
            <w:r w:rsidRPr="006D64F7">
              <w:rPr>
                <w:b/>
                <w:color w:val="auto"/>
                <w:sz w:val="14"/>
                <w:szCs w:val="14"/>
                <w:lang w:eastAsia="pl-PL"/>
              </w:rPr>
              <w:t>33 594</w:t>
            </w:r>
          </w:p>
        </w:tc>
        <w:tc>
          <w:tcPr>
            <w:tcW w:w="719" w:type="dxa"/>
            <w:noWrap/>
            <w:hideMark/>
          </w:tcPr>
          <w:p w14:paraId="42804C21" w14:textId="77777777" w:rsidR="00FE790A" w:rsidRPr="006D64F7" w:rsidRDefault="00FE790A" w:rsidP="0084036E">
            <w:pPr>
              <w:pStyle w:val="Tabele"/>
              <w:jc w:val="right"/>
              <w:rPr>
                <w:b/>
                <w:color w:val="auto"/>
                <w:sz w:val="14"/>
                <w:szCs w:val="14"/>
                <w:lang w:eastAsia="pl-PL"/>
              </w:rPr>
            </w:pPr>
            <w:r w:rsidRPr="006D64F7">
              <w:rPr>
                <w:b/>
                <w:color w:val="auto"/>
                <w:sz w:val="14"/>
                <w:szCs w:val="14"/>
                <w:lang w:eastAsia="pl-PL"/>
              </w:rPr>
              <w:t>38 302</w:t>
            </w:r>
          </w:p>
        </w:tc>
        <w:tc>
          <w:tcPr>
            <w:tcW w:w="720" w:type="dxa"/>
            <w:noWrap/>
            <w:hideMark/>
          </w:tcPr>
          <w:p w14:paraId="4EF56BDF" w14:textId="77777777" w:rsidR="00FE790A" w:rsidRPr="006D64F7" w:rsidRDefault="00FE790A" w:rsidP="0084036E">
            <w:pPr>
              <w:pStyle w:val="Tabele"/>
              <w:jc w:val="right"/>
              <w:rPr>
                <w:b/>
                <w:color w:val="auto"/>
                <w:sz w:val="14"/>
                <w:szCs w:val="14"/>
                <w:lang w:eastAsia="pl-PL"/>
              </w:rPr>
            </w:pPr>
            <w:r w:rsidRPr="006D64F7">
              <w:rPr>
                <w:b/>
                <w:color w:val="auto"/>
                <w:sz w:val="14"/>
                <w:szCs w:val="14"/>
                <w:lang w:eastAsia="pl-PL"/>
              </w:rPr>
              <w:t>45 002</w:t>
            </w:r>
          </w:p>
        </w:tc>
        <w:tc>
          <w:tcPr>
            <w:tcW w:w="720" w:type="dxa"/>
            <w:noWrap/>
            <w:hideMark/>
          </w:tcPr>
          <w:p w14:paraId="38383AB4" w14:textId="77777777" w:rsidR="00FE790A" w:rsidRPr="006D64F7" w:rsidRDefault="00FE790A" w:rsidP="0084036E">
            <w:pPr>
              <w:pStyle w:val="Tabele"/>
              <w:jc w:val="right"/>
              <w:rPr>
                <w:b/>
                <w:color w:val="auto"/>
                <w:sz w:val="14"/>
                <w:szCs w:val="14"/>
                <w:lang w:eastAsia="pl-PL"/>
              </w:rPr>
            </w:pPr>
            <w:r w:rsidRPr="006D64F7">
              <w:rPr>
                <w:b/>
                <w:color w:val="auto"/>
                <w:sz w:val="14"/>
                <w:szCs w:val="14"/>
                <w:lang w:eastAsia="pl-PL"/>
              </w:rPr>
              <w:t>69 365</w:t>
            </w:r>
          </w:p>
        </w:tc>
        <w:tc>
          <w:tcPr>
            <w:tcW w:w="720" w:type="dxa"/>
            <w:noWrap/>
            <w:hideMark/>
          </w:tcPr>
          <w:p w14:paraId="6030EC6C" w14:textId="77777777" w:rsidR="00FE790A" w:rsidRPr="006D64F7" w:rsidRDefault="00FE790A" w:rsidP="0084036E">
            <w:pPr>
              <w:pStyle w:val="Tabele"/>
              <w:jc w:val="right"/>
              <w:rPr>
                <w:b/>
                <w:color w:val="auto"/>
                <w:sz w:val="14"/>
                <w:szCs w:val="14"/>
                <w:lang w:eastAsia="pl-PL"/>
              </w:rPr>
            </w:pPr>
            <w:r w:rsidRPr="006D64F7">
              <w:rPr>
                <w:b/>
                <w:color w:val="auto"/>
                <w:sz w:val="14"/>
                <w:szCs w:val="14"/>
                <w:lang w:eastAsia="pl-PL"/>
              </w:rPr>
              <w:t>92 547</w:t>
            </w:r>
          </w:p>
        </w:tc>
      </w:tr>
    </w:tbl>
    <w:p w14:paraId="3AE6A336" w14:textId="77777777" w:rsidR="00FE790A" w:rsidRPr="00FE790A" w:rsidRDefault="00FE790A" w:rsidP="00FE790A"/>
    <w:p w14:paraId="065148B4" w14:textId="77777777" w:rsidR="00FA3B10" w:rsidRDefault="00FA3B10" w:rsidP="00FA3B10"/>
    <w:p w14:paraId="775ED1CB" w14:textId="79233391" w:rsidR="00FA3B10" w:rsidRDefault="00FE790A" w:rsidP="00FA3B10">
      <w:r>
        <w:rPr>
          <w:noProof/>
        </w:rPr>
        <w:drawing>
          <wp:inline distT="0" distB="0" distL="0" distR="0" wp14:anchorId="0DBFECE0" wp14:editId="39C2F483">
            <wp:extent cx="5760720" cy="3761740"/>
            <wp:effectExtent l="0" t="0" r="0" b="0"/>
            <wp:docPr id="1634080439" name="Wykres 1">
              <a:extLst xmlns:a="http://schemas.openxmlformats.org/drawingml/2006/main">
                <a:ext uri="{FF2B5EF4-FFF2-40B4-BE49-F238E27FC236}">
                  <a16:creationId xmlns:a16="http://schemas.microsoft.com/office/drawing/2014/main" id="{00000000-0008-0000-0F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0BA33FA0" w14:textId="6ADCE1FE" w:rsidR="00FA3B10" w:rsidRPr="003B6C9B" w:rsidRDefault="00FA3B10" w:rsidP="00FA3B10">
      <w:pPr>
        <w:pStyle w:val="Legenda"/>
      </w:pPr>
      <w:bookmarkStart w:id="344" w:name="_Ref156901249"/>
      <w:bookmarkStart w:id="345" w:name="_Toc171580659"/>
      <w:bookmarkStart w:id="346" w:name="_Toc174522327"/>
      <w:r>
        <w:t xml:space="preserve">Rysunek </w:t>
      </w:r>
      <w:r w:rsidR="00455D5C">
        <w:fldChar w:fldCharType="begin"/>
      </w:r>
      <w:r w:rsidR="00455D5C">
        <w:instrText xml:space="preserve"> STYLEREF 1 \s </w:instrText>
      </w:r>
      <w:r w:rsidR="00455D5C">
        <w:fldChar w:fldCharType="separate"/>
      </w:r>
      <w:r w:rsidR="0048034B">
        <w:rPr>
          <w:noProof/>
        </w:rPr>
        <w:t>3</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11</w:t>
      </w:r>
      <w:r w:rsidR="00455D5C">
        <w:rPr>
          <w:noProof/>
        </w:rPr>
        <w:fldChar w:fldCharType="end"/>
      </w:r>
      <w:bookmarkEnd w:id="344"/>
      <w:r>
        <w:t xml:space="preserve">. </w:t>
      </w:r>
      <w:r w:rsidRPr="003B6C9B">
        <w:t xml:space="preserve">Moc osiągalna źródeł wytwarzania energii elektrycznej wg technologii (scenariusz </w:t>
      </w:r>
      <w:r>
        <w:t>WEM</w:t>
      </w:r>
      <w:r w:rsidRPr="003B6C9B">
        <w:t>)</w:t>
      </w:r>
      <w:bookmarkEnd w:id="345"/>
      <w:bookmarkEnd w:id="346"/>
    </w:p>
    <w:p w14:paraId="10CC9FBD" w14:textId="492AC53F" w:rsidR="00FA3B10" w:rsidRDefault="00FA3B10" w:rsidP="00FA3B10">
      <w:r w:rsidRPr="008034A9">
        <w:t>Poziom mocy węglowych</w:t>
      </w:r>
      <w:r>
        <w:t xml:space="preserve"> w </w:t>
      </w:r>
      <w:r w:rsidRPr="008034A9">
        <w:t>KSE będzie spadał</w:t>
      </w:r>
      <w:r>
        <w:t xml:space="preserve"> z </w:t>
      </w:r>
      <w:r w:rsidRPr="008034A9">
        <w:t>przyczyn technicznych</w:t>
      </w:r>
      <w:r>
        <w:t xml:space="preserve"> i </w:t>
      </w:r>
      <w:r w:rsidRPr="008034A9">
        <w:t>ekonomicznych,</w:t>
      </w:r>
      <w:r>
        <w:t xml:space="preserve"> w </w:t>
      </w:r>
      <w:r w:rsidRPr="008034A9">
        <w:t>tym ze</w:t>
      </w:r>
      <w:r w:rsidR="003F2E52">
        <w:t> </w:t>
      </w:r>
      <w:r w:rsidRPr="008034A9">
        <w:t>względu na wyeksploatowanie jednostek wytwórczych, niespełnianie wymogów dotyczących generowanych emisji zanieczyszczeń</w:t>
      </w:r>
      <w:r>
        <w:t xml:space="preserve"> i </w:t>
      </w:r>
      <w:r w:rsidRPr="008034A9">
        <w:t>potrzebę dekarbonizacji sektora.</w:t>
      </w:r>
      <w:r>
        <w:t xml:space="preserve"> W </w:t>
      </w:r>
      <w:r w:rsidRPr="008034A9">
        <w:t>najbliższych latach moce węglowe będą niezbędne</w:t>
      </w:r>
      <w:r>
        <w:t xml:space="preserve"> w </w:t>
      </w:r>
      <w:r w:rsidRPr="008034A9">
        <w:t>systemie dla zagwarantowania pewności dostaw energii elektrycznej do</w:t>
      </w:r>
      <w:r w:rsidR="003F2E52">
        <w:t> </w:t>
      </w:r>
      <w:r w:rsidRPr="008034A9">
        <w:t>odbiorców</w:t>
      </w:r>
      <w:r>
        <w:t xml:space="preserve"> w </w:t>
      </w:r>
      <w:r w:rsidRPr="008034A9">
        <w:t xml:space="preserve">sytuacji dużego wzrostu mocy </w:t>
      </w:r>
      <w:r>
        <w:t>osiągalnej w </w:t>
      </w:r>
      <w:r w:rsidRPr="008034A9">
        <w:t>technologiach zeroemisyjnych, lecz zależnych od warunków atmosferycznych. Co najmniej do 2030</w:t>
      </w:r>
      <w:r>
        <w:t> r.</w:t>
      </w:r>
      <w:r w:rsidRPr="008034A9">
        <w:t xml:space="preserve"> źródła węglowe będą pełnić rolę </w:t>
      </w:r>
      <w:r>
        <w:t>technologii zapewniającej stabilne</w:t>
      </w:r>
      <w:r w:rsidRPr="008034A9">
        <w:t xml:space="preserve"> dostaw</w:t>
      </w:r>
      <w:r>
        <w:t>y</w:t>
      </w:r>
      <w:r w:rsidRPr="008034A9">
        <w:t xml:space="preserve"> energii, choć energia wytworzona</w:t>
      </w:r>
      <w:r>
        <w:t xml:space="preserve"> w </w:t>
      </w:r>
      <w:r w:rsidRPr="008034A9">
        <w:t>tych źródłach nie będzie miała już dominującego charak</w:t>
      </w:r>
      <w:r>
        <w:t>teru</w:t>
      </w:r>
      <w:r w:rsidRPr="008034A9">
        <w:t>. Utrzymanie mocy węglowych do czasu dostatecznego rozwoju innych rozwiązań zapewniających stabilność dostaw jest niezbędne dla rozwoju OZE</w:t>
      </w:r>
      <w:r>
        <w:t>,</w:t>
      </w:r>
      <w:r w:rsidRPr="008034A9">
        <w:t xml:space="preserve"> ze względu na</w:t>
      </w:r>
      <w:r w:rsidR="003F2E52">
        <w:t> </w:t>
      </w:r>
      <w:r w:rsidRPr="008034A9">
        <w:t xml:space="preserve">realny brak możliwości pokrycia potrzeb KSE przez alternatywne rozwiązania. </w:t>
      </w:r>
    </w:p>
    <w:p w14:paraId="1518DB7F" w14:textId="1E1E8AFC" w:rsidR="00FA3B10" w:rsidRDefault="00FA3B10" w:rsidP="00FA3B10">
      <w:r w:rsidRPr="008034A9">
        <w:t>W 2030</w:t>
      </w:r>
      <w:r>
        <w:t> r.</w:t>
      </w:r>
      <w:r w:rsidRPr="008034A9">
        <w:t xml:space="preserve"> moce oparte na węglu kamiennym (elektrownie</w:t>
      </w:r>
      <w:r>
        <w:t xml:space="preserve"> i </w:t>
      </w:r>
      <w:r w:rsidRPr="008034A9">
        <w:t>el</w:t>
      </w:r>
      <w:r>
        <w:t>ektrociepłownie) wynosić będą ok. 10 GW, natomiast na węglu brunatnym 6,6</w:t>
      </w:r>
      <w:r w:rsidRPr="008034A9">
        <w:t xml:space="preserve"> GW,</w:t>
      </w:r>
      <w:r>
        <w:t xml:space="preserve"> co łącznie stanowić będzie 18</w:t>
      </w:r>
      <w:r w:rsidRPr="008034A9">
        <w:t>%</w:t>
      </w:r>
      <w:r>
        <w:t xml:space="preserve"> w </w:t>
      </w:r>
      <w:r w:rsidRPr="008034A9">
        <w:t>strukturze KSE.</w:t>
      </w:r>
      <w:r>
        <w:t xml:space="preserve"> W </w:t>
      </w:r>
      <w:r w:rsidRPr="008034A9">
        <w:t>kolejnej dekadzie następować będzie dalsza sukcesywna redukcja mocy węglowych.</w:t>
      </w:r>
      <w:r>
        <w:t xml:space="preserve"> </w:t>
      </w:r>
      <w:r w:rsidRPr="008034A9">
        <w:t xml:space="preserve">Średni czas pracy </w:t>
      </w:r>
      <w:r>
        <w:t>jednostek</w:t>
      </w:r>
      <w:r w:rsidRPr="008034A9">
        <w:t xml:space="preserve"> na węgiel kamienny </w:t>
      </w:r>
      <w:r>
        <w:t xml:space="preserve">(wynoszący w 2020 r. - 51%) </w:t>
      </w:r>
      <w:r w:rsidRPr="008034A9">
        <w:t xml:space="preserve">obniży się </w:t>
      </w:r>
      <w:r>
        <w:t>znacząco i wynosić będzie w 2030 r. – 46%</w:t>
      </w:r>
      <w:r w:rsidRPr="008034A9">
        <w:t>.</w:t>
      </w:r>
      <w:r>
        <w:t xml:space="preserve"> </w:t>
      </w:r>
      <w:r w:rsidR="0013467A" w:rsidRPr="00893BE6">
        <w:t>Harmonogram wycofań jednostek opalanych węglem brunatnym oraz brak opłacalności inwestowania</w:t>
      </w:r>
      <w:r w:rsidR="0013467A">
        <w:t xml:space="preserve"> w </w:t>
      </w:r>
      <w:r w:rsidR="0013467A" w:rsidRPr="00893BE6">
        <w:t>nowe moce wytwórcze powoduje, że po 2030</w:t>
      </w:r>
      <w:r w:rsidR="0013467A">
        <w:t> r.</w:t>
      </w:r>
      <w:r w:rsidR="0013467A" w:rsidRPr="00893BE6">
        <w:t xml:space="preserve"> następuje dynamiczny proces zmniejszania mocy zainstalowanej</w:t>
      </w:r>
      <w:r w:rsidR="0013467A">
        <w:t xml:space="preserve"> w </w:t>
      </w:r>
      <w:r w:rsidR="0013467A" w:rsidRPr="00893BE6">
        <w:t>tej technologii</w:t>
      </w:r>
      <w:r w:rsidR="0013467A">
        <w:t xml:space="preserve"> w </w:t>
      </w:r>
      <w:r w:rsidR="0013467A" w:rsidRPr="00893BE6">
        <w:t>KSE, co jednocześnie przekłada się na znaczący spadek produkcji energii elektrycznej ze źródeł opartych</w:t>
      </w:r>
      <w:r w:rsidR="0013467A">
        <w:t xml:space="preserve"> o </w:t>
      </w:r>
      <w:r w:rsidR="0013467A" w:rsidRPr="00893BE6">
        <w:t>ten surowiec.</w:t>
      </w:r>
      <w:r w:rsidR="0013467A">
        <w:t xml:space="preserve"> </w:t>
      </w:r>
      <w:r w:rsidRPr="008034A9">
        <w:t>Do 2030</w:t>
      </w:r>
      <w:r>
        <w:t> r.</w:t>
      </w:r>
      <w:r w:rsidRPr="008034A9">
        <w:t xml:space="preserve"> </w:t>
      </w:r>
      <w:r>
        <w:t>moc elektrowni na węgiel brunatny ulegnie obniżeniu o ok. 880 MW</w:t>
      </w:r>
      <w:r w:rsidRPr="008034A9">
        <w:t>, lecz tempo wycofań wzrośnie</w:t>
      </w:r>
      <w:r>
        <w:t xml:space="preserve"> w </w:t>
      </w:r>
      <w:r w:rsidRPr="008034A9">
        <w:t>kolejnej dekadzie.</w:t>
      </w:r>
    </w:p>
    <w:p w14:paraId="75A955B3" w14:textId="32A8C5DA" w:rsidR="00FA3B10" w:rsidRDefault="00FA3B10" w:rsidP="00FA3B10"/>
    <w:p w14:paraId="7C49A790" w14:textId="77777777" w:rsidR="00FA3B10" w:rsidRPr="00DC1A13" w:rsidRDefault="00FA3B10" w:rsidP="003F2E52">
      <w:pPr>
        <w:pStyle w:val="Nagwek1"/>
      </w:pPr>
      <w:bookmarkStart w:id="347" w:name="_Toc171580758"/>
      <w:bookmarkStart w:id="348" w:name="_Toc178931439"/>
      <w:r>
        <w:t>Wymiar „wewnętrzny rynek energii”</w:t>
      </w:r>
      <w:bookmarkEnd w:id="347"/>
      <w:bookmarkEnd w:id="348"/>
    </w:p>
    <w:p w14:paraId="30AE431D" w14:textId="77777777" w:rsidR="00FA3B10" w:rsidRPr="00DC1A13" w:rsidRDefault="00FA3B10" w:rsidP="00BE14F7">
      <w:pPr>
        <w:pStyle w:val="Nagwek2"/>
      </w:pPr>
      <w:bookmarkStart w:id="349" w:name="_Toc171580759"/>
      <w:bookmarkStart w:id="350" w:name="_Toc178931440"/>
      <w:r>
        <w:t>Międzysystemowe połączenia elektroenergetyczne</w:t>
      </w:r>
      <w:bookmarkEnd w:id="349"/>
      <w:bookmarkEnd w:id="350"/>
    </w:p>
    <w:p w14:paraId="2851767E" w14:textId="77777777" w:rsidR="00FA3B10" w:rsidRDefault="00FA3B10" w:rsidP="00BE14F7">
      <w:pPr>
        <w:pStyle w:val="Nagwek3"/>
      </w:pPr>
      <w:bookmarkStart w:id="351" w:name="_Toc171580760"/>
      <w:bookmarkStart w:id="352" w:name="_Toc178931441"/>
      <w:r>
        <w:t>Energia elektryczna</w:t>
      </w:r>
      <w:bookmarkEnd w:id="351"/>
      <w:bookmarkEnd w:id="352"/>
    </w:p>
    <w:p w14:paraId="583B9A23" w14:textId="77777777" w:rsidR="00FA3B10" w:rsidRPr="003B6C9B" w:rsidRDefault="00FA3B10" w:rsidP="00FA3B10">
      <w:pPr>
        <w:pStyle w:val="podtytu2"/>
      </w:pPr>
      <w:r w:rsidRPr="003B6C9B">
        <w:t>Obecny poziom połączeń wzajemnych (transgranicznych)</w:t>
      </w:r>
      <w:r>
        <w:t xml:space="preserve"> i </w:t>
      </w:r>
      <w:r w:rsidRPr="003B6C9B">
        <w:t>główne połączenia międzysystemowe</w:t>
      </w:r>
    </w:p>
    <w:p w14:paraId="01950CCE" w14:textId="77777777" w:rsidR="00FA3B10" w:rsidRPr="00F85B97" w:rsidRDefault="00FA3B10" w:rsidP="00FA3B10">
      <w:r w:rsidRPr="00F85B97">
        <w:t>Transgraniczną wymianę energii elektrycznej umożliwiają połączenia najwyższych, wysokich</w:t>
      </w:r>
      <w:r>
        <w:t xml:space="preserve"> i </w:t>
      </w:r>
      <w:r w:rsidRPr="00F85B97">
        <w:t>średnich napięć</w:t>
      </w:r>
      <w:r>
        <w:t xml:space="preserve"> z </w:t>
      </w:r>
      <w:r w:rsidRPr="00F85B97">
        <w:t xml:space="preserve">systemami elektroenergetycznymi sąsiednich krajów. </w:t>
      </w:r>
    </w:p>
    <w:p w14:paraId="4E18F761" w14:textId="77777777" w:rsidR="00FA3B10" w:rsidRPr="00F85B97" w:rsidRDefault="00FA3B10" w:rsidP="00FA3B10">
      <w:r>
        <w:t>O</w:t>
      </w:r>
      <w:r w:rsidRPr="00F85B97">
        <w:t>becn</w:t>
      </w:r>
      <w:r>
        <w:t>ie</w:t>
      </w:r>
      <w:r w:rsidRPr="00F85B97">
        <w:t xml:space="preserve"> Krajowy System Przesyłowy (KSP) </w:t>
      </w:r>
      <w:r>
        <w:t>współ</w:t>
      </w:r>
      <w:r w:rsidRPr="00F85B97">
        <w:t>pracuje:</w:t>
      </w:r>
    </w:p>
    <w:p w14:paraId="2ED71517" w14:textId="77777777" w:rsidR="00FA3B10" w:rsidRPr="00AB4A5E" w:rsidRDefault="00FA3B10" w:rsidP="003B0775">
      <w:pPr>
        <w:pStyle w:val="Akapitzlist"/>
        <w:numPr>
          <w:ilvl w:val="0"/>
          <w:numId w:val="13"/>
        </w:numPr>
      </w:pPr>
      <w:r w:rsidRPr="00F85B97">
        <w:t>synchronicznie</w:t>
      </w:r>
      <w:r>
        <w:t xml:space="preserve"> z </w:t>
      </w:r>
      <w:r w:rsidRPr="00F85B97">
        <w:t xml:space="preserve">systemami krajów Europy kontynentalnej ENTSO-E (dawniej </w:t>
      </w:r>
      <w:r w:rsidRPr="00E83CA8">
        <w:t>UCTE),</w:t>
      </w:r>
      <w:r w:rsidRPr="00B07BAB">
        <w:t xml:space="preserve"> tj.</w:t>
      </w:r>
      <w:r>
        <w:t> </w:t>
      </w:r>
      <w:r w:rsidRPr="00B07BAB">
        <w:t>niemieckim, czeskim</w:t>
      </w:r>
      <w:r>
        <w:t>,</w:t>
      </w:r>
      <w:r w:rsidRPr="00B12D23">
        <w:t xml:space="preserve"> słowackim</w:t>
      </w:r>
      <w:r>
        <w:t xml:space="preserve"> i </w:t>
      </w:r>
      <w:r w:rsidRPr="00AB4A5E">
        <w:t>ukraińskim</w:t>
      </w:r>
      <w:r>
        <w:t xml:space="preserve"> (</w:t>
      </w:r>
      <w:r w:rsidRPr="00AB4A5E">
        <w:t>od 2023</w:t>
      </w:r>
      <w:r>
        <w:t> r.)</w:t>
      </w:r>
    </w:p>
    <w:p w14:paraId="0C50D1ED" w14:textId="77777777" w:rsidR="00FA3B10" w:rsidRPr="00F85B97" w:rsidRDefault="00FA3B10" w:rsidP="003B0775">
      <w:pPr>
        <w:pStyle w:val="Akapitzlist"/>
        <w:numPr>
          <w:ilvl w:val="0"/>
          <w:numId w:val="13"/>
        </w:numPr>
      </w:pPr>
      <w:r w:rsidRPr="00F85B97">
        <w:t>asynchronicznie</w:t>
      </w:r>
      <w:r>
        <w:t xml:space="preserve"> z </w:t>
      </w:r>
      <w:r w:rsidRPr="00F85B97">
        <w:t>systemem szwedzkim poprzez kabel podmorski prądu stałego,</w:t>
      </w:r>
    </w:p>
    <w:p w14:paraId="139217EA" w14:textId="77777777" w:rsidR="00FA3B10" w:rsidRPr="00F85B97" w:rsidRDefault="00FA3B10" w:rsidP="003B0775">
      <w:pPr>
        <w:pStyle w:val="Akapitzlist"/>
        <w:numPr>
          <w:ilvl w:val="0"/>
          <w:numId w:val="13"/>
        </w:numPr>
      </w:pPr>
      <w:r w:rsidRPr="00F85B97">
        <w:t>asynchronicznie</w:t>
      </w:r>
      <w:r>
        <w:t xml:space="preserve"> z </w:t>
      </w:r>
      <w:r w:rsidRPr="00F85B97">
        <w:t xml:space="preserve">systemem litewskim poprzez </w:t>
      </w:r>
      <w:r w:rsidRPr="00AB4A5E">
        <w:t>linię prądu przemiennego</w:t>
      </w:r>
      <w:r>
        <w:t xml:space="preserve"> i </w:t>
      </w:r>
      <w:r w:rsidRPr="00F85B97">
        <w:t>wstawkę prądu stałego</w:t>
      </w:r>
      <w:r>
        <w:t>.</w:t>
      </w:r>
    </w:p>
    <w:p w14:paraId="66AC22EE" w14:textId="77777777" w:rsidR="00FA3B10" w:rsidRPr="003B6C9B" w:rsidRDefault="00FA3B10" w:rsidP="00FA3B10">
      <w:pPr>
        <w:spacing w:before="240" w:after="0" w:line="360" w:lineRule="auto"/>
      </w:pPr>
      <w:r w:rsidRPr="003B6C9B">
        <w:t xml:space="preserve">Aktualny stan połączeń transgranicznych </w:t>
      </w:r>
      <w:r w:rsidRPr="003B6C9B">
        <w:rPr>
          <w:b/>
        </w:rPr>
        <w:t>sieci przesyłowej na przekroju synchronicznym</w:t>
      </w:r>
      <w:r w:rsidRPr="003B6C9B">
        <w:t>,</w:t>
      </w:r>
      <w:r w:rsidRPr="00F85B97">
        <w:rPr>
          <w:rFonts w:eastAsia="Calibri"/>
          <w:sz w:val="24"/>
        </w:rPr>
        <w:t xml:space="preserve"> </w:t>
      </w:r>
      <w:r w:rsidRPr="003B6C9B">
        <w:t>przedstawia się następująco:</w:t>
      </w:r>
    </w:p>
    <w:p w14:paraId="74C4E3C4" w14:textId="77777777" w:rsidR="00FA3B10" w:rsidRPr="003B6C9B" w:rsidRDefault="00FA3B10" w:rsidP="00FA3B10">
      <w:pPr>
        <w:rPr>
          <w:u w:val="single"/>
        </w:rPr>
      </w:pPr>
      <w:r w:rsidRPr="003B6C9B">
        <w:rPr>
          <w:u w:val="single"/>
        </w:rPr>
        <w:t>granica zachodnia (Polska – Niemcy):</w:t>
      </w:r>
    </w:p>
    <w:p w14:paraId="4062D834" w14:textId="77777777" w:rsidR="00FA3B10" w:rsidRPr="00F85B97" w:rsidRDefault="00FA3B10" w:rsidP="003B0775">
      <w:pPr>
        <w:pStyle w:val="Akapitzlist"/>
        <w:numPr>
          <w:ilvl w:val="0"/>
          <w:numId w:val="14"/>
        </w:numPr>
      </w:pPr>
      <w:r w:rsidRPr="00F85B97">
        <w:t>2-torowa linia 400 kV Krajnik – Vierraden,</w:t>
      </w:r>
      <w:r>
        <w:t xml:space="preserve"> z </w:t>
      </w:r>
      <w:r w:rsidRPr="00F85B97">
        <w:t>wykorzystaniem przesuwnik</w:t>
      </w:r>
      <w:r>
        <w:t>a</w:t>
      </w:r>
      <w:r w:rsidRPr="00F85B97">
        <w:t xml:space="preserve"> fazow</w:t>
      </w:r>
      <w:r>
        <w:t>ego;</w:t>
      </w:r>
    </w:p>
    <w:p w14:paraId="2B0D226D" w14:textId="77777777" w:rsidR="00FA3B10" w:rsidRPr="00F85B97" w:rsidRDefault="00FA3B10" w:rsidP="003B0775">
      <w:pPr>
        <w:pStyle w:val="Akapitzlist"/>
        <w:numPr>
          <w:ilvl w:val="0"/>
          <w:numId w:val="14"/>
        </w:numPr>
      </w:pPr>
      <w:r w:rsidRPr="00F85B97">
        <w:t>2-torowa linia 400 kV Mikułowa – Hagenwerder,</w:t>
      </w:r>
      <w:r>
        <w:t xml:space="preserve"> z </w:t>
      </w:r>
      <w:r w:rsidRPr="00F85B97">
        <w:t>wykorzystaniem przesuwnik</w:t>
      </w:r>
      <w:r>
        <w:t>a</w:t>
      </w:r>
      <w:r w:rsidRPr="00F85B97">
        <w:t xml:space="preserve"> fazow</w:t>
      </w:r>
      <w:r>
        <w:t>ego</w:t>
      </w:r>
      <w:r w:rsidRPr="00F85B97">
        <w:t>.</w:t>
      </w:r>
    </w:p>
    <w:p w14:paraId="31EE79C7" w14:textId="77777777" w:rsidR="00FA3B10" w:rsidRPr="003B6C9B" w:rsidRDefault="00FA3B10" w:rsidP="00FA3B10">
      <w:pPr>
        <w:rPr>
          <w:u w:val="single"/>
        </w:rPr>
      </w:pPr>
      <w:r w:rsidRPr="003B6C9B">
        <w:rPr>
          <w:u w:val="single"/>
        </w:rPr>
        <w:t>granica południowa (Polska – Czechy):</w:t>
      </w:r>
    </w:p>
    <w:p w14:paraId="24C29A64" w14:textId="77777777" w:rsidR="00FA3B10" w:rsidRPr="00F85B97" w:rsidRDefault="00FA3B10" w:rsidP="003B0775">
      <w:pPr>
        <w:pStyle w:val="Akapitzlist"/>
        <w:numPr>
          <w:ilvl w:val="0"/>
          <w:numId w:val="15"/>
        </w:numPr>
      </w:pPr>
      <w:r w:rsidRPr="00F85B97">
        <w:t>2-torowa linia 400 kV Wielopole/Dobrzeń – Nosovice/Albrechtice,</w:t>
      </w:r>
    </w:p>
    <w:p w14:paraId="58A9B2A9" w14:textId="77777777" w:rsidR="00FA3B10" w:rsidRPr="00F85B97" w:rsidRDefault="00FA3B10" w:rsidP="003B0775">
      <w:pPr>
        <w:pStyle w:val="Akapitzlist"/>
        <w:numPr>
          <w:ilvl w:val="0"/>
          <w:numId w:val="15"/>
        </w:numPr>
      </w:pPr>
      <w:r w:rsidRPr="00F85B97">
        <w:t>2-torowa linia 220 kV Kopanina/Bujaków – Liskovec.</w:t>
      </w:r>
    </w:p>
    <w:p w14:paraId="0137F06A" w14:textId="77777777" w:rsidR="00FA3B10" w:rsidRPr="003B6C9B" w:rsidRDefault="00FA3B10" w:rsidP="00FA3B10">
      <w:pPr>
        <w:rPr>
          <w:u w:val="single"/>
        </w:rPr>
      </w:pPr>
      <w:r w:rsidRPr="003B6C9B">
        <w:rPr>
          <w:u w:val="single"/>
        </w:rPr>
        <w:t>granica południowa (Polska – Słowacja):</w:t>
      </w:r>
    </w:p>
    <w:p w14:paraId="5A0EBF04" w14:textId="77777777" w:rsidR="00FA3B10" w:rsidRPr="00F85B97" w:rsidRDefault="00FA3B10" w:rsidP="003B0775">
      <w:pPr>
        <w:pStyle w:val="Akapitzlist"/>
        <w:numPr>
          <w:ilvl w:val="0"/>
          <w:numId w:val="16"/>
        </w:numPr>
      </w:pPr>
      <w:r w:rsidRPr="00F85B97">
        <w:t>2-torowa linia 400 kV Krosno Iskrzynia – Leměšany.</w:t>
      </w:r>
    </w:p>
    <w:p w14:paraId="02C2D240" w14:textId="77777777" w:rsidR="00FA3B10" w:rsidRPr="00F85B97" w:rsidRDefault="00FA3B10" w:rsidP="00FA3B10">
      <w:r w:rsidRPr="00F85B97">
        <w:t xml:space="preserve">Aktualny stan połączeń transgranicznych </w:t>
      </w:r>
      <w:r w:rsidRPr="00F85B97">
        <w:rPr>
          <w:b/>
        </w:rPr>
        <w:t>sieci przesyłowej na</w:t>
      </w:r>
      <w:r w:rsidRPr="00F85B97">
        <w:t xml:space="preserve"> </w:t>
      </w:r>
      <w:r w:rsidRPr="00F85B97">
        <w:rPr>
          <w:b/>
        </w:rPr>
        <w:t>przekroju asynchronicznym</w:t>
      </w:r>
      <w:r w:rsidRPr="00F85B97">
        <w:t>, przedstawia się następująco:</w:t>
      </w:r>
    </w:p>
    <w:p w14:paraId="07089F5F" w14:textId="77777777" w:rsidR="00FA3B10" w:rsidRPr="003B6C9B" w:rsidRDefault="00FA3B10" w:rsidP="00FA3B10">
      <w:pPr>
        <w:rPr>
          <w:u w:val="single"/>
        </w:rPr>
      </w:pPr>
      <w:r w:rsidRPr="003B6C9B">
        <w:rPr>
          <w:u w:val="single"/>
        </w:rPr>
        <w:t>granica północna (Polska – Szwecja):</w:t>
      </w:r>
    </w:p>
    <w:p w14:paraId="70D6A2E1" w14:textId="77777777" w:rsidR="00FA3B10" w:rsidRPr="00F85B97" w:rsidRDefault="00FA3B10" w:rsidP="003B0775">
      <w:pPr>
        <w:pStyle w:val="Akapitzlist"/>
        <w:numPr>
          <w:ilvl w:val="0"/>
          <w:numId w:val="16"/>
        </w:numPr>
      </w:pPr>
      <w:r w:rsidRPr="00F85B97">
        <w:t xml:space="preserve">linia kablowa DC 450 kV Słupsk Wierzbięcino – Stärno, </w:t>
      </w:r>
    </w:p>
    <w:p w14:paraId="75337861" w14:textId="77777777" w:rsidR="00FA3B10" w:rsidRPr="003B6C9B" w:rsidRDefault="00FA3B10" w:rsidP="00FA3B10">
      <w:pPr>
        <w:rPr>
          <w:u w:val="single"/>
        </w:rPr>
      </w:pPr>
      <w:r w:rsidRPr="003B6C9B">
        <w:rPr>
          <w:u w:val="single"/>
        </w:rPr>
        <w:t>granica wschodnia (Polska – Ukraina)</w:t>
      </w:r>
      <w:r>
        <w:rPr>
          <w:u w:val="single"/>
        </w:rPr>
        <w:t xml:space="preserve"> – również współpracująca synchronicznie</w:t>
      </w:r>
      <w:r w:rsidRPr="003B6C9B">
        <w:rPr>
          <w:u w:val="single"/>
        </w:rPr>
        <w:t>:</w:t>
      </w:r>
    </w:p>
    <w:p w14:paraId="529E0C76" w14:textId="77777777" w:rsidR="00FA3B10" w:rsidRPr="00E66888" w:rsidRDefault="00FA3B10" w:rsidP="003B0775">
      <w:pPr>
        <w:pStyle w:val="Akapitzlist"/>
        <w:numPr>
          <w:ilvl w:val="0"/>
          <w:numId w:val="16"/>
        </w:numPr>
      </w:pPr>
      <w:r w:rsidRPr="00E66888">
        <w:t xml:space="preserve">1-torowa linia 400 kV Rzeszów – Chmielnicka, włączona do eksploatacji w układzie synchronicznym w 2023 r., </w:t>
      </w:r>
    </w:p>
    <w:p w14:paraId="1450E203" w14:textId="77777777" w:rsidR="00FA3B10" w:rsidRPr="00E66888" w:rsidRDefault="00FA3B10" w:rsidP="003B0775">
      <w:pPr>
        <w:pStyle w:val="Akapitzlist"/>
        <w:numPr>
          <w:ilvl w:val="0"/>
          <w:numId w:val="16"/>
        </w:numPr>
      </w:pPr>
      <w:r w:rsidRPr="00E66888">
        <w:t xml:space="preserve">1-torowa linia 220 kV Zamość – Dobrotwór, współpracująca z wydzielonymi po stronie ukraińskiej jednostkami wytwórczymi Elektrowni Dobrotwór (połączenie umożliwia wyłącznie import energii do Polski). </w:t>
      </w:r>
    </w:p>
    <w:p w14:paraId="7DFB4A14" w14:textId="77777777" w:rsidR="00FA3B10" w:rsidRPr="003B6C9B" w:rsidRDefault="00FA3B10" w:rsidP="00FA3B10">
      <w:pPr>
        <w:rPr>
          <w:u w:val="single"/>
        </w:rPr>
      </w:pPr>
      <w:r w:rsidRPr="003B6C9B">
        <w:rPr>
          <w:u w:val="single"/>
        </w:rPr>
        <w:t>granica wschodnia (Polska – Litwa):</w:t>
      </w:r>
    </w:p>
    <w:p w14:paraId="2C55DBED" w14:textId="77777777" w:rsidR="00FA3B10" w:rsidRPr="00F85B97" w:rsidRDefault="00FA3B10" w:rsidP="003B0775">
      <w:pPr>
        <w:pStyle w:val="Akapitzlist"/>
        <w:numPr>
          <w:ilvl w:val="0"/>
          <w:numId w:val="17"/>
        </w:numPr>
      </w:pPr>
      <w:r w:rsidRPr="00F85B97">
        <w:t xml:space="preserve">2-torowa linia 400 kV </w:t>
      </w:r>
      <w:r>
        <w:t xml:space="preserve">Ełk – Alytus, </w:t>
      </w:r>
      <w:r w:rsidRPr="00F85B97">
        <w:t>współpracująca</w:t>
      </w:r>
      <w:r>
        <w:t xml:space="preserve"> z </w:t>
      </w:r>
      <w:r w:rsidRPr="00F85B97">
        <w:t xml:space="preserve">systemem litewskim przez wstawkę prądu stałego </w:t>
      </w:r>
      <w:r>
        <w:t>(w stacji Alytus).</w:t>
      </w:r>
      <w:r w:rsidRPr="00F85B97">
        <w:t xml:space="preserve"> </w:t>
      </w:r>
    </w:p>
    <w:p w14:paraId="74E2D3E8" w14:textId="77777777" w:rsidR="00FA3B10" w:rsidRPr="00F85B97" w:rsidRDefault="00FA3B10" w:rsidP="00FA3B10">
      <w:r w:rsidRPr="00F85B97">
        <w:t xml:space="preserve">Aktualny stan połączeń transgranicznych </w:t>
      </w:r>
      <w:r w:rsidRPr="00F85B97">
        <w:rPr>
          <w:b/>
        </w:rPr>
        <w:t>sieci dystrybucyjnej na przekroju synchronicznym</w:t>
      </w:r>
      <w:r w:rsidRPr="00F85B97">
        <w:t xml:space="preserve"> przedstawia się następująco:</w:t>
      </w:r>
    </w:p>
    <w:p w14:paraId="3CE8700E" w14:textId="77777777" w:rsidR="00FA3B10" w:rsidRPr="003B6C9B" w:rsidRDefault="00FA3B10" w:rsidP="00FA3B10">
      <w:pPr>
        <w:rPr>
          <w:u w:val="single"/>
        </w:rPr>
      </w:pPr>
      <w:r w:rsidRPr="003B6C9B">
        <w:rPr>
          <w:u w:val="single"/>
        </w:rPr>
        <w:t>granica południowa (Polska – Czechy):</w:t>
      </w:r>
    </w:p>
    <w:p w14:paraId="3C1F9DD5" w14:textId="77777777" w:rsidR="00FA3B10" w:rsidRPr="00F85B97" w:rsidRDefault="00FA3B10" w:rsidP="003B0775">
      <w:pPr>
        <w:pStyle w:val="Akapitzlist"/>
        <w:numPr>
          <w:ilvl w:val="0"/>
          <w:numId w:val="17"/>
        </w:numPr>
      </w:pPr>
      <w:r w:rsidRPr="00F85B97">
        <w:t>2-torowa linia 110 kV Boguszów – Porici,</w:t>
      </w:r>
    </w:p>
    <w:p w14:paraId="23F6B891" w14:textId="77777777" w:rsidR="00FA3B10" w:rsidRPr="00F85B97" w:rsidRDefault="00FA3B10" w:rsidP="003B0775">
      <w:pPr>
        <w:pStyle w:val="Akapitzlist"/>
        <w:numPr>
          <w:ilvl w:val="0"/>
          <w:numId w:val="17"/>
        </w:numPr>
      </w:pPr>
      <w:r w:rsidRPr="00F85B97">
        <w:t>1-torowa linia 110 kV Kudowa – Nachod,</w:t>
      </w:r>
    </w:p>
    <w:p w14:paraId="4B135164" w14:textId="77777777" w:rsidR="00FA3B10" w:rsidRPr="00F85B97" w:rsidRDefault="00FA3B10" w:rsidP="003B0775">
      <w:pPr>
        <w:pStyle w:val="Akapitzlist"/>
        <w:numPr>
          <w:ilvl w:val="0"/>
          <w:numId w:val="17"/>
        </w:numPr>
      </w:pPr>
      <w:r w:rsidRPr="00F85B97">
        <w:t>2-torowa linia Pogwizdów – Darkov,</w:t>
      </w:r>
    </w:p>
    <w:p w14:paraId="3F264471" w14:textId="77777777" w:rsidR="00FA3B10" w:rsidRPr="00F85B97" w:rsidRDefault="00FA3B10" w:rsidP="003B0775">
      <w:pPr>
        <w:pStyle w:val="Akapitzlist"/>
        <w:numPr>
          <w:ilvl w:val="0"/>
          <w:numId w:val="17"/>
        </w:numPr>
      </w:pPr>
      <w:r w:rsidRPr="00F85B97">
        <w:t>2-torowa linia Ustroń/ Mnisztno – Trzyniec,</w:t>
      </w:r>
    </w:p>
    <w:p w14:paraId="3A1C7818" w14:textId="77777777" w:rsidR="00FA3B10" w:rsidRPr="003B6C9B" w:rsidRDefault="00FA3B10" w:rsidP="00FA3B10">
      <w:pPr>
        <w:rPr>
          <w:u w:val="single"/>
        </w:rPr>
      </w:pPr>
      <w:r w:rsidRPr="003B6C9B">
        <w:rPr>
          <w:u w:val="single"/>
        </w:rPr>
        <w:t>granica zachodnia (Polska – Niemcy):</w:t>
      </w:r>
    </w:p>
    <w:p w14:paraId="713810C6" w14:textId="77777777" w:rsidR="00FA3B10" w:rsidRPr="00F85B97" w:rsidRDefault="00FA3B10" w:rsidP="003B0775">
      <w:pPr>
        <w:pStyle w:val="Akapitzlist"/>
        <w:numPr>
          <w:ilvl w:val="0"/>
          <w:numId w:val="18"/>
        </w:numPr>
      </w:pPr>
      <w:r w:rsidRPr="00F85B97">
        <w:t>1-torowa linia 110 kV Turów1 – Neueibau.</w:t>
      </w:r>
    </w:p>
    <w:p w14:paraId="0EE876E4" w14:textId="77777777" w:rsidR="00FA3B10" w:rsidRPr="00F85B97" w:rsidRDefault="00FA3B10" w:rsidP="00FA3B10">
      <w:r w:rsidRPr="00F85B97">
        <w:t xml:space="preserve">Aktualny stan połączeń transgranicznych </w:t>
      </w:r>
      <w:r w:rsidRPr="00F85B97">
        <w:rPr>
          <w:b/>
        </w:rPr>
        <w:t>sieci dystrybucyjnej na przekroju asynchronicznym</w:t>
      </w:r>
      <w:r w:rsidRPr="00F85B97">
        <w:t xml:space="preserve"> przedstawia się następująco:</w:t>
      </w:r>
    </w:p>
    <w:p w14:paraId="0725BF28" w14:textId="77777777" w:rsidR="00FA3B10" w:rsidRPr="003B6C9B" w:rsidRDefault="00FA3B10" w:rsidP="00FA3B10">
      <w:pPr>
        <w:rPr>
          <w:u w:val="single"/>
        </w:rPr>
      </w:pPr>
      <w:r w:rsidRPr="003B6C9B">
        <w:rPr>
          <w:u w:val="single"/>
        </w:rPr>
        <w:t>granica wschodnia (Polska – Białoruś):</w:t>
      </w:r>
    </w:p>
    <w:p w14:paraId="4E230918" w14:textId="77777777" w:rsidR="00FA3B10" w:rsidRPr="00F85B97" w:rsidRDefault="00FA3B10" w:rsidP="003B0775">
      <w:pPr>
        <w:pStyle w:val="Akapitzlist"/>
        <w:numPr>
          <w:ilvl w:val="0"/>
          <w:numId w:val="18"/>
        </w:numPr>
      </w:pPr>
      <w:r w:rsidRPr="00F85B97">
        <w:t>2-torowa linia 110 kV Wólka Dobryńska – Brześć 2.</w:t>
      </w:r>
    </w:p>
    <w:p w14:paraId="3120B3F6" w14:textId="0EA05500" w:rsidR="00FA3B10" w:rsidRPr="00F85B97" w:rsidRDefault="00FA3B10" w:rsidP="00FA3B10">
      <w:r w:rsidRPr="00F85B97">
        <w:t>Podstawowe informacje na temat poszczególnych połączeń wzajemnych, p</w:t>
      </w:r>
      <w:r>
        <w:t>rzedstawiono w tabeli poniżej (</w:t>
      </w:r>
      <w:r>
        <w:fldChar w:fldCharType="begin"/>
      </w:r>
      <w:r>
        <w:instrText xml:space="preserve"> REF _Ref156901927 \h </w:instrText>
      </w:r>
      <w:r>
        <w:fldChar w:fldCharType="separate"/>
      </w:r>
      <w:r w:rsidR="0048034B">
        <w:t xml:space="preserve">Tabela </w:t>
      </w:r>
      <w:r w:rsidR="0048034B">
        <w:rPr>
          <w:noProof/>
        </w:rPr>
        <w:t>4</w:t>
      </w:r>
      <w:r w:rsidR="0048034B">
        <w:t>.</w:t>
      </w:r>
      <w:r w:rsidR="0048034B">
        <w:rPr>
          <w:noProof/>
        </w:rPr>
        <w:t>1</w:t>
      </w:r>
      <w:r>
        <w:fldChar w:fldCharType="end"/>
      </w:r>
      <w:r>
        <w:t>).</w:t>
      </w:r>
    </w:p>
    <w:p w14:paraId="4EA4C0D4" w14:textId="1EA4E9F3" w:rsidR="00FA3B10" w:rsidRPr="00F85B97" w:rsidRDefault="00FA3B10" w:rsidP="00FA3B10">
      <w:pPr>
        <w:pStyle w:val="Legenda"/>
        <w:rPr>
          <w:rFonts w:eastAsia="Calibri"/>
          <w:bCs/>
          <w:i w:val="0"/>
          <w:noProof/>
          <w:color w:val="000000"/>
        </w:rPr>
      </w:pPr>
      <w:bookmarkStart w:id="353" w:name="_Ref156901927"/>
      <w:bookmarkStart w:id="354" w:name="_Toc171580587"/>
      <w:bookmarkStart w:id="355" w:name="_Toc174709700"/>
      <w:r>
        <w:t xml:space="preserve">Tabela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w:t>
      </w:r>
      <w:r w:rsidR="00455D5C">
        <w:rPr>
          <w:noProof/>
        </w:rPr>
        <w:fldChar w:fldCharType="end"/>
      </w:r>
      <w:bookmarkEnd w:id="353"/>
      <w:r>
        <w:t xml:space="preserve">. </w:t>
      </w:r>
      <w:r w:rsidRPr="008C6488">
        <w:t>Charakterystyka polskich połączeń transgranicznych systemu elektroenergetycznego</w:t>
      </w:r>
      <w:bookmarkEnd w:id="354"/>
      <w:bookmarkEnd w:id="355"/>
    </w:p>
    <w:tbl>
      <w:tblPr>
        <w:tblStyle w:val="KPEiK"/>
        <w:tblW w:w="5000" w:type="pct"/>
        <w:tblLook w:val="04A0" w:firstRow="1" w:lastRow="0" w:firstColumn="1" w:lastColumn="0" w:noHBand="0" w:noVBand="1"/>
      </w:tblPr>
      <w:tblGrid>
        <w:gridCol w:w="994"/>
        <w:gridCol w:w="2120"/>
        <w:gridCol w:w="992"/>
        <w:gridCol w:w="1418"/>
        <w:gridCol w:w="568"/>
        <w:gridCol w:w="2970"/>
      </w:tblGrid>
      <w:tr w:rsidR="00BE14F7" w:rsidRPr="00BE14F7" w14:paraId="7ECAC70F"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994" w:type="dxa"/>
          </w:tcPr>
          <w:p w14:paraId="21866467" w14:textId="77777777" w:rsidR="00FA3B10" w:rsidRPr="00BE14F7" w:rsidRDefault="00FA3B10" w:rsidP="008D3A82">
            <w:pPr>
              <w:pStyle w:val="Tabele"/>
              <w:jc w:val="center"/>
              <w:rPr>
                <w:b w:val="0"/>
                <w:noProof/>
                <w:color w:val="auto"/>
              </w:rPr>
            </w:pPr>
            <w:r w:rsidRPr="00BE14F7">
              <w:rPr>
                <w:noProof/>
                <w:color w:val="auto"/>
              </w:rPr>
              <w:t>Kraj graniczny</w:t>
            </w:r>
          </w:p>
        </w:tc>
        <w:tc>
          <w:tcPr>
            <w:tcW w:w="2120" w:type="dxa"/>
          </w:tcPr>
          <w:p w14:paraId="3BC67FA9" w14:textId="77777777" w:rsidR="00FA3B10" w:rsidRPr="00BE14F7" w:rsidRDefault="00FA3B10" w:rsidP="008D3A82">
            <w:pPr>
              <w:pStyle w:val="Tabele"/>
              <w:jc w:val="center"/>
              <w:rPr>
                <w:b w:val="0"/>
                <w:noProof/>
                <w:color w:val="auto"/>
              </w:rPr>
            </w:pPr>
            <w:r w:rsidRPr="00BE14F7">
              <w:rPr>
                <w:noProof/>
                <w:color w:val="auto"/>
              </w:rPr>
              <w:t>Połączenie</w:t>
            </w:r>
          </w:p>
        </w:tc>
        <w:tc>
          <w:tcPr>
            <w:tcW w:w="992" w:type="dxa"/>
          </w:tcPr>
          <w:p w14:paraId="491C51BB" w14:textId="77777777" w:rsidR="00FA3B10" w:rsidRPr="00BE14F7" w:rsidRDefault="00FA3B10" w:rsidP="008D3A82">
            <w:pPr>
              <w:pStyle w:val="Tabele"/>
              <w:jc w:val="center"/>
              <w:rPr>
                <w:b w:val="0"/>
                <w:noProof/>
                <w:color w:val="auto"/>
              </w:rPr>
            </w:pPr>
            <w:r w:rsidRPr="00BE14F7">
              <w:rPr>
                <w:noProof/>
                <w:color w:val="auto"/>
              </w:rPr>
              <w:t>Napięcie [kV]</w:t>
            </w:r>
          </w:p>
        </w:tc>
        <w:tc>
          <w:tcPr>
            <w:tcW w:w="1418" w:type="dxa"/>
          </w:tcPr>
          <w:p w14:paraId="5E785CE1" w14:textId="77777777" w:rsidR="00FA3B10" w:rsidRPr="00BE14F7" w:rsidRDefault="00FA3B10" w:rsidP="008D3A82">
            <w:pPr>
              <w:pStyle w:val="Tabele"/>
              <w:jc w:val="center"/>
              <w:rPr>
                <w:b w:val="0"/>
                <w:noProof/>
                <w:color w:val="auto"/>
              </w:rPr>
            </w:pPr>
            <w:r w:rsidRPr="00BE14F7">
              <w:rPr>
                <w:noProof/>
                <w:color w:val="auto"/>
              </w:rPr>
              <w:t>Dopuszczalne obciążenie</w:t>
            </w:r>
          </w:p>
        </w:tc>
        <w:tc>
          <w:tcPr>
            <w:tcW w:w="568" w:type="dxa"/>
          </w:tcPr>
          <w:p w14:paraId="4A901DCC" w14:textId="77777777" w:rsidR="00FA3B10" w:rsidRPr="00BE14F7" w:rsidRDefault="00FA3B10" w:rsidP="008D3A82">
            <w:pPr>
              <w:pStyle w:val="Tabele"/>
              <w:jc w:val="center"/>
              <w:rPr>
                <w:b w:val="0"/>
                <w:noProof/>
                <w:color w:val="auto"/>
              </w:rPr>
            </w:pPr>
            <w:r w:rsidRPr="00BE14F7">
              <w:rPr>
                <w:noProof/>
                <w:color w:val="auto"/>
              </w:rPr>
              <w:t>Ilość torów</w:t>
            </w:r>
          </w:p>
        </w:tc>
        <w:tc>
          <w:tcPr>
            <w:tcW w:w="2970" w:type="dxa"/>
          </w:tcPr>
          <w:p w14:paraId="15D3F0D5" w14:textId="77777777" w:rsidR="00FA3B10" w:rsidRPr="00BE14F7" w:rsidRDefault="00FA3B10" w:rsidP="008D3A82">
            <w:pPr>
              <w:pStyle w:val="Tabele"/>
              <w:jc w:val="center"/>
              <w:rPr>
                <w:b w:val="0"/>
                <w:noProof/>
                <w:color w:val="auto"/>
              </w:rPr>
            </w:pPr>
            <w:r w:rsidRPr="00BE14F7">
              <w:rPr>
                <w:noProof/>
                <w:color w:val="auto"/>
              </w:rPr>
              <w:t>Informacje dodatkowe</w:t>
            </w:r>
          </w:p>
        </w:tc>
      </w:tr>
      <w:tr w:rsidR="00BE14F7" w:rsidRPr="00BE14F7" w14:paraId="6FEFA0A9" w14:textId="77777777" w:rsidTr="008D3A82">
        <w:trPr>
          <w:trHeight w:val="227"/>
        </w:trPr>
        <w:tc>
          <w:tcPr>
            <w:tcW w:w="994" w:type="dxa"/>
            <w:vMerge w:val="restart"/>
          </w:tcPr>
          <w:p w14:paraId="444386AE" w14:textId="77777777" w:rsidR="00FA3B10" w:rsidRPr="00BE14F7" w:rsidRDefault="00FA3B10" w:rsidP="008D3A82">
            <w:pPr>
              <w:pStyle w:val="Tabele"/>
              <w:rPr>
                <w:noProof/>
                <w:color w:val="auto"/>
              </w:rPr>
            </w:pPr>
            <w:r w:rsidRPr="00BE14F7">
              <w:rPr>
                <w:noProof/>
                <w:color w:val="auto"/>
              </w:rPr>
              <w:t>Niemcy</w:t>
            </w:r>
          </w:p>
        </w:tc>
        <w:tc>
          <w:tcPr>
            <w:tcW w:w="2120" w:type="dxa"/>
          </w:tcPr>
          <w:p w14:paraId="6D92A157" w14:textId="77777777" w:rsidR="00FA3B10" w:rsidRPr="00BE14F7" w:rsidRDefault="00FA3B10" w:rsidP="008D3A82">
            <w:pPr>
              <w:pStyle w:val="Tabele"/>
              <w:rPr>
                <w:noProof/>
                <w:color w:val="auto"/>
              </w:rPr>
            </w:pPr>
            <w:r w:rsidRPr="00BE14F7">
              <w:rPr>
                <w:color w:val="auto"/>
              </w:rPr>
              <w:t>Krajnik - Vierraden</w:t>
            </w:r>
          </w:p>
        </w:tc>
        <w:tc>
          <w:tcPr>
            <w:tcW w:w="992" w:type="dxa"/>
          </w:tcPr>
          <w:p w14:paraId="2D448888" w14:textId="77777777" w:rsidR="00FA3B10" w:rsidRPr="00BE14F7" w:rsidRDefault="00FA3B10" w:rsidP="008D3A82">
            <w:pPr>
              <w:pStyle w:val="Tabele"/>
              <w:jc w:val="right"/>
              <w:rPr>
                <w:noProof/>
                <w:color w:val="auto"/>
              </w:rPr>
            </w:pPr>
            <w:r w:rsidRPr="00BE14F7">
              <w:rPr>
                <w:noProof/>
                <w:color w:val="auto"/>
              </w:rPr>
              <w:t>400</w:t>
            </w:r>
          </w:p>
        </w:tc>
        <w:tc>
          <w:tcPr>
            <w:tcW w:w="1418" w:type="dxa"/>
          </w:tcPr>
          <w:p w14:paraId="3936A20C" w14:textId="77777777" w:rsidR="00FA3B10" w:rsidRPr="00BE14F7" w:rsidRDefault="00FA3B10" w:rsidP="008D3A82">
            <w:pPr>
              <w:pStyle w:val="Tabele"/>
              <w:jc w:val="right"/>
              <w:rPr>
                <w:noProof/>
                <w:color w:val="auto"/>
              </w:rPr>
            </w:pPr>
            <w:r w:rsidRPr="00BE14F7">
              <w:rPr>
                <w:color w:val="auto"/>
              </w:rPr>
              <w:t>2 078 MW</w:t>
            </w:r>
          </w:p>
        </w:tc>
        <w:tc>
          <w:tcPr>
            <w:tcW w:w="568" w:type="dxa"/>
          </w:tcPr>
          <w:p w14:paraId="7FF37BA0" w14:textId="77777777" w:rsidR="00FA3B10" w:rsidRPr="00BE14F7" w:rsidRDefault="00FA3B10" w:rsidP="008D3A82">
            <w:pPr>
              <w:pStyle w:val="Tabele"/>
              <w:jc w:val="right"/>
              <w:rPr>
                <w:noProof/>
                <w:color w:val="auto"/>
              </w:rPr>
            </w:pPr>
            <w:r w:rsidRPr="00BE14F7">
              <w:rPr>
                <w:noProof/>
                <w:color w:val="auto"/>
              </w:rPr>
              <w:t>2</w:t>
            </w:r>
          </w:p>
        </w:tc>
        <w:tc>
          <w:tcPr>
            <w:tcW w:w="2970" w:type="dxa"/>
          </w:tcPr>
          <w:p w14:paraId="3ADA9E17" w14:textId="77777777" w:rsidR="00FA3B10" w:rsidRPr="00BE14F7" w:rsidRDefault="00FA3B10" w:rsidP="008D3A82">
            <w:pPr>
              <w:pStyle w:val="Tabele"/>
              <w:rPr>
                <w:noProof/>
                <w:color w:val="auto"/>
              </w:rPr>
            </w:pPr>
            <w:r w:rsidRPr="00BE14F7">
              <w:rPr>
                <w:noProof/>
                <w:color w:val="auto"/>
              </w:rPr>
              <w:t>W 2018 r. połączenie zostało wyposażone w przesuwniki fazowe</w:t>
            </w:r>
          </w:p>
        </w:tc>
      </w:tr>
      <w:tr w:rsidR="00BE14F7" w:rsidRPr="00BE14F7" w14:paraId="6D8C7343" w14:textId="77777777" w:rsidTr="008D3A82">
        <w:trPr>
          <w:trHeight w:val="227"/>
        </w:trPr>
        <w:tc>
          <w:tcPr>
            <w:tcW w:w="994" w:type="dxa"/>
            <w:vMerge/>
          </w:tcPr>
          <w:p w14:paraId="56F35819" w14:textId="77777777" w:rsidR="00FA3B10" w:rsidRPr="00BE14F7" w:rsidRDefault="00FA3B10" w:rsidP="008D3A82">
            <w:pPr>
              <w:pStyle w:val="Tabele"/>
              <w:rPr>
                <w:noProof/>
                <w:color w:val="auto"/>
              </w:rPr>
            </w:pPr>
          </w:p>
        </w:tc>
        <w:tc>
          <w:tcPr>
            <w:tcW w:w="2120" w:type="dxa"/>
          </w:tcPr>
          <w:p w14:paraId="508795B7" w14:textId="77777777" w:rsidR="00FA3B10" w:rsidRPr="00BE14F7" w:rsidRDefault="00FA3B10" w:rsidP="008D3A82">
            <w:pPr>
              <w:pStyle w:val="Tabele"/>
              <w:rPr>
                <w:noProof/>
                <w:color w:val="auto"/>
                <w:lang w:val="de-DE"/>
              </w:rPr>
            </w:pPr>
            <w:r w:rsidRPr="00BE14F7">
              <w:rPr>
                <w:color w:val="auto"/>
                <w:lang w:val="de-DE"/>
              </w:rPr>
              <w:t>Mikułowa - Hagenverder</w:t>
            </w:r>
          </w:p>
        </w:tc>
        <w:tc>
          <w:tcPr>
            <w:tcW w:w="992" w:type="dxa"/>
          </w:tcPr>
          <w:p w14:paraId="7C877720" w14:textId="77777777" w:rsidR="00FA3B10" w:rsidRPr="00BE14F7" w:rsidRDefault="00FA3B10" w:rsidP="008D3A82">
            <w:pPr>
              <w:pStyle w:val="Tabele"/>
              <w:jc w:val="right"/>
              <w:rPr>
                <w:noProof/>
                <w:color w:val="auto"/>
                <w:lang w:val="de-DE"/>
              </w:rPr>
            </w:pPr>
            <w:r w:rsidRPr="00BE14F7">
              <w:rPr>
                <w:noProof/>
                <w:color w:val="auto"/>
                <w:lang w:val="de-DE"/>
              </w:rPr>
              <w:t>400</w:t>
            </w:r>
          </w:p>
        </w:tc>
        <w:tc>
          <w:tcPr>
            <w:tcW w:w="1418" w:type="dxa"/>
          </w:tcPr>
          <w:p w14:paraId="73F20B2C" w14:textId="77777777" w:rsidR="00FA3B10" w:rsidRPr="00BE14F7" w:rsidRDefault="00FA3B10" w:rsidP="008D3A82">
            <w:pPr>
              <w:pStyle w:val="Tabele"/>
              <w:jc w:val="right"/>
              <w:rPr>
                <w:noProof/>
                <w:color w:val="auto"/>
                <w:lang w:val="de-DE"/>
              </w:rPr>
            </w:pPr>
            <w:r w:rsidRPr="00BE14F7">
              <w:rPr>
                <w:color w:val="auto"/>
                <w:lang w:val="de-DE"/>
              </w:rPr>
              <w:t>2 640 MW</w:t>
            </w:r>
          </w:p>
        </w:tc>
        <w:tc>
          <w:tcPr>
            <w:tcW w:w="568" w:type="dxa"/>
          </w:tcPr>
          <w:p w14:paraId="27A37D43" w14:textId="77777777" w:rsidR="00FA3B10" w:rsidRPr="00BE14F7" w:rsidRDefault="00FA3B10" w:rsidP="008D3A82">
            <w:pPr>
              <w:pStyle w:val="Tabele"/>
              <w:jc w:val="right"/>
              <w:rPr>
                <w:noProof/>
                <w:color w:val="auto"/>
              </w:rPr>
            </w:pPr>
            <w:r w:rsidRPr="00BE14F7">
              <w:rPr>
                <w:noProof/>
                <w:color w:val="auto"/>
              </w:rPr>
              <w:t>2</w:t>
            </w:r>
          </w:p>
        </w:tc>
        <w:tc>
          <w:tcPr>
            <w:tcW w:w="2970" w:type="dxa"/>
          </w:tcPr>
          <w:p w14:paraId="46094AEE" w14:textId="77777777" w:rsidR="00FA3B10" w:rsidRPr="00BE14F7" w:rsidRDefault="00FA3B10" w:rsidP="008D3A82">
            <w:pPr>
              <w:pStyle w:val="Tabele"/>
              <w:rPr>
                <w:noProof/>
                <w:color w:val="auto"/>
              </w:rPr>
            </w:pPr>
            <w:r w:rsidRPr="00BE14F7">
              <w:rPr>
                <w:noProof/>
                <w:color w:val="auto"/>
              </w:rPr>
              <w:t>W 2016 r. połączenie zostało wyposażone w przesuwniki fazowe</w:t>
            </w:r>
          </w:p>
        </w:tc>
      </w:tr>
      <w:tr w:rsidR="00BE14F7" w:rsidRPr="00BE14F7" w14:paraId="27847354" w14:textId="77777777" w:rsidTr="008D3A82">
        <w:trPr>
          <w:trHeight w:val="227"/>
        </w:trPr>
        <w:tc>
          <w:tcPr>
            <w:tcW w:w="994" w:type="dxa"/>
            <w:vMerge w:val="restart"/>
          </w:tcPr>
          <w:p w14:paraId="402EB345" w14:textId="77777777" w:rsidR="00FA3B10" w:rsidRPr="00BE14F7" w:rsidRDefault="00FA3B10" w:rsidP="008D3A82">
            <w:pPr>
              <w:pStyle w:val="Tabele"/>
              <w:rPr>
                <w:noProof/>
                <w:color w:val="auto"/>
              </w:rPr>
            </w:pPr>
            <w:r w:rsidRPr="00BE14F7">
              <w:rPr>
                <w:noProof/>
                <w:color w:val="auto"/>
              </w:rPr>
              <w:t>Czechy</w:t>
            </w:r>
          </w:p>
        </w:tc>
        <w:tc>
          <w:tcPr>
            <w:tcW w:w="2120" w:type="dxa"/>
          </w:tcPr>
          <w:p w14:paraId="5AA0477D" w14:textId="77777777" w:rsidR="00FA3B10" w:rsidRPr="00BE14F7" w:rsidRDefault="00FA3B10" w:rsidP="008D3A82">
            <w:pPr>
              <w:pStyle w:val="Tabele"/>
              <w:rPr>
                <w:noProof/>
                <w:color w:val="auto"/>
              </w:rPr>
            </w:pPr>
            <w:r w:rsidRPr="00BE14F7">
              <w:rPr>
                <w:noProof/>
                <w:color w:val="auto"/>
              </w:rPr>
              <w:t>Wielopole/Dobrzeń – Nosovice/Albrechtice</w:t>
            </w:r>
          </w:p>
        </w:tc>
        <w:tc>
          <w:tcPr>
            <w:tcW w:w="992" w:type="dxa"/>
          </w:tcPr>
          <w:p w14:paraId="51E3760D" w14:textId="77777777" w:rsidR="00FA3B10" w:rsidRPr="00BE14F7" w:rsidRDefault="00FA3B10" w:rsidP="008D3A82">
            <w:pPr>
              <w:pStyle w:val="Tabele"/>
              <w:jc w:val="right"/>
              <w:rPr>
                <w:noProof/>
                <w:color w:val="auto"/>
              </w:rPr>
            </w:pPr>
            <w:r w:rsidRPr="00BE14F7">
              <w:rPr>
                <w:noProof/>
                <w:color w:val="auto"/>
              </w:rPr>
              <w:t>400</w:t>
            </w:r>
          </w:p>
        </w:tc>
        <w:tc>
          <w:tcPr>
            <w:tcW w:w="1418" w:type="dxa"/>
          </w:tcPr>
          <w:p w14:paraId="1E34C34A" w14:textId="77777777" w:rsidR="00FA3B10" w:rsidRPr="00BE14F7" w:rsidRDefault="00FA3B10" w:rsidP="008D3A82">
            <w:pPr>
              <w:pStyle w:val="Tabele"/>
              <w:jc w:val="right"/>
              <w:rPr>
                <w:noProof/>
                <w:color w:val="auto"/>
              </w:rPr>
            </w:pPr>
            <w:r w:rsidRPr="00BE14F7">
              <w:rPr>
                <w:noProof/>
                <w:color w:val="auto"/>
              </w:rPr>
              <w:t>2 772/2 480 MW</w:t>
            </w:r>
          </w:p>
        </w:tc>
        <w:tc>
          <w:tcPr>
            <w:tcW w:w="568" w:type="dxa"/>
          </w:tcPr>
          <w:p w14:paraId="6934BD4E" w14:textId="77777777" w:rsidR="00FA3B10" w:rsidRPr="00BE14F7" w:rsidRDefault="00FA3B10" w:rsidP="008D3A82">
            <w:pPr>
              <w:pStyle w:val="Tabele"/>
              <w:jc w:val="right"/>
              <w:rPr>
                <w:noProof/>
                <w:color w:val="auto"/>
              </w:rPr>
            </w:pPr>
            <w:r w:rsidRPr="00BE14F7">
              <w:rPr>
                <w:noProof/>
                <w:color w:val="auto"/>
              </w:rPr>
              <w:t>2</w:t>
            </w:r>
          </w:p>
        </w:tc>
        <w:tc>
          <w:tcPr>
            <w:tcW w:w="2970" w:type="dxa"/>
          </w:tcPr>
          <w:p w14:paraId="274F47DB" w14:textId="77777777" w:rsidR="00FA3B10" w:rsidRPr="00BE14F7" w:rsidRDefault="00FA3B10" w:rsidP="008D3A82">
            <w:pPr>
              <w:pStyle w:val="Tabele"/>
              <w:rPr>
                <w:noProof/>
                <w:color w:val="auto"/>
              </w:rPr>
            </w:pPr>
            <w:r w:rsidRPr="00BE14F7">
              <w:rPr>
                <w:noProof/>
                <w:color w:val="auto"/>
              </w:rPr>
              <w:t>-</w:t>
            </w:r>
          </w:p>
        </w:tc>
      </w:tr>
      <w:tr w:rsidR="00BE14F7" w:rsidRPr="00BE14F7" w14:paraId="58617FB5" w14:textId="77777777" w:rsidTr="008D3A82">
        <w:trPr>
          <w:trHeight w:val="227"/>
        </w:trPr>
        <w:tc>
          <w:tcPr>
            <w:tcW w:w="994" w:type="dxa"/>
            <w:vMerge/>
          </w:tcPr>
          <w:p w14:paraId="1F491E08" w14:textId="77777777" w:rsidR="00FA3B10" w:rsidRPr="00BE14F7" w:rsidRDefault="00FA3B10" w:rsidP="008D3A82">
            <w:pPr>
              <w:pStyle w:val="Tabele"/>
              <w:rPr>
                <w:noProof/>
                <w:color w:val="auto"/>
              </w:rPr>
            </w:pPr>
          </w:p>
        </w:tc>
        <w:tc>
          <w:tcPr>
            <w:tcW w:w="2120" w:type="dxa"/>
          </w:tcPr>
          <w:p w14:paraId="5311DB71" w14:textId="77777777" w:rsidR="00FA3B10" w:rsidRPr="00BE14F7" w:rsidRDefault="00FA3B10" w:rsidP="008D3A82">
            <w:pPr>
              <w:pStyle w:val="Tabele"/>
              <w:rPr>
                <w:noProof/>
                <w:color w:val="auto"/>
              </w:rPr>
            </w:pPr>
            <w:r w:rsidRPr="00BE14F7">
              <w:rPr>
                <w:noProof/>
                <w:color w:val="auto"/>
              </w:rPr>
              <w:t>Kopanina/Bujaków - Liskovec</w:t>
            </w:r>
          </w:p>
        </w:tc>
        <w:tc>
          <w:tcPr>
            <w:tcW w:w="992" w:type="dxa"/>
          </w:tcPr>
          <w:p w14:paraId="6F1C6347" w14:textId="77777777" w:rsidR="00FA3B10" w:rsidRPr="00BE14F7" w:rsidRDefault="00FA3B10" w:rsidP="008D3A82">
            <w:pPr>
              <w:pStyle w:val="Tabele"/>
              <w:jc w:val="right"/>
              <w:rPr>
                <w:noProof/>
                <w:color w:val="auto"/>
              </w:rPr>
            </w:pPr>
            <w:r w:rsidRPr="00BE14F7">
              <w:rPr>
                <w:noProof/>
                <w:color w:val="auto"/>
              </w:rPr>
              <w:t>220</w:t>
            </w:r>
          </w:p>
        </w:tc>
        <w:tc>
          <w:tcPr>
            <w:tcW w:w="1418" w:type="dxa"/>
          </w:tcPr>
          <w:p w14:paraId="2F1983D8" w14:textId="77777777" w:rsidR="00FA3B10" w:rsidRPr="00BE14F7" w:rsidRDefault="00FA3B10" w:rsidP="008D3A82">
            <w:pPr>
              <w:pStyle w:val="Tabele"/>
              <w:jc w:val="right"/>
              <w:rPr>
                <w:noProof/>
                <w:color w:val="auto"/>
              </w:rPr>
            </w:pPr>
            <w:r w:rsidRPr="00BE14F7">
              <w:rPr>
                <w:noProof/>
                <w:color w:val="auto"/>
              </w:rPr>
              <w:t>800/794 MW</w:t>
            </w:r>
          </w:p>
        </w:tc>
        <w:tc>
          <w:tcPr>
            <w:tcW w:w="568" w:type="dxa"/>
          </w:tcPr>
          <w:p w14:paraId="00E3C26D" w14:textId="77777777" w:rsidR="00FA3B10" w:rsidRPr="00BE14F7" w:rsidRDefault="00FA3B10" w:rsidP="008D3A82">
            <w:pPr>
              <w:pStyle w:val="Tabele"/>
              <w:jc w:val="right"/>
              <w:rPr>
                <w:noProof/>
                <w:color w:val="auto"/>
              </w:rPr>
            </w:pPr>
            <w:r w:rsidRPr="00BE14F7">
              <w:rPr>
                <w:noProof/>
                <w:color w:val="auto"/>
              </w:rPr>
              <w:t>1</w:t>
            </w:r>
          </w:p>
        </w:tc>
        <w:tc>
          <w:tcPr>
            <w:tcW w:w="2970" w:type="dxa"/>
          </w:tcPr>
          <w:p w14:paraId="3CA6719E" w14:textId="77777777" w:rsidR="00FA3B10" w:rsidRPr="00BE14F7" w:rsidRDefault="00FA3B10" w:rsidP="008D3A82">
            <w:pPr>
              <w:pStyle w:val="Tabele"/>
              <w:rPr>
                <w:noProof/>
                <w:color w:val="auto"/>
              </w:rPr>
            </w:pPr>
            <w:r w:rsidRPr="00BE14F7">
              <w:rPr>
                <w:noProof/>
                <w:color w:val="auto"/>
              </w:rPr>
              <w:t>-</w:t>
            </w:r>
          </w:p>
        </w:tc>
      </w:tr>
      <w:tr w:rsidR="00BE14F7" w:rsidRPr="00BE14F7" w14:paraId="52CFEC1C" w14:textId="77777777" w:rsidTr="008D3A82">
        <w:trPr>
          <w:trHeight w:val="227"/>
        </w:trPr>
        <w:tc>
          <w:tcPr>
            <w:tcW w:w="994" w:type="dxa"/>
          </w:tcPr>
          <w:p w14:paraId="2F6D28BC" w14:textId="77777777" w:rsidR="00FA3B10" w:rsidRPr="00BE14F7" w:rsidRDefault="00FA3B10" w:rsidP="008D3A82">
            <w:pPr>
              <w:pStyle w:val="Tabele"/>
              <w:rPr>
                <w:noProof/>
                <w:color w:val="auto"/>
              </w:rPr>
            </w:pPr>
            <w:r w:rsidRPr="00BE14F7">
              <w:rPr>
                <w:noProof/>
                <w:color w:val="auto"/>
              </w:rPr>
              <w:t>Litwa</w:t>
            </w:r>
          </w:p>
        </w:tc>
        <w:tc>
          <w:tcPr>
            <w:tcW w:w="2120" w:type="dxa"/>
          </w:tcPr>
          <w:p w14:paraId="09C06FF2" w14:textId="77777777" w:rsidR="00FA3B10" w:rsidRPr="00BE14F7" w:rsidRDefault="00FA3B10" w:rsidP="008D3A82">
            <w:pPr>
              <w:pStyle w:val="Tabele"/>
              <w:rPr>
                <w:noProof/>
                <w:color w:val="auto"/>
              </w:rPr>
            </w:pPr>
            <w:r w:rsidRPr="00BE14F7">
              <w:rPr>
                <w:noProof/>
                <w:color w:val="auto"/>
              </w:rPr>
              <w:t>Ełk Bis- Alytus</w:t>
            </w:r>
          </w:p>
        </w:tc>
        <w:tc>
          <w:tcPr>
            <w:tcW w:w="992" w:type="dxa"/>
          </w:tcPr>
          <w:p w14:paraId="36933A82" w14:textId="77777777" w:rsidR="00FA3B10" w:rsidRPr="00BE14F7" w:rsidRDefault="00FA3B10" w:rsidP="008D3A82">
            <w:pPr>
              <w:pStyle w:val="Tabele"/>
              <w:jc w:val="right"/>
              <w:rPr>
                <w:noProof/>
                <w:color w:val="auto"/>
              </w:rPr>
            </w:pPr>
            <w:r w:rsidRPr="00BE14F7">
              <w:rPr>
                <w:noProof/>
                <w:color w:val="auto"/>
              </w:rPr>
              <w:t>400</w:t>
            </w:r>
          </w:p>
        </w:tc>
        <w:tc>
          <w:tcPr>
            <w:tcW w:w="1418" w:type="dxa"/>
          </w:tcPr>
          <w:p w14:paraId="49384B6B" w14:textId="77777777" w:rsidR="00FA3B10" w:rsidRPr="00BE14F7" w:rsidRDefault="00FA3B10" w:rsidP="008D3A82">
            <w:pPr>
              <w:pStyle w:val="Tabele"/>
              <w:jc w:val="right"/>
              <w:rPr>
                <w:noProof/>
                <w:color w:val="auto"/>
              </w:rPr>
            </w:pPr>
            <w:r w:rsidRPr="00BE14F7">
              <w:rPr>
                <w:noProof/>
                <w:color w:val="auto"/>
              </w:rPr>
              <w:t>488 MW</w:t>
            </w:r>
          </w:p>
        </w:tc>
        <w:tc>
          <w:tcPr>
            <w:tcW w:w="568" w:type="dxa"/>
          </w:tcPr>
          <w:p w14:paraId="0FB21892" w14:textId="77777777" w:rsidR="00FA3B10" w:rsidRPr="00BE14F7" w:rsidRDefault="00FA3B10" w:rsidP="008D3A82">
            <w:pPr>
              <w:pStyle w:val="Tabele"/>
              <w:jc w:val="right"/>
              <w:rPr>
                <w:noProof/>
                <w:color w:val="auto"/>
              </w:rPr>
            </w:pPr>
            <w:r w:rsidRPr="00BE14F7">
              <w:rPr>
                <w:noProof/>
                <w:color w:val="auto"/>
              </w:rPr>
              <w:t>2</w:t>
            </w:r>
          </w:p>
        </w:tc>
        <w:tc>
          <w:tcPr>
            <w:tcW w:w="2970" w:type="dxa"/>
          </w:tcPr>
          <w:p w14:paraId="3E656491" w14:textId="77777777" w:rsidR="00FA3B10" w:rsidRPr="00BE14F7" w:rsidRDefault="00FA3B10" w:rsidP="008D3A82">
            <w:pPr>
              <w:pStyle w:val="Tabele"/>
              <w:rPr>
                <w:noProof/>
                <w:color w:val="auto"/>
              </w:rPr>
            </w:pPr>
            <w:r w:rsidRPr="00BE14F7">
              <w:rPr>
                <w:noProof/>
                <w:color w:val="auto"/>
              </w:rPr>
              <w:t>prąd przemienny ze wstawką pr. stałego</w:t>
            </w:r>
          </w:p>
        </w:tc>
      </w:tr>
      <w:tr w:rsidR="00BE14F7" w:rsidRPr="00BE14F7" w14:paraId="46AF688B" w14:textId="77777777" w:rsidTr="008D3A82">
        <w:trPr>
          <w:trHeight w:val="227"/>
        </w:trPr>
        <w:tc>
          <w:tcPr>
            <w:tcW w:w="994" w:type="dxa"/>
          </w:tcPr>
          <w:p w14:paraId="0DA1DB6C" w14:textId="77777777" w:rsidR="00FA3B10" w:rsidRPr="00BE14F7" w:rsidRDefault="00FA3B10" w:rsidP="008D3A82">
            <w:pPr>
              <w:pStyle w:val="Tabele"/>
              <w:rPr>
                <w:noProof/>
                <w:color w:val="auto"/>
              </w:rPr>
            </w:pPr>
            <w:r w:rsidRPr="00BE14F7">
              <w:rPr>
                <w:noProof/>
                <w:color w:val="auto"/>
              </w:rPr>
              <w:t>Słowacja</w:t>
            </w:r>
          </w:p>
        </w:tc>
        <w:tc>
          <w:tcPr>
            <w:tcW w:w="2120" w:type="dxa"/>
          </w:tcPr>
          <w:p w14:paraId="156B6B45" w14:textId="77777777" w:rsidR="00FA3B10" w:rsidRPr="00BE14F7" w:rsidRDefault="00FA3B10" w:rsidP="008D3A82">
            <w:pPr>
              <w:pStyle w:val="Tabele"/>
              <w:rPr>
                <w:noProof/>
                <w:color w:val="auto"/>
              </w:rPr>
            </w:pPr>
            <w:r w:rsidRPr="00BE14F7">
              <w:rPr>
                <w:noProof/>
                <w:color w:val="auto"/>
              </w:rPr>
              <w:t>Krosno Iskrzynia - Lem</w:t>
            </w:r>
            <w:r w:rsidRPr="00BE14F7">
              <w:rPr>
                <w:rFonts w:ascii="Calibri" w:hAnsi="Calibri" w:cs="Calibri"/>
                <w:noProof/>
                <w:color w:val="auto"/>
              </w:rPr>
              <w:t>ě</w:t>
            </w:r>
            <w:r w:rsidRPr="00BE14F7">
              <w:rPr>
                <w:rFonts w:cs="Lato"/>
                <w:noProof/>
                <w:color w:val="auto"/>
              </w:rPr>
              <w:t>š</w:t>
            </w:r>
            <w:r w:rsidRPr="00BE14F7">
              <w:rPr>
                <w:noProof/>
                <w:color w:val="auto"/>
              </w:rPr>
              <w:t>any</w:t>
            </w:r>
          </w:p>
        </w:tc>
        <w:tc>
          <w:tcPr>
            <w:tcW w:w="992" w:type="dxa"/>
          </w:tcPr>
          <w:p w14:paraId="54FEEFE9" w14:textId="77777777" w:rsidR="00FA3B10" w:rsidRPr="00BE14F7" w:rsidRDefault="00FA3B10" w:rsidP="008D3A82">
            <w:pPr>
              <w:pStyle w:val="Tabele"/>
              <w:jc w:val="right"/>
              <w:rPr>
                <w:noProof/>
                <w:color w:val="auto"/>
              </w:rPr>
            </w:pPr>
            <w:r w:rsidRPr="00BE14F7">
              <w:rPr>
                <w:noProof/>
                <w:color w:val="auto"/>
              </w:rPr>
              <w:t>400</w:t>
            </w:r>
          </w:p>
        </w:tc>
        <w:tc>
          <w:tcPr>
            <w:tcW w:w="1418" w:type="dxa"/>
          </w:tcPr>
          <w:p w14:paraId="5346A02D" w14:textId="77777777" w:rsidR="00FA3B10" w:rsidRPr="00BE14F7" w:rsidRDefault="00FA3B10" w:rsidP="008D3A82">
            <w:pPr>
              <w:pStyle w:val="Tabele"/>
              <w:jc w:val="right"/>
              <w:rPr>
                <w:noProof/>
                <w:color w:val="auto"/>
              </w:rPr>
            </w:pPr>
            <w:r w:rsidRPr="00BE14F7">
              <w:rPr>
                <w:noProof/>
                <w:color w:val="auto"/>
              </w:rPr>
              <w:t>2 078 MW</w:t>
            </w:r>
          </w:p>
        </w:tc>
        <w:tc>
          <w:tcPr>
            <w:tcW w:w="568" w:type="dxa"/>
          </w:tcPr>
          <w:p w14:paraId="577BB2B7" w14:textId="77777777" w:rsidR="00FA3B10" w:rsidRPr="00BE14F7" w:rsidRDefault="00FA3B10" w:rsidP="008D3A82">
            <w:pPr>
              <w:pStyle w:val="Tabele"/>
              <w:jc w:val="right"/>
              <w:rPr>
                <w:noProof/>
                <w:color w:val="auto"/>
              </w:rPr>
            </w:pPr>
            <w:r w:rsidRPr="00BE14F7">
              <w:rPr>
                <w:noProof/>
                <w:color w:val="auto"/>
              </w:rPr>
              <w:t>2</w:t>
            </w:r>
          </w:p>
        </w:tc>
        <w:tc>
          <w:tcPr>
            <w:tcW w:w="2970" w:type="dxa"/>
          </w:tcPr>
          <w:p w14:paraId="3F84048D" w14:textId="77777777" w:rsidR="00FA3B10" w:rsidRPr="00BE14F7" w:rsidRDefault="00FA3B10" w:rsidP="008D3A82">
            <w:pPr>
              <w:pStyle w:val="Tabele"/>
              <w:rPr>
                <w:noProof/>
                <w:color w:val="auto"/>
              </w:rPr>
            </w:pPr>
            <w:r w:rsidRPr="00BE14F7">
              <w:rPr>
                <w:noProof/>
                <w:color w:val="auto"/>
              </w:rPr>
              <w:t>-</w:t>
            </w:r>
          </w:p>
        </w:tc>
      </w:tr>
      <w:tr w:rsidR="00BE14F7" w:rsidRPr="00BE14F7" w14:paraId="5F467568" w14:textId="77777777" w:rsidTr="008D3A82">
        <w:trPr>
          <w:trHeight w:val="227"/>
        </w:trPr>
        <w:tc>
          <w:tcPr>
            <w:tcW w:w="994" w:type="dxa"/>
          </w:tcPr>
          <w:p w14:paraId="524A75BC" w14:textId="77777777" w:rsidR="00FA3B10" w:rsidRPr="00BE14F7" w:rsidRDefault="00FA3B10" w:rsidP="008D3A82">
            <w:pPr>
              <w:pStyle w:val="Tabele"/>
              <w:rPr>
                <w:noProof/>
                <w:color w:val="auto"/>
              </w:rPr>
            </w:pPr>
            <w:r w:rsidRPr="00BE14F7">
              <w:rPr>
                <w:noProof/>
                <w:color w:val="auto"/>
              </w:rPr>
              <w:t>Szwecja</w:t>
            </w:r>
          </w:p>
        </w:tc>
        <w:tc>
          <w:tcPr>
            <w:tcW w:w="2120" w:type="dxa"/>
          </w:tcPr>
          <w:p w14:paraId="0D9393F4" w14:textId="77777777" w:rsidR="00FA3B10" w:rsidRPr="00BE14F7" w:rsidRDefault="00FA3B10" w:rsidP="008D3A82">
            <w:pPr>
              <w:pStyle w:val="Tabele"/>
              <w:rPr>
                <w:noProof/>
                <w:color w:val="auto"/>
              </w:rPr>
            </w:pPr>
            <w:r w:rsidRPr="00BE14F7">
              <w:rPr>
                <w:noProof/>
                <w:color w:val="auto"/>
              </w:rPr>
              <w:t>Słupsk - Stärno</w:t>
            </w:r>
          </w:p>
        </w:tc>
        <w:tc>
          <w:tcPr>
            <w:tcW w:w="992" w:type="dxa"/>
          </w:tcPr>
          <w:p w14:paraId="719FA545" w14:textId="77777777" w:rsidR="00FA3B10" w:rsidRPr="00BE14F7" w:rsidRDefault="00FA3B10" w:rsidP="008D3A82">
            <w:pPr>
              <w:pStyle w:val="Tabele"/>
              <w:jc w:val="right"/>
              <w:rPr>
                <w:noProof/>
                <w:color w:val="auto"/>
              </w:rPr>
            </w:pPr>
            <w:r w:rsidRPr="00BE14F7">
              <w:rPr>
                <w:noProof/>
                <w:color w:val="auto"/>
              </w:rPr>
              <w:t>450</w:t>
            </w:r>
          </w:p>
        </w:tc>
        <w:tc>
          <w:tcPr>
            <w:tcW w:w="1418" w:type="dxa"/>
          </w:tcPr>
          <w:p w14:paraId="149439A9" w14:textId="77777777" w:rsidR="00FA3B10" w:rsidRPr="00BE14F7" w:rsidRDefault="00FA3B10" w:rsidP="008D3A82">
            <w:pPr>
              <w:pStyle w:val="Tabele"/>
              <w:jc w:val="right"/>
              <w:rPr>
                <w:noProof/>
                <w:color w:val="auto"/>
              </w:rPr>
            </w:pPr>
            <w:r w:rsidRPr="00BE14F7">
              <w:rPr>
                <w:noProof/>
                <w:color w:val="auto"/>
              </w:rPr>
              <w:t>600 MW</w:t>
            </w:r>
          </w:p>
        </w:tc>
        <w:tc>
          <w:tcPr>
            <w:tcW w:w="568" w:type="dxa"/>
          </w:tcPr>
          <w:p w14:paraId="1574C9F6" w14:textId="77777777" w:rsidR="00FA3B10" w:rsidRPr="00BE14F7" w:rsidRDefault="00FA3B10" w:rsidP="008D3A82">
            <w:pPr>
              <w:pStyle w:val="Tabele"/>
              <w:jc w:val="right"/>
              <w:rPr>
                <w:noProof/>
                <w:color w:val="auto"/>
              </w:rPr>
            </w:pPr>
            <w:r w:rsidRPr="00BE14F7">
              <w:rPr>
                <w:noProof/>
                <w:color w:val="auto"/>
              </w:rPr>
              <w:t>1</w:t>
            </w:r>
          </w:p>
        </w:tc>
        <w:tc>
          <w:tcPr>
            <w:tcW w:w="2970" w:type="dxa"/>
          </w:tcPr>
          <w:p w14:paraId="3C74935F" w14:textId="77777777" w:rsidR="00FA3B10" w:rsidRPr="00BE14F7" w:rsidRDefault="00FA3B10" w:rsidP="008D3A82">
            <w:pPr>
              <w:pStyle w:val="Tabele"/>
              <w:rPr>
                <w:noProof/>
                <w:color w:val="auto"/>
              </w:rPr>
            </w:pPr>
            <w:r w:rsidRPr="00BE14F7">
              <w:rPr>
                <w:noProof/>
                <w:color w:val="auto"/>
              </w:rPr>
              <w:t>(prąd stały)</w:t>
            </w:r>
          </w:p>
        </w:tc>
      </w:tr>
      <w:tr w:rsidR="00BE14F7" w:rsidRPr="00BE14F7" w14:paraId="5C300BD4" w14:textId="77777777" w:rsidTr="008D3A82">
        <w:trPr>
          <w:trHeight w:val="227"/>
        </w:trPr>
        <w:tc>
          <w:tcPr>
            <w:tcW w:w="994" w:type="dxa"/>
            <w:vMerge w:val="restart"/>
          </w:tcPr>
          <w:p w14:paraId="2D130514" w14:textId="77777777" w:rsidR="00FA3B10" w:rsidRPr="00BE14F7" w:rsidRDefault="00FA3B10" w:rsidP="008D3A82">
            <w:pPr>
              <w:pStyle w:val="Tabele"/>
              <w:rPr>
                <w:noProof/>
                <w:color w:val="auto"/>
              </w:rPr>
            </w:pPr>
            <w:r w:rsidRPr="00BE14F7">
              <w:rPr>
                <w:noProof/>
                <w:color w:val="auto"/>
              </w:rPr>
              <w:t>Białoruś</w:t>
            </w:r>
          </w:p>
        </w:tc>
        <w:tc>
          <w:tcPr>
            <w:tcW w:w="2120" w:type="dxa"/>
          </w:tcPr>
          <w:p w14:paraId="4DB69221" w14:textId="77777777" w:rsidR="00FA3B10" w:rsidRPr="00BE14F7" w:rsidRDefault="00FA3B10" w:rsidP="008D3A82">
            <w:pPr>
              <w:pStyle w:val="Tabele"/>
              <w:rPr>
                <w:noProof/>
                <w:color w:val="auto"/>
              </w:rPr>
            </w:pPr>
            <w:r w:rsidRPr="00BE14F7">
              <w:rPr>
                <w:noProof/>
                <w:color w:val="auto"/>
              </w:rPr>
              <w:t>Białystok – Roś</w:t>
            </w:r>
          </w:p>
        </w:tc>
        <w:tc>
          <w:tcPr>
            <w:tcW w:w="992" w:type="dxa"/>
          </w:tcPr>
          <w:p w14:paraId="7010C8DD" w14:textId="77777777" w:rsidR="00FA3B10" w:rsidRPr="00BE14F7" w:rsidRDefault="00FA3B10" w:rsidP="008D3A82">
            <w:pPr>
              <w:pStyle w:val="Tabele"/>
              <w:jc w:val="right"/>
              <w:rPr>
                <w:noProof/>
                <w:color w:val="auto"/>
              </w:rPr>
            </w:pPr>
            <w:r w:rsidRPr="00BE14F7">
              <w:rPr>
                <w:noProof/>
                <w:color w:val="auto"/>
              </w:rPr>
              <w:t>220</w:t>
            </w:r>
          </w:p>
        </w:tc>
        <w:tc>
          <w:tcPr>
            <w:tcW w:w="1418" w:type="dxa"/>
          </w:tcPr>
          <w:p w14:paraId="4EF6AE0F" w14:textId="77777777" w:rsidR="00FA3B10" w:rsidRPr="00BE14F7" w:rsidRDefault="00FA3B10" w:rsidP="008D3A82">
            <w:pPr>
              <w:pStyle w:val="Tabele"/>
              <w:jc w:val="right"/>
              <w:rPr>
                <w:noProof/>
                <w:color w:val="auto"/>
              </w:rPr>
            </w:pPr>
            <w:r w:rsidRPr="00BE14F7">
              <w:rPr>
                <w:noProof/>
                <w:color w:val="auto"/>
              </w:rPr>
              <w:t>231 MW</w:t>
            </w:r>
          </w:p>
        </w:tc>
        <w:tc>
          <w:tcPr>
            <w:tcW w:w="568" w:type="dxa"/>
          </w:tcPr>
          <w:p w14:paraId="68806551" w14:textId="77777777" w:rsidR="00FA3B10" w:rsidRPr="00BE14F7" w:rsidRDefault="00FA3B10" w:rsidP="008D3A82">
            <w:pPr>
              <w:pStyle w:val="Tabele"/>
              <w:jc w:val="right"/>
              <w:rPr>
                <w:noProof/>
                <w:color w:val="auto"/>
              </w:rPr>
            </w:pPr>
            <w:r w:rsidRPr="00BE14F7">
              <w:rPr>
                <w:noProof/>
                <w:color w:val="auto"/>
              </w:rPr>
              <w:t>1</w:t>
            </w:r>
          </w:p>
        </w:tc>
        <w:tc>
          <w:tcPr>
            <w:tcW w:w="2970" w:type="dxa"/>
            <w:vMerge w:val="restart"/>
          </w:tcPr>
          <w:p w14:paraId="20BBB589" w14:textId="77777777" w:rsidR="00FA3B10" w:rsidRPr="00BE14F7" w:rsidRDefault="00FA3B10" w:rsidP="008D3A82">
            <w:pPr>
              <w:pStyle w:val="Tabele"/>
              <w:rPr>
                <w:noProof/>
                <w:color w:val="auto"/>
              </w:rPr>
            </w:pPr>
            <w:r w:rsidRPr="00BE14F7">
              <w:rPr>
                <w:noProof/>
                <w:color w:val="auto"/>
              </w:rPr>
              <w:t>Linie wyłączone</w:t>
            </w:r>
          </w:p>
        </w:tc>
      </w:tr>
      <w:tr w:rsidR="00BE14F7" w:rsidRPr="00BE14F7" w14:paraId="6BF3CF94" w14:textId="77777777" w:rsidTr="008D3A82">
        <w:trPr>
          <w:trHeight w:val="227"/>
        </w:trPr>
        <w:tc>
          <w:tcPr>
            <w:tcW w:w="994" w:type="dxa"/>
            <w:vMerge/>
          </w:tcPr>
          <w:p w14:paraId="3A42B3A9" w14:textId="77777777" w:rsidR="00FA3B10" w:rsidRPr="00BE14F7" w:rsidRDefault="00FA3B10" w:rsidP="008D3A82">
            <w:pPr>
              <w:pStyle w:val="Tabele"/>
              <w:rPr>
                <w:noProof/>
                <w:color w:val="auto"/>
              </w:rPr>
            </w:pPr>
          </w:p>
        </w:tc>
        <w:tc>
          <w:tcPr>
            <w:tcW w:w="2120" w:type="dxa"/>
          </w:tcPr>
          <w:p w14:paraId="2BF32699" w14:textId="77777777" w:rsidR="00FA3B10" w:rsidRPr="00BE14F7" w:rsidRDefault="00FA3B10" w:rsidP="008D3A82">
            <w:pPr>
              <w:pStyle w:val="Tabele"/>
              <w:rPr>
                <w:noProof/>
                <w:color w:val="auto"/>
              </w:rPr>
            </w:pPr>
            <w:r w:rsidRPr="00BE14F7">
              <w:rPr>
                <w:noProof/>
                <w:color w:val="auto"/>
              </w:rPr>
              <w:t>Wólka Dobrzyńska – Brześć</w:t>
            </w:r>
          </w:p>
        </w:tc>
        <w:tc>
          <w:tcPr>
            <w:tcW w:w="992" w:type="dxa"/>
          </w:tcPr>
          <w:p w14:paraId="2A1C8B02" w14:textId="77777777" w:rsidR="00FA3B10" w:rsidRPr="00BE14F7" w:rsidRDefault="00FA3B10" w:rsidP="008D3A82">
            <w:pPr>
              <w:pStyle w:val="Tabele"/>
              <w:jc w:val="right"/>
              <w:rPr>
                <w:noProof/>
                <w:color w:val="auto"/>
              </w:rPr>
            </w:pPr>
            <w:r w:rsidRPr="00BE14F7">
              <w:rPr>
                <w:noProof/>
                <w:color w:val="auto"/>
              </w:rPr>
              <w:t>110</w:t>
            </w:r>
          </w:p>
        </w:tc>
        <w:tc>
          <w:tcPr>
            <w:tcW w:w="1418" w:type="dxa"/>
          </w:tcPr>
          <w:p w14:paraId="240D93E2" w14:textId="77777777" w:rsidR="00FA3B10" w:rsidRPr="00BE14F7" w:rsidRDefault="00FA3B10" w:rsidP="008D3A82">
            <w:pPr>
              <w:pStyle w:val="Tabele"/>
              <w:jc w:val="right"/>
              <w:rPr>
                <w:noProof/>
                <w:color w:val="auto"/>
              </w:rPr>
            </w:pPr>
            <w:r w:rsidRPr="00BE14F7">
              <w:rPr>
                <w:noProof/>
                <w:color w:val="auto"/>
              </w:rPr>
              <w:t>120 MW</w:t>
            </w:r>
          </w:p>
        </w:tc>
        <w:tc>
          <w:tcPr>
            <w:tcW w:w="568" w:type="dxa"/>
          </w:tcPr>
          <w:p w14:paraId="37EF1BDF" w14:textId="77777777" w:rsidR="00FA3B10" w:rsidRPr="00BE14F7" w:rsidRDefault="00FA3B10" w:rsidP="008D3A82">
            <w:pPr>
              <w:pStyle w:val="Tabele"/>
              <w:jc w:val="right"/>
              <w:rPr>
                <w:noProof/>
                <w:color w:val="auto"/>
              </w:rPr>
            </w:pPr>
            <w:r w:rsidRPr="00BE14F7">
              <w:rPr>
                <w:noProof/>
                <w:color w:val="auto"/>
              </w:rPr>
              <w:t>1</w:t>
            </w:r>
          </w:p>
        </w:tc>
        <w:tc>
          <w:tcPr>
            <w:tcW w:w="2970" w:type="dxa"/>
            <w:vMerge/>
          </w:tcPr>
          <w:p w14:paraId="6B0CFA86" w14:textId="77777777" w:rsidR="00FA3B10" w:rsidRPr="00BE14F7" w:rsidRDefault="00FA3B10" w:rsidP="008D3A82">
            <w:pPr>
              <w:pStyle w:val="Tabele"/>
              <w:rPr>
                <w:noProof/>
                <w:color w:val="auto"/>
              </w:rPr>
            </w:pPr>
          </w:p>
        </w:tc>
      </w:tr>
      <w:tr w:rsidR="00BE14F7" w:rsidRPr="00BE14F7" w14:paraId="348D0BC4" w14:textId="77777777" w:rsidTr="008D3A82">
        <w:trPr>
          <w:trHeight w:val="227"/>
        </w:trPr>
        <w:tc>
          <w:tcPr>
            <w:tcW w:w="994" w:type="dxa"/>
            <w:vMerge w:val="restart"/>
          </w:tcPr>
          <w:p w14:paraId="036F45FF" w14:textId="77777777" w:rsidR="00FA3B10" w:rsidRPr="00BE14F7" w:rsidRDefault="00FA3B10" w:rsidP="008D3A82">
            <w:pPr>
              <w:pStyle w:val="Tabele"/>
              <w:rPr>
                <w:noProof/>
                <w:color w:val="auto"/>
              </w:rPr>
            </w:pPr>
            <w:r w:rsidRPr="00BE14F7">
              <w:rPr>
                <w:noProof/>
                <w:color w:val="auto"/>
              </w:rPr>
              <w:t>Ukraina</w:t>
            </w:r>
          </w:p>
        </w:tc>
        <w:tc>
          <w:tcPr>
            <w:tcW w:w="2120" w:type="dxa"/>
          </w:tcPr>
          <w:p w14:paraId="5EDD0A65" w14:textId="77777777" w:rsidR="00FA3B10" w:rsidRPr="00BE14F7" w:rsidRDefault="00FA3B10" w:rsidP="008D3A82">
            <w:pPr>
              <w:pStyle w:val="Tabele"/>
              <w:rPr>
                <w:noProof/>
                <w:color w:val="auto"/>
              </w:rPr>
            </w:pPr>
            <w:r w:rsidRPr="00BE14F7">
              <w:rPr>
                <w:noProof/>
                <w:color w:val="auto"/>
              </w:rPr>
              <w:t>Dobrotwór – Zamość</w:t>
            </w:r>
          </w:p>
        </w:tc>
        <w:tc>
          <w:tcPr>
            <w:tcW w:w="992" w:type="dxa"/>
          </w:tcPr>
          <w:p w14:paraId="60E4BED3" w14:textId="77777777" w:rsidR="00FA3B10" w:rsidRPr="00BE14F7" w:rsidRDefault="00FA3B10" w:rsidP="008D3A82">
            <w:pPr>
              <w:pStyle w:val="Tabele"/>
              <w:jc w:val="right"/>
              <w:rPr>
                <w:noProof/>
                <w:color w:val="auto"/>
              </w:rPr>
            </w:pPr>
            <w:r w:rsidRPr="00BE14F7">
              <w:rPr>
                <w:noProof/>
                <w:color w:val="auto"/>
              </w:rPr>
              <w:t>220</w:t>
            </w:r>
          </w:p>
        </w:tc>
        <w:tc>
          <w:tcPr>
            <w:tcW w:w="1418" w:type="dxa"/>
          </w:tcPr>
          <w:p w14:paraId="42798157" w14:textId="77777777" w:rsidR="00FA3B10" w:rsidRPr="00BE14F7" w:rsidRDefault="00FA3B10" w:rsidP="008D3A82">
            <w:pPr>
              <w:pStyle w:val="Tabele"/>
              <w:jc w:val="right"/>
              <w:rPr>
                <w:noProof/>
                <w:color w:val="auto"/>
              </w:rPr>
            </w:pPr>
            <w:r w:rsidRPr="00BE14F7">
              <w:rPr>
                <w:noProof/>
                <w:color w:val="auto"/>
              </w:rPr>
              <w:t>381/310 MW</w:t>
            </w:r>
          </w:p>
        </w:tc>
        <w:tc>
          <w:tcPr>
            <w:tcW w:w="568" w:type="dxa"/>
          </w:tcPr>
          <w:p w14:paraId="4A63B488" w14:textId="77777777" w:rsidR="00FA3B10" w:rsidRPr="00BE14F7" w:rsidRDefault="00FA3B10" w:rsidP="008D3A82">
            <w:pPr>
              <w:pStyle w:val="Tabele"/>
              <w:jc w:val="right"/>
              <w:rPr>
                <w:noProof/>
                <w:color w:val="auto"/>
              </w:rPr>
            </w:pPr>
            <w:r w:rsidRPr="00BE14F7">
              <w:rPr>
                <w:noProof/>
                <w:color w:val="auto"/>
              </w:rPr>
              <w:t>1</w:t>
            </w:r>
          </w:p>
        </w:tc>
        <w:tc>
          <w:tcPr>
            <w:tcW w:w="2970" w:type="dxa"/>
          </w:tcPr>
          <w:p w14:paraId="6E119BA5" w14:textId="77777777" w:rsidR="00FA3B10" w:rsidRPr="00BE14F7" w:rsidRDefault="00FA3B10" w:rsidP="008D3A82">
            <w:pPr>
              <w:pStyle w:val="Tabele"/>
              <w:rPr>
                <w:noProof/>
                <w:color w:val="auto"/>
              </w:rPr>
            </w:pPr>
            <w:r w:rsidRPr="00BE14F7">
              <w:rPr>
                <w:noProof/>
                <w:color w:val="auto"/>
              </w:rPr>
              <w:t>Linia pracuje w układzie promieniowym</w:t>
            </w:r>
          </w:p>
        </w:tc>
      </w:tr>
      <w:tr w:rsidR="00BE14F7" w:rsidRPr="00BE14F7" w14:paraId="68227D0E" w14:textId="77777777" w:rsidTr="008D3A82">
        <w:trPr>
          <w:trHeight w:val="227"/>
        </w:trPr>
        <w:tc>
          <w:tcPr>
            <w:tcW w:w="994" w:type="dxa"/>
            <w:vMerge/>
          </w:tcPr>
          <w:p w14:paraId="22093DBD" w14:textId="77777777" w:rsidR="00FA3B10" w:rsidRPr="00BE14F7" w:rsidRDefault="00FA3B10" w:rsidP="008D3A82">
            <w:pPr>
              <w:pStyle w:val="Tabele"/>
              <w:rPr>
                <w:noProof/>
                <w:color w:val="auto"/>
              </w:rPr>
            </w:pPr>
          </w:p>
        </w:tc>
        <w:tc>
          <w:tcPr>
            <w:tcW w:w="2120" w:type="dxa"/>
          </w:tcPr>
          <w:p w14:paraId="579245D7" w14:textId="77777777" w:rsidR="00FA3B10" w:rsidRPr="00BE14F7" w:rsidRDefault="00FA3B10" w:rsidP="008D3A82">
            <w:pPr>
              <w:pStyle w:val="Tabele"/>
              <w:rPr>
                <w:noProof/>
                <w:color w:val="auto"/>
              </w:rPr>
            </w:pPr>
            <w:r w:rsidRPr="00BE14F7">
              <w:rPr>
                <w:noProof/>
                <w:color w:val="auto"/>
              </w:rPr>
              <w:t>Rzeszów - Chmielnicka</w:t>
            </w:r>
          </w:p>
        </w:tc>
        <w:tc>
          <w:tcPr>
            <w:tcW w:w="992" w:type="dxa"/>
          </w:tcPr>
          <w:p w14:paraId="218E1C34" w14:textId="77777777" w:rsidR="00FA3B10" w:rsidRPr="00BE14F7" w:rsidRDefault="00FA3B10" w:rsidP="008D3A82">
            <w:pPr>
              <w:pStyle w:val="Tabele"/>
              <w:jc w:val="right"/>
              <w:rPr>
                <w:noProof/>
                <w:color w:val="auto"/>
              </w:rPr>
            </w:pPr>
            <w:r w:rsidRPr="00BE14F7">
              <w:rPr>
                <w:noProof/>
                <w:color w:val="auto"/>
              </w:rPr>
              <w:t>400</w:t>
            </w:r>
          </w:p>
        </w:tc>
        <w:tc>
          <w:tcPr>
            <w:tcW w:w="1418" w:type="dxa"/>
          </w:tcPr>
          <w:p w14:paraId="63DCBB39" w14:textId="77777777" w:rsidR="00FA3B10" w:rsidRPr="00BE14F7" w:rsidRDefault="00FA3B10" w:rsidP="008D3A82">
            <w:pPr>
              <w:pStyle w:val="Tabele"/>
              <w:jc w:val="right"/>
              <w:rPr>
                <w:noProof/>
                <w:color w:val="auto"/>
              </w:rPr>
            </w:pPr>
            <w:r w:rsidRPr="00BE14F7">
              <w:rPr>
                <w:noProof/>
                <w:color w:val="auto"/>
              </w:rPr>
              <w:t>1 300 MW</w:t>
            </w:r>
          </w:p>
        </w:tc>
        <w:tc>
          <w:tcPr>
            <w:tcW w:w="568" w:type="dxa"/>
          </w:tcPr>
          <w:p w14:paraId="26076CB9" w14:textId="77777777" w:rsidR="00FA3B10" w:rsidRPr="00BE14F7" w:rsidRDefault="00FA3B10" w:rsidP="008D3A82">
            <w:pPr>
              <w:pStyle w:val="Tabele"/>
              <w:jc w:val="right"/>
              <w:rPr>
                <w:noProof/>
                <w:color w:val="auto"/>
              </w:rPr>
            </w:pPr>
            <w:r w:rsidRPr="00BE14F7">
              <w:rPr>
                <w:noProof/>
                <w:color w:val="auto"/>
              </w:rPr>
              <w:t>1</w:t>
            </w:r>
          </w:p>
        </w:tc>
        <w:tc>
          <w:tcPr>
            <w:tcW w:w="2970" w:type="dxa"/>
          </w:tcPr>
          <w:p w14:paraId="05E2C815" w14:textId="77777777" w:rsidR="00FA3B10" w:rsidRPr="00BE14F7" w:rsidRDefault="00FA3B10" w:rsidP="008D3A82">
            <w:pPr>
              <w:pStyle w:val="Tabele"/>
              <w:rPr>
                <w:noProof/>
                <w:color w:val="auto"/>
              </w:rPr>
            </w:pPr>
            <w:r w:rsidRPr="00BE14F7">
              <w:rPr>
                <w:noProof/>
                <w:color w:val="auto"/>
              </w:rPr>
              <w:t>Linia pracuje jako synchroniczna od maja 2023 r. (wcześniej nieczynna)</w:t>
            </w:r>
          </w:p>
        </w:tc>
      </w:tr>
    </w:tbl>
    <w:p w14:paraId="0E248178" w14:textId="77777777" w:rsidR="00FA3B10" w:rsidRPr="00D159EF" w:rsidRDefault="00FA3B10" w:rsidP="00FA3B10">
      <w:pPr>
        <w:pStyle w:val="adnotacje"/>
      </w:pPr>
      <w:r w:rsidRPr="00D159EF">
        <w:t>przy różnych dostępnościach</w:t>
      </w:r>
      <w:r>
        <w:t xml:space="preserve"> w </w:t>
      </w:r>
      <w:r w:rsidRPr="00D159EF">
        <w:t>okresie zimowym</w:t>
      </w:r>
      <w:r>
        <w:t xml:space="preserve"> i </w:t>
      </w:r>
      <w:r w:rsidRPr="00D159EF">
        <w:t>letnim oznaczono: okres zimowy/okres letni</w:t>
      </w:r>
    </w:p>
    <w:p w14:paraId="298783FB" w14:textId="2C86F85A" w:rsidR="00FA3B10" w:rsidRPr="00F85B97" w:rsidRDefault="00FA3B10" w:rsidP="00FA3B10">
      <w:r w:rsidRPr="00F85B97">
        <w:t xml:space="preserve">Obecny stan połączeń transgranicznych przedstawiony jest na rysunku </w:t>
      </w:r>
      <w:r>
        <w:t>(</w:t>
      </w:r>
      <w:r>
        <w:fldChar w:fldCharType="begin"/>
      </w:r>
      <w:r>
        <w:instrText xml:space="preserve"> REF _Ref158368695 \h </w:instrText>
      </w:r>
      <w:r>
        <w:fldChar w:fldCharType="separate"/>
      </w:r>
      <w:r w:rsidR="0048034B">
        <w:t xml:space="preserve">Rysunek </w:t>
      </w:r>
      <w:r w:rsidR="0048034B">
        <w:rPr>
          <w:noProof/>
        </w:rPr>
        <w:t>4</w:t>
      </w:r>
      <w:r w:rsidR="0048034B">
        <w:t>.</w:t>
      </w:r>
      <w:r w:rsidR="0048034B">
        <w:rPr>
          <w:noProof/>
        </w:rPr>
        <w:t>1</w:t>
      </w:r>
      <w:r>
        <w:fldChar w:fldCharType="end"/>
      </w:r>
      <w:r>
        <w:t>)</w:t>
      </w:r>
      <w:r w:rsidRPr="00F85B97">
        <w:t>.</w:t>
      </w:r>
    </w:p>
    <w:p w14:paraId="4EDEEE2D" w14:textId="77777777" w:rsidR="00FA3B10" w:rsidRDefault="00FA3B10" w:rsidP="00FA3B10">
      <w:pPr>
        <w:pStyle w:val="NormalnyWeb"/>
        <w:spacing w:before="0" w:beforeAutospacing="0" w:after="0" w:afterAutospacing="0"/>
      </w:pPr>
      <w:r>
        <w:rPr>
          <w:noProof/>
          <w:sz w:val="28"/>
          <w:szCs w:val="28"/>
        </w:rPr>
        <w:drawing>
          <wp:inline distT="0" distB="0" distL="0" distR="0" wp14:anchorId="70B7622B" wp14:editId="463DFCD6">
            <wp:extent cx="5152446" cy="4328918"/>
            <wp:effectExtent l="0" t="0" r="0" b="0"/>
            <wp:docPr id="907524475" name="Obraz 1" descr="Obraz zawierający tekst, diagram, mapa,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524475" name="Obraz 1" descr="Obraz zawierający tekst, diagram, mapa, Czcionka&#10;&#10;Opis wygenerowany automatyczni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72100" cy="4345430"/>
                    </a:xfrm>
                    <a:prstGeom prst="rect">
                      <a:avLst/>
                    </a:prstGeom>
                    <a:noFill/>
                  </pic:spPr>
                </pic:pic>
              </a:graphicData>
            </a:graphic>
          </wp:inline>
        </w:drawing>
      </w:r>
    </w:p>
    <w:p w14:paraId="596424D0" w14:textId="06FBD09B" w:rsidR="00FA3B10" w:rsidRDefault="00FA3B10" w:rsidP="00FA3B10">
      <w:pPr>
        <w:pStyle w:val="Legenda"/>
      </w:pPr>
      <w:bookmarkStart w:id="356" w:name="_Ref158368695"/>
      <w:bookmarkStart w:id="357" w:name="_Toc171580660"/>
      <w:bookmarkStart w:id="358" w:name="_Toc174522328"/>
      <w:r>
        <w:t xml:space="preserve">Rysunek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1</w:t>
      </w:r>
      <w:r w:rsidR="00455D5C">
        <w:rPr>
          <w:noProof/>
        </w:rPr>
        <w:fldChar w:fldCharType="end"/>
      </w:r>
      <w:bookmarkEnd w:id="356"/>
      <w:r>
        <w:t xml:space="preserve">. </w:t>
      </w:r>
      <w:r w:rsidRPr="003E7BE8">
        <w:t>Ogólny schemat połączeń transgranicznych systemu elektroenergetycznego</w:t>
      </w:r>
      <w:bookmarkEnd w:id="357"/>
      <w:bookmarkEnd w:id="358"/>
    </w:p>
    <w:p w14:paraId="71E5320D" w14:textId="77777777" w:rsidR="00FA3B10" w:rsidRPr="008C6488" w:rsidRDefault="00FA3B10" w:rsidP="00FA3B10">
      <w:pPr>
        <w:pStyle w:val="ardo"/>
      </w:pPr>
      <w:r w:rsidRPr="008C6488">
        <w:t>Źródło: PSE S.A.</w:t>
      </w:r>
    </w:p>
    <w:p w14:paraId="00BE0B8C" w14:textId="374AF99C" w:rsidR="00FA3B10" w:rsidRDefault="00FA3B10" w:rsidP="00FA3B10">
      <w:r w:rsidRPr="008C6488">
        <w:t>Przykładowy bilans handlowy wymiany międzysystemowej energii elektrycznej oraz rzeczywiste przepływy energii</w:t>
      </w:r>
      <w:r>
        <w:t xml:space="preserve"> z </w:t>
      </w:r>
      <w:r w:rsidRPr="008C6488">
        <w:t>poszczególnych krajów do Polski</w:t>
      </w:r>
      <w:r>
        <w:t xml:space="preserve"> i z </w:t>
      </w:r>
      <w:r w:rsidRPr="008C6488">
        <w:t>Polski do innych krajów</w:t>
      </w:r>
      <w:r>
        <w:t xml:space="preserve"> w 2022 r.</w:t>
      </w:r>
      <w:r w:rsidRPr="008C6488">
        <w:t xml:space="preserve">, zostały przedstawione na rysunku </w:t>
      </w:r>
      <w:r>
        <w:t>(</w:t>
      </w:r>
      <w:r>
        <w:fldChar w:fldCharType="begin"/>
      </w:r>
      <w:r>
        <w:instrText xml:space="preserve"> REF _Ref156902184 \h </w:instrText>
      </w:r>
      <w:r>
        <w:fldChar w:fldCharType="separate"/>
      </w:r>
      <w:r w:rsidR="0048034B">
        <w:t xml:space="preserve">Rysunek </w:t>
      </w:r>
      <w:r w:rsidR="0048034B">
        <w:rPr>
          <w:noProof/>
        </w:rPr>
        <w:t>4</w:t>
      </w:r>
      <w:r w:rsidR="0048034B">
        <w:t>.</w:t>
      </w:r>
      <w:r w:rsidR="0048034B">
        <w:rPr>
          <w:noProof/>
        </w:rPr>
        <w:t>2</w:t>
      </w:r>
      <w:r>
        <w:fldChar w:fldCharType="end"/>
      </w:r>
      <w:r>
        <w:t>)</w:t>
      </w:r>
      <w:r w:rsidRPr="008C6488">
        <w:t>.</w:t>
      </w:r>
      <w:r w:rsidRPr="004F2E51">
        <w:t xml:space="preserve"> Warto zaznaczyć, że rok 2022 był wyjątkowy na przestrzeni ostatnich ok. 10 lat.</w:t>
      </w:r>
      <w:r>
        <w:t xml:space="preserve"> W </w:t>
      </w:r>
      <w:r w:rsidRPr="004F2E51">
        <w:t>2022 Eksport przeważał nad importem,</w:t>
      </w:r>
      <w:r>
        <w:t xml:space="preserve"> w </w:t>
      </w:r>
      <w:r w:rsidRPr="004F2E51">
        <w:t>przeciwieństwie do lat sąsiednich.</w:t>
      </w:r>
    </w:p>
    <w:p w14:paraId="15CD9FDA" w14:textId="77777777" w:rsidR="00FA3B10" w:rsidRPr="00F85B97" w:rsidRDefault="00FA3B10" w:rsidP="00FA3B10">
      <w:r w:rsidRPr="005A16A1">
        <w:rPr>
          <w:noProof/>
          <w:lang w:eastAsia="pl-PL"/>
        </w:rPr>
        <w:drawing>
          <wp:inline distT="0" distB="0" distL="0" distR="0" wp14:anchorId="53198943" wp14:editId="15B3C248">
            <wp:extent cx="5373548" cy="2468880"/>
            <wp:effectExtent l="0" t="0" r="0" b="7620"/>
            <wp:docPr id="945995248" name="Obraz 1" descr="Obraz zawierający tekst, mapa,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995248" name="Obraz 1" descr="Obraz zawierający tekst, mapa, diagram"/>
                    <pic:cNvPicPr/>
                  </pic:nvPicPr>
                  <pic:blipFill>
                    <a:blip r:embed="rId40"/>
                    <a:stretch>
                      <a:fillRect/>
                    </a:stretch>
                  </pic:blipFill>
                  <pic:spPr>
                    <a:xfrm>
                      <a:off x="0" y="0"/>
                      <a:ext cx="5402420" cy="2482145"/>
                    </a:xfrm>
                    <a:prstGeom prst="rect">
                      <a:avLst/>
                    </a:prstGeom>
                  </pic:spPr>
                </pic:pic>
              </a:graphicData>
            </a:graphic>
          </wp:inline>
        </w:drawing>
      </w:r>
    </w:p>
    <w:p w14:paraId="0C7A2533" w14:textId="6D137900" w:rsidR="00FA3B10" w:rsidRDefault="00FA3B10" w:rsidP="00FA3B10">
      <w:pPr>
        <w:pStyle w:val="Legenda"/>
      </w:pPr>
      <w:bookmarkStart w:id="359" w:name="_Ref156902184"/>
      <w:bookmarkStart w:id="360" w:name="_Toc171580661"/>
      <w:bookmarkStart w:id="361" w:name="_Toc174522329"/>
      <w:r>
        <w:t xml:space="preserve">Rysunek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2</w:t>
      </w:r>
      <w:r w:rsidR="00455D5C">
        <w:rPr>
          <w:noProof/>
        </w:rPr>
        <w:fldChar w:fldCharType="end"/>
      </w:r>
      <w:bookmarkEnd w:id="359"/>
      <w:r>
        <w:t xml:space="preserve">. </w:t>
      </w:r>
      <w:r w:rsidRPr="008C6488">
        <w:t>Bilans handlowych</w:t>
      </w:r>
      <w:r>
        <w:t xml:space="preserve"> i </w:t>
      </w:r>
      <w:r w:rsidRPr="008C6488">
        <w:t>rzeczywistych przepływów energii elektrycznej na połączeniach</w:t>
      </w:r>
      <w:r>
        <w:t xml:space="preserve"> z </w:t>
      </w:r>
      <w:r w:rsidRPr="008C6488">
        <w:t>innymi krajami</w:t>
      </w:r>
      <w:r>
        <w:t xml:space="preserve"> w 2022 r.</w:t>
      </w:r>
      <w:r w:rsidRPr="008C6488">
        <w:t xml:space="preserve"> [GWh]</w:t>
      </w:r>
      <w:bookmarkEnd w:id="360"/>
      <w:bookmarkEnd w:id="361"/>
    </w:p>
    <w:p w14:paraId="44F1BA94" w14:textId="77777777" w:rsidR="00FA3B10" w:rsidRPr="008C6488" w:rsidRDefault="00FA3B10" w:rsidP="00FA3B10">
      <w:pPr>
        <w:pStyle w:val="ardo"/>
      </w:pPr>
      <w:r w:rsidRPr="008C6488">
        <w:t>Źródło: ARE SA</w:t>
      </w:r>
    </w:p>
    <w:p w14:paraId="088FA5EF" w14:textId="77777777" w:rsidR="00FA3B10" w:rsidRPr="00F85B97" w:rsidRDefault="00FA3B10" w:rsidP="00FA3B10">
      <w:r>
        <w:t>Jednocześnie n</w:t>
      </w:r>
      <w:r w:rsidRPr="00F85B97">
        <w:t xml:space="preserve">ależy zwrócić uwagę na </w:t>
      </w:r>
      <w:r w:rsidRPr="000B6DE6">
        <w:t>utrzymującą się</w:t>
      </w:r>
      <w:r>
        <w:t xml:space="preserve"> w latach poprzednich</w:t>
      </w:r>
      <w:r w:rsidRPr="000B6DE6">
        <w:t xml:space="preserve"> </w:t>
      </w:r>
      <w:r w:rsidRPr="00F85B97">
        <w:t>istotną różnicę pomiędzy handlowymi</w:t>
      </w:r>
      <w:r>
        <w:t xml:space="preserve"> i </w:t>
      </w:r>
      <w:r w:rsidRPr="00F85B97">
        <w:t>rzeczywistymi przepływami energii elektrycznej na granicach synchronicznych (Niemcy, Czechy, Słowacja), która jest skutkiem nieplanowych przepływów energii elektrycznej, przyczyniając</w:t>
      </w:r>
      <w:r>
        <w:t>ych</w:t>
      </w:r>
      <w:r w:rsidRPr="00F85B97">
        <w:t xml:space="preserve"> się do ograniczenia zdolności przesyłowych oferowanych uczestnikom na tych granicach.</w:t>
      </w:r>
      <w:r>
        <w:t xml:space="preserve"> Ta różnica w przepływach została ograniczona po zainstalowaniu przesuwników fazowych na połączeniach polsko-niemieckich. Przepływy kołowe zostały w ten sposób ograniczone do wartości kontrolowanych przez OSP. Warto także zwrócić uwagę na znaczący wzrost wolumenu przepływów transgranicznych na przekroju synchronicznym, dzięki wprowadzeniu w całym regionie kalkulacji zdolności Core (Core CCR), do którego należy system polski, metody opartej o przepływy fizyczne (ang. </w:t>
      </w:r>
      <w:r w:rsidRPr="00E83CA8">
        <w:rPr>
          <w:i/>
          <w:iCs/>
        </w:rPr>
        <w:t>flow based</w:t>
      </w:r>
      <w:r>
        <w:t>). Przyczynia się to do istotnego wzrostu przepływów handlowych.</w:t>
      </w:r>
    </w:p>
    <w:p w14:paraId="09DD7BAC" w14:textId="77777777" w:rsidR="00FA3B10" w:rsidRDefault="00FA3B10" w:rsidP="00FA3B10">
      <w:pPr>
        <w:rPr>
          <w:b/>
          <w:bCs/>
          <w:sz w:val="22"/>
        </w:rPr>
      </w:pPr>
      <w:r w:rsidRPr="006C3EC4">
        <w:rPr>
          <w:b/>
          <w:bCs/>
          <w:sz w:val="22"/>
        </w:rPr>
        <w:t>Połączenia wzajemne elektroenergetyczne – stan obecny</w:t>
      </w:r>
      <w:r>
        <w:rPr>
          <w:b/>
          <w:bCs/>
          <w:sz w:val="22"/>
        </w:rPr>
        <w:t xml:space="preserve"> i </w:t>
      </w:r>
      <w:r w:rsidRPr="006C3EC4">
        <w:rPr>
          <w:b/>
          <w:bCs/>
          <w:sz w:val="22"/>
        </w:rPr>
        <w:t xml:space="preserve">perspektywy rozwoju </w:t>
      </w:r>
    </w:p>
    <w:p w14:paraId="10DE31A8" w14:textId="77777777" w:rsidR="00FA3B10" w:rsidRDefault="00FA3B10" w:rsidP="00FA3B10">
      <w:r w:rsidRPr="006F05D8">
        <w:t>Zgodnie</w:t>
      </w:r>
      <w:r>
        <w:t xml:space="preserve"> z </w:t>
      </w:r>
      <w:r w:rsidRPr="006F05D8">
        <w:t>Traktatem</w:t>
      </w:r>
      <w:r>
        <w:t xml:space="preserve"> o </w:t>
      </w:r>
      <w:r w:rsidRPr="006F05D8">
        <w:t>funkcjonowaniu Unii Europejskiej, rynek energii jest częścią rynku wewnętrznego. Ma więc do niego zastosowanie traktatowa zasada swobody przepływu towarów.</w:t>
      </w:r>
      <w:r>
        <w:t xml:space="preserve"> W </w:t>
      </w:r>
      <w:r w:rsidRPr="006F05D8">
        <w:t>2019</w:t>
      </w:r>
      <w:r>
        <w:t> r.</w:t>
      </w:r>
      <w:r w:rsidRPr="006F05D8">
        <w:t xml:space="preserve"> został uchwalony pakiet legislacyjny regulujący funkcjonowanie sektora energii elektrycznej</w:t>
      </w:r>
      <w:r>
        <w:t xml:space="preserve"> w </w:t>
      </w:r>
      <w:r w:rsidRPr="006F05D8">
        <w:t xml:space="preserve">Unii Europejskiej </w:t>
      </w:r>
      <w:r>
        <w:t>–</w:t>
      </w:r>
      <w:r w:rsidRPr="006F05D8">
        <w:t xml:space="preserve"> „Czysta Energia dla wszystkich Europejczyków” (Clean Energy Package – CEP)</w:t>
      </w:r>
      <w:r w:rsidRPr="002B72F3">
        <w:rPr>
          <w:rStyle w:val="Odwoanieprzypisudolnego"/>
          <w:sz w:val="24"/>
          <w:szCs w:val="28"/>
        </w:rPr>
        <w:footnoteReference w:customMarkFollows="1" w:id="32"/>
        <w:t>*</w:t>
      </w:r>
      <w:r w:rsidRPr="006F05D8">
        <w:t>. Wchodzące</w:t>
      </w:r>
      <w:r>
        <w:t xml:space="preserve"> w </w:t>
      </w:r>
      <w:r w:rsidRPr="006F05D8">
        <w:t>skład pakietu rozporządzenie PE</w:t>
      </w:r>
      <w:r>
        <w:t xml:space="preserve"> i </w:t>
      </w:r>
      <w:r w:rsidRPr="006F05D8">
        <w:t>Rady (UE) 2019/943 określa m.in. obowiązki operatorów systemów przesyłowych (OSP)</w:t>
      </w:r>
      <w:r>
        <w:t xml:space="preserve"> w </w:t>
      </w:r>
      <w:r w:rsidRPr="006F05D8">
        <w:t>zakresie udostępniania zdolności przesyłowych na połączeniach transgranicznych. Zgodnie</w:t>
      </w:r>
      <w:r>
        <w:t xml:space="preserve"> z </w:t>
      </w:r>
      <w:r w:rsidRPr="006F05D8">
        <w:t>jego zapisami,</w:t>
      </w:r>
      <w:r>
        <w:t xml:space="preserve"> </w:t>
      </w:r>
      <w:r w:rsidRPr="006F05D8">
        <w:t>OSP są zobowiązani do udostępniania zdolności połączeń transgranicznych</w:t>
      </w:r>
      <w:r>
        <w:t xml:space="preserve"> w </w:t>
      </w:r>
      <w:r w:rsidRPr="006F05D8">
        <w:t>wielkościach maksymalnych, jednak dopuszczalnych ze względu na bezpieczeństwo pracy sieci.</w:t>
      </w:r>
      <w:r>
        <w:t xml:space="preserve"> W </w:t>
      </w:r>
      <w:r w:rsidRPr="006F05D8">
        <w:t>tym kontekście wprowadzony został wymóg udostępniania od 1 stycznia 2020</w:t>
      </w:r>
      <w:r>
        <w:t> r.</w:t>
      </w:r>
      <w:r w:rsidRPr="006F05D8">
        <w:t xml:space="preserve"> nie mniej niż 70%. technicznej zdolności przesyłowych połączeń międzysystemowych dla realizacji wymiany transgranicznej (tzw. wymóg CEP70). Kraje, które nie były</w:t>
      </w:r>
      <w:r>
        <w:t xml:space="preserve"> w </w:t>
      </w:r>
      <w:r w:rsidRPr="006F05D8">
        <w:t>stanie wypełnić tego wymagania zgodnie</w:t>
      </w:r>
      <w:r>
        <w:t xml:space="preserve"> z </w:t>
      </w:r>
      <w:r w:rsidRPr="006F05D8">
        <w:t>terminem wskazanym</w:t>
      </w:r>
      <w:r>
        <w:t xml:space="preserve"> w </w:t>
      </w:r>
      <w:r w:rsidRPr="006F05D8">
        <w:t>rozporządzeniu mają prawo do jego czasowego odroczenia, podejmując jednak działania zaradcze. Polska przyjęła</w:t>
      </w:r>
      <w:r>
        <w:t xml:space="preserve"> w </w:t>
      </w:r>
      <w:r w:rsidRPr="006F05D8">
        <w:t>2019</w:t>
      </w:r>
      <w:r>
        <w:t> r.</w:t>
      </w:r>
      <w:r w:rsidRPr="006F05D8">
        <w:t xml:space="preserve"> Plan działania, który zakłada dojście do udostępniania minimalnego poziomu 70 proc. technicznej zdolności przesyłowych na połączeniach synchronicznych do końca 2025</w:t>
      </w:r>
      <w:r>
        <w:t> r.</w:t>
      </w:r>
      <w:r w:rsidRPr="006F05D8">
        <w:t xml:space="preserve"> Natomiast na połączeniach asynchronicznych wymagany poziom 70% jest już co do zasady osiągnięty.</w:t>
      </w:r>
    </w:p>
    <w:p w14:paraId="3723A80A" w14:textId="77777777" w:rsidR="00FA3B10" w:rsidRPr="00E529AA" w:rsidRDefault="00FA3B10" w:rsidP="003B0775">
      <w:pPr>
        <w:pStyle w:val="Akapitzlist"/>
        <w:numPr>
          <w:ilvl w:val="0"/>
          <w:numId w:val="19"/>
        </w:numPr>
        <w:rPr>
          <w:b/>
          <w:iCs/>
        </w:rPr>
      </w:pPr>
      <w:r w:rsidRPr="00E529AA">
        <w:rPr>
          <w:b/>
          <w:iCs/>
        </w:rPr>
        <w:t>Połączenia transgraniczne synchroniczne</w:t>
      </w:r>
    </w:p>
    <w:p w14:paraId="6DF24F56" w14:textId="77777777" w:rsidR="00FA3B10" w:rsidRDefault="00FA3B10" w:rsidP="00FA3B10">
      <w:r>
        <w:t>Alokacja zdolności przesyłowych na przekroju synchronicznym realizowana była w ramach skoordynowanych przetargów typu explicit do dnia 8 czerwca 2022 r. Natomiast od dnia 9 czerwca 2022 r., po kilkuletnim okresie przygotowawczym, w Polsce i pozostałych państwach regionu Europy Środkowo-Wschodniej, wprowadzono metodę alokacji opartą na przepływach fizycznych, tzw. Flow Based Allocation – FBA), która obowiązuje już w całym Core CCR.</w:t>
      </w:r>
    </w:p>
    <w:p w14:paraId="03DA8FEE" w14:textId="77777777" w:rsidR="00FA3B10" w:rsidRDefault="00FA3B10" w:rsidP="00FA3B10">
      <w:r>
        <w:t>Na transgranicznych połączeniach synchronicznych odbywa się alokacja zdolności przesyłowych na rynku dnia następnego oraz na rynku dnia bieżącego. Zachodzi ona w oparciu o mechanizmy odpowiednio: jednolite łączenie rynków dnia następnego (Single Day-ahead Coupling) i jednolite łączenie rynków dnia bieżącego (Single Intraday Coupling.</w:t>
      </w:r>
    </w:p>
    <w:p w14:paraId="72D05056" w14:textId="77777777" w:rsidR="00FA3B10" w:rsidRDefault="00FA3B10" w:rsidP="00FA3B10">
      <w:r>
        <w:t>Wymiana międzysystemowa w ramach Jednolitego łączenia Rynków Dnia Następnego oraz Jednolitego łączenia Rynku Dnia Bieżącego organizowana jest przez Nominowanych Operatorów Rynku Energii Elektrycznej (ang. Nominated Electricity Market Operator, NEMO), których warunki współpracy z OSP określa umowa MNA OA (Multi-NEMO Arrangements Operational Agreement). Organem wyznaczającym NEMO na polskim rynku jest Prezes Urzędu Regulacji Energetyki.</w:t>
      </w:r>
    </w:p>
    <w:p w14:paraId="3CA6D9E5" w14:textId="77777777" w:rsidR="00FA3B10" w:rsidRDefault="00FA3B10" w:rsidP="00FA3B10">
      <w:r>
        <w:t>Natomiast w kontraktach długoterminowych mają miejsce aukcje skoordynowany organizowane przez Biuro Przetargów Joint Allocation Office (JAO), tj. platformę aukcyjną, której udziałowcami jest 25 OSP z Europy (również spoza UE).</w:t>
      </w:r>
    </w:p>
    <w:p w14:paraId="6801FA55" w14:textId="77777777" w:rsidR="00FA3B10" w:rsidRPr="00E529AA" w:rsidRDefault="00FA3B10" w:rsidP="003B0775">
      <w:pPr>
        <w:pStyle w:val="Akapitzlist"/>
        <w:numPr>
          <w:ilvl w:val="0"/>
          <w:numId w:val="19"/>
        </w:numPr>
        <w:rPr>
          <w:b/>
          <w:iCs/>
        </w:rPr>
      </w:pPr>
      <w:r w:rsidRPr="00E529AA">
        <w:rPr>
          <w:b/>
          <w:iCs/>
        </w:rPr>
        <w:t>Połączenia transgraniczne asynchroniczne</w:t>
      </w:r>
    </w:p>
    <w:p w14:paraId="2EED8E69" w14:textId="77777777" w:rsidR="00FA3B10" w:rsidRPr="00F85B97" w:rsidRDefault="00FA3B10" w:rsidP="00FA3B10">
      <w:pPr>
        <w:rPr>
          <w:b/>
          <w:i/>
          <w:u w:val="single"/>
        </w:rPr>
      </w:pPr>
      <w:r w:rsidRPr="00F85B97">
        <w:rPr>
          <w:b/>
          <w:i/>
          <w:u w:val="single"/>
        </w:rPr>
        <w:t>Połączenie Polska – Szwecja</w:t>
      </w:r>
    </w:p>
    <w:p w14:paraId="6A7D0B76" w14:textId="77777777" w:rsidR="00FA3B10" w:rsidRPr="00F85B97" w:rsidRDefault="00FA3B10" w:rsidP="00FA3B10">
      <w:r>
        <w:t>Ważnym z </w:t>
      </w:r>
      <w:r w:rsidRPr="00F85B97">
        <w:t xml:space="preserve">punktu widzenia wymiany transgranicznej połączeniem krajowego systemu elektroenergetycznego jest </w:t>
      </w:r>
      <w:r>
        <w:t>kabel prądu stałego o nazwie</w:t>
      </w:r>
      <w:r w:rsidRPr="00F85B97">
        <w:t xml:space="preserve"> S</w:t>
      </w:r>
      <w:r>
        <w:t>we</w:t>
      </w:r>
      <w:r w:rsidRPr="00F85B97">
        <w:t>P</w:t>
      </w:r>
      <w:r>
        <w:t>ol</w:t>
      </w:r>
      <w:r w:rsidRPr="00F85B97">
        <w:t xml:space="preserve"> Link, biegnący pod dnem Morza Bałtyckiego </w:t>
      </w:r>
      <w:r>
        <w:t>pomiędzy Polską i Szwecją</w:t>
      </w:r>
      <w:r w:rsidRPr="00F85B97">
        <w:t>. Od grudnia 2010</w:t>
      </w:r>
      <w:r>
        <w:t> r.</w:t>
      </w:r>
      <w:r w:rsidRPr="00F85B97">
        <w:t xml:space="preserve"> alokacja zdolności przesyłowych na tym połączeniu</w:t>
      </w:r>
      <w:r>
        <w:t xml:space="preserve"> pomiędzy </w:t>
      </w:r>
      <w:r w:rsidRPr="00F85B97">
        <w:t>obszar</w:t>
      </w:r>
      <w:r>
        <w:t>em</w:t>
      </w:r>
      <w:r w:rsidRPr="00F85B97">
        <w:t xml:space="preserve"> regulacyjny</w:t>
      </w:r>
      <w:r>
        <w:t>m</w:t>
      </w:r>
      <w:r w:rsidRPr="00F85B97">
        <w:t xml:space="preserve"> PSE S.A. oraz Affärsverket Svenska Kraftnat (OSP Szwecji), realizowana jest</w:t>
      </w:r>
      <w:r>
        <w:t xml:space="preserve"> w </w:t>
      </w:r>
      <w:r w:rsidRPr="00F85B97">
        <w:t xml:space="preserve">trybie aukcji typu </w:t>
      </w:r>
      <w:r w:rsidRPr="00F85B97">
        <w:rPr>
          <w:i/>
        </w:rPr>
        <w:t>implicite</w:t>
      </w:r>
      <w:r>
        <w:t xml:space="preserve"> w </w:t>
      </w:r>
      <w:r w:rsidRPr="00F85B97">
        <w:t>ramach mechanizmu łączenia rynków dnia następnego (</w:t>
      </w:r>
      <w:r w:rsidRPr="00F85B97">
        <w:rPr>
          <w:i/>
        </w:rPr>
        <w:t>ang.</w:t>
      </w:r>
      <w:r w:rsidRPr="00F85B97">
        <w:t xml:space="preserve"> </w:t>
      </w:r>
      <w:r w:rsidRPr="00F85B97">
        <w:rPr>
          <w:i/>
        </w:rPr>
        <w:t>Market Coupling</w:t>
      </w:r>
      <w:r w:rsidRPr="00F85B97">
        <w:t>), organizowanych przez Towarową Giełdę Energii S.A. (TGE)</w:t>
      </w:r>
      <w:r>
        <w:t xml:space="preserve"> i </w:t>
      </w:r>
      <w:r w:rsidRPr="00F85B97">
        <w:t>Nord Pool Spot AS (NPS). Zasady alokacji zdolności przesyłowych na połączeniu Polska - Szwecja oraz rozliczeń</w:t>
      </w:r>
      <w:r>
        <w:t xml:space="preserve"> z </w:t>
      </w:r>
      <w:r w:rsidRPr="00F85B97">
        <w:t>tego tytułu zostały określone</w:t>
      </w:r>
      <w:r>
        <w:t xml:space="preserve"> w </w:t>
      </w:r>
      <w:r w:rsidRPr="00F85B97">
        <w:t xml:space="preserve">czterostronnej umowie </w:t>
      </w:r>
      <w:r w:rsidRPr="00F85B97">
        <w:rPr>
          <w:i/>
        </w:rPr>
        <w:t>Market Coupling Agreement</w:t>
      </w:r>
      <w:r w:rsidRPr="00F85B97">
        <w:t>, której sygnatariuszami są giełdy energii elektrycznej: Towarowa Giełda Energii S.A.</w:t>
      </w:r>
      <w:r>
        <w:t xml:space="preserve"> i </w:t>
      </w:r>
      <w:r w:rsidRPr="00F85B97">
        <w:t>Nordpool Spot AS oraz operatorz</w:t>
      </w:r>
      <w:r>
        <w:t>y systemów przesyłowych Polski i </w:t>
      </w:r>
      <w:r w:rsidRPr="00F85B97">
        <w:t>Szwecji</w:t>
      </w:r>
      <w:r>
        <w:t>.</w:t>
      </w:r>
    </w:p>
    <w:p w14:paraId="5A2DAC58" w14:textId="77777777" w:rsidR="00FA3B10" w:rsidRPr="00F85B97" w:rsidRDefault="00FA3B10" w:rsidP="00FA3B10">
      <w:r>
        <w:t>Oferowane w </w:t>
      </w:r>
      <w:r w:rsidRPr="00F85B97">
        <w:t xml:space="preserve">latach </w:t>
      </w:r>
      <w:r>
        <w:t>2021 i 2022</w:t>
      </w:r>
      <w:r w:rsidRPr="00F85B97">
        <w:t xml:space="preserve"> zdolności przesyłowe </w:t>
      </w:r>
      <w:r>
        <w:t>na tym połączeniu w </w:t>
      </w:r>
      <w:r w:rsidRPr="00F85B97">
        <w:t>kierunku eksportu</w:t>
      </w:r>
      <w:r>
        <w:t xml:space="preserve"> i </w:t>
      </w:r>
      <w:r w:rsidRPr="00F85B97">
        <w:t>importu wynikały</w:t>
      </w:r>
      <w:r>
        <w:t xml:space="preserve"> z </w:t>
      </w:r>
      <w:r w:rsidRPr="00F85B97">
        <w:t>dopuszczalnego obciążenia kabla DC</w:t>
      </w:r>
      <w:r>
        <w:t xml:space="preserve"> i </w:t>
      </w:r>
      <w:r w:rsidRPr="00F85B97">
        <w:t>stacji konwert</w:t>
      </w:r>
      <w:r>
        <w:t>e</w:t>
      </w:r>
      <w:r w:rsidRPr="00F85B97">
        <w:t>rowych oraz</w:t>
      </w:r>
      <w:r>
        <w:t xml:space="preserve"> z </w:t>
      </w:r>
      <w:r w:rsidRPr="00F85B97">
        <w:t>ograniczeń wynikających ze standardów bezpieczeństwa oraz zasad prowadzenia ruchu</w:t>
      </w:r>
      <w:r>
        <w:t xml:space="preserve"> i </w:t>
      </w:r>
      <w:r w:rsidRPr="00F85B97">
        <w:t>planowania pracy KSE,</w:t>
      </w:r>
      <w:r w:rsidRPr="00F85B97" w:rsidDel="001A6BAF">
        <w:t xml:space="preserve"> </w:t>
      </w:r>
      <w:r w:rsidRPr="00F85B97">
        <w:t>określonych</w:t>
      </w:r>
      <w:r>
        <w:t xml:space="preserve"> w </w:t>
      </w:r>
      <w:r w:rsidRPr="00F85B97">
        <w:t xml:space="preserve">IRiESP. </w:t>
      </w:r>
      <w:r>
        <w:rPr>
          <w:rStyle w:val="Odwoanieprzypisudolnego"/>
        </w:rPr>
        <w:footnoteReference w:id="33"/>
      </w:r>
      <w:r w:rsidRPr="00F85B97">
        <w:t>.</w:t>
      </w:r>
      <w:r>
        <w:t xml:space="preserve"> W </w:t>
      </w:r>
      <w:r w:rsidRPr="00F85B97">
        <w:t>kierunku eksportu zdolności przesyłowe</w:t>
      </w:r>
      <w:r>
        <w:t xml:space="preserve"> w </w:t>
      </w:r>
      <w:r w:rsidRPr="00F85B97">
        <w:t>dniach roboczych oferowano głównie</w:t>
      </w:r>
      <w:r>
        <w:t xml:space="preserve"> w </w:t>
      </w:r>
      <w:r w:rsidRPr="00F85B97">
        <w:t>strefie nocnej.</w:t>
      </w:r>
      <w:r>
        <w:t xml:space="preserve"> W </w:t>
      </w:r>
      <w:r w:rsidRPr="00F85B97">
        <w:t>układzie sieci bez wyłączeń, oferowane moce wynosiły na ogół 300 MW.</w:t>
      </w:r>
      <w:r>
        <w:t xml:space="preserve"> W </w:t>
      </w:r>
      <w:r w:rsidRPr="00F85B97">
        <w:t>kierunku importu moce oferowane były głównie</w:t>
      </w:r>
      <w:r>
        <w:t xml:space="preserve"> w </w:t>
      </w:r>
      <w:r w:rsidRPr="00F85B97">
        <w:t>strefie dziennej.</w:t>
      </w:r>
      <w:r>
        <w:t xml:space="preserve"> W </w:t>
      </w:r>
      <w:r w:rsidRPr="00F85B97">
        <w:t>układzie sieci bez wyłączeń oferowane moce wynosiły na ogół 600 MW. Oferowane przez PSE S.A. zdolności przesyłowe, niższe niż nominalna zdolność przesyłowa samego połączenia stałoprądowego, wynikały</w:t>
      </w:r>
      <w:r>
        <w:t xml:space="preserve"> z </w:t>
      </w:r>
      <w:r w:rsidRPr="00F85B97">
        <w:t>występujących ograniczeń sieciowych oraz ograniczeń związanych</w:t>
      </w:r>
      <w:r>
        <w:t xml:space="preserve"> z </w:t>
      </w:r>
      <w:r w:rsidRPr="00F85B97">
        <w:t>koniecznością spełnienia kryteriów bezpieczeństwa pracy KSE, określonych</w:t>
      </w:r>
      <w:r>
        <w:t xml:space="preserve"> w </w:t>
      </w:r>
      <w:r w:rsidRPr="00F85B97">
        <w:t>IRiESP.</w:t>
      </w:r>
    </w:p>
    <w:p w14:paraId="25399D30" w14:textId="77777777" w:rsidR="00FA3B10" w:rsidRPr="00F85B97" w:rsidRDefault="00FA3B10" w:rsidP="00FA3B10">
      <w:r w:rsidRPr="00F85B97">
        <w:t>Kierunek</w:t>
      </w:r>
      <w:r>
        <w:t xml:space="preserve"> i </w:t>
      </w:r>
      <w:r w:rsidRPr="00F85B97">
        <w:t>wolumen przepływu energii elektrycznej na połączeniu S</w:t>
      </w:r>
      <w:r>
        <w:t>we</w:t>
      </w:r>
      <w:r w:rsidRPr="00F85B97">
        <w:t>P</w:t>
      </w:r>
      <w:r>
        <w:t>ol</w:t>
      </w:r>
      <w:r w:rsidRPr="00F85B97">
        <w:t xml:space="preserve"> Link wynika</w:t>
      </w:r>
      <w:r>
        <w:t xml:space="preserve"> z </w:t>
      </w:r>
      <w:r w:rsidRPr="00F85B97">
        <w:t xml:space="preserve">bieżących relacji cenowych pomiędzy </w:t>
      </w:r>
      <w:r>
        <w:t xml:space="preserve">rynkiem </w:t>
      </w:r>
      <w:r w:rsidRPr="00F85B97">
        <w:t>skandynawsk</w:t>
      </w:r>
      <w:r>
        <w:t xml:space="preserve">im i polskim. </w:t>
      </w:r>
      <w:r w:rsidRPr="00F85B97">
        <w:t>Kierunek przepływu energii elektrycznej, wyznaczany jest na podstawie cen rozliczeniowych wyznaczonych na obu giełdach - od ceny niższej do wyższej.</w:t>
      </w:r>
    </w:p>
    <w:p w14:paraId="2E4FFF86" w14:textId="77777777" w:rsidR="00FA3B10" w:rsidRPr="00F85B97" w:rsidRDefault="00FA3B10" w:rsidP="00FA3B10">
      <w:pPr>
        <w:rPr>
          <w:b/>
          <w:i/>
          <w:u w:val="single"/>
        </w:rPr>
      </w:pPr>
      <w:r w:rsidRPr="00F85B97">
        <w:rPr>
          <w:b/>
          <w:i/>
          <w:u w:val="single"/>
        </w:rPr>
        <w:t>Połączenie Polska – Litwa</w:t>
      </w:r>
    </w:p>
    <w:p w14:paraId="4E0A7D4A" w14:textId="77777777" w:rsidR="00FA3B10" w:rsidRDefault="00FA3B10" w:rsidP="00FA3B10">
      <w:r w:rsidRPr="00B07BAB">
        <w:t>W 2023</w:t>
      </w:r>
      <w:r>
        <w:t> r.</w:t>
      </w:r>
      <w:r w:rsidRPr="00B07BAB">
        <w:t xml:space="preserve"> zakończono budowę </w:t>
      </w:r>
      <w:r>
        <w:t>linii 400 kV Ostrołęka – Stanisławów, która była ostatnim elementem projektu “LitPol Link Stage II</w:t>
      </w:r>
      <w:r w:rsidRPr="00E07525">
        <w:t>”</w:t>
      </w:r>
      <w:r>
        <w:t xml:space="preserve">, ujętego w liście projektów wspólnego zainteresowania (PCI), związanym jeszcze z budową połączenia LitPol Link oddanego do użytku w grudniu 2015 r. Linia ta ma również znaczenie dla bezpieczeństwa pracy synchronicznej systemów państw bałtyckich po synchronizacji z obszarem synchronicznym Europy kontynentalnej. </w:t>
      </w:r>
    </w:p>
    <w:p w14:paraId="03754FE9" w14:textId="77777777" w:rsidR="00FA3B10" w:rsidRDefault="00FA3B10" w:rsidP="00FA3B10">
      <w:pPr>
        <w:rPr>
          <w:rFonts w:cs="Calibri"/>
        </w:rPr>
      </w:pPr>
      <w:r>
        <w:t>Drugim, obecnie planowanym i przygotowywanym połączeniem związanym z synchronizacją jest linia o nazwie Harmony Link. Jest to gł</w:t>
      </w:r>
      <w:r w:rsidRPr="00623597">
        <w:rPr>
          <w:rFonts w:cs="Calibri"/>
        </w:rPr>
        <w:t>ówny elementem projektu synchronizacji</w:t>
      </w:r>
      <w:r>
        <w:rPr>
          <w:rFonts w:cs="Calibri"/>
        </w:rPr>
        <w:t xml:space="preserve"> i </w:t>
      </w:r>
      <w:r w:rsidRPr="00623597">
        <w:rPr>
          <w:rFonts w:cs="Calibri"/>
        </w:rPr>
        <w:t>był</w:t>
      </w:r>
      <w:r>
        <w:rPr>
          <w:rFonts w:cs="Calibri"/>
        </w:rPr>
        <w:t xml:space="preserve"> rozpatrywany jako</w:t>
      </w:r>
      <w:r w:rsidRPr="00623597">
        <w:rPr>
          <w:rFonts w:cs="Calibri"/>
        </w:rPr>
        <w:t xml:space="preserve"> podmorski kab</w:t>
      </w:r>
      <w:r>
        <w:rPr>
          <w:rFonts w:cs="Calibri"/>
        </w:rPr>
        <w:t>e</w:t>
      </w:r>
      <w:r w:rsidRPr="00623597">
        <w:rPr>
          <w:rFonts w:cs="Calibri"/>
        </w:rPr>
        <w:t>l</w:t>
      </w:r>
      <w:r>
        <w:rPr>
          <w:rFonts w:cs="Calibri"/>
        </w:rPr>
        <w:t xml:space="preserve"> prądu stałego</w:t>
      </w:r>
      <w:r w:rsidRPr="00623597">
        <w:rPr>
          <w:rFonts w:cs="Calibri"/>
        </w:rPr>
        <w:t xml:space="preserve"> (HVDC) P</w:t>
      </w:r>
      <w:r>
        <w:rPr>
          <w:rFonts w:cs="Calibri"/>
        </w:rPr>
        <w:t>olskę i Litwę</w:t>
      </w:r>
      <w:r w:rsidRPr="00623597">
        <w:rPr>
          <w:rFonts w:cs="Calibri"/>
        </w:rPr>
        <w:t xml:space="preserve"> </w:t>
      </w:r>
      <w:r>
        <w:rPr>
          <w:rFonts w:cs="Calibri"/>
        </w:rPr>
        <w:t>w</w:t>
      </w:r>
      <w:r w:rsidRPr="00623597">
        <w:rPr>
          <w:rFonts w:cs="Calibri"/>
        </w:rPr>
        <w:t>raz</w:t>
      </w:r>
      <w:r>
        <w:rPr>
          <w:rFonts w:cs="Calibri"/>
        </w:rPr>
        <w:t xml:space="preserve"> z </w:t>
      </w:r>
      <w:r w:rsidRPr="00623597">
        <w:rPr>
          <w:rFonts w:cs="Calibri"/>
        </w:rPr>
        <w:t>inwestycj</w:t>
      </w:r>
      <w:r>
        <w:rPr>
          <w:rFonts w:cs="Calibri"/>
        </w:rPr>
        <w:t>ami</w:t>
      </w:r>
      <w:r w:rsidRPr="00623597">
        <w:rPr>
          <w:rFonts w:cs="Calibri"/>
        </w:rPr>
        <w:t xml:space="preserve"> towarzysząc</w:t>
      </w:r>
      <w:r>
        <w:rPr>
          <w:rFonts w:cs="Calibri"/>
        </w:rPr>
        <w:t>ymi</w:t>
      </w:r>
      <w:r w:rsidRPr="00623597">
        <w:rPr>
          <w:rFonts w:cs="Calibri"/>
        </w:rPr>
        <w:t xml:space="preserve"> we </w:t>
      </w:r>
      <w:r>
        <w:rPr>
          <w:rFonts w:cs="Calibri"/>
        </w:rPr>
        <w:t>państwach bałtyckich i Polsce</w:t>
      </w:r>
      <w:r w:rsidRPr="00623597">
        <w:rPr>
          <w:rFonts w:cs="Calibri"/>
        </w:rPr>
        <w:t>. Ze względu na znaczny wzrost kosztów</w:t>
      </w:r>
      <w:r>
        <w:rPr>
          <w:rFonts w:cs="Calibri"/>
        </w:rPr>
        <w:t xml:space="preserve"> i </w:t>
      </w:r>
      <w:r w:rsidRPr="00623597">
        <w:rPr>
          <w:rFonts w:cs="Calibri"/>
        </w:rPr>
        <w:t>dużą liczbę zamówień u producentów kabli prądu stałego</w:t>
      </w:r>
      <w:r>
        <w:rPr>
          <w:rFonts w:cs="Calibri"/>
        </w:rPr>
        <w:t xml:space="preserve"> i </w:t>
      </w:r>
      <w:r w:rsidRPr="00623597">
        <w:rPr>
          <w:rFonts w:cs="Calibri"/>
        </w:rPr>
        <w:t xml:space="preserve">stacji przekształtnikowych, przetargi na planowane połączenie HVDC </w:t>
      </w:r>
      <w:r w:rsidRPr="00623597">
        <w:rPr>
          <w:rFonts w:cs="Calibri"/>
          <w:i/>
          <w:iCs/>
        </w:rPr>
        <w:t>Harmony Link</w:t>
      </w:r>
      <w:r w:rsidRPr="00623597">
        <w:rPr>
          <w:rFonts w:cs="Calibri"/>
        </w:rPr>
        <w:t xml:space="preserve"> zostały anulowane</w:t>
      </w:r>
      <w:r>
        <w:rPr>
          <w:rFonts w:cs="Calibri"/>
        </w:rPr>
        <w:t xml:space="preserve"> w </w:t>
      </w:r>
      <w:r w:rsidRPr="00623597">
        <w:rPr>
          <w:rFonts w:cs="Calibri"/>
        </w:rPr>
        <w:t>kwietniu 2023</w:t>
      </w:r>
      <w:r>
        <w:rPr>
          <w:rFonts w:cs="Calibri"/>
        </w:rPr>
        <w:t> r.</w:t>
      </w:r>
      <w:r w:rsidRPr="00623597">
        <w:rPr>
          <w:rFonts w:cs="Calibri"/>
        </w:rPr>
        <w:t xml:space="preserve"> </w:t>
      </w:r>
      <w:r>
        <w:rPr>
          <w:rFonts w:cs="Calibri"/>
        </w:rPr>
        <w:t>OSP z </w:t>
      </w:r>
      <w:r w:rsidRPr="00623597">
        <w:rPr>
          <w:rFonts w:cs="Calibri"/>
        </w:rPr>
        <w:t>Polski</w:t>
      </w:r>
      <w:r>
        <w:rPr>
          <w:rFonts w:cs="Calibri"/>
        </w:rPr>
        <w:t xml:space="preserve"> i </w:t>
      </w:r>
      <w:r w:rsidRPr="00623597">
        <w:rPr>
          <w:rFonts w:cs="Calibri"/>
        </w:rPr>
        <w:t xml:space="preserve">Litwy rozpoczęli przygotowania do nowych przetargów. </w:t>
      </w:r>
      <w:r>
        <w:t xml:space="preserve">Obecnie trwają </w:t>
      </w:r>
      <w:r w:rsidRPr="00623597">
        <w:rPr>
          <w:rFonts w:cs="Calibri"/>
        </w:rPr>
        <w:t>anali</w:t>
      </w:r>
      <w:r>
        <w:rPr>
          <w:rFonts w:cs="Calibri"/>
        </w:rPr>
        <w:t xml:space="preserve">zy </w:t>
      </w:r>
      <w:r w:rsidRPr="00623597">
        <w:rPr>
          <w:rFonts w:cs="Calibri"/>
        </w:rPr>
        <w:t>rozwiąza</w:t>
      </w:r>
      <w:r>
        <w:rPr>
          <w:rFonts w:cs="Calibri"/>
        </w:rPr>
        <w:t>ń</w:t>
      </w:r>
      <w:r w:rsidRPr="00623597">
        <w:rPr>
          <w:rFonts w:cs="Calibri"/>
        </w:rPr>
        <w:t>, które mogłyby obniżyć koszty</w:t>
      </w:r>
      <w:r>
        <w:rPr>
          <w:rFonts w:cs="Calibri"/>
        </w:rPr>
        <w:t xml:space="preserve"> i </w:t>
      </w:r>
      <w:r w:rsidRPr="00623597">
        <w:rPr>
          <w:rFonts w:cs="Calibri"/>
        </w:rPr>
        <w:t xml:space="preserve">umożliwiłyby uruchomienie </w:t>
      </w:r>
      <w:r>
        <w:rPr>
          <w:rFonts w:cs="Calibri"/>
        </w:rPr>
        <w:t xml:space="preserve">drugiego </w:t>
      </w:r>
      <w:r w:rsidRPr="00623597">
        <w:rPr>
          <w:rFonts w:cs="Calibri"/>
        </w:rPr>
        <w:t>połączenia</w:t>
      </w:r>
      <w:r>
        <w:rPr>
          <w:rFonts w:cs="Calibri"/>
        </w:rPr>
        <w:t xml:space="preserve"> w </w:t>
      </w:r>
      <w:r w:rsidRPr="00623597">
        <w:rPr>
          <w:rFonts w:cs="Calibri"/>
        </w:rPr>
        <w:t xml:space="preserve">najkrótszym możliwym czasie. </w:t>
      </w:r>
    </w:p>
    <w:p w14:paraId="468750D2" w14:textId="77777777" w:rsidR="00FA3B10" w:rsidRPr="00DD6BEA" w:rsidRDefault="00FA3B10" w:rsidP="00FA3B10">
      <w:pPr>
        <w:rPr>
          <w:rFonts w:cs="Calibri"/>
        </w:rPr>
      </w:pPr>
      <w:r w:rsidRPr="00B07BAB">
        <w:rPr>
          <w:rFonts w:cs="Calibri"/>
        </w:rPr>
        <w:t>Jedną</w:t>
      </w:r>
      <w:r>
        <w:rPr>
          <w:rFonts w:cs="Calibri"/>
        </w:rPr>
        <w:t xml:space="preserve"> z </w:t>
      </w:r>
      <w:r w:rsidRPr="00B07BAB">
        <w:rPr>
          <w:rFonts w:cs="Calibri"/>
        </w:rPr>
        <w:t>możliwości branych pod uwagę przez PSE</w:t>
      </w:r>
      <w:r>
        <w:rPr>
          <w:rFonts w:cs="Calibri"/>
        </w:rPr>
        <w:t xml:space="preserve"> i </w:t>
      </w:r>
      <w:r w:rsidRPr="00B07BAB">
        <w:rPr>
          <w:rFonts w:cs="Calibri"/>
        </w:rPr>
        <w:t>Litgrid jest kabel lądowy</w:t>
      </w:r>
      <w:r>
        <w:rPr>
          <w:rFonts w:cs="Calibri"/>
        </w:rPr>
        <w:t xml:space="preserve"> o </w:t>
      </w:r>
      <w:r w:rsidRPr="00B07BAB">
        <w:rPr>
          <w:rFonts w:cs="Calibri"/>
        </w:rPr>
        <w:t>napięciu 220kV, który mógłby częściowo zostać zbudowany równolegle</w:t>
      </w:r>
      <w:r>
        <w:rPr>
          <w:rFonts w:cs="Calibri"/>
        </w:rPr>
        <w:t xml:space="preserve"> z </w:t>
      </w:r>
      <w:r w:rsidRPr="00B07BAB">
        <w:rPr>
          <w:rFonts w:cs="Calibri"/>
        </w:rPr>
        <w:t>trasą planowanej llinii kolejowej Rail Baltica</w:t>
      </w:r>
      <w:r>
        <w:rPr>
          <w:rFonts w:cs="Calibri"/>
        </w:rPr>
        <w:t xml:space="preserve"> l</w:t>
      </w:r>
      <w:r w:rsidRPr="003A6DCA">
        <w:rPr>
          <w:rFonts w:cs="Calibri"/>
        </w:rPr>
        <w:t>ub drogi Via Baltica</w:t>
      </w:r>
      <w:r w:rsidRPr="00F54EAB">
        <w:rPr>
          <w:rFonts w:cs="Calibri"/>
        </w:rPr>
        <w:t xml:space="preserve"> między</w:t>
      </w:r>
      <w:r w:rsidRPr="00623597">
        <w:rPr>
          <w:rFonts w:cs="Calibri"/>
        </w:rPr>
        <w:t xml:space="preserve"> Polską</w:t>
      </w:r>
      <w:r>
        <w:rPr>
          <w:rFonts w:cs="Calibri"/>
        </w:rPr>
        <w:t xml:space="preserve"> a </w:t>
      </w:r>
      <w:r w:rsidRPr="00623597">
        <w:rPr>
          <w:rFonts w:cs="Calibri"/>
        </w:rPr>
        <w:t xml:space="preserve">Litwą. Według wstępnej oceny, wybór tego wariantu może pozwolić na zmniejszenie </w:t>
      </w:r>
      <w:r>
        <w:rPr>
          <w:rFonts w:cs="Calibri"/>
        </w:rPr>
        <w:t>kosztów</w:t>
      </w:r>
      <w:r w:rsidRPr="00623597">
        <w:rPr>
          <w:rFonts w:cs="Calibri"/>
        </w:rPr>
        <w:t xml:space="preserve"> projektu</w:t>
      </w:r>
      <w:r>
        <w:rPr>
          <w:rFonts w:cs="Calibri"/>
        </w:rPr>
        <w:t xml:space="preserve"> i </w:t>
      </w:r>
      <w:r w:rsidRPr="00623597">
        <w:rPr>
          <w:rFonts w:cs="Calibri"/>
        </w:rPr>
        <w:t>szybszą realizację.</w:t>
      </w:r>
      <w:r>
        <w:rPr>
          <w:rFonts w:cs="Calibri"/>
        </w:rPr>
        <w:t xml:space="preserve"> </w:t>
      </w:r>
    </w:p>
    <w:p w14:paraId="511A9A87" w14:textId="77777777" w:rsidR="00BE14F7" w:rsidRDefault="00BE14F7" w:rsidP="00FA3B10">
      <w:pPr>
        <w:rPr>
          <w:b/>
          <w:bCs/>
        </w:rPr>
      </w:pPr>
    </w:p>
    <w:p w14:paraId="50346473" w14:textId="11D91C2D" w:rsidR="00FA3B10" w:rsidRPr="00861CCA" w:rsidRDefault="00FA3B10" w:rsidP="00FA3B10">
      <w:pPr>
        <w:rPr>
          <w:b/>
        </w:rPr>
      </w:pPr>
      <w:r w:rsidRPr="00E83CA8">
        <w:rPr>
          <w:b/>
          <w:bCs/>
        </w:rPr>
        <w:t xml:space="preserve">Synchronizacja </w:t>
      </w:r>
      <w:r w:rsidRPr="00C3693D">
        <w:rPr>
          <w:b/>
          <w:bCs/>
        </w:rPr>
        <w:t>systemów</w:t>
      </w:r>
      <w:r w:rsidRPr="00E83CA8">
        <w:rPr>
          <w:b/>
          <w:bCs/>
        </w:rPr>
        <w:t xml:space="preserve"> </w:t>
      </w:r>
      <w:r>
        <w:rPr>
          <w:b/>
          <w:bCs/>
        </w:rPr>
        <w:t>p</w:t>
      </w:r>
      <w:r w:rsidRPr="00E83CA8">
        <w:rPr>
          <w:b/>
          <w:bCs/>
        </w:rPr>
        <w:t xml:space="preserve">aństw </w:t>
      </w:r>
      <w:r>
        <w:rPr>
          <w:b/>
          <w:bCs/>
        </w:rPr>
        <w:t>b</w:t>
      </w:r>
      <w:r w:rsidRPr="00E83CA8">
        <w:rPr>
          <w:b/>
          <w:bCs/>
        </w:rPr>
        <w:t>ałtyckich</w:t>
      </w:r>
      <w:r>
        <w:rPr>
          <w:b/>
          <w:bCs/>
        </w:rPr>
        <w:t xml:space="preserve"> z Europą kontynentalną</w:t>
      </w:r>
    </w:p>
    <w:p w14:paraId="04FE79A8" w14:textId="77777777" w:rsidR="00FA3B10" w:rsidRDefault="00FA3B10" w:rsidP="00FA3B10">
      <w:r>
        <w:t xml:space="preserve">W dniu 28 czerwca 2018 r. została podpisana na szczeblu premierów Polski, Łotwy i Estonii, Prezydent Litwy i Przewodniczącego Komisji Europejskiej polityczna mapa drogowa synchronizacji systemu elektroenergetycznego państw bałtyckich z systemem Europy kontynentalnej poprzez obecne połączenie LitPol Link. </w:t>
      </w:r>
    </w:p>
    <w:p w14:paraId="318DC865" w14:textId="77777777" w:rsidR="00FA3B10" w:rsidRDefault="00FA3B10" w:rsidP="00FA3B10">
      <w:r>
        <w:t>Kolejnym krokiem była mapa drogowa wdrożenia procesu synchronizacji podpisana na takim samym szczeblu politycznym z dnia 20 czerwca 2019 r. w której doprecyzowano działania inwestycyjne związane z synchronizacją, w tym budową drugiego połączenia Polska – Litwa, jako kabel podmorski Harmony Link uzupełniający połączenie poprzez LitPol Link. Dokument też wskazywała na znaczne zaangażowanie w tym finansowe Komisji Europejskiej, z budżetu funduszu Łącząc Europę (Connecting Europe Facility).</w:t>
      </w:r>
    </w:p>
    <w:p w14:paraId="274DA488" w14:textId="77777777" w:rsidR="00FA3B10" w:rsidRPr="00F85B97" w:rsidRDefault="00FA3B10" w:rsidP="00FA3B10">
      <w:r w:rsidRPr="004A1015">
        <w:rPr>
          <w:rFonts w:cs="Calibri"/>
        </w:rPr>
        <w:t xml:space="preserve">Przyjęta w </w:t>
      </w:r>
      <w:r w:rsidRPr="00A36B57">
        <w:t>dnia 19 grudnia 2023 r. na szczeblu ministrów ds. energii państw bałtyckich i Polski</w:t>
      </w:r>
      <w:r w:rsidRPr="00A36B57">
        <w:rPr>
          <w:rFonts w:cs="Calibri"/>
        </w:rPr>
        <w:t xml:space="preserve"> oraz Komisarz UE ds. Energii</w:t>
      </w:r>
      <w:r w:rsidRPr="00A36B57">
        <w:t>, deklaracja polityczna potwierdziła przyspieszoną datę synchronizacji, tj. luty 2025 r. oraz wskazała, m</w:t>
      </w:r>
      <w:r>
        <w:t>.in. dwie możliwe alternatywy realizacji dodatkowego wobec LitPol Link połączenia pomiędzy Polską i Litwą, tj. Harmony Link. Możliwe warianty to stałoprądowe połączenie podmorskie bądź lądowe połączenie wzdłuż korytarza połączenia kolejowego Rail Baltica.</w:t>
      </w:r>
    </w:p>
    <w:p w14:paraId="68ADC713" w14:textId="77777777" w:rsidR="00FA3B10" w:rsidRPr="00756646" w:rsidRDefault="00FA3B10" w:rsidP="00FA3B10">
      <w:pPr>
        <w:rPr>
          <w:b/>
        </w:rPr>
      </w:pPr>
      <w:r w:rsidRPr="00756646">
        <w:rPr>
          <w:b/>
        </w:rPr>
        <w:t>Połączenie</w:t>
      </w:r>
      <w:r>
        <w:rPr>
          <w:b/>
        </w:rPr>
        <w:t xml:space="preserve"> z </w:t>
      </w:r>
      <w:r w:rsidRPr="00756646">
        <w:rPr>
          <w:b/>
        </w:rPr>
        <w:t xml:space="preserve">Ukrainą </w:t>
      </w:r>
    </w:p>
    <w:p w14:paraId="6DBB23A7" w14:textId="77777777" w:rsidR="00FA3B10" w:rsidRDefault="00FA3B10" w:rsidP="00FA3B10">
      <w:r>
        <w:t xml:space="preserve">Obecnie Polska posiada dwa połączenia z Ukrainą: linie 400 kV Rzeszów – Chmielnicka EJ oraz 220 kV Zamość–Dobrotwór. </w:t>
      </w:r>
    </w:p>
    <w:p w14:paraId="3F53B242" w14:textId="77777777" w:rsidR="00FA3B10" w:rsidRDefault="00FA3B10" w:rsidP="00FA3B10">
      <w:r>
        <w:t xml:space="preserve">Pierwsze z nich ma możliwość do dwustronnego przesyłu energii, zdolności przesyłowe na połączeniu są od stycznia 2024 r. udostępniane w ramach przetargów skoordynowanych przez Biuro Aukcyjne JAO, na kontraktach dnia następnego. </w:t>
      </w:r>
      <w:r w:rsidRPr="008D365B">
        <w:t>Wymiana handlowa jest realizowana w ramach wielkości wynikających z technicznych możliwości przesyłowych i warunków rynkowych uzgodnionych na szczeblu ENTSO-E.</w:t>
      </w:r>
      <w:r>
        <w:t xml:space="preserve"> </w:t>
      </w:r>
    </w:p>
    <w:p w14:paraId="08EA59BC" w14:textId="77777777" w:rsidR="00FA3B10" w:rsidRDefault="00FA3B10" w:rsidP="00FA3B10">
      <w:r>
        <w:t xml:space="preserve">Zdolności przesyłowe drugiego z połączeń służą wyłącznie do importu energii z Ukrainy, z wydzielonych bloków w elektrowni Dobrotwór i są udostępniane w ramach jednostronnych kontraktów miesięcznych organizowanych przez PSE SA. Import jest realizowany w ramach dostępności bloków wytwórczych i warunków rynkowych. Zdolności przesyłowe połączenia po stronie polskiej są udostępniane na warunkach rynkowych w ramach aukcji miesięcznych, organizowanych przez PSE. </w:t>
      </w:r>
    </w:p>
    <w:p w14:paraId="218126EA" w14:textId="77777777" w:rsidR="00FA3B10" w:rsidRDefault="00FA3B10" w:rsidP="00FA3B10">
      <w:r>
        <w:t>Połączenie Rzeszów–Chmielnicka było wyłączone z eksploatacji od 1993 r. W 2022 r. po wybuchu wojny w Ukrainie podjęto decyzję o rozpoczęciu prac nad wznowieniem funkcjonowania połączenia Rzeszów-Chmielnicka na napięciu 400 kV. Dzięki wspólnemu zaangażowaniu Polskich Sieci Elektroenergetycznych (PSE) oraz OSP Ukrainy Ukrenergo, w maju 2023 r. nastąpiło uruchomienie linii Rzeszów-Chmielnicka jako połączenia synchronicznego. Połączenie to umożliwia wymianę energii elektrycznej w obu kierunkach. Po okresie oferowania zdolności w procesie jednostronnego przetargu na zdolności przesyłowe, od 16 stycznia zdolności oferowane są przez Biuro Przetargowe JAO.</w:t>
      </w:r>
    </w:p>
    <w:p w14:paraId="72BE9986" w14:textId="77777777" w:rsidR="00FA3B10" w:rsidRPr="00756646" w:rsidRDefault="00FA3B10" w:rsidP="00FA3B10">
      <w:pPr>
        <w:rPr>
          <w:b/>
        </w:rPr>
      </w:pPr>
      <w:r w:rsidRPr="00756646">
        <w:rPr>
          <w:b/>
        </w:rPr>
        <w:t>Połączenia</w:t>
      </w:r>
      <w:r>
        <w:rPr>
          <w:b/>
        </w:rPr>
        <w:t xml:space="preserve"> w </w:t>
      </w:r>
      <w:r w:rsidRPr="00756646">
        <w:rPr>
          <w:b/>
        </w:rPr>
        <w:t>zachodniej części Polski</w:t>
      </w:r>
    </w:p>
    <w:p w14:paraId="1514A491" w14:textId="77777777" w:rsidR="00FA3B10" w:rsidRPr="00F85B97" w:rsidRDefault="00FA3B10" w:rsidP="00FA3B10">
      <w:r>
        <w:t xml:space="preserve">Projekty rozbudowy KSE związane są m.in. ze zwiększeniem zdolności przesyłowych na połączeniach Polski z Niemcami. Obejmują rozbudowę systemu przesyłowego w zachodniej części kraju: budowę 2-torowej linii 400 kV Krajnik – Baczyna – Plewiska oraz 2-torowej linii 400 kV Mikułowa – Czarna – Pasikurowice i 2-torowej linii 400 kV Mikułowa – Świebodzice. Realizacja projektów planowana jest do końca 2024 r. Powyższy zakres rozbudowy pozwoli na osiągnięcie 2000 MW zdolności przesyłowych. Rozbudowa sieci przesyłowych umożliwi między innymi wypełnienie wymogu CEP70 z Rozporządzenia Parlamentu Europejskiego i Rady (UE) 2019/943, w zakresie obowiązku udostępniania uczestnikom rynku między obszarowych zdolności przesyłowych na poziomie nie niższym niż 70% zdolności przesyłowych dla danej granicy lub krytycznego elementu sieci wyznaczonych z uwzględnieniem granic bezpieczeństwa pracy systemu. </w:t>
      </w:r>
    </w:p>
    <w:p w14:paraId="53F9FDF4" w14:textId="77777777" w:rsidR="00FA3B10" w:rsidRPr="00F85B97" w:rsidRDefault="00FA3B10" w:rsidP="00FA3B10">
      <w:pPr>
        <w:pStyle w:val="podtytu2"/>
      </w:pPr>
      <w:r w:rsidRPr="00F85B97">
        <w:t>Rozwój połączeń transgranicznych- prognoza</w:t>
      </w:r>
    </w:p>
    <w:p w14:paraId="38906B15" w14:textId="7D31DE48" w:rsidR="00FA3B10" w:rsidRPr="00F85B97" w:rsidRDefault="00FA3B10" w:rsidP="00FA3B10">
      <w:r w:rsidRPr="00F94C77">
        <w:t>Podstawowe informacje na temat obecnej</w:t>
      </w:r>
      <w:r>
        <w:t xml:space="preserve"> i </w:t>
      </w:r>
      <w:r w:rsidRPr="00F94C77">
        <w:t>prognozowanej sytuacji</w:t>
      </w:r>
      <w:r>
        <w:t xml:space="preserve"> w </w:t>
      </w:r>
      <w:r w:rsidRPr="00F94C77">
        <w:t>zakresie połączeń wzajemnych, przedstawiono</w:t>
      </w:r>
      <w:r>
        <w:t xml:space="preserve"> w </w:t>
      </w:r>
      <w:r w:rsidRPr="00F94C77">
        <w:t>tabeli (</w:t>
      </w:r>
      <w:r w:rsidRPr="00F94C77">
        <w:fldChar w:fldCharType="begin"/>
      </w:r>
      <w:r w:rsidRPr="00F94C77">
        <w:instrText xml:space="preserve"> REF _Ref156903278 \h  \* MERGEFORMAT </w:instrText>
      </w:r>
      <w:r w:rsidRPr="00F94C77">
        <w:fldChar w:fldCharType="separate"/>
      </w:r>
      <w:r w:rsidR="0048034B">
        <w:t>Tabela 4.2</w:t>
      </w:r>
      <w:r w:rsidRPr="00F94C77">
        <w:fldChar w:fldCharType="end"/>
      </w:r>
      <w:r w:rsidRPr="00F94C77">
        <w:t>). Sumaryczna moc na wszystkich połączeniach transgranicznych</w:t>
      </w:r>
      <w:r>
        <w:t xml:space="preserve"> w </w:t>
      </w:r>
      <w:r w:rsidRPr="00F94C77">
        <w:t>2020</w:t>
      </w:r>
      <w:r>
        <w:t> r.</w:t>
      </w:r>
      <w:r w:rsidRPr="00F94C77">
        <w:t xml:space="preserve"> wyniosła ok. 11 850 MW</w:t>
      </w:r>
      <w:r>
        <w:t xml:space="preserve"> w sezonie zimowym i 11 470 MW w sezonie letnim.</w:t>
      </w:r>
    </w:p>
    <w:p w14:paraId="1768DE9F" w14:textId="1449202C" w:rsidR="00FA3B10" w:rsidRDefault="00FA3B10" w:rsidP="00FA3B10">
      <w:pPr>
        <w:pStyle w:val="Legenda"/>
      </w:pPr>
      <w:bookmarkStart w:id="362" w:name="_Ref156903278"/>
      <w:bookmarkStart w:id="363" w:name="_Toc171580588"/>
      <w:bookmarkStart w:id="364" w:name="_Toc174709701"/>
      <w:r>
        <w:t xml:space="preserve">Tabela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2</w:t>
      </w:r>
      <w:r w:rsidR="00455D5C">
        <w:rPr>
          <w:noProof/>
        </w:rPr>
        <w:fldChar w:fldCharType="end"/>
      </w:r>
      <w:bookmarkEnd w:id="362"/>
      <w:r>
        <w:t xml:space="preserve">. </w:t>
      </w:r>
      <w:r w:rsidRPr="008B008E">
        <w:t>Transgraniczna przepustowość połączeń międzysystemowych energii elektrycznej na występujących</w:t>
      </w:r>
      <w:r>
        <w:t xml:space="preserve"> i </w:t>
      </w:r>
      <w:r w:rsidRPr="008B008E">
        <w:t>planowanych połączeniach [MW]</w:t>
      </w:r>
      <w:bookmarkEnd w:id="363"/>
      <w:bookmarkEnd w:id="364"/>
    </w:p>
    <w:tbl>
      <w:tblPr>
        <w:tblStyle w:val="KPEiK"/>
        <w:tblW w:w="4925" w:type="pct"/>
        <w:tblLayout w:type="fixed"/>
        <w:tblLook w:val="04A0" w:firstRow="1" w:lastRow="0" w:firstColumn="1" w:lastColumn="0" w:noHBand="0" w:noVBand="1"/>
      </w:tblPr>
      <w:tblGrid>
        <w:gridCol w:w="704"/>
        <w:gridCol w:w="1559"/>
        <w:gridCol w:w="1110"/>
        <w:gridCol w:w="1111"/>
        <w:gridCol w:w="1110"/>
        <w:gridCol w:w="1111"/>
        <w:gridCol w:w="1110"/>
        <w:gridCol w:w="1111"/>
      </w:tblGrid>
      <w:tr w:rsidR="00BE14F7" w:rsidRPr="00BE14F7" w14:paraId="4949CE38"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704" w:type="dxa"/>
            <w:noWrap/>
            <w:hideMark/>
          </w:tcPr>
          <w:p w14:paraId="2D313302" w14:textId="77777777" w:rsidR="00FA3B10" w:rsidRPr="00BE14F7" w:rsidRDefault="00FA3B10" w:rsidP="008D3A82">
            <w:pPr>
              <w:pStyle w:val="Tabele"/>
              <w:jc w:val="center"/>
              <w:rPr>
                <w:b w:val="0"/>
                <w:color w:val="auto"/>
              </w:rPr>
            </w:pPr>
          </w:p>
        </w:tc>
        <w:tc>
          <w:tcPr>
            <w:tcW w:w="1559" w:type="dxa"/>
            <w:noWrap/>
            <w:hideMark/>
          </w:tcPr>
          <w:p w14:paraId="537EA4DF" w14:textId="77777777" w:rsidR="00FA3B10" w:rsidRPr="00BE14F7" w:rsidRDefault="00FA3B10" w:rsidP="008D3A82">
            <w:pPr>
              <w:pStyle w:val="Tabele"/>
              <w:jc w:val="center"/>
              <w:rPr>
                <w:b w:val="0"/>
                <w:color w:val="auto"/>
              </w:rPr>
            </w:pPr>
            <w:r w:rsidRPr="00BE14F7">
              <w:rPr>
                <w:color w:val="auto"/>
              </w:rPr>
              <w:t>Połączenie</w:t>
            </w:r>
          </w:p>
        </w:tc>
        <w:tc>
          <w:tcPr>
            <w:tcW w:w="1110" w:type="dxa"/>
            <w:noWrap/>
            <w:hideMark/>
          </w:tcPr>
          <w:p w14:paraId="3C87F45A" w14:textId="77777777" w:rsidR="00FA3B10" w:rsidRPr="00BE14F7" w:rsidRDefault="00FA3B10" w:rsidP="008D3A82">
            <w:pPr>
              <w:pStyle w:val="Tabele"/>
              <w:jc w:val="center"/>
              <w:rPr>
                <w:b w:val="0"/>
                <w:color w:val="auto"/>
              </w:rPr>
            </w:pPr>
            <w:r w:rsidRPr="00BE14F7">
              <w:rPr>
                <w:color w:val="auto"/>
              </w:rPr>
              <w:t>2005</w:t>
            </w:r>
          </w:p>
        </w:tc>
        <w:tc>
          <w:tcPr>
            <w:tcW w:w="1111" w:type="dxa"/>
            <w:noWrap/>
            <w:hideMark/>
          </w:tcPr>
          <w:p w14:paraId="46B5E568" w14:textId="77777777" w:rsidR="00FA3B10" w:rsidRPr="00BE14F7" w:rsidRDefault="00FA3B10" w:rsidP="008D3A82">
            <w:pPr>
              <w:pStyle w:val="Tabele"/>
              <w:jc w:val="center"/>
              <w:rPr>
                <w:b w:val="0"/>
                <w:color w:val="auto"/>
              </w:rPr>
            </w:pPr>
            <w:r w:rsidRPr="00BE14F7">
              <w:rPr>
                <w:color w:val="auto"/>
              </w:rPr>
              <w:t>2010</w:t>
            </w:r>
          </w:p>
        </w:tc>
        <w:tc>
          <w:tcPr>
            <w:tcW w:w="1110" w:type="dxa"/>
            <w:noWrap/>
            <w:hideMark/>
          </w:tcPr>
          <w:p w14:paraId="4B2E8FE9" w14:textId="77777777" w:rsidR="00FA3B10" w:rsidRPr="00BE14F7" w:rsidRDefault="00FA3B10" w:rsidP="008D3A82">
            <w:pPr>
              <w:pStyle w:val="Tabele"/>
              <w:jc w:val="center"/>
              <w:rPr>
                <w:b w:val="0"/>
                <w:color w:val="auto"/>
              </w:rPr>
            </w:pPr>
            <w:r w:rsidRPr="00BE14F7">
              <w:rPr>
                <w:color w:val="auto"/>
              </w:rPr>
              <w:t>2015</w:t>
            </w:r>
          </w:p>
        </w:tc>
        <w:tc>
          <w:tcPr>
            <w:tcW w:w="1111" w:type="dxa"/>
            <w:noWrap/>
            <w:hideMark/>
          </w:tcPr>
          <w:p w14:paraId="5453C246" w14:textId="77777777" w:rsidR="00FA3B10" w:rsidRPr="00BE14F7" w:rsidRDefault="00FA3B10" w:rsidP="008D3A82">
            <w:pPr>
              <w:pStyle w:val="Tabele"/>
              <w:jc w:val="center"/>
              <w:rPr>
                <w:b w:val="0"/>
                <w:color w:val="auto"/>
              </w:rPr>
            </w:pPr>
            <w:r w:rsidRPr="00BE14F7">
              <w:rPr>
                <w:color w:val="auto"/>
              </w:rPr>
              <w:t>2020</w:t>
            </w:r>
          </w:p>
        </w:tc>
        <w:tc>
          <w:tcPr>
            <w:tcW w:w="1110" w:type="dxa"/>
            <w:noWrap/>
            <w:hideMark/>
          </w:tcPr>
          <w:p w14:paraId="2C50CF19" w14:textId="77777777" w:rsidR="00FA3B10" w:rsidRPr="00BE14F7" w:rsidRDefault="00FA3B10" w:rsidP="008D3A82">
            <w:pPr>
              <w:pStyle w:val="Tabele"/>
              <w:jc w:val="center"/>
              <w:rPr>
                <w:b w:val="0"/>
                <w:color w:val="auto"/>
              </w:rPr>
            </w:pPr>
            <w:r w:rsidRPr="00BE14F7">
              <w:rPr>
                <w:color w:val="auto"/>
              </w:rPr>
              <w:t>2025</w:t>
            </w:r>
          </w:p>
        </w:tc>
        <w:tc>
          <w:tcPr>
            <w:tcW w:w="1111" w:type="dxa"/>
            <w:noWrap/>
            <w:hideMark/>
          </w:tcPr>
          <w:p w14:paraId="3325B97D" w14:textId="15920B5B" w:rsidR="00FA3B10" w:rsidRPr="00BE14F7" w:rsidRDefault="00FA3B10" w:rsidP="008D3A82">
            <w:pPr>
              <w:pStyle w:val="Tabele"/>
              <w:jc w:val="center"/>
              <w:rPr>
                <w:b w:val="0"/>
                <w:color w:val="auto"/>
              </w:rPr>
            </w:pPr>
            <w:r w:rsidRPr="00BE14F7">
              <w:rPr>
                <w:color w:val="auto"/>
              </w:rPr>
              <w:t>2030-20</w:t>
            </w:r>
            <w:r w:rsidR="00BE14F7">
              <w:rPr>
                <w:color w:val="auto"/>
              </w:rPr>
              <w:t>4</w:t>
            </w:r>
            <w:r w:rsidRPr="00BE14F7">
              <w:rPr>
                <w:color w:val="auto"/>
              </w:rPr>
              <w:t>0</w:t>
            </w:r>
          </w:p>
        </w:tc>
      </w:tr>
      <w:tr w:rsidR="00BE14F7" w:rsidRPr="00BE14F7" w14:paraId="57C9BB53" w14:textId="77777777" w:rsidTr="008D3A82">
        <w:trPr>
          <w:trHeight w:val="227"/>
        </w:trPr>
        <w:tc>
          <w:tcPr>
            <w:tcW w:w="704" w:type="dxa"/>
            <w:noWrap/>
            <w:hideMark/>
          </w:tcPr>
          <w:p w14:paraId="2F792412" w14:textId="77777777" w:rsidR="00FA3B10" w:rsidRPr="00BE14F7" w:rsidRDefault="00FA3B10" w:rsidP="008D3A82">
            <w:pPr>
              <w:pStyle w:val="Tabele"/>
              <w:rPr>
                <w:color w:val="auto"/>
                <w:sz w:val="14"/>
                <w:szCs w:val="14"/>
              </w:rPr>
            </w:pPr>
            <w:r w:rsidRPr="00BE14F7">
              <w:rPr>
                <w:color w:val="auto"/>
                <w:sz w:val="14"/>
                <w:szCs w:val="14"/>
              </w:rPr>
              <w:t>Niemcy</w:t>
            </w:r>
          </w:p>
        </w:tc>
        <w:tc>
          <w:tcPr>
            <w:tcW w:w="1559" w:type="dxa"/>
            <w:noWrap/>
            <w:hideMark/>
          </w:tcPr>
          <w:p w14:paraId="55698554" w14:textId="77777777" w:rsidR="00FA3B10" w:rsidRPr="00BE14F7" w:rsidRDefault="00FA3B10" w:rsidP="008D3A82">
            <w:pPr>
              <w:pStyle w:val="Tabele"/>
              <w:rPr>
                <w:color w:val="auto"/>
                <w:sz w:val="14"/>
                <w:szCs w:val="14"/>
              </w:rPr>
            </w:pPr>
            <w:r w:rsidRPr="00BE14F7">
              <w:rPr>
                <w:color w:val="auto"/>
                <w:sz w:val="14"/>
                <w:szCs w:val="14"/>
              </w:rPr>
              <w:t>Krajnik-Vierraden</w:t>
            </w:r>
          </w:p>
        </w:tc>
        <w:tc>
          <w:tcPr>
            <w:tcW w:w="1110" w:type="dxa"/>
            <w:shd w:val="clear" w:color="auto" w:fill="C5E0B3"/>
            <w:noWrap/>
            <w:hideMark/>
          </w:tcPr>
          <w:p w14:paraId="4C2CC999" w14:textId="77777777" w:rsidR="00FA3B10" w:rsidRPr="00BE14F7" w:rsidRDefault="00FA3B10" w:rsidP="008D3A82">
            <w:pPr>
              <w:pStyle w:val="Tabele"/>
              <w:jc w:val="right"/>
              <w:rPr>
                <w:color w:val="auto"/>
                <w:sz w:val="14"/>
                <w:szCs w:val="14"/>
              </w:rPr>
            </w:pPr>
            <w:r w:rsidRPr="00BE14F7">
              <w:rPr>
                <w:color w:val="auto"/>
                <w:sz w:val="14"/>
                <w:szCs w:val="14"/>
              </w:rPr>
              <w:t>592</w:t>
            </w:r>
          </w:p>
        </w:tc>
        <w:tc>
          <w:tcPr>
            <w:tcW w:w="1111" w:type="dxa"/>
            <w:shd w:val="clear" w:color="auto" w:fill="C5E0B3"/>
            <w:noWrap/>
            <w:hideMark/>
          </w:tcPr>
          <w:p w14:paraId="6D3EC381" w14:textId="77777777" w:rsidR="00FA3B10" w:rsidRPr="00BE14F7" w:rsidRDefault="00FA3B10" w:rsidP="008D3A82">
            <w:pPr>
              <w:pStyle w:val="Tabele"/>
              <w:jc w:val="right"/>
              <w:rPr>
                <w:color w:val="auto"/>
                <w:sz w:val="14"/>
                <w:szCs w:val="14"/>
              </w:rPr>
            </w:pPr>
            <w:r w:rsidRPr="00BE14F7">
              <w:rPr>
                <w:color w:val="auto"/>
                <w:sz w:val="14"/>
                <w:szCs w:val="14"/>
              </w:rPr>
              <w:t>592</w:t>
            </w:r>
          </w:p>
        </w:tc>
        <w:tc>
          <w:tcPr>
            <w:tcW w:w="1110" w:type="dxa"/>
            <w:shd w:val="clear" w:color="auto" w:fill="C5E0B3"/>
            <w:noWrap/>
            <w:hideMark/>
          </w:tcPr>
          <w:p w14:paraId="1BDF0C4C" w14:textId="77777777" w:rsidR="00FA3B10" w:rsidRPr="00BE14F7" w:rsidRDefault="00FA3B10" w:rsidP="008D3A82">
            <w:pPr>
              <w:pStyle w:val="Tabele"/>
              <w:jc w:val="right"/>
              <w:rPr>
                <w:color w:val="auto"/>
                <w:sz w:val="14"/>
                <w:szCs w:val="14"/>
              </w:rPr>
            </w:pPr>
            <w:r w:rsidRPr="00BE14F7">
              <w:rPr>
                <w:color w:val="auto"/>
                <w:sz w:val="14"/>
                <w:szCs w:val="14"/>
              </w:rPr>
              <w:t>592</w:t>
            </w:r>
          </w:p>
        </w:tc>
        <w:tc>
          <w:tcPr>
            <w:tcW w:w="1111" w:type="dxa"/>
            <w:shd w:val="clear" w:color="auto" w:fill="C5E0B3"/>
            <w:noWrap/>
            <w:hideMark/>
          </w:tcPr>
          <w:p w14:paraId="56E790C1" w14:textId="77777777" w:rsidR="00FA3B10" w:rsidRPr="00BE14F7" w:rsidRDefault="00FA3B10" w:rsidP="008D3A82">
            <w:pPr>
              <w:pStyle w:val="Tabele"/>
              <w:jc w:val="right"/>
              <w:rPr>
                <w:color w:val="auto"/>
                <w:sz w:val="14"/>
                <w:szCs w:val="14"/>
              </w:rPr>
            </w:pPr>
            <w:r w:rsidRPr="00BE14F7">
              <w:rPr>
                <w:color w:val="auto"/>
                <w:sz w:val="14"/>
                <w:szCs w:val="14"/>
              </w:rPr>
              <w:t>2 078</w:t>
            </w:r>
          </w:p>
        </w:tc>
        <w:tc>
          <w:tcPr>
            <w:tcW w:w="1110" w:type="dxa"/>
            <w:noWrap/>
            <w:hideMark/>
          </w:tcPr>
          <w:p w14:paraId="0CA93174" w14:textId="77777777" w:rsidR="00FA3B10" w:rsidRPr="00BE14F7" w:rsidRDefault="00FA3B10" w:rsidP="008D3A82">
            <w:pPr>
              <w:pStyle w:val="Tabele"/>
              <w:jc w:val="right"/>
              <w:rPr>
                <w:color w:val="auto"/>
                <w:sz w:val="14"/>
                <w:szCs w:val="14"/>
              </w:rPr>
            </w:pPr>
            <w:r w:rsidRPr="00BE14F7">
              <w:rPr>
                <w:color w:val="auto"/>
                <w:sz w:val="14"/>
                <w:szCs w:val="14"/>
              </w:rPr>
              <w:t>3492/ 2744</w:t>
            </w:r>
          </w:p>
        </w:tc>
        <w:tc>
          <w:tcPr>
            <w:tcW w:w="1111" w:type="dxa"/>
            <w:noWrap/>
            <w:hideMark/>
          </w:tcPr>
          <w:p w14:paraId="51DAF3D9" w14:textId="77777777" w:rsidR="00FA3B10" w:rsidRPr="00BE14F7" w:rsidRDefault="00FA3B10" w:rsidP="008D3A82">
            <w:pPr>
              <w:pStyle w:val="Tabele"/>
              <w:jc w:val="right"/>
              <w:rPr>
                <w:color w:val="auto"/>
                <w:sz w:val="14"/>
                <w:szCs w:val="14"/>
              </w:rPr>
            </w:pPr>
            <w:r w:rsidRPr="00BE14F7">
              <w:rPr>
                <w:color w:val="auto"/>
                <w:sz w:val="14"/>
                <w:szCs w:val="14"/>
              </w:rPr>
              <w:t>3492/ 2744</w:t>
            </w:r>
          </w:p>
        </w:tc>
      </w:tr>
      <w:tr w:rsidR="00BE14F7" w:rsidRPr="00BE14F7" w14:paraId="6FE35E19" w14:textId="77777777" w:rsidTr="008D3A82">
        <w:trPr>
          <w:trHeight w:val="227"/>
        </w:trPr>
        <w:tc>
          <w:tcPr>
            <w:tcW w:w="704" w:type="dxa"/>
            <w:noWrap/>
            <w:hideMark/>
          </w:tcPr>
          <w:p w14:paraId="712443C7" w14:textId="77777777" w:rsidR="00FA3B10" w:rsidRPr="00BE14F7" w:rsidRDefault="00FA3B10" w:rsidP="008D3A82">
            <w:pPr>
              <w:pStyle w:val="Tabele"/>
              <w:rPr>
                <w:color w:val="auto"/>
                <w:sz w:val="14"/>
                <w:szCs w:val="14"/>
              </w:rPr>
            </w:pPr>
            <w:r w:rsidRPr="00BE14F7">
              <w:rPr>
                <w:color w:val="auto"/>
                <w:sz w:val="14"/>
                <w:szCs w:val="14"/>
              </w:rPr>
              <w:t>Niemcy</w:t>
            </w:r>
          </w:p>
        </w:tc>
        <w:tc>
          <w:tcPr>
            <w:tcW w:w="1559" w:type="dxa"/>
            <w:noWrap/>
            <w:hideMark/>
          </w:tcPr>
          <w:p w14:paraId="17492753" w14:textId="77777777" w:rsidR="00FA3B10" w:rsidRPr="00BE14F7" w:rsidRDefault="00FA3B10" w:rsidP="008D3A82">
            <w:pPr>
              <w:pStyle w:val="Tabele"/>
              <w:rPr>
                <w:color w:val="auto"/>
                <w:sz w:val="14"/>
                <w:szCs w:val="14"/>
              </w:rPr>
            </w:pPr>
            <w:r w:rsidRPr="00BE14F7">
              <w:rPr>
                <w:color w:val="auto"/>
                <w:sz w:val="14"/>
                <w:szCs w:val="14"/>
              </w:rPr>
              <w:t>Mikułowa-Hagenverder</w:t>
            </w:r>
          </w:p>
        </w:tc>
        <w:tc>
          <w:tcPr>
            <w:tcW w:w="1110" w:type="dxa"/>
            <w:shd w:val="clear" w:color="auto" w:fill="C5E0B3"/>
            <w:noWrap/>
            <w:hideMark/>
          </w:tcPr>
          <w:p w14:paraId="6C7662B5" w14:textId="77777777" w:rsidR="00FA3B10" w:rsidRPr="00BE14F7" w:rsidRDefault="00FA3B10" w:rsidP="008D3A82">
            <w:pPr>
              <w:pStyle w:val="Tabele"/>
              <w:jc w:val="right"/>
              <w:rPr>
                <w:color w:val="auto"/>
                <w:sz w:val="14"/>
                <w:szCs w:val="14"/>
              </w:rPr>
            </w:pPr>
            <w:r w:rsidRPr="00BE14F7">
              <w:rPr>
                <w:color w:val="auto"/>
                <w:sz w:val="14"/>
                <w:szCs w:val="14"/>
              </w:rPr>
              <w:t>2 730</w:t>
            </w:r>
          </w:p>
        </w:tc>
        <w:tc>
          <w:tcPr>
            <w:tcW w:w="1111" w:type="dxa"/>
            <w:shd w:val="clear" w:color="auto" w:fill="C5E0B3"/>
            <w:noWrap/>
            <w:hideMark/>
          </w:tcPr>
          <w:p w14:paraId="14B5A581" w14:textId="77777777" w:rsidR="00FA3B10" w:rsidRPr="00BE14F7" w:rsidRDefault="00FA3B10" w:rsidP="008D3A82">
            <w:pPr>
              <w:pStyle w:val="Tabele"/>
              <w:jc w:val="right"/>
              <w:rPr>
                <w:color w:val="auto"/>
                <w:sz w:val="14"/>
                <w:szCs w:val="14"/>
              </w:rPr>
            </w:pPr>
            <w:r w:rsidRPr="00BE14F7">
              <w:rPr>
                <w:color w:val="auto"/>
                <w:sz w:val="14"/>
                <w:szCs w:val="14"/>
              </w:rPr>
              <w:t>2 730</w:t>
            </w:r>
          </w:p>
        </w:tc>
        <w:tc>
          <w:tcPr>
            <w:tcW w:w="1110" w:type="dxa"/>
            <w:shd w:val="clear" w:color="auto" w:fill="C5E0B3"/>
            <w:noWrap/>
            <w:hideMark/>
          </w:tcPr>
          <w:p w14:paraId="179B0122" w14:textId="77777777" w:rsidR="00FA3B10" w:rsidRPr="00BE14F7" w:rsidRDefault="00FA3B10" w:rsidP="008D3A82">
            <w:pPr>
              <w:pStyle w:val="Tabele"/>
              <w:jc w:val="right"/>
              <w:rPr>
                <w:color w:val="auto"/>
                <w:sz w:val="14"/>
                <w:szCs w:val="14"/>
              </w:rPr>
            </w:pPr>
            <w:r w:rsidRPr="00BE14F7">
              <w:rPr>
                <w:color w:val="auto"/>
                <w:sz w:val="14"/>
                <w:szCs w:val="14"/>
              </w:rPr>
              <w:t>2 730</w:t>
            </w:r>
          </w:p>
        </w:tc>
        <w:tc>
          <w:tcPr>
            <w:tcW w:w="1111" w:type="dxa"/>
            <w:shd w:val="clear" w:color="auto" w:fill="C5E0B3"/>
            <w:noWrap/>
            <w:hideMark/>
          </w:tcPr>
          <w:p w14:paraId="308742D4" w14:textId="77777777" w:rsidR="00FA3B10" w:rsidRPr="00BE14F7" w:rsidRDefault="00FA3B10" w:rsidP="008D3A82">
            <w:pPr>
              <w:pStyle w:val="Tabele"/>
              <w:jc w:val="right"/>
              <w:rPr>
                <w:color w:val="auto"/>
                <w:sz w:val="14"/>
                <w:szCs w:val="14"/>
              </w:rPr>
            </w:pPr>
            <w:r w:rsidRPr="00BE14F7">
              <w:rPr>
                <w:color w:val="auto"/>
                <w:sz w:val="14"/>
                <w:szCs w:val="14"/>
              </w:rPr>
              <w:t>2 640</w:t>
            </w:r>
          </w:p>
        </w:tc>
        <w:tc>
          <w:tcPr>
            <w:tcW w:w="1110" w:type="dxa"/>
            <w:noWrap/>
            <w:hideMark/>
          </w:tcPr>
          <w:p w14:paraId="501B91D0" w14:textId="77777777" w:rsidR="00FA3B10" w:rsidRPr="00BE14F7" w:rsidRDefault="00FA3B10" w:rsidP="008D3A82">
            <w:pPr>
              <w:pStyle w:val="Tabele"/>
              <w:jc w:val="right"/>
              <w:rPr>
                <w:color w:val="auto"/>
                <w:sz w:val="14"/>
                <w:szCs w:val="14"/>
              </w:rPr>
            </w:pPr>
            <w:r w:rsidRPr="00BE14F7">
              <w:rPr>
                <w:color w:val="auto"/>
                <w:sz w:val="14"/>
                <w:szCs w:val="14"/>
              </w:rPr>
              <w:t>2 640</w:t>
            </w:r>
          </w:p>
        </w:tc>
        <w:tc>
          <w:tcPr>
            <w:tcW w:w="1111" w:type="dxa"/>
            <w:noWrap/>
            <w:hideMark/>
          </w:tcPr>
          <w:p w14:paraId="4CB5A763" w14:textId="77777777" w:rsidR="00FA3B10" w:rsidRPr="00BE14F7" w:rsidRDefault="00FA3B10" w:rsidP="008D3A82">
            <w:pPr>
              <w:pStyle w:val="Tabele"/>
              <w:jc w:val="right"/>
              <w:rPr>
                <w:color w:val="auto"/>
                <w:sz w:val="14"/>
                <w:szCs w:val="14"/>
              </w:rPr>
            </w:pPr>
            <w:r w:rsidRPr="00BE14F7">
              <w:rPr>
                <w:color w:val="auto"/>
                <w:sz w:val="14"/>
                <w:szCs w:val="14"/>
              </w:rPr>
              <w:t>2 640</w:t>
            </w:r>
          </w:p>
        </w:tc>
      </w:tr>
      <w:tr w:rsidR="00BE14F7" w:rsidRPr="00BE14F7" w14:paraId="326A76B6" w14:textId="77777777" w:rsidTr="008D3A82">
        <w:trPr>
          <w:trHeight w:val="227"/>
        </w:trPr>
        <w:tc>
          <w:tcPr>
            <w:tcW w:w="704" w:type="dxa"/>
            <w:noWrap/>
            <w:hideMark/>
          </w:tcPr>
          <w:p w14:paraId="009DDCD2" w14:textId="77777777" w:rsidR="00FA3B10" w:rsidRPr="00BE14F7" w:rsidRDefault="00FA3B10" w:rsidP="008D3A82">
            <w:pPr>
              <w:pStyle w:val="Tabele"/>
              <w:rPr>
                <w:color w:val="auto"/>
                <w:sz w:val="14"/>
                <w:szCs w:val="14"/>
              </w:rPr>
            </w:pPr>
            <w:r w:rsidRPr="00BE14F7">
              <w:rPr>
                <w:color w:val="auto"/>
                <w:sz w:val="14"/>
                <w:szCs w:val="14"/>
              </w:rPr>
              <w:t>Czechy</w:t>
            </w:r>
          </w:p>
        </w:tc>
        <w:tc>
          <w:tcPr>
            <w:tcW w:w="1559" w:type="dxa"/>
            <w:noWrap/>
            <w:hideMark/>
          </w:tcPr>
          <w:p w14:paraId="432D21F5" w14:textId="77777777" w:rsidR="00FA3B10" w:rsidRPr="00BE14F7" w:rsidRDefault="00FA3B10" w:rsidP="008D3A82">
            <w:pPr>
              <w:pStyle w:val="Tabele"/>
              <w:rPr>
                <w:color w:val="auto"/>
                <w:sz w:val="14"/>
                <w:szCs w:val="14"/>
              </w:rPr>
            </w:pPr>
            <w:r w:rsidRPr="00BE14F7">
              <w:rPr>
                <w:color w:val="auto"/>
                <w:sz w:val="14"/>
                <w:szCs w:val="14"/>
              </w:rPr>
              <w:t>Wielopole/Dobrzeń – Nosovice/Albrechtice</w:t>
            </w:r>
          </w:p>
        </w:tc>
        <w:tc>
          <w:tcPr>
            <w:tcW w:w="1110" w:type="dxa"/>
            <w:shd w:val="clear" w:color="auto" w:fill="C5E0B3"/>
            <w:noWrap/>
            <w:hideMark/>
          </w:tcPr>
          <w:p w14:paraId="357C7A4A" w14:textId="77777777" w:rsidR="00FA3B10" w:rsidRPr="00BE14F7" w:rsidRDefault="00FA3B10" w:rsidP="008D3A82">
            <w:pPr>
              <w:pStyle w:val="Tabele"/>
              <w:jc w:val="right"/>
              <w:rPr>
                <w:color w:val="auto"/>
                <w:sz w:val="14"/>
                <w:szCs w:val="14"/>
              </w:rPr>
            </w:pPr>
            <w:r w:rsidRPr="00BE14F7">
              <w:rPr>
                <w:color w:val="auto"/>
                <w:sz w:val="14"/>
                <w:szCs w:val="14"/>
              </w:rPr>
              <w:t>2 772/ 2 480</w:t>
            </w:r>
          </w:p>
        </w:tc>
        <w:tc>
          <w:tcPr>
            <w:tcW w:w="1111" w:type="dxa"/>
            <w:shd w:val="clear" w:color="auto" w:fill="C5E0B3"/>
            <w:noWrap/>
            <w:hideMark/>
          </w:tcPr>
          <w:p w14:paraId="036C365D" w14:textId="77777777" w:rsidR="00FA3B10" w:rsidRPr="00BE14F7" w:rsidRDefault="00FA3B10" w:rsidP="008D3A82">
            <w:pPr>
              <w:pStyle w:val="Tabele"/>
              <w:jc w:val="right"/>
              <w:rPr>
                <w:color w:val="auto"/>
                <w:sz w:val="14"/>
                <w:szCs w:val="14"/>
              </w:rPr>
            </w:pPr>
            <w:r w:rsidRPr="00BE14F7">
              <w:rPr>
                <w:color w:val="auto"/>
                <w:sz w:val="14"/>
                <w:szCs w:val="14"/>
              </w:rPr>
              <w:t>2 772/2 480</w:t>
            </w:r>
          </w:p>
        </w:tc>
        <w:tc>
          <w:tcPr>
            <w:tcW w:w="1110" w:type="dxa"/>
            <w:shd w:val="clear" w:color="auto" w:fill="C5E0B3"/>
            <w:noWrap/>
            <w:hideMark/>
          </w:tcPr>
          <w:p w14:paraId="696E3A37" w14:textId="77777777" w:rsidR="00FA3B10" w:rsidRPr="00BE14F7" w:rsidRDefault="00FA3B10" w:rsidP="008D3A82">
            <w:pPr>
              <w:pStyle w:val="Tabele"/>
              <w:jc w:val="right"/>
              <w:rPr>
                <w:color w:val="auto"/>
                <w:sz w:val="14"/>
                <w:szCs w:val="14"/>
              </w:rPr>
            </w:pPr>
            <w:r w:rsidRPr="00BE14F7">
              <w:rPr>
                <w:color w:val="auto"/>
                <w:sz w:val="14"/>
                <w:szCs w:val="14"/>
              </w:rPr>
              <w:t>2 772/2 480</w:t>
            </w:r>
          </w:p>
        </w:tc>
        <w:tc>
          <w:tcPr>
            <w:tcW w:w="1111" w:type="dxa"/>
            <w:shd w:val="clear" w:color="auto" w:fill="C5E0B3"/>
            <w:noWrap/>
            <w:hideMark/>
          </w:tcPr>
          <w:p w14:paraId="44BC452B" w14:textId="77777777" w:rsidR="00FA3B10" w:rsidRPr="00BE14F7" w:rsidRDefault="00FA3B10" w:rsidP="008D3A82">
            <w:pPr>
              <w:pStyle w:val="Tabele"/>
              <w:jc w:val="right"/>
              <w:rPr>
                <w:color w:val="auto"/>
                <w:sz w:val="14"/>
                <w:szCs w:val="14"/>
              </w:rPr>
            </w:pPr>
            <w:r w:rsidRPr="00BE14F7">
              <w:rPr>
                <w:color w:val="auto"/>
                <w:sz w:val="14"/>
                <w:szCs w:val="14"/>
              </w:rPr>
              <w:t>2 772/2 480</w:t>
            </w:r>
          </w:p>
        </w:tc>
        <w:tc>
          <w:tcPr>
            <w:tcW w:w="1110" w:type="dxa"/>
            <w:noWrap/>
            <w:hideMark/>
          </w:tcPr>
          <w:p w14:paraId="05B65FC3" w14:textId="77777777" w:rsidR="00FA3B10" w:rsidRPr="00BE14F7" w:rsidRDefault="00FA3B10" w:rsidP="008D3A82">
            <w:pPr>
              <w:pStyle w:val="Tabele"/>
              <w:jc w:val="right"/>
              <w:rPr>
                <w:color w:val="auto"/>
                <w:sz w:val="14"/>
                <w:szCs w:val="14"/>
              </w:rPr>
            </w:pPr>
            <w:r w:rsidRPr="00BE14F7">
              <w:rPr>
                <w:color w:val="auto"/>
                <w:sz w:val="14"/>
                <w:szCs w:val="14"/>
              </w:rPr>
              <w:t>2 772/2 480</w:t>
            </w:r>
          </w:p>
        </w:tc>
        <w:tc>
          <w:tcPr>
            <w:tcW w:w="1111" w:type="dxa"/>
            <w:noWrap/>
            <w:hideMark/>
          </w:tcPr>
          <w:p w14:paraId="408466D9" w14:textId="77777777" w:rsidR="00FA3B10" w:rsidRPr="00BE14F7" w:rsidRDefault="00FA3B10" w:rsidP="008D3A82">
            <w:pPr>
              <w:pStyle w:val="Tabele"/>
              <w:jc w:val="right"/>
              <w:rPr>
                <w:color w:val="auto"/>
                <w:sz w:val="14"/>
                <w:szCs w:val="14"/>
              </w:rPr>
            </w:pPr>
            <w:r w:rsidRPr="00BE14F7">
              <w:rPr>
                <w:color w:val="auto"/>
                <w:sz w:val="14"/>
                <w:szCs w:val="14"/>
              </w:rPr>
              <w:t>2 772/2 480</w:t>
            </w:r>
          </w:p>
        </w:tc>
      </w:tr>
      <w:tr w:rsidR="00BE14F7" w:rsidRPr="00BE14F7" w14:paraId="3A0CA35D" w14:textId="77777777" w:rsidTr="008D3A82">
        <w:trPr>
          <w:trHeight w:val="227"/>
        </w:trPr>
        <w:tc>
          <w:tcPr>
            <w:tcW w:w="704" w:type="dxa"/>
            <w:noWrap/>
            <w:hideMark/>
          </w:tcPr>
          <w:p w14:paraId="395902D4" w14:textId="77777777" w:rsidR="00FA3B10" w:rsidRPr="00BE14F7" w:rsidRDefault="00FA3B10" w:rsidP="008D3A82">
            <w:pPr>
              <w:pStyle w:val="Tabele"/>
              <w:rPr>
                <w:color w:val="auto"/>
                <w:sz w:val="14"/>
                <w:szCs w:val="14"/>
              </w:rPr>
            </w:pPr>
            <w:r w:rsidRPr="00BE14F7">
              <w:rPr>
                <w:color w:val="auto"/>
                <w:sz w:val="14"/>
                <w:szCs w:val="14"/>
              </w:rPr>
              <w:t>Czechy</w:t>
            </w:r>
          </w:p>
        </w:tc>
        <w:tc>
          <w:tcPr>
            <w:tcW w:w="1559" w:type="dxa"/>
            <w:noWrap/>
            <w:hideMark/>
          </w:tcPr>
          <w:p w14:paraId="26CE4945" w14:textId="77777777" w:rsidR="00FA3B10" w:rsidRPr="00BE14F7" w:rsidRDefault="00FA3B10" w:rsidP="008D3A82">
            <w:pPr>
              <w:pStyle w:val="Tabele"/>
              <w:rPr>
                <w:color w:val="auto"/>
                <w:sz w:val="14"/>
                <w:szCs w:val="14"/>
              </w:rPr>
            </w:pPr>
            <w:r w:rsidRPr="00BE14F7">
              <w:rPr>
                <w:color w:val="auto"/>
                <w:sz w:val="14"/>
                <w:szCs w:val="14"/>
              </w:rPr>
              <w:t>Kopanina/Bujaków - Liskovec</w:t>
            </w:r>
          </w:p>
        </w:tc>
        <w:tc>
          <w:tcPr>
            <w:tcW w:w="1110" w:type="dxa"/>
            <w:shd w:val="clear" w:color="auto" w:fill="C5E0B3"/>
            <w:noWrap/>
            <w:hideMark/>
          </w:tcPr>
          <w:p w14:paraId="52DDB621" w14:textId="77777777" w:rsidR="00FA3B10" w:rsidRPr="00BE14F7" w:rsidRDefault="00FA3B10" w:rsidP="008D3A82">
            <w:pPr>
              <w:pStyle w:val="Tabele"/>
              <w:jc w:val="right"/>
              <w:rPr>
                <w:color w:val="auto"/>
                <w:sz w:val="14"/>
                <w:szCs w:val="14"/>
              </w:rPr>
            </w:pPr>
            <w:r w:rsidRPr="00BE14F7">
              <w:rPr>
                <w:color w:val="auto"/>
                <w:sz w:val="14"/>
                <w:szCs w:val="14"/>
              </w:rPr>
              <w:t>800/794</w:t>
            </w:r>
          </w:p>
        </w:tc>
        <w:tc>
          <w:tcPr>
            <w:tcW w:w="1111" w:type="dxa"/>
            <w:shd w:val="clear" w:color="auto" w:fill="C5E0B3"/>
            <w:noWrap/>
            <w:hideMark/>
          </w:tcPr>
          <w:p w14:paraId="1EA0F691" w14:textId="77777777" w:rsidR="00FA3B10" w:rsidRPr="00BE14F7" w:rsidRDefault="00FA3B10" w:rsidP="008D3A82">
            <w:pPr>
              <w:pStyle w:val="Tabele"/>
              <w:jc w:val="right"/>
              <w:rPr>
                <w:color w:val="auto"/>
                <w:sz w:val="14"/>
                <w:szCs w:val="14"/>
              </w:rPr>
            </w:pPr>
            <w:r w:rsidRPr="00BE14F7">
              <w:rPr>
                <w:color w:val="auto"/>
                <w:sz w:val="14"/>
                <w:szCs w:val="14"/>
              </w:rPr>
              <w:t>800/794</w:t>
            </w:r>
          </w:p>
        </w:tc>
        <w:tc>
          <w:tcPr>
            <w:tcW w:w="1110" w:type="dxa"/>
            <w:shd w:val="clear" w:color="auto" w:fill="C5E0B3"/>
            <w:noWrap/>
            <w:hideMark/>
          </w:tcPr>
          <w:p w14:paraId="201FE5B4" w14:textId="77777777" w:rsidR="00FA3B10" w:rsidRPr="00BE14F7" w:rsidRDefault="00FA3B10" w:rsidP="008D3A82">
            <w:pPr>
              <w:pStyle w:val="Tabele"/>
              <w:jc w:val="right"/>
              <w:rPr>
                <w:color w:val="auto"/>
                <w:sz w:val="14"/>
                <w:szCs w:val="14"/>
              </w:rPr>
            </w:pPr>
            <w:r w:rsidRPr="00BE14F7">
              <w:rPr>
                <w:color w:val="auto"/>
                <w:sz w:val="14"/>
                <w:szCs w:val="14"/>
              </w:rPr>
              <w:t>800/794</w:t>
            </w:r>
          </w:p>
        </w:tc>
        <w:tc>
          <w:tcPr>
            <w:tcW w:w="1111" w:type="dxa"/>
            <w:shd w:val="clear" w:color="auto" w:fill="C5E0B3"/>
            <w:noWrap/>
            <w:hideMark/>
          </w:tcPr>
          <w:p w14:paraId="02BBF9BE" w14:textId="77777777" w:rsidR="00FA3B10" w:rsidRPr="00BE14F7" w:rsidRDefault="00FA3B10" w:rsidP="008D3A82">
            <w:pPr>
              <w:pStyle w:val="Tabele"/>
              <w:jc w:val="right"/>
              <w:rPr>
                <w:color w:val="auto"/>
                <w:sz w:val="14"/>
                <w:szCs w:val="14"/>
              </w:rPr>
            </w:pPr>
            <w:r w:rsidRPr="00BE14F7">
              <w:rPr>
                <w:color w:val="auto"/>
                <w:sz w:val="14"/>
                <w:szCs w:val="14"/>
              </w:rPr>
              <w:t>800/794</w:t>
            </w:r>
          </w:p>
        </w:tc>
        <w:tc>
          <w:tcPr>
            <w:tcW w:w="1110" w:type="dxa"/>
            <w:noWrap/>
            <w:hideMark/>
          </w:tcPr>
          <w:p w14:paraId="0068AF37" w14:textId="77777777" w:rsidR="00FA3B10" w:rsidRPr="00BE14F7" w:rsidRDefault="00FA3B10" w:rsidP="008D3A82">
            <w:pPr>
              <w:pStyle w:val="Tabele"/>
              <w:jc w:val="right"/>
              <w:rPr>
                <w:color w:val="auto"/>
                <w:sz w:val="14"/>
                <w:szCs w:val="14"/>
              </w:rPr>
            </w:pPr>
            <w:r w:rsidRPr="00BE14F7">
              <w:rPr>
                <w:color w:val="auto"/>
                <w:sz w:val="14"/>
                <w:szCs w:val="14"/>
              </w:rPr>
              <w:t>800/774</w:t>
            </w:r>
          </w:p>
        </w:tc>
        <w:tc>
          <w:tcPr>
            <w:tcW w:w="1111" w:type="dxa"/>
            <w:noWrap/>
            <w:hideMark/>
          </w:tcPr>
          <w:p w14:paraId="4B168582" w14:textId="77777777" w:rsidR="00FA3B10" w:rsidRPr="00BE14F7" w:rsidRDefault="00FA3B10" w:rsidP="008D3A82">
            <w:pPr>
              <w:pStyle w:val="Tabele"/>
              <w:jc w:val="right"/>
              <w:rPr>
                <w:color w:val="auto"/>
                <w:sz w:val="14"/>
                <w:szCs w:val="14"/>
              </w:rPr>
            </w:pPr>
            <w:r w:rsidRPr="00BE14F7">
              <w:rPr>
                <w:color w:val="auto"/>
                <w:sz w:val="14"/>
                <w:szCs w:val="14"/>
              </w:rPr>
              <w:t>800/774</w:t>
            </w:r>
          </w:p>
        </w:tc>
      </w:tr>
      <w:tr w:rsidR="00BE14F7" w:rsidRPr="00BE14F7" w14:paraId="5E53A226" w14:textId="77777777" w:rsidTr="008D3A82">
        <w:trPr>
          <w:trHeight w:val="227"/>
        </w:trPr>
        <w:tc>
          <w:tcPr>
            <w:tcW w:w="704" w:type="dxa"/>
            <w:noWrap/>
            <w:hideMark/>
          </w:tcPr>
          <w:p w14:paraId="11E3F9E2" w14:textId="77777777" w:rsidR="00FA3B10" w:rsidRPr="00BE14F7" w:rsidRDefault="00FA3B10" w:rsidP="008D3A82">
            <w:pPr>
              <w:pStyle w:val="Tabele"/>
              <w:rPr>
                <w:color w:val="auto"/>
                <w:sz w:val="14"/>
                <w:szCs w:val="14"/>
              </w:rPr>
            </w:pPr>
            <w:r w:rsidRPr="00BE14F7">
              <w:rPr>
                <w:color w:val="auto"/>
                <w:sz w:val="14"/>
                <w:szCs w:val="14"/>
              </w:rPr>
              <w:t>Słowacja</w:t>
            </w:r>
          </w:p>
        </w:tc>
        <w:tc>
          <w:tcPr>
            <w:tcW w:w="1559" w:type="dxa"/>
            <w:noWrap/>
            <w:hideMark/>
          </w:tcPr>
          <w:p w14:paraId="71F6176F" w14:textId="77777777" w:rsidR="00FA3B10" w:rsidRPr="00BE14F7" w:rsidRDefault="00FA3B10" w:rsidP="008D3A82">
            <w:pPr>
              <w:pStyle w:val="Tabele"/>
              <w:rPr>
                <w:color w:val="auto"/>
                <w:sz w:val="14"/>
                <w:szCs w:val="14"/>
              </w:rPr>
            </w:pPr>
            <w:r w:rsidRPr="00BE14F7">
              <w:rPr>
                <w:color w:val="auto"/>
                <w:sz w:val="14"/>
                <w:szCs w:val="14"/>
              </w:rPr>
              <w:t>Krosno Iskrzynia - Lem</w:t>
            </w:r>
            <w:r w:rsidRPr="00BE14F7">
              <w:rPr>
                <w:rFonts w:ascii="Calibri" w:hAnsi="Calibri" w:cs="Calibri"/>
                <w:color w:val="auto"/>
                <w:sz w:val="14"/>
                <w:szCs w:val="14"/>
              </w:rPr>
              <w:t>ě</w:t>
            </w:r>
            <w:r w:rsidRPr="00BE14F7">
              <w:rPr>
                <w:rFonts w:cs="Lato"/>
                <w:color w:val="auto"/>
                <w:sz w:val="14"/>
                <w:szCs w:val="14"/>
              </w:rPr>
              <w:t>š</w:t>
            </w:r>
            <w:r w:rsidRPr="00BE14F7">
              <w:rPr>
                <w:color w:val="auto"/>
                <w:sz w:val="14"/>
                <w:szCs w:val="14"/>
              </w:rPr>
              <w:t>any</w:t>
            </w:r>
          </w:p>
        </w:tc>
        <w:tc>
          <w:tcPr>
            <w:tcW w:w="1110" w:type="dxa"/>
            <w:shd w:val="clear" w:color="auto" w:fill="C5E0B3"/>
            <w:noWrap/>
            <w:hideMark/>
          </w:tcPr>
          <w:p w14:paraId="08EDF058" w14:textId="77777777" w:rsidR="00FA3B10" w:rsidRPr="00BE14F7" w:rsidRDefault="00FA3B10" w:rsidP="008D3A82">
            <w:pPr>
              <w:pStyle w:val="Tabele"/>
              <w:jc w:val="right"/>
              <w:rPr>
                <w:color w:val="auto"/>
                <w:sz w:val="14"/>
                <w:szCs w:val="14"/>
              </w:rPr>
            </w:pPr>
            <w:r w:rsidRPr="00BE14F7">
              <w:rPr>
                <w:color w:val="auto"/>
                <w:sz w:val="14"/>
                <w:szCs w:val="14"/>
              </w:rPr>
              <w:t>2 078</w:t>
            </w:r>
          </w:p>
        </w:tc>
        <w:tc>
          <w:tcPr>
            <w:tcW w:w="1111" w:type="dxa"/>
            <w:shd w:val="clear" w:color="auto" w:fill="C5E0B3"/>
            <w:noWrap/>
            <w:hideMark/>
          </w:tcPr>
          <w:p w14:paraId="2B2A0C8D" w14:textId="77777777" w:rsidR="00FA3B10" w:rsidRPr="00BE14F7" w:rsidRDefault="00FA3B10" w:rsidP="008D3A82">
            <w:pPr>
              <w:pStyle w:val="Tabele"/>
              <w:jc w:val="right"/>
              <w:rPr>
                <w:color w:val="auto"/>
                <w:sz w:val="14"/>
                <w:szCs w:val="14"/>
              </w:rPr>
            </w:pPr>
            <w:r w:rsidRPr="00BE14F7">
              <w:rPr>
                <w:color w:val="auto"/>
                <w:sz w:val="14"/>
                <w:szCs w:val="14"/>
              </w:rPr>
              <w:t>2 078</w:t>
            </w:r>
          </w:p>
        </w:tc>
        <w:tc>
          <w:tcPr>
            <w:tcW w:w="1110" w:type="dxa"/>
            <w:shd w:val="clear" w:color="auto" w:fill="C5E0B3"/>
            <w:noWrap/>
            <w:hideMark/>
          </w:tcPr>
          <w:p w14:paraId="073059FD" w14:textId="77777777" w:rsidR="00FA3B10" w:rsidRPr="00BE14F7" w:rsidRDefault="00FA3B10" w:rsidP="008D3A82">
            <w:pPr>
              <w:pStyle w:val="Tabele"/>
              <w:jc w:val="right"/>
              <w:rPr>
                <w:color w:val="auto"/>
                <w:sz w:val="14"/>
                <w:szCs w:val="14"/>
              </w:rPr>
            </w:pPr>
            <w:r w:rsidRPr="00BE14F7">
              <w:rPr>
                <w:color w:val="auto"/>
                <w:sz w:val="14"/>
                <w:szCs w:val="14"/>
              </w:rPr>
              <w:t>2 078</w:t>
            </w:r>
          </w:p>
        </w:tc>
        <w:tc>
          <w:tcPr>
            <w:tcW w:w="1111" w:type="dxa"/>
            <w:shd w:val="clear" w:color="auto" w:fill="C5E0B3"/>
            <w:noWrap/>
            <w:hideMark/>
          </w:tcPr>
          <w:p w14:paraId="64F8ED70" w14:textId="77777777" w:rsidR="00FA3B10" w:rsidRPr="00BE14F7" w:rsidRDefault="00FA3B10" w:rsidP="008D3A82">
            <w:pPr>
              <w:pStyle w:val="Tabele"/>
              <w:jc w:val="right"/>
              <w:rPr>
                <w:color w:val="auto"/>
                <w:sz w:val="14"/>
                <w:szCs w:val="14"/>
              </w:rPr>
            </w:pPr>
            <w:r w:rsidRPr="00BE14F7">
              <w:rPr>
                <w:color w:val="auto"/>
                <w:sz w:val="14"/>
                <w:szCs w:val="14"/>
              </w:rPr>
              <w:t>2 078</w:t>
            </w:r>
          </w:p>
        </w:tc>
        <w:tc>
          <w:tcPr>
            <w:tcW w:w="1110" w:type="dxa"/>
            <w:noWrap/>
            <w:hideMark/>
          </w:tcPr>
          <w:p w14:paraId="3CB9DA2C" w14:textId="77777777" w:rsidR="00FA3B10" w:rsidRPr="00BE14F7" w:rsidRDefault="00FA3B10" w:rsidP="008D3A82">
            <w:pPr>
              <w:pStyle w:val="Tabele"/>
              <w:jc w:val="right"/>
              <w:rPr>
                <w:color w:val="auto"/>
                <w:sz w:val="14"/>
                <w:szCs w:val="14"/>
              </w:rPr>
            </w:pPr>
            <w:r w:rsidRPr="00BE14F7">
              <w:rPr>
                <w:color w:val="auto"/>
                <w:sz w:val="14"/>
                <w:szCs w:val="14"/>
              </w:rPr>
              <w:t>2772</w:t>
            </w:r>
          </w:p>
        </w:tc>
        <w:tc>
          <w:tcPr>
            <w:tcW w:w="1111" w:type="dxa"/>
            <w:noWrap/>
            <w:hideMark/>
          </w:tcPr>
          <w:p w14:paraId="40F3A6D2" w14:textId="77777777" w:rsidR="00FA3B10" w:rsidRPr="00BE14F7" w:rsidRDefault="00FA3B10" w:rsidP="008D3A82">
            <w:pPr>
              <w:pStyle w:val="Tabele"/>
              <w:jc w:val="right"/>
              <w:rPr>
                <w:color w:val="auto"/>
                <w:sz w:val="14"/>
                <w:szCs w:val="14"/>
              </w:rPr>
            </w:pPr>
            <w:r w:rsidRPr="00BE14F7">
              <w:rPr>
                <w:color w:val="auto"/>
                <w:sz w:val="14"/>
                <w:szCs w:val="14"/>
              </w:rPr>
              <w:t>2772</w:t>
            </w:r>
          </w:p>
        </w:tc>
      </w:tr>
      <w:tr w:rsidR="00BE14F7" w:rsidRPr="00BE14F7" w14:paraId="7F60AD9F" w14:textId="77777777" w:rsidTr="008D3A82">
        <w:trPr>
          <w:trHeight w:val="227"/>
        </w:trPr>
        <w:tc>
          <w:tcPr>
            <w:tcW w:w="704" w:type="dxa"/>
            <w:noWrap/>
            <w:hideMark/>
          </w:tcPr>
          <w:p w14:paraId="4980802B" w14:textId="77777777" w:rsidR="00FA3B10" w:rsidRPr="00BE14F7" w:rsidRDefault="00FA3B10" w:rsidP="008D3A82">
            <w:pPr>
              <w:pStyle w:val="Tabele"/>
              <w:rPr>
                <w:color w:val="auto"/>
                <w:sz w:val="14"/>
                <w:szCs w:val="14"/>
              </w:rPr>
            </w:pPr>
            <w:r w:rsidRPr="00BE14F7">
              <w:rPr>
                <w:color w:val="auto"/>
                <w:sz w:val="14"/>
                <w:szCs w:val="14"/>
              </w:rPr>
              <w:t>Szwecja</w:t>
            </w:r>
          </w:p>
        </w:tc>
        <w:tc>
          <w:tcPr>
            <w:tcW w:w="1559" w:type="dxa"/>
            <w:noWrap/>
            <w:hideMark/>
          </w:tcPr>
          <w:p w14:paraId="61C1CED5" w14:textId="77777777" w:rsidR="00FA3B10" w:rsidRPr="00BE14F7" w:rsidRDefault="00FA3B10" w:rsidP="008D3A82">
            <w:pPr>
              <w:pStyle w:val="Tabele"/>
              <w:rPr>
                <w:color w:val="auto"/>
                <w:sz w:val="14"/>
                <w:szCs w:val="14"/>
              </w:rPr>
            </w:pPr>
            <w:r w:rsidRPr="00BE14F7">
              <w:rPr>
                <w:color w:val="auto"/>
                <w:sz w:val="14"/>
                <w:szCs w:val="14"/>
              </w:rPr>
              <w:t>Słupsk - Stärno</w:t>
            </w:r>
          </w:p>
        </w:tc>
        <w:tc>
          <w:tcPr>
            <w:tcW w:w="1110" w:type="dxa"/>
            <w:shd w:val="clear" w:color="auto" w:fill="C5E0B3"/>
            <w:noWrap/>
            <w:hideMark/>
          </w:tcPr>
          <w:p w14:paraId="632899B8" w14:textId="77777777" w:rsidR="00FA3B10" w:rsidRPr="00BE14F7" w:rsidRDefault="00FA3B10" w:rsidP="008D3A82">
            <w:pPr>
              <w:pStyle w:val="Tabele"/>
              <w:jc w:val="right"/>
              <w:rPr>
                <w:color w:val="auto"/>
                <w:sz w:val="14"/>
                <w:szCs w:val="14"/>
              </w:rPr>
            </w:pPr>
            <w:r w:rsidRPr="00BE14F7">
              <w:rPr>
                <w:color w:val="auto"/>
                <w:sz w:val="14"/>
                <w:szCs w:val="14"/>
              </w:rPr>
              <w:t>600</w:t>
            </w:r>
          </w:p>
        </w:tc>
        <w:tc>
          <w:tcPr>
            <w:tcW w:w="1111" w:type="dxa"/>
            <w:shd w:val="clear" w:color="auto" w:fill="C5E0B3"/>
            <w:noWrap/>
            <w:hideMark/>
          </w:tcPr>
          <w:p w14:paraId="279E079B" w14:textId="77777777" w:rsidR="00FA3B10" w:rsidRPr="00BE14F7" w:rsidRDefault="00FA3B10" w:rsidP="008D3A82">
            <w:pPr>
              <w:pStyle w:val="Tabele"/>
              <w:jc w:val="right"/>
              <w:rPr>
                <w:color w:val="auto"/>
                <w:sz w:val="14"/>
                <w:szCs w:val="14"/>
              </w:rPr>
            </w:pPr>
            <w:r w:rsidRPr="00BE14F7">
              <w:rPr>
                <w:color w:val="auto"/>
                <w:sz w:val="14"/>
                <w:szCs w:val="14"/>
              </w:rPr>
              <w:t>600</w:t>
            </w:r>
          </w:p>
        </w:tc>
        <w:tc>
          <w:tcPr>
            <w:tcW w:w="1110" w:type="dxa"/>
            <w:shd w:val="clear" w:color="auto" w:fill="C5E0B3"/>
            <w:noWrap/>
            <w:hideMark/>
          </w:tcPr>
          <w:p w14:paraId="74967E07" w14:textId="77777777" w:rsidR="00FA3B10" w:rsidRPr="00BE14F7" w:rsidRDefault="00FA3B10" w:rsidP="008D3A82">
            <w:pPr>
              <w:pStyle w:val="Tabele"/>
              <w:jc w:val="right"/>
              <w:rPr>
                <w:color w:val="auto"/>
                <w:sz w:val="14"/>
                <w:szCs w:val="14"/>
              </w:rPr>
            </w:pPr>
            <w:r w:rsidRPr="00BE14F7">
              <w:rPr>
                <w:color w:val="auto"/>
                <w:sz w:val="14"/>
                <w:szCs w:val="14"/>
              </w:rPr>
              <w:t>600</w:t>
            </w:r>
          </w:p>
        </w:tc>
        <w:tc>
          <w:tcPr>
            <w:tcW w:w="1111" w:type="dxa"/>
            <w:shd w:val="clear" w:color="auto" w:fill="C5E0B3"/>
            <w:noWrap/>
            <w:hideMark/>
          </w:tcPr>
          <w:p w14:paraId="4C6DBFA3" w14:textId="77777777" w:rsidR="00FA3B10" w:rsidRPr="00BE14F7" w:rsidRDefault="00FA3B10" w:rsidP="008D3A82">
            <w:pPr>
              <w:pStyle w:val="Tabele"/>
              <w:jc w:val="right"/>
              <w:rPr>
                <w:color w:val="auto"/>
                <w:sz w:val="14"/>
                <w:szCs w:val="14"/>
              </w:rPr>
            </w:pPr>
            <w:r w:rsidRPr="00BE14F7">
              <w:rPr>
                <w:color w:val="auto"/>
                <w:sz w:val="14"/>
                <w:szCs w:val="14"/>
              </w:rPr>
              <w:t>600</w:t>
            </w:r>
          </w:p>
        </w:tc>
        <w:tc>
          <w:tcPr>
            <w:tcW w:w="1110" w:type="dxa"/>
            <w:noWrap/>
            <w:hideMark/>
          </w:tcPr>
          <w:p w14:paraId="295DBC0A" w14:textId="77777777" w:rsidR="00FA3B10" w:rsidRPr="00BE14F7" w:rsidRDefault="00FA3B10" w:rsidP="008D3A82">
            <w:pPr>
              <w:pStyle w:val="Tabele"/>
              <w:jc w:val="right"/>
              <w:rPr>
                <w:color w:val="auto"/>
                <w:sz w:val="14"/>
                <w:szCs w:val="14"/>
              </w:rPr>
            </w:pPr>
            <w:r w:rsidRPr="00BE14F7">
              <w:rPr>
                <w:color w:val="auto"/>
                <w:sz w:val="14"/>
                <w:szCs w:val="14"/>
              </w:rPr>
              <w:t>600</w:t>
            </w:r>
          </w:p>
        </w:tc>
        <w:tc>
          <w:tcPr>
            <w:tcW w:w="1111" w:type="dxa"/>
            <w:noWrap/>
            <w:hideMark/>
          </w:tcPr>
          <w:p w14:paraId="0C038DB9" w14:textId="77777777" w:rsidR="00FA3B10" w:rsidRPr="00BE14F7" w:rsidRDefault="00FA3B10" w:rsidP="008D3A82">
            <w:pPr>
              <w:pStyle w:val="Tabele"/>
              <w:jc w:val="right"/>
              <w:rPr>
                <w:color w:val="auto"/>
                <w:sz w:val="14"/>
                <w:szCs w:val="14"/>
              </w:rPr>
            </w:pPr>
            <w:r w:rsidRPr="00BE14F7">
              <w:rPr>
                <w:color w:val="auto"/>
                <w:sz w:val="14"/>
                <w:szCs w:val="14"/>
              </w:rPr>
              <w:t>600</w:t>
            </w:r>
          </w:p>
        </w:tc>
      </w:tr>
      <w:tr w:rsidR="00BE14F7" w:rsidRPr="00BE14F7" w14:paraId="7B17A4E3" w14:textId="77777777" w:rsidTr="008D3A82">
        <w:trPr>
          <w:trHeight w:val="227"/>
        </w:trPr>
        <w:tc>
          <w:tcPr>
            <w:tcW w:w="704" w:type="dxa"/>
            <w:noWrap/>
            <w:hideMark/>
          </w:tcPr>
          <w:p w14:paraId="3AF1AE8A" w14:textId="77777777" w:rsidR="00FA3B10" w:rsidRPr="00BE14F7" w:rsidRDefault="00FA3B10" w:rsidP="008D3A82">
            <w:pPr>
              <w:pStyle w:val="Tabele"/>
              <w:rPr>
                <w:color w:val="auto"/>
                <w:sz w:val="14"/>
                <w:szCs w:val="14"/>
              </w:rPr>
            </w:pPr>
            <w:r w:rsidRPr="00BE14F7">
              <w:rPr>
                <w:color w:val="auto"/>
                <w:sz w:val="14"/>
                <w:szCs w:val="14"/>
              </w:rPr>
              <w:t>Ukraina</w:t>
            </w:r>
          </w:p>
        </w:tc>
        <w:tc>
          <w:tcPr>
            <w:tcW w:w="1559" w:type="dxa"/>
            <w:noWrap/>
            <w:hideMark/>
          </w:tcPr>
          <w:p w14:paraId="64C1AEAF" w14:textId="77777777" w:rsidR="00FA3B10" w:rsidRPr="00BE14F7" w:rsidRDefault="00FA3B10" w:rsidP="008D3A82">
            <w:pPr>
              <w:pStyle w:val="Tabele"/>
              <w:rPr>
                <w:color w:val="auto"/>
                <w:sz w:val="14"/>
                <w:szCs w:val="14"/>
              </w:rPr>
            </w:pPr>
            <w:r w:rsidRPr="00BE14F7">
              <w:rPr>
                <w:color w:val="auto"/>
                <w:sz w:val="14"/>
                <w:szCs w:val="14"/>
              </w:rPr>
              <w:t>Rzeszów – Chmielnicka</w:t>
            </w:r>
          </w:p>
        </w:tc>
        <w:tc>
          <w:tcPr>
            <w:tcW w:w="1110" w:type="dxa"/>
            <w:shd w:val="clear" w:color="auto" w:fill="C5E0B3"/>
            <w:noWrap/>
            <w:hideMark/>
          </w:tcPr>
          <w:p w14:paraId="75576582" w14:textId="77777777" w:rsidR="00FA3B10" w:rsidRPr="00BE14F7" w:rsidRDefault="00FA3B10" w:rsidP="008D3A82">
            <w:pPr>
              <w:pStyle w:val="Tabele"/>
              <w:jc w:val="right"/>
              <w:rPr>
                <w:color w:val="auto"/>
                <w:sz w:val="14"/>
                <w:szCs w:val="14"/>
              </w:rPr>
            </w:pPr>
            <w:r w:rsidRPr="00BE14F7">
              <w:rPr>
                <w:color w:val="auto"/>
                <w:sz w:val="14"/>
                <w:szCs w:val="14"/>
              </w:rPr>
              <w:t>0</w:t>
            </w:r>
          </w:p>
        </w:tc>
        <w:tc>
          <w:tcPr>
            <w:tcW w:w="1111" w:type="dxa"/>
            <w:shd w:val="clear" w:color="auto" w:fill="C5E0B3"/>
            <w:noWrap/>
            <w:hideMark/>
          </w:tcPr>
          <w:p w14:paraId="34DE28AF" w14:textId="77777777" w:rsidR="00FA3B10" w:rsidRPr="00BE14F7" w:rsidRDefault="00FA3B10" w:rsidP="008D3A82">
            <w:pPr>
              <w:pStyle w:val="Tabele"/>
              <w:jc w:val="right"/>
              <w:rPr>
                <w:color w:val="auto"/>
                <w:sz w:val="14"/>
                <w:szCs w:val="14"/>
              </w:rPr>
            </w:pPr>
            <w:r w:rsidRPr="00BE14F7">
              <w:rPr>
                <w:color w:val="auto"/>
                <w:sz w:val="14"/>
                <w:szCs w:val="14"/>
              </w:rPr>
              <w:t>0</w:t>
            </w:r>
          </w:p>
        </w:tc>
        <w:tc>
          <w:tcPr>
            <w:tcW w:w="1110" w:type="dxa"/>
            <w:shd w:val="clear" w:color="auto" w:fill="C5E0B3"/>
            <w:noWrap/>
            <w:hideMark/>
          </w:tcPr>
          <w:p w14:paraId="49CB902C" w14:textId="77777777" w:rsidR="00FA3B10" w:rsidRPr="00BE14F7" w:rsidRDefault="00FA3B10" w:rsidP="008D3A82">
            <w:pPr>
              <w:pStyle w:val="Tabele"/>
              <w:jc w:val="right"/>
              <w:rPr>
                <w:color w:val="auto"/>
                <w:sz w:val="14"/>
                <w:szCs w:val="14"/>
              </w:rPr>
            </w:pPr>
            <w:r w:rsidRPr="00BE14F7">
              <w:rPr>
                <w:color w:val="auto"/>
                <w:sz w:val="14"/>
                <w:szCs w:val="14"/>
              </w:rPr>
              <w:t>0</w:t>
            </w:r>
          </w:p>
        </w:tc>
        <w:tc>
          <w:tcPr>
            <w:tcW w:w="1111" w:type="dxa"/>
            <w:shd w:val="clear" w:color="auto" w:fill="C5E0B3"/>
            <w:noWrap/>
            <w:hideMark/>
          </w:tcPr>
          <w:p w14:paraId="2166D695" w14:textId="77777777" w:rsidR="00FA3B10" w:rsidRPr="00BE14F7" w:rsidRDefault="00FA3B10" w:rsidP="008D3A82">
            <w:pPr>
              <w:pStyle w:val="Tabele"/>
              <w:jc w:val="right"/>
              <w:rPr>
                <w:color w:val="auto"/>
                <w:sz w:val="14"/>
                <w:szCs w:val="14"/>
              </w:rPr>
            </w:pPr>
            <w:r w:rsidRPr="00BE14F7">
              <w:rPr>
                <w:color w:val="auto"/>
                <w:sz w:val="14"/>
                <w:szCs w:val="14"/>
              </w:rPr>
              <w:t>0</w:t>
            </w:r>
          </w:p>
        </w:tc>
        <w:tc>
          <w:tcPr>
            <w:tcW w:w="1110" w:type="dxa"/>
            <w:noWrap/>
            <w:hideMark/>
          </w:tcPr>
          <w:p w14:paraId="0142C981" w14:textId="77777777" w:rsidR="00FA3B10" w:rsidRPr="00BE14F7" w:rsidRDefault="00FA3B10" w:rsidP="008D3A82">
            <w:pPr>
              <w:pStyle w:val="Tabele"/>
              <w:jc w:val="right"/>
              <w:rPr>
                <w:color w:val="auto"/>
                <w:sz w:val="14"/>
                <w:szCs w:val="14"/>
              </w:rPr>
            </w:pPr>
            <w:r w:rsidRPr="00BE14F7">
              <w:rPr>
                <w:color w:val="auto"/>
                <w:sz w:val="14"/>
                <w:szCs w:val="14"/>
              </w:rPr>
              <w:t>1039</w:t>
            </w:r>
          </w:p>
        </w:tc>
        <w:tc>
          <w:tcPr>
            <w:tcW w:w="1111" w:type="dxa"/>
            <w:noWrap/>
            <w:hideMark/>
          </w:tcPr>
          <w:p w14:paraId="7A391641" w14:textId="77777777" w:rsidR="00FA3B10" w:rsidRPr="00BE14F7" w:rsidRDefault="00FA3B10" w:rsidP="008D3A82">
            <w:pPr>
              <w:pStyle w:val="Tabele"/>
              <w:jc w:val="right"/>
              <w:rPr>
                <w:color w:val="auto"/>
                <w:sz w:val="14"/>
                <w:szCs w:val="14"/>
              </w:rPr>
            </w:pPr>
            <w:r w:rsidRPr="00BE14F7">
              <w:rPr>
                <w:color w:val="auto"/>
                <w:sz w:val="14"/>
                <w:szCs w:val="14"/>
              </w:rPr>
              <w:t>1039</w:t>
            </w:r>
          </w:p>
        </w:tc>
      </w:tr>
      <w:tr w:rsidR="00BE14F7" w:rsidRPr="00BE14F7" w14:paraId="74CEF1BA" w14:textId="77777777" w:rsidTr="008D3A82">
        <w:trPr>
          <w:trHeight w:val="227"/>
        </w:trPr>
        <w:tc>
          <w:tcPr>
            <w:tcW w:w="704" w:type="dxa"/>
            <w:noWrap/>
            <w:hideMark/>
          </w:tcPr>
          <w:p w14:paraId="551D85C9" w14:textId="77777777" w:rsidR="00FA3B10" w:rsidRPr="00BE14F7" w:rsidRDefault="00FA3B10" w:rsidP="008D3A82">
            <w:pPr>
              <w:pStyle w:val="Tabele"/>
              <w:rPr>
                <w:color w:val="auto"/>
                <w:sz w:val="14"/>
                <w:szCs w:val="14"/>
              </w:rPr>
            </w:pPr>
            <w:r w:rsidRPr="00BE14F7">
              <w:rPr>
                <w:color w:val="auto"/>
                <w:sz w:val="14"/>
                <w:szCs w:val="14"/>
              </w:rPr>
              <w:t>Ukraina</w:t>
            </w:r>
          </w:p>
        </w:tc>
        <w:tc>
          <w:tcPr>
            <w:tcW w:w="1559" w:type="dxa"/>
            <w:noWrap/>
            <w:hideMark/>
          </w:tcPr>
          <w:p w14:paraId="68A24A75" w14:textId="77777777" w:rsidR="00FA3B10" w:rsidRPr="00BE14F7" w:rsidRDefault="00FA3B10" w:rsidP="008D3A82">
            <w:pPr>
              <w:pStyle w:val="Tabele"/>
              <w:rPr>
                <w:color w:val="auto"/>
                <w:sz w:val="14"/>
                <w:szCs w:val="14"/>
              </w:rPr>
            </w:pPr>
            <w:r w:rsidRPr="00BE14F7">
              <w:rPr>
                <w:color w:val="auto"/>
                <w:sz w:val="14"/>
                <w:szCs w:val="14"/>
              </w:rPr>
              <w:t>Zamość - Dobrotwór</w:t>
            </w:r>
          </w:p>
        </w:tc>
        <w:tc>
          <w:tcPr>
            <w:tcW w:w="1110" w:type="dxa"/>
            <w:shd w:val="clear" w:color="auto" w:fill="C5E0B3"/>
            <w:noWrap/>
            <w:hideMark/>
          </w:tcPr>
          <w:p w14:paraId="350F4D8F" w14:textId="77777777" w:rsidR="00FA3B10" w:rsidRPr="00BE14F7" w:rsidRDefault="00FA3B10" w:rsidP="008D3A82">
            <w:pPr>
              <w:pStyle w:val="Tabele"/>
              <w:jc w:val="right"/>
              <w:rPr>
                <w:color w:val="auto"/>
                <w:sz w:val="14"/>
                <w:szCs w:val="14"/>
              </w:rPr>
            </w:pPr>
            <w:r w:rsidRPr="00BE14F7">
              <w:rPr>
                <w:color w:val="auto"/>
                <w:sz w:val="14"/>
                <w:szCs w:val="14"/>
              </w:rPr>
              <w:t>381/310</w:t>
            </w:r>
          </w:p>
        </w:tc>
        <w:tc>
          <w:tcPr>
            <w:tcW w:w="1111" w:type="dxa"/>
            <w:shd w:val="clear" w:color="auto" w:fill="C5E0B3"/>
            <w:noWrap/>
            <w:hideMark/>
          </w:tcPr>
          <w:p w14:paraId="271F45BC" w14:textId="77777777" w:rsidR="00FA3B10" w:rsidRPr="00BE14F7" w:rsidRDefault="00FA3B10" w:rsidP="008D3A82">
            <w:pPr>
              <w:pStyle w:val="Tabele"/>
              <w:jc w:val="right"/>
              <w:rPr>
                <w:color w:val="auto"/>
                <w:sz w:val="14"/>
                <w:szCs w:val="14"/>
              </w:rPr>
            </w:pPr>
            <w:r w:rsidRPr="00BE14F7">
              <w:rPr>
                <w:color w:val="auto"/>
                <w:sz w:val="14"/>
                <w:szCs w:val="14"/>
              </w:rPr>
              <w:t>381/310</w:t>
            </w:r>
          </w:p>
        </w:tc>
        <w:tc>
          <w:tcPr>
            <w:tcW w:w="1110" w:type="dxa"/>
            <w:shd w:val="clear" w:color="auto" w:fill="C5E0B3"/>
            <w:noWrap/>
            <w:hideMark/>
          </w:tcPr>
          <w:p w14:paraId="75C30E84" w14:textId="77777777" w:rsidR="00FA3B10" w:rsidRPr="00BE14F7" w:rsidRDefault="00FA3B10" w:rsidP="008D3A82">
            <w:pPr>
              <w:pStyle w:val="Tabele"/>
              <w:jc w:val="right"/>
              <w:rPr>
                <w:color w:val="auto"/>
                <w:sz w:val="14"/>
                <w:szCs w:val="14"/>
              </w:rPr>
            </w:pPr>
            <w:r w:rsidRPr="00BE14F7">
              <w:rPr>
                <w:color w:val="auto"/>
                <w:sz w:val="14"/>
                <w:szCs w:val="14"/>
              </w:rPr>
              <w:t>381/310</w:t>
            </w:r>
          </w:p>
        </w:tc>
        <w:tc>
          <w:tcPr>
            <w:tcW w:w="1111" w:type="dxa"/>
            <w:shd w:val="clear" w:color="auto" w:fill="C5E0B3"/>
            <w:noWrap/>
            <w:hideMark/>
          </w:tcPr>
          <w:p w14:paraId="5710DA42" w14:textId="77777777" w:rsidR="00FA3B10" w:rsidRPr="00BE14F7" w:rsidRDefault="00FA3B10" w:rsidP="008D3A82">
            <w:pPr>
              <w:pStyle w:val="Tabele"/>
              <w:jc w:val="right"/>
              <w:rPr>
                <w:color w:val="auto"/>
                <w:sz w:val="14"/>
                <w:szCs w:val="14"/>
              </w:rPr>
            </w:pPr>
            <w:r w:rsidRPr="00BE14F7">
              <w:rPr>
                <w:color w:val="auto"/>
                <w:sz w:val="14"/>
                <w:szCs w:val="14"/>
              </w:rPr>
              <w:t>381/310</w:t>
            </w:r>
          </w:p>
        </w:tc>
        <w:tc>
          <w:tcPr>
            <w:tcW w:w="1110" w:type="dxa"/>
            <w:noWrap/>
            <w:hideMark/>
          </w:tcPr>
          <w:p w14:paraId="3C91FD01" w14:textId="77777777" w:rsidR="00FA3B10" w:rsidRPr="00BE14F7" w:rsidRDefault="00FA3B10" w:rsidP="008D3A82">
            <w:pPr>
              <w:pStyle w:val="Tabele"/>
              <w:jc w:val="right"/>
              <w:rPr>
                <w:color w:val="auto"/>
                <w:sz w:val="14"/>
                <w:szCs w:val="14"/>
              </w:rPr>
            </w:pPr>
            <w:r w:rsidRPr="00BE14F7">
              <w:rPr>
                <w:color w:val="auto"/>
                <w:sz w:val="14"/>
                <w:szCs w:val="14"/>
              </w:rPr>
              <w:t>265/248</w:t>
            </w:r>
          </w:p>
        </w:tc>
        <w:tc>
          <w:tcPr>
            <w:tcW w:w="1111" w:type="dxa"/>
            <w:noWrap/>
            <w:hideMark/>
          </w:tcPr>
          <w:p w14:paraId="47A3DFD6" w14:textId="77777777" w:rsidR="00FA3B10" w:rsidRPr="00BE14F7" w:rsidRDefault="00FA3B10" w:rsidP="008D3A82">
            <w:pPr>
              <w:pStyle w:val="Tabele"/>
              <w:jc w:val="right"/>
              <w:rPr>
                <w:color w:val="auto"/>
                <w:sz w:val="14"/>
                <w:szCs w:val="14"/>
              </w:rPr>
            </w:pPr>
            <w:r w:rsidRPr="00BE14F7">
              <w:rPr>
                <w:color w:val="auto"/>
                <w:sz w:val="14"/>
                <w:szCs w:val="14"/>
              </w:rPr>
              <w:t>265/248</w:t>
            </w:r>
          </w:p>
        </w:tc>
      </w:tr>
      <w:tr w:rsidR="00BE14F7" w:rsidRPr="00BE14F7" w14:paraId="5DF4FEF8" w14:textId="77777777" w:rsidTr="008D3A82">
        <w:trPr>
          <w:trHeight w:val="227"/>
        </w:trPr>
        <w:tc>
          <w:tcPr>
            <w:tcW w:w="704" w:type="dxa"/>
            <w:noWrap/>
            <w:hideMark/>
          </w:tcPr>
          <w:p w14:paraId="421C565F" w14:textId="77777777" w:rsidR="00FA3B10" w:rsidRPr="00BE14F7" w:rsidRDefault="00FA3B10" w:rsidP="008D3A82">
            <w:pPr>
              <w:pStyle w:val="Tabele"/>
              <w:rPr>
                <w:color w:val="auto"/>
                <w:sz w:val="14"/>
                <w:szCs w:val="14"/>
              </w:rPr>
            </w:pPr>
            <w:r w:rsidRPr="00BE14F7">
              <w:rPr>
                <w:color w:val="auto"/>
                <w:sz w:val="14"/>
                <w:szCs w:val="14"/>
              </w:rPr>
              <w:t xml:space="preserve">Litwa </w:t>
            </w:r>
          </w:p>
        </w:tc>
        <w:tc>
          <w:tcPr>
            <w:tcW w:w="1559" w:type="dxa"/>
            <w:noWrap/>
            <w:hideMark/>
          </w:tcPr>
          <w:p w14:paraId="542A4045" w14:textId="77777777" w:rsidR="00FA3B10" w:rsidRPr="00BE14F7" w:rsidRDefault="00FA3B10" w:rsidP="008D3A82">
            <w:pPr>
              <w:pStyle w:val="Tabele"/>
              <w:rPr>
                <w:color w:val="auto"/>
                <w:sz w:val="14"/>
                <w:szCs w:val="14"/>
              </w:rPr>
            </w:pPr>
            <w:r w:rsidRPr="00BE14F7">
              <w:rPr>
                <w:color w:val="auto"/>
                <w:sz w:val="14"/>
                <w:szCs w:val="14"/>
              </w:rPr>
              <w:t>Ełk - Alytus</w:t>
            </w:r>
          </w:p>
        </w:tc>
        <w:tc>
          <w:tcPr>
            <w:tcW w:w="1110" w:type="dxa"/>
            <w:shd w:val="clear" w:color="auto" w:fill="C5E0B3"/>
            <w:noWrap/>
            <w:hideMark/>
          </w:tcPr>
          <w:p w14:paraId="73F07506" w14:textId="77777777" w:rsidR="00FA3B10" w:rsidRPr="00BE14F7" w:rsidRDefault="00FA3B10" w:rsidP="008D3A82">
            <w:pPr>
              <w:pStyle w:val="Tabele"/>
              <w:jc w:val="right"/>
              <w:rPr>
                <w:color w:val="auto"/>
                <w:sz w:val="14"/>
                <w:szCs w:val="14"/>
              </w:rPr>
            </w:pPr>
            <w:r w:rsidRPr="00BE14F7">
              <w:rPr>
                <w:color w:val="auto"/>
                <w:sz w:val="14"/>
                <w:szCs w:val="14"/>
              </w:rPr>
              <w:t>0</w:t>
            </w:r>
          </w:p>
        </w:tc>
        <w:tc>
          <w:tcPr>
            <w:tcW w:w="1111" w:type="dxa"/>
            <w:shd w:val="clear" w:color="auto" w:fill="C5E0B3"/>
            <w:noWrap/>
            <w:hideMark/>
          </w:tcPr>
          <w:p w14:paraId="6AC65ED6" w14:textId="77777777" w:rsidR="00FA3B10" w:rsidRPr="00BE14F7" w:rsidRDefault="00FA3B10" w:rsidP="008D3A82">
            <w:pPr>
              <w:pStyle w:val="Tabele"/>
              <w:jc w:val="right"/>
              <w:rPr>
                <w:color w:val="auto"/>
                <w:sz w:val="14"/>
                <w:szCs w:val="14"/>
              </w:rPr>
            </w:pPr>
            <w:r w:rsidRPr="00BE14F7">
              <w:rPr>
                <w:color w:val="auto"/>
                <w:sz w:val="14"/>
                <w:szCs w:val="14"/>
              </w:rPr>
              <w:t>0</w:t>
            </w:r>
          </w:p>
        </w:tc>
        <w:tc>
          <w:tcPr>
            <w:tcW w:w="1110" w:type="dxa"/>
            <w:shd w:val="clear" w:color="auto" w:fill="C5E0B3"/>
            <w:noWrap/>
            <w:hideMark/>
          </w:tcPr>
          <w:p w14:paraId="57313B17" w14:textId="77777777" w:rsidR="00FA3B10" w:rsidRPr="00BE14F7" w:rsidRDefault="00FA3B10" w:rsidP="008D3A82">
            <w:pPr>
              <w:pStyle w:val="Tabele"/>
              <w:jc w:val="right"/>
              <w:rPr>
                <w:color w:val="auto"/>
                <w:sz w:val="14"/>
                <w:szCs w:val="14"/>
              </w:rPr>
            </w:pPr>
            <w:r w:rsidRPr="00BE14F7">
              <w:rPr>
                <w:color w:val="auto"/>
                <w:sz w:val="14"/>
                <w:szCs w:val="14"/>
              </w:rPr>
              <w:t>488</w:t>
            </w:r>
          </w:p>
        </w:tc>
        <w:tc>
          <w:tcPr>
            <w:tcW w:w="1111" w:type="dxa"/>
            <w:shd w:val="clear" w:color="auto" w:fill="C5E0B3"/>
            <w:noWrap/>
            <w:hideMark/>
          </w:tcPr>
          <w:p w14:paraId="16B4CB3B" w14:textId="77777777" w:rsidR="00FA3B10" w:rsidRPr="00BE14F7" w:rsidRDefault="00FA3B10" w:rsidP="008D3A82">
            <w:pPr>
              <w:pStyle w:val="Tabele"/>
              <w:jc w:val="right"/>
              <w:rPr>
                <w:color w:val="auto"/>
                <w:sz w:val="14"/>
                <w:szCs w:val="14"/>
              </w:rPr>
            </w:pPr>
            <w:r w:rsidRPr="00BE14F7">
              <w:rPr>
                <w:color w:val="auto"/>
                <w:sz w:val="14"/>
                <w:szCs w:val="14"/>
              </w:rPr>
              <w:t>488</w:t>
            </w:r>
          </w:p>
        </w:tc>
        <w:tc>
          <w:tcPr>
            <w:tcW w:w="1110" w:type="dxa"/>
            <w:noWrap/>
            <w:hideMark/>
          </w:tcPr>
          <w:p w14:paraId="30E56329" w14:textId="77777777" w:rsidR="00FA3B10" w:rsidRPr="00BE14F7" w:rsidRDefault="00FA3B10" w:rsidP="008D3A82">
            <w:pPr>
              <w:pStyle w:val="Tabele"/>
              <w:jc w:val="right"/>
              <w:rPr>
                <w:color w:val="auto"/>
                <w:sz w:val="14"/>
                <w:szCs w:val="14"/>
              </w:rPr>
            </w:pPr>
            <w:r w:rsidRPr="00BE14F7">
              <w:rPr>
                <w:color w:val="auto"/>
                <w:sz w:val="14"/>
                <w:szCs w:val="14"/>
              </w:rPr>
              <w:t>0</w:t>
            </w:r>
          </w:p>
        </w:tc>
        <w:tc>
          <w:tcPr>
            <w:tcW w:w="1111" w:type="dxa"/>
            <w:noWrap/>
            <w:hideMark/>
          </w:tcPr>
          <w:p w14:paraId="6B19F5BB" w14:textId="77777777" w:rsidR="00FA3B10" w:rsidRPr="00BE14F7" w:rsidRDefault="00FA3B10" w:rsidP="008D3A82">
            <w:pPr>
              <w:pStyle w:val="Tabele"/>
              <w:jc w:val="right"/>
              <w:rPr>
                <w:color w:val="auto"/>
                <w:sz w:val="14"/>
                <w:szCs w:val="14"/>
              </w:rPr>
            </w:pPr>
            <w:r w:rsidRPr="00BE14F7">
              <w:rPr>
                <w:color w:val="auto"/>
                <w:sz w:val="14"/>
                <w:szCs w:val="14"/>
              </w:rPr>
              <w:t>0</w:t>
            </w:r>
          </w:p>
        </w:tc>
      </w:tr>
      <w:tr w:rsidR="00BE14F7" w:rsidRPr="00BE14F7" w14:paraId="6AE4548A" w14:textId="77777777" w:rsidTr="008D3A82">
        <w:trPr>
          <w:trHeight w:val="227"/>
        </w:trPr>
        <w:tc>
          <w:tcPr>
            <w:tcW w:w="704" w:type="dxa"/>
            <w:noWrap/>
          </w:tcPr>
          <w:p w14:paraId="1AE649A3" w14:textId="77777777" w:rsidR="00FA3B10" w:rsidRPr="00BE14F7" w:rsidRDefault="00FA3B10" w:rsidP="008D3A82">
            <w:pPr>
              <w:pStyle w:val="Tabele"/>
              <w:rPr>
                <w:color w:val="auto"/>
                <w:sz w:val="14"/>
                <w:szCs w:val="14"/>
              </w:rPr>
            </w:pPr>
            <w:r w:rsidRPr="00BE14F7">
              <w:rPr>
                <w:color w:val="auto"/>
                <w:sz w:val="14"/>
                <w:szCs w:val="14"/>
              </w:rPr>
              <w:t>Litwa</w:t>
            </w:r>
          </w:p>
        </w:tc>
        <w:tc>
          <w:tcPr>
            <w:tcW w:w="1559" w:type="dxa"/>
            <w:noWrap/>
          </w:tcPr>
          <w:p w14:paraId="0FA3A804" w14:textId="77777777" w:rsidR="00FA3B10" w:rsidRPr="00BE14F7" w:rsidRDefault="00FA3B10" w:rsidP="008D3A82">
            <w:pPr>
              <w:pStyle w:val="Tabele"/>
              <w:rPr>
                <w:color w:val="auto"/>
                <w:sz w:val="14"/>
                <w:szCs w:val="14"/>
              </w:rPr>
            </w:pPr>
            <w:r w:rsidRPr="00BE14F7">
              <w:rPr>
                <w:color w:val="auto"/>
                <w:sz w:val="14"/>
                <w:szCs w:val="14"/>
              </w:rPr>
              <w:t>Żarnowiec-Darbenai lub Ełk Gizai (Harmony Link)</w:t>
            </w:r>
          </w:p>
        </w:tc>
        <w:tc>
          <w:tcPr>
            <w:tcW w:w="1110" w:type="dxa"/>
            <w:shd w:val="clear" w:color="auto" w:fill="C5E0B3"/>
            <w:noWrap/>
          </w:tcPr>
          <w:p w14:paraId="147164F7" w14:textId="77777777" w:rsidR="00FA3B10" w:rsidRPr="00BE14F7" w:rsidRDefault="00FA3B10" w:rsidP="008D3A82">
            <w:pPr>
              <w:pStyle w:val="Tabele"/>
              <w:jc w:val="right"/>
              <w:rPr>
                <w:color w:val="auto"/>
                <w:sz w:val="14"/>
                <w:szCs w:val="14"/>
              </w:rPr>
            </w:pPr>
            <w:r w:rsidRPr="00BE14F7">
              <w:rPr>
                <w:color w:val="auto"/>
                <w:sz w:val="14"/>
                <w:szCs w:val="14"/>
              </w:rPr>
              <w:t>0</w:t>
            </w:r>
          </w:p>
        </w:tc>
        <w:tc>
          <w:tcPr>
            <w:tcW w:w="1111" w:type="dxa"/>
            <w:shd w:val="clear" w:color="auto" w:fill="C5E0B3"/>
            <w:noWrap/>
          </w:tcPr>
          <w:p w14:paraId="5D3B2475" w14:textId="77777777" w:rsidR="00FA3B10" w:rsidRPr="00BE14F7" w:rsidRDefault="00FA3B10" w:rsidP="008D3A82">
            <w:pPr>
              <w:pStyle w:val="Tabele"/>
              <w:jc w:val="right"/>
              <w:rPr>
                <w:color w:val="auto"/>
                <w:sz w:val="14"/>
                <w:szCs w:val="14"/>
              </w:rPr>
            </w:pPr>
            <w:r w:rsidRPr="00BE14F7">
              <w:rPr>
                <w:color w:val="auto"/>
                <w:sz w:val="14"/>
                <w:szCs w:val="14"/>
              </w:rPr>
              <w:t>0</w:t>
            </w:r>
          </w:p>
        </w:tc>
        <w:tc>
          <w:tcPr>
            <w:tcW w:w="1110" w:type="dxa"/>
            <w:shd w:val="clear" w:color="auto" w:fill="C5E0B3"/>
            <w:noWrap/>
          </w:tcPr>
          <w:p w14:paraId="40F27658" w14:textId="77777777" w:rsidR="00FA3B10" w:rsidRPr="00BE14F7" w:rsidRDefault="00FA3B10" w:rsidP="008D3A82">
            <w:pPr>
              <w:pStyle w:val="Tabele"/>
              <w:jc w:val="right"/>
              <w:rPr>
                <w:color w:val="auto"/>
                <w:sz w:val="14"/>
                <w:szCs w:val="14"/>
              </w:rPr>
            </w:pPr>
            <w:r w:rsidRPr="00BE14F7">
              <w:rPr>
                <w:color w:val="auto"/>
                <w:sz w:val="14"/>
                <w:szCs w:val="14"/>
              </w:rPr>
              <w:t>0</w:t>
            </w:r>
          </w:p>
        </w:tc>
        <w:tc>
          <w:tcPr>
            <w:tcW w:w="1111" w:type="dxa"/>
            <w:shd w:val="clear" w:color="auto" w:fill="C5E0B3"/>
            <w:noWrap/>
          </w:tcPr>
          <w:p w14:paraId="30B2DFA4" w14:textId="77777777" w:rsidR="00FA3B10" w:rsidRPr="00BE14F7" w:rsidRDefault="00FA3B10" w:rsidP="008D3A82">
            <w:pPr>
              <w:pStyle w:val="Tabele"/>
              <w:jc w:val="right"/>
              <w:rPr>
                <w:color w:val="auto"/>
                <w:sz w:val="14"/>
                <w:szCs w:val="14"/>
              </w:rPr>
            </w:pPr>
            <w:r w:rsidRPr="00BE14F7">
              <w:rPr>
                <w:color w:val="auto"/>
                <w:sz w:val="14"/>
                <w:szCs w:val="14"/>
              </w:rPr>
              <w:t>0</w:t>
            </w:r>
          </w:p>
        </w:tc>
        <w:tc>
          <w:tcPr>
            <w:tcW w:w="1110" w:type="dxa"/>
            <w:noWrap/>
          </w:tcPr>
          <w:p w14:paraId="593A6FF7" w14:textId="77777777" w:rsidR="00FA3B10" w:rsidRPr="00BE14F7" w:rsidRDefault="00FA3B10" w:rsidP="008D3A82">
            <w:pPr>
              <w:pStyle w:val="Tabele"/>
              <w:jc w:val="right"/>
              <w:rPr>
                <w:color w:val="auto"/>
                <w:sz w:val="14"/>
                <w:szCs w:val="14"/>
              </w:rPr>
            </w:pPr>
            <w:r w:rsidRPr="00BE14F7">
              <w:rPr>
                <w:color w:val="auto"/>
                <w:sz w:val="14"/>
                <w:szCs w:val="14"/>
              </w:rPr>
              <w:t>0</w:t>
            </w:r>
          </w:p>
        </w:tc>
        <w:tc>
          <w:tcPr>
            <w:tcW w:w="1111" w:type="dxa"/>
            <w:noWrap/>
          </w:tcPr>
          <w:p w14:paraId="31E64B52" w14:textId="77777777" w:rsidR="00FA3B10" w:rsidRPr="00BE14F7" w:rsidRDefault="00FA3B10" w:rsidP="008D3A82">
            <w:pPr>
              <w:pStyle w:val="Tabele"/>
              <w:jc w:val="right"/>
              <w:rPr>
                <w:color w:val="auto"/>
                <w:sz w:val="14"/>
                <w:szCs w:val="14"/>
              </w:rPr>
            </w:pPr>
            <w:r w:rsidRPr="00BE14F7">
              <w:rPr>
                <w:color w:val="auto"/>
                <w:sz w:val="14"/>
                <w:szCs w:val="14"/>
              </w:rPr>
              <w:t>700</w:t>
            </w:r>
          </w:p>
        </w:tc>
      </w:tr>
      <w:tr w:rsidR="00BE14F7" w:rsidRPr="00BE14F7" w14:paraId="499245C2" w14:textId="77777777" w:rsidTr="008D3A82">
        <w:trPr>
          <w:trHeight w:val="227"/>
        </w:trPr>
        <w:tc>
          <w:tcPr>
            <w:tcW w:w="704" w:type="dxa"/>
            <w:noWrap/>
            <w:hideMark/>
          </w:tcPr>
          <w:p w14:paraId="548C2479" w14:textId="77777777" w:rsidR="00FA3B10" w:rsidRPr="00BE14F7" w:rsidRDefault="00FA3B10" w:rsidP="008D3A82">
            <w:pPr>
              <w:pStyle w:val="Tabele"/>
              <w:rPr>
                <w:b/>
                <w:bCs/>
                <w:color w:val="auto"/>
                <w:sz w:val="14"/>
                <w:szCs w:val="14"/>
              </w:rPr>
            </w:pPr>
            <w:r w:rsidRPr="00BE14F7">
              <w:rPr>
                <w:b/>
                <w:bCs/>
                <w:color w:val="auto"/>
                <w:sz w:val="14"/>
                <w:szCs w:val="14"/>
              </w:rPr>
              <w:t>SUMA</w:t>
            </w:r>
          </w:p>
        </w:tc>
        <w:tc>
          <w:tcPr>
            <w:tcW w:w="1559" w:type="dxa"/>
            <w:noWrap/>
            <w:hideMark/>
          </w:tcPr>
          <w:p w14:paraId="1F6016FE" w14:textId="77777777" w:rsidR="00FA3B10" w:rsidRPr="00BE14F7" w:rsidRDefault="00FA3B10" w:rsidP="008D3A82">
            <w:pPr>
              <w:pStyle w:val="Tabele"/>
              <w:rPr>
                <w:b/>
                <w:bCs/>
                <w:color w:val="auto"/>
                <w:sz w:val="14"/>
                <w:szCs w:val="14"/>
              </w:rPr>
            </w:pPr>
            <w:r w:rsidRPr="00BE14F7">
              <w:rPr>
                <w:b/>
                <w:bCs/>
                <w:color w:val="auto"/>
                <w:sz w:val="14"/>
                <w:szCs w:val="14"/>
              </w:rPr>
              <w:t> </w:t>
            </w:r>
          </w:p>
        </w:tc>
        <w:tc>
          <w:tcPr>
            <w:tcW w:w="1110" w:type="dxa"/>
            <w:shd w:val="clear" w:color="auto" w:fill="C5E0B3"/>
            <w:noWrap/>
            <w:hideMark/>
          </w:tcPr>
          <w:p w14:paraId="445ECA5E" w14:textId="77777777" w:rsidR="00FA3B10" w:rsidRPr="00BE14F7" w:rsidRDefault="00FA3B10" w:rsidP="008D3A82">
            <w:pPr>
              <w:pStyle w:val="Tabele"/>
              <w:jc w:val="right"/>
              <w:rPr>
                <w:b/>
                <w:bCs/>
                <w:color w:val="auto"/>
                <w:sz w:val="14"/>
                <w:szCs w:val="14"/>
              </w:rPr>
            </w:pPr>
            <w:r w:rsidRPr="00BE14F7">
              <w:rPr>
                <w:b/>
                <w:bCs/>
                <w:color w:val="auto"/>
                <w:sz w:val="14"/>
                <w:szCs w:val="14"/>
              </w:rPr>
              <w:t>9953/9584</w:t>
            </w:r>
          </w:p>
        </w:tc>
        <w:tc>
          <w:tcPr>
            <w:tcW w:w="1111" w:type="dxa"/>
            <w:shd w:val="clear" w:color="auto" w:fill="C5E0B3"/>
            <w:noWrap/>
            <w:hideMark/>
          </w:tcPr>
          <w:p w14:paraId="0386458E" w14:textId="77777777" w:rsidR="00FA3B10" w:rsidRPr="00BE14F7" w:rsidRDefault="00FA3B10" w:rsidP="008D3A82">
            <w:pPr>
              <w:pStyle w:val="Tabele"/>
              <w:jc w:val="right"/>
              <w:rPr>
                <w:b/>
                <w:bCs/>
                <w:color w:val="auto"/>
                <w:sz w:val="14"/>
                <w:szCs w:val="14"/>
              </w:rPr>
            </w:pPr>
            <w:r w:rsidRPr="00BE14F7">
              <w:rPr>
                <w:b/>
                <w:bCs/>
                <w:color w:val="auto"/>
                <w:sz w:val="14"/>
                <w:szCs w:val="14"/>
              </w:rPr>
              <w:t>9953/9584</w:t>
            </w:r>
          </w:p>
        </w:tc>
        <w:tc>
          <w:tcPr>
            <w:tcW w:w="1110" w:type="dxa"/>
            <w:shd w:val="clear" w:color="auto" w:fill="C5E0B3"/>
            <w:noWrap/>
            <w:hideMark/>
          </w:tcPr>
          <w:p w14:paraId="5126FE0D" w14:textId="77777777" w:rsidR="00FA3B10" w:rsidRPr="00BE14F7" w:rsidRDefault="00FA3B10" w:rsidP="008D3A82">
            <w:pPr>
              <w:pStyle w:val="Tabele"/>
              <w:jc w:val="right"/>
              <w:rPr>
                <w:b/>
                <w:bCs/>
                <w:color w:val="auto"/>
                <w:sz w:val="14"/>
                <w:szCs w:val="14"/>
              </w:rPr>
            </w:pPr>
            <w:r w:rsidRPr="00BE14F7">
              <w:rPr>
                <w:b/>
                <w:bCs/>
                <w:color w:val="auto"/>
                <w:sz w:val="14"/>
                <w:szCs w:val="14"/>
              </w:rPr>
              <w:t>10441/10072</w:t>
            </w:r>
          </w:p>
        </w:tc>
        <w:tc>
          <w:tcPr>
            <w:tcW w:w="1111" w:type="dxa"/>
            <w:shd w:val="clear" w:color="auto" w:fill="C5E0B3"/>
            <w:noWrap/>
            <w:hideMark/>
          </w:tcPr>
          <w:p w14:paraId="5FED0BAB" w14:textId="77777777" w:rsidR="00FA3B10" w:rsidRPr="00BE14F7" w:rsidRDefault="00FA3B10" w:rsidP="008D3A82">
            <w:pPr>
              <w:pStyle w:val="Tabele"/>
              <w:jc w:val="right"/>
              <w:rPr>
                <w:b/>
                <w:bCs/>
                <w:color w:val="auto"/>
                <w:sz w:val="14"/>
                <w:szCs w:val="14"/>
              </w:rPr>
            </w:pPr>
            <w:r w:rsidRPr="00BE14F7">
              <w:rPr>
                <w:b/>
                <w:bCs/>
                <w:color w:val="auto"/>
                <w:sz w:val="14"/>
                <w:szCs w:val="14"/>
              </w:rPr>
              <w:t>11849/11468</w:t>
            </w:r>
          </w:p>
        </w:tc>
        <w:tc>
          <w:tcPr>
            <w:tcW w:w="1110" w:type="dxa"/>
            <w:noWrap/>
            <w:hideMark/>
          </w:tcPr>
          <w:p w14:paraId="23E57BE2" w14:textId="77777777" w:rsidR="00FA3B10" w:rsidRPr="00BE14F7" w:rsidRDefault="00FA3B10" w:rsidP="008D3A82">
            <w:pPr>
              <w:pStyle w:val="Tabele"/>
              <w:jc w:val="right"/>
              <w:rPr>
                <w:b/>
                <w:bCs/>
                <w:color w:val="auto"/>
                <w:sz w:val="14"/>
                <w:szCs w:val="14"/>
              </w:rPr>
            </w:pPr>
            <w:r w:rsidRPr="00BE14F7">
              <w:rPr>
                <w:b/>
                <w:bCs/>
                <w:color w:val="auto"/>
                <w:sz w:val="14"/>
                <w:szCs w:val="14"/>
              </w:rPr>
              <w:t>14380/13297</w:t>
            </w:r>
          </w:p>
        </w:tc>
        <w:tc>
          <w:tcPr>
            <w:tcW w:w="1111" w:type="dxa"/>
            <w:noWrap/>
            <w:hideMark/>
          </w:tcPr>
          <w:p w14:paraId="35CE61FF" w14:textId="77777777" w:rsidR="00FA3B10" w:rsidRPr="00BE14F7" w:rsidRDefault="00FA3B10" w:rsidP="008D3A82">
            <w:pPr>
              <w:pStyle w:val="Tabele"/>
              <w:jc w:val="right"/>
              <w:rPr>
                <w:b/>
                <w:bCs/>
                <w:color w:val="auto"/>
                <w:sz w:val="14"/>
                <w:szCs w:val="14"/>
              </w:rPr>
            </w:pPr>
            <w:r w:rsidRPr="00BE14F7">
              <w:rPr>
                <w:b/>
                <w:bCs/>
                <w:color w:val="auto"/>
                <w:sz w:val="14"/>
                <w:szCs w:val="14"/>
              </w:rPr>
              <w:t>15080/13 997</w:t>
            </w:r>
          </w:p>
        </w:tc>
      </w:tr>
    </w:tbl>
    <w:p w14:paraId="0B8B0051" w14:textId="77777777" w:rsidR="00FA3B10" w:rsidRDefault="00FA3B10" w:rsidP="00FA3B10">
      <w:pPr>
        <w:pStyle w:val="adnotacje"/>
      </w:pPr>
      <w:r w:rsidRPr="00C34974">
        <w:t>przy różnych dostępnościach</w:t>
      </w:r>
      <w:r>
        <w:t xml:space="preserve"> w </w:t>
      </w:r>
      <w:r w:rsidRPr="00C34974">
        <w:t>okresie zimowym</w:t>
      </w:r>
      <w:r>
        <w:t xml:space="preserve"> i </w:t>
      </w:r>
      <w:r w:rsidRPr="00C34974">
        <w:t>letnim oznaczono: okres zimowy/okres letni</w:t>
      </w:r>
    </w:p>
    <w:p w14:paraId="6E97D8EC" w14:textId="77777777" w:rsidR="00FA3B10" w:rsidRPr="0093416F" w:rsidRDefault="00FA3B10" w:rsidP="00FA3B10">
      <w:pPr>
        <w:pStyle w:val="ardo"/>
      </w:pPr>
      <w:r w:rsidRPr="0093416F">
        <w:t>Źródło: PSE S.A., Opracowanie własne ARE S.A.</w:t>
      </w:r>
    </w:p>
    <w:p w14:paraId="5269CA19" w14:textId="0DFEBEA9" w:rsidR="00FA3B10" w:rsidRPr="00F85B97" w:rsidRDefault="00FA3B10" w:rsidP="00FA3B10">
      <w:bookmarkStart w:id="365" w:name="_Ref158208199"/>
      <w:r w:rsidRPr="00F7052E">
        <w:t xml:space="preserve">Transgraniczna infrastruktura elektroenergetyczna pozwala na realizację handlu transgranicznego energią elektryczną. </w:t>
      </w:r>
      <w:r w:rsidRPr="008D365B">
        <w:t>Cechą pracy systemów elektroenergetycznych, szczególnie w dobie dynamicznego rozwoju źródeł odnawialnych, jest okresowe występowanie nadwyżek lub niedoborów energii, co prowadzić może między innymi do ograniczeń w przesyle energii elektrycznej pomiędzy sąsiednimi systemami elektroenergetycznymi, powodując czasowe ograniczenia wymiany handlowej. Ograniczenia w przesyle mogą być także związane z pracami remontowymi,</w:t>
      </w:r>
      <w:r>
        <w:t xml:space="preserve"> </w:t>
      </w:r>
      <w:r w:rsidRPr="008D365B">
        <w:t>awariami sieciowymi czy ograniczeniami wprowadzanymi przez operatorów systemów przesyłowych w celu zapewnienia bezpieczeństwa pracy sieci</w:t>
      </w:r>
      <w:r>
        <w:t>. W </w:t>
      </w:r>
      <w:r w:rsidRPr="00F7052E">
        <w:t>poniższej tabeli (</w:t>
      </w:r>
      <w:r>
        <w:fldChar w:fldCharType="begin"/>
      </w:r>
      <w:r>
        <w:instrText xml:space="preserve"> REF _Ref160181967 \h </w:instrText>
      </w:r>
      <w:r>
        <w:fldChar w:fldCharType="separate"/>
      </w:r>
      <w:r w:rsidR="0048034B">
        <w:t xml:space="preserve">Tabela </w:t>
      </w:r>
      <w:r w:rsidR="0048034B">
        <w:rPr>
          <w:noProof/>
        </w:rPr>
        <w:t>4</w:t>
      </w:r>
      <w:r w:rsidR="0048034B">
        <w:t>.</w:t>
      </w:r>
      <w:r w:rsidR="0048034B">
        <w:rPr>
          <w:noProof/>
        </w:rPr>
        <w:t>3</w:t>
      </w:r>
      <w:r>
        <w:fldChar w:fldCharType="end"/>
      </w:r>
      <w:r w:rsidRPr="00F7052E">
        <w:t xml:space="preserve">) </w:t>
      </w:r>
      <w:r>
        <w:t>przedstawione</w:t>
      </w:r>
      <w:r w:rsidRPr="00F7052E">
        <w:t xml:space="preserve"> zostały zdolności przesyłowe netto (całkowite zdolności przesyłowe pomniejszone</w:t>
      </w:r>
      <w:r>
        <w:t xml:space="preserve"> o </w:t>
      </w:r>
      <w:r w:rsidRPr="00F7052E">
        <w:t xml:space="preserve">margines bezpieczeństwa wyznaczany przez </w:t>
      </w:r>
      <w:r>
        <w:t>o</w:t>
      </w:r>
      <w:r w:rsidRPr="00F7052E">
        <w:t xml:space="preserve">peratora </w:t>
      </w:r>
      <w:r>
        <w:t>s</w:t>
      </w:r>
      <w:r w:rsidRPr="00F7052E">
        <w:t xml:space="preserve">ystemu </w:t>
      </w:r>
      <w:r>
        <w:t>p</w:t>
      </w:r>
      <w:r w:rsidRPr="00F7052E">
        <w:t>rzesyłowego).</w:t>
      </w:r>
    </w:p>
    <w:p w14:paraId="3F7AFE5E" w14:textId="77C51CD1" w:rsidR="00FA3B10" w:rsidRPr="00623CBA" w:rsidRDefault="00FA3B10" w:rsidP="00FA3B10">
      <w:pPr>
        <w:pStyle w:val="Legenda"/>
      </w:pPr>
      <w:bookmarkStart w:id="366" w:name="tab469"/>
      <w:bookmarkStart w:id="367" w:name="_Ref160181967"/>
      <w:bookmarkStart w:id="368" w:name="_Toc171580589"/>
      <w:bookmarkStart w:id="369" w:name="_Toc174709702"/>
      <w:bookmarkEnd w:id="366"/>
      <w:r>
        <w:t xml:space="preserve">Tabela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3</w:t>
      </w:r>
      <w:r w:rsidR="00455D5C">
        <w:rPr>
          <w:noProof/>
        </w:rPr>
        <w:fldChar w:fldCharType="end"/>
      </w:r>
      <w:bookmarkEnd w:id="365"/>
      <w:bookmarkEnd w:id="367"/>
      <w:r>
        <w:t xml:space="preserve">. </w:t>
      </w:r>
      <w:r w:rsidRPr="00623CBA">
        <w:t>Zdolności przesyłowe netto połączeń międzysystemowych energii elektrycznej na występujących</w:t>
      </w:r>
      <w:r>
        <w:t xml:space="preserve"> i </w:t>
      </w:r>
      <w:r w:rsidRPr="00623CBA">
        <w:t>planowanych połączeniach [MW]</w:t>
      </w:r>
      <w:bookmarkEnd w:id="368"/>
      <w:bookmarkEnd w:id="369"/>
    </w:p>
    <w:tbl>
      <w:tblPr>
        <w:tblStyle w:val="KPEiK"/>
        <w:tblW w:w="5000" w:type="pct"/>
        <w:tblLook w:val="04A0" w:firstRow="1" w:lastRow="0" w:firstColumn="1" w:lastColumn="0" w:noHBand="0" w:noVBand="1"/>
      </w:tblPr>
      <w:tblGrid>
        <w:gridCol w:w="2080"/>
        <w:gridCol w:w="1280"/>
        <w:gridCol w:w="1406"/>
        <w:gridCol w:w="1408"/>
        <w:gridCol w:w="1479"/>
        <w:gridCol w:w="1409"/>
      </w:tblGrid>
      <w:tr w:rsidR="00752E43" w:rsidRPr="00752E43" w14:paraId="47E78099"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2080" w:type="dxa"/>
          </w:tcPr>
          <w:p w14:paraId="6C7D3B74" w14:textId="77777777" w:rsidR="00FA3B10" w:rsidRPr="00752E43" w:rsidRDefault="00FA3B10" w:rsidP="008D3A82">
            <w:pPr>
              <w:pStyle w:val="Tabele"/>
              <w:jc w:val="center"/>
              <w:rPr>
                <w:color w:val="auto"/>
              </w:rPr>
            </w:pPr>
          </w:p>
        </w:tc>
        <w:tc>
          <w:tcPr>
            <w:tcW w:w="1280" w:type="dxa"/>
          </w:tcPr>
          <w:p w14:paraId="1B5ED325" w14:textId="77777777" w:rsidR="00FA3B10" w:rsidRPr="00752E43" w:rsidRDefault="00FA3B10" w:rsidP="008D3A82">
            <w:pPr>
              <w:pStyle w:val="Tabele"/>
              <w:jc w:val="center"/>
              <w:rPr>
                <w:color w:val="auto"/>
              </w:rPr>
            </w:pPr>
            <w:r w:rsidRPr="00752E43">
              <w:rPr>
                <w:color w:val="auto"/>
              </w:rPr>
              <w:t>2010</w:t>
            </w:r>
          </w:p>
        </w:tc>
        <w:tc>
          <w:tcPr>
            <w:tcW w:w="1406" w:type="dxa"/>
          </w:tcPr>
          <w:p w14:paraId="1FD6EB9D" w14:textId="77777777" w:rsidR="00FA3B10" w:rsidRPr="00752E43" w:rsidRDefault="00FA3B10" w:rsidP="008D3A82">
            <w:pPr>
              <w:pStyle w:val="Tabele"/>
              <w:jc w:val="center"/>
              <w:rPr>
                <w:color w:val="auto"/>
              </w:rPr>
            </w:pPr>
            <w:r w:rsidRPr="00752E43">
              <w:rPr>
                <w:color w:val="auto"/>
              </w:rPr>
              <w:t>2015</w:t>
            </w:r>
          </w:p>
        </w:tc>
        <w:tc>
          <w:tcPr>
            <w:tcW w:w="1408" w:type="dxa"/>
          </w:tcPr>
          <w:p w14:paraId="1319B038" w14:textId="77777777" w:rsidR="00FA3B10" w:rsidRPr="00752E43" w:rsidRDefault="00FA3B10" w:rsidP="008D3A82">
            <w:pPr>
              <w:pStyle w:val="Tabele"/>
              <w:jc w:val="center"/>
              <w:rPr>
                <w:color w:val="auto"/>
              </w:rPr>
            </w:pPr>
            <w:r w:rsidRPr="00752E43">
              <w:rPr>
                <w:color w:val="auto"/>
              </w:rPr>
              <w:t>2020</w:t>
            </w:r>
          </w:p>
        </w:tc>
        <w:tc>
          <w:tcPr>
            <w:tcW w:w="1479" w:type="dxa"/>
          </w:tcPr>
          <w:p w14:paraId="5B8A0113" w14:textId="77777777" w:rsidR="00FA3B10" w:rsidRPr="00752E43" w:rsidRDefault="00FA3B10" w:rsidP="008D3A82">
            <w:pPr>
              <w:pStyle w:val="Tabele"/>
              <w:jc w:val="center"/>
              <w:rPr>
                <w:color w:val="auto"/>
              </w:rPr>
            </w:pPr>
            <w:r w:rsidRPr="00752E43">
              <w:rPr>
                <w:color w:val="auto"/>
              </w:rPr>
              <w:t>2025</w:t>
            </w:r>
          </w:p>
        </w:tc>
        <w:tc>
          <w:tcPr>
            <w:tcW w:w="1409" w:type="dxa"/>
          </w:tcPr>
          <w:p w14:paraId="58582099" w14:textId="19CF3573" w:rsidR="00FA3B10" w:rsidRPr="00752E43" w:rsidRDefault="00FA3B10" w:rsidP="008D3A82">
            <w:pPr>
              <w:pStyle w:val="Tabele"/>
              <w:jc w:val="center"/>
              <w:rPr>
                <w:color w:val="auto"/>
              </w:rPr>
            </w:pPr>
            <w:r w:rsidRPr="00752E43">
              <w:rPr>
                <w:color w:val="auto"/>
              </w:rPr>
              <w:t>2030-20</w:t>
            </w:r>
            <w:r w:rsidR="00752E43">
              <w:rPr>
                <w:color w:val="auto"/>
              </w:rPr>
              <w:t>4</w:t>
            </w:r>
            <w:r w:rsidRPr="00752E43">
              <w:rPr>
                <w:color w:val="auto"/>
              </w:rPr>
              <w:t>0</w:t>
            </w:r>
          </w:p>
        </w:tc>
      </w:tr>
      <w:tr w:rsidR="00752E43" w:rsidRPr="00752E43" w14:paraId="2F68F36E" w14:textId="77777777" w:rsidTr="008D3A82">
        <w:trPr>
          <w:trHeight w:val="227"/>
        </w:trPr>
        <w:tc>
          <w:tcPr>
            <w:tcW w:w="2080" w:type="dxa"/>
          </w:tcPr>
          <w:p w14:paraId="173D4075" w14:textId="77777777" w:rsidR="00FA3B10" w:rsidRPr="00752E43" w:rsidRDefault="00FA3B10" w:rsidP="008D3A82">
            <w:pPr>
              <w:pStyle w:val="Tabele"/>
              <w:rPr>
                <w:b/>
                <w:color w:val="auto"/>
              </w:rPr>
            </w:pPr>
            <w:r w:rsidRPr="00752E43">
              <w:rPr>
                <w:b/>
                <w:color w:val="auto"/>
              </w:rPr>
              <w:t>PL</w:t>
            </w:r>
            <w:r w:rsidRPr="00752E43">
              <w:rPr>
                <w:b/>
                <w:color w:val="auto"/>
              </w:rPr>
              <w:sym w:font="Wingdings" w:char="F0E0"/>
            </w:r>
            <w:r w:rsidRPr="00752E43">
              <w:rPr>
                <w:b/>
                <w:color w:val="auto"/>
              </w:rPr>
              <w:t>DE/CZ/SK</w:t>
            </w:r>
          </w:p>
        </w:tc>
        <w:tc>
          <w:tcPr>
            <w:tcW w:w="1280" w:type="dxa"/>
            <w:shd w:val="clear" w:color="auto" w:fill="C5E0B3"/>
          </w:tcPr>
          <w:p w14:paraId="23DE77F0" w14:textId="77777777" w:rsidR="00FA3B10" w:rsidRPr="00752E43" w:rsidRDefault="00FA3B10" w:rsidP="008D3A82">
            <w:pPr>
              <w:pStyle w:val="Tabele"/>
              <w:jc w:val="right"/>
              <w:rPr>
                <w:color w:val="auto"/>
              </w:rPr>
            </w:pPr>
            <w:r w:rsidRPr="00752E43">
              <w:rPr>
                <w:color w:val="auto"/>
              </w:rPr>
              <w:t>900</w:t>
            </w:r>
          </w:p>
        </w:tc>
        <w:tc>
          <w:tcPr>
            <w:tcW w:w="1406" w:type="dxa"/>
            <w:shd w:val="clear" w:color="auto" w:fill="C5E0B3"/>
          </w:tcPr>
          <w:p w14:paraId="28ABE4D7" w14:textId="77777777" w:rsidR="00FA3B10" w:rsidRPr="00752E43" w:rsidRDefault="00FA3B10" w:rsidP="008D3A82">
            <w:pPr>
              <w:pStyle w:val="Tabele"/>
              <w:jc w:val="right"/>
              <w:rPr>
                <w:color w:val="auto"/>
              </w:rPr>
            </w:pPr>
            <w:r w:rsidRPr="00752E43">
              <w:rPr>
                <w:color w:val="auto"/>
              </w:rPr>
              <w:t>1000</w:t>
            </w:r>
          </w:p>
        </w:tc>
        <w:tc>
          <w:tcPr>
            <w:tcW w:w="1408" w:type="dxa"/>
            <w:shd w:val="clear" w:color="auto" w:fill="C5E0B3"/>
          </w:tcPr>
          <w:p w14:paraId="6576DDDA" w14:textId="77777777" w:rsidR="00FA3B10" w:rsidRPr="00752E43" w:rsidRDefault="00FA3B10" w:rsidP="008D3A82">
            <w:pPr>
              <w:pStyle w:val="Tabele"/>
              <w:jc w:val="right"/>
              <w:rPr>
                <w:color w:val="auto"/>
              </w:rPr>
            </w:pPr>
            <w:r w:rsidRPr="00752E43">
              <w:rPr>
                <w:color w:val="auto"/>
              </w:rPr>
              <w:t>3899/3847</w:t>
            </w:r>
          </w:p>
        </w:tc>
        <w:tc>
          <w:tcPr>
            <w:tcW w:w="1479" w:type="dxa"/>
          </w:tcPr>
          <w:p w14:paraId="1C29D48E" w14:textId="77777777" w:rsidR="00FA3B10" w:rsidRPr="00752E43" w:rsidRDefault="00FA3B10" w:rsidP="008D3A82">
            <w:pPr>
              <w:pStyle w:val="Tabele"/>
              <w:jc w:val="right"/>
              <w:rPr>
                <w:color w:val="auto"/>
              </w:rPr>
            </w:pPr>
            <w:r w:rsidRPr="00752E43">
              <w:rPr>
                <w:color w:val="auto"/>
              </w:rPr>
              <w:t>3899/3847</w:t>
            </w:r>
          </w:p>
        </w:tc>
        <w:tc>
          <w:tcPr>
            <w:tcW w:w="1409" w:type="dxa"/>
          </w:tcPr>
          <w:p w14:paraId="0BCC15B2" w14:textId="77777777" w:rsidR="00FA3B10" w:rsidRPr="00752E43" w:rsidRDefault="00FA3B10" w:rsidP="008D3A82">
            <w:pPr>
              <w:pStyle w:val="Tabele"/>
              <w:jc w:val="right"/>
              <w:rPr>
                <w:color w:val="auto"/>
              </w:rPr>
            </w:pPr>
            <w:r w:rsidRPr="00752E43">
              <w:rPr>
                <w:color w:val="auto"/>
              </w:rPr>
              <w:t>3899/3847</w:t>
            </w:r>
          </w:p>
        </w:tc>
      </w:tr>
      <w:tr w:rsidR="00752E43" w:rsidRPr="00752E43" w14:paraId="52B5A44D" w14:textId="77777777" w:rsidTr="008D3A82">
        <w:trPr>
          <w:trHeight w:val="227"/>
        </w:trPr>
        <w:tc>
          <w:tcPr>
            <w:tcW w:w="2080" w:type="dxa"/>
          </w:tcPr>
          <w:p w14:paraId="684F8B6A" w14:textId="77777777" w:rsidR="00FA3B10" w:rsidRPr="00752E43" w:rsidRDefault="00FA3B10" w:rsidP="008D3A82">
            <w:pPr>
              <w:pStyle w:val="Tabele"/>
              <w:rPr>
                <w:b/>
                <w:color w:val="auto"/>
              </w:rPr>
            </w:pPr>
            <w:r w:rsidRPr="00752E43">
              <w:rPr>
                <w:b/>
                <w:color w:val="auto"/>
              </w:rPr>
              <w:t>DE/CZ/SK</w:t>
            </w:r>
            <w:r w:rsidRPr="00752E43">
              <w:rPr>
                <w:b/>
                <w:color w:val="auto"/>
              </w:rPr>
              <w:sym w:font="Wingdings" w:char="F0E0"/>
            </w:r>
            <w:r w:rsidRPr="00752E43">
              <w:rPr>
                <w:b/>
                <w:color w:val="auto"/>
              </w:rPr>
              <w:t>PL</w:t>
            </w:r>
          </w:p>
        </w:tc>
        <w:tc>
          <w:tcPr>
            <w:tcW w:w="1280" w:type="dxa"/>
            <w:shd w:val="clear" w:color="auto" w:fill="C5E0B3"/>
          </w:tcPr>
          <w:p w14:paraId="4EA45426" w14:textId="77777777" w:rsidR="00FA3B10" w:rsidRPr="00752E43" w:rsidRDefault="00FA3B10" w:rsidP="008D3A82">
            <w:pPr>
              <w:pStyle w:val="Tabele"/>
              <w:jc w:val="right"/>
              <w:rPr>
                <w:color w:val="auto"/>
              </w:rPr>
            </w:pPr>
            <w:r w:rsidRPr="00752E43">
              <w:rPr>
                <w:color w:val="auto"/>
              </w:rPr>
              <w:t>0</w:t>
            </w:r>
          </w:p>
        </w:tc>
        <w:tc>
          <w:tcPr>
            <w:tcW w:w="1406" w:type="dxa"/>
            <w:shd w:val="clear" w:color="auto" w:fill="C5E0B3"/>
          </w:tcPr>
          <w:p w14:paraId="113D0C33" w14:textId="77777777" w:rsidR="00FA3B10" w:rsidRPr="00752E43" w:rsidRDefault="00FA3B10" w:rsidP="008D3A82">
            <w:pPr>
              <w:pStyle w:val="Tabele"/>
              <w:jc w:val="right"/>
              <w:rPr>
                <w:color w:val="auto"/>
              </w:rPr>
            </w:pPr>
            <w:r w:rsidRPr="00752E43">
              <w:rPr>
                <w:color w:val="auto"/>
              </w:rPr>
              <w:t>0</w:t>
            </w:r>
          </w:p>
        </w:tc>
        <w:tc>
          <w:tcPr>
            <w:tcW w:w="1408" w:type="dxa"/>
            <w:shd w:val="clear" w:color="auto" w:fill="C5E0B3"/>
          </w:tcPr>
          <w:p w14:paraId="6E09C48F" w14:textId="77777777" w:rsidR="00FA3B10" w:rsidRPr="00752E43" w:rsidRDefault="00FA3B10" w:rsidP="008D3A82">
            <w:pPr>
              <w:pStyle w:val="Tabele"/>
              <w:jc w:val="right"/>
              <w:rPr>
                <w:color w:val="auto"/>
              </w:rPr>
            </w:pPr>
            <w:r w:rsidRPr="00752E43">
              <w:rPr>
                <w:color w:val="auto"/>
              </w:rPr>
              <w:t>3 890</w:t>
            </w:r>
          </w:p>
        </w:tc>
        <w:tc>
          <w:tcPr>
            <w:tcW w:w="1479" w:type="dxa"/>
          </w:tcPr>
          <w:p w14:paraId="07C69F75" w14:textId="77777777" w:rsidR="00FA3B10" w:rsidRPr="00752E43" w:rsidRDefault="00FA3B10" w:rsidP="008D3A82">
            <w:pPr>
              <w:pStyle w:val="Tabele"/>
              <w:jc w:val="right"/>
              <w:rPr>
                <w:color w:val="auto"/>
              </w:rPr>
            </w:pPr>
            <w:r w:rsidRPr="00752E43">
              <w:rPr>
                <w:color w:val="auto"/>
              </w:rPr>
              <w:t>4758/4632</w:t>
            </w:r>
          </w:p>
        </w:tc>
        <w:tc>
          <w:tcPr>
            <w:tcW w:w="1409" w:type="dxa"/>
          </w:tcPr>
          <w:p w14:paraId="69E00891" w14:textId="77777777" w:rsidR="00FA3B10" w:rsidRPr="00752E43" w:rsidRDefault="00FA3B10" w:rsidP="008D3A82">
            <w:pPr>
              <w:pStyle w:val="Tabele"/>
              <w:jc w:val="right"/>
              <w:rPr>
                <w:color w:val="auto"/>
              </w:rPr>
            </w:pPr>
            <w:r w:rsidRPr="00752E43">
              <w:rPr>
                <w:color w:val="auto"/>
              </w:rPr>
              <w:t>4758/4632</w:t>
            </w:r>
          </w:p>
        </w:tc>
      </w:tr>
      <w:tr w:rsidR="00752E43" w:rsidRPr="00752E43" w14:paraId="3F101E9B" w14:textId="77777777" w:rsidTr="008D3A82">
        <w:trPr>
          <w:trHeight w:val="227"/>
        </w:trPr>
        <w:tc>
          <w:tcPr>
            <w:tcW w:w="2080" w:type="dxa"/>
          </w:tcPr>
          <w:p w14:paraId="1D6D00F5" w14:textId="77777777" w:rsidR="00FA3B10" w:rsidRPr="00752E43" w:rsidRDefault="00FA3B10" w:rsidP="008D3A82">
            <w:pPr>
              <w:pStyle w:val="Tabele"/>
              <w:rPr>
                <w:b/>
                <w:color w:val="auto"/>
              </w:rPr>
            </w:pPr>
            <w:r w:rsidRPr="00752E43">
              <w:rPr>
                <w:b/>
                <w:color w:val="auto"/>
              </w:rPr>
              <w:t>PL</w:t>
            </w:r>
            <w:r w:rsidRPr="00752E43">
              <w:rPr>
                <w:b/>
                <w:color w:val="auto"/>
              </w:rPr>
              <w:sym w:font="Wingdings" w:char="F0E0"/>
            </w:r>
            <w:r w:rsidRPr="00752E43">
              <w:rPr>
                <w:b/>
                <w:color w:val="auto"/>
              </w:rPr>
              <w:t>SE</w:t>
            </w:r>
          </w:p>
        </w:tc>
        <w:tc>
          <w:tcPr>
            <w:tcW w:w="1280" w:type="dxa"/>
            <w:shd w:val="clear" w:color="auto" w:fill="C5E0B3"/>
          </w:tcPr>
          <w:p w14:paraId="79CA6874" w14:textId="77777777" w:rsidR="00FA3B10" w:rsidRPr="00752E43" w:rsidRDefault="00FA3B10" w:rsidP="008D3A82">
            <w:pPr>
              <w:pStyle w:val="Tabele"/>
              <w:jc w:val="right"/>
              <w:rPr>
                <w:color w:val="auto"/>
              </w:rPr>
            </w:pPr>
            <w:r w:rsidRPr="00752E43">
              <w:rPr>
                <w:color w:val="auto"/>
              </w:rPr>
              <w:t>100</w:t>
            </w:r>
          </w:p>
        </w:tc>
        <w:tc>
          <w:tcPr>
            <w:tcW w:w="1406" w:type="dxa"/>
            <w:shd w:val="clear" w:color="auto" w:fill="C5E0B3"/>
          </w:tcPr>
          <w:p w14:paraId="651625D8" w14:textId="77777777" w:rsidR="00FA3B10" w:rsidRPr="00752E43" w:rsidRDefault="00FA3B10" w:rsidP="008D3A82">
            <w:pPr>
              <w:pStyle w:val="Tabele"/>
              <w:jc w:val="right"/>
              <w:rPr>
                <w:color w:val="auto"/>
              </w:rPr>
            </w:pPr>
            <w:r w:rsidRPr="00752E43">
              <w:rPr>
                <w:color w:val="auto"/>
              </w:rPr>
              <w:t>100</w:t>
            </w:r>
          </w:p>
        </w:tc>
        <w:tc>
          <w:tcPr>
            <w:tcW w:w="1408" w:type="dxa"/>
            <w:shd w:val="clear" w:color="auto" w:fill="C5E0B3"/>
          </w:tcPr>
          <w:p w14:paraId="1DB6CB7A" w14:textId="77777777" w:rsidR="00FA3B10" w:rsidRPr="00752E43" w:rsidRDefault="00FA3B10" w:rsidP="008D3A82">
            <w:pPr>
              <w:pStyle w:val="Tabele"/>
              <w:jc w:val="right"/>
              <w:rPr>
                <w:color w:val="auto"/>
              </w:rPr>
            </w:pPr>
            <w:r w:rsidRPr="00752E43">
              <w:rPr>
                <w:color w:val="auto"/>
              </w:rPr>
              <w:t>600</w:t>
            </w:r>
          </w:p>
        </w:tc>
        <w:tc>
          <w:tcPr>
            <w:tcW w:w="1479" w:type="dxa"/>
          </w:tcPr>
          <w:p w14:paraId="08A8D267" w14:textId="77777777" w:rsidR="00FA3B10" w:rsidRPr="00752E43" w:rsidRDefault="00FA3B10" w:rsidP="008D3A82">
            <w:pPr>
              <w:pStyle w:val="Tabele"/>
              <w:jc w:val="right"/>
              <w:rPr>
                <w:color w:val="auto"/>
              </w:rPr>
            </w:pPr>
            <w:r w:rsidRPr="00752E43">
              <w:rPr>
                <w:color w:val="auto"/>
              </w:rPr>
              <w:t>600</w:t>
            </w:r>
          </w:p>
        </w:tc>
        <w:tc>
          <w:tcPr>
            <w:tcW w:w="1409" w:type="dxa"/>
          </w:tcPr>
          <w:p w14:paraId="4F9C6D0B" w14:textId="77777777" w:rsidR="00FA3B10" w:rsidRPr="00752E43" w:rsidRDefault="00FA3B10" w:rsidP="008D3A82">
            <w:pPr>
              <w:pStyle w:val="Tabele"/>
              <w:jc w:val="right"/>
              <w:rPr>
                <w:color w:val="auto"/>
              </w:rPr>
            </w:pPr>
            <w:r w:rsidRPr="00752E43">
              <w:rPr>
                <w:color w:val="auto"/>
              </w:rPr>
              <w:t>600</w:t>
            </w:r>
          </w:p>
        </w:tc>
      </w:tr>
      <w:tr w:rsidR="00752E43" w:rsidRPr="00752E43" w14:paraId="42A3440A" w14:textId="77777777" w:rsidTr="008D3A82">
        <w:trPr>
          <w:trHeight w:val="227"/>
        </w:trPr>
        <w:tc>
          <w:tcPr>
            <w:tcW w:w="2080" w:type="dxa"/>
          </w:tcPr>
          <w:p w14:paraId="6872F174" w14:textId="77777777" w:rsidR="00FA3B10" w:rsidRPr="00752E43" w:rsidRDefault="00FA3B10" w:rsidP="008D3A82">
            <w:pPr>
              <w:pStyle w:val="Tabele"/>
              <w:rPr>
                <w:b/>
                <w:color w:val="auto"/>
              </w:rPr>
            </w:pPr>
            <w:r w:rsidRPr="00752E43">
              <w:rPr>
                <w:b/>
                <w:color w:val="auto"/>
              </w:rPr>
              <w:t>SE</w:t>
            </w:r>
            <w:r w:rsidRPr="00752E43">
              <w:rPr>
                <w:b/>
                <w:color w:val="auto"/>
              </w:rPr>
              <w:sym w:font="Wingdings" w:char="F0E0"/>
            </w:r>
            <w:r w:rsidRPr="00752E43">
              <w:rPr>
                <w:b/>
                <w:color w:val="auto"/>
              </w:rPr>
              <w:t>PL</w:t>
            </w:r>
          </w:p>
        </w:tc>
        <w:tc>
          <w:tcPr>
            <w:tcW w:w="1280" w:type="dxa"/>
            <w:shd w:val="clear" w:color="auto" w:fill="C5E0B3"/>
          </w:tcPr>
          <w:p w14:paraId="1CA5E47B" w14:textId="77777777" w:rsidR="00FA3B10" w:rsidRPr="00752E43" w:rsidRDefault="00FA3B10" w:rsidP="008D3A82">
            <w:pPr>
              <w:pStyle w:val="Tabele"/>
              <w:jc w:val="right"/>
              <w:rPr>
                <w:color w:val="auto"/>
              </w:rPr>
            </w:pPr>
            <w:r w:rsidRPr="00752E43">
              <w:rPr>
                <w:color w:val="auto"/>
              </w:rPr>
              <w:t>600</w:t>
            </w:r>
          </w:p>
        </w:tc>
        <w:tc>
          <w:tcPr>
            <w:tcW w:w="1406" w:type="dxa"/>
            <w:shd w:val="clear" w:color="auto" w:fill="C5E0B3"/>
          </w:tcPr>
          <w:p w14:paraId="233B0765" w14:textId="77777777" w:rsidR="00FA3B10" w:rsidRPr="00752E43" w:rsidRDefault="00FA3B10" w:rsidP="008D3A82">
            <w:pPr>
              <w:pStyle w:val="Tabele"/>
              <w:jc w:val="right"/>
              <w:rPr>
                <w:color w:val="auto"/>
              </w:rPr>
            </w:pPr>
            <w:r w:rsidRPr="00752E43">
              <w:rPr>
                <w:color w:val="auto"/>
              </w:rPr>
              <w:t>600</w:t>
            </w:r>
          </w:p>
        </w:tc>
        <w:tc>
          <w:tcPr>
            <w:tcW w:w="1408" w:type="dxa"/>
            <w:shd w:val="clear" w:color="auto" w:fill="C5E0B3"/>
          </w:tcPr>
          <w:p w14:paraId="2A9776D3" w14:textId="77777777" w:rsidR="00FA3B10" w:rsidRPr="00752E43" w:rsidRDefault="00FA3B10" w:rsidP="008D3A82">
            <w:pPr>
              <w:pStyle w:val="Tabele"/>
              <w:jc w:val="right"/>
              <w:rPr>
                <w:color w:val="auto"/>
              </w:rPr>
            </w:pPr>
            <w:r w:rsidRPr="00752E43">
              <w:rPr>
                <w:color w:val="auto"/>
              </w:rPr>
              <w:t>600</w:t>
            </w:r>
          </w:p>
        </w:tc>
        <w:tc>
          <w:tcPr>
            <w:tcW w:w="1479" w:type="dxa"/>
          </w:tcPr>
          <w:p w14:paraId="0FB63AEC" w14:textId="77777777" w:rsidR="00FA3B10" w:rsidRPr="00752E43" w:rsidRDefault="00FA3B10" w:rsidP="008D3A82">
            <w:pPr>
              <w:pStyle w:val="Tabele"/>
              <w:jc w:val="right"/>
              <w:rPr>
                <w:color w:val="auto"/>
              </w:rPr>
            </w:pPr>
            <w:r w:rsidRPr="00752E43">
              <w:rPr>
                <w:color w:val="auto"/>
              </w:rPr>
              <w:t>600</w:t>
            </w:r>
          </w:p>
        </w:tc>
        <w:tc>
          <w:tcPr>
            <w:tcW w:w="1409" w:type="dxa"/>
          </w:tcPr>
          <w:p w14:paraId="5CFF2109" w14:textId="77777777" w:rsidR="00FA3B10" w:rsidRPr="00752E43" w:rsidRDefault="00FA3B10" w:rsidP="008D3A82">
            <w:pPr>
              <w:pStyle w:val="Tabele"/>
              <w:jc w:val="right"/>
              <w:rPr>
                <w:color w:val="auto"/>
              </w:rPr>
            </w:pPr>
            <w:r w:rsidRPr="00752E43">
              <w:rPr>
                <w:color w:val="auto"/>
              </w:rPr>
              <w:t>600</w:t>
            </w:r>
          </w:p>
        </w:tc>
      </w:tr>
      <w:tr w:rsidR="00752E43" w:rsidRPr="00752E43" w14:paraId="35757153" w14:textId="77777777" w:rsidTr="008D3A82">
        <w:trPr>
          <w:trHeight w:val="227"/>
        </w:trPr>
        <w:tc>
          <w:tcPr>
            <w:tcW w:w="2080" w:type="dxa"/>
          </w:tcPr>
          <w:p w14:paraId="0C761172" w14:textId="77777777" w:rsidR="00FA3B10" w:rsidRPr="00752E43" w:rsidRDefault="00FA3B10" w:rsidP="008D3A82">
            <w:pPr>
              <w:pStyle w:val="Tabele"/>
              <w:rPr>
                <w:b/>
                <w:color w:val="auto"/>
              </w:rPr>
            </w:pPr>
            <w:r w:rsidRPr="00752E43">
              <w:rPr>
                <w:b/>
                <w:color w:val="auto"/>
              </w:rPr>
              <w:t>PL</w:t>
            </w:r>
            <w:r w:rsidRPr="00752E43">
              <w:rPr>
                <w:b/>
                <w:color w:val="auto"/>
              </w:rPr>
              <w:sym w:font="Wingdings" w:char="F0E0"/>
            </w:r>
            <w:r w:rsidRPr="00752E43">
              <w:rPr>
                <w:b/>
                <w:color w:val="auto"/>
              </w:rPr>
              <w:t>UA</w:t>
            </w:r>
          </w:p>
        </w:tc>
        <w:tc>
          <w:tcPr>
            <w:tcW w:w="1280" w:type="dxa"/>
            <w:shd w:val="clear" w:color="auto" w:fill="C5E0B3"/>
          </w:tcPr>
          <w:p w14:paraId="288805C7" w14:textId="77777777" w:rsidR="00FA3B10" w:rsidRPr="00752E43" w:rsidRDefault="00FA3B10" w:rsidP="008D3A82">
            <w:pPr>
              <w:pStyle w:val="Tabele"/>
              <w:jc w:val="right"/>
              <w:rPr>
                <w:color w:val="auto"/>
              </w:rPr>
            </w:pPr>
            <w:r w:rsidRPr="00752E43">
              <w:rPr>
                <w:color w:val="auto"/>
              </w:rPr>
              <w:t>0</w:t>
            </w:r>
          </w:p>
        </w:tc>
        <w:tc>
          <w:tcPr>
            <w:tcW w:w="1406" w:type="dxa"/>
            <w:shd w:val="clear" w:color="auto" w:fill="C5E0B3"/>
          </w:tcPr>
          <w:p w14:paraId="05526216" w14:textId="77777777" w:rsidR="00FA3B10" w:rsidRPr="00752E43" w:rsidRDefault="00FA3B10" w:rsidP="008D3A82">
            <w:pPr>
              <w:pStyle w:val="Tabele"/>
              <w:jc w:val="right"/>
              <w:rPr>
                <w:color w:val="auto"/>
              </w:rPr>
            </w:pPr>
            <w:r w:rsidRPr="00752E43">
              <w:rPr>
                <w:color w:val="auto"/>
              </w:rPr>
              <w:t>0</w:t>
            </w:r>
          </w:p>
        </w:tc>
        <w:tc>
          <w:tcPr>
            <w:tcW w:w="1408" w:type="dxa"/>
            <w:shd w:val="clear" w:color="auto" w:fill="C5E0B3"/>
          </w:tcPr>
          <w:p w14:paraId="4489A1B6" w14:textId="77777777" w:rsidR="00FA3B10" w:rsidRPr="00752E43" w:rsidRDefault="00FA3B10" w:rsidP="008D3A82">
            <w:pPr>
              <w:pStyle w:val="Tabele"/>
              <w:jc w:val="right"/>
              <w:rPr>
                <w:color w:val="auto"/>
              </w:rPr>
            </w:pPr>
            <w:r w:rsidRPr="00752E43">
              <w:rPr>
                <w:color w:val="auto"/>
              </w:rPr>
              <w:t>0</w:t>
            </w:r>
          </w:p>
        </w:tc>
        <w:tc>
          <w:tcPr>
            <w:tcW w:w="1479" w:type="dxa"/>
          </w:tcPr>
          <w:p w14:paraId="6F0D940A" w14:textId="77777777" w:rsidR="00FA3B10" w:rsidRPr="00752E43" w:rsidRDefault="00FA3B10" w:rsidP="008D3A82">
            <w:pPr>
              <w:pStyle w:val="Tabele"/>
              <w:jc w:val="right"/>
              <w:rPr>
                <w:color w:val="auto"/>
              </w:rPr>
            </w:pPr>
            <w:r w:rsidRPr="00752E43">
              <w:rPr>
                <w:color w:val="auto"/>
              </w:rPr>
              <w:t>425</w:t>
            </w:r>
          </w:p>
        </w:tc>
        <w:tc>
          <w:tcPr>
            <w:tcW w:w="1409" w:type="dxa"/>
          </w:tcPr>
          <w:p w14:paraId="76F52410" w14:textId="77777777" w:rsidR="00FA3B10" w:rsidRPr="00752E43" w:rsidRDefault="00FA3B10" w:rsidP="008D3A82">
            <w:pPr>
              <w:pStyle w:val="Tabele"/>
              <w:jc w:val="right"/>
              <w:rPr>
                <w:color w:val="auto"/>
              </w:rPr>
            </w:pPr>
            <w:r w:rsidRPr="00752E43">
              <w:rPr>
                <w:color w:val="auto"/>
              </w:rPr>
              <w:t>425</w:t>
            </w:r>
          </w:p>
        </w:tc>
      </w:tr>
      <w:tr w:rsidR="00752E43" w:rsidRPr="00752E43" w14:paraId="28767F8C" w14:textId="77777777" w:rsidTr="008D3A82">
        <w:trPr>
          <w:trHeight w:val="227"/>
        </w:trPr>
        <w:tc>
          <w:tcPr>
            <w:tcW w:w="2080" w:type="dxa"/>
          </w:tcPr>
          <w:p w14:paraId="75894C33" w14:textId="77777777" w:rsidR="00FA3B10" w:rsidRPr="00752E43" w:rsidRDefault="00FA3B10" w:rsidP="008D3A82">
            <w:pPr>
              <w:pStyle w:val="Tabele"/>
              <w:rPr>
                <w:b/>
                <w:color w:val="auto"/>
              </w:rPr>
            </w:pPr>
            <w:r w:rsidRPr="00752E43">
              <w:rPr>
                <w:b/>
                <w:color w:val="auto"/>
              </w:rPr>
              <w:t>UA</w:t>
            </w:r>
            <w:r w:rsidRPr="00752E43">
              <w:rPr>
                <w:b/>
                <w:color w:val="auto"/>
              </w:rPr>
              <w:sym w:font="Wingdings" w:char="F0E0"/>
            </w:r>
            <w:r w:rsidRPr="00752E43">
              <w:rPr>
                <w:b/>
                <w:color w:val="auto"/>
              </w:rPr>
              <w:t>PL</w:t>
            </w:r>
          </w:p>
        </w:tc>
        <w:tc>
          <w:tcPr>
            <w:tcW w:w="1280" w:type="dxa"/>
            <w:shd w:val="clear" w:color="auto" w:fill="C5E0B3"/>
          </w:tcPr>
          <w:p w14:paraId="2F3D3292" w14:textId="77777777" w:rsidR="00FA3B10" w:rsidRPr="00752E43" w:rsidRDefault="00FA3B10" w:rsidP="008D3A82">
            <w:pPr>
              <w:pStyle w:val="Tabele"/>
              <w:jc w:val="right"/>
              <w:rPr>
                <w:color w:val="auto"/>
              </w:rPr>
            </w:pPr>
            <w:r w:rsidRPr="00752E43">
              <w:rPr>
                <w:color w:val="auto"/>
              </w:rPr>
              <w:t>220</w:t>
            </w:r>
          </w:p>
        </w:tc>
        <w:tc>
          <w:tcPr>
            <w:tcW w:w="1406" w:type="dxa"/>
            <w:shd w:val="clear" w:color="auto" w:fill="C5E0B3"/>
          </w:tcPr>
          <w:p w14:paraId="59C9D032" w14:textId="77777777" w:rsidR="00FA3B10" w:rsidRPr="00752E43" w:rsidRDefault="00FA3B10" w:rsidP="008D3A82">
            <w:pPr>
              <w:pStyle w:val="Tabele"/>
              <w:jc w:val="right"/>
              <w:rPr>
                <w:color w:val="auto"/>
              </w:rPr>
            </w:pPr>
            <w:r w:rsidRPr="00752E43">
              <w:rPr>
                <w:color w:val="auto"/>
              </w:rPr>
              <w:t>220</w:t>
            </w:r>
          </w:p>
        </w:tc>
        <w:tc>
          <w:tcPr>
            <w:tcW w:w="1408" w:type="dxa"/>
            <w:shd w:val="clear" w:color="auto" w:fill="C5E0B3"/>
          </w:tcPr>
          <w:p w14:paraId="2E45011B" w14:textId="77777777" w:rsidR="00FA3B10" w:rsidRPr="00752E43" w:rsidRDefault="00FA3B10" w:rsidP="008D3A82">
            <w:pPr>
              <w:pStyle w:val="Tabele"/>
              <w:jc w:val="right"/>
              <w:rPr>
                <w:color w:val="auto"/>
              </w:rPr>
            </w:pPr>
            <w:r w:rsidRPr="00752E43">
              <w:rPr>
                <w:color w:val="auto"/>
              </w:rPr>
              <w:t>220</w:t>
            </w:r>
          </w:p>
        </w:tc>
        <w:tc>
          <w:tcPr>
            <w:tcW w:w="1479" w:type="dxa"/>
            <w:vAlign w:val="top"/>
          </w:tcPr>
          <w:p w14:paraId="284834B6" w14:textId="77777777" w:rsidR="00FA3B10" w:rsidRPr="00752E43" w:rsidRDefault="00FA3B10" w:rsidP="008D3A82">
            <w:pPr>
              <w:pStyle w:val="Tabele"/>
              <w:jc w:val="right"/>
              <w:rPr>
                <w:color w:val="auto"/>
              </w:rPr>
            </w:pPr>
            <w:r w:rsidRPr="00752E43">
              <w:rPr>
                <w:color w:val="auto"/>
              </w:rPr>
              <w:t>365/348</w:t>
            </w:r>
          </w:p>
        </w:tc>
        <w:tc>
          <w:tcPr>
            <w:tcW w:w="1409" w:type="dxa"/>
            <w:vAlign w:val="top"/>
          </w:tcPr>
          <w:p w14:paraId="751B0407" w14:textId="77777777" w:rsidR="00FA3B10" w:rsidRPr="00752E43" w:rsidRDefault="00FA3B10" w:rsidP="008D3A82">
            <w:pPr>
              <w:pStyle w:val="Tabele"/>
              <w:jc w:val="right"/>
              <w:rPr>
                <w:color w:val="auto"/>
              </w:rPr>
            </w:pPr>
            <w:r w:rsidRPr="00752E43">
              <w:rPr>
                <w:color w:val="auto"/>
              </w:rPr>
              <w:t>365/348</w:t>
            </w:r>
          </w:p>
        </w:tc>
      </w:tr>
      <w:tr w:rsidR="00752E43" w:rsidRPr="00752E43" w14:paraId="035DB7BD" w14:textId="77777777" w:rsidTr="008D3A82">
        <w:trPr>
          <w:trHeight w:val="227"/>
        </w:trPr>
        <w:tc>
          <w:tcPr>
            <w:tcW w:w="2080" w:type="dxa"/>
          </w:tcPr>
          <w:p w14:paraId="6507F333" w14:textId="77777777" w:rsidR="00FA3B10" w:rsidRPr="00752E43" w:rsidRDefault="00FA3B10" w:rsidP="008D3A82">
            <w:pPr>
              <w:pStyle w:val="Tabele"/>
              <w:rPr>
                <w:b/>
                <w:color w:val="auto"/>
              </w:rPr>
            </w:pPr>
            <w:r w:rsidRPr="00752E43">
              <w:rPr>
                <w:b/>
                <w:color w:val="auto"/>
              </w:rPr>
              <w:t>PL</w:t>
            </w:r>
            <w:r w:rsidRPr="00752E43">
              <w:rPr>
                <w:b/>
                <w:color w:val="auto"/>
              </w:rPr>
              <w:sym w:font="Wingdings" w:char="F0E0"/>
            </w:r>
            <w:r w:rsidRPr="00752E43">
              <w:rPr>
                <w:b/>
                <w:color w:val="auto"/>
              </w:rPr>
              <w:t>LT</w:t>
            </w:r>
          </w:p>
        </w:tc>
        <w:tc>
          <w:tcPr>
            <w:tcW w:w="1280" w:type="dxa"/>
            <w:shd w:val="clear" w:color="auto" w:fill="C5E0B3"/>
          </w:tcPr>
          <w:p w14:paraId="7D09E775" w14:textId="77777777" w:rsidR="00FA3B10" w:rsidRPr="00752E43" w:rsidRDefault="00FA3B10" w:rsidP="008D3A82">
            <w:pPr>
              <w:pStyle w:val="Tabele"/>
              <w:jc w:val="right"/>
              <w:rPr>
                <w:color w:val="auto"/>
              </w:rPr>
            </w:pPr>
            <w:r w:rsidRPr="00752E43">
              <w:rPr>
                <w:color w:val="auto"/>
              </w:rPr>
              <w:t>0</w:t>
            </w:r>
          </w:p>
        </w:tc>
        <w:tc>
          <w:tcPr>
            <w:tcW w:w="1406" w:type="dxa"/>
            <w:shd w:val="clear" w:color="auto" w:fill="C5E0B3"/>
          </w:tcPr>
          <w:p w14:paraId="00015DFB" w14:textId="77777777" w:rsidR="00FA3B10" w:rsidRPr="00752E43" w:rsidRDefault="00FA3B10" w:rsidP="008D3A82">
            <w:pPr>
              <w:pStyle w:val="Tabele"/>
              <w:jc w:val="right"/>
              <w:rPr>
                <w:color w:val="auto"/>
              </w:rPr>
            </w:pPr>
            <w:r w:rsidRPr="00752E43">
              <w:rPr>
                <w:color w:val="auto"/>
              </w:rPr>
              <w:t>500</w:t>
            </w:r>
          </w:p>
        </w:tc>
        <w:tc>
          <w:tcPr>
            <w:tcW w:w="1408" w:type="dxa"/>
            <w:shd w:val="clear" w:color="auto" w:fill="C5E0B3"/>
          </w:tcPr>
          <w:p w14:paraId="4F7F1E01" w14:textId="77777777" w:rsidR="00FA3B10" w:rsidRPr="00752E43" w:rsidRDefault="00FA3B10" w:rsidP="008D3A82">
            <w:pPr>
              <w:pStyle w:val="Tabele"/>
              <w:jc w:val="right"/>
              <w:rPr>
                <w:color w:val="auto"/>
              </w:rPr>
            </w:pPr>
            <w:r w:rsidRPr="00752E43">
              <w:rPr>
                <w:color w:val="auto"/>
              </w:rPr>
              <w:t>500</w:t>
            </w:r>
          </w:p>
        </w:tc>
        <w:tc>
          <w:tcPr>
            <w:tcW w:w="1479" w:type="dxa"/>
          </w:tcPr>
          <w:p w14:paraId="5AAEF291" w14:textId="77777777" w:rsidR="00FA3B10" w:rsidRPr="00752E43" w:rsidRDefault="00FA3B10" w:rsidP="008D3A82">
            <w:pPr>
              <w:pStyle w:val="Tabele"/>
              <w:jc w:val="right"/>
              <w:rPr>
                <w:color w:val="auto"/>
              </w:rPr>
            </w:pPr>
            <w:r w:rsidRPr="00752E43">
              <w:rPr>
                <w:color w:val="auto"/>
              </w:rPr>
              <w:t>0</w:t>
            </w:r>
          </w:p>
        </w:tc>
        <w:tc>
          <w:tcPr>
            <w:tcW w:w="1409" w:type="dxa"/>
          </w:tcPr>
          <w:p w14:paraId="049C8317" w14:textId="77777777" w:rsidR="00FA3B10" w:rsidRPr="00752E43" w:rsidRDefault="00FA3B10" w:rsidP="008D3A82">
            <w:pPr>
              <w:pStyle w:val="Tabele"/>
              <w:jc w:val="right"/>
              <w:rPr>
                <w:color w:val="auto"/>
              </w:rPr>
            </w:pPr>
            <w:r w:rsidRPr="00752E43">
              <w:rPr>
                <w:color w:val="auto"/>
              </w:rPr>
              <w:t>700</w:t>
            </w:r>
          </w:p>
        </w:tc>
      </w:tr>
      <w:tr w:rsidR="00752E43" w:rsidRPr="00752E43" w14:paraId="253C771C" w14:textId="77777777" w:rsidTr="008D3A82">
        <w:trPr>
          <w:trHeight w:val="227"/>
        </w:trPr>
        <w:tc>
          <w:tcPr>
            <w:tcW w:w="2080" w:type="dxa"/>
          </w:tcPr>
          <w:p w14:paraId="3D5E91D8" w14:textId="77777777" w:rsidR="00FA3B10" w:rsidRPr="00752E43" w:rsidRDefault="00FA3B10" w:rsidP="008D3A82">
            <w:pPr>
              <w:pStyle w:val="Tabele"/>
              <w:rPr>
                <w:b/>
                <w:color w:val="auto"/>
              </w:rPr>
            </w:pPr>
            <w:r w:rsidRPr="00752E43">
              <w:rPr>
                <w:b/>
                <w:color w:val="auto"/>
              </w:rPr>
              <w:t>LT</w:t>
            </w:r>
            <w:r w:rsidRPr="00752E43">
              <w:rPr>
                <w:b/>
                <w:color w:val="auto"/>
              </w:rPr>
              <w:sym w:font="Wingdings" w:char="F0E0"/>
            </w:r>
            <w:r w:rsidRPr="00752E43">
              <w:rPr>
                <w:b/>
                <w:color w:val="auto"/>
              </w:rPr>
              <w:t>PL</w:t>
            </w:r>
          </w:p>
        </w:tc>
        <w:tc>
          <w:tcPr>
            <w:tcW w:w="1280" w:type="dxa"/>
            <w:shd w:val="clear" w:color="auto" w:fill="C5E0B3"/>
          </w:tcPr>
          <w:p w14:paraId="700DF08B" w14:textId="77777777" w:rsidR="00FA3B10" w:rsidRPr="00752E43" w:rsidRDefault="00FA3B10" w:rsidP="008D3A82">
            <w:pPr>
              <w:pStyle w:val="Tabele"/>
              <w:jc w:val="right"/>
              <w:rPr>
                <w:color w:val="auto"/>
              </w:rPr>
            </w:pPr>
            <w:r w:rsidRPr="00752E43">
              <w:rPr>
                <w:color w:val="auto"/>
              </w:rPr>
              <w:t>0</w:t>
            </w:r>
          </w:p>
        </w:tc>
        <w:tc>
          <w:tcPr>
            <w:tcW w:w="1406" w:type="dxa"/>
            <w:shd w:val="clear" w:color="auto" w:fill="C5E0B3"/>
          </w:tcPr>
          <w:p w14:paraId="61D205F8" w14:textId="77777777" w:rsidR="00FA3B10" w:rsidRPr="00752E43" w:rsidRDefault="00FA3B10" w:rsidP="008D3A82">
            <w:pPr>
              <w:pStyle w:val="Tabele"/>
              <w:jc w:val="right"/>
              <w:rPr>
                <w:color w:val="auto"/>
              </w:rPr>
            </w:pPr>
            <w:r w:rsidRPr="00752E43">
              <w:rPr>
                <w:color w:val="auto"/>
              </w:rPr>
              <w:t>500</w:t>
            </w:r>
          </w:p>
        </w:tc>
        <w:tc>
          <w:tcPr>
            <w:tcW w:w="1408" w:type="dxa"/>
            <w:shd w:val="clear" w:color="auto" w:fill="C5E0B3"/>
          </w:tcPr>
          <w:p w14:paraId="513BF680" w14:textId="77777777" w:rsidR="00FA3B10" w:rsidRPr="00752E43" w:rsidRDefault="00FA3B10" w:rsidP="008D3A82">
            <w:pPr>
              <w:pStyle w:val="Tabele"/>
              <w:jc w:val="right"/>
              <w:rPr>
                <w:color w:val="auto"/>
              </w:rPr>
            </w:pPr>
            <w:r w:rsidRPr="00752E43">
              <w:rPr>
                <w:color w:val="auto"/>
              </w:rPr>
              <w:t>500</w:t>
            </w:r>
          </w:p>
        </w:tc>
        <w:tc>
          <w:tcPr>
            <w:tcW w:w="1479" w:type="dxa"/>
          </w:tcPr>
          <w:p w14:paraId="046C6C90" w14:textId="77777777" w:rsidR="00FA3B10" w:rsidRPr="00752E43" w:rsidRDefault="00FA3B10" w:rsidP="008D3A82">
            <w:pPr>
              <w:pStyle w:val="Tabele"/>
              <w:jc w:val="right"/>
              <w:rPr>
                <w:color w:val="auto"/>
              </w:rPr>
            </w:pPr>
            <w:r w:rsidRPr="00752E43">
              <w:rPr>
                <w:color w:val="auto"/>
              </w:rPr>
              <w:t>0</w:t>
            </w:r>
          </w:p>
        </w:tc>
        <w:tc>
          <w:tcPr>
            <w:tcW w:w="1409" w:type="dxa"/>
          </w:tcPr>
          <w:p w14:paraId="4E8D7E8B" w14:textId="77777777" w:rsidR="00FA3B10" w:rsidRPr="00752E43" w:rsidRDefault="00FA3B10" w:rsidP="008D3A82">
            <w:pPr>
              <w:pStyle w:val="Tabele"/>
              <w:jc w:val="right"/>
              <w:rPr>
                <w:color w:val="auto"/>
              </w:rPr>
            </w:pPr>
            <w:r w:rsidRPr="00752E43">
              <w:rPr>
                <w:color w:val="auto"/>
              </w:rPr>
              <w:t>700</w:t>
            </w:r>
          </w:p>
        </w:tc>
      </w:tr>
      <w:tr w:rsidR="00752E43" w:rsidRPr="00752E43" w14:paraId="5A10409D" w14:textId="77777777" w:rsidTr="008D3A82">
        <w:trPr>
          <w:trHeight w:val="227"/>
        </w:trPr>
        <w:tc>
          <w:tcPr>
            <w:tcW w:w="2080" w:type="dxa"/>
          </w:tcPr>
          <w:p w14:paraId="1BB23422" w14:textId="77777777" w:rsidR="00FA3B10" w:rsidRPr="00752E43" w:rsidRDefault="00FA3B10" w:rsidP="008D3A82">
            <w:pPr>
              <w:pStyle w:val="Tabele"/>
              <w:rPr>
                <w:b/>
                <w:color w:val="auto"/>
              </w:rPr>
            </w:pPr>
            <w:r w:rsidRPr="00752E43">
              <w:rPr>
                <w:b/>
                <w:color w:val="auto"/>
              </w:rPr>
              <w:t>PL export</w:t>
            </w:r>
          </w:p>
        </w:tc>
        <w:tc>
          <w:tcPr>
            <w:tcW w:w="1280" w:type="dxa"/>
            <w:shd w:val="clear" w:color="auto" w:fill="C5E0B3"/>
          </w:tcPr>
          <w:p w14:paraId="1E86B05B" w14:textId="77777777" w:rsidR="00FA3B10" w:rsidRPr="00752E43" w:rsidRDefault="00FA3B10" w:rsidP="008D3A82">
            <w:pPr>
              <w:pStyle w:val="Tabele"/>
              <w:jc w:val="right"/>
              <w:rPr>
                <w:b/>
                <w:color w:val="auto"/>
              </w:rPr>
            </w:pPr>
            <w:r w:rsidRPr="00752E43">
              <w:rPr>
                <w:b/>
                <w:color w:val="auto"/>
              </w:rPr>
              <w:t>1 000</w:t>
            </w:r>
          </w:p>
        </w:tc>
        <w:tc>
          <w:tcPr>
            <w:tcW w:w="1406" w:type="dxa"/>
            <w:shd w:val="clear" w:color="auto" w:fill="C5E0B3"/>
          </w:tcPr>
          <w:p w14:paraId="302848C9" w14:textId="77777777" w:rsidR="00FA3B10" w:rsidRPr="00752E43" w:rsidRDefault="00FA3B10" w:rsidP="008D3A82">
            <w:pPr>
              <w:pStyle w:val="Tabele"/>
              <w:jc w:val="right"/>
              <w:rPr>
                <w:b/>
                <w:color w:val="auto"/>
              </w:rPr>
            </w:pPr>
            <w:r w:rsidRPr="00752E43">
              <w:rPr>
                <w:b/>
                <w:color w:val="auto"/>
              </w:rPr>
              <w:t>1 600</w:t>
            </w:r>
          </w:p>
        </w:tc>
        <w:tc>
          <w:tcPr>
            <w:tcW w:w="1408" w:type="dxa"/>
            <w:shd w:val="clear" w:color="auto" w:fill="C5E0B3"/>
          </w:tcPr>
          <w:p w14:paraId="147D0391" w14:textId="77777777" w:rsidR="00FA3B10" w:rsidRPr="00752E43" w:rsidRDefault="00FA3B10" w:rsidP="008D3A82">
            <w:pPr>
              <w:pStyle w:val="Tabele"/>
              <w:jc w:val="right"/>
              <w:rPr>
                <w:b/>
                <w:color w:val="auto"/>
              </w:rPr>
            </w:pPr>
            <w:r w:rsidRPr="00752E43">
              <w:rPr>
                <w:b/>
                <w:color w:val="auto"/>
              </w:rPr>
              <w:t>4999/4947</w:t>
            </w:r>
          </w:p>
        </w:tc>
        <w:tc>
          <w:tcPr>
            <w:tcW w:w="1479" w:type="dxa"/>
          </w:tcPr>
          <w:p w14:paraId="1AFE7C2A" w14:textId="77777777" w:rsidR="00FA3B10" w:rsidRPr="00752E43" w:rsidRDefault="00FA3B10" w:rsidP="008D3A82">
            <w:pPr>
              <w:pStyle w:val="Tabele"/>
              <w:jc w:val="right"/>
              <w:rPr>
                <w:b/>
                <w:color w:val="auto"/>
              </w:rPr>
            </w:pPr>
            <w:r w:rsidRPr="00752E43">
              <w:rPr>
                <w:b/>
                <w:color w:val="auto"/>
              </w:rPr>
              <w:t>4 924/4 872</w:t>
            </w:r>
          </w:p>
        </w:tc>
        <w:tc>
          <w:tcPr>
            <w:tcW w:w="1409" w:type="dxa"/>
          </w:tcPr>
          <w:p w14:paraId="2FEE0A5C" w14:textId="77777777" w:rsidR="00FA3B10" w:rsidRPr="00752E43" w:rsidRDefault="00FA3B10" w:rsidP="008D3A82">
            <w:pPr>
              <w:pStyle w:val="Tabele"/>
              <w:jc w:val="right"/>
              <w:rPr>
                <w:b/>
                <w:color w:val="auto"/>
              </w:rPr>
            </w:pPr>
            <w:r w:rsidRPr="00752E43">
              <w:rPr>
                <w:b/>
                <w:color w:val="auto"/>
              </w:rPr>
              <w:t>5 624/ 5 572</w:t>
            </w:r>
          </w:p>
        </w:tc>
      </w:tr>
      <w:tr w:rsidR="00752E43" w:rsidRPr="00752E43" w14:paraId="7159A7AB" w14:textId="77777777" w:rsidTr="008D3A82">
        <w:trPr>
          <w:trHeight w:val="227"/>
        </w:trPr>
        <w:tc>
          <w:tcPr>
            <w:tcW w:w="2080" w:type="dxa"/>
          </w:tcPr>
          <w:p w14:paraId="3C8BB508" w14:textId="77777777" w:rsidR="00FA3B10" w:rsidRPr="00752E43" w:rsidRDefault="00FA3B10" w:rsidP="008D3A82">
            <w:pPr>
              <w:pStyle w:val="Tabele"/>
              <w:rPr>
                <w:b/>
                <w:color w:val="auto"/>
              </w:rPr>
            </w:pPr>
            <w:r w:rsidRPr="00752E43">
              <w:rPr>
                <w:b/>
                <w:color w:val="auto"/>
              </w:rPr>
              <w:t>PL import</w:t>
            </w:r>
          </w:p>
        </w:tc>
        <w:tc>
          <w:tcPr>
            <w:tcW w:w="1280" w:type="dxa"/>
            <w:shd w:val="clear" w:color="auto" w:fill="C5E0B3"/>
          </w:tcPr>
          <w:p w14:paraId="56ACC042" w14:textId="77777777" w:rsidR="00FA3B10" w:rsidRPr="00752E43" w:rsidRDefault="00FA3B10" w:rsidP="008D3A82">
            <w:pPr>
              <w:pStyle w:val="Tabele"/>
              <w:jc w:val="right"/>
              <w:rPr>
                <w:b/>
                <w:color w:val="auto"/>
              </w:rPr>
            </w:pPr>
            <w:r w:rsidRPr="00752E43">
              <w:rPr>
                <w:b/>
                <w:color w:val="auto"/>
              </w:rPr>
              <w:t>820</w:t>
            </w:r>
          </w:p>
        </w:tc>
        <w:tc>
          <w:tcPr>
            <w:tcW w:w="1406" w:type="dxa"/>
            <w:shd w:val="clear" w:color="auto" w:fill="C5E0B3"/>
          </w:tcPr>
          <w:p w14:paraId="3C588156" w14:textId="77777777" w:rsidR="00FA3B10" w:rsidRPr="00752E43" w:rsidRDefault="00FA3B10" w:rsidP="008D3A82">
            <w:pPr>
              <w:pStyle w:val="Tabele"/>
              <w:jc w:val="right"/>
              <w:rPr>
                <w:b/>
                <w:color w:val="auto"/>
              </w:rPr>
            </w:pPr>
            <w:r w:rsidRPr="00752E43">
              <w:rPr>
                <w:b/>
                <w:color w:val="auto"/>
              </w:rPr>
              <w:t>1 320</w:t>
            </w:r>
          </w:p>
        </w:tc>
        <w:tc>
          <w:tcPr>
            <w:tcW w:w="1408" w:type="dxa"/>
            <w:shd w:val="clear" w:color="auto" w:fill="C5E0B3"/>
          </w:tcPr>
          <w:p w14:paraId="2A66A685" w14:textId="77777777" w:rsidR="00FA3B10" w:rsidRPr="00752E43" w:rsidRDefault="00FA3B10" w:rsidP="008D3A82">
            <w:pPr>
              <w:pStyle w:val="Tabele"/>
              <w:jc w:val="right"/>
              <w:rPr>
                <w:b/>
                <w:color w:val="auto"/>
              </w:rPr>
            </w:pPr>
            <w:r w:rsidRPr="00752E43">
              <w:rPr>
                <w:b/>
                <w:color w:val="auto"/>
              </w:rPr>
              <w:t>5210/5158</w:t>
            </w:r>
          </w:p>
        </w:tc>
        <w:tc>
          <w:tcPr>
            <w:tcW w:w="1479" w:type="dxa"/>
          </w:tcPr>
          <w:p w14:paraId="3F0F13D5" w14:textId="77777777" w:rsidR="00FA3B10" w:rsidRPr="00752E43" w:rsidRDefault="00FA3B10" w:rsidP="008D3A82">
            <w:pPr>
              <w:pStyle w:val="Tabele"/>
              <w:jc w:val="right"/>
              <w:rPr>
                <w:b/>
                <w:color w:val="auto"/>
              </w:rPr>
            </w:pPr>
            <w:r w:rsidRPr="00752E43">
              <w:rPr>
                <w:b/>
                <w:color w:val="auto"/>
              </w:rPr>
              <w:t>5 723/ 5 580</w:t>
            </w:r>
          </w:p>
        </w:tc>
        <w:tc>
          <w:tcPr>
            <w:tcW w:w="1409" w:type="dxa"/>
          </w:tcPr>
          <w:p w14:paraId="4078B236" w14:textId="77777777" w:rsidR="00FA3B10" w:rsidRPr="00752E43" w:rsidRDefault="00FA3B10" w:rsidP="008D3A82">
            <w:pPr>
              <w:pStyle w:val="Tabele"/>
              <w:jc w:val="right"/>
              <w:rPr>
                <w:b/>
                <w:color w:val="auto"/>
              </w:rPr>
            </w:pPr>
            <w:r w:rsidRPr="00752E43">
              <w:rPr>
                <w:b/>
                <w:color w:val="auto"/>
              </w:rPr>
              <w:t>6 423/ 6 280</w:t>
            </w:r>
          </w:p>
        </w:tc>
      </w:tr>
    </w:tbl>
    <w:p w14:paraId="17823419" w14:textId="77777777" w:rsidR="00FA3B10" w:rsidRPr="00623CBA" w:rsidRDefault="00FA3B10" w:rsidP="00FA3B10">
      <w:pPr>
        <w:pStyle w:val="adnotacje"/>
      </w:pPr>
      <w:r w:rsidRPr="00623CBA">
        <w:t>*sezon zimowy/sezon letni</w:t>
      </w:r>
    </w:p>
    <w:p w14:paraId="791568FD" w14:textId="77777777" w:rsidR="00FA3B10" w:rsidRDefault="00FA3B10" w:rsidP="00FA3B10">
      <w:pPr>
        <w:pStyle w:val="ardo"/>
        <w:rPr>
          <w:lang w:val="en-US"/>
        </w:rPr>
      </w:pPr>
      <w:r w:rsidRPr="00623CBA">
        <w:rPr>
          <w:lang w:val="en-US"/>
        </w:rPr>
        <w:t>Źródło: Scenario outlook and adequacy forecast, Mid-term Adequacy Forecast, ENTSOE</w:t>
      </w:r>
    </w:p>
    <w:p w14:paraId="02323D5B" w14:textId="77777777" w:rsidR="00983394" w:rsidRPr="00EB572F" w:rsidRDefault="00983394" w:rsidP="00FA3B10">
      <w:pPr>
        <w:rPr>
          <w:lang w:val="en-GB"/>
        </w:rPr>
      </w:pPr>
    </w:p>
    <w:p w14:paraId="45699DCF" w14:textId="10CA7B5D" w:rsidR="00FA3B10" w:rsidRPr="00623CBA" w:rsidRDefault="00FA3B10" w:rsidP="00FA3B10">
      <w:r w:rsidRPr="00397793">
        <w:t>W uzgodnionych</w:t>
      </w:r>
      <w:r>
        <w:t xml:space="preserve"> w </w:t>
      </w:r>
      <w:r w:rsidRPr="00397793">
        <w:t>dniu 24 października 2014</w:t>
      </w:r>
      <w:r>
        <w:t> r.</w:t>
      </w:r>
      <w:r w:rsidRPr="00397793">
        <w:t xml:space="preserve"> przez Radę Europejską ramach polityki energetyczno-klimatycznej znalazła się również kwestia elektroenergetycznych połączeń systemowych, dla których przyjęto poziom docelowy</w:t>
      </w:r>
      <w:r>
        <w:t xml:space="preserve"> w</w:t>
      </w:r>
      <w:r w:rsidR="00983394">
        <w:t xml:space="preserve"> </w:t>
      </w:r>
      <w:r w:rsidRPr="00397793">
        <w:t>wysokości 15%. Ponadto,</w:t>
      </w:r>
      <w:r>
        <w:t xml:space="preserve"> w</w:t>
      </w:r>
      <w:r w:rsidR="00983394">
        <w:t xml:space="preserve"> </w:t>
      </w:r>
      <w:r w:rsidRPr="00397793">
        <w:rPr>
          <w:i/>
        </w:rPr>
        <w:t>Dyrektywie 2005/89/WE Parlamentu Europejskiego</w:t>
      </w:r>
      <w:r>
        <w:rPr>
          <w:i/>
        </w:rPr>
        <w:t xml:space="preserve"> i </w:t>
      </w:r>
      <w:r w:rsidRPr="00397793">
        <w:rPr>
          <w:i/>
        </w:rPr>
        <w:t>Rady</w:t>
      </w:r>
      <w:r>
        <w:rPr>
          <w:i/>
        </w:rPr>
        <w:t xml:space="preserve"> z </w:t>
      </w:r>
      <w:r w:rsidRPr="00397793">
        <w:rPr>
          <w:i/>
        </w:rPr>
        <w:t>dnia 18 stycznia 2006</w:t>
      </w:r>
      <w:r>
        <w:rPr>
          <w:i/>
        </w:rPr>
        <w:t> r.</w:t>
      </w:r>
      <w:r w:rsidRPr="00397793">
        <w:rPr>
          <w:i/>
        </w:rPr>
        <w:t xml:space="preserve"> dotyczącej działań na rzecz</w:t>
      </w:r>
      <w:r w:rsidRPr="00397793">
        <w:t xml:space="preserve"> </w:t>
      </w:r>
      <w:r w:rsidRPr="00397793">
        <w:rPr>
          <w:i/>
        </w:rPr>
        <w:t>zagwarantowania bezpieczeństwa dostaw energii elektrycznej</w:t>
      </w:r>
      <w:r>
        <w:rPr>
          <w:i/>
        </w:rPr>
        <w:t xml:space="preserve"> i </w:t>
      </w:r>
      <w:r w:rsidRPr="00397793">
        <w:rPr>
          <w:i/>
        </w:rPr>
        <w:t>inwestycji infrastrukturalnych</w:t>
      </w:r>
      <w:r w:rsidR="008E1767">
        <w:rPr>
          <w:rStyle w:val="Odwoanieprzypisudolnego"/>
          <w:i/>
        </w:rPr>
        <w:footnoteReference w:id="34"/>
      </w:r>
      <w:r w:rsidRPr="00397793">
        <w:t>, ustanowiono środki służące zagwarantowaniu bezpieczeństwa dostaw energii elektrycznej, tak aby zapewnić właściwe funkcjonowanie rynku wewnętrznego energii elektrycznej oraz odpowiedniego zakresu połączeń międzysystemowych między państwami członkowskimi</w:t>
      </w:r>
      <w:r>
        <w:t xml:space="preserve"> i </w:t>
      </w:r>
      <w:r w:rsidRPr="00397793">
        <w:t>równowagę między podażą</w:t>
      </w:r>
      <w:r>
        <w:t xml:space="preserve"> a </w:t>
      </w:r>
      <w:r w:rsidRPr="00397793">
        <w:t>popytem.</w:t>
      </w:r>
      <w:r>
        <w:t xml:space="preserve"> W </w:t>
      </w:r>
      <w:r w:rsidRPr="00397793">
        <w:t xml:space="preserve">dyrektywie tej zapisano: „(13) </w:t>
      </w:r>
      <w:r w:rsidRPr="00397793">
        <w:rPr>
          <w:i/>
        </w:rPr>
        <w:t>Rada Europejska</w:t>
      </w:r>
      <w:r>
        <w:rPr>
          <w:i/>
        </w:rPr>
        <w:t xml:space="preserve"> w </w:t>
      </w:r>
      <w:r w:rsidRPr="00397793">
        <w:rPr>
          <w:i/>
        </w:rPr>
        <w:t>Barcelonie</w:t>
      </w:r>
      <w:r>
        <w:rPr>
          <w:i/>
        </w:rPr>
        <w:t xml:space="preserve"> w </w:t>
      </w:r>
      <w:r w:rsidRPr="00397793">
        <w:rPr>
          <w:i/>
        </w:rPr>
        <w:t>dniach 15</w:t>
      </w:r>
      <w:r>
        <w:rPr>
          <w:i/>
        </w:rPr>
        <w:t xml:space="preserve"> i </w:t>
      </w:r>
      <w:r w:rsidRPr="00397793">
        <w:rPr>
          <w:i/>
        </w:rPr>
        <w:t>16 marca 2002</w:t>
      </w:r>
      <w:r>
        <w:rPr>
          <w:i/>
        </w:rPr>
        <w:t> r.</w:t>
      </w:r>
      <w:r w:rsidRPr="00397793">
        <w:rPr>
          <w:i/>
        </w:rPr>
        <w:t xml:space="preserve"> uzgodniła poziom przesyłowych połączeń międzysystemowych pomiędzy Państwami Członkowskimi. (...) Istnienie odpowiedniej fizycznej zdolności przesyłowej połączeń międzysystemowych, niezależnie od tego, czy są to połączenia transgraniczne, czy nie, jest sprawą kluczową, ale nie jest warunkiem wystarczającym dla pełnego rozwoju konkurencji. (…).</w:t>
      </w:r>
      <w:r w:rsidRPr="00397793">
        <w:t>”</w:t>
      </w:r>
    </w:p>
    <w:p w14:paraId="7FD7D740" w14:textId="6B2D1D5F" w:rsidR="00FA3B10" w:rsidRPr="00995511" w:rsidRDefault="00FA3B10" w:rsidP="00FA3B10">
      <w:r w:rsidRPr="002E6FD4">
        <w:t>Współczynnik połączeń międzysystemowych wyznaczany jest jako iloraz zdolności przesyłowych netto połączeń międzysystemowych</w:t>
      </w:r>
      <w:r>
        <w:t xml:space="preserve"> w </w:t>
      </w:r>
      <w:r w:rsidRPr="002E6FD4">
        <w:t>kierunku importu oraz całkowitej mocy zainstalowanej netto</w:t>
      </w:r>
      <w:r>
        <w:t xml:space="preserve"> w </w:t>
      </w:r>
      <w:r w:rsidRPr="002E6FD4">
        <w:t>krajowym systemie elektroenergetycznym. Zgodnie</w:t>
      </w:r>
      <w:r>
        <w:t xml:space="preserve"> z </w:t>
      </w:r>
      <w:r w:rsidRPr="002E6FD4">
        <w:t>przytoczoną definicją, stopień połączeń międzysystemowych wyniósł</w:t>
      </w:r>
      <w:r>
        <w:t xml:space="preserve"> w </w:t>
      </w:r>
      <w:r w:rsidRPr="002E6FD4">
        <w:t>2020</w:t>
      </w:r>
      <w:r>
        <w:t xml:space="preserve"> r.</w:t>
      </w:r>
      <w:r w:rsidRPr="002E6FD4">
        <w:t xml:space="preserve"> ok. 1</w:t>
      </w:r>
      <w:r>
        <w:t>2</w:t>
      </w:r>
      <w:r w:rsidRPr="002E6FD4">
        <w:t>,</w:t>
      </w:r>
      <w:r>
        <w:t>6</w:t>
      </w:r>
      <w:r w:rsidRPr="002E6FD4">
        <w:t>%.</w:t>
      </w:r>
      <w:r>
        <w:t xml:space="preserve"> W </w:t>
      </w:r>
      <w:r w:rsidRPr="002E6FD4">
        <w:t>scenariuszu WEM poziom tego wskaźnika wynosi</w:t>
      </w:r>
      <w:r>
        <w:t xml:space="preserve"> w </w:t>
      </w:r>
      <w:r w:rsidRPr="002E6FD4">
        <w:t>2030</w:t>
      </w:r>
      <w:r>
        <w:t> r.</w:t>
      </w:r>
      <w:r w:rsidRPr="002E6FD4">
        <w:t xml:space="preserve"> </w:t>
      </w:r>
      <w:r>
        <w:t>5,9</w:t>
      </w:r>
      <w:r w:rsidRPr="002E6FD4">
        <w:t>%</w:t>
      </w:r>
      <w:r>
        <w:t xml:space="preserve"> a w </w:t>
      </w:r>
      <w:r w:rsidRPr="002E6FD4">
        <w:t>2040 4,</w:t>
      </w:r>
      <w:r>
        <w:t>7</w:t>
      </w:r>
      <w:r w:rsidRPr="002E6FD4">
        <w:t>% (</w:t>
      </w:r>
      <w:r w:rsidRPr="002E6FD4">
        <w:fldChar w:fldCharType="begin"/>
      </w:r>
      <w:r w:rsidRPr="002E6FD4">
        <w:instrText xml:space="preserve"> REF _Ref156906490 \h  \* MERGEFORMAT </w:instrText>
      </w:r>
      <w:r w:rsidRPr="002E6FD4">
        <w:fldChar w:fldCharType="separate"/>
      </w:r>
      <w:r w:rsidR="0048034B">
        <w:t>Tabela 4.4</w:t>
      </w:r>
      <w:r w:rsidRPr="002E6FD4">
        <w:fldChar w:fldCharType="end"/>
      </w:r>
      <w:r w:rsidRPr="002E6FD4">
        <w:t>).</w:t>
      </w:r>
    </w:p>
    <w:p w14:paraId="1669B647" w14:textId="0C2DD3A8" w:rsidR="00FA3B10" w:rsidRDefault="00FA3B10" w:rsidP="00FA3B10">
      <w:pPr>
        <w:pStyle w:val="Legenda"/>
      </w:pPr>
      <w:bookmarkStart w:id="371" w:name="_Ref156906490"/>
      <w:bookmarkStart w:id="372" w:name="_Toc171580590"/>
      <w:bookmarkStart w:id="373" w:name="_Toc174709703"/>
      <w:r>
        <w:t xml:space="preserve">Tabela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4</w:t>
      </w:r>
      <w:r w:rsidR="00455D5C">
        <w:rPr>
          <w:noProof/>
        </w:rPr>
        <w:fldChar w:fldCharType="end"/>
      </w:r>
      <w:bookmarkEnd w:id="371"/>
      <w:r>
        <w:t xml:space="preserve">. </w:t>
      </w:r>
      <w:r w:rsidRPr="00623CBA">
        <w:t>Poziom połączeń międzysystemowych</w:t>
      </w:r>
      <w:bookmarkEnd w:id="372"/>
      <w:bookmarkEnd w:id="373"/>
    </w:p>
    <w:tbl>
      <w:tblPr>
        <w:tblStyle w:val="KPEiK"/>
        <w:tblW w:w="5000" w:type="pct"/>
        <w:tblLook w:val="04A0" w:firstRow="1" w:lastRow="0" w:firstColumn="1" w:lastColumn="0" w:noHBand="0" w:noVBand="1"/>
      </w:tblPr>
      <w:tblGrid>
        <w:gridCol w:w="3349"/>
        <w:gridCol w:w="817"/>
        <w:gridCol w:w="816"/>
        <w:gridCol w:w="816"/>
        <w:gridCol w:w="816"/>
        <w:gridCol w:w="816"/>
        <w:gridCol w:w="816"/>
        <w:gridCol w:w="816"/>
      </w:tblGrid>
      <w:tr w:rsidR="00983394" w:rsidRPr="00983394" w14:paraId="035B3F57"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3349" w:type="dxa"/>
            <w:noWrap/>
            <w:hideMark/>
          </w:tcPr>
          <w:p w14:paraId="7082775D" w14:textId="77777777" w:rsidR="00FA3B10" w:rsidRPr="00983394" w:rsidRDefault="00FA3B10" w:rsidP="008D3A82">
            <w:pPr>
              <w:pStyle w:val="Tabele"/>
              <w:jc w:val="center"/>
              <w:rPr>
                <w:color w:val="auto"/>
              </w:rPr>
            </w:pPr>
          </w:p>
        </w:tc>
        <w:tc>
          <w:tcPr>
            <w:tcW w:w="817" w:type="dxa"/>
            <w:noWrap/>
            <w:hideMark/>
          </w:tcPr>
          <w:p w14:paraId="582A261E" w14:textId="77777777" w:rsidR="00FA3B10" w:rsidRPr="00983394" w:rsidRDefault="00FA3B10" w:rsidP="008D3A82">
            <w:pPr>
              <w:pStyle w:val="Tabele"/>
              <w:jc w:val="center"/>
              <w:rPr>
                <w:bCs/>
                <w:color w:val="auto"/>
              </w:rPr>
            </w:pPr>
            <w:r w:rsidRPr="00983394">
              <w:rPr>
                <w:bCs/>
                <w:color w:val="auto"/>
              </w:rPr>
              <w:t>2010</w:t>
            </w:r>
          </w:p>
        </w:tc>
        <w:tc>
          <w:tcPr>
            <w:tcW w:w="816" w:type="dxa"/>
            <w:noWrap/>
            <w:hideMark/>
          </w:tcPr>
          <w:p w14:paraId="64052623" w14:textId="77777777" w:rsidR="00FA3B10" w:rsidRPr="00983394" w:rsidRDefault="00FA3B10" w:rsidP="008D3A82">
            <w:pPr>
              <w:pStyle w:val="Tabele"/>
              <w:jc w:val="center"/>
              <w:rPr>
                <w:bCs/>
                <w:color w:val="auto"/>
              </w:rPr>
            </w:pPr>
            <w:r w:rsidRPr="00983394">
              <w:rPr>
                <w:bCs/>
                <w:color w:val="auto"/>
              </w:rPr>
              <w:t>2015</w:t>
            </w:r>
          </w:p>
        </w:tc>
        <w:tc>
          <w:tcPr>
            <w:tcW w:w="816" w:type="dxa"/>
            <w:noWrap/>
            <w:hideMark/>
          </w:tcPr>
          <w:p w14:paraId="3494F35E" w14:textId="77777777" w:rsidR="00FA3B10" w:rsidRPr="00983394" w:rsidRDefault="00FA3B10" w:rsidP="008D3A82">
            <w:pPr>
              <w:pStyle w:val="Tabele"/>
              <w:jc w:val="center"/>
              <w:rPr>
                <w:bCs/>
                <w:color w:val="auto"/>
              </w:rPr>
            </w:pPr>
            <w:r w:rsidRPr="00983394">
              <w:rPr>
                <w:bCs/>
                <w:color w:val="auto"/>
              </w:rPr>
              <w:t>2020</w:t>
            </w:r>
          </w:p>
        </w:tc>
        <w:tc>
          <w:tcPr>
            <w:tcW w:w="816" w:type="dxa"/>
            <w:noWrap/>
            <w:hideMark/>
          </w:tcPr>
          <w:p w14:paraId="51493124" w14:textId="77777777" w:rsidR="00FA3B10" w:rsidRPr="00983394" w:rsidRDefault="00FA3B10" w:rsidP="008D3A82">
            <w:pPr>
              <w:pStyle w:val="Tabele"/>
              <w:jc w:val="center"/>
              <w:rPr>
                <w:bCs/>
                <w:color w:val="auto"/>
              </w:rPr>
            </w:pPr>
            <w:r w:rsidRPr="00983394">
              <w:rPr>
                <w:bCs/>
                <w:color w:val="auto"/>
              </w:rPr>
              <w:t>2025</w:t>
            </w:r>
          </w:p>
        </w:tc>
        <w:tc>
          <w:tcPr>
            <w:tcW w:w="816" w:type="dxa"/>
            <w:noWrap/>
            <w:hideMark/>
          </w:tcPr>
          <w:p w14:paraId="7FEF23AA" w14:textId="77777777" w:rsidR="00FA3B10" w:rsidRPr="00983394" w:rsidRDefault="00FA3B10" w:rsidP="008D3A82">
            <w:pPr>
              <w:pStyle w:val="Tabele"/>
              <w:jc w:val="center"/>
              <w:rPr>
                <w:bCs/>
                <w:color w:val="auto"/>
              </w:rPr>
            </w:pPr>
            <w:r w:rsidRPr="00983394">
              <w:rPr>
                <w:bCs/>
                <w:color w:val="auto"/>
              </w:rPr>
              <w:t>2030</w:t>
            </w:r>
          </w:p>
        </w:tc>
        <w:tc>
          <w:tcPr>
            <w:tcW w:w="816" w:type="dxa"/>
            <w:noWrap/>
            <w:hideMark/>
          </w:tcPr>
          <w:p w14:paraId="14383F0D" w14:textId="77777777" w:rsidR="00FA3B10" w:rsidRPr="00983394" w:rsidRDefault="00FA3B10" w:rsidP="008D3A82">
            <w:pPr>
              <w:pStyle w:val="Tabele"/>
              <w:jc w:val="center"/>
              <w:rPr>
                <w:bCs/>
                <w:color w:val="auto"/>
              </w:rPr>
            </w:pPr>
            <w:r w:rsidRPr="00983394">
              <w:rPr>
                <w:bCs/>
                <w:color w:val="auto"/>
              </w:rPr>
              <w:t>2035</w:t>
            </w:r>
          </w:p>
        </w:tc>
        <w:tc>
          <w:tcPr>
            <w:tcW w:w="816" w:type="dxa"/>
            <w:hideMark/>
          </w:tcPr>
          <w:p w14:paraId="4CD786CD" w14:textId="77777777" w:rsidR="00FA3B10" w:rsidRPr="00983394" w:rsidRDefault="00FA3B10" w:rsidP="008D3A82">
            <w:pPr>
              <w:pStyle w:val="Tabele"/>
              <w:jc w:val="center"/>
              <w:rPr>
                <w:bCs/>
                <w:color w:val="auto"/>
              </w:rPr>
            </w:pPr>
            <w:r w:rsidRPr="00983394">
              <w:rPr>
                <w:bCs/>
                <w:color w:val="auto"/>
              </w:rPr>
              <w:t>2040</w:t>
            </w:r>
          </w:p>
        </w:tc>
      </w:tr>
      <w:tr w:rsidR="00983394" w:rsidRPr="00983394" w14:paraId="006F29D7" w14:textId="77777777" w:rsidTr="008D3A82">
        <w:trPr>
          <w:trHeight w:val="227"/>
        </w:trPr>
        <w:tc>
          <w:tcPr>
            <w:tcW w:w="3349" w:type="dxa"/>
            <w:noWrap/>
            <w:hideMark/>
          </w:tcPr>
          <w:p w14:paraId="5E99B06A" w14:textId="77777777" w:rsidR="00FA3B10" w:rsidRPr="00983394" w:rsidRDefault="00FA3B10" w:rsidP="008D3A82">
            <w:pPr>
              <w:pStyle w:val="Tabele"/>
              <w:rPr>
                <w:b/>
                <w:bCs/>
                <w:color w:val="auto"/>
              </w:rPr>
            </w:pPr>
            <w:r w:rsidRPr="00983394">
              <w:rPr>
                <w:b/>
                <w:bCs/>
                <w:color w:val="auto"/>
              </w:rPr>
              <w:t>Moc zainstalowana MW</w:t>
            </w:r>
          </w:p>
        </w:tc>
        <w:tc>
          <w:tcPr>
            <w:tcW w:w="817" w:type="dxa"/>
            <w:shd w:val="clear" w:color="auto" w:fill="C5E0B3"/>
            <w:noWrap/>
          </w:tcPr>
          <w:p w14:paraId="4911BB1C" w14:textId="77777777" w:rsidR="00FA3B10" w:rsidRPr="00983394" w:rsidRDefault="00FA3B10" w:rsidP="008D3A82">
            <w:pPr>
              <w:pStyle w:val="Tabele"/>
              <w:jc w:val="right"/>
              <w:rPr>
                <w:bCs/>
                <w:color w:val="auto"/>
              </w:rPr>
            </w:pPr>
            <w:r w:rsidRPr="00983394">
              <w:rPr>
                <w:bCs/>
                <w:color w:val="auto"/>
              </w:rPr>
              <w:t>33 200</w:t>
            </w:r>
          </w:p>
        </w:tc>
        <w:tc>
          <w:tcPr>
            <w:tcW w:w="816" w:type="dxa"/>
            <w:shd w:val="clear" w:color="auto" w:fill="C5E0B3"/>
            <w:noWrap/>
            <w:hideMark/>
          </w:tcPr>
          <w:p w14:paraId="4843EA87" w14:textId="77777777" w:rsidR="00FA3B10" w:rsidRPr="00983394" w:rsidRDefault="00FA3B10" w:rsidP="008D3A82">
            <w:pPr>
              <w:pStyle w:val="Tabele"/>
              <w:jc w:val="right"/>
              <w:rPr>
                <w:b/>
                <w:bCs/>
                <w:color w:val="auto"/>
              </w:rPr>
            </w:pPr>
            <w:r w:rsidRPr="00983394">
              <w:rPr>
                <w:color w:val="auto"/>
              </w:rPr>
              <w:t>37 290</w:t>
            </w:r>
          </w:p>
        </w:tc>
        <w:tc>
          <w:tcPr>
            <w:tcW w:w="816" w:type="dxa"/>
            <w:shd w:val="clear" w:color="auto" w:fill="C5E0B3"/>
            <w:noWrap/>
            <w:hideMark/>
          </w:tcPr>
          <w:p w14:paraId="70891036" w14:textId="77777777" w:rsidR="00FA3B10" w:rsidRPr="00983394" w:rsidRDefault="00FA3B10" w:rsidP="008D3A82">
            <w:pPr>
              <w:pStyle w:val="Tabele"/>
              <w:jc w:val="right"/>
              <w:rPr>
                <w:b/>
                <w:bCs/>
                <w:color w:val="auto"/>
              </w:rPr>
            </w:pPr>
            <w:r w:rsidRPr="00983394">
              <w:rPr>
                <w:color w:val="auto"/>
              </w:rPr>
              <w:t>39 535</w:t>
            </w:r>
          </w:p>
        </w:tc>
        <w:tc>
          <w:tcPr>
            <w:tcW w:w="816" w:type="dxa"/>
            <w:noWrap/>
          </w:tcPr>
          <w:p w14:paraId="553FD948" w14:textId="77777777" w:rsidR="00FA3B10" w:rsidRPr="00983394" w:rsidRDefault="00FA3B10" w:rsidP="008D3A82">
            <w:pPr>
              <w:pStyle w:val="Tabele"/>
              <w:jc w:val="right"/>
              <w:rPr>
                <w:b/>
                <w:bCs/>
                <w:color w:val="auto"/>
              </w:rPr>
            </w:pPr>
            <w:r w:rsidRPr="00983394">
              <w:rPr>
                <w:b/>
                <w:bCs/>
                <w:color w:val="auto"/>
              </w:rPr>
              <w:t>69 634</w:t>
            </w:r>
          </w:p>
        </w:tc>
        <w:tc>
          <w:tcPr>
            <w:tcW w:w="816" w:type="dxa"/>
            <w:noWrap/>
          </w:tcPr>
          <w:p w14:paraId="0D7F8E21" w14:textId="77777777" w:rsidR="00FA3B10" w:rsidRPr="00983394" w:rsidRDefault="00FA3B10" w:rsidP="008D3A82">
            <w:pPr>
              <w:pStyle w:val="Tabele"/>
              <w:jc w:val="right"/>
              <w:rPr>
                <w:b/>
                <w:bCs/>
                <w:color w:val="auto"/>
              </w:rPr>
            </w:pPr>
            <w:r w:rsidRPr="00983394">
              <w:rPr>
                <w:b/>
                <w:bCs/>
                <w:color w:val="auto"/>
              </w:rPr>
              <w:t>96 131</w:t>
            </w:r>
          </w:p>
        </w:tc>
        <w:tc>
          <w:tcPr>
            <w:tcW w:w="816" w:type="dxa"/>
            <w:noWrap/>
          </w:tcPr>
          <w:p w14:paraId="717C3BD6" w14:textId="77777777" w:rsidR="00FA3B10" w:rsidRPr="00983394" w:rsidRDefault="00FA3B10" w:rsidP="008D3A82">
            <w:pPr>
              <w:pStyle w:val="Tabele"/>
              <w:jc w:val="right"/>
              <w:rPr>
                <w:b/>
                <w:bCs/>
                <w:color w:val="auto"/>
              </w:rPr>
            </w:pPr>
            <w:r w:rsidRPr="00983394">
              <w:rPr>
                <w:b/>
                <w:bCs/>
                <w:color w:val="auto"/>
              </w:rPr>
              <w:t>111 201</w:t>
            </w:r>
          </w:p>
        </w:tc>
        <w:tc>
          <w:tcPr>
            <w:tcW w:w="816" w:type="dxa"/>
            <w:noWrap/>
          </w:tcPr>
          <w:p w14:paraId="46107541" w14:textId="77777777" w:rsidR="00FA3B10" w:rsidRPr="00983394" w:rsidRDefault="00FA3B10" w:rsidP="008D3A82">
            <w:pPr>
              <w:pStyle w:val="Tabele"/>
              <w:jc w:val="right"/>
              <w:rPr>
                <w:b/>
                <w:bCs/>
                <w:color w:val="auto"/>
              </w:rPr>
            </w:pPr>
            <w:r w:rsidRPr="00983394">
              <w:rPr>
                <w:b/>
                <w:bCs/>
                <w:color w:val="auto"/>
              </w:rPr>
              <w:t>135 724</w:t>
            </w:r>
          </w:p>
        </w:tc>
      </w:tr>
      <w:tr w:rsidR="00983394" w:rsidRPr="00983394" w14:paraId="792B2133" w14:textId="77777777" w:rsidTr="008D3A82">
        <w:trPr>
          <w:trHeight w:val="227"/>
        </w:trPr>
        <w:tc>
          <w:tcPr>
            <w:tcW w:w="3349" w:type="dxa"/>
            <w:noWrap/>
          </w:tcPr>
          <w:p w14:paraId="43A4CDCF" w14:textId="77777777" w:rsidR="00FA3B10" w:rsidRPr="00983394" w:rsidRDefault="00FA3B10" w:rsidP="008D3A82">
            <w:pPr>
              <w:pStyle w:val="Tabele"/>
              <w:rPr>
                <w:b/>
                <w:bCs/>
                <w:color w:val="auto"/>
              </w:rPr>
            </w:pPr>
            <w:r w:rsidRPr="00983394">
              <w:rPr>
                <w:b/>
                <w:bCs/>
                <w:color w:val="auto"/>
              </w:rPr>
              <w:t>NTC import/ eksportMW</w:t>
            </w:r>
          </w:p>
        </w:tc>
        <w:tc>
          <w:tcPr>
            <w:tcW w:w="817" w:type="dxa"/>
            <w:shd w:val="clear" w:color="auto" w:fill="C5E0B3"/>
            <w:noWrap/>
          </w:tcPr>
          <w:p w14:paraId="24785A97" w14:textId="77777777" w:rsidR="00FA3B10" w:rsidRPr="00983394" w:rsidRDefault="00FA3B10" w:rsidP="008D3A82">
            <w:pPr>
              <w:pStyle w:val="Tabele"/>
              <w:jc w:val="right"/>
              <w:rPr>
                <w:bCs/>
                <w:color w:val="auto"/>
              </w:rPr>
            </w:pPr>
            <w:r w:rsidRPr="00983394">
              <w:rPr>
                <w:bCs/>
                <w:color w:val="auto"/>
              </w:rPr>
              <w:t>820/</w:t>
            </w:r>
          </w:p>
          <w:p w14:paraId="3838105F" w14:textId="77777777" w:rsidR="00FA3B10" w:rsidRPr="00983394" w:rsidRDefault="00FA3B10" w:rsidP="008D3A82">
            <w:pPr>
              <w:pStyle w:val="Tabele"/>
              <w:jc w:val="right"/>
              <w:rPr>
                <w:bCs/>
                <w:color w:val="auto"/>
              </w:rPr>
            </w:pPr>
            <w:r w:rsidRPr="00983394">
              <w:rPr>
                <w:bCs/>
                <w:color w:val="auto"/>
              </w:rPr>
              <w:t>1 000</w:t>
            </w:r>
          </w:p>
        </w:tc>
        <w:tc>
          <w:tcPr>
            <w:tcW w:w="816" w:type="dxa"/>
            <w:shd w:val="clear" w:color="auto" w:fill="C5E0B3"/>
            <w:noWrap/>
          </w:tcPr>
          <w:p w14:paraId="59D8EB38" w14:textId="77777777" w:rsidR="00FA3B10" w:rsidRPr="00983394" w:rsidRDefault="00FA3B10" w:rsidP="008D3A82">
            <w:pPr>
              <w:pStyle w:val="Tabele"/>
              <w:jc w:val="right"/>
              <w:rPr>
                <w:color w:val="auto"/>
              </w:rPr>
            </w:pPr>
            <w:r w:rsidRPr="00983394">
              <w:rPr>
                <w:color w:val="auto"/>
              </w:rPr>
              <w:t>1 320/</w:t>
            </w:r>
          </w:p>
          <w:p w14:paraId="71C4B3F5" w14:textId="77777777" w:rsidR="00FA3B10" w:rsidRPr="00983394" w:rsidRDefault="00FA3B10" w:rsidP="008D3A82">
            <w:pPr>
              <w:pStyle w:val="Tabele"/>
              <w:jc w:val="right"/>
              <w:rPr>
                <w:color w:val="auto"/>
              </w:rPr>
            </w:pPr>
            <w:r w:rsidRPr="00983394">
              <w:rPr>
                <w:color w:val="auto"/>
              </w:rPr>
              <w:t>1 600</w:t>
            </w:r>
          </w:p>
        </w:tc>
        <w:tc>
          <w:tcPr>
            <w:tcW w:w="816" w:type="dxa"/>
            <w:shd w:val="clear" w:color="auto" w:fill="C5E0B3"/>
            <w:noWrap/>
          </w:tcPr>
          <w:p w14:paraId="2238BE6F" w14:textId="77777777" w:rsidR="00FA3B10" w:rsidRPr="00983394" w:rsidRDefault="00FA3B10" w:rsidP="008D3A82">
            <w:pPr>
              <w:pStyle w:val="Tabele"/>
              <w:jc w:val="right"/>
              <w:rPr>
                <w:color w:val="auto"/>
              </w:rPr>
            </w:pPr>
            <w:r w:rsidRPr="00983394">
              <w:rPr>
                <w:b/>
                <w:color w:val="auto"/>
              </w:rPr>
              <w:t>5210</w:t>
            </w:r>
            <w:r w:rsidRPr="00983394">
              <w:rPr>
                <w:color w:val="auto"/>
              </w:rPr>
              <w:t>/</w:t>
            </w:r>
          </w:p>
          <w:p w14:paraId="75EE68AF" w14:textId="77777777" w:rsidR="00FA3B10" w:rsidRPr="00983394" w:rsidRDefault="00FA3B10" w:rsidP="008D3A82">
            <w:pPr>
              <w:pStyle w:val="Tabele"/>
              <w:jc w:val="right"/>
              <w:rPr>
                <w:color w:val="auto"/>
              </w:rPr>
            </w:pPr>
            <w:r w:rsidRPr="00983394">
              <w:rPr>
                <w:color w:val="auto"/>
              </w:rPr>
              <w:t xml:space="preserve">4 999 </w:t>
            </w:r>
          </w:p>
        </w:tc>
        <w:tc>
          <w:tcPr>
            <w:tcW w:w="816" w:type="dxa"/>
            <w:noWrap/>
          </w:tcPr>
          <w:p w14:paraId="563302E6" w14:textId="77777777" w:rsidR="00FA3B10" w:rsidRPr="00983394" w:rsidRDefault="00FA3B10" w:rsidP="008D3A82">
            <w:pPr>
              <w:pStyle w:val="Tabele"/>
              <w:jc w:val="right"/>
              <w:rPr>
                <w:color w:val="auto"/>
              </w:rPr>
            </w:pPr>
            <w:r w:rsidRPr="00983394">
              <w:rPr>
                <w:color w:val="auto"/>
              </w:rPr>
              <w:t>5 723/</w:t>
            </w:r>
          </w:p>
          <w:p w14:paraId="7E031F2C" w14:textId="77777777" w:rsidR="00FA3B10" w:rsidRPr="00983394" w:rsidRDefault="00FA3B10" w:rsidP="008D3A82">
            <w:pPr>
              <w:pStyle w:val="Tabele"/>
              <w:jc w:val="right"/>
              <w:rPr>
                <w:color w:val="auto"/>
              </w:rPr>
            </w:pPr>
            <w:r w:rsidRPr="00983394">
              <w:rPr>
                <w:color w:val="auto"/>
              </w:rPr>
              <w:t>4 924</w:t>
            </w:r>
          </w:p>
        </w:tc>
        <w:tc>
          <w:tcPr>
            <w:tcW w:w="816" w:type="dxa"/>
            <w:noWrap/>
          </w:tcPr>
          <w:p w14:paraId="58CFD138" w14:textId="77777777" w:rsidR="00FA3B10" w:rsidRPr="00983394" w:rsidRDefault="00FA3B10" w:rsidP="008D3A82">
            <w:pPr>
              <w:pStyle w:val="Tabele"/>
              <w:jc w:val="right"/>
              <w:rPr>
                <w:color w:val="auto"/>
              </w:rPr>
            </w:pPr>
            <w:r w:rsidRPr="00983394">
              <w:rPr>
                <w:color w:val="auto"/>
              </w:rPr>
              <w:t>6 423/</w:t>
            </w:r>
          </w:p>
          <w:p w14:paraId="379A4376" w14:textId="77777777" w:rsidR="00FA3B10" w:rsidRPr="00983394" w:rsidRDefault="00FA3B10" w:rsidP="008D3A82">
            <w:pPr>
              <w:pStyle w:val="Tabele"/>
              <w:jc w:val="right"/>
              <w:rPr>
                <w:color w:val="auto"/>
              </w:rPr>
            </w:pPr>
            <w:r w:rsidRPr="00983394">
              <w:rPr>
                <w:color w:val="auto"/>
              </w:rPr>
              <w:t>5 624</w:t>
            </w:r>
          </w:p>
        </w:tc>
        <w:tc>
          <w:tcPr>
            <w:tcW w:w="816" w:type="dxa"/>
            <w:noWrap/>
          </w:tcPr>
          <w:p w14:paraId="341AD1D8" w14:textId="77777777" w:rsidR="00FA3B10" w:rsidRPr="00983394" w:rsidRDefault="00FA3B10" w:rsidP="008D3A82">
            <w:pPr>
              <w:pStyle w:val="Tabele"/>
              <w:jc w:val="right"/>
              <w:rPr>
                <w:color w:val="auto"/>
              </w:rPr>
            </w:pPr>
            <w:r w:rsidRPr="00983394">
              <w:rPr>
                <w:color w:val="auto"/>
              </w:rPr>
              <w:t>6 423/</w:t>
            </w:r>
          </w:p>
          <w:p w14:paraId="03F12C5B" w14:textId="77777777" w:rsidR="00FA3B10" w:rsidRPr="00983394" w:rsidRDefault="00FA3B10" w:rsidP="008D3A82">
            <w:pPr>
              <w:pStyle w:val="Tabele"/>
              <w:jc w:val="right"/>
              <w:rPr>
                <w:color w:val="auto"/>
              </w:rPr>
            </w:pPr>
            <w:r w:rsidRPr="00983394">
              <w:rPr>
                <w:color w:val="auto"/>
              </w:rPr>
              <w:t>5 624</w:t>
            </w:r>
          </w:p>
        </w:tc>
        <w:tc>
          <w:tcPr>
            <w:tcW w:w="816" w:type="dxa"/>
            <w:noWrap/>
          </w:tcPr>
          <w:p w14:paraId="563F4D37" w14:textId="77777777" w:rsidR="00FA3B10" w:rsidRPr="00983394" w:rsidRDefault="00FA3B10" w:rsidP="008D3A82">
            <w:pPr>
              <w:pStyle w:val="Tabele"/>
              <w:jc w:val="right"/>
              <w:rPr>
                <w:color w:val="auto"/>
              </w:rPr>
            </w:pPr>
            <w:r w:rsidRPr="00983394">
              <w:rPr>
                <w:color w:val="auto"/>
              </w:rPr>
              <w:t>6 423/</w:t>
            </w:r>
          </w:p>
          <w:p w14:paraId="55820C9F" w14:textId="77777777" w:rsidR="00FA3B10" w:rsidRPr="00983394" w:rsidRDefault="00FA3B10" w:rsidP="008D3A82">
            <w:pPr>
              <w:pStyle w:val="Tabele"/>
              <w:jc w:val="right"/>
              <w:rPr>
                <w:color w:val="auto"/>
              </w:rPr>
            </w:pPr>
            <w:r w:rsidRPr="00983394">
              <w:rPr>
                <w:color w:val="auto"/>
              </w:rPr>
              <w:t>5 624</w:t>
            </w:r>
          </w:p>
        </w:tc>
      </w:tr>
      <w:tr w:rsidR="00983394" w:rsidRPr="00983394" w14:paraId="5A1D85FB" w14:textId="77777777" w:rsidTr="008D3A82">
        <w:trPr>
          <w:trHeight w:val="227"/>
        </w:trPr>
        <w:tc>
          <w:tcPr>
            <w:tcW w:w="3349" w:type="dxa"/>
            <w:noWrap/>
          </w:tcPr>
          <w:p w14:paraId="06A5A1E2" w14:textId="77777777" w:rsidR="00FA3B10" w:rsidRPr="00983394" w:rsidRDefault="00FA3B10" w:rsidP="008D3A82">
            <w:pPr>
              <w:pStyle w:val="Tabele"/>
              <w:rPr>
                <w:b/>
                <w:bCs/>
                <w:color w:val="auto"/>
              </w:rPr>
            </w:pPr>
            <w:r w:rsidRPr="00983394">
              <w:rPr>
                <w:b/>
                <w:bCs/>
                <w:color w:val="auto"/>
              </w:rPr>
              <w:t>Wskaźnik połączeń import/eksport</w:t>
            </w:r>
            <w:r w:rsidRPr="00983394" w:rsidDel="00A77498">
              <w:rPr>
                <w:b/>
                <w:bCs/>
                <w:color w:val="auto"/>
              </w:rPr>
              <w:t xml:space="preserve"> </w:t>
            </w:r>
            <w:r w:rsidRPr="00983394">
              <w:rPr>
                <w:b/>
                <w:bCs/>
                <w:color w:val="auto"/>
              </w:rPr>
              <w:t>%</w:t>
            </w:r>
          </w:p>
        </w:tc>
        <w:tc>
          <w:tcPr>
            <w:tcW w:w="817" w:type="dxa"/>
            <w:shd w:val="clear" w:color="auto" w:fill="C5E0B3"/>
            <w:noWrap/>
          </w:tcPr>
          <w:p w14:paraId="1B40146D" w14:textId="77777777" w:rsidR="00FA3B10" w:rsidRPr="00983394" w:rsidRDefault="00FA3B10" w:rsidP="008D3A82">
            <w:pPr>
              <w:pStyle w:val="Tabele"/>
              <w:jc w:val="right"/>
              <w:rPr>
                <w:b/>
                <w:bCs/>
                <w:color w:val="auto"/>
              </w:rPr>
            </w:pPr>
            <w:r w:rsidRPr="00983394">
              <w:rPr>
                <w:b/>
                <w:bCs/>
                <w:color w:val="auto"/>
              </w:rPr>
              <w:t>2,5/</w:t>
            </w:r>
          </w:p>
          <w:p w14:paraId="045C4B5B" w14:textId="77777777" w:rsidR="00FA3B10" w:rsidRPr="00983394" w:rsidRDefault="00FA3B10" w:rsidP="008D3A82">
            <w:pPr>
              <w:pStyle w:val="Tabele"/>
              <w:jc w:val="right"/>
              <w:rPr>
                <w:b/>
                <w:bCs/>
                <w:color w:val="auto"/>
              </w:rPr>
            </w:pPr>
            <w:r w:rsidRPr="00983394">
              <w:rPr>
                <w:b/>
                <w:bCs/>
                <w:color w:val="auto"/>
              </w:rPr>
              <w:t>3,0%</w:t>
            </w:r>
          </w:p>
        </w:tc>
        <w:tc>
          <w:tcPr>
            <w:tcW w:w="816" w:type="dxa"/>
            <w:shd w:val="clear" w:color="auto" w:fill="C5E0B3"/>
            <w:noWrap/>
          </w:tcPr>
          <w:p w14:paraId="63C3868C" w14:textId="77777777" w:rsidR="00FA3B10" w:rsidRPr="00983394" w:rsidRDefault="00FA3B10" w:rsidP="008D3A82">
            <w:pPr>
              <w:pStyle w:val="Tabele"/>
              <w:jc w:val="right"/>
              <w:rPr>
                <w:b/>
                <w:color w:val="auto"/>
              </w:rPr>
            </w:pPr>
            <w:r w:rsidRPr="00983394">
              <w:rPr>
                <w:b/>
                <w:color w:val="auto"/>
              </w:rPr>
              <w:t>3,5/</w:t>
            </w:r>
          </w:p>
          <w:p w14:paraId="5F0D944E" w14:textId="77777777" w:rsidR="00FA3B10" w:rsidRPr="00983394" w:rsidRDefault="00FA3B10" w:rsidP="008D3A82">
            <w:pPr>
              <w:pStyle w:val="Tabele"/>
              <w:jc w:val="right"/>
              <w:rPr>
                <w:b/>
                <w:color w:val="auto"/>
              </w:rPr>
            </w:pPr>
            <w:r w:rsidRPr="00983394">
              <w:rPr>
                <w:b/>
                <w:color w:val="auto"/>
              </w:rPr>
              <w:t>4,3</w:t>
            </w:r>
          </w:p>
        </w:tc>
        <w:tc>
          <w:tcPr>
            <w:tcW w:w="816" w:type="dxa"/>
            <w:shd w:val="clear" w:color="auto" w:fill="C5E0B3"/>
            <w:noWrap/>
          </w:tcPr>
          <w:p w14:paraId="26FF604F" w14:textId="77777777" w:rsidR="00FA3B10" w:rsidRPr="00983394" w:rsidRDefault="00FA3B10" w:rsidP="008D3A82">
            <w:pPr>
              <w:pStyle w:val="Tabele"/>
              <w:jc w:val="right"/>
              <w:rPr>
                <w:b/>
                <w:color w:val="auto"/>
              </w:rPr>
            </w:pPr>
            <w:r w:rsidRPr="00983394">
              <w:rPr>
                <w:b/>
                <w:color w:val="auto"/>
              </w:rPr>
              <w:t>13,2/</w:t>
            </w:r>
          </w:p>
          <w:p w14:paraId="2E1E86B9" w14:textId="77777777" w:rsidR="00FA3B10" w:rsidRPr="00983394" w:rsidRDefault="00FA3B10" w:rsidP="008D3A82">
            <w:pPr>
              <w:pStyle w:val="Tabele"/>
              <w:jc w:val="right"/>
              <w:rPr>
                <w:b/>
                <w:color w:val="auto"/>
              </w:rPr>
            </w:pPr>
            <w:r w:rsidRPr="00983394">
              <w:rPr>
                <w:b/>
                <w:color w:val="auto"/>
              </w:rPr>
              <w:t>12,6</w:t>
            </w:r>
          </w:p>
        </w:tc>
        <w:tc>
          <w:tcPr>
            <w:tcW w:w="816" w:type="dxa"/>
            <w:noWrap/>
          </w:tcPr>
          <w:p w14:paraId="642340BF" w14:textId="77777777" w:rsidR="00FA3B10" w:rsidRPr="00983394" w:rsidRDefault="00FA3B10" w:rsidP="008D3A82">
            <w:pPr>
              <w:pStyle w:val="Tabele"/>
              <w:jc w:val="right"/>
              <w:rPr>
                <w:b/>
                <w:color w:val="auto"/>
              </w:rPr>
            </w:pPr>
            <w:r w:rsidRPr="00983394">
              <w:rPr>
                <w:b/>
                <w:color w:val="auto"/>
              </w:rPr>
              <w:t xml:space="preserve">8,2/ </w:t>
            </w:r>
          </w:p>
          <w:p w14:paraId="3777BB8D" w14:textId="77777777" w:rsidR="00FA3B10" w:rsidRPr="00983394" w:rsidRDefault="00FA3B10" w:rsidP="008D3A82">
            <w:pPr>
              <w:pStyle w:val="Tabele"/>
              <w:jc w:val="right"/>
              <w:rPr>
                <w:b/>
                <w:color w:val="auto"/>
              </w:rPr>
            </w:pPr>
            <w:r w:rsidRPr="00983394">
              <w:rPr>
                <w:b/>
                <w:color w:val="auto"/>
              </w:rPr>
              <w:t>7,1</w:t>
            </w:r>
          </w:p>
        </w:tc>
        <w:tc>
          <w:tcPr>
            <w:tcW w:w="816" w:type="dxa"/>
            <w:noWrap/>
          </w:tcPr>
          <w:p w14:paraId="0762D3BD" w14:textId="77777777" w:rsidR="00FA3B10" w:rsidRPr="00983394" w:rsidRDefault="00FA3B10" w:rsidP="008D3A82">
            <w:pPr>
              <w:pStyle w:val="Tabele"/>
              <w:jc w:val="right"/>
              <w:rPr>
                <w:b/>
                <w:color w:val="auto"/>
              </w:rPr>
            </w:pPr>
            <w:r w:rsidRPr="00983394">
              <w:rPr>
                <w:b/>
                <w:color w:val="auto"/>
              </w:rPr>
              <w:t>6,7/</w:t>
            </w:r>
          </w:p>
          <w:p w14:paraId="7561A005" w14:textId="77777777" w:rsidR="00FA3B10" w:rsidRPr="00983394" w:rsidRDefault="00FA3B10" w:rsidP="008D3A82">
            <w:pPr>
              <w:pStyle w:val="Tabele"/>
              <w:jc w:val="right"/>
              <w:rPr>
                <w:b/>
                <w:color w:val="auto"/>
              </w:rPr>
            </w:pPr>
            <w:r w:rsidRPr="00983394">
              <w:rPr>
                <w:b/>
                <w:color w:val="auto"/>
              </w:rPr>
              <w:t>5,9</w:t>
            </w:r>
          </w:p>
        </w:tc>
        <w:tc>
          <w:tcPr>
            <w:tcW w:w="816" w:type="dxa"/>
            <w:noWrap/>
          </w:tcPr>
          <w:p w14:paraId="3D44E005" w14:textId="77777777" w:rsidR="00FA3B10" w:rsidRPr="00983394" w:rsidRDefault="00FA3B10" w:rsidP="008D3A82">
            <w:pPr>
              <w:pStyle w:val="Tabele"/>
              <w:jc w:val="right"/>
              <w:rPr>
                <w:b/>
                <w:color w:val="auto"/>
              </w:rPr>
            </w:pPr>
            <w:r w:rsidRPr="00983394">
              <w:rPr>
                <w:b/>
                <w:color w:val="auto"/>
              </w:rPr>
              <w:t>5,8/</w:t>
            </w:r>
          </w:p>
          <w:p w14:paraId="1652F191" w14:textId="77777777" w:rsidR="00FA3B10" w:rsidRPr="00983394" w:rsidRDefault="00FA3B10" w:rsidP="008D3A82">
            <w:pPr>
              <w:pStyle w:val="Tabele"/>
              <w:jc w:val="right"/>
              <w:rPr>
                <w:b/>
                <w:color w:val="auto"/>
              </w:rPr>
            </w:pPr>
            <w:r w:rsidRPr="00983394">
              <w:rPr>
                <w:b/>
                <w:color w:val="auto"/>
              </w:rPr>
              <w:t>5,1</w:t>
            </w:r>
          </w:p>
        </w:tc>
        <w:tc>
          <w:tcPr>
            <w:tcW w:w="816" w:type="dxa"/>
            <w:noWrap/>
          </w:tcPr>
          <w:p w14:paraId="070A01AD" w14:textId="77777777" w:rsidR="00FA3B10" w:rsidRPr="00983394" w:rsidRDefault="00FA3B10" w:rsidP="008D3A82">
            <w:pPr>
              <w:pStyle w:val="Tabele"/>
              <w:jc w:val="right"/>
              <w:rPr>
                <w:b/>
                <w:color w:val="auto"/>
              </w:rPr>
            </w:pPr>
            <w:r w:rsidRPr="00983394">
              <w:rPr>
                <w:b/>
                <w:color w:val="auto"/>
              </w:rPr>
              <w:t>4,1/</w:t>
            </w:r>
          </w:p>
          <w:p w14:paraId="25EEED97" w14:textId="77777777" w:rsidR="00FA3B10" w:rsidRPr="00983394" w:rsidRDefault="00FA3B10" w:rsidP="008D3A82">
            <w:pPr>
              <w:pStyle w:val="Tabele"/>
              <w:jc w:val="right"/>
              <w:rPr>
                <w:b/>
                <w:color w:val="auto"/>
              </w:rPr>
            </w:pPr>
            <w:r w:rsidRPr="00983394">
              <w:rPr>
                <w:b/>
                <w:color w:val="auto"/>
              </w:rPr>
              <w:t>4,7</w:t>
            </w:r>
          </w:p>
        </w:tc>
      </w:tr>
    </w:tbl>
    <w:p w14:paraId="39A9DD01" w14:textId="77777777" w:rsidR="00FA3B10" w:rsidRPr="00623CBA" w:rsidRDefault="00FA3B10" w:rsidP="00FA3B10">
      <w:pPr>
        <w:pStyle w:val="ardo"/>
        <w:rPr>
          <w:bCs/>
        </w:rPr>
      </w:pPr>
      <w:r w:rsidRPr="00623CBA">
        <w:t>Źródło: Prognozy ARE S.A.</w:t>
      </w:r>
      <w:r>
        <w:t xml:space="preserve"> i </w:t>
      </w:r>
      <w:r w:rsidRPr="00623CBA">
        <w:t>PSE S.A.</w:t>
      </w:r>
    </w:p>
    <w:p w14:paraId="44903BA4" w14:textId="77777777" w:rsidR="00FA3B10" w:rsidRDefault="00FA3B10" w:rsidP="00983394">
      <w:pPr>
        <w:pStyle w:val="Nagwek3"/>
      </w:pPr>
      <w:bookmarkStart w:id="374" w:name="_Toc161333897"/>
      <w:bookmarkStart w:id="375" w:name="_Toc161333898"/>
      <w:bookmarkStart w:id="376" w:name="_Toc161333899"/>
      <w:bookmarkStart w:id="377" w:name="_Toc161333900"/>
      <w:bookmarkStart w:id="378" w:name="_Toc161333901"/>
      <w:bookmarkStart w:id="379" w:name="_Toc171580761"/>
      <w:bookmarkStart w:id="380" w:name="_Toc178931442"/>
      <w:bookmarkEnd w:id="374"/>
      <w:bookmarkEnd w:id="375"/>
      <w:bookmarkEnd w:id="376"/>
      <w:bookmarkEnd w:id="377"/>
      <w:bookmarkEnd w:id="378"/>
      <w:r>
        <w:t>Gaz ziemny</w:t>
      </w:r>
      <w:bookmarkEnd w:id="379"/>
      <w:bookmarkEnd w:id="380"/>
    </w:p>
    <w:p w14:paraId="6C4CD8F8" w14:textId="77777777" w:rsidR="00FA3B10" w:rsidRPr="008B59EE" w:rsidRDefault="00FA3B10" w:rsidP="00FA3B10">
      <w:pPr>
        <w:pStyle w:val="Podtytu"/>
      </w:pPr>
      <w:bookmarkStart w:id="381" w:name="_Toc500937540"/>
      <w:r w:rsidRPr="008B59EE">
        <w:t>Obecny poziom połączeń transgranicznych</w:t>
      </w:r>
      <w:r>
        <w:t xml:space="preserve"> i </w:t>
      </w:r>
      <w:r w:rsidRPr="008B59EE">
        <w:t>główne połączenia międzysystemowe</w:t>
      </w:r>
      <w:bookmarkEnd w:id="381"/>
    </w:p>
    <w:p w14:paraId="5B2C8C7E" w14:textId="77777777" w:rsidR="00FA3B10" w:rsidRPr="00F85B97" w:rsidRDefault="00FA3B10" w:rsidP="00FA3B10">
      <w:r w:rsidRPr="00F85B97">
        <w:t>Transgraniczną wymianę gazu ziemnego umożliwiają połączenia międzysystemowe pomiędzy Krajowym Systemem Przesyłowym (KSP)</w:t>
      </w:r>
      <w:r>
        <w:t xml:space="preserve"> a </w:t>
      </w:r>
      <w:r w:rsidRPr="00F85B97">
        <w:t>systemami krajów ościennych. Dodatkowo KSP jest połączony</w:t>
      </w:r>
      <w:r>
        <w:t xml:space="preserve"> z </w:t>
      </w:r>
      <w:r w:rsidRPr="00F85B97">
        <w:t>Systemem Gazociągów Tranzytowych (SGT)</w:t>
      </w:r>
      <w:r>
        <w:t xml:space="preserve"> w </w:t>
      </w:r>
      <w:r w:rsidRPr="00F85B97">
        <w:t>dwóch Punktach Wzajemnego Połączenia we Włocławku</w:t>
      </w:r>
      <w:r>
        <w:t xml:space="preserve"> i </w:t>
      </w:r>
      <w:r w:rsidRPr="00F85B97">
        <w:t xml:space="preserve">Lwówku. </w:t>
      </w:r>
    </w:p>
    <w:p w14:paraId="571694EA" w14:textId="77777777" w:rsidR="00FA3B10" w:rsidRDefault="00FA3B10" w:rsidP="00FA3B10">
      <w:r w:rsidRPr="00710897">
        <w:t>Zgodnie</w:t>
      </w:r>
      <w:r>
        <w:t xml:space="preserve"> z </w:t>
      </w:r>
      <w:r w:rsidRPr="00710897">
        <w:t>art. 9h ust. 2</w:t>
      </w:r>
      <w:r>
        <w:t xml:space="preserve"> i </w:t>
      </w:r>
      <w:r w:rsidRPr="00710897">
        <w:t>art. 9k ustawy – Prawo energetyczne na terytorium RP wyznacza się jednego operatora systemu przesyłowego gazowego albo jednego operatora systemu połączonego gazowego, działającego</w:t>
      </w:r>
      <w:r>
        <w:t xml:space="preserve"> w </w:t>
      </w:r>
      <w:r w:rsidRPr="00710897">
        <w:t>formie spółki akcyjnej, której jedynym akcjonariuszem jest Skarb Państwa. Funkcję OSP, zarówno dla krajowego systemu przesyłowego, jak</w:t>
      </w:r>
      <w:r>
        <w:t xml:space="preserve"> i </w:t>
      </w:r>
      <w:r w:rsidRPr="00710897">
        <w:t xml:space="preserve">polskiego odcinka gazociągu Jamał-Europa, </w:t>
      </w:r>
      <w:r>
        <w:t xml:space="preserve">na mocy decyzji Prezesa URE, do dnia 6 grudnia 2068 r. </w:t>
      </w:r>
      <w:r w:rsidRPr="00710897">
        <w:t xml:space="preserve">pełni OGP GAZ-SYSTEM S.A. </w:t>
      </w:r>
    </w:p>
    <w:p w14:paraId="185BB85E" w14:textId="77777777" w:rsidR="00FA3B10" w:rsidRDefault="00FA3B10" w:rsidP="00FA3B10">
      <w:pPr>
        <w:autoSpaceDE w:val="0"/>
        <w:autoSpaceDN w:val="0"/>
        <w:adjustRightInd w:val="0"/>
        <w:spacing w:after="120" w:line="240" w:lineRule="auto"/>
      </w:pPr>
      <w:r w:rsidRPr="00F85B97">
        <w:t>Właścicielem polskiego odcinka SGT jest spółka System Gazociągów Tranzytowych EuRoPol GAZ S.A.</w:t>
      </w:r>
    </w:p>
    <w:p w14:paraId="11BC9C15" w14:textId="77777777" w:rsidR="00FA3B10" w:rsidRDefault="00FA3B10" w:rsidP="00FA3B10">
      <w:pPr>
        <w:autoSpaceDE w:val="0"/>
        <w:autoSpaceDN w:val="0"/>
        <w:adjustRightInd w:val="0"/>
        <w:spacing w:after="120" w:line="240" w:lineRule="auto"/>
      </w:pPr>
      <w:r>
        <w:t xml:space="preserve">Krajowy System Przesyłowy zarządzany przez OGP GAZ-SYSTEM S.A. zasilany jest przez punkty wejścia związane z: </w:t>
      </w:r>
    </w:p>
    <w:p w14:paraId="0BBC925F" w14:textId="77777777" w:rsidR="00FA3B10" w:rsidRDefault="00FA3B10" w:rsidP="00FA3B10">
      <w:r w:rsidRPr="006D094F">
        <w:rPr>
          <w:b/>
          <w:bCs/>
        </w:rPr>
        <w:t>1.</w:t>
      </w:r>
      <w:r w:rsidRPr="00D502BD">
        <w:t xml:space="preserve"> </w:t>
      </w:r>
      <w:r w:rsidRPr="006D094F">
        <w:rPr>
          <w:b/>
          <w:bCs/>
        </w:rPr>
        <w:t>Przywozem paliwa gazowego</w:t>
      </w:r>
      <w:r>
        <w:rPr>
          <w:rStyle w:val="Odwoanieprzypisudolnego"/>
          <w:b/>
          <w:bCs/>
        </w:rPr>
        <w:footnoteReference w:id="35"/>
      </w:r>
      <w:r w:rsidRPr="00D502BD">
        <w:t xml:space="preserve">: </w:t>
      </w:r>
    </w:p>
    <w:p w14:paraId="5C47F797" w14:textId="77777777" w:rsidR="00FA3B10" w:rsidRPr="00D502BD" w:rsidRDefault="00FA3B10" w:rsidP="003B0775">
      <w:pPr>
        <w:pStyle w:val="Akapitzlist"/>
        <w:numPr>
          <w:ilvl w:val="0"/>
          <w:numId w:val="34"/>
        </w:numPr>
      </w:pPr>
      <w:r w:rsidRPr="00D502BD">
        <w:t xml:space="preserve">Punkt GCP GAZ-SYSTEM/UA TSO (Drozdowicze </w:t>
      </w:r>
      <w:r>
        <w:t>–</w:t>
      </w:r>
      <w:r w:rsidRPr="00D502BD">
        <w:t xml:space="preserve"> granica polsko-ukraińska), </w:t>
      </w:r>
    </w:p>
    <w:p w14:paraId="4FF234B8" w14:textId="77777777" w:rsidR="00FA3B10" w:rsidRPr="00D502BD" w:rsidRDefault="00FA3B10" w:rsidP="003B0775">
      <w:pPr>
        <w:pStyle w:val="Akapitzlist"/>
        <w:numPr>
          <w:ilvl w:val="0"/>
          <w:numId w:val="34"/>
        </w:numPr>
      </w:pPr>
      <w:r w:rsidRPr="00D502BD">
        <w:t xml:space="preserve">Faxe – Baltic Pipe (połączenie Polska – Dania), </w:t>
      </w:r>
    </w:p>
    <w:p w14:paraId="19DD6105" w14:textId="77777777" w:rsidR="00FA3B10" w:rsidRPr="00D502BD" w:rsidRDefault="00FA3B10" w:rsidP="003B0775">
      <w:pPr>
        <w:pStyle w:val="Akapitzlist"/>
        <w:numPr>
          <w:ilvl w:val="0"/>
          <w:numId w:val="34"/>
        </w:numPr>
      </w:pPr>
      <w:r w:rsidRPr="00D502BD">
        <w:t xml:space="preserve">Santaka (granica polsko-litewska), </w:t>
      </w:r>
    </w:p>
    <w:p w14:paraId="5CDFBF0D" w14:textId="77777777" w:rsidR="00FA3B10" w:rsidRPr="00D502BD" w:rsidRDefault="00FA3B10" w:rsidP="003B0775">
      <w:pPr>
        <w:pStyle w:val="Akapitzlist"/>
        <w:numPr>
          <w:ilvl w:val="0"/>
          <w:numId w:val="34"/>
        </w:numPr>
      </w:pPr>
      <w:r w:rsidRPr="00D502BD">
        <w:t xml:space="preserve">Vyrava (granica polsko-słowacka), </w:t>
      </w:r>
    </w:p>
    <w:p w14:paraId="0EB14572" w14:textId="77777777" w:rsidR="00FA3B10" w:rsidRPr="00D502BD" w:rsidRDefault="00FA3B10" w:rsidP="003B0775">
      <w:pPr>
        <w:pStyle w:val="Akapitzlist"/>
        <w:numPr>
          <w:ilvl w:val="0"/>
          <w:numId w:val="34"/>
        </w:numPr>
      </w:pPr>
      <w:r w:rsidRPr="00D502BD">
        <w:t>Punkt GCP GAZ-SYSTEM/ONTRAS (Lasów</w:t>
      </w:r>
      <w:r>
        <w:rPr>
          <w:rStyle w:val="Odwoanieprzypisudolnego"/>
        </w:rPr>
        <w:footnoteReference w:id="36"/>
      </w:r>
      <w:r w:rsidRPr="00D502BD">
        <w:t xml:space="preserve">– granica polsko-niemiecka), </w:t>
      </w:r>
    </w:p>
    <w:p w14:paraId="41C1D339" w14:textId="77777777" w:rsidR="00FA3B10" w:rsidRPr="00D502BD" w:rsidRDefault="00FA3B10" w:rsidP="003B0775">
      <w:pPr>
        <w:pStyle w:val="Akapitzlist"/>
        <w:numPr>
          <w:ilvl w:val="0"/>
          <w:numId w:val="34"/>
        </w:numPr>
      </w:pPr>
      <w:r w:rsidRPr="00D502BD">
        <w:t xml:space="preserve">Cieszyn (granica polsko-czeska), </w:t>
      </w:r>
    </w:p>
    <w:p w14:paraId="43D0FD03" w14:textId="77777777" w:rsidR="00FA3B10" w:rsidRDefault="00FA3B10" w:rsidP="003B0775">
      <w:pPr>
        <w:pStyle w:val="Akapitzlist"/>
        <w:numPr>
          <w:ilvl w:val="0"/>
          <w:numId w:val="34"/>
        </w:numPr>
      </w:pPr>
      <w:r w:rsidRPr="00D502BD">
        <w:t xml:space="preserve">System Gazociągów Tranzytowych (polski odcinek gazociągu Jamał-Europa): </w:t>
      </w:r>
    </w:p>
    <w:p w14:paraId="4387249F" w14:textId="77777777" w:rsidR="00FA3B10" w:rsidRDefault="00FA3B10" w:rsidP="003B0775">
      <w:pPr>
        <w:pStyle w:val="Akapitzlist"/>
        <w:numPr>
          <w:ilvl w:val="1"/>
          <w:numId w:val="35"/>
        </w:numPr>
        <w:ind w:left="1134"/>
      </w:pPr>
      <w:r w:rsidRPr="00D502BD">
        <w:t>Punkt Wzajemnego Połączenia (fizyczne punkty wejścia we Włocławku</w:t>
      </w:r>
      <w:r>
        <w:t xml:space="preserve"> i </w:t>
      </w:r>
      <w:r w:rsidRPr="00D502BD">
        <w:t xml:space="preserve">Lwówku), </w:t>
      </w:r>
    </w:p>
    <w:p w14:paraId="3294BB02" w14:textId="77777777" w:rsidR="00FA3B10" w:rsidRPr="00D502BD" w:rsidRDefault="00FA3B10" w:rsidP="003B0775">
      <w:pPr>
        <w:pStyle w:val="Akapitzlist"/>
        <w:numPr>
          <w:ilvl w:val="1"/>
          <w:numId w:val="35"/>
        </w:numPr>
        <w:ind w:left="1134"/>
      </w:pPr>
      <w:r w:rsidRPr="00D502BD">
        <w:t>Mallnow (punkt wejścia do SGT</w:t>
      </w:r>
      <w:r>
        <w:t xml:space="preserve"> z </w:t>
      </w:r>
      <w:r w:rsidRPr="00D502BD">
        <w:t xml:space="preserve">kierunku Niemiec), </w:t>
      </w:r>
    </w:p>
    <w:p w14:paraId="0ED70E00" w14:textId="77777777" w:rsidR="00FA3B10" w:rsidRPr="00D502BD" w:rsidRDefault="00FA3B10" w:rsidP="003B0775">
      <w:pPr>
        <w:pStyle w:val="Akapitzlist"/>
        <w:numPr>
          <w:ilvl w:val="0"/>
          <w:numId w:val="31"/>
        </w:numPr>
        <w:autoSpaceDE w:val="0"/>
        <w:autoSpaceDN w:val="0"/>
        <w:adjustRightInd w:val="0"/>
        <w:spacing w:after="0" w:line="240" w:lineRule="auto"/>
      </w:pPr>
      <w:r w:rsidRPr="00D502BD">
        <w:t xml:space="preserve">połączenia realizujące import lokalny: </w:t>
      </w:r>
    </w:p>
    <w:p w14:paraId="6B40DA68" w14:textId="77777777" w:rsidR="00FA3B10" w:rsidRPr="00D502BD" w:rsidRDefault="00FA3B10" w:rsidP="003B0775">
      <w:pPr>
        <w:pStyle w:val="Akapitzlist"/>
        <w:numPr>
          <w:ilvl w:val="0"/>
          <w:numId w:val="36"/>
        </w:numPr>
        <w:autoSpaceDE w:val="0"/>
        <w:autoSpaceDN w:val="0"/>
        <w:adjustRightInd w:val="0"/>
        <w:spacing w:after="0" w:line="240" w:lineRule="auto"/>
        <w:ind w:left="1134"/>
      </w:pPr>
      <w:r w:rsidRPr="00D502BD">
        <w:t xml:space="preserve">Punkt GCP GAZ-SYSTEM/ONTRAS (Gubin - granica polsko-niemiecka), </w:t>
      </w:r>
    </w:p>
    <w:p w14:paraId="3207C1C4" w14:textId="77777777" w:rsidR="00FA3B10" w:rsidRDefault="00FA3B10" w:rsidP="003B0775">
      <w:pPr>
        <w:pStyle w:val="Akapitzlist"/>
        <w:numPr>
          <w:ilvl w:val="0"/>
          <w:numId w:val="36"/>
        </w:numPr>
        <w:autoSpaceDE w:val="0"/>
        <w:autoSpaceDN w:val="0"/>
        <w:adjustRightInd w:val="0"/>
        <w:spacing w:after="0" w:line="240" w:lineRule="auto"/>
        <w:ind w:left="1134"/>
      </w:pPr>
      <w:r w:rsidRPr="00D502BD">
        <w:t xml:space="preserve">Branice (granica polsko-czeska), </w:t>
      </w:r>
    </w:p>
    <w:p w14:paraId="6EA14AF3" w14:textId="77777777" w:rsidR="00FA3B10" w:rsidRPr="00D502BD" w:rsidRDefault="00FA3B10" w:rsidP="003B0775">
      <w:pPr>
        <w:pStyle w:val="Akapitzlist"/>
        <w:numPr>
          <w:ilvl w:val="0"/>
          <w:numId w:val="31"/>
        </w:numPr>
        <w:autoSpaceDE w:val="0"/>
        <w:autoSpaceDN w:val="0"/>
        <w:adjustRightInd w:val="0"/>
        <w:spacing w:after="0" w:line="240" w:lineRule="auto"/>
      </w:pPr>
      <w:r w:rsidRPr="00D502BD">
        <w:t>punkt wejścia</w:t>
      </w:r>
      <w:r>
        <w:t xml:space="preserve"> z </w:t>
      </w:r>
      <w:r w:rsidRPr="00D502BD">
        <w:t>Terminalu LNG</w:t>
      </w:r>
      <w:r>
        <w:t xml:space="preserve"> w </w:t>
      </w:r>
      <w:r w:rsidRPr="00D502BD">
        <w:t xml:space="preserve">Świnoujściu. </w:t>
      </w:r>
    </w:p>
    <w:p w14:paraId="3CC548CF" w14:textId="77777777" w:rsidR="00FA3B10" w:rsidRPr="00D502BD" w:rsidRDefault="00FA3B10" w:rsidP="00FA3B10">
      <w:pPr>
        <w:pStyle w:val="Akapitzlist"/>
        <w:autoSpaceDE w:val="0"/>
        <w:autoSpaceDN w:val="0"/>
        <w:adjustRightInd w:val="0"/>
        <w:spacing w:after="0" w:line="240" w:lineRule="auto"/>
      </w:pPr>
    </w:p>
    <w:p w14:paraId="778702D7" w14:textId="77777777" w:rsidR="00FA3B10" w:rsidRPr="008A10C0" w:rsidRDefault="00FA3B10" w:rsidP="00FA3B10">
      <w:pPr>
        <w:rPr>
          <w:rFonts w:cstheme="minorHAnsi"/>
          <w:b/>
          <w:bCs/>
          <w:color w:val="000000"/>
        </w:rPr>
      </w:pPr>
      <w:r w:rsidRPr="008A10C0">
        <w:rPr>
          <w:b/>
          <w:bCs/>
        </w:rPr>
        <w:t xml:space="preserve">2. Złożami krajowymi: </w:t>
      </w:r>
    </w:p>
    <w:p w14:paraId="1184E38D" w14:textId="77777777" w:rsidR="00FA3B10" w:rsidRDefault="00FA3B10" w:rsidP="003B0775">
      <w:pPr>
        <w:pStyle w:val="Akapitzlist"/>
        <w:numPr>
          <w:ilvl w:val="0"/>
          <w:numId w:val="37"/>
        </w:numPr>
      </w:pPr>
      <w:r>
        <w:t xml:space="preserve">kopalnie w systemie gazu ziemnego wysokometanowego, </w:t>
      </w:r>
    </w:p>
    <w:p w14:paraId="321A4C00" w14:textId="77777777" w:rsidR="00FA3B10" w:rsidRDefault="00FA3B10" w:rsidP="003B0775">
      <w:pPr>
        <w:pStyle w:val="Akapitzlist"/>
        <w:numPr>
          <w:ilvl w:val="0"/>
          <w:numId w:val="37"/>
        </w:numPr>
      </w:pPr>
      <w:r>
        <w:t xml:space="preserve">odazotownie Odolanów i Grodzisk, </w:t>
      </w:r>
    </w:p>
    <w:p w14:paraId="35E2632F" w14:textId="77777777" w:rsidR="00FA3B10" w:rsidRDefault="00FA3B10" w:rsidP="003B0775">
      <w:pPr>
        <w:pStyle w:val="Akapitzlist"/>
        <w:numPr>
          <w:ilvl w:val="0"/>
          <w:numId w:val="37"/>
        </w:numPr>
      </w:pPr>
      <w:r>
        <w:t xml:space="preserve">kopalnie w systemie gazu ziemnego zaazotowanego. </w:t>
      </w:r>
    </w:p>
    <w:p w14:paraId="4903CAFB" w14:textId="77777777" w:rsidR="00FA3B10" w:rsidRDefault="00FA3B10" w:rsidP="00FA3B10">
      <w:pPr>
        <w:autoSpaceDE w:val="0"/>
        <w:autoSpaceDN w:val="0"/>
        <w:adjustRightInd w:val="0"/>
        <w:spacing w:after="120" w:line="240" w:lineRule="auto"/>
      </w:pPr>
      <w:r>
        <w:rPr>
          <w:b/>
          <w:bCs/>
        </w:rPr>
        <w:t xml:space="preserve">3. </w:t>
      </w:r>
      <w:r w:rsidRPr="005427FC">
        <w:rPr>
          <w:b/>
        </w:rPr>
        <w:t>Podziemn</w:t>
      </w:r>
      <w:r>
        <w:rPr>
          <w:b/>
        </w:rPr>
        <w:t>ymi</w:t>
      </w:r>
      <w:r w:rsidRPr="005427FC">
        <w:rPr>
          <w:b/>
        </w:rPr>
        <w:t xml:space="preserve"> magazyn</w:t>
      </w:r>
      <w:r>
        <w:rPr>
          <w:b/>
        </w:rPr>
        <w:t>ami</w:t>
      </w:r>
      <w:r w:rsidRPr="005427FC">
        <w:rPr>
          <w:b/>
        </w:rPr>
        <w:t xml:space="preserve"> </w:t>
      </w:r>
      <w:r>
        <w:rPr>
          <w:b/>
        </w:rPr>
        <w:t>g</w:t>
      </w:r>
      <w:r w:rsidRPr="005427FC">
        <w:rPr>
          <w:b/>
        </w:rPr>
        <w:t>azu (PMG)</w:t>
      </w:r>
      <w:r>
        <w:t xml:space="preserve"> – 7 instalacji magazynowych w systemie gazu wysokometanowego, które podczas realizacji odbioru gazu stanowią punkty wejścia do systemu przesyłowego: </w:t>
      </w:r>
    </w:p>
    <w:p w14:paraId="318ECEE9" w14:textId="77777777" w:rsidR="00FA3B10" w:rsidRDefault="00FA3B10" w:rsidP="003B0775">
      <w:pPr>
        <w:pStyle w:val="Akapitzlist"/>
        <w:numPr>
          <w:ilvl w:val="0"/>
          <w:numId w:val="38"/>
        </w:numPr>
      </w:pPr>
      <w:r>
        <w:t xml:space="preserve">Grupa Instalacji Magazynowych Sanok (GIM Sanok) – obejmująca instalacje magazynowe PMG Husów, PMG Strachocina, PMG Swarzów i PMG Brzeźnica, </w:t>
      </w:r>
    </w:p>
    <w:p w14:paraId="4EA47E4F" w14:textId="77777777" w:rsidR="00FA3B10" w:rsidRDefault="00FA3B10" w:rsidP="003B0775">
      <w:pPr>
        <w:pStyle w:val="Akapitzlist"/>
        <w:numPr>
          <w:ilvl w:val="0"/>
          <w:numId w:val="38"/>
        </w:numPr>
      </w:pPr>
      <w:r>
        <w:t xml:space="preserve">Grupa Instalacji Magazynowych Kawerna (GIM Kawerna) – obejmująca instalacje magazynowe KPMG Mogilno oraz KPMG Kosakowo, </w:t>
      </w:r>
    </w:p>
    <w:p w14:paraId="178E8959" w14:textId="77777777" w:rsidR="00FA3B10" w:rsidRPr="008A10C0" w:rsidRDefault="00FA3B10" w:rsidP="003B0775">
      <w:pPr>
        <w:pStyle w:val="Akapitzlist"/>
        <w:numPr>
          <w:ilvl w:val="0"/>
          <w:numId w:val="38"/>
        </w:numPr>
        <w:rPr>
          <w:rFonts w:cstheme="minorHAnsi"/>
          <w:color w:val="000000"/>
        </w:rPr>
      </w:pPr>
      <w:r>
        <w:t>PMG Wierzchowice.</w:t>
      </w:r>
    </w:p>
    <w:p w14:paraId="5237DD58" w14:textId="77777777" w:rsidR="00FA3B10" w:rsidRDefault="00FA3B10" w:rsidP="00FA3B10">
      <w:pPr>
        <w:pStyle w:val="NormalnyWeb"/>
        <w:spacing w:before="0" w:beforeAutospacing="0" w:after="0" w:afterAutospacing="0"/>
        <w:rPr>
          <w:rFonts w:eastAsia="Calibri"/>
        </w:rPr>
      </w:pPr>
      <w:r>
        <w:rPr>
          <w:noProof/>
        </w:rPr>
        <w:drawing>
          <wp:inline distT="0" distB="0" distL="0" distR="0" wp14:anchorId="2C31100F" wp14:editId="7141E95C">
            <wp:extent cx="5760720" cy="4584700"/>
            <wp:effectExtent l="0" t="0" r="0" b="6350"/>
            <wp:docPr id="919307654" name="Obraz 8" descr="Obraz zawierający mapa, tekst,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307654" name="Obraz 8" descr="Obraz zawierający mapa, tekst, atlas&#10;&#10;Opis wygenerowany automatyczni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60720" cy="4584700"/>
                    </a:xfrm>
                    <a:prstGeom prst="rect">
                      <a:avLst/>
                    </a:prstGeom>
                    <a:noFill/>
                    <a:ln>
                      <a:noFill/>
                    </a:ln>
                  </pic:spPr>
                </pic:pic>
              </a:graphicData>
            </a:graphic>
          </wp:inline>
        </w:drawing>
      </w:r>
    </w:p>
    <w:p w14:paraId="443353C8" w14:textId="0534B26D" w:rsidR="00FA3B10" w:rsidRPr="008B59EE" w:rsidRDefault="00FA3B10" w:rsidP="00FA3B10">
      <w:pPr>
        <w:pStyle w:val="Legenda"/>
      </w:pPr>
      <w:bookmarkStart w:id="382" w:name="_Toc171580662"/>
      <w:bookmarkStart w:id="383" w:name="_Toc174522330"/>
      <w:r>
        <w:t xml:space="preserve">Rysunek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3</w:t>
      </w:r>
      <w:r w:rsidR="00455D5C">
        <w:rPr>
          <w:noProof/>
        </w:rPr>
        <w:fldChar w:fldCharType="end"/>
      </w:r>
      <w:r>
        <w:t>.</w:t>
      </w:r>
      <w:r>
        <w:rPr>
          <w:rFonts w:eastAsia="Calibri"/>
          <w:bCs/>
          <w:i w:val="0"/>
          <w:szCs w:val="20"/>
        </w:rPr>
        <w:t xml:space="preserve"> </w:t>
      </w:r>
      <w:r w:rsidRPr="008B59EE">
        <w:t>Krajowy system przesyłowy gazu</w:t>
      </w:r>
      <w:bookmarkEnd w:id="382"/>
      <w:bookmarkEnd w:id="383"/>
    </w:p>
    <w:p w14:paraId="0021FF32" w14:textId="77777777" w:rsidR="00FA3B10" w:rsidRPr="00127F23" w:rsidRDefault="00FA3B10" w:rsidP="00FA3B10">
      <w:pPr>
        <w:pStyle w:val="ardo"/>
      </w:pPr>
      <w:r w:rsidRPr="00127F23">
        <w:t>Źródło: Krajowy dziesięcioletni plan rozwoju systemu przesyłowego na lata 2024-2033, GAZ-SYSTEM S.A.</w:t>
      </w:r>
    </w:p>
    <w:p w14:paraId="3347C4FB" w14:textId="3C8F6A3F" w:rsidR="00FA3B10" w:rsidRDefault="00FA3B10" w:rsidP="00FA3B10">
      <w:r>
        <w:t>Obecnie PMG pozwalają zmagazynować łącznie 3 327,72 mln m</w:t>
      </w:r>
      <w:r w:rsidRPr="00087EE0">
        <w:rPr>
          <w:vertAlign w:val="superscript"/>
        </w:rPr>
        <w:t>3</w:t>
      </w:r>
      <w:r>
        <w:t>. Po zakończeniu rozbudowy największego magazynu gazu w Polsce (PMG Wierzchowice), łączna pojemność magazynów podziemnych w kraju zwiększy się do ok. 4,1 mld m</w:t>
      </w:r>
      <w:r w:rsidRPr="00F245E9">
        <w:rPr>
          <w:vertAlign w:val="superscript"/>
        </w:rPr>
        <w:t>3</w:t>
      </w:r>
      <w:r>
        <w:t>. Na rysunku poniżej (</w:t>
      </w:r>
      <w:r>
        <w:fldChar w:fldCharType="begin"/>
      </w:r>
      <w:r>
        <w:instrText xml:space="preserve"> REF _Ref160182084 \h </w:instrText>
      </w:r>
      <w:r>
        <w:fldChar w:fldCharType="separate"/>
      </w:r>
      <w:r w:rsidR="0048034B">
        <w:t xml:space="preserve">Rysunek </w:t>
      </w:r>
      <w:r w:rsidR="0048034B">
        <w:rPr>
          <w:noProof/>
        </w:rPr>
        <w:t>4</w:t>
      </w:r>
      <w:r w:rsidR="0048034B">
        <w:t>.</w:t>
      </w:r>
      <w:r w:rsidR="0048034B">
        <w:rPr>
          <w:noProof/>
        </w:rPr>
        <w:t>4</w:t>
      </w:r>
      <w:r>
        <w:fldChar w:fldCharType="end"/>
      </w:r>
      <w:r>
        <w:t>) przedstawiono magazyny wysokometanowego gazu ziemnego grupy E wraz z ich lokalizacją (stan na 31.12.2023 r.).</w:t>
      </w:r>
    </w:p>
    <w:p w14:paraId="635CA447" w14:textId="77777777" w:rsidR="00FA3B10" w:rsidRDefault="00FA3B10" w:rsidP="00FA3B10">
      <w:pPr>
        <w:pStyle w:val="NormalnyWeb"/>
        <w:spacing w:before="0" w:beforeAutospacing="0" w:after="0" w:afterAutospacing="0"/>
      </w:pPr>
      <w:r>
        <w:rPr>
          <w:noProof/>
        </w:rPr>
        <w:drawing>
          <wp:inline distT="0" distB="0" distL="0" distR="0" wp14:anchorId="08A26D6E" wp14:editId="5A4CC3F1">
            <wp:extent cx="5760720" cy="4803140"/>
            <wp:effectExtent l="0" t="0" r="0" b="0"/>
            <wp:docPr id="823352558" name="Obraz 9" descr="Obraz zawierający mapa, tekst,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352558" name="Obraz 9" descr="Obraz zawierający mapa, tekst, atlas, diagram&#10;&#10;Opis wygenerowany automatyczni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60720" cy="4803140"/>
                    </a:xfrm>
                    <a:prstGeom prst="rect">
                      <a:avLst/>
                    </a:prstGeom>
                    <a:noFill/>
                    <a:ln>
                      <a:noFill/>
                    </a:ln>
                  </pic:spPr>
                </pic:pic>
              </a:graphicData>
            </a:graphic>
          </wp:inline>
        </w:drawing>
      </w:r>
    </w:p>
    <w:p w14:paraId="741730E0" w14:textId="5308BD74" w:rsidR="00FA3B10" w:rsidRDefault="00FA3B10" w:rsidP="00FA3B10">
      <w:pPr>
        <w:pStyle w:val="Legenda"/>
      </w:pPr>
      <w:bookmarkStart w:id="384" w:name="_Ref160182084"/>
      <w:bookmarkStart w:id="385" w:name="_Toc171580663"/>
      <w:bookmarkStart w:id="386" w:name="_Toc174522331"/>
      <w:r>
        <w:t xml:space="preserve">Rysunek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4</w:t>
      </w:r>
      <w:r w:rsidR="00455D5C">
        <w:rPr>
          <w:noProof/>
        </w:rPr>
        <w:fldChar w:fldCharType="end"/>
      </w:r>
      <w:bookmarkEnd w:id="384"/>
      <w:r>
        <w:t xml:space="preserve">. </w:t>
      </w:r>
      <w:r w:rsidRPr="00252871">
        <w:t xml:space="preserve">Poglądowy schemat </w:t>
      </w:r>
      <w:r>
        <w:t>lokalizacji podziemnych magazynów gazu ziemnego wysokometanowego</w:t>
      </w:r>
      <w:bookmarkEnd w:id="385"/>
      <w:bookmarkEnd w:id="386"/>
    </w:p>
    <w:p w14:paraId="38BAEF98" w14:textId="77777777" w:rsidR="00FA3B10" w:rsidRPr="00252871" w:rsidRDefault="00FA3B10" w:rsidP="00FA3B10">
      <w:pPr>
        <w:pStyle w:val="ardo"/>
      </w:pPr>
      <w:r w:rsidRPr="00252871">
        <w:t>Źródło: GAZ-SYSTEM S.A.</w:t>
      </w:r>
    </w:p>
    <w:p w14:paraId="76867B8C" w14:textId="61574718" w:rsidR="00FA3B10" w:rsidRDefault="00FA3B10" w:rsidP="00FA3B10">
      <w:r w:rsidRPr="00F85B97">
        <w:t xml:space="preserve">W poniższej tabeli </w:t>
      </w:r>
      <w:r w:rsidRPr="008B59EE">
        <w:t>(</w:t>
      </w:r>
      <w:r>
        <w:fldChar w:fldCharType="begin"/>
      </w:r>
      <w:r>
        <w:instrText xml:space="preserve"> REF _Ref156907041 \h </w:instrText>
      </w:r>
      <w:r>
        <w:fldChar w:fldCharType="separate"/>
      </w:r>
      <w:r w:rsidR="0048034B">
        <w:t xml:space="preserve">Tabela </w:t>
      </w:r>
      <w:r w:rsidR="0048034B">
        <w:rPr>
          <w:noProof/>
        </w:rPr>
        <w:t>4</w:t>
      </w:r>
      <w:r w:rsidR="0048034B">
        <w:t>.</w:t>
      </w:r>
      <w:r w:rsidR="0048034B">
        <w:rPr>
          <w:noProof/>
        </w:rPr>
        <w:t>5</w:t>
      </w:r>
      <w:r>
        <w:fldChar w:fldCharType="end"/>
      </w:r>
      <w:r w:rsidRPr="008B59EE">
        <w:t>)</w:t>
      </w:r>
      <w:r>
        <w:t xml:space="preserve"> </w:t>
      </w:r>
      <w:r w:rsidRPr="00F85B97">
        <w:t>przedstawiono zdolności przesyłowe międzysystemowych punktów wejścia</w:t>
      </w:r>
      <w:r>
        <w:t xml:space="preserve"> i wyjścia</w:t>
      </w:r>
      <w:r w:rsidRPr="00F85B97">
        <w:t xml:space="preserve"> do polskiego systemu gazowego.</w:t>
      </w:r>
    </w:p>
    <w:p w14:paraId="203EA831" w14:textId="77777777" w:rsidR="00FA3B10" w:rsidRDefault="00FA3B10" w:rsidP="00FA3B10">
      <w:pPr>
        <w:jc w:val="left"/>
      </w:pPr>
      <w:r>
        <w:br w:type="page"/>
      </w:r>
    </w:p>
    <w:p w14:paraId="1EC71CDF" w14:textId="31FFE39E" w:rsidR="00FA3B10" w:rsidRDefault="00FA3B10" w:rsidP="00FA3B10">
      <w:pPr>
        <w:pStyle w:val="Legenda"/>
      </w:pPr>
      <w:bookmarkStart w:id="387" w:name="_Ref156907041"/>
      <w:bookmarkStart w:id="388" w:name="_Toc158373603"/>
      <w:bookmarkStart w:id="389" w:name="_Toc171580591"/>
      <w:bookmarkStart w:id="390" w:name="_Toc174709704"/>
      <w:r>
        <w:t xml:space="preserve">Tabela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5</w:t>
      </w:r>
      <w:r w:rsidR="00455D5C">
        <w:rPr>
          <w:noProof/>
        </w:rPr>
        <w:fldChar w:fldCharType="end"/>
      </w:r>
      <w:bookmarkEnd w:id="387"/>
      <w:r>
        <w:t xml:space="preserve">. </w:t>
      </w:r>
      <w:r w:rsidRPr="008B59EE">
        <w:t xml:space="preserve">Parametry transgranicznych punktów wejścia </w:t>
      </w:r>
      <w:r>
        <w:t xml:space="preserve">i wyjścia </w:t>
      </w:r>
      <w:r w:rsidRPr="008B59EE">
        <w:t xml:space="preserve">do </w:t>
      </w:r>
      <w:r>
        <w:t>s</w:t>
      </w:r>
      <w:r w:rsidRPr="008B59EE">
        <w:t xml:space="preserve">ystemu </w:t>
      </w:r>
      <w:r>
        <w:t>p</w:t>
      </w:r>
      <w:r w:rsidRPr="008B59EE">
        <w:t>rzesyłowego</w:t>
      </w:r>
      <w:bookmarkEnd w:id="388"/>
      <w:r>
        <w:t xml:space="preserve"> gazowego</w:t>
      </w:r>
      <w:bookmarkEnd w:id="389"/>
      <w:bookmarkEnd w:id="390"/>
    </w:p>
    <w:tbl>
      <w:tblPr>
        <w:tblStyle w:val="KPEiK"/>
        <w:tblW w:w="5000" w:type="pct"/>
        <w:tblLook w:val="04A0" w:firstRow="1" w:lastRow="0" w:firstColumn="1" w:lastColumn="0" w:noHBand="0" w:noVBand="1"/>
      </w:tblPr>
      <w:tblGrid>
        <w:gridCol w:w="1511"/>
        <w:gridCol w:w="4229"/>
        <w:gridCol w:w="1157"/>
        <w:gridCol w:w="1158"/>
        <w:gridCol w:w="1007"/>
      </w:tblGrid>
      <w:tr w:rsidR="00983394" w:rsidRPr="00983394" w14:paraId="5E684BE4"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1511" w:type="dxa"/>
            <w:vMerge w:val="restart"/>
          </w:tcPr>
          <w:p w14:paraId="57AB4BE9" w14:textId="77777777" w:rsidR="00FA3B10" w:rsidRPr="00983394" w:rsidRDefault="00FA3B10" w:rsidP="008D3A82">
            <w:pPr>
              <w:pStyle w:val="Tabele"/>
              <w:jc w:val="center"/>
              <w:rPr>
                <w:color w:val="auto"/>
              </w:rPr>
            </w:pPr>
            <w:r w:rsidRPr="00983394">
              <w:rPr>
                <w:color w:val="auto"/>
              </w:rPr>
              <w:t>Punkt wejścia</w:t>
            </w:r>
          </w:p>
        </w:tc>
        <w:tc>
          <w:tcPr>
            <w:tcW w:w="4229" w:type="dxa"/>
            <w:vMerge w:val="restart"/>
          </w:tcPr>
          <w:p w14:paraId="618C0CA0" w14:textId="77777777" w:rsidR="00FA3B10" w:rsidRPr="00983394" w:rsidRDefault="00FA3B10" w:rsidP="008D3A82">
            <w:pPr>
              <w:pStyle w:val="Tabele"/>
              <w:jc w:val="center"/>
              <w:rPr>
                <w:color w:val="auto"/>
              </w:rPr>
            </w:pPr>
            <w:r w:rsidRPr="00983394">
              <w:rPr>
                <w:color w:val="auto"/>
              </w:rPr>
              <w:t>Operator</w:t>
            </w:r>
          </w:p>
        </w:tc>
        <w:tc>
          <w:tcPr>
            <w:tcW w:w="3322" w:type="dxa"/>
            <w:gridSpan w:val="3"/>
          </w:tcPr>
          <w:p w14:paraId="54CD2DF1" w14:textId="77777777" w:rsidR="00FA3B10" w:rsidRPr="00983394" w:rsidRDefault="00FA3B10" w:rsidP="008D3A82">
            <w:pPr>
              <w:pStyle w:val="Tabele"/>
              <w:jc w:val="center"/>
              <w:rPr>
                <w:color w:val="auto"/>
              </w:rPr>
            </w:pPr>
            <w:r w:rsidRPr="00983394">
              <w:rPr>
                <w:color w:val="auto"/>
              </w:rPr>
              <w:t>Przepustowość techniczna</w:t>
            </w:r>
          </w:p>
        </w:tc>
      </w:tr>
      <w:tr w:rsidR="00983394" w:rsidRPr="00983394" w14:paraId="406B18BE"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1511" w:type="dxa"/>
            <w:vMerge/>
          </w:tcPr>
          <w:p w14:paraId="623465C2" w14:textId="77777777" w:rsidR="00FA3B10" w:rsidRPr="00983394" w:rsidRDefault="00FA3B10" w:rsidP="008D3A82">
            <w:pPr>
              <w:pStyle w:val="Tabele"/>
              <w:jc w:val="center"/>
              <w:rPr>
                <w:color w:val="auto"/>
              </w:rPr>
            </w:pPr>
          </w:p>
        </w:tc>
        <w:tc>
          <w:tcPr>
            <w:tcW w:w="4229" w:type="dxa"/>
            <w:vMerge/>
          </w:tcPr>
          <w:p w14:paraId="0F30ADF4" w14:textId="77777777" w:rsidR="00FA3B10" w:rsidRPr="00983394" w:rsidRDefault="00FA3B10" w:rsidP="008D3A82">
            <w:pPr>
              <w:pStyle w:val="Tabele"/>
              <w:jc w:val="center"/>
              <w:rPr>
                <w:color w:val="auto"/>
              </w:rPr>
            </w:pPr>
          </w:p>
        </w:tc>
        <w:tc>
          <w:tcPr>
            <w:tcW w:w="1157" w:type="dxa"/>
          </w:tcPr>
          <w:p w14:paraId="598E2163" w14:textId="77777777" w:rsidR="00FA3B10" w:rsidRPr="00983394" w:rsidRDefault="00FA3B10" w:rsidP="008D3A82">
            <w:pPr>
              <w:pStyle w:val="Tabele"/>
              <w:jc w:val="center"/>
              <w:rPr>
                <w:color w:val="auto"/>
              </w:rPr>
            </w:pPr>
            <w:r w:rsidRPr="00983394">
              <w:rPr>
                <w:color w:val="auto"/>
              </w:rPr>
              <w:t>mld m</w:t>
            </w:r>
            <w:r w:rsidRPr="00983394">
              <w:rPr>
                <w:color w:val="auto"/>
                <w:vertAlign w:val="superscript"/>
              </w:rPr>
              <w:t>3</w:t>
            </w:r>
            <w:r w:rsidRPr="00983394">
              <w:rPr>
                <w:color w:val="auto"/>
              </w:rPr>
              <w:t>/rok</w:t>
            </w:r>
          </w:p>
        </w:tc>
        <w:tc>
          <w:tcPr>
            <w:tcW w:w="1158" w:type="dxa"/>
          </w:tcPr>
          <w:p w14:paraId="3CA3B233" w14:textId="77777777" w:rsidR="00FA3B10" w:rsidRPr="00983394" w:rsidRDefault="00FA3B10" w:rsidP="008D3A82">
            <w:pPr>
              <w:pStyle w:val="Tabele"/>
              <w:jc w:val="center"/>
              <w:rPr>
                <w:color w:val="auto"/>
              </w:rPr>
            </w:pPr>
            <w:r w:rsidRPr="00983394">
              <w:rPr>
                <w:color w:val="auto"/>
              </w:rPr>
              <w:t>mln m</w:t>
            </w:r>
            <w:r w:rsidRPr="00983394">
              <w:rPr>
                <w:color w:val="auto"/>
                <w:vertAlign w:val="superscript"/>
              </w:rPr>
              <w:t>3</w:t>
            </w:r>
            <w:r w:rsidRPr="00983394">
              <w:rPr>
                <w:color w:val="auto"/>
              </w:rPr>
              <w:t>/d</w:t>
            </w:r>
          </w:p>
        </w:tc>
        <w:tc>
          <w:tcPr>
            <w:tcW w:w="1007" w:type="dxa"/>
          </w:tcPr>
          <w:p w14:paraId="6EF82332" w14:textId="77777777" w:rsidR="00FA3B10" w:rsidRPr="00983394" w:rsidRDefault="00FA3B10" w:rsidP="008D3A82">
            <w:pPr>
              <w:pStyle w:val="Tabele"/>
              <w:jc w:val="center"/>
              <w:rPr>
                <w:color w:val="auto"/>
              </w:rPr>
            </w:pPr>
            <w:r w:rsidRPr="00983394">
              <w:rPr>
                <w:color w:val="auto"/>
              </w:rPr>
              <w:t>GWh/d</w:t>
            </w:r>
          </w:p>
        </w:tc>
      </w:tr>
      <w:tr w:rsidR="00983394" w:rsidRPr="00983394" w14:paraId="52ED2654" w14:textId="77777777" w:rsidTr="008D3A82">
        <w:trPr>
          <w:trHeight w:val="227"/>
        </w:trPr>
        <w:tc>
          <w:tcPr>
            <w:tcW w:w="1511" w:type="dxa"/>
          </w:tcPr>
          <w:p w14:paraId="67A11A4C" w14:textId="77777777" w:rsidR="00FA3B10" w:rsidRPr="00983394" w:rsidRDefault="00FA3B10" w:rsidP="008D3A82">
            <w:pPr>
              <w:pStyle w:val="Tabele"/>
              <w:rPr>
                <w:color w:val="auto"/>
              </w:rPr>
            </w:pPr>
            <w:r w:rsidRPr="00983394">
              <w:rPr>
                <w:color w:val="auto"/>
              </w:rPr>
              <w:t>Faxe</w:t>
            </w:r>
          </w:p>
        </w:tc>
        <w:tc>
          <w:tcPr>
            <w:tcW w:w="4229" w:type="dxa"/>
          </w:tcPr>
          <w:p w14:paraId="2A7AB751" w14:textId="77777777" w:rsidR="00FA3B10" w:rsidRPr="00983394" w:rsidRDefault="00FA3B10" w:rsidP="008D3A82">
            <w:pPr>
              <w:pStyle w:val="Tabele"/>
              <w:rPr>
                <w:color w:val="auto"/>
              </w:rPr>
            </w:pPr>
            <w:r w:rsidRPr="00983394">
              <w:rPr>
                <w:color w:val="auto"/>
              </w:rPr>
              <w:t>Energinet / GAZ-SYSTEM</w:t>
            </w:r>
          </w:p>
        </w:tc>
        <w:tc>
          <w:tcPr>
            <w:tcW w:w="1157" w:type="dxa"/>
          </w:tcPr>
          <w:p w14:paraId="40D772DF" w14:textId="77777777" w:rsidR="00FA3B10" w:rsidRPr="00983394" w:rsidDel="00B44D53" w:rsidRDefault="00FA3B10" w:rsidP="008D3A82">
            <w:pPr>
              <w:pStyle w:val="Tabele"/>
              <w:jc w:val="right"/>
              <w:rPr>
                <w:color w:val="auto"/>
                <w:szCs w:val="16"/>
              </w:rPr>
            </w:pPr>
            <w:r w:rsidRPr="00983394">
              <w:rPr>
                <w:color w:val="auto"/>
                <w:szCs w:val="16"/>
              </w:rPr>
              <w:t>10,0</w:t>
            </w:r>
          </w:p>
        </w:tc>
        <w:tc>
          <w:tcPr>
            <w:tcW w:w="1158" w:type="dxa"/>
          </w:tcPr>
          <w:p w14:paraId="245EA3B0" w14:textId="77777777" w:rsidR="00FA3B10" w:rsidRPr="00983394" w:rsidDel="00B44D53" w:rsidRDefault="00FA3B10" w:rsidP="008D3A82">
            <w:pPr>
              <w:pStyle w:val="Tabele"/>
              <w:jc w:val="right"/>
              <w:rPr>
                <w:color w:val="auto"/>
                <w:szCs w:val="16"/>
              </w:rPr>
            </w:pPr>
            <w:r w:rsidRPr="00983394">
              <w:rPr>
                <w:color w:val="auto"/>
                <w:szCs w:val="16"/>
              </w:rPr>
              <w:t>27,4</w:t>
            </w:r>
          </w:p>
        </w:tc>
        <w:tc>
          <w:tcPr>
            <w:tcW w:w="1007" w:type="dxa"/>
          </w:tcPr>
          <w:p w14:paraId="5DBA6623" w14:textId="77777777" w:rsidR="00FA3B10" w:rsidRPr="00983394" w:rsidDel="00B44D53" w:rsidRDefault="00FA3B10" w:rsidP="008D3A82">
            <w:pPr>
              <w:pStyle w:val="Tabele"/>
              <w:jc w:val="right"/>
              <w:rPr>
                <w:color w:val="auto"/>
                <w:szCs w:val="16"/>
              </w:rPr>
            </w:pPr>
            <w:r w:rsidRPr="00983394">
              <w:rPr>
                <w:color w:val="auto"/>
                <w:szCs w:val="16"/>
              </w:rPr>
              <w:t>321,9</w:t>
            </w:r>
          </w:p>
        </w:tc>
      </w:tr>
      <w:tr w:rsidR="00983394" w:rsidRPr="00983394" w14:paraId="396F8C0E" w14:textId="77777777" w:rsidTr="008D3A82">
        <w:trPr>
          <w:trHeight w:val="227"/>
        </w:trPr>
        <w:tc>
          <w:tcPr>
            <w:tcW w:w="1511" w:type="dxa"/>
          </w:tcPr>
          <w:p w14:paraId="6EE447A5" w14:textId="77777777" w:rsidR="00FA3B10" w:rsidRPr="00983394" w:rsidRDefault="00FA3B10" w:rsidP="008D3A82">
            <w:pPr>
              <w:pStyle w:val="Tabele"/>
              <w:rPr>
                <w:color w:val="auto"/>
              </w:rPr>
            </w:pPr>
            <w:r w:rsidRPr="00983394">
              <w:rPr>
                <w:color w:val="auto"/>
              </w:rPr>
              <w:t>Santaka</w:t>
            </w:r>
          </w:p>
        </w:tc>
        <w:tc>
          <w:tcPr>
            <w:tcW w:w="4229" w:type="dxa"/>
          </w:tcPr>
          <w:p w14:paraId="469D6AB2" w14:textId="77777777" w:rsidR="00FA3B10" w:rsidRPr="00983394" w:rsidRDefault="00FA3B10" w:rsidP="008D3A82">
            <w:pPr>
              <w:pStyle w:val="Tabele"/>
              <w:rPr>
                <w:color w:val="auto"/>
                <w:lang w:val="en-US"/>
              </w:rPr>
            </w:pPr>
            <w:r w:rsidRPr="00983394">
              <w:rPr>
                <w:color w:val="auto"/>
                <w:lang w:val="en-US"/>
              </w:rPr>
              <w:t>AB Amber Grid / GAZ-SYSTEM</w:t>
            </w:r>
          </w:p>
        </w:tc>
        <w:tc>
          <w:tcPr>
            <w:tcW w:w="1157" w:type="dxa"/>
          </w:tcPr>
          <w:p w14:paraId="2012FBEB" w14:textId="77777777" w:rsidR="00FA3B10" w:rsidRPr="00983394" w:rsidDel="00B44D53" w:rsidRDefault="00FA3B10" w:rsidP="008D3A82">
            <w:pPr>
              <w:pStyle w:val="Tabele"/>
              <w:jc w:val="right"/>
              <w:rPr>
                <w:color w:val="auto"/>
                <w:szCs w:val="16"/>
                <w:lang w:val="en-US"/>
              </w:rPr>
            </w:pPr>
            <w:r w:rsidRPr="00983394">
              <w:rPr>
                <w:color w:val="auto"/>
                <w:szCs w:val="16"/>
                <w:lang w:val="en-US"/>
              </w:rPr>
              <w:t>1,9</w:t>
            </w:r>
          </w:p>
        </w:tc>
        <w:tc>
          <w:tcPr>
            <w:tcW w:w="1158" w:type="dxa"/>
          </w:tcPr>
          <w:p w14:paraId="13572444" w14:textId="77777777" w:rsidR="00FA3B10" w:rsidRPr="00983394" w:rsidDel="00B44D53" w:rsidRDefault="00FA3B10" w:rsidP="008D3A82">
            <w:pPr>
              <w:pStyle w:val="Tabele"/>
              <w:jc w:val="right"/>
              <w:rPr>
                <w:color w:val="auto"/>
                <w:szCs w:val="16"/>
                <w:lang w:val="en-US"/>
              </w:rPr>
            </w:pPr>
            <w:r w:rsidRPr="00983394">
              <w:rPr>
                <w:color w:val="auto"/>
                <w:szCs w:val="16"/>
                <w:lang w:val="en-US"/>
              </w:rPr>
              <w:t>5,2</w:t>
            </w:r>
          </w:p>
        </w:tc>
        <w:tc>
          <w:tcPr>
            <w:tcW w:w="1007" w:type="dxa"/>
          </w:tcPr>
          <w:p w14:paraId="1116F988" w14:textId="77777777" w:rsidR="00FA3B10" w:rsidRPr="00983394" w:rsidDel="00B44D53" w:rsidRDefault="00FA3B10" w:rsidP="008D3A82">
            <w:pPr>
              <w:pStyle w:val="Tabele"/>
              <w:jc w:val="right"/>
              <w:rPr>
                <w:color w:val="auto"/>
                <w:szCs w:val="16"/>
                <w:lang w:val="en-US"/>
              </w:rPr>
            </w:pPr>
            <w:r w:rsidRPr="00983394">
              <w:rPr>
                <w:color w:val="auto"/>
                <w:szCs w:val="16"/>
                <w:lang w:val="en-US"/>
              </w:rPr>
              <w:t>58,1</w:t>
            </w:r>
          </w:p>
        </w:tc>
      </w:tr>
      <w:tr w:rsidR="00983394" w:rsidRPr="00983394" w14:paraId="1382E3CD" w14:textId="77777777" w:rsidTr="008D3A82">
        <w:trPr>
          <w:trHeight w:val="227"/>
        </w:trPr>
        <w:tc>
          <w:tcPr>
            <w:tcW w:w="1511" w:type="dxa"/>
          </w:tcPr>
          <w:p w14:paraId="075CD107" w14:textId="77777777" w:rsidR="00FA3B10" w:rsidRPr="00983394" w:rsidRDefault="00FA3B10" w:rsidP="008D3A82">
            <w:pPr>
              <w:pStyle w:val="Tabele"/>
              <w:rPr>
                <w:color w:val="auto"/>
                <w:lang w:val="en-US"/>
              </w:rPr>
            </w:pPr>
            <w:r w:rsidRPr="00983394">
              <w:rPr>
                <w:color w:val="auto"/>
                <w:lang w:val="en-US"/>
              </w:rPr>
              <w:t>Vyrava</w:t>
            </w:r>
          </w:p>
        </w:tc>
        <w:tc>
          <w:tcPr>
            <w:tcW w:w="4229" w:type="dxa"/>
          </w:tcPr>
          <w:p w14:paraId="0ECBA827" w14:textId="77777777" w:rsidR="00FA3B10" w:rsidRPr="00983394" w:rsidRDefault="00FA3B10" w:rsidP="008D3A82">
            <w:pPr>
              <w:pStyle w:val="Tabele"/>
              <w:rPr>
                <w:color w:val="auto"/>
                <w:lang w:val="en-US"/>
              </w:rPr>
            </w:pPr>
            <w:r w:rsidRPr="00983394">
              <w:rPr>
                <w:color w:val="auto"/>
                <w:lang w:val="en-US"/>
              </w:rPr>
              <w:t>Eustream a.s. / GAZ-SYSTEM</w:t>
            </w:r>
          </w:p>
        </w:tc>
        <w:tc>
          <w:tcPr>
            <w:tcW w:w="1157" w:type="dxa"/>
          </w:tcPr>
          <w:p w14:paraId="35FE92E5" w14:textId="77777777" w:rsidR="00FA3B10" w:rsidRPr="00983394" w:rsidDel="00B44D53" w:rsidRDefault="00FA3B10" w:rsidP="008D3A82">
            <w:pPr>
              <w:pStyle w:val="Tabele"/>
              <w:jc w:val="right"/>
              <w:rPr>
                <w:color w:val="auto"/>
                <w:szCs w:val="16"/>
                <w:lang w:val="en-US"/>
              </w:rPr>
            </w:pPr>
            <w:r w:rsidRPr="00983394">
              <w:rPr>
                <w:color w:val="auto"/>
                <w:szCs w:val="16"/>
                <w:lang w:val="en-US"/>
              </w:rPr>
              <w:t>5,7</w:t>
            </w:r>
          </w:p>
        </w:tc>
        <w:tc>
          <w:tcPr>
            <w:tcW w:w="1158" w:type="dxa"/>
          </w:tcPr>
          <w:p w14:paraId="025633E9" w14:textId="77777777" w:rsidR="00FA3B10" w:rsidRPr="00983394" w:rsidDel="00B44D53" w:rsidRDefault="00FA3B10" w:rsidP="008D3A82">
            <w:pPr>
              <w:pStyle w:val="Tabele"/>
              <w:jc w:val="right"/>
              <w:rPr>
                <w:color w:val="auto"/>
                <w:szCs w:val="16"/>
                <w:lang w:val="en-US"/>
              </w:rPr>
            </w:pPr>
            <w:r w:rsidRPr="00983394">
              <w:rPr>
                <w:color w:val="auto"/>
                <w:szCs w:val="16"/>
                <w:lang w:val="en-US"/>
              </w:rPr>
              <w:t>15,6</w:t>
            </w:r>
          </w:p>
        </w:tc>
        <w:tc>
          <w:tcPr>
            <w:tcW w:w="1007" w:type="dxa"/>
          </w:tcPr>
          <w:p w14:paraId="40122785" w14:textId="77777777" w:rsidR="00FA3B10" w:rsidRPr="00983394" w:rsidDel="00B44D53" w:rsidRDefault="00FA3B10" w:rsidP="008D3A82">
            <w:pPr>
              <w:pStyle w:val="Tabele"/>
              <w:jc w:val="right"/>
              <w:rPr>
                <w:color w:val="auto"/>
                <w:szCs w:val="16"/>
                <w:lang w:val="en-US"/>
              </w:rPr>
            </w:pPr>
            <w:r w:rsidRPr="00983394">
              <w:rPr>
                <w:color w:val="auto"/>
                <w:szCs w:val="16"/>
                <w:lang w:val="en-US"/>
              </w:rPr>
              <w:t>173,9</w:t>
            </w:r>
          </w:p>
        </w:tc>
      </w:tr>
      <w:tr w:rsidR="00983394" w:rsidRPr="00983394" w14:paraId="570C6DF1" w14:textId="77777777" w:rsidTr="008D3A82">
        <w:trPr>
          <w:trHeight w:val="227"/>
        </w:trPr>
        <w:tc>
          <w:tcPr>
            <w:tcW w:w="1511" w:type="dxa"/>
          </w:tcPr>
          <w:p w14:paraId="1F69E8B8" w14:textId="77777777" w:rsidR="00FA3B10" w:rsidRPr="00983394" w:rsidRDefault="00FA3B10" w:rsidP="008D3A82">
            <w:pPr>
              <w:pStyle w:val="Tabele"/>
              <w:rPr>
                <w:color w:val="auto"/>
              </w:rPr>
            </w:pPr>
            <w:r w:rsidRPr="00983394">
              <w:rPr>
                <w:color w:val="auto"/>
              </w:rPr>
              <w:t>Drozdowicze</w:t>
            </w:r>
          </w:p>
        </w:tc>
        <w:tc>
          <w:tcPr>
            <w:tcW w:w="4229" w:type="dxa"/>
          </w:tcPr>
          <w:p w14:paraId="3D11ABFE" w14:textId="77777777" w:rsidR="00FA3B10" w:rsidRPr="00983394" w:rsidRDefault="00FA3B10" w:rsidP="008D3A82">
            <w:pPr>
              <w:pStyle w:val="Tabele"/>
              <w:rPr>
                <w:color w:val="auto"/>
                <w:lang w:val="en-US"/>
              </w:rPr>
            </w:pPr>
            <w:r w:rsidRPr="00983394">
              <w:rPr>
                <w:color w:val="auto"/>
                <w:lang w:val="en-US"/>
              </w:rPr>
              <w:t xml:space="preserve">LLC Gas Transmission System Operator of Ukraine/ </w:t>
            </w:r>
          </w:p>
          <w:p w14:paraId="69FFFE3F" w14:textId="77777777" w:rsidR="00FA3B10" w:rsidRPr="00983394" w:rsidRDefault="00FA3B10" w:rsidP="008D3A82">
            <w:pPr>
              <w:pStyle w:val="Tabele"/>
              <w:rPr>
                <w:color w:val="auto"/>
                <w:lang w:val="en-US"/>
              </w:rPr>
            </w:pPr>
            <w:r w:rsidRPr="00983394">
              <w:rPr>
                <w:color w:val="auto"/>
                <w:lang w:val="en-US"/>
              </w:rPr>
              <w:t>GAZ-SYSTEM S.A.</w:t>
            </w:r>
          </w:p>
        </w:tc>
        <w:tc>
          <w:tcPr>
            <w:tcW w:w="1157" w:type="dxa"/>
          </w:tcPr>
          <w:p w14:paraId="1CC9A1F6" w14:textId="77777777" w:rsidR="00FA3B10" w:rsidRPr="00983394" w:rsidRDefault="00FA3B10" w:rsidP="008D3A82">
            <w:pPr>
              <w:pStyle w:val="Tabele"/>
              <w:jc w:val="right"/>
              <w:rPr>
                <w:color w:val="auto"/>
              </w:rPr>
            </w:pPr>
            <w:r w:rsidRPr="00983394">
              <w:rPr>
                <w:color w:val="auto"/>
                <w:szCs w:val="16"/>
              </w:rPr>
              <w:t>4,7</w:t>
            </w:r>
          </w:p>
        </w:tc>
        <w:tc>
          <w:tcPr>
            <w:tcW w:w="1158" w:type="dxa"/>
          </w:tcPr>
          <w:p w14:paraId="7E57237E" w14:textId="77777777" w:rsidR="00FA3B10" w:rsidRPr="00983394" w:rsidRDefault="00FA3B10" w:rsidP="008D3A82">
            <w:pPr>
              <w:pStyle w:val="Tabele"/>
              <w:jc w:val="right"/>
              <w:rPr>
                <w:color w:val="auto"/>
              </w:rPr>
            </w:pPr>
            <w:r w:rsidRPr="00983394">
              <w:rPr>
                <w:color w:val="auto"/>
                <w:szCs w:val="16"/>
              </w:rPr>
              <w:t>12,0</w:t>
            </w:r>
          </w:p>
        </w:tc>
        <w:tc>
          <w:tcPr>
            <w:tcW w:w="1007" w:type="dxa"/>
          </w:tcPr>
          <w:p w14:paraId="6FF9A3C3" w14:textId="77777777" w:rsidR="00FA3B10" w:rsidRPr="00983394" w:rsidRDefault="00FA3B10" w:rsidP="008D3A82">
            <w:pPr>
              <w:pStyle w:val="Tabele"/>
              <w:jc w:val="right"/>
              <w:rPr>
                <w:color w:val="auto"/>
              </w:rPr>
            </w:pPr>
            <w:r w:rsidRPr="00983394">
              <w:rPr>
                <w:color w:val="auto"/>
                <w:szCs w:val="16"/>
              </w:rPr>
              <w:t>134,6</w:t>
            </w:r>
          </w:p>
        </w:tc>
      </w:tr>
      <w:tr w:rsidR="00983394" w:rsidRPr="00983394" w14:paraId="12EB27E8" w14:textId="77777777" w:rsidTr="008D3A82">
        <w:trPr>
          <w:trHeight w:val="227"/>
        </w:trPr>
        <w:tc>
          <w:tcPr>
            <w:tcW w:w="1511" w:type="dxa"/>
          </w:tcPr>
          <w:p w14:paraId="12E2AB5E" w14:textId="77777777" w:rsidR="00FA3B10" w:rsidRPr="00983394" w:rsidRDefault="00FA3B10" w:rsidP="008D3A82">
            <w:pPr>
              <w:pStyle w:val="Tabele"/>
              <w:rPr>
                <w:color w:val="auto"/>
              </w:rPr>
            </w:pPr>
            <w:r w:rsidRPr="00983394">
              <w:rPr>
                <w:color w:val="auto"/>
              </w:rPr>
              <w:t>Mallnow</w:t>
            </w:r>
          </w:p>
        </w:tc>
        <w:tc>
          <w:tcPr>
            <w:tcW w:w="4229" w:type="dxa"/>
          </w:tcPr>
          <w:p w14:paraId="1CD4EF72" w14:textId="77777777" w:rsidR="00FA3B10" w:rsidRPr="001F1903" w:rsidRDefault="00FA3B10" w:rsidP="008D3A82">
            <w:pPr>
              <w:pStyle w:val="Tabele"/>
              <w:rPr>
                <w:color w:val="auto"/>
                <w:lang w:val="pt-BR"/>
              </w:rPr>
            </w:pPr>
            <w:r w:rsidRPr="001F1903">
              <w:rPr>
                <w:color w:val="auto"/>
                <w:lang w:val="pt-BR"/>
              </w:rPr>
              <w:t>GASCADE Gastransport GmbH / GAZ-SYSTEM S.A.</w:t>
            </w:r>
          </w:p>
        </w:tc>
        <w:tc>
          <w:tcPr>
            <w:tcW w:w="1157" w:type="dxa"/>
          </w:tcPr>
          <w:p w14:paraId="2FF2A808" w14:textId="77777777" w:rsidR="00FA3B10" w:rsidRPr="00983394" w:rsidRDefault="00FA3B10" w:rsidP="008D3A82">
            <w:pPr>
              <w:pStyle w:val="Tabele"/>
              <w:jc w:val="right"/>
              <w:rPr>
                <w:color w:val="auto"/>
              </w:rPr>
            </w:pPr>
            <w:r w:rsidRPr="00983394">
              <w:rPr>
                <w:color w:val="auto"/>
                <w:szCs w:val="16"/>
              </w:rPr>
              <w:t>9,1</w:t>
            </w:r>
          </w:p>
        </w:tc>
        <w:tc>
          <w:tcPr>
            <w:tcW w:w="1158" w:type="dxa"/>
          </w:tcPr>
          <w:p w14:paraId="0B24F68D" w14:textId="77777777" w:rsidR="00FA3B10" w:rsidRPr="00983394" w:rsidRDefault="00FA3B10" w:rsidP="008D3A82">
            <w:pPr>
              <w:pStyle w:val="Tabele"/>
              <w:jc w:val="right"/>
              <w:rPr>
                <w:color w:val="auto"/>
              </w:rPr>
            </w:pPr>
            <w:r w:rsidRPr="00983394">
              <w:rPr>
                <w:color w:val="auto"/>
              </w:rPr>
              <w:t>25,0</w:t>
            </w:r>
          </w:p>
        </w:tc>
        <w:tc>
          <w:tcPr>
            <w:tcW w:w="1007" w:type="dxa"/>
          </w:tcPr>
          <w:p w14:paraId="2413492E" w14:textId="77777777" w:rsidR="00FA3B10" w:rsidRPr="00983394" w:rsidRDefault="00FA3B10" w:rsidP="008D3A82">
            <w:pPr>
              <w:pStyle w:val="Tabele"/>
              <w:jc w:val="right"/>
              <w:rPr>
                <w:color w:val="auto"/>
              </w:rPr>
            </w:pPr>
            <w:r w:rsidRPr="00983394">
              <w:rPr>
                <w:color w:val="auto"/>
                <w:szCs w:val="16"/>
              </w:rPr>
              <w:t>277,6</w:t>
            </w:r>
          </w:p>
        </w:tc>
      </w:tr>
      <w:tr w:rsidR="00983394" w:rsidRPr="00983394" w14:paraId="37073805" w14:textId="77777777" w:rsidTr="008D3A82">
        <w:trPr>
          <w:trHeight w:val="227"/>
        </w:trPr>
        <w:tc>
          <w:tcPr>
            <w:tcW w:w="1511" w:type="dxa"/>
          </w:tcPr>
          <w:p w14:paraId="6266999D" w14:textId="77777777" w:rsidR="00FA3B10" w:rsidRPr="00983394" w:rsidRDefault="00FA3B10" w:rsidP="008D3A82">
            <w:pPr>
              <w:pStyle w:val="Tabele"/>
              <w:rPr>
                <w:color w:val="auto"/>
              </w:rPr>
            </w:pPr>
            <w:r w:rsidRPr="00983394">
              <w:rPr>
                <w:color w:val="auto"/>
              </w:rPr>
              <w:t>Lasów</w:t>
            </w:r>
          </w:p>
        </w:tc>
        <w:tc>
          <w:tcPr>
            <w:tcW w:w="4229" w:type="dxa"/>
          </w:tcPr>
          <w:p w14:paraId="15200DEE" w14:textId="77777777" w:rsidR="00FA3B10" w:rsidRPr="00983394" w:rsidRDefault="00FA3B10" w:rsidP="008D3A82">
            <w:pPr>
              <w:pStyle w:val="Tabele"/>
              <w:rPr>
                <w:color w:val="auto"/>
              </w:rPr>
            </w:pPr>
            <w:r w:rsidRPr="00983394">
              <w:rPr>
                <w:color w:val="auto"/>
              </w:rPr>
              <w:t>ONTRAS / GAZ-SYSTEM S.A.</w:t>
            </w:r>
          </w:p>
        </w:tc>
        <w:tc>
          <w:tcPr>
            <w:tcW w:w="1157" w:type="dxa"/>
          </w:tcPr>
          <w:p w14:paraId="09C31A89" w14:textId="77777777" w:rsidR="00FA3B10" w:rsidRPr="00983394" w:rsidRDefault="00FA3B10" w:rsidP="008D3A82">
            <w:pPr>
              <w:pStyle w:val="Tabele"/>
              <w:jc w:val="right"/>
              <w:rPr>
                <w:color w:val="auto"/>
              </w:rPr>
            </w:pPr>
            <w:r w:rsidRPr="00983394">
              <w:rPr>
                <w:color w:val="auto"/>
                <w:szCs w:val="16"/>
              </w:rPr>
              <w:t>1,6</w:t>
            </w:r>
          </w:p>
        </w:tc>
        <w:tc>
          <w:tcPr>
            <w:tcW w:w="1158" w:type="dxa"/>
          </w:tcPr>
          <w:p w14:paraId="1CDDC0A7" w14:textId="77777777" w:rsidR="00FA3B10" w:rsidRPr="00983394" w:rsidRDefault="00FA3B10" w:rsidP="008D3A82">
            <w:pPr>
              <w:pStyle w:val="Tabele"/>
              <w:jc w:val="right"/>
              <w:rPr>
                <w:color w:val="auto"/>
              </w:rPr>
            </w:pPr>
            <w:r w:rsidRPr="00983394">
              <w:rPr>
                <w:color w:val="auto"/>
                <w:szCs w:val="16"/>
              </w:rPr>
              <w:t>4,4</w:t>
            </w:r>
          </w:p>
        </w:tc>
        <w:tc>
          <w:tcPr>
            <w:tcW w:w="1007" w:type="dxa"/>
          </w:tcPr>
          <w:p w14:paraId="02349A11" w14:textId="77777777" w:rsidR="00FA3B10" w:rsidRPr="00983394" w:rsidRDefault="00FA3B10" w:rsidP="008D3A82">
            <w:pPr>
              <w:pStyle w:val="Tabele"/>
              <w:jc w:val="right"/>
              <w:rPr>
                <w:color w:val="auto"/>
              </w:rPr>
            </w:pPr>
            <w:r w:rsidRPr="00983394">
              <w:rPr>
                <w:color w:val="auto"/>
                <w:szCs w:val="16"/>
              </w:rPr>
              <w:t>48,7</w:t>
            </w:r>
          </w:p>
        </w:tc>
      </w:tr>
      <w:tr w:rsidR="00983394" w:rsidRPr="00983394" w14:paraId="1467A4F8" w14:textId="77777777" w:rsidTr="008D3A82">
        <w:trPr>
          <w:trHeight w:val="227"/>
        </w:trPr>
        <w:tc>
          <w:tcPr>
            <w:tcW w:w="1511" w:type="dxa"/>
          </w:tcPr>
          <w:p w14:paraId="2AFCFA5A" w14:textId="77777777" w:rsidR="00FA3B10" w:rsidRPr="00983394" w:rsidRDefault="00FA3B10" w:rsidP="008D3A82">
            <w:pPr>
              <w:pStyle w:val="Tabele"/>
              <w:rPr>
                <w:color w:val="auto"/>
              </w:rPr>
            </w:pPr>
            <w:r w:rsidRPr="00983394">
              <w:rPr>
                <w:color w:val="auto"/>
              </w:rPr>
              <w:t>Cieszyn</w:t>
            </w:r>
          </w:p>
        </w:tc>
        <w:tc>
          <w:tcPr>
            <w:tcW w:w="4229" w:type="dxa"/>
          </w:tcPr>
          <w:p w14:paraId="461D13B4" w14:textId="77777777" w:rsidR="00FA3B10" w:rsidRPr="00983394" w:rsidRDefault="00FA3B10" w:rsidP="008D3A82">
            <w:pPr>
              <w:pStyle w:val="Tabele"/>
              <w:rPr>
                <w:color w:val="auto"/>
              </w:rPr>
            </w:pPr>
            <w:r w:rsidRPr="00983394">
              <w:rPr>
                <w:color w:val="auto"/>
              </w:rPr>
              <w:t>NET4GAS / GAZ-SYSTEM S.A.</w:t>
            </w:r>
          </w:p>
        </w:tc>
        <w:tc>
          <w:tcPr>
            <w:tcW w:w="1157" w:type="dxa"/>
          </w:tcPr>
          <w:p w14:paraId="6489C564" w14:textId="77777777" w:rsidR="00FA3B10" w:rsidRPr="00983394" w:rsidRDefault="00FA3B10" w:rsidP="008D3A82">
            <w:pPr>
              <w:pStyle w:val="Tabele"/>
              <w:jc w:val="right"/>
              <w:rPr>
                <w:color w:val="auto"/>
              </w:rPr>
            </w:pPr>
            <w:r w:rsidRPr="00983394">
              <w:rPr>
                <w:color w:val="auto"/>
                <w:szCs w:val="16"/>
              </w:rPr>
              <w:t>0,6</w:t>
            </w:r>
          </w:p>
        </w:tc>
        <w:tc>
          <w:tcPr>
            <w:tcW w:w="1158" w:type="dxa"/>
          </w:tcPr>
          <w:p w14:paraId="146687D7" w14:textId="77777777" w:rsidR="00FA3B10" w:rsidRPr="00983394" w:rsidRDefault="00FA3B10" w:rsidP="008D3A82">
            <w:pPr>
              <w:pStyle w:val="Tabele"/>
              <w:jc w:val="right"/>
              <w:rPr>
                <w:color w:val="auto"/>
              </w:rPr>
            </w:pPr>
            <w:r w:rsidRPr="00983394">
              <w:rPr>
                <w:color w:val="auto"/>
                <w:szCs w:val="16"/>
              </w:rPr>
              <w:t>2,5/0,4</w:t>
            </w:r>
          </w:p>
        </w:tc>
        <w:tc>
          <w:tcPr>
            <w:tcW w:w="1007" w:type="dxa"/>
          </w:tcPr>
          <w:p w14:paraId="3C75F5E8" w14:textId="77777777" w:rsidR="00FA3B10" w:rsidRPr="00983394" w:rsidRDefault="00FA3B10" w:rsidP="008D3A82">
            <w:pPr>
              <w:pStyle w:val="Tabele"/>
              <w:jc w:val="right"/>
              <w:rPr>
                <w:color w:val="auto"/>
              </w:rPr>
            </w:pPr>
            <w:r w:rsidRPr="00983394">
              <w:rPr>
                <w:color w:val="auto"/>
                <w:szCs w:val="16"/>
              </w:rPr>
              <w:t>28,0/4,3</w:t>
            </w:r>
          </w:p>
        </w:tc>
      </w:tr>
      <w:tr w:rsidR="00983394" w:rsidRPr="00983394" w14:paraId="3AA84E52" w14:textId="77777777" w:rsidTr="008D3A82">
        <w:trPr>
          <w:trHeight w:val="227"/>
        </w:trPr>
        <w:tc>
          <w:tcPr>
            <w:tcW w:w="1511" w:type="dxa"/>
            <w:tcBorders>
              <w:bottom w:val="single" w:sz="4" w:space="0" w:color="808080"/>
            </w:tcBorders>
          </w:tcPr>
          <w:p w14:paraId="67306FD8" w14:textId="77777777" w:rsidR="00FA3B10" w:rsidRPr="00983394" w:rsidRDefault="00FA3B10" w:rsidP="008D3A82">
            <w:pPr>
              <w:pStyle w:val="Tabele"/>
              <w:rPr>
                <w:color w:val="auto"/>
              </w:rPr>
            </w:pPr>
            <w:r w:rsidRPr="00983394">
              <w:rPr>
                <w:color w:val="auto"/>
              </w:rPr>
              <w:t>Terminal LNG</w:t>
            </w:r>
          </w:p>
        </w:tc>
        <w:tc>
          <w:tcPr>
            <w:tcW w:w="4229" w:type="dxa"/>
            <w:tcBorders>
              <w:bottom w:val="single" w:sz="4" w:space="0" w:color="808080"/>
            </w:tcBorders>
          </w:tcPr>
          <w:p w14:paraId="483FA2AF" w14:textId="77777777" w:rsidR="00FA3B10" w:rsidRPr="00983394" w:rsidRDefault="00FA3B10" w:rsidP="008D3A82">
            <w:pPr>
              <w:pStyle w:val="Tabele"/>
              <w:rPr>
                <w:color w:val="auto"/>
              </w:rPr>
            </w:pPr>
            <w:r w:rsidRPr="00983394">
              <w:rPr>
                <w:color w:val="auto"/>
              </w:rPr>
              <w:t>GAZ-SYSTEM S.A.</w:t>
            </w:r>
          </w:p>
        </w:tc>
        <w:tc>
          <w:tcPr>
            <w:tcW w:w="1157" w:type="dxa"/>
            <w:tcBorders>
              <w:bottom w:val="single" w:sz="4" w:space="0" w:color="808080"/>
            </w:tcBorders>
          </w:tcPr>
          <w:p w14:paraId="4C50FF05" w14:textId="77777777" w:rsidR="00FA3B10" w:rsidRPr="00983394" w:rsidRDefault="00FA3B10" w:rsidP="008D3A82">
            <w:pPr>
              <w:pStyle w:val="Tabele"/>
              <w:jc w:val="right"/>
              <w:rPr>
                <w:color w:val="auto"/>
              </w:rPr>
            </w:pPr>
            <w:r w:rsidRPr="00983394">
              <w:rPr>
                <w:color w:val="auto"/>
              </w:rPr>
              <w:t>6,2</w:t>
            </w:r>
          </w:p>
        </w:tc>
        <w:tc>
          <w:tcPr>
            <w:tcW w:w="1158" w:type="dxa"/>
            <w:tcBorders>
              <w:bottom w:val="single" w:sz="4" w:space="0" w:color="808080"/>
            </w:tcBorders>
          </w:tcPr>
          <w:p w14:paraId="5A544EC9" w14:textId="77777777" w:rsidR="00FA3B10" w:rsidRPr="00983394" w:rsidRDefault="00FA3B10" w:rsidP="008D3A82">
            <w:pPr>
              <w:pStyle w:val="Tabele"/>
              <w:jc w:val="right"/>
              <w:rPr>
                <w:color w:val="auto"/>
              </w:rPr>
            </w:pPr>
            <w:r w:rsidRPr="00983394">
              <w:rPr>
                <w:color w:val="auto"/>
              </w:rPr>
              <w:t>19,7</w:t>
            </w:r>
          </w:p>
        </w:tc>
        <w:tc>
          <w:tcPr>
            <w:tcW w:w="1007" w:type="dxa"/>
            <w:tcBorders>
              <w:bottom w:val="single" w:sz="4" w:space="0" w:color="808080"/>
            </w:tcBorders>
          </w:tcPr>
          <w:p w14:paraId="6F5F6B67" w14:textId="77777777" w:rsidR="00FA3B10" w:rsidRPr="00983394" w:rsidRDefault="00FA3B10" w:rsidP="008D3A82">
            <w:pPr>
              <w:pStyle w:val="Tabele"/>
              <w:jc w:val="right"/>
              <w:rPr>
                <w:color w:val="auto"/>
              </w:rPr>
            </w:pPr>
            <w:r w:rsidRPr="00983394">
              <w:rPr>
                <w:color w:val="auto"/>
                <w:szCs w:val="16"/>
              </w:rPr>
              <w:t>227,3</w:t>
            </w:r>
          </w:p>
        </w:tc>
      </w:tr>
      <w:tr w:rsidR="00983394" w:rsidRPr="00983394" w14:paraId="0ED22811" w14:textId="77777777" w:rsidTr="008D3A82">
        <w:trPr>
          <w:trHeight w:val="227"/>
        </w:trPr>
        <w:tc>
          <w:tcPr>
            <w:tcW w:w="1511" w:type="dxa"/>
            <w:shd w:val="clear" w:color="auto" w:fill="83BC5C"/>
          </w:tcPr>
          <w:p w14:paraId="65D17C06" w14:textId="77777777" w:rsidR="00FA3B10" w:rsidRPr="00983394" w:rsidRDefault="00FA3B10" w:rsidP="008D3A82">
            <w:pPr>
              <w:pStyle w:val="Tabele"/>
              <w:jc w:val="center"/>
              <w:rPr>
                <w:b/>
                <w:color w:val="auto"/>
              </w:rPr>
            </w:pPr>
            <w:r w:rsidRPr="00983394">
              <w:rPr>
                <w:b/>
                <w:color w:val="auto"/>
              </w:rPr>
              <w:t>Punkt wyjścia</w:t>
            </w:r>
          </w:p>
        </w:tc>
        <w:tc>
          <w:tcPr>
            <w:tcW w:w="4229" w:type="dxa"/>
            <w:shd w:val="clear" w:color="auto" w:fill="83BC5C"/>
          </w:tcPr>
          <w:p w14:paraId="308FE306" w14:textId="77777777" w:rsidR="00FA3B10" w:rsidRPr="00983394" w:rsidRDefault="00FA3B10" w:rsidP="008D3A82">
            <w:pPr>
              <w:pStyle w:val="Tabele"/>
              <w:jc w:val="center"/>
              <w:rPr>
                <w:b/>
                <w:color w:val="auto"/>
              </w:rPr>
            </w:pPr>
            <w:r w:rsidRPr="00983394">
              <w:rPr>
                <w:b/>
                <w:color w:val="auto"/>
              </w:rPr>
              <w:t>Operator</w:t>
            </w:r>
          </w:p>
        </w:tc>
        <w:tc>
          <w:tcPr>
            <w:tcW w:w="1157" w:type="dxa"/>
            <w:shd w:val="clear" w:color="auto" w:fill="83BC5C"/>
          </w:tcPr>
          <w:p w14:paraId="1B0525CA" w14:textId="77777777" w:rsidR="00FA3B10" w:rsidRPr="00983394" w:rsidRDefault="00FA3B10" w:rsidP="008D3A82">
            <w:pPr>
              <w:pStyle w:val="Tabele"/>
              <w:jc w:val="center"/>
              <w:rPr>
                <w:b/>
                <w:color w:val="auto"/>
              </w:rPr>
            </w:pPr>
            <w:r w:rsidRPr="00983394">
              <w:rPr>
                <w:b/>
                <w:color w:val="auto"/>
              </w:rPr>
              <w:t>Przepustowość techniczna</w:t>
            </w:r>
          </w:p>
        </w:tc>
        <w:tc>
          <w:tcPr>
            <w:tcW w:w="1158" w:type="dxa"/>
            <w:shd w:val="clear" w:color="auto" w:fill="83BC5C"/>
          </w:tcPr>
          <w:p w14:paraId="2F876A3C" w14:textId="77777777" w:rsidR="00FA3B10" w:rsidRPr="00983394" w:rsidRDefault="00FA3B10" w:rsidP="008D3A82">
            <w:pPr>
              <w:pStyle w:val="Tabele"/>
              <w:jc w:val="center"/>
              <w:rPr>
                <w:b/>
                <w:color w:val="auto"/>
              </w:rPr>
            </w:pPr>
            <w:r w:rsidRPr="00983394">
              <w:rPr>
                <w:b/>
                <w:color w:val="auto"/>
              </w:rPr>
              <w:t>Punkt wejścia</w:t>
            </w:r>
          </w:p>
        </w:tc>
        <w:tc>
          <w:tcPr>
            <w:tcW w:w="1007" w:type="dxa"/>
            <w:shd w:val="clear" w:color="auto" w:fill="83BC5C"/>
          </w:tcPr>
          <w:p w14:paraId="79034DF2" w14:textId="77777777" w:rsidR="00FA3B10" w:rsidRPr="00983394" w:rsidRDefault="00FA3B10" w:rsidP="008D3A82">
            <w:pPr>
              <w:pStyle w:val="Tabele"/>
              <w:jc w:val="center"/>
              <w:rPr>
                <w:b/>
                <w:color w:val="auto"/>
              </w:rPr>
            </w:pPr>
            <w:r w:rsidRPr="00983394">
              <w:rPr>
                <w:b/>
                <w:color w:val="auto"/>
              </w:rPr>
              <w:t>Operator</w:t>
            </w:r>
          </w:p>
        </w:tc>
      </w:tr>
      <w:tr w:rsidR="00983394" w:rsidRPr="00983394" w14:paraId="0F9EFA97" w14:textId="77777777" w:rsidTr="008D3A82">
        <w:trPr>
          <w:trHeight w:val="227"/>
        </w:trPr>
        <w:tc>
          <w:tcPr>
            <w:tcW w:w="1511" w:type="dxa"/>
          </w:tcPr>
          <w:p w14:paraId="2F57BE10" w14:textId="77777777" w:rsidR="00FA3B10" w:rsidRPr="00983394" w:rsidRDefault="00FA3B10" w:rsidP="008D3A82">
            <w:pPr>
              <w:pStyle w:val="Tabele"/>
              <w:rPr>
                <w:color w:val="auto"/>
              </w:rPr>
            </w:pPr>
            <w:r w:rsidRPr="00983394">
              <w:rPr>
                <w:color w:val="auto"/>
              </w:rPr>
              <w:t>Faxe</w:t>
            </w:r>
          </w:p>
        </w:tc>
        <w:tc>
          <w:tcPr>
            <w:tcW w:w="4229" w:type="dxa"/>
          </w:tcPr>
          <w:p w14:paraId="542333E5" w14:textId="77777777" w:rsidR="00FA3B10" w:rsidRPr="00983394" w:rsidRDefault="00FA3B10" w:rsidP="008D3A82">
            <w:pPr>
              <w:pStyle w:val="Tabele"/>
              <w:rPr>
                <w:color w:val="auto"/>
              </w:rPr>
            </w:pPr>
            <w:r w:rsidRPr="00983394">
              <w:rPr>
                <w:color w:val="auto"/>
              </w:rPr>
              <w:t>Energinet / GAZ-SYSTEM</w:t>
            </w:r>
          </w:p>
        </w:tc>
        <w:tc>
          <w:tcPr>
            <w:tcW w:w="1157" w:type="dxa"/>
          </w:tcPr>
          <w:p w14:paraId="658AA7FD" w14:textId="77777777" w:rsidR="00FA3B10" w:rsidRPr="00983394" w:rsidRDefault="00FA3B10" w:rsidP="008D3A82">
            <w:pPr>
              <w:pStyle w:val="Tabele"/>
              <w:jc w:val="right"/>
              <w:rPr>
                <w:color w:val="auto"/>
              </w:rPr>
            </w:pPr>
            <w:r w:rsidRPr="00983394">
              <w:rPr>
                <w:color w:val="auto"/>
                <w:szCs w:val="16"/>
              </w:rPr>
              <w:t>10,0</w:t>
            </w:r>
          </w:p>
        </w:tc>
        <w:tc>
          <w:tcPr>
            <w:tcW w:w="1158" w:type="dxa"/>
          </w:tcPr>
          <w:p w14:paraId="135B7FE9" w14:textId="77777777" w:rsidR="00FA3B10" w:rsidRPr="00983394" w:rsidRDefault="00FA3B10" w:rsidP="008D3A82">
            <w:pPr>
              <w:pStyle w:val="Tabele"/>
              <w:jc w:val="right"/>
              <w:rPr>
                <w:color w:val="auto"/>
              </w:rPr>
            </w:pPr>
            <w:r w:rsidRPr="00983394">
              <w:rPr>
                <w:color w:val="auto"/>
                <w:szCs w:val="16"/>
              </w:rPr>
              <w:t>27,4</w:t>
            </w:r>
          </w:p>
        </w:tc>
        <w:tc>
          <w:tcPr>
            <w:tcW w:w="1007" w:type="dxa"/>
          </w:tcPr>
          <w:p w14:paraId="3846CFCF" w14:textId="77777777" w:rsidR="00FA3B10" w:rsidRPr="00983394" w:rsidRDefault="00FA3B10" w:rsidP="008D3A82">
            <w:pPr>
              <w:pStyle w:val="Tabele"/>
              <w:jc w:val="right"/>
              <w:rPr>
                <w:color w:val="auto"/>
                <w:szCs w:val="16"/>
              </w:rPr>
            </w:pPr>
            <w:r w:rsidRPr="00983394">
              <w:rPr>
                <w:color w:val="auto"/>
                <w:szCs w:val="16"/>
              </w:rPr>
              <w:t>321,9</w:t>
            </w:r>
          </w:p>
        </w:tc>
      </w:tr>
      <w:tr w:rsidR="00983394" w:rsidRPr="00983394" w14:paraId="4BD6FAF4" w14:textId="77777777" w:rsidTr="008D3A82">
        <w:trPr>
          <w:trHeight w:val="227"/>
        </w:trPr>
        <w:tc>
          <w:tcPr>
            <w:tcW w:w="1511" w:type="dxa"/>
          </w:tcPr>
          <w:p w14:paraId="610023C8" w14:textId="77777777" w:rsidR="00FA3B10" w:rsidRPr="00983394" w:rsidRDefault="00FA3B10" w:rsidP="008D3A82">
            <w:pPr>
              <w:pStyle w:val="Tabele"/>
              <w:rPr>
                <w:color w:val="auto"/>
              </w:rPr>
            </w:pPr>
            <w:r w:rsidRPr="00983394">
              <w:rPr>
                <w:color w:val="auto"/>
              </w:rPr>
              <w:t>Santaka</w:t>
            </w:r>
          </w:p>
        </w:tc>
        <w:tc>
          <w:tcPr>
            <w:tcW w:w="4229" w:type="dxa"/>
          </w:tcPr>
          <w:p w14:paraId="5D69A0F2" w14:textId="77777777" w:rsidR="00FA3B10" w:rsidRPr="00983394" w:rsidRDefault="00FA3B10" w:rsidP="008D3A82">
            <w:pPr>
              <w:pStyle w:val="Tabele"/>
              <w:rPr>
                <w:color w:val="auto"/>
                <w:lang w:val="en-GB"/>
              </w:rPr>
            </w:pPr>
            <w:r w:rsidRPr="00983394">
              <w:rPr>
                <w:color w:val="auto"/>
                <w:lang w:val="en-US"/>
              </w:rPr>
              <w:t>AB Amber Grid / GAZ-SYSTEM</w:t>
            </w:r>
          </w:p>
        </w:tc>
        <w:tc>
          <w:tcPr>
            <w:tcW w:w="1157" w:type="dxa"/>
          </w:tcPr>
          <w:p w14:paraId="38505655" w14:textId="77777777" w:rsidR="00FA3B10" w:rsidRPr="00983394" w:rsidRDefault="00FA3B10" w:rsidP="008D3A82">
            <w:pPr>
              <w:pStyle w:val="Tabele"/>
              <w:jc w:val="right"/>
              <w:rPr>
                <w:color w:val="auto"/>
              </w:rPr>
            </w:pPr>
            <w:r w:rsidRPr="00983394">
              <w:rPr>
                <w:color w:val="auto"/>
                <w:szCs w:val="16"/>
                <w:lang w:val="en-US"/>
              </w:rPr>
              <w:t>1,9</w:t>
            </w:r>
          </w:p>
        </w:tc>
        <w:tc>
          <w:tcPr>
            <w:tcW w:w="1158" w:type="dxa"/>
          </w:tcPr>
          <w:p w14:paraId="7D0CBC5D" w14:textId="77777777" w:rsidR="00FA3B10" w:rsidRPr="00983394" w:rsidRDefault="00FA3B10" w:rsidP="008D3A82">
            <w:pPr>
              <w:pStyle w:val="Tabele"/>
              <w:jc w:val="right"/>
              <w:rPr>
                <w:color w:val="auto"/>
              </w:rPr>
            </w:pPr>
            <w:r w:rsidRPr="00983394">
              <w:rPr>
                <w:color w:val="auto"/>
                <w:szCs w:val="16"/>
                <w:lang w:val="en-US"/>
              </w:rPr>
              <w:t>5,2</w:t>
            </w:r>
          </w:p>
        </w:tc>
        <w:tc>
          <w:tcPr>
            <w:tcW w:w="1007" w:type="dxa"/>
          </w:tcPr>
          <w:p w14:paraId="6CA3328B" w14:textId="77777777" w:rsidR="00FA3B10" w:rsidRPr="00983394" w:rsidRDefault="00FA3B10" w:rsidP="008D3A82">
            <w:pPr>
              <w:pStyle w:val="Tabele"/>
              <w:jc w:val="right"/>
              <w:rPr>
                <w:color w:val="auto"/>
                <w:szCs w:val="16"/>
              </w:rPr>
            </w:pPr>
            <w:r w:rsidRPr="00983394">
              <w:rPr>
                <w:color w:val="auto"/>
                <w:szCs w:val="16"/>
                <w:lang w:val="en-US"/>
              </w:rPr>
              <w:t>58,1</w:t>
            </w:r>
          </w:p>
        </w:tc>
      </w:tr>
      <w:tr w:rsidR="00983394" w:rsidRPr="00983394" w14:paraId="781B12E8" w14:textId="77777777" w:rsidTr="008D3A82">
        <w:trPr>
          <w:trHeight w:val="227"/>
        </w:trPr>
        <w:tc>
          <w:tcPr>
            <w:tcW w:w="1511" w:type="dxa"/>
          </w:tcPr>
          <w:p w14:paraId="1166313E" w14:textId="77777777" w:rsidR="00FA3B10" w:rsidRPr="00983394" w:rsidRDefault="00FA3B10" w:rsidP="008D3A82">
            <w:pPr>
              <w:pStyle w:val="Tabele"/>
              <w:rPr>
                <w:color w:val="auto"/>
              </w:rPr>
            </w:pPr>
            <w:r w:rsidRPr="00983394">
              <w:rPr>
                <w:color w:val="auto"/>
                <w:lang w:val="en-US"/>
              </w:rPr>
              <w:t>Vyrava</w:t>
            </w:r>
          </w:p>
        </w:tc>
        <w:tc>
          <w:tcPr>
            <w:tcW w:w="4229" w:type="dxa"/>
          </w:tcPr>
          <w:p w14:paraId="187BDFC2" w14:textId="77777777" w:rsidR="00FA3B10" w:rsidRPr="00983394" w:rsidRDefault="00FA3B10" w:rsidP="008D3A82">
            <w:pPr>
              <w:pStyle w:val="Tabele"/>
              <w:rPr>
                <w:color w:val="auto"/>
                <w:lang w:val="en-GB"/>
              </w:rPr>
            </w:pPr>
            <w:r w:rsidRPr="00983394">
              <w:rPr>
                <w:color w:val="auto"/>
                <w:lang w:val="en-US"/>
              </w:rPr>
              <w:t>Eustream a.s. / GAZ-SYSTEM</w:t>
            </w:r>
          </w:p>
        </w:tc>
        <w:tc>
          <w:tcPr>
            <w:tcW w:w="1157" w:type="dxa"/>
          </w:tcPr>
          <w:p w14:paraId="6343CCD9" w14:textId="77777777" w:rsidR="00FA3B10" w:rsidRPr="00983394" w:rsidRDefault="00FA3B10" w:rsidP="008D3A82">
            <w:pPr>
              <w:pStyle w:val="Tabele"/>
              <w:jc w:val="right"/>
              <w:rPr>
                <w:color w:val="auto"/>
              </w:rPr>
            </w:pPr>
            <w:r w:rsidRPr="00983394">
              <w:rPr>
                <w:color w:val="auto"/>
                <w:szCs w:val="16"/>
                <w:lang w:val="en-US"/>
              </w:rPr>
              <w:t>5,7</w:t>
            </w:r>
          </w:p>
        </w:tc>
        <w:tc>
          <w:tcPr>
            <w:tcW w:w="1158" w:type="dxa"/>
          </w:tcPr>
          <w:p w14:paraId="3B168397" w14:textId="77777777" w:rsidR="00FA3B10" w:rsidRPr="00983394" w:rsidRDefault="00FA3B10" w:rsidP="008D3A82">
            <w:pPr>
              <w:pStyle w:val="Tabele"/>
              <w:jc w:val="right"/>
              <w:rPr>
                <w:color w:val="auto"/>
              </w:rPr>
            </w:pPr>
            <w:r w:rsidRPr="00983394">
              <w:rPr>
                <w:color w:val="auto"/>
                <w:szCs w:val="16"/>
                <w:lang w:val="en-US"/>
              </w:rPr>
              <w:t>15,6</w:t>
            </w:r>
          </w:p>
        </w:tc>
        <w:tc>
          <w:tcPr>
            <w:tcW w:w="1007" w:type="dxa"/>
          </w:tcPr>
          <w:p w14:paraId="69C2FAC4" w14:textId="77777777" w:rsidR="00FA3B10" w:rsidRPr="00983394" w:rsidRDefault="00FA3B10" w:rsidP="008D3A82">
            <w:pPr>
              <w:pStyle w:val="Tabele"/>
              <w:jc w:val="right"/>
              <w:rPr>
                <w:color w:val="auto"/>
                <w:szCs w:val="16"/>
              </w:rPr>
            </w:pPr>
            <w:r w:rsidRPr="00983394">
              <w:rPr>
                <w:color w:val="auto"/>
                <w:szCs w:val="16"/>
                <w:lang w:val="en-US"/>
              </w:rPr>
              <w:t>173,9</w:t>
            </w:r>
          </w:p>
        </w:tc>
      </w:tr>
      <w:tr w:rsidR="00983394" w:rsidRPr="00983394" w14:paraId="624AB3E8" w14:textId="77777777" w:rsidTr="008D3A82">
        <w:trPr>
          <w:trHeight w:val="227"/>
        </w:trPr>
        <w:tc>
          <w:tcPr>
            <w:tcW w:w="1511" w:type="dxa"/>
          </w:tcPr>
          <w:p w14:paraId="41B14917" w14:textId="77777777" w:rsidR="00FA3B10" w:rsidRPr="00983394" w:rsidRDefault="00FA3B10" w:rsidP="008D3A82">
            <w:pPr>
              <w:pStyle w:val="Tabele"/>
              <w:rPr>
                <w:color w:val="auto"/>
              </w:rPr>
            </w:pPr>
            <w:r w:rsidRPr="00983394">
              <w:rPr>
                <w:color w:val="auto"/>
                <w:lang w:val="en-GB"/>
              </w:rPr>
              <w:t>GCP GAZ-SYSTEM / ONTRAS</w:t>
            </w:r>
          </w:p>
        </w:tc>
        <w:tc>
          <w:tcPr>
            <w:tcW w:w="4229" w:type="dxa"/>
          </w:tcPr>
          <w:p w14:paraId="494DC61B" w14:textId="77777777" w:rsidR="00FA3B10" w:rsidRPr="00983394" w:rsidRDefault="00FA3B10" w:rsidP="008D3A82">
            <w:pPr>
              <w:pStyle w:val="Tabele"/>
              <w:rPr>
                <w:color w:val="auto"/>
              </w:rPr>
            </w:pPr>
            <w:r w:rsidRPr="00983394">
              <w:rPr>
                <w:color w:val="auto"/>
                <w:lang w:val="en-GB"/>
              </w:rPr>
              <w:t>ONTRAS / GAZ-SYSTEM</w:t>
            </w:r>
          </w:p>
        </w:tc>
        <w:tc>
          <w:tcPr>
            <w:tcW w:w="1157" w:type="dxa"/>
          </w:tcPr>
          <w:p w14:paraId="47B5CFFA" w14:textId="77777777" w:rsidR="00FA3B10" w:rsidRPr="00983394" w:rsidRDefault="00FA3B10" w:rsidP="008D3A82">
            <w:pPr>
              <w:pStyle w:val="Tabele"/>
              <w:jc w:val="right"/>
              <w:rPr>
                <w:color w:val="auto"/>
              </w:rPr>
            </w:pPr>
            <w:r w:rsidRPr="00983394">
              <w:rPr>
                <w:color w:val="auto"/>
                <w:lang w:val="en-GB"/>
              </w:rPr>
              <w:t>0,003</w:t>
            </w:r>
          </w:p>
        </w:tc>
        <w:tc>
          <w:tcPr>
            <w:tcW w:w="1158" w:type="dxa"/>
          </w:tcPr>
          <w:p w14:paraId="24F87F51" w14:textId="77777777" w:rsidR="00FA3B10" w:rsidRPr="00983394" w:rsidRDefault="00FA3B10" w:rsidP="008D3A82">
            <w:pPr>
              <w:pStyle w:val="Tabele"/>
              <w:jc w:val="right"/>
              <w:rPr>
                <w:color w:val="auto"/>
              </w:rPr>
            </w:pPr>
            <w:r w:rsidRPr="00983394">
              <w:rPr>
                <w:color w:val="auto"/>
                <w:lang w:val="en-GB"/>
              </w:rPr>
              <w:t>0,008</w:t>
            </w:r>
          </w:p>
        </w:tc>
        <w:tc>
          <w:tcPr>
            <w:tcW w:w="1007" w:type="dxa"/>
          </w:tcPr>
          <w:p w14:paraId="6C390391" w14:textId="77777777" w:rsidR="00FA3B10" w:rsidRPr="00983394" w:rsidRDefault="00FA3B10" w:rsidP="008D3A82">
            <w:pPr>
              <w:pStyle w:val="Tabele"/>
              <w:jc w:val="right"/>
              <w:rPr>
                <w:color w:val="auto"/>
                <w:szCs w:val="16"/>
              </w:rPr>
            </w:pPr>
            <w:r w:rsidRPr="00983394">
              <w:rPr>
                <w:color w:val="auto"/>
                <w:lang w:val="en-GB"/>
              </w:rPr>
              <w:t>0,08</w:t>
            </w:r>
          </w:p>
        </w:tc>
      </w:tr>
    </w:tbl>
    <w:p w14:paraId="66E4AA37" w14:textId="77777777" w:rsidR="00FA3B10" w:rsidRPr="008B59EE" w:rsidRDefault="00FA3B10" w:rsidP="00FA3B10">
      <w:pPr>
        <w:pStyle w:val="ardo"/>
      </w:pPr>
      <w:r w:rsidRPr="008B59EE">
        <w:t xml:space="preserve">Źródło: </w:t>
      </w:r>
      <w:r>
        <w:t>OSP</w:t>
      </w:r>
      <w:r w:rsidRPr="008B59EE">
        <w:t xml:space="preserve"> GAZ-SYSTEM S.A.</w:t>
      </w:r>
    </w:p>
    <w:p w14:paraId="6D62DF23" w14:textId="77777777" w:rsidR="00FA3B10" w:rsidRPr="008B59EE" w:rsidRDefault="00FA3B10" w:rsidP="00FA3B10">
      <w:pPr>
        <w:pStyle w:val="podtytu2"/>
      </w:pPr>
      <w:bookmarkStart w:id="391" w:name="_Toc500937541"/>
      <w:r w:rsidRPr="008B59EE">
        <w:t>Terminal LNG</w:t>
      </w:r>
      <w:r>
        <w:t xml:space="preserve"> w </w:t>
      </w:r>
      <w:r w:rsidRPr="008B59EE">
        <w:t>Świnoujściu</w:t>
      </w:r>
      <w:bookmarkEnd w:id="391"/>
    </w:p>
    <w:p w14:paraId="051735C8" w14:textId="77777777" w:rsidR="00FA3B10" w:rsidRPr="00F85B97" w:rsidRDefault="00FA3B10" w:rsidP="00FA3B10">
      <w:r w:rsidRPr="00F85B97">
        <w:t>W sierpniu 2008</w:t>
      </w:r>
      <w:r>
        <w:t xml:space="preserve"> r.</w:t>
      </w:r>
      <w:r w:rsidRPr="00F85B97">
        <w:t xml:space="preserve"> Rada Ministrów uznała budowę terminalu LNG za inwestycję strategiczną dla interesu kraju. Prace nad projektem technicznym zostały zakończone</w:t>
      </w:r>
      <w:r>
        <w:t xml:space="preserve"> w </w:t>
      </w:r>
      <w:r w:rsidRPr="00F85B97">
        <w:t>2009</w:t>
      </w:r>
      <w:r>
        <w:t xml:space="preserve"> r.</w:t>
      </w:r>
      <w:r w:rsidRPr="00F85B97">
        <w:t>,</w:t>
      </w:r>
      <w:r>
        <w:t xml:space="preserve"> a </w:t>
      </w:r>
      <w:r w:rsidRPr="00F85B97">
        <w:t>sama budowa</w:t>
      </w:r>
      <w:r>
        <w:t xml:space="preserve"> w 2015 r.</w:t>
      </w:r>
      <w:r w:rsidRPr="00F85B97">
        <w:t xml:space="preserve"> Koszt budowy terminalu wyniósł około 3 mld PLN. </w:t>
      </w:r>
      <w:r>
        <w:t>Zdolności regzyfikacyjne terminalu były wówczas na poziomie 5 mld m</w:t>
      </w:r>
      <w:r>
        <w:rPr>
          <w:vertAlign w:val="superscript"/>
        </w:rPr>
        <w:t>3</w:t>
      </w:r>
      <w:r>
        <w:t xml:space="preserve">/rok. </w:t>
      </w:r>
      <w:r w:rsidRPr="00F85B97">
        <w:t>Pierwsza dostawa gazu została zrealizowana</w:t>
      </w:r>
      <w:r>
        <w:t xml:space="preserve"> w </w:t>
      </w:r>
      <w:r w:rsidRPr="00F85B97">
        <w:t>czerwc</w:t>
      </w:r>
      <w:r>
        <w:t>u</w:t>
      </w:r>
      <w:r w:rsidRPr="00F85B97">
        <w:t xml:space="preserve"> 2016</w:t>
      </w:r>
      <w:r>
        <w:t xml:space="preserve"> r. Na skutek trwającej rozbudowy Terminala (więcej poniżej) w 2022 r. jego nominalna moc regazyfikacyjna zwiększyła się do poziomu ok. 6,2 mld m</w:t>
      </w:r>
      <w:r w:rsidRPr="004D32B5">
        <w:rPr>
          <w:vertAlign w:val="superscript"/>
        </w:rPr>
        <w:t>3</w:t>
      </w:r>
      <w:r>
        <w:t>/rok.</w:t>
      </w:r>
    </w:p>
    <w:p w14:paraId="6676FB11" w14:textId="77777777" w:rsidR="00FA3B10" w:rsidRPr="00F85B97" w:rsidRDefault="00FA3B10" w:rsidP="00FA3B10">
      <w:r w:rsidRPr="00F85B97">
        <w:t>Terminal skroplonego gazu ziemnego (LNG)</w:t>
      </w:r>
      <w:r>
        <w:t xml:space="preserve"> w </w:t>
      </w:r>
      <w:r w:rsidRPr="00F85B97">
        <w:t>Świnoujściu, jest obecnie jedną</w:t>
      </w:r>
      <w:r>
        <w:t xml:space="preserve"> z czterech</w:t>
      </w:r>
      <w:r w:rsidRPr="00F85B97">
        <w:t xml:space="preserve"> </w:t>
      </w:r>
      <w:r>
        <w:t xml:space="preserve">dużej skali </w:t>
      </w:r>
      <w:r w:rsidRPr="00F85B97">
        <w:t>instalacji regazyfikacyjnych, działających</w:t>
      </w:r>
      <w:r>
        <w:t xml:space="preserve"> w </w:t>
      </w:r>
      <w:r w:rsidRPr="00F85B97">
        <w:t xml:space="preserve">rejonie Morza Bałtyckiego. </w:t>
      </w:r>
      <w:r>
        <w:t>Pozostałymi</w:t>
      </w:r>
      <w:r w:rsidRPr="00F85B97">
        <w:t xml:space="preserve"> terminal</w:t>
      </w:r>
      <w:r>
        <w:t>ami</w:t>
      </w:r>
      <w:r w:rsidRPr="00F85B97">
        <w:t xml:space="preserve"> funkcjonu</w:t>
      </w:r>
      <w:r>
        <w:t>jącymi w obrębie Morza Bałtyckiego są terminal FSRU w </w:t>
      </w:r>
      <w:r w:rsidRPr="00F85B97">
        <w:t>Kłajpedzie na Litwie</w:t>
      </w:r>
      <w:r>
        <w:t>, terminal FSRU w Lubminie w Niemczech oraz terminal FSRU w Inkoo</w:t>
      </w:r>
      <w:r w:rsidRPr="00F85B97">
        <w:t>. Inwestycj</w:t>
      </w:r>
      <w:r>
        <w:t>e</w:t>
      </w:r>
      <w:r w:rsidRPr="00F85B97">
        <w:t xml:space="preserve"> t</w:t>
      </w:r>
      <w:r>
        <w:t>e w </w:t>
      </w:r>
      <w:r w:rsidRPr="00F85B97">
        <w:t>od</w:t>
      </w:r>
      <w:r w:rsidRPr="00F85B97">
        <w:softHyphen/>
        <w:t>r</w:t>
      </w:r>
      <w:r>
        <w:t>óżnieniu od terminalu lądowego w </w:t>
      </w:r>
      <w:r w:rsidRPr="00F85B97">
        <w:t>Świnoujściu</w:t>
      </w:r>
      <w:r w:rsidRPr="00F85B97">
        <w:rPr>
          <w:sz w:val="28"/>
        </w:rPr>
        <w:t xml:space="preserve">, </w:t>
      </w:r>
      <w:r w:rsidRPr="00F85B97">
        <w:t>wykorzystuj</w:t>
      </w:r>
      <w:r>
        <w:t>ą</w:t>
      </w:r>
      <w:r w:rsidRPr="00F85B97">
        <w:t xml:space="preserve"> rozwiązanie</w:t>
      </w:r>
      <w:r>
        <w:t xml:space="preserve"> w </w:t>
      </w:r>
      <w:r w:rsidRPr="00F85B97">
        <w:t xml:space="preserve">postaci </w:t>
      </w:r>
      <w:r>
        <w:t>jednostki</w:t>
      </w:r>
      <w:r w:rsidRPr="00F85B97">
        <w:t xml:space="preserve"> pływające</w:t>
      </w:r>
      <w:r>
        <w:t>j</w:t>
      </w:r>
      <w:r w:rsidRPr="00F85B97">
        <w:t xml:space="preserve"> typu FSRU (</w:t>
      </w:r>
      <w:r w:rsidRPr="00F85B97">
        <w:rPr>
          <w:i/>
        </w:rPr>
        <w:t>ang.</w:t>
      </w:r>
      <w:r w:rsidRPr="00F85B97">
        <w:t xml:space="preserve"> </w:t>
      </w:r>
      <w:r w:rsidRPr="00F85B97">
        <w:rPr>
          <w:i/>
          <w:iCs/>
        </w:rPr>
        <w:t>Floating Storage Regasification Unit</w:t>
      </w:r>
      <w:r w:rsidRPr="00F85B97">
        <w:t>).</w:t>
      </w:r>
    </w:p>
    <w:p w14:paraId="7D8AAAF7" w14:textId="77777777" w:rsidR="00FA3B10" w:rsidRPr="008B59EE" w:rsidRDefault="00FA3B10" w:rsidP="00FA3B10">
      <w:r w:rsidRPr="00F85B97">
        <w:t>Od 1 stycznia 2018</w:t>
      </w:r>
      <w:r>
        <w:t xml:space="preserve"> r.</w:t>
      </w:r>
      <w:r w:rsidRPr="00F85B97">
        <w:t xml:space="preserve"> do 2034</w:t>
      </w:r>
      <w:r>
        <w:t xml:space="preserve"> r.</w:t>
      </w:r>
      <w:r w:rsidRPr="00F85B97">
        <w:t xml:space="preserve"> </w:t>
      </w:r>
      <w:r>
        <w:t xml:space="preserve">ORLEN S.A. (dawniej </w:t>
      </w:r>
      <w:r w:rsidRPr="00F85B97">
        <w:t xml:space="preserve">PGNiG </w:t>
      </w:r>
      <w:r>
        <w:t>S.A.)</w:t>
      </w:r>
      <w:r w:rsidRPr="00F85B97">
        <w:t xml:space="preserve"> posiada zakontraktowane 100% mocy infrastruktury regazyfikacyjnej</w:t>
      </w:r>
      <w:r>
        <w:t xml:space="preserve"> terminalu w Świnoujściu</w:t>
      </w:r>
      <w:r w:rsidRPr="00F85B97">
        <w:t xml:space="preserve">. </w:t>
      </w:r>
      <w:r>
        <w:t>Dostawy LNG do Polski realizowane są przez ORLEN S.A.</w:t>
      </w:r>
      <w:r w:rsidRPr="00F85B97">
        <w:t xml:space="preserve"> na mocy następujących </w:t>
      </w:r>
      <w:r>
        <w:t>kontraktów z</w:t>
      </w:r>
      <w:r w:rsidRPr="00F85B97">
        <w:t>:</w:t>
      </w:r>
    </w:p>
    <w:p w14:paraId="4BCDC63B" w14:textId="77777777" w:rsidR="00FA3B10" w:rsidRDefault="00FA3B10" w:rsidP="003B0775">
      <w:pPr>
        <w:pStyle w:val="Akapitzlist"/>
        <w:numPr>
          <w:ilvl w:val="0"/>
          <w:numId w:val="32"/>
        </w:numPr>
        <w:ind w:left="426"/>
      </w:pPr>
      <w:r>
        <w:t>Qatar Liqefied Gas Company – z dnia 29 czerwca 2009 r. oraz z dnia 14 marca 2017 r. na dostawy 2 mln ton LNG rocznie, obowiązującego do 2034 r.;</w:t>
      </w:r>
    </w:p>
    <w:p w14:paraId="303AB30E" w14:textId="77777777" w:rsidR="00FA3B10" w:rsidRDefault="00FA3B10" w:rsidP="003B0775">
      <w:pPr>
        <w:pStyle w:val="Akapitzlist"/>
        <w:numPr>
          <w:ilvl w:val="0"/>
          <w:numId w:val="32"/>
        </w:numPr>
        <w:ind w:left="426"/>
      </w:pPr>
      <w:r>
        <w:t>Cheniere Marketing International LLP z dnia 8 listopada 2018 r. na dostawy 1,45 mln ton LNG rocznie na okres od 2023 r. do 2042 r. i ok. 0,5 mln ton łącznie w latach 2019-2022;</w:t>
      </w:r>
    </w:p>
    <w:p w14:paraId="56F3EFF5" w14:textId="77777777" w:rsidR="00FA3B10" w:rsidRDefault="00FA3B10" w:rsidP="00FA3B10">
      <w:r>
        <w:t>Dodatkowo ORLEN S.A. posiada zawarte kontrakty na dostawy LNG z:</w:t>
      </w:r>
    </w:p>
    <w:p w14:paraId="67497BF8" w14:textId="77777777" w:rsidR="00FA3B10" w:rsidRDefault="00FA3B10" w:rsidP="003B0775">
      <w:pPr>
        <w:pStyle w:val="Akapitzlist"/>
        <w:numPr>
          <w:ilvl w:val="1"/>
          <w:numId w:val="32"/>
        </w:numPr>
        <w:ind w:left="284" w:hanging="225"/>
      </w:pPr>
      <w:r>
        <w:t xml:space="preserve">Venture Global Calcasieu Pass LLC z dnia 28 września 2018 r., na dostawy 1,5 mln ton LNG rocznie przez okres 20 lat od 2023 r. Dodatkowo na mocy zawartego w dniu 2 września 2021 r. aneksu dostawy LNG zwiększone zostały do poziomu 1,5 mln ton LNG rocznie; </w:t>
      </w:r>
    </w:p>
    <w:p w14:paraId="0925BD80" w14:textId="77777777" w:rsidR="00FA3B10" w:rsidRDefault="00FA3B10" w:rsidP="003B0775">
      <w:pPr>
        <w:pStyle w:val="Akapitzlist"/>
        <w:numPr>
          <w:ilvl w:val="1"/>
          <w:numId w:val="32"/>
        </w:numPr>
        <w:ind w:left="284" w:hanging="225"/>
      </w:pPr>
      <w:r>
        <w:t>Venture Global Plaquemines LNG LLC z dnia 28 września 2018 r., wraz z aneksem z dnia 12 czerwca 2019 r. na dostawy 2,5 mln ton LNG przez okres 20 lat od uruchomienia terminalu przewidzianego na przełomie 2025 i 2026 r. Dodatkowo na mocy zawartego w dniu 2 września 2021 r. aneksu do umowy, dostawy LNG zwiększone zostały do poziomu 4 mln ton LNG rocznie.</w:t>
      </w:r>
    </w:p>
    <w:p w14:paraId="07E39A44" w14:textId="77777777" w:rsidR="00FA3B10" w:rsidRDefault="00FA3B10" w:rsidP="003B0775">
      <w:pPr>
        <w:pStyle w:val="Akapitzlist"/>
        <w:numPr>
          <w:ilvl w:val="1"/>
          <w:numId w:val="32"/>
        </w:numPr>
        <w:ind w:left="284" w:hanging="225"/>
      </w:pPr>
      <w:r>
        <w:t>Sempra Infrastructure z dnia 25 stycznia 2023 r. na dostawy 1 mln ton LNG rocznie z terminalu Port Arthur w Teksasie przez okres 20 lat od 2027 r.</w:t>
      </w:r>
    </w:p>
    <w:p w14:paraId="41A1D01C" w14:textId="77777777" w:rsidR="00FA3B10" w:rsidRDefault="00FA3B10" w:rsidP="00FA3B10">
      <w:r>
        <w:t xml:space="preserve">W 2022 r. przekazano do eksploatacji trzy ważne z punktu widzenia funkcjonowania systemu przesyłowego połączenia międzynarodowe. Połączenia z Danią, Słowacją oraz Litwą, pozwoliły na integrację rynków, zapewniając nowe przepustowości w systemie przesyłowym zarówno na kierunku importowym, jak i eksportowym. </w:t>
      </w:r>
    </w:p>
    <w:p w14:paraId="77B99EDB" w14:textId="77777777" w:rsidR="00FA3B10" w:rsidRPr="006125E2" w:rsidRDefault="00FA3B10" w:rsidP="00FA3B10">
      <w:pPr>
        <w:rPr>
          <w:b/>
          <w:bCs/>
        </w:rPr>
      </w:pPr>
      <w:r w:rsidRPr="006125E2">
        <w:rPr>
          <w:b/>
          <w:bCs/>
        </w:rPr>
        <w:t xml:space="preserve">Polska – Dania (Baltic Pipe) </w:t>
      </w:r>
    </w:p>
    <w:p w14:paraId="27102BD9" w14:textId="77777777" w:rsidR="00FA3B10" w:rsidRDefault="00FA3B10" w:rsidP="00FA3B10">
      <w:r>
        <w:t>To strategiczny projekt infrastrukturalny, którego celem było utworzenie nowego korytarza dostaw paliw gazowych na europejskim rynku. Umożliwia on przesyłanie paliwa gazowego bezpośrednio ze złóż zlokalizowanych w Norwegii na rynki w Danii i w Polsce, a także do odbiorców w sąsiednich krajach. Projekt Baltic Pipe umożliwia także dostawy paliw gazowych z Polski na rynek duński i szwedzki. Dywersyfikacja dostaw poprzez umożliwienie dostępu do jego bezpośrednich źródeł w istotny sposób wpływa na poprawę bezpieczeństwa energetycznego całego regionu. Przesył gazociągiem Baltic Pipe uruchomiony został 1 października 2022 r. Gazociągi i tłocznia Baltic Pipe w Danii uzyskały docelowe parametry techniczne i mogą przesyłać 10 mld m</w:t>
      </w:r>
      <w:r w:rsidRPr="00186CD0">
        <w:rPr>
          <w:vertAlign w:val="superscript"/>
        </w:rPr>
        <w:t>3</w:t>
      </w:r>
      <w:r>
        <w:t xml:space="preserve"> rocznie, począwszy od 30 listopada 2022 r. </w:t>
      </w:r>
    </w:p>
    <w:p w14:paraId="326EFA13" w14:textId="77777777" w:rsidR="00FA3B10" w:rsidRPr="006125E2" w:rsidRDefault="00FA3B10" w:rsidP="00FA3B10">
      <w:pPr>
        <w:rPr>
          <w:b/>
          <w:bCs/>
        </w:rPr>
      </w:pPr>
      <w:r w:rsidRPr="006125E2">
        <w:rPr>
          <w:b/>
          <w:bCs/>
        </w:rPr>
        <w:t>Polska – Litwa</w:t>
      </w:r>
      <w:r>
        <w:rPr>
          <w:b/>
          <w:bCs/>
        </w:rPr>
        <w:t xml:space="preserve"> </w:t>
      </w:r>
    </w:p>
    <w:p w14:paraId="667C875D" w14:textId="77777777" w:rsidR="00FA3B10" w:rsidRDefault="00FA3B10" w:rsidP="00FA3B10">
      <w:r>
        <w:t>Głównym celem tego projektu było połączenie odizolowanych rynków gazu państw bałtyckich (Litwy, Łotwy i Estonii) z rynkami gazu Unii Europejskiej za pośrednictwem nowego dwukierunkowego gazociągu. Projekt umożliwia integrację rynków gazu w rejonie Morza Bałtyckiego, a także zmniejszenie uzależnienia krajów bałtyckich i Finlandii od dostaw wyłącznie z jednego kierunku. W maju 2022 r. uruchomione zostało połączenie Polska – Litwa (GIPL). Połączenie umożliwia dwukierunkowy przesył paliw gazowych (przepustowość techniczna: w kierunku Polski 1,9 mld m</w:t>
      </w:r>
      <w:r w:rsidRPr="00186CD0">
        <w:rPr>
          <w:vertAlign w:val="superscript"/>
        </w:rPr>
        <w:t>3</w:t>
      </w:r>
      <w:r>
        <w:t>/rok, w kierunku Litwy 2,4 mld m</w:t>
      </w:r>
      <w:r w:rsidRPr="00186CD0">
        <w:rPr>
          <w:vertAlign w:val="superscript"/>
        </w:rPr>
        <w:t>3</w:t>
      </w:r>
      <w:r>
        <w:t xml:space="preserve">/rok). </w:t>
      </w:r>
    </w:p>
    <w:p w14:paraId="5261DA2B" w14:textId="77777777" w:rsidR="00FA3B10" w:rsidRPr="006125E2" w:rsidRDefault="00FA3B10" w:rsidP="00FA3B10">
      <w:pPr>
        <w:rPr>
          <w:b/>
          <w:bCs/>
        </w:rPr>
      </w:pPr>
      <w:r w:rsidRPr="006125E2">
        <w:rPr>
          <w:b/>
          <w:bCs/>
        </w:rPr>
        <w:t>Polska – Słowacja</w:t>
      </w:r>
      <w:r>
        <w:rPr>
          <w:b/>
          <w:bCs/>
        </w:rPr>
        <w:t xml:space="preserve"> </w:t>
      </w:r>
    </w:p>
    <w:p w14:paraId="0EFB863B" w14:textId="77777777" w:rsidR="00FA3B10" w:rsidRPr="00F85B97" w:rsidRDefault="00FA3B10" w:rsidP="00FA3B10">
      <w:r>
        <w:t>Interkonektor Polska – Słowacja to część europejskiej inicjatywy związanej z budową Korytarza Północ – Południe. Połączenie to przyczyniło się do zwiększenia regionalnego bezpieczeństwa dostaw oraz integracji rynków gazu w Europie Środkowo-Wschodniej i Południowo-Wschodniej. W wyniku realizacji projektu, kraje regionu uzyskały bezpośredni dostęp do nowych źródeł dostaw gazu z kierunku północnego – takich jak w pełni operacyjne terminale LNG na Morzu Bałtyckim (Terminal LNG w Świnoujściu, Kłajpeda LNG poprzez Interkonektor Polska-Litwa) oraz z Norwegii (Baltic Pipe), jak również z kierunku południowego. Pozwala to na poprawę efektywności rynków gazu w regionie Europy Środkowo-Wschodniej. Połączenie Polska – Słowacja komercyjne uruchomiono 12 listopada 2022 r. i umożliwia dwukierunkowy przesył gazu (przepustowość techniczna: w kierunku Polski 5,7 mld m</w:t>
      </w:r>
      <w:r w:rsidRPr="00392F24">
        <w:rPr>
          <w:vertAlign w:val="superscript"/>
        </w:rPr>
        <w:t>3</w:t>
      </w:r>
      <w:r>
        <w:t>/rok, w kierunku Słowacji 4,7 mld m</w:t>
      </w:r>
      <w:r w:rsidRPr="00392F24">
        <w:rPr>
          <w:vertAlign w:val="superscript"/>
        </w:rPr>
        <w:t>3</w:t>
      </w:r>
      <w:r>
        <w:t>/rok)</w:t>
      </w:r>
      <w:r>
        <w:rPr>
          <w:rStyle w:val="Odwoanieprzypisudolnego"/>
        </w:rPr>
        <w:footnoteReference w:id="37"/>
      </w:r>
      <w:r>
        <w:t>.</w:t>
      </w:r>
    </w:p>
    <w:p w14:paraId="62593A68" w14:textId="77777777" w:rsidR="00FA3B10" w:rsidRPr="008B59EE" w:rsidRDefault="00FA3B10" w:rsidP="00FA3B10">
      <w:pPr>
        <w:pStyle w:val="Podtytu"/>
      </w:pPr>
      <w:bookmarkStart w:id="392" w:name="_Toc500937543"/>
      <w:r w:rsidRPr="008B59EE">
        <w:t>Plany rozbudowy połączeń międzysystemowych</w:t>
      </w:r>
      <w:bookmarkEnd w:id="392"/>
    </w:p>
    <w:p w14:paraId="142291BC" w14:textId="77777777" w:rsidR="00FA3B10" w:rsidRPr="00252871" w:rsidRDefault="00FA3B10" w:rsidP="00FA3B10">
      <w:pPr>
        <w:pStyle w:val="podtytu2"/>
      </w:pPr>
      <w:r w:rsidRPr="00252871">
        <w:t>Terminal LNG</w:t>
      </w:r>
    </w:p>
    <w:p w14:paraId="0D3D86A2" w14:textId="77777777" w:rsidR="00FA3B10" w:rsidRDefault="00FA3B10" w:rsidP="00FA3B10">
      <w:r>
        <w:t>Celem rozbudowy Terminalu LNG w 2024 r. jest zwiększenie mocy regazyfikacyjnej do ok. 8,3 mld m</w:t>
      </w:r>
      <w:r w:rsidRPr="003B63E7">
        <w:rPr>
          <w:vertAlign w:val="superscript"/>
        </w:rPr>
        <w:t>3</w:t>
      </w:r>
      <w:r>
        <w:t xml:space="preserve"> gazu ziemnego rocznie oraz wprowadzenie nowych funkcjonalności tej instalacji. Rozbudowa terminalu obejmuje trzy zadania: zwiększenie zdolności regazyfikacyjnej instalacji technologicznej przez dodatkowe urządzenia SCV (pompy metanowe, regazyfikatory); dodatkowe pojemności poprzez wybudowanie trzeciego zbiornika na skroplony gaz ziemny; zwiększenie elastyczności dostaw do terminalu dzięki budowie drugiego nabrzeża oraz dywersyfikację transportu lądowego przez instalację przeładunkową LNG wraz z bocznicą kolejową. W 2022 r. zrealizowano I etap prac polegający na rozbudowie infrastruktury o nowe regazyfikatory SCV i pompy LNG pozwalające na zwiększenie nominalnej mocy regazyfikacyjnej terminalu do poziomu ok. 6,2 mld m</w:t>
      </w:r>
      <w:r w:rsidRPr="004D32B5">
        <w:rPr>
          <w:vertAlign w:val="superscript"/>
        </w:rPr>
        <w:t>3</w:t>
      </w:r>
      <w:r>
        <w:t xml:space="preserve">/rok. </w:t>
      </w:r>
    </w:p>
    <w:p w14:paraId="0C62A436" w14:textId="77777777" w:rsidR="00FA3B10" w:rsidRPr="00F85B97" w:rsidRDefault="00FA3B10" w:rsidP="00FA3B10">
      <w:r>
        <w:t>Drugi etap rozbudowy terminalu ma na celu zwiększenie zdolności regazyfikacyjnej do poziomu ok. 8,3 mld m</w:t>
      </w:r>
      <w:r w:rsidRPr="004D32B5">
        <w:rPr>
          <w:vertAlign w:val="superscript"/>
        </w:rPr>
        <w:t>3</w:t>
      </w:r>
      <w:r>
        <w:t>/r, poprzez wybudowanie trzeciego zbiornika na skroplony gaz ziemny (ok. 180 tys. m</w:t>
      </w:r>
      <w:r w:rsidRPr="004D32B5">
        <w:rPr>
          <w:vertAlign w:val="superscript"/>
        </w:rPr>
        <w:t>3</w:t>
      </w:r>
      <w:r>
        <w:t xml:space="preserve"> wraz z wymaganymi instalacjami i urządzeniami oraz zwiększenie elastyczności dostaw do terminalu dzięki budowie drugiego nabrzeża wraz z urządzeniami i instalacjami towarzyszącymi.</w:t>
      </w:r>
      <w:r w:rsidRPr="002F2830">
        <w:t xml:space="preserve"> Zakończenie inwestycji planowane jest</w:t>
      </w:r>
      <w:r>
        <w:t xml:space="preserve"> w </w:t>
      </w:r>
      <w:r w:rsidRPr="002F2830">
        <w:t>II kw. 2024</w:t>
      </w:r>
      <w:r>
        <w:t> r.</w:t>
      </w:r>
    </w:p>
    <w:p w14:paraId="3F42574D" w14:textId="77777777" w:rsidR="00FA3B10" w:rsidRPr="00252871" w:rsidRDefault="00FA3B10" w:rsidP="00FA3B10">
      <w:pPr>
        <w:pStyle w:val="podtytu2"/>
      </w:pPr>
      <w:r>
        <w:t>FSRU w Zatoce Gdańskiej</w:t>
      </w:r>
    </w:p>
    <w:p w14:paraId="6F1BFAD7" w14:textId="77777777" w:rsidR="00FA3B10" w:rsidRDefault="00FA3B10" w:rsidP="00FA3B10">
      <w:r w:rsidRPr="00CF63AE">
        <w:t xml:space="preserve">Terminal FSRU (ang. </w:t>
      </w:r>
      <w:r w:rsidRPr="00916D65">
        <w:t>Floating Storage Regasification Unit)</w:t>
      </w:r>
      <w:r>
        <w:t xml:space="preserve"> w </w:t>
      </w:r>
      <w:r w:rsidRPr="00916D65">
        <w:t>Zatoce</w:t>
      </w:r>
      <w:r>
        <w:t xml:space="preserve"> Gdańskiej jest jednym ze strategicznych projektów energetycznych Polski. Celem inwestycji jest stworzenie nowej infrastruktury, która umożliwi odbiór skroplonego gazu ziemnego (ang. liquef ied natural gas – LNG) dostarczanego drogą morską z różnych rejonów świata. Realizacja projektu zwiększy bezpieczeństwo energetyczne kraju oraz państw regionu Europy Środkowo-Wschodniej. Inwestycja obejmuje m.in. zacumowanie w Zatoce Gdańskiej pływającego terminalu FSRU przystosowanego do odbioru i regazyfikacji skroplonego gazu ziemnego oraz świadczenia usług dodatkowych. Elementami przedsięwzięcia są również budowa gazociągu podmorskiego oraz rozbudowa krajowej sieci gazociągów przesyłowych, dzięki czemu możliwy będzie przesył gazu z Gdańska do centralnej Polski. </w:t>
      </w:r>
    </w:p>
    <w:p w14:paraId="1F72EA17" w14:textId="77777777" w:rsidR="00FA3B10" w:rsidRPr="00F85B97" w:rsidRDefault="00FA3B10" w:rsidP="00FA3B10">
      <w:r>
        <w:t>Komisja Europejska przyznała projektowi dofinansowanie bezzwrotne w ramach instrumentu „Łącząc Europę” (ang. Connecting Europe Facility – CEF) oraz pożyczkę ze środków instrumentu RePoweEU w kwocie ok 631 mln EUR na budowę gazociągów lądowych Gdańsk- Gustorzyn.</w:t>
      </w:r>
      <w:r w:rsidRPr="00A8592B">
        <w:t xml:space="preserve"> </w:t>
      </w:r>
      <w:r>
        <w:t>Terminal FSRU przystosowany będzie do prowadzenia procesu regazyfikacji na poziomie 6,1 mld m</w:t>
      </w:r>
      <w:r w:rsidRPr="008E1B87">
        <w:rPr>
          <w:vertAlign w:val="superscript"/>
        </w:rPr>
        <w:t>3</w:t>
      </w:r>
      <w:r>
        <w:t xml:space="preserve"> gazu ziemnego rocznie. Termin zakończenia inwestycji przewidziany jest na 2027 r., natomiast przyjęcie pierwszej jednostki ma nastąpić w 2028 r.</w:t>
      </w:r>
      <w:r>
        <w:rPr>
          <w:rStyle w:val="Odwoanieprzypisudolnego"/>
        </w:rPr>
        <w:footnoteReference w:id="38"/>
      </w:r>
    </w:p>
    <w:p w14:paraId="168B420F" w14:textId="77777777" w:rsidR="00FA3B10" w:rsidRDefault="00FA3B10" w:rsidP="00FA3B10">
      <w:r w:rsidRPr="00F85B97">
        <w:t>Oprócz wymienionych wcześniej projektów, ważnymi dla bezpieczeństwa pokrycia zapotrzebowania na gaz</w:t>
      </w:r>
      <w:r>
        <w:t xml:space="preserve"> ziemny w </w:t>
      </w:r>
      <w:r w:rsidRPr="00F85B97">
        <w:t>kraju jest kontynuacja prac związanych z</w:t>
      </w:r>
      <w:r>
        <w:t xml:space="preserve"> utrzymaniem dotychczasowego poziomu </w:t>
      </w:r>
      <w:r w:rsidRPr="00F85B97">
        <w:t>wydobycia krajowego (według ocen PIG, istnieją przesłanki odkrycia nowych znaczących złóż gazu ziemnego</w:t>
      </w:r>
      <w:r>
        <w:t>.</w:t>
      </w:r>
    </w:p>
    <w:p w14:paraId="7771FAC9" w14:textId="77777777" w:rsidR="00FA3B10" w:rsidRPr="00B96BF9" w:rsidRDefault="00FA3B10" w:rsidP="00FA3B10">
      <w:pPr>
        <w:pStyle w:val="podtytu2"/>
      </w:pPr>
      <w:r w:rsidRPr="00B96BF9">
        <w:t>Rozwój połączeń transgranicznych</w:t>
      </w:r>
      <w:r>
        <w:t xml:space="preserve"> –</w:t>
      </w:r>
      <w:r w:rsidRPr="00B96BF9">
        <w:t xml:space="preserve"> prognoza</w:t>
      </w:r>
    </w:p>
    <w:p w14:paraId="6AAED9D8" w14:textId="0BF60FC1" w:rsidR="00FA3B10" w:rsidRDefault="00FA3B10" w:rsidP="00FA3B10">
      <w:r w:rsidRPr="00F85B97">
        <w:t xml:space="preserve">W poniższej tabeli </w:t>
      </w:r>
      <w:r>
        <w:t>(</w:t>
      </w:r>
      <w:r>
        <w:fldChar w:fldCharType="begin"/>
      </w:r>
      <w:r>
        <w:instrText xml:space="preserve"> REF _Ref156908257 \h </w:instrText>
      </w:r>
      <w:r>
        <w:fldChar w:fldCharType="separate"/>
      </w:r>
      <w:r w:rsidR="0048034B">
        <w:t xml:space="preserve">Tabela </w:t>
      </w:r>
      <w:r w:rsidR="0048034B">
        <w:rPr>
          <w:noProof/>
        </w:rPr>
        <w:t>4</w:t>
      </w:r>
      <w:r w:rsidR="0048034B">
        <w:t>.</w:t>
      </w:r>
      <w:r w:rsidR="0048034B">
        <w:rPr>
          <w:noProof/>
        </w:rPr>
        <w:t>6</w:t>
      </w:r>
      <w:r>
        <w:fldChar w:fldCharType="end"/>
      </w:r>
      <w:r>
        <w:t xml:space="preserve">) </w:t>
      </w:r>
      <w:r w:rsidRPr="00F85B97">
        <w:t>przedstawiono zdolności przesyłowe międzysystemowych punktów wejścia do polskiego systemu gaz</w:t>
      </w:r>
      <w:r>
        <w:t>owego w perspektywie 20</w:t>
      </w:r>
      <w:r w:rsidR="00983394">
        <w:t>4</w:t>
      </w:r>
      <w:r>
        <w:t>0 r.</w:t>
      </w:r>
    </w:p>
    <w:p w14:paraId="50E811CE" w14:textId="77777777" w:rsidR="00FA3B10" w:rsidRDefault="00FA3B10" w:rsidP="00FA3B10"/>
    <w:p w14:paraId="71FFD99C" w14:textId="77777777" w:rsidR="00FA3B10" w:rsidRDefault="00FA3B10" w:rsidP="00FA3B10">
      <w:pPr>
        <w:sectPr w:rsidR="00FA3B10" w:rsidSect="00FA3B10">
          <w:pgSz w:w="11906" w:h="16838"/>
          <w:pgMar w:top="1417" w:right="1417" w:bottom="1417" w:left="1417" w:header="708" w:footer="708" w:gutter="0"/>
          <w:cols w:space="708"/>
          <w:docGrid w:linePitch="360"/>
        </w:sectPr>
      </w:pPr>
    </w:p>
    <w:p w14:paraId="7F4C2456" w14:textId="3B3CD441" w:rsidR="00FA3B10" w:rsidRPr="00B96BF9" w:rsidRDefault="00FA3B10" w:rsidP="00FA3B10">
      <w:pPr>
        <w:pStyle w:val="Legenda"/>
      </w:pPr>
      <w:bookmarkStart w:id="393" w:name="_Ref156908257"/>
      <w:bookmarkStart w:id="394" w:name="_Toc171580592"/>
      <w:bookmarkStart w:id="395" w:name="_Toc174709705"/>
      <w:r>
        <w:t xml:space="preserve">Tabela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6</w:t>
      </w:r>
      <w:r w:rsidR="00455D5C">
        <w:rPr>
          <w:noProof/>
        </w:rPr>
        <w:fldChar w:fldCharType="end"/>
      </w:r>
      <w:bookmarkEnd w:id="393"/>
      <w:r>
        <w:t xml:space="preserve">. </w:t>
      </w:r>
      <w:r w:rsidRPr="00B96BF9">
        <w:t>P</w:t>
      </w:r>
      <w:r>
        <w:t>rognoza parametrów</w:t>
      </w:r>
      <w:r w:rsidRPr="00B96BF9">
        <w:t xml:space="preserve"> transgranicznych punktów </w:t>
      </w:r>
      <w:r>
        <w:t>wejścia do systemu przesyłowego gazowego</w:t>
      </w:r>
      <w:bookmarkEnd w:id="394"/>
      <w:bookmarkEnd w:id="395"/>
    </w:p>
    <w:tbl>
      <w:tblPr>
        <w:tblStyle w:val="KPEiK"/>
        <w:tblW w:w="5000" w:type="pct"/>
        <w:tblLayout w:type="fixed"/>
        <w:tblCellMar>
          <w:left w:w="57" w:type="dxa"/>
          <w:right w:w="57" w:type="dxa"/>
        </w:tblCellMar>
        <w:tblLook w:val="04A0" w:firstRow="1" w:lastRow="0" w:firstColumn="1" w:lastColumn="0" w:noHBand="0" w:noVBand="1"/>
      </w:tblPr>
      <w:tblGrid>
        <w:gridCol w:w="1271"/>
        <w:gridCol w:w="992"/>
        <w:gridCol w:w="977"/>
        <w:gridCol w:w="978"/>
        <w:gridCol w:w="977"/>
        <w:gridCol w:w="978"/>
        <w:gridCol w:w="977"/>
        <w:gridCol w:w="978"/>
        <w:gridCol w:w="978"/>
        <w:gridCol w:w="977"/>
        <w:gridCol w:w="978"/>
        <w:gridCol w:w="977"/>
        <w:gridCol w:w="978"/>
        <w:gridCol w:w="978"/>
      </w:tblGrid>
      <w:tr w:rsidR="00E51CDC" w:rsidRPr="00E51CDC" w14:paraId="4B754E86"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1271" w:type="dxa"/>
            <w:vMerge w:val="restart"/>
            <w:hideMark/>
          </w:tcPr>
          <w:p w14:paraId="271B0263" w14:textId="77777777" w:rsidR="00FA3B10" w:rsidRPr="00E51CDC" w:rsidRDefault="00FA3B10" w:rsidP="008D3A82">
            <w:pPr>
              <w:pStyle w:val="Tabele"/>
              <w:jc w:val="center"/>
              <w:rPr>
                <w:b w:val="0"/>
                <w:bCs/>
                <w:color w:val="auto"/>
                <w:lang w:eastAsia="pl-PL"/>
              </w:rPr>
            </w:pPr>
            <w:r w:rsidRPr="00E51CDC">
              <w:rPr>
                <w:b w:val="0"/>
                <w:bCs/>
                <w:color w:val="auto"/>
                <w:lang w:eastAsia="pl-PL"/>
              </w:rPr>
              <w:t>Punkt graniczny</w:t>
            </w:r>
          </w:p>
        </w:tc>
        <w:tc>
          <w:tcPr>
            <w:tcW w:w="992" w:type="dxa"/>
            <w:vMerge w:val="restart"/>
            <w:hideMark/>
          </w:tcPr>
          <w:p w14:paraId="52374F47" w14:textId="77777777" w:rsidR="00FA3B10" w:rsidRPr="00E51CDC" w:rsidRDefault="00FA3B10" w:rsidP="008D3A82">
            <w:pPr>
              <w:pStyle w:val="Tabele"/>
              <w:jc w:val="center"/>
              <w:rPr>
                <w:b w:val="0"/>
                <w:bCs/>
                <w:color w:val="auto"/>
                <w:lang w:eastAsia="pl-PL"/>
              </w:rPr>
            </w:pPr>
            <w:r w:rsidRPr="00E51CDC">
              <w:rPr>
                <w:b w:val="0"/>
                <w:bCs/>
                <w:color w:val="auto"/>
                <w:lang w:eastAsia="pl-PL"/>
              </w:rPr>
              <w:t>Połączenie</w:t>
            </w:r>
          </w:p>
        </w:tc>
        <w:tc>
          <w:tcPr>
            <w:tcW w:w="1955" w:type="dxa"/>
            <w:gridSpan w:val="2"/>
            <w:noWrap/>
            <w:hideMark/>
          </w:tcPr>
          <w:p w14:paraId="2EE9434A" w14:textId="77777777" w:rsidR="00FA3B10" w:rsidRPr="00E51CDC" w:rsidRDefault="00FA3B10" w:rsidP="008D3A82">
            <w:pPr>
              <w:pStyle w:val="Tabele"/>
              <w:jc w:val="center"/>
              <w:rPr>
                <w:b w:val="0"/>
                <w:bCs/>
                <w:color w:val="auto"/>
                <w:lang w:eastAsia="pl-PL"/>
              </w:rPr>
            </w:pPr>
            <w:r w:rsidRPr="00E51CDC">
              <w:rPr>
                <w:b w:val="0"/>
                <w:bCs/>
                <w:color w:val="auto"/>
                <w:lang w:eastAsia="pl-PL"/>
              </w:rPr>
              <w:t>2015</w:t>
            </w:r>
          </w:p>
        </w:tc>
        <w:tc>
          <w:tcPr>
            <w:tcW w:w="1955" w:type="dxa"/>
            <w:gridSpan w:val="2"/>
            <w:noWrap/>
            <w:hideMark/>
          </w:tcPr>
          <w:p w14:paraId="45C74852" w14:textId="77777777" w:rsidR="00FA3B10" w:rsidRPr="00E51CDC" w:rsidRDefault="00FA3B10" w:rsidP="008D3A82">
            <w:pPr>
              <w:pStyle w:val="Tabele"/>
              <w:jc w:val="center"/>
              <w:rPr>
                <w:b w:val="0"/>
                <w:bCs/>
                <w:color w:val="auto"/>
                <w:lang w:eastAsia="pl-PL"/>
              </w:rPr>
            </w:pPr>
            <w:r w:rsidRPr="00E51CDC">
              <w:rPr>
                <w:b w:val="0"/>
                <w:bCs/>
                <w:color w:val="auto"/>
                <w:lang w:eastAsia="pl-PL"/>
              </w:rPr>
              <w:t>2020</w:t>
            </w:r>
          </w:p>
        </w:tc>
        <w:tc>
          <w:tcPr>
            <w:tcW w:w="1955" w:type="dxa"/>
            <w:gridSpan w:val="2"/>
            <w:noWrap/>
            <w:hideMark/>
          </w:tcPr>
          <w:p w14:paraId="092E54D9" w14:textId="77777777" w:rsidR="00FA3B10" w:rsidRPr="00E51CDC" w:rsidRDefault="00FA3B10" w:rsidP="008D3A82">
            <w:pPr>
              <w:pStyle w:val="Tabele"/>
              <w:jc w:val="center"/>
              <w:rPr>
                <w:b w:val="0"/>
                <w:bCs/>
                <w:color w:val="auto"/>
                <w:lang w:eastAsia="pl-PL"/>
              </w:rPr>
            </w:pPr>
            <w:r w:rsidRPr="00E51CDC">
              <w:rPr>
                <w:b w:val="0"/>
                <w:bCs/>
                <w:color w:val="auto"/>
                <w:lang w:eastAsia="pl-PL"/>
              </w:rPr>
              <w:t>2025</w:t>
            </w:r>
          </w:p>
        </w:tc>
        <w:tc>
          <w:tcPr>
            <w:tcW w:w="1955" w:type="dxa"/>
            <w:gridSpan w:val="2"/>
            <w:noWrap/>
            <w:hideMark/>
          </w:tcPr>
          <w:p w14:paraId="5179C141" w14:textId="77777777" w:rsidR="00FA3B10" w:rsidRPr="00E51CDC" w:rsidRDefault="00FA3B10" w:rsidP="008D3A82">
            <w:pPr>
              <w:pStyle w:val="Tabele"/>
              <w:jc w:val="center"/>
              <w:rPr>
                <w:b w:val="0"/>
                <w:bCs/>
                <w:color w:val="auto"/>
                <w:lang w:eastAsia="pl-PL"/>
              </w:rPr>
            </w:pPr>
            <w:r w:rsidRPr="00E51CDC">
              <w:rPr>
                <w:b w:val="0"/>
                <w:bCs/>
                <w:color w:val="auto"/>
                <w:lang w:eastAsia="pl-PL"/>
              </w:rPr>
              <w:t>2030</w:t>
            </w:r>
          </w:p>
        </w:tc>
        <w:tc>
          <w:tcPr>
            <w:tcW w:w="1955" w:type="dxa"/>
            <w:gridSpan w:val="2"/>
            <w:noWrap/>
            <w:hideMark/>
          </w:tcPr>
          <w:p w14:paraId="46F7ABD6" w14:textId="77777777" w:rsidR="00FA3B10" w:rsidRPr="00E51CDC" w:rsidRDefault="00FA3B10" w:rsidP="008D3A82">
            <w:pPr>
              <w:pStyle w:val="Tabele"/>
              <w:jc w:val="center"/>
              <w:rPr>
                <w:b w:val="0"/>
                <w:bCs/>
                <w:color w:val="auto"/>
                <w:lang w:eastAsia="pl-PL"/>
              </w:rPr>
            </w:pPr>
            <w:r w:rsidRPr="00E51CDC">
              <w:rPr>
                <w:b w:val="0"/>
                <w:bCs/>
                <w:color w:val="auto"/>
                <w:lang w:eastAsia="pl-PL"/>
              </w:rPr>
              <w:t>2035</w:t>
            </w:r>
          </w:p>
        </w:tc>
        <w:tc>
          <w:tcPr>
            <w:tcW w:w="1956" w:type="dxa"/>
            <w:gridSpan w:val="2"/>
            <w:noWrap/>
            <w:hideMark/>
          </w:tcPr>
          <w:p w14:paraId="268806B0" w14:textId="30CB6FFD" w:rsidR="00FA3B10" w:rsidRPr="00E51CDC" w:rsidRDefault="00FA3B10" w:rsidP="008D3A82">
            <w:pPr>
              <w:pStyle w:val="Tabele"/>
              <w:jc w:val="center"/>
              <w:rPr>
                <w:b w:val="0"/>
                <w:bCs/>
                <w:color w:val="auto"/>
                <w:lang w:eastAsia="pl-PL"/>
              </w:rPr>
            </w:pPr>
            <w:r w:rsidRPr="00E51CDC">
              <w:rPr>
                <w:b w:val="0"/>
                <w:bCs/>
                <w:color w:val="auto"/>
                <w:lang w:eastAsia="pl-PL"/>
              </w:rPr>
              <w:t>2040</w:t>
            </w:r>
          </w:p>
        </w:tc>
      </w:tr>
      <w:tr w:rsidR="00E51CDC" w:rsidRPr="00E51CDC" w14:paraId="2184FCA2"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1271" w:type="dxa"/>
            <w:vMerge/>
            <w:hideMark/>
          </w:tcPr>
          <w:p w14:paraId="6E525A8C" w14:textId="77777777" w:rsidR="00FA3B10" w:rsidRPr="00E51CDC" w:rsidRDefault="00FA3B10" w:rsidP="008D3A82">
            <w:pPr>
              <w:pStyle w:val="Tabele"/>
              <w:jc w:val="center"/>
              <w:rPr>
                <w:b w:val="0"/>
                <w:bCs/>
                <w:color w:val="auto"/>
                <w:lang w:eastAsia="pl-PL"/>
              </w:rPr>
            </w:pPr>
          </w:p>
        </w:tc>
        <w:tc>
          <w:tcPr>
            <w:tcW w:w="992" w:type="dxa"/>
            <w:vMerge/>
            <w:hideMark/>
          </w:tcPr>
          <w:p w14:paraId="68688DF7" w14:textId="77777777" w:rsidR="00FA3B10" w:rsidRPr="00E51CDC" w:rsidRDefault="00FA3B10" w:rsidP="008D3A82">
            <w:pPr>
              <w:pStyle w:val="Tabele"/>
              <w:jc w:val="center"/>
              <w:rPr>
                <w:b w:val="0"/>
                <w:bCs/>
                <w:color w:val="auto"/>
                <w:lang w:eastAsia="pl-PL"/>
              </w:rPr>
            </w:pPr>
          </w:p>
        </w:tc>
        <w:tc>
          <w:tcPr>
            <w:tcW w:w="1955" w:type="dxa"/>
            <w:gridSpan w:val="2"/>
            <w:hideMark/>
          </w:tcPr>
          <w:p w14:paraId="0E1B2628" w14:textId="77777777" w:rsidR="00FA3B10" w:rsidRPr="00E51CDC" w:rsidRDefault="00FA3B10" w:rsidP="008D3A82">
            <w:pPr>
              <w:pStyle w:val="Tabele"/>
              <w:jc w:val="center"/>
              <w:rPr>
                <w:b w:val="0"/>
                <w:bCs/>
                <w:color w:val="auto"/>
                <w:lang w:eastAsia="pl-PL"/>
              </w:rPr>
            </w:pPr>
            <w:r w:rsidRPr="00E51CDC">
              <w:rPr>
                <w:b w:val="0"/>
                <w:bCs/>
                <w:color w:val="auto"/>
                <w:lang w:eastAsia="pl-PL"/>
              </w:rPr>
              <w:t>Zdolność przesyłowa roczna</w:t>
            </w:r>
          </w:p>
        </w:tc>
        <w:tc>
          <w:tcPr>
            <w:tcW w:w="1955" w:type="dxa"/>
            <w:gridSpan w:val="2"/>
            <w:hideMark/>
          </w:tcPr>
          <w:p w14:paraId="429395D0" w14:textId="77777777" w:rsidR="00FA3B10" w:rsidRPr="00E51CDC" w:rsidRDefault="00FA3B10" w:rsidP="008D3A82">
            <w:pPr>
              <w:pStyle w:val="Tabele"/>
              <w:jc w:val="center"/>
              <w:rPr>
                <w:b w:val="0"/>
                <w:bCs/>
                <w:color w:val="auto"/>
                <w:lang w:eastAsia="pl-PL"/>
              </w:rPr>
            </w:pPr>
            <w:r w:rsidRPr="00E51CDC">
              <w:rPr>
                <w:b w:val="0"/>
                <w:bCs/>
                <w:color w:val="auto"/>
                <w:lang w:eastAsia="pl-PL"/>
              </w:rPr>
              <w:t>Zdolność przesyłowa roczna</w:t>
            </w:r>
          </w:p>
        </w:tc>
        <w:tc>
          <w:tcPr>
            <w:tcW w:w="1955" w:type="dxa"/>
            <w:gridSpan w:val="2"/>
            <w:hideMark/>
          </w:tcPr>
          <w:p w14:paraId="32E718C4" w14:textId="77777777" w:rsidR="00FA3B10" w:rsidRPr="00E51CDC" w:rsidRDefault="00FA3B10" w:rsidP="008D3A82">
            <w:pPr>
              <w:pStyle w:val="Tabele"/>
              <w:jc w:val="center"/>
              <w:rPr>
                <w:b w:val="0"/>
                <w:bCs/>
                <w:color w:val="auto"/>
                <w:lang w:eastAsia="pl-PL"/>
              </w:rPr>
            </w:pPr>
            <w:r w:rsidRPr="00E51CDC">
              <w:rPr>
                <w:b w:val="0"/>
                <w:bCs/>
                <w:color w:val="auto"/>
                <w:lang w:eastAsia="pl-PL"/>
              </w:rPr>
              <w:t>Zdolność przesyłowa roczna</w:t>
            </w:r>
          </w:p>
        </w:tc>
        <w:tc>
          <w:tcPr>
            <w:tcW w:w="1955" w:type="dxa"/>
            <w:gridSpan w:val="2"/>
            <w:hideMark/>
          </w:tcPr>
          <w:p w14:paraId="66ADE6A0" w14:textId="77777777" w:rsidR="00FA3B10" w:rsidRPr="00E51CDC" w:rsidRDefault="00FA3B10" w:rsidP="008D3A82">
            <w:pPr>
              <w:pStyle w:val="Tabele"/>
              <w:jc w:val="center"/>
              <w:rPr>
                <w:b w:val="0"/>
                <w:bCs/>
                <w:color w:val="auto"/>
                <w:lang w:eastAsia="pl-PL"/>
              </w:rPr>
            </w:pPr>
            <w:r w:rsidRPr="00E51CDC">
              <w:rPr>
                <w:b w:val="0"/>
                <w:bCs/>
                <w:color w:val="auto"/>
                <w:lang w:eastAsia="pl-PL"/>
              </w:rPr>
              <w:t>Zdolność przesyłowa roczna</w:t>
            </w:r>
          </w:p>
        </w:tc>
        <w:tc>
          <w:tcPr>
            <w:tcW w:w="1955" w:type="dxa"/>
            <w:gridSpan w:val="2"/>
            <w:hideMark/>
          </w:tcPr>
          <w:p w14:paraId="387576A5" w14:textId="77777777" w:rsidR="00FA3B10" w:rsidRPr="00E51CDC" w:rsidRDefault="00FA3B10" w:rsidP="008D3A82">
            <w:pPr>
              <w:pStyle w:val="Tabele"/>
              <w:jc w:val="center"/>
              <w:rPr>
                <w:b w:val="0"/>
                <w:bCs/>
                <w:color w:val="auto"/>
                <w:lang w:eastAsia="pl-PL"/>
              </w:rPr>
            </w:pPr>
            <w:r w:rsidRPr="00E51CDC">
              <w:rPr>
                <w:b w:val="0"/>
                <w:bCs/>
                <w:color w:val="auto"/>
                <w:lang w:eastAsia="pl-PL"/>
              </w:rPr>
              <w:t>Zdolność przesyłowa roczna</w:t>
            </w:r>
          </w:p>
        </w:tc>
        <w:tc>
          <w:tcPr>
            <w:tcW w:w="1956" w:type="dxa"/>
            <w:gridSpan w:val="2"/>
            <w:hideMark/>
          </w:tcPr>
          <w:p w14:paraId="0D556EB6" w14:textId="77777777" w:rsidR="00FA3B10" w:rsidRPr="00E51CDC" w:rsidRDefault="00FA3B10" w:rsidP="008D3A82">
            <w:pPr>
              <w:pStyle w:val="Tabele"/>
              <w:jc w:val="center"/>
              <w:rPr>
                <w:b w:val="0"/>
                <w:bCs/>
                <w:color w:val="auto"/>
                <w:lang w:eastAsia="pl-PL"/>
              </w:rPr>
            </w:pPr>
            <w:r w:rsidRPr="00E51CDC">
              <w:rPr>
                <w:b w:val="0"/>
                <w:bCs/>
                <w:color w:val="auto"/>
                <w:lang w:eastAsia="pl-PL"/>
              </w:rPr>
              <w:t>Zdolność przesyłowa roczna</w:t>
            </w:r>
          </w:p>
        </w:tc>
      </w:tr>
      <w:tr w:rsidR="00E51CDC" w:rsidRPr="00E51CDC" w14:paraId="25908B09"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1271" w:type="dxa"/>
            <w:vMerge/>
            <w:hideMark/>
          </w:tcPr>
          <w:p w14:paraId="05DC9564" w14:textId="77777777" w:rsidR="00FA3B10" w:rsidRPr="00E51CDC" w:rsidRDefault="00FA3B10" w:rsidP="008D3A82">
            <w:pPr>
              <w:pStyle w:val="Tabele"/>
              <w:jc w:val="center"/>
              <w:rPr>
                <w:b w:val="0"/>
                <w:bCs/>
                <w:color w:val="auto"/>
                <w:lang w:eastAsia="pl-PL"/>
              </w:rPr>
            </w:pPr>
          </w:p>
        </w:tc>
        <w:tc>
          <w:tcPr>
            <w:tcW w:w="992" w:type="dxa"/>
            <w:vMerge/>
            <w:hideMark/>
          </w:tcPr>
          <w:p w14:paraId="7A5BDC31" w14:textId="77777777" w:rsidR="00FA3B10" w:rsidRPr="00E51CDC" w:rsidRDefault="00FA3B10" w:rsidP="008D3A82">
            <w:pPr>
              <w:pStyle w:val="Tabele"/>
              <w:jc w:val="center"/>
              <w:rPr>
                <w:b w:val="0"/>
                <w:bCs/>
                <w:color w:val="auto"/>
                <w:lang w:eastAsia="pl-PL"/>
              </w:rPr>
            </w:pPr>
          </w:p>
        </w:tc>
        <w:tc>
          <w:tcPr>
            <w:tcW w:w="977" w:type="dxa"/>
            <w:hideMark/>
          </w:tcPr>
          <w:p w14:paraId="311B2CDA" w14:textId="77777777" w:rsidR="00FA3B10" w:rsidRPr="00E51CDC" w:rsidRDefault="00FA3B10" w:rsidP="008D3A82">
            <w:pPr>
              <w:pStyle w:val="Tabele"/>
              <w:jc w:val="center"/>
              <w:rPr>
                <w:b w:val="0"/>
                <w:bCs/>
                <w:color w:val="auto"/>
                <w:lang w:eastAsia="pl-PL"/>
              </w:rPr>
            </w:pPr>
            <w:r w:rsidRPr="00E51CDC">
              <w:rPr>
                <w:b w:val="0"/>
                <w:bCs/>
                <w:color w:val="auto"/>
                <w:lang w:eastAsia="pl-PL"/>
              </w:rPr>
              <w:t>bez korekty temp. [mln m</w:t>
            </w:r>
            <w:r w:rsidRPr="00E51CDC">
              <w:rPr>
                <w:b w:val="0"/>
                <w:bCs/>
                <w:color w:val="auto"/>
                <w:vertAlign w:val="superscript"/>
                <w:lang w:eastAsia="pl-PL"/>
              </w:rPr>
              <w:t>3</w:t>
            </w:r>
            <w:r w:rsidRPr="00E51CDC">
              <w:rPr>
                <w:b w:val="0"/>
                <w:bCs/>
                <w:color w:val="auto"/>
                <w:lang w:eastAsia="pl-PL"/>
              </w:rPr>
              <w:t xml:space="preserve"> w 0ºC]</w:t>
            </w:r>
          </w:p>
        </w:tc>
        <w:tc>
          <w:tcPr>
            <w:tcW w:w="978" w:type="dxa"/>
            <w:hideMark/>
          </w:tcPr>
          <w:p w14:paraId="7A947425" w14:textId="77777777" w:rsidR="00FA3B10" w:rsidRPr="00E51CDC" w:rsidRDefault="00FA3B10" w:rsidP="008D3A82">
            <w:pPr>
              <w:pStyle w:val="Tabele"/>
              <w:jc w:val="center"/>
              <w:rPr>
                <w:b w:val="0"/>
                <w:bCs/>
                <w:color w:val="auto"/>
                <w:lang w:eastAsia="pl-PL"/>
              </w:rPr>
            </w:pPr>
            <w:r w:rsidRPr="00E51CDC">
              <w:rPr>
                <w:b w:val="0"/>
                <w:bCs/>
                <w:color w:val="auto"/>
                <w:lang w:eastAsia="pl-PL"/>
              </w:rPr>
              <w:t>po korekcie temp. [mln m</w:t>
            </w:r>
            <w:r w:rsidRPr="00E51CDC">
              <w:rPr>
                <w:b w:val="0"/>
                <w:bCs/>
                <w:color w:val="auto"/>
                <w:vertAlign w:val="superscript"/>
                <w:lang w:eastAsia="pl-PL"/>
              </w:rPr>
              <w:t>3</w:t>
            </w:r>
            <w:r w:rsidRPr="00E51CDC">
              <w:rPr>
                <w:b w:val="0"/>
                <w:bCs/>
                <w:color w:val="auto"/>
                <w:lang w:eastAsia="pl-PL"/>
              </w:rPr>
              <w:t xml:space="preserve"> w 15ºC]</w:t>
            </w:r>
          </w:p>
        </w:tc>
        <w:tc>
          <w:tcPr>
            <w:tcW w:w="977" w:type="dxa"/>
            <w:hideMark/>
          </w:tcPr>
          <w:p w14:paraId="2C389E30" w14:textId="77777777" w:rsidR="00FA3B10" w:rsidRPr="00E51CDC" w:rsidRDefault="00FA3B10" w:rsidP="008D3A82">
            <w:pPr>
              <w:pStyle w:val="Tabele"/>
              <w:jc w:val="center"/>
              <w:rPr>
                <w:b w:val="0"/>
                <w:bCs/>
                <w:color w:val="auto"/>
                <w:lang w:eastAsia="pl-PL"/>
              </w:rPr>
            </w:pPr>
            <w:r w:rsidRPr="00E51CDC">
              <w:rPr>
                <w:b w:val="0"/>
                <w:bCs/>
                <w:color w:val="auto"/>
                <w:lang w:eastAsia="pl-PL"/>
              </w:rPr>
              <w:t>bez korekty temp. [mln m</w:t>
            </w:r>
            <w:r w:rsidRPr="00E51CDC">
              <w:rPr>
                <w:b w:val="0"/>
                <w:bCs/>
                <w:color w:val="auto"/>
                <w:vertAlign w:val="superscript"/>
                <w:lang w:eastAsia="pl-PL"/>
              </w:rPr>
              <w:t>3</w:t>
            </w:r>
            <w:r w:rsidRPr="00E51CDC">
              <w:rPr>
                <w:b w:val="0"/>
                <w:bCs/>
                <w:color w:val="auto"/>
                <w:lang w:eastAsia="pl-PL"/>
              </w:rPr>
              <w:t xml:space="preserve"> w 0ºC]</w:t>
            </w:r>
          </w:p>
        </w:tc>
        <w:tc>
          <w:tcPr>
            <w:tcW w:w="978" w:type="dxa"/>
            <w:hideMark/>
          </w:tcPr>
          <w:p w14:paraId="13195CE6" w14:textId="77777777" w:rsidR="00FA3B10" w:rsidRPr="00E51CDC" w:rsidRDefault="00FA3B10" w:rsidP="008D3A82">
            <w:pPr>
              <w:pStyle w:val="Tabele"/>
              <w:jc w:val="center"/>
              <w:rPr>
                <w:b w:val="0"/>
                <w:bCs/>
                <w:color w:val="auto"/>
                <w:lang w:eastAsia="pl-PL"/>
              </w:rPr>
            </w:pPr>
            <w:r w:rsidRPr="00E51CDC">
              <w:rPr>
                <w:b w:val="0"/>
                <w:bCs/>
                <w:color w:val="auto"/>
                <w:lang w:eastAsia="pl-PL"/>
              </w:rPr>
              <w:t>po korekcie temp. [mln m</w:t>
            </w:r>
            <w:r w:rsidRPr="00E51CDC">
              <w:rPr>
                <w:b w:val="0"/>
                <w:bCs/>
                <w:color w:val="auto"/>
                <w:vertAlign w:val="superscript"/>
                <w:lang w:eastAsia="pl-PL"/>
              </w:rPr>
              <w:t>3</w:t>
            </w:r>
            <w:r w:rsidRPr="00E51CDC">
              <w:rPr>
                <w:b w:val="0"/>
                <w:bCs/>
                <w:color w:val="auto"/>
                <w:lang w:eastAsia="pl-PL"/>
              </w:rPr>
              <w:t xml:space="preserve"> w 15ºC]</w:t>
            </w:r>
          </w:p>
        </w:tc>
        <w:tc>
          <w:tcPr>
            <w:tcW w:w="977" w:type="dxa"/>
            <w:hideMark/>
          </w:tcPr>
          <w:p w14:paraId="4F0DA5A4" w14:textId="77777777" w:rsidR="00FA3B10" w:rsidRPr="00E51CDC" w:rsidRDefault="00FA3B10" w:rsidP="008D3A82">
            <w:pPr>
              <w:pStyle w:val="Tabele"/>
              <w:jc w:val="center"/>
              <w:rPr>
                <w:b w:val="0"/>
                <w:bCs/>
                <w:color w:val="auto"/>
                <w:lang w:eastAsia="pl-PL"/>
              </w:rPr>
            </w:pPr>
            <w:r w:rsidRPr="00E51CDC">
              <w:rPr>
                <w:b w:val="0"/>
                <w:bCs/>
                <w:color w:val="auto"/>
                <w:lang w:eastAsia="pl-PL"/>
              </w:rPr>
              <w:t>bez korekty temp. [mln m</w:t>
            </w:r>
            <w:r w:rsidRPr="00E51CDC">
              <w:rPr>
                <w:b w:val="0"/>
                <w:bCs/>
                <w:color w:val="auto"/>
                <w:vertAlign w:val="superscript"/>
                <w:lang w:eastAsia="pl-PL"/>
              </w:rPr>
              <w:t>3</w:t>
            </w:r>
            <w:r w:rsidRPr="00E51CDC">
              <w:rPr>
                <w:b w:val="0"/>
                <w:bCs/>
                <w:color w:val="auto"/>
                <w:lang w:eastAsia="pl-PL"/>
              </w:rPr>
              <w:t xml:space="preserve"> w 0ºC]</w:t>
            </w:r>
          </w:p>
        </w:tc>
        <w:tc>
          <w:tcPr>
            <w:tcW w:w="978" w:type="dxa"/>
            <w:hideMark/>
          </w:tcPr>
          <w:p w14:paraId="5998665C" w14:textId="77777777" w:rsidR="00FA3B10" w:rsidRPr="00E51CDC" w:rsidRDefault="00FA3B10" w:rsidP="008D3A82">
            <w:pPr>
              <w:pStyle w:val="Tabele"/>
              <w:jc w:val="center"/>
              <w:rPr>
                <w:b w:val="0"/>
                <w:bCs/>
                <w:color w:val="auto"/>
                <w:lang w:eastAsia="pl-PL"/>
              </w:rPr>
            </w:pPr>
            <w:r w:rsidRPr="00E51CDC">
              <w:rPr>
                <w:b w:val="0"/>
                <w:bCs/>
                <w:color w:val="auto"/>
                <w:lang w:eastAsia="pl-PL"/>
              </w:rPr>
              <w:t>po korekcie temp. [mln m</w:t>
            </w:r>
            <w:r w:rsidRPr="00E51CDC">
              <w:rPr>
                <w:b w:val="0"/>
                <w:bCs/>
                <w:color w:val="auto"/>
                <w:vertAlign w:val="superscript"/>
                <w:lang w:eastAsia="pl-PL"/>
              </w:rPr>
              <w:t>3</w:t>
            </w:r>
            <w:r w:rsidRPr="00E51CDC">
              <w:rPr>
                <w:b w:val="0"/>
                <w:bCs/>
                <w:color w:val="auto"/>
                <w:lang w:eastAsia="pl-PL"/>
              </w:rPr>
              <w:t xml:space="preserve"> w 15ºC]</w:t>
            </w:r>
          </w:p>
        </w:tc>
        <w:tc>
          <w:tcPr>
            <w:tcW w:w="978" w:type="dxa"/>
            <w:hideMark/>
          </w:tcPr>
          <w:p w14:paraId="469BB2D6" w14:textId="77777777" w:rsidR="00FA3B10" w:rsidRPr="00E51CDC" w:rsidRDefault="00FA3B10" w:rsidP="008D3A82">
            <w:pPr>
              <w:pStyle w:val="Tabele"/>
              <w:jc w:val="center"/>
              <w:rPr>
                <w:b w:val="0"/>
                <w:bCs/>
                <w:color w:val="auto"/>
                <w:lang w:eastAsia="pl-PL"/>
              </w:rPr>
            </w:pPr>
            <w:r w:rsidRPr="00E51CDC">
              <w:rPr>
                <w:b w:val="0"/>
                <w:bCs/>
                <w:color w:val="auto"/>
                <w:lang w:eastAsia="pl-PL"/>
              </w:rPr>
              <w:t>bez korekty temp. [mln m</w:t>
            </w:r>
            <w:r w:rsidRPr="00E51CDC">
              <w:rPr>
                <w:b w:val="0"/>
                <w:bCs/>
                <w:color w:val="auto"/>
                <w:vertAlign w:val="superscript"/>
                <w:lang w:eastAsia="pl-PL"/>
              </w:rPr>
              <w:t>3</w:t>
            </w:r>
            <w:r w:rsidRPr="00E51CDC">
              <w:rPr>
                <w:b w:val="0"/>
                <w:bCs/>
                <w:color w:val="auto"/>
                <w:lang w:eastAsia="pl-PL"/>
              </w:rPr>
              <w:t xml:space="preserve"> w 0ºC]</w:t>
            </w:r>
          </w:p>
        </w:tc>
        <w:tc>
          <w:tcPr>
            <w:tcW w:w="977" w:type="dxa"/>
            <w:hideMark/>
          </w:tcPr>
          <w:p w14:paraId="5E28864B" w14:textId="77777777" w:rsidR="00FA3B10" w:rsidRPr="00E51CDC" w:rsidRDefault="00FA3B10" w:rsidP="008D3A82">
            <w:pPr>
              <w:pStyle w:val="Tabele"/>
              <w:jc w:val="center"/>
              <w:rPr>
                <w:b w:val="0"/>
                <w:bCs/>
                <w:color w:val="auto"/>
                <w:lang w:eastAsia="pl-PL"/>
              </w:rPr>
            </w:pPr>
            <w:r w:rsidRPr="00E51CDC">
              <w:rPr>
                <w:b w:val="0"/>
                <w:bCs/>
                <w:color w:val="auto"/>
                <w:lang w:eastAsia="pl-PL"/>
              </w:rPr>
              <w:t>po korekcie temp. [mln m</w:t>
            </w:r>
            <w:r w:rsidRPr="00E51CDC">
              <w:rPr>
                <w:b w:val="0"/>
                <w:bCs/>
                <w:color w:val="auto"/>
                <w:vertAlign w:val="superscript"/>
                <w:lang w:eastAsia="pl-PL"/>
              </w:rPr>
              <w:t>3</w:t>
            </w:r>
            <w:r w:rsidRPr="00E51CDC">
              <w:rPr>
                <w:b w:val="0"/>
                <w:bCs/>
                <w:color w:val="auto"/>
                <w:lang w:eastAsia="pl-PL"/>
              </w:rPr>
              <w:t xml:space="preserve"> w 15ºC]</w:t>
            </w:r>
          </w:p>
        </w:tc>
        <w:tc>
          <w:tcPr>
            <w:tcW w:w="978" w:type="dxa"/>
            <w:hideMark/>
          </w:tcPr>
          <w:p w14:paraId="53B4E12F" w14:textId="77777777" w:rsidR="00FA3B10" w:rsidRPr="00E51CDC" w:rsidRDefault="00FA3B10" w:rsidP="008D3A82">
            <w:pPr>
              <w:pStyle w:val="Tabele"/>
              <w:jc w:val="center"/>
              <w:rPr>
                <w:b w:val="0"/>
                <w:bCs/>
                <w:color w:val="auto"/>
                <w:lang w:eastAsia="pl-PL"/>
              </w:rPr>
            </w:pPr>
            <w:r w:rsidRPr="00E51CDC">
              <w:rPr>
                <w:b w:val="0"/>
                <w:bCs/>
                <w:color w:val="auto"/>
                <w:lang w:eastAsia="pl-PL"/>
              </w:rPr>
              <w:t>bez korekty temp. [mln m</w:t>
            </w:r>
            <w:r w:rsidRPr="00E51CDC">
              <w:rPr>
                <w:b w:val="0"/>
                <w:bCs/>
                <w:color w:val="auto"/>
                <w:vertAlign w:val="superscript"/>
                <w:lang w:eastAsia="pl-PL"/>
              </w:rPr>
              <w:t>3</w:t>
            </w:r>
            <w:r w:rsidRPr="00E51CDC">
              <w:rPr>
                <w:b w:val="0"/>
                <w:bCs/>
                <w:color w:val="auto"/>
                <w:lang w:eastAsia="pl-PL"/>
              </w:rPr>
              <w:t xml:space="preserve"> w 0ºC]</w:t>
            </w:r>
          </w:p>
        </w:tc>
        <w:tc>
          <w:tcPr>
            <w:tcW w:w="977" w:type="dxa"/>
            <w:hideMark/>
          </w:tcPr>
          <w:p w14:paraId="5D2F9E2A" w14:textId="77777777" w:rsidR="00FA3B10" w:rsidRPr="00E51CDC" w:rsidRDefault="00FA3B10" w:rsidP="008D3A82">
            <w:pPr>
              <w:pStyle w:val="Tabele"/>
              <w:jc w:val="center"/>
              <w:rPr>
                <w:b w:val="0"/>
                <w:bCs/>
                <w:color w:val="auto"/>
                <w:lang w:eastAsia="pl-PL"/>
              </w:rPr>
            </w:pPr>
            <w:r w:rsidRPr="00E51CDC">
              <w:rPr>
                <w:b w:val="0"/>
                <w:bCs/>
                <w:color w:val="auto"/>
                <w:lang w:eastAsia="pl-PL"/>
              </w:rPr>
              <w:t>po korekcie temp. [mln m</w:t>
            </w:r>
            <w:r w:rsidRPr="00E51CDC">
              <w:rPr>
                <w:b w:val="0"/>
                <w:bCs/>
                <w:color w:val="auto"/>
                <w:vertAlign w:val="superscript"/>
                <w:lang w:eastAsia="pl-PL"/>
              </w:rPr>
              <w:t>3</w:t>
            </w:r>
            <w:r w:rsidRPr="00E51CDC">
              <w:rPr>
                <w:b w:val="0"/>
                <w:bCs/>
                <w:color w:val="auto"/>
                <w:lang w:eastAsia="pl-PL"/>
              </w:rPr>
              <w:t xml:space="preserve"> w 15ºC]</w:t>
            </w:r>
          </w:p>
        </w:tc>
        <w:tc>
          <w:tcPr>
            <w:tcW w:w="978" w:type="dxa"/>
            <w:hideMark/>
          </w:tcPr>
          <w:p w14:paraId="06D3A626" w14:textId="77777777" w:rsidR="00FA3B10" w:rsidRPr="00E51CDC" w:rsidRDefault="00FA3B10" w:rsidP="008D3A82">
            <w:pPr>
              <w:pStyle w:val="Tabele"/>
              <w:jc w:val="center"/>
              <w:rPr>
                <w:b w:val="0"/>
                <w:bCs/>
                <w:color w:val="auto"/>
                <w:lang w:eastAsia="pl-PL"/>
              </w:rPr>
            </w:pPr>
            <w:r w:rsidRPr="00E51CDC">
              <w:rPr>
                <w:b w:val="0"/>
                <w:bCs/>
                <w:color w:val="auto"/>
                <w:lang w:eastAsia="pl-PL"/>
              </w:rPr>
              <w:t>bez korekty temp. [mln m</w:t>
            </w:r>
            <w:r w:rsidRPr="00E51CDC">
              <w:rPr>
                <w:b w:val="0"/>
                <w:bCs/>
                <w:color w:val="auto"/>
                <w:vertAlign w:val="superscript"/>
                <w:lang w:eastAsia="pl-PL"/>
              </w:rPr>
              <w:t>3</w:t>
            </w:r>
            <w:r w:rsidRPr="00E51CDC">
              <w:rPr>
                <w:b w:val="0"/>
                <w:bCs/>
                <w:color w:val="auto"/>
                <w:lang w:eastAsia="pl-PL"/>
              </w:rPr>
              <w:t xml:space="preserve"> w 0ºC]</w:t>
            </w:r>
          </w:p>
        </w:tc>
        <w:tc>
          <w:tcPr>
            <w:tcW w:w="978" w:type="dxa"/>
            <w:hideMark/>
          </w:tcPr>
          <w:p w14:paraId="0099C112" w14:textId="77777777" w:rsidR="00FA3B10" w:rsidRPr="00E51CDC" w:rsidRDefault="00FA3B10" w:rsidP="008D3A82">
            <w:pPr>
              <w:pStyle w:val="Tabele"/>
              <w:jc w:val="center"/>
              <w:rPr>
                <w:b w:val="0"/>
                <w:bCs/>
                <w:color w:val="auto"/>
                <w:lang w:eastAsia="pl-PL"/>
              </w:rPr>
            </w:pPr>
            <w:r w:rsidRPr="00E51CDC">
              <w:rPr>
                <w:b w:val="0"/>
                <w:bCs/>
                <w:color w:val="auto"/>
                <w:lang w:eastAsia="pl-PL"/>
              </w:rPr>
              <w:t>po korekcie temp. [mln m</w:t>
            </w:r>
            <w:r w:rsidRPr="00E51CDC">
              <w:rPr>
                <w:b w:val="0"/>
                <w:bCs/>
                <w:color w:val="auto"/>
                <w:vertAlign w:val="superscript"/>
                <w:lang w:eastAsia="pl-PL"/>
              </w:rPr>
              <w:t>3</w:t>
            </w:r>
            <w:r w:rsidRPr="00E51CDC">
              <w:rPr>
                <w:b w:val="0"/>
                <w:bCs/>
                <w:color w:val="auto"/>
                <w:lang w:eastAsia="pl-PL"/>
              </w:rPr>
              <w:t xml:space="preserve"> w 15ºC]</w:t>
            </w:r>
          </w:p>
        </w:tc>
      </w:tr>
      <w:tr w:rsidR="00E51CDC" w:rsidRPr="00E51CDC" w14:paraId="2336B105" w14:textId="77777777" w:rsidTr="008D3A82">
        <w:trPr>
          <w:trHeight w:val="227"/>
        </w:trPr>
        <w:tc>
          <w:tcPr>
            <w:tcW w:w="1271" w:type="dxa"/>
            <w:hideMark/>
          </w:tcPr>
          <w:p w14:paraId="3532944A" w14:textId="77777777" w:rsidR="00FA3B10" w:rsidRPr="00E51CDC" w:rsidRDefault="00FA3B10" w:rsidP="008D3A82">
            <w:pPr>
              <w:pStyle w:val="Tabele"/>
              <w:rPr>
                <w:color w:val="auto"/>
                <w:lang w:eastAsia="pl-PL"/>
              </w:rPr>
            </w:pPr>
            <w:r w:rsidRPr="00E51CDC">
              <w:rPr>
                <w:color w:val="auto"/>
                <w:lang w:eastAsia="pl-PL"/>
              </w:rPr>
              <w:t>Świnoujście (zdolność regazyfikacji)</w:t>
            </w:r>
          </w:p>
        </w:tc>
        <w:tc>
          <w:tcPr>
            <w:tcW w:w="992" w:type="dxa"/>
            <w:hideMark/>
          </w:tcPr>
          <w:p w14:paraId="706FACD0" w14:textId="77777777" w:rsidR="00FA3B10" w:rsidRPr="00E51CDC" w:rsidRDefault="00FA3B10" w:rsidP="008D3A82">
            <w:pPr>
              <w:pStyle w:val="Tabele"/>
              <w:rPr>
                <w:color w:val="auto"/>
                <w:lang w:eastAsia="pl-PL"/>
              </w:rPr>
            </w:pPr>
            <w:r w:rsidRPr="00E51CDC">
              <w:rPr>
                <w:color w:val="auto"/>
                <w:lang w:eastAsia="pl-PL"/>
              </w:rPr>
              <w:t>Terminal LNG</w:t>
            </w:r>
          </w:p>
        </w:tc>
        <w:tc>
          <w:tcPr>
            <w:tcW w:w="977" w:type="dxa"/>
            <w:hideMark/>
          </w:tcPr>
          <w:p w14:paraId="0745AC87" w14:textId="77777777" w:rsidR="00FA3B10" w:rsidRPr="00E51CDC" w:rsidRDefault="00FA3B10" w:rsidP="008D3A82">
            <w:pPr>
              <w:pStyle w:val="Tabele"/>
              <w:jc w:val="right"/>
              <w:rPr>
                <w:color w:val="auto"/>
                <w:lang w:eastAsia="pl-PL"/>
              </w:rPr>
            </w:pPr>
            <w:r w:rsidRPr="00E51CDC">
              <w:rPr>
                <w:color w:val="auto"/>
                <w:lang w:eastAsia="pl-PL"/>
              </w:rPr>
              <w:t>5 000</w:t>
            </w:r>
          </w:p>
        </w:tc>
        <w:tc>
          <w:tcPr>
            <w:tcW w:w="978" w:type="dxa"/>
            <w:hideMark/>
          </w:tcPr>
          <w:p w14:paraId="16F863C7" w14:textId="77777777" w:rsidR="00FA3B10" w:rsidRPr="00E51CDC" w:rsidRDefault="00FA3B10" w:rsidP="008D3A82">
            <w:pPr>
              <w:pStyle w:val="Tabele"/>
              <w:jc w:val="right"/>
              <w:rPr>
                <w:color w:val="auto"/>
                <w:lang w:eastAsia="pl-PL"/>
              </w:rPr>
            </w:pPr>
            <w:r w:rsidRPr="00E51CDC">
              <w:rPr>
                <w:color w:val="auto"/>
                <w:lang w:eastAsia="pl-PL"/>
              </w:rPr>
              <w:t>5 274</w:t>
            </w:r>
          </w:p>
        </w:tc>
        <w:tc>
          <w:tcPr>
            <w:tcW w:w="977" w:type="dxa"/>
            <w:hideMark/>
          </w:tcPr>
          <w:p w14:paraId="52188DA0" w14:textId="77777777" w:rsidR="00FA3B10" w:rsidRPr="00E51CDC" w:rsidRDefault="00FA3B10" w:rsidP="008D3A82">
            <w:pPr>
              <w:pStyle w:val="Tabele"/>
              <w:jc w:val="right"/>
              <w:rPr>
                <w:color w:val="auto"/>
                <w:lang w:eastAsia="pl-PL"/>
              </w:rPr>
            </w:pPr>
            <w:r w:rsidRPr="00E51CDC">
              <w:rPr>
                <w:color w:val="auto"/>
                <w:lang w:eastAsia="pl-PL"/>
              </w:rPr>
              <w:t>6 200</w:t>
            </w:r>
          </w:p>
        </w:tc>
        <w:tc>
          <w:tcPr>
            <w:tcW w:w="978" w:type="dxa"/>
            <w:hideMark/>
          </w:tcPr>
          <w:p w14:paraId="12FE2625" w14:textId="77777777" w:rsidR="00FA3B10" w:rsidRPr="00E51CDC" w:rsidRDefault="00FA3B10" w:rsidP="008D3A82">
            <w:pPr>
              <w:pStyle w:val="Tabele"/>
              <w:jc w:val="right"/>
              <w:rPr>
                <w:color w:val="auto"/>
                <w:lang w:eastAsia="pl-PL"/>
              </w:rPr>
            </w:pPr>
            <w:r w:rsidRPr="00E51CDC">
              <w:rPr>
                <w:color w:val="auto"/>
                <w:lang w:eastAsia="pl-PL"/>
              </w:rPr>
              <w:t>6 572</w:t>
            </w:r>
          </w:p>
        </w:tc>
        <w:tc>
          <w:tcPr>
            <w:tcW w:w="977" w:type="dxa"/>
            <w:hideMark/>
          </w:tcPr>
          <w:p w14:paraId="3B0A05F3" w14:textId="77777777" w:rsidR="00FA3B10" w:rsidRPr="00E51CDC" w:rsidRDefault="00FA3B10" w:rsidP="008D3A82">
            <w:pPr>
              <w:pStyle w:val="Tabele"/>
              <w:jc w:val="right"/>
              <w:rPr>
                <w:color w:val="auto"/>
                <w:lang w:eastAsia="pl-PL"/>
              </w:rPr>
            </w:pPr>
            <w:r w:rsidRPr="00E51CDC">
              <w:rPr>
                <w:color w:val="auto"/>
                <w:lang w:eastAsia="pl-PL"/>
              </w:rPr>
              <w:t>8 300</w:t>
            </w:r>
          </w:p>
        </w:tc>
        <w:tc>
          <w:tcPr>
            <w:tcW w:w="978" w:type="dxa"/>
            <w:hideMark/>
          </w:tcPr>
          <w:p w14:paraId="0A931113" w14:textId="77777777" w:rsidR="00FA3B10" w:rsidRPr="00E51CDC" w:rsidRDefault="00FA3B10" w:rsidP="008D3A82">
            <w:pPr>
              <w:pStyle w:val="Tabele"/>
              <w:jc w:val="right"/>
              <w:rPr>
                <w:color w:val="auto"/>
                <w:lang w:eastAsia="pl-PL"/>
              </w:rPr>
            </w:pPr>
            <w:r w:rsidRPr="00E51CDC">
              <w:rPr>
                <w:color w:val="auto"/>
                <w:lang w:eastAsia="pl-PL"/>
              </w:rPr>
              <w:t>8 798</w:t>
            </w:r>
          </w:p>
        </w:tc>
        <w:tc>
          <w:tcPr>
            <w:tcW w:w="978" w:type="dxa"/>
            <w:hideMark/>
          </w:tcPr>
          <w:p w14:paraId="4702B88E" w14:textId="77777777" w:rsidR="00FA3B10" w:rsidRPr="00E51CDC" w:rsidRDefault="00FA3B10" w:rsidP="008D3A82">
            <w:pPr>
              <w:pStyle w:val="Tabele"/>
              <w:jc w:val="right"/>
              <w:rPr>
                <w:color w:val="auto"/>
                <w:lang w:eastAsia="pl-PL"/>
              </w:rPr>
            </w:pPr>
            <w:r w:rsidRPr="00E51CDC">
              <w:rPr>
                <w:color w:val="auto"/>
                <w:lang w:eastAsia="pl-PL"/>
              </w:rPr>
              <w:t>8 300</w:t>
            </w:r>
          </w:p>
        </w:tc>
        <w:tc>
          <w:tcPr>
            <w:tcW w:w="977" w:type="dxa"/>
            <w:hideMark/>
          </w:tcPr>
          <w:p w14:paraId="4E6EF155" w14:textId="77777777" w:rsidR="00FA3B10" w:rsidRPr="00E51CDC" w:rsidRDefault="00FA3B10" w:rsidP="008D3A82">
            <w:pPr>
              <w:pStyle w:val="Tabele"/>
              <w:jc w:val="right"/>
              <w:rPr>
                <w:color w:val="auto"/>
                <w:lang w:eastAsia="pl-PL"/>
              </w:rPr>
            </w:pPr>
            <w:r w:rsidRPr="00E51CDC">
              <w:rPr>
                <w:color w:val="auto"/>
                <w:lang w:eastAsia="pl-PL"/>
              </w:rPr>
              <w:t>8 798</w:t>
            </w:r>
          </w:p>
        </w:tc>
        <w:tc>
          <w:tcPr>
            <w:tcW w:w="978" w:type="dxa"/>
            <w:hideMark/>
          </w:tcPr>
          <w:p w14:paraId="112D2A3D" w14:textId="77777777" w:rsidR="00FA3B10" w:rsidRPr="00E51CDC" w:rsidRDefault="00FA3B10" w:rsidP="008D3A82">
            <w:pPr>
              <w:pStyle w:val="Tabele"/>
              <w:jc w:val="right"/>
              <w:rPr>
                <w:color w:val="auto"/>
                <w:lang w:eastAsia="pl-PL"/>
              </w:rPr>
            </w:pPr>
            <w:r w:rsidRPr="00E51CDC">
              <w:rPr>
                <w:color w:val="auto"/>
                <w:lang w:eastAsia="pl-PL"/>
              </w:rPr>
              <w:t>8 300</w:t>
            </w:r>
          </w:p>
        </w:tc>
        <w:tc>
          <w:tcPr>
            <w:tcW w:w="977" w:type="dxa"/>
            <w:hideMark/>
          </w:tcPr>
          <w:p w14:paraId="0CBA3045" w14:textId="77777777" w:rsidR="00FA3B10" w:rsidRPr="00E51CDC" w:rsidRDefault="00FA3B10" w:rsidP="008D3A82">
            <w:pPr>
              <w:pStyle w:val="Tabele"/>
              <w:jc w:val="right"/>
              <w:rPr>
                <w:color w:val="auto"/>
                <w:lang w:eastAsia="pl-PL"/>
              </w:rPr>
            </w:pPr>
            <w:r w:rsidRPr="00E51CDC">
              <w:rPr>
                <w:color w:val="auto"/>
                <w:lang w:eastAsia="pl-PL"/>
              </w:rPr>
              <w:t>8 798</w:t>
            </w:r>
          </w:p>
        </w:tc>
        <w:tc>
          <w:tcPr>
            <w:tcW w:w="978" w:type="dxa"/>
            <w:hideMark/>
          </w:tcPr>
          <w:p w14:paraId="5DDA6CD4" w14:textId="77777777" w:rsidR="00FA3B10" w:rsidRPr="00E51CDC" w:rsidRDefault="00FA3B10" w:rsidP="008D3A82">
            <w:pPr>
              <w:pStyle w:val="Tabele"/>
              <w:jc w:val="right"/>
              <w:rPr>
                <w:color w:val="auto"/>
                <w:lang w:eastAsia="pl-PL"/>
              </w:rPr>
            </w:pPr>
            <w:r w:rsidRPr="00E51CDC">
              <w:rPr>
                <w:color w:val="auto"/>
                <w:lang w:eastAsia="pl-PL"/>
              </w:rPr>
              <w:t>8 300</w:t>
            </w:r>
          </w:p>
        </w:tc>
        <w:tc>
          <w:tcPr>
            <w:tcW w:w="978" w:type="dxa"/>
            <w:hideMark/>
          </w:tcPr>
          <w:p w14:paraId="1F8DEFD6" w14:textId="77777777" w:rsidR="00FA3B10" w:rsidRPr="00E51CDC" w:rsidRDefault="00FA3B10" w:rsidP="008D3A82">
            <w:pPr>
              <w:pStyle w:val="Tabele"/>
              <w:jc w:val="right"/>
              <w:rPr>
                <w:color w:val="auto"/>
                <w:lang w:eastAsia="pl-PL"/>
              </w:rPr>
            </w:pPr>
            <w:r w:rsidRPr="00E51CDC">
              <w:rPr>
                <w:color w:val="auto"/>
                <w:lang w:eastAsia="pl-PL"/>
              </w:rPr>
              <w:t>8 798</w:t>
            </w:r>
          </w:p>
        </w:tc>
      </w:tr>
      <w:tr w:rsidR="00E51CDC" w:rsidRPr="00E51CDC" w14:paraId="377FCFDF" w14:textId="77777777" w:rsidTr="008D3A82">
        <w:trPr>
          <w:trHeight w:val="227"/>
        </w:trPr>
        <w:tc>
          <w:tcPr>
            <w:tcW w:w="1271" w:type="dxa"/>
            <w:hideMark/>
          </w:tcPr>
          <w:p w14:paraId="0431E336" w14:textId="77777777" w:rsidR="00FA3B10" w:rsidRPr="00E51CDC" w:rsidRDefault="00FA3B10" w:rsidP="008D3A82">
            <w:pPr>
              <w:pStyle w:val="Tabele"/>
              <w:rPr>
                <w:color w:val="auto"/>
                <w:lang w:eastAsia="pl-PL"/>
              </w:rPr>
            </w:pPr>
            <w:r w:rsidRPr="00E51CDC">
              <w:rPr>
                <w:color w:val="auto"/>
                <w:lang w:eastAsia="pl-PL"/>
              </w:rPr>
              <w:t xml:space="preserve">Lasów </w:t>
            </w:r>
          </w:p>
        </w:tc>
        <w:tc>
          <w:tcPr>
            <w:tcW w:w="992" w:type="dxa"/>
            <w:hideMark/>
          </w:tcPr>
          <w:p w14:paraId="08E652A8" w14:textId="77777777" w:rsidR="00FA3B10" w:rsidRPr="00E51CDC" w:rsidRDefault="00FA3B10" w:rsidP="008D3A82">
            <w:pPr>
              <w:pStyle w:val="Tabele"/>
              <w:rPr>
                <w:color w:val="auto"/>
                <w:lang w:eastAsia="pl-PL"/>
              </w:rPr>
            </w:pPr>
            <w:r w:rsidRPr="00E51CDC">
              <w:rPr>
                <w:color w:val="auto"/>
                <w:lang w:eastAsia="pl-PL"/>
              </w:rPr>
              <w:t>Polska-Niemcy</w:t>
            </w:r>
          </w:p>
        </w:tc>
        <w:tc>
          <w:tcPr>
            <w:tcW w:w="977" w:type="dxa"/>
            <w:hideMark/>
          </w:tcPr>
          <w:p w14:paraId="06FDA7D0" w14:textId="77777777" w:rsidR="00FA3B10" w:rsidRPr="00E51CDC" w:rsidRDefault="00FA3B10" w:rsidP="008D3A82">
            <w:pPr>
              <w:pStyle w:val="Tabele"/>
              <w:jc w:val="right"/>
              <w:rPr>
                <w:color w:val="auto"/>
                <w:lang w:eastAsia="pl-PL"/>
              </w:rPr>
            </w:pPr>
            <w:r w:rsidRPr="00E51CDC">
              <w:rPr>
                <w:color w:val="auto"/>
                <w:lang w:eastAsia="pl-PL"/>
              </w:rPr>
              <w:t>1 577</w:t>
            </w:r>
          </w:p>
        </w:tc>
        <w:tc>
          <w:tcPr>
            <w:tcW w:w="978" w:type="dxa"/>
            <w:hideMark/>
          </w:tcPr>
          <w:p w14:paraId="4C1B938E" w14:textId="77777777" w:rsidR="00FA3B10" w:rsidRPr="00E51CDC" w:rsidRDefault="00FA3B10" w:rsidP="008D3A82">
            <w:pPr>
              <w:pStyle w:val="Tabele"/>
              <w:jc w:val="right"/>
              <w:rPr>
                <w:color w:val="auto"/>
                <w:lang w:eastAsia="pl-PL"/>
              </w:rPr>
            </w:pPr>
            <w:r w:rsidRPr="00E51CDC">
              <w:rPr>
                <w:color w:val="auto"/>
                <w:lang w:eastAsia="pl-PL"/>
              </w:rPr>
              <w:t>1 663</w:t>
            </w:r>
          </w:p>
        </w:tc>
        <w:tc>
          <w:tcPr>
            <w:tcW w:w="977" w:type="dxa"/>
            <w:hideMark/>
          </w:tcPr>
          <w:p w14:paraId="58F882E1" w14:textId="77777777" w:rsidR="00FA3B10" w:rsidRPr="00E51CDC" w:rsidRDefault="00FA3B10" w:rsidP="008D3A82">
            <w:pPr>
              <w:pStyle w:val="Tabele"/>
              <w:jc w:val="right"/>
              <w:rPr>
                <w:color w:val="auto"/>
                <w:lang w:eastAsia="pl-PL"/>
              </w:rPr>
            </w:pPr>
            <w:r w:rsidRPr="00E51CDC">
              <w:rPr>
                <w:color w:val="auto"/>
                <w:lang w:eastAsia="pl-PL"/>
              </w:rPr>
              <w:t>1 577</w:t>
            </w:r>
          </w:p>
        </w:tc>
        <w:tc>
          <w:tcPr>
            <w:tcW w:w="978" w:type="dxa"/>
            <w:hideMark/>
          </w:tcPr>
          <w:p w14:paraId="50C1D8D7" w14:textId="77777777" w:rsidR="00FA3B10" w:rsidRPr="00E51CDC" w:rsidRDefault="00FA3B10" w:rsidP="008D3A82">
            <w:pPr>
              <w:pStyle w:val="Tabele"/>
              <w:jc w:val="right"/>
              <w:rPr>
                <w:color w:val="auto"/>
                <w:lang w:eastAsia="pl-PL"/>
              </w:rPr>
            </w:pPr>
            <w:r w:rsidRPr="00E51CDC">
              <w:rPr>
                <w:color w:val="auto"/>
                <w:lang w:eastAsia="pl-PL"/>
              </w:rPr>
              <w:t>1 663</w:t>
            </w:r>
          </w:p>
        </w:tc>
        <w:tc>
          <w:tcPr>
            <w:tcW w:w="977" w:type="dxa"/>
            <w:hideMark/>
          </w:tcPr>
          <w:p w14:paraId="37A8878C" w14:textId="77777777" w:rsidR="00FA3B10" w:rsidRPr="00E51CDC" w:rsidRDefault="00FA3B10" w:rsidP="008D3A82">
            <w:pPr>
              <w:pStyle w:val="Tabele"/>
              <w:jc w:val="right"/>
              <w:rPr>
                <w:color w:val="auto"/>
                <w:lang w:eastAsia="pl-PL"/>
              </w:rPr>
            </w:pPr>
            <w:r w:rsidRPr="00E51CDC">
              <w:rPr>
                <w:color w:val="auto"/>
                <w:lang w:eastAsia="pl-PL"/>
              </w:rPr>
              <w:t>1 577</w:t>
            </w:r>
          </w:p>
        </w:tc>
        <w:tc>
          <w:tcPr>
            <w:tcW w:w="978" w:type="dxa"/>
            <w:hideMark/>
          </w:tcPr>
          <w:p w14:paraId="5764DEB9" w14:textId="77777777" w:rsidR="00FA3B10" w:rsidRPr="00E51CDC" w:rsidRDefault="00FA3B10" w:rsidP="008D3A82">
            <w:pPr>
              <w:pStyle w:val="Tabele"/>
              <w:jc w:val="right"/>
              <w:rPr>
                <w:color w:val="auto"/>
                <w:lang w:eastAsia="pl-PL"/>
              </w:rPr>
            </w:pPr>
            <w:r w:rsidRPr="00E51CDC">
              <w:rPr>
                <w:color w:val="auto"/>
                <w:lang w:eastAsia="pl-PL"/>
              </w:rPr>
              <w:t>1 663</w:t>
            </w:r>
          </w:p>
        </w:tc>
        <w:tc>
          <w:tcPr>
            <w:tcW w:w="978" w:type="dxa"/>
            <w:hideMark/>
          </w:tcPr>
          <w:p w14:paraId="53C14961" w14:textId="77777777" w:rsidR="00FA3B10" w:rsidRPr="00E51CDC" w:rsidRDefault="00FA3B10" w:rsidP="008D3A82">
            <w:pPr>
              <w:pStyle w:val="Tabele"/>
              <w:jc w:val="right"/>
              <w:rPr>
                <w:color w:val="auto"/>
                <w:lang w:eastAsia="pl-PL"/>
              </w:rPr>
            </w:pPr>
            <w:r w:rsidRPr="00E51CDC">
              <w:rPr>
                <w:color w:val="auto"/>
                <w:lang w:eastAsia="pl-PL"/>
              </w:rPr>
              <w:t>1 577</w:t>
            </w:r>
          </w:p>
        </w:tc>
        <w:tc>
          <w:tcPr>
            <w:tcW w:w="977" w:type="dxa"/>
            <w:hideMark/>
          </w:tcPr>
          <w:p w14:paraId="3928F6D7" w14:textId="77777777" w:rsidR="00FA3B10" w:rsidRPr="00E51CDC" w:rsidRDefault="00FA3B10" w:rsidP="008D3A82">
            <w:pPr>
              <w:pStyle w:val="Tabele"/>
              <w:jc w:val="right"/>
              <w:rPr>
                <w:color w:val="auto"/>
                <w:lang w:eastAsia="pl-PL"/>
              </w:rPr>
            </w:pPr>
            <w:r w:rsidRPr="00E51CDC">
              <w:rPr>
                <w:color w:val="auto"/>
                <w:lang w:eastAsia="pl-PL"/>
              </w:rPr>
              <w:t>1 663</w:t>
            </w:r>
          </w:p>
        </w:tc>
        <w:tc>
          <w:tcPr>
            <w:tcW w:w="978" w:type="dxa"/>
            <w:hideMark/>
          </w:tcPr>
          <w:p w14:paraId="73925F75" w14:textId="77777777" w:rsidR="00FA3B10" w:rsidRPr="00E51CDC" w:rsidRDefault="00FA3B10" w:rsidP="008D3A82">
            <w:pPr>
              <w:pStyle w:val="Tabele"/>
              <w:jc w:val="right"/>
              <w:rPr>
                <w:color w:val="auto"/>
                <w:lang w:eastAsia="pl-PL"/>
              </w:rPr>
            </w:pPr>
            <w:r w:rsidRPr="00E51CDC">
              <w:rPr>
                <w:color w:val="auto"/>
                <w:lang w:eastAsia="pl-PL"/>
              </w:rPr>
              <w:t>1 577</w:t>
            </w:r>
          </w:p>
        </w:tc>
        <w:tc>
          <w:tcPr>
            <w:tcW w:w="977" w:type="dxa"/>
            <w:hideMark/>
          </w:tcPr>
          <w:p w14:paraId="51650509" w14:textId="77777777" w:rsidR="00FA3B10" w:rsidRPr="00E51CDC" w:rsidRDefault="00FA3B10" w:rsidP="008D3A82">
            <w:pPr>
              <w:pStyle w:val="Tabele"/>
              <w:jc w:val="right"/>
              <w:rPr>
                <w:color w:val="auto"/>
                <w:lang w:eastAsia="pl-PL"/>
              </w:rPr>
            </w:pPr>
            <w:r w:rsidRPr="00E51CDC">
              <w:rPr>
                <w:color w:val="auto"/>
                <w:lang w:eastAsia="pl-PL"/>
              </w:rPr>
              <w:t>1 663</w:t>
            </w:r>
          </w:p>
        </w:tc>
        <w:tc>
          <w:tcPr>
            <w:tcW w:w="978" w:type="dxa"/>
            <w:hideMark/>
          </w:tcPr>
          <w:p w14:paraId="2B7F1C16" w14:textId="77777777" w:rsidR="00FA3B10" w:rsidRPr="00E51CDC" w:rsidRDefault="00FA3B10" w:rsidP="008D3A82">
            <w:pPr>
              <w:pStyle w:val="Tabele"/>
              <w:jc w:val="right"/>
              <w:rPr>
                <w:color w:val="auto"/>
                <w:lang w:eastAsia="pl-PL"/>
              </w:rPr>
            </w:pPr>
            <w:r w:rsidRPr="00E51CDC">
              <w:rPr>
                <w:color w:val="auto"/>
                <w:lang w:eastAsia="pl-PL"/>
              </w:rPr>
              <w:t>1 577</w:t>
            </w:r>
          </w:p>
        </w:tc>
        <w:tc>
          <w:tcPr>
            <w:tcW w:w="978" w:type="dxa"/>
            <w:hideMark/>
          </w:tcPr>
          <w:p w14:paraId="46654E76" w14:textId="77777777" w:rsidR="00FA3B10" w:rsidRPr="00E51CDC" w:rsidRDefault="00FA3B10" w:rsidP="008D3A82">
            <w:pPr>
              <w:pStyle w:val="Tabele"/>
              <w:jc w:val="right"/>
              <w:rPr>
                <w:color w:val="auto"/>
                <w:lang w:eastAsia="pl-PL"/>
              </w:rPr>
            </w:pPr>
            <w:r w:rsidRPr="00E51CDC">
              <w:rPr>
                <w:color w:val="auto"/>
                <w:lang w:eastAsia="pl-PL"/>
              </w:rPr>
              <w:t>1 663</w:t>
            </w:r>
          </w:p>
        </w:tc>
      </w:tr>
      <w:tr w:rsidR="00E51CDC" w:rsidRPr="00E51CDC" w14:paraId="4FAD56CE" w14:textId="77777777" w:rsidTr="008D3A82">
        <w:trPr>
          <w:trHeight w:val="227"/>
        </w:trPr>
        <w:tc>
          <w:tcPr>
            <w:tcW w:w="1271" w:type="dxa"/>
            <w:hideMark/>
          </w:tcPr>
          <w:p w14:paraId="3D567108" w14:textId="77777777" w:rsidR="00FA3B10" w:rsidRPr="00E51CDC" w:rsidRDefault="00FA3B10" w:rsidP="008D3A82">
            <w:pPr>
              <w:pStyle w:val="Tabele"/>
              <w:rPr>
                <w:color w:val="auto"/>
                <w:lang w:eastAsia="pl-PL"/>
              </w:rPr>
            </w:pPr>
            <w:r w:rsidRPr="00E51CDC">
              <w:rPr>
                <w:color w:val="auto"/>
                <w:lang w:eastAsia="pl-PL"/>
              </w:rPr>
              <w:t>Gubin</w:t>
            </w:r>
          </w:p>
        </w:tc>
        <w:tc>
          <w:tcPr>
            <w:tcW w:w="992" w:type="dxa"/>
            <w:hideMark/>
          </w:tcPr>
          <w:p w14:paraId="383B23A3" w14:textId="77777777" w:rsidR="00FA3B10" w:rsidRPr="00E51CDC" w:rsidRDefault="00FA3B10" w:rsidP="008D3A82">
            <w:pPr>
              <w:pStyle w:val="Tabele"/>
              <w:rPr>
                <w:color w:val="auto"/>
                <w:lang w:eastAsia="pl-PL"/>
              </w:rPr>
            </w:pPr>
            <w:r w:rsidRPr="00E51CDC">
              <w:rPr>
                <w:color w:val="auto"/>
                <w:lang w:eastAsia="pl-PL"/>
              </w:rPr>
              <w:t>Polska-Niemcy</w:t>
            </w:r>
          </w:p>
        </w:tc>
        <w:tc>
          <w:tcPr>
            <w:tcW w:w="977" w:type="dxa"/>
            <w:hideMark/>
          </w:tcPr>
          <w:p w14:paraId="4FD2F4FD" w14:textId="77777777" w:rsidR="00FA3B10" w:rsidRPr="00E51CDC" w:rsidRDefault="00FA3B10" w:rsidP="008D3A82">
            <w:pPr>
              <w:pStyle w:val="Tabele"/>
              <w:jc w:val="right"/>
              <w:rPr>
                <w:color w:val="auto"/>
                <w:lang w:eastAsia="pl-PL"/>
              </w:rPr>
            </w:pPr>
            <w:r w:rsidRPr="00E51CDC">
              <w:rPr>
                <w:color w:val="auto"/>
                <w:lang w:eastAsia="pl-PL"/>
              </w:rPr>
              <w:t>18</w:t>
            </w:r>
          </w:p>
        </w:tc>
        <w:tc>
          <w:tcPr>
            <w:tcW w:w="978" w:type="dxa"/>
            <w:hideMark/>
          </w:tcPr>
          <w:p w14:paraId="6B0D6067" w14:textId="77777777" w:rsidR="00FA3B10" w:rsidRPr="00E51CDC" w:rsidRDefault="00FA3B10" w:rsidP="008D3A82">
            <w:pPr>
              <w:pStyle w:val="Tabele"/>
              <w:jc w:val="right"/>
              <w:rPr>
                <w:color w:val="auto"/>
                <w:lang w:eastAsia="pl-PL"/>
              </w:rPr>
            </w:pPr>
            <w:r w:rsidRPr="00E51CDC">
              <w:rPr>
                <w:color w:val="auto"/>
                <w:lang w:eastAsia="pl-PL"/>
              </w:rPr>
              <w:t>18</w:t>
            </w:r>
          </w:p>
        </w:tc>
        <w:tc>
          <w:tcPr>
            <w:tcW w:w="977" w:type="dxa"/>
            <w:hideMark/>
          </w:tcPr>
          <w:p w14:paraId="7B384F18" w14:textId="77777777" w:rsidR="00FA3B10" w:rsidRPr="00E51CDC" w:rsidRDefault="00FA3B10" w:rsidP="008D3A82">
            <w:pPr>
              <w:pStyle w:val="Tabele"/>
              <w:jc w:val="right"/>
              <w:rPr>
                <w:color w:val="auto"/>
                <w:lang w:eastAsia="pl-PL"/>
              </w:rPr>
            </w:pPr>
            <w:r w:rsidRPr="00E51CDC">
              <w:rPr>
                <w:color w:val="auto"/>
                <w:lang w:eastAsia="pl-PL"/>
              </w:rPr>
              <w:t>18</w:t>
            </w:r>
          </w:p>
        </w:tc>
        <w:tc>
          <w:tcPr>
            <w:tcW w:w="978" w:type="dxa"/>
            <w:hideMark/>
          </w:tcPr>
          <w:p w14:paraId="3A3F3957" w14:textId="77777777" w:rsidR="00FA3B10" w:rsidRPr="00E51CDC" w:rsidRDefault="00FA3B10" w:rsidP="008D3A82">
            <w:pPr>
              <w:pStyle w:val="Tabele"/>
              <w:jc w:val="right"/>
              <w:rPr>
                <w:color w:val="auto"/>
                <w:lang w:eastAsia="pl-PL"/>
              </w:rPr>
            </w:pPr>
            <w:r w:rsidRPr="00E51CDC">
              <w:rPr>
                <w:color w:val="auto"/>
                <w:lang w:eastAsia="pl-PL"/>
              </w:rPr>
              <w:t>18</w:t>
            </w:r>
          </w:p>
        </w:tc>
        <w:tc>
          <w:tcPr>
            <w:tcW w:w="977" w:type="dxa"/>
            <w:hideMark/>
          </w:tcPr>
          <w:p w14:paraId="26878E8E" w14:textId="77777777" w:rsidR="00FA3B10" w:rsidRPr="00E51CDC" w:rsidRDefault="00FA3B10" w:rsidP="008D3A82">
            <w:pPr>
              <w:pStyle w:val="Tabele"/>
              <w:jc w:val="right"/>
              <w:rPr>
                <w:color w:val="auto"/>
                <w:lang w:eastAsia="pl-PL"/>
              </w:rPr>
            </w:pPr>
            <w:r w:rsidRPr="00E51CDC">
              <w:rPr>
                <w:color w:val="auto"/>
                <w:lang w:eastAsia="pl-PL"/>
              </w:rPr>
              <w:t>18</w:t>
            </w:r>
          </w:p>
        </w:tc>
        <w:tc>
          <w:tcPr>
            <w:tcW w:w="978" w:type="dxa"/>
            <w:hideMark/>
          </w:tcPr>
          <w:p w14:paraId="3974B028" w14:textId="77777777" w:rsidR="00FA3B10" w:rsidRPr="00E51CDC" w:rsidRDefault="00FA3B10" w:rsidP="008D3A82">
            <w:pPr>
              <w:pStyle w:val="Tabele"/>
              <w:jc w:val="right"/>
              <w:rPr>
                <w:color w:val="auto"/>
                <w:lang w:eastAsia="pl-PL"/>
              </w:rPr>
            </w:pPr>
            <w:r w:rsidRPr="00E51CDC">
              <w:rPr>
                <w:color w:val="auto"/>
                <w:lang w:eastAsia="pl-PL"/>
              </w:rPr>
              <w:t>18</w:t>
            </w:r>
          </w:p>
        </w:tc>
        <w:tc>
          <w:tcPr>
            <w:tcW w:w="978" w:type="dxa"/>
            <w:hideMark/>
          </w:tcPr>
          <w:p w14:paraId="4C96CED0" w14:textId="77777777" w:rsidR="00FA3B10" w:rsidRPr="00E51CDC" w:rsidRDefault="00FA3B10" w:rsidP="008D3A82">
            <w:pPr>
              <w:pStyle w:val="Tabele"/>
              <w:jc w:val="right"/>
              <w:rPr>
                <w:color w:val="auto"/>
                <w:lang w:eastAsia="pl-PL"/>
              </w:rPr>
            </w:pPr>
            <w:r w:rsidRPr="00E51CDC">
              <w:rPr>
                <w:color w:val="auto"/>
                <w:lang w:eastAsia="pl-PL"/>
              </w:rPr>
              <w:t>18</w:t>
            </w:r>
          </w:p>
        </w:tc>
        <w:tc>
          <w:tcPr>
            <w:tcW w:w="977" w:type="dxa"/>
            <w:hideMark/>
          </w:tcPr>
          <w:p w14:paraId="5088EB10" w14:textId="77777777" w:rsidR="00FA3B10" w:rsidRPr="00E51CDC" w:rsidRDefault="00FA3B10" w:rsidP="008D3A82">
            <w:pPr>
              <w:pStyle w:val="Tabele"/>
              <w:jc w:val="right"/>
              <w:rPr>
                <w:color w:val="auto"/>
                <w:lang w:eastAsia="pl-PL"/>
              </w:rPr>
            </w:pPr>
            <w:r w:rsidRPr="00E51CDC">
              <w:rPr>
                <w:color w:val="auto"/>
                <w:lang w:eastAsia="pl-PL"/>
              </w:rPr>
              <w:t>18</w:t>
            </w:r>
          </w:p>
        </w:tc>
        <w:tc>
          <w:tcPr>
            <w:tcW w:w="978" w:type="dxa"/>
            <w:hideMark/>
          </w:tcPr>
          <w:p w14:paraId="2FAE9510" w14:textId="77777777" w:rsidR="00FA3B10" w:rsidRPr="00E51CDC" w:rsidRDefault="00FA3B10" w:rsidP="008D3A82">
            <w:pPr>
              <w:pStyle w:val="Tabele"/>
              <w:jc w:val="right"/>
              <w:rPr>
                <w:color w:val="auto"/>
                <w:lang w:eastAsia="pl-PL"/>
              </w:rPr>
            </w:pPr>
            <w:r w:rsidRPr="00E51CDC">
              <w:rPr>
                <w:color w:val="auto"/>
                <w:lang w:eastAsia="pl-PL"/>
              </w:rPr>
              <w:t>18</w:t>
            </w:r>
          </w:p>
        </w:tc>
        <w:tc>
          <w:tcPr>
            <w:tcW w:w="977" w:type="dxa"/>
            <w:hideMark/>
          </w:tcPr>
          <w:p w14:paraId="57994EE4" w14:textId="77777777" w:rsidR="00FA3B10" w:rsidRPr="00E51CDC" w:rsidRDefault="00FA3B10" w:rsidP="008D3A82">
            <w:pPr>
              <w:pStyle w:val="Tabele"/>
              <w:jc w:val="right"/>
              <w:rPr>
                <w:color w:val="auto"/>
                <w:lang w:eastAsia="pl-PL"/>
              </w:rPr>
            </w:pPr>
            <w:r w:rsidRPr="00E51CDC">
              <w:rPr>
                <w:color w:val="auto"/>
                <w:lang w:eastAsia="pl-PL"/>
              </w:rPr>
              <w:t>18</w:t>
            </w:r>
          </w:p>
        </w:tc>
        <w:tc>
          <w:tcPr>
            <w:tcW w:w="978" w:type="dxa"/>
            <w:hideMark/>
          </w:tcPr>
          <w:p w14:paraId="2F7476FE" w14:textId="77777777" w:rsidR="00FA3B10" w:rsidRPr="00E51CDC" w:rsidRDefault="00FA3B10" w:rsidP="008D3A82">
            <w:pPr>
              <w:pStyle w:val="Tabele"/>
              <w:jc w:val="right"/>
              <w:rPr>
                <w:color w:val="auto"/>
                <w:lang w:eastAsia="pl-PL"/>
              </w:rPr>
            </w:pPr>
            <w:r w:rsidRPr="00E51CDC">
              <w:rPr>
                <w:color w:val="auto"/>
                <w:lang w:eastAsia="pl-PL"/>
              </w:rPr>
              <w:t>18</w:t>
            </w:r>
          </w:p>
        </w:tc>
        <w:tc>
          <w:tcPr>
            <w:tcW w:w="978" w:type="dxa"/>
            <w:hideMark/>
          </w:tcPr>
          <w:p w14:paraId="2205B2E9" w14:textId="77777777" w:rsidR="00FA3B10" w:rsidRPr="00E51CDC" w:rsidRDefault="00FA3B10" w:rsidP="008D3A82">
            <w:pPr>
              <w:pStyle w:val="Tabele"/>
              <w:jc w:val="right"/>
              <w:rPr>
                <w:color w:val="auto"/>
                <w:lang w:eastAsia="pl-PL"/>
              </w:rPr>
            </w:pPr>
            <w:r w:rsidRPr="00E51CDC">
              <w:rPr>
                <w:color w:val="auto"/>
                <w:lang w:eastAsia="pl-PL"/>
              </w:rPr>
              <w:t>18</w:t>
            </w:r>
          </w:p>
        </w:tc>
      </w:tr>
      <w:tr w:rsidR="00E51CDC" w:rsidRPr="00E51CDC" w14:paraId="02FEBF44" w14:textId="77777777" w:rsidTr="008D3A82">
        <w:trPr>
          <w:trHeight w:val="227"/>
        </w:trPr>
        <w:tc>
          <w:tcPr>
            <w:tcW w:w="1271" w:type="dxa"/>
            <w:hideMark/>
          </w:tcPr>
          <w:p w14:paraId="47E80596" w14:textId="77777777" w:rsidR="00FA3B10" w:rsidRPr="00E51CDC" w:rsidRDefault="00FA3B10" w:rsidP="008D3A82">
            <w:pPr>
              <w:pStyle w:val="Tabele"/>
              <w:rPr>
                <w:color w:val="auto"/>
                <w:lang w:eastAsia="pl-PL"/>
              </w:rPr>
            </w:pPr>
            <w:r w:rsidRPr="00E51CDC">
              <w:rPr>
                <w:color w:val="auto"/>
                <w:lang w:eastAsia="pl-PL"/>
              </w:rPr>
              <w:t>Brieskow-Finkenheerd / Słubice EWE</w:t>
            </w:r>
          </w:p>
        </w:tc>
        <w:tc>
          <w:tcPr>
            <w:tcW w:w="992" w:type="dxa"/>
            <w:hideMark/>
          </w:tcPr>
          <w:p w14:paraId="2B2B22C9" w14:textId="77777777" w:rsidR="00FA3B10" w:rsidRPr="00E51CDC" w:rsidRDefault="00FA3B10" w:rsidP="008D3A82">
            <w:pPr>
              <w:pStyle w:val="Tabele"/>
              <w:rPr>
                <w:color w:val="auto"/>
                <w:lang w:eastAsia="pl-PL"/>
              </w:rPr>
            </w:pPr>
            <w:r w:rsidRPr="00E51CDC">
              <w:rPr>
                <w:color w:val="auto"/>
                <w:lang w:eastAsia="pl-PL"/>
              </w:rPr>
              <w:t>Polska-Niemcy</w:t>
            </w:r>
          </w:p>
        </w:tc>
        <w:tc>
          <w:tcPr>
            <w:tcW w:w="977" w:type="dxa"/>
            <w:hideMark/>
          </w:tcPr>
          <w:p w14:paraId="30E243F3" w14:textId="77777777" w:rsidR="00FA3B10" w:rsidRPr="00E51CDC" w:rsidRDefault="00FA3B10" w:rsidP="008D3A82">
            <w:pPr>
              <w:pStyle w:val="Tabele"/>
              <w:jc w:val="right"/>
              <w:rPr>
                <w:color w:val="auto"/>
                <w:lang w:eastAsia="pl-PL"/>
              </w:rPr>
            </w:pPr>
            <w:r w:rsidRPr="00E51CDC">
              <w:rPr>
                <w:color w:val="auto"/>
                <w:lang w:eastAsia="pl-PL"/>
              </w:rPr>
              <w:t>228</w:t>
            </w:r>
          </w:p>
        </w:tc>
        <w:tc>
          <w:tcPr>
            <w:tcW w:w="978" w:type="dxa"/>
            <w:hideMark/>
          </w:tcPr>
          <w:p w14:paraId="73558D54" w14:textId="77777777" w:rsidR="00FA3B10" w:rsidRPr="00E51CDC" w:rsidRDefault="00FA3B10" w:rsidP="008D3A82">
            <w:pPr>
              <w:pStyle w:val="Tabele"/>
              <w:jc w:val="right"/>
              <w:rPr>
                <w:color w:val="auto"/>
                <w:lang w:eastAsia="pl-PL"/>
              </w:rPr>
            </w:pPr>
            <w:r w:rsidRPr="00E51CDC">
              <w:rPr>
                <w:color w:val="auto"/>
                <w:lang w:eastAsia="pl-PL"/>
              </w:rPr>
              <w:t>240</w:t>
            </w:r>
          </w:p>
        </w:tc>
        <w:tc>
          <w:tcPr>
            <w:tcW w:w="977" w:type="dxa"/>
            <w:hideMark/>
          </w:tcPr>
          <w:p w14:paraId="341BB75E" w14:textId="77777777" w:rsidR="00FA3B10" w:rsidRPr="00E51CDC" w:rsidRDefault="00FA3B10" w:rsidP="008D3A82">
            <w:pPr>
              <w:pStyle w:val="Tabele"/>
              <w:jc w:val="right"/>
              <w:rPr>
                <w:color w:val="auto"/>
                <w:lang w:eastAsia="pl-PL"/>
              </w:rPr>
            </w:pPr>
            <w:r w:rsidRPr="00E51CDC">
              <w:rPr>
                <w:color w:val="auto"/>
                <w:lang w:eastAsia="pl-PL"/>
              </w:rPr>
              <w:t>228</w:t>
            </w:r>
          </w:p>
        </w:tc>
        <w:tc>
          <w:tcPr>
            <w:tcW w:w="978" w:type="dxa"/>
            <w:hideMark/>
          </w:tcPr>
          <w:p w14:paraId="265661B3" w14:textId="77777777" w:rsidR="00FA3B10" w:rsidRPr="00E51CDC" w:rsidRDefault="00FA3B10" w:rsidP="008D3A82">
            <w:pPr>
              <w:pStyle w:val="Tabele"/>
              <w:jc w:val="right"/>
              <w:rPr>
                <w:color w:val="auto"/>
                <w:lang w:eastAsia="pl-PL"/>
              </w:rPr>
            </w:pPr>
            <w:r w:rsidRPr="00E51CDC">
              <w:rPr>
                <w:color w:val="auto"/>
                <w:lang w:eastAsia="pl-PL"/>
              </w:rPr>
              <w:t>240</w:t>
            </w:r>
          </w:p>
        </w:tc>
        <w:tc>
          <w:tcPr>
            <w:tcW w:w="977" w:type="dxa"/>
            <w:hideMark/>
          </w:tcPr>
          <w:p w14:paraId="5AEECD9E" w14:textId="77777777" w:rsidR="00FA3B10" w:rsidRPr="00E51CDC" w:rsidRDefault="00FA3B10" w:rsidP="008D3A82">
            <w:pPr>
              <w:pStyle w:val="Tabele"/>
              <w:jc w:val="right"/>
              <w:rPr>
                <w:color w:val="auto"/>
                <w:lang w:eastAsia="pl-PL"/>
              </w:rPr>
            </w:pPr>
            <w:r w:rsidRPr="00E51CDC">
              <w:rPr>
                <w:color w:val="auto"/>
                <w:lang w:eastAsia="pl-PL"/>
              </w:rPr>
              <w:t>228</w:t>
            </w:r>
          </w:p>
        </w:tc>
        <w:tc>
          <w:tcPr>
            <w:tcW w:w="978" w:type="dxa"/>
            <w:hideMark/>
          </w:tcPr>
          <w:p w14:paraId="16530C14" w14:textId="77777777" w:rsidR="00FA3B10" w:rsidRPr="00E51CDC" w:rsidRDefault="00FA3B10" w:rsidP="008D3A82">
            <w:pPr>
              <w:pStyle w:val="Tabele"/>
              <w:jc w:val="right"/>
              <w:rPr>
                <w:color w:val="auto"/>
                <w:lang w:eastAsia="pl-PL"/>
              </w:rPr>
            </w:pPr>
            <w:r w:rsidRPr="00E51CDC">
              <w:rPr>
                <w:color w:val="auto"/>
                <w:lang w:eastAsia="pl-PL"/>
              </w:rPr>
              <w:t>240</w:t>
            </w:r>
          </w:p>
        </w:tc>
        <w:tc>
          <w:tcPr>
            <w:tcW w:w="978" w:type="dxa"/>
            <w:hideMark/>
          </w:tcPr>
          <w:p w14:paraId="0B032167" w14:textId="77777777" w:rsidR="00FA3B10" w:rsidRPr="00E51CDC" w:rsidRDefault="00FA3B10" w:rsidP="008D3A82">
            <w:pPr>
              <w:pStyle w:val="Tabele"/>
              <w:jc w:val="right"/>
              <w:rPr>
                <w:color w:val="auto"/>
                <w:lang w:eastAsia="pl-PL"/>
              </w:rPr>
            </w:pPr>
            <w:r w:rsidRPr="00E51CDC">
              <w:rPr>
                <w:color w:val="auto"/>
                <w:lang w:eastAsia="pl-PL"/>
              </w:rPr>
              <w:t>228</w:t>
            </w:r>
          </w:p>
        </w:tc>
        <w:tc>
          <w:tcPr>
            <w:tcW w:w="977" w:type="dxa"/>
            <w:hideMark/>
          </w:tcPr>
          <w:p w14:paraId="1225207F" w14:textId="77777777" w:rsidR="00FA3B10" w:rsidRPr="00E51CDC" w:rsidRDefault="00FA3B10" w:rsidP="008D3A82">
            <w:pPr>
              <w:pStyle w:val="Tabele"/>
              <w:jc w:val="right"/>
              <w:rPr>
                <w:color w:val="auto"/>
                <w:lang w:eastAsia="pl-PL"/>
              </w:rPr>
            </w:pPr>
            <w:r w:rsidRPr="00E51CDC">
              <w:rPr>
                <w:color w:val="auto"/>
                <w:lang w:eastAsia="pl-PL"/>
              </w:rPr>
              <w:t>240</w:t>
            </w:r>
          </w:p>
        </w:tc>
        <w:tc>
          <w:tcPr>
            <w:tcW w:w="978" w:type="dxa"/>
            <w:hideMark/>
          </w:tcPr>
          <w:p w14:paraId="355C64D4" w14:textId="77777777" w:rsidR="00FA3B10" w:rsidRPr="00E51CDC" w:rsidRDefault="00FA3B10" w:rsidP="008D3A82">
            <w:pPr>
              <w:pStyle w:val="Tabele"/>
              <w:jc w:val="right"/>
              <w:rPr>
                <w:color w:val="auto"/>
                <w:lang w:eastAsia="pl-PL"/>
              </w:rPr>
            </w:pPr>
            <w:r w:rsidRPr="00E51CDC">
              <w:rPr>
                <w:color w:val="auto"/>
                <w:lang w:eastAsia="pl-PL"/>
              </w:rPr>
              <w:t>228</w:t>
            </w:r>
          </w:p>
        </w:tc>
        <w:tc>
          <w:tcPr>
            <w:tcW w:w="977" w:type="dxa"/>
            <w:hideMark/>
          </w:tcPr>
          <w:p w14:paraId="3494F7CD" w14:textId="77777777" w:rsidR="00FA3B10" w:rsidRPr="00E51CDC" w:rsidRDefault="00FA3B10" w:rsidP="008D3A82">
            <w:pPr>
              <w:pStyle w:val="Tabele"/>
              <w:jc w:val="right"/>
              <w:rPr>
                <w:color w:val="auto"/>
                <w:lang w:eastAsia="pl-PL"/>
              </w:rPr>
            </w:pPr>
            <w:r w:rsidRPr="00E51CDC">
              <w:rPr>
                <w:color w:val="auto"/>
                <w:lang w:eastAsia="pl-PL"/>
              </w:rPr>
              <w:t>240</w:t>
            </w:r>
          </w:p>
        </w:tc>
        <w:tc>
          <w:tcPr>
            <w:tcW w:w="978" w:type="dxa"/>
            <w:hideMark/>
          </w:tcPr>
          <w:p w14:paraId="51F344B2" w14:textId="77777777" w:rsidR="00FA3B10" w:rsidRPr="00E51CDC" w:rsidRDefault="00FA3B10" w:rsidP="008D3A82">
            <w:pPr>
              <w:pStyle w:val="Tabele"/>
              <w:jc w:val="right"/>
              <w:rPr>
                <w:color w:val="auto"/>
                <w:lang w:eastAsia="pl-PL"/>
              </w:rPr>
            </w:pPr>
            <w:r w:rsidRPr="00E51CDC">
              <w:rPr>
                <w:color w:val="auto"/>
                <w:lang w:eastAsia="pl-PL"/>
              </w:rPr>
              <w:t>228</w:t>
            </w:r>
          </w:p>
        </w:tc>
        <w:tc>
          <w:tcPr>
            <w:tcW w:w="978" w:type="dxa"/>
            <w:hideMark/>
          </w:tcPr>
          <w:p w14:paraId="7C9F369A" w14:textId="77777777" w:rsidR="00FA3B10" w:rsidRPr="00E51CDC" w:rsidRDefault="00FA3B10" w:rsidP="008D3A82">
            <w:pPr>
              <w:pStyle w:val="Tabele"/>
              <w:jc w:val="right"/>
              <w:rPr>
                <w:color w:val="auto"/>
                <w:lang w:eastAsia="pl-PL"/>
              </w:rPr>
            </w:pPr>
            <w:r w:rsidRPr="00E51CDC">
              <w:rPr>
                <w:color w:val="auto"/>
                <w:lang w:eastAsia="pl-PL"/>
              </w:rPr>
              <w:t>240</w:t>
            </w:r>
          </w:p>
        </w:tc>
      </w:tr>
      <w:tr w:rsidR="00E51CDC" w:rsidRPr="00E51CDC" w14:paraId="39325997" w14:textId="77777777" w:rsidTr="008D3A82">
        <w:trPr>
          <w:trHeight w:val="227"/>
        </w:trPr>
        <w:tc>
          <w:tcPr>
            <w:tcW w:w="1271" w:type="dxa"/>
            <w:hideMark/>
          </w:tcPr>
          <w:p w14:paraId="01FC3700" w14:textId="77777777" w:rsidR="00FA3B10" w:rsidRPr="00E51CDC" w:rsidRDefault="00FA3B10" w:rsidP="008D3A82">
            <w:pPr>
              <w:pStyle w:val="Tabele"/>
              <w:rPr>
                <w:color w:val="auto"/>
                <w:lang w:eastAsia="pl-PL"/>
              </w:rPr>
            </w:pPr>
            <w:r w:rsidRPr="00E51CDC">
              <w:rPr>
                <w:color w:val="auto"/>
                <w:lang w:eastAsia="pl-PL"/>
              </w:rPr>
              <w:t>Branice</w:t>
            </w:r>
          </w:p>
        </w:tc>
        <w:tc>
          <w:tcPr>
            <w:tcW w:w="992" w:type="dxa"/>
            <w:hideMark/>
          </w:tcPr>
          <w:p w14:paraId="43D69D52" w14:textId="77777777" w:rsidR="00FA3B10" w:rsidRPr="00E51CDC" w:rsidRDefault="00FA3B10" w:rsidP="008D3A82">
            <w:pPr>
              <w:pStyle w:val="Tabele"/>
              <w:rPr>
                <w:color w:val="auto"/>
                <w:lang w:eastAsia="pl-PL"/>
              </w:rPr>
            </w:pPr>
            <w:r w:rsidRPr="00E51CDC">
              <w:rPr>
                <w:color w:val="auto"/>
                <w:lang w:eastAsia="pl-PL"/>
              </w:rPr>
              <w:t>Polska-Czechy</w:t>
            </w:r>
          </w:p>
        </w:tc>
        <w:tc>
          <w:tcPr>
            <w:tcW w:w="977" w:type="dxa"/>
            <w:hideMark/>
          </w:tcPr>
          <w:p w14:paraId="1B5E249C" w14:textId="77777777" w:rsidR="00FA3B10" w:rsidRPr="00E51CDC" w:rsidRDefault="00FA3B10" w:rsidP="008D3A82">
            <w:pPr>
              <w:pStyle w:val="Tabele"/>
              <w:jc w:val="right"/>
              <w:rPr>
                <w:color w:val="auto"/>
                <w:lang w:eastAsia="pl-PL"/>
              </w:rPr>
            </w:pPr>
            <w:r w:rsidRPr="00E51CDC">
              <w:rPr>
                <w:color w:val="auto"/>
                <w:lang w:eastAsia="pl-PL"/>
              </w:rPr>
              <w:t>1</w:t>
            </w:r>
          </w:p>
        </w:tc>
        <w:tc>
          <w:tcPr>
            <w:tcW w:w="978" w:type="dxa"/>
            <w:hideMark/>
          </w:tcPr>
          <w:p w14:paraId="05AF2DFF" w14:textId="77777777" w:rsidR="00FA3B10" w:rsidRPr="00E51CDC" w:rsidRDefault="00FA3B10" w:rsidP="008D3A82">
            <w:pPr>
              <w:pStyle w:val="Tabele"/>
              <w:jc w:val="right"/>
              <w:rPr>
                <w:color w:val="auto"/>
                <w:lang w:eastAsia="pl-PL"/>
              </w:rPr>
            </w:pPr>
            <w:r w:rsidRPr="00E51CDC">
              <w:rPr>
                <w:color w:val="auto"/>
                <w:lang w:eastAsia="pl-PL"/>
              </w:rPr>
              <w:t>1</w:t>
            </w:r>
          </w:p>
        </w:tc>
        <w:tc>
          <w:tcPr>
            <w:tcW w:w="977" w:type="dxa"/>
            <w:hideMark/>
          </w:tcPr>
          <w:p w14:paraId="2C844164" w14:textId="77777777" w:rsidR="00FA3B10" w:rsidRPr="00E51CDC" w:rsidRDefault="00FA3B10" w:rsidP="008D3A82">
            <w:pPr>
              <w:pStyle w:val="Tabele"/>
              <w:jc w:val="right"/>
              <w:rPr>
                <w:color w:val="auto"/>
                <w:lang w:eastAsia="pl-PL"/>
              </w:rPr>
            </w:pPr>
            <w:r w:rsidRPr="00E51CDC">
              <w:rPr>
                <w:color w:val="auto"/>
                <w:lang w:eastAsia="pl-PL"/>
              </w:rPr>
              <w:t>1</w:t>
            </w:r>
          </w:p>
        </w:tc>
        <w:tc>
          <w:tcPr>
            <w:tcW w:w="978" w:type="dxa"/>
            <w:hideMark/>
          </w:tcPr>
          <w:p w14:paraId="68CD642E" w14:textId="77777777" w:rsidR="00FA3B10" w:rsidRPr="00E51CDC" w:rsidRDefault="00FA3B10" w:rsidP="008D3A82">
            <w:pPr>
              <w:pStyle w:val="Tabele"/>
              <w:jc w:val="right"/>
              <w:rPr>
                <w:color w:val="auto"/>
                <w:lang w:eastAsia="pl-PL"/>
              </w:rPr>
            </w:pPr>
            <w:r w:rsidRPr="00E51CDC">
              <w:rPr>
                <w:color w:val="auto"/>
                <w:lang w:eastAsia="pl-PL"/>
              </w:rPr>
              <w:t>1</w:t>
            </w:r>
          </w:p>
        </w:tc>
        <w:tc>
          <w:tcPr>
            <w:tcW w:w="977" w:type="dxa"/>
            <w:hideMark/>
          </w:tcPr>
          <w:p w14:paraId="2A892429" w14:textId="77777777" w:rsidR="00FA3B10" w:rsidRPr="00E51CDC" w:rsidRDefault="00FA3B10" w:rsidP="008D3A82">
            <w:pPr>
              <w:pStyle w:val="Tabele"/>
              <w:jc w:val="right"/>
              <w:rPr>
                <w:color w:val="auto"/>
                <w:lang w:eastAsia="pl-PL"/>
              </w:rPr>
            </w:pPr>
            <w:r w:rsidRPr="00E51CDC">
              <w:rPr>
                <w:color w:val="auto"/>
                <w:lang w:eastAsia="pl-PL"/>
              </w:rPr>
              <w:t>1</w:t>
            </w:r>
          </w:p>
        </w:tc>
        <w:tc>
          <w:tcPr>
            <w:tcW w:w="978" w:type="dxa"/>
            <w:hideMark/>
          </w:tcPr>
          <w:p w14:paraId="6A3CFE80" w14:textId="77777777" w:rsidR="00FA3B10" w:rsidRPr="00E51CDC" w:rsidRDefault="00FA3B10" w:rsidP="008D3A82">
            <w:pPr>
              <w:pStyle w:val="Tabele"/>
              <w:jc w:val="right"/>
              <w:rPr>
                <w:color w:val="auto"/>
                <w:lang w:eastAsia="pl-PL"/>
              </w:rPr>
            </w:pPr>
            <w:r w:rsidRPr="00E51CDC">
              <w:rPr>
                <w:color w:val="auto"/>
                <w:lang w:eastAsia="pl-PL"/>
              </w:rPr>
              <w:t>1</w:t>
            </w:r>
          </w:p>
        </w:tc>
        <w:tc>
          <w:tcPr>
            <w:tcW w:w="978" w:type="dxa"/>
            <w:hideMark/>
          </w:tcPr>
          <w:p w14:paraId="40FC6AE3" w14:textId="77777777" w:rsidR="00FA3B10" w:rsidRPr="00E51CDC" w:rsidRDefault="00FA3B10" w:rsidP="008D3A82">
            <w:pPr>
              <w:pStyle w:val="Tabele"/>
              <w:jc w:val="right"/>
              <w:rPr>
                <w:color w:val="auto"/>
                <w:lang w:eastAsia="pl-PL"/>
              </w:rPr>
            </w:pPr>
            <w:r w:rsidRPr="00E51CDC">
              <w:rPr>
                <w:color w:val="auto"/>
                <w:lang w:eastAsia="pl-PL"/>
              </w:rPr>
              <w:t>1</w:t>
            </w:r>
          </w:p>
        </w:tc>
        <w:tc>
          <w:tcPr>
            <w:tcW w:w="977" w:type="dxa"/>
            <w:hideMark/>
          </w:tcPr>
          <w:p w14:paraId="2E9D6001" w14:textId="77777777" w:rsidR="00FA3B10" w:rsidRPr="00E51CDC" w:rsidRDefault="00FA3B10" w:rsidP="008D3A82">
            <w:pPr>
              <w:pStyle w:val="Tabele"/>
              <w:jc w:val="right"/>
              <w:rPr>
                <w:color w:val="auto"/>
                <w:lang w:eastAsia="pl-PL"/>
              </w:rPr>
            </w:pPr>
            <w:r w:rsidRPr="00E51CDC">
              <w:rPr>
                <w:color w:val="auto"/>
                <w:lang w:eastAsia="pl-PL"/>
              </w:rPr>
              <w:t>1</w:t>
            </w:r>
          </w:p>
        </w:tc>
        <w:tc>
          <w:tcPr>
            <w:tcW w:w="978" w:type="dxa"/>
            <w:hideMark/>
          </w:tcPr>
          <w:p w14:paraId="6678E286" w14:textId="77777777" w:rsidR="00FA3B10" w:rsidRPr="00E51CDC" w:rsidRDefault="00FA3B10" w:rsidP="008D3A82">
            <w:pPr>
              <w:pStyle w:val="Tabele"/>
              <w:jc w:val="right"/>
              <w:rPr>
                <w:color w:val="auto"/>
                <w:lang w:eastAsia="pl-PL"/>
              </w:rPr>
            </w:pPr>
            <w:r w:rsidRPr="00E51CDC">
              <w:rPr>
                <w:color w:val="auto"/>
                <w:lang w:eastAsia="pl-PL"/>
              </w:rPr>
              <w:t>1</w:t>
            </w:r>
          </w:p>
        </w:tc>
        <w:tc>
          <w:tcPr>
            <w:tcW w:w="977" w:type="dxa"/>
            <w:hideMark/>
          </w:tcPr>
          <w:p w14:paraId="4697188E" w14:textId="77777777" w:rsidR="00FA3B10" w:rsidRPr="00E51CDC" w:rsidRDefault="00FA3B10" w:rsidP="008D3A82">
            <w:pPr>
              <w:pStyle w:val="Tabele"/>
              <w:jc w:val="right"/>
              <w:rPr>
                <w:color w:val="auto"/>
                <w:lang w:eastAsia="pl-PL"/>
              </w:rPr>
            </w:pPr>
            <w:r w:rsidRPr="00E51CDC">
              <w:rPr>
                <w:color w:val="auto"/>
                <w:lang w:eastAsia="pl-PL"/>
              </w:rPr>
              <w:t>1</w:t>
            </w:r>
          </w:p>
        </w:tc>
        <w:tc>
          <w:tcPr>
            <w:tcW w:w="978" w:type="dxa"/>
            <w:hideMark/>
          </w:tcPr>
          <w:p w14:paraId="2D95CC50" w14:textId="77777777" w:rsidR="00FA3B10" w:rsidRPr="00E51CDC" w:rsidRDefault="00FA3B10" w:rsidP="008D3A82">
            <w:pPr>
              <w:pStyle w:val="Tabele"/>
              <w:jc w:val="right"/>
              <w:rPr>
                <w:color w:val="auto"/>
                <w:lang w:eastAsia="pl-PL"/>
              </w:rPr>
            </w:pPr>
            <w:r w:rsidRPr="00E51CDC">
              <w:rPr>
                <w:color w:val="auto"/>
                <w:lang w:eastAsia="pl-PL"/>
              </w:rPr>
              <w:t>1</w:t>
            </w:r>
          </w:p>
        </w:tc>
        <w:tc>
          <w:tcPr>
            <w:tcW w:w="978" w:type="dxa"/>
            <w:hideMark/>
          </w:tcPr>
          <w:p w14:paraId="66CBF2E6" w14:textId="77777777" w:rsidR="00FA3B10" w:rsidRPr="00E51CDC" w:rsidRDefault="00FA3B10" w:rsidP="008D3A82">
            <w:pPr>
              <w:pStyle w:val="Tabele"/>
              <w:jc w:val="right"/>
              <w:rPr>
                <w:color w:val="auto"/>
                <w:lang w:eastAsia="pl-PL"/>
              </w:rPr>
            </w:pPr>
            <w:r w:rsidRPr="00E51CDC">
              <w:rPr>
                <w:color w:val="auto"/>
                <w:lang w:eastAsia="pl-PL"/>
              </w:rPr>
              <w:t>1</w:t>
            </w:r>
          </w:p>
        </w:tc>
      </w:tr>
      <w:tr w:rsidR="00E51CDC" w:rsidRPr="00E51CDC" w14:paraId="0F517366" w14:textId="77777777" w:rsidTr="008D3A82">
        <w:trPr>
          <w:trHeight w:val="227"/>
        </w:trPr>
        <w:tc>
          <w:tcPr>
            <w:tcW w:w="1271" w:type="dxa"/>
            <w:hideMark/>
          </w:tcPr>
          <w:p w14:paraId="5BA3CF3E" w14:textId="77777777" w:rsidR="00FA3B10" w:rsidRPr="00E51CDC" w:rsidRDefault="00FA3B10" w:rsidP="008D3A82">
            <w:pPr>
              <w:pStyle w:val="Tabele"/>
              <w:rPr>
                <w:color w:val="auto"/>
                <w:lang w:eastAsia="pl-PL"/>
              </w:rPr>
            </w:pPr>
            <w:r w:rsidRPr="00E51CDC">
              <w:rPr>
                <w:color w:val="auto"/>
                <w:lang w:eastAsia="pl-PL"/>
              </w:rPr>
              <w:t>Cieszyn</w:t>
            </w:r>
          </w:p>
        </w:tc>
        <w:tc>
          <w:tcPr>
            <w:tcW w:w="992" w:type="dxa"/>
            <w:hideMark/>
          </w:tcPr>
          <w:p w14:paraId="3652721D" w14:textId="77777777" w:rsidR="00FA3B10" w:rsidRPr="00E51CDC" w:rsidRDefault="00FA3B10" w:rsidP="008D3A82">
            <w:pPr>
              <w:pStyle w:val="Tabele"/>
              <w:rPr>
                <w:color w:val="auto"/>
                <w:lang w:eastAsia="pl-PL"/>
              </w:rPr>
            </w:pPr>
            <w:r w:rsidRPr="00E51CDC">
              <w:rPr>
                <w:color w:val="auto"/>
                <w:lang w:eastAsia="pl-PL"/>
              </w:rPr>
              <w:t>Polska-Czechy</w:t>
            </w:r>
          </w:p>
        </w:tc>
        <w:tc>
          <w:tcPr>
            <w:tcW w:w="977" w:type="dxa"/>
            <w:hideMark/>
          </w:tcPr>
          <w:p w14:paraId="13F08E4A" w14:textId="77777777" w:rsidR="00FA3B10" w:rsidRPr="00E51CDC" w:rsidRDefault="00FA3B10" w:rsidP="008D3A82">
            <w:pPr>
              <w:pStyle w:val="Tabele"/>
              <w:jc w:val="right"/>
              <w:rPr>
                <w:color w:val="auto"/>
                <w:lang w:eastAsia="pl-PL"/>
              </w:rPr>
            </w:pPr>
            <w:r w:rsidRPr="00E51CDC">
              <w:rPr>
                <w:color w:val="auto"/>
                <w:lang w:eastAsia="pl-PL"/>
              </w:rPr>
              <w:t>911</w:t>
            </w:r>
          </w:p>
        </w:tc>
        <w:tc>
          <w:tcPr>
            <w:tcW w:w="978" w:type="dxa"/>
            <w:hideMark/>
          </w:tcPr>
          <w:p w14:paraId="0E8F78DD" w14:textId="77777777" w:rsidR="00FA3B10" w:rsidRPr="00E51CDC" w:rsidRDefault="00FA3B10" w:rsidP="008D3A82">
            <w:pPr>
              <w:pStyle w:val="Tabele"/>
              <w:jc w:val="right"/>
              <w:rPr>
                <w:color w:val="auto"/>
                <w:lang w:eastAsia="pl-PL"/>
              </w:rPr>
            </w:pPr>
            <w:r w:rsidRPr="00E51CDC">
              <w:rPr>
                <w:color w:val="auto"/>
                <w:lang w:eastAsia="pl-PL"/>
              </w:rPr>
              <w:t>961</w:t>
            </w:r>
          </w:p>
        </w:tc>
        <w:tc>
          <w:tcPr>
            <w:tcW w:w="977" w:type="dxa"/>
            <w:hideMark/>
          </w:tcPr>
          <w:p w14:paraId="311C70CE" w14:textId="77777777" w:rsidR="00FA3B10" w:rsidRPr="00E51CDC" w:rsidRDefault="00FA3B10" w:rsidP="008D3A82">
            <w:pPr>
              <w:pStyle w:val="Tabele"/>
              <w:jc w:val="right"/>
              <w:rPr>
                <w:color w:val="auto"/>
                <w:lang w:eastAsia="pl-PL"/>
              </w:rPr>
            </w:pPr>
            <w:r w:rsidRPr="00E51CDC">
              <w:rPr>
                <w:color w:val="auto"/>
                <w:lang w:eastAsia="pl-PL"/>
              </w:rPr>
              <w:t>911</w:t>
            </w:r>
          </w:p>
        </w:tc>
        <w:tc>
          <w:tcPr>
            <w:tcW w:w="978" w:type="dxa"/>
            <w:hideMark/>
          </w:tcPr>
          <w:p w14:paraId="2B20635B" w14:textId="77777777" w:rsidR="00FA3B10" w:rsidRPr="00E51CDC" w:rsidRDefault="00FA3B10" w:rsidP="008D3A82">
            <w:pPr>
              <w:pStyle w:val="Tabele"/>
              <w:jc w:val="right"/>
              <w:rPr>
                <w:color w:val="auto"/>
                <w:lang w:eastAsia="pl-PL"/>
              </w:rPr>
            </w:pPr>
            <w:r w:rsidRPr="00E51CDC">
              <w:rPr>
                <w:color w:val="auto"/>
                <w:lang w:eastAsia="pl-PL"/>
              </w:rPr>
              <w:t>961</w:t>
            </w:r>
          </w:p>
        </w:tc>
        <w:tc>
          <w:tcPr>
            <w:tcW w:w="977" w:type="dxa"/>
            <w:hideMark/>
          </w:tcPr>
          <w:p w14:paraId="14906FB4" w14:textId="77777777" w:rsidR="00FA3B10" w:rsidRPr="00E51CDC" w:rsidRDefault="00FA3B10" w:rsidP="008D3A82">
            <w:pPr>
              <w:pStyle w:val="Tabele"/>
              <w:jc w:val="right"/>
              <w:rPr>
                <w:color w:val="auto"/>
                <w:lang w:eastAsia="pl-PL"/>
              </w:rPr>
            </w:pPr>
            <w:r w:rsidRPr="00E51CDC">
              <w:rPr>
                <w:color w:val="auto"/>
                <w:lang w:eastAsia="pl-PL"/>
              </w:rPr>
              <w:t>911</w:t>
            </w:r>
          </w:p>
        </w:tc>
        <w:tc>
          <w:tcPr>
            <w:tcW w:w="978" w:type="dxa"/>
            <w:hideMark/>
          </w:tcPr>
          <w:p w14:paraId="041A1779" w14:textId="77777777" w:rsidR="00FA3B10" w:rsidRPr="00E51CDC" w:rsidRDefault="00FA3B10" w:rsidP="008D3A82">
            <w:pPr>
              <w:pStyle w:val="Tabele"/>
              <w:jc w:val="right"/>
              <w:rPr>
                <w:color w:val="auto"/>
                <w:lang w:eastAsia="pl-PL"/>
              </w:rPr>
            </w:pPr>
            <w:r w:rsidRPr="00E51CDC">
              <w:rPr>
                <w:color w:val="auto"/>
                <w:lang w:eastAsia="pl-PL"/>
              </w:rPr>
              <w:t>961</w:t>
            </w:r>
          </w:p>
        </w:tc>
        <w:tc>
          <w:tcPr>
            <w:tcW w:w="978" w:type="dxa"/>
            <w:hideMark/>
          </w:tcPr>
          <w:p w14:paraId="78033094" w14:textId="77777777" w:rsidR="00FA3B10" w:rsidRPr="00E51CDC" w:rsidRDefault="00FA3B10" w:rsidP="008D3A82">
            <w:pPr>
              <w:pStyle w:val="Tabele"/>
              <w:jc w:val="right"/>
              <w:rPr>
                <w:color w:val="auto"/>
                <w:lang w:eastAsia="pl-PL"/>
              </w:rPr>
            </w:pPr>
            <w:r w:rsidRPr="00E51CDC">
              <w:rPr>
                <w:color w:val="auto"/>
                <w:lang w:eastAsia="pl-PL"/>
              </w:rPr>
              <w:t>911</w:t>
            </w:r>
          </w:p>
        </w:tc>
        <w:tc>
          <w:tcPr>
            <w:tcW w:w="977" w:type="dxa"/>
            <w:hideMark/>
          </w:tcPr>
          <w:p w14:paraId="2D6BA3BD" w14:textId="77777777" w:rsidR="00FA3B10" w:rsidRPr="00E51CDC" w:rsidRDefault="00FA3B10" w:rsidP="008D3A82">
            <w:pPr>
              <w:pStyle w:val="Tabele"/>
              <w:jc w:val="right"/>
              <w:rPr>
                <w:color w:val="auto"/>
                <w:lang w:eastAsia="pl-PL"/>
              </w:rPr>
            </w:pPr>
            <w:r w:rsidRPr="00E51CDC">
              <w:rPr>
                <w:color w:val="auto"/>
                <w:lang w:eastAsia="pl-PL"/>
              </w:rPr>
              <w:t>961</w:t>
            </w:r>
          </w:p>
        </w:tc>
        <w:tc>
          <w:tcPr>
            <w:tcW w:w="978" w:type="dxa"/>
            <w:hideMark/>
          </w:tcPr>
          <w:p w14:paraId="15755ACF" w14:textId="77777777" w:rsidR="00FA3B10" w:rsidRPr="00E51CDC" w:rsidRDefault="00FA3B10" w:rsidP="008D3A82">
            <w:pPr>
              <w:pStyle w:val="Tabele"/>
              <w:jc w:val="right"/>
              <w:rPr>
                <w:color w:val="auto"/>
                <w:lang w:eastAsia="pl-PL"/>
              </w:rPr>
            </w:pPr>
            <w:r w:rsidRPr="00E51CDC">
              <w:rPr>
                <w:color w:val="auto"/>
                <w:lang w:eastAsia="pl-PL"/>
              </w:rPr>
              <w:t>911</w:t>
            </w:r>
          </w:p>
        </w:tc>
        <w:tc>
          <w:tcPr>
            <w:tcW w:w="977" w:type="dxa"/>
            <w:hideMark/>
          </w:tcPr>
          <w:p w14:paraId="5229862C" w14:textId="77777777" w:rsidR="00FA3B10" w:rsidRPr="00E51CDC" w:rsidRDefault="00FA3B10" w:rsidP="008D3A82">
            <w:pPr>
              <w:pStyle w:val="Tabele"/>
              <w:jc w:val="right"/>
              <w:rPr>
                <w:color w:val="auto"/>
                <w:lang w:eastAsia="pl-PL"/>
              </w:rPr>
            </w:pPr>
            <w:r w:rsidRPr="00E51CDC">
              <w:rPr>
                <w:color w:val="auto"/>
                <w:lang w:eastAsia="pl-PL"/>
              </w:rPr>
              <w:t>961</w:t>
            </w:r>
          </w:p>
        </w:tc>
        <w:tc>
          <w:tcPr>
            <w:tcW w:w="978" w:type="dxa"/>
            <w:hideMark/>
          </w:tcPr>
          <w:p w14:paraId="1E0D310F" w14:textId="77777777" w:rsidR="00FA3B10" w:rsidRPr="00E51CDC" w:rsidRDefault="00FA3B10" w:rsidP="008D3A82">
            <w:pPr>
              <w:pStyle w:val="Tabele"/>
              <w:jc w:val="right"/>
              <w:rPr>
                <w:color w:val="auto"/>
                <w:lang w:eastAsia="pl-PL"/>
              </w:rPr>
            </w:pPr>
            <w:r w:rsidRPr="00E51CDC">
              <w:rPr>
                <w:color w:val="auto"/>
                <w:lang w:eastAsia="pl-PL"/>
              </w:rPr>
              <w:t>911</w:t>
            </w:r>
          </w:p>
        </w:tc>
        <w:tc>
          <w:tcPr>
            <w:tcW w:w="978" w:type="dxa"/>
            <w:hideMark/>
          </w:tcPr>
          <w:p w14:paraId="7B1FD593" w14:textId="77777777" w:rsidR="00FA3B10" w:rsidRPr="00E51CDC" w:rsidRDefault="00FA3B10" w:rsidP="008D3A82">
            <w:pPr>
              <w:pStyle w:val="Tabele"/>
              <w:jc w:val="right"/>
              <w:rPr>
                <w:color w:val="auto"/>
                <w:lang w:eastAsia="pl-PL"/>
              </w:rPr>
            </w:pPr>
            <w:r w:rsidRPr="00E51CDC">
              <w:rPr>
                <w:color w:val="auto"/>
                <w:lang w:eastAsia="pl-PL"/>
              </w:rPr>
              <w:t>961</w:t>
            </w:r>
          </w:p>
        </w:tc>
      </w:tr>
      <w:tr w:rsidR="00E51CDC" w:rsidRPr="00E51CDC" w14:paraId="7CD59473" w14:textId="77777777" w:rsidTr="008D3A82">
        <w:trPr>
          <w:trHeight w:val="227"/>
        </w:trPr>
        <w:tc>
          <w:tcPr>
            <w:tcW w:w="1271" w:type="dxa"/>
            <w:hideMark/>
          </w:tcPr>
          <w:p w14:paraId="42C4C16F" w14:textId="77777777" w:rsidR="00FA3B10" w:rsidRPr="00E51CDC" w:rsidRDefault="00FA3B10" w:rsidP="008D3A82">
            <w:pPr>
              <w:pStyle w:val="Tabele"/>
              <w:rPr>
                <w:color w:val="auto"/>
                <w:lang w:eastAsia="pl-PL"/>
              </w:rPr>
            </w:pPr>
            <w:r w:rsidRPr="00E51CDC">
              <w:rPr>
                <w:color w:val="auto"/>
                <w:lang w:eastAsia="pl-PL"/>
              </w:rPr>
              <w:t>Drozdowicze / Hermanowice</w:t>
            </w:r>
          </w:p>
        </w:tc>
        <w:tc>
          <w:tcPr>
            <w:tcW w:w="992" w:type="dxa"/>
            <w:hideMark/>
          </w:tcPr>
          <w:p w14:paraId="113D8DB4" w14:textId="77777777" w:rsidR="00FA3B10" w:rsidRPr="00E51CDC" w:rsidRDefault="00FA3B10" w:rsidP="008D3A82">
            <w:pPr>
              <w:pStyle w:val="Tabele"/>
              <w:rPr>
                <w:color w:val="auto"/>
                <w:lang w:eastAsia="pl-PL"/>
              </w:rPr>
            </w:pPr>
            <w:r w:rsidRPr="00E51CDC">
              <w:rPr>
                <w:color w:val="auto"/>
                <w:lang w:eastAsia="pl-PL"/>
              </w:rPr>
              <w:t>Polska-Ukraina</w:t>
            </w:r>
          </w:p>
        </w:tc>
        <w:tc>
          <w:tcPr>
            <w:tcW w:w="977" w:type="dxa"/>
            <w:hideMark/>
          </w:tcPr>
          <w:p w14:paraId="0171E5B8" w14:textId="77777777" w:rsidR="00FA3B10" w:rsidRPr="00E51CDC" w:rsidRDefault="00FA3B10" w:rsidP="008D3A82">
            <w:pPr>
              <w:pStyle w:val="Tabele"/>
              <w:jc w:val="right"/>
              <w:rPr>
                <w:color w:val="auto"/>
                <w:lang w:eastAsia="pl-PL"/>
              </w:rPr>
            </w:pPr>
            <w:r w:rsidRPr="00E51CDC">
              <w:rPr>
                <w:color w:val="auto"/>
                <w:lang w:eastAsia="pl-PL"/>
              </w:rPr>
              <w:t>5 694</w:t>
            </w:r>
          </w:p>
        </w:tc>
        <w:tc>
          <w:tcPr>
            <w:tcW w:w="978" w:type="dxa"/>
            <w:hideMark/>
          </w:tcPr>
          <w:p w14:paraId="09868795" w14:textId="77777777" w:rsidR="00FA3B10" w:rsidRPr="00E51CDC" w:rsidRDefault="00FA3B10" w:rsidP="008D3A82">
            <w:pPr>
              <w:pStyle w:val="Tabele"/>
              <w:jc w:val="right"/>
              <w:rPr>
                <w:color w:val="auto"/>
                <w:lang w:eastAsia="pl-PL"/>
              </w:rPr>
            </w:pPr>
            <w:r w:rsidRPr="00E51CDC">
              <w:rPr>
                <w:color w:val="auto"/>
                <w:lang w:eastAsia="pl-PL"/>
              </w:rPr>
              <w:t>6 006</w:t>
            </w:r>
          </w:p>
        </w:tc>
        <w:tc>
          <w:tcPr>
            <w:tcW w:w="977" w:type="dxa"/>
            <w:hideMark/>
          </w:tcPr>
          <w:p w14:paraId="090C1A67" w14:textId="77777777" w:rsidR="00FA3B10" w:rsidRPr="00E51CDC" w:rsidRDefault="00FA3B10" w:rsidP="008D3A82">
            <w:pPr>
              <w:pStyle w:val="Tabele"/>
              <w:jc w:val="right"/>
              <w:rPr>
                <w:color w:val="auto"/>
                <w:lang w:eastAsia="pl-PL"/>
              </w:rPr>
            </w:pPr>
            <w:r w:rsidRPr="00E51CDC">
              <w:rPr>
                <w:color w:val="auto"/>
                <w:lang w:eastAsia="pl-PL"/>
              </w:rPr>
              <w:t>5 694</w:t>
            </w:r>
          </w:p>
        </w:tc>
        <w:tc>
          <w:tcPr>
            <w:tcW w:w="978" w:type="dxa"/>
            <w:hideMark/>
          </w:tcPr>
          <w:p w14:paraId="305D9409" w14:textId="77777777" w:rsidR="00FA3B10" w:rsidRPr="00E51CDC" w:rsidRDefault="00FA3B10" w:rsidP="008D3A82">
            <w:pPr>
              <w:pStyle w:val="Tabele"/>
              <w:jc w:val="right"/>
              <w:rPr>
                <w:color w:val="auto"/>
                <w:lang w:eastAsia="pl-PL"/>
              </w:rPr>
            </w:pPr>
            <w:r w:rsidRPr="00E51CDC">
              <w:rPr>
                <w:color w:val="auto"/>
                <w:lang w:eastAsia="pl-PL"/>
              </w:rPr>
              <w:t>6 006</w:t>
            </w:r>
          </w:p>
        </w:tc>
        <w:tc>
          <w:tcPr>
            <w:tcW w:w="977" w:type="dxa"/>
            <w:hideMark/>
          </w:tcPr>
          <w:p w14:paraId="1104D85B" w14:textId="77777777" w:rsidR="00FA3B10" w:rsidRPr="00E51CDC" w:rsidRDefault="00FA3B10" w:rsidP="008D3A82">
            <w:pPr>
              <w:pStyle w:val="Tabele"/>
              <w:jc w:val="right"/>
              <w:rPr>
                <w:color w:val="auto"/>
                <w:lang w:eastAsia="pl-PL"/>
              </w:rPr>
            </w:pPr>
            <w:r w:rsidRPr="00E51CDC">
              <w:rPr>
                <w:color w:val="auto"/>
                <w:lang w:eastAsia="pl-PL"/>
              </w:rPr>
              <w:t>4 400</w:t>
            </w:r>
          </w:p>
        </w:tc>
        <w:tc>
          <w:tcPr>
            <w:tcW w:w="978" w:type="dxa"/>
            <w:hideMark/>
          </w:tcPr>
          <w:p w14:paraId="01ECC3F0" w14:textId="77777777" w:rsidR="00FA3B10" w:rsidRPr="00E51CDC" w:rsidRDefault="00FA3B10" w:rsidP="008D3A82">
            <w:pPr>
              <w:pStyle w:val="Tabele"/>
              <w:jc w:val="right"/>
              <w:rPr>
                <w:color w:val="auto"/>
                <w:lang w:eastAsia="pl-PL"/>
              </w:rPr>
            </w:pPr>
            <w:r w:rsidRPr="00E51CDC">
              <w:rPr>
                <w:color w:val="auto"/>
                <w:lang w:eastAsia="pl-PL"/>
              </w:rPr>
              <w:t>4 664</w:t>
            </w:r>
          </w:p>
        </w:tc>
        <w:tc>
          <w:tcPr>
            <w:tcW w:w="978" w:type="dxa"/>
            <w:hideMark/>
          </w:tcPr>
          <w:p w14:paraId="732571BD" w14:textId="77777777" w:rsidR="00FA3B10" w:rsidRPr="00E51CDC" w:rsidRDefault="00FA3B10" w:rsidP="008D3A82">
            <w:pPr>
              <w:pStyle w:val="Tabele"/>
              <w:jc w:val="right"/>
              <w:rPr>
                <w:color w:val="auto"/>
                <w:lang w:eastAsia="pl-PL"/>
              </w:rPr>
            </w:pPr>
            <w:r w:rsidRPr="00E51CDC">
              <w:rPr>
                <w:color w:val="auto"/>
                <w:lang w:eastAsia="pl-PL"/>
              </w:rPr>
              <w:t>4 400</w:t>
            </w:r>
          </w:p>
        </w:tc>
        <w:tc>
          <w:tcPr>
            <w:tcW w:w="977" w:type="dxa"/>
            <w:hideMark/>
          </w:tcPr>
          <w:p w14:paraId="7E8953E9" w14:textId="77777777" w:rsidR="00FA3B10" w:rsidRPr="00E51CDC" w:rsidRDefault="00FA3B10" w:rsidP="008D3A82">
            <w:pPr>
              <w:pStyle w:val="Tabele"/>
              <w:jc w:val="right"/>
              <w:rPr>
                <w:color w:val="auto"/>
                <w:lang w:eastAsia="pl-PL"/>
              </w:rPr>
            </w:pPr>
            <w:r w:rsidRPr="00E51CDC">
              <w:rPr>
                <w:color w:val="auto"/>
                <w:lang w:eastAsia="pl-PL"/>
              </w:rPr>
              <w:t>4 664</w:t>
            </w:r>
          </w:p>
        </w:tc>
        <w:tc>
          <w:tcPr>
            <w:tcW w:w="978" w:type="dxa"/>
            <w:hideMark/>
          </w:tcPr>
          <w:p w14:paraId="75650EB2" w14:textId="77777777" w:rsidR="00FA3B10" w:rsidRPr="00E51CDC" w:rsidRDefault="00FA3B10" w:rsidP="008D3A82">
            <w:pPr>
              <w:pStyle w:val="Tabele"/>
              <w:jc w:val="right"/>
              <w:rPr>
                <w:color w:val="auto"/>
                <w:lang w:eastAsia="pl-PL"/>
              </w:rPr>
            </w:pPr>
            <w:r w:rsidRPr="00E51CDC">
              <w:rPr>
                <w:color w:val="auto"/>
                <w:lang w:eastAsia="pl-PL"/>
              </w:rPr>
              <w:t>4 400</w:t>
            </w:r>
          </w:p>
        </w:tc>
        <w:tc>
          <w:tcPr>
            <w:tcW w:w="977" w:type="dxa"/>
            <w:hideMark/>
          </w:tcPr>
          <w:p w14:paraId="40F1C903" w14:textId="77777777" w:rsidR="00FA3B10" w:rsidRPr="00E51CDC" w:rsidRDefault="00FA3B10" w:rsidP="008D3A82">
            <w:pPr>
              <w:pStyle w:val="Tabele"/>
              <w:jc w:val="right"/>
              <w:rPr>
                <w:color w:val="auto"/>
                <w:lang w:eastAsia="pl-PL"/>
              </w:rPr>
            </w:pPr>
            <w:r w:rsidRPr="00E51CDC">
              <w:rPr>
                <w:color w:val="auto"/>
                <w:lang w:eastAsia="pl-PL"/>
              </w:rPr>
              <w:t>4 664</w:t>
            </w:r>
          </w:p>
        </w:tc>
        <w:tc>
          <w:tcPr>
            <w:tcW w:w="978" w:type="dxa"/>
            <w:hideMark/>
          </w:tcPr>
          <w:p w14:paraId="16B945CB" w14:textId="77777777" w:rsidR="00FA3B10" w:rsidRPr="00E51CDC" w:rsidRDefault="00FA3B10" w:rsidP="008D3A82">
            <w:pPr>
              <w:pStyle w:val="Tabele"/>
              <w:jc w:val="right"/>
              <w:rPr>
                <w:color w:val="auto"/>
                <w:lang w:eastAsia="pl-PL"/>
              </w:rPr>
            </w:pPr>
            <w:r w:rsidRPr="00E51CDC">
              <w:rPr>
                <w:color w:val="auto"/>
                <w:lang w:eastAsia="pl-PL"/>
              </w:rPr>
              <w:t>4 400</w:t>
            </w:r>
          </w:p>
        </w:tc>
        <w:tc>
          <w:tcPr>
            <w:tcW w:w="978" w:type="dxa"/>
            <w:hideMark/>
          </w:tcPr>
          <w:p w14:paraId="5CB73E15" w14:textId="77777777" w:rsidR="00FA3B10" w:rsidRPr="00E51CDC" w:rsidRDefault="00FA3B10" w:rsidP="008D3A82">
            <w:pPr>
              <w:pStyle w:val="Tabele"/>
              <w:jc w:val="right"/>
              <w:rPr>
                <w:color w:val="auto"/>
                <w:lang w:eastAsia="pl-PL"/>
              </w:rPr>
            </w:pPr>
            <w:r w:rsidRPr="00E51CDC">
              <w:rPr>
                <w:color w:val="auto"/>
                <w:lang w:eastAsia="pl-PL"/>
              </w:rPr>
              <w:t>4 664</w:t>
            </w:r>
          </w:p>
        </w:tc>
      </w:tr>
      <w:tr w:rsidR="00E51CDC" w:rsidRPr="00E51CDC" w14:paraId="741BD96F" w14:textId="77777777" w:rsidTr="008D3A82">
        <w:trPr>
          <w:trHeight w:val="227"/>
        </w:trPr>
        <w:tc>
          <w:tcPr>
            <w:tcW w:w="1271" w:type="dxa"/>
            <w:hideMark/>
          </w:tcPr>
          <w:p w14:paraId="28AD0467" w14:textId="77777777" w:rsidR="00FA3B10" w:rsidRPr="00E51CDC" w:rsidRDefault="00FA3B10" w:rsidP="008D3A82">
            <w:pPr>
              <w:pStyle w:val="Tabele"/>
              <w:rPr>
                <w:color w:val="auto"/>
                <w:lang w:eastAsia="pl-PL"/>
              </w:rPr>
            </w:pPr>
            <w:r w:rsidRPr="00E51CDC">
              <w:rPr>
                <w:color w:val="auto"/>
                <w:lang w:eastAsia="pl-PL"/>
              </w:rPr>
              <w:t>Tietierowka k/Białegostoku</w:t>
            </w:r>
          </w:p>
        </w:tc>
        <w:tc>
          <w:tcPr>
            <w:tcW w:w="992" w:type="dxa"/>
            <w:hideMark/>
          </w:tcPr>
          <w:p w14:paraId="108EAA61" w14:textId="77777777" w:rsidR="00FA3B10" w:rsidRPr="00E51CDC" w:rsidRDefault="00FA3B10" w:rsidP="008D3A82">
            <w:pPr>
              <w:pStyle w:val="Tabele"/>
              <w:rPr>
                <w:color w:val="auto"/>
                <w:lang w:eastAsia="pl-PL"/>
              </w:rPr>
            </w:pPr>
            <w:r w:rsidRPr="00E51CDC">
              <w:rPr>
                <w:color w:val="auto"/>
                <w:lang w:eastAsia="pl-PL"/>
              </w:rPr>
              <w:t>Polska-Białoruś</w:t>
            </w:r>
          </w:p>
        </w:tc>
        <w:tc>
          <w:tcPr>
            <w:tcW w:w="977" w:type="dxa"/>
            <w:hideMark/>
          </w:tcPr>
          <w:p w14:paraId="4C2AFF3D" w14:textId="77777777" w:rsidR="00FA3B10" w:rsidRPr="00E51CDC" w:rsidRDefault="00FA3B10" w:rsidP="008D3A82">
            <w:pPr>
              <w:pStyle w:val="Tabele"/>
              <w:jc w:val="right"/>
              <w:rPr>
                <w:color w:val="auto"/>
                <w:lang w:eastAsia="pl-PL"/>
              </w:rPr>
            </w:pPr>
            <w:r w:rsidRPr="00E51CDC">
              <w:rPr>
                <w:color w:val="auto"/>
                <w:lang w:eastAsia="pl-PL"/>
              </w:rPr>
              <w:t>237</w:t>
            </w:r>
          </w:p>
        </w:tc>
        <w:tc>
          <w:tcPr>
            <w:tcW w:w="978" w:type="dxa"/>
            <w:hideMark/>
          </w:tcPr>
          <w:p w14:paraId="288EA340" w14:textId="77777777" w:rsidR="00FA3B10" w:rsidRPr="00E51CDC" w:rsidRDefault="00FA3B10" w:rsidP="008D3A82">
            <w:pPr>
              <w:pStyle w:val="Tabele"/>
              <w:jc w:val="right"/>
              <w:rPr>
                <w:color w:val="auto"/>
                <w:lang w:eastAsia="pl-PL"/>
              </w:rPr>
            </w:pPr>
            <w:r w:rsidRPr="00E51CDC">
              <w:rPr>
                <w:color w:val="auto"/>
                <w:lang w:eastAsia="pl-PL"/>
              </w:rPr>
              <w:t>249</w:t>
            </w:r>
          </w:p>
        </w:tc>
        <w:tc>
          <w:tcPr>
            <w:tcW w:w="977" w:type="dxa"/>
            <w:hideMark/>
          </w:tcPr>
          <w:p w14:paraId="03198ACC" w14:textId="77777777" w:rsidR="00FA3B10" w:rsidRPr="00E51CDC" w:rsidRDefault="00FA3B10" w:rsidP="008D3A82">
            <w:pPr>
              <w:pStyle w:val="Tabele"/>
              <w:jc w:val="right"/>
              <w:rPr>
                <w:color w:val="auto"/>
                <w:lang w:eastAsia="pl-PL"/>
              </w:rPr>
            </w:pPr>
            <w:r w:rsidRPr="00E51CDC">
              <w:rPr>
                <w:color w:val="auto"/>
                <w:lang w:eastAsia="pl-PL"/>
              </w:rPr>
              <w:t>237</w:t>
            </w:r>
          </w:p>
        </w:tc>
        <w:tc>
          <w:tcPr>
            <w:tcW w:w="978" w:type="dxa"/>
            <w:hideMark/>
          </w:tcPr>
          <w:p w14:paraId="05EE5E99" w14:textId="77777777" w:rsidR="00FA3B10" w:rsidRPr="00E51CDC" w:rsidRDefault="00FA3B10" w:rsidP="008D3A82">
            <w:pPr>
              <w:pStyle w:val="Tabele"/>
              <w:jc w:val="right"/>
              <w:rPr>
                <w:color w:val="auto"/>
                <w:lang w:eastAsia="pl-PL"/>
              </w:rPr>
            </w:pPr>
            <w:r w:rsidRPr="00E51CDC">
              <w:rPr>
                <w:color w:val="auto"/>
                <w:lang w:eastAsia="pl-PL"/>
              </w:rPr>
              <w:t>249</w:t>
            </w:r>
          </w:p>
        </w:tc>
        <w:tc>
          <w:tcPr>
            <w:tcW w:w="977" w:type="dxa"/>
            <w:hideMark/>
          </w:tcPr>
          <w:p w14:paraId="24AFC6B0" w14:textId="77777777" w:rsidR="00FA3B10" w:rsidRPr="00E51CDC" w:rsidRDefault="00FA3B10" w:rsidP="008D3A82">
            <w:pPr>
              <w:pStyle w:val="Tabele"/>
              <w:jc w:val="right"/>
              <w:rPr>
                <w:color w:val="auto"/>
                <w:lang w:eastAsia="pl-PL"/>
              </w:rPr>
            </w:pPr>
            <w:r w:rsidRPr="00E51CDC">
              <w:rPr>
                <w:color w:val="auto"/>
                <w:lang w:eastAsia="pl-PL"/>
              </w:rPr>
              <w:t>0</w:t>
            </w:r>
          </w:p>
        </w:tc>
        <w:tc>
          <w:tcPr>
            <w:tcW w:w="978" w:type="dxa"/>
            <w:hideMark/>
          </w:tcPr>
          <w:p w14:paraId="066613C4" w14:textId="77777777" w:rsidR="00FA3B10" w:rsidRPr="00E51CDC" w:rsidRDefault="00FA3B10" w:rsidP="008D3A82">
            <w:pPr>
              <w:pStyle w:val="Tabele"/>
              <w:jc w:val="right"/>
              <w:rPr>
                <w:color w:val="auto"/>
                <w:lang w:eastAsia="pl-PL"/>
              </w:rPr>
            </w:pPr>
            <w:r w:rsidRPr="00E51CDC">
              <w:rPr>
                <w:color w:val="auto"/>
                <w:lang w:eastAsia="pl-PL"/>
              </w:rPr>
              <w:t>0</w:t>
            </w:r>
          </w:p>
        </w:tc>
        <w:tc>
          <w:tcPr>
            <w:tcW w:w="978" w:type="dxa"/>
            <w:hideMark/>
          </w:tcPr>
          <w:p w14:paraId="1510F586" w14:textId="77777777" w:rsidR="00FA3B10" w:rsidRPr="00E51CDC" w:rsidRDefault="00FA3B10" w:rsidP="008D3A82">
            <w:pPr>
              <w:pStyle w:val="Tabele"/>
              <w:jc w:val="right"/>
              <w:rPr>
                <w:color w:val="auto"/>
                <w:lang w:eastAsia="pl-PL"/>
              </w:rPr>
            </w:pPr>
            <w:r w:rsidRPr="00E51CDC">
              <w:rPr>
                <w:color w:val="auto"/>
                <w:lang w:eastAsia="pl-PL"/>
              </w:rPr>
              <w:t>0</w:t>
            </w:r>
          </w:p>
        </w:tc>
        <w:tc>
          <w:tcPr>
            <w:tcW w:w="977" w:type="dxa"/>
            <w:hideMark/>
          </w:tcPr>
          <w:p w14:paraId="46A7D10F" w14:textId="77777777" w:rsidR="00FA3B10" w:rsidRPr="00E51CDC" w:rsidRDefault="00FA3B10" w:rsidP="008D3A82">
            <w:pPr>
              <w:pStyle w:val="Tabele"/>
              <w:jc w:val="right"/>
              <w:rPr>
                <w:color w:val="auto"/>
                <w:lang w:eastAsia="pl-PL"/>
              </w:rPr>
            </w:pPr>
            <w:r w:rsidRPr="00E51CDC">
              <w:rPr>
                <w:color w:val="auto"/>
                <w:lang w:eastAsia="pl-PL"/>
              </w:rPr>
              <w:t>0</w:t>
            </w:r>
          </w:p>
        </w:tc>
        <w:tc>
          <w:tcPr>
            <w:tcW w:w="978" w:type="dxa"/>
            <w:hideMark/>
          </w:tcPr>
          <w:p w14:paraId="2F0C1790" w14:textId="77777777" w:rsidR="00FA3B10" w:rsidRPr="00E51CDC" w:rsidRDefault="00FA3B10" w:rsidP="008D3A82">
            <w:pPr>
              <w:pStyle w:val="Tabele"/>
              <w:jc w:val="right"/>
              <w:rPr>
                <w:color w:val="auto"/>
                <w:lang w:eastAsia="pl-PL"/>
              </w:rPr>
            </w:pPr>
            <w:r w:rsidRPr="00E51CDC">
              <w:rPr>
                <w:color w:val="auto"/>
                <w:lang w:eastAsia="pl-PL"/>
              </w:rPr>
              <w:t>0</w:t>
            </w:r>
          </w:p>
        </w:tc>
        <w:tc>
          <w:tcPr>
            <w:tcW w:w="977" w:type="dxa"/>
            <w:hideMark/>
          </w:tcPr>
          <w:p w14:paraId="7DF0A8B4" w14:textId="77777777" w:rsidR="00FA3B10" w:rsidRPr="00E51CDC" w:rsidRDefault="00FA3B10" w:rsidP="008D3A82">
            <w:pPr>
              <w:pStyle w:val="Tabele"/>
              <w:jc w:val="right"/>
              <w:rPr>
                <w:color w:val="auto"/>
                <w:lang w:eastAsia="pl-PL"/>
              </w:rPr>
            </w:pPr>
            <w:r w:rsidRPr="00E51CDC">
              <w:rPr>
                <w:color w:val="auto"/>
                <w:lang w:eastAsia="pl-PL"/>
              </w:rPr>
              <w:t>0</w:t>
            </w:r>
          </w:p>
        </w:tc>
        <w:tc>
          <w:tcPr>
            <w:tcW w:w="978" w:type="dxa"/>
            <w:hideMark/>
          </w:tcPr>
          <w:p w14:paraId="148506D7" w14:textId="77777777" w:rsidR="00FA3B10" w:rsidRPr="00E51CDC" w:rsidRDefault="00FA3B10" w:rsidP="008D3A82">
            <w:pPr>
              <w:pStyle w:val="Tabele"/>
              <w:jc w:val="right"/>
              <w:rPr>
                <w:color w:val="auto"/>
                <w:lang w:eastAsia="pl-PL"/>
              </w:rPr>
            </w:pPr>
            <w:r w:rsidRPr="00E51CDC">
              <w:rPr>
                <w:color w:val="auto"/>
                <w:lang w:eastAsia="pl-PL"/>
              </w:rPr>
              <w:t>0</w:t>
            </w:r>
          </w:p>
        </w:tc>
        <w:tc>
          <w:tcPr>
            <w:tcW w:w="978" w:type="dxa"/>
            <w:hideMark/>
          </w:tcPr>
          <w:p w14:paraId="4E642CEA" w14:textId="77777777" w:rsidR="00FA3B10" w:rsidRPr="00E51CDC" w:rsidRDefault="00FA3B10" w:rsidP="008D3A82">
            <w:pPr>
              <w:pStyle w:val="Tabele"/>
              <w:jc w:val="right"/>
              <w:rPr>
                <w:color w:val="auto"/>
                <w:lang w:eastAsia="pl-PL"/>
              </w:rPr>
            </w:pPr>
            <w:r w:rsidRPr="00E51CDC">
              <w:rPr>
                <w:color w:val="auto"/>
                <w:lang w:eastAsia="pl-PL"/>
              </w:rPr>
              <w:t>0</w:t>
            </w:r>
          </w:p>
        </w:tc>
      </w:tr>
      <w:tr w:rsidR="00E51CDC" w:rsidRPr="00E51CDC" w14:paraId="2A6BB37B" w14:textId="77777777" w:rsidTr="008D3A82">
        <w:trPr>
          <w:trHeight w:val="227"/>
        </w:trPr>
        <w:tc>
          <w:tcPr>
            <w:tcW w:w="1271" w:type="dxa"/>
            <w:hideMark/>
          </w:tcPr>
          <w:p w14:paraId="6B715BA7" w14:textId="77777777" w:rsidR="00FA3B10" w:rsidRPr="00E51CDC" w:rsidRDefault="00FA3B10" w:rsidP="008D3A82">
            <w:pPr>
              <w:pStyle w:val="Tabele"/>
              <w:rPr>
                <w:color w:val="auto"/>
                <w:lang w:eastAsia="pl-PL"/>
              </w:rPr>
            </w:pPr>
            <w:r w:rsidRPr="00E51CDC">
              <w:rPr>
                <w:color w:val="auto"/>
                <w:lang w:eastAsia="pl-PL"/>
              </w:rPr>
              <w:t>Wysokoje k/Janowa Podlaskiego</w:t>
            </w:r>
          </w:p>
        </w:tc>
        <w:tc>
          <w:tcPr>
            <w:tcW w:w="992" w:type="dxa"/>
            <w:hideMark/>
          </w:tcPr>
          <w:p w14:paraId="76D5F7E5" w14:textId="77777777" w:rsidR="00FA3B10" w:rsidRPr="00E51CDC" w:rsidRDefault="00FA3B10" w:rsidP="008D3A82">
            <w:pPr>
              <w:pStyle w:val="Tabele"/>
              <w:rPr>
                <w:color w:val="auto"/>
                <w:lang w:eastAsia="pl-PL"/>
              </w:rPr>
            </w:pPr>
            <w:r w:rsidRPr="00E51CDC">
              <w:rPr>
                <w:color w:val="auto"/>
                <w:lang w:eastAsia="pl-PL"/>
              </w:rPr>
              <w:t>Polska-Białoruś</w:t>
            </w:r>
          </w:p>
        </w:tc>
        <w:tc>
          <w:tcPr>
            <w:tcW w:w="977" w:type="dxa"/>
            <w:hideMark/>
          </w:tcPr>
          <w:p w14:paraId="0994117E" w14:textId="77777777" w:rsidR="00FA3B10" w:rsidRPr="00E51CDC" w:rsidRDefault="00FA3B10" w:rsidP="008D3A82">
            <w:pPr>
              <w:pStyle w:val="Tabele"/>
              <w:jc w:val="right"/>
              <w:rPr>
                <w:color w:val="auto"/>
                <w:lang w:eastAsia="pl-PL"/>
              </w:rPr>
            </w:pPr>
            <w:r w:rsidRPr="00E51CDC">
              <w:rPr>
                <w:color w:val="auto"/>
                <w:lang w:eastAsia="pl-PL"/>
              </w:rPr>
              <w:t>5 475</w:t>
            </w:r>
          </w:p>
        </w:tc>
        <w:tc>
          <w:tcPr>
            <w:tcW w:w="978" w:type="dxa"/>
            <w:hideMark/>
          </w:tcPr>
          <w:p w14:paraId="106FC7A6" w14:textId="77777777" w:rsidR="00FA3B10" w:rsidRPr="00E51CDC" w:rsidRDefault="00FA3B10" w:rsidP="008D3A82">
            <w:pPr>
              <w:pStyle w:val="Tabele"/>
              <w:jc w:val="right"/>
              <w:rPr>
                <w:color w:val="auto"/>
                <w:lang w:eastAsia="pl-PL"/>
              </w:rPr>
            </w:pPr>
            <w:r w:rsidRPr="00E51CDC">
              <w:rPr>
                <w:color w:val="auto"/>
                <w:lang w:eastAsia="pl-PL"/>
              </w:rPr>
              <w:t>5 775</w:t>
            </w:r>
          </w:p>
        </w:tc>
        <w:tc>
          <w:tcPr>
            <w:tcW w:w="977" w:type="dxa"/>
            <w:hideMark/>
          </w:tcPr>
          <w:p w14:paraId="2B4AD99D" w14:textId="77777777" w:rsidR="00FA3B10" w:rsidRPr="00E51CDC" w:rsidRDefault="00FA3B10" w:rsidP="008D3A82">
            <w:pPr>
              <w:pStyle w:val="Tabele"/>
              <w:jc w:val="right"/>
              <w:rPr>
                <w:color w:val="auto"/>
                <w:lang w:eastAsia="pl-PL"/>
              </w:rPr>
            </w:pPr>
            <w:r w:rsidRPr="00E51CDC">
              <w:rPr>
                <w:color w:val="auto"/>
                <w:lang w:eastAsia="pl-PL"/>
              </w:rPr>
              <w:t>5 475</w:t>
            </w:r>
          </w:p>
        </w:tc>
        <w:tc>
          <w:tcPr>
            <w:tcW w:w="978" w:type="dxa"/>
            <w:hideMark/>
          </w:tcPr>
          <w:p w14:paraId="718B1940" w14:textId="77777777" w:rsidR="00FA3B10" w:rsidRPr="00E51CDC" w:rsidRDefault="00FA3B10" w:rsidP="008D3A82">
            <w:pPr>
              <w:pStyle w:val="Tabele"/>
              <w:jc w:val="right"/>
              <w:rPr>
                <w:color w:val="auto"/>
                <w:lang w:eastAsia="pl-PL"/>
              </w:rPr>
            </w:pPr>
            <w:r w:rsidRPr="00E51CDC">
              <w:rPr>
                <w:color w:val="auto"/>
                <w:lang w:eastAsia="pl-PL"/>
              </w:rPr>
              <w:t>5 775</w:t>
            </w:r>
          </w:p>
        </w:tc>
        <w:tc>
          <w:tcPr>
            <w:tcW w:w="977" w:type="dxa"/>
            <w:hideMark/>
          </w:tcPr>
          <w:p w14:paraId="00549574" w14:textId="77777777" w:rsidR="00FA3B10" w:rsidRPr="00E51CDC" w:rsidRDefault="00FA3B10" w:rsidP="008D3A82">
            <w:pPr>
              <w:pStyle w:val="Tabele"/>
              <w:jc w:val="right"/>
              <w:rPr>
                <w:color w:val="auto"/>
                <w:lang w:eastAsia="pl-PL"/>
              </w:rPr>
            </w:pPr>
            <w:r w:rsidRPr="00E51CDC">
              <w:rPr>
                <w:color w:val="auto"/>
                <w:lang w:eastAsia="pl-PL"/>
              </w:rPr>
              <w:t>0</w:t>
            </w:r>
          </w:p>
        </w:tc>
        <w:tc>
          <w:tcPr>
            <w:tcW w:w="978" w:type="dxa"/>
            <w:hideMark/>
          </w:tcPr>
          <w:p w14:paraId="47F63784" w14:textId="77777777" w:rsidR="00FA3B10" w:rsidRPr="00E51CDC" w:rsidRDefault="00FA3B10" w:rsidP="008D3A82">
            <w:pPr>
              <w:pStyle w:val="Tabele"/>
              <w:jc w:val="right"/>
              <w:rPr>
                <w:color w:val="auto"/>
                <w:lang w:eastAsia="pl-PL"/>
              </w:rPr>
            </w:pPr>
            <w:r w:rsidRPr="00E51CDC">
              <w:rPr>
                <w:color w:val="auto"/>
                <w:lang w:eastAsia="pl-PL"/>
              </w:rPr>
              <w:t>0</w:t>
            </w:r>
          </w:p>
        </w:tc>
        <w:tc>
          <w:tcPr>
            <w:tcW w:w="978" w:type="dxa"/>
            <w:hideMark/>
          </w:tcPr>
          <w:p w14:paraId="4BBC9B85" w14:textId="77777777" w:rsidR="00FA3B10" w:rsidRPr="00E51CDC" w:rsidRDefault="00FA3B10" w:rsidP="008D3A82">
            <w:pPr>
              <w:pStyle w:val="Tabele"/>
              <w:jc w:val="right"/>
              <w:rPr>
                <w:color w:val="auto"/>
                <w:lang w:eastAsia="pl-PL"/>
              </w:rPr>
            </w:pPr>
            <w:r w:rsidRPr="00E51CDC">
              <w:rPr>
                <w:color w:val="auto"/>
                <w:lang w:eastAsia="pl-PL"/>
              </w:rPr>
              <w:t>0</w:t>
            </w:r>
          </w:p>
        </w:tc>
        <w:tc>
          <w:tcPr>
            <w:tcW w:w="977" w:type="dxa"/>
            <w:hideMark/>
          </w:tcPr>
          <w:p w14:paraId="1DA71A01" w14:textId="77777777" w:rsidR="00FA3B10" w:rsidRPr="00E51CDC" w:rsidRDefault="00FA3B10" w:rsidP="008D3A82">
            <w:pPr>
              <w:pStyle w:val="Tabele"/>
              <w:jc w:val="right"/>
              <w:rPr>
                <w:color w:val="auto"/>
                <w:lang w:eastAsia="pl-PL"/>
              </w:rPr>
            </w:pPr>
            <w:r w:rsidRPr="00E51CDC">
              <w:rPr>
                <w:color w:val="auto"/>
                <w:lang w:eastAsia="pl-PL"/>
              </w:rPr>
              <w:t>0</w:t>
            </w:r>
          </w:p>
        </w:tc>
        <w:tc>
          <w:tcPr>
            <w:tcW w:w="978" w:type="dxa"/>
            <w:hideMark/>
          </w:tcPr>
          <w:p w14:paraId="2E9D664A" w14:textId="77777777" w:rsidR="00FA3B10" w:rsidRPr="00E51CDC" w:rsidRDefault="00FA3B10" w:rsidP="008D3A82">
            <w:pPr>
              <w:pStyle w:val="Tabele"/>
              <w:jc w:val="right"/>
              <w:rPr>
                <w:color w:val="auto"/>
                <w:lang w:eastAsia="pl-PL"/>
              </w:rPr>
            </w:pPr>
            <w:r w:rsidRPr="00E51CDC">
              <w:rPr>
                <w:color w:val="auto"/>
                <w:lang w:eastAsia="pl-PL"/>
              </w:rPr>
              <w:t>0</w:t>
            </w:r>
          </w:p>
        </w:tc>
        <w:tc>
          <w:tcPr>
            <w:tcW w:w="977" w:type="dxa"/>
            <w:hideMark/>
          </w:tcPr>
          <w:p w14:paraId="6769FB20" w14:textId="77777777" w:rsidR="00FA3B10" w:rsidRPr="00E51CDC" w:rsidRDefault="00FA3B10" w:rsidP="008D3A82">
            <w:pPr>
              <w:pStyle w:val="Tabele"/>
              <w:jc w:val="right"/>
              <w:rPr>
                <w:color w:val="auto"/>
                <w:lang w:eastAsia="pl-PL"/>
              </w:rPr>
            </w:pPr>
            <w:r w:rsidRPr="00E51CDC">
              <w:rPr>
                <w:color w:val="auto"/>
                <w:lang w:eastAsia="pl-PL"/>
              </w:rPr>
              <w:t>0</w:t>
            </w:r>
          </w:p>
        </w:tc>
        <w:tc>
          <w:tcPr>
            <w:tcW w:w="978" w:type="dxa"/>
            <w:hideMark/>
          </w:tcPr>
          <w:p w14:paraId="67D3D716" w14:textId="77777777" w:rsidR="00FA3B10" w:rsidRPr="00E51CDC" w:rsidRDefault="00FA3B10" w:rsidP="008D3A82">
            <w:pPr>
              <w:pStyle w:val="Tabele"/>
              <w:jc w:val="right"/>
              <w:rPr>
                <w:color w:val="auto"/>
                <w:lang w:eastAsia="pl-PL"/>
              </w:rPr>
            </w:pPr>
            <w:r w:rsidRPr="00E51CDC">
              <w:rPr>
                <w:color w:val="auto"/>
                <w:lang w:eastAsia="pl-PL"/>
              </w:rPr>
              <w:t>0</w:t>
            </w:r>
          </w:p>
        </w:tc>
        <w:tc>
          <w:tcPr>
            <w:tcW w:w="978" w:type="dxa"/>
            <w:hideMark/>
          </w:tcPr>
          <w:p w14:paraId="44EF4660" w14:textId="77777777" w:rsidR="00FA3B10" w:rsidRPr="00E51CDC" w:rsidRDefault="00FA3B10" w:rsidP="008D3A82">
            <w:pPr>
              <w:pStyle w:val="Tabele"/>
              <w:jc w:val="right"/>
              <w:rPr>
                <w:color w:val="auto"/>
                <w:lang w:eastAsia="pl-PL"/>
              </w:rPr>
            </w:pPr>
            <w:r w:rsidRPr="00E51CDC">
              <w:rPr>
                <w:color w:val="auto"/>
                <w:lang w:eastAsia="pl-PL"/>
              </w:rPr>
              <w:t>0</w:t>
            </w:r>
          </w:p>
        </w:tc>
      </w:tr>
      <w:tr w:rsidR="00E51CDC" w:rsidRPr="00E51CDC" w14:paraId="1F1BBC85" w14:textId="77777777" w:rsidTr="008D3A82">
        <w:trPr>
          <w:trHeight w:val="227"/>
        </w:trPr>
        <w:tc>
          <w:tcPr>
            <w:tcW w:w="1271" w:type="dxa"/>
            <w:hideMark/>
          </w:tcPr>
          <w:p w14:paraId="00D15106" w14:textId="77777777" w:rsidR="00FA3B10" w:rsidRPr="00E51CDC" w:rsidRDefault="00FA3B10" w:rsidP="008D3A82">
            <w:pPr>
              <w:pStyle w:val="Tabele"/>
              <w:rPr>
                <w:color w:val="auto"/>
                <w:lang w:eastAsia="pl-PL"/>
              </w:rPr>
            </w:pPr>
            <w:r w:rsidRPr="00E51CDC">
              <w:rPr>
                <w:color w:val="auto"/>
                <w:lang w:eastAsia="pl-PL"/>
              </w:rPr>
              <w:t>Włocławek*</w:t>
            </w:r>
          </w:p>
        </w:tc>
        <w:tc>
          <w:tcPr>
            <w:tcW w:w="992" w:type="dxa"/>
            <w:hideMark/>
          </w:tcPr>
          <w:p w14:paraId="791E16C3" w14:textId="77777777" w:rsidR="00FA3B10" w:rsidRPr="00E51CDC" w:rsidRDefault="00FA3B10" w:rsidP="008D3A82">
            <w:pPr>
              <w:pStyle w:val="Tabele"/>
              <w:rPr>
                <w:color w:val="auto"/>
                <w:lang w:eastAsia="pl-PL"/>
              </w:rPr>
            </w:pPr>
            <w:r w:rsidRPr="00E51CDC">
              <w:rPr>
                <w:color w:val="auto"/>
                <w:lang w:eastAsia="pl-PL"/>
              </w:rPr>
              <w:t>Polska-Białoruś</w:t>
            </w:r>
          </w:p>
        </w:tc>
        <w:tc>
          <w:tcPr>
            <w:tcW w:w="977" w:type="dxa"/>
            <w:hideMark/>
          </w:tcPr>
          <w:p w14:paraId="125C30E7" w14:textId="77777777" w:rsidR="00FA3B10" w:rsidRPr="00E51CDC" w:rsidRDefault="00FA3B10" w:rsidP="008D3A82">
            <w:pPr>
              <w:pStyle w:val="Tabele"/>
              <w:jc w:val="right"/>
              <w:rPr>
                <w:color w:val="auto"/>
                <w:lang w:eastAsia="pl-PL"/>
              </w:rPr>
            </w:pPr>
            <w:r w:rsidRPr="00E51CDC">
              <w:rPr>
                <w:color w:val="auto"/>
                <w:lang w:eastAsia="pl-PL"/>
              </w:rPr>
              <w:t>8 760</w:t>
            </w:r>
          </w:p>
        </w:tc>
        <w:tc>
          <w:tcPr>
            <w:tcW w:w="978" w:type="dxa"/>
            <w:hideMark/>
          </w:tcPr>
          <w:p w14:paraId="75CCC8E2" w14:textId="77777777" w:rsidR="00FA3B10" w:rsidRPr="00E51CDC" w:rsidRDefault="00FA3B10" w:rsidP="008D3A82">
            <w:pPr>
              <w:pStyle w:val="Tabele"/>
              <w:jc w:val="right"/>
              <w:rPr>
                <w:color w:val="auto"/>
                <w:lang w:eastAsia="pl-PL"/>
              </w:rPr>
            </w:pPr>
            <w:r w:rsidRPr="00E51CDC">
              <w:rPr>
                <w:color w:val="auto"/>
                <w:lang w:eastAsia="pl-PL"/>
              </w:rPr>
              <w:t>9 240</w:t>
            </w:r>
          </w:p>
        </w:tc>
        <w:tc>
          <w:tcPr>
            <w:tcW w:w="977" w:type="dxa"/>
            <w:hideMark/>
          </w:tcPr>
          <w:p w14:paraId="4C43846E" w14:textId="77777777" w:rsidR="00FA3B10" w:rsidRPr="00E51CDC" w:rsidRDefault="00FA3B10" w:rsidP="008D3A82">
            <w:pPr>
              <w:pStyle w:val="Tabele"/>
              <w:jc w:val="right"/>
              <w:rPr>
                <w:color w:val="auto"/>
                <w:lang w:eastAsia="pl-PL"/>
              </w:rPr>
            </w:pPr>
            <w:r w:rsidRPr="00E51CDC">
              <w:rPr>
                <w:color w:val="auto"/>
                <w:lang w:eastAsia="pl-PL"/>
              </w:rPr>
              <w:t>8 760</w:t>
            </w:r>
          </w:p>
        </w:tc>
        <w:tc>
          <w:tcPr>
            <w:tcW w:w="978" w:type="dxa"/>
            <w:hideMark/>
          </w:tcPr>
          <w:p w14:paraId="553C5364" w14:textId="77777777" w:rsidR="00FA3B10" w:rsidRPr="00E51CDC" w:rsidRDefault="00FA3B10" w:rsidP="008D3A82">
            <w:pPr>
              <w:pStyle w:val="Tabele"/>
              <w:jc w:val="right"/>
              <w:rPr>
                <w:color w:val="auto"/>
                <w:lang w:eastAsia="pl-PL"/>
              </w:rPr>
            </w:pPr>
            <w:r w:rsidRPr="00E51CDC">
              <w:rPr>
                <w:color w:val="auto"/>
                <w:lang w:eastAsia="pl-PL"/>
              </w:rPr>
              <w:t>9 240</w:t>
            </w:r>
          </w:p>
        </w:tc>
        <w:tc>
          <w:tcPr>
            <w:tcW w:w="977" w:type="dxa"/>
            <w:hideMark/>
          </w:tcPr>
          <w:p w14:paraId="0657FE98" w14:textId="77777777" w:rsidR="00FA3B10" w:rsidRPr="00E51CDC" w:rsidRDefault="00FA3B10" w:rsidP="008D3A82">
            <w:pPr>
              <w:pStyle w:val="Tabele"/>
              <w:jc w:val="right"/>
              <w:rPr>
                <w:color w:val="auto"/>
                <w:lang w:eastAsia="pl-PL"/>
              </w:rPr>
            </w:pPr>
            <w:r w:rsidRPr="00E51CDC">
              <w:rPr>
                <w:color w:val="auto"/>
                <w:lang w:eastAsia="pl-PL"/>
              </w:rPr>
              <w:t>8 760</w:t>
            </w:r>
          </w:p>
        </w:tc>
        <w:tc>
          <w:tcPr>
            <w:tcW w:w="978" w:type="dxa"/>
            <w:hideMark/>
          </w:tcPr>
          <w:p w14:paraId="78CEC9D5" w14:textId="77777777" w:rsidR="00FA3B10" w:rsidRPr="00E51CDC" w:rsidRDefault="00FA3B10" w:rsidP="008D3A82">
            <w:pPr>
              <w:pStyle w:val="Tabele"/>
              <w:jc w:val="right"/>
              <w:rPr>
                <w:color w:val="auto"/>
                <w:lang w:eastAsia="pl-PL"/>
              </w:rPr>
            </w:pPr>
            <w:r w:rsidRPr="00E51CDC">
              <w:rPr>
                <w:color w:val="auto"/>
                <w:lang w:eastAsia="pl-PL"/>
              </w:rPr>
              <w:t>9 240</w:t>
            </w:r>
          </w:p>
        </w:tc>
        <w:tc>
          <w:tcPr>
            <w:tcW w:w="978" w:type="dxa"/>
            <w:hideMark/>
          </w:tcPr>
          <w:p w14:paraId="3021EE8F" w14:textId="77777777" w:rsidR="00FA3B10" w:rsidRPr="00E51CDC" w:rsidRDefault="00FA3B10" w:rsidP="008D3A82">
            <w:pPr>
              <w:pStyle w:val="Tabele"/>
              <w:jc w:val="right"/>
              <w:rPr>
                <w:color w:val="auto"/>
                <w:lang w:eastAsia="pl-PL"/>
              </w:rPr>
            </w:pPr>
            <w:r w:rsidRPr="00E51CDC">
              <w:rPr>
                <w:color w:val="auto"/>
                <w:lang w:eastAsia="pl-PL"/>
              </w:rPr>
              <w:t>8 760</w:t>
            </w:r>
          </w:p>
        </w:tc>
        <w:tc>
          <w:tcPr>
            <w:tcW w:w="977" w:type="dxa"/>
            <w:hideMark/>
          </w:tcPr>
          <w:p w14:paraId="20C9B94B" w14:textId="77777777" w:rsidR="00FA3B10" w:rsidRPr="00E51CDC" w:rsidRDefault="00FA3B10" w:rsidP="008D3A82">
            <w:pPr>
              <w:pStyle w:val="Tabele"/>
              <w:jc w:val="right"/>
              <w:rPr>
                <w:color w:val="auto"/>
                <w:lang w:eastAsia="pl-PL"/>
              </w:rPr>
            </w:pPr>
            <w:r w:rsidRPr="00E51CDC">
              <w:rPr>
                <w:color w:val="auto"/>
                <w:lang w:eastAsia="pl-PL"/>
              </w:rPr>
              <w:t>9 240</w:t>
            </w:r>
          </w:p>
        </w:tc>
        <w:tc>
          <w:tcPr>
            <w:tcW w:w="978" w:type="dxa"/>
            <w:hideMark/>
          </w:tcPr>
          <w:p w14:paraId="75D647D0" w14:textId="77777777" w:rsidR="00FA3B10" w:rsidRPr="00E51CDC" w:rsidRDefault="00FA3B10" w:rsidP="008D3A82">
            <w:pPr>
              <w:pStyle w:val="Tabele"/>
              <w:jc w:val="right"/>
              <w:rPr>
                <w:color w:val="auto"/>
                <w:lang w:eastAsia="pl-PL"/>
              </w:rPr>
            </w:pPr>
            <w:r w:rsidRPr="00E51CDC">
              <w:rPr>
                <w:color w:val="auto"/>
                <w:lang w:eastAsia="pl-PL"/>
              </w:rPr>
              <w:t>8 760</w:t>
            </w:r>
          </w:p>
        </w:tc>
        <w:tc>
          <w:tcPr>
            <w:tcW w:w="977" w:type="dxa"/>
            <w:hideMark/>
          </w:tcPr>
          <w:p w14:paraId="388DE109" w14:textId="77777777" w:rsidR="00FA3B10" w:rsidRPr="00E51CDC" w:rsidRDefault="00FA3B10" w:rsidP="008D3A82">
            <w:pPr>
              <w:pStyle w:val="Tabele"/>
              <w:jc w:val="right"/>
              <w:rPr>
                <w:color w:val="auto"/>
                <w:lang w:eastAsia="pl-PL"/>
              </w:rPr>
            </w:pPr>
            <w:r w:rsidRPr="00E51CDC">
              <w:rPr>
                <w:color w:val="auto"/>
                <w:lang w:eastAsia="pl-PL"/>
              </w:rPr>
              <w:t>9 240</w:t>
            </w:r>
          </w:p>
        </w:tc>
        <w:tc>
          <w:tcPr>
            <w:tcW w:w="978" w:type="dxa"/>
            <w:hideMark/>
          </w:tcPr>
          <w:p w14:paraId="35FEF475" w14:textId="77777777" w:rsidR="00FA3B10" w:rsidRPr="00E51CDC" w:rsidRDefault="00FA3B10" w:rsidP="008D3A82">
            <w:pPr>
              <w:pStyle w:val="Tabele"/>
              <w:jc w:val="right"/>
              <w:rPr>
                <w:color w:val="auto"/>
                <w:lang w:eastAsia="pl-PL"/>
              </w:rPr>
            </w:pPr>
            <w:r w:rsidRPr="00E51CDC">
              <w:rPr>
                <w:color w:val="auto"/>
                <w:lang w:eastAsia="pl-PL"/>
              </w:rPr>
              <w:t>8 760</w:t>
            </w:r>
          </w:p>
        </w:tc>
        <w:tc>
          <w:tcPr>
            <w:tcW w:w="978" w:type="dxa"/>
            <w:hideMark/>
          </w:tcPr>
          <w:p w14:paraId="10F4EC59" w14:textId="77777777" w:rsidR="00FA3B10" w:rsidRPr="00E51CDC" w:rsidRDefault="00FA3B10" w:rsidP="008D3A82">
            <w:pPr>
              <w:pStyle w:val="Tabele"/>
              <w:jc w:val="right"/>
              <w:rPr>
                <w:color w:val="auto"/>
                <w:lang w:eastAsia="pl-PL"/>
              </w:rPr>
            </w:pPr>
            <w:r w:rsidRPr="00E51CDC">
              <w:rPr>
                <w:color w:val="auto"/>
                <w:lang w:eastAsia="pl-PL"/>
              </w:rPr>
              <w:t>9 240</w:t>
            </w:r>
          </w:p>
        </w:tc>
      </w:tr>
      <w:tr w:rsidR="00E51CDC" w:rsidRPr="00E51CDC" w14:paraId="56AD6792" w14:textId="77777777" w:rsidTr="008D3A82">
        <w:trPr>
          <w:trHeight w:val="227"/>
        </w:trPr>
        <w:tc>
          <w:tcPr>
            <w:tcW w:w="1271" w:type="dxa"/>
            <w:hideMark/>
          </w:tcPr>
          <w:p w14:paraId="061BF7E9" w14:textId="77777777" w:rsidR="00FA3B10" w:rsidRPr="00E51CDC" w:rsidRDefault="00FA3B10" w:rsidP="008D3A82">
            <w:pPr>
              <w:pStyle w:val="Tabele"/>
              <w:rPr>
                <w:color w:val="auto"/>
                <w:lang w:eastAsia="pl-PL"/>
              </w:rPr>
            </w:pPr>
            <w:r w:rsidRPr="00E51CDC">
              <w:rPr>
                <w:color w:val="auto"/>
                <w:lang w:eastAsia="pl-PL"/>
              </w:rPr>
              <w:t>Lwówek*</w:t>
            </w:r>
          </w:p>
        </w:tc>
        <w:tc>
          <w:tcPr>
            <w:tcW w:w="992" w:type="dxa"/>
            <w:hideMark/>
          </w:tcPr>
          <w:p w14:paraId="7A0264F5" w14:textId="77777777" w:rsidR="00FA3B10" w:rsidRPr="00E51CDC" w:rsidRDefault="00FA3B10" w:rsidP="008D3A82">
            <w:pPr>
              <w:pStyle w:val="Tabele"/>
              <w:rPr>
                <w:color w:val="auto"/>
                <w:lang w:eastAsia="pl-PL"/>
              </w:rPr>
            </w:pPr>
            <w:r w:rsidRPr="00E51CDC">
              <w:rPr>
                <w:color w:val="auto"/>
                <w:lang w:eastAsia="pl-PL"/>
              </w:rPr>
              <w:t>Polska-Białoruś</w:t>
            </w:r>
          </w:p>
        </w:tc>
        <w:tc>
          <w:tcPr>
            <w:tcW w:w="977" w:type="dxa"/>
            <w:hideMark/>
          </w:tcPr>
          <w:p w14:paraId="48E7F780" w14:textId="77777777" w:rsidR="00FA3B10" w:rsidRPr="00E51CDC" w:rsidRDefault="00FA3B10" w:rsidP="008D3A82">
            <w:pPr>
              <w:pStyle w:val="Tabele"/>
              <w:jc w:val="right"/>
              <w:rPr>
                <w:color w:val="auto"/>
                <w:lang w:eastAsia="pl-PL"/>
              </w:rPr>
            </w:pPr>
            <w:r w:rsidRPr="00E51CDC">
              <w:rPr>
                <w:color w:val="auto"/>
                <w:lang w:eastAsia="pl-PL"/>
              </w:rPr>
              <w:t>2 365</w:t>
            </w:r>
          </w:p>
        </w:tc>
        <w:tc>
          <w:tcPr>
            <w:tcW w:w="978" w:type="dxa"/>
            <w:hideMark/>
          </w:tcPr>
          <w:p w14:paraId="060EC3F1" w14:textId="77777777" w:rsidR="00FA3B10" w:rsidRPr="00E51CDC" w:rsidRDefault="00FA3B10" w:rsidP="008D3A82">
            <w:pPr>
              <w:pStyle w:val="Tabele"/>
              <w:jc w:val="right"/>
              <w:rPr>
                <w:color w:val="auto"/>
                <w:lang w:eastAsia="pl-PL"/>
              </w:rPr>
            </w:pPr>
            <w:r w:rsidRPr="00E51CDC">
              <w:rPr>
                <w:color w:val="auto"/>
                <w:lang w:eastAsia="pl-PL"/>
              </w:rPr>
              <w:t>2 495</w:t>
            </w:r>
          </w:p>
        </w:tc>
        <w:tc>
          <w:tcPr>
            <w:tcW w:w="977" w:type="dxa"/>
            <w:hideMark/>
          </w:tcPr>
          <w:p w14:paraId="7F7FB13D" w14:textId="77777777" w:rsidR="00FA3B10" w:rsidRPr="00E51CDC" w:rsidRDefault="00FA3B10" w:rsidP="008D3A82">
            <w:pPr>
              <w:pStyle w:val="Tabele"/>
              <w:jc w:val="right"/>
              <w:rPr>
                <w:color w:val="auto"/>
                <w:lang w:eastAsia="pl-PL"/>
              </w:rPr>
            </w:pPr>
            <w:r w:rsidRPr="00E51CDC">
              <w:rPr>
                <w:color w:val="auto"/>
                <w:lang w:eastAsia="pl-PL"/>
              </w:rPr>
              <w:t>2 365</w:t>
            </w:r>
          </w:p>
        </w:tc>
        <w:tc>
          <w:tcPr>
            <w:tcW w:w="978" w:type="dxa"/>
            <w:hideMark/>
          </w:tcPr>
          <w:p w14:paraId="60BF764E" w14:textId="77777777" w:rsidR="00FA3B10" w:rsidRPr="00E51CDC" w:rsidRDefault="00FA3B10" w:rsidP="008D3A82">
            <w:pPr>
              <w:pStyle w:val="Tabele"/>
              <w:jc w:val="right"/>
              <w:rPr>
                <w:color w:val="auto"/>
                <w:lang w:eastAsia="pl-PL"/>
              </w:rPr>
            </w:pPr>
            <w:r w:rsidRPr="00E51CDC">
              <w:rPr>
                <w:color w:val="auto"/>
                <w:lang w:eastAsia="pl-PL"/>
              </w:rPr>
              <w:t>2 495</w:t>
            </w:r>
          </w:p>
        </w:tc>
        <w:tc>
          <w:tcPr>
            <w:tcW w:w="977" w:type="dxa"/>
            <w:hideMark/>
          </w:tcPr>
          <w:p w14:paraId="2C2A85FF" w14:textId="77777777" w:rsidR="00FA3B10" w:rsidRPr="00E51CDC" w:rsidRDefault="00FA3B10" w:rsidP="008D3A82">
            <w:pPr>
              <w:pStyle w:val="Tabele"/>
              <w:jc w:val="right"/>
              <w:rPr>
                <w:color w:val="auto"/>
                <w:lang w:eastAsia="pl-PL"/>
              </w:rPr>
            </w:pPr>
            <w:r w:rsidRPr="00E51CDC">
              <w:rPr>
                <w:color w:val="auto"/>
                <w:lang w:eastAsia="pl-PL"/>
              </w:rPr>
              <w:t>2 365</w:t>
            </w:r>
          </w:p>
        </w:tc>
        <w:tc>
          <w:tcPr>
            <w:tcW w:w="978" w:type="dxa"/>
            <w:hideMark/>
          </w:tcPr>
          <w:p w14:paraId="7663648B" w14:textId="77777777" w:rsidR="00FA3B10" w:rsidRPr="00E51CDC" w:rsidRDefault="00FA3B10" w:rsidP="008D3A82">
            <w:pPr>
              <w:pStyle w:val="Tabele"/>
              <w:jc w:val="right"/>
              <w:rPr>
                <w:color w:val="auto"/>
                <w:lang w:eastAsia="pl-PL"/>
              </w:rPr>
            </w:pPr>
            <w:r w:rsidRPr="00E51CDC">
              <w:rPr>
                <w:color w:val="auto"/>
                <w:lang w:eastAsia="pl-PL"/>
              </w:rPr>
              <w:t>2 495</w:t>
            </w:r>
          </w:p>
        </w:tc>
        <w:tc>
          <w:tcPr>
            <w:tcW w:w="978" w:type="dxa"/>
            <w:hideMark/>
          </w:tcPr>
          <w:p w14:paraId="5E1531B0" w14:textId="77777777" w:rsidR="00FA3B10" w:rsidRPr="00E51CDC" w:rsidRDefault="00FA3B10" w:rsidP="008D3A82">
            <w:pPr>
              <w:pStyle w:val="Tabele"/>
              <w:jc w:val="right"/>
              <w:rPr>
                <w:color w:val="auto"/>
                <w:lang w:eastAsia="pl-PL"/>
              </w:rPr>
            </w:pPr>
            <w:r w:rsidRPr="00E51CDC">
              <w:rPr>
                <w:color w:val="auto"/>
                <w:lang w:eastAsia="pl-PL"/>
              </w:rPr>
              <w:t>2 365</w:t>
            </w:r>
          </w:p>
        </w:tc>
        <w:tc>
          <w:tcPr>
            <w:tcW w:w="977" w:type="dxa"/>
            <w:hideMark/>
          </w:tcPr>
          <w:p w14:paraId="6E201D41" w14:textId="77777777" w:rsidR="00FA3B10" w:rsidRPr="00E51CDC" w:rsidRDefault="00FA3B10" w:rsidP="008D3A82">
            <w:pPr>
              <w:pStyle w:val="Tabele"/>
              <w:jc w:val="right"/>
              <w:rPr>
                <w:color w:val="auto"/>
                <w:lang w:eastAsia="pl-PL"/>
              </w:rPr>
            </w:pPr>
            <w:r w:rsidRPr="00E51CDC">
              <w:rPr>
                <w:color w:val="auto"/>
                <w:lang w:eastAsia="pl-PL"/>
              </w:rPr>
              <w:t>2 495</w:t>
            </w:r>
          </w:p>
        </w:tc>
        <w:tc>
          <w:tcPr>
            <w:tcW w:w="978" w:type="dxa"/>
            <w:hideMark/>
          </w:tcPr>
          <w:p w14:paraId="610F2B2A" w14:textId="77777777" w:rsidR="00FA3B10" w:rsidRPr="00E51CDC" w:rsidRDefault="00FA3B10" w:rsidP="008D3A82">
            <w:pPr>
              <w:pStyle w:val="Tabele"/>
              <w:jc w:val="right"/>
              <w:rPr>
                <w:color w:val="auto"/>
                <w:lang w:eastAsia="pl-PL"/>
              </w:rPr>
            </w:pPr>
            <w:r w:rsidRPr="00E51CDC">
              <w:rPr>
                <w:color w:val="auto"/>
                <w:lang w:eastAsia="pl-PL"/>
              </w:rPr>
              <w:t>2 365</w:t>
            </w:r>
          </w:p>
        </w:tc>
        <w:tc>
          <w:tcPr>
            <w:tcW w:w="977" w:type="dxa"/>
            <w:hideMark/>
          </w:tcPr>
          <w:p w14:paraId="1DF7E179" w14:textId="77777777" w:rsidR="00FA3B10" w:rsidRPr="00E51CDC" w:rsidRDefault="00FA3B10" w:rsidP="008D3A82">
            <w:pPr>
              <w:pStyle w:val="Tabele"/>
              <w:jc w:val="right"/>
              <w:rPr>
                <w:color w:val="auto"/>
                <w:lang w:eastAsia="pl-PL"/>
              </w:rPr>
            </w:pPr>
            <w:r w:rsidRPr="00E51CDC">
              <w:rPr>
                <w:color w:val="auto"/>
                <w:lang w:eastAsia="pl-PL"/>
              </w:rPr>
              <w:t>2 495</w:t>
            </w:r>
          </w:p>
        </w:tc>
        <w:tc>
          <w:tcPr>
            <w:tcW w:w="978" w:type="dxa"/>
            <w:hideMark/>
          </w:tcPr>
          <w:p w14:paraId="4991920F" w14:textId="77777777" w:rsidR="00FA3B10" w:rsidRPr="00E51CDC" w:rsidRDefault="00FA3B10" w:rsidP="008D3A82">
            <w:pPr>
              <w:pStyle w:val="Tabele"/>
              <w:jc w:val="right"/>
              <w:rPr>
                <w:color w:val="auto"/>
                <w:lang w:eastAsia="pl-PL"/>
              </w:rPr>
            </w:pPr>
            <w:r w:rsidRPr="00E51CDC">
              <w:rPr>
                <w:color w:val="auto"/>
                <w:lang w:eastAsia="pl-PL"/>
              </w:rPr>
              <w:t>2 365</w:t>
            </w:r>
          </w:p>
        </w:tc>
        <w:tc>
          <w:tcPr>
            <w:tcW w:w="978" w:type="dxa"/>
            <w:hideMark/>
          </w:tcPr>
          <w:p w14:paraId="709D1EA4" w14:textId="77777777" w:rsidR="00FA3B10" w:rsidRPr="00E51CDC" w:rsidRDefault="00FA3B10" w:rsidP="008D3A82">
            <w:pPr>
              <w:pStyle w:val="Tabele"/>
              <w:jc w:val="right"/>
              <w:rPr>
                <w:color w:val="auto"/>
                <w:lang w:eastAsia="pl-PL"/>
              </w:rPr>
            </w:pPr>
            <w:r w:rsidRPr="00E51CDC">
              <w:rPr>
                <w:color w:val="auto"/>
                <w:lang w:eastAsia="pl-PL"/>
              </w:rPr>
              <w:t>2 495</w:t>
            </w:r>
          </w:p>
        </w:tc>
      </w:tr>
      <w:tr w:rsidR="00E51CDC" w:rsidRPr="00E51CDC" w14:paraId="3BAFD913" w14:textId="77777777" w:rsidTr="008D3A82">
        <w:trPr>
          <w:trHeight w:val="227"/>
        </w:trPr>
        <w:tc>
          <w:tcPr>
            <w:tcW w:w="1271" w:type="dxa"/>
            <w:hideMark/>
          </w:tcPr>
          <w:p w14:paraId="556B3EC1" w14:textId="77777777" w:rsidR="00FA3B10" w:rsidRPr="00E51CDC" w:rsidRDefault="00FA3B10" w:rsidP="008D3A82">
            <w:pPr>
              <w:pStyle w:val="Tabele"/>
              <w:rPr>
                <w:color w:val="auto"/>
                <w:lang w:eastAsia="pl-PL"/>
              </w:rPr>
            </w:pPr>
            <w:bookmarkStart w:id="396" w:name="RANGE!B51"/>
            <w:r w:rsidRPr="00E51CDC">
              <w:rPr>
                <w:color w:val="auto"/>
                <w:lang w:eastAsia="pl-PL"/>
              </w:rPr>
              <w:t>Kondratki k/Białegostoku EUROPOL</w:t>
            </w:r>
            <w:bookmarkEnd w:id="396"/>
          </w:p>
        </w:tc>
        <w:tc>
          <w:tcPr>
            <w:tcW w:w="992" w:type="dxa"/>
            <w:hideMark/>
          </w:tcPr>
          <w:p w14:paraId="0E534F7A" w14:textId="77777777" w:rsidR="00FA3B10" w:rsidRPr="00E51CDC" w:rsidRDefault="00FA3B10" w:rsidP="008D3A82">
            <w:pPr>
              <w:pStyle w:val="Tabele"/>
              <w:rPr>
                <w:color w:val="auto"/>
                <w:lang w:eastAsia="pl-PL"/>
              </w:rPr>
            </w:pPr>
            <w:r w:rsidRPr="00E51CDC">
              <w:rPr>
                <w:color w:val="auto"/>
                <w:lang w:eastAsia="pl-PL"/>
              </w:rPr>
              <w:t>Polska- Białoruś</w:t>
            </w:r>
          </w:p>
        </w:tc>
        <w:tc>
          <w:tcPr>
            <w:tcW w:w="977" w:type="dxa"/>
            <w:hideMark/>
          </w:tcPr>
          <w:p w14:paraId="2D1CBB3C" w14:textId="77777777" w:rsidR="00FA3B10" w:rsidRPr="00E51CDC" w:rsidRDefault="00FA3B10" w:rsidP="008D3A82">
            <w:pPr>
              <w:pStyle w:val="Tabele"/>
              <w:jc w:val="right"/>
              <w:rPr>
                <w:color w:val="auto"/>
                <w:lang w:eastAsia="pl-PL"/>
              </w:rPr>
            </w:pPr>
            <w:r w:rsidRPr="00E51CDC">
              <w:rPr>
                <w:color w:val="auto"/>
                <w:lang w:eastAsia="pl-PL"/>
              </w:rPr>
              <w:t>33 744</w:t>
            </w:r>
          </w:p>
        </w:tc>
        <w:tc>
          <w:tcPr>
            <w:tcW w:w="978" w:type="dxa"/>
            <w:hideMark/>
          </w:tcPr>
          <w:p w14:paraId="4247C450" w14:textId="77777777" w:rsidR="00FA3B10" w:rsidRPr="00E51CDC" w:rsidRDefault="00FA3B10" w:rsidP="008D3A82">
            <w:pPr>
              <w:pStyle w:val="Tabele"/>
              <w:jc w:val="right"/>
              <w:rPr>
                <w:color w:val="auto"/>
                <w:lang w:eastAsia="pl-PL"/>
              </w:rPr>
            </w:pPr>
            <w:r w:rsidRPr="00E51CDC">
              <w:rPr>
                <w:color w:val="auto"/>
                <w:lang w:eastAsia="pl-PL"/>
              </w:rPr>
              <w:t>35 594</w:t>
            </w:r>
          </w:p>
        </w:tc>
        <w:tc>
          <w:tcPr>
            <w:tcW w:w="977" w:type="dxa"/>
            <w:hideMark/>
          </w:tcPr>
          <w:p w14:paraId="564310E5" w14:textId="77777777" w:rsidR="00FA3B10" w:rsidRPr="00E51CDC" w:rsidRDefault="00FA3B10" w:rsidP="008D3A82">
            <w:pPr>
              <w:pStyle w:val="Tabele"/>
              <w:jc w:val="right"/>
              <w:rPr>
                <w:color w:val="auto"/>
                <w:lang w:eastAsia="pl-PL"/>
              </w:rPr>
            </w:pPr>
            <w:r w:rsidRPr="00E51CDC">
              <w:rPr>
                <w:color w:val="auto"/>
                <w:lang w:eastAsia="pl-PL"/>
              </w:rPr>
              <w:t>33 744</w:t>
            </w:r>
          </w:p>
        </w:tc>
        <w:tc>
          <w:tcPr>
            <w:tcW w:w="978" w:type="dxa"/>
            <w:hideMark/>
          </w:tcPr>
          <w:p w14:paraId="65EC073E" w14:textId="77777777" w:rsidR="00FA3B10" w:rsidRPr="00E51CDC" w:rsidRDefault="00FA3B10" w:rsidP="008D3A82">
            <w:pPr>
              <w:pStyle w:val="Tabele"/>
              <w:jc w:val="right"/>
              <w:rPr>
                <w:color w:val="auto"/>
                <w:lang w:eastAsia="pl-PL"/>
              </w:rPr>
            </w:pPr>
            <w:r w:rsidRPr="00E51CDC">
              <w:rPr>
                <w:color w:val="auto"/>
                <w:lang w:eastAsia="pl-PL"/>
              </w:rPr>
              <w:t>35 594</w:t>
            </w:r>
          </w:p>
        </w:tc>
        <w:tc>
          <w:tcPr>
            <w:tcW w:w="977" w:type="dxa"/>
            <w:hideMark/>
          </w:tcPr>
          <w:p w14:paraId="2ADEBE80" w14:textId="77777777" w:rsidR="00FA3B10" w:rsidRPr="00E51CDC" w:rsidRDefault="00FA3B10" w:rsidP="008D3A82">
            <w:pPr>
              <w:pStyle w:val="Tabele"/>
              <w:jc w:val="right"/>
              <w:rPr>
                <w:color w:val="auto"/>
                <w:lang w:eastAsia="pl-PL"/>
              </w:rPr>
            </w:pPr>
            <w:r w:rsidRPr="00E51CDC">
              <w:rPr>
                <w:color w:val="auto"/>
                <w:lang w:eastAsia="pl-PL"/>
              </w:rPr>
              <w:t>0</w:t>
            </w:r>
          </w:p>
        </w:tc>
        <w:tc>
          <w:tcPr>
            <w:tcW w:w="978" w:type="dxa"/>
            <w:hideMark/>
          </w:tcPr>
          <w:p w14:paraId="3E3EFA55" w14:textId="77777777" w:rsidR="00FA3B10" w:rsidRPr="00E51CDC" w:rsidRDefault="00FA3B10" w:rsidP="008D3A82">
            <w:pPr>
              <w:pStyle w:val="Tabele"/>
              <w:jc w:val="right"/>
              <w:rPr>
                <w:color w:val="auto"/>
                <w:lang w:eastAsia="pl-PL"/>
              </w:rPr>
            </w:pPr>
            <w:r w:rsidRPr="00E51CDC">
              <w:rPr>
                <w:color w:val="auto"/>
                <w:lang w:eastAsia="pl-PL"/>
              </w:rPr>
              <w:t>0</w:t>
            </w:r>
          </w:p>
        </w:tc>
        <w:tc>
          <w:tcPr>
            <w:tcW w:w="978" w:type="dxa"/>
            <w:hideMark/>
          </w:tcPr>
          <w:p w14:paraId="111673CF" w14:textId="77777777" w:rsidR="00FA3B10" w:rsidRPr="00E51CDC" w:rsidRDefault="00FA3B10" w:rsidP="008D3A82">
            <w:pPr>
              <w:pStyle w:val="Tabele"/>
              <w:jc w:val="right"/>
              <w:rPr>
                <w:color w:val="auto"/>
                <w:lang w:eastAsia="pl-PL"/>
              </w:rPr>
            </w:pPr>
            <w:r w:rsidRPr="00E51CDC">
              <w:rPr>
                <w:color w:val="auto"/>
                <w:lang w:eastAsia="pl-PL"/>
              </w:rPr>
              <w:t>0</w:t>
            </w:r>
          </w:p>
        </w:tc>
        <w:tc>
          <w:tcPr>
            <w:tcW w:w="977" w:type="dxa"/>
            <w:hideMark/>
          </w:tcPr>
          <w:p w14:paraId="25659961" w14:textId="77777777" w:rsidR="00FA3B10" w:rsidRPr="00E51CDC" w:rsidRDefault="00FA3B10" w:rsidP="008D3A82">
            <w:pPr>
              <w:pStyle w:val="Tabele"/>
              <w:jc w:val="right"/>
              <w:rPr>
                <w:color w:val="auto"/>
                <w:lang w:eastAsia="pl-PL"/>
              </w:rPr>
            </w:pPr>
            <w:r w:rsidRPr="00E51CDC">
              <w:rPr>
                <w:color w:val="auto"/>
                <w:lang w:eastAsia="pl-PL"/>
              </w:rPr>
              <w:t>0</w:t>
            </w:r>
          </w:p>
        </w:tc>
        <w:tc>
          <w:tcPr>
            <w:tcW w:w="978" w:type="dxa"/>
            <w:hideMark/>
          </w:tcPr>
          <w:p w14:paraId="45B9D529" w14:textId="77777777" w:rsidR="00FA3B10" w:rsidRPr="00E51CDC" w:rsidRDefault="00FA3B10" w:rsidP="008D3A82">
            <w:pPr>
              <w:pStyle w:val="Tabele"/>
              <w:jc w:val="right"/>
              <w:rPr>
                <w:color w:val="auto"/>
                <w:lang w:eastAsia="pl-PL"/>
              </w:rPr>
            </w:pPr>
            <w:r w:rsidRPr="00E51CDC">
              <w:rPr>
                <w:color w:val="auto"/>
                <w:lang w:eastAsia="pl-PL"/>
              </w:rPr>
              <w:t>0</w:t>
            </w:r>
          </w:p>
        </w:tc>
        <w:tc>
          <w:tcPr>
            <w:tcW w:w="977" w:type="dxa"/>
            <w:hideMark/>
          </w:tcPr>
          <w:p w14:paraId="05336535" w14:textId="77777777" w:rsidR="00FA3B10" w:rsidRPr="00E51CDC" w:rsidRDefault="00FA3B10" w:rsidP="008D3A82">
            <w:pPr>
              <w:pStyle w:val="Tabele"/>
              <w:jc w:val="right"/>
              <w:rPr>
                <w:color w:val="auto"/>
                <w:lang w:eastAsia="pl-PL"/>
              </w:rPr>
            </w:pPr>
            <w:r w:rsidRPr="00E51CDC">
              <w:rPr>
                <w:color w:val="auto"/>
                <w:lang w:eastAsia="pl-PL"/>
              </w:rPr>
              <w:t>0</w:t>
            </w:r>
          </w:p>
        </w:tc>
        <w:tc>
          <w:tcPr>
            <w:tcW w:w="978" w:type="dxa"/>
            <w:hideMark/>
          </w:tcPr>
          <w:p w14:paraId="1FBE5788" w14:textId="77777777" w:rsidR="00FA3B10" w:rsidRPr="00E51CDC" w:rsidRDefault="00FA3B10" w:rsidP="008D3A82">
            <w:pPr>
              <w:pStyle w:val="Tabele"/>
              <w:jc w:val="right"/>
              <w:rPr>
                <w:color w:val="auto"/>
                <w:lang w:eastAsia="pl-PL"/>
              </w:rPr>
            </w:pPr>
            <w:r w:rsidRPr="00E51CDC">
              <w:rPr>
                <w:color w:val="auto"/>
                <w:lang w:eastAsia="pl-PL"/>
              </w:rPr>
              <w:t>0</w:t>
            </w:r>
          </w:p>
        </w:tc>
        <w:tc>
          <w:tcPr>
            <w:tcW w:w="978" w:type="dxa"/>
            <w:hideMark/>
          </w:tcPr>
          <w:p w14:paraId="6430B580" w14:textId="77777777" w:rsidR="00FA3B10" w:rsidRPr="00E51CDC" w:rsidRDefault="00FA3B10" w:rsidP="008D3A82">
            <w:pPr>
              <w:pStyle w:val="Tabele"/>
              <w:jc w:val="right"/>
              <w:rPr>
                <w:color w:val="auto"/>
                <w:lang w:eastAsia="pl-PL"/>
              </w:rPr>
            </w:pPr>
            <w:r w:rsidRPr="00E51CDC">
              <w:rPr>
                <w:color w:val="auto"/>
                <w:lang w:eastAsia="pl-PL"/>
              </w:rPr>
              <w:t>0</w:t>
            </w:r>
          </w:p>
        </w:tc>
      </w:tr>
      <w:tr w:rsidR="00E51CDC" w:rsidRPr="00E51CDC" w14:paraId="0A242BDA" w14:textId="77777777" w:rsidTr="008D3A82">
        <w:trPr>
          <w:trHeight w:val="227"/>
        </w:trPr>
        <w:tc>
          <w:tcPr>
            <w:tcW w:w="1271" w:type="dxa"/>
            <w:hideMark/>
          </w:tcPr>
          <w:p w14:paraId="6427851E" w14:textId="77777777" w:rsidR="00FA3B10" w:rsidRPr="00E51CDC" w:rsidRDefault="00FA3B10" w:rsidP="008D3A82">
            <w:pPr>
              <w:pStyle w:val="Tabele"/>
              <w:rPr>
                <w:color w:val="auto"/>
                <w:lang w:eastAsia="pl-PL"/>
              </w:rPr>
            </w:pPr>
            <w:r w:rsidRPr="00E51CDC">
              <w:rPr>
                <w:color w:val="auto"/>
                <w:lang w:eastAsia="pl-PL"/>
              </w:rPr>
              <w:t>Kamminke k/Świnoujścia</w:t>
            </w:r>
          </w:p>
        </w:tc>
        <w:tc>
          <w:tcPr>
            <w:tcW w:w="992" w:type="dxa"/>
            <w:hideMark/>
          </w:tcPr>
          <w:p w14:paraId="5B2ABA38" w14:textId="77777777" w:rsidR="00FA3B10" w:rsidRPr="00E51CDC" w:rsidRDefault="00FA3B10" w:rsidP="008D3A82">
            <w:pPr>
              <w:pStyle w:val="Tabele"/>
              <w:rPr>
                <w:color w:val="auto"/>
                <w:lang w:eastAsia="pl-PL"/>
              </w:rPr>
            </w:pPr>
            <w:r w:rsidRPr="00E51CDC">
              <w:rPr>
                <w:color w:val="auto"/>
                <w:lang w:eastAsia="pl-PL"/>
              </w:rPr>
              <w:t>Polska-Niemcy</w:t>
            </w:r>
          </w:p>
        </w:tc>
        <w:tc>
          <w:tcPr>
            <w:tcW w:w="977" w:type="dxa"/>
            <w:hideMark/>
          </w:tcPr>
          <w:p w14:paraId="1136ECE2" w14:textId="77777777" w:rsidR="00FA3B10" w:rsidRPr="00E51CDC" w:rsidRDefault="00FA3B10" w:rsidP="008D3A82">
            <w:pPr>
              <w:pStyle w:val="Tabele"/>
              <w:jc w:val="right"/>
              <w:rPr>
                <w:color w:val="auto"/>
                <w:lang w:eastAsia="pl-PL"/>
              </w:rPr>
            </w:pPr>
            <w:r w:rsidRPr="00E51CDC">
              <w:rPr>
                <w:color w:val="auto"/>
                <w:lang w:eastAsia="pl-PL"/>
              </w:rPr>
              <w:t>131</w:t>
            </w:r>
          </w:p>
        </w:tc>
        <w:tc>
          <w:tcPr>
            <w:tcW w:w="978" w:type="dxa"/>
            <w:hideMark/>
          </w:tcPr>
          <w:p w14:paraId="032A5B38" w14:textId="77777777" w:rsidR="00FA3B10" w:rsidRPr="00E51CDC" w:rsidRDefault="00FA3B10" w:rsidP="008D3A82">
            <w:pPr>
              <w:pStyle w:val="Tabele"/>
              <w:jc w:val="right"/>
              <w:rPr>
                <w:color w:val="auto"/>
                <w:lang w:eastAsia="pl-PL"/>
              </w:rPr>
            </w:pPr>
            <w:r w:rsidRPr="00E51CDC">
              <w:rPr>
                <w:color w:val="auto"/>
                <w:lang w:eastAsia="pl-PL"/>
              </w:rPr>
              <w:t>139</w:t>
            </w:r>
          </w:p>
        </w:tc>
        <w:tc>
          <w:tcPr>
            <w:tcW w:w="977" w:type="dxa"/>
            <w:hideMark/>
          </w:tcPr>
          <w:p w14:paraId="0AFA20E7" w14:textId="77777777" w:rsidR="00FA3B10" w:rsidRPr="00E51CDC" w:rsidRDefault="00FA3B10" w:rsidP="008D3A82">
            <w:pPr>
              <w:pStyle w:val="Tabele"/>
              <w:jc w:val="right"/>
              <w:rPr>
                <w:color w:val="auto"/>
                <w:lang w:eastAsia="pl-PL"/>
              </w:rPr>
            </w:pPr>
            <w:r w:rsidRPr="00E51CDC">
              <w:rPr>
                <w:color w:val="auto"/>
                <w:lang w:eastAsia="pl-PL"/>
              </w:rPr>
              <w:t>131</w:t>
            </w:r>
          </w:p>
        </w:tc>
        <w:tc>
          <w:tcPr>
            <w:tcW w:w="978" w:type="dxa"/>
            <w:hideMark/>
          </w:tcPr>
          <w:p w14:paraId="38CD022E" w14:textId="77777777" w:rsidR="00FA3B10" w:rsidRPr="00E51CDC" w:rsidRDefault="00FA3B10" w:rsidP="008D3A82">
            <w:pPr>
              <w:pStyle w:val="Tabele"/>
              <w:jc w:val="right"/>
              <w:rPr>
                <w:color w:val="auto"/>
                <w:lang w:eastAsia="pl-PL"/>
              </w:rPr>
            </w:pPr>
            <w:r w:rsidRPr="00E51CDC">
              <w:rPr>
                <w:color w:val="auto"/>
                <w:lang w:eastAsia="pl-PL"/>
              </w:rPr>
              <w:t>139</w:t>
            </w:r>
          </w:p>
        </w:tc>
        <w:tc>
          <w:tcPr>
            <w:tcW w:w="977" w:type="dxa"/>
            <w:hideMark/>
          </w:tcPr>
          <w:p w14:paraId="2BD97B64" w14:textId="77777777" w:rsidR="00FA3B10" w:rsidRPr="00E51CDC" w:rsidRDefault="00FA3B10" w:rsidP="008D3A82">
            <w:pPr>
              <w:pStyle w:val="Tabele"/>
              <w:jc w:val="right"/>
              <w:rPr>
                <w:color w:val="auto"/>
                <w:lang w:eastAsia="pl-PL"/>
              </w:rPr>
            </w:pPr>
            <w:r w:rsidRPr="00E51CDC">
              <w:rPr>
                <w:color w:val="auto"/>
                <w:lang w:eastAsia="pl-PL"/>
              </w:rPr>
              <w:t>131</w:t>
            </w:r>
          </w:p>
        </w:tc>
        <w:tc>
          <w:tcPr>
            <w:tcW w:w="978" w:type="dxa"/>
            <w:hideMark/>
          </w:tcPr>
          <w:p w14:paraId="515F69F8" w14:textId="77777777" w:rsidR="00FA3B10" w:rsidRPr="00E51CDC" w:rsidRDefault="00FA3B10" w:rsidP="008D3A82">
            <w:pPr>
              <w:pStyle w:val="Tabele"/>
              <w:jc w:val="right"/>
              <w:rPr>
                <w:color w:val="auto"/>
                <w:lang w:eastAsia="pl-PL"/>
              </w:rPr>
            </w:pPr>
            <w:r w:rsidRPr="00E51CDC">
              <w:rPr>
                <w:color w:val="auto"/>
                <w:lang w:eastAsia="pl-PL"/>
              </w:rPr>
              <w:t>139</w:t>
            </w:r>
          </w:p>
        </w:tc>
        <w:tc>
          <w:tcPr>
            <w:tcW w:w="978" w:type="dxa"/>
            <w:hideMark/>
          </w:tcPr>
          <w:p w14:paraId="5471233D" w14:textId="77777777" w:rsidR="00FA3B10" w:rsidRPr="00E51CDC" w:rsidRDefault="00FA3B10" w:rsidP="008D3A82">
            <w:pPr>
              <w:pStyle w:val="Tabele"/>
              <w:jc w:val="right"/>
              <w:rPr>
                <w:color w:val="auto"/>
                <w:lang w:eastAsia="pl-PL"/>
              </w:rPr>
            </w:pPr>
            <w:r w:rsidRPr="00E51CDC">
              <w:rPr>
                <w:color w:val="auto"/>
                <w:lang w:eastAsia="pl-PL"/>
              </w:rPr>
              <w:t>131</w:t>
            </w:r>
          </w:p>
        </w:tc>
        <w:tc>
          <w:tcPr>
            <w:tcW w:w="977" w:type="dxa"/>
            <w:hideMark/>
          </w:tcPr>
          <w:p w14:paraId="1361B454" w14:textId="77777777" w:rsidR="00FA3B10" w:rsidRPr="00E51CDC" w:rsidRDefault="00FA3B10" w:rsidP="008D3A82">
            <w:pPr>
              <w:pStyle w:val="Tabele"/>
              <w:jc w:val="right"/>
              <w:rPr>
                <w:color w:val="auto"/>
                <w:lang w:eastAsia="pl-PL"/>
              </w:rPr>
            </w:pPr>
            <w:r w:rsidRPr="00E51CDC">
              <w:rPr>
                <w:color w:val="auto"/>
                <w:lang w:eastAsia="pl-PL"/>
              </w:rPr>
              <w:t>139</w:t>
            </w:r>
          </w:p>
        </w:tc>
        <w:tc>
          <w:tcPr>
            <w:tcW w:w="978" w:type="dxa"/>
            <w:hideMark/>
          </w:tcPr>
          <w:p w14:paraId="264FB3D6" w14:textId="77777777" w:rsidR="00FA3B10" w:rsidRPr="00E51CDC" w:rsidRDefault="00FA3B10" w:rsidP="008D3A82">
            <w:pPr>
              <w:pStyle w:val="Tabele"/>
              <w:jc w:val="right"/>
              <w:rPr>
                <w:color w:val="auto"/>
                <w:lang w:eastAsia="pl-PL"/>
              </w:rPr>
            </w:pPr>
            <w:r w:rsidRPr="00E51CDC">
              <w:rPr>
                <w:color w:val="auto"/>
                <w:lang w:eastAsia="pl-PL"/>
              </w:rPr>
              <w:t>131</w:t>
            </w:r>
          </w:p>
        </w:tc>
        <w:tc>
          <w:tcPr>
            <w:tcW w:w="977" w:type="dxa"/>
            <w:hideMark/>
          </w:tcPr>
          <w:p w14:paraId="5AB2F0DB" w14:textId="77777777" w:rsidR="00FA3B10" w:rsidRPr="00E51CDC" w:rsidRDefault="00FA3B10" w:rsidP="008D3A82">
            <w:pPr>
              <w:pStyle w:val="Tabele"/>
              <w:jc w:val="right"/>
              <w:rPr>
                <w:color w:val="auto"/>
                <w:lang w:eastAsia="pl-PL"/>
              </w:rPr>
            </w:pPr>
            <w:r w:rsidRPr="00E51CDC">
              <w:rPr>
                <w:color w:val="auto"/>
                <w:lang w:eastAsia="pl-PL"/>
              </w:rPr>
              <w:t>139</w:t>
            </w:r>
          </w:p>
        </w:tc>
        <w:tc>
          <w:tcPr>
            <w:tcW w:w="978" w:type="dxa"/>
            <w:hideMark/>
          </w:tcPr>
          <w:p w14:paraId="1DCEF2C7" w14:textId="77777777" w:rsidR="00FA3B10" w:rsidRPr="00E51CDC" w:rsidRDefault="00FA3B10" w:rsidP="008D3A82">
            <w:pPr>
              <w:pStyle w:val="Tabele"/>
              <w:jc w:val="right"/>
              <w:rPr>
                <w:color w:val="auto"/>
                <w:lang w:eastAsia="pl-PL"/>
              </w:rPr>
            </w:pPr>
            <w:r w:rsidRPr="00E51CDC">
              <w:rPr>
                <w:color w:val="auto"/>
                <w:lang w:eastAsia="pl-PL"/>
              </w:rPr>
              <w:t>131</w:t>
            </w:r>
          </w:p>
        </w:tc>
        <w:tc>
          <w:tcPr>
            <w:tcW w:w="978" w:type="dxa"/>
            <w:hideMark/>
          </w:tcPr>
          <w:p w14:paraId="27448161" w14:textId="77777777" w:rsidR="00FA3B10" w:rsidRPr="00E51CDC" w:rsidRDefault="00FA3B10" w:rsidP="008D3A82">
            <w:pPr>
              <w:pStyle w:val="Tabele"/>
              <w:jc w:val="right"/>
              <w:rPr>
                <w:color w:val="auto"/>
                <w:lang w:eastAsia="pl-PL"/>
              </w:rPr>
            </w:pPr>
            <w:r w:rsidRPr="00E51CDC">
              <w:rPr>
                <w:color w:val="auto"/>
                <w:lang w:eastAsia="pl-PL"/>
              </w:rPr>
              <w:t>139</w:t>
            </w:r>
          </w:p>
        </w:tc>
      </w:tr>
      <w:tr w:rsidR="00E51CDC" w:rsidRPr="00E51CDC" w14:paraId="2E9626A2" w14:textId="77777777" w:rsidTr="008D3A82">
        <w:trPr>
          <w:trHeight w:val="227"/>
        </w:trPr>
        <w:tc>
          <w:tcPr>
            <w:tcW w:w="1271" w:type="dxa"/>
            <w:hideMark/>
          </w:tcPr>
          <w:p w14:paraId="28B2F3DB" w14:textId="77777777" w:rsidR="00FA3B10" w:rsidRPr="00E51CDC" w:rsidRDefault="00FA3B10" w:rsidP="008D3A82">
            <w:pPr>
              <w:pStyle w:val="Tabele"/>
              <w:rPr>
                <w:color w:val="auto"/>
                <w:lang w:eastAsia="pl-PL"/>
              </w:rPr>
            </w:pPr>
            <w:r w:rsidRPr="00E51CDC">
              <w:rPr>
                <w:color w:val="auto"/>
                <w:lang w:eastAsia="pl-PL"/>
              </w:rPr>
              <w:t>Hermanowice / Drozdowicze</w:t>
            </w:r>
          </w:p>
        </w:tc>
        <w:tc>
          <w:tcPr>
            <w:tcW w:w="992" w:type="dxa"/>
            <w:hideMark/>
          </w:tcPr>
          <w:p w14:paraId="7441F218" w14:textId="77777777" w:rsidR="00FA3B10" w:rsidRPr="00E51CDC" w:rsidRDefault="00FA3B10" w:rsidP="008D3A82">
            <w:pPr>
              <w:pStyle w:val="Tabele"/>
              <w:rPr>
                <w:color w:val="auto"/>
                <w:lang w:eastAsia="pl-PL"/>
              </w:rPr>
            </w:pPr>
            <w:r w:rsidRPr="00E51CDC">
              <w:rPr>
                <w:color w:val="auto"/>
                <w:lang w:eastAsia="pl-PL"/>
              </w:rPr>
              <w:t>Polska-Ukraina</w:t>
            </w:r>
          </w:p>
        </w:tc>
        <w:tc>
          <w:tcPr>
            <w:tcW w:w="977" w:type="dxa"/>
            <w:hideMark/>
          </w:tcPr>
          <w:p w14:paraId="20F1853F" w14:textId="77777777" w:rsidR="00FA3B10" w:rsidRPr="00E51CDC" w:rsidRDefault="00FA3B10" w:rsidP="008D3A82">
            <w:pPr>
              <w:pStyle w:val="Tabele"/>
              <w:jc w:val="right"/>
              <w:rPr>
                <w:color w:val="auto"/>
                <w:lang w:eastAsia="pl-PL"/>
              </w:rPr>
            </w:pPr>
            <w:r w:rsidRPr="00E51CDC">
              <w:rPr>
                <w:color w:val="auto"/>
                <w:lang w:eastAsia="pl-PL"/>
              </w:rPr>
              <w:t>2 190</w:t>
            </w:r>
          </w:p>
        </w:tc>
        <w:tc>
          <w:tcPr>
            <w:tcW w:w="978" w:type="dxa"/>
            <w:hideMark/>
          </w:tcPr>
          <w:p w14:paraId="6C91858B" w14:textId="77777777" w:rsidR="00FA3B10" w:rsidRPr="00E51CDC" w:rsidRDefault="00FA3B10" w:rsidP="008D3A82">
            <w:pPr>
              <w:pStyle w:val="Tabele"/>
              <w:jc w:val="right"/>
              <w:rPr>
                <w:color w:val="auto"/>
                <w:lang w:eastAsia="pl-PL"/>
              </w:rPr>
            </w:pPr>
            <w:r w:rsidRPr="00E51CDC">
              <w:rPr>
                <w:color w:val="auto"/>
                <w:lang w:eastAsia="pl-PL"/>
              </w:rPr>
              <w:t>2 310</w:t>
            </w:r>
          </w:p>
        </w:tc>
        <w:tc>
          <w:tcPr>
            <w:tcW w:w="977" w:type="dxa"/>
            <w:hideMark/>
          </w:tcPr>
          <w:p w14:paraId="25BD2686" w14:textId="77777777" w:rsidR="00FA3B10" w:rsidRPr="00E51CDC" w:rsidRDefault="00FA3B10" w:rsidP="008D3A82">
            <w:pPr>
              <w:pStyle w:val="Tabele"/>
              <w:jc w:val="right"/>
              <w:rPr>
                <w:color w:val="auto"/>
                <w:lang w:eastAsia="pl-PL"/>
              </w:rPr>
            </w:pPr>
            <w:r w:rsidRPr="00E51CDC">
              <w:rPr>
                <w:color w:val="auto"/>
                <w:lang w:eastAsia="pl-PL"/>
              </w:rPr>
              <w:t>2 190</w:t>
            </w:r>
          </w:p>
        </w:tc>
        <w:tc>
          <w:tcPr>
            <w:tcW w:w="978" w:type="dxa"/>
            <w:hideMark/>
          </w:tcPr>
          <w:p w14:paraId="647BB46D" w14:textId="77777777" w:rsidR="00FA3B10" w:rsidRPr="00E51CDC" w:rsidRDefault="00FA3B10" w:rsidP="008D3A82">
            <w:pPr>
              <w:pStyle w:val="Tabele"/>
              <w:jc w:val="right"/>
              <w:rPr>
                <w:color w:val="auto"/>
                <w:lang w:eastAsia="pl-PL"/>
              </w:rPr>
            </w:pPr>
            <w:r w:rsidRPr="00E51CDC">
              <w:rPr>
                <w:color w:val="auto"/>
                <w:lang w:eastAsia="pl-PL"/>
              </w:rPr>
              <w:t>2 310</w:t>
            </w:r>
          </w:p>
        </w:tc>
        <w:tc>
          <w:tcPr>
            <w:tcW w:w="977" w:type="dxa"/>
            <w:hideMark/>
          </w:tcPr>
          <w:p w14:paraId="78C599F4" w14:textId="77777777" w:rsidR="00FA3B10" w:rsidRPr="00E51CDC" w:rsidRDefault="00FA3B10" w:rsidP="008D3A82">
            <w:pPr>
              <w:pStyle w:val="Tabele"/>
              <w:jc w:val="right"/>
              <w:rPr>
                <w:color w:val="auto"/>
                <w:lang w:eastAsia="pl-PL"/>
              </w:rPr>
            </w:pPr>
            <w:r w:rsidRPr="00E51CDC">
              <w:rPr>
                <w:color w:val="auto"/>
                <w:lang w:eastAsia="pl-PL"/>
              </w:rPr>
              <w:t>2 190</w:t>
            </w:r>
          </w:p>
        </w:tc>
        <w:tc>
          <w:tcPr>
            <w:tcW w:w="978" w:type="dxa"/>
            <w:hideMark/>
          </w:tcPr>
          <w:p w14:paraId="4FB0161B" w14:textId="77777777" w:rsidR="00FA3B10" w:rsidRPr="00E51CDC" w:rsidRDefault="00FA3B10" w:rsidP="008D3A82">
            <w:pPr>
              <w:pStyle w:val="Tabele"/>
              <w:jc w:val="right"/>
              <w:rPr>
                <w:color w:val="auto"/>
                <w:lang w:eastAsia="pl-PL"/>
              </w:rPr>
            </w:pPr>
            <w:r w:rsidRPr="00E51CDC">
              <w:rPr>
                <w:color w:val="auto"/>
                <w:lang w:eastAsia="pl-PL"/>
              </w:rPr>
              <w:t>2 310</w:t>
            </w:r>
          </w:p>
        </w:tc>
        <w:tc>
          <w:tcPr>
            <w:tcW w:w="978" w:type="dxa"/>
            <w:hideMark/>
          </w:tcPr>
          <w:p w14:paraId="314CFC60" w14:textId="77777777" w:rsidR="00FA3B10" w:rsidRPr="00E51CDC" w:rsidRDefault="00FA3B10" w:rsidP="008D3A82">
            <w:pPr>
              <w:pStyle w:val="Tabele"/>
              <w:jc w:val="right"/>
              <w:rPr>
                <w:color w:val="auto"/>
                <w:lang w:eastAsia="pl-PL"/>
              </w:rPr>
            </w:pPr>
            <w:r w:rsidRPr="00E51CDC">
              <w:rPr>
                <w:color w:val="auto"/>
                <w:lang w:eastAsia="pl-PL"/>
              </w:rPr>
              <w:t>2 190</w:t>
            </w:r>
          </w:p>
        </w:tc>
        <w:tc>
          <w:tcPr>
            <w:tcW w:w="977" w:type="dxa"/>
            <w:hideMark/>
          </w:tcPr>
          <w:p w14:paraId="717ABE4C" w14:textId="77777777" w:rsidR="00FA3B10" w:rsidRPr="00E51CDC" w:rsidRDefault="00FA3B10" w:rsidP="008D3A82">
            <w:pPr>
              <w:pStyle w:val="Tabele"/>
              <w:jc w:val="right"/>
              <w:rPr>
                <w:color w:val="auto"/>
                <w:lang w:eastAsia="pl-PL"/>
              </w:rPr>
            </w:pPr>
            <w:r w:rsidRPr="00E51CDC">
              <w:rPr>
                <w:color w:val="auto"/>
                <w:lang w:eastAsia="pl-PL"/>
              </w:rPr>
              <w:t>2 310</w:t>
            </w:r>
          </w:p>
        </w:tc>
        <w:tc>
          <w:tcPr>
            <w:tcW w:w="978" w:type="dxa"/>
            <w:hideMark/>
          </w:tcPr>
          <w:p w14:paraId="0CE35822" w14:textId="77777777" w:rsidR="00FA3B10" w:rsidRPr="00E51CDC" w:rsidRDefault="00FA3B10" w:rsidP="008D3A82">
            <w:pPr>
              <w:pStyle w:val="Tabele"/>
              <w:jc w:val="right"/>
              <w:rPr>
                <w:color w:val="auto"/>
                <w:lang w:eastAsia="pl-PL"/>
              </w:rPr>
            </w:pPr>
            <w:r w:rsidRPr="00E51CDC">
              <w:rPr>
                <w:color w:val="auto"/>
                <w:lang w:eastAsia="pl-PL"/>
              </w:rPr>
              <w:t>2 190</w:t>
            </w:r>
          </w:p>
        </w:tc>
        <w:tc>
          <w:tcPr>
            <w:tcW w:w="977" w:type="dxa"/>
            <w:hideMark/>
          </w:tcPr>
          <w:p w14:paraId="08B8C0D5" w14:textId="77777777" w:rsidR="00FA3B10" w:rsidRPr="00E51CDC" w:rsidRDefault="00FA3B10" w:rsidP="008D3A82">
            <w:pPr>
              <w:pStyle w:val="Tabele"/>
              <w:jc w:val="right"/>
              <w:rPr>
                <w:color w:val="auto"/>
                <w:lang w:eastAsia="pl-PL"/>
              </w:rPr>
            </w:pPr>
            <w:r w:rsidRPr="00E51CDC">
              <w:rPr>
                <w:color w:val="auto"/>
                <w:lang w:eastAsia="pl-PL"/>
              </w:rPr>
              <w:t>2 310</w:t>
            </w:r>
          </w:p>
        </w:tc>
        <w:tc>
          <w:tcPr>
            <w:tcW w:w="978" w:type="dxa"/>
            <w:hideMark/>
          </w:tcPr>
          <w:p w14:paraId="32CA72DD" w14:textId="77777777" w:rsidR="00FA3B10" w:rsidRPr="00E51CDC" w:rsidRDefault="00FA3B10" w:rsidP="008D3A82">
            <w:pPr>
              <w:pStyle w:val="Tabele"/>
              <w:jc w:val="right"/>
              <w:rPr>
                <w:color w:val="auto"/>
                <w:lang w:eastAsia="pl-PL"/>
              </w:rPr>
            </w:pPr>
            <w:r w:rsidRPr="00E51CDC">
              <w:rPr>
                <w:color w:val="auto"/>
                <w:lang w:eastAsia="pl-PL"/>
              </w:rPr>
              <w:t>2 190</w:t>
            </w:r>
          </w:p>
        </w:tc>
        <w:tc>
          <w:tcPr>
            <w:tcW w:w="978" w:type="dxa"/>
            <w:hideMark/>
          </w:tcPr>
          <w:p w14:paraId="1BA546B4" w14:textId="77777777" w:rsidR="00FA3B10" w:rsidRPr="00E51CDC" w:rsidRDefault="00FA3B10" w:rsidP="008D3A82">
            <w:pPr>
              <w:pStyle w:val="Tabele"/>
              <w:jc w:val="right"/>
              <w:rPr>
                <w:color w:val="auto"/>
                <w:lang w:eastAsia="pl-PL"/>
              </w:rPr>
            </w:pPr>
            <w:r w:rsidRPr="00E51CDC">
              <w:rPr>
                <w:color w:val="auto"/>
                <w:lang w:eastAsia="pl-PL"/>
              </w:rPr>
              <w:t>2 310</w:t>
            </w:r>
          </w:p>
        </w:tc>
      </w:tr>
      <w:tr w:rsidR="00E51CDC" w:rsidRPr="00E51CDC" w14:paraId="2842CB3C" w14:textId="77777777" w:rsidTr="008D3A82">
        <w:trPr>
          <w:trHeight w:val="227"/>
        </w:trPr>
        <w:tc>
          <w:tcPr>
            <w:tcW w:w="1271" w:type="dxa"/>
            <w:hideMark/>
          </w:tcPr>
          <w:p w14:paraId="5154D404" w14:textId="77777777" w:rsidR="00FA3B10" w:rsidRPr="00E51CDC" w:rsidRDefault="00FA3B10" w:rsidP="008D3A82">
            <w:pPr>
              <w:pStyle w:val="Tabele"/>
              <w:rPr>
                <w:color w:val="auto"/>
                <w:lang w:eastAsia="pl-PL"/>
              </w:rPr>
            </w:pPr>
            <w:r w:rsidRPr="00E51CDC">
              <w:rPr>
                <w:color w:val="auto"/>
                <w:lang w:eastAsia="pl-PL"/>
              </w:rPr>
              <w:t>Mallnow k/Słubic EUROPOL</w:t>
            </w:r>
          </w:p>
        </w:tc>
        <w:tc>
          <w:tcPr>
            <w:tcW w:w="992" w:type="dxa"/>
            <w:hideMark/>
          </w:tcPr>
          <w:p w14:paraId="3E567C03" w14:textId="77777777" w:rsidR="00FA3B10" w:rsidRPr="00E51CDC" w:rsidRDefault="00FA3B10" w:rsidP="008D3A82">
            <w:pPr>
              <w:pStyle w:val="Tabele"/>
              <w:rPr>
                <w:color w:val="auto"/>
                <w:lang w:eastAsia="pl-PL"/>
              </w:rPr>
            </w:pPr>
            <w:r w:rsidRPr="00E51CDC">
              <w:rPr>
                <w:color w:val="auto"/>
                <w:lang w:eastAsia="pl-PL"/>
              </w:rPr>
              <w:t>Polska-Niemcy</w:t>
            </w:r>
          </w:p>
        </w:tc>
        <w:tc>
          <w:tcPr>
            <w:tcW w:w="977" w:type="dxa"/>
            <w:hideMark/>
          </w:tcPr>
          <w:p w14:paraId="16E061C6" w14:textId="77777777" w:rsidR="00FA3B10" w:rsidRPr="00E51CDC" w:rsidRDefault="00FA3B10" w:rsidP="008D3A82">
            <w:pPr>
              <w:pStyle w:val="Tabele"/>
              <w:jc w:val="right"/>
              <w:rPr>
                <w:color w:val="auto"/>
                <w:lang w:eastAsia="pl-PL"/>
              </w:rPr>
            </w:pPr>
            <w:r w:rsidRPr="00E51CDC">
              <w:rPr>
                <w:color w:val="auto"/>
                <w:lang w:eastAsia="pl-PL"/>
              </w:rPr>
              <w:t>30 660</w:t>
            </w:r>
          </w:p>
        </w:tc>
        <w:tc>
          <w:tcPr>
            <w:tcW w:w="978" w:type="dxa"/>
            <w:hideMark/>
          </w:tcPr>
          <w:p w14:paraId="3913A4E0" w14:textId="77777777" w:rsidR="00FA3B10" w:rsidRPr="00E51CDC" w:rsidRDefault="00FA3B10" w:rsidP="008D3A82">
            <w:pPr>
              <w:pStyle w:val="Tabele"/>
              <w:jc w:val="right"/>
              <w:rPr>
                <w:color w:val="auto"/>
                <w:lang w:eastAsia="pl-PL"/>
              </w:rPr>
            </w:pPr>
            <w:r w:rsidRPr="00E51CDC">
              <w:rPr>
                <w:color w:val="auto"/>
                <w:lang w:eastAsia="pl-PL"/>
              </w:rPr>
              <w:t>32 342</w:t>
            </w:r>
          </w:p>
        </w:tc>
        <w:tc>
          <w:tcPr>
            <w:tcW w:w="977" w:type="dxa"/>
            <w:hideMark/>
          </w:tcPr>
          <w:p w14:paraId="41A8E4D7" w14:textId="77777777" w:rsidR="00FA3B10" w:rsidRPr="00E51CDC" w:rsidRDefault="00FA3B10" w:rsidP="008D3A82">
            <w:pPr>
              <w:pStyle w:val="Tabele"/>
              <w:jc w:val="right"/>
              <w:rPr>
                <w:color w:val="auto"/>
                <w:lang w:eastAsia="pl-PL"/>
              </w:rPr>
            </w:pPr>
            <w:r w:rsidRPr="00E51CDC">
              <w:rPr>
                <w:color w:val="auto"/>
                <w:lang w:eastAsia="pl-PL"/>
              </w:rPr>
              <w:t>30 660</w:t>
            </w:r>
          </w:p>
        </w:tc>
        <w:tc>
          <w:tcPr>
            <w:tcW w:w="978" w:type="dxa"/>
            <w:hideMark/>
          </w:tcPr>
          <w:p w14:paraId="075FE02E" w14:textId="77777777" w:rsidR="00FA3B10" w:rsidRPr="00E51CDC" w:rsidRDefault="00FA3B10" w:rsidP="008D3A82">
            <w:pPr>
              <w:pStyle w:val="Tabele"/>
              <w:jc w:val="right"/>
              <w:rPr>
                <w:color w:val="auto"/>
                <w:lang w:eastAsia="pl-PL"/>
              </w:rPr>
            </w:pPr>
            <w:r w:rsidRPr="00E51CDC">
              <w:rPr>
                <w:color w:val="auto"/>
                <w:lang w:eastAsia="pl-PL"/>
              </w:rPr>
              <w:t>32 342</w:t>
            </w:r>
          </w:p>
        </w:tc>
        <w:tc>
          <w:tcPr>
            <w:tcW w:w="977" w:type="dxa"/>
            <w:hideMark/>
          </w:tcPr>
          <w:p w14:paraId="0427F08C" w14:textId="77777777" w:rsidR="00FA3B10" w:rsidRPr="00E51CDC" w:rsidRDefault="00FA3B10" w:rsidP="008D3A82">
            <w:pPr>
              <w:pStyle w:val="Tabele"/>
              <w:jc w:val="right"/>
              <w:rPr>
                <w:color w:val="auto"/>
                <w:lang w:eastAsia="pl-PL"/>
              </w:rPr>
            </w:pPr>
            <w:r w:rsidRPr="00E51CDC">
              <w:rPr>
                <w:color w:val="auto"/>
                <w:lang w:eastAsia="pl-PL"/>
              </w:rPr>
              <w:t>30 660</w:t>
            </w:r>
          </w:p>
        </w:tc>
        <w:tc>
          <w:tcPr>
            <w:tcW w:w="978" w:type="dxa"/>
            <w:hideMark/>
          </w:tcPr>
          <w:p w14:paraId="0B43E84E" w14:textId="77777777" w:rsidR="00FA3B10" w:rsidRPr="00E51CDC" w:rsidRDefault="00FA3B10" w:rsidP="008D3A82">
            <w:pPr>
              <w:pStyle w:val="Tabele"/>
              <w:jc w:val="right"/>
              <w:rPr>
                <w:color w:val="auto"/>
                <w:lang w:eastAsia="pl-PL"/>
              </w:rPr>
            </w:pPr>
            <w:r w:rsidRPr="00E51CDC">
              <w:rPr>
                <w:color w:val="auto"/>
                <w:lang w:eastAsia="pl-PL"/>
              </w:rPr>
              <w:t>32 342</w:t>
            </w:r>
          </w:p>
        </w:tc>
        <w:tc>
          <w:tcPr>
            <w:tcW w:w="978" w:type="dxa"/>
            <w:hideMark/>
          </w:tcPr>
          <w:p w14:paraId="4733A9B7" w14:textId="77777777" w:rsidR="00FA3B10" w:rsidRPr="00E51CDC" w:rsidRDefault="00FA3B10" w:rsidP="008D3A82">
            <w:pPr>
              <w:pStyle w:val="Tabele"/>
              <w:jc w:val="right"/>
              <w:rPr>
                <w:color w:val="auto"/>
                <w:lang w:eastAsia="pl-PL"/>
              </w:rPr>
            </w:pPr>
            <w:r w:rsidRPr="00E51CDC">
              <w:rPr>
                <w:color w:val="auto"/>
                <w:lang w:eastAsia="pl-PL"/>
              </w:rPr>
              <w:t>30 660</w:t>
            </w:r>
          </w:p>
        </w:tc>
        <w:tc>
          <w:tcPr>
            <w:tcW w:w="977" w:type="dxa"/>
            <w:hideMark/>
          </w:tcPr>
          <w:p w14:paraId="24029FDC" w14:textId="77777777" w:rsidR="00FA3B10" w:rsidRPr="00E51CDC" w:rsidRDefault="00FA3B10" w:rsidP="008D3A82">
            <w:pPr>
              <w:pStyle w:val="Tabele"/>
              <w:jc w:val="right"/>
              <w:rPr>
                <w:color w:val="auto"/>
                <w:lang w:eastAsia="pl-PL"/>
              </w:rPr>
            </w:pPr>
            <w:r w:rsidRPr="00E51CDC">
              <w:rPr>
                <w:color w:val="auto"/>
                <w:lang w:eastAsia="pl-PL"/>
              </w:rPr>
              <w:t>32 342</w:t>
            </w:r>
          </w:p>
        </w:tc>
        <w:tc>
          <w:tcPr>
            <w:tcW w:w="978" w:type="dxa"/>
            <w:hideMark/>
          </w:tcPr>
          <w:p w14:paraId="13BB6E40" w14:textId="77777777" w:rsidR="00FA3B10" w:rsidRPr="00E51CDC" w:rsidRDefault="00FA3B10" w:rsidP="008D3A82">
            <w:pPr>
              <w:pStyle w:val="Tabele"/>
              <w:jc w:val="right"/>
              <w:rPr>
                <w:color w:val="auto"/>
                <w:lang w:eastAsia="pl-PL"/>
              </w:rPr>
            </w:pPr>
            <w:r w:rsidRPr="00E51CDC">
              <w:rPr>
                <w:color w:val="auto"/>
                <w:lang w:eastAsia="pl-PL"/>
              </w:rPr>
              <w:t>30 660</w:t>
            </w:r>
          </w:p>
        </w:tc>
        <w:tc>
          <w:tcPr>
            <w:tcW w:w="977" w:type="dxa"/>
            <w:hideMark/>
          </w:tcPr>
          <w:p w14:paraId="188150FD" w14:textId="77777777" w:rsidR="00FA3B10" w:rsidRPr="00E51CDC" w:rsidRDefault="00FA3B10" w:rsidP="008D3A82">
            <w:pPr>
              <w:pStyle w:val="Tabele"/>
              <w:jc w:val="right"/>
              <w:rPr>
                <w:color w:val="auto"/>
                <w:lang w:eastAsia="pl-PL"/>
              </w:rPr>
            </w:pPr>
            <w:r w:rsidRPr="00E51CDC">
              <w:rPr>
                <w:color w:val="auto"/>
                <w:lang w:eastAsia="pl-PL"/>
              </w:rPr>
              <w:t>32 342</w:t>
            </w:r>
          </w:p>
        </w:tc>
        <w:tc>
          <w:tcPr>
            <w:tcW w:w="978" w:type="dxa"/>
            <w:hideMark/>
          </w:tcPr>
          <w:p w14:paraId="340CB52E" w14:textId="77777777" w:rsidR="00FA3B10" w:rsidRPr="00E51CDC" w:rsidRDefault="00FA3B10" w:rsidP="008D3A82">
            <w:pPr>
              <w:pStyle w:val="Tabele"/>
              <w:jc w:val="right"/>
              <w:rPr>
                <w:color w:val="auto"/>
                <w:lang w:eastAsia="pl-PL"/>
              </w:rPr>
            </w:pPr>
            <w:r w:rsidRPr="00E51CDC">
              <w:rPr>
                <w:color w:val="auto"/>
                <w:lang w:eastAsia="pl-PL"/>
              </w:rPr>
              <w:t>30 660</w:t>
            </w:r>
          </w:p>
        </w:tc>
        <w:tc>
          <w:tcPr>
            <w:tcW w:w="978" w:type="dxa"/>
            <w:hideMark/>
          </w:tcPr>
          <w:p w14:paraId="668F732F" w14:textId="77777777" w:rsidR="00FA3B10" w:rsidRPr="00E51CDC" w:rsidRDefault="00FA3B10" w:rsidP="008D3A82">
            <w:pPr>
              <w:pStyle w:val="Tabele"/>
              <w:jc w:val="right"/>
              <w:rPr>
                <w:color w:val="auto"/>
                <w:lang w:eastAsia="pl-PL"/>
              </w:rPr>
            </w:pPr>
            <w:r w:rsidRPr="00E51CDC">
              <w:rPr>
                <w:color w:val="auto"/>
                <w:lang w:eastAsia="pl-PL"/>
              </w:rPr>
              <w:t>32 342</w:t>
            </w:r>
          </w:p>
        </w:tc>
      </w:tr>
      <w:tr w:rsidR="00E51CDC" w:rsidRPr="00E51CDC" w14:paraId="4C92DC71" w14:textId="77777777" w:rsidTr="008D3A82">
        <w:trPr>
          <w:trHeight w:val="227"/>
        </w:trPr>
        <w:tc>
          <w:tcPr>
            <w:tcW w:w="1271" w:type="dxa"/>
            <w:hideMark/>
          </w:tcPr>
          <w:p w14:paraId="257B8BA0" w14:textId="77777777" w:rsidR="00FA3B10" w:rsidRPr="00E51CDC" w:rsidRDefault="00FA3B10" w:rsidP="008D3A82">
            <w:pPr>
              <w:pStyle w:val="Tabele"/>
              <w:rPr>
                <w:color w:val="auto"/>
                <w:lang w:eastAsia="pl-PL"/>
              </w:rPr>
            </w:pPr>
            <w:r w:rsidRPr="00E51CDC">
              <w:rPr>
                <w:color w:val="auto"/>
                <w:lang w:eastAsia="pl-PL"/>
              </w:rPr>
              <w:t>Mallnow k/Słubic EUROPOL rewers</w:t>
            </w:r>
          </w:p>
        </w:tc>
        <w:tc>
          <w:tcPr>
            <w:tcW w:w="992" w:type="dxa"/>
            <w:hideMark/>
          </w:tcPr>
          <w:p w14:paraId="0FA82FE7" w14:textId="77777777" w:rsidR="00FA3B10" w:rsidRPr="00E51CDC" w:rsidRDefault="00FA3B10" w:rsidP="008D3A82">
            <w:pPr>
              <w:pStyle w:val="Tabele"/>
              <w:rPr>
                <w:color w:val="auto"/>
                <w:lang w:eastAsia="pl-PL"/>
              </w:rPr>
            </w:pPr>
            <w:r w:rsidRPr="00E51CDC">
              <w:rPr>
                <w:color w:val="auto"/>
                <w:lang w:eastAsia="pl-PL"/>
              </w:rPr>
              <w:t>Polska-Niemcy</w:t>
            </w:r>
          </w:p>
        </w:tc>
        <w:tc>
          <w:tcPr>
            <w:tcW w:w="977" w:type="dxa"/>
            <w:hideMark/>
          </w:tcPr>
          <w:p w14:paraId="42425BED" w14:textId="77777777" w:rsidR="00FA3B10" w:rsidRPr="00E51CDC" w:rsidRDefault="00FA3B10" w:rsidP="008D3A82">
            <w:pPr>
              <w:pStyle w:val="Tabele"/>
              <w:jc w:val="right"/>
              <w:rPr>
                <w:color w:val="auto"/>
                <w:lang w:eastAsia="pl-PL"/>
              </w:rPr>
            </w:pPr>
            <w:r w:rsidRPr="00E51CDC">
              <w:rPr>
                <w:color w:val="auto"/>
                <w:lang w:eastAsia="pl-PL"/>
              </w:rPr>
              <w:t>6 090</w:t>
            </w:r>
          </w:p>
        </w:tc>
        <w:tc>
          <w:tcPr>
            <w:tcW w:w="978" w:type="dxa"/>
            <w:hideMark/>
          </w:tcPr>
          <w:p w14:paraId="06CD76FB" w14:textId="77777777" w:rsidR="00FA3B10" w:rsidRPr="00E51CDC" w:rsidRDefault="00FA3B10" w:rsidP="008D3A82">
            <w:pPr>
              <w:pStyle w:val="Tabele"/>
              <w:jc w:val="right"/>
              <w:rPr>
                <w:color w:val="auto"/>
                <w:lang w:eastAsia="pl-PL"/>
              </w:rPr>
            </w:pPr>
            <w:r w:rsidRPr="00E51CDC">
              <w:rPr>
                <w:color w:val="auto"/>
                <w:lang w:eastAsia="pl-PL"/>
              </w:rPr>
              <w:t>6 424</w:t>
            </w:r>
          </w:p>
        </w:tc>
        <w:tc>
          <w:tcPr>
            <w:tcW w:w="977" w:type="dxa"/>
            <w:hideMark/>
          </w:tcPr>
          <w:p w14:paraId="135A3388" w14:textId="77777777" w:rsidR="00FA3B10" w:rsidRPr="00E51CDC" w:rsidRDefault="00FA3B10" w:rsidP="008D3A82">
            <w:pPr>
              <w:pStyle w:val="Tabele"/>
              <w:jc w:val="right"/>
              <w:rPr>
                <w:color w:val="auto"/>
                <w:lang w:eastAsia="pl-PL"/>
              </w:rPr>
            </w:pPr>
            <w:r w:rsidRPr="00E51CDC">
              <w:rPr>
                <w:color w:val="auto"/>
                <w:lang w:eastAsia="pl-PL"/>
              </w:rPr>
              <w:t>6 090</w:t>
            </w:r>
          </w:p>
        </w:tc>
        <w:tc>
          <w:tcPr>
            <w:tcW w:w="978" w:type="dxa"/>
            <w:hideMark/>
          </w:tcPr>
          <w:p w14:paraId="0677B2AA" w14:textId="77777777" w:rsidR="00FA3B10" w:rsidRPr="00E51CDC" w:rsidRDefault="00FA3B10" w:rsidP="008D3A82">
            <w:pPr>
              <w:pStyle w:val="Tabele"/>
              <w:jc w:val="right"/>
              <w:rPr>
                <w:color w:val="auto"/>
                <w:lang w:eastAsia="pl-PL"/>
              </w:rPr>
            </w:pPr>
            <w:r w:rsidRPr="00E51CDC">
              <w:rPr>
                <w:color w:val="auto"/>
                <w:lang w:eastAsia="pl-PL"/>
              </w:rPr>
              <w:t>6 424</w:t>
            </w:r>
          </w:p>
        </w:tc>
        <w:tc>
          <w:tcPr>
            <w:tcW w:w="977" w:type="dxa"/>
            <w:hideMark/>
          </w:tcPr>
          <w:p w14:paraId="390DD776" w14:textId="77777777" w:rsidR="00FA3B10" w:rsidRPr="00E51CDC" w:rsidRDefault="00FA3B10" w:rsidP="008D3A82">
            <w:pPr>
              <w:pStyle w:val="Tabele"/>
              <w:jc w:val="right"/>
              <w:rPr>
                <w:color w:val="auto"/>
                <w:lang w:eastAsia="pl-PL"/>
              </w:rPr>
            </w:pPr>
            <w:r w:rsidRPr="00E51CDC">
              <w:rPr>
                <w:color w:val="auto"/>
                <w:lang w:eastAsia="pl-PL"/>
              </w:rPr>
              <w:t>6 090</w:t>
            </w:r>
          </w:p>
        </w:tc>
        <w:tc>
          <w:tcPr>
            <w:tcW w:w="978" w:type="dxa"/>
            <w:hideMark/>
          </w:tcPr>
          <w:p w14:paraId="630F8A14" w14:textId="77777777" w:rsidR="00FA3B10" w:rsidRPr="00E51CDC" w:rsidRDefault="00FA3B10" w:rsidP="008D3A82">
            <w:pPr>
              <w:pStyle w:val="Tabele"/>
              <w:jc w:val="right"/>
              <w:rPr>
                <w:color w:val="auto"/>
                <w:lang w:eastAsia="pl-PL"/>
              </w:rPr>
            </w:pPr>
            <w:r w:rsidRPr="00E51CDC">
              <w:rPr>
                <w:color w:val="auto"/>
                <w:lang w:eastAsia="pl-PL"/>
              </w:rPr>
              <w:t>6 424</w:t>
            </w:r>
          </w:p>
        </w:tc>
        <w:tc>
          <w:tcPr>
            <w:tcW w:w="978" w:type="dxa"/>
            <w:hideMark/>
          </w:tcPr>
          <w:p w14:paraId="663114A7" w14:textId="77777777" w:rsidR="00FA3B10" w:rsidRPr="00E51CDC" w:rsidRDefault="00FA3B10" w:rsidP="008D3A82">
            <w:pPr>
              <w:pStyle w:val="Tabele"/>
              <w:jc w:val="right"/>
              <w:rPr>
                <w:color w:val="auto"/>
                <w:lang w:eastAsia="pl-PL"/>
              </w:rPr>
            </w:pPr>
            <w:r w:rsidRPr="00E51CDC">
              <w:rPr>
                <w:color w:val="auto"/>
                <w:lang w:eastAsia="pl-PL"/>
              </w:rPr>
              <w:t>6 090</w:t>
            </w:r>
          </w:p>
        </w:tc>
        <w:tc>
          <w:tcPr>
            <w:tcW w:w="977" w:type="dxa"/>
            <w:hideMark/>
          </w:tcPr>
          <w:p w14:paraId="03F24062" w14:textId="77777777" w:rsidR="00FA3B10" w:rsidRPr="00E51CDC" w:rsidRDefault="00FA3B10" w:rsidP="008D3A82">
            <w:pPr>
              <w:pStyle w:val="Tabele"/>
              <w:jc w:val="right"/>
              <w:rPr>
                <w:color w:val="auto"/>
                <w:lang w:eastAsia="pl-PL"/>
              </w:rPr>
            </w:pPr>
            <w:r w:rsidRPr="00E51CDC">
              <w:rPr>
                <w:color w:val="auto"/>
                <w:lang w:eastAsia="pl-PL"/>
              </w:rPr>
              <w:t>6 424</w:t>
            </w:r>
          </w:p>
        </w:tc>
        <w:tc>
          <w:tcPr>
            <w:tcW w:w="978" w:type="dxa"/>
            <w:hideMark/>
          </w:tcPr>
          <w:p w14:paraId="7F9CB0C9" w14:textId="77777777" w:rsidR="00FA3B10" w:rsidRPr="00E51CDC" w:rsidRDefault="00FA3B10" w:rsidP="008D3A82">
            <w:pPr>
              <w:pStyle w:val="Tabele"/>
              <w:jc w:val="right"/>
              <w:rPr>
                <w:color w:val="auto"/>
                <w:lang w:eastAsia="pl-PL"/>
              </w:rPr>
            </w:pPr>
            <w:r w:rsidRPr="00E51CDC">
              <w:rPr>
                <w:color w:val="auto"/>
                <w:lang w:eastAsia="pl-PL"/>
              </w:rPr>
              <w:t>6 090</w:t>
            </w:r>
          </w:p>
        </w:tc>
        <w:tc>
          <w:tcPr>
            <w:tcW w:w="977" w:type="dxa"/>
            <w:hideMark/>
          </w:tcPr>
          <w:p w14:paraId="39371046" w14:textId="77777777" w:rsidR="00FA3B10" w:rsidRPr="00E51CDC" w:rsidRDefault="00FA3B10" w:rsidP="008D3A82">
            <w:pPr>
              <w:pStyle w:val="Tabele"/>
              <w:jc w:val="right"/>
              <w:rPr>
                <w:color w:val="auto"/>
                <w:lang w:eastAsia="pl-PL"/>
              </w:rPr>
            </w:pPr>
            <w:r w:rsidRPr="00E51CDC">
              <w:rPr>
                <w:color w:val="auto"/>
                <w:lang w:eastAsia="pl-PL"/>
              </w:rPr>
              <w:t>6 424</w:t>
            </w:r>
          </w:p>
        </w:tc>
        <w:tc>
          <w:tcPr>
            <w:tcW w:w="978" w:type="dxa"/>
            <w:hideMark/>
          </w:tcPr>
          <w:p w14:paraId="10780DA5" w14:textId="77777777" w:rsidR="00FA3B10" w:rsidRPr="00E51CDC" w:rsidRDefault="00FA3B10" w:rsidP="008D3A82">
            <w:pPr>
              <w:pStyle w:val="Tabele"/>
              <w:jc w:val="right"/>
              <w:rPr>
                <w:color w:val="auto"/>
                <w:lang w:eastAsia="pl-PL"/>
              </w:rPr>
            </w:pPr>
            <w:r w:rsidRPr="00E51CDC">
              <w:rPr>
                <w:color w:val="auto"/>
                <w:lang w:eastAsia="pl-PL"/>
              </w:rPr>
              <w:t>6 090</w:t>
            </w:r>
          </w:p>
        </w:tc>
        <w:tc>
          <w:tcPr>
            <w:tcW w:w="978" w:type="dxa"/>
            <w:hideMark/>
          </w:tcPr>
          <w:p w14:paraId="68B03FF7" w14:textId="77777777" w:rsidR="00FA3B10" w:rsidRPr="00E51CDC" w:rsidRDefault="00FA3B10" w:rsidP="008D3A82">
            <w:pPr>
              <w:pStyle w:val="Tabele"/>
              <w:jc w:val="right"/>
              <w:rPr>
                <w:color w:val="auto"/>
                <w:lang w:eastAsia="pl-PL"/>
              </w:rPr>
            </w:pPr>
            <w:r w:rsidRPr="00E51CDC">
              <w:rPr>
                <w:color w:val="auto"/>
                <w:lang w:eastAsia="pl-PL"/>
              </w:rPr>
              <w:t>6 424</w:t>
            </w:r>
          </w:p>
        </w:tc>
      </w:tr>
      <w:tr w:rsidR="00E51CDC" w:rsidRPr="00E51CDC" w14:paraId="79206F4F" w14:textId="77777777" w:rsidTr="008D3A82">
        <w:trPr>
          <w:trHeight w:val="227"/>
        </w:trPr>
        <w:tc>
          <w:tcPr>
            <w:tcW w:w="1271" w:type="dxa"/>
            <w:hideMark/>
          </w:tcPr>
          <w:p w14:paraId="391FC29A" w14:textId="77777777" w:rsidR="00FA3B10" w:rsidRPr="00E51CDC" w:rsidRDefault="00FA3B10" w:rsidP="008D3A82">
            <w:pPr>
              <w:pStyle w:val="Tabele"/>
              <w:rPr>
                <w:color w:val="auto"/>
                <w:lang w:eastAsia="pl-PL"/>
              </w:rPr>
            </w:pPr>
            <w:r w:rsidRPr="00E51CDC">
              <w:rPr>
                <w:color w:val="auto"/>
                <w:lang w:eastAsia="pl-PL"/>
              </w:rPr>
              <w:t>Baltic Pipe</w:t>
            </w:r>
          </w:p>
        </w:tc>
        <w:tc>
          <w:tcPr>
            <w:tcW w:w="992" w:type="dxa"/>
            <w:hideMark/>
          </w:tcPr>
          <w:p w14:paraId="127968D6" w14:textId="77777777" w:rsidR="00FA3B10" w:rsidRPr="00E51CDC" w:rsidRDefault="00FA3B10" w:rsidP="008D3A82">
            <w:pPr>
              <w:pStyle w:val="Tabele"/>
              <w:rPr>
                <w:color w:val="auto"/>
                <w:lang w:eastAsia="pl-PL"/>
              </w:rPr>
            </w:pPr>
            <w:r w:rsidRPr="00E51CDC">
              <w:rPr>
                <w:color w:val="auto"/>
                <w:lang w:eastAsia="pl-PL"/>
              </w:rPr>
              <w:t>Polska-Dania</w:t>
            </w:r>
          </w:p>
        </w:tc>
        <w:tc>
          <w:tcPr>
            <w:tcW w:w="977" w:type="dxa"/>
            <w:noWrap/>
            <w:hideMark/>
          </w:tcPr>
          <w:p w14:paraId="56B799E1" w14:textId="77777777" w:rsidR="00FA3B10" w:rsidRPr="00E51CDC" w:rsidRDefault="00FA3B10" w:rsidP="008D3A82">
            <w:pPr>
              <w:pStyle w:val="Tabele"/>
              <w:jc w:val="right"/>
              <w:rPr>
                <w:color w:val="auto"/>
                <w:lang w:eastAsia="pl-PL"/>
              </w:rPr>
            </w:pPr>
            <w:r w:rsidRPr="00E51CDC">
              <w:rPr>
                <w:color w:val="auto"/>
                <w:lang w:eastAsia="pl-PL"/>
              </w:rPr>
              <w:t>0</w:t>
            </w:r>
          </w:p>
        </w:tc>
        <w:tc>
          <w:tcPr>
            <w:tcW w:w="978" w:type="dxa"/>
            <w:noWrap/>
            <w:hideMark/>
          </w:tcPr>
          <w:p w14:paraId="5C973928" w14:textId="77777777" w:rsidR="00FA3B10" w:rsidRPr="00E51CDC" w:rsidRDefault="00FA3B10" w:rsidP="008D3A82">
            <w:pPr>
              <w:pStyle w:val="Tabele"/>
              <w:jc w:val="right"/>
              <w:rPr>
                <w:color w:val="auto"/>
                <w:lang w:eastAsia="pl-PL"/>
              </w:rPr>
            </w:pPr>
            <w:r w:rsidRPr="00E51CDC">
              <w:rPr>
                <w:color w:val="auto"/>
                <w:lang w:eastAsia="pl-PL"/>
              </w:rPr>
              <w:t>0</w:t>
            </w:r>
          </w:p>
        </w:tc>
        <w:tc>
          <w:tcPr>
            <w:tcW w:w="977" w:type="dxa"/>
            <w:noWrap/>
            <w:hideMark/>
          </w:tcPr>
          <w:p w14:paraId="3078AD5E" w14:textId="77777777" w:rsidR="00FA3B10" w:rsidRPr="00E51CDC" w:rsidRDefault="00FA3B10" w:rsidP="008D3A82">
            <w:pPr>
              <w:pStyle w:val="Tabele"/>
              <w:jc w:val="right"/>
              <w:rPr>
                <w:color w:val="auto"/>
                <w:lang w:eastAsia="pl-PL"/>
              </w:rPr>
            </w:pPr>
            <w:r w:rsidRPr="00E51CDC">
              <w:rPr>
                <w:color w:val="auto"/>
                <w:lang w:eastAsia="pl-PL"/>
              </w:rPr>
              <w:t>0</w:t>
            </w:r>
          </w:p>
        </w:tc>
        <w:tc>
          <w:tcPr>
            <w:tcW w:w="978" w:type="dxa"/>
            <w:noWrap/>
            <w:hideMark/>
          </w:tcPr>
          <w:p w14:paraId="209FAFF7" w14:textId="77777777" w:rsidR="00FA3B10" w:rsidRPr="00E51CDC" w:rsidRDefault="00FA3B10" w:rsidP="008D3A82">
            <w:pPr>
              <w:pStyle w:val="Tabele"/>
              <w:jc w:val="right"/>
              <w:rPr>
                <w:color w:val="auto"/>
                <w:lang w:eastAsia="pl-PL"/>
              </w:rPr>
            </w:pPr>
            <w:r w:rsidRPr="00E51CDC">
              <w:rPr>
                <w:color w:val="auto"/>
                <w:lang w:eastAsia="pl-PL"/>
              </w:rPr>
              <w:t>0</w:t>
            </w:r>
          </w:p>
        </w:tc>
        <w:tc>
          <w:tcPr>
            <w:tcW w:w="977" w:type="dxa"/>
            <w:noWrap/>
            <w:hideMark/>
          </w:tcPr>
          <w:p w14:paraId="292E4EC7" w14:textId="77777777" w:rsidR="00FA3B10" w:rsidRPr="00E51CDC" w:rsidRDefault="00FA3B10" w:rsidP="008D3A82">
            <w:pPr>
              <w:pStyle w:val="Tabele"/>
              <w:jc w:val="right"/>
              <w:rPr>
                <w:color w:val="auto"/>
                <w:lang w:eastAsia="pl-PL"/>
              </w:rPr>
            </w:pPr>
            <w:r w:rsidRPr="00E51CDC">
              <w:rPr>
                <w:color w:val="auto"/>
                <w:lang w:eastAsia="pl-PL"/>
              </w:rPr>
              <w:t>10 000</w:t>
            </w:r>
          </w:p>
        </w:tc>
        <w:tc>
          <w:tcPr>
            <w:tcW w:w="978" w:type="dxa"/>
            <w:noWrap/>
            <w:hideMark/>
          </w:tcPr>
          <w:p w14:paraId="7090FD09" w14:textId="77777777" w:rsidR="00FA3B10" w:rsidRPr="00E51CDC" w:rsidRDefault="00FA3B10" w:rsidP="008D3A82">
            <w:pPr>
              <w:pStyle w:val="Tabele"/>
              <w:jc w:val="right"/>
              <w:rPr>
                <w:color w:val="auto"/>
                <w:lang w:eastAsia="pl-PL"/>
              </w:rPr>
            </w:pPr>
            <w:r w:rsidRPr="00E51CDC">
              <w:rPr>
                <w:color w:val="auto"/>
                <w:lang w:eastAsia="pl-PL"/>
              </w:rPr>
              <w:t>10 549</w:t>
            </w:r>
          </w:p>
        </w:tc>
        <w:tc>
          <w:tcPr>
            <w:tcW w:w="978" w:type="dxa"/>
            <w:noWrap/>
            <w:hideMark/>
          </w:tcPr>
          <w:p w14:paraId="05482CD2" w14:textId="77777777" w:rsidR="00FA3B10" w:rsidRPr="00E51CDC" w:rsidRDefault="00FA3B10" w:rsidP="008D3A82">
            <w:pPr>
              <w:pStyle w:val="Tabele"/>
              <w:jc w:val="right"/>
              <w:rPr>
                <w:color w:val="auto"/>
                <w:lang w:eastAsia="pl-PL"/>
              </w:rPr>
            </w:pPr>
            <w:r w:rsidRPr="00E51CDC">
              <w:rPr>
                <w:color w:val="auto"/>
                <w:lang w:eastAsia="pl-PL"/>
              </w:rPr>
              <w:t>10 000</w:t>
            </w:r>
          </w:p>
        </w:tc>
        <w:tc>
          <w:tcPr>
            <w:tcW w:w="977" w:type="dxa"/>
            <w:noWrap/>
            <w:hideMark/>
          </w:tcPr>
          <w:p w14:paraId="3CEC3328" w14:textId="77777777" w:rsidR="00FA3B10" w:rsidRPr="00E51CDC" w:rsidRDefault="00FA3B10" w:rsidP="008D3A82">
            <w:pPr>
              <w:pStyle w:val="Tabele"/>
              <w:jc w:val="right"/>
              <w:rPr>
                <w:color w:val="auto"/>
                <w:lang w:eastAsia="pl-PL"/>
              </w:rPr>
            </w:pPr>
            <w:r w:rsidRPr="00E51CDC">
              <w:rPr>
                <w:color w:val="auto"/>
                <w:lang w:eastAsia="pl-PL"/>
              </w:rPr>
              <w:t>10 549</w:t>
            </w:r>
          </w:p>
        </w:tc>
        <w:tc>
          <w:tcPr>
            <w:tcW w:w="978" w:type="dxa"/>
            <w:noWrap/>
            <w:hideMark/>
          </w:tcPr>
          <w:p w14:paraId="4C734838" w14:textId="77777777" w:rsidR="00FA3B10" w:rsidRPr="00E51CDC" w:rsidRDefault="00FA3B10" w:rsidP="008D3A82">
            <w:pPr>
              <w:pStyle w:val="Tabele"/>
              <w:jc w:val="right"/>
              <w:rPr>
                <w:color w:val="auto"/>
                <w:lang w:eastAsia="pl-PL"/>
              </w:rPr>
            </w:pPr>
            <w:r w:rsidRPr="00E51CDC">
              <w:rPr>
                <w:color w:val="auto"/>
                <w:lang w:eastAsia="pl-PL"/>
              </w:rPr>
              <w:t>10 000</w:t>
            </w:r>
          </w:p>
        </w:tc>
        <w:tc>
          <w:tcPr>
            <w:tcW w:w="977" w:type="dxa"/>
            <w:noWrap/>
            <w:hideMark/>
          </w:tcPr>
          <w:p w14:paraId="7DA65924" w14:textId="77777777" w:rsidR="00FA3B10" w:rsidRPr="00E51CDC" w:rsidRDefault="00FA3B10" w:rsidP="008D3A82">
            <w:pPr>
              <w:pStyle w:val="Tabele"/>
              <w:jc w:val="right"/>
              <w:rPr>
                <w:color w:val="auto"/>
                <w:lang w:eastAsia="pl-PL"/>
              </w:rPr>
            </w:pPr>
            <w:r w:rsidRPr="00E51CDC">
              <w:rPr>
                <w:color w:val="auto"/>
                <w:lang w:eastAsia="pl-PL"/>
              </w:rPr>
              <w:t>10 549</w:t>
            </w:r>
          </w:p>
        </w:tc>
        <w:tc>
          <w:tcPr>
            <w:tcW w:w="978" w:type="dxa"/>
            <w:noWrap/>
            <w:hideMark/>
          </w:tcPr>
          <w:p w14:paraId="71B6C13F" w14:textId="77777777" w:rsidR="00FA3B10" w:rsidRPr="00E51CDC" w:rsidRDefault="00FA3B10" w:rsidP="008D3A82">
            <w:pPr>
              <w:pStyle w:val="Tabele"/>
              <w:jc w:val="right"/>
              <w:rPr>
                <w:color w:val="auto"/>
                <w:lang w:eastAsia="pl-PL"/>
              </w:rPr>
            </w:pPr>
            <w:r w:rsidRPr="00E51CDC">
              <w:rPr>
                <w:color w:val="auto"/>
                <w:lang w:eastAsia="pl-PL"/>
              </w:rPr>
              <w:t>10 000</w:t>
            </w:r>
          </w:p>
        </w:tc>
        <w:tc>
          <w:tcPr>
            <w:tcW w:w="978" w:type="dxa"/>
            <w:noWrap/>
            <w:hideMark/>
          </w:tcPr>
          <w:p w14:paraId="0B2081CE" w14:textId="77777777" w:rsidR="00FA3B10" w:rsidRPr="00E51CDC" w:rsidRDefault="00FA3B10" w:rsidP="008D3A82">
            <w:pPr>
              <w:pStyle w:val="Tabele"/>
              <w:jc w:val="right"/>
              <w:rPr>
                <w:color w:val="auto"/>
                <w:lang w:eastAsia="pl-PL"/>
              </w:rPr>
            </w:pPr>
            <w:r w:rsidRPr="00E51CDC">
              <w:rPr>
                <w:color w:val="auto"/>
                <w:lang w:eastAsia="pl-PL"/>
              </w:rPr>
              <w:t>10 549</w:t>
            </w:r>
          </w:p>
        </w:tc>
      </w:tr>
      <w:tr w:rsidR="00E51CDC" w:rsidRPr="00E51CDC" w14:paraId="59861C82" w14:textId="77777777" w:rsidTr="008D3A82">
        <w:trPr>
          <w:trHeight w:val="227"/>
        </w:trPr>
        <w:tc>
          <w:tcPr>
            <w:tcW w:w="0" w:type="dxa"/>
            <w:hideMark/>
          </w:tcPr>
          <w:p w14:paraId="6C5B21BB" w14:textId="77777777" w:rsidR="00FA3B10" w:rsidRPr="00E51CDC" w:rsidRDefault="00FA3B10" w:rsidP="008D3A82">
            <w:pPr>
              <w:pStyle w:val="Tabele"/>
              <w:rPr>
                <w:color w:val="auto"/>
                <w:lang w:eastAsia="pl-PL"/>
              </w:rPr>
            </w:pPr>
            <w:r w:rsidRPr="00E51CDC">
              <w:rPr>
                <w:color w:val="auto"/>
                <w:lang w:eastAsia="pl-PL"/>
              </w:rPr>
              <w:t>FSRU Zatoka Gdańska</w:t>
            </w:r>
          </w:p>
        </w:tc>
        <w:tc>
          <w:tcPr>
            <w:tcW w:w="0" w:type="dxa"/>
            <w:hideMark/>
          </w:tcPr>
          <w:p w14:paraId="7F2A02D5" w14:textId="77777777" w:rsidR="00FA3B10" w:rsidRPr="00E51CDC" w:rsidRDefault="00FA3B10" w:rsidP="008D3A82">
            <w:pPr>
              <w:pStyle w:val="Tabele"/>
              <w:rPr>
                <w:color w:val="auto"/>
                <w:lang w:eastAsia="pl-PL"/>
              </w:rPr>
            </w:pPr>
            <w:r w:rsidRPr="00E51CDC">
              <w:rPr>
                <w:color w:val="auto"/>
                <w:lang w:eastAsia="pl-PL"/>
              </w:rPr>
              <w:t>Pływający terminal LNG</w:t>
            </w:r>
          </w:p>
        </w:tc>
        <w:tc>
          <w:tcPr>
            <w:tcW w:w="0" w:type="dxa"/>
            <w:noWrap/>
            <w:hideMark/>
          </w:tcPr>
          <w:p w14:paraId="09BBA7FC" w14:textId="77777777" w:rsidR="00FA3B10" w:rsidRPr="00E51CDC" w:rsidRDefault="00FA3B10" w:rsidP="008D3A82">
            <w:pPr>
              <w:pStyle w:val="Tabele"/>
              <w:jc w:val="right"/>
              <w:rPr>
                <w:color w:val="auto"/>
                <w:lang w:eastAsia="pl-PL"/>
              </w:rPr>
            </w:pPr>
            <w:r w:rsidRPr="00E51CDC">
              <w:rPr>
                <w:color w:val="auto"/>
                <w:lang w:eastAsia="pl-PL"/>
              </w:rPr>
              <w:t>0</w:t>
            </w:r>
          </w:p>
        </w:tc>
        <w:tc>
          <w:tcPr>
            <w:tcW w:w="0" w:type="dxa"/>
            <w:noWrap/>
            <w:hideMark/>
          </w:tcPr>
          <w:p w14:paraId="7F2812BC" w14:textId="77777777" w:rsidR="00FA3B10" w:rsidRPr="00E51CDC" w:rsidRDefault="00FA3B10" w:rsidP="008D3A82">
            <w:pPr>
              <w:pStyle w:val="Tabele"/>
              <w:jc w:val="right"/>
              <w:rPr>
                <w:color w:val="auto"/>
                <w:lang w:eastAsia="pl-PL"/>
              </w:rPr>
            </w:pPr>
            <w:r w:rsidRPr="00E51CDC">
              <w:rPr>
                <w:color w:val="auto"/>
                <w:lang w:eastAsia="pl-PL"/>
              </w:rPr>
              <w:t>0</w:t>
            </w:r>
          </w:p>
        </w:tc>
        <w:tc>
          <w:tcPr>
            <w:tcW w:w="0" w:type="dxa"/>
            <w:noWrap/>
            <w:hideMark/>
          </w:tcPr>
          <w:p w14:paraId="3F63AC3C" w14:textId="77777777" w:rsidR="00FA3B10" w:rsidRPr="00E51CDC" w:rsidRDefault="00FA3B10" w:rsidP="008D3A82">
            <w:pPr>
              <w:pStyle w:val="Tabele"/>
              <w:jc w:val="right"/>
              <w:rPr>
                <w:color w:val="auto"/>
                <w:lang w:eastAsia="pl-PL"/>
              </w:rPr>
            </w:pPr>
            <w:r w:rsidRPr="00E51CDC">
              <w:rPr>
                <w:color w:val="auto"/>
                <w:lang w:eastAsia="pl-PL"/>
              </w:rPr>
              <w:t>0</w:t>
            </w:r>
          </w:p>
        </w:tc>
        <w:tc>
          <w:tcPr>
            <w:tcW w:w="0" w:type="dxa"/>
            <w:noWrap/>
            <w:hideMark/>
          </w:tcPr>
          <w:p w14:paraId="6DD35009" w14:textId="77777777" w:rsidR="00FA3B10" w:rsidRPr="00E51CDC" w:rsidRDefault="00FA3B10" w:rsidP="008D3A82">
            <w:pPr>
              <w:pStyle w:val="Tabele"/>
              <w:jc w:val="right"/>
              <w:rPr>
                <w:color w:val="auto"/>
                <w:lang w:eastAsia="pl-PL"/>
              </w:rPr>
            </w:pPr>
            <w:r w:rsidRPr="00E51CDC">
              <w:rPr>
                <w:color w:val="auto"/>
                <w:lang w:eastAsia="pl-PL"/>
              </w:rPr>
              <w:t>0</w:t>
            </w:r>
          </w:p>
        </w:tc>
        <w:tc>
          <w:tcPr>
            <w:tcW w:w="0" w:type="dxa"/>
            <w:noWrap/>
            <w:hideMark/>
          </w:tcPr>
          <w:p w14:paraId="5EB26C18" w14:textId="77777777" w:rsidR="00FA3B10" w:rsidRPr="00E51CDC" w:rsidRDefault="00FA3B10" w:rsidP="008D3A82">
            <w:pPr>
              <w:pStyle w:val="Tabele"/>
              <w:jc w:val="right"/>
              <w:rPr>
                <w:color w:val="auto"/>
                <w:lang w:eastAsia="pl-PL"/>
              </w:rPr>
            </w:pPr>
            <w:r w:rsidRPr="00E51CDC">
              <w:rPr>
                <w:color w:val="auto"/>
                <w:lang w:eastAsia="pl-PL"/>
              </w:rPr>
              <w:t>0</w:t>
            </w:r>
          </w:p>
        </w:tc>
        <w:tc>
          <w:tcPr>
            <w:tcW w:w="0" w:type="dxa"/>
            <w:noWrap/>
            <w:hideMark/>
          </w:tcPr>
          <w:p w14:paraId="7DE9B440" w14:textId="77777777" w:rsidR="00FA3B10" w:rsidRPr="00E51CDC" w:rsidRDefault="00FA3B10" w:rsidP="008D3A82">
            <w:pPr>
              <w:pStyle w:val="Tabele"/>
              <w:jc w:val="right"/>
              <w:rPr>
                <w:color w:val="auto"/>
                <w:lang w:eastAsia="pl-PL"/>
              </w:rPr>
            </w:pPr>
            <w:r w:rsidRPr="00E51CDC">
              <w:rPr>
                <w:color w:val="auto"/>
                <w:lang w:eastAsia="pl-PL"/>
              </w:rPr>
              <w:t>0</w:t>
            </w:r>
          </w:p>
        </w:tc>
        <w:tc>
          <w:tcPr>
            <w:tcW w:w="0" w:type="dxa"/>
            <w:noWrap/>
          </w:tcPr>
          <w:p w14:paraId="09B4EBCC" w14:textId="77777777" w:rsidR="00FA3B10" w:rsidRPr="00E51CDC" w:rsidRDefault="00FA3B10" w:rsidP="008D3A82">
            <w:pPr>
              <w:pStyle w:val="Tabele"/>
              <w:jc w:val="right"/>
              <w:rPr>
                <w:color w:val="auto"/>
                <w:lang w:eastAsia="pl-PL"/>
              </w:rPr>
            </w:pPr>
            <w:r w:rsidRPr="00E51CDC">
              <w:rPr>
                <w:color w:val="auto"/>
                <w:lang w:eastAsia="pl-PL"/>
              </w:rPr>
              <w:t>6 100</w:t>
            </w:r>
          </w:p>
        </w:tc>
        <w:tc>
          <w:tcPr>
            <w:tcW w:w="0" w:type="dxa"/>
            <w:noWrap/>
          </w:tcPr>
          <w:p w14:paraId="7CC69DFD" w14:textId="77777777" w:rsidR="00FA3B10" w:rsidRPr="00E51CDC" w:rsidRDefault="00FA3B10" w:rsidP="008D3A82">
            <w:pPr>
              <w:pStyle w:val="Tabele"/>
              <w:jc w:val="right"/>
              <w:rPr>
                <w:color w:val="auto"/>
                <w:lang w:eastAsia="pl-PL"/>
              </w:rPr>
            </w:pPr>
            <w:r w:rsidRPr="00E51CDC">
              <w:rPr>
                <w:color w:val="auto"/>
                <w:lang w:eastAsia="pl-PL"/>
              </w:rPr>
              <w:t>6 500</w:t>
            </w:r>
          </w:p>
        </w:tc>
        <w:tc>
          <w:tcPr>
            <w:tcW w:w="0" w:type="dxa"/>
            <w:noWrap/>
            <w:hideMark/>
          </w:tcPr>
          <w:p w14:paraId="6AA7EB8B" w14:textId="77777777" w:rsidR="00FA3B10" w:rsidRPr="00E51CDC" w:rsidRDefault="00FA3B10" w:rsidP="008D3A82">
            <w:pPr>
              <w:pStyle w:val="Tabele"/>
              <w:jc w:val="right"/>
              <w:rPr>
                <w:color w:val="auto"/>
                <w:lang w:eastAsia="pl-PL"/>
              </w:rPr>
            </w:pPr>
            <w:r w:rsidRPr="00E51CDC">
              <w:rPr>
                <w:color w:val="auto"/>
                <w:lang w:eastAsia="pl-PL"/>
              </w:rPr>
              <w:t>6 100</w:t>
            </w:r>
          </w:p>
        </w:tc>
        <w:tc>
          <w:tcPr>
            <w:tcW w:w="0" w:type="dxa"/>
            <w:noWrap/>
            <w:hideMark/>
          </w:tcPr>
          <w:p w14:paraId="47041E6B" w14:textId="77777777" w:rsidR="00FA3B10" w:rsidRPr="00E51CDC" w:rsidRDefault="00FA3B10" w:rsidP="008D3A82">
            <w:pPr>
              <w:pStyle w:val="Tabele"/>
              <w:jc w:val="right"/>
              <w:rPr>
                <w:color w:val="auto"/>
                <w:lang w:eastAsia="pl-PL"/>
              </w:rPr>
            </w:pPr>
            <w:r w:rsidRPr="00E51CDC">
              <w:rPr>
                <w:color w:val="auto"/>
                <w:lang w:eastAsia="pl-PL"/>
              </w:rPr>
              <w:t>6 500</w:t>
            </w:r>
          </w:p>
        </w:tc>
        <w:tc>
          <w:tcPr>
            <w:tcW w:w="0" w:type="dxa"/>
            <w:noWrap/>
            <w:hideMark/>
          </w:tcPr>
          <w:p w14:paraId="040FD06F" w14:textId="77777777" w:rsidR="00FA3B10" w:rsidRPr="00E51CDC" w:rsidRDefault="00FA3B10" w:rsidP="008D3A82">
            <w:pPr>
              <w:pStyle w:val="Tabele"/>
              <w:jc w:val="right"/>
              <w:rPr>
                <w:color w:val="auto"/>
                <w:lang w:eastAsia="pl-PL"/>
              </w:rPr>
            </w:pPr>
            <w:r w:rsidRPr="00E51CDC">
              <w:rPr>
                <w:color w:val="auto"/>
                <w:lang w:eastAsia="pl-PL"/>
              </w:rPr>
              <w:t>6 100</w:t>
            </w:r>
          </w:p>
        </w:tc>
        <w:tc>
          <w:tcPr>
            <w:tcW w:w="0" w:type="dxa"/>
            <w:noWrap/>
            <w:hideMark/>
          </w:tcPr>
          <w:p w14:paraId="6DBBD277" w14:textId="77777777" w:rsidR="00FA3B10" w:rsidRPr="00E51CDC" w:rsidRDefault="00FA3B10" w:rsidP="008D3A82">
            <w:pPr>
              <w:pStyle w:val="Tabele"/>
              <w:jc w:val="right"/>
              <w:rPr>
                <w:color w:val="auto"/>
                <w:lang w:eastAsia="pl-PL"/>
              </w:rPr>
            </w:pPr>
            <w:r w:rsidRPr="00E51CDC">
              <w:rPr>
                <w:color w:val="auto"/>
                <w:lang w:eastAsia="pl-PL"/>
              </w:rPr>
              <w:t>6 500</w:t>
            </w:r>
          </w:p>
        </w:tc>
      </w:tr>
    </w:tbl>
    <w:p w14:paraId="09009C0B" w14:textId="77777777" w:rsidR="00FA3B10" w:rsidRDefault="00FA3B10" w:rsidP="00FA3B10">
      <w:pPr>
        <w:pStyle w:val="ardo"/>
      </w:pPr>
      <w:r w:rsidRPr="000A6FAA">
        <w:t>Źródło: ARE SA</w:t>
      </w:r>
    </w:p>
    <w:p w14:paraId="776F0C4A" w14:textId="77777777" w:rsidR="00FA3B10" w:rsidRDefault="00FA3B10" w:rsidP="00FA3B10"/>
    <w:p w14:paraId="7A3758DB" w14:textId="77777777" w:rsidR="00FA3B10" w:rsidRPr="00B96BF9" w:rsidRDefault="00FA3B10" w:rsidP="00FA3B10">
      <w:pPr>
        <w:sectPr w:rsidR="00FA3B10" w:rsidRPr="00B96BF9" w:rsidSect="00FA3B10">
          <w:pgSz w:w="16838" w:h="11906" w:orient="landscape"/>
          <w:pgMar w:top="1417" w:right="1417" w:bottom="1417" w:left="1417" w:header="708" w:footer="708" w:gutter="0"/>
          <w:cols w:space="708"/>
          <w:docGrid w:linePitch="360"/>
        </w:sectPr>
      </w:pPr>
    </w:p>
    <w:p w14:paraId="3858D201" w14:textId="77777777" w:rsidR="00FA3B10" w:rsidRPr="00DC1A13" w:rsidRDefault="00FA3B10" w:rsidP="00CA307A">
      <w:pPr>
        <w:pStyle w:val="Nagwek2"/>
      </w:pPr>
      <w:bookmarkStart w:id="397" w:name="_Toc171580762"/>
      <w:bookmarkStart w:id="398" w:name="_Toc178931443"/>
      <w:r>
        <w:t>Infrastruktura do przesyłu energii</w:t>
      </w:r>
      <w:bookmarkEnd w:id="397"/>
      <w:bookmarkEnd w:id="398"/>
    </w:p>
    <w:p w14:paraId="427D415C" w14:textId="77777777" w:rsidR="00FA3B10" w:rsidRDefault="00FA3B10" w:rsidP="00CA307A">
      <w:pPr>
        <w:pStyle w:val="Nagwek3"/>
      </w:pPr>
      <w:bookmarkStart w:id="399" w:name="_Toc171580763"/>
      <w:bookmarkStart w:id="400" w:name="_Toc178931444"/>
      <w:r>
        <w:t>Energia elektryczna</w:t>
      </w:r>
      <w:bookmarkEnd w:id="399"/>
      <w:bookmarkEnd w:id="400"/>
    </w:p>
    <w:p w14:paraId="5A414DD2" w14:textId="77777777" w:rsidR="00FA3B10" w:rsidRPr="00E81882" w:rsidRDefault="00FA3B10" w:rsidP="00FA3B10">
      <w:pPr>
        <w:rPr>
          <w:b/>
        </w:rPr>
      </w:pPr>
      <w:r w:rsidRPr="00E81882">
        <w:rPr>
          <w:b/>
        </w:rPr>
        <w:t>a) Kluczowe parametry istniejącej infrastruktury przesyłowej energii elektrycznej.</w:t>
      </w:r>
    </w:p>
    <w:p w14:paraId="1653649B" w14:textId="77777777" w:rsidR="00FA3B10" w:rsidRPr="00F85B97" w:rsidRDefault="00FA3B10" w:rsidP="00FA3B10">
      <w:r w:rsidRPr="00F85B97">
        <w:t xml:space="preserve">Operatorem systemu przesyłowego (OSP) </w:t>
      </w:r>
      <w:r>
        <w:t>–</w:t>
      </w:r>
      <w:r w:rsidRPr="00F85B97">
        <w:t xml:space="preserve"> zdefiniowanym</w:t>
      </w:r>
      <w:r>
        <w:t xml:space="preserve"> w </w:t>
      </w:r>
      <w:r w:rsidRPr="00F85B97">
        <w:t>ustawie Prawo energetyczne - j</w:t>
      </w:r>
      <w:r>
        <w:t>est</w:t>
      </w:r>
      <w:r w:rsidRPr="00F85B97">
        <w:t xml:space="preserve"> przedsiębiorstwo energetyczne zajmujące się przesyłaniem energii elektrycznej, jest spółka Polskie Sieci Elektroenergetyczne S.A. Wynika to</w:t>
      </w:r>
      <w:r>
        <w:t xml:space="preserve"> z </w:t>
      </w:r>
      <w:r w:rsidRPr="00F85B97">
        <w:t>koncesji wydanej przez Prezesa URE</w:t>
      </w:r>
      <w:r>
        <w:t xml:space="preserve"> w </w:t>
      </w:r>
      <w:r w:rsidRPr="00F85B97">
        <w:t>dniu 16 czerwca 2014</w:t>
      </w:r>
      <w:r>
        <w:t> r.</w:t>
      </w:r>
      <w:r w:rsidRPr="00F85B97">
        <w:t>, na okres od 2 lipca 2014</w:t>
      </w:r>
      <w:r>
        <w:t> r.</w:t>
      </w:r>
      <w:r w:rsidRPr="00F85B97">
        <w:t xml:space="preserve"> do 31 grudnia 2030</w:t>
      </w:r>
      <w:r>
        <w:t> r.</w:t>
      </w:r>
      <w:r w:rsidRPr="00F85B97">
        <w:t xml:space="preserve"> </w:t>
      </w:r>
    </w:p>
    <w:p w14:paraId="184756B1" w14:textId="77777777" w:rsidR="00FA3B10" w:rsidRPr="00F85B97" w:rsidRDefault="00FA3B10" w:rsidP="00FA3B10">
      <w:r w:rsidRPr="00F85B97">
        <w:t>PSE S.A. jest właścicielem</w:t>
      </w:r>
      <w:r>
        <w:t xml:space="preserve"> i </w:t>
      </w:r>
      <w:r w:rsidRPr="00F85B97">
        <w:t>zarządzającym siecią przesyłową najwyższych napięć, którą tworz</w:t>
      </w:r>
      <w:r>
        <w:t xml:space="preserve">yło </w:t>
      </w:r>
      <w:r w:rsidRPr="008C6CB0">
        <w:t xml:space="preserve">(stan na 31 grudnia </w:t>
      </w:r>
      <w:r>
        <w:t>2022 r.)</w:t>
      </w:r>
      <w:r w:rsidRPr="00F85B97">
        <w:t>:</w:t>
      </w:r>
    </w:p>
    <w:p w14:paraId="03D5899D" w14:textId="77777777" w:rsidR="00FA3B10" w:rsidRPr="00F85B97" w:rsidRDefault="00FA3B10" w:rsidP="003B0775">
      <w:pPr>
        <w:pStyle w:val="Akapitzlist"/>
        <w:numPr>
          <w:ilvl w:val="0"/>
          <w:numId w:val="20"/>
        </w:numPr>
      </w:pPr>
      <w:r>
        <w:t>303</w:t>
      </w:r>
      <w:r w:rsidRPr="00F85B97">
        <w:t xml:space="preserve"> linii</w:t>
      </w:r>
      <w:r>
        <w:t xml:space="preserve"> o </w:t>
      </w:r>
      <w:r w:rsidRPr="00F85B97">
        <w:t>łącznej długości 1</w:t>
      </w:r>
      <w:r>
        <w:t>5</w:t>
      </w:r>
      <w:r w:rsidRPr="00F85B97">
        <w:t xml:space="preserve"> </w:t>
      </w:r>
      <w:r>
        <w:t>964</w:t>
      </w:r>
      <w:r w:rsidRPr="00F85B97">
        <w:t xml:space="preserve"> km,</w:t>
      </w:r>
      <w:r>
        <w:t xml:space="preserve"> w </w:t>
      </w:r>
      <w:r w:rsidRPr="00F85B97">
        <w:t>tym:</w:t>
      </w:r>
    </w:p>
    <w:p w14:paraId="320D0030" w14:textId="77777777" w:rsidR="00FA3B10" w:rsidRPr="00F85B97" w:rsidRDefault="00FA3B10" w:rsidP="003B0775">
      <w:pPr>
        <w:pStyle w:val="Akapitzlist"/>
        <w:numPr>
          <w:ilvl w:val="1"/>
          <w:numId w:val="21"/>
        </w:numPr>
      </w:pPr>
      <w:r>
        <w:t>131</w:t>
      </w:r>
      <w:r w:rsidRPr="00F85B97">
        <w:t xml:space="preserve"> linii</w:t>
      </w:r>
      <w:r>
        <w:t xml:space="preserve"> o </w:t>
      </w:r>
      <w:r w:rsidRPr="00F85B97">
        <w:t>napięciu 400 kV,</w:t>
      </w:r>
      <w:r>
        <w:t xml:space="preserve"> o </w:t>
      </w:r>
      <w:r w:rsidRPr="00F85B97">
        <w:t xml:space="preserve">łącznej długości </w:t>
      </w:r>
      <w:r>
        <w:t>8</w:t>
      </w:r>
      <w:r w:rsidRPr="00F85B97">
        <w:t xml:space="preserve"> </w:t>
      </w:r>
      <w:r>
        <w:t>562</w:t>
      </w:r>
      <w:r w:rsidRPr="00F85B97">
        <w:t xml:space="preserve"> km,</w:t>
      </w:r>
    </w:p>
    <w:p w14:paraId="37CCF519" w14:textId="77777777" w:rsidR="00FA3B10" w:rsidRPr="00F85B97" w:rsidRDefault="00FA3B10" w:rsidP="003B0775">
      <w:pPr>
        <w:pStyle w:val="Akapitzlist"/>
        <w:numPr>
          <w:ilvl w:val="0"/>
          <w:numId w:val="21"/>
        </w:numPr>
      </w:pPr>
      <w:r>
        <w:t>171</w:t>
      </w:r>
      <w:r w:rsidRPr="00F85B97">
        <w:t xml:space="preserve"> linii</w:t>
      </w:r>
      <w:r>
        <w:t xml:space="preserve"> o </w:t>
      </w:r>
      <w:r w:rsidRPr="00F85B97">
        <w:t>napięciu 220 kV,</w:t>
      </w:r>
      <w:r>
        <w:t xml:space="preserve"> o </w:t>
      </w:r>
      <w:r w:rsidRPr="00F85B97">
        <w:t xml:space="preserve">łącznej długości 7 </w:t>
      </w:r>
      <w:r>
        <w:t>288</w:t>
      </w:r>
      <w:r w:rsidRPr="00F85B97">
        <w:t xml:space="preserve"> km,</w:t>
      </w:r>
    </w:p>
    <w:p w14:paraId="4CE39ABF" w14:textId="77777777" w:rsidR="00FA3B10" w:rsidRPr="00F85B97" w:rsidRDefault="00FA3B10" w:rsidP="003B0775">
      <w:pPr>
        <w:pStyle w:val="Akapitzlist"/>
        <w:numPr>
          <w:ilvl w:val="0"/>
          <w:numId w:val="20"/>
        </w:numPr>
      </w:pPr>
      <w:r>
        <w:t>110</w:t>
      </w:r>
      <w:r w:rsidRPr="00F85B97">
        <w:t xml:space="preserve"> stacji najwyższych napięć (NN),</w:t>
      </w:r>
    </w:p>
    <w:p w14:paraId="52B462FC" w14:textId="77777777" w:rsidR="00FA3B10" w:rsidRPr="00F85B97" w:rsidRDefault="00FA3B10" w:rsidP="003B0775">
      <w:pPr>
        <w:pStyle w:val="Akapitzlist"/>
        <w:numPr>
          <w:ilvl w:val="0"/>
          <w:numId w:val="20"/>
        </w:numPr>
      </w:pPr>
      <w:r w:rsidRPr="00F85B97">
        <w:t>podmorskie połączenie 450 kV DC Polska – Szwecja,</w:t>
      </w:r>
      <w:r>
        <w:t xml:space="preserve"> o </w:t>
      </w:r>
      <w:r w:rsidRPr="00F85B97">
        <w:t>całkowitej długości 254 km,</w:t>
      </w:r>
      <w:r>
        <w:t xml:space="preserve"> z </w:t>
      </w:r>
      <w:r w:rsidRPr="00F85B97">
        <w:t>czego 127</w:t>
      </w:r>
      <w:r>
        <w:t> </w:t>
      </w:r>
      <w:r w:rsidRPr="00F85B97">
        <w:t>km należy do PSE S.A.</w:t>
      </w:r>
    </w:p>
    <w:p w14:paraId="6D462FF7" w14:textId="0D4A2ED8" w:rsidR="00FA3B10" w:rsidRDefault="00FA3B10" w:rsidP="00FA3B10">
      <w:r w:rsidRPr="00F85B97">
        <w:t xml:space="preserve">Charakterystykę głównych pozycji infrastruktury technicznej krajowego podsektora przesyłu oraz dystrybucji </w:t>
      </w:r>
      <w:r>
        <w:t>energii elektrycznej przedstawiono w tabeli (</w:t>
      </w:r>
      <w:r>
        <w:fldChar w:fldCharType="begin"/>
      </w:r>
      <w:r>
        <w:instrText xml:space="preserve"> REF _Ref156908694 \h </w:instrText>
      </w:r>
      <w:r>
        <w:fldChar w:fldCharType="separate"/>
      </w:r>
      <w:r w:rsidR="0048034B">
        <w:t xml:space="preserve">Tabela </w:t>
      </w:r>
      <w:r w:rsidR="0048034B">
        <w:rPr>
          <w:noProof/>
        </w:rPr>
        <w:t>4</w:t>
      </w:r>
      <w:r w:rsidR="0048034B">
        <w:t>.</w:t>
      </w:r>
      <w:r w:rsidR="0048034B">
        <w:rPr>
          <w:noProof/>
        </w:rPr>
        <w:t>7</w:t>
      </w:r>
      <w:r>
        <w:fldChar w:fldCharType="end"/>
      </w:r>
      <w:r>
        <w:t>)</w:t>
      </w:r>
      <w:r w:rsidRPr="00F85B97">
        <w:t>.</w:t>
      </w:r>
      <w:r>
        <w:t xml:space="preserve"> </w:t>
      </w:r>
      <w:r w:rsidRPr="008C6CB0">
        <w:t>Aktualny schemat sieci elektroenergetycznej najwyższych napięć, przedstawia rysunek poniżej</w:t>
      </w:r>
      <w:r>
        <w:t xml:space="preserve"> (</w:t>
      </w:r>
      <w:r>
        <w:fldChar w:fldCharType="begin"/>
      </w:r>
      <w:r>
        <w:instrText xml:space="preserve"> REF _Ref156908939 \h </w:instrText>
      </w:r>
      <w:r>
        <w:fldChar w:fldCharType="separate"/>
      </w:r>
      <w:r w:rsidR="0048034B">
        <w:t xml:space="preserve">Rysunek </w:t>
      </w:r>
      <w:r w:rsidR="0048034B">
        <w:rPr>
          <w:noProof/>
        </w:rPr>
        <w:t>4</w:t>
      </w:r>
      <w:r w:rsidR="0048034B">
        <w:t>.</w:t>
      </w:r>
      <w:r w:rsidR="0048034B">
        <w:rPr>
          <w:noProof/>
        </w:rPr>
        <w:t>5</w:t>
      </w:r>
      <w:r>
        <w:fldChar w:fldCharType="end"/>
      </w:r>
      <w:r>
        <w:t>).</w:t>
      </w:r>
    </w:p>
    <w:p w14:paraId="38AB0F71" w14:textId="45AD5675" w:rsidR="00FA3B10" w:rsidRPr="00E81882" w:rsidRDefault="00FA3B10" w:rsidP="00FA3B10">
      <w:pPr>
        <w:pStyle w:val="Legenda"/>
      </w:pPr>
      <w:bookmarkStart w:id="401" w:name="_Ref156908694"/>
      <w:bookmarkStart w:id="402" w:name="_Toc171580593"/>
      <w:bookmarkStart w:id="403" w:name="_Toc174709706"/>
      <w:r>
        <w:t xml:space="preserve">Tabela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7</w:t>
      </w:r>
      <w:r w:rsidR="00455D5C">
        <w:rPr>
          <w:noProof/>
        </w:rPr>
        <w:fldChar w:fldCharType="end"/>
      </w:r>
      <w:bookmarkEnd w:id="401"/>
      <w:r>
        <w:t xml:space="preserve">. </w:t>
      </w:r>
      <w:r w:rsidRPr="00E81882">
        <w:t>Charakterystyka krajowych sieci przesyłowych</w:t>
      </w:r>
      <w:r>
        <w:t xml:space="preserve"> i </w:t>
      </w:r>
      <w:r w:rsidRPr="00E81882">
        <w:t>dystrybucyjnych</w:t>
      </w:r>
      <w:bookmarkEnd w:id="402"/>
      <w:bookmarkEnd w:id="403"/>
    </w:p>
    <w:tbl>
      <w:tblPr>
        <w:tblStyle w:val="KPEiK"/>
        <w:tblW w:w="5000" w:type="pct"/>
        <w:tblLook w:val="04A0" w:firstRow="1" w:lastRow="0" w:firstColumn="1" w:lastColumn="0" w:noHBand="0" w:noVBand="1"/>
      </w:tblPr>
      <w:tblGrid>
        <w:gridCol w:w="3821"/>
        <w:gridCol w:w="931"/>
        <w:gridCol w:w="862"/>
        <w:gridCol w:w="862"/>
        <w:gridCol w:w="862"/>
        <w:gridCol w:w="862"/>
        <w:gridCol w:w="862"/>
      </w:tblGrid>
      <w:tr w:rsidR="00486489" w:rsidRPr="00486489" w14:paraId="1DE0819E"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3821" w:type="dxa"/>
          </w:tcPr>
          <w:p w14:paraId="157C2D82" w14:textId="77777777" w:rsidR="00FA3B10" w:rsidRPr="00486489" w:rsidRDefault="00FA3B10" w:rsidP="008D3A82">
            <w:pPr>
              <w:pStyle w:val="Tabele"/>
              <w:jc w:val="center"/>
              <w:rPr>
                <w:color w:val="auto"/>
              </w:rPr>
            </w:pPr>
            <w:r w:rsidRPr="00486489">
              <w:rPr>
                <w:color w:val="auto"/>
              </w:rPr>
              <w:t>Wyszczególnienie</w:t>
            </w:r>
          </w:p>
        </w:tc>
        <w:tc>
          <w:tcPr>
            <w:tcW w:w="931" w:type="dxa"/>
          </w:tcPr>
          <w:p w14:paraId="57EA8454" w14:textId="77777777" w:rsidR="00FA3B10" w:rsidRPr="00486489" w:rsidRDefault="00FA3B10" w:rsidP="008D3A82">
            <w:pPr>
              <w:pStyle w:val="Tabele"/>
              <w:jc w:val="center"/>
              <w:rPr>
                <w:color w:val="auto"/>
              </w:rPr>
            </w:pPr>
            <w:r w:rsidRPr="00486489">
              <w:rPr>
                <w:color w:val="auto"/>
              </w:rPr>
              <w:t>Jednostka miary</w:t>
            </w:r>
          </w:p>
        </w:tc>
        <w:tc>
          <w:tcPr>
            <w:tcW w:w="862" w:type="dxa"/>
          </w:tcPr>
          <w:p w14:paraId="5AE37BE1" w14:textId="77777777" w:rsidR="00FA3B10" w:rsidRPr="00486489" w:rsidRDefault="00FA3B10" w:rsidP="008D3A82">
            <w:pPr>
              <w:pStyle w:val="Tabele"/>
              <w:jc w:val="center"/>
              <w:rPr>
                <w:color w:val="auto"/>
              </w:rPr>
            </w:pPr>
            <w:r w:rsidRPr="00486489">
              <w:rPr>
                <w:color w:val="auto"/>
              </w:rPr>
              <w:t>2005</w:t>
            </w:r>
          </w:p>
        </w:tc>
        <w:tc>
          <w:tcPr>
            <w:tcW w:w="862" w:type="dxa"/>
          </w:tcPr>
          <w:p w14:paraId="6414601F" w14:textId="77777777" w:rsidR="00FA3B10" w:rsidRPr="00486489" w:rsidRDefault="00FA3B10" w:rsidP="008D3A82">
            <w:pPr>
              <w:pStyle w:val="Tabele"/>
              <w:jc w:val="center"/>
              <w:rPr>
                <w:color w:val="auto"/>
              </w:rPr>
            </w:pPr>
            <w:r w:rsidRPr="00486489">
              <w:rPr>
                <w:color w:val="auto"/>
              </w:rPr>
              <w:t>2010</w:t>
            </w:r>
          </w:p>
        </w:tc>
        <w:tc>
          <w:tcPr>
            <w:tcW w:w="862" w:type="dxa"/>
          </w:tcPr>
          <w:p w14:paraId="7CB868FD" w14:textId="77777777" w:rsidR="00FA3B10" w:rsidRPr="00486489" w:rsidRDefault="00FA3B10" w:rsidP="008D3A82">
            <w:pPr>
              <w:pStyle w:val="Tabele"/>
              <w:jc w:val="center"/>
              <w:rPr>
                <w:color w:val="auto"/>
              </w:rPr>
            </w:pPr>
            <w:r w:rsidRPr="00486489">
              <w:rPr>
                <w:color w:val="auto"/>
              </w:rPr>
              <w:t>2015</w:t>
            </w:r>
          </w:p>
        </w:tc>
        <w:tc>
          <w:tcPr>
            <w:tcW w:w="862" w:type="dxa"/>
          </w:tcPr>
          <w:p w14:paraId="49A0A90C" w14:textId="77777777" w:rsidR="00FA3B10" w:rsidRPr="00486489" w:rsidRDefault="00FA3B10" w:rsidP="008D3A82">
            <w:pPr>
              <w:pStyle w:val="Tabele"/>
              <w:jc w:val="center"/>
              <w:rPr>
                <w:color w:val="auto"/>
              </w:rPr>
            </w:pPr>
            <w:r w:rsidRPr="00486489">
              <w:rPr>
                <w:color w:val="auto"/>
              </w:rPr>
              <w:t>2020</w:t>
            </w:r>
          </w:p>
        </w:tc>
        <w:tc>
          <w:tcPr>
            <w:tcW w:w="862" w:type="dxa"/>
          </w:tcPr>
          <w:p w14:paraId="33820402" w14:textId="77777777" w:rsidR="00FA3B10" w:rsidRPr="00486489" w:rsidRDefault="00FA3B10" w:rsidP="008D3A82">
            <w:pPr>
              <w:pStyle w:val="Tabele"/>
              <w:jc w:val="center"/>
              <w:rPr>
                <w:color w:val="auto"/>
              </w:rPr>
            </w:pPr>
            <w:r w:rsidRPr="00486489">
              <w:rPr>
                <w:color w:val="auto"/>
              </w:rPr>
              <w:t>2022</w:t>
            </w:r>
          </w:p>
        </w:tc>
      </w:tr>
      <w:tr w:rsidR="00486489" w:rsidRPr="00486489" w14:paraId="52E23821" w14:textId="77777777" w:rsidTr="008D3A82">
        <w:trPr>
          <w:trHeight w:val="227"/>
        </w:trPr>
        <w:tc>
          <w:tcPr>
            <w:tcW w:w="9062" w:type="dxa"/>
            <w:gridSpan w:val="7"/>
          </w:tcPr>
          <w:p w14:paraId="48D9496A" w14:textId="77777777" w:rsidR="00FA3B10" w:rsidRPr="00486489" w:rsidRDefault="00FA3B10" w:rsidP="008D3A82">
            <w:pPr>
              <w:pStyle w:val="Tabele"/>
              <w:rPr>
                <w:b/>
                <w:bCs/>
                <w:color w:val="auto"/>
              </w:rPr>
            </w:pPr>
            <w:r w:rsidRPr="00486489">
              <w:rPr>
                <w:b/>
                <w:bCs/>
                <w:color w:val="auto"/>
              </w:rPr>
              <w:t>DŁUGOŚĆ LINII ELEKTROENERGETYCZNYCH NAPOWIETRZNYCH:</w:t>
            </w:r>
          </w:p>
        </w:tc>
      </w:tr>
      <w:tr w:rsidR="00486489" w:rsidRPr="00486489" w14:paraId="466B4381" w14:textId="77777777" w:rsidTr="008D3A82">
        <w:trPr>
          <w:trHeight w:val="227"/>
        </w:trPr>
        <w:tc>
          <w:tcPr>
            <w:tcW w:w="3821" w:type="dxa"/>
          </w:tcPr>
          <w:p w14:paraId="4B9034E9" w14:textId="77777777" w:rsidR="00FA3B10" w:rsidRPr="00486489" w:rsidRDefault="00FA3B10" w:rsidP="008D3A82">
            <w:pPr>
              <w:pStyle w:val="Tabele"/>
              <w:rPr>
                <w:color w:val="auto"/>
              </w:rPr>
            </w:pPr>
            <w:r w:rsidRPr="00486489">
              <w:rPr>
                <w:color w:val="auto"/>
              </w:rPr>
              <w:t>- wysokie napięcia (NN+WN)</w:t>
            </w:r>
          </w:p>
        </w:tc>
        <w:tc>
          <w:tcPr>
            <w:tcW w:w="931" w:type="dxa"/>
          </w:tcPr>
          <w:p w14:paraId="764AB033" w14:textId="77777777" w:rsidR="00FA3B10" w:rsidRPr="00486489" w:rsidRDefault="00FA3B10" w:rsidP="008D3A82">
            <w:pPr>
              <w:pStyle w:val="Tabele"/>
              <w:rPr>
                <w:color w:val="auto"/>
              </w:rPr>
            </w:pPr>
            <w:r w:rsidRPr="00486489">
              <w:rPr>
                <w:color w:val="auto"/>
              </w:rPr>
              <w:t>km</w:t>
            </w:r>
          </w:p>
        </w:tc>
        <w:tc>
          <w:tcPr>
            <w:tcW w:w="862" w:type="dxa"/>
          </w:tcPr>
          <w:p w14:paraId="2A568166" w14:textId="77777777" w:rsidR="00FA3B10" w:rsidRPr="00486489" w:rsidRDefault="00FA3B10" w:rsidP="008D3A82">
            <w:pPr>
              <w:pStyle w:val="Tabele"/>
              <w:jc w:val="right"/>
              <w:rPr>
                <w:color w:val="auto"/>
              </w:rPr>
            </w:pPr>
            <w:r w:rsidRPr="00486489">
              <w:rPr>
                <w:color w:val="auto"/>
              </w:rPr>
              <w:t xml:space="preserve">45 378 </w:t>
            </w:r>
          </w:p>
        </w:tc>
        <w:tc>
          <w:tcPr>
            <w:tcW w:w="862" w:type="dxa"/>
          </w:tcPr>
          <w:p w14:paraId="53AEFD0C" w14:textId="77777777" w:rsidR="00FA3B10" w:rsidRPr="00486489" w:rsidRDefault="00FA3B10" w:rsidP="008D3A82">
            <w:pPr>
              <w:pStyle w:val="Tabele"/>
              <w:jc w:val="right"/>
              <w:rPr>
                <w:color w:val="auto"/>
              </w:rPr>
            </w:pPr>
            <w:r w:rsidRPr="00486489">
              <w:rPr>
                <w:color w:val="auto"/>
              </w:rPr>
              <w:t xml:space="preserve">46 112 </w:t>
            </w:r>
          </w:p>
        </w:tc>
        <w:tc>
          <w:tcPr>
            <w:tcW w:w="862" w:type="dxa"/>
          </w:tcPr>
          <w:p w14:paraId="7B2E8AC6" w14:textId="77777777" w:rsidR="00FA3B10" w:rsidRPr="00486489" w:rsidRDefault="00FA3B10" w:rsidP="008D3A82">
            <w:pPr>
              <w:pStyle w:val="Tabele"/>
              <w:jc w:val="right"/>
              <w:rPr>
                <w:color w:val="auto"/>
              </w:rPr>
            </w:pPr>
            <w:r w:rsidRPr="00486489">
              <w:rPr>
                <w:color w:val="auto"/>
              </w:rPr>
              <w:t>47 177</w:t>
            </w:r>
          </w:p>
        </w:tc>
        <w:tc>
          <w:tcPr>
            <w:tcW w:w="862" w:type="dxa"/>
          </w:tcPr>
          <w:p w14:paraId="438ED0D4" w14:textId="77777777" w:rsidR="00FA3B10" w:rsidRPr="00486489" w:rsidRDefault="00FA3B10" w:rsidP="008D3A82">
            <w:pPr>
              <w:pStyle w:val="Tabele"/>
              <w:jc w:val="right"/>
              <w:rPr>
                <w:color w:val="auto"/>
              </w:rPr>
            </w:pPr>
            <w:r w:rsidRPr="00486489">
              <w:rPr>
                <w:color w:val="auto"/>
              </w:rPr>
              <w:t>48 923</w:t>
            </w:r>
          </w:p>
        </w:tc>
        <w:tc>
          <w:tcPr>
            <w:tcW w:w="862" w:type="dxa"/>
          </w:tcPr>
          <w:p w14:paraId="58EE3B71" w14:textId="77777777" w:rsidR="00FA3B10" w:rsidRPr="00486489" w:rsidRDefault="00FA3B10" w:rsidP="008D3A82">
            <w:pPr>
              <w:pStyle w:val="Tabele"/>
              <w:jc w:val="right"/>
              <w:rPr>
                <w:color w:val="auto"/>
              </w:rPr>
            </w:pPr>
            <w:r w:rsidRPr="00486489">
              <w:rPr>
                <w:color w:val="auto"/>
              </w:rPr>
              <w:t>49 661</w:t>
            </w:r>
          </w:p>
        </w:tc>
      </w:tr>
      <w:tr w:rsidR="00486489" w:rsidRPr="00486489" w14:paraId="7924847A" w14:textId="77777777" w:rsidTr="008D3A82">
        <w:trPr>
          <w:trHeight w:val="227"/>
        </w:trPr>
        <w:tc>
          <w:tcPr>
            <w:tcW w:w="3821" w:type="dxa"/>
          </w:tcPr>
          <w:p w14:paraId="1C098375" w14:textId="77777777" w:rsidR="00FA3B10" w:rsidRPr="00486489" w:rsidRDefault="00FA3B10" w:rsidP="008D3A82">
            <w:pPr>
              <w:pStyle w:val="Tabele"/>
              <w:rPr>
                <w:color w:val="auto"/>
              </w:rPr>
            </w:pPr>
            <w:r w:rsidRPr="00486489">
              <w:rPr>
                <w:color w:val="auto"/>
              </w:rPr>
              <w:t>750 kV</w:t>
            </w:r>
          </w:p>
        </w:tc>
        <w:tc>
          <w:tcPr>
            <w:tcW w:w="931" w:type="dxa"/>
          </w:tcPr>
          <w:p w14:paraId="3404DFF1" w14:textId="77777777" w:rsidR="00FA3B10" w:rsidRPr="00486489" w:rsidRDefault="00FA3B10" w:rsidP="008D3A82">
            <w:pPr>
              <w:pStyle w:val="Tabele"/>
              <w:rPr>
                <w:color w:val="auto"/>
              </w:rPr>
            </w:pPr>
            <w:r w:rsidRPr="00486489">
              <w:rPr>
                <w:color w:val="auto"/>
              </w:rPr>
              <w:t>km</w:t>
            </w:r>
          </w:p>
        </w:tc>
        <w:tc>
          <w:tcPr>
            <w:tcW w:w="862" w:type="dxa"/>
          </w:tcPr>
          <w:p w14:paraId="3A10027C" w14:textId="77777777" w:rsidR="00FA3B10" w:rsidRPr="00486489" w:rsidRDefault="00FA3B10" w:rsidP="008D3A82">
            <w:pPr>
              <w:pStyle w:val="Tabele"/>
              <w:jc w:val="right"/>
              <w:rPr>
                <w:color w:val="auto"/>
              </w:rPr>
            </w:pPr>
            <w:r w:rsidRPr="00486489">
              <w:rPr>
                <w:color w:val="auto"/>
              </w:rPr>
              <w:t xml:space="preserve">114 </w:t>
            </w:r>
          </w:p>
        </w:tc>
        <w:tc>
          <w:tcPr>
            <w:tcW w:w="862" w:type="dxa"/>
          </w:tcPr>
          <w:p w14:paraId="133C1209" w14:textId="77777777" w:rsidR="00FA3B10" w:rsidRPr="00486489" w:rsidRDefault="00FA3B10" w:rsidP="008D3A82">
            <w:pPr>
              <w:pStyle w:val="Tabele"/>
              <w:jc w:val="right"/>
              <w:rPr>
                <w:color w:val="auto"/>
              </w:rPr>
            </w:pPr>
            <w:r w:rsidRPr="00486489">
              <w:rPr>
                <w:color w:val="auto"/>
              </w:rPr>
              <w:t xml:space="preserve">114 </w:t>
            </w:r>
          </w:p>
        </w:tc>
        <w:tc>
          <w:tcPr>
            <w:tcW w:w="862" w:type="dxa"/>
          </w:tcPr>
          <w:p w14:paraId="028CA596" w14:textId="77777777" w:rsidR="00FA3B10" w:rsidRPr="00486489" w:rsidRDefault="00FA3B10" w:rsidP="008D3A82">
            <w:pPr>
              <w:pStyle w:val="Tabele"/>
              <w:jc w:val="right"/>
              <w:rPr>
                <w:color w:val="auto"/>
              </w:rPr>
            </w:pPr>
            <w:r w:rsidRPr="00486489">
              <w:rPr>
                <w:color w:val="auto"/>
              </w:rPr>
              <w:t>114</w:t>
            </w:r>
          </w:p>
        </w:tc>
        <w:tc>
          <w:tcPr>
            <w:tcW w:w="862" w:type="dxa"/>
          </w:tcPr>
          <w:p w14:paraId="68B91573" w14:textId="77777777" w:rsidR="00FA3B10" w:rsidRPr="00486489" w:rsidRDefault="00FA3B10" w:rsidP="008D3A82">
            <w:pPr>
              <w:pStyle w:val="Tabele"/>
              <w:jc w:val="right"/>
              <w:rPr>
                <w:color w:val="auto"/>
              </w:rPr>
            </w:pPr>
            <w:r w:rsidRPr="00486489">
              <w:rPr>
                <w:color w:val="auto"/>
              </w:rPr>
              <w:t>114</w:t>
            </w:r>
          </w:p>
        </w:tc>
        <w:tc>
          <w:tcPr>
            <w:tcW w:w="862" w:type="dxa"/>
          </w:tcPr>
          <w:p w14:paraId="1F78D232" w14:textId="77777777" w:rsidR="00FA3B10" w:rsidRPr="00486489" w:rsidRDefault="00FA3B10" w:rsidP="008D3A82">
            <w:pPr>
              <w:pStyle w:val="Tabele"/>
              <w:jc w:val="right"/>
              <w:rPr>
                <w:color w:val="auto"/>
              </w:rPr>
            </w:pPr>
            <w:r w:rsidRPr="00486489">
              <w:rPr>
                <w:color w:val="auto"/>
              </w:rPr>
              <w:t>114</w:t>
            </w:r>
          </w:p>
        </w:tc>
      </w:tr>
      <w:tr w:rsidR="00486489" w:rsidRPr="00486489" w14:paraId="7924D2B5" w14:textId="77777777" w:rsidTr="008D3A82">
        <w:trPr>
          <w:trHeight w:val="227"/>
        </w:trPr>
        <w:tc>
          <w:tcPr>
            <w:tcW w:w="3821" w:type="dxa"/>
          </w:tcPr>
          <w:p w14:paraId="08FB44FE" w14:textId="77777777" w:rsidR="00FA3B10" w:rsidRPr="00486489" w:rsidRDefault="00FA3B10" w:rsidP="008D3A82">
            <w:pPr>
              <w:pStyle w:val="Tabele"/>
              <w:rPr>
                <w:color w:val="auto"/>
              </w:rPr>
            </w:pPr>
            <w:r w:rsidRPr="00486489">
              <w:rPr>
                <w:color w:val="auto"/>
              </w:rPr>
              <w:t>400 kV</w:t>
            </w:r>
          </w:p>
        </w:tc>
        <w:tc>
          <w:tcPr>
            <w:tcW w:w="931" w:type="dxa"/>
          </w:tcPr>
          <w:p w14:paraId="2A9283BD" w14:textId="77777777" w:rsidR="00FA3B10" w:rsidRPr="00486489" w:rsidRDefault="00FA3B10" w:rsidP="008D3A82">
            <w:pPr>
              <w:pStyle w:val="Tabele"/>
              <w:rPr>
                <w:color w:val="auto"/>
              </w:rPr>
            </w:pPr>
            <w:r w:rsidRPr="00486489">
              <w:rPr>
                <w:color w:val="auto"/>
              </w:rPr>
              <w:t>km</w:t>
            </w:r>
          </w:p>
        </w:tc>
        <w:tc>
          <w:tcPr>
            <w:tcW w:w="862" w:type="dxa"/>
          </w:tcPr>
          <w:p w14:paraId="51D4BDBB" w14:textId="77777777" w:rsidR="00FA3B10" w:rsidRPr="00486489" w:rsidRDefault="00FA3B10" w:rsidP="008D3A82">
            <w:pPr>
              <w:pStyle w:val="Tabele"/>
              <w:jc w:val="right"/>
              <w:rPr>
                <w:color w:val="auto"/>
              </w:rPr>
            </w:pPr>
            <w:r w:rsidRPr="00486489">
              <w:rPr>
                <w:color w:val="auto"/>
              </w:rPr>
              <w:t xml:space="preserve">4 831 </w:t>
            </w:r>
          </w:p>
        </w:tc>
        <w:tc>
          <w:tcPr>
            <w:tcW w:w="862" w:type="dxa"/>
          </w:tcPr>
          <w:p w14:paraId="697F8121" w14:textId="77777777" w:rsidR="00FA3B10" w:rsidRPr="00486489" w:rsidRDefault="00FA3B10" w:rsidP="008D3A82">
            <w:pPr>
              <w:pStyle w:val="Tabele"/>
              <w:jc w:val="right"/>
              <w:rPr>
                <w:color w:val="auto"/>
              </w:rPr>
            </w:pPr>
            <w:r w:rsidRPr="00486489">
              <w:rPr>
                <w:color w:val="auto"/>
              </w:rPr>
              <w:t xml:space="preserve">5 303 </w:t>
            </w:r>
          </w:p>
        </w:tc>
        <w:tc>
          <w:tcPr>
            <w:tcW w:w="862" w:type="dxa"/>
          </w:tcPr>
          <w:p w14:paraId="5B89B2CB" w14:textId="77777777" w:rsidR="00FA3B10" w:rsidRPr="00486489" w:rsidRDefault="00FA3B10" w:rsidP="008D3A82">
            <w:pPr>
              <w:pStyle w:val="Tabele"/>
              <w:jc w:val="right"/>
              <w:rPr>
                <w:color w:val="auto"/>
              </w:rPr>
            </w:pPr>
            <w:r w:rsidRPr="00486489">
              <w:rPr>
                <w:color w:val="auto"/>
              </w:rPr>
              <w:t>5 984</w:t>
            </w:r>
          </w:p>
        </w:tc>
        <w:tc>
          <w:tcPr>
            <w:tcW w:w="862" w:type="dxa"/>
          </w:tcPr>
          <w:p w14:paraId="4C9CED7D" w14:textId="77777777" w:rsidR="00FA3B10" w:rsidRPr="00486489" w:rsidRDefault="00FA3B10" w:rsidP="008D3A82">
            <w:pPr>
              <w:pStyle w:val="Tabele"/>
              <w:jc w:val="right"/>
              <w:rPr>
                <w:color w:val="auto"/>
              </w:rPr>
            </w:pPr>
            <w:r w:rsidRPr="00486489">
              <w:rPr>
                <w:color w:val="auto"/>
              </w:rPr>
              <w:t>7 823</w:t>
            </w:r>
          </w:p>
        </w:tc>
        <w:tc>
          <w:tcPr>
            <w:tcW w:w="862" w:type="dxa"/>
          </w:tcPr>
          <w:p w14:paraId="3B4FA2C9" w14:textId="77777777" w:rsidR="00FA3B10" w:rsidRPr="00486489" w:rsidRDefault="00FA3B10" w:rsidP="008D3A82">
            <w:pPr>
              <w:pStyle w:val="Tabele"/>
              <w:jc w:val="right"/>
              <w:rPr>
                <w:color w:val="auto"/>
              </w:rPr>
            </w:pPr>
            <w:r w:rsidRPr="00486489">
              <w:rPr>
                <w:color w:val="auto"/>
              </w:rPr>
              <w:t>8 490</w:t>
            </w:r>
          </w:p>
        </w:tc>
      </w:tr>
      <w:tr w:rsidR="00486489" w:rsidRPr="00486489" w14:paraId="71DF352F" w14:textId="77777777" w:rsidTr="008D3A82">
        <w:trPr>
          <w:trHeight w:val="227"/>
        </w:trPr>
        <w:tc>
          <w:tcPr>
            <w:tcW w:w="3821" w:type="dxa"/>
          </w:tcPr>
          <w:p w14:paraId="14B453DB" w14:textId="77777777" w:rsidR="00FA3B10" w:rsidRPr="00486489" w:rsidRDefault="00FA3B10" w:rsidP="008D3A82">
            <w:pPr>
              <w:pStyle w:val="Tabele"/>
              <w:rPr>
                <w:color w:val="auto"/>
              </w:rPr>
            </w:pPr>
            <w:r w:rsidRPr="00486489">
              <w:rPr>
                <w:color w:val="auto"/>
              </w:rPr>
              <w:t>220 kV</w:t>
            </w:r>
          </w:p>
        </w:tc>
        <w:tc>
          <w:tcPr>
            <w:tcW w:w="931" w:type="dxa"/>
          </w:tcPr>
          <w:p w14:paraId="6501B3D3" w14:textId="77777777" w:rsidR="00FA3B10" w:rsidRPr="00486489" w:rsidRDefault="00FA3B10" w:rsidP="008D3A82">
            <w:pPr>
              <w:pStyle w:val="Tabele"/>
              <w:rPr>
                <w:color w:val="auto"/>
              </w:rPr>
            </w:pPr>
            <w:r w:rsidRPr="00486489">
              <w:rPr>
                <w:color w:val="auto"/>
              </w:rPr>
              <w:t>km</w:t>
            </w:r>
          </w:p>
        </w:tc>
        <w:tc>
          <w:tcPr>
            <w:tcW w:w="862" w:type="dxa"/>
          </w:tcPr>
          <w:p w14:paraId="0D5C997F" w14:textId="77777777" w:rsidR="00FA3B10" w:rsidRPr="00486489" w:rsidRDefault="00FA3B10" w:rsidP="008D3A82">
            <w:pPr>
              <w:pStyle w:val="Tabele"/>
              <w:jc w:val="right"/>
              <w:rPr>
                <w:color w:val="auto"/>
              </w:rPr>
            </w:pPr>
            <w:r w:rsidRPr="00486489">
              <w:rPr>
                <w:color w:val="auto"/>
              </w:rPr>
              <w:t xml:space="preserve">8 123 </w:t>
            </w:r>
          </w:p>
        </w:tc>
        <w:tc>
          <w:tcPr>
            <w:tcW w:w="862" w:type="dxa"/>
          </w:tcPr>
          <w:p w14:paraId="34794992" w14:textId="77777777" w:rsidR="00FA3B10" w:rsidRPr="00486489" w:rsidRDefault="00FA3B10" w:rsidP="008D3A82">
            <w:pPr>
              <w:pStyle w:val="Tabele"/>
              <w:jc w:val="right"/>
              <w:rPr>
                <w:color w:val="auto"/>
              </w:rPr>
            </w:pPr>
            <w:r w:rsidRPr="00486489">
              <w:rPr>
                <w:color w:val="auto"/>
              </w:rPr>
              <w:t xml:space="preserve">8 088 </w:t>
            </w:r>
          </w:p>
        </w:tc>
        <w:tc>
          <w:tcPr>
            <w:tcW w:w="862" w:type="dxa"/>
          </w:tcPr>
          <w:p w14:paraId="2C0834DD" w14:textId="77777777" w:rsidR="00FA3B10" w:rsidRPr="00486489" w:rsidRDefault="00FA3B10" w:rsidP="008D3A82">
            <w:pPr>
              <w:pStyle w:val="Tabele"/>
              <w:jc w:val="right"/>
              <w:rPr>
                <w:color w:val="auto"/>
              </w:rPr>
            </w:pPr>
            <w:r w:rsidRPr="00486489">
              <w:rPr>
                <w:color w:val="auto"/>
              </w:rPr>
              <w:t>8 054</w:t>
            </w:r>
          </w:p>
        </w:tc>
        <w:tc>
          <w:tcPr>
            <w:tcW w:w="862" w:type="dxa"/>
          </w:tcPr>
          <w:p w14:paraId="51E0DF6C" w14:textId="77777777" w:rsidR="00FA3B10" w:rsidRPr="00486489" w:rsidRDefault="00FA3B10" w:rsidP="008D3A82">
            <w:pPr>
              <w:pStyle w:val="Tabele"/>
              <w:jc w:val="right"/>
              <w:rPr>
                <w:color w:val="auto"/>
              </w:rPr>
            </w:pPr>
            <w:r w:rsidRPr="00486489">
              <w:rPr>
                <w:color w:val="auto"/>
              </w:rPr>
              <w:t>7 461</w:t>
            </w:r>
          </w:p>
        </w:tc>
        <w:tc>
          <w:tcPr>
            <w:tcW w:w="862" w:type="dxa"/>
          </w:tcPr>
          <w:p w14:paraId="3AE8039B" w14:textId="77777777" w:rsidR="00FA3B10" w:rsidRPr="00486489" w:rsidRDefault="00FA3B10" w:rsidP="008D3A82">
            <w:pPr>
              <w:pStyle w:val="Tabele"/>
              <w:jc w:val="right"/>
              <w:rPr>
                <w:color w:val="auto"/>
              </w:rPr>
            </w:pPr>
            <w:r w:rsidRPr="00486489">
              <w:rPr>
                <w:color w:val="auto"/>
              </w:rPr>
              <w:t>7 369</w:t>
            </w:r>
          </w:p>
        </w:tc>
      </w:tr>
      <w:tr w:rsidR="00486489" w:rsidRPr="00486489" w14:paraId="35EF906F" w14:textId="77777777" w:rsidTr="008D3A82">
        <w:trPr>
          <w:trHeight w:val="227"/>
        </w:trPr>
        <w:tc>
          <w:tcPr>
            <w:tcW w:w="3821" w:type="dxa"/>
          </w:tcPr>
          <w:p w14:paraId="1B085126" w14:textId="77777777" w:rsidR="00FA3B10" w:rsidRPr="00486489" w:rsidRDefault="00FA3B10" w:rsidP="008D3A82">
            <w:pPr>
              <w:pStyle w:val="Tabele"/>
              <w:rPr>
                <w:color w:val="auto"/>
              </w:rPr>
            </w:pPr>
            <w:r w:rsidRPr="00486489">
              <w:rPr>
                <w:color w:val="auto"/>
              </w:rPr>
              <w:t>110 kV</w:t>
            </w:r>
          </w:p>
        </w:tc>
        <w:tc>
          <w:tcPr>
            <w:tcW w:w="931" w:type="dxa"/>
          </w:tcPr>
          <w:p w14:paraId="291DE90F" w14:textId="77777777" w:rsidR="00FA3B10" w:rsidRPr="00486489" w:rsidRDefault="00FA3B10" w:rsidP="008D3A82">
            <w:pPr>
              <w:pStyle w:val="Tabele"/>
              <w:rPr>
                <w:color w:val="auto"/>
              </w:rPr>
            </w:pPr>
            <w:r w:rsidRPr="00486489">
              <w:rPr>
                <w:color w:val="auto"/>
              </w:rPr>
              <w:t>km</w:t>
            </w:r>
          </w:p>
        </w:tc>
        <w:tc>
          <w:tcPr>
            <w:tcW w:w="862" w:type="dxa"/>
          </w:tcPr>
          <w:p w14:paraId="7B82BE82" w14:textId="77777777" w:rsidR="00FA3B10" w:rsidRPr="00486489" w:rsidRDefault="00FA3B10" w:rsidP="008D3A82">
            <w:pPr>
              <w:pStyle w:val="Tabele"/>
              <w:jc w:val="right"/>
              <w:rPr>
                <w:color w:val="auto"/>
              </w:rPr>
            </w:pPr>
            <w:r w:rsidRPr="00486489">
              <w:rPr>
                <w:color w:val="auto"/>
              </w:rPr>
              <w:t xml:space="preserve">32 310 </w:t>
            </w:r>
          </w:p>
        </w:tc>
        <w:tc>
          <w:tcPr>
            <w:tcW w:w="862" w:type="dxa"/>
          </w:tcPr>
          <w:p w14:paraId="61D38E2A" w14:textId="77777777" w:rsidR="00FA3B10" w:rsidRPr="00486489" w:rsidRDefault="00FA3B10" w:rsidP="008D3A82">
            <w:pPr>
              <w:pStyle w:val="Tabele"/>
              <w:jc w:val="right"/>
              <w:rPr>
                <w:color w:val="auto"/>
              </w:rPr>
            </w:pPr>
            <w:r w:rsidRPr="00486489">
              <w:rPr>
                <w:color w:val="auto"/>
              </w:rPr>
              <w:t xml:space="preserve">32 607 </w:t>
            </w:r>
          </w:p>
        </w:tc>
        <w:tc>
          <w:tcPr>
            <w:tcW w:w="862" w:type="dxa"/>
          </w:tcPr>
          <w:p w14:paraId="0C01D4BA" w14:textId="77777777" w:rsidR="00FA3B10" w:rsidRPr="00486489" w:rsidRDefault="00FA3B10" w:rsidP="008D3A82">
            <w:pPr>
              <w:pStyle w:val="Tabele"/>
              <w:jc w:val="right"/>
              <w:rPr>
                <w:color w:val="auto"/>
              </w:rPr>
            </w:pPr>
            <w:r w:rsidRPr="00486489">
              <w:rPr>
                <w:color w:val="auto"/>
              </w:rPr>
              <w:t>33 025</w:t>
            </w:r>
          </w:p>
        </w:tc>
        <w:tc>
          <w:tcPr>
            <w:tcW w:w="862" w:type="dxa"/>
          </w:tcPr>
          <w:p w14:paraId="3D4A9386" w14:textId="77777777" w:rsidR="00FA3B10" w:rsidRPr="00486489" w:rsidRDefault="00FA3B10" w:rsidP="008D3A82">
            <w:pPr>
              <w:pStyle w:val="Tabele"/>
              <w:jc w:val="right"/>
              <w:rPr>
                <w:color w:val="auto"/>
              </w:rPr>
            </w:pPr>
            <w:r w:rsidRPr="00486489">
              <w:rPr>
                <w:color w:val="auto"/>
              </w:rPr>
              <w:t>33 525</w:t>
            </w:r>
          </w:p>
        </w:tc>
        <w:tc>
          <w:tcPr>
            <w:tcW w:w="862" w:type="dxa"/>
          </w:tcPr>
          <w:p w14:paraId="710A5F1B" w14:textId="77777777" w:rsidR="00FA3B10" w:rsidRPr="00486489" w:rsidRDefault="00FA3B10" w:rsidP="008D3A82">
            <w:pPr>
              <w:pStyle w:val="Tabele"/>
              <w:jc w:val="right"/>
              <w:rPr>
                <w:color w:val="auto"/>
              </w:rPr>
            </w:pPr>
            <w:r w:rsidRPr="00486489">
              <w:rPr>
                <w:color w:val="auto"/>
              </w:rPr>
              <w:t>33 688</w:t>
            </w:r>
          </w:p>
        </w:tc>
      </w:tr>
      <w:tr w:rsidR="00486489" w:rsidRPr="00486489" w14:paraId="7B0E7CAF" w14:textId="77777777" w:rsidTr="008D3A82">
        <w:trPr>
          <w:trHeight w:val="227"/>
        </w:trPr>
        <w:tc>
          <w:tcPr>
            <w:tcW w:w="3821" w:type="dxa"/>
          </w:tcPr>
          <w:p w14:paraId="4284D574" w14:textId="77777777" w:rsidR="00FA3B10" w:rsidRPr="00486489" w:rsidRDefault="00FA3B10" w:rsidP="008D3A82">
            <w:pPr>
              <w:pStyle w:val="Tabele"/>
              <w:rPr>
                <w:color w:val="auto"/>
              </w:rPr>
            </w:pPr>
            <w:r w:rsidRPr="00486489">
              <w:rPr>
                <w:color w:val="auto"/>
              </w:rPr>
              <w:t>- średnie napięcia (SN)</w:t>
            </w:r>
          </w:p>
        </w:tc>
        <w:tc>
          <w:tcPr>
            <w:tcW w:w="931" w:type="dxa"/>
          </w:tcPr>
          <w:p w14:paraId="7CFDA8E4" w14:textId="77777777" w:rsidR="00FA3B10" w:rsidRPr="00486489" w:rsidRDefault="00FA3B10" w:rsidP="008D3A82">
            <w:pPr>
              <w:pStyle w:val="Tabele"/>
              <w:rPr>
                <w:color w:val="auto"/>
              </w:rPr>
            </w:pPr>
            <w:r w:rsidRPr="00486489">
              <w:rPr>
                <w:color w:val="auto"/>
              </w:rPr>
              <w:t>km</w:t>
            </w:r>
          </w:p>
        </w:tc>
        <w:tc>
          <w:tcPr>
            <w:tcW w:w="862" w:type="dxa"/>
          </w:tcPr>
          <w:p w14:paraId="2A45264B" w14:textId="77777777" w:rsidR="00FA3B10" w:rsidRPr="00486489" w:rsidRDefault="00FA3B10" w:rsidP="008D3A82">
            <w:pPr>
              <w:pStyle w:val="Tabele"/>
              <w:jc w:val="right"/>
              <w:rPr>
                <w:color w:val="auto"/>
              </w:rPr>
            </w:pPr>
            <w:r w:rsidRPr="00486489">
              <w:rPr>
                <w:color w:val="auto"/>
              </w:rPr>
              <w:t>233 855</w:t>
            </w:r>
          </w:p>
        </w:tc>
        <w:tc>
          <w:tcPr>
            <w:tcW w:w="862" w:type="dxa"/>
          </w:tcPr>
          <w:p w14:paraId="39DAE1A4" w14:textId="77777777" w:rsidR="00FA3B10" w:rsidRPr="00486489" w:rsidRDefault="00FA3B10" w:rsidP="008D3A82">
            <w:pPr>
              <w:pStyle w:val="Tabele"/>
              <w:jc w:val="right"/>
              <w:rPr>
                <w:color w:val="auto"/>
              </w:rPr>
            </w:pPr>
            <w:r w:rsidRPr="00486489">
              <w:rPr>
                <w:color w:val="auto"/>
              </w:rPr>
              <w:t>234 741</w:t>
            </w:r>
          </w:p>
        </w:tc>
        <w:tc>
          <w:tcPr>
            <w:tcW w:w="862" w:type="dxa"/>
          </w:tcPr>
          <w:p w14:paraId="1D0F149E" w14:textId="77777777" w:rsidR="00FA3B10" w:rsidRPr="00486489" w:rsidRDefault="00FA3B10" w:rsidP="008D3A82">
            <w:pPr>
              <w:pStyle w:val="Tabele"/>
              <w:jc w:val="right"/>
              <w:rPr>
                <w:color w:val="auto"/>
              </w:rPr>
            </w:pPr>
            <w:r w:rsidRPr="00486489">
              <w:rPr>
                <w:color w:val="auto"/>
              </w:rPr>
              <w:t>233 044</w:t>
            </w:r>
          </w:p>
        </w:tc>
        <w:tc>
          <w:tcPr>
            <w:tcW w:w="862" w:type="dxa"/>
          </w:tcPr>
          <w:p w14:paraId="6696A22D" w14:textId="77777777" w:rsidR="00FA3B10" w:rsidRPr="00486489" w:rsidRDefault="00FA3B10" w:rsidP="008D3A82">
            <w:pPr>
              <w:pStyle w:val="Tabele"/>
              <w:jc w:val="right"/>
              <w:rPr>
                <w:color w:val="auto"/>
              </w:rPr>
            </w:pPr>
            <w:r w:rsidRPr="00486489">
              <w:rPr>
                <w:color w:val="auto"/>
              </w:rPr>
              <w:t>227 043</w:t>
            </w:r>
          </w:p>
        </w:tc>
        <w:tc>
          <w:tcPr>
            <w:tcW w:w="862" w:type="dxa"/>
          </w:tcPr>
          <w:p w14:paraId="3BD87BB4" w14:textId="77777777" w:rsidR="00FA3B10" w:rsidRPr="00486489" w:rsidRDefault="00FA3B10" w:rsidP="008D3A82">
            <w:pPr>
              <w:pStyle w:val="Tabele"/>
              <w:jc w:val="right"/>
              <w:rPr>
                <w:color w:val="auto"/>
              </w:rPr>
            </w:pPr>
            <w:r w:rsidRPr="00486489">
              <w:rPr>
                <w:color w:val="auto"/>
              </w:rPr>
              <w:t>225 032</w:t>
            </w:r>
          </w:p>
        </w:tc>
      </w:tr>
      <w:tr w:rsidR="00486489" w:rsidRPr="00486489" w14:paraId="27649329" w14:textId="77777777" w:rsidTr="008D3A82">
        <w:trPr>
          <w:trHeight w:val="227"/>
        </w:trPr>
        <w:tc>
          <w:tcPr>
            <w:tcW w:w="3821" w:type="dxa"/>
          </w:tcPr>
          <w:p w14:paraId="75D22CAC" w14:textId="77777777" w:rsidR="00FA3B10" w:rsidRPr="00486489" w:rsidRDefault="00FA3B10" w:rsidP="008D3A82">
            <w:pPr>
              <w:pStyle w:val="Tabele"/>
              <w:rPr>
                <w:color w:val="auto"/>
              </w:rPr>
            </w:pPr>
            <w:r w:rsidRPr="00486489">
              <w:rPr>
                <w:color w:val="auto"/>
              </w:rPr>
              <w:t>- niskie napięcia (nN)</w:t>
            </w:r>
          </w:p>
        </w:tc>
        <w:tc>
          <w:tcPr>
            <w:tcW w:w="931" w:type="dxa"/>
          </w:tcPr>
          <w:p w14:paraId="1B08C04B" w14:textId="77777777" w:rsidR="00FA3B10" w:rsidRPr="00486489" w:rsidRDefault="00FA3B10" w:rsidP="008D3A82">
            <w:pPr>
              <w:pStyle w:val="Tabele"/>
              <w:rPr>
                <w:color w:val="auto"/>
              </w:rPr>
            </w:pPr>
            <w:r w:rsidRPr="00486489">
              <w:rPr>
                <w:color w:val="auto"/>
              </w:rPr>
              <w:t>km</w:t>
            </w:r>
          </w:p>
        </w:tc>
        <w:tc>
          <w:tcPr>
            <w:tcW w:w="862" w:type="dxa"/>
          </w:tcPr>
          <w:p w14:paraId="39C5AFD3" w14:textId="77777777" w:rsidR="00FA3B10" w:rsidRPr="00486489" w:rsidRDefault="00FA3B10" w:rsidP="008D3A82">
            <w:pPr>
              <w:pStyle w:val="Tabele"/>
              <w:jc w:val="right"/>
              <w:rPr>
                <w:color w:val="auto"/>
              </w:rPr>
            </w:pPr>
            <w:r w:rsidRPr="00486489">
              <w:rPr>
                <w:color w:val="auto"/>
              </w:rPr>
              <w:t>286 994</w:t>
            </w:r>
          </w:p>
        </w:tc>
        <w:tc>
          <w:tcPr>
            <w:tcW w:w="862" w:type="dxa"/>
          </w:tcPr>
          <w:p w14:paraId="6FF6FC6E" w14:textId="77777777" w:rsidR="00FA3B10" w:rsidRPr="00486489" w:rsidRDefault="00FA3B10" w:rsidP="008D3A82">
            <w:pPr>
              <w:pStyle w:val="Tabele"/>
              <w:jc w:val="right"/>
              <w:rPr>
                <w:color w:val="auto"/>
              </w:rPr>
            </w:pPr>
            <w:r w:rsidRPr="00486489">
              <w:rPr>
                <w:color w:val="auto"/>
              </w:rPr>
              <w:t>289 977</w:t>
            </w:r>
          </w:p>
        </w:tc>
        <w:tc>
          <w:tcPr>
            <w:tcW w:w="862" w:type="dxa"/>
          </w:tcPr>
          <w:p w14:paraId="713EEC70" w14:textId="77777777" w:rsidR="00FA3B10" w:rsidRPr="00486489" w:rsidRDefault="00FA3B10" w:rsidP="008D3A82">
            <w:pPr>
              <w:pStyle w:val="Tabele"/>
              <w:jc w:val="right"/>
              <w:rPr>
                <w:color w:val="auto"/>
              </w:rPr>
            </w:pPr>
            <w:r w:rsidRPr="00486489">
              <w:rPr>
                <w:color w:val="auto"/>
              </w:rPr>
              <w:t>316 589</w:t>
            </w:r>
          </w:p>
        </w:tc>
        <w:tc>
          <w:tcPr>
            <w:tcW w:w="862" w:type="dxa"/>
          </w:tcPr>
          <w:p w14:paraId="160174DC" w14:textId="77777777" w:rsidR="00FA3B10" w:rsidRPr="00486489" w:rsidRDefault="00FA3B10" w:rsidP="008D3A82">
            <w:pPr>
              <w:pStyle w:val="Tabele"/>
              <w:jc w:val="right"/>
              <w:rPr>
                <w:color w:val="auto"/>
              </w:rPr>
            </w:pPr>
            <w:r w:rsidRPr="00486489">
              <w:rPr>
                <w:color w:val="auto"/>
              </w:rPr>
              <w:t>317 205</w:t>
            </w:r>
          </w:p>
        </w:tc>
        <w:tc>
          <w:tcPr>
            <w:tcW w:w="862" w:type="dxa"/>
          </w:tcPr>
          <w:p w14:paraId="50ECCC40" w14:textId="77777777" w:rsidR="00FA3B10" w:rsidRPr="00486489" w:rsidRDefault="00FA3B10" w:rsidP="008D3A82">
            <w:pPr>
              <w:pStyle w:val="Tabele"/>
              <w:jc w:val="right"/>
              <w:rPr>
                <w:color w:val="auto"/>
              </w:rPr>
            </w:pPr>
            <w:r w:rsidRPr="00486489">
              <w:rPr>
                <w:color w:val="auto"/>
              </w:rPr>
              <w:t>321 393</w:t>
            </w:r>
          </w:p>
        </w:tc>
      </w:tr>
      <w:tr w:rsidR="00486489" w:rsidRPr="00486489" w14:paraId="16B69D84" w14:textId="77777777" w:rsidTr="008D3A82">
        <w:trPr>
          <w:trHeight w:val="227"/>
        </w:trPr>
        <w:tc>
          <w:tcPr>
            <w:tcW w:w="3821" w:type="dxa"/>
          </w:tcPr>
          <w:p w14:paraId="586E528D" w14:textId="77777777" w:rsidR="00FA3B10" w:rsidRPr="00486489" w:rsidRDefault="00FA3B10" w:rsidP="008D3A82">
            <w:pPr>
              <w:pStyle w:val="Tabele"/>
              <w:rPr>
                <w:color w:val="auto"/>
              </w:rPr>
            </w:pPr>
            <w:r w:rsidRPr="00486489">
              <w:rPr>
                <w:color w:val="auto"/>
              </w:rPr>
              <w:t>Razem wszystkie napięcia</w:t>
            </w:r>
          </w:p>
        </w:tc>
        <w:tc>
          <w:tcPr>
            <w:tcW w:w="931" w:type="dxa"/>
          </w:tcPr>
          <w:p w14:paraId="1B61D014" w14:textId="77777777" w:rsidR="00FA3B10" w:rsidRPr="00486489" w:rsidRDefault="00FA3B10" w:rsidP="008D3A82">
            <w:pPr>
              <w:pStyle w:val="Tabele"/>
              <w:rPr>
                <w:color w:val="auto"/>
              </w:rPr>
            </w:pPr>
            <w:r w:rsidRPr="00486489">
              <w:rPr>
                <w:color w:val="auto"/>
              </w:rPr>
              <w:t>km</w:t>
            </w:r>
          </w:p>
        </w:tc>
        <w:tc>
          <w:tcPr>
            <w:tcW w:w="862" w:type="dxa"/>
          </w:tcPr>
          <w:p w14:paraId="1278557A" w14:textId="77777777" w:rsidR="00FA3B10" w:rsidRPr="00486489" w:rsidRDefault="00FA3B10" w:rsidP="008D3A82">
            <w:pPr>
              <w:pStyle w:val="Tabele"/>
              <w:jc w:val="right"/>
              <w:rPr>
                <w:color w:val="auto"/>
              </w:rPr>
            </w:pPr>
            <w:r w:rsidRPr="00486489">
              <w:rPr>
                <w:color w:val="auto"/>
              </w:rPr>
              <w:t>566 227</w:t>
            </w:r>
          </w:p>
        </w:tc>
        <w:tc>
          <w:tcPr>
            <w:tcW w:w="862" w:type="dxa"/>
          </w:tcPr>
          <w:p w14:paraId="2D73E45E" w14:textId="77777777" w:rsidR="00FA3B10" w:rsidRPr="00486489" w:rsidRDefault="00FA3B10" w:rsidP="008D3A82">
            <w:pPr>
              <w:pStyle w:val="Tabele"/>
              <w:jc w:val="right"/>
              <w:rPr>
                <w:color w:val="auto"/>
              </w:rPr>
            </w:pPr>
            <w:r w:rsidRPr="00486489">
              <w:rPr>
                <w:color w:val="auto"/>
              </w:rPr>
              <w:t>570 830</w:t>
            </w:r>
          </w:p>
        </w:tc>
        <w:tc>
          <w:tcPr>
            <w:tcW w:w="862" w:type="dxa"/>
          </w:tcPr>
          <w:p w14:paraId="520CA2B8" w14:textId="77777777" w:rsidR="00FA3B10" w:rsidRPr="00486489" w:rsidRDefault="00FA3B10" w:rsidP="008D3A82">
            <w:pPr>
              <w:pStyle w:val="Tabele"/>
              <w:jc w:val="right"/>
              <w:rPr>
                <w:color w:val="auto"/>
              </w:rPr>
            </w:pPr>
            <w:r w:rsidRPr="00486489">
              <w:rPr>
                <w:color w:val="auto"/>
              </w:rPr>
              <w:t>596 810</w:t>
            </w:r>
          </w:p>
        </w:tc>
        <w:tc>
          <w:tcPr>
            <w:tcW w:w="862" w:type="dxa"/>
          </w:tcPr>
          <w:p w14:paraId="49CB4C01" w14:textId="77777777" w:rsidR="00FA3B10" w:rsidRPr="00486489" w:rsidRDefault="00FA3B10" w:rsidP="008D3A82">
            <w:pPr>
              <w:pStyle w:val="Tabele"/>
              <w:jc w:val="right"/>
              <w:rPr>
                <w:color w:val="auto"/>
              </w:rPr>
            </w:pPr>
            <w:r w:rsidRPr="00486489">
              <w:rPr>
                <w:color w:val="auto"/>
              </w:rPr>
              <w:t>593 171</w:t>
            </w:r>
          </w:p>
        </w:tc>
        <w:tc>
          <w:tcPr>
            <w:tcW w:w="862" w:type="dxa"/>
          </w:tcPr>
          <w:p w14:paraId="172F9011" w14:textId="77777777" w:rsidR="00FA3B10" w:rsidRPr="00486489" w:rsidRDefault="00FA3B10" w:rsidP="008D3A82">
            <w:pPr>
              <w:pStyle w:val="Tabele"/>
              <w:jc w:val="right"/>
              <w:rPr>
                <w:color w:val="auto"/>
              </w:rPr>
            </w:pPr>
            <w:r w:rsidRPr="00486489">
              <w:rPr>
                <w:color w:val="auto"/>
              </w:rPr>
              <w:t>596 086</w:t>
            </w:r>
          </w:p>
        </w:tc>
      </w:tr>
      <w:tr w:rsidR="00486489" w:rsidRPr="00486489" w14:paraId="14B527C5" w14:textId="77777777" w:rsidTr="008D3A82">
        <w:trPr>
          <w:trHeight w:val="227"/>
        </w:trPr>
        <w:tc>
          <w:tcPr>
            <w:tcW w:w="9062" w:type="dxa"/>
            <w:gridSpan w:val="7"/>
          </w:tcPr>
          <w:p w14:paraId="76C59369" w14:textId="77777777" w:rsidR="00FA3B10" w:rsidRPr="00486489" w:rsidRDefault="00FA3B10" w:rsidP="008D3A82">
            <w:pPr>
              <w:pStyle w:val="Tabele"/>
              <w:rPr>
                <w:b/>
                <w:bCs/>
                <w:color w:val="auto"/>
              </w:rPr>
            </w:pPr>
            <w:r w:rsidRPr="00486489">
              <w:rPr>
                <w:b/>
                <w:bCs/>
                <w:color w:val="auto"/>
              </w:rPr>
              <w:t xml:space="preserve">DŁUGOŚĆ LINII KABLOWYCH: </w:t>
            </w:r>
          </w:p>
        </w:tc>
      </w:tr>
      <w:tr w:rsidR="00486489" w:rsidRPr="00486489" w14:paraId="0E48270F" w14:textId="77777777" w:rsidTr="008D3A82">
        <w:trPr>
          <w:trHeight w:val="227"/>
        </w:trPr>
        <w:tc>
          <w:tcPr>
            <w:tcW w:w="3821" w:type="dxa"/>
          </w:tcPr>
          <w:p w14:paraId="04C37787" w14:textId="77777777" w:rsidR="00FA3B10" w:rsidRPr="00486489" w:rsidRDefault="00FA3B10" w:rsidP="008D3A82">
            <w:pPr>
              <w:pStyle w:val="Tabele"/>
              <w:rPr>
                <w:color w:val="auto"/>
              </w:rPr>
            </w:pPr>
            <w:r w:rsidRPr="00486489">
              <w:rPr>
                <w:color w:val="auto"/>
              </w:rPr>
              <w:t>- wysokie napięcia (NN+WN)</w:t>
            </w:r>
          </w:p>
        </w:tc>
        <w:tc>
          <w:tcPr>
            <w:tcW w:w="931" w:type="dxa"/>
          </w:tcPr>
          <w:p w14:paraId="59CD2A0B" w14:textId="77777777" w:rsidR="00FA3B10" w:rsidRPr="00486489" w:rsidRDefault="00FA3B10" w:rsidP="008D3A82">
            <w:pPr>
              <w:pStyle w:val="Tabele"/>
              <w:rPr>
                <w:color w:val="auto"/>
              </w:rPr>
            </w:pPr>
            <w:r w:rsidRPr="00486489">
              <w:rPr>
                <w:color w:val="auto"/>
              </w:rPr>
              <w:t>km</w:t>
            </w:r>
          </w:p>
        </w:tc>
        <w:tc>
          <w:tcPr>
            <w:tcW w:w="862" w:type="dxa"/>
          </w:tcPr>
          <w:p w14:paraId="2ED2C416" w14:textId="77777777" w:rsidR="00FA3B10" w:rsidRPr="00486489" w:rsidRDefault="00FA3B10" w:rsidP="008D3A82">
            <w:pPr>
              <w:pStyle w:val="Tabele"/>
              <w:jc w:val="right"/>
              <w:rPr>
                <w:color w:val="auto"/>
              </w:rPr>
            </w:pPr>
            <w:r w:rsidRPr="00486489">
              <w:rPr>
                <w:color w:val="auto"/>
              </w:rPr>
              <w:t xml:space="preserve">79 </w:t>
            </w:r>
          </w:p>
        </w:tc>
        <w:tc>
          <w:tcPr>
            <w:tcW w:w="862" w:type="dxa"/>
          </w:tcPr>
          <w:p w14:paraId="66B93C88" w14:textId="77777777" w:rsidR="00FA3B10" w:rsidRPr="00486489" w:rsidRDefault="00FA3B10" w:rsidP="008D3A82">
            <w:pPr>
              <w:pStyle w:val="Tabele"/>
              <w:jc w:val="right"/>
              <w:rPr>
                <w:color w:val="auto"/>
              </w:rPr>
            </w:pPr>
            <w:r w:rsidRPr="00486489">
              <w:rPr>
                <w:color w:val="auto"/>
              </w:rPr>
              <w:t xml:space="preserve">164 </w:t>
            </w:r>
          </w:p>
        </w:tc>
        <w:tc>
          <w:tcPr>
            <w:tcW w:w="862" w:type="dxa"/>
          </w:tcPr>
          <w:p w14:paraId="6B54249D" w14:textId="77777777" w:rsidR="00FA3B10" w:rsidRPr="00486489" w:rsidRDefault="00FA3B10" w:rsidP="008D3A82">
            <w:pPr>
              <w:pStyle w:val="Tabele"/>
              <w:jc w:val="right"/>
              <w:rPr>
                <w:color w:val="auto"/>
              </w:rPr>
            </w:pPr>
            <w:r w:rsidRPr="00486489">
              <w:rPr>
                <w:color w:val="auto"/>
              </w:rPr>
              <w:t>467</w:t>
            </w:r>
          </w:p>
        </w:tc>
        <w:tc>
          <w:tcPr>
            <w:tcW w:w="862" w:type="dxa"/>
          </w:tcPr>
          <w:p w14:paraId="160D9ADE" w14:textId="77777777" w:rsidR="00FA3B10" w:rsidRPr="00486489" w:rsidRDefault="00FA3B10" w:rsidP="008D3A82">
            <w:pPr>
              <w:pStyle w:val="Tabele"/>
              <w:jc w:val="right"/>
              <w:rPr>
                <w:color w:val="auto"/>
              </w:rPr>
            </w:pPr>
            <w:r w:rsidRPr="00486489">
              <w:rPr>
                <w:color w:val="auto"/>
              </w:rPr>
              <w:t>769</w:t>
            </w:r>
          </w:p>
        </w:tc>
        <w:tc>
          <w:tcPr>
            <w:tcW w:w="862" w:type="dxa"/>
          </w:tcPr>
          <w:p w14:paraId="22FAE5A1" w14:textId="77777777" w:rsidR="00FA3B10" w:rsidRPr="00486489" w:rsidRDefault="00FA3B10" w:rsidP="008D3A82">
            <w:pPr>
              <w:pStyle w:val="Tabele"/>
              <w:jc w:val="right"/>
              <w:rPr>
                <w:color w:val="auto"/>
              </w:rPr>
            </w:pPr>
            <w:r w:rsidRPr="00486489">
              <w:rPr>
                <w:color w:val="auto"/>
              </w:rPr>
              <w:t>951</w:t>
            </w:r>
          </w:p>
        </w:tc>
      </w:tr>
      <w:tr w:rsidR="00486489" w:rsidRPr="00486489" w14:paraId="13A2713C" w14:textId="77777777" w:rsidTr="008D3A82">
        <w:trPr>
          <w:trHeight w:val="227"/>
        </w:trPr>
        <w:tc>
          <w:tcPr>
            <w:tcW w:w="3821" w:type="dxa"/>
          </w:tcPr>
          <w:p w14:paraId="010F2E90" w14:textId="77777777" w:rsidR="00FA3B10" w:rsidRPr="00486489" w:rsidRDefault="00FA3B10" w:rsidP="008D3A82">
            <w:pPr>
              <w:pStyle w:val="Tabele"/>
              <w:rPr>
                <w:color w:val="auto"/>
              </w:rPr>
            </w:pPr>
            <w:r w:rsidRPr="00486489">
              <w:rPr>
                <w:color w:val="auto"/>
              </w:rPr>
              <w:t>- średnie napięcia (SN)</w:t>
            </w:r>
          </w:p>
        </w:tc>
        <w:tc>
          <w:tcPr>
            <w:tcW w:w="931" w:type="dxa"/>
          </w:tcPr>
          <w:p w14:paraId="3E7A020F" w14:textId="77777777" w:rsidR="00FA3B10" w:rsidRPr="00486489" w:rsidRDefault="00FA3B10" w:rsidP="008D3A82">
            <w:pPr>
              <w:pStyle w:val="Tabele"/>
              <w:rPr>
                <w:color w:val="auto"/>
              </w:rPr>
            </w:pPr>
            <w:r w:rsidRPr="00486489">
              <w:rPr>
                <w:color w:val="auto"/>
              </w:rPr>
              <w:t>km</w:t>
            </w:r>
          </w:p>
        </w:tc>
        <w:tc>
          <w:tcPr>
            <w:tcW w:w="862" w:type="dxa"/>
          </w:tcPr>
          <w:p w14:paraId="69ADD8AF" w14:textId="77777777" w:rsidR="00FA3B10" w:rsidRPr="00486489" w:rsidRDefault="00FA3B10" w:rsidP="008D3A82">
            <w:pPr>
              <w:pStyle w:val="Tabele"/>
              <w:jc w:val="right"/>
              <w:rPr>
                <w:color w:val="auto"/>
              </w:rPr>
            </w:pPr>
            <w:r w:rsidRPr="00486489">
              <w:rPr>
                <w:color w:val="auto"/>
              </w:rPr>
              <w:t xml:space="preserve">61 988 </w:t>
            </w:r>
          </w:p>
        </w:tc>
        <w:tc>
          <w:tcPr>
            <w:tcW w:w="862" w:type="dxa"/>
          </w:tcPr>
          <w:p w14:paraId="4D5E91B5" w14:textId="77777777" w:rsidR="00FA3B10" w:rsidRPr="00486489" w:rsidRDefault="00FA3B10" w:rsidP="008D3A82">
            <w:pPr>
              <w:pStyle w:val="Tabele"/>
              <w:jc w:val="right"/>
              <w:rPr>
                <w:color w:val="auto"/>
              </w:rPr>
            </w:pPr>
            <w:r w:rsidRPr="00486489">
              <w:rPr>
                <w:color w:val="auto"/>
              </w:rPr>
              <w:t xml:space="preserve">68 998 </w:t>
            </w:r>
          </w:p>
        </w:tc>
        <w:tc>
          <w:tcPr>
            <w:tcW w:w="862" w:type="dxa"/>
          </w:tcPr>
          <w:p w14:paraId="4008A851" w14:textId="77777777" w:rsidR="00FA3B10" w:rsidRPr="00486489" w:rsidRDefault="00FA3B10" w:rsidP="008D3A82">
            <w:pPr>
              <w:pStyle w:val="Tabele"/>
              <w:jc w:val="right"/>
              <w:rPr>
                <w:color w:val="auto"/>
              </w:rPr>
            </w:pPr>
            <w:r w:rsidRPr="00486489">
              <w:rPr>
                <w:color w:val="auto"/>
              </w:rPr>
              <w:t>79 382</w:t>
            </w:r>
          </w:p>
        </w:tc>
        <w:tc>
          <w:tcPr>
            <w:tcW w:w="862" w:type="dxa"/>
          </w:tcPr>
          <w:p w14:paraId="272E03EB" w14:textId="77777777" w:rsidR="00FA3B10" w:rsidRPr="00486489" w:rsidRDefault="00FA3B10" w:rsidP="008D3A82">
            <w:pPr>
              <w:pStyle w:val="Tabele"/>
              <w:jc w:val="right"/>
              <w:rPr>
                <w:color w:val="auto"/>
              </w:rPr>
            </w:pPr>
            <w:r w:rsidRPr="00486489">
              <w:rPr>
                <w:color w:val="auto"/>
              </w:rPr>
              <w:t>92 651</w:t>
            </w:r>
          </w:p>
        </w:tc>
        <w:tc>
          <w:tcPr>
            <w:tcW w:w="862" w:type="dxa"/>
          </w:tcPr>
          <w:p w14:paraId="2B5915B4" w14:textId="77777777" w:rsidR="00FA3B10" w:rsidRPr="00486489" w:rsidRDefault="00FA3B10" w:rsidP="008D3A82">
            <w:pPr>
              <w:pStyle w:val="Tabele"/>
              <w:jc w:val="right"/>
              <w:rPr>
                <w:color w:val="auto"/>
              </w:rPr>
            </w:pPr>
            <w:r w:rsidRPr="00486489">
              <w:rPr>
                <w:color w:val="auto"/>
              </w:rPr>
              <w:t>97 345</w:t>
            </w:r>
          </w:p>
        </w:tc>
      </w:tr>
      <w:tr w:rsidR="00486489" w:rsidRPr="00486489" w14:paraId="1846D49F" w14:textId="77777777" w:rsidTr="008D3A82">
        <w:trPr>
          <w:trHeight w:val="227"/>
        </w:trPr>
        <w:tc>
          <w:tcPr>
            <w:tcW w:w="3821" w:type="dxa"/>
          </w:tcPr>
          <w:p w14:paraId="59DED247" w14:textId="77777777" w:rsidR="00FA3B10" w:rsidRPr="00486489" w:rsidRDefault="00FA3B10" w:rsidP="008D3A82">
            <w:pPr>
              <w:pStyle w:val="Tabele"/>
              <w:rPr>
                <w:color w:val="auto"/>
              </w:rPr>
            </w:pPr>
            <w:r w:rsidRPr="00486489">
              <w:rPr>
                <w:color w:val="auto"/>
              </w:rPr>
              <w:t>- niskie napięcia (nN)</w:t>
            </w:r>
          </w:p>
        </w:tc>
        <w:tc>
          <w:tcPr>
            <w:tcW w:w="931" w:type="dxa"/>
          </w:tcPr>
          <w:p w14:paraId="5435D292" w14:textId="77777777" w:rsidR="00FA3B10" w:rsidRPr="00486489" w:rsidRDefault="00FA3B10" w:rsidP="008D3A82">
            <w:pPr>
              <w:pStyle w:val="Tabele"/>
              <w:rPr>
                <w:color w:val="auto"/>
              </w:rPr>
            </w:pPr>
            <w:r w:rsidRPr="00486489">
              <w:rPr>
                <w:color w:val="auto"/>
              </w:rPr>
              <w:t>km</w:t>
            </w:r>
          </w:p>
        </w:tc>
        <w:tc>
          <w:tcPr>
            <w:tcW w:w="862" w:type="dxa"/>
          </w:tcPr>
          <w:p w14:paraId="2FDC10A5" w14:textId="77777777" w:rsidR="00FA3B10" w:rsidRPr="00486489" w:rsidRDefault="00FA3B10" w:rsidP="008D3A82">
            <w:pPr>
              <w:pStyle w:val="Tabele"/>
              <w:jc w:val="right"/>
              <w:rPr>
                <w:color w:val="auto"/>
              </w:rPr>
            </w:pPr>
            <w:r w:rsidRPr="00486489">
              <w:rPr>
                <w:color w:val="auto"/>
              </w:rPr>
              <w:t>125 776</w:t>
            </w:r>
          </w:p>
        </w:tc>
        <w:tc>
          <w:tcPr>
            <w:tcW w:w="862" w:type="dxa"/>
          </w:tcPr>
          <w:p w14:paraId="2877491C" w14:textId="77777777" w:rsidR="00FA3B10" w:rsidRPr="00486489" w:rsidRDefault="00FA3B10" w:rsidP="008D3A82">
            <w:pPr>
              <w:pStyle w:val="Tabele"/>
              <w:jc w:val="right"/>
              <w:rPr>
                <w:color w:val="auto"/>
              </w:rPr>
            </w:pPr>
            <w:r w:rsidRPr="00486489">
              <w:rPr>
                <w:color w:val="auto"/>
              </w:rPr>
              <w:t>140 320</w:t>
            </w:r>
          </w:p>
        </w:tc>
        <w:tc>
          <w:tcPr>
            <w:tcW w:w="862" w:type="dxa"/>
          </w:tcPr>
          <w:p w14:paraId="033C6F5F" w14:textId="77777777" w:rsidR="00FA3B10" w:rsidRPr="00486489" w:rsidRDefault="00FA3B10" w:rsidP="008D3A82">
            <w:pPr>
              <w:pStyle w:val="Tabele"/>
              <w:jc w:val="right"/>
              <w:rPr>
                <w:color w:val="auto"/>
              </w:rPr>
            </w:pPr>
            <w:r w:rsidRPr="00486489">
              <w:rPr>
                <w:color w:val="auto"/>
              </w:rPr>
              <w:t>160 510</w:t>
            </w:r>
          </w:p>
        </w:tc>
        <w:tc>
          <w:tcPr>
            <w:tcW w:w="862" w:type="dxa"/>
          </w:tcPr>
          <w:p w14:paraId="40894BD4" w14:textId="77777777" w:rsidR="00FA3B10" w:rsidRPr="00486489" w:rsidRDefault="00FA3B10" w:rsidP="008D3A82">
            <w:pPr>
              <w:pStyle w:val="Tabele"/>
              <w:jc w:val="right"/>
              <w:rPr>
                <w:color w:val="auto"/>
              </w:rPr>
            </w:pPr>
            <w:r w:rsidRPr="00486489">
              <w:rPr>
                <w:color w:val="auto"/>
              </w:rPr>
              <w:t>177 159</w:t>
            </w:r>
          </w:p>
        </w:tc>
        <w:tc>
          <w:tcPr>
            <w:tcW w:w="862" w:type="dxa"/>
          </w:tcPr>
          <w:p w14:paraId="6E2EE652" w14:textId="77777777" w:rsidR="00FA3B10" w:rsidRPr="00486489" w:rsidRDefault="00FA3B10" w:rsidP="008D3A82">
            <w:pPr>
              <w:pStyle w:val="Tabele"/>
              <w:jc w:val="right"/>
              <w:rPr>
                <w:color w:val="auto"/>
              </w:rPr>
            </w:pPr>
            <w:r w:rsidRPr="00486489">
              <w:rPr>
                <w:color w:val="auto"/>
              </w:rPr>
              <w:t>185 834</w:t>
            </w:r>
          </w:p>
        </w:tc>
      </w:tr>
      <w:tr w:rsidR="00486489" w:rsidRPr="00486489" w14:paraId="375D3D4B" w14:textId="77777777" w:rsidTr="008D3A82">
        <w:trPr>
          <w:trHeight w:val="227"/>
        </w:trPr>
        <w:tc>
          <w:tcPr>
            <w:tcW w:w="3821" w:type="dxa"/>
          </w:tcPr>
          <w:p w14:paraId="7057A2EA" w14:textId="77777777" w:rsidR="00FA3B10" w:rsidRPr="00486489" w:rsidRDefault="00FA3B10" w:rsidP="008D3A82">
            <w:pPr>
              <w:pStyle w:val="Tabele"/>
              <w:rPr>
                <w:color w:val="auto"/>
              </w:rPr>
            </w:pPr>
            <w:r w:rsidRPr="00486489">
              <w:rPr>
                <w:color w:val="auto"/>
              </w:rPr>
              <w:t>Razem wszystkie napięcia</w:t>
            </w:r>
          </w:p>
        </w:tc>
        <w:tc>
          <w:tcPr>
            <w:tcW w:w="931" w:type="dxa"/>
          </w:tcPr>
          <w:p w14:paraId="6D11CBF6" w14:textId="77777777" w:rsidR="00FA3B10" w:rsidRPr="00486489" w:rsidRDefault="00FA3B10" w:rsidP="008D3A82">
            <w:pPr>
              <w:pStyle w:val="Tabele"/>
              <w:rPr>
                <w:color w:val="auto"/>
              </w:rPr>
            </w:pPr>
            <w:r w:rsidRPr="00486489">
              <w:rPr>
                <w:color w:val="auto"/>
              </w:rPr>
              <w:t>km</w:t>
            </w:r>
          </w:p>
        </w:tc>
        <w:tc>
          <w:tcPr>
            <w:tcW w:w="862" w:type="dxa"/>
          </w:tcPr>
          <w:p w14:paraId="5ECA9E5E" w14:textId="77777777" w:rsidR="00FA3B10" w:rsidRPr="00486489" w:rsidRDefault="00FA3B10" w:rsidP="008D3A82">
            <w:pPr>
              <w:pStyle w:val="Tabele"/>
              <w:jc w:val="right"/>
              <w:rPr>
                <w:color w:val="auto"/>
              </w:rPr>
            </w:pPr>
            <w:r w:rsidRPr="00486489">
              <w:rPr>
                <w:color w:val="auto"/>
              </w:rPr>
              <w:t>187 843</w:t>
            </w:r>
          </w:p>
        </w:tc>
        <w:tc>
          <w:tcPr>
            <w:tcW w:w="862" w:type="dxa"/>
          </w:tcPr>
          <w:p w14:paraId="1E2A5BAF" w14:textId="77777777" w:rsidR="00FA3B10" w:rsidRPr="00486489" w:rsidRDefault="00FA3B10" w:rsidP="008D3A82">
            <w:pPr>
              <w:pStyle w:val="Tabele"/>
              <w:jc w:val="right"/>
              <w:rPr>
                <w:color w:val="auto"/>
              </w:rPr>
            </w:pPr>
            <w:r w:rsidRPr="00486489">
              <w:rPr>
                <w:color w:val="auto"/>
              </w:rPr>
              <w:t>209 482</w:t>
            </w:r>
          </w:p>
        </w:tc>
        <w:tc>
          <w:tcPr>
            <w:tcW w:w="862" w:type="dxa"/>
          </w:tcPr>
          <w:p w14:paraId="5A0C12C1" w14:textId="77777777" w:rsidR="00FA3B10" w:rsidRPr="00486489" w:rsidRDefault="00FA3B10" w:rsidP="008D3A82">
            <w:pPr>
              <w:pStyle w:val="Tabele"/>
              <w:jc w:val="right"/>
              <w:rPr>
                <w:color w:val="auto"/>
              </w:rPr>
            </w:pPr>
            <w:r w:rsidRPr="00486489">
              <w:rPr>
                <w:color w:val="auto"/>
              </w:rPr>
              <w:t>240 359</w:t>
            </w:r>
          </w:p>
        </w:tc>
        <w:tc>
          <w:tcPr>
            <w:tcW w:w="862" w:type="dxa"/>
          </w:tcPr>
          <w:p w14:paraId="1C384936" w14:textId="77777777" w:rsidR="00FA3B10" w:rsidRPr="00486489" w:rsidRDefault="00FA3B10" w:rsidP="008D3A82">
            <w:pPr>
              <w:pStyle w:val="Tabele"/>
              <w:jc w:val="right"/>
              <w:rPr>
                <w:color w:val="auto"/>
              </w:rPr>
            </w:pPr>
            <w:r w:rsidRPr="00486489">
              <w:rPr>
                <w:color w:val="auto"/>
              </w:rPr>
              <w:t>270 579</w:t>
            </w:r>
          </w:p>
        </w:tc>
        <w:tc>
          <w:tcPr>
            <w:tcW w:w="862" w:type="dxa"/>
          </w:tcPr>
          <w:p w14:paraId="365D60F4" w14:textId="77777777" w:rsidR="00FA3B10" w:rsidRPr="00486489" w:rsidRDefault="00FA3B10" w:rsidP="008D3A82">
            <w:pPr>
              <w:pStyle w:val="Tabele"/>
              <w:jc w:val="right"/>
              <w:rPr>
                <w:color w:val="auto"/>
              </w:rPr>
            </w:pPr>
            <w:r w:rsidRPr="00486489">
              <w:rPr>
                <w:color w:val="auto"/>
              </w:rPr>
              <w:t>284 130</w:t>
            </w:r>
          </w:p>
        </w:tc>
      </w:tr>
      <w:tr w:rsidR="00486489" w:rsidRPr="00486489" w14:paraId="566D09B1" w14:textId="77777777" w:rsidTr="008D3A82">
        <w:trPr>
          <w:trHeight w:val="227"/>
        </w:trPr>
        <w:tc>
          <w:tcPr>
            <w:tcW w:w="9062" w:type="dxa"/>
            <w:gridSpan w:val="7"/>
          </w:tcPr>
          <w:p w14:paraId="0F05391F" w14:textId="77777777" w:rsidR="00FA3B10" w:rsidRPr="00486489" w:rsidRDefault="00FA3B10" w:rsidP="008D3A82">
            <w:pPr>
              <w:pStyle w:val="Tabele"/>
              <w:rPr>
                <w:color w:val="auto"/>
              </w:rPr>
            </w:pPr>
            <w:r w:rsidRPr="00486489">
              <w:rPr>
                <w:color w:val="auto"/>
              </w:rPr>
              <w:t>LICZBA STACJI O GÓRNYM NAPIĘCIU:</w:t>
            </w:r>
          </w:p>
        </w:tc>
      </w:tr>
      <w:tr w:rsidR="00486489" w:rsidRPr="00486489" w14:paraId="52546735" w14:textId="77777777" w:rsidTr="008D3A82">
        <w:trPr>
          <w:trHeight w:val="227"/>
        </w:trPr>
        <w:tc>
          <w:tcPr>
            <w:tcW w:w="3821" w:type="dxa"/>
          </w:tcPr>
          <w:p w14:paraId="3019A451" w14:textId="77777777" w:rsidR="00FA3B10" w:rsidRPr="00486489" w:rsidRDefault="00FA3B10" w:rsidP="008D3A82">
            <w:pPr>
              <w:pStyle w:val="Tabele"/>
              <w:rPr>
                <w:color w:val="auto"/>
              </w:rPr>
            </w:pPr>
            <w:r w:rsidRPr="00486489">
              <w:rPr>
                <w:color w:val="auto"/>
              </w:rPr>
              <w:t>400 i 750 kV</w:t>
            </w:r>
          </w:p>
        </w:tc>
        <w:tc>
          <w:tcPr>
            <w:tcW w:w="931" w:type="dxa"/>
          </w:tcPr>
          <w:p w14:paraId="62C1892C" w14:textId="77777777" w:rsidR="00FA3B10" w:rsidRPr="00486489" w:rsidRDefault="00FA3B10" w:rsidP="008D3A82">
            <w:pPr>
              <w:pStyle w:val="Tabele"/>
              <w:rPr>
                <w:color w:val="auto"/>
              </w:rPr>
            </w:pPr>
            <w:r w:rsidRPr="00486489">
              <w:rPr>
                <w:color w:val="auto"/>
              </w:rPr>
              <w:t>szt.</w:t>
            </w:r>
          </w:p>
        </w:tc>
        <w:tc>
          <w:tcPr>
            <w:tcW w:w="862" w:type="dxa"/>
          </w:tcPr>
          <w:p w14:paraId="35B83D58" w14:textId="77777777" w:rsidR="00FA3B10" w:rsidRPr="00486489" w:rsidRDefault="00FA3B10" w:rsidP="008D3A82">
            <w:pPr>
              <w:pStyle w:val="Tabele"/>
              <w:jc w:val="right"/>
              <w:rPr>
                <w:color w:val="auto"/>
              </w:rPr>
            </w:pPr>
            <w:r w:rsidRPr="00486489">
              <w:rPr>
                <w:color w:val="auto"/>
              </w:rPr>
              <w:t xml:space="preserve">31 </w:t>
            </w:r>
          </w:p>
        </w:tc>
        <w:tc>
          <w:tcPr>
            <w:tcW w:w="862" w:type="dxa"/>
          </w:tcPr>
          <w:p w14:paraId="78162312" w14:textId="77777777" w:rsidR="00FA3B10" w:rsidRPr="00486489" w:rsidRDefault="00FA3B10" w:rsidP="008D3A82">
            <w:pPr>
              <w:pStyle w:val="Tabele"/>
              <w:jc w:val="right"/>
              <w:rPr>
                <w:color w:val="auto"/>
              </w:rPr>
            </w:pPr>
            <w:r w:rsidRPr="00486489">
              <w:rPr>
                <w:color w:val="auto"/>
              </w:rPr>
              <w:t xml:space="preserve">35 </w:t>
            </w:r>
          </w:p>
        </w:tc>
        <w:tc>
          <w:tcPr>
            <w:tcW w:w="862" w:type="dxa"/>
          </w:tcPr>
          <w:p w14:paraId="044C5C09" w14:textId="77777777" w:rsidR="00FA3B10" w:rsidRPr="00486489" w:rsidRDefault="00FA3B10" w:rsidP="008D3A82">
            <w:pPr>
              <w:pStyle w:val="Tabele"/>
              <w:jc w:val="right"/>
              <w:rPr>
                <w:color w:val="auto"/>
              </w:rPr>
            </w:pPr>
            <w:r w:rsidRPr="00486489">
              <w:rPr>
                <w:color w:val="auto"/>
              </w:rPr>
              <w:t>44</w:t>
            </w:r>
          </w:p>
        </w:tc>
        <w:tc>
          <w:tcPr>
            <w:tcW w:w="862" w:type="dxa"/>
          </w:tcPr>
          <w:p w14:paraId="0073675E" w14:textId="77777777" w:rsidR="00FA3B10" w:rsidRPr="00486489" w:rsidRDefault="00FA3B10" w:rsidP="008D3A82">
            <w:pPr>
              <w:pStyle w:val="Tabele"/>
              <w:jc w:val="right"/>
              <w:rPr>
                <w:color w:val="auto"/>
              </w:rPr>
            </w:pPr>
            <w:r w:rsidRPr="00486489">
              <w:rPr>
                <w:color w:val="auto"/>
              </w:rPr>
              <w:t>53</w:t>
            </w:r>
          </w:p>
        </w:tc>
        <w:tc>
          <w:tcPr>
            <w:tcW w:w="862" w:type="dxa"/>
          </w:tcPr>
          <w:p w14:paraId="6651270F" w14:textId="77777777" w:rsidR="00FA3B10" w:rsidRPr="00486489" w:rsidRDefault="00FA3B10" w:rsidP="008D3A82">
            <w:pPr>
              <w:pStyle w:val="Tabele"/>
              <w:jc w:val="right"/>
              <w:rPr>
                <w:color w:val="auto"/>
              </w:rPr>
            </w:pPr>
            <w:r w:rsidRPr="00486489">
              <w:rPr>
                <w:color w:val="auto"/>
              </w:rPr>
              <w:t>50</w:t>
            </w:r>
          </w:p>
        </w:tc>
      </w:tr>
      <w:tr w:rsidR="00486489" w:rsidRPr="00486489" w14:paraId="3E792E35" w14:textId="77777777" w:rsidTr="008D3A82">
        <w:trPr>
          <w:trHeight w:val="227"/>
        </w:trPr>
        <w:tc>
          <w:tcPr>
            <w:tcW w:w="3821" w:type="dxa"/>
          </w:tcPr>
          <w:p w14:paraId="0B082BC2" w14:textId="77777777" w:rsidR="00FA3B10" w:rsidRPr="00486489" w:rsidRDefault="00FA3B10" w:rsidP="008D3A82">
            <w:pPr>
              <w:pStyle w:val="Tabele"/>
              <w:rPr>
                <w:color w:val="auto"/>
              </w:rPr>
            </w:pPr>
            <w:r w:rsidRPr="00486489">
              <w:rPr>
                <w:color w:val="auto"/>
              </w:rPr>
              <w:t>220 kV</w:t>
            </w:r>
          </w:p>
        </w:tc>
        <w:tc>
          <w:tcPr>
            <w:tcW w:w="931" w:type="dxa"/>
          </w:tcPr>
          <w:p w14:paraId="53835A3D" w14:textId="77777777" w:rsidR="00FA3B10" w:rsidRPr="00486489" w:rsidRDefault="00FA3B10" w:rsidP="008D3A82">
            <w:pPr>
              <w:pStyle w:val="Tabele"/>
              <w:rPr>
                <w:color w:val="auto"/>
              </w:rPr>
            </w:pPr>
            <w:r w:rsidRPr="00486489">
              <w:rPr>
                <w:color w:val="auto"/>
              </w:rPr>
              <w:t>szt.</w:t>
            </w:r>
          </w:p>
        </w:tc>
        <w:tc>
          <w:tcPr>
            <w:tcW w:w="862" w:type="dxa"/>
          </w:tcPr>
          <w:p w14:paraId="7129A8CE" w14:textId="77777777" w:rsidR="00FA3B10" w:rsidRPr="00486489" w:rsidRDefault="00FA3B10" w:rsidP="008D3A82">
            <w:pPr>
              <w:pStyle w:val="Tabele"/>
              <w:jc w:val="right"/>
              <w:rPr>
                <w:color w:val="auto"/>
              </w:rPr>
            </w:pPr>
            <w:r w:rsidRPr="00486489">
              <w:rPr>
                <w:color w:val="auto"/>
              </w:rPr>
              <w:t xml:space="preserve">67 </w:t>
            </w:r>
          </w:p>
        </w:tc>
        <w:tc>
          <w:tcPr>
            <w:tcW w:w="862" w:type="dxa"/>
          </w:tcPr>
          <w:p w14:paraId="663DCE16" w14:textId="77777777" w:rsidR="00FA3B10" w:rsidRPr="00486489" w:rsidRDefault="00FA3B10" w:rsidP="008D3A82">
            <w:pPr>
              <w:pStyle w:val="Tabele"/>
              <w:jc w:val="right"/>
              <w:rPr>
                <w:color w:val="auto"/>
              </w:rPr>
            </w:pPr>
            <w:r w:rsidRPr="00486489">
              <w:rPr>
                <w:color w:val="auto"/>
              </w:rPr>
              <w:t xml:space="preserve">67 </w:t>
            </w:r>
          </w:p>
        </w:tc>
        <w:tc>
          <w:tcPr>
            <w:tcW w:w="862" w:type="dxa"/>
          </w:tcPr>
          <w:p w14:paraId="6C180785" w14:textId="77777777" w:rsidR="00FA3B10" w:rsidRPr="00486489" w:rsidRDefault="00FA3B10" w:rsidP="008D3A82">
            <w:pPr>
              <w:pStyle w:val="Tabele"/>
              <w:jc w:val="right"/>
              <w:rPr>
                <w:color w:val="auto"/>
              </w:rPr>
            </w:pPr>
            <w:r w:rsidRPr="00486489">
              <w:rPr>
                <w:color w:val="auto"/>
              </w:rPr>
              <w:t>64</w:t>
            </w:r>
          </w:p>
        </w:tc>
        <w:tc>
          <w:tcPr>
            <w:tcW w:w="862" w:type="dxa"/>
          </w:tcPr>
          <w:p w14:paraId="70E557E0" w14:textId="77777777" w:rsidR="00FA3B10" w:rsidRPr="00486489" w:rsidRDefault="00FA3B10" w:rsidP="008D3A82">
            <w:pPr>
              <w:pStyle w:val="Tabele"/>
              <w:jc w:val="right"/>
              <w:rPr>
                <w:color w:val="auto"/>
              </w:rPr>
            </w:pPr>
            <w:r w:rsidRPr="00486489">
              <w:rPr>
                <w:color w:val="auto"/>
              </w:rPr>
              <w:t>61</w:t>
            </w:r>
          </w:p>
        </w:tc>
        <w:tc>
          <w:tcPr>
            <w:tcW w:w="862" w:type="dxa"/>
          </w:tcPr>
          <w:p w14:paraId="29690F35" w14:textId="77777777" w:rsidR="00FA3B10" w:rsidRPr="00486489" w:rsidRDefault="00FA3B10" w:rsidP="008D3A82">
            <w:pPr>
              <w:pStyle w:val="Tabele"/>
              <w:jc w:val="right"/>
              <w:rPr>
                <w:color w:val="auto"/>
              </w:rPr>
            </w:pPr>
            <w:r w:rsidRPr="00486489">
              <w:rPr>
                <w:color w:val="auto"/>
              </w:rPr>
              <w:t>62</w:t>
            </w:r>
          </w:p>
        </w:tc>
      </w:tr>
      <w:tr w:rsidR="00486489" w:rsidRPr="00486489" w14:paraId="32A59829" w14:textId="77777777" w:rsidTr="008D3A82">
        <w:trPr>
          <w:trHeight w:val="227"/>
        </w:trPr>
        <w:tc>
          <w:tcPr>
            <w:tcW w:w="3821" w:type="dxa"/>
          </w:tcPr>
          <w:p w14:paraId="49EE8BCF" w14:textId="77777777" w:rsidR="00FA3B10" w:rsidRPr="00486489" w:rsidRDefault="00FA3B10" w:rsidP="008D3A82">
            <w:pPr>
              <w:pStyle w:val="Tabele"/>
              <w:rPr>
                <w:color w:val="auto"/>
              </w:rPr>
            </w:pPr>
            <w:r w:rsidRPr="00486489">
              <w:rPr>
                <w:color w:val="auto"/>
              </w:rPr>
              <w:t>110 kV</w:t>
            </w:r>
          </w:p>
        </w:tc>
        <w:tc>
          <w:tcPr>
            <w:tcW w:w="931" w:type="dxa"/>
          </w:tcPr>
          <w:p w14:paraId="5F7654E5" w14:textId="77777777" w:rsidR="00FA3B10" w:rsidRPr="00486489" w:rsidRDefault="00FA3B10" w:rsidP="008D3A82">
            <w:pPr>
              <w:pStyle w:val="Tabele"/>
              <w:rPr>
                <w:color w:val="auto"/>
              </w:rPr>
            </w:pPr>
            <w:r w:rsidRPr="00486489">
              <w:rPr>
                <w:color w:val="auto"/>
              </w:rPr>
              <w:t>szt.</w:t>
            </w:r>
          </w:p>
        </w:tc>
        <w:tc>
          <w:tcPr>
            <w:tcW w:w="862" w:type="dxa"/>
          </w:tcPr>
          <w:p w14:paraId="59A3C715" w14:textId="77777777" w:rsidR="00FA3B10" w:rsidRPr="00486489" w:rsidRDefault="00FA3B10" w:rsidP="008D3A82">
            <w:pPr>
              <w:pStyle w:val="Tabele"/>
              <w:jc w:val="right"/>
              <w:rPr>
                <w:color w:val="auto"/>
              </w:rPr>
            </w:pPr>
            <w:r w:rsidRPr="00486489">
              <w:rPr>
                <w:color w:val="auto"/>
              </w:rPr>
              <w:t xml:space="preserve">1 356 </w:t>
            </w:r>
          </w:p>
        </w:tc>
        <w:tc>
          <w:tcPr>
            <w:tcW w:w="862" w:type="dxa"/>
          </w:tcPr>
          <w:p w14:paraId="7B194E10" w14:textId="77777777" w:rsidR="00FA3B10" w:rsidRPr="00486489" w:rsidRDefault="00FA3B10" w:rsidP="008D3A82">
            <w:pPr>
              <w:pStyle w:val="Tabele"/>
              <w:jc w:val="right"/>
              <w:rPr>
                <w:color w:val="auto"/>
              </w:rPr>
            </w:pPr>
            <w:r w:rsidRPr="00486489">
              <w:rPr>
                <w:color w:val="auto"/>
              </w:rPr>
              <w:t xml:space="preserve">1 405 </w:t>
            </w:r>
          </w:p>
        </w:tc>
        <w:tc>
          <w:tcPr>
            <w:tcW w:w="862" w:type="dxa"/>
          </w:tcPr>
          <w:p w14:paraId="14D4A910" w14:textId="77777777" w:rsidR="00FA3B10" w:rsidRPr="00486489" w:rsidRDefault="00FA3B10" w:rsidP="008D3A82">
            <w:pPr>
              <w:pStyle w:val="Tabele"/>
              <w:jc w:val="right"/>
              <w:rPr>
                <w:color w:val="auto"/>
              </w:rPr>
            </w:pPr>
            <w:r w:rsidRPr="00486489">
              <w:rPr>
                <w:color w:val="auto"/>
              </w:rPr>
              <w:t>1 517</w:t>
            </w:r>
          </w:p>
        </w:tc>
        <w:tc>
          <w:tcPr>
            <w:tcW w:w="862" w:type="dxa"/>
          </w:tcPr>
          <w:p w14:paraId="3D6677FF" w14:textId="77777777" w:rsidR="00FA3B10" w:rsidRPr="00486489" w:rsidRDefault="00FA3B10" w:rsidP="008D3A82">
            <w:pPr>
              <w:pStyle w:val="Tabele"/>
              <w:jc w:val="right"/>
              <w:rPr>
                <w:color w:val="auto"/>
              </w:rPr>
            </w:pPr>
            <w:r w:rsidRPr="00486489">
              <w:rPr>
                <w:color w:val="auto"/>
              </w:rPr>
              <w:t>1 574</w:t>
            </w:r>
          </w:p>
        </w:tc>
        <w:tc>
          <w:tcPr>
            <w:tcW w:w="862" w:type="dxa"/>
          </w:tcPr>
          <w:p w14:paraId="1F16396C" w14:textId="77777777" w:rsidR="00FA3B10" w:rsidRPr="00486489" w:rsidRDefault="00FA3B10" w:rsidP="008D3A82">
            <w:pPr>
              <w:pStyle w:val="Tabele"/>
              <w:jc w:val="right"/>
              <w:rPr>
                <w:color w:val="auto"/>
              </w:rPr>
            </w:pPr>
            <w:r w:rsidRPr="00486489">
              <w:rPr>
                <w:color w:val="auto"/>
              </w:rPr>
              <w:t>1 639</w:t>
            </w:r>
          </w:p>
        </w:tc>
      </w:tr>
      <w:tr w:rsidR="00486489" w:rsidRPr="00486489" w14:paraId="5AA420AC" w14:textId="77777777" w:rsidTr="008D3A82">
        <w:trPr>
          <w:trHeight w:val="227"/>
        </w:trPr>
        <w:tc>
          <w:tcPr>
            <w:tcW w:w="3821" w:type="dxa"/>
          </w:tcPr>
          <w:p w14:paraId="15CB3204" w14:textId="77777777" w:rsidR="00FA3B10" w:rsidRPr="00486489" w:rsidRDefault="00FA3B10" w:rsidP="008D3A82">
            <w:pPr>
              <w:pStyle w:val="Tabele"/>
              <w:rPr>
                <w:color w:val="auto"/>
              </w:rPr>
            </w:pPr>
            <w:r w:rsidRPr="00486489">
              <w:rPr>
                <w:color w:val="auto"/>
              </w:rPr>
              <w:t>- średnie napięcia (SN)</w:t>
            </w:r>
          </w:p>
        </w:tc>
        <w:tc>
          <w:tcPr>
            <w:tcW w:w="931" w:type="dxa"/>
          </w:tcPr>
          <w:p w14:paraId="2F4A841E" w14:textId="77777777" w:rsidR="00FA3B10" w:rsidRPr="00486489" w:rsidRDefault="00FA3B10" w:rsidP="008D3A82">
            <w:pPr>
              <w:pStyle w:val="Tabele"/>
              <w:rPr>
                <w:color w:val="auto"/>
              </w:rPr>
            </w:pPr>
            <w:r w:rsidRPr="00486489">
              <w:rPr>
                <w:color w:val="auto"/>
              </w:rPr>
              <w:t>szt.</w:t>
            </w:r>
          </w:p>
        </w:tc>
        <w:tc>
          <w:tcPr>
            <w:tcW w:w="862" w:type="dxa"/>
          </w:tcPr>
          <w:p w14:paraId="58BB435F" w14:textId="77777777" w:rsidR="00FA3B10" w:rsidRPr="00486489" w:rsidRDefault="00FA3B10" w:rsidP="008D3A82">
            <w:pPr>
              <w:pStyle w:val="Tabele"/>
              <w:jc w:val="right"/>
              <w:rPr>
                <w:color w:val="auto"/>
              </w:rPr>
            </w:pPr>
            <w:r w:rsidRPr="00486489">
              <w:rPr>
                <w:color w:val="auto"/>
              </w:rPr>
              <w:t>236 067</w:t>
            </w:r>
          </w:p>
        </w:tc>
        <w:tc>
          <w:tcPr>
            <w:tcW w:w="862" w:type="dxa"/>
          </w:tcPr>
          <w:p w14:paraId="23147080" w14:textId="77777777" w:rsidR="00FA3B10" w:rsidRPr="00486489" w:rsidRDefault="00FA3B10" w:rsidP="008D3A82">
            <w:pPr>
              <w:pStyle w:val="Tabele"/>
              <w:jc w:val="right"/>
              <w:rPr>
                <w:color w:val="auto"/>
              </w:rPr>
            </w:pPr>
            <w:r w:rsidRPr="00486489">
              <w:rPr>
                <w:color w:val="auto"/>
              </w:rPr>
              <w:t>246 562</w:t>
            </w:r>
          </w:p>
        </w:tc>
        <w:tc>
          <w:tcPr>
            <w:tcW w:w="862" w:type="dxa"/>
          </w:tcPr>
          <w:p w14:paraId="622CA1EF" w14:textId="77777777" w:rsidR="00FA3B10" w:rsidRPr="00486489" w:rsidRDefault="00FA3B10" w:rsidP="008D3A82">
            <w:pPr>
              <w:pStyle w:val="Tabele"/>
              <w:jc w:val="right"/>
              <w:rPr>
                <w:color w:val="auto"/>
              </w:rPr>
            </w:pPr>
            <w:r w:rsidRPr="00486489">
              <w:rPr>
                <w:color w:val="auto"/>
              </w:rPr>
              <w:t>258 835</w:t>
            </w:r>
          </w:p>
        </w:tc>
        <w:tc>
          <w:tcPr>
            <w:tcW w:w="862" w:type="dxa"/>
          </w:tcPr>
          <w:p w14:paraId="654D39F2" w14:textId="77777777" w:rsidR="00FA3B10" w:rsidRPr="00486489" w:rsidRDefault="00FA3B10" w:rsidP="008D3A82">
            <w:pPr>
              <w:pStyle w:val="Tabele"/>
              <w:jc w:val="right"/>
              <w:rPr>
                <w:color w:val="auto"/>
              </w:rPr>
            </w:pPr>
            <w:r w:rsidRPr="00486489">
              <w:rPr>
                <w:color w:val="auto"/>
              </w:rPr>
              <w:t>269 726</w:t>
            </w:r>
          </w:p>
        </w:tc>
        <w:tc>
          <w:tcPr>
            <w:tcW w:w="862" w:type="dxa"/>
          </w:tcPr>
          <w:p w14:paraId="5EB4D6DF" w14:textId="77777777" w:rsidR="00FA3B10" w:rsidRPr="00486489" w:rsidRDefault="00FA3B10" w:rsidP="008D3A82">
            <w:pPr>
              <w:pStyle w:val="Tabele"/>
              <w:jc w:val="right"/>
              <w:rPr>
                <w:color w:val="auto"/>
              </w:rPr>
            </w:pPr>
            <w:r w:rsidRPr="00486489">
              <w:rPr>
                <w:color w:val="auto"/>
              </w:rPr>
              <w:t>274 088</w:t>
            </w:r>
          </w:p>
        </w:tc>
      </w:tr>
      <w:tr w:rsidR="00486489" w:rsidRPr="00486489" w14:paraId="265DC201" w14:textId="77777777" w:rsidTr="008D3A82">
        <w:trPr>
          <w:trHeight w:val="227"/>
        </w:trPr>
        <w:tc>
          <w:tcPr>
            <w:tcW w:w="3821" w:type="dxa"/>
          </w:tcPr>
          <w:p w14:paraId="65864365" w14:textId="77777777" w:rsidR="00FA3B10" w:rsidRPr="00486489" w:rsidRDefault="00FA3B10" w:rsidP="008D3A82">
            <w:pPr>
              <w:pStyle w:val="Tabele"/>
              <w:rPr>
                <w:color w:val="auto"/>
              </w:rPr>
            </w:pPr>
            <w:r w:rsidRPr="00486489">
              <w:rPr>
                <w:color w:val="auto"/>
              </w:rPr>
              <w:t>Razem wszystkie napięcia</w:t>
            </w:r>
          </w:p>
        </w:tc>
        <w:tc>
          <w:tcPr>
            <w:tcW w:w="931" w:type="dxa"/>
          </w:tcPr>
          <w:p w14:paraId="6AD45C85" w14:textId="77777777" w:rsidR="00FA3B10" w:rsidRPr="00486489" w:rsidRDefault="00FA3B10" w:rsidP="008D3A82">
            <w:pPr>
              <w:pStyle w:val="Tabele"/>
              <w:rPr>
                <w:color w:val="auto"/>
              </w:rPr>
            </w:pPr>
            <w:r w:rsidRPr="00486489">
              <w:rPr>
                <w:color w:val="auto"/>
              </w:rPr>
              <w:t>szt.</w:t>
            </w:r>
          </w:p>
        </w:tc>
        <w:tc>
          <w:tcPr>
            <w:tcW w:w="862" w:type="dxa"/>
          </w:tcPr>
          <w:p w14:paraId="6FEE4A8E" w14:textId="77777777" w:rsidR="00FA3B10" w:rsidRPr="00486489" w:rsidRDefault="00FA3B10" w:rsidP="008D3A82">
            <w:pPr>
              <w:pStyle w:val="Tabele"/>
              <w:jc w:val="right"/>
              <w:rPr>
                <w:color w:val="auto"/>
              </w:rPr>
            </w:pPr>
            <w:r w:rsidRPr="00486489">
              <w:rPr>
                <w:color w:val="auto"/>
              </w:rPr>
              <w:t>237 521</w:t>
            </w:r>
          </w:p>
        </w:tc>
        <w:tc>
          <w:tcPr>
            <w:tcW w:w="862" w:type="dxa"/>
          </w:tcPr>
          <w:p w14:paraId="23AF2DB0" w14:textId="77777777" w:rsidR="00FA3B10" w:rsidRPr="00486489" w:rsidRDefault="00FA3B10" w:rsidP="008D3A82">
            <w:pPr>
              <w:pStyle w:val="Tabele"/>
              <w:jc w:val="right"/>
              <w:rPr>
                <w:color w:val="auto"/>
              </w:rPr>
            </w:pPr>
            <w:r w:rsidRPr="00486489">
              <w:rPr>
                <w:color w:val="auto"/>
              </w:rPr>
              <w:t>248 069</w:t>
            </w:r>
          </w:p>
        </w:tc>
        <w:tc>
          <w:tcPr>
            <w:tcW w:w="862" w:type="dxa"/>
          </w:tcPr>
          <w:p w14:paraId="12787568" w14:textId="77777777" w:rsidR="00FA3B10" w:rsidRPr="00486489" w:rsidRDefault="00FA3B10" w:rsidP="008D3A82">
            <w:pPr>
              <w:pStyle w:val="Tabele"/>
              <w:jc w:val="right"/>
              <w:rPr>
                <w:color w:val="auto"/>
              </w:rPr>
            </w:pPr>
            <w:r w:rsidRPr="00486489">
              <w:rPr>
                <w:color w:val="auto"/>
              </w:rPr>
              <w:t>260 460</w:t>
            </w:r>
          </w:p>
        </w:tc>
        <w:tc>
          <w:tcPr>
            <w:tcW w:w="862" w:type="dxa"/>
          </w:tcPr>
          <w:p w14:paraId="323CE0A9" w14:textId="77777777" w:rsidR="00FA3B10" w:rsidRPr="00486489" w:rsidRDefault="00FA3B10" w:rsidP="008D3A82">
            <w:pPr>
              <w:pStyle w:val="Tabele"/>
              <w:jc w:val="right"/>
              <w:rPr>
                <w:color w:val="auto"/>
              </w:rPr>
            </w:pPr>
            <w:r w:rsidRPr="00486489">
              <w:rPr>
                <w:color w:val="auto"/>
              </w:rPr>
              <w:t>271 414</w:t>
            </w:r>
          </w:p>
        </w:tc>
        <w:tc>
          <w:tcPr>
            <w:tcW w:w="862" w:type="dxa"/>
          </w:tcPr>
          <w:p w14:paraId="648390FA" w14:textId="77777777" w:rsidR="00FA3B10" w:rsidRPr="00486489" w:rsidRDefault="00FA3B10" w:rsidP="008D3A82">
            <w:pPr>
              <w:pStyle w:val="Tabele"/>
              <w:jc w:val="right"/>
              <w:rPr>
                <w:color w:val="auto"/>
              </w:rPr>
            </w:pPr>
            <w:r w:rsidRPr="00486489">
              <w:rPr>
                <w:color w:val="auto"/>
              </w:rPr>
              <w:t>275 839</w:t>
            </w:r>
          </w:p>
        </w:tc>
      </w:tr>
      <w:tr w:rsidR="00486489" w:rsidRPr="00486489" w14:paraId="707187E8" w14:textId="77777777" w:rsidTr="008D3A82">
        <w:trPr>
          <w:trHeight w:val="227"/>
        </w:trPr>
        <w:tc>
          <w:tcPr>
            <w:tcW w:w="9062" w:type="dxa"/>
            <w:gridSpan w:val="7"/>
          </w:tcPr>
          <w:p w14:paraId="75E86B83" w14:textId="77777777" w:rsidR="00FA3B10" w:rsidRPr="00486489" w:rsidRDefault="00FA3B10" w:rsidP="008D3A82">
            <w:pPr>
              <w:pStyle w:val="Tabele"/>
              <w:rPr>
                <w:b/>
                <w:bCs/>
                <w:color w:val="auto"/>
              </w:rPr>
            </w:pPr>
            <w:r w:rsidRPr="00486489">
              <w:rPr>
                <w:b/>
                <w:bCs/>
                <w:color w:val="auto"/>
              </w:rPr>
              <w:t>LICZBA TRANSFORMATORÓW SIECIOWYCH O PRZEKŁADNI:</w:t>
            </w:r>
          </w:p>
        </w:tc>
      </w:tr>
      <w:tr w:rsidR="00486489" w:rsidRPr="00486489" w14:paraId="64A4BD16" w14:textId="77777777" w:rsidTr="008D3A82">
        <w:trPr>
          <w:trHeight w:val="227"/>
        </w:trPr>
        <w:tc>
          <w:tcPr>
            <w:tcW w:w="3821" w:type="dxa"/>
          </w:tcPr>
          <w:p w14:paraId="4E77D148" w14:textId="77777777" w:rsidR="00FA3B10" w:rsidRPr="00486489" w:rsidRDefault="00FA3B10" w:rsidP="008D3A82">
            <w:pPr>
              <w:pStyle w:val="Tabele"/>
              <w:rPr>
                <w:color w:val="auto"/>
              </w:rPr>
            </w:pPr>
            <w:r w:rsidRPr="00486489">
              <w:rPr>
                <w:color w:val="auto"/>
              </w:rPr>
              <w:t>- NN/(NN+WN)</w:t>
            </w:r>
          </w:p>
        </w:tc>
        <w:tc>
          <w:tcPr>
            <w:tcW w:w="931" w:type="dxa"/>
          </w:tcPr>
          <w:p w14:paraId="65A496B0" w14:textId="77777777" w:rsidR="00FA3B10" w:rsidRPr="00486489" w:rsidRDefault="00FA3B10" w:rsidP="008D3A82">
            <w:pPr>
              <w:pStyle w:val="Tabele"/>
              <w:rPr>
                <w:color w:val="auto"/>
              </w:rPr>
            </w:pPr>
            <w:r w:rsidRPr="00486489">
              <w:rPr>
                <w:color w:val="auto"/>
              </w:rPr>
              <w:t>szt.</w:t>
            </w:r>
          </w:p>
        </w:tc>
        <w:tc>
          <w:tcPr>
            <w:tcW w:w="862" w:type="dxa"/>
          </w:tcPr>
          <w:p w14:paraId="7635CE7A" w14:textId="77777777" w:rsidR="00FA3B10" w:rsidRPr="00486489" w:rsidRDefault="00FA3B10" w:rsidP="008D3A82">
            <w:pPr>
              <w:pStyle w:val="Tabele"/>
              <w:jc w:val="right"/>
              <w:rPr>
                <w:color w:val="auto"/>
              </w:rPr>
            </w:pPr>
            <w:r w:rsidRPr="00486489">
              <w:rPr>
                <w:color w:val="auto"/>
              </w:rPr>
              <w:t xml:space="preserve">168 </w:t>
            </w:r>
          </w:p>
        </w:tc>
        <w:tc>
          <w:tcPr>
            <w:tcW w:w="862" w:type="dxa"/>
          </w:tcPr>
          <w:p w14:paraId="093F17C8" w14:textId="77777777" w:rsidR="00FA3B10" w:rsidRPr="00486489" w:rsidRDefault="00FA3B10" w:rsidP="008D3A82">
            <w:pPr>
              <w:pStyle w:val="Tabele"/>
              <w:jc w:val="right"/>
              <w:rPr>
                <w:color w:val="auto"/>
              </w:rPr>
            </w:pPr>
            <w:r w:rsidRPr="00486489">
              <w:rPr>
                <w:color w:val="auto"/>
              </w:rPr>
              <w:t xml:space="preserve">185 </w:t>
            </w:r>
          </w:p>
        </w:tc>
        <w:tc>
          <w:tcPr>
            <w:tcW w:w="862" w:type="dxa"/>
          </w:tcPr>
          <w:p w14:paraId="54801811" w14:textId="77777777" w:rsidR="00FA3B10" w:rsidRPr="00486489" w:rsidRDefault="00FA3B10" w:rsidP="008D3A82">
            <w:pPr>
              <w:pStyle w:val="Tabele"/>
              <w:jc w:val="right"/>
              <w:rPr>
                <w:color w:val="auto"/>
              </w:rPr>
            </w:pPr>
            <w:r w:rsidRPr="00486489">
              <w:rPr>
                <w:color w:val="auto"/>
              </w:rPr>
              <w:t>202</w:t>
            </w:r>
          </w:p>
        </w:tc>
        <w:tc>
          <w:tcPr>
            <w:tcW w:w="862" w:type="dxa"/>
          </w:tcPr>
          <w:p w14:paraId="512817CC" w14:textId="77777777" w:rsidR="00FA3B10" w:rsidRPr="00486489" w:rsidRDefault="00FA3B10" w:rsidP="008D3A82">
            <w:pPr>
              <w:pStyle w:val="Tabele"/>
              <w:jc w:val="right"/>
              <w:rPr>
                <w:color w:val="auto"/>
              </w:rPr>
            </w:pPr>
            <w:r w:rsidRPr="00486489">
              <w:rPr>
                <w:color w:val="auto"/>
              </w:rPr>
              <w:t>224</w:t>
            </w:r>
          </w:p>
        </w:tc>
        <w:tc>
          <w:tcPr>
            <w:tcW w:w="862" w:type="dxa"/>
          </w:tcPr>
          <w:p w14:paraId="0A25BBDD" w14:textId="77777777" w:rsidR="00FA3B10" w:rsidRPr="00486489" w:rsidRDefault="00FA3B10" w:rsidP="008D3A82">
            <w:pPr>
              <w:pStyle w:val="Tabele"/>
              <w:jc w:val="right"/>
              <w:rPr>
                <w:color w:val="auto"/>
              </w:rPr>
            </w:pPr>
            <w:r w:rsidRPr="00486489">
              <w:rPr>
                <w:color w:val="auto"/>
              </w:rPr>
              <w:t>220</w:t>
            </w:r>
          </w:p>
        </w:tc>
      </w:tr>
      <w:tr w:rsidR="00486489" w:rsidRPr="00486489" w14:paraId="27D3B938" w14:textId="77777777" w:rsidTr="008D3A82">
        <w:trPr>
          <w:trHeight w:val="227"/>
        </w:trPr>
        <w:tc>
          <w:tcPr>
            <w:tcW w:w="3821" w:type="dxa"/>
          </w:tcPr>
          <w:p w14:paraId="1EF6F0DA" w14:textId="77777777" w:rsidR="00FA3B10" w:rsidRPr="00486489" w:rsidRDefault="00FA3B10" w:rsidP="008D3A82">
            <w:pPr>
              <w:pStyle w:val="Tabele"/>
              <w:rPr>
                <w:color w:val="auto"/>
              </w:rPr>
            </w:pPr>
            <w:r w:rsidRPr="00486489">
              <w:rPr>
                <w:color w:val="auto"/>
              </w:rPr>
              <w:t>- WN/SN</w:t>
            </w:r>
          </w:p>
        </w:tc>
        <w:tc>
          <w:tcPr>
            <w:tcW w:w="931" w:type="dxa"/>
          </w:tcPr>
          <w:p w14:paraId="02829857" w14:textId="77777777" w:rsidR="00FA3B10" w:rsidRPr="00486489" w:rsidRDefault="00FA3B10" w:rsidP="008D3A82">
            <w:pPr>
              <w:pStyle w:val="Tabele"/>
              <w:rPr>
                <w:color w:val="auto"/>
              </w:rPr>
            </w:pPr>
            <w:r w:rsidRPr="00486489">
              <w:rPr>
                <w:color w:val="auto"/>
              </w:rPr>
              <w:t>szt.</w:t>
            </w:r>
          </w:p>
        </w:tc>
        <w:tc>
          <w:tcPr>
            <w:tcW w:w="862" w:type="dxa"/>
          </w:tcPr>
          <w:p w14:paraId="671AFD79" w14:textId="77777777" w:rsidR="00FA3B10" w:rsidRPr="00486489" w:rsidRDefault="00FA3B10" w:rsidP="008D3A82">
            <w:pPr>
              <w:pStyle w:val="Tabele"/>
              <w:jc w:val="right"/>
              <w:rPr>
                <w:color w:val="auto"/>
              </w:rPr>
            </w:pPr>
            <w:r w:rsidRPr="00486489">
              <w:rPr>
                <w:color w:val="auto"/>
              </w:rPr>
              <w:t xml:space="preserve">2 527 </w:t>
            </w:r>
          </w:p>
        </w:tc>
        <w:tc>
          <w:tcPr>
            <w:tcW w:w="862" w:type="dxa"/>
          </w:tcPr>
          <w:p w14:paraId="117AE9D2" w14:textId="77777777" w:rsidR="00FA3B10" w:rsidRPr="00486489" w:rsidRDefault="00FA3B10" w:rsidP="008D3A82">
            <w:pPr>
              <w:pStyle w:val="Tabele"/>
              <w:jc w:val="right"/>
              <w:rPr>
                <w:color w:val="auto"/>
              </w:rPr>
            </w:pPr>
            <w:r w:rsidRPr="00486489">
              <w:rPr>
                <w:color w:val="auto"/>
              </w:rPr>
              <w:t xml:space="preserve">2 553 </w:t>
            </w:r>
          </w:p>
        </w:tc>
        <w:tc>
          <w:tcPr>
            <w:tcW w:w="862" w:type="dxa"/>
          </w:tcPr>
          <w:p w14:paraId="3368E61F" w14:textId="77777777" w:rsidR="00FA3B10" w:rsidRPr="00486489" w:rsidRDefault="00FA3B10" w:rsidP="008D3A82">
            <w:pPr>
              <w:pStyle w:val="Tabele"/>
              <w:jc w:val="right"/>
              <w:rPr>
                <w:color w:val="auto"/>
              </w:rPr>
            </w:pPr>
            <w:r w:rsidRPr="00486489">
              <w:rPr>
                <w:color w:val="auto"/>
              </w:rPr>
              <w:t>2 744</w:t>
            </w:r>
          </w:p>
        </w:tc>
        <w:tc>
          <w:tcPr>
            <w:tcW w:w="862" w:type="dxa"/>
          </w:tcPr>
          <w:p w14:paraId="5A50FC04" w14:textId="77777777" w:rsidR="00FA3B10" w:rsidRPr="00486489" w:rsidRDefault="00FA3B10" w:rsidP="008D3A82">
            <w:pPr>
              <w:pStyle w:val="Tabele"/>
              <w:jc w:val="right"/>
              <w:rPr>
                <w:color w:val="auto"/>
              </w:rPr>
            </w:pPr>
            <w:r w:rsidRPr="00486489">
              <w:rPr>
                <w:color w:val="auto"/>
              </w:rPr>
              <w:t>2 882</w:t>
            </w:r>
          </w:p>
        </w:tc>
        <w:tc>
          <w:tcPr>
            <w:tcW w:w="862" w:type="dxa"/>
          </w:tcPr>
          <w:p w14:paraId="6FE10D9A" w14:textId="77777777" w:rsidR="00FA3B10" w:rsidRPr="00486489" w:rsidRDefault="00FA3B10" w:rsidP="008D3A82">
            <w:pPr>
              <w:pStyle w:val="Tabele"/>
              <w:jc w:val="right"/>
              <w:rPr>
                <w:color w:val="auto"/>
              </w:rPr>
            </w:pPr>
            <w:r w:rsidRPr="00486489">
              <w:rPr>
                <w:color w:val="auto"/>
              </w:rPr>
              <w:t>2 975</w:t>
            </w:r>
          </w:p>
        </w:tc>
      </w:tr>
      <w:tr w:rsidR="00486489" w:rsidRPr="00486489" w14:paraId="512D0B44" w14:textId="77777777" w:rsidTr="008D3A82">
        <w:trPr>
          <w:trHeight w:val="227"/>
        </w:trPr>
        <w:tc>
          <w:tcPr>
            <w:tcW w:w="3821" w:type="dxa"/>
          </w:tcPr>
          <w:p w14:paraId="00755EF5" w14:textId="77777777" w:rsidR="00FA3B10" w:rsidRPr="00486489" w:rsidRDefault="00FA3B10" w:rsidP="008D3A82">
            <w:pPr>
              <w:pStyle w:val="Tabele"/>
              <w:rPr>
                <w:color w:val="auto"/>
              </w:rPr>
            </w:pPr>
            <w:r w:rsidRPr="00486489">
              <w:rPr>
                <w:color w:val="auto"/>
              </w:rPr>
              <w:t>- SN/SN</w:t>
            </w:r>
          </w:p>
        </w:tc>
        <w:tc>
          <w:tcPr>
            <w:tcW w:w="931" w:type="dxa"/>
          </w:tcPr>
          <w:p w14:paraId="31C886AA" w14:textId="77777777" w:rsidR="00FA3B10" w:rsidRPr="00486489" w:rsidRDefault="00FA3B10" w:rsidP="008D3A82">
            <w:pPr>
              <w:pStyle w:val="Tabele"/>
              <w:rPr>
                <w:color w:val="auto"/>
              </w:rPr>
            </w:pPr>
            <w:r w:rsidRPr="00486489">
              <w:rPr>
                <w:color w:val="auto"/>
              </w:rPr>
              <w:t>szt.</w:t>
            </w:r>
          </w:p>
        </w:tc>
        <w:tc>
          <w:tcPr>
            <w:tcW w:w="862" w:type="dxa"/>
          </w:tcPr>
          <w:p w14:paraId="74E3014C" w14:textId="77777777" w:rsidR="00FA3B10" w:rsidRPr="00486489" w:rsidRDefault="00FA3B10" w:rsidP="008D3A82">
            <w:pPr>
              <w:pStyle w:val="Tabele"/>
              <w:jc w:val="right"/>
              <w:rPr>
                <w:color w:val="auto"/>
              </w:rPr>
            </w:pPr>
            <w:r w:rsidRPr="00486489">
              <w:rPr>
                <w:color w:val="auto"/>
              </w:rPr>
              <w:t xml:space="preserve">264 </w:t>
            </w:r>
          </w:p>
        </w:tc>
        <w:tc>
          <w:tcPr>
            <w:tcW w:w="862" w:type="dxa"/>
          </w:tcPr>
          <w:p w14:paraId="43B5A846" w14:textId="77777777" w:rsidR="00FA3B10" w:rsidRPr="00486489" w:rsidRDefault="00FA3B10" w:rsidP="008D3A82">
            <w:pPr>
              <w:pStyle w:val="Tabele"/>
              <w:jc w:val="right"/>
              <w:rPr>
                <w:color w:val="auto"/>
              </w:rPr>
            </w:pPr>
            <w:r w:rsidRPr="00486489">
              <w:rPr>
                <w:color w:val="auto"/>
              </w:rPr>
              <w:t xml:space="preserve">1 215 </w:t>
            </w:r>
          </w:p>
        </w:tc>
        <w:tc>
          <w:tcPr>
            <w:tcW w:w="862" w:type="dxa"/>
          </w:tcPr>
          <w:p w14:paraId="2B0557A1" w14:textId="77777777" w:rsidR="00FA3B10" w:rsidRPr="00486489" w:rsidRDefault="00FA3B10" w:rsidP="008D3A82">
            <w:pPr>
              <w:pStyle w:val="Tabele"/>
              <w:jc w:val="right"/>
              <w:rPr>
                <w:color w:val="auto"/>
              </w:rPr>
            </w:pPr>
            <w:r w:rsidRPr="00486489">
              <w:rPr>
                <w:color w:val="auto"/>
              </w:rPr>
              <w:t>1 183</w:t>
            </w:r>
          </w:p>
        </w:tc>
        <w:tc>
          <w:tcPr>
            <w:tcW w:w="862" w:type="dxa"/>
          </w:tcPr>
          <w:p w14:paraId="06FF78EF" w14:textId="77777777" w:rsidR="00FA3B10" w:rsidRPr="00486489" w:rsidRDefault="00FA3B10" w:rsidP="008D3A82">
            <w:pPr>
              <w:pStyle w:val="Tabele"/>
              <w:jc w:val="right"/>
              <w:rPr>
                <w:color w:val="auto"/>
              </w:rPr>
            </w:pPr>
            <w:r w:rsidRPr="00486489">
              <w:rPr>
                <w:color w:val="auto"/>
              </w:rPr>
              <w:t>1 191</w:t>
            </w:r>
          </w:p>
        </w:tc>
        <w:tc>
          <w:tcPr>
            <w:tcW w:w="862" w:type="dxa"/>
          </w:tcPr>
          <w:p w14:paraId="11CF1A35" w14:textId="77777777" w:rsidR="00FA3B10" w:rsidRPr="00486489" w:rsidRDefault="00FA3B10" w:rsidP="008D3A82">
            <w:pPr>
              <w:pStyle w:val="Tabele"/>
              <w:jc w:val="right"/>
              <w:rPr>
                <w:color w:val="auto"/>
              </w:rPr>
            </w:pPr>
            <w:r w:rsidRPr="00486489">
              <w:rPr>
                <w:color w:val="auto"/>
              </w:rPr>
              <w:t>1 260</w:t>
            </w:r>
          </w:p>
        </w:tc>
      </w:tr>
      <w:tr w:rsidR="00486489" w:rsidRPr="00486489" w14:paraId="0311810A" w14:textId="77777777" w:rsidTr="008D3A82">
        <w:trPr>
          <w:trHeight w:val="227"/>
        </w:trPr>
        <w:tc>
          <w:tcPr>
            <w:tcW w:w="3821" w:type="dxa"/>
          </w:tcPr>
          <w:p w14:paraId="48160964" w14:textId="77777777" w:rsidR="00FA3B10" w:rsidRPr="00486489" w:rsidRDefault="00FA3B10" w:rsidP="008D3A82">
            <w:pPr>
              <w:pStyle w:val="Tabele"/>
              <w:rPr>
                <w:color w:val="auto"/>
              </w:rPr>
            </w:pPr>
            <w:r w:rsidRPr="00486489">
              <w:rPr>
                <w:color w:val="auto"/>
              </w:rPr>
              <w:t>- SN/nN</w:t>
            </w:r>
          </w:p>
        </w:tc>
        <w:tc>
          <w:tcPr>
            <w:tcW w:w="931" w:type="dxa"/>
          </w:tcPr>
          <w:p w14:paraId="10732B6E" w14:textId="77777777" w:rsidR="00FA3B10" w:rsidRPr="00486489" w:rsidRDefault="00FA3B10" w:rsidP="008D3A82">
            <w:pPr>
              <w:pStyle w:val="Tabele"/>
              <w:rPr>
                <w:color w:val="auto"/>
              </w:rPr>
            </w:pPr>
            <w:r w:rsidRPr="00486489">
              <w:rPr>
                <w:color w:val="auto"/>
              </w:rPr>
              <w:t>szt.</w:t>
            </w:r>
          </w:p>
        </w:tc>
        <w:tc>
          <w:tcPr>
            <w:tcW w:w="862" w:type="dxa"/>
          </w:tcPr>
          <w:p w14:paraId="2D55D63B" w14:textId="77777777" w:rsidR="00FA3B10" w:rsidRPr="00486489" w:rsidRDefault="00FA3B10" w:rsidP="008D3A82">
            <w:pPr>
              <w:pStyle w:val="Tabele"/>
              <w:jc w:val="right"/>
              <w:rPr>
                <w:color w:val="auto"/>
              </w:rPr>
            </w:pPr>
            <w:r w:rsidRPr="00486489">
              <w:rPr>
                <w:color w:val="auto"/>
              </w:rPr>
              <w:t>237 595</w:t>
            </w:r>
          </w:p>
        </w:tc>
        <w:tc>
          <w:tcPr>
            <w:tcW w:w="862" w:type="dxa"/>
          </w:tcPr>
          <w:p w14:paraId="510862E9" w14:textId="77777777" w:rsidR="00FA3B10" w:rsidRPr="00486489" w:rsidRDefault="00FA3B10" w:rsidP="008D3A82">
            <w:pPr>
              <w:pStyle w:val="Tabele"/>
              <w:jc w:val="right"/>
              <w:rPr>
                <w:color w:val="auto"/>
              </w:rPr>
            </w:pPr>
            <w:r w:rsidRPr="00486489">
              <w:rPr>
                <w:color w:val="auto"/>
              </w:rPr>
              <w:t>247 479</w:t>
            </w:r>
          </w:p>
        </w:tc>
        <w:tc>
          <w:tcPr>
            <w:tcW w:w="862" w:type="dxa"/>
          </w:tcPr>
          <w:p w14:paraId="49C75771" w14:textId="77777777" w:rsidR="00FA3B10" w:rsidRPr="00486489" w:rsidRDefault="00FA3B10" w:rsidP="008D3A82">
            <w:pPr>
              <w:pStyle w:val="Tabele"/>
              <w:jc w:val="right"/>
              <w:rPr>
                <w:color w:val="auto"/>
              </w:rPr>
            </w:pPr>
            <w:r w:rsidRPr="00486489">
              <w:rPr>
                <w:color w:val="auto"/>
              </w:rPr>
              <w:t>258 847</w:t>
            </w:r>
          </w:p>
        </w:tc>
        <w:tc>
          <w:tcPr>
            <w:tcW w:w="862" w:type="dxa"/>
          </w:tcPr>
          <w:p w14:paraId="7F7258DF" w14:textId="77777777" w:rsidR="00FA3B10" w:rsidRPr="00486489" w:rsidRDefault="00FA3B10" w:rsidP="008D3A82">
            <w:pPr>
              <w:pStyle w:val="Tabele"/>
              <w:jc w:val="right"/>
              <w:rPr>
                <w:color w:val="auto"/>
              </w:rPr>
            </w:pPr>
            <w:r w:rsidRPr="00486489">
              <w:rPr>
                <w:color w:val="auto"/>
              </w:rPr>
              <w:t>267 402</w:t>
            </w:r>
          </w:p>
        </w:tc>
        <w:tc>
          <w:tcPr>
            <w:tcW w:w="862" w:type="dxa"/>
          </w:tcPr>
          <w:p w14:paraId="60C86682" w14:textId="77777777" w:rsidR="00FA3B10" w:rsidRPr="00486489" w:rsidRDefault="00FA3B10" w:rsidP="008D3A82">
            <w:pPr>
              <w:pStyle w:val="Tabele"/>
              <w:jc w:val="right"/>
              <w:rPr>
                <w:color w:val="auto"/>
              </w:rPr>
            </w:pPr>
            <w:r w:rsidRPr="00486489">
              <w:rPr>
                <w:color w:val="auto"/>
              </w:rPr>
              <w:t>271 142</w:t>
            </w:r>
          </w:p>
        </w:tc>
      </w:tr>
      <w:tr w:rsidR="00486489" w:rsidRPr="00486489" w14:paraId="6EB80DB1" w14:textId="77777777" w:rsidTr="008D3A82">
        <w:trPr>
          <w:trHeight w:val="227"/>
        </w:trPr>
        <w:tc>
          <w:tcPr>
            <w:tcW w:w="3821" w:type="dxa"/>
          </w:tcPr>
          <w:p w14:paraId="5190211E" w14:textId="77777777" w:rsidR="00FA3B10" w:rsidRPr="00486489" w:rsidRDefault="00FA3B10" w:rsidP="008D3A82">
            <w:pPr>
              <w:pStyle w:val="Tabele"/>
              <w:rPr>
                <w:color w:val="auto"/>
              </w:rPr>
            </w:pPr>
            <w:r w:rsidRPr="00486489">
              <w:rPr>
                <w:color w:val="auto"/>
              </w:rPr>
              <w:t>Razem</w:t>
            </w:r>
          </w:p>
        </w:tc>
        <w:tc>
          <w:tcPr>
            <w:tcW w:w="931" w:type="dxa"/>
          </w:tcPr>
          <w:p w14:paraId="2153567E" w14:textId="77777777" w:rsidR="00FA3B10" w:rsidRPr="00486489" w:rsidRDefault="00FA3B10" w:rsidP="008D3A82">
            <w:pPr>
              <w:pStyle w:val="Tabele"/>
              <w:rPr>
                <w:color w:val="auto"/>
              </w:rPr>
            </w:pPr>
            <w:r w:rsidRPr="00486489">
              <w:rPr>
                <w:color w:val="auto"/>
              </w:rPr>
              <w:t>szt.</w:t>
            </w:r>
          </w:p>
        </w:tc>
        <w:tc>
          <w:tcPr>
            <w:tcW w:w="862" w:type="dxa"/>
          </w:tcPr>
          <w:p w14:paraId="1529DB0B" w14:textId="77777777" w:rsidR="00FA3B10" w:rsidRPr="00486489" w:rsidRDefault="00FA3B10" w:rsidP="008D3A82">
            <w:pPr>
              <w:pStyle w:val="Tabele"/>
              <w:jc w:val="right"/>
              <w:rPr>
                <w:color w:val="auto"/>
              </w:rPr>
            </w:pPr>
            <w:r w:rsidRPr="00486489">
              <w:rPr>
                <w:color w:val="auto"/>
              </w:rPr>
              <w:t>240 554</w:t>
            </w:r>
          </w:p>
        </w:tc>
        <w:tc>
          <w:tcPr>
            <w:tcW w:w="862" w:type="dxa"/>
          </w:tcPr>
          <w:p w14:paraId="01C5027A" w14:textId="77777777" w:rsidR="00FA3B10" w:rsidRPr="00486489" w:rsidRDefault="00FA3B10" w:rsidP="008D3A82">
            <w:pPr>
              <w:pStyle w:val="Tabele"/>
              <w:jc w:val="right"/>
              <w:rPr>
                <w:color w:val="auto"/>
              </w:rPr>
            </w:pPr>
            <w:r w:rsidRPr="00486489">
              <w:rPr>
                <w:color w:val="auto"/>
              </w:rPr>
              <w:t>251 432</w:t>
            </w:r>
          </w:p>
        </w:tc>
        <w:tc>
          <w:tcPr>
            <w:tcW w:w="862" w:type="dxa"/>
          </w:tcPr>
          <w:p w14:paraId="7DFCAEC0" w14:textId="77777777" w:rsidR="00FA3B10" w:rsidRPr="00486489" w:rsidRDefault="00FA3B10" w:rsidP="008D3A82">
            <w:pPr>
              <w:pStyle w:val="Tabele"/>
              <w:jc w:val="right"/>
              <w:rPr>
                <w:color w:val="auto"/>
              </w:rPr>
            </w:pPr>
            <w:r w:rsidRPr="00486489">
              <w:rPr>
                <w:color w:val="auto"/>
              </w:rPr>
              <w:t>262 976</w:t>
            </w:r>
          </w:p>
        </w:tc>
        <w:tc>
          <w:tcPr>
            <w:tcW w:w="862" w:type="dxa"/>
          </w:tcPr>
          <w:p w14:paraId="61C8F0F0" w14:textId="77777777" w:rsidR="00FA3B10" w:rsidRPr="00486489" w:rsidRDefault="00FA3B10" w:rsidP="008D3A82">
            <w:pPr>
              <w:pStyle w:val="Tabele"/>
              <w:jc w:val="right"/>
              <w:rPr>
                <w:color w:val="auto"/>
              </w:rPr>
            </w:pPr>
            <w:r w:rsidRPr="00486489">
              <w:rPr>
                <w:color w:val="auto"/>
              </w:rPr>
              <w:t>271 699</w:t>
            </w:r>
          </w:p>
        </w:tc>
        <w:tc>
          <w:tcPr>
            <w:tcW w:w="862" w:type="dxa"/>
          </w:tcPr>
          <w:p w14:paraId="74D01B66" w14:textId="77777777" w:rsidR="00FA3B10" w:rsidRPr="00486489" w:rsidRDefault="00FA3B10" w:rsidP="008D3A82">
            <w:pPr>
              <w:pStyle w:val="Tabele"/>
              <w:jc w:val="right"/>
              <w:rPr>
                <w:color w:val="auto"/>
              </w:rPr>
            </w:pPr>
            <w:r w:rsidRPr="00486489">
              <w:rPr>
                <w:color w:val="auto"/>
              </w:rPr>
              <w:t>275 597</w:t>
            </w:r>
          </w:p>
        </w:tc>
      </w:tr>
      <w:tr w:rsidR="00486489" w:rsidRPr="00486489" w14:paraId="54C3BFED" w14:textId="77777777" w:rsidTr="008D3A82">
        <w:trPr>
          <w:trHeight w:val="227"/>
        </w:trPr>
        <w:tc>
          <w:tcPr>
            <w:tcW w:w="9062" w:type="dxa"/>
            <w:gridSpan w:val="7"/>
          </w:tcPr>
          <w:p w14:paraId="25F22009" w14:textId="77777777" w:rsidR="00FA3B10" w:rsidRPr="00486489" w:rsidRDefault="00FA3B10" w:rsidP="008D3A82">
            <w:pPr>
              <w:pStyle w:val="Tabele"/>
              <w:rPr>
                <w:b/>
                <w:bCs/>
                <w:color w:val="auto"/>
              </w:rPr>
            </w:pPr>
            <w:r w:rsidRPr="00486489">
              <w:rPr>
                <w:b/>
                <w:bCs/>
                <w:color w:val="auto"/>
              </w:rPr>
              <w:t>MOC TRANSFORMATORÓW SIECIOWYCH O PRZEKŁADNI:</w:t>
            </w:r>
          </w:p>
        </w:tc>
      </w:tr>
      <w:tr w:rsidR="00486489" w:rsidRPr="00486489" w14:paraId="2B8E9FC6" w14:textId="77777777" w:rsidTr="008D3A82">
        <w:trPr>
          <w:trHeight w:val="227"/>
        </w:trPr>
        <w:tc>
          <w:tcPr>
            <w:tcW w:w="3821" w:type="dxa"/>
          </w:tcPr>
          <w:p w14:paraId="74A6CBF3" w14:textId="77777777" w:rsidR="00FA3B10" w:rsidRPr="00486489" w:rsidRDefault="00FA3B10" w:rsidP="008D3A82">
            <w:pPr>
              <w:pStyle w:val="Tabele"/>
              <w:rPr>
                <w:color w:val="auto"/>
              </w:rPr>
            </w:pPr>
            <w:r w:rsidRPr="00486489">
              <w:rPr>
                <w:color w:val="auto"/>
              </w:rPr>
              <w:t>- NN/(NN+WN)</w:t>
            </w:r>
          </w:p>
        </w:tc>
        <w:tc>
          <w:tcPr>
            <w:tcW w:w="931" w:type="dxa"/>
          </w:tcPr>
          <w:p w14:paraId="3DEB15D9" w14:textId="77777777" w:rsidR="00FA3B10" w:rsidRPr="00486489" w:rsidRDefault="00FA3B10" w:rsidP="008D3A82">
            <w:pPr>
              <w:pStyle w:val="Tabele"/>
              <w:rPr>
                <w:color w:val="auto"/>
              </w:rPr>
            </w:pPr>
            <w:r w:rsidRPr="00486489">
              <w:rPr>
                <w:color w:val="auto"/>
              </w:rPr>
              <w:t>MVA</w:t>
            </w:r>
          </w:p>
        </w:tc>
        <w:tc>
          <w:tcPr>
            <w:tcW w:w="862" w:type="dxa"/>
          </w:tcPr>
          <w:p w14:paraId="7EB2074F" w14:textId="77777777" w:rsidR="00FA3B10" w:rsidRPr="00486489" w:rsidRDefault="00FA3B10" w:rsidP="008D3A82">
            <w:pPr>
              <w:pStyle w:val="Tabele"/>
              <w:jc w:val="right"/>
              <w:rPr>
                <w:color w:val="auto"/>
              </w:rPr>
            </w:pPr>
            <w:r w:rsidRPr="00486489">
              <w:rPr>
                <w:color w:val="auto"/>
              </w:rPr>
              <w:t xml:space="preserve">37 812 </w:t>
            </w:r>
          </w:p>
        </w:tc>
        <w:tc>
          <w:tcPr>
            <w:tcW w:w="862" w:type="dxa"/>
          </w:tcPr>
          <w:p w14:paraId="0ECF6DF8" w14:textId="77777777" w:rsidR="00FA3B10" w:rsidRPr="00486489" w:rsidRDefault="00FA3B10" w:rsidP="008D3A82">
            <w:pPr>
              <w:pStyle w:val="Tabele"/>
              <w:jc w:val="right"/>
              <w:rPr>
                <w:color w:val="auto"/>
              </w:rPr>
            </w:pPr>
            <w:r w:rsidRPr="00486489">
              <w:rPr>
                <w:color w:val="auto"/>
              </w:rPr>
              <w:t xml:space="preserve">42 302 </w:t>
            </w:r>
          </w:p>
        </w:tc>
        <w:tc>
          <w:tcPr>
            <w:tcW w:w="862" w:type="dxa"/>
          </w:tcPr>
          <w:p w14:paraId="46BA77C5" w14:textId="77777777" w:rsidR="00FA3B10" w:rsidRPr="00486489" w:rsidRDefault="00FA3B10" w:rsidP="008D3A82">
            <w:pPr>
              <w:pStyle w:val="Tabele"/>
              <w:jc w:val="right"/>
              <w:rPr>
                <w:color w:val="auto"/>
              </w:rPr>
            </w:pPr>
            <w:r w:rsidRPr="00486489">
              <w:rPr>
                <w:color w:val="auto"/>
              </w:rPr>
              <w:t>50 610</w:t>
            </w:r>
          </w:p>
        </w:tc>
        <w:tc>
          <w:tcPr>
            <w:tcW w:w="862" w:type="dxa"/>
          </w:tcPr>
          <w:p w14:paraId="7A918EA3" w14:textId="77777777" w:rsidR="00FA3B10" w:rsidRPr="00486489" w:rsidRDefault="00FA3B10" w:rsidP="008D3A82">
            <w:pPr>
              <w:pStyle w:val="Tabele"/>
              <w:jc w:val="right"/>
              <w:rPr>
                <w:color w:val="auto"/>
              </w:rPr>
            </w:pPr>
            <w:r w:rsidRPr="00486489">
              <w:rPr>
                <w:color w:val="auto"/>
              </w:rPr>
              <w:t>62 400</w:t>
            </w:r>
          </w:p>
        </w:tc>
        <w:tc>
          <w:tcPr>
            <w:tcW w:w="862" w:type="dxa"/>
          </w:tcPr>
          <w:p w14:paraId="3D1A0DC2" w14:textId="77777777" w:rsidR="00FA3B10" w:rsidRPr="00486489" w:rsidRDefault="00FA3B10" w:rsidP="008D3A82">
            <w:pPr>
              <w:pStyle w:val="Tabele"/>
              <w:jc w:val="right"/>
              <w:rPr>
                <w:color w:val="auto"/>
              </w:rPr>
            </w:pPr>
            <w:r w:rsidRPr="00486489">
              <w:rPr>
                <w:color w:val="auto"/>
              </w:rPr>
              <w:t>61 119</w:t>
            </w:r>
          </w:p>
        </w:tc>
      </w:tr>
      <w:tr w:rsidR="00486489" w:rsidRPr="00486489" w14:paraId="6B8E8732" w14:textId="77777777" w:rsidTr="008D3A82">
        <w:trPr>
          <w:trHeight w:val="227"/>
        </w:trPr>
        <w:tc>
          <w:tcPr>
            <w:tcW w:w="3821" w:type="dxa"/>
          </w:tcPr>
          <w:p w14:paraId="19942FAC" w14:textId="77777777" w:rsidR="00FA3B10" w:rsidRPr="00486489" w:rsidRDefault="00FA3B10" w:rsidP="008D3A82">
            <w:pPr>
              <w:pStyle w:val="Tabele"/>
              <w:rPr>
                <w:color w:val="auto"/>
              </w:rPr>
            </w:pPr>
            <w:r w:rsidRPr="00486489">
              <w:rPr>
                <w:color w:val="auto"/>
              </w:rPr>
              <w:t>- WN/SN</w:t>
            </w:r>
          </w:p>
        </w:tc>
        <w:tc>
          <w:tcPr>
            <w:tcW w:w="931" w:type="dxa"/>
          </w:tcPr>
          <w:p w14:paraId="64F58A8F" w14:textId="77777777" w:rsidR="00FA3B10" w:rsidRPr="00486489" w:rsidRDefault="00FA3B10" w:rsidP="008D3A82">
            <w:pPr>
              <w:pStyle w:val="Tabele"/>
              <w:rPr>
                <w:color w:val="auto"/>
              </w:rPr>
            </w:pPr>
            <w:r w:rsidRPr="00486489">
              <w:rPr>
                <w:color w:val="auto"/>
              </w:rPr>
              <w:t>MVA</w:t>
            </w:r>
          </w:p>
        </w:tc>
        <w:tc>
          <w:tcPr>
            <w:tcW w:w="862" w:type="dxa"/>
          </w:tcPr>
          <w:p w14:paraId="3AD18F2E" w14:textId="77777777" w:rsidR="00FA3B10" w:rsidRPr="00486489" w:rsidRDefault="00FA3B10" w:rsidP="008D3A82">
            <w:pPr>
              <w:pStyle w:val="Tabele"/>
              <w:jc w:val="right"/>
              <w:rPr>
                <w:color w:val="auto"/>
              </w:rPr>
            </w:pPr>
            <w:r w:rsidRPr="00486489">
              <w:rPr>
                <w:color w:val="auto"/>
              </w:rPr>
              <w:t xml:space="preserve">46 904 </w:t>
            </w:r>
          </w:p>
        </w:tc>
        <w:tc>
          <w:tcPr>
            <w:tcW w:w="862" w:type="dxa"/>
          </w:tcPr>
          <w:p w14:paraId="146E9B86" w14:textId="77777777" w:rsidR="00FA3B10" w:rsidRPr="00486489" w:rsidRDefault="00FA3B10" w:rsidP="008D3A82">
            <w:pPr>
              <w:pStyle w:val="Tabele"/>
              <w:jc w:val="right"/>
              <w:rPr>
                <w:color w:val="auto"/>
              </w:rPr>
            </w:pPr>
            <w:r w:rsidRPr="00486489">
              <w:rPr>
                <w:color w:val="auto"/>
              </w:rPr>
              <w:t xml:space="preserve">49 700 </w:t>
            </w:r>
          </w:p>
        </w:tc>
        <w:tc>
          <w:tcPr>
            <w:tcW w:w="862" w:type="dxa"/>
          </w:tcPr>
          <w:p w14:paraId="725125EA" w14:textId="77777777" w:rsidR="00FA3B10" w:rsidRPr="00486489" w:rsidRDefault="00FA3B10" w:rsidP="008D3A82">
            <w:pPr>
              <w:pStyle w:val="Tabele"/>
              <w:jc w:val="right"/>
              <w:rPr>
                <w:color w:val="auto"/>
              </w:rPr>
            </w:pPr>
            <w:r w:rsidRPr="00486489">
              <w:rPr>
                <w:color w:val="auto"/>
              </w:rPr>
              <w:t>56 202</w:t>
            </w:r>
          </w:p>
        </w:tc>
        <w:tc>
          <w:tcPr>
            <w:tcW w:w="862" w:type="dxa"/>
          </w:tcPr>
          <w:p w14:paraId="2E2871BA" w14:textId="77777777" w:rsidR="00FA3B10" w:rsidRPr="00486489" w:rsidRDefault="00FA3B10" w:rsidP="008D3A82">
            <w:pPr>
              <w:pStyle w:val="Tabele"/>
              <w:jc w:val="right"/>
              <w:rPr>
                <w:color w:val="auto"/>
              </w:rPr>
            </w:pPr>
            <w:r w:rsidRPr="00486489">
              <w:rPr>
                <w:color w:val="auto"/>
              </w:rPr>
              <w:t>62 789</w:t>
            </w:r>
          </w:p>
        </w:tc>
        <w:tc>
          <w:tcPr>
            <w:tcW w:w="862" w:type="dxa"/>
          </w:tcPr>
          <w:p w14:paraId="609FBFD0" w14:textId="77777777" w:rsidR="00FA3B10" w:rsidRPr="00486489" w:rsidRDefault="00FA3B10" w:rsidP="008D3A82">
            <w:pPr>
              <w:pStyle w:val="Tabele"/>
              <w:jc w:val="right"/>
              <w:rPr>
                <w:color w:val="auto"/>
              </w:rPr>
            </w:pPr>
            <w:r w:rsidRPr="00486489">
              <w:rPr>
                <w:color w:val="auto"/>
              </w:rPr>
              <w:t>65 218</w:t>
            </w:r>
          </w:p>
        </w:tc>
      </w:tr>
      <w:tr w:rsidR="00486489" w:rsidRPr="00486489" w14:paraId="17BA0444" w14:textId="77777777" w:rsidTr="008D3A82">
        <w:trPr>
          <w:trHeight w:val="227"/>
        </w:trPr>
        <w:tc>
          <w:tcPr>
            <w:tcW w:w="3821" w:type="dxa"/>
          </w:tcPr>
          <w:p w14:paraId="55E573F0" w14:textId="77777777" w:rsidR="00FA3B10" w:rsidRPr="00486489" w:rsidRDefault="00FA3B10" w:rsidP="008D3A82">
            <w:pPr>
              <w:pStyle w:val="Tabele"/>
              <w:rPr>
                <w:color w:val="auto"/>
              </w:rPr>
            </w:pPr>
            <w:r w:rsidRPr="00486489">
              <w:rPr>
                <w:color w:val="auto"/>
              </w:rPr>
              <w:t>- SN/SN</w:t>
            </w:r>
          </w:p>
        </w:tc>
        <w:tc>
          <w:tcPr>
            <w:tcW w:w="931" w:type="dxa"/>
          </w:tcPr>
          <w:p w14:paraId="5E9D91E2" w14:textId="77777777" w:rsidR="00FA3B10" w:rsidRPr="00486489" w:rsidRDefault="00FA3B10" w:rsidP="008D3A82">
            <w:pPr>
              <w:pStyle w:val="Tabele"/>
              <w:rPr>
                <w:color w:val="auto"/>
              </w:rPr>
            </w:pPr>
            <w:r w:rsidRPr="00486489">
              <w:rPr>
                <w:color w:val="auto"/>
              </w:rPr>
              <w:t>MVA</w:t>
            </w:r>
          </w:p>
        </w:tc>
        <w:tc>
          <w:tcPr>
            <w:tcW w:w="862" w:type="dxa"/>
          </w:tcPr>
          <w:p w14:paraId="5DF260D1" w14:textId="77777777" w:rsidR="00FA3B10" w:rsidRPr="00486489" w:rsidRDefault="00FA3B10" w:rsidP="008D3A82">
            <w:pPr>
              <w:pStyle w:val="Tabele"/>
              <w:jc w:val="right"/>
              <w:rPr>
                <w:color w:val="auto"/>
              </w:rPr>
            </w:pPr>
            <w:r w:rsidRPr="00486489">
              <w:rPr>
                <w:color w:val="auto"/>
              </w:rPr>
              <w:t xml:space="preserve">1 055 </w:t>
            </w:r>
          </w:p>
        </w:tc>
        <w:tc>
          <w:tcPr>
            <w:tcW w:w="862" w:type="dxa"/>
          </w:tcPr>
          <w:p w14:paraId="36792A56" w14:textId="77777777" w:rsidR="00FA3B10" w:rsidRPr="00486489" w:rsidRDefault="00FA3B10" w:rsidP="008D3A82">
            <w:pPr>
              <w:pStyle w:val="Tabele"/>
              <w:jc w:val="right"/>
              <w:rPr>
                <w:color w:val="auto"/>
              </w:rPr>
            </w:pPr>
            <w:r w:rsidRPr="00486489">
              <w:rPr>
                <w:color w:val="auto"/>
              </w:rPr>
              <w:t xml:space="preserve">5 280 </w:t>
            </w:r>
          </w:p>
        </w:tc>
        <w:tc>
          <w:tcPr>
            <w:tcW w:w="862" w:type="dxa"/>
          </w:tcPr>
          <w:p w14:paraId="6159FB1C" w14:textId="77777777" w:rsidR="00FA3B10" w:rsidRPr="00486489" w:rsidRDefault="00FA3B10" w:rsidP="008D3A82">
            <w:pPr>
              <w:pStyle w:val="Tabele"/>
              <w:jc w:val="right"/>
              <w:rPr>
                <w:color w:val="auto"/>
              </w:rPr>
            </w:pPr>
            <w:r w:rsidRPr="00486489">
              <w:rPr>
                <w:color w:val="auto"/>
              </w:rPr>
              <w:t>5 305</w:t>
            </w:r>
          </w:p>
        </w:tc>
        <w:tc>
          <w:tcPr>
            <w:tcW w:w="862" w:type="dxa"/>
          </w:tcPr>
          <w:p w14:paraId="54034127" w14:textId="77777777" w:rsidR="00FA3B10" w:rsidRPr="00486489" w:rsidRDefault="00FA3B10" w:rsidP="008D3A82">
            <w:pPr>
              <w:pStyle w:val="Tabele"/>
              <w:jc w:val="right"/>
              <w:rPr>
                <w:color w:val="auto"/>
              </w:rPr>
            </w:pPr>
            <w:r w:rsidRPr="00486489">
              <w:rPr>
                <w:color w:val="auto"/>
              </w:rPr>
              <w:t>5 560</w:t>
            </w:r>
          </w:p>
        </w:tc>
        <w:tc>
          <w:tcPr>
            <w:tcW w:w="862" w:type="dxa"/>
          </w:tcPr>
          <w:p w14:paraId="1BE76929" w14:textId="77777777" w:rsidR="00FA3B10" w:rsidRPr="00486489" w:rsidRDefault="00FA3B10" w:rsidP="008D3A82">
            <w:pPr>
              <w:pStyle w:val="Tabele"/>
              <w:jc w:val="right"/>
              <w:rPr>
                <w:color w:val="auto"/>
              </w:rPr>
            </w:pPr>
            <w:r w:rsidRPr="00486489">
              <w:rPr>
                <w:color w:val="auto"/>
              </w:rPr>
              <w:t>6 108</w:t>
            </w:r>
          </w:p>
        </w:tc>
      </w:tr>
      <w:tr w:rsidR="00486489" w:rsidRPr="00486489" w14:paraId="7CC1AE59" w14:textId="77777777" w:rsidTr="008D3A82">
        <w:trPr>
          <w:trHeight w:val="227"/>
        </w:trPr>
        <w:tc>
          <w:tcPr>
            <w:tcW w:w="3821" w:type="dxa"/>
          </w:tcPr>
          <w:p w14:paraId="56426B49" w14:textId="77777777" w:rsidR="00FA3B10" w:rsidRPr="00486489" w:rsidRDefault="00FA3B10" w:rsidP="008D3A82">
            <w:pPr>
              <w:pStyle w:val="Tabele"/>
              <w:rPr>
                <w:color w:val="auto"/>
              </w:rPr>
            </w:pPr>
            <w:r w:rsidRPr="00486489">
              <w:rPr>
                <w:color w:val="auto"/>
              </w:rPr>
              <w:t>- SN/nN</w:t>
            </w:r>
          </w:p>
        </w:tc>
        <w:tc>
          <w:tcPr>
            <w:tcW w:w="931" w:type="dxa"/>
          </w:tcPr>
          <w:p w14:paraId="4D1AAD67" w14:textId="77777777" w:rsidR="00FA3B10" w:rsidRPr="00486489" w:rsidRDefault="00FA3B10" w:rsidP="008D3A82">
            <w:pPr>
              <w:pStyle w:val="Tabele"/>
              <w:rPr>
                <w:color w:val="auto"/>
              </w:rPr>
            </w:pPr>
            <w:r w:rsidRPr="00486489">
              <w:rPr>
                <w:color w:val="auto"/>
              </w:rPr>
              <w:t>MVA</w:t>
            </w:r>
          </w:p>
        </w:tc>
        <w:tc>
          <w:tcPr>
            <w:tcW w:w="862" w:type="dxa"/>
          </w:tcPr>
          <w:p w14:paraId="137B391D" w14:textId="77777777" w:rsidR="00FA3B10" w:rsidRPr="00486489" w:rsidRDefault="00FA3B10" w:rsidP="008D3A82">
            <w:pPr>
              <w:pStyle w:val="Tabele"/>
              <w:jc w:val="right"/>
              <w:rPr>
                <w:color w:val="auto"/>
              </w:rPr>
            </w:pPr>
            <w:r w:rsidRPr="00486489">
              <w:rPr>
                <w:color w:val="auto"/>
              </w:rPr>
              <w:t xml:space="preserve">40 858 </w:t>
            </w:r>
          </w:p>
        </w:tc>
        <w:tc>
          <w:tcPr>
            <w:tcW w:w="862" w:type="dxa"/>
          </w:tcPr>
          <w:p w14:paraId="794AC833" w14:textId="77777777" w:rsidR="00FA3B10" w:rsidRPr="00486489" w:rsidRDefault="00FA3B10" w:rsidP="008D3A82">
            <w:pPr>
              <w:pStyle w:val="Tabele"/>
              <w:jc w:val="right"/>
              <w:rPr>
                <w:color w:val="auto"/>
              </w:rPr>
            </w:pPr>
            <w:r w:rsidRPr="00486489">
              <w:rPr>
                <w:color w:val="auto"/>
              </w:rPr>
              <w:t xml:space="preserve">44 135 </w:t>
            </w:r>
          </w:p>
        </w:tc>
        <w:tc>
          <w:tcPr>
            <w:tcW w:w="862" w:type="dxa"/>
          </w:tcPr>
          <w:p w14:paraId="44EF5559" w14:textId="77777777" w:rsidR="00FA3B10" w:rsidRPr="00486489" w:rsidRDefault="00FA3B10" w:rsidP="008D3A82">
            <w:pPr>
              <w:pStyle w:val="Tabele"/>
              <w:jc w:val="right"/>
              <w:rPr>
                <w:color w:val="auto"/>
              </w:rPr>
            </w:pPr>
            <w:r w:rsidRPr="00486489">
              <w:rPr>
                <w:color w:val="auto"/>
              </w:rPr>
              <w:t>48 356</w:t>
            </w:r>
          </w:p>
        </w:tc>
        <w:tc>
          <w:tcPr>
            <w:tcW w:w="862" w:type="dxa"/>
          </w:tcPr>
          <w:p w14:paraId="2CAA04E2" w14:textId="77777777" w:rsidR="00FA3B10" w:rsidRPr="00486489" w:rsidRDefault="00FA3B10" w:rsidP="008D3A82">
            <w:pPr>
              <w:pStyle w:val="Tabele"/>
              <w:jc w:val="right"/>
              <w:rPr>
                <w:color w:val="auto"/>
              </w:rPr>
            </w:pPr>
            <w:r w:rsidRPr="00486489">
              <w:rPr>
                <w:color w:val="auto"/>
              </w:rPr>
              <w:t>52 449</w:t>
            </w:r>
          </w:p>
        </w:tc>
        <w:tc>
          <w:tcPr>
            <w:tcW w:w="862" w:type="dxa"/>
          </w:tcPr>
          <w:p w14:paraId="118A2BDE" w14:textId="77777777" w:rsidR="00FA3B10" w:rsidRPr="00486489" w:rsidRDefault="00FA3B10" w:rsidP="008D3A82">
            <w:pPr>
              <w:pStyle w:val="Tabele"/>
              <w:jc w:val="right"/>
              <w:rPr>
                <w:color w:val="auto"/>
              </w:rPr>
            </w:pPr>
            <w:r w:rsidRPr="00486489">
              <w:rPr>
                <w:color w:val="auto"/>
              </w:rPr>
              <w:t>53 946</w:t>
            </w:r>
          </w:p>
        </w:tc>
      </w:tr>
      <w:tr w:rsidR="00486489" w:rsidRPr="00486489" w14:paraId="25EC14E1" w14:textId="77777777" w:rsidTr="008D3A82">
        <w:trPr>
          <w:trHeight w:val="227"/>
        </w:trPr>
        <w:tc>
          <w:tcPr>
            <w:tcW w:w="3821" w:type="dxa"/>
          </w:tcPr>
          <w:p w14:paraId="2D4A9035" w14:textId="77777777" w:rsidR="00FA3B10" w:rsidRPr="00486489" w:rsidRDefault="00FA3B10" w:rsidP="008D3A82">
            <w:pPr>
              <w:pStyle w:val="Tabele"/>
              <w:rPr>
                <w:color w:val="auto"/>
              </w:rPr>
            </w:pPr>
            <w:r w:rsidRPr="00486489">
              <w:rPr>
                <w:color w:val="auto"/>
              </w:rPr>
              <w:t>Razem</w:t>
            </w:r>
          </w:p>
        </w:tc>
        <w:tc>
          <w:tcPr>
            <w:tcW w:w="931" w:type="dxa"/>
          </w:tcPr>
          <w:p w14:paraId="208B0F1B" w14:textId="77777777" w:rsidR="00FA3B10" w:rsidRPr="00486489" w:rsidRDefault="00FA3B10" w:rsidP="008D3A82">
            <w:pPr>
              <w:pStyle w:val="Tabele"/>
              <w:rPr>
                <w:color w:val="auto"/>
              </w:rPr>
            </w:pPr>
            <w:r w:rsidRPr="00486489">
              <w:rPr>
                <w:color w:val="auto"/>
              </w:rPr>
              <w:t>MVA</w:t>
            </w:r>
          </w:p>
        </w:tc>
        <w:tc>
          <w:tcPr>
            <w:tcW w:w="862" w:type="dxa"/>
          </w:tcPr>
          <w:p w14:paraId="11CF4E16" w14:textId="77777777" w:rsidR="00FA3B10" w:rsidRPr="00486489" w:rsidRDefault="00FA3B10" w:rsidP="008D3A82">
            <w:pPr>
              <w:pStyle w:val="Tabele"/>
              <w:jc w:val="right"/>
              <w:rPr>
                <w:color w:val="auto"/>
              </w:rPr>
            </w:pPr>
            <w:r w:rsidRPr="00486489">
              <w:rPr>
                <w:color w:val="auto"/>
              </w:rPr>
              <w:t>126 629</w:t>
            </w:r>
          </w:p>
        </w:tc>
        <w:tc>
          <w:tcPr>
            <w:tcW w:w="862" w:type="dxa"/>
          </w:tcPr>
          <w:p w14:paraId="58F35C36" w14:textId="77777777" w:rsidR="00FA3B10" w:rsidRPr="00486489" w:rsidRDefault="00FA3B10" w:rsidP="008D3A82">
            <w:pPr>
              <w:pStyle w:val="Tabele"/>
              <w:jc w:val="right"/>
              <w:rPr>
                <w:color w:val="auto"/>
              </w:rPr>
            </w:pPr>
            <w:r w:rsidRPr="00486489">
              <w:rPr>
                <w:color w:val="auto"/>
              </w:rPr>
              <w:t>141 417</w:t>
            </w:r>
          </w:p>
        </w:tc>
        <w:tc>
          <w:tcPr>
            <w:tcW w:w="862" w:type="dxa"/>
          </w:tcPr>
          <w:p w14:paraId="0B2562A1" w14:textId="77777777" w:rsidR="00FA3B10" w:rsidRPr="00486489" w:rsidRDefault="00FA3B10" w:rsidP="008D3A82">
            <w:pPr>
              <w:pStyle w:val="Tabele"/>
              <w:jc w:val="right"/>
              <w:rPr>
                <w:color w:val="auto"/>
              </w:rPr>
            </w:pPr>
            <w:r w:rsidRPr="00486489">
              <w:rPr>
                <w:color w:val="auto"/>
              </w:rPr>
              <w:t>160 473</w:t>
            </w:r>
          </w:p>
        </w:tc>
        <w:tc>
          <w:tcPr>
            <w:tcW w:w="862" w:type="dxa"/>
          </w:tcPr>
          <w:p w14:paraId="34457A41" w14:textId="77777777" w:rsidR="00FA3B10" w:rsidRPr="00486489" w:rsidRDefault="00FA3B10" w:rsidP="008D3A82">
            <w:pPr>
              <w:pStyle w:val="Tabele"/>
              <w:jc w:val="right"/>
              <w:rPr>
                <w:color w:val="auto"/>
              </w:rPr>
            </w:pPr>
            <w:r w:rsidRPr="00486489">
              <w:rPr>
                <w:color w:val="auto"/>
              </w:rPr>
              <w:t>183 198</w:t>
            </w:r>
          </w:p>
        </w:tc>
        <w:tc>
          <w:tcPr>
            <w:tcW w:w="862" w:type="dxa"/>
          </w:tcPr>
          <w:p w14:paraId="686FD931" w14:textId="77777777" w:rsidR="00FA3B10" w:rsidRPr="00486489" w:rsidRDefault="00FA3B10" w:rsidP="008D3A82">
            <w:pPr>
              <w:pStyle w:val="Tabele"/>
              <w:jc w:val="right"/>
              <w:rPr>
                <w:color w:val="auto"/>
              </w:rPr>
            </w:pPr>
            <w:r w:rsidRPr="00486489">
              <w:rPr>
                <w:color w:val="auto"/>
              </w:rPr>
              <w:t>186 391</w:t>
            </w:r>
          </w:p>
        </w:tc>
      </w:tr>
      <w:tr w:rsidR="00486489" w:rsidRPr="00486489" w14:paraId="5DAB6EDD" w14:textId="77777777" w:rsidTr="008D3A82">
        <w:trPr>
          <w:trHeight w:val="227"/>
        </w:trPr>
        <w:tc>
          <w:tcPr>
            <w:tcW w:w="9062" w:type="dxa"/>
            <w:gridSpan w:val="7"/>
          </w:tcPr>
          <w:p w14:paraId="6CE9BAAD" w14:textId="77777777" w:rsidR="00FA3B10" w:rsidRPr="00486489" w:rsidRDefault="00FA3B10" w:rsidP="008D3A82">
            <w:pPr>
              <w:pStyle w:val="Tabele"/>
              <w:rPr>
                <w:b/>
                <w:bCs/>
                <w:color w:val="auto"/>
              </w:rPr>
            </w:pPr>
            <w:r w:rsidRPr="00486489">
              <w:rPr>
                <w:b/>
                <w:bCs/>
                <w:color w:val="auto"/>
              </w:rPr>
              <w:t>LICZBA PRZYŁĄCZY:</w:t>
            </w:r>
          </w:p>
        </w:tc>
      </w:tr>
      <w:tr w:rsidR="00486489" w:rsidRPr="00486489" w14:paraId="0BEC4391" w14:textId="77777777" w:rsidTr="008D3A82">
        <w:trPr>
          <w:trHeight w:val="227"/>
        </w:trPr>
        <w:tc>
          <w:tcPr>
            <w:tcW w:w="3821" w:type="dxa"/>
          </w:tcPr>
          <w:p w14:paraId="14C90368" w14:textId="77777777" w:rsidR="00FA3B10" w:rsidRPr="00486489" w:rsidRDefault="00FA3B10" w:rsidP="008D3A82">
            <w:pPr>
              <w:pStyle w:val="Tabele"/>
              <w:rPr>
                <w:color w:val="auto"/>
              </w:rPr>
            </w:pPr>
            <w:r w:rsidRPr="00486489">
              <w:rPr>
                <w:color w:val="auto"/>
              </w:rPr>
              <w:t>- napowietrznych</w:t>
            </w:r>
          </w:p>
        </w:tc>
        <w:tc>
          <w:tcPr>
            <w:tcW w:w="931" w:type="dxa"/>
          </w:tcPr>
          <w:p w14:paraId="7E946E91" w14:textId="77777777" w:rsidR="00FA3B10" w:rsidRPr="00486489" w:rsidRDefault="00FA3B10" w:rsidP="008D3A82">
            <w:pPr>
              <w:pStyle w:val="Tabele"/>
              <w:rPr>
                <w:color w:val="auto"/>
              </w:rPr>
            </w:pPr>
            <w:r w:rsidRPr="00486489">
              <w:rPr>
                <w:color w:val="auto"/>
              </w:rPr>
              <w:t>tys. szt.</w:t>
            </w:r>
          </w:p>
        </w:tc>
        <w:tc>
          <w:tcPr>
            <w:tcW w:w="862" w:type="dxa"/>
          </w:tcPr>
          <w:p w14:paraId="1F629CF3" w14:textId="77777777" w:rsidR="00FA3B10" w:rsidRPr="00486489" w:rsidRDefault="00FA3B10" w:rsidP="008D3A82">
            <w:pPr>
              <w:pStyle w:val="Tabele"/>
              <w:jc w:val="right"/>
              <w:rPr>
                <w:color w:val="auto"/>
              </w:rPr>
            </w:pPr>
            <w:r w:rsidRPr="00486489">
              <w:rPr>
                <w:color w:val="auto"/>
              </w:rPr>
              <w:t xml:space="preserve">5 633 </w:t>
            </w:r>
          </w:p>
        </w:tc>
        <w:tc>
          <w:tcPr>
            <w:tcW w:w="862" w:type="dxa"/>
          </w:tcPr>
          <w:p w14:paraId="252BDBE3" w14:textId="77777777" w:rsidR="00FA3B10" w:rsidRPr="00486489" w:rsidRDefault="00FA3B10" w:rsidP="008D3A82">
            <w:pPr>
              <w:pStyle w:val="Tabele"/>
              <w:jc w:val="right"/>
              <w:rPr>
                <w:color w:val="auto"/>
              </w:rPr>
            </w:pPr>
            <w:r w:rsidRPr="00486489">
              <w:rPr>
                <w:color w:val="auto"/>
              </w:rPr>
              <w:t xml:space="preserve">5 635 </w:t>
            </w:r>
          </w:p>
        </w:tc>
        <w:tc>
          <w:tcPr>
            <w:tcW w:w="862" w:type="dxa"/>
          </w:tcPr>
          <w:p w14:paraId="1E9F637E" w14:textId="77777777" w:rsidR="00FA3B10" w:rsidRPr="00486489" w:rsidRDefault="00FA3B10" w:rsidP="008D3A82">
            <w:pPr>
              <w:pStyle w:val="Tabele"/>
              <w:jc w:val="right"/>
              <w:rPr>
                <w:color w:val="auto"/>
              </w:rPr>
            </w:pPr>
            <w:r w:rsidRPr="00486489">
              <w:rPr>
                <w:color w:val="auto"/>
              </w:rPr>
              <w:t>5 479</w:t>
            </w:r>
          </w:p>
        </w:tc>
        <w:tc>
          <w:tcPr>
            <w:tcW w:w="862" w:type="dxa"/>
          </w:tcPr>
          <w:p w14:paraId="63B88BF3" w14:textId="77777777" w:rsidR="00FA3B10" w:rsidRPr="00486489" w:rsidRDefault="00FA3B10" w:rsidP="008D3A82">
            <w:pPr>
              <w:pStyle w:val="Tabele"/>
              <w:jc w:val="right"/>
              <w:rPr>
                <w:color w:val="auto"/>
              </w:rPr>
            </w:pPr>
            <w:r w:rsidRPr="00486489">
              <w:rPr>
                <w:color w:val="auto"/>
              </w:rPr>
              <w:t>5 315</w:t>
            </w:r>
          </w:p>
        </w:tc>
        <w:tc>
          <w:tcPr>
            <w:tcW w:w="862" w:type="dxa"/>
          </w:tcPr>
          <w:p w14:paraId="39DDC571" w14:textId="77777777" w:rsidR="00FA3B10" w:rsidRPr="00486489" w:rsidRDefault="00FA3B10" w:rsidP="008D3A82">
            <w:pPr>
              <w:pStyle w:val="Tabele"/>
              <w:jc w:val="right"/>
              <w:rPr>
                <w:color w:val="auto"/>
              </w:rPr>
            </w:pPr>
            <w:r w:rsidRPr="00486489">
              <w:rPr>
                <w:color w:val="auto"/>
              </w:rPr>
              <w:t>5 245</w:t>
            </w:r>
          </w:p>
        </w:tc>
      </w:tr>
      <w:tr w:rsidR="00486489" w:rsidRPr="00486489" w14:paraId="4C8A7358" w14:textId="77777777" w:rsidTr="008D3A82">
        <w:trPr>
          <w:trHeight w:val="227"/>
        </w:trPr>
        <w:tc>
          <w:tcPr>
            <w:tcW w:w="3821" w:type="dxa"/>
          </w:tcPr>
          <w:p w14:paraId="01E8B80B" w14:textId="77777777" w:rsidR="00FA3B10" w:rsidRPr="00486489" w:rsidRDefault="00FA3B10" w:rsidP="008D3A82">
            <w:pPr>
              <w:pStyle w:val="Tabele"/>
              <w:rPr>
                <w:color w:val="auto"/>
              </w:rPr>
            </w:pPr>
            <w:r w:rsidRPr="00486489">
              <w:rPr>
                <w:color w:val="auto"/>
              </w:rPr>
              <w:t>- kablowych</w:t>
            </w:r>
          </w:p>
        </w:tc>
        <w:tc>
          <w:tcPr>
            <w:tcW w:w="931" w:type="dxa"/>
          </w:tcPr>
          <w:p w14:paraId="57E93178" w14:textId="77777777" w:rsidR="00FA3B10" w:rsidRPr="00486489" w:rsidRDefault="00FA3B10" w:rsidP="008D3A82">
            <w:pPr>
              <w:pStyle w:val="Tabele"/>
              <w:rPr>
                <w:color w:val="auto"/>
              </w:rPr>
            </w:pPr>
            <w:r w:rsidRPr="00486489">
              <w:rPr>
                <w:color w:val="auto"/>
              </w:rPr>
              <w:t>tys. szt.</w:t>
            </w:r>
          </w:p>
        </w:tc>
        <w:tc>
          <w:tcPr>
            <w:tcW w:w="862" w:type="dxa"/>
          </w:tcPr>
          <w:p w14:paraId="281BC0A2" w14:textId="77777777" w:rsidR="00FA3B10" w:rsidRPr="00486489" w:rsidRDefault="00FA3B10" w:rsidP="008D3A82">
            <w:pPr>
              <w:pStyle w:val="Tabele"/>
              <w:jc w:val="right"/>
              <w:rPr>
                <w:color w:val="auto"/>
              </w:rPr>
            </w:pPr>
            <w:r w:rsidRPr="00486489">
              <w:rPr>
                <w:color w:val="auto"/>
              </w:rPr>
              <w:t xml:space="preserve">719 </w:t>
            </w:r>
          </w:p>
        </w:tc>
        <w:tc>
          <w:tcPr>
            <w:tcW w:w="862" w:type="dxa"/>
          </w:tcPr>
          <w:p w14:paraId="4BB9D0E1" w14:textId="77777777" w:rsidR="00FA3B10" w:rsidRPr="00486489" w:rsidRDefault="00FA3B10" w:rsidP="008D3A82">
            <w:pPr>
              <w:pStyle w:val="Tabele"/>
              <w:jc w:val="right"/>
              <w:rPr>
                <w:color w:val="auto"/>
              </w:rPr>
            </w:pPr>
            <w:r w:rsidRPr="00486489">
              <w:rPr>
                <w:color w:val="auto"/>
              </w:rPr>
              <w:t xml:space="preserve">989 </w:t>
            </w:r>
          </w:p>
        </w:tc>
        <w:tc>
          <w:tcPr>
            <w:tcW w:w="862" w:type="dxa"/>
          </w:tcPr>
          <w:p w14:paraId="328F3343" w14:textId="77777777" w:rsidR="00FA3B10" w:rsidRPr="00486489" w:rsidRDefault="00FA3B10" w:rsidP="008D3A82">
            <w:pPr>
              <w:pStyle w:val="Tabele"/>
              <w:jc w:val="right"/>
              <w:rPr>
                <w:color w:val="auto"/>
              </w:rPr>
            </w:pPr>
            <w:r w:rsidRPr="00486489">
              <w:rPr>
                <w:color w:val="auto"/>
              </w:rPr>
              <w:t>1 285</w:t>
            </w:r>
          </w:p>
        </w:tc>
        <w:tc>
          <w:tcPr>
            <w:tcW w:w="862" w:type="dxa"/>
          </w:tcPr>
          <w:p w14:paraId="3AAE5DEB" w14:textId="77777777" w:rsidR="00FA3B10" w:rsidRPr="00486489" w:rsidRDefault="00FA3B10" w:rsidP="008D3A82">
            <w:pPr>
              <w:pStyle w:val="Tabele"/>
              <w:jc w:val="right"/>
              <w:rPr>
                <w:color w:val="auto"/>
              </w:rPr>
            </w:pPr>
            <w:r w:rsidRPr="00486489">
              <w:rPr>
                <w:color w:val="auto"/>
              </w:rPr>
              <w:t>1 950</w:t>
            </w:r>
          </w:p>
        </w:tc>
        <w:tc>
          <w:tcPr>
            <w:tcW w:w="862" w:type="dxa"/>
          </w:tcPr>
          <w:p w14:paraId="4E55CC46" w14:textId="77777777" w:rsidR="00FA3B10" w:rsidRPr="00486489" w:rsidRDefault="00FA3B10" w:rsidP="008D3A82">
            <w:pPr>
              <w:pStyle w:val="Tabele"/>
              <w:jc w:val="right"/>
              <w:rPr>
                <w:color w:val="auto"/>
              </w:rPr>
            </w:pPr>
            <w:r w:rsidRPr="00486489">
              <w:rPr>
                <w:color w:val="auto"/>
              </w:rPr>
              <w:t>2 136</w:t>
            </w:r>
          </w:p>
        </w:tc>
      </w:tr>
      <w:tr w:rsidR="00486489" w:rsidRPr="00486489" w14:paraId="0026BDCE" w14:textId="77777777" w:rsidTr="008D3A82">
        <w:trPr>
          <w:trHeight w:val="227"/>
        </w:trPr>
        <w:tc>
          <w:tcPr>
            <w:tcW w:w="3821" w:type="dxa"/>
          </w:tcPr>
          <w:p w14:paraId="7677CF9B" w14:textId="77777777" w:rsidR="00FA3B10" w:rsidRPr="00486489" w:rsidRDefault="00FA3B10" w:rsidP="008D3A82">
            <w:pPr>
              <w:pStyle w:val="Tabele"/>
              <w:rPr>
                <w:color w:val="auto"/>
              </w:rPr>
            </w:pPr>
            <w:r w:rsidRPr="00486489">
              <w:rPr>
                <w:color w:val="auto"/>
              </w:rPr>
              <w:t>Razem</w:t>
            </w:r>
          </w:p>
        </w:tc>
        <w:tc>
          <w:tcPr>
            <w:tcW w:w="931" w:type="dxa"/>
          </w:tcPr>
          <w:p w14:paraId="6D6468F0" w14:textId="77777777" w:rsidR="00FA3B10" w:rsidRPr="00486489" w:rsidRDefault="00FA3B10" w:rsidP="008D3A82">
            <w:pPr>
              <w:pStyle w:val="Tabele"/>
              <w:rPr>
                <w:color w:val="auto"/>
              </w:rPr>
            </w:pPr>
            <w:r w:rsidRPr="00486489">
              <w:rPr>
                <w:color w:val="auto"/>
              </w:rPr>
              <w:t>tys. szt.</w:t>
            </w:r>
          </w:p>
        </w:tc>
        <w:tc>
          <w:tcPr>
            <w:tcW w:w="862" w:type="dxa"/>
          </w:tcPr>
          <w:p w14:paraId="401AB44D" w14:textId="77777777" w:rsidR="00FA3B10" w:rsidRPr="00486489" w:rsidRDefault="00FA3B10" w:rsidP="008D3A82">
            <w:pPr>
              <w:pStyle w:val="Tabele"/>
              <w:jc w:val="right"/>
              <w:rPr>
                <w:color w:val="auto"/>
              </w:rPr>
            </w:pPr>
            <w:r w:rsidRPr="00486489">
              <w:rPr>
                <w:color w:val="auto"/>
              </w:rPr>
              <w:t xml:space="preserve">6 352 </w:t>
            </w:r>
          </w:p>
        </w:tc>
        <w:tc>
          <w:tcPr>
            <w:tcW w:w="862" w:type="dxa"/>
          </w:tcPr>
          <w:p w14:paraId="5B83C437" w14:textId="77777777" w:rsidR="00FA3B10" w:rsidRPr="00486489" w:rsidRDefault="00FA3B10" w:rsidP="008D3A82">
            <w:pPr>
              <w:pStyle w:val="Tabele"/>
              <w:jc w:val="right"/>
              <w:rPr>
                <w:color w:val="auto"/>
              </w:rPr>
            </w:pPr>
            <w:r w:rsidRPr="00486489">
              <w:rPr>
                <w:color w:val="auto"/>
              </w:rPr>
              <w:t xml:space="preserve">6 624 </w:t>
            </w:r>
          </w:p>
        </w:tc>
        <w:tc>
          <w:tcPr>
            <w:tcW w:w="862" w:type="dxa"/>
          </w:tcPr>
          <w:p w14:paraId="690B4E71" w14:textId="77777777" w:rsidR="00FA3B10" w:rsidRPr="00486489" w:rsidRDefault="00FA3B10" w:rsidP="008D3A82">
            <w:pPr>
              <w:pStyle w:val="Tabele"/>
              <w:jc w:val="right"/>
              <w:rPr>
                <w:color w:val="auto"/>
              </w:rPr>
            </w:pPr>
            <w:r w:rsidRPr="00486489">
              <w:rPr>
                <w:color w:val="auto"/>
              </w:rPr>
              <w:t>6 764</w:t>
            </w:r>
          </w:p>
        </w:tc>
        <w:tc>
          <w:tcPr>
            <w:tcW w:w="862" w:type="dxa"/>
          </w:tcPr>
          <w:p w14:paraId="71CD246F" w14:textId="77777777" w:rsidR="00FA3B10" w:rsidRPr="00486489" w:rsidRDefault="00FA3B10" w:rsidP="008D3A82">
            <w:pPr>
              <w:pStyle w:val="Tabele"/>
              <w:jc w:val="right"/>
              <w:rPr>
                <w:color w:val="auto"/>
              </w:rPr>
            </w:pPr>
            <w:r w:rsidRPr="00486489">
              <w:rPr>
                <w:color w:val="auto"/>
              </w:rPr>
              <w:t>7 265</w:t>
            </w:r>
          </w:p>
        </w:tc>
        <w:tc>
          <w:tcPr>
            <w:tcW w:w="862" w:type="dxa"/>
          </w:tcPr>
          <w:p w14:paraId="65FB98EE" w14:textId="77777777" w:rsidR="00FA3B10" w:rsidRPr="00486489" w:rsidRDefault="00FA3B10" w:rsidP="008D3A82">
            <w:pPr>
              <w:pStyle w:val="Tabele"/>
              <w:jc w:val="right"/>
              <w:rPr>
                <w:color w:val="auto"/>
              </w:rPr>
            </w:pPr>
            <w:r w:rsidRPr="00486489">
              <w:rPr>
                <w:color w:val="auto"/>
              </w:rPr>
              <w:t>7 381</w:t>
            </w:r>
          </w:p>
        </w:tc>
      </w:tr>
      <w:tr w:rsidR="00486489" w:rsidRPr="00486489" w14:paraId="29368426" w14:textId="77777777" w:rsidTr="008D3A82">
        <w:trPr>
          <w:trHeight w:val="227"/>
        </w:trPr>
        <w:tc>
          <w:tcPr>
            <w:tcW w:w="9062" w:type="dxa"/>
            <w:gridSpan w:val="7"/>
          </w:tcPr>
          <w:p w14:paraId="694C250E" w14:textId="77777777" w:rsidR="00FA3B10" w:rsidRPr="00486489" w:rsidRDefault="00FA3B10" w:rsidP="008D3A82">
            <w:pPr>
              <w:pStyle w:val="Tabele"/>
              <w:rPr>
                <w:b/>
                <w:bCs/>
                <w:color w:val="auto"/>
              </w:rPr>
            </w:pPr>
            <w:r w:rsidRPr="00486489">
              <w:rPr>
                <w:b/>
                <w:bCs/>
                <w:color w:val="auto"/>
              </w:rPr>
              <w:t>DŁUGOŚĆ PRZYŁĄCZY:</w:t>
            </w:r>
          </w:p>
        </w:tc>
      </w:tr>
      <w:tr w:rsidR="00486489" w:rsidRPr="00486489" w14:paraId="65C042C6" w14:textId="77777777" w:rsidTr="008D3A82">
        <w:trPr>
          <w:trHeight w:val="227"/>
        </w:trPr>
        <w:tc>
          <w:tcPr>
            <w:tcW w:w="3821" w:type="dxa"/>
          </w:tcPr>
          <w:p w14:paraId="2B78638C" w14:textId="77777777" w:rsidR="00FA3B10" w:rsidRPr="00486489" w:rsidRDefault="00FA3B10" w:rsidP="008D3A82">
            <w:pPr>
              <w:pStyle w:val="Tabele"/>
              <w:rPr>
                <w:color w:val="auto"/>
              </w:rPr>
            </w:pPr>
            <w:r w:rsidRPr="00486489">
              <w:rPr>
                <w:color w:val="auto"/>
              </w:rPr>
              <w:t>- napowietrznych</w:t>
            </w:r>
          </w:p>
        </w:tc>
        <w:tc>
          <w:tcPr>
            <w:tcW w:w="931" w:type="dxa"/>
          </w:tcPr>
          <w:p w14:paraId="448FBF1C" w14:textId="77777777" w:rsidR="00FA3B10" w:rsidRPr="00486489" w:rsidRDefault="00FA3B10" w:rsidP="008D3A82">
            <w:pPr>
              <w:pStyle w:val="Tabele"/>
              <w:rPr>
                <w:color w:val="auto"/>
              </w:rPr>
            </w:pPr>
            <w:r w:rsidRPr="00486489">
              <w:rPr>
                <w:color w:val="auto"/>
              </w:rPr>
              <w:t>km</w:t>
            </w:r>
          </w:p>
        </w:tc>
        <w:tc>
          <w:tcPr>
            <w:tcW w:w="862" w:type="dxa"/>
          </w:tcPr>
          <w:p w14:paraId="59A3796D" w14:textId="77777777" w:rsidR="00FA3B10" w:rsidRPr="00486489" w:rsidRDefault="00FA3B10" w:rsidP="008D3A82">
            <w:pPr>
              <w:pStyle w:val="Tabele"/>
              <w:jc w:val="right"/>
              <w:rPr>
                <w:color w:val="auto"/>
              </w:rPr>
            </w:pPr>
            <w:r w:rsidRPr="00486489">
              <w:rPr>
                <w:color w:val="auto"/>
              </w:rPr>
              <w:t>119 829</w:t>
            </w:r>
          </w:p>
        </w:tc>
        <w:tc>
          <w:tcPr>
            <w:tcW w:w="862" w:type="dxa"/>
          </w:tcPr>
          <w:p w14:paraId="6F7625C8" w14:textId="77777777" w:rsidR="00FA3B10" w:rsidRPr="00486489" w:rsidRDefault="00FA3B10" w:rsidP="008D3A82">
            <w:pPr>
              <w:pStyle w:val="Tabele"/>
              <w:jc w:val="right"/>
              <w:rPr>
                <w:color w:val="auto"/>
              </w:rPr>
            </w:pPr>
            <w:r w:rsidRPr="00486489">
              <w:rPr>
                <w:color w:val="auto"/>
              </w:rPr>
              <w:t>120 595</w:t>
            </w:r>
          </w:p>
        </w:tc>
        <w:tc>
          <w:tcPr>
            <w:tcW w:w="862" w:type="dxa"/>
          </w:tcPr>
          <w:p w14:paraId="22946C09" w14:textId="77777777" w:rsidR="00FA3B10" w:rsidRPr="00486489" w:rsidRDefault="00FA3B10" w:rsidP="008D3A82">
            <w:pPr>
              <w:pStyle w:val="Tabele"/>
              <w:jc w:val="right"/>
              <w:rPr>
                <w:color w:val="auto"/>
              </w:rPr>
            </w:pPr>
            <w:r w:rsidRPr="00486489">
              <w:rPr>
                <w:color w:val="auto"/>
              </w:rPr>
              <w:t>115 223</w:t>
            </w:r>
          </w:p>
        </w:tc>
        <w:tc>
          <w:tcPr>
            <w:tcW w:w="862" w:type="dxa"/>
          </w:tcPr>
          <w:p w14:paraId="33014AD8" w14:textId="77777777" w:rsidR="00FA3B10" w:rsidRPr="00486489" w:rsidRDefault="00FA3B10" w:rsidP="008D3A82">
            <w:pPr>
              <w:pStyle w:val="Tabele"/>
              <w:jc w:val="right"/>
              <w:rPr>
                <w:color w:val="auto"/>
              </w:rPr>
            </w:pPr>
            <w:r w:rsidRPr="00486489">
              <w:rPr>
                <w:color w:val="auto"/>
              </w:rPr>
              <w:t>109 966</w:t>
            </w:r>
          </w:p>
        </w:tc>
        <w:tc>
          <w:tcPr>
            <w:tcW w:w="862" w:type="dxa"/>
          </w:tcPr>
          <w:p w14:paraId="53A11570" w14:textId="77777777" w:rsidR="00FA3B10" w:rsidRPr="00486489" w:rsidRDefault="00FA3B10" w:rsidP="008D3A82">
            <w:pPr>
              <w:pStyle w:val="Tabele"/>
              <w:jc w:val="right"/>
              <w:rPr>
                <w:color w:val="auto"/>
              </w:rPr>
            </w:pPr>
            <w:r w:rsidRPr="00486489">
              <w:rPr>
                <w:color w:val="auto"/>
              </w:rPr>
              <w:t>109 172</w:t>
            </w:r>
          </w:p>
        </w:tc>
      </w:tr>
      <w:tr w:rsidR="00486489" w:rsidRPr="00486489" w14:paraId="043D2A5A" w14:textId="77777777" w:rsidTr="008D3A82">
        <w:trPr>
          <w:trHeight w:val="227"/>
        </w:trPr>
        <w:tc>
          <w:tcPr>
            <w:tcW w:w="3821" w:type="dxa"/>
          </w:tcPr>
          <w:p w14:paraId="1BCEA503" w14:textId="77777777" w:rsidR="00FA3B10" w:rsidRPr="00486489" w:rsidRDefault="00FA3B10" w:rsidP="008D3A82">
            <w:pPr>
              <w:pStyle w:val="Tabele"/>
              <w:rPr>
                <w:color w:val="auto"/>
              </w:rPr>
            </w:pPr>
            <w:r w:rsidRPr="00486489">
              <w:rPr>
                <w:color w:val="auto"/>
              </w:rPr>
              <w:t>- kablowych</w:t>
            </w:r>
          </w:p>
        </w:tc>
        <w:tc>
          <w:tcPr>
            <w:tcW w:w="931" w:type="dxa"/>
          </w:tcPr>
          <w:p w14:paraId="619D19F6" w14:textId="77777777" w:rsidR="00FA3B10" w:rsidRPr="00486489" w:rsidRDefault="00FA3B10" w:rsidP="008D3A82">
            <w:pPr>
              <w:pStyle w:val="Tabele"/>
              <w:rPr>
                <w:color w:val="auto"/>
              </w:rPr>
            </w:pPr>
            <w:r w:rsidRPr="00486489">
              <w:rPr>
                <w:color w:val="auto"/>
              </w:rPr>
              <w:t>Km</w:t>
            </w:r>
          </w:p>
        </w:tc>
        <w:tc>
          <w:tcPr>
            <w:tcW w:w="862" w:type="dxa"/>
          </w:tcPr>
          <w:p w14:paraId="62F9E335" w14:textId="77777777" w:rsidR="00FA3B10" w:rsidRPr="00486489" w:rsidRDefault="00FA3B10" w:rsidP="008D3A82">
            <w:pPr>
              <w:pStyle w:val="Tabele"/>
              <w:jc w:val="right"/>
              <w:rPr>
                <w:color w:val="auto"/>
              </w:rPr>
            </w:pPr>
            <w:r w:rsidRPr="00486489">
              <w:rPr>
                <w:color w:val="auto"/>
              </w:rPr>
              <w:t xml:space="preserve">23 837 </w:t>
            </w:r>
          </w:p>
        </w:tc>
        <w:tc>
          <w:tcPr>
            <w:tcW w:w="862" w:type="dxa"/>
          </w:tcPr>
          <w:p w14:paraId="278E5739" w14:textId="77777777" w:rsidR="00FA3B10" w:rsidRPr="00486489" w:rsidRDefault="00FA3B10" w:rsidP="008D3A82">
            <w:pPr>
              <w:pStyle w:val="Tabele"/>
              <w:jc w:val="right"/>
              <w:rPr>
                <w:color w:val="auto"/>
              </w:rPr>
            </w:pPr>
            <w:r w:rsidRPr="00486489">
              <w:rPr>
                <w:color w:val="auto"/>
              </w:rPr>
              <w:t xml:space="preserve">32 320 </w:t>
            </w:r>
          </w:p>
        </w:tc>
        <w:tc>
          <w:tcPr>
            <w:tcW w:w="862" w:type="dxa"/>
          </w:tcPr>
          <w:p w14:paraId="1AB4FFEC" w14:textId="77777777" w:rsidR="00FA3B10" w:rsidRPr="00486489" w:rsidRDefault="00FA3B10" w:rsidP="008D3A82">
            <w:pPr>
              <w:pStyle w:val="Tabele"/>
              <w:jc w:val="right"/>
              <w:rPr>
                <w:color w:val="auto"/>
              </w:rPr>
            </w:pPr>
            <w:r w:rsidRPr="00486489">
              <w:rPr>
                <w:color w:val="auto"/>
              </w:rPr>
              <w:t>44 610</w:t>
            </w:r>
          </w:p>
        </w:tc>
        <w:tc>
          <w:tcPr>
            <w:tcW w:w="862" w:type="dxa"/>
          </w:tcPr>
          <w:p w14:paraId="2CCACEE3" w14:textId="77777777" w:rsidR="00FA3B10" w:rsidRPr="00486489" w:rsidRDefault="00FA3B10" w:rsidP="008D3A82">
            <w:pPr>
              <w:pStyle w:val="Tabele"/>
              <w:jc w:val="right"/>
              <w:rPr>
                <w:color w:val="auto"/>
              </w:rPr>
            </w:pPr>
            <w:r w:rsidRPr="00486489">
              <w:rPr>
                <w:color w:val="auto"/>
              </w:rPr>
              <w:t>60 214</w:t>
            </w:r>
          </w:p>
        </w:tc>
        <w:tc>
          <w:tcPr>
            <w:tcW w:w="862" w:type="dxa"/>
          </w:tcPr>
          <w:p w14:paraId="7B6F9F3F" w14:textId="77777777" w:rsidR="00FA3B10" w:rsidRPr="00486489" w:rsidRDefault="00FA3B10" w:rsidP="008D3A82">
            <w:pPr>
              <w:pStyle w:val="Tabele"/>
              <w:jc w:val="right"/>
              <w:rPr>
                <w:color w:val="auto"/>
              </w:rPr>
            </w:pPr>
            <w:r w:rsidRPr="00486489">
              <w:rPr>
                <w:color w:val="auto"/>
              </w:rPr>
              <w:t>66 548</w:t>
            </w:r>
          </w:p>
        </w:tc>
      </w:tr>
      <w:tr w:rsidR="00486489" w:rsidRPr="00486489" w14:paraId="2C94F887" w14:textId="77777777" w:rsidTr="008D3A82">
        <w:trPr>
          <w:trHeight w:val="227"/>
        </w:trPr>
        <w:tc>
          <w:tcPr>
            <w:tcW w:w="3821" w:type="dxa"/>
          </w:tcPr>
          <w:p w14:paraId="398E78EA" w14:textId="77777777" w:rsidR="00FA3B10" w:rsidRPr="00486489" w:rsidRDefault="00FA3B10" w:rsidP="008D3A82">
            <w:pPr>
              <w:pStyle w:val="Tabele"/>
              <w:rPr>
                <w:color w:val="auto"/>
              </w:rPr>
            </w:pPr>
            <w:r w:rsidRPr="00486489">
              <w:rPr>
                <w:color w:val="auto"/>
              </w:rPr>
              <w:t>Razem</w:t>
            </w:r>
          </w:p>
        </w:tc>
        <w:tc>
          <w:tcPr>
            <w:tcW w:w="931" w:type="dxa"/>
          </w:tcPr>
          <w:p w14:paraId="29C18805" w14:textId="77777777" w:rsidR="00FA3B10" w:rsidRPr="00486489" w:rsidRDefault="00FA3B10" w:rsidP="008D3A82">
            <w:pPr>
              <w:pStyle w:val="Tabele"/>
              <w:rPr>
                <w:color w:val="auto"/>
              </w:rPr>
            </w:pPr>
            <w:r w:rsidRPr="00486489">
              <w:rPr>
                <w:color w:val="auto"/>
              </w:rPr>
              <w:t>km</w:t>
            </w:r>
          </w:p>
        </w:tc>
        <w:tc>
          <w:tcPr>
            <w:tcW w:w="862" w:type="dxa"/>
          </w:tcPr>
          <w:p w14:paraId="008BE796" w14:textId="77777777" w:rsidR="00FA3B10" w:rsidRPr="00486489" w:rsidRDefault="00FA3B10" w:rsidP="008D3A82">
            <w:pPr>
              <w:pStyle w:val="Tabele"/>
              <w:jc w:val="right"/>
              <w:rPr>
                <w:color w:val="auto"/>
              </w:rPr>
            </w:pPr>
            <w:r w:rsidRPr="00486489">
              <w:rPr>
                <w:color w:val="auto"/>
              </w:rPr>
              <w:t>143 666</w:t>
            </w:r>
          </w:p>
        </w:tc>
        <w:tc>
          <w:tcPr>
            <w:tcW w:w="862" w:type="dxa"/>
          </w:tcPr>
          <w:p w14:paraId="124008B6" w14:textId="77777777" w:rsidR="00FA3B10" w:rsidRPr="00486489" w:rsidRDefault="00FA3B10" w:rsidP="008D3A82">
            <w:pPr>
              <w:pStyle w:val="Tabele"/>
              <w:jc w:val="right"/>
              <w:rPr>
                <w:color w:val="auto"/>
              </w:rPr>
            </w:pPr>
            <w:r w:rsidRPr="00486489">
              <w:rPr>
                <w:color w:val="auto"/>
              </w:rPr>
              <w:t>152 915</w:t>
            </w:r>
          </w:p>
        </w:tc>
        <w:tc>
          <w:tcPr>
            <w:tcW w:w="862" w:type="dxa"/>
          </w:tcPr>
          <w:p w14:paraId="3D9AEFD5" w14:textId="77777777" w:rsidR="00FA3B10" w:rsidRPr="00486489" w:rsidRDefault="00FA3B10" w:rsidP="008D3A82">
            <w:pPr>
              <w:pStyle w:val="Tabele"/>
              <w:jc w:val="right"/>
              <w:rPr>
                <w:color w:val="auto"/>
              </w:rPr>
            </w:pPr>
            <w:r w:rsidRPr="00486489">
              <w:rPr>
                <w:color w:val="auto"/>
              </w:rPr>
              <w:t>159 833</w:t>
            </w:r>
          </w:p>
        </w:tc>
        <w:tc>
          <w:tcPr>
            <w:tcW w:w="862" w:type="dxa"/>
          </w:tcPr>
          <w:p w14:paraId="7BEF88D1" w14:textId="77777777" w:rsidR="00FA3B10" w:rsidRPr="00486489" w:rsidRDefault="00FA3B10" w:rsidP="008D3A82">
            <w:pPr>
              <w:pStyle w:val="Tabele"/>
              <w:jc w:val="right"/>
              <w:rPr>
                <w:color w:val="auto"/>
              </w:rPr>
            </w:pPr>
            <w:r w:rsidRPr="00486489">
              <w:rPr>
                <w:color w:val="auto"/>
              </w:rPr>
              <w:t>170 180</w:t>
            </w:r>
          </w:p>
        </w:tc>
        <w:tc>
          <w:tcPr>
            <w:tcW w:w="862" w:type="dxa"/>
          </w:tcPr>
          <w:p w14:paraId="2F60B88E" w14:textId="77777777" w:rsidR="00FA3B10" w:rsidRPr="00486489" w:rsidRDefault="00FA3B10" w:rsidP="008D3A82">
            <w:pPr>
              <w:pStyle w:val="Tabele"/>
              <w:jc w:val="right"/>
              <w:rPr>
                <w:color w:val="auto"/>
              </w:rPr>
            </w:pPr>
            <w:r w:rsidRPr="00486489">
              <w:rPr>
                <w:color w:val="auto"/>
              </w:rPr>
              <w:t>175 720</w:t>
            </w:r>
          </w:p>
        </w:tc>
      </w:tr>
    </w:tbl>
    <w:p w14:paraId="6A0F1DD2" w14:textId="77777777" w:rsidR="00FA3B10" w:rsidRPr="00E81882" w:rsidRDefault="00FA3B10" w:rsidP="00FA3B10">
      <w:pPr>
        <w:pStyle w:val="ardo"/>
      </w:pPr>
      <w:r w:rsidRPr="00E81882">
        <w:t xml:space="preserve">Źródło: ARE S.A. na podstawie wyników </w:t>
      </w:r>
      <w:r>
        <w:t>b</w:t>
      </w:r>
      <w:r w:rsidRPr="00E81882">
        <w:t>adania 1.44.02.</w:t>
      </w:r>
    </w:p>
    <w:p w14:paraId="60F7E5C4" w14:textId="77777777" w:rsidR="00FA3B10" w:rsidRPr="00F85B97" w:rsidRDefault="00FA3B10" w:rsidP="00FA3B10">
      <w:r>
        <w:rPr>
          <w:noProof/>
          <w:lang w:eastAsia="pl-PL"/>
        </w:rPr>
        <w:drawing>
          <wp:inline distT="0" distB="0" distL="0" distR="0" wp14:anchorId="4E05CA1E" wp14:editId="4F27CB5F">
            <wp:extent cx="5734050" cy="5483185"/>
            <wp:effectExtent l="0" t="0" r="0" b="0"/>
            <wp:docPr id="1352488933" name="Picture 1352488933" descr="Obraz zawierający mapa, tekst,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488933" name="Picture 1352488933" descr="Obraz zawierający mapa, tekst, atlas&#10;&#10;Opis wygenerowany automatycznie"/>
                    <pic:cNvPicPr/>
                  </pic:nvPicPr>
                  <pic:blipFill>
                    <a:blip r:embed="rId43">
                      <a:extLst>
                        <a:ext uri="{28A0092B-C50C-407E-A947-70E740481C1C}">
                          <a14:useLocalDpi xmlns:a14="http://schemas.microsoft.com/office/drawing/2010/main" val="0"/>
                        </a:ext>
                      </a:extLst>
                    </a:blip>
                    <a:stretch>
                      <a:fillRect/>
                    </a:stretch>
                  </pic:blipFill>
                  <pic:spPr>
                    <a:xfrm>
                      <a:off x="0" y="0"/>
                      <a:ext cx="5734050" cy="5483185"/>
                    </a:xfrm>
                    <a:prstGeom prst="rect">
                      <a:avLst/>
                    </a:prstGeom>
                  </pic:spPr>
                </pic:pic>
              </a:graphicData>
            </a:graphic>
          </wp:inline>
        </w:drawing>
      </w:r>
    </w:p>
    <w:p w14:paraId="2136804C" w14:textId="2D078E36" w:rsidR="00FA3B10" w:rsidRPr="00E81882" w:rsidRDefault="00FA3B10" w:rsidP="00FA3B10">
      <w:pPr>
        <w:pStyle w:val="Legenda"/>
      </w:pPr>
      <w:bookmarkStart w:id="404" w:name="_Ref156908939"/>
      <w:bookmarkStart w:id="405" w:name="_Toc171580664"/>
      <w:bookmarkStart w:id="406" w:name="_Toc174522332"/>
      <w:r>
        <w:t xml:space="preserve">Rysunek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5</w:t>
      </w:r>
      <w:r w:rsidR="00455D5C">
        <w:rPr>
          <w:noProof/>
        </w:rPr>
        <w:fldChar w:fldCharType="end"/>
      </w:r>
      <w:bookmarkEnd w:id="404"/>
      <w:r>
        <w:t xml:space="preserve">. </w:t>
      </w:r>
      <w:r w:rsidRPr="00E81882">
        <w:t>Schemat sieci przesyłowej</w:t>
      </w:r>
      <w:r>
        <w:t xml:space="preserve"> z </w:t>
      </w:r>
      <w:r w:rsidRPr="00E81882">
        <w:t xml:space="preserve">naniesionymi obszarami działania poszczególnych </w:t>
      </w:r>
      <w:r>
        <w:t>o</w:t>
      </w:r>
      <w:r w:rsidRPr="00E81882">
        <w:t>ddziałów PSE S.A (stan na 31.12.</w:t>
      </w:r>
      <w:r>
        <w:t>2023 r.</w:t>
      </w:r>
      <w:r w:rsidRPr="00E81882">
        <w:t>)</w:t>
      </w:r>
      <w:bookmarkEnd w:id="405"/>
      <w:bookmarkEnd w:id="406"/>
    </w:p>
    <w:p w14:paraId="42E4B342" w14:textId="77777777" w:rsidR="00FA3B10" w:rsidRPr="00F85B97" w:rsidRDefault="00FA3B10" w:rsidP="00FA3B10">
      <w:r w:rsidRPr="00207018">
        <w:t>PSE S.A. realizują inwestycje</w:t>
      </w:r>
      <w:r>
        <w:t xml:space="preserve"> w </w:t>
      </w:r>
      <w:r w:rsidRPr="00207018">
        <w:t>rozwój sieci na podstawie Planu Rozwoju Systemu Przesyłowego, przygotowywanego przez PSE</w:t>
      </w:r>
      <w:r>
        <w:t xml:space="preserve"> i </w:t>
      </w:r>
      <w:r w:rsidRPr="00207018">
        <w:t>zatwierdzanego przez Prezesa Urzędu Regulacji Energetyki. Plan Rozwoju skupia się na inwestycjach wspierających transformację energetyczną Polski (w tym integrację znacznych mocy OZE</w:t>
      </w:r>
      <w:r>
        <w:t xml:space="preserve"> z </w:t>
      </w:r>
      <w:r w:rsidRPr="00207018">
        <w:t>Krajowym Systemem Energetycznym), oraz wspierających bezpieczeństwo pracy KSE.</w:t>
      </w:r>
      <w:r>
        <w:t xml:space="preserve"> W </w:t>
      </w:r>
      <w:r w:rsidRPr="00207018">
        <w:t>okresie 2015-2019, PSE przekazało łącznie 7,7 mld PLN na inwestycje, co pozwoliło na zmodernizowanie 344 linii elektroenergetycznych,</w:t>
      </w:r>
      <w:r>
        <w:t xml:space="preserve"> i </w:t>
      </w:r>
      <w:r w:rsidRPr="00207018">
        <w:t>54 stacji elektroenergetycznych. Dodatkowo</w:t>
      </w:r>
      <w:r>
        <w:t xml:space="preserve"> w </w:t>
      </w:r>
      <w:r w:rsidRPr="00207018">
        <w:t>ramach tych środków powstało 6 nowych stacji</w:t>
      </w:r>
      <w:r>
        <w:t xml:space="preserve"> i </w:t>
      </w:r>
      <w:r w:rsidRPr="00207018">
        <w:t>1440 nowych linii elektroenergetycznych.</w:t>
      </w:r>
      <w:r>
        <w:t xml:space="preserve"> Z </w:t>
      </w:r>
      <w:r w:rsidRPr="00207018">
        <w:t>kolei</w:t>
      </w:r>
      <w:r>
        <w:t xml:space="preserve"> w </w:t>
      </w:r>
      <w:r w:rsidRPr="00207018">
        <w:t>okresie 2020-2022 nakłady inwestycyjne wyniosły 3,35 mld PLN,</w:t>
      </w:r>
      <w:r>
        <w:t xml:space="preserve"> i </w:t>
      </w:r>
      <w:r w:rsidRPr="00207018">
        <w:t>kolejne 6,9 mld PLN jest planowane przez PSE do zainwestowania</w:t>
      </w:r>
      <w:r>
        <w:t xml:space="preserve"> w </w:t>
      </w:r>
      <w:r w:rsidRPr="00207018">
        <w:t>latach 2023-2024.</w:t>
      </w:r>
      <w:r>
        <w:t xml:space="preserve"> Z </w:t>
      </w:r>
      <w:r w:rsidRPr="00207018">
        <w:t>funduszy tych ma powstać kolejne 2 784 nowe linie</w:t>
      </w:r>
      <w:r>
        <w:t xml:space="preserve"> i </w:t>
      </w:r>
      <w:r w:rsidRPr="00207018">
        <w:t>3 stacje elektroenergetyczne.</w:t>
      </w:r>
    </w:p>
    <w:p w14:paraId="5ABDC809" w14:textId="7D25EDD3" w:rsidR="00FA3B10" w:rsidRPr="00E81882" w:rsidRDefault="00FA3B10" w:rsidP="00FA3B10">
      <w:pPr>
        <w:pStyle w:val="Legenda"/>
      </w:pPr>
      <w:bookmarkStart w:id="407" w:name="_Toc171580594"/>
      <w:bookmarkStart w:id="408" w:name="_Toc174709707"/>
      <w:r>
        <w:t xml:space="preserve">Tabela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8</w:t>
      </w:r>
      <w:r w:rsidR="00455D5C">
        <w:rPr>
          <w:noProof/>
        </w:rPr>
        <w:fldChar w:fldCharType="end"/>
      </w:r>
      <w:r>
        <w:t xml:space="preserve">. </w:t>
      </w:r>
      <w:r w:rsidRPr="00E81882">
        <w:t>Nakłady inwestycyjne</w:t>
      </w:r>
      <w:r>
        <w:t xml:space="preserve"> w </w:t>
      </w:r>
      <w:r w:rsidRPr="00E81882">
        <w:t>OSP ogółem [mln PLN]</w:t>
      </w:r>
      <w:bookmarkEnd w:id="407"/>
      <w:bookmarkEnd w:id="408"/>
    </w:p>
    <w:tbl>
      <w:tblPr>
        <w:tblStyle w:val="KPEiK"/>
        <w:tblW w:w="5000" w:type="pct"/>
        <w:tblLook w:val="04A0" w:firstRow="1" w:lastRow="0" w:firstColumn="1" w:lastColumn="0" w:noHBand="0" w:noVBand="1"/>
      </w:tblPr>
      <w:tblGrid>
        <w:gridCol w:w="1978"/>
        <w:gridCol w:w="1423"/>
        <w:gridCol w:w="1424"/>
        <w:gridCol w:w="1454"/>
        <w:gridCol w:w="1454"/>
        <w:gridCol w:w="1329"/>
      </w:tblGrid>
      <w:tr w:rsidR="00486489" w:rsidRPr="00486489" w14:paraId="34ECB107" w14:textId="77777777" w:rsidTr="008D3A82">
        <w:trPr>
          <w:cnfStyle w:val="100000000000" w:firstRow="1" w:lastRow="0" w:firstColumn="0" w:lastColumn="0" w:oddVBand="0" w:evenVBand="0" w:oddHBand="0" w:evenHBand="0" w:firstRowFirstColumn="0" w:firstRowLastColumn="0" w:lastRowFirstColumn="0" w:lastRowLastColumn="0"/>
          <w:trHeight w:val="227"/>
        </w:trPr>
        <w:tc>
          <w:tcPr>
            <w:tcW w:w="1978" w:type="dxa"/>
          </w:tcPr>
          <w:p w14:paraId="3DAFF209" w14:textId="77777777" w:rsidR="00FA3B10" w:rsidRPr="00486489" w:rsidRDefault="00FA3B10" w:rsidP="008D3A82">
            <w:pPr>
              <w:pStyle w:val="Tabele"/>
              <w:jc w:val="center"/>
              <w:rPr>
                <w:b w:val="0"/>
                <w:color w:val="auto"/>
              </w:rPr>
            </w:pPr>
            <w:r w:rsidRPr="00486489">
              <w:rPr>
                <w:color w:val="auto"/>
              </w:rPr>
              <w:t>Nakłady inwestycyjne</w:t>
            </w:r>
          </w:p>
        </w:tc>
        <w:tc>
          <w:tcPr>
            <w:tcW w:w="1423" w:type="dxa"/>
          </w:tcPr>
          <w:p w14:paraId="21E52B46" w14:textId="77777777" w:rsidR="00FA3B10" w:rsidRPr="00486489" w:rsidRDefault="00FA3B10" w:rsidP="008D3A82">
            <w:pPr>
              <w:pStyle w:val="Tabele"/>
              <w:jc w:val="center"/>
              <w:rPr>
                <w:b w:val="0"/>
                <w:color w:val="auto"/>
              </w:rPr>
            </w:pPr>
            <w:r w:rsidRPr="00486489">
              <w:rPr>
                <w:color w:val="auto"/>
              </w:rPr>
              <w:t>2005</w:t>
            </w:r>
          </w:p>
        </w:tc>
        <w:tc>
          <w:tcPr>
            <w:tcW w:w="1424" w:type="dxa"/>
          </w:tcPr>
          <w:p w14:paraId="6FB9D466" w14:textId="77777777" w:rsidR="00FA3B10" w:rsidRPr="00486489" w:rsidRDefault="00FA3B10" w:rsidP="008D3A82">
            <w:pPr>
              <w:pStyle w:val="Tabele"/>
              <w:jc w:val="center"/>
              <w:rPr>
                <w:b w:val="0"/>
                <w:color w:val="auto"/>
              </w:rPr>
            </w:pPr>
            <w:r w:rsidRPr="00486489">
              <w:rPr>
                <w:color w:val="auto"/>
              </w:rPr>
              <w:t>2010</w:t>
            </w:r>
          </w:p>
        </w:tc>
        <w:tc>
          <w:tcPr>
            <w:tcW w:w="1454" w:type="dxa"/>
          </w:tcPr>
          <w:p w14:paraId="47164132" w14:textId="77777777" w:rsidR="00FA3B10" w:rsidRPr="00486489" w:rsidRDefault="00FA3B10" w:rsidP="008D3A82">
            <w:pPr>
              <w:pStyle w:val="Tabele"/>
              <w:jc w:val="center"/>
              <w:rPr>
                <w:b w:val="0"/>
                <w:color w:val="auto"/>
              </w:rPr>
            </w:pPr>
            <w:r w:rsidRPr="00486489">
              <w:rPr>
                <w:color w:val="auto"/>
              </w:rPr>
              <w:t>2015</w:t>
            </w:r>
          </w:p>
        </w:tc>
        <w:tc>
          <w:tcPr>
            <w:tcW w:w="1454" w:type="dxa"/>
          </w:tcPr>
          <w:p w14:paraId="3BCFE39F" w14:textId="77777777" w:rsidR="00FA3B10" w:rsidRPr="00486489" w:rsidRDefault="00FA3B10" w:rsidP="008D3A82">
            <w:pPr>
              <w:pStyle w:val="Tabele"/>
              <w:jc w:val="center"/>
              <w:rPr>
                <w:b w:val="0"/>
                <w:color w:val="auto"/>
              </w:rPr>
            </w:pPr>
            <w:r w:rsidRPr="00486489">
              <w:rPr>
                <w:color w:val="auto"/>
              </w:rPr>
              <w:t>2020</w:t>
            </w:r>
          </w:p>
        </w:tc>
        <w:tc>
          <w:tcPr>
            <w:tcW w:w="1329" w:type="dxa"/>
          </w:tcPr>
          <w:p w14:paraId="315C170A" w14:textId="77777777" w:rsidR="00FA3B10" w:rsidRPr="00486489" w:rsidRDefault="00FA3B10" w:rsidP="008D3A82">
            <w:pPr>
              <w:pStyle w:val="Tabele"/>
              <w:jc w:val="center"/>
              <w:rPr>
                <w:color w:val="auto"/>
              </w:rPr>
            </w:pPr>
            <w:r w:rsidRPr="00486489">
              <w:rPr>
                <w:color w:val="auto"/>
              </w:rPr>
              <w:t>2022</w:t>
            </w:r>
          </w:p>
        </w:tc>
      </w:tr>
      <w:tr w:rsidR="00486489" w:rsidRPr="00486489" w14:paraId="645C173D" w14:textId="77777777" w:rsidTr="008D3A82">
        <w:trPr>
          <w:trHeight w:val="227"/>
        </w:trPr>
        <w:tc>
          <w:tcPr>
            <w:tcW w:w="1978" w:type="dxa"/>
          </w:tcPr>
          <w:p w14:paraId="77501D93" w14:textId="77777777" w:rsidR="00FA3B10" w:rsidRPr="00486489" w:rsidRDefault="00FA3B10" w:rsidP="008D3A82">
            <w:pPr>
              <w:pStyle w:val="Tabele"/>
              <w:rPr>
                <w:color w:val="auto"/>
              </w:rPr>
            </w:pPr>
            <w:r w:rsidRPr="00486489">
              <w:rPr>
                <w:color w:val="auto"/>
              </w:rPr>
              <w:t>OSP</w:t>
            </w:r>
          </w:p>
        </w:tc>
        <w:tc>
          <w:tcPr>
            <w:tcW w:w="1423" w:type="dxa"/>
          </w:tcPr>
          <w:p w14:paraId="578B8DE8" w14:textId="77777777" w:rsidR="00FA3B10" w:rsidRPr="00486489" w:rsidRDefault="00FA3B10" w:rsidP="008D3A82">
            <w:pPr>
              <w:pStyle w:val="Tabele"/>
              <w:jc w:val="right"/>
              <w:rPr>
                <w:color w:val="auto"/>
              </w:rPr>
            </w:pPr>
            <w:r w:rsidRPr="00486489">
              <w:rPr>
                <w:color w:val="auto"/>
              </w:rPr>
              <w:t>481,9</w:t>
            </w:r>
          </w:p>
        </w:tc>
        <w:tc>
          <w:tcPr>
            <w:tcW w:w="1424" w:type="dxa"/>
          </w:tcPr>
          <w:p w14:paraId="1FCFE0B7" w14:textId="77777777" w:rsidR="00FA3B10" w:rsidRPr="00486489" w:rsidRDefault="00FA3B10" w:rsidP="008D3A82">
            <w:pPr>
              <w:pStyle w:val="Tabele"/>
              <w:jc w:val="right"/>
              <w:rPr>
                <w:color w:val="auto"/>
              </w:rPr>
            </w:pPr>
            <w:r w:rsidRPr="00486489">
              <w:rPr>
                <w:color w:val="auto"/>
              </w:rPr>
              <w:t>492,6</w:t>
            </w:r>
          </w:p>
        </w:tc>
        <w:tc>
          <w:tcPr>
            <w:tcW w:w="1454" w:type="dxa"/>
          </w:tcPr>
          <w:p w14:paraId="04EC8162" w14:textId="77777777" w:rsidR="00FA3B10" w:rsidRPr="00486489" w:rsidRDefault="00FA3B10" w:rsidP="008D3A82">
            <w:pPr>
              <w:pStyle w:val="Tabele"/>
              <w:jc w:val="right"/>
              <w:rPr>
                <w:color w:val="auto"/>
              </w:rPr>
            </w:pPr>
            <w:r w:rsidRPr="00486489">
              <w:rPr>
                <w:color w:val="auto"/>
              </w:rPr>
              <w:t>1 536,1</w:t>
            </w:r>
          </w:p>
        </w:tc>
        <w:tc>
          <w:tcPr>
            <w:tcW w:w="1454" w:type="dxa"/>
            <w:vAlign w:val="top"/>
          </w:tcPr>
          <w:p w14:paraId="002C4939" w14:textId="77777777" w:rsidR="00FA3B10" w:rsidRPr="00486489" w:rsidRDefault="00FA3B10" w:rsidP="008D3A82">
            <w:pPr>
              <w:pStyle w:val="Tabele"/>
              <w:jc w:val="right"/>
              <w:rPr>
                <w:color w:val="auto"/>
              </w:rPr>
            </w:pPr>
            <w:r w:rsidRPr="00486489">
              <w:rPr>
                <w:color w:val="auto"/>
              </w:rPr>
              <w:t>1 109,6</w:t>
            </w:r>
          </w:p>
        </w:tc>
        <w:tc>
          <w:tcPr>
            <w:tcW w:w="1329" w:type="dxa"/>
            <w:vAlign w:val="top"/>
          </w:tcPr>
          <w:p w14:paraId="3E01C129" w14:textId="77777777" w:rsidR="00FA3B10" w:rsidRPr="00486489" w:rsidRDefault="00FA3B10" w:rsidP="008D3A82">
            <w:pPr>
              <w:pStyle w:val="Tabele"/>
              <w:jc w:val="right"/>
              <w:rPr>
                <w:color w:val="auto"/>
              </w:rPr>
            </w:pPr>
            <w:r w:rsidRPr="00486489">
              <w:rPr>
                <w:color w:val="auto"/>
              </w:rPr>
              <w:t>1 269,5</w:t>
            </w:r>
          </w:p>
        </w:tc>
      </w:tr>
    </w:tbl>
    <w:p w14:paraId="3BF4631D" w14:textId="77777777" w:rsidR="00FA3B10" w:rsidRPr="00B13094" w:rsidRDefault="00FA3B10" w:rsidP="00FA3B10">
      <w:pPr>
        <w:pStyle w:val="ardo"/>
      </w:pPr>
      <w:r>
        <w:t>Źródło: ARE SA</w:t>
      </w:r>
      <w:r w:rsidRPr="00C93F23">
        <w:t xml:space="preserve"> </w:t>
      </w:r>
    </w:p>
    <w:p w14:paraId="298B3537" w14:textId="77777777" w:rsidR="00FA3B10" w:rsidRPr="00C93F23" w:rsidRDefault="00FA3B10" w:rsidP="00FA3B10">
      <w:pPr>
        <w:rPr>
          <w:b/>
        </w:rPr>
      </w:pPr>
      <w:r w:rsidRPr="00C93F23">
        <w:rPr>
          <w:b/>
        </w:rPr>
        <w:t>b) Prognozy dotyczące wymogów</w:t>
      </w:r>
      <w:r>
        <w:rPr>
          <w:b/>
        </w:rPr>
        <w:t xml:space="preserve"> w </w:t>
      </w:r>
      <w:r w:rsidRPr="00C93F23">
        <w:rPr>
          <w:b/>
        </w:rPr>
        <w:t>zakresie rozbudowy sieci, co najmniej do 2040</w:t>
      </w:r>
      <w:r>
        <w:rPr>
          <w:b/>
        </w:rPr>
        <w:t xml:space="preserve"> r. </w:t>
      </w:r>
      <w:r w:rsidRPr="00C93F23">
        <w:rPr>
          <w:b/>
        </w:rPr>
        <w:t>(z</w:t>
      </w:r>
      <w:r>
        <w:rPr>
          <w:b/>
        </w:rPr>
        <w:t> </w:t>
      </w:r>
      <w:r w:rsidRPr="00C93F23">
        <w:rPr>
          <w:b/>
        </w:rPr>
        <w:t>uwzględnieniem perspektywy do 2030</w:t>
      </w:r>
      <w:r>
        <w:rPr>
          <w:b/>
        </w:rPr>
        <w:t xml:space="preserve"> r.</w:t>
      </w:r>
      <w:r w:rsidRPr="00C93F23">
        <w:rPr>
          <w:b/>
        </w:rPr>
        <w:t>)</w:t>
      </w:r>
    </w:p>
    <w:p w14:paraId="5C85451D" w14:textId="4129D289" w:rsidR="00FA3B10" w:rsidRPr="009F1962" w:rsidRDefault="00FA3B10" w:rsidP="00FA3B10">
      <w:r w:rsidRPr="009F1962">
        <w:t xml:space="preserve">Co kilka lat Polskie Sieci Elektroenergetyczne S.A. publikuje Plan Rozwoju Systemu Przesyłowego. Najnowsza wersja tego dokumentu została opublikowana </w:t>
      </w:r>
      <w:r w:rsidR="00486489">
        <w:t>w 2024</w:t>
      </w:r>
      <w:r>
        <w:t xml:space="preserve"> r. i </w:t>
      </w:r>
      <w:r w:rsidRPr="009F1962">
        <w:t>obejmuje swoim zakresem analizę rozwoju sieci na okres 202</w:t>
      </w:r>
      <w:r w:rsidR="00486489">
        <w:t>5</w:t>
      </w:r>
      <w:r w:rsidRPr="009F1962">
        <w:t>-203</w:t>
      </w:r>
      <w:r w:rsidR="00486489">
        <w:t>4</w:t>
      </w:r>
      <w:r w:rsidRPr="009F1962">
        <w:t>. Dokument ten stanowi podstawę planowania inwestycji przez krajowego operatora sieci przesyłowych.</w:t>
      </w:r>
      <w:r>
        <w:t xml:space="preserve"> W </w:t>
      </w:r>
      <w:r w:rsidRPr="009F1962">
        <w:t>ramach dokumentu tego rozpoznane zostały kluczowe dla przyszłości bezpieczeństwa sieci czynniki, takie jak:</w:t>
      </w:r>
    </w:p>
    <w:p w14:paraId="7FB943F8" w14:textId="77777777" w:rsidR="00FA3B10" w:rsidRPr="009F1962" w:rsidRDefault="00FA3B10" w:rsidP="00FA3B10">
      <w:pPr>
        <w:pStyle w:val="wyliczenie"/>
      </w:pPr>
      <w:r w:rsidRPr="009F1962">
        <w:t>Dywersyfikacja majątku wytwórczego (wzrost udziału OZE</w:t>
      </w:r>
      <w:r>
        <w:t xml:space="preserve"> i </w:t>
      </w:r>
      <w:r w:rsidRPr="009F1962">
        <w:t>spadek znaczenia źródeł konwencjonalnych)</w:t>
      </w:r>
    </w:p>
    <w:p w14:paraId="01718A84" w14:textId="77777777" w:rsidR="00FA3B10" w:rsidRPr="009F1962" w:rsidRDefault="00FA3B10" w:rsidP="00FA3B10">
      <w:pPr>
        <w:pStyle w:val="wyliczenie"/>
      </w:pPr>
      <w:r w:rsidRPr="009F1962">
        <w:t>Spodziewany dalszy rozwój źródeł wytwórczych wiatrowych</w:t>
      </w:r>
      <w:r>
        <w:t xml:space="preserve"> i </w:t>
      </w:r>
      <w:r w:rsidRPr="009F1962">
        <w:t>fotowoltaicznych</w:t>
      </w:r>
    </w:p>
    <w:p w14:paraId="7BDBA285" w14:textId="77777777" w:rsidR="00FA3B10" w:rsidRPr="009F1962" w:rsidRDefault="00FA3B10" w:rsidP="00FA3B10">
      <w:pPr>
        <w:pStyle w:val="wyliczenie"/>
      </w:pPr>
      <w:r w:rsidRPr="009F1962">
        <w:t>Wzrost szczytowego zapotrzebowanie na moc</w:t>
      </w:r>
      <w:r>
        <w:t xml:space="preserve"> w </w:t>
      </w:r>
      <w:r w:rsidRPr="009F1962">
        <w:t>kraju</w:t>
      </w:r>
    </w:p>
    <w:p w14:paraId="33F6CDD7" w14:textId="77777777" w:rsidR="00FA3B10" w:rsidRPr="009F1962" w:rsidRDefault="00FA3B10" w:rsidP="00FA3B10">
      <w:pPr>
        <w:pStyle w:val="wyliczenie"/>
      </w:pPr>
      <w:r w:rsidRPr="009F1962">
        <w:t>Rozwój elektromobilności</w:t>
      </w:r>
      <w:r>
        <w:t xml:space="preserve"> i </w:t>
      </w:r>
      <w:r w:rsidRPr="009F1962">
        <w:t>technologii magazynowania energii</w:t>
      </w:r>
    </w:p>
    <w:p w14:paraId="1E438A59" w14:textId="77777777" w:rsidR="00FA3B10" w:rsidRDefault="00FA3B10" w:rsidP="00FA3B10">
      <w:pPr>
        <w:pStyle w:val="wyliczenie"/>
      </w:pPr>
      <w:r w:rsidRPr="009F1962">
        <w:t>Przygotowanie sieci na odbiór mocy ze źródeł morskich farm wiatrowych</w:t>
      </w:r>
      <w:r>
        <w:t xml:space="preserve"> i </w:t>
      </w:r>
      <w:r w:rsidRPr="009F1962">
        <w:t>elektrowni jądrowej</w:t>
      </w:r>
    </w:p>
    <w:tbl>
      <w:tblPr>
        <w:tblStyle w:val="Tabela-Siatk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6"/>
        <w:gridCol w:w="9066"/>
      </w:tblGrid>
      <w:tr w:rsidR="00FA3B10" w14:paraId="751F80B4" w14:textId="77777777" w:rsidTr="008D4557">
        <w:trPr>
          <w:cantSplit/>
          <w:trHeight w:val="3371"/>
        </w:trPr>
        <w:tc>
          <w:tcPr>
            <w:tcW w:w="6" w:type="dxa"/>
            <w:vAlign w:val="center"/>
          </w:tcPr>
          <w:p w14:paraId="201F389F" w14:textId="7C7EAD54" w:rsidR="00FA3B10" w:rsidRDefault="00FA3B10" w:rsidP="008D3A82"/>
        </w:tc>
        <w:tc>
          <w:tcPr>
            <w:tcW w:w="9066" w:type="dxa"/>
            <w:vAlign w:val="center"/>
          </w:tcPr>
          <w:p w14:paraId="68CBFFC1" w14:textId="025FCBC9" w:rsidR="00FA3B10" w:rsidRDefault="00486489" w:rsidP="008D4557">
            <w:pPr>
              <w:keepNext/>
              <w:ind w:right="8"/>
              <w:jc w:val="center"/>
            </w:pPr>
            <w:r>
              <w:rPr>
                <w:noProof/>
              </w:rPr>
              <w:drawing>
                <wp:inline distT="0" distB="0" distL="0" distR="0" wp14:anchorId="301986A2" wp14:editId="548A3EB8">
                  <wp:extent cx="3939525" cy="3983819"/>
                  <wp:effectExtent l="0" t="0" r="4445" b="0"/>
                  <wp:docPr id="174580689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806893" name=""/>
                          <pic:cNvPicPr/>
                        </pic:nvPicPr>
                        <pic:blipFill>
                          <a:blip r:embed="rId44"/>
                          <a:stretch>
                            <a:fillRect/>
                          </a:stretch>
                        </pic:blipFill>
                        <pic:spPr>
                          <a:xfrm>
                            <a:off x="0" y="0"/>
                            <a:ext cx="3946659" cy="3991033"/>
                          </a:xfrm>
                          <a:prstGeom prst="rect">
                            <a:avLst/>
                          </a:prstGeom>
                        </pic:spPr>
                      </pic:pic>
                    </a:graphicData>
                  </a:graphic>
                </wp:inline>
              </w:drawing>
            </w:r>
          </w:p>
        </w:tc>
      </w:tr>
    </w:tbl>
    <w:p w14:paraId="1A881DA7" w14:textId="54A4F311" w:rsidR="008D4557" w:rsidRDefault="00FA3B10" w:rsidP="008D4557">
      <w:pPr>
        <w:pStyle w:val="Legenda"/>
      </w:pPr>
      <w:bookmarkStart w:id="409" w:name="_Toc171580665"/>
      <w:bookmarkStart w:id="410" w:name="_Toc174522333"/>
      <w:r>
        <w:t xml:space="preserve">Rysunek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6</w:t>
      </w:r>
      <w:r w:rsidR="00455D5C">
        <w:rPr>
          <w:noProof/>
        </w:rPr>
        <w:fldChar w:fldCharType="end"/>
      </w:r>
      <w:r>
        <w:t xml:space="preserve">. </w:t>
      </w:r>
      <w:bookmarkEnd w:id="409"/>
      <w:r w:rsidR="00486489">
        <w:t>Schemat sieci przesyłowej ze zmianami wynikającymi z realizacji planowanych zadań inwestycyjnych wg scenariusza</w:t>
      </w:r>
      <w:bookmarkEnd w:id="410"/>
    </w:p>
    <w:p w14:paraId="1B3737DF" w14:textId="66AD1EEB" w:rsidR="00FA3B10" w:rsidRDefault="00FA3B10" w:rsidP="008D4557">
      <w:pPr>
        <w:pStyle w:val="Legenda"/>
      </w:pPr>
      <w:r w:rsidRPr="3B6988E9">
        <w:t xml:space="preserve">Źródło: </w:t>
      </w:r>
      <w:r w:rsidR="008D4557" w:rsidRPr="008D4557">
        <w:t>Plan rozwoju w zakresie zaspokojenia obecnego i przyszłego zapotrzebowania na energię elektryczną na lata 2025 - 2034</w:t>
      </w:r>
      <w:r w:rsidRPr="3B6988E9">
        <w:t>, PSE S.A.</w:t>
      </w:r>
    </w:p>
    <w:p w14:paraId="30671884" w14:textId="2539F681" w:rsidR="00FA3B10" w:rsidRPr="005B6111" w:rsidRDefault="00FA3B10" w:rsidP="00FA3B10">
      <w:r w:rsidRPr="005B6111">
        <w:t>We wspomnianym planie zidentyfikowano działa</w:t>
      </w:r>
      <w:r w:rsidR="008D4557">
        <w:t>nia</w:t>
      </w:r>
      <w:r w:rsidRPr="005B6111">
        <w:t xml:space="preserve"> inwestycyjn</w:t>
      </w:r>
      <w:r w:rsidR="008D4557">
        <w:t>e</w:t>
      </w:r>
      <w:r>
        <w:t xml:space="preserve"> w </w:t>
      </w:r>
      <w:r w:rsidRPr="005B6111">
        <w:t>zakresie rozbudowy</w:t>
      </w:r>
      <w:r>
        <w:t xml:space="preserve"> i </w:t>
      </w:r>
      <w:r w:rsidRPr="005B6111">
        <w:t>modernizacji siec</w:t>
      </w:r>
      <w:r w:rsidR="008D4557">
        <w:t>i.</w:t>
      </w:r>
      <w:r>
        <w:t xml:space="preserve"> W </w:t>
      </w:r>
      <w:r w:rsidRPr="005B6111">
        <w:t>ramach planu przewidziano również zadania</w:t>
      </w:r>
      <w:r>
        <w:t xml:space="preserve"> z </w:t>
      </w:r>
      <w:r w:rsidRPr="005B6111">
        <w:t>zakresu inwestycji</w:t>
      </w:r>
      <w:r>
        <w:t xml:space="preserve"> w </w:t>
      </w:r>
      <w:r w:rsidRPr="005B6111">
        <w:t>teleinformatykę sieci przesyłowych,</w:t>
      </w:r>
      <w:r>
        <w:t xml:space="preserve"> a </w:t>
      </w:r>
      <w:r w:rsidRPr="005B6111">
        <w:t>także działania inwestycyjne</w:t>
      </w:r>
      <w:r>
        <w:t xml:space="preserve"> w </w:t>
      </w:r>
      <w:r w:rsidRPr="005B6111">
        <w:t>zakresie budynków</w:t>
      </w:r>
      <w:r>
        <w:t xml:space="preserve"> i </w:t>
      </w:r>
      <w:r w:rsidRPr="005B6111">
        <w:t>budowli oraz regulacji stanu prawnego nieruchomości.</w:t>
      </w:r>
    </w:p>
    <w:p w14:paraId="7E2443C2" w14:textId="77777777" w:rsidR="00FA3B10" w:rsidRPr="005B6111" w:rsidRDefault="00FA3B10" w:rsidP="00FA3B10">
      <w:r w:rsidRPr="005B6111">
        <w:t>W efekcie tych wszystkich działań ma powstać:</w:t>
      </w:r>
    </w:p>
    <w:p w14:paraId="50487870" w14:textId="40AB9B73" w:rsidR="00FA3B10" w:rsidRPr="005B6111" w:rsidRDefault="00D33303" w:rsidP="00FA3B10">
      <w:pPr>
        <w:pStyle w:val="wyliczenie"/>
      </w:pPr>
      <w:r>
        <w:t>1615</w:t>
      </w:r>
      <w:r w:rsidR="00FA3B10" w:rsidRPr="005B6111">
        <w:t xml:space="preserve"> km nowych linii stałoprądowych HVDC,</w:t>
      </w:r>
    </w:p>
    <w:p w14:paraId="07415069" w14:textId="0FE4ADFC" w:rsidR="00FA3B10" w:rsidRPr="005B6111" w:rsidRDefault="00FA3B10" w:rsidP="00FA3B10">
      <w:pPr>
        <w:pStyle w:val="wyliczenie"/>
      </w:pPr>
      <w:r w:rsidRPr="005B6111">
        <w:t xml:space="preserve">4 </w:t>
      </w:r>
      <w:r w:rsidR="00D33303">
        <w:t>825</w:t>
      </w:r>
      <w:r w:rsidRPr="005B6111">
        <w:t xml:space="preserve"> km nowych linii 400 kV,</w:t>
      </w:r>
    </w:p>
    <w:p w14:paraId="6FB678F3" w14:textId="7DF00A18" w:rsidR="00FA3B10" w:rsidRPr="005B6111" w:rsidRDefault="00FA3B10" w:rsidP="00FA3B10">
      <w:pPr>
        <w:pStyle w:val="wyliczenie"/>
      </w:pPr>
      <w:r w:rsidRPr="005B6111">
        <w:t>2</w:t>
      </w:r>
      <w:r w:rsidR="00D33303">
        <w:t>63</w:t>
      </w:r>
      <w:r w:rsidRPr="005B6111">
        <w:t xml:space="preserve"> km nowych linii 220 kV,</w:t>
      </w:r>
    </w:p>
    <w:p w14:paraId="464AF3F2" w14:textId="24575DAE" w:rsidR="00FA3B10" w:rsidRPr="005B6111" w:rsidRDefault="00FA3B10" w:rsidP="00FA3B10">
      <w:pPr>
        <w:pStyle w:val="wyliczenie"/>
      </w:pPr>
      <w:r w:rsidRPr="005B6111">
        <w:t xml:space="preserve">1 </w:t>
      </w:r>
      <w:r w:rsidR="00D33303">
        <w:t>440</w:t>
      </w:r>
      <w:r w:rsidRPr="005B6111">
        <w:t xml:space="preserve"> km zmodernizowanych linii 400 kV,</w:t>
      </w:r>
    </w:p>
    <w:p w14:paraId="447D5385" w14:textId="3F784B55" w:rsidR="00FA3B10" w:rsidRPr="005B6111" w:rsidRDefault="00FA3B10" w:rsidP="00FA3B10">
      <w:pPr>
        <w:pStyle w:val="wyliczenie"/>
      </w:pPr>
      <w:r w:rsidRPr="005B6111">
        <w:t xml:space="preserve">1 </w:t>
      </w:r>
      <w:r w:rsidR="00D33303">
        <w:t>721</w:t>
      </w:r>
      <w:r w:rsidRPr="005B6111">
        <w:t xml:space="preserve"> km zmodernizowanych linii 220 kV,</w:t>
      </w:r>
    </w:p>
    <w:p w14:paraId="16F9EF88" w14:textId="5875D1EE" w:rsidR="00FA3B10" w:rsidRPr="005B6111" w:rsidRDefault="00D33303" w:rsidP="00FA3B10">
      <w:pPr>
        <w:pStyle w:val="wyliczenie"/>
      </w:pPr>
      <w:r>
        <w:t>7</w:t>
      </w:r>
      <w:r w:rsidR="00FA3B10" w:rsidRPr="005B6111">
        <w:t xml:space="preserve"> 500 MVA nowych zdolności transformacji 400/220 kV,</w:t>
      </w:r>
    </w:p>
    <w:p w14:paraId="0D67028F" w14:textId="7EB4408C" w:rsidR="00FA3B10" w:rsidRPr="005B6111" w:rsidRDefault="00D33303" w:rsidP="00FA3B10">
      <w:pPr>
        <w:pStyle w:val="wyliczenie"/>
      </w:pPr>
      <w:r>
        <w:t>30 990</w:t>
      </w:r>
      <w:r w:rsidR="00FA3B10" w:rsidRPr="005B6111">
        <w:t xml:space="preserve"> MVA nowych zdolności transformacji 400/110 kV,</w:t>
      </w:r>
    </w:p>
    <w:p w14:paraId="43D9ECBC" w14:textId="0246DA0C" w:rsidR="00FA3B10" w:rsidRPr="005B6111" w:rsidRDefault="00D33303" w:rsidP="00FA3B10">
      <w:pPr>
        <w:pStyle w:val="wyliczenie"/>
      </w:pPr>
      <w:r>
        <w:t>8 110</w:t>
      </w:r>
      <w:r w:rsidR="00FA3B10" w:rsidRPr="005B6111">
        <w:t xml:space="preserve"> MVA nowych zdolności transformacji 220/110 kV,</w:t>
      </w:r>
    </w:p>
    <w:p w14:paraId="1A5BB866" w14:textId="524BEE08" w:rsidR="00FA3B10" w:rsidRPr="005B6111" w:rsidRDefault="00FA3B10" w:rsidP="00FA3B10">
      <w:pPr>
        <w:pStyle w:val="wyliczenie"/>
      </w:pPr>
      <w:r w:rsidRPr="005B6111">
        <w:t xml:space="preserve">2 </w:t>
      </w:r>
      <w:r w:rsidR="00D33303">
        <w:t>4</w:t>
      </w:r>
      <w:r w:rsidRPr="005B6111">
        <w:t>00 MVar nowych zdolności kompensacji mocy biernej.</w:t>
      </w:r>
    </w:p>
    <w:p w14:paraId="4BBDDB33" w14:textId="643D0BE0" w:rsidR="00FA3B10" w:rsidRPr="005B6111" w:rsidRDefault="00FA3B10" w:rsidP="00FA3B10">
      <w:r w:rsidRPr="005B6111">
        <w:t>Oprócz oddania do eksploatacji nowych elementów infrastruktury nastąpi wycofanie</w:t>
      </w:r>
      <w:r>
        <w:t xml:space="preserve"> z </w:t>
      </w:r>
      <w:r w:rsidRPr="005B6111">
        <w:t xml:space="preserve">użytku najstarszych urządzeń. Szacowane przez PSE S.A. nakłady inwestycyjne na realizację założonych inwestycji mają wynieść ponad </w:t>
      </w:r>
      <w:r>
        <w:t>6</w:t>
      </w:r>
      <w:r w:rsidR="00D33303">
        <w:t>4,3</w:t>
      </w:r>
      <w:r>
        <w:t xml:space="preserve"> mld zł</w:t>
      </w:r>
      <w:r w:rsidRPr="005B6111">
        <w:t>.</w:t>
      </w:r>
    </w:p>
    <w:p w14:paraId="4D8F0B91" w14:textId="77777777" w:rsidR="00FA3B10" w:rsidRPr="005B6111" w:rsidRDefault="00FA3B10" w:rsidP="00FA3B10">
      <w:r w:rsidRPr="005B6111">
        <w:t>Również Operatorzy Systemów Dystrybucyjnych przedstawili swoje Plany Rozwoju na najbliższe lata.</w:t>
      </w:r>
      <w:r>
        <w:t xml:space="preserve"> W </w:t>
      </w:r>
      <w:r w:rsidRPr="005B6111">
        <w:t>planach tych nie podano informacji na temat prognozowanych nakładów inwestycyjnych, przedstawiono jednak zakres planowanych modernizacji</w:t>
      </w:r>
      <w:r>
        <w:t xml:space="preserve"> i </w:t>
      </w:r>
      <w:r w:rsidRPr="005B6111">
        <w:t xml:space="preserve">rozbudowy sieci. </w:t>
      </w:r>
    </w:p>
    <w:p w14:paraId="03BBA3EE" w14:textId="77777777" w:rsidR="00FA3B10" w:rsidRPr="005B6111" w:rsidRDefault="00FA3B10" w:rsidP="00FA3B10">
      <w:r w:rsidRPr="005B6111">
        <w:t>PGE Dystrybucja S.A. planuje do 2027 r</w:t>
      </w:r>
      <w:r>
        <w:t>.</w:t>
      </w:r>
      <w:r w:rsidRPr="005B6111">
        <w:t xml:space="preserve"> osiągnąć 30% udział sieci kablowych</w:t>
      </w:r>
      <w:r>
        <w:t xml:space="preserve"> w </w:t>
      </w:r>
      <w:r w:rsidRPr="005B6111">
        <w:t>sieci SN. Według stanu na 2023 r</w:t>
      </w:r>
      <w:r>
        <w:t>.</w:t>
      </w:r>
      <w:r w:rsidRPr="005B6111">
        <w:t>, spółka rozpoznała 1672 zadania związane</w:t>
      </w:r>
      <w:r>
        <w:t xml:space="preserve"> z </w:t>
      </w:r>
      <w:r w:rsidRPr="005B6111">
        <w:t>przyłączeniem nowych odbiorców oraz 1460 zadania związane</w:t>
      </w:r>
      <w:r>
        <w:t xml:space="preserve"> z </w:t>
      </w:r>
      <w:r w:rsidRPr="005B6111">
        <w:t>przyłączeniem nowych źródeł do sieci dystrybucyjnej.</w:t>
      </w:r>
    </w:p>
    <w:p w14:paraId="508C844D" w14:textId="77777777" w:rsidR="00FA3B10" w:rsidRPr="005B6111" w:rsidRDefault="00FA3B10" w:rsidP="00FA3B10">
      <w:r w:rsidRPr="005B6111">
        <w:t>TAURON Dystrybucja S.A.</w:t>
      </w:r>
      <w:r>
        <w:t xml:space="preserve"> w </w:t>
      </w:r>
      <w:r w:rsidRPr="005B6111">
        <w:t>ramach swojego planu rozwoju przewiduje kilkadziesiąt tysięcy zadań inwestycyjnych, od przyłączenia nowych odbiorców</w:t>
      </w:r>
      <w:r>
        <w:t xml:space="preserve"> i </w:t>
      </w:r>
      <w:r w:rsidRPr="005B6111">
        <w:t>wytwórców, poprzez modernizację istniejącej infrastruktury sieciowej, po kontynuację procesu wymiany liczników na inteligentne.</w:t>
      </w:r>
    </w:p>
    <w:p w14:paraId="39BC6992" w14:textId="77777777" w:rsidR="00FA3B10" w:rsidRPr="005B6111" w:rsidRDefault="00FA3B10" w:rsidP="00FA3B10">
      <w:r w:rsidRPr="005B6111">
        <w:t>ENERGA Operator S.A.</w:t>
      </w:r>
      <w:r>
        <w:t xml:space="preserve"> w </w:t>
      </w:r>
      <w:r w:rsidRPr="005B6111">
        <w:t>swoim dokumencie przedstawiła plany przyłączenia 917 nowych odbiorców oraz 395 nowych źródeł wytwórczych.</w:t>
      </w:r>
      <w:r>
        <w:t xml:space="preserve"> W </w:t>
      </w:r>
      <w:r w:rsidRPr="005B6111">
        <w:t>Planie Rozwoju wymieniono również 559 zadań inwestycyjnych związanych</w:t>
      </w:r>
      <w:r>
        <w:t xml:space="preserve"> z </w:t>
      </w:r>
      <w:r w:rsidRPr="005B6111">
        <w:t>modernizacją</w:t>
      </w:r>
      <w:r>
        <w:t xml:space="preserve"> i </w:t>
      </w:r>
      <w:r w:rsidRPr="005B6111">
        <w:t>odtworzeniem majątku sieciowego.</w:t>
      </w:r>
    </w:p>
    <w:p w14:paraId="0C2AD996" w14:textId="77777777" w:rsidR="00FA3B10" w:rsidRPr="005B6111" w:rsidRDefault="00FA3B10" w:rsidP="00FA3B10">
      <w:r w:rsidRPr="005B6111">
        <w:t>ENEA Operator Sp.</w:t>
      </w:r>
      <w:r>
        <w:t xml:space="preserve"> z </w:t>
      </w:r>
      <w:r w:rsidRPr="005B6111">
        <w:t>o. o.</w:t>
      </w:r>
      <w:r>
        <w:t xml:space="preserve"> w </w:t>
      </w:r>
      <w:r w:rsidRPr="005B6111">
        <w:t>ramach Planu Rozwoju rozpoznała konieczność przyłączenia 953 nowych odbiorców</w:t>
      </w:r>
      <w:r>
        <w:t xml:space="preserve"> i </w:t>
      </w:r>
      <w:r w:rsidRPr="005B6111">
        <w:t>192 nowych źródeł wytwórczych. Zidentyfikowano również 733 inwestycje związane</w:t>
      </w:r>
      <w:r>
        <w:t xml:space="preserve"> z </w:t>
      </w:r>
      <w:r w:rsidRPr="005B6111">
        <w:t>odtworzeniem</w:t>
      </w:r>
      <w:r>
        <w:t xml:space="preserve"> i </w:t>
      </w:r>
      <w:r w:rsidRPr="005B6111">
        <w:t>modernizacją majątku sieciowego.</w:t>
      </w:r>
    </w:p>
    <w:p w14:paraId="62EA1746" w14:textId="77777777" w:rsidR="00FA3B10" w:rsidRPr="00F42C66" w:rsidRDefault="00FA3B10" w:rsidP="00FA3B10">
      <w:r w:rsidRPr="005B6111">
        <w:t>Wszystkie przedsiębiorstwa dystrybucyjne są również zobowiązane prawem energetycznym do zainstalowania liczników energii elektrycznej klasy AMI do 2028</w:t>
      </w:r>
      <w:r>
        <w:t xml:space="preserve"> r.</w:t>
      </w:r>
      <w:r w:rsidRPr="005B6111">
        <w:t xml:space="preserve"> u co najmniej 80% swoich odbiorców podłączonych na niskim napięciu.</w:t>
      </w:r>
    </w:p>
    <w:p w14:paraId="498BB2B8" w14:textId="77777777" w:rsidR="00FA3B10" w:rsidRPr="00F85B97" w:rsidRDefault="00FA3B10" w:rsidP="00CA307A">
      <w:pPr>
        <w:pStyle w:val="Nagwek3"/>
      </w:pPr>
      <w:bookmarkStart w:id="411" w:name="_Toc171580764"/>
      <w:bookmarkStart w:id="412" w:name="_Toc178931445"/>
      <w:r w:rsidRPr="00F85B97">
        <w:t>Gaz ziemny</w:t>
      </w:r>
      <w:bookmarkEnd w:id="411"/>
      <w:bookmarkEnd w:id="412"/>
    </w:p>
    <w:p w14:paraId="0F5411F7" w14:textId="77777777" w:rsidR="00FA3B10" w:rsidRPr="00F85B97" w:rsidRDefault="00FA3B10" w:rsidP="00FA3B10">
      <w:bookmarkStart w:id="413" w:name="_Toc500937551"/>
      <w:r w:rsidRPr="0085073D">
        <w:t>Operatorem systemu przesyłowego gazu ziemnego</w:t>
      </w:r>
      <w:r>
        <w:t xml:space="preserve"> w </w:t>
      </w:r>
      <w:r w:rsidRPr="0085073D">
        <w:t xml:space="preserve">Polsce jest spółka </w:t>
      </w:r>
      <w:r>
        <w:t xml:space="preserve">OGP </w:t>
      </w:r>
      <w:r w:rsidRPr="0085073D">
        <w:t>GAZ-SYSTEM S.A. Operator gazociągów przesyłowych został wyznaczony decyzją Prezesa URE</w:t>
      </w:r>
      <w:r>
        <w:t xml:space="preserve"> z 2006 r.</w:t>
      </w:r>
      <w:r w:rsidRPr="0085073D">
        <w:t xml:space="preserve"> Jego głównymi zadaniami są: zarządzanie krajową siecią przesyłową</w:t>
      </w:r>
      <w:r>
        <w:t xml:space="preserve">, </w:t>
      </w:r>
      <w:r w:rsidRPr="0085073D">
        <w:t>eksploatacja terminalu skroplonego gazu ziemnego</w:t>
      </w:r>
      <w:r>
        <w:t xml:space="preserve"> w </w:t>
      </w:r>
      <w:r w:rsidRPr="0085073D">
        <w:t>Świnoujściu oraz zapewnienie ciągłego niezawodnego przesyłania gazu pomiędzy źródłami</w:t>
      </w:r>
      <w:r>
        <w:t xml:space="preserve"> i </w:t>
      </w:r>
      <w:r w:rsidRPr="0085073D">
        <w:t>odbiorcami</w:t>
      </w:r>
      <w:r>
        <w:t xml:space="preserve"> w </w:t>
      </w:r>
      <w:r w:rsidRPr="0085073D">
        <w:t xml:space="preserve">Polsce. Koncesja operatora systemu przesyłowego GAZ-SYSTEM S.A. jest ważna do </w:t>
      </w:r>
      <w:r>
        <w:t>6 </w:t>
      </w:r>
      <w:r w:rsidRPr="0085073D">
        <w:t xml:space="preserve">grudnia </w:t>
      </w:r>
      <w:r>
        <w:t>2068 r.</w:t>
      </w:r>
    </w:p>
    <w:p w14:paraId="2741F165" w14:textId="77777777" w:rsidR="00FA3B10" w:rsidRPr="00B13094" w:rsidRDefault="00FA3B10" w:rsidP="00FA3B10">
      <w:r w:rsidRPr="00F85B97">
        <w:t xml:space="preserve">W </w:t>
      </w:r>
      <w:r>
        <w:t>2023 r.</w:t>
      </w:r>
      <w:r w:rsidRPr="00F85B97">
        <w:t xml:space="preserve"> spółka GAZ-SYSTEM S.A. zarządzała s</w:t>
      </w:r>
      <w:r>
        <w:t>iecią gazociągów przesyłowych, o </w:t>
      </w:r>
      <w:r w:rsidRPr="00F85B97">
        <w:t xml:space="preserve">długości </w:t>
      </w:r>
      <w:r>
        <w:t>ponad</w:t>
      </w:r>
      <w:r w:rsidRPr="00F85B97">
        <w:t xml:space="preserve"> 1</w:t>
      </w:r>
      <w:r>
        <w:t>2 </w:t>
      </w:r>
      <w:r w:rsidRPr="00F85B97">
        <w:t>tys.</w:t>
      </w:r>
      <w:r>
        <w:t> </w:t>
      </w:r>
      <w:r w:rsidRPr="00F85B97">
        <w:t>km.</w:t>
      </w:r>
      <w:r>
        <w:t xml:space="preserve"> W </w:t>
      </w:r>
      <w:r w:rsidRPr="00F85B97">
        <w:t>systemie przesyłowym operowało 6</w:t>
      </w:r>
      <w:r>
        <w:t>6</w:t>
      </w:r>
      <w:r w:rsidRPr="00F85B97">
        <w:t xml:space="preserve"> wejść</w:t>
      </w:r>
      <w:r>
        <w:t xml:space="preserve"> – zarówno importowych jaki i eksportowych</w:t>
      </w:r>
      <w:r w:rsidRPr="00F85B97">
        <w:t xml:space="preserve">, </w:t>
      </w:r>
      <w:r>
        <w:t>(</w:t>
      </w:r>
      <w:r w:rsidRPr="00F85B97">
        <w:t>punkty dostaw gazu</w:t>
      </w:r>
      <w:r>
        <w:t xml:space="preserve"> z kopalń lub tłoczni gazu) oraz 880</w:t>
      </w:r>
      <w:r w:rsidRPr="00F85B97">
        <w:t xml:space="preserve"> wyjścia</w:t>
      </w:r>
      <w:r>
        <w:t xml:space="preserve"> z </w:t>
      </w:r>
      <w:r w:rsidRPr="00F85B97">
        <w:t>systemu (głównie połączenia</w:t>
      </w:r>
      <w:r>
        <w:t xml:space="preserve"> z </w:t>
      </w:r>
      <w:r w:rsidRPr="00F85B97">
        <w:t>systemami dystrybucyjnymi</w:t>
      </w:r>
      <w:r>
        <w:t xml:space="preserve"> i </w:t>
      </w:r>
      <w:r w:rsidRPr="00F85B97">
        <w:t>punktami odbioru gazu przez odbiorców końcowych).</w:t>
      </w:r>
    </w:p>
    <w:p w14:paraId="27D6802B" w14:textId="1EB7F725" w:rsidR="00FA3B10" w:rsidRPr="00F42C66" w:rsidRDefault="00FA3B10" w:rsidP="00FA3B10">
      <w:pPr>
        <w:pStyle w:val="Legenda"/>
      </w:pPr>
      <w:bookmarkStart w:id="414" w:name="_Toc171580595"/>
      <w:bookmarkStart w:id="415" w:name="_Toc174709708"/>
      <w:r>
        <w:t xml:space="preserve">Tabela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9</w:t>
      </w:r>
      <w:r w:rsidR="00455D5C">
        <w:rPr>
          <w:noProof/>
        </w:rPr>
        <w:fldChar w:fldCharType="end"/>
      </w:r>
      <w:r>
        <w:t xml:space="preserve">. </w:t>
      </w:r>
      <w:r w:rsidRPr="00F42C66">
        <w:t>Charakterystyka techniczna Krajowego Systemu Przesyłowego</w:t>
      </w:r>
      <w:bookmarkEnd w:id="414"/>
      <w:bookmarkEnd w:id="415"/>
      <w:r w:rsidRPr="00F42C66">
        <w:t xml:space="preserve"> </w:t>
      </w:r>
    </w:p>
    <w:tbl>
      <w:tblPr>
        <w:tblStyle w:val="KPEiK"/>
        <w:tblW w:w="5000" w:type="pct"/>
        <w:tblLook w:val="04A0" w:firstRow="1" w:lastRow="0" w:firstColumn="1" w:lastColumn="0" w:noHBand="0" w:noVBand="1"/>
      </w:tblPr>
      <w:tblGrid>
        <w:gridCol w:w="3320"/>
        <w:gridCol w:w="1040"/>
        <w:gridCol w:w="1228"/>
        <w:gridCol w:w="1248"/>
        <w:gridCol w:w="1113"/>
        <w:gridCol w:w="1113"/>
      </w:tblGrid>
      <w:tr w:rsidR="00AB5F4B" w:rsidRPr="00AB5F4B" w14:paraId="3BA50E32"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3320" w:type="dxa"/>
          </w:tcPr>
          <w:p w14:paraId="6AFFA83E" w14:textId="77777777" w:rsidR="00FA3B10" w:rsidRPr="00AB5F4B" w:rsidRDefault="00FA3B10" w:rsidP="008D3A82">
            <w:pPr>
              <w:pStyle w:val="Tabele"/>
              <w:jc w:val="center"/>
              <w:rPr>
                <w:b w:val="0"/>
                <w:color w:val="auto"/>
              </w:rPr>
            </w:pPr>
            <w:r w:rsidRPr="00AB5F4B">
              <w:rPr>
                <w:color w:val="auto"/>
              </w:rPr>
              <w:t>Element Systemu Przesyłowego</w:t>
            </w:r>
          </w:p>
        </w:tc>
        <w:tc>
          <w:tcPr>
            <w:tcW w:w="1040" w:type="dxa"/>
          </w:tcPr>
          <w:p w14:paraId="6CE63C52" w14:textId="77777777" w:rsidR="00FA3B10" w:rsidRPr="00AB5F4B" w:rsidRDefault="00FA3B10" w:rsidP="008D3A82">
            <w:pPr>
              <w:pStyle w:val="Tabele"/>
              <w:jc w:val="center"/>
              <w:rPr>
                <w:b w:val="0"/>
                <w:color w:val="auto"/>
              </w:rPr>
            </w:pPr>
            <w:r w:rsidRPr="00AB5F4B">
              <w:rPr>
                <w:color w:val="auto"/>
              </w:rPr>
              <w:t>Jednostka</w:t>
            </w:r>
          </w:p>
        </w:tc>
        <w:tc>
          <w:tcPr>
            <w:tcW w:w="1228" w:type="dxa"/>
          </w:tcPr>
          <w:p w14:paraId="57A501E9" w14:textId="77777777" w:rsidR="00FA3B10" w:rsidRPr="00AB5F4B" w:rsidRDefault="00FA3B10" w:rsidP="008D3A82">
            <w:pPr>
              <w:pStyle w:val="Tabele"/>
              <w:jc w:val="center"/>
              <w:rPr>
                <w:b w:val="0"/>
                <w:color w:val="auto"/>
              </w:rPr>
            </w:pPr>
            <w:r w:rsidRPr="00AB5F4B">
              <w:rPr>
                <w:color w:val="auto"/>
              </w:rPr>
              <w:t>2011</w:t>
            </w:r>
          </w:p>
        </w:tc>
        <w:tc>
          <w:tcPr>
            <w:tcW w:w="1248" w:type="dxa"/>
          </w:tcPr>
          <w:p w14:paraId="704725AD" w14:textId="77777777" w:rsidR="00FA3B10" w:rsidRPr="00AB5F4B" w:rsidRDefault="00FA3B10" w:rsidP="008D3A82">
            <w:pPr>
              <w:pStyle w:val="Tabele"/>
              <w:jc w:val="center"/>
              <w:rPr>
                <w:b w:val="0"/>
                <w:color w:val="auto"/>
              </w:rPr>
            </w:pPr>
            <w:r w:rsidRPr="00AB5F4B">
              <w:rPr>
                <w:color w:val="auto"/>
              </w:rPr>
              <w:t>2015</w:t>
            </w:r>
          </w:p>
        </w:tc>
        <w:tc>
          <w:tcPr>
            <w:tcW w:w="1113" w:type="dxa"/>
          </w:tcPr>
          <w:p w14:paraId="747D5C79" w14:textId="77777777" w:rsidR="00FA3B10" w:rsidRPr="00AB5F4B" w:rsidRDefault="00FA3B10" w:rsidP="008D3A82">
            <w:pPr>
              <w:pStyle w:val="Tabele"/>
              <w:jc w:val="center"/>
              <w:rPr>
                <w:color w:val="auto"/>
              </w:rPr>
            </w:pPr>
            <w:r w:rsidRPr="00AB5F4B">
              <w:rPr>
                <w:color w:val="auto"/>
              </w:rPr>
              <w:t>2020</w:t>
            </w:r>
          </w:p>
        </w:tc>
        <w:tc>
          <w:tcPr>
            <w:tcW w:w="1113" w:type="dxa"/>
          </w:tcPr>
          <w:p w14:paraId="08518D44" w14:textId="77777777" w:rsidR="00FA3B10" w:rsidRPr="00AB5F4B" w:rsidRDefault="00FA3B10" w:rsidP="008D3A82">
            <w:pPr>
              <w:pStyle w:val="Tabele"/>
              <w:jc w:val="center"/>
              <w:rPr>
                <w:color w:val="auto"/>
              </w:rPr>
            </w:pPr>
            <w:r w:rsidRPr="00AB5F4B">
              <w:rPr>
                <w:color w:val="auto"/>
              </w:rPr>
              <w:t>2023</w:t>
            </w:r>
          </w:p>
        </w:tc>
      </w:tr>
      <w:tr w:rsidR="00AB5F4B" w:rsidRPr="00AB5F4B" w14:paraId="033DAB90" w14:textId="77777777" w:rsidTr="008D3A82">
        <w:trPr>
          <w:trHeight w:val="227"/>
        </w:trPr>
        <w:tc>
          <w:tcPr>
            <w:tcW w:w="3320" w:type="dxa"/>
          </w:tcPr>
          <w:p w14:paraId="461E593F" w14:textId="77777777" w:rsidR="00FA3B10" w:rsidRPr="00AB5F4B" w:rsidRDefault="00FA3B10" w:rsidP="008D3A82">
            <w:pPr>
              <w:pStyle w:val="Tabele"/>
              <w:rPr>
                <w:color w:val="auto"/>
              </w:rPr>
            </w:pPr>
            <w:r w:rsidRPr="00AB5F4B">
              <w:rPr>
                <w:color w:val="auto"/>
              </w:rPr>
              <w:t>Gazociągi systemowe</w:t>
            </w:r>
          </w:p>
        </w:tc>
        <w:tc>
          <w:tcPr>
            <w:tcW w:w="1040" w:type="dxa"/>
          </w:tcPr>
          <w:p w14:paraId="1552B1DC" w14:textId="77777777" w:rsidR="00FA3B10" w:rsidRPr="00AB5F4B" w:rsidRDefault="00FA3B10" w:rsidP="008D3A82">
            <w:pPr>
              <w:pStyle w:val="Tabele"/>
              <w:rPr>
                <w:color w:val="auto"/>
              </w:rPr>
            </w:pPr>
            <w:r w:rsidRPr="00AB5F4B">
              <w:rPr>
                <w:color w:val="auto"/>
              </w:rPr>
              <w:t>km</w:t>
            </w:r>
          </w:p>
        </w:tc>
        <w:tc>
          <w:tcPr>
            <w:tcW w:w="1228" w:type="dxa"/>
          </w:tcPr>
          <w:p w14:paraId="207E14F3" w14:textId="77777777" w:rsidR="00FA3B10" w:rsidRPr="00AB5F4B" w:rsidRDefault="00FA3B10" w:rsidP="008D3A82">
            <w:pPr>
              <w:pStyle w:val="Tabele"/>
              <w:jc w:val="right"/>
              <w:rPr>
                <w:color w:val="auto"/>
              </w:rPr>
            </w:pPr>
            <w:r w:rsidRPr="00AB5F4B">
              <w:rPr>
                <w:color w:val="auto"/>
              </w:rPr>
              <w:t>9 853</w:t>
            </w:r>
          </w:p>
        </w:tc>
        <w:tc>
          <w:tcPr>
            <w:tcW w:w="1248" w:type="dxa"/>
            <w:vAlign w:val="top"/>
          </w:tcPr>
          <w:p w14:paraId="1FF66175" w14:textId="77777777" w:rsidR="00FA3B10" w:rsidRPr="00AB5F4B" w:rsidRDefault="00FA3B10" w:rsidP="008D3A82">
            <w:pPr>
              <w:pStyle w:val="Tabele"/>
              <w:jc w:val="right"/>
              <w:rPr>
                <w:color w:val="auto"/>
              </w:rPr>
            </w:pPr>
            <w:r w:rsidRPr="00AB5F4B">
              <w:rPr>
                <w:color w:val="auto"/>
              </w:rPr>
              <w:t>10 996</w:t>
            </w:r>
          </w:p>
        </w:tc>
        <w:tc>
          <w:tcPr>
            <w:tcW w:w="1113" w:type="dxa"/>
            <w:vAlign w:val="top"/>
          </w:tcPr>
          <w:p w14:paraId="4A057B4D" w14:textId="77777777" w:rsidR="00FA3B10" w:rsidRPr="00AB5F4B" w:rsidRDefault="00FA3B10" w:rsidP="008D3A82">
            <w:pPr>
              <w:pStyle w:val="Tabele"/>
              <w:jc w:val="right"/>
              <w:rPr>
                <w:color w:val="auto"/>
              </w:rPr>
            </w:pPr>
            <w:r w:rsidRPr="00AB5F4B">
              <w:rPr>
                <w:color w:val="auto"/>
              </w:rPr>
              <w:t>11 056</w:t>
            </w:r>
          </w:p>
        </w:tc>
        <w:tc>
          <w:tcPr>
            <w:tcW w:w="1113" w:type="dxa"/>
            <w:vAlign w:val="top"/>
          </w:tcPr>
          <w:p w14:paraId="4F5822D9" w14:textId="77777777" w:rsidR="00FA3B10" w:rsidRPr="00AB5F4B" w:rsidRDefault="00FA3B10" w:rsidP="008D3A82">
            <w:pPr>
              <w:pStyle w:val="Tabele"/>
              <w:jc w:val="right"/>
              <w:rPr>
                <w:color w:val="auto"/>
              </w:rPr>
            </w:pPr>
            <w:r w:rsidRPr="00AB5F4B">
              <w:rPr>
                <w:color w:val="auto"/>
              </w:rPr>
              <w:t>12 805</w:t>
            </w:r>
          </w:p>
        </w:tc>
      </w:tr>
      <w:tr w:rsidR="00AB5F4B" w:rsidRPr="00AB5F4B" w14:paraId="35C94FA0" w14:textId="77777777" w:rsidTr="008D3A82">
        <w:trPr>
          <w:trHeight w:val="227"/>
        </w:trPr>
        <w:tc>
          <w:tcPr>
            <w:tcW w:w="3320" w:type="dxa"/>
          </w:tcPr>
          <w:p w14:paraId="6FEB66C9" w14:textId="77777777" w:rsidR="00FA3B10" w:rsidRPr="00AB5F4B" w:rsidRDefault="00FA3B10" w:rsidP="008D3A82">
            <w:pPr>
              <w:pStyle w:val="Tabele"/>
              <w:rPr>
                <w:color w:val="auto"/>
              </w:rPr>
            </w:pPr>
            <w:r w:rsidRPr="00AB5F4B">
              <w:rPr>
                <w:color w:val="auto"/>
              </w:rPr>
              <w:t>Węzły systemowe</w:t>
            </w:r>
          </w:p>
        </w:tc>
        <w:tc>
          <w:tcPr>
            <w:tcW w:w="1040" w:type="dxa"/>
            <w:vMerge w:val="restart"/>
          </w:tcPr>
          <w:p w14:paraId="34D3250F" w14:textId="77777777" w:rsidR="00FA3B10" w:rsidRPr="00AB5F4B" w:rsidRDefault="00FA3B10" w:rsidP="008D3A82">
            <w:pPr>
              <w:pStyle w:val="Tabele"/>
              <w:rPr>
                <w:color w:val="auto"/>
              </w:rPr>
            </w:pPr>
            <w:r w:rsidRPr="00AB5F4B">
              <w:rPr>
                <w:color w:val="auto"/>
              </w:rPr>
              <w:t>szt.</w:t>
            </w:r>
          </w:p>
        </w:tc>
        <w:tc>
          <w:tcPr>
            <w:tcW w:w="1228" w:type="dxa"/>
          </w:tcPr>
          <w:p w14:paraId="23417A8E" w14:textId="77777777" w:rsidR="00FA3B10" w:rsidRPr="00AB5F4B" w:rsidRDefault="00FA3B10" w:rsidP="008D3A82">
            <w:pPr>
              <w:pStyle w:val="Tabele"/>
              <w:jc w:val="right"/>
              <w:rPr>
                <w:color w:val="auto"/>
              </w:rPr>
            </w:pPr>
            <w:r w:rsidRPr="00AB5F4B">
              <w:rPr>
                <w:color w:val="auto"/>
              </w:rPr>
              <w:t>57</w:t>
            </w:r>
          </w:p>
        </w:tc>
        <w:tc>
          <w:tcPr>
            <w:tcW w:w="1248" w:type="dxa"/>
            <w:vAlign w:val="top"/>
          </w:tcPr>
          <w:p w14:paraId="220765B7" w14:textId="77777777" w:rsidR="00FA3B10" w:rsidRPr="00AB5F4B" w:rsidRDefault="00FA3B10" w:rsidP="008D3A82">
            <w:pPr>
              <w:pStyle w:val="Tabele"/>
              <w:jc w:val="right"/>
              <w:rPr>
                <w:color w:val="auto"/>
              </w:rPr>
            </w:pPr>
            <w:r w:rsidRPr="00AB5F4B">
              <w:rPr>
                <w:color w:val="auto"/>
              </w:rPr>
              <w:t>58</w:t>
            </w:r>
          </w:p>
        </w:tc>
        <w:tc>
          <w:tcPr>
            <w:tcW w:w="1113" w:type="dxa"/>
            <w:vAlign w:val="top"/>
          </w:tcPr>
          <w:p w14:paraId="10D5E5F0" w14:textId="77777777" w:rsidR="00FA3B10" w:rsidRPr="00AB5F4B" w:rsidRDefault="00FA3B10" w:rsidP="008D3A82">
            <w:pPr>
              <w:pStyle w:val="Tabele"/>
              <w:jc w:val="right"/>
              <w:rPr>
                <w:color w:val="auto"/>
              </w:rPr>
            </w:pPr>
            <w:r w:rsidRPr="00AB5F4B">
              <w:rPr>
                <w:color w:val="auto"/>
              </w:rPr>
              <w:t>34</w:t>
            </w:r>
          </w:p>
        </w:tc>
        <w:tc>
          <w:tcPr>
            <w:tcW w:w="1113" w:type="dxa"/>
            <w:vAlign w:val="top"/>
          </w:tcPr>
          <w:p w14:paraId="78E2F476" w14:textId="77777777" w:rsidR="00FA3B10" w:rsidRPr="00AB5F4B" w:rsidRDefault="00FA3B10" w:rsidP="008D3A82">
            <w:pPr>
              <w:pStyle w:val="Tabele"/>
              <w:jc w:val="right"/>
              <w:rPr>
                <w:color w:val="auto"/>
              </w:rPr>
            </w:pPr>
            <w:r w:rsidRPr="00AB5F4B">
              <w:rPr>
                <w:color w:val="auto"/>
              </w:rPr>
              <w:t>36</w:t>
            </w:r>
          </w:p>
        </w:tc>
      </w:tr>
      <w:tr w:rsidR="00AB5F4B" w:rsidRPr="00AB5F4B" w14:paraId="4D5D1972" w14:textId="77777777" w:rsidTr="008D3A82">
        <w:trPr>
          <w:trHeight w:val="227"/>
        </w:trPr>
        <w:tc>
          <w:tcPr>
            <w:tcW w:w="3320" w:type="dxa"/>
          </w:tcPr>
          <w:p w14:paraId="0700713D" w14:textId="77777777" w:rsidR="00FA3B10" w:rsidRPr="00AB5F4B" w:rsidRDefault="00FA3B10" w:rsidP="008D3A82">
            <w:pPr>
              <w:pStyle w:val="Tabele"/>
              <w:rPr>
                <w:color w:val="auto"/>
              </w:rPr>
            </w:pPr>
            <w:r w:rsidRPr="00AB5F4B">
              <w:rPr>
                <w:color w:val="auto"/>
              </w:rPr>
              <w:t>Stacje gazowe</w:t>
            </w:r>
          </w:p>
        </w:tc>
        <w:tc>
          <w:tcPr>
            <w:tcW w:w="1040" w:type="dxa"/>
            <w:vMerge/>
          </w:tcPr>
          <w:p w14:paraId="3704E8E8" w14:textId="77777777" w:rsidR="00FA3B10" w:rsidRPr="00AB5F4B" w:rsidRDefault="00FA3B10" w:rsidP="008D3A82">
            <w:pPr>
              <w:pStyle w:val="Tabele"/>
              <w:rPr>
                <w:color w:val="auto"/>
              </w:rPr>
            </w:pPr>
          </w:p>
        </w:tc>
        <w:tc>
          <w:tcPr>
            <w:tcW w:w="1228" w:type="dxa"/>
          </w:tcPr>
          <w:p w14:paraId="5267EB84" w14:textId="77777777" w:rsidR="00FA3B10" w:rsidRPr="00AB5F4B" w:rsidRDefault="00FA3B10" w:rsidP="008D3A82">
            <w:pPr>
              <w:pStyle w:val="Tabele"/>
              <w:jc w:val="right"/>
              <w:rPr>
                <w:color w:val="auto"/>
              </w:rPr>
            </w:pPr>
            <w:r w:rsidRPr="00AB5F4B">
              <w:rPr>
                <w:color w:val="auto"/>
              </w:rPr>
              <w:t>869</w:t>
            </w:r>
          </w:p>
        </w:tc>
        <w:tc>
          <w:tcPr>
            <w:tcW w:w="1248" w:type="dxa"/>
            <w:vAlign w:val="top"/>
          </w:tcPr>
          <w:p w14:paraId="77C2FB9E" w14:textId="77777777" w:rsidR="00FA3B10" w:rsidRPr="00AB5F4B" w:rsidRDefault="00FA3B10" w:rsidP="008D3A82">
            <w:pPr>
              <w:pStyle w:val="Tabele"/>
              <w:jc w:val="right"/>
              <w:rPr>
                <w:color w:val="auto"/>
              </w:rPr>
            </w:pPr>
            <w:r w:rsidRPr="00AB5F4B">
              <w:rPr>
                <w:color w:val="auto"/>
              </w:rPr>
              <w:t>881</w:t>
            </w:r>
          </w:p>
        </w:tc>
        <w:tc>
          <w:tcPr>
            <w:tcW w:w="1113" w:type="dxa"/>
            <w:vAlign w:val="top"/>
          </w:tcPr>
          <w:p w14:paraId="0E3BE658" w14:textId="77777777" w:rsidR="00FA3B10" w:rsidRPr="00AB5F4B" w:rsidRDefault="00FA3B10" w:rsidP="008D3A82">
            <w:pPr>
              <w:pStyle w:val="Tabele"/>
              <w:jc w:val="right"/>
              <w:rPr>
                <w:color w:val="auto"/>
              </w:rPr>
            </w:pPr>
            <w:r w:rsidRPr="00AB5F4B">
              <w:rPr>
                <w:color w:val="auto"/>
              </w:rPr>
              <w:t>864</w:t>
            </w:r>
          </w:p>
        </w:tc>
        <w:tc>
          <w:tcPr>
            <w:tcW w:w="1113" w:type="dxa"/>
            <w:vAlign w:val="top"/>
          </w:tcPr>
          <w:p w14:paraId="2B0080E2" w14:textId="77777777" w:rsidR="00FA3B10" w:rsidRPr="00AB5F4B" w:rsidRDefault="00FA3B10" w:rsidP="008D3A82">
            <w:pPr>
              <w:pStyle w:val="Tabele"/>
              <w:jc w:val="right"/>
              <w:rPr>
                <w:color w:val="auto"/>
              </w:rPr>
            </w:pPr>
            <w:r w:rsidRPr="00AB5F4B">
              <w:rPr>
                <w:color w:val="auto"/>
              </w:rPr>
              <w:t>828</w:t>
            </w:r>
          </w:p>
        </w:tc>
      </w:tr>
      <w:tr w:rsidR="00AB5F4B" w:rsidRPr="00AB5F4B" w14:paraId="326D3779" w14:textId="77777777" w:rsidTr="008D3A82">
        <w:trPr>
          <w:trHeight w:val="227"/>
        </w:trPr>
        <w:tc>
          <w:tcPr>
            <w:tcW w:w="3320" w:type="dxa"/>
          </w:tcPr>
          <w:p w14:paraId="07A5FEDD" w14:textId="77777777" w:rsidR="00FA3B10" w:rsidRPr="00AB5F4B" w:rsidRDefault="00FA3B10" w:rsidP="008D3A82">
            <w:pPr>
              <w:pStyle w:val="Tabele"/>
              <w:rPr>
                <w:color w:val="auto"/>
              </w:rPr>
            </w:pPr>
            <w:r w:rsidRPr="00AB5F4B">
              <w:rPr>
                <w:color w:val="auto"/>
              </w:rPr>
              <w:t>Tłocznie gazu</w:t>
            </w:r>
          </w:p>
        </w:tc>
        <w:tc>
          <w:tcPr>
            <w:tcW w:w="1040" w:type="dxa"/>
            <w:vMerge/>
          </w:tcPr>
          <w:p w14:paraId="062F0C9A" w14:textId="77777777" w:rsidR="00FA3B10" w:rsidRPr="00AB5F4B" w:rsidRDefault="00FA3B10" w:rsidP="008D3A82">
            <w:pPr>
              <w:pStyle w:val="Tabele"/>
              <w:rPr>
                <w:color w:val="auto"/>
              </w:rPr>
            </w:pPr>
          </w:p>
        </w:tc>
        <w:tc>
          <w:tcPr>
            <w:tcW w:w="1228" w:type="dxa"/>
          </w:tcPr>
          <w:p w14:paraId="560318C8" w14:textId="77777777" w:rsidR="00FA3B10" w:rsidRPr="00AB5F4B" w:rsidRDefault="00FA3B10" w:rsidP="008D3A82">
            <w:pPr>
              <w:pStyle w:val="Tabele"/>
              <w:jc w:val="right"/>
              <w:rPr>
                <w:color w:val="auto"/>
              </w:rPr>
            </w:pPr>
            <w:r w:rsidRPr="00AB5F4B">
              <w:rPr>
                <w:color w:val="auto"/>
              </w:rPr>
              <w:t>14</w:t>
            </w:r>
          </w:p>
        </w:tc>
        <w:tc>
          <w:tcPr>
            <w:tcW w:w="1248" w:type="dxa"/>
            <w:vAlign w:val="top"/>
          </w:tcPr>
          <w:p w14:paraId="4FDA8A45" w14:textId="77777777" w:rsidR="00FA3B10" w:rsidRPr="00AB5F4B" w:rsidRDefault="00FA3B10" w:rsidP="008D3A82">
            <w:pPr>
              <w:pStyle w:val="Tabele"/>
              <w:jc w:val="right"/>
              <w:rPr>
                <w:color w:val="auto"/>
              </w:rPr>
            </w:pPr>
            <w:r w:rsidRPr="00AB5F4B">
              <w:rPr>
                <w:color w:val="auto"/>
              </w:rPr>
              <w:t>14</w:t>
            </w:r>
          </w:p>
        </w:tc>
        <w:tc>
          <w:tcPr>
            <w:tcW w:w="1113" w:type="dxa"/>
            <w:vAlign w:val="top"/>
          </w:tcPr>
          <w:p w14:paraId="0DF75C33" w14:textId="77777777" w:rsidR="00FA3B10" w:rsidRPr="00AB5F4B" w:rsidRDefault="00FA3B10" w:rsidP="008D3A82">
            <w:pPr>
              <w:pStyle w:val="Tabele"/>
              <w:jc w:val="right"/>
              <w:rPr>
                <w:color w:val="auto"/>
              </w:rPr>
            </w:pPr>
            <w:r w:rsidRPr="00AB5F4B">
              <w:rPr>
                <w:color w:val="auto"/>
              </w:rPr>
              <w:t>15</w:t>
            </w:r>
          </w:p>
        </w:tc>
        <w:tc>
          <w:tcPr>
            <w:tcW w:w="1113" w:type="dxa"/>
            <w:vAlign w:val="top"/>
          </w:tcPr>
          <w:p w14:paraId="6598CFEA" w14:textId="77777777" w:rsidR="00FA3B10" w:rsidRPr="00AB5F4B" w:rsidRDefault="00FA3B10" w:rsidP="008D3A82">
            <w:pPr>
              <w:pStyle w:val="Tabele"/>
              <w:jc w:val="right"/>
              <w:rPr>
                <w:color w:val="auto"/>
              </w:rPr>
            </w:pPr>
            <w:r w:rsidRPr="00AB5F4B">
              <w:rPr>
                <w:color w:val="auto"/>
              </w:rPr>
              <w:t>14</w:t>
            </w:r>
          </w:p>
        </w:tc>
      </w:tr>
    </w:tbl>
    <w:p w14:paraId="22F5F347" w14:textId="77777777" w:rsidR="00FA3B10" w:rsidRPr="00F42C66" w:rsidRDefault="00FA3B10" w:rsidP="00FA3B10">
      <w:pPr>
        <w:pStyle w:val="ardo"/>
      </w:pPr>
      <w:r w:rsidRPr="00F42C66">
        <w:t xml:space="preserve">Źródło: </w:t>
      </w:r>
      <w:r>
        <w:t xml:space="preserve">OGP </w:t>
      </w:r>
      <w:r w:rsidRPr="00F42C66">
        <w:t>GAZ-SYSTEM S.A.</w:t>
      </w:r>
    </w:p>
    <w:p w14:paraId="5082A7DC" w14:textId="77777777" w:rsidR="00FA3B10" w:rsidRPr="005B6111" w:rsidRDefault="00FA3B10" w:rsidP="00FA3B10">
      <w:r w:rsidRPr="005B6111">
        <w:t>System przesyłowy składa się</w:t>
      </w:r>
      <w:r>
        <w:t xml:space="preserve"> z </w:t>
      </w:r>
      <w:r w:rsidRPr="005B6111">
        <w:t>dwóch współpracujących ze sobą systemów:</w:t>
      </w:r>
    </w:p>
    <w:p w14:paraId="3F6E7E2F" w14:textId="77777777" w:rsidR="00FA3B10" w:rsidRPr="005B6111" w:rsidRDefault="00FA3B10" w:rsidP="00FA3B10">
      <w:pPr>
        <w:pStyle w:val="wyliczenie"/>
      </w:pPr>
      <w:r w:rsidRPr="005B6111">
        <w:t>Systemu Gazociągów Tranzytowych</w:t>
      </w:r>
      <w:r>
        <w:t>,</w:t>
      </w:r>
    </w:p>
    <w:p w14:paraId="0CEBB40F" w14:textId="77777777" w:rsidR="00FA3B10" w:rsidRPr="005B6111" w:rsidRDefault="00FA3B10" w:rsidP="00FA3B10">
      <w:pPr>
        <w:pStyle w:val="wyliczenie"/>
      </w:pPr>
      <w:r w:rsidRPr="005B6111">
        <w:t xml:space="preserve">Krajowego Systemu Przesyłowego, na który składają się dwa systemy gazu ziemnego: </w:t>
      </w:r>
    </w:p>
    <w:p w14:paraId="496754E7" w14:textId="77777777" w:rsidR="00FA3B10" w:rsidRPr="005B6111" w:rsidRDefault="00FA3B10" w:rsidP="00FA3B10">
      <w:pPr>
        <w:pStyle w:val="lista"/>
      </w:pPr>
      <w:r w:rsidRPr="005B6111">
        <w:t>wysokometanowego E</w:t>
      </w:r>
      <w:r>
        <w:t>,</w:t>
      </w:r>
    </w:p>
    <w:p w14:paraId="1C30F744" w14:textId="77777777" w:rsidR="00FA3B10" w:rsidRDefault="00FA3B10" w:rsidP="00FA3B10">
      <w:pPr>
        <w:pStyle w:val="lista"/>
      </w:pPr>
      <w:r w:rsidRPr="005B6111">
        <w:t>zaazotowanego Lw.</w:t>
      </w:r>
    </w:p>
    <w:p w14:paraId="1D8A9AE9" w14:textId="77777777" w:rsidR="00FA3B10" w:rsidRPr="005B6111" w:rsidRDefault="00FA3B10" w:rsidP="00FA3B10">
      <w:pPr>
        <w:pStyle w:val="lista"/>
        <w:numPr>
          <w:ilvl w:val="0"/>
          <w:numId w:val="0"/>
        </w:numPr>
        <w:ind w:left="992"/>
      </w:pPr>
    </w:p>
    <w:p w14:paraId="6965A0C1" w14:textId="77777777" w:rsidR="00FA3B10" w:rsidRPr="005B6111" w:rsidRDefault="00FA3B10" w:rsidP="00FA3B10">
      <w:r w:rsidRPr="005B6111">
        <w:t>System przesyłowy zasilany jest</w:t>
      </w:r>
      <w:r>
        <w:t xml:space="preserve"> w </w:t>
      </w:r>
      <w:r w:rsidRPr="005B6111">
        <w:t>gaz</w:t>
      </w:r>
      <w:r>
        <w:t xml:space="preserve"> z </w:t>
      </w:r>
      <w:r w:rsidRPr="005B6111">
        <w:t>następujących Punktów Wejścia:</w:t>
      </w:r>
    </w:p>
    <w:p w14:paraId="7AD4EA38" w14:textId="77777777" w:rsidR="00FA3B10" w:rsidRPr="005B6111" w:rsidRDefault="00FA3B10" w:rsidP="003B0775">
      <w:pPr>
        <w:pStyle w:val="Akapitzlist"/>
        <w:numPr>
          <w:ilvl w:val="0"/>
          <w:numId w:val="27"/>
        </w:numPr>
      </w:pPr>
      <w:r w:rsidRPr="005B6111">
        <w:t>Punkty wejścia związane</w:t>
      </w:r>
      <w:r>
        <w:t xml:space="preserve"> z </w:t>
      </w:r>
      <w:r w:rsidRPr="005B6111">
        <w:t>importem gazu:</w:t>
      </w:r>
    </w:p>
    <w:p w14:paraId="552A6BF1" w14:textId="77777777" w:rsidR="00FA3B10" w:rsidRPr="005B6111" w:rsidRDefault="00FA3B10" w:rsidP="003B0775">
      <w:pPr>
        <w:pStyle w:val="Akapitzlist"/>
        <w:numPr>
          <w:ilvl w:val="1"/>
          <w:numId w:val="27"/>
        </w:numPr>
      </w:pPr>
      <w:r w:rsidRPr="005B6111">
        <w:t>Granica wschodnia:</w:t>
      </w:r>
    </w:p>
    <w:p w14:paraId="577BD14B" w14:textId="77777777" w:rsidR="00FA3B10" w:rsidRPr="005B6111" w:rsidRDefault="00FA3B10" w:rsidP="003B0775">
      <w:pPr>
        <w:pStyle w:val="Akapitzlist"/>
        <w:numPr>
          <w:ilvl w:val="2"/>
          <w:numId w:val="27"/>
        </w:numPr>
      </w:pPr>
      <w:r w:rsidRPr="005B6111">
        <w:t>Drozdowicze – granica polsko-ukraińska</w:t>
      </w:r>
      <w:r>
        <w:t>;</w:t>
      </w:r>
    </w:p>
    <w:p w14:paraId="441914CB" w14:textId="77777777" w:rsidR="00FA3B10" w:rsidRPr="005B6111" w:rsidRDefault="00FA3B10" w:rsidP="003B0775">
      <w:pPr>
        <w:pStyle w:val="Akapitzlist"/>
        <w:numPr>
          <w:ilvl w:val="1"/>
          <w:numId w:val="27"/>
        </w:numPr>
      </w:pPr>
      <w:r w:rsidRPr="005B6111">
        <w:t>Granica zachodnia:</w:t>
      </w:r>
    </w:p>
    <w:p w14:paraId="113F94D4" w14:textId="77777777" w:rsidR="00FA3B10" w:rsidRPr="005B6111" w:rsidRDefault="00FA3B10" w:rsidP="003B0775">
      <w:pPr>
        <w:pStyle w:val="Akapitzlist"/>
        <w:numPr>
          <w:ilvl w:val="2"/>
          <w:numId w:val="27"/>
        </w:numPr>
      </w:pPr>
      <w:r w:rsidRPr="005B6111">
        <w:t>Lasów – granica polsko-niemiecka</w:t>
      </w:r>
      <w:r>
        <w:t>,</w:t>
      </w:r>
    </w:p>
    <w:p w14:paraId="4F3D3DC4" w14:textId="77777777" w:rsidR="00FA3B10" w:rsidRPr="005B6111" w:rsidRDefault="00FA3B10" w:rsidP="003B0775">
      <w:pPr>
        <w:pStyle w:val="Akapitzlist"/>
        <w:numPr>
          <w:ilvl w:val="2"/>
          <w:numId w:val="27"/>
        </w:numPr>
      </w:pPr>
      <w:r w:rsidRPr="005B6111">
        <w:t>Mallnow – granica polsko-niemiecka (punkt wejścia / wyjścia do/z SGT)</w:t>
      </w:r>
      <w:r>
        <w:t>;</w:t>
      </w:r>
    </w:p>
    <w:p w14:paraId="7B775D3E" w14:textId="77777777" w:rsidR="00FA3B10" w:rsidRPr="005B6111" w:rsidRDefault="00FA3B10" w:rsidP="003B0775">
      <w:pPr>
        <w:pStyle w:val="Akapitzlist"/>
        <w:numPr>
          <w:ilvl w:val="1"/>
          <w:numId w:val="27"/>
        </w:numPr>
      </w:pPr>
      <w:r w:rsidRPr="005B6111">
        <w:t>Granica południowa:</w:t>
      </w:r>
    </w:p>
    <w:p w14:paraId="2D4119F2" w14:textId="77777777" w:rsidR="00FA3B10" w:rsidRDefault="00FA3B10" w:rsidP="003B0775">
      <w:pPr>
        <w:pStyle w:val="Akapitzlist"/>
        <w:numPr>
          <w:ilvl w:val="2"/>
          <w:numId w:val="27"/>
        </w:numPr>
      </w:pPr>
      <w:r w:rsidRPr="005B6111">
        <w:t>Cieszyn – granica polsko-czeska</w:t>
      </w:r>
      <w:r>
        <w:t>,</w:t>
      </w:r>
    </w:p>
    <w:p w14:paraId="358D2DA9" w14:textId="77777777" w:rsidR="00FA3B10" w:rsidRPr="005B6111" w:rsidRDefault="00FA3B10" w:rsidP="003B0775">
      <w:pPr>
        <w:pStyle w:val="Akapitzlist"/>
        <w:numPr>
          <w:ilvl w:val="2"/>
          <w:numId w:val="27"/>
        </w:numPr>
      </w:pPr>
      <w:r>
        <w:t>Vyrava – granica polsko-słowacka;</w:t>
      </w:r>
    </w:p>
    <w:p w14:paraId="041D7095" w14:textId="77777777" w:rsidR="00FA3B10" w:rsidRPr="005B6111" w:rsidRDefault="00FA3B10" w:rsidP="003B0775">
      <w:pPr>
        <w:pStyle w:val="Akapitzlist"/>
        <w:numPr>
          <w:ilvl w:val="1"/>
          <w:numId w:val="27"/>
        </w:numPr>
      </w:pPr>
      <w:r w:rsidRPr="005B6111">
        <w:t>Północ kraju:</w:t>
      </w:r>
    </w:p>
    <w:p w14:paraId="7874C2D7" w14:textId="77777777" w:rsidR="00FA3B10" w:rsidRDefault="00FA3B10" w:rsidP="003B0775">
      <w:pPr>
        <w:pStyle w:val="Akapitzlist"/>
        <w:numPr>
          <w:ilvl w:val="2"/>
          <w:numId w:val="27"/>
        </w:numPr>
      </w:pPr>
      <w:r w:rsidRPr="005B6111">
        <w:t>Terminal LNG</w:t>
      </w:r>
      <w:r>
        <w:t xml:space="preserve"> w </w:t>
      </w:r>
      <w:r w:rsidRPr="005B6111">
        <w:t>Świnoujściu</w:t>
      </w:r>
      <w:r>
        <w:t>,</w:t>
      </w:r>
    </w:p>
    <w:p w14:paraId="3263B395" w14:textId="77777777" w:rsidR="00FA3B10" w:rsidRPr="005B6111" w:rsidRDefault="00FA3B10" w:rsidP="003B0775">
      <w:pPr>
        <w:pStyle w:val="Akapitzlist"/>
        <w:numPr>
          <w:ilvl w:val="2"/>
          <w:numId w:val="27"/>
        </w:numPr>
      </w:pPr>
      <w:r>
        <w:t>Santaka – granica polsko-litewska;</w:t>
      </w:r>
    </w:p>
    <w:p w14:paraId="35ED302C" w14:textId="77777777" w:rsidR="00FA3B10" w:rsidRPr="005B6111" w:rsidRDefault="00FA3B10" w:rsidP="003B0775">
      <w:pPr>
        <w:pStyle w:val="Akapitzlist"/>
        <w:numPr>
          <w:ilvl w:val="1"/>
          <w:numId w:val="27"/>
        </w:numPr>
      </w:pPr>
      <w:r w:rsidRPr="005B6111">
        <w:t>KSP współpracuje</w:t>
      </w:r>
      <w:r>
        <w:t xml:space="preserve"> z </w:t>
      </w:r>
      <w:r w:rsidRPr="005B6111">
        <w:t>SGT poprzez:</w:t>
      </w:r>
    </w:p>
    <w:p w14:paraId="675DE80A" w14:textId="77777777" w:rsidR="00FA3B10" w:rsidRPr="005B6111" w:rsidRDefault="00FA3B10" w:rsidP="003B0775">
      <w:pPr>
        <w:pStyle w:val="Akapitzlist"/>
        <w:numPr>
          <w:ilvl w:val="2"/>
          <w:numId w:val="27"/>
        </w:numPr>
      </w:pPr>
      <w:r w:rsidRPr="005B6111">
        <w:t>Punkt Wzajemnego Połączenia (PWP), na który składają się fizyczne punkty we Włocławku</w:t>
      </w:r>
      <w:r>
        <w:t xml:space="preserve"> i </w:t>
      </w:r>
      <w:r w:rsidRPr="005B6111">
        <w:t>Lwówku</w:t>
      </w:r>
      <w:r>
        <w:t>;</w:t>
      </w:r>
    </w:p>
    <w:p w14:paraId="189BC298" w14:textId="77777777" w:rsidR="00FA3B10" w:rsidRPr="005B6111" w:rsidRDefault="00FA3B10" w:rsidP="003B0775">
      <w:pPr>
        <w:pStyle w:val="Akapitzlist"/>
        <w:numPr>
          <w:ilvl w:val="0"/>
          <w:numId w:val="27"/>
        </w:numPr>
      </w:pPr>
      <w:r w:rsidRPr="005B6111">
        <w:t>Połączenia realizujące import lokalny:</w:t>
      </w:r>
    </w:p>
    <w:p w14:paraId="2A84F778" w14:textId="77777777" w:rsidR="00FA3B10" w:rsidRPr="005B6111" w:rsidRDefault="00FA3B10" w:rsidP="003B0775">
      <w:pPr>
        <w:pStyle w:val="Akapitzlist"/>
        <w:numPr>
          <w:ilvl w:val="1"/>
          <w:numId w:val="27"/>
        </w:numPr>
      </w:pPr>
      <w:r w:rsidRPr="005B6111">
        <w:t>Branice – granica polsko-czeska</w:t>
      </w:r>
      <w:r>
        <w:t>,</w:t>
      </w:r>
    </w:p>
    <w:p w14:paraId="4A167D8D" w14:textId="77777777" w:rsidR="00FA3B10" w:rsidRPr="005B6111" w:rsidRDefault="00FA3B10" w:rsidP="003B0775">
      <w:pPr>
        <w:pStyle w:val="Akapitzlist"/>
        <w:numPr>
          <w:ilvl w:val="1"/>
          <w:numId w:val="27"/>
        </w:numPr>
      </w:pPr>
      <w:r w:rsidRPr="005B6111">
        <w:t>Gubin – granica polsko-niemiecka</w:t>
      </w:r>
      <w:r>
        <w:t>;</w:t>
      </w:r>
    </w:p>
    <w:p w14:paraId="5BDB6496" w14:textId="77777777" w:rsidR="00FA3B10" w:rsidRPr="005B6111" w:rsidRDefault="00FA3B10" w:rsidP="003B0775">
      <w:pPr>
        <w:pStyle w:val="Akapitzlist"/>
        <w:numPr>
          <w:ilvl w:val="0"/>
          <w:numId w:val="27"/>
        </w:numPr>
      </w:pPr>
      <w:r w:rsidRPr="005B6111">
        <w:t>Punkty wejścia związane ze złożami krajowymi:</w:t>
      </w:r>
    </w:p>
    <w:p w14:paraId="0AAEAA95" w14:textId="77777777" w:rsidR="00FA3B10" w:rsidRPr="005B6111" w:rsidRDefault="00FA3B10" w:rsidP="003B0775">
      <w:pPr>
        <w:pStyle w:val="Akapitzlist"/>
        <w:numPr>
          <w:ilvl w:val="1"/>
          <w:numId w:val="27"/>
        </w:numPr>
      </w:pPr>
      <w:r w:rsidRPr="005B6111">
        <w:t>w systemie gazu wysokometanowego</w:t>
      </w:r>
      <w:r>
        <w:t>,</w:t>
      </w:r>
    </w:p>
    <w:p w14:paraId="69D2D2AB" w14:textId="77777777" w:rsidR="00FA3B10" w:rsidRPr="005B6111" w:rsidRDefault="00FA3B10" w:rsidP="003B0775">
      <w:pPr>
        <w:pStyle w:val="Akapitzlist"/>
        <w:numPr>
          <w:ilvl w:val="1"/>
          <w:numId w:val="27"/>
        </w:numPr>
      </w:pPr>
      <w:r w:rsidRPr="005B6111">
        <w:t>w systemach gazu zaazotowanego</w:t>
      </w:r>
      <w:r>
        <w:t>;</w:t>
      </w:r>
    </w:p>
    <w:p w14:paraId="57E8E155" w14:textId="77777777" w:rsidR="00FA3B10" w:rsidRPr="005B6111" w:rsidRDefault="00FA3B10" w:rsidP="003B0775">
      <w:pPr>
        <w:pStyle w:val="Akapitzlist"/>
        <w:numPr>
          <w:ilvl w:val="0"/>
          <w:numId w:val="27"/>
        </w:numPr>
      </w:pPr>
      <w:r w:rsidRPr="005B6111">
        <w:t>Odazotownia Odolanów, Odazotownia Grodzisk;</w:t>
      </w:r>
    </w:p>
    <w:p w14:paraId="1C195359" w14:textId="77777777" w:rsidR="00FA3B10" w:rsidRPr="005B6111" w:rsidRDefault="00FA3B10" w:rsidP="003B0775">
      <w:pPr>
        <w:pStyle w:val="Akapitzlist"/>
        <w:numPr>
          <w:ilvl w:val="0"/>
          <w:numId w:val="27"/>
        </w:numPr>
      </w:pPr>
      <w:r w:rsidRPr="005B6111">
        <w:t>Punkty wejścia związane</w:t>
      </w:r>
      <w:r>
        <w:t xml:space="preserve"> z </w:t>
      </w:r>
      <w:r w:rsidRPr="005B6111">
        <w:t>siedmioma Podziemnymi Magazynami Gazu (PMG), które podczas realizacji odbioru gazu są punktami wejścia do systemu</w:t>
      </w:r>
      <w:r>
        <w:t>.</w:t>
      </w:r>
    </w:p>
    <w:p w14:paraId="129F2C2A" w14:textId="0CEA3B2E" w:rsidR="00FA3B10" w:rsidRPr="005B6111" w:rsidRDefault="00FA3B10" w:rsidP="00FA3B10">
      <w:r w:rsidRPr="00C26A20">
        <w:t>System przesyłowy gazu ziemnego zaazotowanego obejmuje swoim zasięgiem fragmenty zachodniej Polski na obszarze 3 województw: lubuskiego, wielkopolskiego oraz dolnośląskiego. Zasilany jest gazem ze złóż zlokalizowanych na Niżu Polskim przez kopalnie gazu: Kościan-Brońsko, Białcz, Radlin, Kaleje (Mchy) oraz Roszków. Dodatkowo system jest zasilany gazem z kopalni Wielichowo, który do osiągnięcia parametrów gazu podgrupy Lw potrzebuje domieszania gazu wysokometanowego w mieszalni gazu Grodzisk Wielkopolski. Poglądowy układ systemów przedstawiony został na rysunku (</w:t>
      </w:r>
      <w:r>
        <w:fldChar w:fldCharType="begin"/>
      </w:r>
      <w:r>
        <w:instrText xml:space="preserve"> REF _Ref160457196 \h </w:instrText>
      </w:r>
      <w:r>
        <w:fldChar w:fldCharType="separate"/>
      </w:r>
      <w:r w:rsidR="0048034B">
        <w:t xml:space="preserve">Rysunek </w:t>
      </w:r>
      <w:r w:rsidR="0048034B">
        <w:rPr>
          <w:noProof/>
        </w:rPr>
        <w:t>4</w:t>
      </w:r>
      <w:r w:rsidR="0048034B">
        <w:t>.</w:t>
      </w:r>
      <w:r w:rsidR="0048034B">
        <w:rPr>
          <w:noProof/>
        </w:rPr>
        <w:t>8</w:t>
      </w:r>
      <w:r>
        <w:fldChar w:fldCharType="end"/>
      </w:r>
      <w:r w:rsidRPr="00C26A20">
        <w:t>).</w:t>
      </w:r>
    </w:p>
    <w:p w14:paraId="7F6E0EE3" w14:textId="64DA82F8" w:rsidR="00FA3B10" w:rsidRPr="00F85B97" w:rsidRDefault="00FA3B10" w:rsidP="00FA3B10">
      <w:r w:rsidRPr="00F85B97">
        <w:t xml:space="preserve">Istotnym elementem infrastruktury gazowej są magazyny gazu </w:t>
      </w:r>
      <w:r>
        <w:t xml:space="preserve">ziemnego </w:t>
      </w:r>
      <w:r w:rsidRPr="00F85B97">
        <w:t>wysokometanowego. Obecnie funkcjonuje</w:t>
      </w:r>
      <w:r>
        <w:t xml:space="preserve"> w </w:t>
      </w:r>
      <w:r w:rsidRPr="00F85B97">
        <w:t xml:space="preserve">Polsce siedem </w:t>
      </w:r>
      <w:r>
        <w:t xml:space="preserve">podziemnych </w:t>
      </w:r>
      <w:r w:rsidRPr="00F85B97">
        <w:t>magazynów gazu ziemnego. Ich parametry techniczne zostały pr</w:t>
      </w:r>
      <w:r>
        <w:t>zedstawione w poniższej tabeli (</w:t>
      </w:r>
      <w:r>
        <w:fldChar w:fldCharType="begin"/>
      </w:r>
      <w:r>
        <w:instrText xml:space="preserve"> REF _Ref156910485 \h </w:instrText>
      </w:r>
      <w:r>
        <w:fldChar w:fldCharType="separate"/>
      </w:r>
      <w:r w:rsidR="0048034B">
        <w:t xml:space="preserve">Tabela </w:t>
      </w:r>
      <w:r w:rsidR="0048034B">
        <w:rPr>
          <w:noProof/>
        </w:rPr>
        <w:t>4</w:t>
      </w:r>
      <w:r w:rsidR="0048034B">
        <w:t>.</w:t>
      </w:r>
      <w:r w:rsidR="0048034B">
        <w:rPr>
          <w:noProof/>
        </w:rPr>
        <w:t>10</w:t>
      </w:r>
      <w:r>
        <w:fldChar w:fldCharType="end"/>
      </w:r>
      <w:r>
        <w:t>).</w:t>
      </w:r>
    </w:p>
    <w:p w14:paraId="3C3E0D2E" w14:textId="1468B9E5" w:rsidR="00FA3B10" w:rsidRPr="00F42C66" w:rsidRDefault="00FA3B10" w:rsidP="00FA3B10">
      <w:pPr>
        <w:pStyle w:val="Legenda"/>
        <w:rPr>
          <w:rFonts w:eastAsia="Calibri"/>
          <w:sz w:val="24"/>
        </w:rPr>
      </w:pPr>
      <w:bookmarkStart w:id="416" w:name="_Ref156910485"/>
      <w:bookmarkStart w:id="417" w:name="_Toc171580596"/>
      <w:bookmarkStart w:id="418" w:name="_Toc174709709"/>
      <w:r>
        <w:t xml:space="preserve">Tabela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10</w:t>
      </w:r>
      <w:r w:rsidR="00455D5C">
        <w:rPr>
          <w:noProof/>
        </w:rPr>
        <w:fldChar w:fldCharType="end"/>
      </w:r>
      <w:bookmarkEnd w:id="416"/>
      <w:r>
        <w:t xml:space="preserve">. </w:t>
      </w:r>
      <w:r w:rsidRPr="00F42C66">
        <w:rPr>
          <w:i w:val="0"/>
          <w:iCs w:val="0"/>
        </w:rPr>
        <w:t>Maksymalne zdolności instalacji magazynowych</w:t>
      </w:r>
      <w:r>
        <w:rPr>
          <w:i w:val="0"/>
          <w:iCs w:val="0"/>
        </w:rPr>
        <w:t xml:space="preserve"> w </w:t>
      </w:r>
      <w:r w:rsidRPr="00F42C66">
        <w:rPr>
          <w:i w:val="0"/>
          <w:iCs w:val="0"/>
        </w:rPr>
        <w:t xml:space="preserve">sezonie </w:t>
      </w:r>
      <w:r>
        <w:rPr>
          <w:i w:val="0"/>
          <w:iCs w:val="0"/>
        </w:rPr>
        <w:t>2023/2024</w:t>
      </w:r>
      <w:bookmarkEnd w:id="417"/>
      <w:bookmarkEnd w:id="418"/>
    </w:p>
    <w:tbl>
      <w:tblPr>
        <w:tblStyle w:val="KPEiK"/>
        <w:tblW w:w="5000" w:type="pct"/>
        <w:tblLook w:val="04A0" w:firstRow="1" w:lastRow="0" w:firstColumn="1" w:lastColumn="0" w:noHBand="0" w:noVBand="1"/>
      </w:tblPr>
      <w:tblGrid>
        <w:gridCol w:w="1610"/>
        <w:gridCol w:w="1652"/>
        <w:gridCol w:w="849"/>
        <w:gridCol w:w="987"/>
        <w:gridCol w:w="808"/>
        <w:gridCol w:w="1099"/>
        <w:gridCol w:w="959"/>
        <w:gridCol w:w="1098"/>
      </w:tblGrid>
      <w:tr w:rsidR="00AB5F4B" w:rsidRPr="00AB5F4B" w14:paraId="6034BA0C"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1610" w:type="dxa"/>
            <w:vMerge w:val="restart"/>
          </w:tcPr>
          <w:p w14:paraId="338C7B26" w14:textId="77777777" w:rsidR="00FA3B10" w:rsidRPr="00AB5F4B" w:rsidRDefault="00FA3B10" w:rsidP="008D3A82">
            <w:pPr>
              <w:pStyle w:val="Tabele"/>
              <w:jc w:val="center"/>
              <w:rPr>
                <w:b w:val="0"/>
                <w:color w:val="auto"/>
              </w:rPr>
            </w:pPr>
            <w:r w:rsidRPr="00AB5F4B">
              <w:rPr>
                <w:color w:val="auto"/>
              </w:rPr>
              <w:t>Grupa instalacji</w:t>
            </w:r>
          </w:p>
        </w:tc>
        <w:tc>
          <w:tcPr>
            <w:tcW w:w="1652" w:type="dxa"/>
            <w:vMerge w:val="restart"/>
          </w:tcPr>
          <w:p w14:paraId="2F5D27B0" w14:textId="77777777" w:rsidR="00FA3B10" w:rsidRPr="00AB5F4B" w:rsidRDefault="00FA3B10" w:rsidP="008D3A82">
            <w:pPr>
              <w:pStyle w:val="Tabele"/>
              <w:jc w:val="center"/>
              <w:rPr>
                <w:b w:val="0"/>
                <w:color w:val="auto"/>
              </w:rPr>
            </w:pPr>
            <w:r w:rsidRPr="00AB5F4B">
              <w:rPr>
                <w:color w:val="auto"/>
              </w:rPr>
              <w:t>Magazyn</w:t>
            </w:r>
          </w:p>
        </w:tc>
        <w:tc>
          <w:tcPr>
            <w:tcW w:w="1836" w:type="dxa"/>
            <w:gridSpan w:val="2"/>
          </w:tcPr>
          <w:p w14:paraId="23C85E56" w14:textId="77777777" w:rsidR="00FA3B10" w:rsidRPr="00AB5F4B" w:rsidRDefault="00FA3B10" w:rsidP="008D3A82">
            <w:pPr>
              <w:pStyle w:val="Tabele"/>
              <w:jc w:val="center"/>
              <w:rPr>
                <w:b w:val="0"/>
                <w:color w:val="auto"/>
              </w:rPr>
            </w:pPr>
            <w:r w:rsidRPr="00AB5F4B">
              <w:rPr>
                <w:color w:val="auto"/>
              </w:rPr>
              <w:t>Pojemność czynna</w:t>
            </w:r>
          </w:p>
        </w:tc>
        <w:tc>
          <w:tcPr>
            <w:tcW w:w="1907" w:type="dxa"/>
            <w:gridSpan w:val="2"/>
          </w:tcPr>
          <w:p w14:paraId="58D7C316" w14:textId="77777777" w:rsidR="00FA3B10" w:rsidRPr="00AB5F4B" w:rsidRDefault="00FA3B10" w:rsidP="008D3A82">
            <w:pPr>
              <w:pStyle w:val="Tabele"/>
              <w:jc w:val="center"/>
              <w:rPr>
                <w:b w:val="0"/>
                <w:color w:val="auto"/>
              </w:rPr>
            </w:pPr>
            <w:r w:rsidRPr="00AB5F4B">
              <w:rPr>
                <w:color w:val="auto"/>
              </w:rPr>
              <w:t>Max. moc zatłaczania</w:t>
            </w:r>
          </w:p>
        </w:tc>
        <w:tc>
          <w:tcPr>
            <w:tcW w:w="2057" w:type="dxa"/>
            <w:gridSpan w:val="2"/>
          </w:tcPr>
          <w:p w14:paraId="68640585" w14:textId="77777777" w:rsidR="00FA3B10" w:rsidRPr="00AB5F4B" w:rsidRDefault="00FA3B10" w:rsidP="008D3A82">
            <w:pPr>
              <w:pStyle w:val="Tabele"/>
              <w:jc w:val="center"/>
              <w:rPr>
                <w:b w:val="0"/>
                <w:color w:val="auto"/>
              </w:rPr>
            </w:pPr>
            <w:r w:rsidRPr="00AB5F4B">
              <w:rPr>
                <w:color w:val="auto"/>
              </w:rPr>
              <w:t>Max. moc odbioru</w:t>
            </w:r>
          </w:p>
        </w:tc>
      </w:tr>
      <w:tr w:rsidR="00AB5F4B" w:rsidRPr="00AB5F4B" w14:paraId="3B6081EA"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1610" w:type="dxa"/>
            <w:vMerge/>
          </w:tcPr>
          <w:p w14:paraId="61D24C6D" w14:textId="77777777" w:rsidR="00FA3B10" w:rsidRPr="00AB5F4B" w:rsidRDefault="00FA3B10" w:rsidP="008D3A82">
            <w:pPr>
              <w:pStyle w:val="Tabele"/>
              <w:jc w:val="center"/>
              <w:rPr>
                <w:b w:val="0"/>
                <w:bCs/>
                <w:color w:val="auto"/>
              </w:rPr>
            </w:pPr>
          </w:p>
        </w:tc>
        <w:tc>
          <w:tcPr>
            <w:tcW w:w="1652" w:type="dxa"/>
            <w:vMerge/>
          </w:tcPr>
          <w:p w14:paraId="5BCAEB48" w14:textId="77777777" w:rsidR="00FA3B10" w:rsidRPr="00AB5F4B" w:rsidRDefault="00FA3B10" w:rsidP="008D3A82">
            <w:pPr>
              <w:pStyle w:val="Tabele"/>
              <w:jc w:val="center"/>
              <w:rPr>
                <w:b w:val="0"/>
                <w:bCs/>
                <w:color w:val="auto"/>
              </w:rPr>
            </w:pPr>
          </w:p>
        </w:tc>
        <w:tc>
          <w:tcPr>
            <w:tcW w:w="849" w:type="dxa"/>
          </w:tcPr>
          <w:p w14:paraId="12B10266" w14:textId="77777777" w:rsidR="00FA3B10" w:rsidRPr="00AB5F4B" w:rsidRDefault="00FA3B10" w:rsidP="008D3A82">
            <w:pPr>
              <w:pStyle w:val="Tabele"/>
              <w:jc w:val="center"/>
              <w:rPr>
                <w:b w:val="0"/>
                <w:bCs/>
                <w:color w:val="auto"/>
                <w:vertAlign w:val="superscript"/>
              </w:rPr>
            </w:pPr>
            <w:r w:rsidRPr="00AB5F4B">
              <w:rPr>
                <w:b w:val="0"/>
                <w:bCs/>
                <w:color w:val="auto"/>
              </w:rPr>
              <w:t>mln m</w:t>
            </w:r>
            <w:r w:rsidRPr="00AB5F4B">
              <w:rPr>
                <w:b w:val="0"/>
                <w:bCs/>
                <w:color w:val="auto"/>
                <w:vertAlign w:val="superscript"/>
              </w:rPr>
              <w:t>3</w:t>
            </w:r>
          </w:p>
        </w:tc>
        <w:tc>
          <w:tcPr>
            <w:tcW w:w="987" w:type="dxa"/>
          </w:tcPr>
          <w:p w14:paraId="2BB5C358" w14:textId="77777777" w:rsidR="00FA3B10" w:rsidRPr="00AB5F4B" w:rsidRDefault="00FA3B10" w:rsidP="008D3A82">
            <w:pPr>
              <w:pStyle w:val="Tabele"/>
              <w:jc w:val="center"/>
              <w:rPr>
                <w:b w:val="0"/>
                <w:bCs/>
                <w:color w:val="auto"/>
              </w:rPr>
            </w:pPr>
            <w:r w:rsidRPr="00AB5F4B">
              <w:rPr>
                <w:b w:val="0"/>
                <w:bCs/>
                <w:color w:val="auto"/>
              </w:rPr>
              <w:t>GWh</w:t>
            </w:r>
          </w:p>
        </w:tc>
        <w:tc>
          <w:tcPr>
            <w:tcW w:w="808" w:type="dxa"/>
          </w:tcPr>
          <w:p w14:paraId="7713DAF6" w14:textId="77777777" w:rsidR="00FA3B10" w:rsidRPr="00AB5F4B" w:rsidRDefault="00FA3B10" w:rsidP="008D3A82">
            <w:pPr>
              <w:pStyle w:val="Tabele"/>
              <w:jc w:val="center"/>
              <w:rPr>
                <w:b w:val="0"/>
                <w:bCs/>
                <w:color w:val="auto"/>
              </w:rPr>
            </w:pPr>
            <w:r w:rsidRPr="00AB5F4B">
              <w:rPr>
                <w:b w:val="0"/>
                <w:bCs/>
                <w:color w:val="auto"/>
              </w:rPr>
              <w:t>mln m</w:t>
            </w:r>
            <w:r w:rsidRPr="00AB5F4B">
              <w:rPr>
                <w:b w:val="0"/>
                <w:bCs/>
                <w:color w:val="auto"/>
                <w:vertAlign w:val="superscript"/>
              </w:rPr>
              <w:t>3</w:t>
            </w:r>
            <w:r w:rsidRPr="00AB5F4B">
              <w:rPr>
                <w:b w:val="0"/>
                <w:bCs/>
                <w:color w:val="auto"/>
              </w:rPr>
              <w:t>/dobę</w:t>
            </w:r>
          </w:p>
        </w:tc>
        <w:tc>
          <w:tcPr>
            <w:tcW w:w="1099" w:type="dxa"/>
          </w:tcPr>
          <w:p w14:paraId="4FC400F5" w14:textId="77777777" w:rsidR="00FA3B10" w:rsidRPr="00AB5F4B" w:rsidRDefault="00FA3B10" w:rsidP="008D3A82">
            <w:pPr>
              <w:pStyle w:val="Tabele"/>
              <w:jc w:val="center"/>
              <w:rPr>
                <w:b w:val="0"/>
                <w:bCs/>
                <w:color w:val="auto"/>
              </w:rPr>
            </w:pPr>
            <w:r w:rsidRPr="00AB5F4B">
              <w:rPr>
                <w:b w:val="0"/>
                <w:bCs/>
                <w:color w:val="auto"/>
              </w:rPr>
              <w:t>GWh/dobę</w:t>
            </w:r>
          </w:p>
        </w:tc>
        <w:tc>
          <w:tcPr>
            <w:tcW w:w="959" w:type="dxa"/>
          </w:tcPr>
          <w:p w14:paraId="2D659EEE" w14:textId="77777777" w:rsidR="00FA3B10" w:rsidRPr="00AB5F4B" w:rsidRDefault="00FA3B10" w:rsidP="008D3A82">
            <w:pPr>
              <w:pStyle w:val="Tabele"/>
              <w:jc w:val="center"/>
              <w:rPr>
                <w:b w:val="0"/>
                <w:bCs/>
                <w:color w:val="auto"/>
              </w:rPr>
            </w:pPr>
            <w:r w:rsidRPr="00AB5F4B">
              <w:rPr>
                <w:b w:val="0"/>
                <w:bCs/>
                <w:color w:val="auto"/>
              </w:rPr>
              <w:t>mln m</w:t>
            </w:r>
            <w:r w:rsidRPr="00AB5F4B">
              <w:rPr>
                <w:b w:val="0"/>
                <w:bCs/>
                <w:color w:val="auto"/>
                <w:vertAlign w:val="superscript"/>
              </w:rPr>
              <w:t>3</w:t>
            </w:r>
            <w:r w:rsidRPr="00AB5F4B">
              <w:rPr>
                <w:b w:val="0"/>
                <w:bCs/>
                <w:color w:val="auto"/>
              </w:rPr>
              <w:t>/dobę</w:t>
            </w:r>
          </w:p>
        </w:tc>
        <w:tc>
          <w:tcPr>
            <w:tcW w:w="1098" w:type="dxa"/>
          </w:tcPr>
          <w:p w14:paraId="2E8EE7D4" w14:textId="77777777" w:rsidR="00FA3B10" w:rsidRPr="00AB5F4B" w:rsidRDefault="00FA3B10" w:rsidP="008D3A82">
            <w:pPr>
              <w:pStyle w:val="Tabele"/>
              <w:jc w:val="center"/>
              <w:rPr>
                <w:b w:val="0"/>
                <w:bCs/>
                <w:color w:val="auto"/>
              </w:rPr>
            </w:pPr>
            <w:r w:rsidRPr="00AB5F4B">
              <w:rPr>
                <w:b w:val="0"/>
                <w:bCs/>
                <w:color w:val="auto"/>
              </w:rPr>
              <w:t>GWh/dobę</w:t>
            </w:r>
          </w:p>
        </w:tc>
      </w:tr>
      <w:tr w:rsidR="00AB5F4B" w:rsidRPr="00AB5F4B" w14:paraId="0C1507A0" w14:textId="77777777" w:rsidTr="008D3A82">
        <w:trPr>
          <w:trHeight w:val="227"/>
        </w:trPr>
        <w:tc>
          <w:tcPr>
            <w:tcW w:w="1610" w:type="dxa"/>
            <w:vMerge w:val="restart"/>
          </w:tcPr>
          <w:p w14:paraId="0064B5F1" w14:textId="77777777" w:rsidR="00FA3B10" w:rsidRPr="00AB5F4B" w:rsidRDefault="00FA3B10" w:rsidP="008D3A82">
            <w:pPr>
              <w:pStyle w:val="Tabele"/>
              <w:rPr>
                <w:b/>
                <w:bCs/>
                <w:color w:val="auto"/>
              </w:rPr>
            </w:pPr>
            <w:r w:rsidRPr="00AB5F4B">
              <w:rPr>
                <w:b/>
                <w:bCs/>
                <w:color w:val="auto"/>
              </w:rPr>
              <w:t>GIM Kawerna</w:t>
            </w:r>
          </w:p>
        </w:tc>
        <w:tc>
          <w:tcPr>
            <w:tcW w:w="1652" w:type="dxa"/>
          </w:tcPr>
          <w:p w14:paraId="32A4A06A" w14:textId="77777777" w:rsidR="00FA3B10" w:rsidRPr="00AB5F4B" w:rsidRDefault="00FA3B10" w:rsidP="008D3A82">
            <w:pPr>
              <w:pStyle w:val="Tabele"/>
              <w:rPr>
                <w:color w:val="auto"/>
              </w:rPr>
            </w:pPr>
            <w:r w:rsidRPr="00AB5F4B">
              <w:rPr>
                <w:color w:val="auto"/>
              </w:rPr>
              <w:t>KPMG Mogilno</w:t>
            </w:r>
          </w:p>
        </w:tc>
        <w:tc>
          <w:tcPr>
            <w:tcW w:w="849" w:type="dxa"/>
          </w:tcPr>
          <w:p w14:paraId="70AACF62" w14:textId="77777777" w:rsidR="00FA3B10" w:rsidRPr="00AB5F4B" w:rsidRDefault="00FA3B10" w:rsidP="008D3A82">
            <w:pPr>
              <w:pStyle w:val="Tabele"/>
              <w:jc w:val="right"/>
              <w:rPr>
                <w:color w:val="auto"/>
              </w:rPr>
            </w:pPr>
            <w:r w:rsidRPr="00AB5F4B">
              <w:rPr>
                <w:rFonts w:cs="Arial"/>
                <w:color w:val="auto"/>
                <w:szCs w:val="16"/>
              </w:rPr>
              <w:t>585,40</w:t>
            </w:r>
          </w:p>
        </w:tc>
        <w:tc>
          <w:tcPr>
            <w:tcW w:w="987" w:type="dxa"/>
          </w:tcPr>
          <w:p w14:paraId="63E2D8C3" w14:textId="77777777" w:rsidR="00FA3B10" w:rsidRPr="00AB5F4B" w:rsidRDefault="00FA3B10" w:rsidP="008D3A82">
            <w:pPr>
              <w:pStyle w:val="Tabele"/>
              <w:jc w:val="right"/>
              <w:rPr>
                <w:color w:val="auto"/>
              </w:rPr>
            </w:pPr>
            <w:r w:rsidRPr="00AB5F4B">
              <w:rPr>
                <w:rFonts w:cs="Arial"/>
                <w:color w:val="auto"/>
                <w:szCs w:val="16"/>
              </w:rPr>
              <w:t>6 521,40</w:t>
            </w:r>
          </w:p>
        </w:tc>
        <w:tc>
          <w:tcPr>
            <w:tcW w:w="808" w:type="dxa"/>
          </w:tcPr>
          <w:p w14:paraId="10A29BEA" w14:textId="77777777" w:rsidR="00FA3B10" w:rsidRPr="00AB5F4B" w:rsidRDefault="00FA3B10" w:rsidP="008D3A82">
            <w:pPr>
              <w:pStyle w:val="Tabele"/>
              <w:jc w:val="right"/>
              <w:rPr>
                <w:color w:val="auto"/>
              </w:rPr>
            </w:pPr>
            <w:r w:rsidRPr="00AB5F4B">
              <w:rPr>
                <w:rFonts w:cs="Arial"/>
                <w:color w:val="auto"/>
                <w:szCs w:val="16"/>
              </w:rPr>
              <w:t>9,60</w:t>
            </w:r>
          </w:p>
        </w:tc>
        <w:tc>
          <w:tcPr>
            <w:tcW w:w="1099" w:type="dxa"/>
          </w:tcPr>
          <w:p w14:paraId="49442923" w14:textId="77777777" w:rsidR="00FA3B10" w:rsidRPr="00AB5F4B" w:rsidRDefault="00FA3B10" w:rsidP="008D3A82">
            <w:pPr>
              <w:pStyle w:val="Tabele"/>
              <w:jc w:val="right"/>
              <w:rPr>
                <w:color w:val="auto"/>
              </w:rPr>
            </w:pPr>
            <w:r w:rsidRPr="00AB5F4B">
              <w:rPr>
                <w:rFonts w:cs="Arial"/>
                <w:color w:val="auto"/>
                <w:szCs w:val="16"/>
              </w:rPr>
              <w:t>106,90</w:t>
            </w:r>
          </w:p>
        </w:tc>
        <w:tc>
          <w:tcPr>
            <w:tcW w:w="959" w:type="dxa"/>
          </w:tcPr>
          <w:p w14:paraId="56EB0858" w14:textId="77777777" w:rsidR="00FA3B10" w:rsidRPr="00AB5F4B" w:rsidRDefault="00FA3B10" w:rsidP="008D3A82">
            <w:pPr>
              <w:pStyle w:val="Tabele"/>
              <w:jc w:val="right"/>
              <w:rPr>
                <w:color w:val="auto"/>
              </w:rPr>
            </w:pPr>
            <w:r w:rsidRPr="00AB5F4B">
              <w:rPr>
                <w:rFonts w:cs="Arial"/>
                <w:color w:val="auto"/>
                <w:szCs w:val="16"/>
              </w:rPr>
              <w:t>18,00</w:t>
            </w:r>
          </w:p>
        </w:tc>
        <w:tc>
          <w:tcPr>
            <w:tcW w:w="1098" w:type="dxa"/>
          </w:tcPr>
          <w:p w14:paraId="11ABEFA3" w14:textId="77777777" w:rsidR="00FA3B10" w:rsidRPr="00AB5F4B" w:rsidRDefault="00FA3B10" w:rsidP="008D3A82">
            <w:pPr>
              <w:pStyle w:val="Tabele"/>
              <w:jc w:val="right"/>
              <w:rPr>
                <w:color w:val="auto"/>
              </w:rPr>
            </w:pPr>
            <w:r w:rsidRPr="00AB5F4B">
              <w:rPr>
                <w:rFonts w:cs="Arial"/>
                <w:color w:val="auto"/>
                <w:szCs w:val="16"/>
              </w:rPr>
              <w:t>200,50</w:t>
            </w:r>
          </w:p>
        </w:tc>
      </w:tr>
      <w:tr w:rsidR="00AB5F4B" w:rsidRPr="00AB5F4B" w14:paraId="6DC7E0A2" w14:textId="77777777" w:rsidTr="008D3A82">
        <w:trPr>
          <w:trHeight w:val="227"/>
        </w:trPr>
        <w:tc>
          <w:tcPr>
            <w:tcW w:w="1610" w:type="dxa"/>
            <w:vMerge/>
          </w:tcPr>
          <w:p w14:paraId="1DD23C93" w14:textId="77777777" w:rsidR="00FA3B10" w:rsidRPr="00AB5F4B" w:rsidRDefault="00FA3B10" w:rsidP="008D3A82">
            <w:pPr>
              <w:pStyle w:val="Tabele"/>
              <w:rPr>
                <w:b/>
                <w:bCs/>
                <w:color w:val="auto"/>
              </w:rPr>
            </w:pPr>
          </w:p>
        </w:tc>
        <w:tc>
          <w:tcPr>
            <w:tcW w:w="1652" w:type="dxa"/>
          </w:tcPr>
          <w:p w14:paraId="256A96C4" w14:textId="77777777" w:rsidR="00FA3B10" w:rsidRPr="00AB5F4B" w:rsidRDefault="00FA3B10" w:rsidP="008D3A82">
            <w:pPr>
              <w:pStyle w:val="Tabele"/>
              <w:rPr>
                <w:color w:val="auto"/>
              </w:rPr>
            </w:pPr>
            <w:r w:rsidRPr="00AB5F4B">
              <w:rPr>
                <w:color w:val="auto"/>
              </w:rPr>
              <w:t>KPMG Kosakowo</w:t>
            </w:r>
          </w:p>
        </w:tc>
        <w:tc>
          <w:tcPr>
            <w:tcW w:w="849" w:type="dxa"/>
          </w:tcPr>
          <w:p w14:paraId="05269BFF" w14:textId="77777777" w:rsidR="00FA3B10" w:rsidRPr="00AB5F4B" w:rsidRDefault="00FA3B10" w:rsidP="008D3A82">
            <w:pPr>
              <w:pStyle w:val="Tabele"/>
              <w:jc w:val="right"/>
              <w:rPr>
                <w:color w:val="auto"/>
              </w:rPr>
            </w:pPr>
            <w:r w:rsidRPr="00AB5F4B">
              <w:rPr>
                <w:rFonts w:cs="Arial"/>
                <w:color w:val="auto"/>
                <w:szCs w:val="16"/>
              </w:rPr>
              <w:t>239,40</w:t>
            </w:r>
          </w:p>
        </w:tc>
        <w:tc>
          <w:tcPr>
            <w:tcW w:w="987" w:type="dxa"/>
          </w:tcPr>
          <w:p w14:paraId="353B415B" w14:textId="77777777" w:rsidR="00FA3B10" w:rsidRPr="00AB5F4B" w:rsidRDefault="00FA3B10" w:rsidP="008D3A82">
            <w:pPr>
              <w:pStyle w:val="Tabele"/>
              <w:jc w:val="right"/>
              <w:rPr>
                <w:color w:val="auto"/>
              </w:rPr>
            </w:pPr>
            <w:r w:rsidRPr="00AB5F4B">
              <w:rPr>
                <w:rFonts w:cs="Arial"/>
                <w:color w:val="auto"/>
                <w:szCs w:val="16"/>
              </w:rPr>
              <w:t>2 669,30</w:t>
            </w:r>
          </w:p>
        </w:tc>
        <w:tc>
          <w:tcPr>
            <w:tcW w:w="808" w:type="dxa"/>
          </w:tcPr>
          <w:p w14:paraId="3D4710FB" w14:textId="77777777" w:rsidR="00FA3B10" w:rsidRPr="00AB5F4B" w:rsidRDefault="00FA3B10" w:rsidP="008D3A82">
            <w:pPr>
              <w:pStyle w:val="Tabele"/>
              <w:jc w:val="right"/>
              <w:rPr>
                <w:color w:val="auto"/>
              </w:rPr>
            </w:pPr>
            <w:r w:rsidRPr="00AB5F4B">
              <w:rPr>
                <w:rFonts w:cs="Arial"/>
                <w:color w:val="auto"/>
                <w:szCs w:val="16"/>
              </w:rPr>
              <w:t>2,40</w:t>
            </w:r>
          </w:p>
        </w:tc>
        <w:tc>
          <w:tcPr>
            <w:tcW w:w="1099" w:type="dxa"/>
          </w:tcPr>
          <w:p w14:paraId="6A634D9D" w14:textId="77777777" w:rsidR="00FA3B10" w:rsidRPr="00AB5F4B" w:rsidRDefault="00FA3B10" w:rsidP="008D3A82">
            <w:pPr>
              <w:pStyle w:val="Tabele"/>
              <w:jc w:val="right"/>
              <w:rPr>
                <w:color w:val="auto"/>
              </w:rPr>
            </w:pPr>
            <w:r w:rsidRPr="00AB5F4B">
              <w:rPr>
                <w:rFonts w:cs="Arial"/>
                <w:color w:val="auto"/>
                <w:szCs w:val="16"/>
              </w:rPr>
              <w:t>26,80</w:t>
            </w:r>
          </w:p>
        </w:tc>
        <w:tc>
          <w:tcPr>
            <w:tcW w:w="959" w:type="dxa"/>
          </w:tcPr>
          <w:p w14:paraId="7EA57778" w14:textId="77777777" w:rsidR="00FA3B10" w:rsidRPr="00AB5F4B" w:rsidRDefault="00FA3B10" w:rsidP="008D3A82">
            <w:pPr>
              <w:pStyle w:val="Tabele"/>
              <w:jc w:val="right"/>
              <w:rPr>
                <w:color w:val="auto"/>
              </w:rPr>
            </w:pPr>
            <w:r w:rsidRPr="00AB5F4B">
              <w:rPr>
                <w:rFonts w:cs="Arial"/>
                <w:color w:val="auto"/>
                <w:szCs w:val="16"/>
              </w:rPr>
              <w:t>9,60</w:t>
            </w:r>
          </w:p>
        </w:tc>
        <w:tc>
          <w:tcPr>
            <w:tcW w:w="1098" w:type="dxa"/>
          </w:tcPr>
          <w:p w14:paraId="2CE524F7" w14:textId="77777777" w:rsidR="00FA3B10" w:rsidRPr="00AB5F4B" w:rsidRDefault="00FA3B10" w:rsidP="008D3A82">
            <w:pPr>
              <w:pStyle w:val="Tabele"/>
              <w:jc w:val="right"/>
              <w:rPr>
                <w:color w:val="auto"/>
              </w:rPr>
            </w:pPr>
            <w:r w:rsidRPr="00AB5F4B">
              <w:rPr>
                <w:rFonts w:cs="Arial"/>
                <w:color w:val="auto"/>
                <w:szCs w:val="16"/>
              </w:rPr>
              <w:t>107,00</w:t>
            </w:r>
          </w:p>
        </w:tc>
      </w:tr>
      <w:tr w:rsidR="00AB5F4B" w:rsidRPr="00AB5F4B" w14:paraId="68E97598" w14:textId="77777777" w:rsidTr="008D3A82">
        <w:trPr>
          <w:trHeight w:val="227"/>
        </w:trPr>
        <w:tc>
          <w:tcPr>
            <w:tcW w:w="1610" w:type="dxa"/>
            <w:vMerge w:val="restart"/>
          </w:tcPr>
          <w:p w14:paraId="28019CF1" w14:textId="77777777" w:rsidR="00FA3B10" w:rsidRPr="00AB5F4B" w:rsidRDefault="00FA3B10" w:rsidP="008D3A82">
            <w:pPr>
              <w:pStyle w:val="Tabele"/>
              <w:rPr>
                <w:b/>
                <w:bCs/>
                <w:color w:val="auto"/>
              </w:rPr>
            </w:pPr>
            <w:r w:rsidRPr="00AB5F4B">
              <w:rPr>
                <w:b/>
                <w:bCs/>
                <w:color w:val="auto"/>
              </w:rPr>
              <w:t>GIM Sanok</w:t>
            </w:r>
          </w:p>
        </w:tc>
        <w:tc>
          <w:tcPr>
            <w:tcW w:w="1652" w:type="dxa"/>
          </w:tcPr>
          <w:p w14:paraId="60EE8737" w14:textId="77777777" w:rsidR="00FA3B10" w:rsidRPr="00AB5F4B" w:rsidRDefault="00FA3B10" w:rsidP="008D3A82">
            <w:pPr>
              <w:pStyle w:val="Tabele"/>
              <w:rPr>
                <w:color w:val="auto"/>
              </w:rPr>
            </w:pPr>
            <w:r w:rsidRPr="00AB5F4B">
              <w:rPr>
                <w:color w:val="auto"/>
              </w:rPr>
              <w:t>KPMG Husów</w:t>
            </w:r>
          </w:p>
        </w:tc>
        <w:tc>
          <w:tcPr>
            <w:tcW w:w="849" w:type="dxa"/>
          </w:tcPr>
          <w:p w14:paraId="39C635A1" w14:textId="77777777" w:rsidR="00FA3B10" w:rsidRPr="00AB5F4B" w:rsidRDefault="00FA3B10" w:rsidP="008D3A82">
            <w:pPr>
              <w:pStyle w:val="Tabele"/>
              <w:jc w:val="right"/>
              <w:rPr>
                <w:color w:val="auto"/>
              </w:rPr>
            </w:pPr>
            <w:r w:rsidRPr="00AB5F4B">
              <w:rPr>
                <w:rFonts w:cs="Arial"/>
                <w:color w:val="auto"/>
                <w:szCs w:val="16"/>
              </w:rPr>
              <w:t>500,00</w:t>
            </w:r>
          </w:p>
        </w:tc>
        <w:tc>
          <w:tcPr>
            <w:tcW w:w="987" w:type="dxa"/>
          </w:tcPr>
          <w:p w14:paraId="04042381" w14:textId="77777777" w:rsidR="00FA3B10" w:rsidRPr="00AB5F4B" w:rsidRDefault="00FA3B10" w:rsidP="008D3A82">
            <w:pPr>
              <w:pStyle w:val="Tabele"/>
              <w:jc w:val="right"/>
              <w:rPr>
                <w:color w:val="auto"/>
              </w:rPr>
            </w:pPr>
            <w:r w:rsidRPr="00AB5F4B">
              <w:rPr>
                <w:rFonts w:cs="Arial"/>
                <w:color w:val="auto"/>
                <w:szCs w:val="16"/>
              </w:rPr>
              <w:t>5 650,00</w:t>
            </w:r>
          </w:p>
        </w:tc>
        <w:tc>
          <w:tcPr>
            <w:tcW w:w="808" w:type="dxa"/>
          </w:tcPr>
          <w:p w14:paraId="2DD2C051" w14:textId="77777777" w:rsidR="00FA3B10" w:rsidRPr="00AB5F4B" w:rsidRDefault="00FA3B10" w:rsidP="008D3A82">
            <w:pPr>
              <w:pStyle w:val="Tabele"/>
              <w:jc w:val="right"/>
              <w:rPr>
                <w:color w:val="auto"/>
              </w:rPr>
            </w:pPr>
            <w:r w:rsidRPr="00AB5F4B">
              <w:rPr>
                <w:rFonts w:cs="Arial"/>
                <w:color w:val="auto"/>
                <w:szCs w:val="16"/>
              </w:rPr>
              <w:t>4,15</w:t>
            </w:r>
          </w:p>
        </w:tc>
        <w:tc>
          <w:tcPr>
            <w:tcW w:w="1099" w:type="dxa"/>
          </w:tcPr>
          <w:p w14:paraId="09289C9A" w14:textId="77777777" w:rsidR="00FA3B10" w:rsidRPr="00AB5F4B" w:rsidRDefault="00FA3B10" w:rsidP="008D3A82">
            <w:pPr>
              <w:pStyle w:val="Tabele"/>
              <w:jc w:val="right"/>
              <w:rPr>
                <w:color w:val="auto"/>
              </w:rPr>
            </w:pPr>
            <w:r w:rsidRPr="00AB5F4B">
              <w:rPr>
                <w:rFonts w:cs="Arial"/>
                <w:color w:val="auto"/>
                <w:szCs w:val="16"/>
              </w:rPr>
              <w:t>46,70</w:t>
            </w:r>
          </w:p>
        </w:tc>
        <w:tc>
          <w:tcPr>
            <w:tcW w:w="959" w:type="dxa"/>
          </w:tcPr>
          <w:p w14:paraId="760C63C2" w14:textId="77777777" w:rsidR="00FA3B10" w:rsidRPr="00AB5F4B" w:rsidRDefault="00FA3B10" w:rsidP="008D3A82">
            <w:pPr>
              <w:pStyle w:val="Tabele"/>
              <w:jc w:val="right"/>
              <w:rPr>
                <w:color w:val="auto"/>
              </w:rPr>
            </w:pPr>
            <w:r w:rsidRPr="00AB5F4B">
              <w:rPr>
                <w:rFonts w:cs="Arial"/>
                <w:color w:val="auto"/>
                <w:szCs w:val="16"/>
              </w:rPr>
              <w:t>5,76</w:t>
            </w:r>
          </w:p>
        </w:tc>
        <w:tc>
          <w:tcPr>
            <w:tcW w:w="1098" w:type="dxa"/>
          </w:tcPr>
          <w:p w14:paraId="545C02EF" w14:textId="77777777" w:rsidR="00FA3B10" w:rsidRPr="00AB5F4B" w:rsidRDefault="00FA3B10" w:rsidP="008D3A82">
            <w:pPr>
              <w:pStyle w:val="Tabele"/>
              <w:jc w:val="right"/>
              <w:rPr>
                <w:color w:val="auto"/>
              </w:rPr>
            </w:pPr>
            <w:r w:rsidRPr="00AB5F4B">
              <w:rPr>
                <w:rFonts w:cs="Arial"/>
                <w:color w:val="auto"/>
                <w:szCs w:val="16"/>
              </w:rPr>
              <w:t>64,60</w:t>
            </w:r>
          </w:p>
        </w:tc>
      </w:tr>
      <w:tr w:rsidR="00AB5F4B" w:rsidRPr="00AB5F4B" w14:paraId="50B7AEDE" w14:textId="77777777" w:rsidTr="008D3A82">
        <w:trPr>
          <w:trHeight w:val="227"/>
        </w:trPr>
        <w:tc>
          <w:tcPr>
            <w:tcW w:w="1610" w:type="dxa"/>
            <w:vMerge/>
          </w:tcPr>
          <w:p w14:paraId="5F514233" w14:textId="77777777" w:rsidR="00FA3B10" w:rsidRPr="00AB5F4B" w:rsidRDefault="00FA3B10" w:rsidP="008D3A82">
            <w:pPr>
              <w:pStyle w:val="Tabele"/>
              <w:rPr>
                <w:b/>
                <w:bCs/>
                <w:color w:val="auto"/>
              </w:rPr>
            </w:pPr>
          </w:p>
        </w:tc>
        <w:tc>
          <w:tcPr>
            <w:tcW w:w="1652" w:type="dxa"/>
          </w:tcPr>
          <w:p w14:paraId="4B6593A4" w14:textId="77777777" w:rsidR="00FA3B10" w:rsidRPr="00AB5F4B" w:rsidRDefault="00FA3B10" w:rsidP="008D3A82">
            <w:pPr>
              <w:pStyle w:val="Tabele"/>
              <w:rPr>
                <w:color w:val="auto"/>
              </w:rPr>
            </w:pPr>
            <w:r w:rsidRPr="00AB5F4B">
              <w:rPr>
                <w:color w:val="auto"/>
              </w:rPr>
              <w:t>KPMG Strachocina</w:t>
            </w:r>
          </w:p>
        </w:tc>
        <w:tc>
          <w:tcPr>
            <w:tcW w:w="849" w:type="dxa"/>
          </w:tcPr>
          <w:p w14:paraId="12DDD0C0" w14:textId="77777777" w:rsidR="00FA3B10" w:rsidRPr="00AB5F4B" w:rsidRDefault="00FA3B10" w:rsidP="008D3A82">
            <w:pPr>
              <w:pStyle w:val="Tabele"/>
              <w:jc w:val="right"/>
              <w:rPr>
                <w:color w:val="auto"/>
              </w:rPr>
            </w:pPr>
            <w:r w:rsidRPr="00AB5F4B">
              <w:rPr>
                <w:rFonts w:cs="Arial"/>
                <w:color w:val="auto"/>
                <w:szCs w:val="16"/>
              </w:rPr>
              <w:t>360,00</w:t>
            </w:r>
          </w:p>
        </w:tc>
        <w:tc>
          <w:tcPr>
            <w:tcW w:w="987" w:type="dxa"/>
          </w:tcPr>
          <w:p w14:paraId="629E04E1" w14:textId="77777777" w:rsidR="00FA3B10" w:rsidRPr="00AB5F4B" w:rsidRDefault="00FA3B10" w:rsidP="008D3A82">
            <w:pPr>
              <w:pStyle w:val="Tabele"/>
              <w:jc w:val="right"/>
              <w:rPr>
                <w:color w:val="auto"/>
              </w:rPr>
            </w:pPr>
            <w:r w:rsidRPr="00AB5F4B">
              <w:rPr>
                <w:rFonts w:cs="Arial"/>
                <w:color w:val="auto"/>
                <w:szCs w:val="16"/>
              </w:rPr>
              <w:t>4 078,80</w:t>
            </w:r>
          </w:p>
        </w:tc>
        <w:tc>
          <w:tcPr>
            <w:tcW w:w="808" w:type="dxa"/>
          </w:tcPr>
          <w:p w14:paraId="632E0F3E" w14:textId="77777777" w:rsidR="00FA3B10" w:rsidRPr="00AB5F4B" w:rsidRDefault="00FA3B10" w:rsidP="008D3A82">
            <w:pPr>
              <w:pStyle w:val="Tabele"/>
              <w:jc w:val="right"/>
              <w:rPr>
                <w:color w:val="auto"/>
              </w:rPr>
            </w:pPr>
            <w:r w:rsidRPr="00AB5F4B">
              <w:rPr>
                <w:rFonts w:cs="Arial"/>
                <w:color w:val="auto"/>
                <w:szCs w:val="16"/>
              </w:rPr>
              <w:t>2,64</w:t>
            </w:r>
          </w:p>
        </w:tc>
        <w:tc>
          <w:tcPr>
            <w:tcW w:w="1099" w:type="dxa"/>
          </w:tcPr>
          <w:p w14:paraId="790B9FC0" w14:textId="77777777" w:rsidR="00FA3B10" w:rsidRPr="00AB5F4B" w:rsidRDefault="00FA3B10" w:rsidP="008D3A82">
            <w:pPr>
              <w:pStyle w:val="Tabele"/>
              <w:jc w:val="right"/>
              <w:rPr>
                <w:color w:val="auto"/>
              </w:rPr>
            </w:pPr>
            <w:r w:rsidRPr="00AB5F4B">
              <w:rPr>
                <w:rFonts w:cs="Arial"/>
                <w:color w:val="auto"/>
                <w:szCs w:val="16"/>
              </w:rPr>
              <w:t>29,70</w:t>
            </w:r>
          </w:p>
        </w:tc>
        <w:tc>
          <w:tcPr>
            <w:tcW w:w="959" w:type="dxa"/>
          </w:tcPr>
          <w:p w14:paraId="4DFC8DF9" w14:textId="77777777" w:rsidR="00FA3B10" w:rsidRPr="00AB5F4B" w:rsidRDefault="00FA3B10" w:rsidP="008D3A82">
            <w:pPr>
              <w:pStyle w:val="Tabele"/>
              <w:jc w:val="right"/>
              <w:rPr>
                <w:color w:val="auto"/>
              </w:rPr>
            </w:pPr>
            <w:r w:rsidRPr="00AB5F4B">
              <w:rPr>
                <w:rFonts w:cs="Arial"/>
                <w:color w:val="auto"/>
                <w:szCs w:val="16"/>
              </w:rPr>
              <w:t>3,36</w:t>
            </w:r>
          </w:p>
        </w:tc>
        <w:tc>
          <w:tcPr>
            <w:tcW w:w="1098" w:type="dxa"/>
          </w:tcPr>
          <w:p w14:paraId="6CDF61CC" w14:textId="77777777" w:rsidR="00FA3B10" w:rsidRPr="00AB5F4B" w:rsidRDefault="00FA3B10" w:rsidP="008D3A82">
            <w:pPr>
              <w:pStyle w:val="Tabele"/>
              <w:jc w:val="right"/>
              <w:rPr>
                <w:color w:val="auto"/>
              </w:rPr>
            </w:pPr>
            <w:r w:rsidRPr="00AB5F4B">
              <w:rPr>
                <w:rFonts w:cs="Arial"/>
                <w:color w:val="auto"/>
                <w:szCs w:val="16"/>
              </w:rPr>
              <w:t>37,90</w:t>
            </w:r>
          </w:p>
        </w:tc>
      </w:tr>
      <w:tr w:rsidR="00AB5F4B" w:rsidRPr="00AB5F4B" w14:paraId="795B007A" w14:textId="77777777" w:rsidTr="008D3A82">
        <w:trPr>
          <w:trHeight w:val="227"/>
        </w:trPr>
        <w:tc>
          <w:tcPr>
            <w:tcW w:w="1610" w:type="dxa"/>
            <w:vMerge/>
          </w:tcPr>
          <w:p w14:paraId="31BC59E2" w14:textId="77777777" w:rsidR="00FA3B10" w:rsidRPr="00AB5F4B" w:rsidRDefault="00FA3B10" w:rsidP="008D3A82">
            <w:pPr>
              <w:pStyle w:val="Tabele"/>
              <w:rPr>
                <w:b/>
                <w:bCs/>
                <w:color w:val="auto"/>
              </w:rPr>
            </w:pPr>
          </w:p>
        </w:tc>
        <w:tc>
          <w:tcPr>
            <w:tcW w:w="1652" w:type="dxa"/>
          </w:tcPr>
          <w:p w14:paraId="21D107C6" w14:textId="77777777" w:rsidR="00FA3B10" w:rsidRPr="00AB5F4B" w:rsidRDefault="00FA3B10" w:rsidP="008D3A82">
            <w:pPr>
              <w:pStyle w:val="Tabele"/>
              <w:rPr>
                <w:color w:val="auto"/>
              </w:rPr>
            </w:pPr>
            <w:r w:rsidRPr="00AB5F4B">
              <w:rPr>
                <w:color w:val="auto"/>
              </w:rPr>
              <w:t>KPMG Swarzów</w:t>
            </w:r>
          </w:p>
        </w:tc>
        <w:tc>
          <w:tcPr>
            <w:tcW w:w="849" w:type="dxa"/>
          </w:tcPr>
          <w:p w14:paraId="6B23F425" w14:textId="77777777" w:rsidR="00FA3B10" w:rsidRPr="00AB5F4B" w:rsidRDefault="00FA3B10" w:rsidP="008D3A82">
            <w:pPr>
              <w:pStyle w:val="Tabele"/>
              <w:jc w:val="right"/>
              <w:rPr>
                <w:color w:val="auto"/>
              </w:rPr>
            </w:pPr>
            <w:r w:rsidRPr="00AB5F4B">
              <w:rPr>
                <w:rFonts w:cs="Arial"/>
                <w:color w:val="auto"/>
                <w:szCs w:val="16"/>
              </w:rPr>
              <w:t>90,00</w:t>
            </w:r>
          </w:p>
        </w:tc>
        <w:tc>
          <w:tcPr>
            <w:tcW w:w="987" w:type="dxa"/>
          </w:tcPr>
          <w:p w14:paraId="5D5A18A4" w14:textId="77777777" w:rsidR="00FA3B10" w:rsidRPr="00AB5F4B" w:rsidRDefault="00FA3B10" w:rsidP="008D3A82">
            <w:pPr>
              <w:pStyle w:val="Tabele"/>
              <w:jc w:val="right"/>
              <w:rPr>
                <w:color w:val="auto"/>
              </w:rPr>
            </w:pPr>
            <w:r w:rsidRPr="00AB5F4B">
              <w:rPr>
                <w:rFonts w:cs="Arial"/>
                <w:color w:val="auto"/>
                <w:szCs w:val="16"/>
              </w:rPr>
              <w:t>1 013,40</w:t>
            </w:r>
          </w:p>
        </w:tc>
        <w:tc>
          <w:tcPr>
            <w:tcW w:w="808" w:type="dxa"/>
          </w:tcPr>
          <w:p w14:paraId="64702650" w14:textId="77777777" w:rsidR="00FA3B10" w:rsidRPr="00AB5F4B" w:rsidRDefault="00FA3B10" w:rsidP="008D3A82">
            <w:pPr>
              <w:pStyle w:val="Tabele"/>
              <w:jc w:val="right"/>
              <w:rPr>
                <w:color w:val="auto"/>
              </w:rPr>
            </w:pPr>
            <w:r w:rsidRPr="00AB5F4B">
              <w:rPr>
                <w:rFonts w:cs="Arial"/>
                <w:color w:val="auto"/>
                <w:szCs w:val="16"/>
              </w:rPr>
              <w:t>1,00</w:t>
            </w:r>
          </w:p>
        </w:tc>
        <w:tc>
          <w:tcPr>
            <w:tcW w:w="1099" w:type="dxa"/>
          </w:tcPr>
          <w:p w14:paraId="3D7AC9FE" w14:textId="77777777" w:rsidR="00FA3B10" w:rsidRPr="00AB5F4B" w:rsidRDefault="00FA3B10" w:rsidP="008D3A82">
            <w:pPr>
              <w:pStyle w:val="Tabele"/>
              <w:jc w:val="right"/>
              <w:rPr>
                <w:color w:val="auto"/>
              </w:rPr>
            </w:pPr>
            <w:r w:rsidRPr="00AB5F4B">
              <w:rPr>
                <w:rFonts w:cs="Arial"/>
                <w:color w:val="auto"/>
                <w:szCs w:val="16"/>
              </w:rPr>
              <w:t>11,20</w:t>
            </w:r>
          </w:p>
        </w:tc>
        <w:tc>
          <w:tcPr>
            <w:tcW w:w="959" w:type="dxa"/>
          </w:tcPr>
          <w:p w14:paraId="2AA3E393" w14:textId="77777777" w:rsidR="00FA3B10" w:rsidRPr="00AB5F4B" w:rsidRDefault="00FA3B10" w:rsidP="008D3A82">
            <w:pPr>
              <w:pStyle w:val="Tabele"/>
              <w:jc w:val="right"/>
              <w:rPr>
                <w:color w:val="auto"/>
              </w:rPr>
            </w:pPr>
            <w:r w:rsidRPr="00AB5F4B">
              <w:rPr>
                <w:rFonts w:cs="Arial"/>
                <w:color w:val="auto"/>
                <w:szCs w:val="16"/>
              </w:rPr>
              <w:t>0,93</w:t>
            </w:r>
          </w:p>
        </w:tc>
        <w:tc>
          <w:tcPr>
            <w:tcW w:w="1098" w:type="dxa"/>
          </w:tcPr>
          <w:p w14:paraId="6C5E511F" w14:textId="77777777" w:rsidR="00FA3B10" w:rsidRPr="00AB5F4B" w:rsidRDefault="00FA3B10" w:rsidP="008D3A82">
            <w:pPr>
              <w:pStyle w:val="Tabele"/>
              <w:jc w:val="right"/>
              <w:rPr>
                <w:color w:val="auto"/>
              </w:rPr>
            </w:pPr>
            <w:r w:rsidRPr="00AB5F4B">
              <w:rPr>
                <w:rFonts w:cs="Arial"/>
                <w:color w:val="auto"/>
                <w:szCs w:val="16"/>
              </w:rPr>
              <w:t>10,40</w:t>
            </w:r>
          </w:p>
        </w:tc>
      </w:tr>
      <w:tr w:rsidR="00AB5F4B" w:rsidRPr="00AB5F4B" w14:paraId="71E7B8C5" w14:textId="77777777" w:rsidTr="008D3A82">
        <w:trPr>
          <w:trHeight w:val="227"/>
        </w:trPr>
        <w:tc>
          <w:tcPr>
            <w:tcW w:w="1610" w:type="dxa"/>
            <w:vMerge/>
          </w:tcPr>
          <w:p w14:paraId="332E5004" w14:textId="77777777" w:rsidR="00FA3B10" w:rsidRPr="00AB5F4B" w:rsidRDefault="00FA3B10" w:rsidP="008D3A82">
            <w:pPr>
              <w:pStyle w:val="Tabele"/>
              <w:rPr>
                <w:b/>
                <w:bCs/>
                <w:color w:val="auto"/>
              </w:rPr>
            </w:pPr>
          </w:p>
        </w:tc>
        <w:tc>
          <w:tcPr>
            <w:tcW w:w="1652" w:type="dxa"/>
          </w:tcPr>
          <w:p w14:paraId="12C0817F" w14:textId="77777777" w:rsidR="00FA3B10" w:rsidRPr="00AB5F4B" w:rsidRDefault="00FA3B10" w:rsidP="008D3A82">
            <w:pPr>
              <w:pStyle w:val="Tabele"/>
              <w:rPr>
                <w:color w:val="auto"/>
              </w:rPr>
            </w:pPr>
            <w:r w:rsidRPr="00AB5F4B">
              <w:rPr>
                <w:color w:val="auto"/>
              </w:rPr>
              <w:t>KPMG Brzeźnica</w:t>
            </w:r>
          </w:p>
        </w:tc>
        <w:tc>
          <w:tcPr>
            <w:tcW w:w="849" w:type="dxa"/>
          </w:tcPr>
          <w:p w14:paraId="7E34A905" w14:textId="77777777" w:rsidR="00FA3B10" w:rsidRPr="00AB5F4B" w:rsidRDefault="00FA3B10" w:rsidP="008D3A82">
            <w:pPr>
              <w:pStyle w:val="Tabele"/>
              <w:jc w:val="right"/>
              <w:rPr>
                <w:color w:val="auto"/>
              </w:rPr>
            </w:pPr>
            <w:r w:rsidRPr="00AB5F4B">
              <w:rPr>
                <w:rFonts w:cs="Arial"/>
                <w:color w:val="auto"/>
                <w:szCs w:val="16"/>
              </w:rPr>
              <w:t>100,00</w:t>
            </w:r>
          </w:p>
        </w:tc>
        <w:tc>
          <w:tcPr>
            <w:tcW w:w="987" w:type="dxa"/>
          </w:tcPr>
          <w:p w14:paraId="45451462" w14:textId="77777777" w:rsidR="00FA3B10" w:rsidRPr="00AB5F4B" w:rsidRDefault="00FA3B10" w:rsidP="008D3A82">
            <w:pPr>
              <w:pStyle w:val="Tabele"/>
              <w:jc w:val="right"/>
              <w:rPr>
                <w:color w:val="auto"/>
              </w:rPr>
            </w:pPr>
            <w:r w:rsidRPr="00AB5F4B">
              <w:rPr>
                <w:rFonts w:cs="Arial"/>
                <w:color w:val="auto"/>
                <w:szCs w:val="16"/>
              </w:rPr>
              <w:t>1 126,00</w:t>
            </w:r>
          </w:p>
        </w:tc>
        <w:tc>
          <w:tcPr>
            <w:tcW w:w="808" w:type="dxa"/>
          </w:tcPr>
          <w:p w14:paraId="062BDF47" w14:textId="77777777" w:rsidR="00FA3B10" w:rsidRPr="00AB5F4B" w:rsidRDefault="00FA3B10" w:rsidP="008D3A82">
            <w:pPr>
              <w:pStyle w:val="Tabele"/>
              <w:jc w:val="right"/>
              <w:rPr>
                <w:color w:val="auto"/>
              </w:rPr>
            </w:pPr>
            <w:r w:rsidRPr="00AB5F4B">
              <w:rPr>
                <w:rFonts w:cs="Arial"/>
                <w:color w:val="auto"/>
                <w:szCs w:val="16"/>
              </w:rPr>
              <w:t>1,44</w:t>
            </w:r>
          </w:p>
        </w:tc>
        <w:tc>
          <w:tcPr>
            <w:tcW w:w="1099" w:type="dxa"/>
          </w:tcPr>
          <w:p w14:paraId="5C215AF1" w14:textId="77777777" w:rsidR="00FA3B10" w:rsidRPr="00AB5F4B" w:rsidRDefault="00FA3B10" w:rsidP="008D3A82">
            <w:pPr>
              <w:pStyle w:val="Tabele"/>
              <w:jc w:val="right"/>
              <w:rPr>
                <w:color w:val="auto"/>
              </w:rPr>
            </w:pPr>
            <w:r w:rsidRPr="00AB5F4B">
              <w:rPr>
                <w:rFonts w:cs="Arial"/>
                <w:color w:val="auto"/>
                <w:szCs w:val="16"/>
              </w:rPr>
              <w:t>16,20</w:t>
            </w:r>
          </w:p>
        </w:tc>
        <w:tc>
          <w:tcPr>
            <w:tcW w:w="959" w:type="dxa"/>
          </w:tcPr>
          <w:p w14:paraId="06AAB994" w14:textId="77777777" w:rsidR="00FA3B10" w:rsidRPr="00AB5F4B" w:rsidRDefault="00FA3B10" w:rsidP="008D3A82">
            <w:pPr>
              <w:pStyle w:val="Tabele"/>
              <w:jc w:val="right"/>
              <w:rPr>
                <w:color w:val="auto"/>
              </w:rPr>
            </w:pPr>
            <w:r w:rsidRPr="00AB5F4B">
              <w:rPr>
                <w:rFonts w:cs="Arial"/>
                <w:color w:val="auto"/>
                <w:szCs w:val="16"/>
              </w:rPr>
              <w:t>1,44</w:t>
            </w:r>
          </w:p>
        </w:tc>
        <w:tc>
          <w:tcPr>
            <w:tcW w:w="1098" w:type="dxa"/>
          </w:tcPr>
          <w:p w14:paraId="5E9E1710" w14:textId="77777777" w:rsidR="00FA3B10" w:rsidRPr="00AB5F4B" w:rsidRDefault="00FA3B10" w:rsidP="008D3A82">
            <w:pPr>
              <w:pStyle w:val="Tabele"/>
              <w:jc w:val="right"/>
              <w:rPr>
                <w:color w:val="auto"/>
              </w:rPr>
            </w:pPr>
            <w:r w:rsidRPr="00AB5F4B">
              <w:rPr>
                <w:rFonts w:cs="Arial"/>
                <w:color w:val="auto"/>
                <w:szCs w:val="16"/>
              </w:rPr>
              <w:t>16,10</w:t>
            </w:r>
          </w:p>
        </w:tc>
      </w:tr>
      <w:tr w:rsidR="00AB5F4B" w:rsidRPr="00AB5F4B" w14:paraId="773CEEB3" w14:textId="77777777" w:rsidTr="008D3A82">
        <w:trPr>
          <w:trHeight w:val="227"/>
        </w:trPr>
        <w:tc>
          <w:tcPr>
            <w:tcW w:w="1610" w:type="dxa"/>
          </w:tcPr>
          <w:p w14:paraId="61A85659" w14:textId="77777777" w:rsidR="00FA3B10" w:rsidRPr="00AB5F4B" w:rsidRDefault="00FA3B10" w:rsidP="008D3A82">
            <w:pPr>
              <w:pStyle w:val="Tabele"/>
              <w:rPr>
                <w:b/>
                <w:bCs/>
                <w:color w:val="auto"/>
              </w:rPr>
            </w:pPr>
            <w:r w:rsidRPr="00AB5F4B">
              <w:rPr>
                <w:b/>
                <w:bCs/>
                <w:color w:val="auto"/>
              </w:rPr>
              <w:t>GIM Wierzchowice</w:t>
            </w:r>
          </w:p>
        </w:tc>
        <w:tc>
          <w:tcPr>
            <w:tcW w:w="1652" w:type="dxa"/>
          </w:tcPr>
          <w:p w14:paraId="12058D0B" w14:textId="77777777" w:rsidR="00FA3B10" w:rsidRPr="00AB5F4B" w:rsidRDefault="00FA3B10" w:rsidP="008D3A82">
            <w:pPr>
              <w:pStyle w:val="Tabele"/>
              <w:rPr>
                <w:color w:val="auto"/>
              </w:rPr>
            </w:pPr>
            <w:r w:rsidRPr="00AB5F4B">
              <w:rPr>
                <w:color w:val="auto"/>
              </w:rPr>
              <w:t>KPMG Wierzchowice</w:t>
            </w:r>
          </w:p>
        </w:tc>
        <w:tc>
          <w:tcPr>
            <w:tcW w:w="849" w:type="dxa"/>
          </w:tcPr>
          <w:p w14:paraId="7A00AA5F" w14:textId="77777777" w:rsidR="00FA3B10" w:rsidRPr="00AB5F4B" w:rsidRDefault="00FA3B10" w:rsidP="008D3A82">
            <w:pPr>
              <w:pStyle w:val="Tabele"/>
              <w:jc w:val="right"/>
              <w:rPr>
                <w:color w:val="auto"/>
              </w:rPr>
            </w:pPr>
            <w:r w:rsidRPr="00AB5F4B">
              <w:rPr>
                <w:rFonts w:cs="Arial"/>
                <w:color w:val="auto"/>
                <w:szCs w:val="16"/>
              </w:rPr>
              <w:t>1 300,00</w:t>
            </w:r>
          </w:p>
        </w:tc>
        <w:tc>
          <w:tcPr>
            <w:tcW w:w="987" w:type="dxa"/>
          </w:tcPr>
          <w:p w14:paraId="0694F461" w14:textId="77777777" w:rsidR="00FA3B10" w:rsidRPr="00AB5F4B" w:rsidRDefault="00FA3B10" w:rsidP="008D3A82">
            <w:pPr>
              <w:pStyle w:val="Tabele"/>
              <w:jc w:val="right"/>
              <w:rPr>
                <w:color w:val="auto"/>
              </w:rPr>
            </w:pPr>
            <w:r w:rsidRPr="00AB5F4B">
              <w:rPr>
                <w:rFonts w:cs="Arial"/>
                <w:color w:val="auto"/>
                <w:szCs w:val="16"/>
              </w:rPr>
              <w:t>14 729,00</w:t>
            </w:r>
          </w:p>
        </w:tc>
        <w:tc>
          <w:tcPr>
            <w:tcW w:w="808" w:type="dxa"/>
          </w:tcPr>
          <w:p w14:paraId="1B6FD614" w14:textId="77777777" w:rsidR="00FA3B10" w:rsidRPr="00AB5F4B" w:rsidRDefault="00FA3B10" w:rsidP="008D3A82">
            <w:pPr>
              <w:pStyle w:val="Tabele"/>
              <w:jc w:val="right"/>
              <w:rPr>
                <w:color w:val="auto"/>
              </w:rPr>
            </w:pPr>
            <w:r w:rsidRPr="00AB5F4B">
              <w:rPr>
                <w:rFonts w:cs="Arial"/>
                <w:color w:val="auto"/>
                <w:szCs w:val="16"/>
              </w:rPr>
              <w:t>9,60</w:t>
            </w:r>
          </w:p>
        </w:tc>
        <w:tc>
          <w:tcPr>
            <w:tcW w:w="1099" w:type="dxa"/>
          </w:tcPr>
          <w:p w14:paraId="2C747085" w14:textId="77777777" w:rsidR="00FA3B10" w:rsidRPr="00AB5F4B" w:rsidRDefault="00FA3B10" w:rsidP="008D3A82">
            <w:pPr>
              <w:pStyle w:val="Tabele"/>
              <w:jc w:val="right"/>
              <w:rPr>
                <w:color w:val="auto"/>
              </w:rPr>
            </w:pPr>
            <w:r w:rsidRPr="00AB5F4B">
              <w:rPr>
                <w:rFonts w:cs="Arial"/>
                <w:color w:val="auto"/>
                <w:szCs w:val="16"/>
              </w:rPr>
              <w:t>107,50</w:t>
            </w:r>
          </w:p>
        </w:tc>
        <w:tc>
          <w:tcPr>
            <w:tcW w:w="959" w:type="dxa"/>
          </w:tcPr>
          <w:p w14:paraId="0A0D5B16" w14:textId="77777777" w:rsidR="00FA3B10" w:rsidRPr="00AB5F4B" w:rsidRDefault="00FA3B10" w:rsidP="008D3A82">
            <w:pPr>
              <w:pStyle w:val="Tabele"/>
              <w:jc w:val="right"/>
              <w:rPr>
                <w:color w:val="auto"/>
              </w:rPr>
            </w:pPr>
            <w:r w:rsidRPr="00AB5F4B">
              <w:rPr>
                <w:rFonts w:cs="Arial"/>
                <w:color w:val="auto"/>
                <w:szCs w:val="16"/>
              </w:rPr>
              <w:t>14,40</w:t>
            </w:r>
          </w:p>
        </w:tc>
        <w:tc>
          <w:tcPr>
            <w:tcW w:w="1098" w:type="dxa"/>
          </w:tcPr>
          <w:p w14:paraId="3D6C1A62" w14:textId="77777777" w:rsidR="00FA3B10" w:rsidRPr="00AB5F4B" w:rsidRDefault="00FA3B10" w:rsidP="008D3A82">
            <w:pPr>
              <w:pStyle w:val="Tabele"/>
              <w:jc w:val="right"/>
              <w:rPr>
                <w:color w:val="auto"/>
              </w:rPr>
            </w:pPr>
            <w:r w:rsidRPr="00AB5F4B">
              <w:rPr>
                <w:rFonts w:cs="Arial"/>
                <w:color w:val="auto"/>
                <w:szCs w:val="16"/>
              </w:rPr>
              <w:t>158,40</w:t>
            </w:r>
          </w:p>
        </w:tc>
      </w:tr>
      <w:tr w:rsidR="00AB5F4B" w:rsidRPr="00AB5F4B" w14:paraId="52EA2A56" w14:textId="77777777" w:rsidTr="008D3A82">
        <w:trPr>
          <w:trHeight w:val="227"/>
        </w:trPr>
        <w:tc>
          <w:tcPr>
            <w:tcW w:w="1610" w:type="dxa"/>
          </w:tcPr>
          <w:p w14:paraId="779E45B4" w14:textId="77777777" w:rsidR="00FA3B10" w:rsidRPr="00AB5F4B" w:rsidRDefault="00FA3B10" w:rsidP="008D3A82">
            <w:pPr>
              <w:pStyle w:val="Tabele"/>
              <w:rPr>
                <w:b/>
                <w:bCs/>
                <w:color w:val="auto"/>
              </w:rPr>
            </w:pPr>
            <w:r w:rsidRPr="00AB5F4B">
              <w:rPr>
                <w:b/>
                <w:bCs/>
                <w:color w:val="auto"/>
              </w:rPr>
              <w:t>SUMA</w:t>
            </w:r>
          </w:p>
        </w:tc>
        <w:tc>
          <w:tcPr>
            <w:tcW w:w="1652" w:type="dxa"/>
          </w:tcPr>
          <w:p w14:paraId="0DE51430" w14:textId="77777777" w:rsidR="00FA3B10" w:rsidRPr="00AB5F4B" w:rsidRDefault="00FA3B10" w:rsidP="008D3A82">
            <w:pPr>
              <w:pStyle w:val="Tabele"/>
              <w:rPr>
                <w:b/>
                <w:bCs/>
                <w:color w:val="auto"/>
              </w:rPr>
            </w:pPr>
          </w:p>
        </w:tc>
        <w:tc>
          <w:tcPr>
            <w:tcW w:w="849" w:type="dxa"/>
          </w:tcPr>
          <w:p w14:paraId="28442A6A" w14:textId="77777777" w:rsidR="00FA3B10" w:rsidRPr="00AB5F4B" w:rsidRDefault="00FA3B10" w:rsidP="008D3A82">
            <w:pPr>
              <w:pStyle w:val="Tabele"/>
              <w:jc w:val="right"/>
              <w:rPr>
                <w:b/>
                <w:bCs/>
                <w:color w:val="auto"/>
              </w:rPr>
            </w:pPr>
            <w:r w:rsidRPr="00AB5F4B">
              <w:rPr>
                <w:rFonts w:cs="Arial"/>
                <w:b/>
                <w:bCs/>
                <w:color w:val="auto"/>
                <w:szCs w:val="16"/>
              </w:rPr>
              <w:t>3 174,80</w:t>
            </w:r>
          </w:p>
        </w:tc>
        <w:tc>
          <w:tcPr>
            <w:tcW w:w="987" w:type="dxa"/>
          </w:tcPr>
          <w:p w14:paraId="5A1BE818" w14:textId="77777777" w:rsidR="00FA3B10" w:rsidRPr="00AB5F4B" w:rsidRDefault="00FA3B10" w:rsidP="008D3A82">
            <w:pPr>
              <w:pStyle w:val="Tabele"/>
              <w:jc w:val="right"/>
              <w:rPr>
                <w:b/>
                <w:bCs/>
                <w:color w:val="auto"/>
              </w:rPr>
            </w:pPr>
            <w:r w:rsidRPr="00AB5F4B">
              <w:rPr>
                <w:rFonts w:cs="Arial"/>
                <w:b/>
                <w:bCs/>
                <w:color w:val="auto"/>
                <w:szCs w:val="16"/>
              </w:rPr>
              <w:t>35 787,90</w:t>
            </w:r>
          </w:p>
        </w:tc>
        <w:tc>
          <w:tcPr>
            <w:tcW w:w="808" w:type="dxa"/>
          </w:tcPr>
          <w:p w14:paraId="7BA3B469" w14:textId="77777777" w:rsidR="00FA3B10" w:rsidRPr="00AB5F4B" w:rsidRDefault="00FA3B10" w:rsidP="008D3A82">
            <w:pPr>
              <w:pStyle w:val="Tabele"/>
              <w:jc w:val="right"/>
              <w:rPr>
                <w:b/>
                <w:bCs/>
                <w:color w:val="auto"/>
              </w:rPr>
            </w:pPr>
            <w:r w:rsidRPr="00AB5F4B">
              <w:rPr>
                <w:rFonts w:cs="Arial"/>
                <w:b/>
                <w:bCs/>
                <w:color w:val="auto"/>
                <w:szCs w:val="16"/>
              </w:rPr>
              <w:t>30,83</w:t>
            </w:r>
          </w:p>
        </w:tc>
        <w:tc>
          <w:tcPr>
            <w:tcW w:w="1099" w:type="dxa"/>
          </w:tcPr>
          <w:p w14:paraId="524D1C3A" w14:textId="77777777" w:rsidR="00FA3B10" w:rsidRPr="00AB5F4B" w:rsidRDefault="00FA3B10" w:rsidP="008D3A82">
            <w:pPr>
              <w:pStyle w:val="Tabele"/>
              <w:jc w:val="right"/>
              <w:rPr>
                <w:b/>
                <w:bCs/>
                <w:color w:val="auto"/>
              </w:rPr>
            </w:pPr>
            <w:r w:rsidRPr="00AB5F4B">
              <w:rPr>
                <w:rFonts w:cs="Arial"/>
                <w:b/>
                <w:bCs/>
                <w:color w:val="auto"/>
                <w:szCs w:val="16"/>
              </w:rPr>
              <w:t>345,00</w:t>
            </w:r>
          </w:p>
        </w:tc>
        <w:tc>
          <w:tcPr>
            <w:tcW w:w="959" w:type="dxa"/>
          </w:tcPr>
          <w:p w14:paraId="7340AF1D" w14:textId="77777777" w:rsidR="00FA3B10" w:rsidRPr="00AB5F4B" w:rsidRDefault="00FA3B10" w:rsidP="008D3A82">
            <w:pPr>
              <w:pStyle w:val="Tabele"/>
              <w:jc w:val="right"/>
              <w:rPr>
                <w:b/>
                <w:bCs/>
                <w:color w:val="auto"/>
              </w:rPr>
            </w:pPr>
            <w:r w:rsidRPr="00AB5F4B">
              <w:rPr>
                <w:rFonts w:cs="Arial"/>
                <w:b/>
                <w:bCs/>
                <w:color w:val="auto"/>
                <w:szCs w:val="16"/>
              </w:rPr>
              <w:t>53,49</w:t>
            </w:r>
          </w:p>
        </w:tc>
        <w:tc>
          <w:tcPr>
            <w:tcW w:w="1098" w:type="dxa"/>
          </w:tcPr>
          <w:p w14:paraId="138AE7C5" w14:textId="77777777" w:rsidR="00FA3B10" w:rsidRPr="00AB5F4B" w:rsidRDefault="00FA3B10" w:rsidP="008D3A82">
            <w:pPr>
              <w:pStyle w:val="Tabele"/>
              <w:jc w:val="right"/>
              <w:rPr>
                <w:b/>
                <w:bCs/>
                <w:color w:val="auto"/>
              </w:rPr>
            </w:pPr>
            <w:r w:rsidRPr="00AB5F4B">
              <w:rPr>
                <w:rFonts w:cs="Arial"/>
                <w:b/>
                <w:bCs/>
                <w:color w:val="auto"/>
                <w:szCs w:val="16"/>
              </w:rPr>
              <w:t>594,90</w:t>
            </w:r>
          </w:p>
        </w:tc>
      </w:tr>
    </w:tbl>
    <w:p w14:paraId="7C6700CD" w14:textId="77777777" w:rsidR="00FA3B10" w:rsidRDefault="00FA3B10" w:rsidP="00FA3B10">
      <w:pPr>
        <w:pStyle w:val="ardo"/>
      </w:pPr>
      <w:r w:rsidRPr="0019700E">
        <w:t xml:space="preserve">Źródło: </w:t>
      </w:r>
      <w:r>
        <w:t>Gas Storage Poland sp. z o.o.</w:t>
      </w:r>
    </w:p>
    <w:p w14:paraId="1696B754" w14:textId="77777777" w:rsidR="00FA3B10" w:rsidRPr="0019700E" w:rsidRDefault="00FA3B10" w:rsidP="00FA3B10">
      <w:pPr>
        <w:pStyle w:val="Podtytu"/>
      </w:pPr>
      <w:bookmarkStart w:id="419" w:name="_Toc500937546"/>
      <w:r w:rsidRPr="0019700E">
        <w:t>Plany rozbudowy gazowej infrastruktury przesyłowej</w:t>
      </w:r>
      <w:bookmarkEnd w:id="419"/>
    </w:p>
    <w:p w14:paraId="2F03D8EC" w14:textId="77777777" w:rsidR="00FA3B10" w:rsidRPr="00F85B97" w:rsidRDefault="00FA3B10" w:rsidP="00FA3B10">
      <w:r w:rsidRPr="00B17B63">
        <w:rPr>
          <w:noProof/>
          <w:lang w:eastAsia="pl-PL"/>
        </w:rPr>
        <w:drawing>
          <wp:anchor distT="0" distB="0" distL="114300" distR="114300" simplePos="0" relativeHeight="251969536" behindDoc="1" locked="0" layoutInCell="1" allowOverlap="1" wp14:anchorId="047066F4" wp14:editId="672A4AC5">
            <wp:simplePos x="0" y="0"/>
            <wp:positionH relativeFrom="column">
              <wp:posOffset>36998</wp:posOffset>
            </wp:positionH>
            <wp:positionV relativeFrom="paragraph">
              <wp:posOffset>566317</wp:posOffset>
            </wp:positionV>
            <wp:extent cx="5760720" cy="5462905"/>
            <wp:effectExtent l="0" t="0" r="0" b="4445"/>
            <wp:wrapTight wrapText="bothSides">
              <wp:wrapPolygon edited="0">
                <wp:start x="0" y="0"/>
                <wp:lineTo x="0" y="21542"/>
                <wp:lineTo x="21500" y="21542"/>
                <wp:lineTo x="21500" y="0"/>
                <wp:lineTo x="0" y="0"/>
              </wp:wrapPolygon>
            </wp:wrapTight>
            <wp:docPr id="87440030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60720" cy="54629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8124E">
        <w:t>Prognozy rozwoju sieci przesyłowej gazu ziemnego są przygotowywane przez GAZ-SYSTEM S.A.</w:t>
      </w:r>
      <w:r>
        <w:t xml:space="preserve"> w </w:t>
      </w:r>
      <w:r w:rsidRPr="0078124E">
        <w:t>ramach Krajowego Dziesięcioletniego Planu Rozwoju Systemu Przesyłowego. Najnowsza wersja tego dokumentu obejmuje swoim zakresem okres 202</w:t>
      </w:r>
      <w:r>
        <w:t>4</w:t>
      </w:r>
      <w:r w:rsidRPr="0078124E">
        <w:t>-20</w:t>
      </w:r>
      <w:r>
        <w:t>33</w:t>
      </w:r>
      <w:r w:rsidRPr="0078124E">
        <w:t>.</w:t>
      </w:r>
    </w:p>
    <w:p w14:paraId="41A5B38B" w14:textId="56EB96D2" w:rsidR="00FA3B10" w:rsidRPr="00F85B97" w:rsidRDefault="00FA3B10" w:rsidP="00FA3B10">
      <w:pPr>
        <w:pStyle w:val="Legenda"/>
      </w:pPr>
      <w:bookmarkStart w:id="420" w:name="_Toc171580666"/>
      <w:bookmarkStart w:id="421" w:name="_Toc174522334"/>
      <w:r>
        <w:t xml:space="preserve">Rysunek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7</w:t>
      </w:r>
      <w:r w:rsidR="00455D5C">
        <w:rPr>
          <w:noProof/>
        </w:rPr>
        <w:fldChar w:fldCharType="end"/>
      </w:r>
      <w:r>
        <w:t xml:space="preserve">. </w:t>
      </w:r>
      <w:r w:rsidRPr="00F04FCA">
        <w:t>Najważniejsze inwestycje planowane</w:t>
      </w:r>
      <w:r>
        <w:t xml:space="preserve"> w </w:t>
      </w:r>
      <w:r w:rsidRPr="00F04FCA">
        <w:t>perspektywie do 203</w:t>
      </w:r>
      <w:r>
        <w:t>3 r.</w:t>
      </w:r>
      <w:bookmarkEnd w:id="420"/>
      <w:bookmarkEnd w:id="421"/>
    </w:p>
    <w:p w14:paraId="0CE5C539" w14:textId="77777777" w:rsidR="00FA3B10" w:rsidRPr="0019700E" w:rsidRDefault="00FA3B10" w:rsidP="00FA3B10">
      <w:pPr>
        <w:pStyle w:val="ardo"/>
      </w:pPr>
      <w:r w:rsidRPr="0019700E">
        <w:t xml:space="preserve">Źródło: Krajowy dziesięcioletni plan rozwoju systemu przesyłowego na lata </w:t>
      </w:r>
      <w:r>
        <w:t>2024-2033</w:t>
      </w:r>
      <w:r w:rsidRPr="0019700E">
        <w:t>, G</w:t>
      </w:r>
      <w:r>
        <w:t>AZ-SYSTEM S.A.</w:t>
      </w:r>
    </w:p>
    <w:p w14:paraId="65CBDA7F" w14:textId="77777777" w:rsidR="00FA3B10" w:rsidRDefault="00FA3B10" w:rsidP="00FA3B10">
      <w:r>
        <w:t>Wybrane kluczowe inwestycje, planowane w przedstawionym okresie, które nie zostały zakończone do końca 2023 r. to:</w:t>
      </w:r>
    </w:p>
    <w:p w14:paraId="588A1C37" w14:textId="77777777" w:rsidR="00FA3B10" w:rsidRDefault="00FA3B10" w:rsidP="003B0775">
      <w:pPr>
        <w:pStyle w:val="Akapitzlist"/>
        <w:numPr>
          <w:ilvl w:val="1"/>
          <w:numId w:val="28"/>
        </w:numPr>
        <w:ind w:left="567"/>
      </w:pPr>
      <w:r>
        <w:t>Gazociąg Skoczów – Komorowice – Oświęcim,</w:t>
      </w:r>
    </w:p>
    <w:p w14:paraId="45696144" w14:textId="77777777" w:rsidR="00FA3B10" w:rsidRDefault="00FA3B10" w:rsidP="003B0775">
      <w:pPr>
        <w:pStyle w:val="Akapitzlist"/>
        <w:numPr>
          <w:ilvl w:val="1"/>
          <w:numId w:val="28"/>
        </w:numPr>
        <w:ind w:left="567"/>
      </w:pPr>
      <w:r>
        <w:t>Gazociąg Oświęcim – Tworzeń,</w:t>
      </w:r>
    </w:p>
    <w:p w14:paraId="76C54E22" w14:textId="77777777" w:rsidR="00FA3B10" w:rsidRDefault="00FA3B10" w:rsidP="003B0775">
      <w:pPr>
        <w:pStyle w:val="Akapitzlist"/>
        <w:numPr>
          <w:ilvl w:val="1"/>
          <w:numId w:val="28"/>
        </w:numPr>
        <w:ind w:left="567"/>
      </w:pPr>
      <w:r>
        <w:t>Gazociąg Oświęcim – Racibórz,</w:t>
      </w:r>
    </w:p>
    <w:p w14:paraId="0A5365CA" w14:textId="77777777" w:rsidR="00FA3B10" w:rsidRDefault="00FA3B10" w:rsidP="003B0775">
      <w:pPr>
        <w:pStyle w:val="Akapitzlist"/>
        <w:numPr>
          <w:ilvl w:val="1"/>
          <w:numId w:val="28"/>
        </w:numPr>
        <w:ind w:left="567"/>
      </w:pPr>
      <w:r>
        <w:t>Gazociąg Kędzierzyn – Racibórz,</w:t>
      </w:r>
    </w:p>
    <w:p w14:paraId="3C74BE8A" w14:textId="77777777" w:rsidR="00FA3B10" w:rsidRDefault="00FA3B10" w:rsidP="003B0775">
      <w:pPr>
        <w:pStyle w:val="Akapitzlist"/>
        <w:numPr>
          <w:ilvl w:val="1"/>
          <w:numId w:val="28"/>
        </w:numPr>
        <w:ind w:left="567"/>
      </w:pPr>
      <w:r>
        <w:t>Gazociąg Kolnik – Gdańsk,</w:t>
      </w:r>
    </w:p>
    <w:p w14:paraId="65BE8AE6" w14:textId="77777777" w:rsidR="00FA3B10" w:rsidRDefault="00FA3B10" w:rsidP="003B0775">
      <w:pPr>
        <w:pStyle w:val="Akapitzlist"/>
        <w:numPr>
          <w:ilvl w:val="1"/>
          <w:numId w:val="28"/>
        </w:numPr>
        <w:ind w:left="567"/>
      </w:pPr>
      <w:r>
        <w:t>Gazociąg Kolnik – Gustorzyn</w:t>
      </w:r>
    </w:p>
    <w:p w14:paraId="59E3806E" w14:textId="77777777" w:rsidR="00FA3B10" w:rsidRDefault="00FA3B10" w:rsidP="003B0775">
      <w:pPr>
        <w:pStyle w:val="Akapitzlist"/>
        <w:numPr>
          <w:ilvl w:val="1"/>
          <w:numId w:val="28"/>
        </w:numPr>
        <w:ind w:left="567"/>
      </w:pPr>
      <w:r>
        <w:t>Gazociągi zasilające Warszawę,</w:t>
      </w:r>
    </w:p>
    <w:p w14:paraId="07C2E4DD" w14:textId="77777777" w:rsidR="00FA3B10" w:rsidRDefault="00FA3B10" w:rsidP="003B0775">
      <w:pPr>
        <w:pStyle w:val="Akapitzlist"/>
        <w:numPr>
          <w:ilvl w:val="1"/>
          <w:numId w:val="28"/>
        </w:numPr>
        <w:ind w:left="567"/>
      </w:pPr>
      <w:r>
        <w:t>Układ łączący korytarz C-E z korytarzem N-S,</w:t>
      </w:r>
    </w:p>
    <w:p w14:paraId="5AD2B126" w14:textId="77777777" w:rsidR="00FA3B10" w:rsidRDefault="00FA3B10" w:rsidP="003B0775">
      <w:pPr>
        <w:pStyle w:val="Akapitzlist"/>
        <w:numPr>
          <w:ilvl w:val="1"/>
          <w:numId w:val="28"/>
        </w:numPr>
        <w:ind w:left="567"/>
      </w:pPr>
      <w:r>
        <w:t>Gazociąg PMG Damasławek – Mogilno,</w:t>
      </w:r>
    </w:p>
    <w:p w14:paraId="5FE2E7DA" w14:textId="77777777" w:rsidR="00FA3B10" w:rsidRDefault="00FA3B10" w:rsidP="003B0775">
      <w:pPr>
        <w:pStyle w:val="Akapitzlist"/>
        <w:numPr>
          <w:ilvl w:val="1"/>
          <w:numId w:val="28"/>
        </w:numPr>
        <w:ind w:left="567"/>
      </w:pPr>
      <w:r>
        <w:t>Tłocznia gazu Lwówek wraz z rozbudową węzła Lwówek,</w:t>
      </w:r>
    </w:p>
    <w:p w14:paraId="1EE5895D" w14:textId="77777777" w:rsidR="00FA3B10" w:rsidRDefault="00FA3B10" w:rsidP="003B0775">
      <w:pPr>
        <w:pStyle w:val="Akapitzlist"/>
        <w:numPr>
          <w:ilvl w:val="1"/>
          <w:numId w:val="28"/>
        </w:numPr>
        <w:ind w:left="567"/>
      </w:pPr>
      <w:r>
        <w:t>Połączenie Krajowego Systemu Przesyłowego z Systemem Gazociągów Tranzytowych w Zambrowie, Ciechanowie, Wydartowie, Włocławku i Długiej Goślinie.</w:t>
      </w:r>
    </w:p>
    <w:p w14:paraId="66D36F3A" w14:textId="77777777" w:rsidR="00FA3B10" w:rsidRPr="0019700E" w:rsidRDefault="00FA3B10" w:rsidP="00FA3B10">
      <w:r>
        <w:t>Oprócz inwestycji zidentyfikowanych jako strategiczne dla rozwoju Krajowego Systemu Przesyłowego Gazu, w planie zostały przedstawione liczne mniejsze inwestycje, zarówno modernizacyjne jak i rozbudowujące istniejące moce przesyłowe i tłoczenia gazu ziemnego.</w:t>
      </w:r>
    </w:p>
    <w:p w14:paraId="585EF7FC" w14:textId="77777777" w:rsidR="00FA3B10" w:rsidRPr="00F85B97" w:rsidRDefault="00FA3B10" w:rsidP="00CA307A">
      <w:pPr>
        <w:pStyle w:val="Nagwek3"/>
      </w:pPr>
      <w:bookmarkStart w:id="422" w:name="_Toc171580765"/>
      <w:bookmarkStart w:id="423" w:name="_Toc178931446"/>
      <w:r w:rsidRPr="00F85B97">
        <w:t>Ropa naftowa</w:t>
      </w:r>
      <w:r>
        <w:t xml:space="preserve"> i </w:t>
      </w:r>
      <w:r w:rsidRPr="00F85B97">
        <w:t>paliwa ciekłe</w:t>
      </w:r>
      <w:bookmarkEnd w:id="413"/>
      <w:bookmarkEnd w:id="422"/>
      <w:bookmarkEnd w:id="423"/>
    </w:p>
    <w:p w14:paraId="4E5C584F" w14:textId="77777777" w:rsidR="00FA3B10" w:rsidRDefault="00FA3B10" w:rsidP="00FA3B10">
      <w:r>
        <w:t>Krajowe złoża ropy naftowej pozwalają na pokrycie zaledwie kilku procent rocznego zapotrzebowania na ten surowiec (w latach 2020-2022 krajowa produkcja pokrywała od 3,5 do 4% zapotrzebowania na ropę naftową). Przez wiele lat większość importowanej ropy naftowej pochodziło z kierunku wschodniego. Obecnie, w wyniku konsekwentnej realizacji strategii dywersyfikacji kierunków dostaw tego surowca oraz wydarzeń międzynarodowych, ropa z Rosji nie jest już importowana do Polski. Zamiast tego, głównym kierunkiem importu w 2023 r. stała się Arabia Saudyjska, a na drugim miejscu znalazła się Norwegia.</w:t>
      </w:r>
    </w:p>
    <w:p w14:paraId="47B4BFC4" w14:textId="77777777" w:rsidR="00FA3B10" w:rsidRDefault="00FA3B10" w:rsidP="00FA3B10">
      <w:r>
        <w:t xml:space="preserve">Zmiana dotychczasowych kierunków zaspokajania krajowego zapotrzebowania była możliwa dzięki rozbudowanej infrastrukturze, głównie dzięki terminalowi naftowemu w Gdańsku, którego przepustowość (36 mln ton ropy naftowej i 4 mln ton produktów naftowych rocznie) jest wystarczająca do pełnego pokrycia zapotrzebowania polskich rafinerii. </w:t>
      </w:r>
    </w:p>
    <w:p w14:paraId="7C2D9FB6" w14:textId="77777777" w:rsidR="00FA3B10" w:rsidRDefault="00FA3B10" w:rsidP="00FA3B10">
      <w:r>
        <w:t>Krajowe pojemności magazynowe na ropę naftową i paliwa wynoszą około 15 mln m</w:t>
      </w:r>
      <w:r w:rsidRPr="007E5F2B">
        <w:rPr>
          <w:vertAlign w:val="superscript"/>
        </w:rPr>
        <w:t>3</w:t>
      </w:r>
      <w:r>
        <w:t xml:space="preserve"> i są wystarczające do utrzymywania zapasów interwencyjnych, jak również pokrycia potrzeb handlowych i operacyjnych podmiotów rynkowych.</w:t>
      </w:r>
    </w:p>
    <w:p w14:paraId="7D54FD54" w14:textId="77777777" w:rsidR="00FA3B10" w:rsidRDefault="00FA3B10" w:rsidP="00FA3B10">
      <w:r>
        <w:t>Infrastruktura do przesyłu ropy naftowej składa się z trzech odcinków:</w:t>
      </w:r>
    </w:p>
    <w:p w14:paraId="4087753A" w14:textId="77777777" w:rsidR="00FA3B10" w:rsidRDefault="00FA3B10" w:rsidP="003B0775">
      <w:pPr>
        <w:pStyle w:val="Akapitzlist"/>
        <w:numPr>
          <w:ilvl w:val="1"/>
          <w:numId w:val="29"/>
        </w:numPr>
        <w:ind w:left="567"/>
      </w:pPr>
      <w:r>
        <w:t>Odcinek Wschodni rurociągu „Przyjaźń” łączy Bazę Zbiornikową w Adamowie, zlokalizowaną przy granicy z Białorusią, z Bazą Surowcową w Miszewku Strzałkowskim koło Płocka. Odcinek ten osiąga przepustowość 50 mln ton ropy naftowej rocznie;</w:t>
      </w:r>
    </w:p>
    <w:p w14:paraId="27A919B3" w14:textId="77777777" w:rsidR="00FA3B10" w:rsidRDefault="00FA3B10" w:rsidP="003B0775">
      <w:pPr>
        <w:pStyle w:val="Akapitzlist"/>
        <w:numPr>
          <w:ilvl w:val="1"/>
          <w:numId w:val="29"/>
        </w:numPr>
        <w:ind w:left="567"/>
      </w:pPr>
      <w:r>
        <w:t>Odcinek Zachodni rurociągu „Przyjaźń” łączy Bazę Surowcową w Miszewku Strzałkowskim z parkiem zbiornikowym MVL zlokalizowanym w Schwedt. Tą częścią magistrali płynie surowiec dla dwóch niemieckich rafinerii: PCK Raffinerie GmbH Schwedt oraz TOTAL RaffinerieMitteldeutschland GmbH w Spergau. Odcinek Zachodni rurociągu „Przyjaźń” osiąga wydajność 27 mln ton ropy naftowej rocznie;</w:t>
      </w:r>
    </w:p>
    <w:p w14:paraId="1D4BA386" w14:textId="77777777" w:rsidR="00FA3B10" w:rsidRDefault="00FA3B10" w:rsidP="003B0775">
      <w:pPr>
        <w:pStyle w:val="Akapitzlist"/>
        <w:numPr>
          <w:ilvl w:val="1"/>
          <w:numId w:val="29"/>
        </w:numPr>
        <w:ind w:left="567"/>
      </w:pPr>
      <w:r>
        <w:t xml:space="preserve">Rurociąg Pomorski łączy Bazę Manipulacyjną w Gdańsku z Bazą Surowcową w Miszewku Strzałkowskim. Dzięki tej trasie PERN zabezpiecza transport surowca z dostaw morskich przez Port w Gdańsku (Naftoport). Rurociągiem Pomorskim można transportować surowiec w dwóch kierunkach. Na trasie Gdańsk-Płock jego przepustowość wynosi ok. 30 mln ton ropy naftowej rocznie, zaś w przeciwnym kierunku rurociąg osiąga wydajność ok. 27 mln ton na rok. </w:t>
      </w:r>
    </w:p>
    <w:p w14:paraId="79CD07B2" w14:textId="77777777" w:rsidR="00FA3B10" w:rsidRDefault="00FA3B10" w:rsidP="00FA3B10">
      <w:r>
        <w:t>PERN S.A. dysponuje również siecią rurociągów produktowych, służących do transportu produktów naftowych w trzech kierunkach:</w:t>
      </w:r>
    </w:p>
    <w:p w14:paraId="49AD2476" w14:textId="77777777" w:rsidR="00FA3B10" w:rsidRDefault="00FA3B10" w:rsidP="003B0775">
      <w:pPr>
        <w:pStyle w:val="Akapitzlist"/>
        <w:numPr>
          <w:ilvl w:val="0"/>
          <w:numId w:val="30"/>
        </w:numPr>
      </w:pPr>
      <w:r>
        <w:t>Płock – Nowa Wieś Wielka – Rejowiec (kierunek: Bydgoszcz – Poznań):</w:t>
      </w:r>
    </w:p>
    <w:p w14:paraId="125C92D2" w14:textId="77777777" w:rsidR="00FA3B10" w:rsidRDefault="00FA3B10" w:rsidP="003B0775">
      <w:pPr>
        <w:pStyle w:val="Akapitzlist"/>
        <w:numPr>
          <w:ilvl w:val="1"/>
          <w:numId w:val="30"/>
        </w:numPr>
      </w:pPr>
      <w:r>
        <w:t>Na trasie z Płocka do Nowej Wsi Wielkiej istnieje możliwość transportowania rocznie 2,8 mln m³ paliw. Przedłużeniem rurociągu do Rejowca można przesłać 2,2 mln m³ paliw na rok.</w:t>
      </w:r>
    </w:p>
    <w:p w14:paraId="04792E80" w14:textId="77777777" w:rsidR="00FA3B10" w:rsidRDefault="00FA3B10" w:rsidP="003B0775">
      <w:pPr>
        <w:pStyle w:val="Akapitzlist"/>
        <w:numPr>
          <w:ilvl w:val="0"/>
          <w:numId w:val="30"/>
        </w:numPr>
      </w:pPr>
      <w:r>
        <w:t>Płock – Mościska – Emilianów (kierunek: Warszawa)</w:t>
      </w:r>
    </w:p>
    <w:p w14:paraId="37F99E6C" w14:textId="77777777" w:rsidR="00FA3B10" w:rsidRDefault="00FA3B10" w:rsidP="003B0775">
      <w:pPr>
        <w:pStyle w:val="Akapitzlist"/>
        <w:numPr>
          <w:ilvl w:val="1"/>
          <w:numId w:val="30"/>
        </w:numPr>
      </w:pPr>
      <w:r>
        <w:t>Rurociągiem tym można transportować z Płocka do Mościsk około 2,1 mln m³ a do Emilianowa około 1,5 mln m³ paliw rocznie.</w:t>
      </w:r>
    </w:p>
    <w:p w14:paraId="7E3F585E" w14:textId="77777777" w:rsidR="00FA3B10" w:rsidRDefault="00FA3B10" w:rsidP="003B0775">
      <w:pPr>
        <w:pStyle w:val="Akapitzlist"/>
        <w:numPr>
          <w:ilvl w:val="0"/>
          <w:numId w:val="30"/>
        </w:numPr>
      </w:pPr>
      <w:r>
        <w:t>Płock – Koluszki – Boronów (kierunek: Łódź – Częstochowa)</w:t>
      </w:r>
    </w:p>
    <w:p w14:paraId="5F2E04C2" w14:textId="77777777" w:rsidR="00FA3B10" w:rsidRDefault="00FA3B10" w:rsidP="003B0775">
      <w:pPr>
        <w:pStyle w:val="Akapitzlist"/>
        <w:numPr>
          <w:ilvl w:val="1"/>
          <w:numId w:val="30"/>
        </w:numPr>
      </w:pPr>
      <w:r>
        <w:t>Trasa Płock – Koluszki osiąga roczną przepustowość na poziomie 4,9 mln m³ paliw, zaś jego przedłużenie z Koluszek do Boronowa około 2,4 mln m³ paliw rocznie.</w:t>
      </w:r>
    </w:p>
    <w:p w14:paraId="03797500" w14:textId="77777777" w:rsidR="00FA3B10" w:rsidRDefault="00FA3B10" w:rsidP="00AB5F4B">
      <w:pPr>
        <w:keepNext/>
        <w:jc w:val="center"/>
      </w:pPr>
      <w:r>
        <w:rPr>
          <w:noProof/>
          <w:lang w:eastAsia="pl-PL"/>
        </w:rPr>
        <w:drawing>
          <wp:inline distT="0" distB="0" distL="0" distR="0" wp14:anchorId="5C83673E" wp14:editId="381CA325">
            <wp:extent cx="4616768" cy="4991100"/>
            <wp:effectExtent l="0" t="0" r="0" b="0"/>
            <wp:docPr id="1661237334" name="Picture 166123733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237334" name="Picture 1661237334" descr="Obraz zawierający tekst, mapa, atlas, diagram&#10;&#10;Opis wygenerowany automatycznie"/>
                    <pic:cNvPicPr/>
                  </pic:nvPicPr>
                  <pic:blipFill>
                    <a:blip r:embed="rId46">
                      <a:extLst>
                        <a:ext uri="{28A0092B-C50C-407E-A947-70E740481C1C}">
                          <a14:useLocalDpi xmlns:a14="http://schemas.microsoft.com/office/drawing/2010/main" val="0"/>
                        </a:ext>
                      </a:extLst>
                    </a:blip>
                    <a:stretch>
                      <a:fillRect/>
                    </a:stretch>
                  </pic:blipFill>
                  <pic:spPr>
                    <a:xfrm>
                      <a:off x="0" y="0"/>
                      <a:ext cx="4616768" cy="4991100"/>
                    </a:xfrm>
                    <a:prstGeom prst="rect">
                      <a:avLst/>
                    </a:prstGeom>
                  </pic:spPr>
                </pic:pic>
              </a:graphicData>
            </a:graphic>
          </wp:inline>
        </w:drawing>
      </w:r>
    </w:p>
    <w:p w14:paraId="658A3167" w14:textId="042972D8" w:rsidR="00FA3B10" w:rsidRDefault="00FA3B10" w:rsidP="00FA3B10">
      <w:pPr>
        <w:pStyle w:val="Legenda"/>
      </w:pPr>
      <w:bookmarkStart w:id="424" w:name="_Ref160457196"/>
      <w:bookmarkStart w:id="425" w:name="_Toc171580667"/>
      <w:bookmarkStart w:id="426" w:name="_Toc174522335"/>
      <w:r>
        <w:t xml:space="preserve">Rysunek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8</w:t>
      </w:r>
      <w:r w:rsidR="00455D5C">
        <w:rPr>
          <w:noProof/>
        </w:rPr>
        <w:fldChar w:fldCharType="end"/>
      </w:r>
      <w:bookmarkEnd w:id="424"/>
      <w:r>
        <w:t xml:space="preserve">. </w:t>
      </w:r>
      <w:r w:rsidRPr="00940CE0">
        <w:t>Poglądowy układ rurociągów produktowych spółki PERN S.A. (stan na 2023 r</w:t>
      </w:r>
      <w:r>
        <w:t>.</w:t>
      </w:r>
      <w:r w:rsidRPr="00940CE0">
        <w:t>)</w:t>
      </w:r>
      <w:bookmarkEnd w:id="425"/>
      <w:bookmarkEnd w:id="426"/>
    </w:p>
    <w:p w14:paraId="0196234C" w14:textId="77777777" w:rsidR="00FA3B10" w:rsidRDefault="00FA3B10" w:rsidP="00FA3B10">
      <w:pPr>
        <w:pStyle w:val="ardo"/>
      </w:pPr>
      <w:r w:rsidRPr="00356594">
        <w:t>Źródło: PERN S.A</w:t>
      </w:r>
      <w:r>
        <w:t>.</w:t>
      </w:r>
    </w:p>
    <w:p w14:paraId="77D4DD25" w14:textId="77777777" w:rsidR="00FA3B10" w:rsidRDefault="00FA3B10" w:rsidP="00FA3B10">
      <w:r>
        <w:t>W procesie przerobu ropy naftowej, produkcja paliw ciekłych prowadzona jest w rafineriach należących głównie do Grupy ORLEN. W 2022 r. miało miejsce połączenie Grupy LOTOS i Grupy PGNiG z Grupą ORLEN, w efekcie czego powstał największy w Europie Środkowej podmiot paliwowo-energetyczny.</w:t>
      </w:r>
    </w:p>
    <w:p w14:paraId="3C34B9AC" w14:textId="77777777" w:rsidR="00FA3B10" w:rsidRDefault="00FA3B10" w:rsidP="00FA3B10">
      <w:r>
        <w:t>Łączne moce przerobowe w rafineriach Grupy ORLEN wynoszą około 45 mln ton rocznie, przy czym około 27 mln ton może być produkowane w zlokalizowanych w Polsce rafineriach w Płocku i w Gdańsku:</w:t>
      </w:r>
    </w:p>
    <w:p w14:paraId="4DC3C9C9" w14:textId="77777777" w:rsidR="00FA3B10" w:rsidRDefault="00FA3B10" w:rsidP="00FA3B10">
      <w:pPr>
        <w:pStyle w:val="wyliczenie"/>
      </w:pPr>
      <w:r>
        <w:t>Rafineria ORLEN w Płocku – stanowi jeden z najnowocześniejszych zakładów produkcyjnych w Europie Środkowo-Wschodniej o mocach przerobowych na poziomie 16,3 mln ton/rok,</w:t>
      </w:r>
    </w:p>
    <w:p w14:paraId="6B20F6BD" w14:textId="77777777" w:rsidR="00FA3B10" w:rsidRDefault="00FA3B10" w:rsidP="00FA3B10">
      <w:pPr>
        <w:pStyle w:val="wyliczenie"/>
      </w:pPr>
      <w:r>
        <w:t>Rafineria ORLEN w Gdańsku – w wyniku połączenia grupy ORLEN z grupą LOTOS, stała się własnością ORLEN i Saudi Aramco. Łączne moce przerobowe rafinerii wynoszą około 10,5 mln ton/rok i są rozdzielone pomiędzy obu właścicieli,</w:t>
      </w:r>
    </w:p>
    <w:p w14:paraId="6AA69EE1" w14:textId="77777777" w:rsidR="00FA3B10" w:rsidRDefault="00FA3B10" w:rsidP="00FA3B10">
      <w:pPr>
        <w:pStyle w:val="wyliczenie"/>
      </w:pPr>
      <w:r>
        <w:t>Rafinerie ORLEN Południe w Trzebini i Jedliczu specjalizują się w produkcji biokomponentów, baz olejowych, olejów opałowych, parafin hydrorafinowanych oraz prowadzą regenerację olejów przepracowanych,</w:t>
      </w:r>
    </w:p>
    <w:p w14:paraId="1529FF13" w14:textId="77777777" w:rsidR="00FA3B10" w:rsidRDefault="00FA3B10" w:rsidP="00FA3B10">
      <w:pPr>
        <w:pStyle w:val="wyliczenie"/>
      </w:pPr>
      <w:r>
        <w:t>Rafineria ORLEN Lietuva w Możejkach – jest jedynym tego typu zakładem na rynku państw bałtyckich i dysponuje mocą przerobową 10,2 mln ton/rok,</w:t>
      </w:r>
    </w:p>
    <w:p w14:paraId="072B2D82" w14:textId="77777777" w:rsidR="00FA3B10" w:rsidRDefault="00FA3B10" w:rsidP="00FA3B10">
      <w:pPr>
        <w:pStyle w:val="wyliczenie"/>
      </w:pPr>
      <w:r>
        <w:t>Rafineria ORLEN Unipetrol w Kralupach i Litvinovie (Czechy) – dysponują łącznymi mocami przerobowymi 8,7 mln ton/rok.</w:t>
      </w:r>
    </w:p>
    <w:tbl>
      <w:tblPr>
        <w:tblStyle w:val="Tabela-Siatk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4536"/>
        <w:gridCol w:w="4536"/>
      </w:tblGrid>
      <w:tr w:rsidR="00FA3B10" w14:paraId="059EF038" w14:textId="77777777" w:rsidTr="008D3A82">
        <w:trPr>
          <w:cantSplit/>
        </w:trPr>
        <w:tc>
          <w:tcPr>
            <w:tcW w:w="4536" w:type="dxa"/>
          </w:tcPr>
          <w:p w14:paraId="1E7D9125" w14:textId="77777777" w:rsidR="00FA3B10" w:rsidRDefault="00FA3B10" w:rsidP="008D3A82">
            <w:pPr>
              <w:pStyle w:val="Tabele"/>
            </w:pPr>
            <w:r>
              <w:rPr>
                <w:noProof/>
                <w:lang w:eastAsia="pl-PL"/>
              </w:rPr>
              <w:drawing>
                <wp:inline distT="0" distB="0" distL="0" distR="0" wp14:anchorId="3DAB9251" wp14:editId="0F6E6CE2">
                  <wp:extent cx="2772000" cy="2304000"/>
                  <wp:effectExtent l="0" t="0" r="0" b="1270"/>
                  <wp:docPr id="461107651" name="Wykres 1">
                    <a:extLst xmlns:a="http://schemas.openxmlformats.org/drawingml/2006/main">
                      <a:ext uri="{FF2B5EF4-FFF2-40B4-BE49-F238E27FC236}">
                        <a16:creationId xmlns:a16="http://schemas.microsoft.com/office/drawing/2014/main" id="{F8F46477-9223-4BBF-AB2F-3587FC3D9D5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523605C4" w14:textId="77777777" w:rsidR="00FA3B10" w:rsidRDefault="00FA3B10" w:rsidP="008D3A82">
            <w:pPr>
              <w:pStyle w:val="Tabele"/>
            </w:pPr>
          </w:p>
          <w:p w14:paraId="7D881B6C" w14:textId="77777777" w:rsidR="00FA3B10" w:rsidRDefault="00FA3B10" w:rsidP="008D3A82">
            <w:pPr>
              <w:pStyle w:val="Tabele"/>
            </w:pPr>
            <w:r>
              <w:rPr>
                <w:noProof/>
                <w:lang w:eastAsia="pl-PL"/>
              </w:rPr>
              <w:drawing>
                <wp:inline distT="0" distB="0" distL="0" distR="0" wp14:anchorId="2B1665F3" wp14:editId="1A53CB7B">
                  <wp:extent cx="2772000" cy="2304000"/>
                  <wp:effectExtent l="0" t="0" r="0" b="1270"/>
                  <wp:docPr id="464665188" name="Wykres 1">
                    <a:extLst xmlns:a="http://schemas.openxmlformats.org/drawingml/2006/main">
                      <a:ext uri="{FF2B5EF4-FFF2-40B4-BE49-F238E27FC236}">
                        <a16:creationId xmlns:a16="http://schemas.microsoft.com/office/drawing/2014/main" id="{7CE858FC-18C2-4DC1-9244-B9AF2EE2A1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c>
          <w:tcPr>
            <w:tcW w:w="4536" w:type="dxa"/>
          </w:tcPr>
          <w:p w14:paraId="6990FBAA" w14:textId="77777777" w:rsidR="00FA3B10" w:rsidRDefault="00FA3B10" w:rsidP="008D3A82">
            <w:pPr>
              <w:pStyle w:val="Tabele"/>
            </w:pPr>
            <w:r>
              <w:rPr>
                <w:noProof/>
                <w:lang w:eastAsia="pl-PL"/>
              </w:rPr>
              <w:drawing>
                <wp:inline distT="0" distB="0" distL="0" distR="0" wp14:anchorId="00BFF968" wp14:editId="1BB1FC10">
                  <wp:extent cx="2772000" cy="2304000"/>
                  <wp:effectExtent l="0" t="0" r="0" b="1270"/>
                  <wp:docPr id="1679364682" name="Wykres 1">
                    <a:extLst xmlns:a="http://schemas.openxmlformats.org/drawingml/2006/main">
                      <a:ext uri="{FF2B5EF4-FFF2-40B4-BE49-F238E27FC236}">
                        <a16:creationId xmlns:a16="http://schemas.microsoft.com/office/drawing/2014/main" id="{8383CB49-2765-4459-AF4C-A31130071D6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7A13854B" w14:textId="77777777" w:rsidR="00FA3B10" w:rsidRDefault="00FA3B10" w:rsidP="008D3A82">
            <w:pPr>
              <w:pStyle w:val="Tabele"/>
            </w:pPr>
          </w:p>
          <w:p w14:paraId="59ED7499" w14:textId="77777777" w:rsidR="00FA3B10" w:rsidRDefault="00FA3B10" w:rsidP="008D3A82">
            <w:pPr>
              <w:pStyle w:val="Tabele"/>
              <w:keepNext/>
            </w:pPr>
            <w:r>
              <w:rPr>
                <w:noProof/>
                <w:lang w:eastAsia="pl-PL"/>
              </w:rPr>
              <w:drawing>
                <wp:inline distT="0" distB="0" distL="0" distR="0" wp14:anchorId="402FF6BC" wp14:editId="161FA524">
                  <wp:extent cx="2772000" cy="2304000"/>
                  <wp:effectExtent l="0" t="0" r="0" b="1270"/>
                  <wp:docPr id="1348464981" name="Wykres 1">
                    <a:extLst xmlns:a="http://schemas.openxmlformats.org/drawingml/2006/main">
                      <a:ext uri="{FF2B5EF4-FFF2-40B4-BE49-F238E27FC236}">
                        <a16:creationId xmlns:a16="http://schemas.microsoft.com/office/drawing/2014/main" id="{5C66DAF5-A028-4361-9551-1B920D3B571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p w14:paraId="3D7257A1" w14:textId="04774E5B" w:rsidR="00FA3B10" w:rsidRDefault="00FA3B10" w:rsidP="00FA3B10">
      <w:pPr>
        <w:pStyle w:val="Legenda"/>
      </w:pPr>
      <w:bookmarkStart w:id="427" w:name="_Toc171580668"/>
      <w:bookmarkStart w:id="428" w:name="_Toc174522336"/>
      <w:r>
        <w:t xml:space="preserve">Rysunek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9</w:t>
      </w:r>
      <w:r w:rsidR="00455D5C">
        <w:rPr>
          <w:noProof/>
        </w:rPr>
        <w:fldChar w:fldCharType="end"/>
      </w:r>
      <w:r>
        <w:t xml:space="preserve">. </w:t>
      </w:r>
      <w:r w:rsidRPr="00B86FE2">
        <w:t>Kierunki importu benzyn silnikowych</w:t>
      </w:r>
      <w:r>
        <w:t xml:space="preserve"> w latach </w:t>
      </w:r>
      <w:r w:rsidRPr="00B86FE2">
        <w:t>2005, 2010, 2015</w:t>
      </w:r>
      <w:r>
        <w:t xml:space="preserve"> i </w:t>
      </w:r>
      <w:r w:rsidRPr="00B86FE2">
        <w:t>2020</w:t>
      </w:r>
      <w:bookmarkEnd w:id="427"/>
      <w:bookmarkEnd w:id="428"/>
    </w:p>
    <w:p w14:paraId="669899AC" w14:textId="77777777" w:rsidR="00FA3B10" w:rsidRDefault="00FA3B10" w:rsidP="00FA3B10">
      <w:pPr>
        <w:pStyle w:val="ardo"/>
      </w:pPr>
      <w:r w:rsidRPr="009E7512">
        <w:t>Źródło: baza danych ARE S.A.</w:t>
      </w:r>
    </w:p>
    <w:p w14:paraId="074C41B1" w14:textId="77777777" w:rsidR="00FA3B10" w:rsidRDefault="00FA3B10" w:rsidP="00FA3B10">
      <w:r>
        <w:t xml:space="preserve">Produkcja benzyn silnikowych, oleju napędowego i olejów opałowych w Polsce w bardzo dużej części pokrywa zapotrzebowanie krajowe na te gatunki paliw. </w:t>
      </w:r>
    </w:p>
    <w:p w14:paraId="1380CD7D" w14:textId="77777777" w:rsidR="00FA3B10" w:rsidRDefault="00FA3B10" w:rsidP="00FA3B10">
      <w:r>
        <w:t>Obrót detaliczny benzynami silnikowymi, olejem napędowym oraz auto-gazem prowadzony jest na stacjach paliw i stacjach auto-gazu. Liczba stacji paliw w 2020 r. uległa zwiększeniu w stosunku do 2015 r. Na terenie kraju funkcjonowało ok. 7 739 stacje paliw (w 2015 r. było ich ok. 6 601).</w:t>
      </w:r>
    </w:p>
    <w:p w14:paraId="4F57F200" w14:textId="77777777" w:rsidR="00FA3B10" w:rsidRDefault="00FA3B10" w:rsidP="00FA3B10">
      <w:r>
        <w:t>Biorąc pod uwagę liczbę eksploatowanych stacji paliw, niezmiennie dominuje ORLEN S.A., posiadający ok. 1 811 stacji. Drugim polskim operatorem pod względem liczby użytkowanych stacji paliw w 2020 r. była Grupa Lotos S.A., która posiadała w 2020 r. łącznie ok. 513 stacji w całej Polsce. Jednak w wyniku fuzji grup LOTOS i ORLEN, stacje paliwowe tego koncernu zostały sprzedane podmiotom zagranicznym, w celu uniknięcia szkodliwej dla konkurencyjności koncentracji sektora stacji paliwowych.</w:t>
      </w:r>
    </w:p>
    <w:p w14:paraId="7BEBCFAD" w14:textId="77777777" w:rsidR="00FA3B10" w:rsidRDefault="00FA3B10" w:rsidP="00FA3B10">
      <w:r>
        <w:t>Koncerny zagraniczne posiadały w 2020 r. ok. 1 569 stacji paliw. Liderami pod tym względem są koncerny BP, Shell i CircleK. Niezależni (niezrzeszeni) operatorzy byli w Polsce właścicielami ok. 3 659 stacji paliw. Stacje w sieciach operatorów niezależnych posiadających więcej niż 10 stacji paliw to ok. 1 181 obiektów. Nieznacznie wzrosła również liczba stacji należących do sieci sklepowych. Obecnie liczba takich stacji paliw to niemal 190 obiektów.</w:t>
      </w:r>
    </w:p>
    <w:p w14:paraId="208B0C59" w14:textId="77777777" w:rsidR="00FA3B10" w:rsidRDefault="00FA3B10" w:rsidP="00FA3B10">
      <w:r>
        <w:t>Zauważalna jest również obecność stacji franczyzowych, która wynika z faktu, że wielu prywatnych przedsiębiorców podejmuje współpracę z partnerem posiadającym silną markę oraz stabilną pozycję rynkową.</w:t>
      </w:r>
    </w:p>
    <w:p w14:paraId="11656669" w14:textId="77777777" w:rsidR="00FA3B10" w:rsidRDefault="00FA3B10" w:rsidP="00FA3B10">
      <w:r>
        <w:t>Ceny paliw ciekłych nie podlegają regulacji Prezesa URE. Są one wyznaczane na zasadach rynkowych – zasadniczo uzależnione są od cen ropy naftowej na rynkach światowych, wysokości stawek podatku akcyzowego i VAT oraz opłaty paliwowej, a także od kursu USD.</w:t>
      </w:r>
    </w:p>
    <w:p w14:paraId="7A1686D5" w14:textId="77777777" w:rsidR="00FA3B10" w:rsidRPr="00DC1A13" w:rsidRDefault="00FA3B10" w:rsidP="00CA307A">
      <w:pPr>
        <w:pStyle w:val="Nagwek2"/>
      </w:pPr>
      <w:bookmarkStart w:id="429" w:name="_Toc171580766"/>
      <w:bookmarkStart w:id="430" w:name="_Toc178931447"/>
      <w:r>
        <w:t>Rynek energii elektrycznej i gazu ziemnego, ceny energii</w:t>
      </w:r>
      <w:bookmarkEnd w:id="429"/>
      <w:bookmarkEnd w:id="430"/>
    </w:p>
    <w:p w14:paraId="4D3F9E87" w14:textId="77777777" w:rsidR="00FA3B10" w:rsidRPr="00E039E5" w:rsidRDefault="00FA3B10" w:rsidP="00FA3B10">
      <w:pPr>
        <w:pStyle w:val="Podtytu"/>
      </w:pPr>
      <w:r w:rsidRPr="00E039E5">
        <w:t>Obecna sytuacja na rynkach energii elektrycznej</w:t>
      </w:r>
      <w:r>
        <w:t xml:space="preserve"> i </w:t>
      </w:r>
      <w:r w:rsidRPr="00E039E5">
        <w:t xml:space="preserve">gazu </w:t>
      </w:r>
      <w:r>
        <w:t>ziemnego z </w:t>
      </w:r>
      <w:r w:rsidRPr="00E039E5">
        <w:t xml:space="preserve">uwzględnieniem cen energii </w:t>
      </w:r>
    </w:p>
    <w:p w14:paraId="1CB17258" w14:textId="77777777" w:rsidR="00FA3B10" w:rsidRDefault="00FA3B10" w:rsidP="00FA3B10">
      <w:pPr>
        <w:pStyle w:val="podtytu2"/>
      </w:pPr>
      <w:r w:rsidRPr="00D05E50">
        <w:t>Rynek energii elektrycznej</w:t>
      </w:r>
    </w:p>
    <w:p w14:paraId="5E7C5084" w14:textId="3C32E6F8" w:rsidR="00FA3B10" w:rsidRPr="00F85B97" w:rsidRDefault="00FA3B10" w:rsidP="00FA3B10">
      <w:r w:rsidRPr="00F85B97">
        <w:t>W analizowanym okresie krajowa produkcja energii elektrycznej zachowuje trend wzrostowy osiągając</w:t>
      </w:r>
      <w:r>
        <w:t xml:space="preserve"> </w:t>
      </w:r>
      <w:r w:rsidRPr="00F85B97">
        <w:t>w</w:t>
      </w:r>
      <w:r>
        <w:t> 2022</w:t>
      </w:r>
      <w:r w:rsidRPr="00F85B97">
        <w:t xml:space="preserve"> r. poziom </w:t>
      </w:r>
      <w:r>
        <w:t>179,7</w:t>
      </w:r>
      <w:r w:rsidRPr="00F85B97">
        <w:t xml:space="preserve"> TWh, co stanowi dotychczas najwyższy wynik w historii polskiej elektroenergetyki. </w:t>
      </w:r>
      <w:r>
        <w:t>Na przestrzeni lat</w:t>
      </w:r>
      <w:r w:rsidRPr="00F85B97">
        <w:t xml:space="preserve"> widoczny jest również wzrost zużycia energii elektrycznej, które w</w:t>
      </w:r>
      <w:r>
        <w:t> </w:t>
      </w:r>
      <w:r w:rsidRPr="00F85B97">
        <w:t xml:space="preserve">roku </w:t>
      </w:r>
      <w:r>
        <w:t>2022</w:t>
      </w:r>
      <w:r w:rsidRPr="00F85B97">
        <w:t xml:space="preserve"> </w:t>
      </w:r>
      <w:r>
        <w:t>było niższe od produkcji</w:t>
      </w:r>
      <w:r w:rsidRPr="00F85B97">
        <w:t xml:space="preserve"> o około </w:t>
      </w:r>
      <w:r>
        <w:t>1,7</w:t>
      </w:r>
      <w:r w:rsidRPr="00F85B97">
        <w:t xml:space="preserve"> TWh, tj. o </w:t>
      </w:r>
      <w:r>
        <w:t>0,9</w:t>
      </w:r>
      <w:r w:rsidRPr="00F85B97">
        <w:t>%</w:t>
      </w:r>
      <w:r>
        <w:t xml:space="preserve"> (</w:t>
      </w:r>
      <w:r>
        <w:fldChar w:fldCharType="begin"/>
      </w:r>
      <w:r>
        <w:instrText xml:space="preserve"> REF _Ref161995965 \h </w:instrText>
      </w:r>
      <w:r>
        <w:fldChar w:fldCharType="separate"/>
      </w:r>
      <w:r w:rsidR="0048034B">
        <w:t xml:space="preserve">Rysunek </w:t>
      </w:r>
      <w:r w:rsidR="0048034B">
        <w:rPr>
          <w:noProof/>
        </w:rPr>
        <w:t>4</w:t>
      </w:r>
      <w:r w:rsidR="0048034B">
        <w:t>.</w:t>
      </w:r>
      <w:r w:rsidR="0048034B">
        <w:rPr>
          <w:noProof/>
        </w:rPr>
        <w:t>10</w:t>
      </w:r>
      <w:r>
        <w:fldChar w:fldCharType="end"/>
      </w:r>
      <w:r>
        <w:t>)</w:t>
      </w:r>
      <w:r w:rsidRPr="00F85B97">
        <w:t>. W strukturze produkcji energii elektrycznej obserwowany jest trend powolnej zmiany miksu energetycznego, co wynika ze</w:t>
      </w:r>
      <w:r>
        <w:t> </w:t>
      </w:r>
      <w:r w:rsidRPr="00F85B97">
        <w:t>zmiany uwarunkowań prawnych i rynkowych</w:t>
      </w:r>
      <w:r>
        <w:t xml:space="preserve"> (</w:t>
      </w:r>
      <w:r>
        <w:fldChar w:fldCharType="begin"/>
      </w:r>
      <w:r>
        <w:instrText xml:space="preserve"> REF _Ref156917437 \h </w:instrText>
      </w:r>
      <w:r>
        <w:fldChar w:fldCharType="separate"/>
      </w:r>
      <w:r w:rsidR="0048034B">
        <w:t xml:space="preserve">Rysunek </w:t>
      </w:r>
      <w:r w:rsidR="0048034B">
        <w:rPr>
          <w:noProof/>
        </w:rPr>
        <w:t>4</w:t>
      </w:r>
      <w:r w:rsidR="0048034B">
        <w:t>.</w:t>
      </w:r>
      <w:r w:rsidR="0048034B">
        <w:rPr>
          <w:noProof/>
        </w:rPr>
        <w:t>11</w:t>
      </w:r>
      <w:r>
        <w:fldChar w:fldCharType="end"/>
      </w:r>
      <w:r>
        <w:t>)</w:t>
      </w:r>
      <w:r w:rsidRPr="00F85B97">
        <w:t>. Jest on na</w:t>
      </w:r>
      <w:r>
        <w:t xml:space="preserve">dal oparty o węgiel, natomiast </w:t>
      </w:r>
      <w:r w:rsidRPr="00F85B97">
        <w:t xml:space="preserve">w mniejszym stopniu niż w latach </w:t>
      </w:r>
      <w:r>
        <w:t>2005-2015</w:t>
      </w:r>
      <w:r w:rsidRPr="00F85B97">
        <w:t xml:space="preserve">, co jest pozytywnym sygnałem w kontekście polityki klimatycznej UE. </w:t>
      </w:r>
      <w:r w:rsidRPr="00BF35F7">
        <w:t>W 2020 roku udział węgla w strukturze wytwarzania był mniejszy niż w 2022 r</w:t>
      </w:r>
      <w:r>
        <w:t>oku</w:t>
      </w:r>
      <w:r w:rsidRPr="00BF35F7">
        <w:t xml:space="preserve"> ze</w:t>
      </w:r>
      <w:r>
        <w:t> </w:t>
      </w:r>
      <w:r w:rsidRPr="00BF35F7">
        <w:t>względu na konieczność wyłączenia lub obniżenia mocy wielu bloków węglowych</w:t>
      </w:r>
      <w:r>
        <w:t>.</w:t>
      </w:r>
      <w:r w:rsidRPr="00BF35F7">
        <w:t xml:space="preserve"> </w:t>
      </w:r>
      <w:r w:rsidRPr="00F85B97">
        <w:t>W latach 2005-</w:t>
      </w:r>
      <w:r>
        <w:t>2022</w:t>
      </w:r>
      <w:r w:rsidRPr="00F85B97">
        <w:t xml:space="preserve"> nastąpił istotny wzrost ilości energii wyprodukowanej z OZE, z poziomu 3,8 TWh w 2005 roku, aż do </w:t>
      </w:r>
      <w:r>
        <w:t>37,7 </w:t>
      </w:r>
      <w:r w:rsidRPr="00F85B97">
        <w:t xml:space="preserve">TWh w </w:t>
      </w:r>
      <w:r>
        <w:t>2022 roku</w:t>
      </w:r>
      <w:r w:rsidRPr="00F85B97">
        <w:t xml:space="preserve">. </w:t>
      </w:r>
    </w:p>
    <w:p w14:paraId="6229BAC8" w14:textId="77777777" w:rsidR="00FA3B10" w:rsidRDefault="00FA3B10" w:rsidP="00FA3B10">
      <w:pPr>
        <w:keepNext/>
      </w:pPr>
      <w:r>
        <w:rPr>
          <w:noProof/>
          <w:lang w:eastAsia="pl-PL"/>
        </w:rPr>
        <w:drawing>
          <wp:inline distT="0" distB="0" distL="0" distR="0" wp14:anchorId="695136CE" wp14:editId="570F19D0">
            <wp:extent cx="5760720" cy="3406140"/>
            <wp:effectExtent l="0" t="0" r="0" b="3810"/>
            <wp:docPr id="859299272" name="Wykres 1">
              <a:extLst xmlns:a="http://schemas.openxmlformats.org/drawingml/2006/main">
                <a:ext uri="{FF2B5EF4-FFF2-40B4-BE49-F238E27FC236}">
                  <a16:creationId xmlns:a16="http://schemas.microsoft.com/office/drawing/2014/main" id="{9FBECE2F-333D-E3B7-95C3-E6A3CEF271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75EF7AE5" w14:textId="7EF18FB3" w:rsidR="00FA3B10" w:rsidRPr="00F85B97" w:rsidRDefault="00FA3B10" w:rsidP="00FA3B10">
      <w:pPr>
        <w:pStyle w:val="Legenda"/>
      </w:pPr>
      <w:bookmarkStart w:id="431" w:name="_Ref161995965"/>
      <w:bookmarkStart w:id="432" w:name="_Toc171580669"/>
      <w:bookmarkStart w:id="433" w:name="_Toc174522337"/>
      <w:r>
        <w:t xml:space="preserve">Rysunek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10</w:t>
      </w:r>
      <w:r w:rsidR="00455D5C">
        <w:rPr>
          <w:noProof/>
        </w:rPr>
        <w:fldChar w:fldCharType="end"/>
      </w:r>
      <w:bookmarkEnd w:id="431"/>
      <w:r>
        <w:t xml:space="preserve">. </w:t>
      </w:r>
      <w:r w:rsidRPr="00D03BC1">
        <w:t>Produkcja ogółem energii elektrycznej w latach 2005</w:t>
      </w:r>
      <w:r>
        <w:t>-</w:t>
      </w:r>
      <w:r w:rsidRPr="00D03BC1">
        <w:t>2022</w:t>
      </w:r>
      <w:bookmarkEnd w:id="432"/>
      <w:bookmarkEnd w:id="433"/>
    </w:p>
    <w:p w14:paraId="7F4AA723" w14:textId="77777777" w:rsidR="00FA3B10" w:rsidRPr="00483E01" w:rsidRDefault="00FA3B10" w:rsidP="00FA3B10">
      <w:pPr>
        <w:pStyle w:val="ardo"/>
      </w:pPr>
      <w:r>
        <w:t>Źródło: ARE SA</w:t>
      </w:r>
    </w:p>
    <w:p w14:paraId="6DFAE4F8" w14:textId="77777777" w:rsidR="00FA3B10" w:rsidRPr="00F85B97" w:rsidRDefault="00FA3B10" w:rsidP="00FA3B10">
      <w:r>
        <w:rPr>
          <w:noProof/>
          <w:lang w:eastAsia="pl-PL"/>
        </w:rPr>
        <w:drawing>
          <wp:inline distT="0" distB="0" distL="0" distR="0" wp14:anchorId="6B0D6D92" wp14:editId="795E2231">
            <wp:extent cx="5708073" cy="2306320"/>
            <wp:effectExtent l="0" t="0" r="6985" b="0"/>
            <wp:docPr id="171002970" name="Wykres 1">
              <a:extLst xmlns:a="http://schemas.openxmlformats.org/drawingml/2006/main">
                <a:ext uri="{FF2B5EF4-FFF2-40B4-BE49-F238E27FC236}">
                  <a16:creationId xmlns:a16="http://schemas.microsoft.com/office/drawing/2014/main" id="{C8BCD341-083E-40FD-A1EB-E041DC2EFEF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4D2EF6A7" w14:textId="038F4C4B" w:rsidR="00FA3B10" w:rsidRDefault="00FA3B10" w:rsidP="00FA3B10">
      <w:pPr>
        <w:pStyle w:val="Legenda"/>
        <w:rPr>
          <w:rFonts w:eastAsia="Calibri"/>
          <w:i w:val="0"/>
          <w:sz w:val="16"/>
          <w:szCs w:val="16"/>
        </w:rPr>
      </w:pPr>
      <w:bookmarkStart w:id="434" w:name="_Ref156917437"/>
      <w:bookmarkStart w:id="435" w:name="_Toc161916688"/>
      <w:bookmarkStart w:id="436" w:name="_Toc171580670"/>
      <w:bookmarkStart w:id="437" w:name="_Toc174522338"/>
      <w:r>
        <w:t xml:space="preserve">Rysunek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11</w:t>
      </w:r>
      <w:r w:rsidR="00455D5C">
        <w:rPr>
          <w:noProof/>
        </w:rPr>
        <w:fldChar w:fldCharType="end"/>
      </w:r>
      <w:bookmarkEnd w:id="434"/>
      <w:r>
        <w:t xml:space="preserve">. </w:t>
      </w:r>
      <w:r w:rsidRPr="00483E01">
        <w:rPr>
          <w:iCs w:val="0"/>
        </w:rPr>
        <w:t>Produkcja energii elektrycznej wg nośników energii w latach 2005, 2010, 2015, 2016</w:t>
      </w:r>
      <w:bookmarkEnd w:id="435"/>
      <w:bookmarkEnd w:id="436"/>
      <w:bookmarkEnd w:id="437"/>
    </w:p>
    <w:p w14:paraId="1DB9488D" w14:textId="77777777" w:rsidR="00FA3B10" w:rsidRPr="00483E01" w:rsidRDefault="00FA3B10" w:rsidP="00FA3B10">
      <w:pPr>
        <w:pStyle w:val="ardo"/>
      </w:pPr>
      <w:r>
        <w:t>Źródło: ARE S.A.</w:t>
      </w:r>
    </w:p>
    <w:p w14:paraId="68210191" w14:textId="77777777" w:rsidR="00FA3B10" w:rsidRPr="00F85B97" w:rsidRDefault="00FA3B10" w:rsidP="00FA3B10">
      <w:r w:rsidRPr="00F85B97">
        <w:t>Struktura hurtowego rynku energii elektrycznej przedstawiona została w oparciu</w:t>
      </w:r>
      <w:r>
        <w:t xml:space="preserve"> </w:t>
      </w:r>
      <w:r w:rsidRPr="00F85B97">
        <w:t>o analizę kierunków sprzedaży energii.</w:t>
      </w:r>
    </w:p>
    <w:p w14:paraId="5546084B" w14:textId="77777777" w:rsidR="00FA3B10" w:rsidRPr="002D00E9" w:rsidRDefault="00FA3B10" w:rsidP="00FA3B10">
      <w:pPr>
        <w:rPr>
          <w:szCs w:val="20"/>
        </w:rPr>
      </w:pPr>
      <w:r w:rsidRPr="002D00E9">
        <w:rPr>
          <w:szCs w:val="20"/>
        </w:rPr>
        <w:t>W roku 2022 wytwórcy energetyki zawodowej sprzedali ogółem 124,6 TWh energii, tj. o około 11,2% więcej niż w roku 2020 (112,0 TWh)</w:t>
      </w:r>
      <w:r>
        <w:rPr>
          <w:szCs w:val="20"/>
        </w:rPr>
        <w:t>. P</w:t>
      </w:r>
      <w:r w:rsidRPr="002D00E9">
        <w:rPr>
          <w:szCs w:val="20"/>
        </w:rPr>
        <w:t>odstawową formą handlu hurtowego energią elektryczną w</w:t>
      </w:r>
      <w:r>
        <w:rPr>
          <w:szCs w:val="20"/>
        </w:rPr>
        <w:t> </w:t>
      </w:r>
      <w:r w:rsidRPr="002D00E9">
        <w:rPr>
          <w:szCs w:val="20"/>
        </w:rPr>
        <w:t>elektrowniach i elektrociepłowniach zawodowych była sprzedaż w ramach rynków regulowanych, gdzie dominujące znaczenie miała giełda energii oraz sprzedaż do przedsiębiorstw obrotu. Na wzrost popularności giełdowego obrotu energią elektryczną w Polsce wpłynęła przede wszystkim nowelizacja ustawy P</w:t>
      </w:r>
      <w:r>
        <w:rPr>
          <w:szCs w:val="20"/>
        </w:rPr>
        <w:t xml:space="preserve">rawo Energetyczne (PE) </w:t>
      </w:r>
      <w:r w:rsidRPr="002D00E9">
        <w:rPr>
          <w:szCs w:val="20"/>
        </w:rPr>
        <w:t>z 2018 r., która podniosła tzw. obligo giełdowe z 30% do poziomu 100% w latach 2019-2022. Obowiązek nie dotyczył energii elektrycznej wytworzonej m. in. z odnawialnych źródeł energii, w kogeneracji, na potrzeby własne oraz w jednostkach o mocy zainstalowanej elektrycznej nie wyższej niż 50 MWe.</w:t>
      </w:r>
      <w:r w:rsidRPr="00F8684D">
        <w:t xml:space="preserve"> </w:t>
      </w:r>
      <w:r w:rsidRPr="00F8684D">
        <w:rPr>
          <w:szCs w:val="20"/>
        </w:rPr>
        <w:t>W 2022 r. obowiązek obliga giełdowego został zniesiony.</w:t>
      </w:r>
    </w:p>
    <w:p w14:paraId="7AB8FF4F" w14:textId="77777777" w:rsidR="00FA3B10" w:rsidRPr="00F85B97" w:rsidRDefault="00FA3B10" w:rsidP="00FA3B10">
      <w:pPr>
        <w:rPr>
          <w:szCs w:val="20"/>
        </w:rPr>
      </w:pPr>
      <w:r w:rsidRPr="002D00E9">
        <w:rPr>
          <w:szCs w:val="20"/>
        </w:rPr>
        <w:t>Głównym kanałem sprzedaży energii elektrycznej przez wytwórców w 2022 r. była ponownie Towarowa Giełda Energii S.A. z ponad 74,3% udziałem w całkowitym obrocie. Dla porównania udział giełdy w rynku w 2005 roku wynosił 0,7%, w 2010 r. - 4,2%, w 2015 r. - 48,2%, a w 2020 r. 63,0%. Do przedsiębiorstw obrotu (PO) zostało sprzedane w 2022 roku 15,7% energii elektrycznej, a udział tego kierunku w</w:t>
      </w:r>
      <w:r>
        <w:rPr>
          <w:szCs w:val="20"/>
        </w:rPr>
        <w:t> </w:t>
      </w:r>
      <w:r w:rsidRPr="002D00E9">
        <w:rPr>
          <w:szCs w:val="20"/>
        </w:rPr>
        <w:t>sprzedaży energii przez wytwórców zmniejszył się w stosunku do 2020 roku o 9,4 punktu procentowego, natomiast w stosunku do roku 2015 aż o 27,9 pkt. procentowego. Pozostała sprzedaż była realizowana w przeważającej mierze na rynku bilansującym (7,6%), w tym na potrzeby zapewnienia bezpieczeństwa pracy krajowego systemu elektroenergetycznego, a tylko w niewielkim stopniu do odbiorców końcowych i na eksport.</w:t>
      </w:r>
    </w:p>
    <w:p w14:paraId="26276047" w14:textId="69939434" w:rsidR="00FA3B10" w:rsidRPr="00F85B97" w:rsidRDefault="00FA3B10" w:rsidP="00FA3B10">
      <w:r w:rsidRPr="00F85B97">
        <w:t>Strukturę sprzedaży energii elektrycznej przedstawiono w tabeli poniżej</w:t>
      </w:r>
      <w:r>
        <w:t xml:space="preserve"> (</w:t>
      </w:r>
      <w:r>
        <w:fldChar w:fldCharType="begin"/>
      </w:r>
      <w:r>
        <w:instrText xml:space="preserve"> REF _Ref161995966 \h </w:instrText>
      </w:r>
      <w:r>
        <w:fldChar w:fldCharType="separate"/>
      </w:r>
      <w:r w:rsidR="0048034B">
        <w:t xml:space="preserve">Tabela </w:t>
      </w:r>
      <w:r w:rsidR="0048034B">
        <w:rPr>
          <w:noProof/>
        </w:rPr>
        <w:t>4</w:t>
      </w:r>
      <w:r w:rsidR="0048034B">
        <w:t>.</w:t>
      </w:r>
      <w:r w:rsidR="0048034B">
        <w:rPr>
          <w:noProof/>
        </w:rPr>
        <w:t>11</w:t>
      </w:r>
      <w:r>
        <w:fldChar w:fldCharType="end"/>
      </w:r>
      <w:r>
        <w:t>)</w:t>
      </w:r>
      <w:r w:rsidRPr="00F85B97">
        <w:t>.</w:t>
      </w:r>
    </w:p>
    <w:p w14:paraId="4FA550E5" w14:textId="3D42B073" w:rsidR="00FA3B10" w:rsidRDefault="00FA3B10" w:rsidP="00FA3B10">
      <w:pPr>
        <w:pStyle w:val="Legenda"/>
        <w:keepNext/>
      </w:pPr>
      <w:bookmarkStart w:id="438" w:name="_Ref161995966"/>
      <w:bookmarkStart w:id="439" w:name="_Toc171580597"/>
      <w:bookmarkStart w:id="440" w:name="_Toc174709710"/>
      <w:r>
        <w:t xml:space="preserve">Tabela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11</w:t>
      </w:r>
      <w:r w:rsidR="00455D5C">
        <w:rPr>
          <w:noProof/>
        </w:rPr>
        <w:fldChar w:fldCharType="end"/>
      </w:r>
      <w:bookmarkEnd w:id="438"/>
      <w:r>
        <w:t xml:space="preserve">. </w:t>
      </w:r>
      <w:r w:rsidRPr="00721E77">
        <w:t>Struktura sprzedaży energii elektrycznej w elektrowniach zawodowych cieplnych</w:t>
      </w:r>
      <w:bookmarkEnd w:id="439"/>
      <w:bookmarkEnd w:id="440"/>
    </w:p>
    <w:tbl>
      <w:tblPr>
        <w:tblStyle w:val="KPEiK"/>
        <w:tblW w:w="5000" w:type="pct"/>
        <w:tblLook w:val="04A0" w:firstRow="1" w:lastRow="0" w:firstColumn="1" w:lastColumn="0" w:noHBand="0" w:noVBand="1"/>
      </w:tblPr>
      <w:tblGrid>
        <w:gridCol w:w="834"/>
        <w:gridCol w:w="1230"/>
        <w:gridCol w:w="1441"/>
        <w:gridCol w:w="1149"/>
        <w:gridCol w:w="1217"/>
        <w:gridCol w:w="1030"/>
        <w:gridCol w:w="1138"/>
        <w:gridCol w:w="1023"/>
      </w:tblGrid>
      <w:tr w:rsidR="00601EDF" w:rsidRPr="00601EDF" w14:paraId="29675D4C"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834" w:type="dxa"/>
            <w:vMerge w:val="restart"/>
            <w:noWrap/>
            <w:hideMark/>
          </w:tcPr>
          <w:p w14:paraId="141D3783" w14:textId="77777777" w:rsidR="00FA3B10" w:rsidRPr="00601EDF" w:rsidRDefault="00FA3B10" w:rsidP="008D3A82">
            <w:pPr>
              <w:pStyle w:val="Tabele"/>
              <w:jc w:val="center"/>
              <w:rPr>
                <w:color w:val="auto"/>
              </w:rPr>
            </w:pPr>
            <w:r w:rsidRPr="00601EDF">
              <w:rPr>
                <w:color w:val="auto"/>
              </w:rPr>
              <w:t>Lata</w:t>
            </w:r>
          </w:p>
        </w:tc>
        <w:tc>
          <w:tcPr>
            <w:tcW w:w="8228" w:type="dxa"/>
            <w:gridSpan w:val="7"/>
            <w:noWrap/>
            <w:hideMark/>
          </w:tcPr>
          <w:p w14:paraId="3FE759A8" w14:textId="77777777" w:rsidR="00FA3B10" w:rsidRPr="00601EDF" w:rsidRDefault="00FA3B10" w:rsidP="008D3A82">
            <w:pPr>
              <w:pStyle w:val="Tabele"/>
              <w:jc w:val="center"/>
              <w:rPr>
                <w:color w:val="auto"/>
              </w:rPr>
            </w:pPr>
            <w:r w:rsidRPr="00601EDF">
              <w:rPr>
                <w:color w:val="auto"/>
              </w:rPr>
              <w:t>Sprzedaż energii elektrycznej</w:t>
            </w:r>
          </w:p>
        </w:tc>
      </w:tr>
      <w:tr w:rsidR="00601EDF" w:rsidRPr="00601EDF" w14:paraId="54FD04C4"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0" w:type="auto"/>
            <w:vMerge/>
            <w:hideMark/>
          </w:tcPr>
          <w:p w14:paraId="7D72E939" w14:textId="77777777" w:rsidR="00FA3B10" w:rsidRPr="00601EDF" w:rsidRDefault="00FA3B10" w:rsidP="008D3A82">
            <w:pPr>
              <w:pStyle w:val="Tabele"/>
              <w:jc w:val="center"/>
              <w:rPr>
                <w:b w:val="0"/>
                <w:color w:val="auto"/>
              </w:rPr>
            </w:pPr>
          </w:p>
        </w:tc>
        <w:tc>
          <w:tcPr>
            <w:tcW w:w="1230" w:type="dxa"/>
            <w:vMerge w:val="restart"/>
            <w:noWrap/>
            <w:hideMark/>
          </w:tcPr>
          <w:p w14:paraId="3C6A2DE3" w14:textId="77777777" w:rsidR="00FA3B10" w:rsidRPr="00601EDF" w:rsidRDefault="00FA3B10" w:rsidP="008D3A82">
            <w:pPr>
              <w:pStyle w:val="Tabele"/>
              <w:jc w:val="center"/>
              <w:rPr>
                <w:bCs/>
                <w:color w:val="auto"/>
              </w:rPr>
            </w:pPr>
            <w:r w:rsidRPr="00601EDF">
              <w:rPr>
                <w:bCs/>
                <w:color w:val="auto"/>
              </w:rPr>
              <w:t>Ogółem</w:t>
            </w:r>
          </w:p>
        </w:tc>
        <w:tc>
          <w:tcPr>
            <w:tcW w:w="6998" w:type="dxa"/>
            <w:gridSpan w:val="6"/>
            <w:noWrap/>
            <w:hideMark/>
          </w:tcPr>
          <w:p w14:paraId="506F32CF" w14:textId="77777777" w:rsidR="00FA3B10" w:rsidRPr="00601EDF" w:rsidRDefault="00FA3B10" w:rsidP="008D3A82">
            <w:pPr>
              <w:pStyle w:val="Tabele"/>
              <w:jc w:val="center"/>
              <w:rPr>
                <w:bCs/>
                <w:color w:val="auto"/>
              </w:rPr>
            </w:pPr>
            <w:r w:rsidRPr="00601EDF">
              <w:rPr>
                <w:bCs/>
                <w:color w:val="auto"/>
              </w:rPr>
              <w:t>w tym:</w:t>
            </w:r>
          </w:p>
        </w:tc>
      </w:tr>
      <w:tr w:rsidR="00601EDF" w:rsidRPr="00601EDF" w14:paraId="3CE20300"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0" w:type="auto"/>
            <w:vMerge/>
            <w:hideMark/>
          </w:tcPr>
          <w:p w14:paraId="09ACBDAE" w14:textId="77777777" w:rsidR="00FA3B10" w:rsidRPr="00601EDF" w:rsidRDefault="00FA3B10" w:rsidP="008D3A82">
            <w:pPr>
              <w:pStyle w:val="Tabele"/>
              <w:jc w:val="center"/>
              <w:rPr>
                <w:b w:val="0"/>
                <w:color w:val="auto"/>
              </w:rPr>
            </w:pPr>
          </w:p>
        </w:tc>
        <w:tc>
          <w:tcPr>
            <w:tcW w:w="0" w:type="auto"/>
            <w:vMerge/>
            <w:hideMark/>
          </w:tcPr>
          <w:p w14:paraId="42F573F5" w14:textId="77777777" w:rsidR="00FA3B10" w:rsidRPr="00601EDF" w:rsidRDefault="00FA3B10" w:rsidP="008D3A82">
            <w:pPr>
              <w:pStyle w:val="Tabele"/>
              <w:jc w:val="center"/>
              <w:rPr>
                <w:bCs/>
                <w:color w:val="auto"/>
              </w:rPr>
            </w:pPr>
          </w:p>
        </w:tc>
        <w:tc>
          <w:tcPr>
            <w:tcW w:w="1441" w:type="dxa"/>
            <w:vMerge w:val="restart"/>
            <w:hideMark/>
          </w:tcPr>
          <w:p w14:paraId="5D6E5D3C" w14:textId="77777777" w:rsidR="00FA3B10" w:rsidRPr="00601EDF" w:rsidRDefault="00FA3B10" w:rsidP="008D3A82">
            <w:pPr>
              <w:pStyle w:val="Tabele"/>
              <w:jc w:val="center"/>
              <w:rPr>
                <w:bCs/>
                <w:color w:val="auto"/>
              </w:rPr>
            </w:pPr>
            <w:r w:rsidRPr="00601EDF">
              <w:rPr>
                <w:bCs/>
                <w:color w:val="auto"/>
              </w:rPr>
              <w:t xml:space="preserve">Przedsiębiorstwa obrotu </w:t>
            </w:r>
            <w:r w:rsidRPr="00601EDF">
              <w:rPr>
                <w:bCs/>
                <w:color w:val="auto"/>
                <w:vertAlign w:val="superscript"/>
              </w:rPr>
              <w:t>1)</w:t>
            </w:r>
          </w:p>
        </w:tc>
        <w:tc>
          <w:tcPr>
            <w:tcW w:w="1149" w:type="dxa"/>
            <w:vMerge w:val="restart"/>
            <w:hideMark/>
          </w:tcPr>
          <w:p w14:paraId="6DFBC1D4" w14:textId="77777777" w:rsidR="00FA3B10" w:rsidRPr="00601EDF" w:rsidRDefault="00FA3B10" w:rsidP="008D3A82">
            <w:pPr>
              <w:pStyle w:val="Tabele"/>
              <w:jc w:val="center"/>
              <w:rPr>
                <w:bCs/>
                <w:color w:val="auto"/>
              </w:rPr>
            </w:pPr>
            <w:r w:rsidRPr="00601EDF">
              <w:rPr>
                <w:bCs/>
                <w:color w:val="auto"/>
              </w:rPr>
              <w:t>rynek giełdowy TGE</w:t>
            </w:r>
          </w:p>
        </w:tc>
        <w:tc>
          <w:tcPr>
            <w:tcW w:w="2247" w:type="dxa"/>
            <w:gridSpan w:val="2"/>
            <w:hideMark/>
          </w:tcPr>
          <w:p w14:paraId="6E47C598" w14:textId="77777777" w:rsidR="00FA3B10" w:rsidRPr="00601EDF" w:rsidRDefault="00FA3B10" w:rsidP="008D3A82">
            <w:pPr>
              <w:pStyle w:val="Tabele"/>
              <w:jc w:val="center"/>
              <w:rPr>
                <w:bCs/>
                <w:color w:val="auto"/>
              </w:rPr>
            </w:pPr>
            <w:r w:rsidRPr="00601EDF">
              <w:rPr>
                <w:bCs/>
                <w:color w:val="auto"/>
              </w:rPr>
              <w:t>z tego:</w:t>
            </w:r>
          </w:p>
        </w:tc>
        <w:tc>
          <w:tcPr>
            <w:tcW w:w="1138" w:type="dxa"/>
            <w:vMerge w:val="restart"/>
            <w:hideMark/>
          </w:tcPr>
          <w:p w14:paraId="5274417E" w14:textId="77777777" w:rsidR="00FA3B10" w:rsidRPr="00601EDF" w:rsidRDefault="00FA3B10" w:rsidP="008D3A82">
            <w:pPr>
              <w:pStyle w:val="Tabele"/>
              <w:jc w:val="center"/>
              <w:rPr>
                <w:bCs/>
                <w:color w:val="auto"/>
              </w:rPr>
            </w:pPr>
            <w:r w:rsidRPr="00601EDF">
              <w:rPr>
                <w:bCs/>
                <w:color w:val="auto"/>
              </w:rPr>
              <w:t>odbiorcy końcowi</w:t>
            </w:r>
          </w:p>
        </w:tc>
        <w:tc>
          <w:tcPr>
            <w:tcW w:w="1023" w:type="dxa"/>
            <w:vMerge w:val="restart"/>
            <w:hideMark/>
          </w:tcPr>
          <w:p w14:paraId="5101608E" w14:textId="77777777" w:rsidR="00FA3B10" w:rsidRPr="00601EDF" w:rsidRDefault="00FA3B10" w:rsidP="008D3A82">
            <w:pPr>
              <w:pStyle w:val="Tabele"/>
              <w:jc w:val="center"/>
              <w:rPr>
                <w:bCs/>
                <w:color w:val="auto"/>
              </w:rPr>
            </w:pPr>
            <w:r w:rsidRPr="00601EDF">
              <w:rPr>
                <w:bCs/>
                <w:color w:val="auto"/>
              </w:rPr>
              <w:t>rynek bilansujący</w:t>
            </w:r>
          </w:p>
        </w:tc>
      </w:tr>
      <w:tr w:rsidR="00601EDF" w:rsidRPr="00601EDF" w14:paraId="70CB64C0"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0" w:type="auto"/>
            <w:vMerge/>
            <w:hideMark/>
          </w:tcPr>
          <w:p w14:paraId="4599E18E" w14:textId="77777777" w:rsidR="00FA3B10" w:rsidRPr="00601EDF" w:rsidRDefault="00FA3B10" w:rsidP="008D3A82">
            <w:pPr>
              <w:pStyle w:val="Tabele"/>
              <w:jc w:val="center"/>
              <w:rPr>
                <w:b w:val="0"/>
                <w:color w:val="auto"/>
              </w:rPr>
            </w:pPr>
          </w:p>
        </w:tc>
        <w:tc>
          <w:tcPr>
            <w:tcW w:w="0" w:type="auto"/>
            <w:vMerge/>
            <w:hideMark/>
          </w:tcPr>
          <w:p w14:paraId="3B6ED429" w14:textId="77777777" w:rsidR="00FA3B10" w:rsidRPr="00601EDF" w:rsidRDefault="00FA3B10" w:rsidP="008D3A82">
            <w:pPr>
              <w:pStyle w:val="Tabele"/>
              <w:jc w:val="center"/>
              <w:rPr>
                <w:bCs/>
                <w:color w:val="auto"/>
              </w:rPr>
            </w:pPr>
          </w:p>
        </w:tc>
        <w:tc>
          <w:tcPr>
            <w:tcW w:w="0" w:type="auto"/>
            <w:vMerge/>
            <w:hideMark/>
          </w:tcPr>
          <w:p w14:paraId="25CDFEFD" w14:textId="77777777" w:rsidR="00FA3B10" w:rsidRPr="00601EDF" w:rsidRDefault="00FA3B10" w:rsidP="008D3A82">
            <w:pPr>
              <w:pStyle w:val="Tabele"/>
              <w:jc w:val="center"/>
              <w:rPr>
                <w:bCs/>
                <w:color w:val="auto"/>
              </w:rPr>
            </w:pPr>
          </w:p>
        </w:tc>
        <w:tc>
          <w:tcPr>
            <w:tcW w:w="0" w:type="auto"/>
            <w:vMerge/>
            <w:hideMark/>
          </w:tcPr>
          <w:p w14:paraId="6ABBFE6F" w14:textId="77777777" w:rsidR="00FA3B10" w:rsidRPr="00601EDF" w:rsidRDefault="00FA3B10" w:rsidP="008D3A82">
            <w:pPr>
              <w:pStyle w:val="Tabele"/>
              <w:jc w:val="center"/>
              <w:rPr>
                <w:bCs/>
                <w:color w:val="auto"/>
              </w:rPr>
            </w:pPr>
          </w:p>
        </w:tc>
        <w:tc>
          <w:tcPr>
            <w:tcW w:w="1217" w:type="dxa"/>
            <w:hideMark/>
          </w:tcPr>
          <w:p w14:paraId="491CCFF3" w14:textId="77777777" w:rsidR="00FA3B10" w:rsidRPr="00601EDF" w:rsidRDefault="00FA3B10" w:rsidP="008D3A82">
            <w:pPr>
              <w:pStyle w:val="Tabele"/>
              <w:jc w:val="center"/>
              <w:rPr>
                <w:bCs/>
                <w:color w:val="auto"/>
              </w:rPr>
            </w:pPr>
            <w:r w:rsidRPr="00601EDF">
              <w:rPr>
                <w:bCs/>
                <w:color w:val="auto"/>
              </w:rPr>
              <w:t>rynek terminowy</w:t>
            </w:r>
          </w:p>
        </w:tc>
        <w:tc>
          <w:tcPr>
            <w:tcW w:w="1030" w:type="dxa"/>
            <w:noWrap/>
            <w:hideMark/>
          </w:tcPr>
          <w:p w14:paraId="71627F22" w14:textId="77777777" w:rsidR="00FA3B10" w:rsidRPr="00601EDF" w:rsidRDefault="00FA3B10" w:rsidP="008D3A82">
            <w:pPr>
              <w:pStyle w:val="Tabele"/>
              <w:jc w:val="center"/>
              <w:rPr>
                <w:bCs/>
                <w:color w:val="auto"/>
              </w:rPr>
            </w:pPr>
            <w:r w:rsidRPr="00601EDF">
              <w:rPr>
                <w:bCs/>
                <w:color w:val="auto"/>
              </w:rPr>
              <w:t>SPOT</w:t>
            </w:r>
          </w:p>
        </w:tc>
        <w:tc>
          <w:tcPr>
            <w:tcW w:w="0" w:type="auto"/>
            <w:vMerge/>
            <w:hideMark/>
          </w:tcPr>
          <w:p w14:paraId="6AB41DBB" w14:textId="77777777" w:rsidR="00FA3B10" w:rsidRPr="00601EDF" w:rsidRDefault="00FA3B10" w:rsidP="008D3A82">
            <w:pPr>
              <w:pStyle w:val="Tabele"/>
              <w:jc w:val="center"/>
              <w:rPr>
                <w:bCs/>
                <w:color w:val="auto"/>
              </w:rPr>
            </w:pPr>
          </w:p>
        </w:tc>
        <w:tc>
          <w:tcPr>
            <w:tcW w:w="0" w:type="auto"/>
            <w:vMerge/>
            <w:hideMark/>
          </w:tcPr>
          <w:p w14:paraId="1AE57BCF" w14:textId="77777777" w:rsidR="00FA3B10" w:rsidRPr="00601EDF" w:rsidRDefault="00FA3B10" w:rsidP="008D3A82">
            <w:pPr>
              <w:pStyle w:val="Tabele"/>
              <w:jc w:val="center"/>
              <w:rPr>
                <w:bCs/>
                <w:color w:val="auto"/>
              </w:rPr>
            </w:pPr>
          </w:p>
        </w:tc>
      </w:tr>
      <w:tr w:rsidR="00601EDF" w:rsidRPr="00601EDF" w14:paraId="7D002895"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834" w:type="dxa"/>
            <w:vMerge/>
            <w:noWrap/>
            <w:hideMark/>
          </w:tcPr>
          <w:p w14:paraId="45E50E90" w14:textId="77777777" w:rsidR="00FA3B10" w:rsidRPr="00601EDF" w:rsidRDefault="00FA3B10" w:rsidP="008D3A82">
            <w:pPr>
              <w:pStyle w:val="Tabele"/>
              <w:jc w:val="center"/>
              <w:rPr>
                <w:b w:val="0"/>
                <w:color w:val="auto"/>
              </w:rPr>
            </w:pPr>
          </w:p>
        </w:tc>
        <w:tc>
          <w:tcPr>
            <w:tcW w:w="1230" w:type="dxa"/>
            <w:noWrap/>
            <w:hideMark/>
          </w:tcPr>
          <w:p w14:paraId="7F6C8B0B" w14:textId="77777777" w:rsidR="00FA3B10" w:rsidRPr="00601EDF" w:rsidRDefault="00FA3B10" w:rsidP="008D3A82">
            <w:pPr>
              <w:pStyle w:val="Tabele"/>
              <w:jc w:val="center"/>
              <w:rPr>
                <w:bCs/>
                <w:color w:val="auto"/>
              </w:rPr>
            </w:pPr>
            <w:r w:rsidRPr="00601EDF">
              <w:rPr>
                <w:bCs/>
                <w:color w:val="auto"/>
              </w:rPr>
              <w:t>GWh</w:t>
            </w:r>
          </w:p>
        </w:tc>
        <w:tc>
          <w:tcPr>
            <w:tcW w:w="6998" w:type="dxa"/>
            <w:gridSpan w:val="6"/>
            <w:hideMark/>
          </w:tcPr>
          <w:p w14:paraId="021F11F2" w14:textId="77777777" w:rsidR="00FA3B10" w:rsidRPr="00601EDF" w:rsidRDefault="00FA3B10" w:rsidP="008D3A82">
            <w:pPr>
              <w:pStyle w:val="Tabele"/>
              <w:jc w:val="center"/>
              <w:rPr>
                <w:bCs/>
                <w:color w:val="auto"/>
              </w:rPr>
            </w:pPr>
            <w:r w:rsidRPr="00601EDF">
              <w:rPr>
                <w:bCs/>
                <w:color w:val="auto"/>
              </w:rPr>
              <w:t>%</w:t>
            </w:r>
          </w:p>
        </w:tc>
      </w:tr>
      <w:tr w:rsidR="00601EDF" w:rsidRPr="00601EDF" w14:paraId="19A6A098" w14:textId="77777777" w:rsidTr="008D3A82">
        <w:trPr>
          <w:trHeight w:val="227"/>
        </w:trPr>
        <w:tc>
          <w:tcPr>
            <w:tcW w:w="834" w:type="dxa"/>
            <w:noWrap/>
            <w:hideMark/>
          </w:tcPr>
          <w:p w14:paraId="0A21DAC4" w14:textId="77777777" w:rsidR="00FA3B10" w:rsidRPr="00601EDF" w:rsidRDefault="00FA3B10" w:rsidP="008D3A82">
            <w:pPr>
              <w:pStyle w:val="Tabele"/>
              <w:rPr>
                <w:color w:val="auto"/>
              </w:rPr>
            </w:pPr>
            <w:r w:rsidRPr="00601EDF">
              <w:rPr>
                <w:color w:val="auto"/>
              </w:rPr>
              <w:t>2005</w:t>
            </w:r>
          </w:p>
        </w:tc>
        <w:tc>
          <w:tcPr>
            <w:tcW w:w="1230" w:type="dxa"/>
            <w:noWrap/>
            <w:hideMark/>
          </w:tcPr>
          <w:p w14:paraId="4FD23458" w14:textId="77777777" w:rsidR="00FA3B10" w:rsidRPr="00601EDF" w:rsidRDefault="00FA3B10" w:rsidP="008D3A82">
            <w:pPr>
              <w:pStyle w:val="Tabele"/>
              <w:jc w:val="right"/>
              <w:rPr>
                <w:color w:val="auto"/>
              </w:rPr>
            </w:pPr>
            <w:r w:rsidRPr="00601EDF">
              <w:rPr>
                <w:color w:val="auto"/>
              </w:rPr>
              <w:t>145 031,0</w:t>
            </w:r>
          </w:p>
        </w:tc>
        <w:tc>
          <w:tcPr>
            <w:tcW w:w="1441" w:type="dxa"/>
            <w:noWrap/>
            <w:hideMark/>
          </w:tcPr>
          <w:p w14:paraId="4E2EF513" w14:textId="77777777" w:rsidR="00FA3B10" w:rsidRPr="00601EDF" w:rsidRDefault="00FA3B10" w:rsidP="008D3A82">
            <w:pPr>
              <w:pStyle w:val="Tabele"/>
              <w:jc w:val="right"/>
              <w:rPr>
                <w:color w:val="auto"/>
              </w:rPr>
            </w:pPr>
            <w:r w:rsidRPr="00601EDF">
              <w:rPr>
                <w:color w:val="auto"/>
              </w:rPr>
              <w:t>87,32</w:t>
            </w:r>
          </w:p>
        </w:tc>
        <w:tc>
          <w:tcPr>
            <w:tcW w:w="1149" w:type="dxa"/>
            <w:noWrap/>
            <w:hideMark/>
          </w:tcPr>
          <w:p w14:paraId="7A7CC353" w14:textId="77777777" w:rsidR="00FA3B10" w:rsidRPr="00601EDF" w:rsidRDefault="00FA3B10" w:rsidP="008D3A82">
            <w:pPr>
              <w:pStyle w:val="Tabele"/>
              <w:jc w:val="right"/>
              <w:rPr>
                <w:color w:val="auto"/>
              </w:rPr>
            </w:pPr>
            <w:r w:rsidRPr="00601EDF">
              <w:rPr>
                <w:color w:val="auto"/>
              </w:rPr>
              <w:t>0,72</w:t>
            </w:r>
          </w:p>
        </w:tc>
        <w:tc>
          <w:tcPr>
            <w:tcW w:w="1217" w:type="dxa"/>
            <w:noWrap/>
            <w:hideMark/>
          </w:tcPr>
          <w:p w14:paraId="1F5E36CC" w14:textId="77777777" w:rsidR="00FA3B10" w:rsidRPr="00601EDF" w:rsidRDefault="00FA3B10" w:rsidP="008D3A82">
            <w:pPr>
              <w:pStyle w:val="Tabele"/>
              <w:jc w:val="right"/>
              <w:rPr>
                <w:color w:val="auto"/>
              </w:rPr>
            </w:pPr>
            <w:r w:rsidRPr="00601EDF">
              <w:rPr>
                <w:color w:val="auto"/>
              </w:rPr>
              <w:t>.</w:t>
            </w:r>
          </w:p>
        </w:tc>
        <w:tc>
          <w:tcPr>
            <w:tcW w:w="1030" w:type="dxa"/>
            <w:noWrap/>
            <w:hideMark/>
          </w:tcPr>
          <w:p w14:paraId="7C68FC75" w14:textId="77777777" w:rsidR="00FA3B10" w:rsidRPr="00601EDF" w:rsidRDefault="00FA3B10" w:rsidP="008D3A82">
            <w:pPr>
              <w:pStyle w:val="Tabele"/>
              <w:jc w:val="right"/>
              <w:rPr>
                <w:color w:val="auto"/>
              </w:rPr>
            </w:pPr>
            <w:r w:rsidRPr="00601EDF">
              <w:rPr>
                <w:color w:val="auto"/>
              </w:rPr>
              <w:t>.</w:t>
            </w:r>
          </w:p>
        </w:tc>
        <w:tc>
          <w:tcPr>
            <w:tcW w:w="1138" w:type="dxa"/>
            <w:noWrap/>
            <w:hideMark/>
          </w:tcPr>
          <w:p w14:paraId="62AA183A" w14:textId="77777777" w:rsidR="00FA3B10" w:rsidRPr="00601EDF" w:rsidRDefault="00FA3B10" w:rsidP="008D3A82">
            <w:pPr>
              <w:pStyle w:val="Tabele"/>
              <w:jc w:val="right"/>
              <w:rPr>
                <w:color w:val="auto"/>
              </w:rPr>
            </w:pPr>
            <w:r w:rsidRPr="00601EDF">
              <w:rPr>
                <w:color w:val="auto"/>
              </w:rPr>
              <w:t>3,59</w:t>
            </w:r>
          </w:p>
        </w:tc>
        <w:tc>
          <w:tcPr>
            <w:tcW w:w="1023" w:type="dxa"/>
            <w:noWrap/>
            <w:hideMark/>
          </w:tcPr>
          <w:p w14:paraId="32704F80" w14:textId="77777777" w:rsidR="00FA3B10" w:rsidRPr="00601EDF" w:rsidRDefault="00FA3B10" w:rsidP="008D3A82">
            <w:pPr>
              <w:pStyle w:val="Tabele"/>
              <w:jc w:val="right"/>
              <w:rPr>
                <w:color w:val="auto"/>
              </w:rPr>
            </w:pPr>
            <w:r w:rsidRPr="00601EDF">
              <w:rPr>
                <w:color w:val="auto"/>
              </w:rPr>
              <w:t>8,37</w:t>
            </w:r>
          </w:p>
        </w:tc>
      </w:tr>
      <w:tr w:rsidR="00601EDF" w:rsidRPr="00601EDF" w14:paraId="2C7DFF2D" w14:textId="77777777" w:rsidTr="008D3A82">
        <w:trPr>
          <w:trHeight w:val="227"/>
        </w:trPr>
        <w:tc>
          <w:tcPr>
            <w:tcW w:w="834" w:type="dxa"/>
            <w:noWrap/>
            <w:hideMark/>
          </w:tcPr>
          <w:p w14:paraId="286B9873" w14:textId="77777777" w:rsidR="00FA3B10" w:rsidRPr="00601EDF" w:rsidRDefault="00FA3B10" w:rsidP="008D3A82">
            <w:pPr>
              <w:pStyle w:val="Tabele"/>
              <w:rPr>
                <w:color w:val="auto"/>
              </w:rPr>
            </w:pPr>
            <w:r w:rsidRPr="00601EDF">
              <w:rPr>
                <w:color w:val="auto"/>
              </w:rPr>
              <w:t>2010</w:t>
            </w:r>
          </w:p>
        </w:tc>
        <w:tc>
          <w:tcPr>
            <w:tcW w:w="1230" w:type="dxa"/>
            <w:noWrap/>
            <w:hideMark/>
          </w:tcPr>
          <w:p w14:paraId="42C43437" w14:textId="77777777" w:rsidR="00FA3B10" w:rsidRPr="00601EDF" w:rsidRDefault="00FA3B10" w:rsidP="008D3A82">
            <w:pPr>
              <w:pStyle w:val="Tabele"/>
              <w:jc w:val="right"/>
              <w:rPr>
                <w:color w:val="auto"/>
              </w:rPr>
            </w:pPr>
            <w:r w:rsidRPr="00601EDF">
              <w:rPr>
                <w:color w:val="auto"/>
              </w:rPr>
              <w:t>141 253,1</w:t>
            </w:r>
          </w:p>
        </w:tc>
        <w:tc>
          <w:tcPr>
            <w:tcW w:w="1441" w:type="dxa"/>
            <w:noWrap/>
            <w:hideMark/>
          </w:tcPr>
          <w:p w14:paraId="7C1403E9" w14:textId="77777777" w:rsidR="00FA3B10" w:rsidRPr="00601EDF" w:rsidRDefault="00FA3B10" w:rsidP="008D3A82">
            <w:pPr>
              <w:pStyle w:val="Tabele"/>
              <w:jc w:val="right"/>
              <w:rPr>
                <w:color w:val="auto"/>
              </w:rPr>
            </w:pPr>
            <w:r w:rsidRPr="00601EDF">
              <w:rPr>
                <w:color w:val="auto"/>
              </w:rPr>
              <w:t>88,05</w:t>
            </w:r>
          </w:p>
        </w:tc>
        <w:tc>
          <w:tcPr>
            <w:tcW w:w="1149" w:type="dxa"/>
            <w:noWrap/>
            <w:hideMark/>
          </w:tcPr>
          <w:p w14:paraId="26E6EAFF" w14:textId="77777777" w:rsidR="00FA3B10" w:rsidRPr="00601EDF" w:rsidRDefault="00FA3B10" w:rsidP="008D3A82">
            <w:pPr>
              <w:pStyle w:val="Tabele"/>
              <w:jc w:val="right"/>
              <w:rPr>
                <w:color w:val="auto"/>
              </w:rPr>
            </w:pPr>
            <w:r w:rsidRPr="00601EDF">
              <w:rPr>
                <w:color w:val="auto"/>
              </w:rPr>
              <w:t>4,21</w:t>
            </w:r>
          </w:p>
        </w:tc>
        <w:tc>
          <w:tcPr>
            <w:tcW w:w="1217" w:type="dxa"/>
            <w:noWrap/>
            <w:hideMark/>
          </w:tcPr>
          <w:p w14:paraId="03D1FB1A" w14:textId="77777777" w:rsidR="00FA3B10" w:rsidRPr="00601EDF" w:rsidRDefault="00FA3B10" w:rsidP="008D3A82">
            <w:pPr>
              <w:pStyle w:val="Tabele"/>
              <w:jc w:val="right"/>
              <w:rPr>
                <w:color w:val="auto"/>
              </w:rPr>
            </w:pPr>
            <w:r w:rsidRPr="00601EDF">
              <w:rPr>
                <w:color w:val="auto"/>
              </w:rPr>
              <w:t>1,12</w:t>
            </w:r>
          </w:p>
        </w:tc>
        <w:tc>
          <w:tcPr>
            <w:tcW w:w="1030" w:type="dxa"/>
            <w:noWrap/>
            <w:hideMark/>
          </w:tcPr>
          <w:p w14:paraId="299ACC58" w14:textId="77777777" w:rsidR="00FA3B10" w:rsidRPr="00601EDF" w:rsidRDefault="00FA3B10" w:rsidP="008D3A82">
            <w:pPr>
              <w:pStyle w:val="Tabele"/>
              <w:jc w:val="right"/>
              <w:rPr>
                <w:color w:val="auto"/>
              </w:rPr>
            </w:pPr>
            <w:r w:rsidRPr="00601EDF">
              <w:rPr>
                <w:color w:val="auto"/>
              </w:rPr>
              <w:t>3,10</w:t>
            </w:r>
          </w:p>
        </w:tc>
        <w:tc>
          <w:tcPr>
            <w:tcW w:w="1138" w:type="dxa"/>
            <w:noWrap/>
            <w:hideMark/>
          </w:tcPr>
          <w:p w14:paraId="329E12C7" w14:textId="77777777" w:rsidR="00FA3B10" w:rsidRPr="00601EDF" w:rsidRDefault="00FA3B10" w:rsidP="008D3A82">
            <w:pPr>
              <w:pStyle w:val="Tabele"/>
              <w:jc w:val="right"/>
              <w:rPr>
                <w:color w:val="auto"/>
              </w:rPr>
            </w:pPr>
            <w:r w:rsidRPr="00601EDF">
              <w:rPr>
                <w:color w:val="auto"/>
              </w:rPr>
              <w:t>1,85</w:t>
            </w:r>
          </w:p>
        </w:tc>
        <w:tc>
          <w:tcPr>
            <w:tcW w:w="1023" w:type="dxa"/>
            <w:noWrap/>
            <w:hideMark/>
          </w:tcPr>
          <w:p w14:paraId="754328B8" w14:textId="77777777" w:rsidR="00FA3B10" w:rsidRPr="00601EDF" w:rsidRDefault="00FA3B10" w:rsidP="008D3A82">
            <w:pPr>
              <w:pStyle w:val="Tabele"/>
              <w:jc w:val="right"/>
              <w:rPr>
                <w:color w:val="auto"/>
              </w:rPr>
            </w:pPr>
            <w:r w:rsidRPr="00601EDF">
              <w:rPr>
                <w:color w:val="auto"/>
              </w:rPr>
              <w:t>5,87</w:t>
            </w:r>
          </w:p>
        </w:tc>
      </w:tr>
      <w:tr w:rsidR="00601EDF" w:rsidRPr="00601EDF" w14:paraId="5965EECA" w14:textId="77777777" w:rsidTr="008D3A82">
        <w:trPr>
          <w:trHeight w:val="227"/>
        </w:trPr>
        <w:tc>
          <w:tcPr>
            <w:tcW w:w="834" w:type="dxa"/>
            <w:noWrap/>
            <w:hideMark/>
          </w:tcPr>
          <w:p w14:paraId="78B31D36" w14:textId="77777777" w:rsidR="00FA3B10" w:rsidRPr="00601EDF" w:rsidRDefault="00FA3B10" w:rsidP="008D3A82">
            <w:pPr>
              <w:pStyle w:val="Tabele"/>
              <w:rPr>
                <w:color w:val="auto"/>
              </w:rPr>
            </w:pPr>
            <w:r w:rsidRPr="00601EDF">
              <w:rPr>
                <w:color w:val="auto"/>
              </w:rPr>
              <w:t>2015</w:t>
            </w:r>
          </w:p>
        </w:tc>
        <w:tc>
          <w:tcPr>
            <w:tcW w:w="1230" w:type="dxa"/>
            <w:noWrap/>
            <w:hideMark/>
          </w:tcPr>
          <w:p w14:paraId="0A74A5D8" w14:textId="77777777" w:rsidR="00FA3B10" w:rsidRPr="00601EDF" w:rsidRDefault="00FA3B10" w:rsidP="008D3A82">
            <w:pPr>
              <w:pStyle w:val="Tabele"/>
              <w:jc w:val="right"/>
              <w:rPr>
                <w:color w:val="auto"/>
              </w:rPr>
            </w:pPr>
            <w:r w:rsidRPr="00601EDF">
              <w:rPr>
                <w:color w:val="auto"/>
              </w:rPr>
              <w:t>146 588,5</w:t>
            </w:r>
          </w:p>
        </w:tc>
        <w:tc>
          <w:tcPr>
            <w:tcW w:w="1441" w:type="dxa"/>
            <w:noWrap/>
            <w:hideMark/>
          </w:tcPr>
          <w:p w14:paraId="380B0172" w14:textId="77777777" w:rsidR="00FA3B10" w:rsidRPr="00601EDF" w:rsidRDefault="00FA3B10" w:rsidP="008D3A82">
            <w:pPr>
              <w:pStyle w:val="Tabele"/>
              <w:jc w:val="right"/>
              <w:rPr>
                <w:color w:val="auto"/>
              </w:rPr>
            </w:pPr>
            <w:r w:rsidRPr="00601EDF">
              <w:rPr>
                <w:color w:val="auto"/>
              </w:rPr>
              <w:t>43,65</w:t>
            </w:r>
          </w:p>
        </w:tc>
        <w:tc>
          <w:tcPr>
            <w:tcW w:w="1149" w:type="dxa"/>
            <w:noWrap/>
            <w:hideMark/>
          </w:tcPr>
          <w:p w14:paraId="1943522D" w14:textId="77777777" w:rsidR="00FA3B10" w:rsidRPr="00601EDF" w:rsidRDefault="00FA3B10" w:rsidP="008D3A82">
            <w:pPr>
              <w:pStyle w:val="Tabele"/>
              <w:jc w:val="right"/>
              <w:rPr>
                <w:color w:val="auto"/>
              </w:rPr>
            </w:pPr>
            <w:r w:rsidRPr="00601EDF">
              <w:rPr>
                <w:color w:val="auto"/>
              </w:rPr>
              <w:t>48,17</w:t>
            </w:r>
          </w:p>
        </w:tc>
        <w:tc>
          <w:tcPr>
            <w:tcW w:w="1217" w:type="dxa"/>
            <w:noWrap/>
            <w:hideMark/>
          </w:tcPr>
          <w:p w14:paraId="46B44111" w14:textId="77777777" w:rsidR="00FA3B10" w:rsidRPr="00601EDF" w:rsidRDefault="00FA3B10" w:rsidP="008D3A82">
            <w:pPr>
              <w:pStyle w:val="Tabele"/>
              <w:jc w:val="right"/>
              <w:rPr>
                <w:color w:val="auto"/>
              </w:rPr>
            </w:pPr>
            <w:r w:rsidRPr="00601EDF">
              <w:rPr>
                <w:color w:val="auto"/>
              </w:rPr>
              <w:t>45,21</w:t>
            </w:r>
          </w:p>
        </w:tc>
        <w:tc>
          <w:tcPr>
            <w:tcW w:w="1030" w:type="dxa"/>
            <w:noWrap/>
            <w:hideMark/>
          </w:tcPr>
          <w:p w14:paraId="0C311646" w14:textId="77777777" w:rsidR="00FA3B10" w:rsidRPr="00601EDF" w:rsidRDefault="00FA3B10" w:rsidP="008D3A82">
            <w:pPr>
              <w:pStyle w:val="Tabele"/>
              <w:jc w:val="right"/>
              <w:rPr>
                <w:color w:val="auto"/>
              </w:rPr>
            </w:pPr>
            <w:r w:rsidRPr="00601EDF">
              <w:rPr>
                <w:color w:val="auto"/>
              </w:rPr>
              <w:t>2,94</w:t>
            </w:r>
          </w:p>
        </w:tc>
        <w:tc>
          <w:tcPr>
            <w:tcW w:w="1138" w:type="dxa"/>
            <w:noWrap/>
            <w:hideMark/>
          </w:tcPr>
          <w:p w14:paraId="523040E3" w14:textId="77777777" w:rsidR="00FA3B10" w:rsidRPr="00601EDF" w:rsidRDefault="00FA3B10" w:rsidP="008D3A82">
            <w:pPr>
              <w:pStyle w:val="Tabele"/>
              <w:jc w:val="right"/>
              <w:rPr>
                <w:color w:val="auto"/>
              </w:rPr>
            </w:pPr>
            <w:r w:rsidRPr="00601EDF">
              <w:rPr>
                <w:color w:val="auto"/>
              </w:rPr>
              <w:t>2,41</w:t>
            </w:r>
          </w:p>
        </w:tc>
        <w:tc>
          <w:tcPr>
            <w:tcW w:w="1023" w:type="dxa"/>
            <w:noWrap/>
            <w:hideMark/>
          </w:tcPr>
          <w:p w14:paraId="20362CEB" w14:textId="77777777" w:rsidR="00FA3B10" w:rsidRPr="00601EDF" w:rsidRDefault="00FA3B10" w:rsidP="008D3A82">
            <w:pPr>
              <w:pStyle w:val="Tabele"/>
              <w:jc w:val="right"/>
              <w:rPr>
                <w:color w:val="auto"/>
              </w:rPr>
            </w:pPr>
            <w:r w:rsidRPr="00601EDF">
              <w:rPr>
                <w:color w:val="auto"/>
              </w:rPr>
              <w:t>5,39</w:t>
            </w:r>
          </w:p>
        </w:tc>
      </w:tr>
      <w:tr w:rsidR="00601EDF" w:rsidRPr="00601EDF" w14:paraId="063A207E" w14:textId="77777777" w:rsidTr="008D3A82">
        <w:trPr>
          <w:trHeight w:val="227"/>
        </w:trPr>
        <w:tc>
          <w:tcPr>
            <w:tcW w:w="834" w:type="dxa"/>
            <w:noWrap/>
          </w:tcPr>
          <w:p w14:paraId="368696CC" w14:textId="77777777" w:rsidR="00FA3B10" w:rsidRPr="00601EDF" w:rsidRDefault="00FA3B10" w:rsidP="008D3A82">
            <w:pPr>
              <w:pStyle w:val="Tabele"/>
              <w:rPr>
                <w:color w:val="auto"/>
              </w:rPr>
            </w:pPr>
            <w:r w:rsidRPr="00601EDF">
              <w:rPr>
                <w:color w:val="auto"/>
              </w:rPr>
              <w:t>2020</w:t>
            </w:r>
          </w:p>
        </w:tc>
        <w:tc>
          <w:tcPr>
            <w:tcW w:w="1230" w:type="dxa"/>
            <w:noWrap/>
            <w:vAlign w:val="top"/>
          </w:tcPr>
          <w:p w14:paraId="6453DAA9" w14:textId="77777777" w:rsidR="00FA3B10" w:rsidRPr="00601EDF" w:rsidRDefault="00FA3B10" w:rsidP="008D3A82">
            <w:pPr>
              <w:pStyle w:val="Tabele"/>
              <w:jc w:val="right"/>
              <w:rPr>
                <w:color w:val="auto"/>
              </w:rPr>
            </w:pPr>
            <w:r w:rsidRPr="00601EDF">
              <w:rPr>
                <w:color w:val="auto"/>
              </w:rPr>
              <w:t>111 989,0</w:t>
            </w:r>
          </w:p>
        </w:tc>
        <w:tc>
          <w:tcPr>
            <w:tcW w:w="1441" w:type="dxa"/>
            <w:noWrap/>
            <w:vAlign w:val="top"/>
          </w:tcPr>
          <w:p w14:paraId="7FF87B54" w14:textId="77777777" w:rsidR="00FA3B10" w:rsidRPr="00601EDF" w:rsidRDefault="00FA3B10" w:rsidP="008D3A82">
            <w:pPr>
              <w:pStyle w:val="Tabele"/>
              <w:jc w:val="right"/>
              <w:rPr>
                <w:color w:val="auto"/>
              </w:rPr>
            </w:pPr>
            <w:r w:rsidRPr="00601EDF">
              <w:rPr>
                <w:color w:val="auto"/>
              </w:rPr>
              <w:t>25,07</w:t>
            </w:r>
          </w:p>
        </w:tc>
        <w:tc>
          <w:tcPr>
            <w:tcW w:w="1149" w:type="dxa"/>
            <w:noWrap/>
            <w:vAlign w:val="top"/>
          </w:tcPr>
          <w:p w14:paraId="7AA041F8" w14:textId="77777777" w:rsidR="00FA3B10" w:rsidRPr="00601EDF" w:rsidRDefault="00FA3B10" w:rsidP="008D3A82">
            <w:pPr>
              <w:pStyle w:val="Tabele"/>
              <w:jc w:val="right"/>
              <w:rPr>
                <w:color w:val="auto"/>
              </w:rPr>
            </w:pPr>
            <w:r w:rsidRPr="00601EDF">
              <w:rPr>
                <w:color w:val="auto"/>
              </w:rPr>
              <w:t>63,03</w:t>
            </w:r>
          </w:p>
        </w:tc>
        <w:tc>
          <w:tcPr>
            <w:tcW w:w="1217" w:type="dxa"/>
            <w:noWrap/>
            <w:vAlign w:val="top"/>
          </w:tcPr>
          <w:p w14:paraId="710FBC0E" w14:textId="77777777" w:rsidR="00FA3B10" w:rsidRPr="00601EDF" w:rsidRDefault="00FA3B10" w:rsidP="008D3A82">
            <w:pPr>
              <w:pStyle w:val="Tabele"/>
              <w:jc w:val="right"/>
              <w:rPr>
                <w:color w:val="auto"/>
              </w:rPr>
            </w:pPr>
            <w:r w:rsidRPr="00601EDF">
              <w:rPr>
                <w:color w:val="auto"/>
              </w:rPr>
              <w:t>58,56</w:t>
            </w:r>
          </w:p>
        </w:tc>
        <w:tc>
          <w:tcPr>
            <w:tcW w:w="1030" w:type="dxa"/>
            <w:noWrap/>
            <w:vAlign w:val="top"/>
          </w:tcPr>
          <w:p w14:paraId="03AE53C2" w14:textId="77777777" w:rsidR="00FA3B10" w:rsidRPr="00601EDF" w:rsidRDefault="00FA3B10" w:rsidP="008D3A82">
            <w:pPr>
              <w:pStyle w:val="Tabele"/>
              <w:jc w:val="right"/>
              <w:rPr>
                <w:color w:val="auto"/>
              </w:rPr>
            </w:pPr>
            <w:r w:rsidRPr="00601EDF">
              <w:rPr>
                <w:color w:val="auto"/>
              </w:rPr>
              <w:t>4,47</w:t>
            </w:r>
          </w:p>
        </w:tc>
        <w:tc>
          <w:tcPr>
            <w:tcW w:w="1138" w:type="dxa"/>
            <w:noWrap/>
            <w:vAlign w:val="top"/>
          </w:tcPr>
          <w:p w14:paraId="51CFF7E4" w14:textId="77777777" w:rsidR="00FA3B10" w:rsidRPr="00601EDF" w:rsidRDefault="00FA3B10" w:rsidP="008D3A82">
            <w:pPr>
              <w:pStyle w:val="Tabele"/>
              <w:jc w:val="right"/>
              <w:rPr>
                <w:color w:val="auto"/>
              </w:rPr>
            </w:pPr>
            <w:r w:rsidRPr="00601EDF">
              <w:rPr>
                <w:color w:val="auto"/>
              </w:rPr>
              <w:t>2,31</w:t>
            </w:r>
          </w:p>
        </w:tc>
        <w:tc>
          <w:tcPr>
            <w:tcW w:w="1023" w:type="dxa"/>
            <w:noWrap/>
            <w:vAlign w:val="top"/>
          </w:tcPr>
          <w:p w14:paraId="3265CB6F" w14:textId="77777777" w:rsidR="00FA3B10" w:rsidRPr="00601EDF" w:rsidRDefault="00FA3B10" w:rsidP="008D3A82">
            <w:pPr>
              <w:pStyle w:val="Tabele"/>
              <w:jc w:val="right"/>
              <w:rPr>
                <w:color w:val="auto"/>
              </w:rPr>
            </w:pPr>
            <w:r w:rsidRPr="00601EDF">
              <w:rPr>
                <w:color w:val="auto"/>
              </w:rPr>
              <w:t>7,56</w:t>
            </w:r>
          </w:p>
        </w:tc>
      </w:tr>
      <w:tr w:rsidR="00601EDF" w:rsidRPr="00601EDF" w14:paraId="2D688F18" w14:textId="77777777" w:rsidTr="008D3A82">
        <w:trPr>
          <w:trHeight w:val="227"/>
        </w:trPr>
        <w:tc>
          <w:tcPr>
            <w:tcW w:w="834" w:type="dxa"/>
            <w:noWrap/>
            <w:hideMark/>
          </w:tcPr>
          <w:p w14:paraId="7EFD39F7" w14:textId="77777777" w:rsidR="00FA3B10" w:rsidRPr="00601EDF" w:rsidRDefault="00FA3B10" w:rsidP="008D3A82">
            <w:pPr>
              <w:pStyle w:val="Tabele"/>
              <w:rPr>
                <w:color w:val="auto"/>
              </w:rPr>
            </w:pPr>
            <w:r w:rsidRPr="00601EDF">
              <w:rPr>
                <w:color w:val="auto"/>
              </w:rPr>
              <w:t>2022</w:t>
            </w:r>
          </w:p>
        </w:tc>
        <w:tc>
          <w:tcPr>
            <w:tcW w:w="1230" w:type="dxa"/>
            <w:noWrap/>
            <w:vAlign w:val="top"/>
            <w:hideMark/>
          </w:tcPr>
          <w:p w14:paraId="53A5C1C6" w14:textId="77777777" w:rsidR="00FA3B10" w:rsidRPr="00601EDF" w:rsidRDefault="00FA3B10" w:rsidP="008D3A82">
            <w:pPr>
              <w:pStyle w:val="Tabele"/>
              <w:jc w:val="right"/>
              <w:rPr>
                <w:color w:val="auto"/>
              </w:rPr>
            </w:pPr>
            <w:r w:rsidRPr="00601EDF">
              <w:rPr>
                <w:color w:val="auto"/>
              </w:rPr>
              <w:t>124 577,5</w:t>
            </w:r>
          </w:p>
        </w:tc>
        <w:tc>
          <w:tcPr>
            <w:tcW w:w="1441" w:type="dxa"/>
            <w:noWrap/>
            <w:vAlign w:val="top"/>
            <w:hideMark/>
          </w:tcPr>
          <w:p w14:paraId="1907AB50" w14:textId="77777777" w:rsidR="00FA3B10" w:rsidRPr="00601EDF" w:rsidRDefault="00FA3B10" w:rsidP="008D3A82">
            <w:pPr>
              <w:pStyle w:val="Tabele"/>
              <w:jc w:val="right"/>
              <w:rPr>
                <w:color w:val="auto"/>
              </w:rPr>
            </w:pPr>
            <w:r w:rsidRPr="00601EDF">
              <w:rPr>
                <w:color w:val="auto"/>
              </w:rPr>
              <w:t>15,71</w:t>
            </w:r>
          </w:p>
        </w:tc>
        <w:tc>
          <w:tcPr>
            <w:tcW w:w="1149" w:type="dxa"/>
            <w:noWrap/>
            <w:vAlign w:val="top"/>
            <w:hideMark/>
          </w:tcPr>
          <w:p w14:paraId="5643E27E" w14:textId="77777777" w:rsidR="00FA3B10" w:rsidRPr="00601EDF" w:rsidRDefault="00FA3B10" w:rsidP="008D3A82">
            <w:pPr>
              <w:pStyle w:val="Tabele"/>
              <w:jc w:val="right"/>
              <w:rPr>
                <w:color w:val="auto"/>
              </w:rPr>
            </w:pPr>
            <w:r w:rsidRPr="00601EDF">
              <w:rPr>
                <w:color w:val="auto"/>
              </w:rPr>
              <w:t>74,35</w:t>
            </w:r>
          </w:p>
        </w:tc>
        <w:tc>
          <w:tcPr>
            <w:tcW w:w="1217" w:type="dxa"/>
            <w:noWrap/>
            <w:vAlign w:val="top"/>
            <w:hideMark/>
          </w:tcPr>
          <w:p w14:paraId="0554F217" w14:textId="77777777" w:rsidR="00FA3B10" w:rsidRPr="00601EDF" w:rsidRDefault="00FA3B10" w:rsidP="008D3A82">
            <w:pPr>
              <w:pStyle w:val="Tabele"/>
              <w:jc w:val="right"/>
              <w:rPr>
                <w:color w:val="auto"/>
              </w:rPr>
            </w:pPr>
            <w:r w:rsidRPr="00601EDF">
              <w:rPr>
                <w:color w:val="auto"/>
              </w:rPr>
              <w:t>69,11</w:t>
            </w:r>
          </w:p>
        </w:tc>
        <w:tc>
          <w:tcPr>
            <w:tcW w:w="1030" w:type="dxa"/>
            <w:noWrap/>
            <w:vAlign w:val="top"/>
            <w:hideMark/>
          </w:tcPr>
          <w:p w14:paraId="26D80891" w14:textId="77777777" w:rsidR="00FA3B10" w:rsidRPr="00601EDF" w:rsidRDefault="00FA3B10" w:rsidP="008D3A82">
            <w:pPr>
              <w:pStyle w:val="Tabele"/>
              <w:jc w:val="right"/>
              <w:rPr>
                <w:color w:val="auto"/>
              </w:rPr>
            </w:pPr>
            <w:r w:rsidRPr="00601EDF">
              <w:rPr>
                <w:color w:val="auto"/>
              </w:rPr>
              <w:t>5,24</w:t>
            </w:r>
          </w:p>
        </w:tc>
        <w:tc>
          <w:tcPr>
            <w:tcW w:w="1138" w:type="dxa"/>
            <w:noWrap/>
            <w:vAlign w:val="top"/>
            <w:hideMark/>
          </w:tcPr>
          <w:p w14:paraId="48CD5C98" w14:textId="77777777" w:rsidR="00FA3B10" w:rsidRPr="00601EDF" w:rsidRDefault="00FA3B10" w:rsidP="008D3A82">
            <w:pPr>
              <w:pStyle w:val="Tabele"/>
              <w:jc w:val="right"/>
              <w:rPr>
                <w:color w:val="auto"/>
              </w:rPr>
            </w:pPr>
            <w:r w:rsidRPr="00601EDF">
              <w:rPr>
                <w:color w:val="auto"/>
              </w:rPr>
              <w:t>1,30</w:t>
            </w:r>
          </w:p>
        </w:tc>
        <w:tc>
          <w:tcPr>
            <w:tcW w:w="1023" w:type="dxa"/>
            <w:noWrap/>
            <w:vAlign w:val="top"/>
            <w:hideMark/>
          </w:tcPr>
          <w:p w14:paraId="09661CB9" w14:textId="77777777" w:rsidR="00FA3B10" w:rsidRPr="00601EDF" w:rsidRDefault="00FA3B10" w:rsidP="008D3A82">
            <w:pPr>
              <w:pStyle w:val="Tabele"/>
              <w:jc w:val="right"/>
              <w:rPr>
                <w:color w:val="auto"/>
              </w:rPr>
            </w:pPr>
            <w:r w:rsidRPr="00601EDF">
              <w:rPr>
                <w:color w:val="auto"/>
              </w:rPr>
              <w:t>7,59</w:t>
            </w:r>
          </w:p>
        </w:tc>
      </w:tr>
    </w:tbl>
    <w:p w14:paraId="1F4653CD" w14:textId="77777777" w:rsidR="00FA3B10" w:rsidRPr="005E2CAE" w:rsidRDefault="00FA3B10" w:rsidP="00FA3B10">
      <w:pPr>
        <w:pStyle w:val="adnotacje"/>
      </w:pPr>
      <w:r w:rsidRPr="005E2CAE">
        <w:rPr>
          <w:vertAlign w:val="superscript"/>
        </w:rPr>
        <w:t xml:space="preserve">1) </w:t>
      </w:r>
      <w:r w:rsidRPr="005E2CAE">
        <w:t>w roku 2005 obejmuje sprzedaż do PSE S.A.</w:t>
      </w:r>
    </w:p>
    <w:p w14:paraId="6809AF45" w14:textId="77777777" w:rsidR="00FA3B10" w:rsidRPr="005E2CAE" w:rsidRDefault="00FA3B10" w:rsidP="00FA3B10">
      <w:pPr>
        <w:pStyle w:val="ardo"/>
      </w:pPr>
      <w:r w:rsidRPr="005E2CAE">
        <w:t>Źródło: ARE S.A.</w:t>
      </w:r>
    </w:p>
    <w:p w14:paraId="5695D510" w14:textId="77777777" w:rsidR="00FA3B10" w:rsidRPr="00F85B97" w:rsidRDefault="00FA3B10" w:rsidP="00FA3B10">
      <w:r w:rsidRPr="00F85B97">
        <w:t>Rynek detaliczny od strony popytowej jest rynkiem odbiorcy końcowego. „Odbiorcą końcowym” - zgodnie z definicją zawartą w PE jest odbiorca dokonujący zakupu paliw lub energii na własny użytek; do własnego użytku nie zalicza się energii elektrycznej zakupionej w celu jej zużycia na potrzeby wytwarzania, przesyłania lub dystrybucji energii elektrycznej.</w:t>
      </w:r>
    </w:p>
    <w:p w14:paraId="4D1BAF56" w14:textId="77777777" w:rsidR="00FA3B10" w:rsidRPr="00F85B97" w:rsidRDefault="00FA3B10" w:rsidP="00FA3B10">
      <w:r w:rsidRPr="00F85B97">
        <w:t>Uczestnikami rynku detalicznego obok odbiorców końcowych są sprzedawcy energii elektrycznej oraz jej dostawcy - operatorzy systemów dystrybucyjnych (OSD). Operatorzy systemów dystrybucyjnych to przedsiębiorstwa zajmujące się dystrybucją energii elektrycznej odpowiedzialne za bezpieczne i</w:t>
      </w:r>
      <w:r>
        <w:t> </w:t>
      </w:r>
      <w:r w:rsidRPr="00F85B97">
        <w:t xml:space="preserve">niezawodne funkcjonowanie systemu dystrybucyjnego przy jednoczesnym zagwarantowaniu skutecznego i niedyskryminującego dostępu do tego systemu wszystkim uczestnikom rynku. </w:t>
      </w:r>
    </w:p>
    <w:p w14:paraId="3A225EFE" w14:textId="0CA9CC5F" w:rsidR="00FA3B10" w:rsidRDefault="00FA3B10" w:rsidP="00FA3B10">
      <w:r w:rsidRPr="00F85B97">
        <w:t>Sprzedaż energii elektrycznej odbiorcom końcowym w analizowanym okresie</w:t>
      </w:r>
      <w:r>
        <w:t xml:space="preserve"> przedstawiono w tabeli poniżej (</w:t>
      </w:r>
      <w:r>
        <w:fldChar w:fldCharType="begin"/>
      </w:r>
      <w:r>
        <w:instrText xml:space="preserve"> REF _Ref156917956 \h </w:instrText>
      </w:r>
      <w:r>
        <w:fldChar w:fldCharType="separate"/>
      </w:r>
      <w:r w:rsidR="0048034B">
        <w:t xml:space="preserve">Tabela </w:t>
      </w:r>
      <w:r w:rsidR="0048034B">
        <w:rPr>
          <w:noProof/>
        </w:rPr>
        <w:t>4</w:t>
      </w:r>
      <w:r w:rsidR="0048034B">
        <w:t>.</w:t>
      </w:r>
      <w:r w:rsidR="0048034B">
        <w:rPr>
          <w:noProof/>
        </w:rPr>
        <w:t>12</w:t>
      </w:r>
      <w:r>
        <w:fldChar w:fldCharType="end"/>
      </w:r>
      <w:r>
        <w:t xml:space="preserve">). </w:t>
      </w:r>
    </w:p>
    <w:p w14:paraId="53A30D90" w14:textId="34EC6070" w:rsidR="00FA3B10" w:rsidRDefault="00FA3B10" w:rsidP="00FA3B10">
      <w:pPr>
        <w:pStyle w:val="Legenda"/>
      </w:pPr>
      <w:bookmarkStart w:id="441" w:name="_Ref156917956"/>
      <w:bookmarkStart w:id="442" w:name="_Toc161916664"/>
      <w:bookmarkStart w:id="443" w:name="_Toc171580598"/>
      <w:bookmarkStart w:id="444" w:name="_Toc174709711"/>
      <w:r>
        <w:t xml:space="preserve">Tabela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12</w:t>
      </w:r>
      <w:r w:rsidR="00455D5C">
        <w:rPr>
          <w:noProof/>
        </w:rPr>
        <w:fldChar w:fldCharType="end"/>
      </w:r>
      <w:bookmarkEnd w:id="441"/>
      <w:r>
        <w:t>.</w:t>
      </w:r>
      <w:r w:rsidRPr="00F85B97">
        <w:rPr>
          <w:rFonts w:eastAsia="Calibri"/>
          <w:bCs/>
          <w:i w:val="0"/>
          <w:color w:val="000000"/>
        </w:rPr>
        <w:t xml:space="preserve"> </w:t>
      </w:r>
      <w:r w:rsidRPr="005E2CAE">
        <w:t>Sprzedaż energii elektrycznej odbiorcom końcowym</w:t>
      </w:r>
      <w:bookmarkEnd w:id="442"/>
      <w:bookmarkEnd w:id="443"/>
      <w:bookmarkEnd w:id="444"/>
    </w:p>
    <w:tbl>
      <w:tblPr>
        <w:tblStyle w:val="KPEiK"/>
        <w:tblW w:w="5000" w:type="pct"/>
        <w:tblCellMar>
          <w:left w:w="28" w:type="dxa"/>
          <w:right w:w="28" w:type="dxa"/>
        </w:tblCellMar>
        <w:tblLook w:val="04A0" w:firstRow="1" w:lastRow="0" w:firstColumn="1" w:lastColumn="0" w:noHBand="0" w:noVBand="1"/>
      </w:tblPr>
      <w:tblGrid>
        <w:gridCol w:w="562"/>
        <w:gridCol w:w="948"/>
        <w:gridCol w:w="612"/>
        <w:gridCol w:w="850"/>
        <w:gridCol w:w="709"/>
        <w:gridCol w:w="850"/>
        <w:gridCol w:w="709"/>
        <w:gridCol w:w="709"/>
        <w:gridCol w:w="709"/>
        <w:gridCol w:w="850"/>
        <w:gridCol w:w="738"/>
        <w:gridCol w:w="816"/>
      </w:tblGrid>
      <w:tr w:rsidR="00601EDF" w:rsidRPr="00601EDF" w14:paraId="43B47B66"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1510" w:type="dxa"/>
            <w:gridSpan w:val="2"/>
            <w:vMerge w:val="restart"/>
            <w:noWrap/>
            <w:hideMark/>
          </w:tcPr>
          <w:p w14:paraId="314C3E9B" w14:textId="77777777" w:rsidR="00FA3B10" w:rsidRPr="00601EDF" w:rsidRDefault="00FA3B10" w:rsidP="008D3A82">
            <w:pPr>
              <w:pStyle w:val="Tabele"/>
              <w:jc w:val="center"/>
              <w:rPr>
                <w:color w:val="auto"/>
                <w:lang w:eastAsia="pl-PL"/>
              </w:rPr>
            </w:pPr>
            <w:r w:rsidRPr="00601EDF">
              <w:rPr>
                <w:color w:val="auto"/>
                <w:lang w:eastAsia="pl-PL"/>
              </w:rPr>
              <w:t>Wyszczególnienie</w:t>
            </w:r>
          </w:p>
        </w:tc>
        <w:tc>
          <w:tcPr>
            <w:tcW w:w="1462" w:type="dxa"/>
            <w:gridSpan w:val="2"/>
            <w:noWrap/>
            <w:hideMark/>
          </w:tcPr>
          <w:p w14:paraId="550A8C5C" w14:textId="77777777" w:rsidR="00FA3B10" w:rsidRPr="00601EDF" w:rsidRDefault="00FA3B10" w:rsidP="008D3A82">
            <w:pPr>
              <w:pStyle w:val="Tabele"/>
              <w:jc w:val="center"/>
              <w:rPr>
                <w:color w:val="auto"/>
                <w:lang w:eastAsia="pl-PL"/>
              </w:rPr>
            </w:pPr>
            <w:r w:rsidRPr="00601EDF">
              <w:rPr>
                <w:color w:val="auto"/>
                <w:lang w:eastAsia="pl-PL"/>
              </w:rPr>
              <w:t>2005</w:t>
            </w:r>
          </w:p>
        </w:tc>
        <w:tc>
          <w:tcPr>
            <w:tcW w:w="1559" w:type="dxa"/>
            <w:gridSpan w:val="2"/>
            <w:noWrap/>
            <w:hideMark/>
          </w:tcPr>
          <w:p w14:paraId="10B78D47" w14:textId="77777777" w:rsidR="00FA3B10" w:rsidRPr="00601EDF" w:rsidRDefault="00FA3B10" w:rsidP="008D3A82">
            <w:pPr>
              <w:pStyle w:val="Tabele"/>
              <w:jc w:val="center"/>
              <w:rPr>
                <w:color w:val="auto"/>
                <w:lang w:eastAsia="pl-PL"/>
              </w:rPr>
            </w:pPr>
            <w:r w:rsidRPr="00601EDF">
              <w:rPr>
                <w:color w:val="auto"/>
                <w:lang w:eastAsia="pl-PL"/>
              </w:rPr>
              <w:t>2010</w:t>
            </w:r>
          </w:p>
        </w:tc>
        <w:tc>
          <w:tcPr>
            <w:tcW w:w="1418" w:type="dxa"/>
            <w:gridSpan w:val="2"/>
            <w:noWrap/>
            <w:hideMark/>
          </w:tcPr>
          <w:p w14:paraId="6CB386D3" w14:textId="77777777" w:rsidR="00FA3B10" w:rsidRPr="00601EDF" w:rsidRDefault="00FA3B10" w:rsidP="008D3A82">
            <w:pPr>
              <w:pStyle w:val="Tabele"/>
              <w:jc w:val="center"/>
              <w:rPr>
                <w:color w:val="auto"/>
                <w:lang w:eastAsia="pl-PL"/>
              </w:rPr>
            </w:pPr>
            <w:r w:rsidRPr="00601EDF">
              <w:rPr>
                <w:color w:val="auto"/>
                <w:lang w:eastAsia="pl-PL"/>
              </w:rPr>
              <w:t>2015</w:t>
            </w:r>
          </w:p>
        </w:tc>
        <w:tc>
          <w:tcPr>
            <w:tcW w:w="1559" w:type="dxa"/>
            <w:gridSpan w:val="2"/>
            <w:noWrap/>
            <w:hideMark/>
          </w:tcPr>
          <w:p w14:paraId="3E484909" w14:textId="77777777" w:rsidR="00FA3B10" w:rsidRPr="00601EDF" w:rsidRDefault="00FA3B10" w:rsidP="008D3A82">
            <w:pPr>
              <w:pStyle w:val="Tabele"/>
              <w:jc w:val="center"/>
              <w:rPr>
                <w:color w:val="auto"/>
                <w:lang w:eastAsia="pl-PL"/>
              </w:rPr>
            </w:pPr>
            <w:r w:rsidRPr="00601EDF">
              <w:rPr>
                <w:color w:val="auto"/>
                <w:lang w:eastAsia="pl-PL"/>
              </w:rPr>
              <w:t>2020</w:t>
            </w:r>
          </w:p>
        </w:tc>
        <w:tc>
          <w:tcPr>
            <w:tcW w:w="1554" w:type="dxa"/>
            <w:gridSpan w:val="2"/>
            <w:noWrap/>
            <w:hideMark/>
          </w:tcPr>
          <w:p w14:paraId="7626A5D3" w14:textId="77777777" w:rsidR="00FA3B10" w:rsidRPr="00601EDF" w:rsidRDefault="00FA3B10" w:rsidP="008D3A82">
            <w:pPr>
              <w:pStyle w:val="Tabele"/>
              <w:jc w:val="center"/>
              <w:rPr>
                <w:color w:val="auto"/>
                <w:lang w:eastAsia="pl-PL"/>
              </w:rPr>
            </w:pPr>
            <w:r w:rsidRPr="00601EDF">
              <w:rPr>
                <w:color w:val="auto"/>
                <w:lang w:eastAsia="pl-PL"/>
              </w:rPr>
              <w:t>2022</w:t>
            </w:r>
          </w:p>
        </w:tc>
      </w:tr>
      <w:tr w:rsidR="00601EDF" w:rsidRPr="00601EDF" w14:paraId="080B0E56"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1510" w:type="dxa"/>
            <w:gridSpan w:val="2"/>
            <w:vMerge/>
            <w:hideMark/>
          </w:tcPr>
          <w:p w14:paraId="7DEED9AF" w14:textId="77777777" w:rsidR="00FA3B10" w:rsidRPr="00601EDF" w:rsidRDefault="00FA3B10" w:rsidP="008D3A82">
            <w:pPr>
              <w:pStyle w:val="Tabele"/>
              <w:rPr>
                <w:color w:val="auto"/>
                <w:lang w:eastAsia="pl-PL"/>
              </w:rPr>
            </w:pPr>
          </w:p>
        </w:tc>
        <w:tc>
          <w:tcPr>
            <w:tcW w:w="612" w:type="dxa"/>
            <w:noWrap/>
            <w:hideMark/>
          </w:tcPr>
          <w:p w14:paraId="4F22026A"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ilość</w:t>
            </w:r>
          </w:p>
        </w:tc>
        <w:tc>
          <w:tcPr>
            <w:tcW w:w="850" w:type="dxa"/>
            <w:noWrap/>
            <w:hideMark/>
          </w:tcPr>
          <w:p w14:paraId="66C36F74"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śr. cena</w:t>
            </w:r>
          </w:p>
        </w:tc>
        <w:tc>
          <w:tcPr>
            <w:tcW w:w="709" w:type="dxa"/>
            <w:noWrap/>
            <w:hideMark/>
          </w:tcPr>
          <w:p w14:paraId="729791E6"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ilość</w:t>
            </w:r>
          </w:p>
        </w:tc>
        <w:tc>
          <w:tcPr>
            <w:tcW w:w="850" w:type="dxa"/>
            <w:noWrap/>
            <w:hideMark/>
          </w:tcPr>
          <w:p w14:paraId="3BC51FD0"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śr. cena</w:t>
            </w:r>
          </w:p>
        </w:tc>
        <w:tc>
          <w:tcPr>
            <w:tcW w:w="709" w:type="dxa"/>
            <w:noWrap/>
            <w:hideMark/>
          </w:tcPr>
          <w:p w14:paraId="146240C3"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ilość</w:t>
            </w:r>
          </w:p>
        </w:tc>
        <w:tc>
          <w:tcPr>
            <w:tcW w:w="709" w:type="dxa"/>
            <w:noWrap/>
            <w:hideMark/>
          </w:tcPr>
          <w:p w14:paraId="185B3649"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śr. cena</w:t>
            </w:r>
          </w:p>
        </w:tc>
        <w:tc>
          <w:tcPr>
            <w:tcW w:w="709" w:type="dxa"/>
            <w:noWrap/>
            <w:hideMark/>
          </w:tcPr>
          <w:p w14:paraId="7E3E3FE5"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ilość</w:t>
            </w:r>
          </w:p>
        </w:tc>
        <w:tc>
          <w:tcPr>
            <w:tcW w:w="850" w:type="dxa"/>
            <w:noWrap/>
            <w:hideMark/>
          </w:tcPr>
          <w:p w14:paraId="352628EE"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śr. cena</w:t>
            </w:r>
          </w:p>
        </w:tc>
        <w:tc>
          <w:tcPr>
            <w:tcW w:w="738" w:type="dxa"/>
            <w:noWrap/>
            <w:hideMark/>
          </w:tcPr>
          <w:p w14:paraId="13FD0C4E"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ilość</w:t>
            </w:r>
          </w:p>
        </w:tc>
        <w:tc>
          <w:tcPr>
            <w:tcW w:w="816" w:type="dxa"/>
            <w:noWrap/>
            <w:hideMark/>
          </w:tcPr>
          <w:p w14:paraId="6DCDB7A4"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śr. cena</w:t>
            </w:r>
          </w:p>
        </w:tc>
      </w:tr>
      <w:tr w:rsidR="00601EDF" w:rsidRPr="00601EDF" w14:paraId="586A473D"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1510" w:type="dxa"/>
            <w:gridSpan w:val="2"/>
            <w:vMerge/>
            <w:hideMark/>
          </w:tcPr>
          <w:p w14:paraId="2B31A12E" w14:textId="77777777" w:rsidR="00FA3B10" w:rsidRPr="00601EDF" w:rsidRDefault="00FA3B10" w:rsidP="008D3A82">
            <w:pPr>
              <w:pStyle w:val="Tabele"/>
              <w:rPr>
                <w:color w:val="auto"/>
                <w:lang w:eastAsia="pl-PL"/>
              </w:rPr>
            </w:pPr>
          </w:p>
        </w:tc>
        <w:tc>
          <w:tcPr>
            <w:tcW w:w="612" w:type="dxa"/>
            <w:vMerge w:val="restart"/>
            <w:noWrap/>
            <w:hideMark/>
          </w:tcPr>
          <w:p w14:paraId="2A01346F"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GWh</w:t>
            </w:r>
          </w:p>
        </w:tc>
        <w:tc>
          <w:tcPr>
            <w:tcW w:w="850" w:type="dxa"/>
            <w:hideMark/>
          </w:tcPr>
          <w:p w14:paraId="0B454E2F"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EUR2020</w:t>
            </w:r>
          </w:p>
        </w:tc>
        <w:tc>
          <w:tcPr>
            <w:tcW w:w="709" w:type="dxa"/>
            <w:vMerge w:val="restart"/>
            <w:noWrap/>
            <w:hideMark/>
          </w:tcPr>
          <w:p w14:paraId="7CD51BF7"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GWh</w:t>
            </w:r>
          </w:p>
        </w:tc>
        <w:tc>
          <w:tcPr>
            <w:tcW w:w="850" w:type="dxa"/>
            <w:hideMark/>
          </w:tcPr>
          <w:p w14:paraId="169ECA18"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EUR2020</w:t>
            </w:r>
          </w:p>
        </w:tc>
        <w:tc>
          <w:tcPr>
            <w:tcW w:w="709" w:type="dxa"/>
            <w:vMerge w:val="restart"/>
            <w:noWrap/>
            <w:hideMark/>
          </w:tcPr>
          <w:p w14:paraId="64BBBBD4"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GWh</w:t>
            </w:r>
          </w:p>
        </w:tc>
        <w:tc>
          <w:tcPr>
            <w:tcW w:w="709" w:type="dxa"/>
            <w:hideMark/>
          </w:tcPr>
          <w:p w14:paraId="1121AE4D"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EUR2020</w:t>
            </w:r>
          </w:p>
        </w:tc>
        <w:tc>
          <w:tcPr>
            <w:tcW w:w="709" w:type="dxa"/>
            <w:vMerge w:val="restart"/>
            <w:noWrap/>
            <w:hideMark/>
          </w:tcPr>
          <w:p w14:paraId="5428843B"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GWh</w:t>
            </w:r>
          </w:p>
        </w:tc>
        <w:tc>
          <w:tcPr>
            <w:tcW w:w="850" w:type="dxa"/>
            <w:hideMark/>
          </w:tcPr>
          <w:p w14:paraId="3165B77B"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EUR2020</w:t>
            </w:r>
          </w:p>
        </w:tc>
        <w:tc>
          <w:tcPr>
            <w:tcW w:w="738" w:type="dxa"/>
            <w:vMerge w:val="restart"/>
            <w:noWrap/>
            <w:hideMark/>
          </w:tcPr>
          <w:p w14:paraId="263CC0AD"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GWh</w:t>
            </w:r>
          </w:p>
        </w:tc>
        <w:tc>
          <w:tcPr>
            <w:tcW w:w="816" w:type="dxa"/>
            <w:hideMark/>
          </w:tcPr>
          <w:p w14:paraId="03B88245"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EUR2020</w:t>
            </w:r>
          </w:p>
        </w:tc>
      </w:tr>
      <w:tr w:rsidR="00601EDF" w:rsidRPr="00601EDF" w14:paraId="3D9FAAD8"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1510" w:type="dxa"/>
            <w:gridSpan w:val="2"/>
            <w:vMerge/>
            <w:hideMark/>
          </w:tcPr>
          <w:p w14:paraId="003BD584" w14:textId="77777777" w:rsidR="00FA3B10" w:rsidRPr="00601EDF" w:rsidRDefault="00FA3B10" w:rsidP="008D3A82">
            <w:pPr>
              <w:pStyle w:val="Tabele"/>
              <w:rPr>
                <w:color w:val="auto"/>
                <w:lang w:eastAsia="pl-PL"/>
              </w:rPr>
            </w:pPr>
          </w:p>
        </w:tc>
        <w:tc>
          <w:tcPr>
            <w:tcW w:w="612" w:type="dxa"/>
            <w:vMerge/>
            <w:hideMark/>
          </w:tcPr>
          <w:p w14:paraId="127AE114" w14:textId="77777777" w:rsidR="00FA3B10" w:rsidRPr="00601EDF" w:rsidRDefault="00FA3B10" w:rsidP="008D3A82">
            <w:pPr>
              <w:pStyle w:val="Tabele"/>
              <w:jc w:val="center"/>
              <w:rPr>
                <w:color w:val="auto"/>
                <w:sz w:val="14"/>
                <w:szCs w:val="14"/>
                <w:lang w:eastAsia="pl-PL"/>
              </w:rPr>
            </w:pPr>
          </w:p>
        </w:tc>
        <w:tc>
          <w:tcPr>
            <w:tcW w:w="850" w:type="dxa"/>
            <w:hideMark/>
          </w:tcPr>
          <w:p w14:paraId="0F19719F"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/MWh</w:t>
            </w:r>
          </w:p>
        </w:tc>
        <w:tc>
          <w:tcPr>
            <w:tcW w:w="709" w:type="dxa"/>
            <w:vMerge/>
            <w:hideMark/>
          </w:tcPr>
          <w:p w14:paraId="5E2888D4" w14:textId="77777777" w:rsidR="00FA3B10" w:rsidRPr="00601EDF" w:rsidRDefault="00FA3B10" w:rsidP="008D3A82">
            <w:pPr>
              <w:pStyle w:val="Tabele"/>
              <w:jc w:val="center"/>
              <w:rPr>
                <w:color w:val="auto"/>
                <w:sz w:val="14"/>
                <w:szCs w:val="14"/>
                <w:lang w:eastAsia="pl-PL"/>
              </w:rPr>
            </w:pPr>
          </w:p>
        </w:tc>
        <w:tc>
          <w:tcPr>
            <w:tcW w:w="850" w:type="dxa"/>
            <w:hideMark/>
          </w:tcPr>
          <w:p w14:paraId="54161585"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/MWh</w:t>
            </w:r>
          </w:p>
        </w:tc>
        <w:tc>
          <w:tcPr>
            <w:tcW w:w="709" w:type="dxa"/>
            <w:vMerge/>
            <w:hideMark/>
          </w:tcPr>
          <w:p w14:paraId="6E447FEE" w14:textId="77777777" w:rsidR="00FA3B10" w:rsidRPr="00601EDF" w:rsidRDefault="00FA3B10" w:rsidP="008D3A82">
            <w:pPr>
              <w:pStyle w:val="Tabele"/>
              <w:jc w:val="center"/>
              <w:rPr>
                <w:color w:val="auto"/>
                <w:sz w:val="14"/>
                <w:szCs w:val="14"/>
                <w:lang w:eastAsia="pl-PL"/>
              </w:rPr>
            </w:pPr>
          </w:p>
        </w:tc>
        <w:tc>
          <w:tcPr>
            <w:tcW w:w="709" w:type="dxa"/>
            <w:hideMark/>
          </w:tcPr>
          <w:p w14:paraId="54ECCDE3"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/MWh</w:t>
            </w:r>
          </w:p>
        </w:tc>
        <w:tc>
          <w:tcPr>
            <w:tcW w:w="709" w:type="dxa"/>
            <w:vMerge/>
            <w:hideMark/>
          </w:tcPr>
          <w:p w14:paraId="1BA36432" w14:textId="77777777" w:rsidR="00FA3B10" w:rsidRPr="00601EDF" w:rsidRDefault="00FA3B10" w:rsidP="008D3A82">
            <w:pPr>
              <w:pStyle w:val="Tabele"/>
              <w:jc w:val="center"/>
              <w:rPr>
                <w:color w:val="auto"/>
                <w:sz w:val="14"/>
                <w:szCs w:val="14"/>
                <w:lang w:eastAsia="pl-PL"/>
              </w:rPr>
            </w:pPr>
          </w:p>
        </w:tc>
        <w:tc>
          <w:tcPr>
            <w:tcW w:w="850" w:type="dxa"/>
            <w:hideMark/>
          </w:tcPr>
          <w:p w14:paraId="664786C3"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/MWh</w:t>
            </w:r>
          </w:p>
        </w:tc>
        <w:tc>
          <w:tcPr>
            <w:tcW w:w="738" w:type="dxa"/>
            <w:vMerge/>
            <w:hideMark/>
          </w:tcPr>
          <w:p w14:paraId="6109D44F" w14:textId="77777777" w:rsidR="00FA3B10" w:rsidRPr="00601EDF" w:rsidRDefault="00FA3B10" w:rsidP="008D3A82">
            <w:pPr>
              <w:pStyle w:val="Tabele"/>
              <w:jc w:val="center"/>
              <w:rPr>
                <w:color w:val="auto"/>
                <w:sz w:val="14"/>
                <w:szCs w:val="14"/>
                <w:lang w:eastAsia="pl-PL"/>
              </w:rPr>
            </w:pPr>
          </w:p>
        </w:tc>
        <w:tc>
          <w:tcPr>
            <w:tcW w:w="816" w:type="dxa"/>
            <w:hideMark/>
          </w:tcPr>
          <w:p w14:paraId="5122C300"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/MWh</w:t>
            </w:r>
          </w:p>
        </w:tc>
      </w:tr>
      <w:tr w:rsidR="00601EDF" w:rsidRPr="00601EDF" w14:paraId="6C0D2A33" w14:textId="77777777" w:rsidTr="008D3A82">
        <w:trPr>
          <w:trHeight w:val="227"/>
        </w:trPr>
        <w:tc>
          <w:tcPr>
            <w:tcW w:w="1510" w:type="dxa"/>
            <w:gridSpan w:val="2"/>
            <w:noWrap/>
            <w:hideMark/>
          </w:tcPr>
          <w:p w14:paraId="316A0420" w14:textId="77777777" w:rsidR="00FA3B10" w:rsidRPr="00601EDF" w:rsidRDefault="00FA3B10" w:rsidP="008D3A82">
            <w:pPr>
              <w:pStyle w:val="Tabele"/>
              <w:rPr>
                <w:color w:val="auto"/>
                <w:sz w:val="14"/>
                <w:szCs w:val="14"/>
                <w:lang w:eastAsia="pl-PL"/>
              </w:rPr>
            </w:pPr>
            <w:r w:rsidRPr="00601EDF">
              <w:rPr>
                <w:color w:val="auto"/>
                <w:sz w:val="14"/>
                <w:szCs w:val="14"/>
                <w:lang w:eastAsia="pl-PL"/>
              </w:rPr>
              <w:t xml:space="preserve">Elektrownie cieplne PW </w:t>
            </w:r>
            <w:r w:rsidRPr="00601EDF">
              <w:rPr>
                <w:color w:val="auto"/>
                <w:sz w:val="14"/>
                <w:szCs w:val="14"/>
                <w:vertAlign w:val="superscript"/>
                <w:lang w:eastAsia="pl-PL"/>
              </w:rPr>
              <w:t>1)</w:t>
            </w:r>
          </w:p>
        </w:tc>
        <w:tc>
          <w:tcPr>
            <w:tcW w:w="612" w:type="dxa"/>
            <w:noWrap/>
            <w:hideMark/>
          </w:tcPr>
          <w:p w14:paraId="4B2D096E"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5 359</w:t>
            </w:r>
          </w:p>
        </w:tc>
        <w:tc>
          <w:tcPr>
            <w:tcW w:w="850" w:type="dxa"/>
            <w:noWrap/>
            <w:hideMark/>
          </w:tcPr>
          <w:p w14:paraId="19CF9795"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38,1</w:t>
            </w:r>
          </w:p>
        </w:tc>
        <w:tc>
          <w:tcPr>
            <w:tcW w:w="709" w:type="dxa"/>
            <w:noWrap/>
            <w:hideMark/>
          </w:tcPr>
          <w:p w14:paraId="4BF6E1B5"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1 363</w:t>
            </w:r>
          </w:p>
        </w:tc>
        <w:tc>
          <w:tcPr>
            <w:tcW w:w="850" w:type="dxa"/>
            <w:noWrap/>
            <w:hideMark/>
          </w:tcPr>
          <w:p w14:paraId="593DA788"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65,2</w:t>
            </w:r>
          </w:p>
        </w:tc>
        <w:tc>
          <w:tcPr>
            <w:tcW w:w="709" w:type="dxa"/>
            <w:noWrap/>
            <w:hideMark/>
          </w:tcPr>
          <w:p w14:paraId="2D50F0E3"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2 856</w:t>
            </w:r>
          </w:p>
        </w:tc>
        <w:tc>
          <w:tcPr>
            <w:tcW w:w="709" w:type="dxa"/>
            <w:noWrap/>
            <w:hideMark/>
          </w:tcPr>
          <w:p w14:paraId="1535FE32"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53,1</w:t>
            </w:r>
          </w:p>
        </w:tc>
        <w:tc>
          <w:tcPr>
            <w:tcW w:w="709" w:type="dxa"/>
            <w:noWrap/>
            <w:hideMark/>
          </w:tcPr>
          <w:p w14:paraId="536593D0"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1 897</w:t>
            </w:r>
          </w:p>
        </w:tc>
        <w:tc>
          <w:tcPr>
            <w:tcW w:w="850" w:type="dxa"/>
            <w:noWrap/>
            <w:hideMark/>
          </w:tcPr>
          <w:p w14:paraId="7AE46F9F"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57,5</w:t>
            </w:r>
          </w:p>
        </w:tc>
        <w:tc>
          <w:tcPr>
            <w:tcW w:w="738" w:type="dxa"/>
            <w:noWrap/>
            <w:hideMark/>
          </w:tcPr>
          <w:p w14:paraId="289B1788"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1 725</w:t>
            </w:r>
          </w:p>
        </w:tc>
        <w:tc>
          <w:tcPr>
            <w:tcW w:w="816" w:type="dxa"/>
            <w:noWrap/>
            <w:hideMark/>
          </w:tcPr>
          <w:p w14:paraId="60E27E1E"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89,9</w:t>
            </w:r>
          </w:p>
        </w:tc>
      </w:tr>
      <w:tr w:rsidR="00601EDF" w:rsidRPr="00601EDF" w14:paraId="1A0F19DB" w14:textId="77777777" w:rsidTr="008D3A82">
        <w:trPr>
          <w:trHeight w:val="227"/>
        </w:trPr>
        <w:tc>
          <w:tcPr>
            <w:tcW w:w="1510" w:type="dxa"/>
            <w:gridSpan w:val="2"/>
            <w:noWrap/>
            <w:hideMark/>
          </w:tcPr>
          <w:p w14:paraId="5018D68B" w14:textId="77777777" w:rsidR="00FA3B10" w:rsidRPr="00601EDF" w:rsidRDefault="00FA3B10" w:rsidP="008D3A82">
            <w:pPr>
              <w:pStyle w:val="Tabele"/>
              <w:rPr>
                <w:color w:val="auto"/>
                <w:sz w:val="14"/>
                <w:szCs w:val="14"/>
                <w:lang w:eastAsia="pl-PL"/>
              </w:rPr>
            </w:pPr>
            <w:r w:rsidRPr="00601EDF">
              <w:rPr>
                <w:color w:val="auto"/>
                <w:sz w:val="14"/>
                <w:szCs w:val="14"/>
                <w:lang w:eastAsia="pl-PL"/>
              </w:rPr>
              <w:t>w tym: odbiorcy posiadający umowy kompleksowe</w:t>
            </w:r>
          </w:p>
        </w:tc>
        <w:tc>
          <w:tcPr>
            <w:tcW w:w="612" w:type="dxa"/>
            <w:noWrap/>
            <w:hideMark/>
          </w:tcPr>
          <w:p w14:paraId="63EB819D"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1 025</w:t>
            </w:r>
          </w:p>
        </w:tc>
        <w:tc>
          <w:tcPr>
            <w:tcW w:w="850" w:type="dxa"/>
            <w:noWrap/>
            <w:hideMark/>
          </w:tcPr>
          <w:p w14:paraId="5CD84C2F"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45,5</w:t>
            </w:r>
          </w:p>
        </w:tc>
        <w:tc>
          <w:tcPr>
            <w:tcW w:w="709" w:type="dxa"/>
            <w:noWrap/>
            <w:hideMark/>
          </w:tcPr>
          <w:p w14:paraId="70EF9358"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388</w:t>
            </w:r>
          </w:p>
        </w:tc>
        <w:tc>
          <w:tcPr>
            <w:tcW w:w="850" w:type="dxa"/>
            <w:noWrap/>
            <w:hideMark/>
          </w:tcPr>
          <w:p w14:paraId="31F482DE"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67,2</w:t>
            </w:r>
          </w:p>
        </w:tc>
        <w:tc>
          <w:tcPr>
            <w:tcW w:w="709" w:type="dxa"/>
            <w:noWrap/>
            <w:hideMark/>
          </w:tcPr>
          <w:p w14:paraId="0C4D47B5"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2 232</w:t>
            </w:r>
          </w:p>
        </w:tc>
        <w:tc>
          <w:tcPr>
            <w:tcW w:w="709" w:type="dxa"/>
            <w:noWrap/>
            <w:hideMark/>
          </w:tcPr>
          <w:p w14:paraId="0BC4A20E"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53,9</w:t>
            </w:r>
          </w:p>
        </w:tc>
        <w:tc>
          <w:tcPr>
            <w:tcW w:w="709" w:type="dxa"/>
            <w:noWrap/>
            <w:hideMark/>
          </w:tcPr>
          <w:p w14:paraId="1189A883"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1 769</w:t>
            </w:r>
          </w:p>
        </w:tc>
        <w:tc>
          <w:tcPr>
            <w:tcW w:w="850" w:type="dxa"/>
            <w:noWrap/>
            <w:hideMark/>
          </w:tcPr>
          <w:p w14:paraId="6912709F"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56,4</w:t>
            </w:r>
          </w:p>
        </w:tc>
        <w:tc>
          <w:tcPr>
            <w:tcW w:w="738" w:type="dxa"/>
            <w:noWrap/>
            <w:hideMark/>
          </w:tcPr>
          <w:p w14:paraId="03776519"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1 622</w:t>
            </w:r>
          </w:p>
        </w:tc>
        <w:tc>
          <w:tcPr>
            <w:tcW w:w="816" w:type="dxa"/>
            <w:noWrap/>
            <w:hideMark/>
          </w:tcPr>
          <w:p w14:paraId="166E21B0"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88,9</w:t>
            </w:r>
          </w:p>
        </w:tc>
      </w:tr>
      <w:tr w:rsidR="00601EDF" w:rsidRPr="00601EDF" w14:paraId="3E8D8DFC" w14:textId="77777777" w:rsidTr="008D3A82">
        <w:trPr>
          <w:trHeight w:val="227"/>
        </w:trPr>
        <w:tc>
          <w:tcPr>
            <w:tcW w:w="1510" w:type="dxa"/>
            <w:gridSpan w:val="2"/>
            <w:noWrap/>
            <w:hideMark/>
          </w:tcPr>
          <w:p w14:paraId="505FB3E2" w14:textId="77777777" w:rsidR="00FA3B10" w:rsidRPr="00601EDF" w:rsidRDefault="00FA3B10" w:rsidP="008D3A82">
            <w:pPr>
              <w:pStyle w:val="Tabele"/>
              <w:rPr>
                <w:color w:val="auto"/>
                <w:sz w:val="14"/>
                <w:szCs w:val="14"/>
                <w:lang w:eastAsia="pl-PL"/>
              </w:rPr>
            </w:pPr>
            <w:r w:rsidRPr="00601EDF">
              <w:rPr>
                <w:color w:val="auto"/>
                <w:sz w:val="14"/>
                <w:szCs w:val="14"/>
                <w:lang w:eastAsia="pl-PL"/>
              </w:rPr>
              <w:t>Ec. Niezależne</w:t>
            </w:r>
          </w:p>
        </w:tc>
        <w:tc>
          <w:tcPr>
            <w:tcW w:w="612" w:type="dxa"/>
            <w:noWrap/>
            <w:hideMark/>
          </w:tcPr>
          <w:p w14:paraId="0284D054"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w:t>
            </w:r>
          </w:p>
        </w:tc>
        <w:tc>
          <w:tcPr>
            <w:tcW w:w="850" w:type="dxa"/>
            <w:noWrap/>
            <w:hideMark/>
          </w:tcPr>
          <w:p w14:paraId="3C38D738"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w:t>
            </w:r>
          </w:p>
        </w:tc>
        <w:tc>
          <w:tcPr>
            <w:tcW w:w="709" w:type="dxa"/>
            <w:noWrap/>
            <w:hideMark/>
          </w:tcPr>
          <w:p w14:paraId="6BA55BBB"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1 501</w:t>
            </w:r>
          </w:p>
        </w:tc>
        <w:tc>
          <w:tcPr>
            <w:tcW w:w="850" w:type="dxa"/>
            <w:noWrap/>
            <w:hideMark/>
          </w:tcPr>
          <w:p w14:paraId="41BD045A"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64,7</w:t>
            </w:r>
          </w:p>
        </w:tc>
        <w:tc>
          <w:tcPr>
            <w:tcW w:w="709" w:type="dxa"/>
            <w:noWrap/>
            <w:hideMark/>
          </w:tcPr>
          <w:p w14:paraId="0B5CCE6F"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1 057</w:t>
            </w:r>
          </w:p>
        </w:tc>
        <w:tc>
          <w:tcPr>
            <w:tcW w:w="709" w:type="dxa"/>
            <w:noWrap/>
            <w:hideMark/>
          </w:tcPr>
          <w:p w14:paraId="026834B8"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54,4</w:t>
            </w:r>
          </w:p>
        </w:tc>
        <w:tc>
          <w:tcPr>
            <w:tcW w:w="709" w:type="dxa"/>
            <w:noWrap/>
            <w:hideMark/>
          </w:tcPr>
          <w:p w14:paraId="72BB39C0"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1 218</w:t>
            </w:r>
          </w:p>
        </w:tc>
        <w:tc>
          <w:tcPr>
            <w:tcW w:w="850" w:type="dxa"/>
            <w:noWrap/>
            <w:hideMark/>
          </w:tcPr>
          <w:p w14:paraId="13A382D3"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65,2</w:t>
            </w:r>
          </w:p>
        </w:tc>
        <w:tc>
          <w:tcPr>
            <w:tcW w:w="738" w:type="dxa"/>
            <w:noWrap/>
            <w:hideMark/>
          </w:tcPr>
          <w:p w14:paraId="02DE9DD1"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1 120</w:t>
            </w:r>
          </w:p>
        </w:tc>
        <w:tc>
          <w:tcPr>
            <w:tcW w:w="816" w:type="dxa"/>
            <w:noWrap/>
            <w:hideMark/>
          </w:tcPr>
          <w:p w14:paraId="31590124"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106,5</w:t>
            </w:r>
          </w:p>
        </w:tc>
      </w:tr>
      <w:tr w:rsidR="00601EDF" w:rsidRPr="00601EDF" w14:paraId="483DFAD5" w14:textId="77777777" w:rsidTr="008D3A82">
        <w:trPr>
          <w:trHeight w:val="227"/>
        </w:trPr>
        <w:tc>
          <w:tcPr>
            <w:tcW w:w="1510" w:type="dxa"/>
            <w:gridSpan w:val="2"/>
            <w:noWrap/>
            <w:hideMark/>
          </w:tcPr>
          <w:p w14:paraId="578CC719" w14:textId="77777777" w:rsidR="00FA3B10" w:rsidRPr="00601EDF" w:rsidRDefault="00FA3B10" w:rsidP="008D3A82">
            <w:pPr>
              <w:pStyle w:val="Tabele"/>
              <w:rPr>
                <w:color w:val="auto"/>
                <w:sz w:val="14"/>
                <w:szCs w:val="14"/>
                <w:lang w:eastAsia="pl-PL"/>
              </w:rPr>
            </w:pPr>
            <w:r w:rsidRPr="00601EDF">
              <w:rPr>
                <w:color w:val="auto"/>
                <w:sz w:val="14"/>
                <w:szCs w:val="14"/>
                <w:lang w:eastAsia="pl-PL"/>
              </w:rPr>
              <w:t>w tym: odbiorcy posiadający umowy kompleksowe</w:t>
            </w:r>
          </w:p>
        </w:tc>
        <w:tc>
          <w:tcPr>
            <w:tcW w:w="612" w:type="dxa"/>
            <w:noWrap/>
            <w:hideMark/>
          </w:tcPr>
          <w:p w14:paraId="4EBF0005"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w:t>
            </w:r>
          </w:p>
        </w:tc>
        <w:tc>
          <w:tcPr>
            <w:tcW w:w="850" w:type="dxa"/>
            <w:noWrap/>
            <w:hideMark/>
          </w:tcPr>
          <w:p w14:paraId="107095EA"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w:t>
            </w:r>
          </w:p>
        </w:tc>
        <w:tc>
          <w:tcPr>
            <w:tcW w:w="709" w:type="dxa"/>
            <w:noWrap/>
            <w:hideMark/>
          </w:tcPr>
          <w:p w14:paraId="4A33DA2B"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w:t>
            </w:r>
          </w:p>
        </w:tc>
        <w:tc>
          <w:tcPr>
            <w:tcW w:w="850" w:type="dxa"/>
            <w:noWrap/>
            <w:hideMark/>
          </w:tcPr>
          <w:p w14:paraId="42458B3F"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w:t>
            </w:r>
          </w:p>
        </w:tc>
        <w:tc>
          <w:tcPr>
            <w:tcW w:w="709" w:type="dxa"/>
            <w:noWrap/>
            <w:hideMark/>
          </w:tcPr>
          <w:p w14:paraId="00FBD1BF"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836</w:t>
            </w:r>
          </w:p>
        </w:tc>
        <w:tc>
          <w:tcPr>
            <w:tcW w:w="709" w:type="dxa"/>
            <w:noWrap/>
            <w:hideMark/>
          </w:tcPr>
          <w:p w14:paraId="57AA4867"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53,6</w:t>
            </w:r>
          </w:p>
        </w:tc>
        <w:tc>
          <w:tcPr>
            <w:tcW w:w="709" w:type="dxa"/>
            <w:noWrap/>
            <w:hideMark/>
          </w:tcPr>
          <w:p w14:paraId="3AA88437"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700</w:t>
            </w:r>
          </w:p>
        </w:tc>
        <w:tc>
          <w:tcPr>
            <w:tcW w:w="850" w:type="dxa"/>
            <w:noWrap/>
            <w:hideMark/>
          </w:tcPr>
          <w:p w14:paraId="6DE50D64"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60</w:t>
            </w:r>
          </w:p>
        </w:tc>
        <w:tc>
          <w:tcPr>
            <w:tcW w:w="738" w:type="dxa"/>
            <w:noWrap/>
            <w:hideMark/>
          </w:tcPr>
          <w:p w14:paraId="073FA640"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547</w:t>
            </w:r>
          </w:p>
        </w:tc>
        <w:tc>
          <w:tcPr>
            <w:tcW w:w="816" w:type="dxa"/>
            <w:noWrap/>
            <w:hideMark/>
          </w:tcPr>
          <w:p w14:paraId="2FD98E89"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93,8</w:t>
            </w:r>
          </w:p>
        </w:tc>
      </w:tr>
      <w:tr w:rsidR="00601EDF" w:rsidRPr="00601EDF" w14:paraId="79776729" w14:textId="77777777" w:rsidTr="008D3A82">
        <w:trPr>
          <w:trHeight w:val="227"/>
        </w:trPr>
        <w:tc>
          <w:tcPr>
            <w:tcW w:w="1510" w:type="dxa"/>
            <w:gridSpan w:val="2"/>
            <w:noWrap/>
            <w:hideMark/>
          </w:tcPr>
          <w:p w14:paraId="0CCC87C9" w14:textId="77777777" w:rsidR="00FA3B10" w:rsidRPr="00601EDF" w:rsidRDefault="00FA3B10" w:rsidP="008D3A82">
            <w:pPr>
              <w:pStyle w:val="Tabele"/>
              <w:rPr>
                <w:color w:val="auto"/>
                <w:sz w:val="14"/>
                <w:szCs w:val="14"/>
                <w:lang w:eastAsia="pl-PL"/>
              </w:rPr>
            </w:pPr>
            <w:r w:rsidRPr="00601EDF">
              <w:rPr>
                <w:color w:val="auto"/>
                <w:sz w:val="14"/>
                <w:szCs w:val="14"/>
                <w:lang w:eastAsia="pl-PL"/>
              </w:rPr>
              <w:t>Przedsiębiorstwa obrotu PO</w:t>
            </w:r>
          </w:p>
        </w:tc>
        <w:tc>
          <w:tcPr>
            <w:tcW w:w="612" w:type="dxa"/>
            <w:noWrap/>
            <w:hideMark/>
          </w:tcPr>
          <w:p w14:paraId="1D81EBA9"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3 969</w:t>
            </w:r>
          </w:p>
        </w:tc>
        <w:tc>
          <w:tcPr>
            <w:tcW w:w="850" w:type="dxa"/>
            <w:noWrap/>
            <w:hideMark/>
          </w:tcPr>
          <w:p w14:paraId="1C3A6A5E"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36,8</w:t>
            </w:r>
          </w:p>
        </w:tc>
        <w:tc>
          <w:tcPr>
            <w:tcW w:w="709" w:type="dxa"/>
            <w:noWrap/>
            <w:hideMark/>
          </w:tcPr>
          <w:p w14:paraId="080F65EE"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6 308</w:t>
            </w:r>
          </w:p>
        </w:tc>
        <w:tc>
          <w:tcPr>
            <w:tcW w:w="850" w:type="dxa"/>
            <w:noWrap/>
            <w:hideMark/>
          </w:tcPr>
          <w:p w14:paraId="51C5FD67"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61,8</w:t>
            </w:r>
          </w:p>
        </w:tc>
        <w:tc>
          <w:tcPr>
            <w:tcW w:w="709" w:type="dxa"/>
            <w:noWrap/>
            <w:hideMark/>
          </w:tcPr>
          <w:p w14:paraId="33973D1F"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13 907</w:t>
            </w:r>
          </w:p>
        </w:tc>
        <w:tc>
          <w:tcPr>
            <w:tcW w:w="709" w:type="dxa"/>
            <w:noWrap/>
            <w:hideMark/>
          </w:tcPr>
          <w:p w14:paraId="4C10ACE5"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52,8</w:t>
            </w:r>
          </w:p>
        </w:tc>
        <w:tc>
          <w:tcPr>
            <w:tcW w:w="709" w:type="dxa"/>
            <w:noWrap/>
            <w:hideMark/>
          </w:tcPr>
          <w:p w14:paraId="36C5B6D7"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21 045</w:t>
            </w:r>
          </w:p>
        </w:tc>
        <w:tc>
          <w:tcPr>
            <w:tcW w:w="850" w:type="dxa"/>
            <w:noWrap/>
            <w:hideMark/>
          </w:tcPr>
          <w:p w14:paraId="5A04344A"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68,3</w:t>
            </w:r>
          </w:p>
        </w:tc>
        <w:tc>
          <w:tcPr>
            <w:tcW w:w="738" w:type="dxa"/>
            <w:noWrap/>
            <w:hideMark/>
          </w:tcPr>
          <w:p w14:paraId="6E56E115"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28 661</w:t>
            </w:r>
          </w:p>
        </w:tc>
        <w:tc>
          <w:tcPr>
            <w:tcW w:w="816" w:type="dxa"/>
            <w:noWrap/>
            <w:hideMark/>
          </w:tcPr>
          <w:p w14:paraId="1605D98B"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119,1</w:t>
            </w:r>
          </w:p>
        </w:tc>
      </w:tr>
      <w:tr w:rsidR="00601EDF" w:rsidRPr="00601EDF" w14:paraId="09E8E921" w14:textId="77777777" w:rsidTr="008D3A82">
        <w:trPr>
          <w:trHeight w:val="227"/>
        </w:trPr>
        <w:tc>
          <w:tcPr>
            <w:tcW w:w="1510" w:type="dxa"/>
            <w:gridSpan w:val="2"/>
            <w:noWrap/>
            <w:hideMark/>
          </w:tcPr>
          <w:p w14:paraId="74BD7C8A" w14:textId="77777777" w:rsidR="00FA3B10" w:rsidRPr="00601EDF" w:rsidRDefault="00FA3B10" w:rsidP="008D3A82">
            <w:pPr>
              <w:pStyle w:val="Tabele"/>
              <w:rPr>
                <w:color w:val="auto"/>
                <w:sz w:val="14"/>
                <w:szCs w:val="14"/>
                <w:lang w:eastAsia="pl-PL"/>
              </w:rPr>
            </w:pPr>
            <w:r w:rsidRPr="00601EDF">
              <w:rPr>
                <w:color w:val="auto"/>
                <w:sz w:val="14"/>
                <w:szCs w:val="14"/>
                <w:lang w:eastAsia="pl-PL"/>
              </w:rPr>
              <w:t>odbiorcy posiadający umowy kompleksowe</w:t>
            </w:r>
          </w:p>
        </w:tc>
        <w:tc>
          <w:tcPr>
            <w:tcW w:w="612" w:type="dxa"/>
            <w:noWrap/>
            <w:hideMark/>
          </w:tcPr>
          <w:p w14:paraId="245FA2A9"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w:t>
            </w:r>
          </w:p>
        </w:tc>
        <w:tc>
          <w:tcPr>
            <w:tcW w:w="850" w:type="dxa"/>
            <w:noWrap/>
            <w:hideMark/>
          </w:tcPr>
          <w:p w14:paraId="03EFEFDC"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w:t>
            </w:r>
          </w:p>
        </w:tc>
        <w:tc>
          <w:tcPr>
            <w:tcW w:w="709" w:type="dxa"/>
            <w:noWrap/>
            <w:hideMark/>
          </w:tcPr>
          <w:p w14:paraId="26D182D2"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w:t>
            </w:r>
          </w:p>
        </w:tc>
        <w:tc>
          <w:tcPr>
            <w:tcW w:w="850" w:type="dxa"/>
            <w:noWrap/>
            <w:hideMark/>
          </w:tcPr>
          <w:p w14:paraId="4E947919"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w:t>
            </w:r>
          </w:p>
        </w:tc>
        <w:tc>
          <w:tcPr>
            <w:tcW w:w="709" w:type="dxa"/>
            <w:noWrap/>
            <w:hideMark/>
          </w:tcPr>
          <w:p w14:paraId="30F68083"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10</w:t>
            </w:r>
          </w:p>
        </w:tc>
        <w:tc>
          <w:tcPr>
            <w:tcW w:w="709" w:type="dxa"/>
            <w:noWrap/>
            <w:hideMark/>
          </w:tcPr>
          <w:p w14:paraId="7BACDF8D"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55,9</w:t>
            </w:r>
          </w:p>
        </w:tc>
        <w:tc>
          <w:tcPr>
            <w:tcW w:w="709" w:type="dxa"/>
            <w:noWrap/>
            <w:hideMark/>
          </w:tcPr>
          <w:p w14:paraId="32092CBE"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3 134</w:t>
            </w:r>
          </w:p>
        </w:tc>
        <w:tc>
          <w:tcPr>
            <w:tcW w:w="850" w:type="dxa"/>
            <w:noWrap/>
            <w:hideMark/>
          </w:tcPr>
          <w:p w14:paraId="25064D11"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82,1</w:t>
            </w:r>
          </w:p>
        </w:tc>
        <w:tc>
          <w:tcPr>
            <w:tcW w:w="738" w:type="dxa"/>
            <w:noWrap/>
            <w:hideMark/>
          </w:tcPr>
          <w:p w14:paraId="7DC7490F"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3 480</w:t>
            </w:r>
          </w:p>
        </w:tc>
        <w:tc>
          <w:tcPr>
            <w:tcW w:w="816" w:type="dxa"/>
            <w:noWrap/>
            <w:hideMark/>
          </w:tcPr>
          <w:p w14:paraId="614AB404"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98,5</w:t>
            </w:r>
          </w:p>
        </w:tc>
      </w:tr>
      <w:tr w:rsidR="00601EDF" w:rsidRPr="00601EDF" w14:paraId="58D0C454" w14:textId="77777777" w:rsidTr="008D3A82">
        <w:trPr>
          <w:trHeight w:val="227"/>
        </w:trPr>
        <w:tc>
          <w:tcPr>
            <w:tcW w:w="1510" w:type="dxa"/>
            <w:gridSpan w:val="2"/>
            <w:tcBorders>
              <w:bottom w:val="single" w:sz="4" w:space="0" w:color="808080"/>
            </w:tcBorders>
            <w:noWrap/>
            <w:hideMark/>
          </w:tcPr>
          <w:p w14:paraId="47444B23" w14:textId="77777777" w:rsidR="00FA3B10" w:rsidRPr="00601EDF" w:rsidRDefault="00FA3B10" w:rsidP="008D3A82">
            <w:pPr>
              <w:pStyle w:val="Tabele"/>
              <w:rPr>
                <w:color w:val="auto"/>
                <w:sz w:val="14"/>
                <w:szCs w:val="14"/>
                <w:lang w:eastAsia="pl-PL"/>
              </w:rPr>
            </w:pPr>
            <w:r w:rsidRPr="00601EDF">
              <w:rPr>
                <w:color w:val="auto"/>
                <w:sz w:val="14"/>
                <w:szCs w:val="14"/>
                <w:lang w:eastAsia="pl-PL"/>
              </w:rPr>
              <w:t>odbiorcy posiadający umowy sprzedaży</w:t>
            </w:r>
          </w:p>
        </w:tc>
        <w:tc>
          <w:tcPr>
            <w:tcW w:w="612" w:type="dxa"/>
            <w:noWrap/>
            <w:hideMark/>
          </w:tcPr>
          <w:p w14:paraId="220367BE"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3 969</w:t>
            </w:r>
          </w:p>
        </w:tc>
        <w:tc>
          <w:tcPr>
            <w:tcW w:w="850" w:type="dxa"/>
            <w:noWrap/>
            <w:hideMark/>
          </w:tcPr>
          <w:p w14:paraId="77AF9852"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36,8</w:t>
            </w:r>
          </w:p>
        </w:tc>
        <w:tc>
          <w:tcPr>
            <w:tcW w:w="709" w:type="dxa"/>
            <w:noWrap/>
            <w:hideMark/>
          </w:tcPr>
          <w:p w14:paraId="267379C0"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6 308</w:t>
            </w:r>
          </w:p>
        </w:tc>
        <w:tc>
          <w:tcPr>
            <w:tcW w:w="850" w:type="dxa"/>
            <w:noWrap/>
            <w:hideMark/>
          </w:tcPr>
          <w:p w14:paraId="37128D3F"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61,8</w:t>
            </w:r>
          </w:p>
        </w:tc>
        <w:tc>
          <w:tcPr>
            <w:tcW w:w="709" w:type="dxa"/>
            <w:noWrap/>
            <w:hideMark/>
          </w:tcPr>
          <w:p w14:paraId="5DC18333"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13 898</w:t>
            </w:r>
          </w:p>
        </w:tc>
        <w:tc>
          <w:tcPr>
            <w:tcW w:w="709" w:type="dxa"/>
            <w:noWrap/>
            <w:hideMark/>
          </w:tcPr>
          <w:p w14:paraId="63D32925"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52,8</w:t>
            </w:r>
          </w:p>
        </w:tc>
        <w:tc>
          <w:tcPr>
            <w:tcW w:w="709" w:type="dxa"/>
            <w:noWrap/>
            <w:hideMark/>
          </w:tcPr>
          <w:p w14:paraId="36DE66AE"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17 911</w:t>
            </w:r>
          </w:p>
        </w:tc>
        <w:tc>
          <w:tcPr>
            <w:tcW w:w="850" w:type="dxa"/>
            <w:noWrap/>
            <w:hideMark/>
          </w:tcPr>
          <w:p w14:paraId="0D15ECD1"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65,5</w:t>
            </w:r>
          </w:p>
        </w:tc>
        <w:tc>
          <w:tcPr>
            <w:tcW w:w="738" w:type="dxa"/>
            <w:noWrap/>
            <w:hideMark/>
          </w:tcPr>
          <w:p w14:paraId="1D2ACBF8"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25 181</w:t>
            </w:r>
          </w:p>
        </w:tc>
        <w:tc>
          <w:tcPr>
            <w:tcW w:w="816" w:type="dxa"/>
            <w:noWrap/>
            <w:hideMark/>
          </w:tcPr>
          <w:p w14:paraId="0DDFABDC"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122,2</w:t>
            </w:r>
          </w:p>
        </w:tc>
      </w:tr>
      <w:tr w:rsidR="00601EDF" w:rsidRPr="00601EDF" w14:paraId="1C4C2C3F" w14:textId="77777777" w:rsidTr="008D3A82">
        <w:trPr>
          <w:trHeight w:val="227"/>
        </w:trPr>
        <w:tc>
          <w:tcPr>
            <w:tcW w:w="562" w:type="dxa"/>
            <w:tcBorders>
              <w:right w:val="nil"/>
            </w:tcBorders>
            <w:noWrap/>
            <w:hideMark/>
          </w:tcPr>
          <w:p w14:paraId="5C08A733" w14:textId="77777777" w:rsidR="00FA3B10" w:rsidRPr="00601EDF" w:rsidRDefault="00FA3B10" w:rsidP="008D3A82">
            <w:pPr>
              <w:pStyle w:val="Tabele"/>
              <w:rPr>
                <w:color w:val="auto"/>
                <w:sz w:val="14"/>
                <w:szCs w:val="14"/>
                <w:lang w:eastAsia="pl-PL"/>
              </w:rPr>
            </w:pPr>
            <w:r w:rsidRPr="00601EDF">
              <w:rPr>
                <w:color w:val="auto"/>
                <w:sz w:val="14"/>
                <w:szCs w:val="14"/>
                <w:lang w:eastAsia="pl-PL"/>
              </w:rPr>
              <w:t xml:space="preserve">w tym: </w:t>
            </w:r>
          </w:p>
        </w:tc>
        <w:tc>
          <w:tcPr>
            <w:tcW w:w="948" w:type="dxa"/>
            <w:tcBorders>
              <w:left w:val="nil"/>
            </w:tcBorders>
            <w:noWrap/>
            <w:hideMark/>
          </w:tcPr>
          <w:p w14:paraId="530343D1" w14:textId="77777777" w:rsidR="00FA3B10" w:rsidRPr="00601EDF" w:rsidRDefault="00FA3B10" w:rsidP="008D3A82">
            <w:pPr>
              <w:pStyle w:val="Tabele"/>
              <w:rPr>
                <w:color w:val="auto"/>
                <w:sz w:val="14"/>
                <w:szCs w:val="14"/>
                <w:lang w:eastAsia="pl-PL"/>
              </w:rPr>
            </w:pPr>
            <w:r w:rsidRPr="00601EDF">
              <w:rPr>
                <w:color w:val="auto"/>
                <w:sz w:val="14"/>
                <w:szCs w:val="14"/>
                <w:lang w:eastAsia="pl-PL"/>
              </w:rPr>
              <w:t>- na WN+NN</w:t>
            </w:r>
          </w:p>
        </w:tc>
        <w:tc>
          <w:tcPr>
            <w:tcW w:w="612" w:type="dxa"/>
            <w:noWrap/>
            <w:hideMark/>
          </w:tcPr>
          <w:p w14:paraId="3F4D7F2B"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2 752</w:t>
            </w:r>
          </w:p>
        </w:tc>
        <w:tc>
          <w:tcPr>
            <w:tcW w:w="850" w:type="dxa"/>
            <w:noWrap/>
            <w:hideMark/>
          </w:tcPr>
          <w:p w14:paraId="1B147116"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36,8</w:t>
            </w:r>
          </w:p>
        </w:tc>
        <w:tc>
          <w:tcPr>
            <w:tcW w:w="709" w:type="dxa"/>
            <w:noWrap/>
            <w:hideMark/>
          </w:tcPr>
          <w:p w14:paraId="7A431202"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2 218</w:t>
            </w:r>
          </w:p>
        </w:tc>
        <w:tc>
          <w:tcPr>
            <w:tcW w:w="850" w:type="dxa"/>
            <w:noWrap/>
            <w:hideMark/>
          </w:tcPr>
          <w:p w14:paraId="7A16DFB1"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60</w:t>
            </w:r>
          </w:p>
        </w:tc>
        <w:tc>
          <w:tcPr>
            <w:tcW w:w="709" w:type="dxa"/>
            <w:noWrap/>
            <w:hideMark/>
          </w:tcPr>
          <w:p w14:paraId="5A908B00"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2 073</w:t>
            </w:r>
          </w:p>
        </w:tc>
        <w:tc>
          <w:tcPr>
            <w:tcW w:w="709" w:type="dxa"/>
            <w:noWrap/>
            <w:hideMark/>
          </w:tcPr>
          <w:p w14:paraId="76316905"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45,3</w:t>
            </w:r>
          </w:p>
        </w:tc>
        <w:tc>
          <w:tcPr>
            <w:tcW w:w="709" w:type="dxa"/>
            <w:noWrap/>
            <w:hideMark/>
          </w:tcPr>
          <w:p w14:paraId="6096E5D7"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4 555</w:t>
            </w:r>
          </w:p>
        </w:tc>
        <w:tc>
          <w:tcPr>
            <w:tcW w:w="850" w:type="dxa"/>
            <w:noWrap/>
            <w:hideMark/>
          </w:tcPr>
          <w:p w14:paraId="17FC6138"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53,3</w:t>
            </w:r>
          </w:p>
        </w:tc>
        <w:tc>
          <w:tcPr>
            <w:tcW w:w="738" w:type="dxa"/>
            <w:noWrap/>
            <w:hideMark/>
          </w:tcPr>
          <w:p w14:paraId="482A5B57"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5 099</w:t>
            </w:r>
          </w:p>
        </w:tc>
        <w:tc>
          <w:tcPr>
            <w:tcW w:w="816" w:type="dxa"/>
            <w:noWrap/>
            <w:hideMark/>
          </w:tcPr>
          <w:p w14:paraId="1BFEE2B6"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145,2</w:t>
            </w:r>
          </w:p>
        </w:tc>
      </w:tr>
      <w:tr w:rsidR="00601EDF" w:rsidRPr="00601EDF" w14:paraId="2039A20D" w14:textId="77777777" w:rsidTr="008D3A82">
        <w:trPr>
          <w:trHeight w:val="227"/>
        </w:trPr>
        <w:tc>
          <w:tcPr>
            <w:tcW w:w="562" w:type="dxa"/>
            <w:tcBorders>
              <w:right w:val="nil"/>
            </w:tcBorders>
            <w:noWrap/>
          </w:tcPr>
          <w:p w14:paraId="314A3558" w14:textId="77777777" w:rsidR="00FA3B10" w:rsidRPr="00601EDF" w:rsidRDefault="00FA3B10" w:rsidP="008D3A82">
            <w:pPr>
              <w:pStyle w:val="Tabele"/>
              <w:rPr>
                <w:color w:val="auto"/>
                <w:sz w:val="14"/>
                <w:szCs w:val="14"/>
                <w:lang w:eastAsia="pl-PL"/>
              </w:rPr>
            </w:pPr>
          </w:p>
        </w:tc>
        <w:tc>
          <w:tcPr>
            <w:tcW w:w="948" w:type="dxa"/>
            <w:tcBorders>
              <w:left w:val="nil"/>
            </w:tcBorders>
            <w:noWrap/>
            <w:hideMark/>
          </w:tcPr>
          <w:p w14:paraId="06ED3D40" w14:textId="77777777" w:rsidR="00FA3B10" w:rsidRPr="00601EDF" w:rsidRDefault="00FA3B10" w:rsidP="008D3A82">
            <w:pPr>
              <w:pStyle w:val="Tabele"/>
              <w:rPr>
                <w:color w:val="auto"/>
                <w:sz w:val="14"/>
                <w:szCs w:val="14"/>
                <w:lang w:eastAsia="pl-PL"/>
              </w:rPr>
            </w:pPr>
            <w:r w:rsidRPr="00601EDF">
              <w:rPr>
                <w:color w:val="auto"/>
                <w:sz w:val="14"/>
                <w:szCs w:val="14"/>
                <w:lang w:eastAsia="pl-PL"/>
              </w:rPr>
              <w:t>- na SN</w:t>
            </w:r>
          </w:p>
        </w:tc>
        <w:tc>
          <w:tcPr>
            <w:tcW w:w="612" w:type="dxa"/>
            <w:noWrap/>
            <w:hideMark/>
          </w:tcPr>
          <w:p w14:paraId="56537047"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1 213</w:t>
            </w:r>
          </w:p>
        </w:tc>
        <w:tc>
          <w:tcPr>
            <w:tcW w:w="850" w:type="dxa"/>
            <w:noWrap/>
            <w:hideMark/>
          </w:tcPr>
          <w:p w14:paraId="5A073E31"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36,4</w:t>
            </w:r>
          </w:p>
        </w:tc>
        <w:tc>
          <w:tcPr>
            <w:tcW w:w="709" w:type="dxa"/>
            <w:noWrap/>
            <w:hideMark/>
          </w:tcPr>
          <w:p w14:paraId="62E9B4F1"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3 764</w:t>
            </w:r>
          </w:p>
        </w:tc>
        <w:tc>
          <w:tcPr>
            <w:tcW w:w="850" w:type="dxa"/>
            <w:noWrap/>
            <w:hideMark/>
          </w:tcPr>
          <w:p w14:paraId="3ACF64E8"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62,3</w:t>
            </w:r>
          </w:p>
        </w:tc>
        <w:tc>
          <w:tcPr>
            <w:tcW w:w="709" w:type="dxa"/>
            <w:noWrap/>
            <w:hideMark/>
          </w:tcPr>
          <w:p w14:paraId="415EEC93"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7 874</w:t>
            </w:r>
          </w:p>
        </w:tc>
        <w:tc>
          <w:tcPr>
            <w:tcW w:w="709" w:type="dxa"/>
            <w:noWrap/>
            <w:hideMark/>
          </w:tcPr>
          <w:p w14:paraId="71A6AA80"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53,5</w:t>
            </w:r>
          </w:p>
        </w:tc>
        <w:tc>
          <w:tcPr>
            <w:tcW w:w="709" w:type="dxa"/>
            <w:noWrap/>
            <w:hideMark/>
          </w:tcPr>
          <w:p w14:paraId="21E7EE4F"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10 345</w:t>
            </w:r>
          </w:p>
        </w:tc>
        <w:tc>
          <w:tcPr>
            <w:tcW w:w="850" w:type="dxa"/>
            <w:noWrap/>
            <w:hideMark/>
          </w:tcPr>
          <w:p w14:paraId="59ADFF46"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65,5</w:t>
            </w:r>
          </w:p>
        </w:tc>
        <w:tc>
          <w:tcPr>
            <w:tcW w:w="738" w:type="dxa"/>
            <w:noWrap/>
            <w:hideMark/>
          </w:tcPr>
          <w:p w14:paraId="03271193"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16 437</w:t>
            </w:r>
          </w:p>
        </w:tc>
        <w:tc>
          <w:tcPr>
            <w:tcW w:w="816" w:type="dxa"/>
            <w:noWrap/>
            <w:hideMark/>
          </w:tcPr>
          <w:p w14:paraId="0CD9F285"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120,4</w:t>
            </w:r>
          </w:p>
        </w:tc>
      </w:tr>
      <w:tr w:rsidR="00601EDF" w:rsidRPr="00601EDF" w14:paraId="6429BCA0" w14:textId="77777777" w:rsidTr="008D3A82">
        <w:trPr>
          <w:trHeight w:val="227"/>
        </w:trPr>
        <w:tc>
          <w:tcPr>
            <w:tcW w:w="562" w:type="dxa"/>
            <w:tcBorders>
              <w:right w:val="nil"/>
            </w:tcBorders>
            <w:noWrap/>
          </w:tcPr>
          <w:p w14:paraId="5E0A8D00" w14:textId="77777777" w:rsidR="00FA3B10" w:rsidRPr="00601EDF" w:rsidRDefault="00FA3B10" w:rsidP="008D3A82">
            <w:pPr>
              <w:pStyle w:val="Tabele"/>
              <w:rPr>
                <w:color w:val="auto"/>
                <w:sz w:val="14"/>
                <w:szCs w:val="14"/>
                <w:lang w:eastAsia="pl-PL"/>
              </w:rPr>
            </w:pPr>
          </w:p>
        </w:tc>
        <w:tc>
          <w:tcPr>
            <w:tcW w:w="948" w:type="dxa"/>
            <w:tcBorders>
              <w:left w:val="nil"/>
            </w:tcBorders>
            <w:noWrap/>
            <w:hideMark/>
          </w:tcPr>
          <w:p w14:paraId="55D0241C" w14:textId="77777777" w:rsidR="00FA3B10" w:rsidRPr="00601EDF" w:rsidRDefault="00FA3B10" w:rsidP="008D3A82">
            <w:pPr>
              <w:pStyle w:val="Tabele"/>
              <w:rPr>
                <w:color w:val="auto"/>
                <w:sz w:val="14"/>
                <w:szCs w:val="14"/>
                <w:lang w:eastAsia="pl-PL"/>
              </w:rPr>
            </w:pPr>
            <w:r w:rsidRPr="00601EDF">
              <w:rPr>
                <w:color w:val="auto"/>
                <w:sz w:val="14"/>
                <w:szCs w:val="14"/>
                <w:lang w:eastAsia="pl-PL"/>
              </w:rPr>
              <w:t>- na nN</w:t>
            </w:r>
          </w:p>
        </w:tc>
        <w:tc>
          <w:tcPr>
            <w:tcW w:w="612" w:type="dxa"/>
            <w:noWrap/>
            <w:hideMark/>
          </w:tcPr>
          <w:p w14:paraId="2D0625EF"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3</w:t>
            </w:r>
          </w:p>
        </w:tc>
        <w:tc>
          <w:tcPr>
            <w:tcW w:w="850" w:type="dxa"/>
            <w:noWrap/>
            <w:hideMark/>
          </w:tcPr>
          <w:p w14:paraId="5FE9FA8B"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107,4</w:t>
            </w:r>
          </w:p>
        </w:tc>
        <w:tc>
          <w:tcPr>
            <w:tcW w:w="709" w:type="dxa"/>
            <w:noWrap/>
            <w:hideMark/>
          </w:tcPr>
          <w:p w14:paraId="2E3D9398"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325</w:t>
            </w:r>
          </w:p>
        </w:tc>
        <w:tc>
          <w:tcPr>
            <w:tcW w:w="850" w:type="dxa"/>
            <w:noWrap/>
            <w:hideMark/>
          </w:tcPr>
          <w:p w14:paraId="0B53F3AE"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68,7</w:t>
            </w:r>
          </w:p>
        </w:tc>
        <w:tc>
          <w:tcPr>
            <w:tcW w:w="709" w:type="dxa"/>
            <w:noWrap/>
            <w:hideMark/>
          </w:tcPr>
          <w:p w14:paraId="2EB81C4D"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3 950</w:t>
            </w:r>
          </w:p>
        </w:tc>
        <w:tc>
          <w:tcPr>
            <w:tcW w:w="709" w:type="dxa"/>
            <w:noWrap/>
            <w:hideMark/>
          </w:tcPr>
          <w:p w14:paraId="68227163"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55,5</w:t>
            </w:r>
          </w:p>
        </w:tc>
        <w:tc>
          <w:tcPr>
            <w:tcW w:w="709" w:type="dxa"/>
            <w:noWrap/>
            <w:hideMark/>
          </w:tcPr>
          <w:p w14:paraId="0C64E4BE"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3 011</w:t>
            </w:r>
          </w:p>
        </w:tc>
        <w:tc>
          <w:tcPr>
            <w:tcW w:w="850" w:type="dxa"/>
            <w:noWrap/>
            <w:hideMark/>
          </w:tcPr>
          <w:p w14:paraId="15A81794"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73,9</w:t>
            </w:r>
          </w:p>
        </w:tc>
        <w:tc>
          <w:tcPr>
            <w:tcW w:w="738" w:type="dxa"/>
            <w:noWrap/>
            <w:hideMark/>
          </w:tcPr>
          <w:p w14:paraId="6C9D5856"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3 645</w:t>
            </w:r>
          </w:p>
        </w:tc>
        <w:tc>
          <w:tcPr>
            <w:tcW w:w="816" w:type="dxa"/>
            <w:noWrap/>
            <w:hideMark/>
          </w:tcPr>
          <w:p w14:paraId="6B52D7B2"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114,6</w:t>
            </w:r>
          </w:p>
        </w:tc>
      </w:tr>
      <w:tr w:rsidR="00601EDF" w:rsidRPr="00601EDF" w14:paraId="1C9FC5A9" w14:textId="77777777" w:rsidTr="008D3A82">
        <w:trPr>
          <w:trHeight w:val="227"/>
        </w:trPr>
        <w:tc>
          <w:tcPr>
            <w:tcW w:w="1510" w:type="dxa"/>
            <w:gridSpan w:val="2"/>
            <w:noWrap/>
            <w:hideMark/>
          </w:tcPr>
          <w:p w14:paraId="303634CC" w14:textId="77777777" w:rsidR="00FA3B10" w:rsidRPr="00601EDF" w:rsidRDefault="00FA3B10" w:rsidP="008D3A82">
            <w:pPr>
              <w:pStyle w:val="Tabele"/>
              <w:rPr>
                <w:color w:val="auto"/>
                <w:sz w:val="14"/>
                <w:szCs w:val="14"/>
                <w:lang w:eastAsia="pl-PL"/>
              </w:rPr>
            </w:pPr>
            <w:r w:rsidRPr="00601EDF">
              <w:rPr>
                <w:color w:val="auto"/>
                <w:sz w:val="14"/>
                <w:szCs w:val="14"/>
                <w:lang w:eastAsia="pl-PL"/>
              </w:rPr>
              <w:t>Przedsiębiorstwa obrotu PO</w:t>
            </w:r>
            <w:r w:rsidRPr="00601EDF">
              <w:rPr>
                <w:color w:val="auto"/>
                <w:sz w:val="14"/>
                <w:szCs w:val="14"/>
                <w:vertAlign w:val="subscript"/>
                <w:lang w:eastAsia="pl-PL"/>
              </w:rPr>
              <w:t>SD</w:t>
            </w:r>
          </w:p>
        </w:tc>
        <w:tc>
          <w:tcPr>
            <w:tcW w:w="612" w:type="dxa"/>
            <w:noWrap/>
            <w:hideMark/>
          </w:tcPr>
          <w:p w14:paraId="2A943474"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98 705</w:t>
            </w:r>
          </w:p>
        </w:tc>
        <w:tc>
          <w:tcPr>
            <w:tcW w:w="850" w:type="dxa"/>
            <w:noWrap/>
            <w:hideMark/>
          </w:tcPr>
          <w:p w14:paraId="12ACFE6A"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40,3</w:t>
            </w:r>
          </w:p>
        </w:tc>
        <w:tc>
          <w:tcPr>
            <w:tcW w:w="709" w:type="dxa"/>
            <w:noWrap/>
            <w:hideMark/>
          </w:tcPr>
          <w:p w14:paraId="11A8EBCC"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108 954</w:t>
            </w:r>
          </w:p>
        </w:tc>
        <w:tc>
          <w:tcPr>
            <w:tcW w:w="850" w:type="dxa"/>
            <w:noWrap/>
            <w:hideMark/>
          </w:tcPr>
          <w:p w14:paraId="186AA8EF"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68,5</w:t>
            </w:r>
          </w:p>
        </w:tc>
        <w:tc>
          <w:tcPr>
            <w:tcW w:w="709" w:type="dxa"/>
            <w:noWrap/>
            <w:hideMark/>
          </w:tcPr>
          <w:p w14:paraId="4EDF98AA"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107 517</w:t>
            </w:r>
          </w:p>
        </w:tc>
        <w:tc>
          <w:tcPr>
            <w:tcW w:w="709" w:type="dxa"/>
            <w:noWrap/>
            <w:hideMark/>
          </w:tcPr>
          <w:p w14:paraId="72F0824E"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58,7</w:t>
            </w:r>
          </w:p>
        </w:tc>
        <w:tc>
          <w:tcPr>
            <w:tcW w:w="709" w:type="dxa"/>
            <w:noWrap/>
            <w:hideMark/>
          </w:tcPr>
          <w:p w14:paraId="0FC3CE4B"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113 003</w:t>
            </w:r>
          </w:p>
        </w:tc>
        <w:tc>
          <w:tcPr>
            <w:tcW w:w="850" w:type="dxa"/>
            <w:noWrap/>
            <w:hideMark/>
          </w:tcPr>
          <w:p w14:paraId="65CDD2B5"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69,2</w:t>
            </w:r>
          </w:p>
        </w:tc>
        <w:tc>
          <w:tcPr>
            <w:tcW w:w="738" w:type="dxa"/>
            <w:noWrap/>
            <w:hideMark/>
          </w:tcPr>
          <w:p w14:paraId="24196430"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106 759</w:t>
            </w:r>
          </w:p>
        </w:tc>
        <w:tc>
          <w:tcPr>
            <w:tcW w:w="816" w:type="dxa"/>
            <w:noWrap/>
            <w:hideMark/>
          </w:tcPr>
          <w:p w14:paraId="7D2557A1"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101,4</w:t>
            </w:r>
          </w:p>
        </w:tc>
      </w:tr>
      <w:tr w:rsidR="00601EDF" w:rsidRPr="00601EDF" w14:paraId="3E107EB3" w14:textId="77777777" w:rsidTr="008D3A82">
        <w:trPr>
          <w:trHeight w:val="227"/>
        </w:trPr>
        <w:tc>
          <w:tcPr>
            <w:tcW w:w="1510" w:type="dxa"/>
            <w:gridSpan w:val="2"/>
            <w:tcBorders>
              <w:bottom w:val="single" w:sz="4" w:space="0" w:color="808080"/>
            </w:tcBorders>
            <w:noWrap/>
            <w:hideMark/>
          </w:tcPr>
          <w:p w14:paraId="386E95C6" w14:textId="77777777" w:rsidR="00FA3B10" w:rsidRPr="00601EDF" w:rsidRDefault="00FA3B10" w:rsidP="008D3A82">
            <w:pPr>
              <w:pStyle w:val="Tabele"/>
              <w:rPr>
                <w:color w:val="auto"/>
                <w:sz w:val="14"/>
                <w:szCs w:val="14"/>
                <w:lang w:eastAsia="pl-PL"/>
              </w:rPr>
            </w:pPr>
            <w:r w:rsidRPr="00601EDF">
              <w:rPr>
                <w:color w:val="auto"/>
                <w:sz w:val="14"/>
                <w:szCs w:val="14"/>
                <w:lang w:eastAsia="pl-PL"/>
              </w:rPr>
              <w:t>odbiorcy posiadający umowy kompleksowe</w:t>
            </w:r>
          </w:p>
        </w:tc>
        <w:tc>
          <w:tcPr>
            <w:tcW w:w="612" w:type="dxa"/>
            <w:noWrap/>
            <w:hideMark/>
          </w:tcPr>
          <w:p w14:paraId="05749B4F"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95 531</w:t>
            </w:r>
          </w:p>
        </w:tc>
        <w:tc>
          <w:tcPr>
            <w:tcW w:w="850" w:type="dxa"/>
            <w:noWrap/>
            <w:hideMark/>
          </w:tcPr>
          <w:p w14:paraId="6576D906"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40,3</w:t>
            </w:r>
          </w:p>
        </w:tc>
        <w:tc>
          <w:tcPr>
            <w:tcW w:w="709" w:type="dxa"/>
            <w:noWrap/>
            <w:hideMark/>
          </w:tcPr>
          <w:p w14:paraId="1B70A548"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86 802</w:t>
            </w:r>
          </w:p>
        </w:tc>
        <w:tc>
          <w:tcPr>
            <w:tcW w:w="850" w:type="dxa"/>
            <w:noWrap/>
            <w:hideMark/>
          </w:tcPr>
          <w:p w14:paraId="4B81766D"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70,1</w:t>
            </w:r>
          </w:p>
        </w:tc>
        <w:tc>
          <w:tcPr>
            <w:tcW w:w="709" w:type="dxa"/>
            <w:noWrap/>
            <w:hideMark/>
          </w:tcPr>
          <w:p w14:paraId="40A90113"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60 512</w:t>
            </w:r>
          </w:p>
        </w:tc>
        <w:tc>
          <w:tcPr>
            <w:tcW w:w="709" w:type="dxa"/>
            <w:noWrap/>
            <w:hideMark/>
          </w:tcPr>
          <w:p w14:paraId="2E9B08B3"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64,8</w:t>
            </w:r>
          </w:p>
        </w:tc>
        <w:tc>
          <w:tcPr>
            <w:tcW w:w="709" w:type="dxa"/>
            <w:noWrap/>
            <w:hideMark/>
          </w:tcPr>
          <w:p w14:paraId="0CA989DB"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56 761</w:t>
            </w:r>
          </w:p>
        </w:tc>
        <w:tc>
          <w:tcPr>
            <w:tcW w:w="850" w:type="dxa"/>
            <w:noWrap/>
            <w:hideMark/>
          </w:tcPr>
          <w:p w14:paraId="5F1A4D54"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72,7</w:t>
            </w:r>
          </w:p>
        </w:tc>
        <w:tc>
          <w:tcPr>
            <w:tcW w:w="738" w:type="dxa"/>
            <w:noWrap/>
            <w:hideMark/>
          </w:tcPr>
          <w:p w14:paraId="0F158741"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54 174</w:t>
            </w:r>
          </w:p>
        </w:tc>
        <w:tc>
          <w:tcPr>
            <w:tcW w:w="816" w:type="dxa"/>
            <w:noWrap/>
            <w:hideMark/>
          </w:tcPr>
          <w:p w14:paraId="47F28621"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100,6</w:t>
            </w:r>
          </w:p>
        </w:tc>
      </w:tr>
      <w:tr w:rsidR="00601EDF" w:rsidRPr="00601EDF" w14:paraId="0BBE1A35" w14:textId="77777777" w:rsidTr="008D3A82">
        <w:trPr>
          <w:trHeight w:val="227"/>
        </w:trPr>
        <w:tc>
          <w:tcPr>
            <w:tcW w:w="562" w:type="dxa"/>
            <w:tcBorders>
              <w:right w:val="nil"/>
            </w:tcBorders>
            <w:noWrap/>
          </w:tcPr>
          <w:p w14:paraId="19D96349" w14:textId="77777777" w:rsidR="00FA3B10" w:rsidRPr="00601EDF" w:rsidRDefault="00FA3B10" w:rsidP="008D3A82">
            <w:pPr>
              <w:pStyle w:val="Tabele"/>
              <w:rPr>
                <w:color w:val="auto"/>
                <w:sz w:val="14"/>
                <w:szCs w:val="14"/>
                <w:lang w:eastAsia="pl-PL"/>
              </w:rPr>
            </w:pPr>
          </w:p>
        </w:tc>
        <w:tc>
          <w:tcPr>
            <w:tcW w:w="948" w:type="dxa"/>
            <w:tcBorders>
              <w:left w:val="nil"/>
            </w:tcBorders>
            <w:noWrap/>
            <w:hideMark/>
          </w:tcPr>
          <w:p w14:paraId="43C29B38" w14:textId="77777777" w:rsidR="00FA3B10" w:rsidRPr="00601EDF" w:rsidRDefault="00FA3B10" w:rsidP="008D3A82">
            <w:pPr>
              <w:pStyle w:val="Tabele"/>
              <w:rPr>
                <w:color w:val="auto"/>
                <w:sz w:val="14"/>
                <w:szCs w:val="14"/>
                <w:lang w:eastAsia="pl-PL"/>
              </w:rPr>
            </w:pPr>
            <w:r w:rsidRPr="00601EDF">
              <w:rPr>
                <w:color w:val="auto"/>
                <w:sz w:val="14"/>
                <w:szCs w:val="14"/>
                <w:lang w:eastAsia="pl-PL"/>
              </w:rPr>
              <w:t>- na WN+NN</w:t>
            </w:r>
          </w:p>
        </w:tc>
        <w:tc>
          <w:tcPr>
            <w:tcW w:w="612" w:type="dxa"/>
            <w:noWrap/>
            <w:hideMark/>
          </w:tcPr>
          <w:p w14:paraId="1BC999EC"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14 311</w:t>
            </w:r>
          </w:p>
        </w:tc>
        <w:tc>
          <w:tcPr>
            <w:tcW w:w="850" w:type="dxa"/>
            <w:noWrap/>
            <w:hideMark/>
          </w:tcPr>
          <w:p w14:paraId="2022BFC3"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36,6</w:t>
            </w:r>
          </w:p>
        </w:tc>
        <w:tc>
          <w:tcPr>
            <w:tcW w:w="709" w:type="dxa"/>
            <w:noWrap/>
            <w:hideMark/>
          </w:tcPr>
          <w:p w14:paraId="70236B30"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7 588</w:t>
            </w:r>
          </w:p>
        </w:tc>
        <w:tc>
          <w:tcPr>
            <w:tcW w:w="850" w:type="dxa"/>
            <w:noWrap/>
            <w:hideMark/>
          </w:tcPr>
          <w:p w14:paraId="19D3F7FE"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62,3</w:t>
            </w:r>
          </w:p>
        </w:tc>
        <w:tc>
          <w:tcPr>
            <w:tcW w:w="709" w:type="dxa"/>
            <w:noWrap/>
            <w:hideMark/>
          </w:tcPr>
          <w:p w14:paraId="73DD7FF2"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3 629</w:t>
            </w:r>
          </w:p>
        </w:tc>
        <w:tc>
          <w:tcPr>
            <w:tcW w:w="709" w:type="dxa"/>
            <w:noWrap/>
            <w:hideMark/>
          </w:tcPr>
          <w:p w14:paraId="13825B5B"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50,4</w:t>
            </w:r>
          </w:p>
        </w:tc>
        <w:tc>
          <w:tcPr>
            <w:tcW w:w="709" w:type="dxa"/>
            <w:noWrap/>
            <w:hideMark/>
          </w:tcPr>
          <w:p w14:paraId="0AF77007"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2 153</w:t>
            </w:r>
          </w:p>
        </w:tc>
        <w:tc>
          <w:tcPr>
            <w:tcW w:w="850" w:type="dxa"/>
            <w:noWrap/>
            <w:hideMark/>
          </w:tcPr>
          <w:p w14:paraId="51917856"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60,9</w:t>
            </w:r>
          </w:p>
        </w:tc>
        <w:tc>
          <w:tcPr>
            <w:tcW w:w="738" w:type="dxa"/>
            <w:noWrap/>
            <w:hideMark/>
          </w:tcPr>
          <w:p w14:paraId="54C25322"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1 876</w:t>
            </w:r>
          </w:p>
        </w:tc>
        <w:tc>
          <w:tcPr>
            <w:tcW w:w="816" w:type="dxa"/>
            <w:noWrap/>
            <w:hideMark/>
          </w:tcPr>
          <w:p w14:paraId="3DFC1BAA"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132,3</w:t>
            </w:r>
          </w:p>
        </w:tc>
      </w:tr>
      <w:tr w:rsidR="00601EDF" w:rsidRPr="00601EDF" w14:paraId="6DFE5D43" w14:textId="77777777" w:rsidTr="008D3A82">
        <w:trPr>
          <w:trHeight w:val="227"/>
        </w:trPr>
        <w:tc>
          <w:tcPr>
            <w:tcW w:w="562" w:type="dxa"/>
            <w:tcBorders>
              <w:right w:val="nil"/>
            </w:tcBorders>
            <w:noWrap/>
          </w:tcPr>
          <w:p w14:paraId="170027BE" w14:textId="77777777" w:rsidR="00FA3B10" w:rsidRPr="00601EDF" w:rsidRDefault="00FA3B10" w:rsidP="008D3A82">
            <w:pPr>
              <w:pStyle w:val="Tabele"/>
              <w:rPr>
                <w:color w:val="auto"/>
                <w:sz w:val="14"/>
                <w:szCs w:val="14"/>
                <w:lang w:eastAsia="pl-PL"/>
              </w:rPr>
            </w:pPr>
          </w:p>
        </w:tc>
        <w:tc>
          <w:tcPr>
            <w:tcW w:w="948" w:type="dxa"/>
            <w:tcBorders>
              <w:left w:val="nil"/>
            </w:tcBorders>
            <w:noWrap/>
            <w:hideMark/>
          </w:tcPr>
          <w:p w14:paraId="7C01583F" w14:textId="77777777" w:rsidR="00FA3B10" w:rsidRPr="00601EDF" w:rsidRDefault="00FA3B10" w:rsidP="008D3A82">
            <w:pPr>
              <w:pStyle w:val="Tabele"/>
              <w:rPr>
                <w:color w:val="auto"/>
                <w:sz w:val="14"/>
                <w:szCs w:val="14"/>
                <w:lang w:eastAsia="pl-PL"/>
              </w:rPr>
            </w:pPr>
            <w:r w:rsidRPr="00601EDF">
              <w:rPr>
                <w:color w:val="auto"/>
                <w:sz w:val="14"/>
                <w:szCs w:val="14"/>
                <w:lang w:eastAsia="pl-PL"/>
              </w:rPr>
              <w:t>- na SN</w:t>
            </w:r>
          </w:p>
        </w:tc>
        <w:tc>
          <w:tcPr>
            <w:tcW w:w="612" w:type="dxa"/>
            <w:noWrap/>
            <w:hideMark/>
          </w:tcPr>
          <w:p w14:paraId="5AA359E1"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33 392</w:t>
            </w:r>
          </w:p>
        </w:tc>
        <w:tc>
          <w:tcPr>
            <w:tcW w:w="850" w:type="dxa"/>
            <w:noWrap/>
            <w:hideMark/>
          </w:tcPr>
          <w:p w14:paraId="47BBE348"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38,1</w:t>
            </w:r>
          </w:p>
        </w:tc>
        <w:tc>
          <w:tcPr>
            <w:tcW w:w="709" w:type="dxa"/>
            <w:noWrap/>
            <w:hideMark/>
          </w:tcPr>
          <w:p w14:paraId="0E0B1322"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27 439</w:t>
            </w:r>
          </w:p>
        </w:tc>
        <w:tc>
          <w:tcPr>
            <w:tcW w:w="850" w:type="dxa"/>
            <w:noWrap/>
            <w:hideMark/>
          </w:tcPr>
          <w:p w14:paraId="59E9A7E3"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69,9</w:t>
            </w:r>
          </w:p>
        </w:tc>
        <w:tc>
          <w:tcPr>
            <w:tcW w:w="709" w:type="dxa"/>
            <w:noWrap/>
            <w:hideMark/>
          </w:tcPr>
          <w:p w14:paraId="73DA9391"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16 400</w:t>
            </w:r>
          </w:p>
        </w:tc>
        <w:tc>
          <w:tcPr>
            <w:tcW w:w="709" w:type="dxa"/>
            <w:noWrap/>
            <w:hideMark/>
          </w:tcPr>
          <w:p w14:paraId="235C154B"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58,9</w:t>
            </w:r>
          </w:p>
        </w:tc>
        <w:tc>
          <w:tcPr>
            <w:tcW w:w="709" w:type="dxa"/>
            <w:noWrap/>
            <w:hideMark/>
          </w:tcPr>
          <w:p w14:paraId="1EA99C37"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13 312</w:t>
            </w:r>
          </w:p>
        </w:tc>
        <w:tc>
          <w:tcPr>
            <w:tcW w:w="850" w:type="dxa"/>
            <w:noWrap/>
            <w:hideMark/>
          </w:tcPr>
          <w:p w14:paraId="6BDAA5C5"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73,2</w:t>
            </w:r>
          </w:p>
        </w:tc>
        <w:tc>
          <w:tcPr>
            <w:tcW w:w="738" w:type="dxa"/>
            <w:noWrap/>
            <w:hideMark/>
          </w:tcPr>
          <w:p w14:paraId="3E1674D2"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12 109</w:t>
            </w:r>
          </w:p>
        </w:tc>
        <w:tc>
          <w:tcPr>
            <w:tcW w:w="816" w:type="dxa"/>
            <w:noWrap/>
            <w:hideMark/>
          </w:tcPr>
          <w:p w14:paraId="7E8C78AC"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110,5</w:t>
            </w:r>
          </w:p>
        </w:tc>
      </w:tr>
      <w:tr w:rsidR="00601EDF" w:rsidRPr="00601EDF" w14:paraId="11E669D3" w14:textId="77777777" w:rsidTr="008D3A82">
        <w:trPr>
          <w:trHeight w:val="227"/>
        </w:trPr>
        <w:tc>
          <w:tcPr>
            <w:tcW w:w="562" w:type="dxa"/>
            <w:tcBorders>
              <w:right w:val="nil"/>
            </w:tcBorders>
            <w:noWrap/>
          </w:tcPr>
          <w:p w14:paraId="524CBA11" w14:textId="77777777" w:rsidR="00FA3B10" w:rsidRPr="00601EDF" w:rsidRDefault="00FA3B10" w:rsidP="008D3A82">
            <w:pPr>
              <w:pStyle w:val="Tabele"/>
              <w:rPr>
                <w:color w:val="auto"/>
                <w:sz w:val="14"/>
                <w:szCs w:val="14"/>
                <w:lang w:eastAsia="pl-PL"/>
              </w:rPr>
            </w:pPr>
          </w:p>
        </w:tc>
        <w:tc>
          <w:tcPr>
            <w:tcW w:w="948" w:type="dxa"/>
            <w:tcBorders>
              <w:left w:val="nil"/>
            </w:tcBorders>
            <w:noWrap/>
            <w:hideMark/>
          </w:tcPr>
          <w:p w14:paraId="648AF936" w14:textId="77777777" w:rsidR="00FA3B10" w:rsidRPr="00601EDF" w:rsidRDefault="00FA3B10" w:rsidP="008D3A82">
            <w:pPr>
              <w:pStyle w:val="Tabele"/>
              <w:rPr>
                <w:color w:val="auto"/>
                <w:sz w:val="14"/>
                <w:szCs w:val="14"/>
                <w:lang w:eastAsia="pl-PL"/>
              </w:rPr>
            </w:pPr>
            <w:r w:rsidRPr="00601EDF">
              <w:rPr>
                <w:color w:val="auto"/>
                <w:sz w:val="14"/>
                <w:szCs w:val="14"/>
                <w:lang w:eastAsia="pl-PL"/>
              </w:rPr>
              <w:t xml:space="preserve">- na nN </w:t>
            </w:r>
          </w:p>
        </w:tc>
        <w:tc>
          <w:tcPr>
            <w:tcW w:w="612" w:type="dxa"/>
            <w:noWrap/>
            <w:hideMark/>
          </w:tcPr>
          <w:p w14:paraId="4287810E"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47 796</w:t>
            </w:r>
          </w:p>
        </w:tc>
        <w:tc>
          <w:tcPr>
            <w:tcW w:w="850" w:type="dxa"/>
            <w:noWrap/>
            <w:hideMark/>
          </w:tcPr>
          <w:p w14:paraId="636EDA43"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43</w:t>
            </w:r>
          </w:p>
        </w:tc>
        <w:tc>
          <w:tcPr>
            <w:tcW w:w="709" w:type="dxa"/>
            <w:noWrap/>
            <w:hideMark/>
          </w:tcPr>
          <w:p w14:paraId="2EB836ED"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51 775</w:t>
            </w:r>
          </w:p>
        </w:tc>
        <w:tc>
          <w:tcPr>
            <w:tcW w:w="850" w:type="dxa"/>
            <w:noWrap/>
            <w:hideMark/>
          </w:tcPr>
          <w:p w14:paraId="6C1FDBDD"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71,4</w:t>
            </w:r>
          </w:p>
        </w:tc>
        <w:tc>
          <w:tcPr>
            <w:tcW w:w="709" w:type="dxa"/>
            <w:noWrap/>
            <w:hideMark/>
          </w:tcPr>
          <w:p w14:paraId="1D42AF37"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40 484</w:t>
            </w:r>
          </w:p>
        </w:tc>
        <w:tc>
          <w:tcPr>
            <w:tcW w:w="709" w:type="dxa"/>
            <w:noWrap/>
            <w:hideMark/>
          </w:tcPr>
          <w:p w14:paraId="22488342"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68,5</w:t>
            </w:r>
          </w:p>
        </w:tc>
        <w:tc>
          <w:tcPr>
            <w:tcW w:w="709" w:type="dxa"/>
            <w:noWrap/>
            <w:hideMark/>
          </w:tcPr>
          <w:p w14:paraId="52E0503E"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41 296</w:t>
            </w:r>
          </w:p>
        </w:tc>
        <w:tc>
          <w:tcPr>
            <w:tcW w:w="850" w:type="dxa"/>
            <w:noWrap/>
            <w:hideMark/>
          </w:tcPr>
          <w:p w14:paraId="02734F7E"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73,1</w:t>
            </w:r>
          </w:p>
        </w:tc>
        <w:tc>
          <w:tcPr>
            <w:tcW w:w="738" w:type="dxa"/>
            <w:noWrap/>
            <w:hideMark/>
          </w:tcPr>
          <w:p w14:paraId="1CBD36A5"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40 190</w:t>
            </w:r>
          </w:p>
        </w:tc>
        <w:tc>
          <w:tcPr>
            <w:tcW w:w="816" w:type="dxa"/>
            <w:noWrap/>
            <w:hideMark/>
          </w:tcPr>
          <w:p w14:paraId="21E60F51"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96,2</w:t>
            </w:r>
          </w:p>
        </w:tc>
      </w:tr>
      <w:tr w:rsidR="00601EDF" w:rsidRPr="00601EDF" w14:paraId="2F82AE17" w14:textId="77777777" w:rsidTr="008D3A82">
        <w:trPr>
          <w:trHeight w:val="227"/>
        </w:trPr>
        <w:tc>
          <w:tcPr>
            <w:tcW w:w="1510" w:type="dxa"/>
            <w:gridSpan w:val="2"/>
            <w:tcBorders>
              <w:bottom w:val="single" w:sz="4" w:space="0" w:color="808080"/>
            </w:tcBorders>
            <w:noWrap/>
            <w:hideMark/>
          </w:tcPr>
          <w:p w14:paraId="4F767D7F" w14:textId="77777777" w:rsidR="00FA3B10" w:rsidRPr="00601EDF" w:rsidRDefault="00FA3B10" w:rsidP="008D3A82">
            <w:pPr>
              <w:pStyle w:val="Tabele"/>
              <w:rPr>
                <w:color w:val="auto"/>
                <w:sz w:val="14"/>
                <w:szCs w:val="14"/>
                <w:lang w:eastAsia="pl-PL"/>
              </w:rPr>
            </w:pPr>
            <w:r w:rsidRPr="00601EDF">
              <w:rPr>
                <w:color w:val="auto"/>
                <w:sz w:val="14"/>
                <w:szCs w:val="14"/>
                <w:lang w:eastAsia="pl-PL"/>
              </w:rPr>
              <w:t>odbiorcy posiadający umowy sprzedaży</w:t>
            </w:r>
          </w:p>
        </w:tc>
        <w:tc>
          <w:tcPr>
            <w:tcW w:w="612" w:type="dxa"/>
            <w:noWrap/>
            <w:hideMark/>
          </w:tcPr>
          <w:p w14:paraId="0FB953AC"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3 174</w:t>
            </w:r>
          </w:p>
        </w:tc>
        <w:tc>
          <w:tcPr>
            <w:tcW w:w="850" w:type="dxa"/>
            <w:noWrap/>
            <w:hideMark/>
          </w:tcPr>
          <w:p w14:paraId="53CB9B7D"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36,2</w:t>
            </w:r>
          </w:p>
        </w:tc>
        <w:tc>
          <w:tcPr>
            <w:tcW w:w="709" w:type="dxa"/>
            <w:noWrap/>
            <w:hideMark/>
          </w:tcPr>
          <w:p w14:paraId="4518F87B"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22 152</w:t>
            </w:r>
          </w:p>
        </w:tc>
        <w:tc>
          <w:tcPr>
            <w:tcW w:w="850" w:type="dxa"/>
            <w:noWrap/>
            <w:hideMark/>
          </w:tcPr>
          <w:p w14:paraId="6A015A00"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62,2</w:t>
            </w:r>
          </w:p>
        </w:tc>
        <w:tc>
          <w:tcPr>
            <w:tcW w:w="709" w:type="dxa"/>
            <w:noWrap/>
            <w:hideMark/>
          </w:tcPr>
          <w:p w14:paraId="50E6B19A"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47 005</w:t>
            </w:r>
          </w:p>
        </w:tc>
        <w:tc>
          <w:tcPr>
            <w:tcW w:w="709" w:type="dxa"/>
            <w:noWrap/>
            <w:hideMark/>
          </w:tcPr>
          <w:p w14:paraId="3D384799"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50,9</w:t>
            </w:r>
          </w:p>
        </w:tc>
        <w:tc>
          <w:tcPr>
            <w:tcW w:w="709" w:type="dxa"/>
            <w:noWrap/>
            <w:hideMark/>
          </w:tcPr>
          <w:p w14:paraId="331F8C94"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56 242</w:t>
            </w:r>
          </w:p>
        </w:tc>
        <w:tc>
          <w:tcPr>
            <w:tcW w:w="850" w:type="dxa"/>
            <w:noWrap/>
            <w:hideMark/>
          </w:tcPr>
          <w:p w14:paraId="5C60D4FE"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65,7</w:t>
            </w:r>
          </w:p>
        </w:tc>
        <w:tc>
          <w:tcPr>
            <w:tcW w:w="738" w:type="dxa"/>
            <w:noWrap/>
            <w:hideMark/>
          </w:tcPr>
          <w:p w14:paraId="09D7FC34"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52 585</w:t>
            </w:r>
          </w:p>
        </w:tc>
        <w:tc>
          <w:tcPr>
            <w:tcW w:w="816" w:type="dxa"/>
            <w:noWrap/>
            <w:hideMark/>
          </w:tcPr>
          <w:p w14:paraId="3DF307E5"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102,2</w:t>
            </w:r>
          </w:p>
        </w:tc>
      </w:tr>
      <w:tr w:rsidR="00601EDF" w:rsidRPr="00601EDF" w14:paraId="50A21250" w14:textId="77777777" w:rsidTr="008D3A82">
        <w:trPr>
          <w:trHeight w:val="227"/>
        </w:trPr>
        <w:tc>
          <w:tcPr>
            <w:tcW w:w="562" w:type="dxa"/>
            <w:tcBorders>
              <w:right w:val="nil"/>
            </w:tcBorders>
            <w:noWrap/>
          </w:tcPr>
          <w:p w14:paraId="435D7049" w14:textId="77777777" w:rsidR="00FA3B10" w:rsidRPr="00601EDF" w:rsidRDefault="00FA3B10" w:rsidP="008D3A82">
            <w:pPr>
              <w:pStyle w:val="Tabele"/>
              <w:rPr>
                <w:color w:val="auto"/>
                <w:sz w:val="14"/>
                <w:szCs w:val="14"/>
                <w:lang w:eastAsia="pl-PL"/>
              </w:rPr>
            </w:pPr>
          </w:p>
        </w:tc>
        <w:tc>
          <w:tcPr>
            <w:tcW w:w="948" w:type="dxa"/>
            <w:tcBorders>
              <w:left w:val="nil"/>
            </w:tcBorders>
            <w:noWrap/>
            <w:hideMark/>
          </w:tcPr>
          <w:p w14:paraId="72A988BE" w14:textId="77777777" w:rsidR="00FA3B10" w:rsidRPr="00601EDF" w:rsidRDefault="00FA3B10" w:rsidP="008D3A82">
            <w:pPr>
              <w:pStyle w:val="Tabele"/>
              <w:rPr>
                <w:color w:val="auto"/>
                <w:sz w:val="14"/>
                <w:szCs w:val="14"/>
                <w:lang w:eastAsia="pl-PL"/>
              </w:rPr>
            </w:pPr>
            <w:r w:rsidRPr="00601EDF">
              <w:rPr>
                <w:color w:val="auto"/>
                <w:sz w:val="14"/>
                <w:szCs w:val="14"/>
                <w:lang w:eastAsia="pl-PL"/>
              </w:rPr>
              <w:t>- na WN+NN</w:t>
            </w:r>
          </w:p>
        </w:tc>
        <w:tc>
          <w:tcPr>
            <w:tcW w:w="612" w:type="dxa"/>
            <w:noWrap/>
            <w:hideMark/>
          </w:tcPr>
          <w:p w14:paraId="6CEFD443"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3 139</w:t>
            </w:r>
          </w:p>
        </w:tc>
        <w:tc>
          <w:tcPr>
            <w:tcW w:w="850" w:type="dxa"/>
            <w:noWrap/>
            <w:hideMark/>
          </w:tcPr>
          <w:p w14:paraId="47AEF644"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36,2</w:t>
            </w:r>
          </w:p>
        </w:tc>
        <w:tc>
          <w:tcPr>
            <w:tcW w:w="709" w:type="dxa"/>
            <w:noWrap/>
            <w:hideMark/>
          </w:tcPr>
          <w:p w14:paraId="1E2A6626"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12 965</w:t>
            </w:r>
          </w:p>
        </w:tc>
        <w:tc>
          <w:tcPr>
            <w:tcW w:w="850" w:type="dxa"/>
            <w:noWrap/>
            <w:hideMark/>
          </w:tcPr>
          <w:p w14:paraId="5B9D724E"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59,7</w:t>
            </w:r>
          </w:p>
        </w:tc>
        <w:tc>
          <w:tcPr>
            <w:tcW w:w="709" w:type="dxa"/>
            <w:noWrap/>
            <w:hideMark/>
          </w:tcPr>
          <w:p w14:paraId="42370482"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16 849</w:t>
            </w:r>
          </w:p>
        </w:tc>
        <w:tc>
          <w:tcPr>
            <w:tcW w:w="709" w:type="dxa"/>
            <w:noWrap/>
            <w:hideMark/>
          </w:tcPr>
          <w:p w14:paraId="53B4D7D3"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43,6</w:t>
            </w:r>
          </w:p>
        </w:tc>
        <w:tc>
          <w:tcPr>
            <w:tcW w:w="709" w:type="dxa"/>
            <w:noWrap/>
            <w:hideMark/>
          </w:tcPr>
          <w:p w14:paraId="5BC8A95E"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17 728</w:t>
            </w:r>
          </w:p>
        </w:tc>
        <w:tc>
          <w:tcPr>
            <w:tcW w:w="850" w:type="dxa"/>
            <w:noWrap/>
            <w:hideMark/>
          </w:tcPr>
          <w:p w14:paraId="3C1674AF"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58,2</w:t>
            </w:r>
          </w:p>
        </w:tc>
        <w:tc>
          <w:tcPr>
            <w:tcW w:w="738" w:type="dxa"/>
            <w:noWrap/>
            <w:hideMark/>
          </w:tcPr>
          <w:p w14:paraId="448728E1"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15 837</w:t>
            </w:r>
          </w:p>
        </w:tc>
        <w:tc>
          <w:tcPr>
            <w:tcW w:w="816" w:type="dxa"/>
            <w:noWrap/>
            <w:hideMark/>
          </w:tcPr>
          <w:p w14:paraId="10380846"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106,6</w:t>
            </w:r>
          </w:p>
        </w:tc>
      </w:tr>
      <w:tr w:rsidR="00601EDF" w:rsidRPr="00601EDF" w14:paraId="5D272FF6" w14:textId="77777777" w:rsidTr="008D3A82">
        <w:trPr>
          <w:trHeight w:val="227"/>
        </w:trPr>
        <w:tc>
          <w:tcPr>
            <w:tcW w:w="562" w:type="dxa"/>
            <w:tcBorders>
              <w:right w:val="nil"/>
            </w:tcBorders>
            <w:noWrap/>
          </w:tcPr>
          <w:p w14:paraId="74A55955" w14:textId="77777777" w:rsidR="00FA3B10" w:rsidRPr="00601EDF" w:rsidRDefault="00FA3B10" w:rsidP="008D3A82">
            <w:pPr>
              <w:pStyle w:val="Tabele"/>
              <w:rPr>
                <w:color w:val="auto"/>
                <w:sz w:val="14"/>
                <w:szCs w:val="14"/>
                <w:lang w:eastAsia="pl-PL"/>
              </w:rPr>
            </w:pPr>
          </w:p>
        </w:tc>
        <w:tc>
          <w:tcPr>
            <w:tcW w:w="948" w:type="dxa"/>
            <w:tcBorders>
              <w:left w:val="nil"/>
            </w:tcBorders>
            <w:noWrap/>
            <w:hideMark/>
          </w:tcPr>
          <w:p w14:paraId="0660FCA8" w14:textId="77777777" w:rsidR="00FA3B10" w:rsidRPr="00601EDF" w:rsidRDefault="00FA3B10" w:rsidP="008D3A82">
            <w:pPr>
              <w:pStyle w:val="Tabele"/>
              <w:rPr>
                <w:color w:val="auto"/>
                <w:sz w:val="14"/>
                <w:szCs w:val="14"/>
                <w:lang w:eastAsia="pl-PL"/>
              </w:rPr>
            </w:pPr>
            <w:r w:rsidRPr="00601EDF">
              <w:rPr>
                <w:color w:val="auto"/>
                <w:sz w:val="14"/>
                <w:szCs w:val="14"/>
                <w:lang w:eastAsia="pl-PL"/>
              </w:rPr>
              <w:t>- na SN</w:t>
            </w:r>
          </w:p>
        </w:tc>
        <w:tc>
          <w:tcPr>
            <w:tcW w:w="612" w:type="dxa"/>
            <w:noWrap/>
            <w:hideMark/>
          </w:tcPr>
          <w:p w14:paraId="51C9665D"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35</w:t>
            </w:r>
          </w:p>
        </w:tc>
        <w:tc>
          <w:tcPr>
            <w:tcW w:w="850" w:type="dxa"/>
            <w:noWrap/>
            <w:hideMark/>
          </w:tcPr>
          <w:p w14:paraId="3668D381"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36,5</w:t>
            </w:r>
          </w:p>
        </w:tc>
        <w:tc>
          <w:tcPr>
            <w:tcW w:w="709" w:type="dxa"/>
            <w:noWrap/>
            <w:hideMark/>
          </w:tcPr>
          <w:p w14:paraId="6E86CDE8"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7 328</w:t>
            </w:r>
          </w:p>
        </w:tc>
        <w:tc>
          <w:tcPr>
            <w:tcW w:w="850" w:type="dxa"/>
            <w:noWrap/>
            <w:hideMark/>
          </w:tcPr>
          <w:p w14:paraId="44963983"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65,2</w:t>
            </w:r>
          </w:p>
        </w:tc>
        <w:tc>
          <w:tcPr>
            <w:tcW w:w="709" w:type="dxa"/>
            <w:noWrap/>
            <w:hideMark/>
          </w:tcPr>
          <w:p w14:paraId="522936B9"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21 080</w:t>
            </w:r>
          </w:p>
        </w:tc>
        <w:tc>
          <w:tcPr>
            <w:tcW w:w="709" w:type="dxa"/>
            <w:noWrap/>
            <w:hideMark/>
          </w:tcPr>
          <w:p w14:paraId="122532C6"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53,4</w:t>
            </w:r>
          </w:p>
        </w:tc>
        <w:tc>
          <w:tcPr>
            <w:tcW w:w="709" w:type="dxa"/>
            <w:noWrap/>
            <w:hideMark/>
          </w:tcPr>
          <w:p w14:paraId="3819880F"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27 742</w:t>
            </w:r>
          </w:p>
        </w:tc>
        <w:tc>
          <w:tcPr>
            <w:tcW w:w="850" w:type="dxa"/>
            <w:noWrap/>
            <w:hideMark/>
          </w:tcPr>
          <w:p w14:paraId="46856EC8"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68,4</w:t>
            </w:r>
          </w:p>
        </w:tc>
        <w:tc>
          <w:tcPr>
            <w:tcW w:w="738" w:type="dxa"/>
            <w:noWrap/>
            <w:hideMark/>
          </w:tcPr>
          <w:p w14:paraId="07F7C580"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27 524</w:t>
            </w:r>
          </w:p>
        </w:tc>
        <w:tc>
          <w:tcPr>
            <w:tcW w:w="816" w:type="dxa"/>
            <w:noWrap/>
            <w:hideMark/>
          </w:tcPr>
          <w:p w14:paraId="476086FB"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100,9</w:t>
            </w:r>
          </w:p>
        </w:tc>
      </w:tr>
      <w:tr w:rsidR="00601EDF" w:rsidRPr="00601EDF" w14:paraId="786BA913" w14:textId="77777777" w:rsidTr="008D3A82">
        <w:trPr>
          <w:trHeight w:val="227"/>
        </w:trPr>
        <w:tc>
          <w:tcPr>
            <w:tcW w:w="562" w:type="dxa"/>
            <w:tcBorders>
              <w:right w:val="nil"/>
            </w:tcBorders>
            <w:noWrap/>
          </w:tcPr>
          <w:p w14:paraId="4367D5F8" w14:textId="77777777" w:rsidR="00FA3B10" w:rsidRPr="00601EDF" w:rsidRDefault="00FA3B10" w:rsidP="008D3A82">
            <w:pPr>
              <w:pStyle w:val="Tabele"/>
              <w:rPr>
                <w:color w:val="auto"/>
                <w:sz w:val="14"/>
                <w:szCs w:val="14"/>
                <w:lang w:eastAsia="pl-PL"/>
              </w:rPr>
            </w:pPr>
          </w:p>
        </w:tc>
        <w:tc>
          <w:tcPr>
            <w:tcW w:w="948" w:type="dxa"/>
            <w:tcBorders>
              <w:left w:val="nil"/>
            </w:tcBorders>
            <w:noWrap/>
            <w:hideMark/>
          </w:tcPr>
          <w:p w14:paraId="018870A0" w14:textId="77777777" w:rsidR="00FA3B10" w:rsidRPr="00601EDF" w:rsidRDefault="00FA3B10" w:rsidP="008D3A82">
            <w:pPr>
              <w:pStyle w:val="Tabele"/>
              <w:rPr>
                <w:color w:val="auto"/>
                <w:sz w:val="14"/>
                <w:szCs w:val="14"/>
                <w:lang w:eastAsia="pl-PL"/>
              </w:rPr>
            </w:pPr>
            <w:r w:rsidRPr="00601EDF">
              <w:rPr>
                <w:color w:val="auto"/>
                <w:sz w:val="14"/>
                <w:szCs w:val="14"/>
                <w:lang w:eastAsia="pl-PL"/>
              </w:rPr>
              <w:t xml:space="preserve">- na nN </w:t>
            </w:r>
          </w:p>
        </w:tc>
        <w:tc>
          <w:tcPr>
            <w:tcW w:w="612" w:type="dxa"/>
            <w:noWrap/>
            <w:hideMark/>
          </w:tcPr>
          <w:p w14:paraId="6A556252"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w:t>
            </w:r>
          </w:p>
        </w:tc>
        <w:tc>
          <w:tcPr>
            <w:tcW w:w="850" w:type="dxa"/>
            <w:noWrap/>
            <w:hideMark/>
          </w:tcPr>
          <w:p w14:paraId="68A9C678"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w:t>
            </w:r>
          </w:p>
        </w:tc>
        <w:tc>
          <w:tcPr>
            <w:tcW w:w="709" w:type="dxa"/>
            <w:noWrap/>
            <w:hideMark/>
          </w:tcPr>
          <w:p w14:paraId="542FD75D"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1 858</w:t>
            </w:r>
          </w:p>
        </w:tc>
        <w:tc>
          <w:tcPr>
            <w:tcW w:w="850" w:type="dxa"/>
            <w:noWrap/>
            <w:hideMark/>
          </w:tcPr>
          <w:p w14:paraId="4A65E898"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67,7</w:t>
            </w:r>
          </w:p>
        </w:tc>
        <w:tc>
          <w:tcPr>
            <w:tcW w:w="709" w:type="dxa"/>
            <w:noWrap/>
            <w:hideMark/>
          </w:tcPr>
          <w:p w14:paraId="4298F8F1"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9 076</w:t>
            </w:r>
          </w:p>
        </w:tc>
        <w:tc>
          <w:tcPr>
            <w:tcW w:w="709" w:type="dxa"/>
            <w:noWrap/>
            <w:hideMark/>
          </w:tcPr>
          <w:p w14:paraId="01931AB5"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58,5</w:t>
            </w:r>
          </w:p>
        </w:tc>
        <w:tc>
          <w:tcPr>
            <w:tcW w:w="709" w:type="dxa"/>
            <w:noWrap/>
            <w:hideMark/>
          </w:tcPr>
          <w:p w14:paraId="03744D7A"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10 773</w:t>
            </w:r>
          </w:p>
        </w:tc>
        <w:tc>
          <w:tcPr>
            <w:tcW w:w="850" w:type="dxa"/>
            <w:noWrap/>
            <w:hideMark/>
          </w:tcPr>
          <w:p w14:paraId="1FCCEBE2"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71</w:t>
            </w:r>
          </w:p>
        </w:tc>
        <w:tc>
          <w:tcPr>
            <w:tcW w:w="738" w:type="dxa"/>
            <w:noWrap/>
            <w:hideMark/>
          </w:tcPr>
          <w:p w14:paraId="138202AC"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9 224</w:t>
            </w:r>
          </w:p>
        </w:tc>
        <w:tc>
          <w:tcPr>
            <w:tcW w:w="816" w:type="dxa"/>
            <w:noWrap/>
            <w:hideMark/>
          </w:tcPr>
          <w:p w14:paraId="7DAD3232" w14:textId="77777777" w:rsidR="00FA3B10" w:rsidRPr="00601EDF" w:rsidRDefault="00FA3B10" w:rsidP="008D3A82">
            <w:pPr>
              <w:pStyle w:val="Tabele"/>
              <w:jc w:val="right"/>
              <w:rPr>
                <w:color w:val="auto"/>
                <w:sz w:val="14"/>
                <w:szCs w:val="14"/>
                <w:lang w:eastAsia="pl-PL"/>
              </w:rPr>
            </w:pPr>
            <w:r w:rsidRPr="00601EDF">
              <w:rPr>
                <w:color w:val="auto"/>
                <w:sz w:val="14"/>
                <w:szCs w:val="14"/>
                <w:lang w:eastAsia="pl-PL"/>
              </w:rPr>
              <w:t>98,5</w:t>
            </w:r>
          </w:p>
        </w:tc>
      </w:tr>
      <w:tr w:rsidR="00601EDF" w:rsidRPr="00601EDF" w14:paraId="64757AEF" w14:textId="77777777" w:rsidTr="008D3A82">
        <w:trPr>
          <w:trHeight w:val="227"/>
        </w:trPr>
        <w:tc>
          <w:tcPr>
            <w:tcW w:w="1510" w:type="dxa"/>
            <w:gridSpan w:val="2"/>
            <w:noWrap/>
            <w:hideMark/>
          </w:tcPr>
          <w:p w14:paraId="55423EB4" w14:textId="77777777" w:rsidR="00FA3B10" w:rsidRPr="00601EDF" w:rsidRDefault="00FA3B10" w:rsidP="008D3A82">
            <w:pPr>
              <w:pStyle w:val="Tabele"/>
              <w:rPr>
                <w:b/>
                <w:bCs/>
                <w:color w:val="auto"/>
                <w:sz w:val="14"/>
                <w:szCs w:val="14"/>
                <w:lang w:eastAsia="pl-PL"/>
              </w:rPr>
            </w:pPr>
            <w:r w:rsidRPr="00601EDF">
              <w:rPr>
                <w:b/>
                <w:bCs/>
                <w:color w:val="auto"/>
                <w:sz w:val="14"/>
                <w:szCs w:val="14"/>
                <w:lang w:eastAsia="pl-PL"/>
              </w:rPr>
              <w:t>RAZEM</w:t>
            </w:r>
            <w:r w:rsidRPr="00601EDF">
              <w:rPr>
                <w:b/>
                <w:bCs/>
                <w:color w:val="auto"/>
                <w:sz w:val="14"/>
                <w:szCs w:val="14"/>
                <w:vertAlign w:val="superscript"/>
                <w:lang w:eastAsia="pl-PL"/>
              </w:rPr>
              <w:t xml:space="preserve"> 2)</w:t>
            </w:r>
          </w:p>
        </w:tc>
        <w:tc>
          <w:tcPr>
            <w:tcW w:w="612" w:type="dxa"/>
            <w:noWrap/>
            <w:hideMark/>
          </w:tcPr>
          <w:p w14:paraId="696C6285" w14:textId="77777777" w:rsidR="00FA3B10" w:rsidRPr="00601EDF" w:rsidRDefault="00FA3B10" w:rsidP="008D3A82">
            <w:pPr>
              <w:pStyle w:val="Tabele"/>
              <w:jc w:val="right"/>
              <w:rPr>
                <w:b/>
                <w:bCs/>
                <w:color w:val="auto"/>
                <w:sz w:val="14"/>
                <w:szCs w:val="14"/>
                <w:lang w:eastAsia="pl-PL"/>
              </w:rPr>
            </w:pPr>
            <w:r w:rsidRPr="00601EDF">
              <w:rPr>
                <w:b/>
                <w:bCs/>
                <w:color w:val="auto"/>
                <w:sz w:val="14"/>
                <w:szCs w:val="14"/>
                <w:lang w:eastAsia="pl-PL"/>
              </w:rPr>
              <w:t>108 036</w:t>
            </w:r>
          </w:p>
        </w:tc>
        <w:tc>
          <w:tcPr>
            <w:tcW w:w="850" w:type="dxa"/>
            <w:noWrap/>
            <w:hideMark/>
          </w:tcPr>
          <w:p w14:paraId="7E0C6E11" w14:textId="77777777" w:rsidR="00FA3B10" w:rsidRPr="00601EDF" w:rsidRDefault="00FA3B10" w:rsidP="008D3A82">
            <w:pPr>
              <w:pStyle w:val="Tabele"/>
              <w:jc w:val="right"/>
              <w:rPr>
                <w:b/>
                <w:bCs/>
                <w:color w:val="auto"/>
                <w:sz w:val="14"/>
                <w:szCs w:val="14"/>
                <w:lang w:eastAsia="pl-PL"/>
              </w:rPr>
            </w:pPr>
            <w:r w:rsidRPr="00601EDF">
              <w:rPr>
                <w:b/>
                <w:bCs/>
                <w:color w:val="auto"/>
                <w:sz w:val="14"/>
                <w:szCs w:val="14"/>
                <w:lang w:eastAsia="pl-PL"/>
              </w:rPr>
              <w:t>40</w:t>
            </w:r>
          </w:p>
        </w:tc>
        <w:tc>
          <w:tcPr>
            <w:tcW w:w="709" w:type="dxa"/>
            <w:noWrap/>
            <w:hideMark/>
          </w:tcPr>
          <w:p w14:paraId="3DE775A4" w14:textId="77777777" w:rsidR="00FA3B10" w:rsidRPr="00601EDF" w:rsidRDefault="00FA3B10" w:rsidP="008D3A82">
            <w:pPr>
              <w:pStyle w:val="Tabele"/>
              <w:jc w:val="right"/>
              <w:rPr>
                <w:b/>
                <w:bCs/>
                <w:color w:val="auto"/>
                <w:sz w:val="14"/>
                <w:szCs w:val="14"/>
                <w:lang w:eastAsia="pl-PL"/>
              </w:rPr>
            </w:pPr>
            <w:r w:rsidRPr="00601EDF">
              <w:rPr>
                <w:b/>
                <w:bCs/>
                <w:color w:val="auto"/>
                <w:sz w:val="14"/>
                <w:szCs w:val="14"/>
                <w:lang w:eastAsia="pl-PL"/>
              </w:rPr>
              <w:t>118 126</w:t>
            </w:r>
          </w:p>
        </w:tc>
        <w:tc>
          <w:tcPr>
            <w:tcW w:w="850" w:type="dxa"/>
            <w:noWrap/>
            <w:hideMark/>
          </w:tcPr>
          <w:p w14:paraId="7398EAF8" w14:textId="77777777" w:rsidR="00FA3B10" w:rsidRPr="00601EDF" w:rsidRDefault="00FA3B10" w:rsidP="008D3A82">
            <w:pPr>
              <w:pStyle w:val="Tabele"/>
              <w:jc w:val="right"/>
              <w:rPr>
                <w:b/>
                <w:bCs/>
                <w:color w:val="auto"/>
                <w:sz w:val="14"/>
                <w:szCs w:val="14"/>
                <w:lang w:eastAsia="pl-PL"/>
              </w:rPr>
            </w:pPr>
            <w:r w:rsidRPr="00601EDF">
              <w:rPr>
                <w:b/>
                <w:bCs/>
                <w:color w:val="auto"/>
                <w:sz w:val="14"/>
                <w:szCs w:val="14"/>
                <w:lang w:eastAsia="pl-PL"/>
              </w:rPr>
              <w:t>68,1</w:t>
            </w:r>
          </w:p>
        </w:tc>
        <w:tc>
          <w:tcPr>
            <w:tcW w:w="709" w:type="dxa"/>
            <w:noWrap/>
            <w:hideMark/>
          </w:tcPr>
          <w:p w14:paraId="4C7B167E" w14:textId="77777777" w:rsidR="00FA3B10" w:rsidRPr="00601EDF" w:rsidRDefault="00FA3B10" w:rsidP="008D3A82">
            <w:pPr>
              <w:pStyle w:val="Tabele"/>
              <w:jc w:val="right"/>
              <w:rPr>
                <w:b/>
                <w:bCs/>
                <w:color w:val="auto"/>
                <w:sz w:val="14"/>
                <w:szCs w:val="14"/>
                <w:lang w:eastAsia="pl-PL"/>
              </w:rPr>
            </w:pPr>
            <w:r w:rsidRPr="00601EDF">
              <w:rPr>
                <w:b/>
                <w:bCs/>
                <w:color w:val="auto"/>
                <w:sz w:val="14"/>
                <w:szCs w:val="14"/>
                <w:lang w:eastAsia="pl-PL"/>
              </w:rPr>
              <w:t>125 339</w:t>
            </w:r>
          </w:p>
        </w:tc>
        <w:tc>
          <w:tcPr>
            <w:tcW w:w="709" w:type="dxa"/>
            <w:noWrap/>
            <w:hideMark/>
          </w:tcPr>
          <w:p w14:paraId="291AB6EB" w14:textId="77777777" w:rsidR="00FA3B10" w:rsidRPr="00601EDF" w:rsidRDefault="00FA3B10" w:rsidP="008D3A82">
            <w:pPr>
              <w:pStyle w:val="Tabele"/>
              <w:jc w:val="right"/>
              <w:rPr>
                <w:b/>
                <w:bCs/>
                <w:color w:val="auto"/>
                <w:sz w:val="14"/>
                <w:szCs w:val="14"/>
                <w:lang w:eastAsia="pl-PL"/>
              </w:rPr>
            </w:pPr>
            <w:r w:rsidRPr="00601EDF">
              <w:rPr>
                <w:b/>
                <w:bCs/>
                <w:color w:val="auto"/>
                <w:sz w:val="14"/>
                <w:szCs w:val="14"/>
                <w:lang w:eastAsia="pl-PL"/>
              </w:rPr>
              <w:t>57,9</w:t>
            </w:r>
          </w:p>
        </w:tc>
        <w:tc>
          <w:tcPr>
            <w:tcW w:w="709" w:type="dxa"/>
            <w:noWrap/>
            <w:hideMark/>
          </w:tcPr>
          <w:p w14:paraId="00E8125E" w14:textId="77777777" w:rsidR="00FA3B10" w:rsidRPr="00601EDF" w:rsidRDefault="00FA3B10" w:rsidP="008D3A82">
            <w:pPr>
              <w:pStyle w:val="Tabele"/>
              <w:jc w:val="right"/>
              <w:rPr>
                <w:b/>
                <w:bCs/>
                <w:color w:val="auto"/>
                <w:sz w:val="14"/>
                <w:szCs w:val="14"/>
                <w:lang w:eastAsia="pl-PL"/>
              </w:rPr>
            </w:pPr>
            <w:r w:rsidRPr="00601EDF">
              <w:rPr>
                <w:b/>
                <w:bCs/>
                <w:color w:val="auto"/>
                <w:sz w:val="14"/>
                <w:szCs w:val="14"/>
                <w:lang w:eastAsia="pl-PL"/>
              </w:rPr>
              <w:t>137 197</w:t>
            </w:r>
          </w:p>
        </w:tc>
        <w:tc>
          <w:tcPr>
            <w:tcW w:w="850" w:type="dxa"/>
            <w:noWrap/>
            <w:hideMark/>
          </w:tcPr>
          <w:p w14:paraId="62154E14" w14:textId="77777777" w:rsidR="00FA3B10" w:rsidRPr="00601EDF" w:rsidRDefault="00FA3B10" w:rsidP="008D3A82">
            <w:pPr>
              <w:pStyle w:val="Tabele"/>
              <w:jc w:val="right"/>
              <w:rPr>
                <w:b/>
                <w:bCs/>
                <w:color w:val="auto"/>
                <w:sz w:val="14"/>
                <w:szCs w:val="14"/>
                <w:lang w:eastAsia="pl-PL"/>
              </w:rPr>
            </w:pPr>
            <w:r w:rsidRPr="00601EDF">
              <w:rPr>
                <w:b/>
                <w:bCs/>
                <w:color w:val="auto"/>
                <w:sz w:val="14"/>
                <w:szCs w:val="14"/>
                <w:lang w:eastAsia="pl-PL"/>
              </w:rPr>
              <w:t>68,9</w:t>
            </w:r>
          </w:p>
        </w:tc>
        <w:tc>
          <w:tcPr>
            <w:tcW w:w="738" w:type="dxa"/>
            <w:noWrap/>
            <w:hideMark/>
          </w:tcPr>
          <w:p w14:paraId="66613C5E" w14:textId="77777777" w:rsidR="00FA3B10" w:rsidRPr="00601EDF" w:rsidRDefault="00FA3B10" w:rsidP="008D3A82">
            <w:pPr>
              <w:pStyle w:val="Tabele"/>
              <w:jc w:val="right"/>
              <w:rPr>
                <w:b/>
                <w:bCs/>
                <w:color w:val="auto"/>
                <w:sz w:val="14"/>
                <w:szCs w:val="14"/>
                <w:lang w:eastAsia="pl-PL"/>
              </w:rPr>
            </w:pPr>
            <w:r w:rsidRPr="00601EDF">
              <w:rPr>
                <w:b/>
                <w:bCs/>
                <w:color w:val="auto"/>
                <w:sz w:val="14"/>
                <w:szCs w:val="14"/>
                <w:lang w:eastAsia="pl-PL"/>
              </w:rPr>
              <w:t>138 313</w:t>
            </w:r>
          </w:p>
        </w:tc>
        <w:tc>
          <w:tcPr>
            <w:tcW w:w="816" w:type="dxa"/>
            <w:noWrap/>
            <w:hideMark/>
          </w:tcPr>
          <w:p w14:paraId="3B55C50E" w14:textId="77777777" w:rsidR="00FA3B10" w:rsidRPr="00601EDF" w:rsidRDefault="00FA3B10" w:rsidP="008D3A82">
            <w:pPr>
              <w:pStyle w:val="Tabele"/>
              <w:jc w:val="right"/>
              <w:rPr>
                <w:b/>
                <w:bCs/>
                <w:color w:val="auto"/>
                <w:sz w:val="14"/>
                <w:szCs w:val="14"/>
                <w:lang w:eastAsia="pl-PL"/>
              </w:rPr>
            </w:pPr>
            <w:r w:rsidRPr="00601EDF">
              <w:rPr>
                <w:b/>
                <w:bCs/>
                <w:color w:val="auto"/>
                <w:sz w:val="14"/>
                <w:szCs w:val="14"/>
                <w:lang w:eastAsia="pl-PL"/>
              </w:rPr>
              <w:t>101,2</w:t>
            </w:r>
          </w:p>
        </w:tc>
      </w:tr>
    </w:tbl>
    <w:p w14:paraId="09F9FC4B" w14:textId="77777777" w:rsidR="00FA3B10" w:rsidRPr="005E2CAE" w:rsidRDefault="00FA3B10" w:rsidP="00FA3B10">
      <w:pPr>
        <w:pStyle w:val="adnotacje"/>
      </w:pPr>
      <w:r w:rsidRPr="005E2CAE">
        <w:rPr>
          <w:vertAlign w:val="superscript"/>
        </w:rPr>
        <w:t xml:space="preserve">1) </w:t>
      </w:r>
      <w:r w:rsidRPr="005E2CAE">
        <w:t>- w 2005 r. łącznie z ec. niezależnymi</w:t>
      </w:r>
    </w:p>
    <w:p w14:paraId="56507813" w14:textId="77777777" w:rsidR="00FA3B10" w:rsidRPr="005E2CAE" w:rsidRDefault="00FA3B10" w:rsidP="00FA3B10">
      <w:pPr>
        <w:pStyle w:val="adnotacje"/>
      </w:pPr>
      <w:r w:rsidRPr="005E2CAE">
        <w:rPr>
          <w:vertAlign w:val="superscript"/>
        </w:rPr>
        <w:t>2)</w:t>
      </w:r>
      <w:r w:rsidRPr="005E2CAE">
        <w:t xml:space="preserve"> - łącznie z elektrowniami wodnymi zawodowymi </w:t>
      </w:r>
    </w:p>
    <w:p w14:paraId="681B5EE5" w14:textId="77777777" w:rsidR="00FA3B10" w:rsidRPr="005E2CAE" w:rsidRDefault="00FA3B10" w:rsidP="00FA3B10">
      <w:pPr>
        <w:pStyle w:val="ardo"/>
      </w:pPr>
      <w:r>
        <w:t>Źródło: ARE SA</w:t>
      </w:r>
      <w:r w:rsidRPr="005E2CAE">
        <w:t xml:space="preserve"> na podstawie wyników badania 1.44.02</w:t>
      </w:r>
    </w:p>
    <w:p w14:paraId="7D1469E7" w14:textId="77777777" w:rsidR="00FA3B10" w:rsidRPr="00F85B97" w:rsidRDefault="00FA3B10" w:rsidP="00FA3B10">
      <w:r w:rsidRPr="00F85B97">
        <w:t>Sprzedaż energii elektrycznej odbiorcom końcow</w:t>
      </w:r>
      <w:r>
        <w:t xml:space="preserve">ym w kraju sukcesywnie rośnie. </w:t>
      </w:r>
      <w:r w:rsidRPr="00F85B97">
        <w:t xml:space="preserve">W prezentowanym przedziale czasowym (lata od 2005 do </w:t>
      </w:r>
      <w:r>
        <w:t>2022</w:t>
      </w:r>
      <w:r w:rsidRPr="00F85B97">
        <w:t xml:space="preserve">) odnotowano ponad </w:t>
      </w:r>
      <w:r>
        <w:t>28</w:t>
      </w:r>
      <w:r w:rsidRPr="00F85B97">
        <w:t xml:space="preserve">% wzrost. Głównym sprzedawcą energii pozostają przedsiębiorstwa obrotu „zasiedziałe” powstałe po wydzieleniu operatora systemu dystrybucyjnego z byłych spółek dystrybucyjnych, które realizują </w:t>
      </w:r>
      <w:r>
        <w:t>77</w:t>
      </w:r>
      <w:r w:rsidRPr="00F85B97">
        <w:t>% ogółu umów s</w:t>
      </w:r>
      <w:r>
        <w:t xml:space="preserve">przedaży. Coraz większy udział </w:t>
      </w:r>
      <w:r w:rsidRPr="00F85B97">
        <w:t>w sprzedaży odbiorcom końcowym uzyskują pozostałe niezależne przedsiębiorstwa prowadzące działalność obrót energią elektryczną. Sprzedaż energii prowadzona jest zarówno w ramach umów kompleksowych jak i umów sprzedaży. W prezentowanym okresie wystąpił zdecydowany wzrost udziału odbiorców TPA na rynku energii</w:t>
      </w:r>
      <w:r>
        <w:t xml:space="preserve">. W 2005 roku wynosił 7%, </w:t>
      </w:r>
      <w:r w:rsidRPr="00F85B97">
        <w:t xml:space="preserve">w 2010 r. </w:t>
      </w:r>
      <w:r>
        <w:t>24</w:t>
      </w:r>
      <w:r w:rsidRPr="00F85B97">
        <w:t xml:space="preserve">% natomiast w ostatnich latach przekroczył </w:t>
      </w:r>
      <w:r>
        <w:t>56</w:t>
      </w:r>
      <w:r w:rsidRPr="00F85B97">
        <w:t>% ogółu sprzedaży energii elektrycznej.</w:t>
      </w:r>
    </w:p>
    <w:p w14:paraId="132FC6A5" w14:textId="77777777" w:rsidR="00FA3B10" w:rsidRPr="005E2CAE" w:rsidRDefault="00FA3B10" w:rsidP="00FA3B10">
      <w:pPr>
        <w:pStyle w:val="podtytu2"/>
      </w:pPr>
      <w:r w:rsidRPr="005E2CAE">
        <w:t>Rynek gazu ziemnego</w:t>
      </w:r>
    </w:p>
    <w:p w14:paraId="2AE46802" w14:textId="77777777" w:rsidR="00FA3B10" w:rsidRDefault="00FA3B10" w:rsidP="00FA3B10">
      <w:r>
        <w:t xml:space="preserve">W grudniu 2012 roku nastąpił ważny krok w kierunku liberalizacji polskiego rynku gazu poprzez uruchomienie na Towarowej Giełdzie Energii giełdy gazu. Była to realizacja zapisów ustawy – Prawo energetyczne art. 49b, który zobowiązywał przedsiębiorstwa energetyczne zajmujące się obrotem paliwami gazowymi do obowiązkowej sprzedaży części gazu ziemnego wysokometanowego wprowadzonego w danym roku do sieci przesyłowej na giełdach towarowych. W 2013 r. obowiązek ten wynosił 30% wolumenu gazu wprowadzonego do sieci przesyłowej przez przedsiębiorstwo zajmujące się obrotem gazem ziemnym. Od 2015 roku zwiększono ilość do 55%, natomiast rozporządzenie Ministra Klimatu i Środowiska z 2022 roku ustaliło poziom nie mniejszy niż 30%. TGE S.A. w 2022 roku prowadziła na rynku sprzedaży paliw gazowych: Rynek Dnia Bieżącego, Rynek Dnia Następnego oraz Rynek Terminowy Towarowy. </w:t>
      </w:r>
    </w:p>
    <w:p w14:paraId="1776D3D2" w14:textId="77777777" w:rsidR="00FA3B10" w:rsidRPr="00F85B97" w:rsidRDefault="00FA3B10" w:rsidP="00FA3B10">
      <w:r>
        <w:t xml:space="preserve">W dniu </w:t>
      </w:r>
      <w:r w:rsidRPr="00F85B97">
        <w:t>1 stycznia 2017 r. weszły w życie przepisy ustawy - Prawo energetyczne znoszące nadzór Prezesa URE nad taryfami na sprzedaż gazu do odbiorców hurtowych, sprzedaż gazu LNG i CNG, na sprzedaż tego paliwa do odbiorców końcowych dokonujących zakupu jego zakupu w punkcie wirtualnym oraz w trybie przetargów, aukcji i zamówień publicznych. W dniu 1 października 2017 r. zniesiony został obowiązek przedkładania do zatwierdzenia Prezesowi Urzędu Regulacji Energetyki taryf na sprzedaż gazu ziemnego wysokometanowego i zaazotowanego odbiorcom końcowym niebędącym gospodarstwami domowymi. Do końca 202</w:t>
      </w:r>
      <w:r>
        <w:t>7</w:t>
      </w:r>
      <w:r w:rsidRPr="00F85B97">
        <w:t xml:space="preserve"> r. Prezes URE prowadził będzie nadzór nad taryfami (tj. cenami maksymalnymi) dla gazu sieciowego sprzedawanego do gospodarstw domowych.</w:t>
      </w:r>
    </w:p>
    <w:p w14:paraId="44A8D084" w14:textId="77777777" w:rsidR="00FA3B10" w:rsidRDefault="00FA3B10" w:rsidP="00FA3B10">
      <w:r>
        <w:t>Rynek gazu w Polsce działa na dwóch poziomach:</w:t>
      </w:r>
    </w:p>
    <w:p w14:paraId="1B543EC2" w14:textId="77777777" w:rsidR="00FA3B10" w:rsidRDefault="00FA3B10" w:rsidP="00FA3B10">
      <w:pPr>
        <w:pStyle w:val="wyliczenie"/>
      </w:pPr>
      <w:r w:rsidRPr="009E7DBF">
        <w:rPr>
          <w:b/>
          <w:bCs/>
        </w:rPr>
        <w:t>rynku hurtowego</w:t>
      </w:r>
      <w:r>
        <w:t xml:space="preserve"> – sprzedaż gazu dla dużych odbiorców przyłączonych do sieci przesyłowej lub do spółek dystrybucyjnych bądź też spółek obrotu (na koniec 2022 r. koncesje na obrót paliwami gazowymi na rynku hurtowym posiadało 176 podmiotów, z czego 89 przedsiębiorstwa aktywnie uczestniczyły w obrocie gazem ziemnym),</w:t>
      </w:r>
    </w:p>
    <w:p w14:paraId="09F8540C" w14:textId="77777777" w:rsidR="00FA3B10" w:rsidRDefault="00FA3B10" w:rsidP="00FA3B10">
      <w:pPr>
        <w:pStyle w:val="wyliczenie"/>
      </w:pPr>
      <w:r w:rsidRPr="009E7DBF">
        <w:rPr>
          <w:b/>
          <w:bCs/>
        </w:rPr>
        <w:t>rynku detalicznego</w:t>
      </w:r>
      <w:r>
        <w:t xml:space="preserve"> – sprzedaż gazu dla odbiorców końcowych przyłączonych do sieci dystrybucyjnej.</w:t>
      </w:r>
    </w:p>
    <w:p w14:paraId="16BD1359" w14:textId="640819C8" w:rsidR="00FA3B10" w:rsidRPr="00F85B97" w:rsidRDefault="00FA3B10" w:rsidP="00FA3B10">
      <w:r>
        <w:t>W 2022 roku sprzedaż gazu do odbiorców końcowych nadal zdominowana była przez przedsiębiorstwa z grupy kapitałowej PGNiG S.A., a udział sprzedawców alternatywnych na rynku detalicznym uległ spadkowi. Udział grupy kapitałowej PGNiG S.A. w sprzedaży gazu do odbiorców końcowych wyniósł nieco ponad 89% (wobec 86% w 2020 roku). Pozostała sprzedaż gazu do odbiorców końcowych realizowana było przez inne spółki obrotu dokonujące sprzedaży w kraju. W 2022 roku przedsiębiorstwa gazownicze sprzedały do odbiorców końcowych 181 905 GWh gazu ziemnego, w 2020 roku było to 197 120 GWh (</w:t>
      </w:r>
      <w:r>
        <w:fldChar w:fldCharType="begin"/>
      </w:r>
      <w:r>
        <w:instrText xml:space="preserve"> REF _Ref156918314 \h </w:instrText>
      </w:r>
      <w:r>
        <w:fldChar w:fldCharType="separate"/>
      </w:r>
      <w:r w:rsidR="0048034B">
        <w:t xml:space="preserve">Tabela </w:t>
      </w:r>
      <w:r w:rsidR="0048034B">
        <w:rPr>
          <w:noProof/>
        </w:rPr>
        <w:t>4</w:t>
      </w:r>
      <w:r w:rsidR="0048034B">
        <w:t>.</w:t>
      </w:r>
      <w:r w:rsidR="0048034B">
        <w:rPr>
          <w:noProof/>
        </w:rPr>
        <w:t>13</w:t>
      </w:r>
      <w:r>
        <w:fldChar w:fldCharType="end"/>
      </w:r>
      <w:r>
        <w:t>)</w:t>
      </w:r>
      <w:r w:rsidRPr="00F85B97">
        <w:t xml:space="preserve">. </w:t>
      </w:r>
    </w:p>
    <w:p w14:paraId="6E9BFFA4" w14:textId="4932F006" w:rsidR="00FA3B10" w:rsidRPr="00C3427C" w:rsidRDefault="00FA3B10" w:rsidP="00FA3B10">
      <w:pPr>
        <w:pStyle w:val="Legenda"/>
      </w:pPr>
      <w:bookmarkStart w:id="445" w:name="_Ref156918314"/>
      <w:bookmarkStart w:id="446" w:name="_Toc161916665"/>
      <w:bookmarkStart w:id="447" w:name="_Toc171580599"/>
      <w:bookmarkStart w:id="448" w:name="_Toc174709712"/>
      <w:r>
        <w:t xml:space="preserve">Tabela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13</w:t>
      </w:r>
      <w:r w:rsidR="00455D5C">
        <w:rPr>
          <w:noProof/>
        </w:rPr>
        <w:fldChar w:fldCharType="end"/>
      </w:r>
      <w:bookmarkEnd w:id="445"/>
      <w:r>
        <w:t xml:space="preserve">. </w:t>
      </w:r>
      <w:r w:rsidRPr="00C3427C">
        <w:t>Sprzedaż gazu ziemnego (GWh)</w:t>
      </w:r>
      <w:bookmarkEnd w:id="446"/>
      <w:bookmarkEnd w:id="447"/>
      <w:bookmarkEnd w:id="448"/>
    </w:p>
    <w:tbl>
      <w:tblPr>
        <w:tblStyle w:val="KPEiK"/>
        <w:tblW w:w="5000" w:type="pct"/>
        <w:tblLayout w:type="fixed"/>
        <w:tblLook w:val="04A0" w:firstRow="1" w:lastRow="0" w:firstColumn="1" w:lastColumn="0" w:noHBand="0" w:noVBand="1"/>
      </w:tblPr>
      <w:tblGrid>
        <w:gridCol w:w="1980"/>
        <w:gridCol w:w="1416"/>
        <w:gridCol w:w="1416"/>
        <w:gridCol w:w="1417"/>
        <w:gridCol w:w="1416"/>
        <w:gridCol w:w="1417"/>
      </w:tblGrid>
      <w:tr w:rsidR="00601EDF" w:rsidRPr="00601EDF" w14:paraId="2F4B6588"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1980" w:type="dxa"/>
            <w:noWrap/>
            <w:hideMark/>
          </w:tcPr>
          <w:p w14:paraId="71AB2D43" w14:textId="77777777" w:rsidR="00FA3B10" w:rsidRPr="00601EDF" w:rsidRDefault="00FA3B10" w:rsidP="008D3A82">
            <w:pPr>
              <w:pStyle w:val="Tabele"/>
              <w:jc w:val="center"/>
              <w:rPr>
                <w:b w:val="0"/>
                <w:color w:val="auto"/>
              </w:rPr>
            </w:pPr>
          </w:p>
        </w:tc>
        <w:tc>
          <w:tcPr>
            <w:tcW w:w="1416" w:type="dxa"/>
            <w:noWrap/>
            <w:hideMark/>
          </w:tcPr>
          <w:p w14:paraId="4EF458C0" w14:textId="77777777" w:rsidR="00FA3B10" w:rsidRPr="00601EDF" w:rsidRDefault="00FA3B10" w:rsidP="008D3A82">
            <w:pPr>
              <w:pStyle w:val="Tabele"/>
              <w:jc w:val="center"/>
              <w:rPr>
                <w:b w:val="0"/>
                <w:bCs/>
                <w:color w:val="auto"/>
              </w:rPr>
            </w:pPr>
            <w:r w:rsidRPr="00601EDF">
              <w:rPr>
                <w:bCs/>
                <w:color w:val="auto"/>
              </w:rPr>
              <w:t>2005</w:t>
            </w:r>
          </w:p>
        </w:tc>
        <w:tc>
          <w:tcPr>
            <w:tcW w:w="1416" w:type="dxa"/>
            <w:noWrap/>
            <w:hideMark/>
          </w:tcPr>
          <w:p w14:paraId="0EFDAFDE" w14:textId="77777777" w:rsidR="00FA3B10" w:rsidRPr="00601EDF" w:rsidRDefault="00FA3B10" w:rsidP="008D3A82">
            <w:pPr>
              <w:pStyle w:val="Tabele"/>
              <w:jc w:val="center"/>
              <w:rPr>
                <w:b w:val="0"/>
                <w:bCs/>
                <w:color w:val="auto"/>
              </w:rPr>
            </w:pPr>
            <w:r w:rsidRPr="00601EDF">
              <w:rPr>
                <w:bCs/>
                <w:color w:val="auto"/>
              </w:rPr>
              <w:t>2010</w:t>
            </w:r>
          </w:p>
        </w:tc>
        <w:tc>
          <w:tcPr>
            <w:tcW w:w="1417" w:type="dxa"/>
            <w:noWrap/>
            <w:hideMark/>
          </w:tcPr>
          <w:p w14:paraId="3550A3A0" w14:textId="77777777" w:rsidR="00FA3B10" w:rsidRPr="00601EDF" w:rsidRDefault="00FA3B10" w:rsidP="008D3A82">
            <w:pPr>
              <w:pStyle w:val="Tabele"/>
              <w:jc w:val="center"/>
              <w:rPr>
                <w:b w:val="0"/>
                <w:bCs/>
                <w:color w:val="auto"/>
              </w:rPr>
            </w:pPr>
            <w:r w:rsidRPr="00601EDF">
              <w:rPr>
                <w:bCs/>
                <w:color w:val="auto"/>
              </w:rPr>
              <w:t>2015</w:t>
            </w:r>
          </w:p>
        </w:tc>
        <w:tc>
          <w:tcPr>
            <w:tcW w:w="1416" w:type="dxa"/>
          </w:tcPr>
          <w:p w14:paraId="71A21201" w14:textId="77777777" w:rsidR="00FA3B10" w:rsidRPr="00601EDF" w:rsidRDefault="00FA3B10" w:rsidP="008D3A82">
            <w:pPr>
              <w:pStyle w:val="Tabele"/>
              <w:jc w:val="center"/>
              <w:rPr>
                <w:b w:val="0"/>
                <w:bCs/>
                <w:color w:val="auto"/>
              </w:rPr>
            </w:pPr>
            <w:r w:rsidRPr="00601EDF">
              <w:rPr>
                <w:b w:val="0"/>
                <w:bCs/>
                <w:color w:val="auto"/>
              </w:rPr>
              <w:t>2020</w:t>
            </w:r>
          </w:p>
        </w:tc>
        <w:tc>
          <w:tcPr>
            <w:tcW w:w="1417" w:type="dxa"/>
          </w:tcPr>
          <w:p w14:paraId="7199AB3E" w14:textId="77777777" w:rsidR="00FA3B10" w:rsidRPr="00601EDF" w:rsidRDefault="00FA3B10" w:rsidP="008D3A82">
            <w:pPr>
              <w:pStyle w:val="Tabele"/>
              <w:jc w:val="center"/>
              <w:rPr>
                <w:b w:val="0"/>
                <w:bCs/>
                <w:color w:val="auto"/>
              </w:rPr>
            </w:pPr>
            <w:r w:rsidRPr="00601EDF">
              <w:rPr>
                <w:b w:val="0"/>
                <w:bCs/>
                <w:color w:val="auto"/>
              </w:rPr>
              <w:t>2022</w:t>
            </w:r>
          </w:p>
        </w:tc>
      </w:tr>
      <w:tr w:rsidR="00601EDF" w:rsidRPr="00601EDF" w14:paraId="44A8DADD" w14:textId="77777777" w:rsidTr="008D3A82">
        <w:trPr>
          <w:trHeight w:val="227"/>
        </w:trPr>
        <w:tc>
          <w:tcPr>
            <w:tcW w:w="1980" w:type="dxa"/>
            <w:noWrap/>
            <w:hideMark/>
          </w:tcPr>
          <w:p w14:paraId="7A82DD8E" w14:textId="77777777" w:rsidR="00FA3B10" w:rsidRPr="00601EDF" w:rsidRDefault="00FA3B10" w:rsidP="008D3A82">
            <w:pPr>
              <w:pStyle w:val="Tabele"/>
              <w:rPr>
                <w:bCs/>
                <w:color w:val="auto"/>
              </w:rPr>
            </w:pPr>
            <w:r w:rsidRPr="00601EDF">
              <w:rPr>
                <w:bCs/>
                <w:color w:val="auto"/>
              </w:rPr>
              <w:t>Sprzedaż ogółem</w:t>
            </w:r>
          </w:p>
        </w:tc>
        <w:tc>
          <w:tcPr>
            <w:tcW w:w="1416" w:type="dxa"/>
            <w:noWrap/>
            <w:hideMark/>
          </w:tcPr>
          <w:p w14:paraId="097A97E9" w14:textId="77777777" w:rsidR="00FA3B10" w:rsidRPr="00601EDF" w:rsidRDefault="00FA3B10" w:rsidP="008D3A82">
            <w:pPr>
              <w:pStyle w:val="Tabele"/>
              <w:jc w:val="right"/>
              <w:rPr>
                <w:color w:val="auto"/>
              </w:rPr>
            </w:pPr>
            <w:r w:rsidRPr="00601EDF">
              <w:rPr>
                <w:color w:val="auto"/>
                <w:szCs w:val="16"/>
              </w:rPr>
              <w:t>153 200</w:t>
            </w:r>
          </w:p>
        </w:tc>
        <w:tc>
          <w:tcPr>
            <w:tcW w:w="1416" w:type="dxa"/>
            <w:noWrap/>
            <w:hideMark/>
          </w:tcPr>
          <w:p w14:paraId="3F227AEB" w14:textId="77777777" w:rsidR="00FA3B10" w:rsidRPr="00601EDF" w:rsidRDefault="00FA3B10" w:rsidP="008D3A82">
            <w:pPr>
              <w:pStyle w:val="Tabele"/>
              <w:jc w:val="right"/>
              <w:rPr>
                <w:color w:val="auto"/>
              </w:rPr>
            </w:pPr>
            <w:r w:rsidRPr="00601EDF">
              <w:rPr>
                <w:color w:val="auto"/>
                <w:szCs w:val="16"/>
              </w:rPr>
              <w:t>157 211</w:t>
            </w:r>
          </w:p>
        </w:tc>
        <w:tc>
          <w:tcPr>
            <w:tcW w:w="1417" w:type="dxa"/>
            <w:noWrap/>
            <w:hideMark/>
          </w:tcPr>
          <w:p w14:paraId="28D268D5" w14:textId="77777777" w:rsidR="00FA3B10" w:rsidRPr="00601EDF" w:rsidRDefault="00FA3B10" w:rsidP="008D3A82">
            <w:pPr>
              <w:pStyle w:val="Tabele"/>
              <w:jc w:val="right"/>
              <w:rPr>
                <w:color w:val="auto"/>
              </w:rPr>
            </w:pPr>
            <w:r w:rsidRPr="00601EDF">
              <w:rPr>
                <w:color w:val="auto"/>
                <w:szCs w:val="16"/>
              </w:rPr>
              <w:t>150 192</w:t>
            </w:r>
          </w:p>
        </w:tc>
        <w:tc>
          <w:tcPr>
            <w:tcW w:w="1416" w:type="dxa"/>
          </w:tcPr>
          <w:p w14:paraId="2B0C7697" w14:textId="77777777" w:rsidR="00FA3B10" w:rsidRPr="00601EDF" w:rsidRDefault="00FA3B10" w:rsidP="008D3A82">
            <w:pPr>
              <w:pStyle w:val="Tabele"/>
              <w:jc w:val="right"/>
              <w:rPr>
                <w:color w:val="auto"/>
              </w:rPr>
            </w:pPr>
            <w:r w:rsidRPr="00601EDF">
              <w:rPr>
                <w:color w:val="auto"/>
                <w:szCs w:val="16"/>
              </w:rPr>
              <w:t>197 120</w:t>
            </w:r>
          </w:p>
        </w:tc>
        <w:tc>
          <w:tcPr>
            <w:tcW w:w="1417" w:type="dxa"/>
          </w:tcPr>
          <w:p w14:paraId="182E5613" w14:textId="77777777" w:rsidR="00FA3B10" w:rsidRPr="00601EDF" w:rsidRDefault="00FA3B10" w:rsidP="008D3A82">
            <w:pPr>
              <w:pStyle w:val="Tabele"/>
              <w:jc w:val="right"/>
              <w:rPr>
                <w:color w:val="auto"/>
              </w:rPr>
            </w:pPr>
            <w:r w:rsidRPr="00601EDF">
              <w:rPr>
                <w:color w:val="auto"/>
                <w:szCs w:val="16"/>
              </w:rPr>
              <w:t>181 905</w:t>
            </w:r>
          </w:p>
        </w:tc>
      </w:tr>
      <w:tr w:rsidR="00601EDF" w:rsidRPr="00601EDF" w14:paraId="4D355172" w14:textId="77777777" w:rsidTr="008D3A82">
        <w:trPr>
          <w:trHeight w:val="227"/>
        </w:trPr>
        <w:tc>
          <w:tcPr>
            <w:tcW w:w="1980" w:type="dxa"/>
            <w:noWrap/>
            <w:hideMark/>
          </w:tcPr>
          <w:p w14:paraId="1CE12076" w14:textId="77777777" w:rsidR="00FA3B10" w:rsidRPr="00601EDF" w:rsidRDefault="00FA3B10" w:rsidP="008D3A82">
            <w:pPr>
              <w:pStyle w:val="Tabele"/>
              <w:rPr>
                <w:color w:val="auto"/>
              </w:rPr>
            </w:pPr>
            <w:r w:rsidRPr="00601EDF">
              <w:rPr>
                <w:color w:val="auto"/>
              </w:rPr>
              <w:t>Odbiorcy przemysłowi</w:t>
            </w:r>
          </w:p>
        </w:tc>
        <w:tc>
          <w:tcPr>
            <w:tcW w:w="1416" w:type="dxa"/>
            <w:noWrap/>
            <w:hideMark/>
          </w:tcPr>
          <w:p w14:paraId="03A70FFC" w14:textId="77777777" w:rsidR="00FA3B10" w:rsidRPr="00601EDF" w:rsidRDefault="00FA3B10" w:rsidP="008D3A82">
            <w:pPr>
              <w:pStyle w:val="Tabele"/>
              <w:jc w:val="right"/>
              <w:rPr>
                <w:color w:val="auto"/>
              </w:rPr>
            </w:pPr>
            <w:r w:rsidRPr="00601EDF">
              <w:rPr>
                <w:color w:val="auto"/>
                <w:szCs w:val="16"/>
              </w:rPr>
              <w:t>93 504</w:t>
            </w:r>
          </w:p>
        </w:tc>
        <w:tc>
          <w:tcPr>
            <w:tcW w:w="1416" w:type="dxa"/>
            <w:noWrap/>
            <w:hideMark/>
          </w:tcPr>
          <w:p w14:paraId="3B1CE41B" w14:textId="77777777" w:rsidR="00FA3B10" w:rsidRPr="00601EDF" w:rsidRDefault="00FA3B10" w:rsidP="008D3A82">
            <w:pPr>
              <w:pStyle w:val="Tabele"/>
              <w:jc w:val="right"/>
              <w:rPr>
                <w:color w:val="auto"/>
              </w:rPr>
            </w:pPr>
            <w:r w:rsidRPr="00601EDF">
              <w:rPr>
                <w:color w:val="auto"/>
                <w:szCs w:val="16"/>
              </w:rPr>
              <w:t>95 816</w:t>
            </w:r>
          </w:p>
        </w:tc>
        <w:tc>
          <w:tcPr>
            <w:tcW w:w="1417" w:type="dxa"/>
            <w:noWrap/>
            <w:hideMark/>
          </w:tcPr>
          <w:p w14:paraId="5E67A411" w14:textId="77777777" w:rsidR="00FA3B10" w:rsidRPr="00601EDF" w:rsidRDefault="00FA3B10" w:rsidP="008D3A82">
            <w:pPr>
              <w:pStyle w:val="Tabele"/>
              <w:jc w:val="right"/>
              <w:rPr>
                <w:color w:val="auto"/>
              </w:rPr>
            </w:pPr>
            <w:r w:rsidRPr="00601EDF">
              <w:rPr>
                <w:color w:val="auto"/>
                <w:szCs w:val="16"/>
              </w:rPr>
              <w:t>95 390</w:t>
            </w:r>
          </w:p>
        </w:tc>
        <w:tc>
          <w:tcPr>
            <w:tcW w:w="1416" w:type="dxa"/>
          </w:tcPr>
          <w:p w14:paraId="490E0C39" w14:textId="77777777" w:rsidR="00FA3B10" w:rsidRPr="00601EDF" w:rsidRDefault="00FA3B10" w:rsidP="008D3A82">
            <w:pPr>
              <w:pStyle w:val="Tabele"/>
              <w:jc w:val="right"/>
              <w:rPr>
                <w:color w:val="auto"/>
              </w:rPr>
            </w:pPr>
            <w:r w:rsidRPr="00601EDF">
              <w:rPr>
                <w:color w:val="auto"/>
                <w:szCs w:val="16"/>
              </w:rPr>
              <w:t>132 138</w:t>
            </w:r>
          </w:p>
        </w:tc>
        <w:tc>
          <w:tcPr>
            <w:tcW w:w="1417" w:type="dxa"/>
          </w:tcPr>
          <w:p w14:paraId="3AF7BDB3" w14:textId="77777777" w:rsidR="00FA3B10" w:rsidRPr="00601EDF" w:rsidRDefault="00FA3B10" w:rsidP="008D3A82">
            <w:pPr>
              <w:pStyle w:val="Tabele"/>
              <w:jc w:val="right"/>
              <w:rPr>
                <w:color w:val="auto"/>
              </w:rPr>
            </w:pPr>
            <w:r w:rsidRPr="00601EDF">
              <w:rPr>
                <w:color w:val="auto"/>
                <w:szCs w:val="16"/>
              </w:rPr>
              <w:t>105 451</w:t>
            </w:r>
          </w:p>
        </w:tc>
      </w:tr>
      <w:tr w:rsidR="00601EDF" w:rsidRPr="00601EDF" w14:paraId="5532E027" w14:textId="77777777" w:rsidTr="008D3A82">
        <w:trPr>
          <w:trHeight w:val="227"/>
        </w:trPr>
        <w:tc>
          <w:tcPr>
            <w:tcW w:w="1980" w:type="dxa"/>
            <w:noWrap/>
            <w:hideMark/>
          </w:tcPr>
          <w:p w14:paraId="11825EF4" w14:textId="77777777" w:rsidR="00FA3B10" w:rsidRPr="00601EDF" w:rsidRDefault="00FA3B10" w:rsidP="008D3A82">
            <w:pPr>
              <w:pStyle w:val="Tabele"/>
              <w:rPr>
                <w:color w:val="auto"/>
              </w:rPr>
            </w:pPr>
            <w:r w:rsidRPr="00601EDF">
              <w:rPr>
                <w:color w:val="auto"/>
              </w:rPr>
              <w:t>Gospodarstwa domowe</w:t>
            </w:r>
          </w:p>
        </w:tc>
        <w:tc>
          <w:tcPr>
            <w:tcW w:w="1416" w:type="dxa"/>
            <w:noWrap/>
            <w:hideMark/>
          </w:tcPr>
          <w:p w14:paraId="518176A1" w14:textId="77777777" w:rsidR="00FA3B10" w:rsidRPr="00601EDF" w:rsidRDefault="00FA3B10" w:rsidP="008D3A82">
            <w:pPr>
              <w:pStyle w:val="Tabele"/>
              <w:jc w:val="right"/>
              <w:rPr>
                <w:color w:val="auto"/>
              </w:rPr>
            </w:pPr>
            <w:r w:rsidRPr="00601EDF">
              <w:rPr>
                <w:color w:val="auto"/>
                <w:szCs w:val="16"/>
              </w:rPr>
              <w:t>41 698</w:t>
            </w:r>
          </w:p>
        </w:tc>
        <w:tc>
          <w:tcPr>
            <w:tcW w:w="1416" w:type="dxa"/>
            <w:noWrap/>
            <w:hideMark/>
          </w:tcPr>
          <w:p w14:paraId="6EB0DCF8" w14:textId="77777777" w:rsidR="00FA3B10" w:rsidRPr="00601EDF" w:rsidRDefault="00FA3B10" w:rsidP="008D3A82">
            <w:pPr>
              <w:pStyle w:val="Tabele"/>
              <w:jc w:val="right"/>
              <w:rPr>
                <w:color w:val="auto"/>
              </w:rPr>
            </w:pPr>
            <w:r w:rsidRPr="00601EDF">
              <w:rPr>
                <w:color w:val="auto"/>
                <w:szCs w:val="16"/>
              </w:rPr>
              <w:t>45 788</w:t>
            </w:r>
          </w:p>
        </w:tc>
        <w:tc>
          <w:tcPr>
            <w:tcW w:w="1417" w:type="dxa"/>
            <w:noWrap/>
            <w:hideMark/>
          </w:tcPr>
          <w:p w14:paraId="121A182C" w14:textId="77777777" w:rsidR="00FA3B10" w:rsidRPr="00601EDF" w:rsidRDefault="00FA3B10" w:rsidP="008D3A82">
            <w:pPr>
              <w:pStyle w:val="Tabele"/>
              <w:jc w:val="right"/>
              <w:rPr>
                <w:color w:val="auto"/>
              </w:rPr>
            </w:pPr>
            <w:r w:rsidRPr="00601EDF">
              <w:rPr>
                <w:color w:val="auto"/>
                <w:szCs w:val="16"/>
              </w:rPr>
              <w:t>40 783</w:t>
            </w:r>
          </w:p>
        </w:tc>
        <w:tc>
          <w:tcPr>
            <w:tcW w:w="1416" w:type="dxa"/>
          </w:tcPr>
          <w:p w14:paraId="0E1E100D" w14:textId="77777777" w:rsidR="00FA3B10" w:rsidRPr="00601EDF" w:rsidRDefault="00FA3B10" w:rsidP="008D3A82">
            <w:pPr>
              <w:pStyle w:val="Tabele"/>
              <w:jc w:val="right"/>
              <w:rPr>
                <w:color w:val="auto"/>
              </w:rPr>
            </w:pPr>
            <w:r w:rsidRPr="00601EDF">
              <w:rPr>
                <w:color w:val="auto"/>
                <w:szCs w:val="16"/>
              </w:rPr>
              <w:t>49 640</w:t>
            </w:r>
          </w:p>
        </w:tc>
        <w:tc>
          <w:tcPr>
            <w:tcW w:w="1417" w:type="dxa"/>
          </w:tcPr>
          <w:p w14:paraId="325A81D0" w14:textId="77777777" w:rsidR="00FA3B10" w:rsidRPr="00601EDF" w:rsidRDefault="00FA3B10" w:rsidP="008D3A82">
            <w:pPr>
              <w:pStyle w:val="Tabele"/>
              <w:jc w:val="right"/>
              <w:rPr>
                <w:color w:val="auto"/>
              </w:rPr>
            </w:pPr>
            <w:r w:rsidRPr="00601EDF">
              <w:rPr>
                <w:color w:val="auto"/>
                <w:szCs w:val="16"/>
              </w:rPr>
              <w:t>56 066</w:t>
            </w:r>
          </w:p>
        </w:tc>
      </w:tr>
    </w:tbl>
    <w:p w14:paraId="1BCE1EF9" w14:textId="77777777" w:rsidR="00FA3B10" w:rsidRPr="00C3427C" w:rsidRDefault="00FA3B10" w:rsidP="00FA3B10">
      <w:pPr>
        <w:pStyle w:val="ardo"/>
      </w:pPr>
      <w:r w:rsidRPr="00C3427C">
        <w:t>Źródło: ARE S.A.</w:t>
      </w:r>
    </w:p>
    <w:p w14:paraId="4D86F206" w14:textId="77777777" w:rsidR="00FA3B10" w:rsidRPr="00F85B97" w:rsidRDefault="00FA3B10" w:rsidP="00FA3B10">
      <w:r>
        <w:rPr>
          <w:noProof/>
          <w:lang w:eastAsia="pl-PL"/>
        </w:rPr>
        <w:drawing>
          <wp:inline distT="0" distB="0" distL="0" distR="0" wp14:anchorId="6E25AE87" wp14:editId="2B52A5A4">
            <wp:extent cx="5760720" cy="2089785"/>
            <wp:effectExtent l="0" t="0" r="0" b="5715"/>
            <wp:docPr id="721695293" name="Wykres 1">
              <a:extLst xmlns:a="http://schemas.openxmlformats.org/drawingml/2006/main">
                <a:ext uri="{FF2B5EF4-FFF2-40B4-BE49-F238E27FC236}">
                  <a16:creationId xmlns:a16="http://schemas.microsoft.com/office/drawing/2014/main" id="{C8F4D322-47B9-45A5-9FAE-2F9CBA449EB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4CFFB987" w14:textId="6E8C827B" w:rsidR="00FA3B10" w:rsidRPr="00C3427C" w:rsidRDefault="00FA3B10" w:rsidP="00FA3B10">
      <w:pPr>
        <w:pStyle w:val="Legenda"/>
        <w:rPr>
          <w:rFonts w:eastAsia="Calibri"/>
          <w:sz w:val="16"/>
          <w:szCs w:val="16"/>
        </w:rPr>
      </w:pPr>
      <w:bookmarkStart w:id="449" w:name="_Toc161916689"/>
      <w:bookmarkStart w:id="450" w:name="_Toc171580671"/>
      <w:bookmarkStart w:id="451" w:name="_Toc174522339"/>
      <w:r w:rsidRPr="00C3427C">
        <w:t xml:space="preserve">Rysunek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12</w:t>
      </w:r>
      <w:r w:rsidR="00455D5C">
        <w:rPr>
          <w:noProof/>
        </w:rPr>
        <w:fldChar w:fldCharType="end"/>
      </w:r>
      <w:r w:rsidRPr="00C3427C">
        <w:t xml:space="preserve">. </w:t>
      </w:r>
      <w:r w:rsidRPr="00C3427C">
        <w:rPr>
          <w:iCs w:val="0"/>
        </w:rPr>
        <w:t>Sprzedaż gazu ziemnego odbiorcom przemysłowym i gospodarstwom domowym w latach 2005, 2010, 2015</w:t>
      </w:r>
      <w:r>
        <w:rPr>
          <w:iCs w:val="0"/>
        </w:rPr>
        <w:t>, 2020, 2022</w:t>
      </w:r>
      <w:r w:rsidRPr="00C3427C">
        <w:rPr>
          <w:iCs w:val="0"/>
        </w:rPr>
        <w:t xml:space="preserve"> (GWh)</w:t>
      </w:r>
      <w:bookmarkEnd w:id="449"/>
      <w:bookmarkEnd w:id="450"/>
      <w:bookmarkEnd w:id="451"/>
    </w:p>
    <w:p w14:paraId="097D58B9" w14:textId="77777777" w:rsidR="00FA3B10" w:rsidRPr="00C3427C" w:rsidRDefault="00FA3B10" w:rsidP="00FA3B10">
      <w:pPr>
        <w:pStyle w:val="ardo"/>
      </w:pPr>
      <w:r>
        <w:t>Źródło: ARE S.A.</w:t>
      </w:r>
    </w:p>
    <w:p w14:paraId="28C15B2B" w14:textId="77777777" w:rsidR="00FA3B10" w:rsidRPr="00F85B97" w:rsidRDefault="00FA3B10" w:rsidP="00FA3B10">
      <w:r>
        <w:rPr>
          <w:noProof/>
          <w:lang w:eastAsia="pl-PL"/>
        </w:rPr>
        <w:drawing>
          <wp:inline distT="0" distB="0" distL="0" distR="0" wp14:anchorId="006FB83F" wp14:editId="1CA95787">
            <wp:extent cx="5076497" cy="2947670"/>
            <wp:effectExtent l="0" t="0" r="0" b="5080"/>
            <wp:docPr id="1822922665" name="Wykres 1">
              <a:extLst xmlns:a="http://schemas.openxmlformats.org/drawingml/2006/main">
                <a:ext uri="{FF2B5EF4-FFF2-40B4-BE49-F238E27FC236}">
                  <a16:creationId xmlns:a16="http://schemas.microsoft.com/office/drawing/2014/main" id="{015588E9-13E4-4AD7-BE9D-83D0964D30F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1CD34FAC" w14:textId="5CA237FF" w:rsidR="00FA3B10" w:rsidRPr="00EE5DC6" w:rsidRDefault="00FA3B10" w:rsidP="00FA3B10">
      <w:pPr>
        <w:pStyle w:val="Legenda"/>
        <w:rPr>
          <w:rFonts w:eastAsia="Calibri"/>
          <w:sz w:val="16"/>
          <w:szCs w:val="16"/>
        </w:rPr>
      </w:pPr>
      <w:bookmarkStart w:id="452" w:name="_Toc161916690"/>
      <w:bookmarkStart w:id="453" w:name="_Toc171580672"/>
      <w:bookmarkStart w:id="454" w:name="_Toc174522340"/>
      <w:r w:rsidRPr="00EE5DC6">
        <w:t xml:space="preserve">Rysunek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13</w:t>
      </w:r>
      <w:r w:rsidR="00455D5C">
        <w:rPr>
          <w:noProof/>
        </w:rPr>
        <w:fldChar w:fldCharType="end"/>
      </w:r>
      <w:r w:rsidRPr="00EE5DC6">
        <w:t xml:space="preserve">. </w:t>
      </w:r>
      <w:r w:rsidRPr="00EE5DC6">
        <w:rPr>
          <w:iCs w:val="0"/>
        </w:rPr>
        <w:t xml:space="preserve">Struktura sprzedaży gazu odbiorcom końcowym w podziale na sektory (GWh) – stan na koniec roku </w:t>
      </w:r>
      <w:r>
        <w:rPr>
          <w:iCs w:val="0"/>
        </w:rPr>
        <w:t>2022</w:t>
      </w:r>
      <w:bookmarkEnd w:id="452"/>
      <w:bookmarkEnd w:id="453"/>
      <w:bookmarkEnd w:id="454"/>
    </w:p>
    <w:p w14:paraId="71A44529" w14:textId="77777777" w:rsidR="00FA3B10" w:rsidRPr="0021694F" w:rsidRDefault="00FA3B10" w:rsidP="00FA3B10">
      <w:pPr>
        <w:pStyle w:val="ardo"/>
      </w:pPr>
      <w:r w:rsidRPr="0021694F">
        <w:t>Źródło: ARE S.A.</w:t>
      </w:r>
    </w:p>
    <w:p w14:paraId="45FE2144" w14:textId="016E588D" w:rsidR="00FA3B10" w:rsidRPr="00F85B97" w:rsidRDefault="00FA3B10" w:rsidP="00FA3B10">
      <w:pPr>
        <w:rPr>
          <w:sz w:val="28"/>
        </w:rPr>
      </w:pPr>
      <w:r w:rsidRPr="007F0414">
        <w:rPr>
          <w:spacing w:val="-4"/>
        </w:rPr>
        <w:t>Krajowe wydobycie gazu ziemnego wynosiło w 2022 roku 42 225 GWh (43 653 GWh w 2020 roku). Całkowity przywóz gazu ziemnego, tj. suma importu i nabycia wewnątrz-wspólnotowego, wyniósł w 2022 roku 164</w:t>
      </w:r>
      <w:r>
        <w:rPr>
          <w:spacing w:val="-4"/>
        </w:rPr>
        <w:t> </w:t>
      </w:r>
      <w:r w:rsidRPr="007F0414">
        <w:rPr>
          <w:spacing w:val="-4"/>
        </w:rPr>
        <w:t>364</w:t>
      </w:r>
      <w:r>
        <w:rPr>
          <w:spacing w:val="-4"/>
        </w:rPr>
        <w:t> </w:t>
      </w:r>
      <w:r w:rsidRPr="007F0414">
        <w:rPr>
          <w:spacing w:val="-4"/>
        </w:rPr>
        <w:t>GWh, natomiast w 2020 r. było to 187 000 GWh</w:t>
      </w:r>
      <w:r>
        <w:rPr>
          <w:noProof/>
        </w:rPr>
        <w:t xml:space="preserve"> (</w:t>
      </w:r>
      <w:r>
        <w:rPr>
          <w:noProof/>
        </w:rPr>
        <w:fldChar w:fldCharType="begin"/>
      </w:r>
      <w:r>
        <w:rPr>
          <w:noProof/>
        </w:rPr>
        <w:instrText xml:space="preserve"> REF _Ref158715148 \h </w:instrText>
      </w:r>
      <w:r>
        <w:rPr>
          <w:noProof/>
        </w:rPr>
      </w:r>
      <w:r>
        <w:rPr>
          <w:noProof/>
        </w:rPr>
        <w:fldChar w:fldCharType="separate"/>
      </w:r>
      <w:r w:rsidR="0048034B">
        <w:t xml:space="preserve">Tabela </w:t>
      </w:r>
      <w:r w:rsidR="0048034B">
        <w:rPr>
          <w:noProof/>
        </w:rPr>
        <w:t>4</w:t>
      </w:r>
      <w:r w:rsidR="0048034B">
        <w:t>.</w:t>
      </w:r>
      <w:r w:rsidR="0048034B">
        <w:rPr>
          <w:noProof/>
        </w:rPr>
        <w:t>14</w:t>
      </w:r>
      <w:r>
        <w:rPr>
          <w:noProof/>
        </w:rPr>
        <w:fldChar w:fldCharType="end"/>
      </w:r>
      <w:r>
        <w:rPr>
          <w:noProof/>
        </w:rPr>
        <w:t>).</w:t>
      </w:r>
    </w:p>
    <w:p w14:paraId="414F12C8" w14:textId="77777777" w:rsidR="00FA3B10" w:rsidRPr="00EB7777" w:rsidRDefault="00FA3B10" w:rsidP="00FA3B10">
      <w:pPr>
        <w:rPr>
          <w:noProof/>
        </w:rPr>
      </w:pPr>
      <w:bookmarkStart w:id="455" w:name="_Ref156973755"/>
      <w:r w:rsidRPr="00EB7777">
        <w:t xml:space="preserve">Import gazu ziemnego ze wschodu wyniósł w 2022 roku 31 926 GWh (w 2020 r. – 102 497 GWh). </w:t>
      </w:r>
      <w:r w:rsidRPr="00EB7777">
        <w:rPr>
          <w:noProof/>
          <w:spacing w:val="4"/>
        </w:rPr>
        <w:t>Nabycie wewnątrzwspólnotowe gazu wyniosło w 2022 roku 65 123 GWh (</w:t>
      </w:r>
      <w:r w:rsidRPr="00EB7777">
        <w:t>w 2020 r. – 42 227 GWh</w:t>
      </w:r>
      <w:r w:rsidRPr="00EB7777">
        <w:rPr>
          <w:noProof/>
          <w:spacing w:val="4"/>
        </w:rPr>
        <w:t>).</w:t>
      </w:r>
      <w:r w:rsidRPr="00EB7777">
        <w:rPr>
          <w:noProof/>
        </w:rPr>
        <w:t xml:space="preserve"> W</w:t>
      </w:r>
      <w:r>
        <w:rPr>
          <w:noProof/>
        </w:rPr>
        <w:t> </w:t>
      </w:r>
      <w:r w:rsidRPr="00EB7777">
        <w:rPr>
          <w:noProof/>
        </w:rPr>
        <w:t xml:space="preserve">październiku 2022 r. uruchomiono gazociąg Baltic Pipe, który umożliwia przesyłanie gazu bezpośrednio ze złóż zlokalizowanych w Norwegii na rynki w Danii i w Polsce. </w:t>
      </w:r>
    </w:p>
    <w:p w14:paraId="11905DC6" w14:textId="3A03807B" w:rsidR="00FA3B10" w:rsidRPr="00FE36ED" w:rsidRDefault="00FA3B10" w:rsidP="00FA3B10">
      <w:pPr>
        <w:pStyle w:val="Legenda"/>
      </w:pPr>
      <w:bookmarkStart w:id="456" w:name="_Ref158715148"/>
      <w:bookmarkStart w:id="457" w:name="_Toc161916666"/>
      <w:bookmarkStart w:id="458" w:name="_Toc171580600"/>
      <w:bookmarkStart w:id="459" w:name="_Toc174709713"/>
      <w:r>
        <w:t xml:space="preserve">Tabela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14</w:t>
      </w:r>
      <w:r w:rsidR="00455D5C">
        <w:rPr>
          <w:noProof/>
        </w:rPr>
        <w:fldChar w:fldCharType="end"/>
      </w:r>
      <w:bookmarkEnd w:id="455"/>
      <w:bookmarkEnd w:id="456"/>
      <w:r>
        <w:t xml:space="preserve">. </w:t>
      </w:r>
      <w:r w:rsidRPr="00FE36ED">
        <w:t>Wydobycie i import gazu ziemnego w latach 2005, 2010, 2015</w:t>
      </w:r>
      <w:bookmarkEnd w:id="457"/>
      <w:bookmarkEnd w:id="458"/>
      <w:bookmarkEnd w:id="459"/>
    </w:p>
    <w:tbl>
      <w:tblPr>
        <w:tblStyle w:val="KPEiK"/>
        <w:tblW w:w="5000" w:type="pct"/>
        <w:tblLayout w:type="fixed"/>
        <w:tblLook w:val="04A0" w:firstRow="1" w:lastRow="0" w:firstColumn="1" w:lastColumn="0" w:noHBand="0" w:noVBand="1"/>
      </w:tblPr>
      <w:tblGrid>
        <w:gridCol w:w="2547"/>
        <w:gridCol w:w="1303"/>
        <w:gridCol w:w="1303"/>
        <w:gridCol w:w="1303"/>
        <w:gridCol w:w="1303"/>
        <w:gridCol w:w="1303"/>
      </w:tblGrid>
      <w:tr w:rsidR="00601EDF" w:rsidRPr="00601EDF" w14:paraId="69DD7084"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2547" w:type="dxa"/>
            <w:vMerge w:val="restart"/>
            <w:noWrap/>
            <w:hideMark/>
          </w:tcPr>
          <w:p w14:paraId="6A6A239C" w14:textId="77777777" w:rsidR="00FA3B10" w:rsidRPr="00601EDF" w:rsidRDefault="00FA3B10" w:rsidP="008D3A82">
            <w:pPr>
              <w:pStyle w:val="Tabele"/>
              <w:jc w:val="center"/>
              <w:rPr>
                <w:b w:val="0"/>
                <w:color w:val="auto"/>
              </w:rPr>
            </w:pPr>
          </w:p>
        </w:tc>
        <w:tc>
          <w:tcPr>
            <w:tcW w:w="1303" w:type="dxa"/>
            <w:noWrap/>
            <w:hideMark/>
          </w:tcPr>
          <w:p w14:paraId="04E4F7BC" w14:textId="77777777" w:rsidR="00FA3B10" w:rsidRPr="00601EDF" w:rsidRDefault="00FA3B10" w:rsidP="008D3A82">
            <w:pPr>
              <w:pStyle w:val="Tabele"/>
              <w:jc w:val="center"/>
              <w:rPr>
                <w:b w:val="0"/>
                <w:bCs/>
                <w:color w:val="auto"/>
              </w:rPr>
            </w:pPr>
            <w:r w:rsidRPr="00601EDF">
              <w:rPr>
                <w:bCs/>
                <w:color w:val="auto"/>
              </w:rPr>
              <w:t>2005</w:t>
            </w:r>
          </w:p>
        </w:tc>
        <w:tc>
          <w:tcPr>
            <w:tcW w:w="1303" w:type="dxa"/>
            <w:noWrap/>
            <w:hideMark/>
          </w:tcPr>
          <w:p w14:paraId="5F009587" w14:textId="77777777" w:rsidR="00FA3B10" w:rsidRPr="00601EDF" w:rsidRDefault="00FA3B10" w:rsidP="008D3A82">
            <w:pPr>
              <w:pStyle w:val="Tabele"/>
              <w:jc w:val="center"/>
              <w:rPr>
                <w:b w:val="0"/>
                <w:bCs/>
                <w:color w:val="auto"/>
              </w:rPr>
            </w:pPr>
            <w:r w:rsidRPr="00601EDF">
              <w:rPr>
                <w:bCs/>
                <w:color w:val="auto"/>
              </w:rPr>
              <w:t>2010</w:t>
            </w:r>
          </w:p>
        </w:tc>
        <w:tc>
          <w:tcPr>
            <w:tcW w:w="1303" w:type="dxa"/>
            <w:noWrap/>
            <w:hideMark/>
          </w:tcPr>
          <w:p w14:paraId="347538A8" w14:textId="77777777" w:rsidR="00FA3B10" w:rsidRPr="00601EDF" w:rsidRDefault="00FA3B10" w:rsidP="008D3A82">
            <w:pPr>
              <w:pStyle w:val="Tabele"/>
              <w:jc w:val="center"/>
              <w:rPr>
                <w:b w:val="0"/>
                <w:bCs/>
                <w:color w:val="auto"/>
              </w:rPr>
            </w:pPr>
            <w:r w:rsidRPr="00601EDF">
              <w:rPr>
                <w:bCs/>
                <w:color w:val="auto"/>
              </w:rPr>
              <w:t>2015</w:t>
            </w:r>
          </w:p>
        </w:tc>
        <w:tc>
          <w:tcPr>
            <w:tcW w:w="1303" w:type="dxa"/>
          </w:tcPr>
          <w:p w14:paraId="100B4BFE" w14:textId="77777777" w:rsidR="00FA3B10" w:rsidRPr="00601EDF" w:rsidRDefault="00FA3B10" w:rsidP="008D3A82">
            <w:pPr>
              <w:pStyle w:val="Tabele"/>
              <w:jc w:val="center"/>
              <w:rPr>
                <w:bCs/>
                <w:color w:val="auto"/>
              </w:rPr>
            </w:pPr>
            <w:r w:rsidRPr="00601EDF">
              <w:rPr>
                <w:bCs/>
                <w:color w:val="auto"/>
              </w:rPr>
              <w:t>2020</w:t>
            </w:r>
          </w:p>
        </w:tc>
        <w:tc>
          <w:tcPr>
            <w:tcW w:w="1303" w:type="dxa"/>
          </w:tcPr>
          <w:p w14:paraId="1C6F0347" w14:textId="77777777" w:rsidR="00FA3B10" w:rsidRPr="00601EDF" w:rsidRDefault="00FA3B10" w:rsidP="008D3A82">
            <w:pPr>
              <w:pStyle w:val="Tabele"/>
              <w:jc w:val="center"/>
              <w:rPr>
                <w:bCs/>
                <w:color w:val="auto"/>
              </w:rPr>
            </w:pPr>
            <w:r w:rsidRPr="00601EDF">
              <w:rPr>
                <w:bCs/>
                <w:color w:val="auto"/>
              </w:rPr>
              <w:t>2022</w:t>
            </w:r>
          </w:p>
        </w:tc>
      </w:tr>
      <w:tr w:rsidR="00601EDF" w:rsidRPr="00601EDF" w14:paraId="6776B11B"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2547" w:type="dxa"/>
            <w:vMerge/>
            <w:hideMark/>
          </w:tcPr>
          <w:p w14:paraId="6F325ADB" w14:textId="77777777" w:rsidR="00FA3B10" w:rsidRPr="00601EDF" w:rsidRDefault="00FA3B10" w:rsidP="008D3A82">
            <w:pPr>
              <w:pStyle w:val="Tabele"/>
              <w:jc w:val="center"/>
              <w:rPr>
                <w:b w:val="0"/>
                <w:color w:val="auto"/>
              </w:rPr>
            </w:pPr>
          </w:p>
        </w:tc>
        <w:tc>
          <w:tcPr>
            <w:tcW w:w="6515" w:type="dxa"/>
            <w:gridSpan w:val="5"/>
            <w:hideMark/>
          </w:tcPr>
          <w:p w14:paraId="79D47AC4" w14:textId="77777777" w:rsidR="00FA3B10" w:rsidRPr="00601EDF" w:rsidRDefault="00FA3B10" w:rsidP="008D3A82">
            <w:pPr>
              <w:pStyle w:val="Tabele"/>
              <w:jc w:val="center"/>
              <w:rPr>
                <w:color w:val="auto"/>
              </w:rPr>
            </w:pPr>
            <w:r w:rsidRPr="00601EDF">
              <w:rPr>
                <w:b w:val="0"/>
                <w:color w:val="auto"/>
              </w:rPr>
              <w:t>GWh</w:t>
            </w:r>
          </w:p>
        </w:tc>
      </w:tr>
      <w:tr w:rsidR="00601EDF" w:rsidRPr="00601EDF" w14:paraId="2241DF67" w14:textId="77777777" w:rsidTr="008D3A82">
        <w:trPr>
          <w:trHeight w:val="227"/>
        </w:trPr>
        <w:tc>
          <w:tcPr>
            <w:tcW w:w="2547" w:type="dxa"/>
            <w:noWrap/>
            <w:hideMark/>
          </w:tcPr>
          <w:p w14:paraId="4F75350B" w14:textId="77777777" w:rsidR="00FA3B10" w:rsidRPr="00601EDF" w:rsidRDefault="00FA3B10" w:rsidP="008D3A82">
            <w:pPr>
              <w:pStyle w:val="Tabele"/>
              <w:rPr>
                <w:bCs/>
                <w:color w:val="auto"/>
              </w:rPr>
            </w:pPr>
            <w:r w:rsidRPr="00601EDF">
              <w:rPr>
                <w:bCs/>
                <w:color w:val="auto"/>
              </w:rPr>
              <w:t>Wydobycie krajowe</w:t>
            </w:r>
          </w:p>
        </w:tc>
        <w:tc>
          <w:tcPr>
            <w:tcW w:w="1303" w:type="dxa"/>
            <w:noWrap/>
            <w:hideMark/>
          </w:tcPr>
          <w:p w14:paraId="5E80D7D6" w14:textId="77777777" w:rsidR="00FA3B10" w:rsidRPr="00601EDF" w:rsidRDefault="00FA3B10" w:rsidP="008D3A82">
            <w:pPr>
              <w:pStyle w:val="Tabele"/>
              <w:jc w:val="right"/>
              <w:rPr>
                <w:color w:val="auto"/>
              </w:rPr>
            </w:pPr>
            <w:r w:rsidRPr="00601EDF">
              <w:rPr>
                <w:color w:val="auto"/>
              </w:rPr>
              <w:t>50 194</w:t>
            </w:r>
          </w:p>
        </w:tc>
        <w:tc>
          <w:tcPr>
            <w:tcW w:w="1303" w:type="dxa"/>
            <w:noWrap/>
            <w:hideMark/>
          </w:tcPr>
          <w:p w14:paraId="0FE51BB7" w14:textId="77777777" w:rsidR="00FA3B10" w:rsidRPr="00601EDF" w:rsidRDefault="00FA3B10" w:rsidP="008D3A82">
            <w:pPr>
              <w:pStyle w:val="Tabele"/>
              <w:jc w:val="right"/>
              <w:rPr>
                <w:color w:val="auto"/>
              </w:rPr>
            </w:pPr>
            <w:r w:rsidRPr="00601EDF">
              <w:rPr>
                <w:color w:val="auto"/>
              </w:rPr>
              <w:t>47 414</w:t>
            </w:r>
          </w:p>
        </w:tc>
        <w:tc>
          <w:tcPr>
            <w:tcW w:w="1303" w:type="dxa"/>
            <w:noWrap/>
            <w:hideMark/>
          </w:tcPr>
          <w:p w14:paraId="6364EF54" w14:textId="77777777" w:rsidR="00FA3B10" w:rsidRPr="00601EDF" w:rsidRDefault="00FA3B10" w:rsidP="008D3A82">
            <w:pPr>
              <w:pStyle w:val="Tabele"/>
              <w:jc w:val="right"/>
              <w:rPr>
                <w:color w:val="auto"/>
              </w:rPr>
            </w:pPr>
            <w:r w:rsidRPr="00601EDF">
              <w:rPr>
                <w:color w:val="auto"/>
              </w:rPr>
              <w:t>47 591</w:t>
            </w:r>
          </w:p>
        </w:tc>
        <w:tc>
          <w:tcPr>
            <w:tcW w:w="1303" w:type="dxa"/>
            <w:vAlign w:val="top"/>
          </w:tcPr>
          <w:p w14:paraId="323E5E08" w14:textId="77777777" w:rsidR="00FA3B10" w:rsidRPr="00601EDF" w:rsidRDefault="00FA3B10" w:rsidP="008D3A82">
            <w:pPr>
              <w:pStyle w:val="Tabele"/>
              <w:jc w:val="right"/>
              <w:rPr>
                <w:color w:val="auto"/>
              </w:rPr>
            </w:pPr>
            <w:r w:rsidRPr="00601EDF">
              <w:rPr>
                <w:color w:val="auto"/>
              </w:rPr>
              <w:t>43 653</w:t>
            </w:r>
          </w:p>
        </w:tc>
        <w:tc>
          <w:tcPr>
            <w:tcW w:w="1303" w:type="dxa"/>
            <w:vAlign w:val="top"/>
          </w:tcPr>
          <w:p w14:paraId="1DAA1DB1" w14:textId="77777777" w:rsidR="00FA3B10" w:rsidRPr="00601EDF" w:rsidRDefault="00FA3B10" w:rsidP="008D3A82">
            <w:pPr>
              <w:pStyle w:val="Tabele"/>
              <w:jc w:val="right"/>
              <w:rPr>
                <w:color w:val="auto"/>
              </w:rPr>
            </w:pPr>
            <w:r w:rsidRPr="00601EDF">
              <w:rPr>
                <w:color w:val="auto"/>
              </w:rPr>
              <w:t>42 225</w:t>
            </w:r>
          </w:p>
        </w:tc>
      </w:tr>
      <w:tr w:rsidR="00601EDF" w:rsidRPr="00601EDF" w14:paraId="3854995B" w14:textId="77777777" w:rsidTr="008D3A82">
        <w:trPr>
          <w:trHeight w:val="227"/>
        </w:trPr>
        <w:tc>
          <w:tcPr>
            <w:tcW w:w="2547" w:type="dxa"/>
            <w:noWrap/>
            <w:hideMark/>
          </w:tcPr>
          <w:p w14:paraId="54242C90" w14:textId="77777777" w:rsidR="00FA3B10" w:rsidRPr="00601EDF" w:rsidRDefault="00FA3B10" w:rsidP="008D3A82">
            <w:pPr>
              <w:pStyle w:val="Tabele"/>
              <w:rPr>
                <w:bCs/>
                <w:color w:val="auto"/>
              </w:rPr>
            </w:pPr>
            <w:r w:rsidRPr="00601EDF">
              <w:rPr>
                <w:bCs/>
                <w:color w:val="auto"/>
              </w:rPr>
              <w:t>Import całkowity</w:t>
            </w:r>
          </w:p>
        </w:tc>
        <w:tc>
          <w:tcPr>
            <w:tcW w:w="1303" w:type="dxa"/>
            <w:noWrap/>
            <w:hideMark/>
          </w:tcPr>
          <w:p w14:paraId="0ACE685B" w14:textId="77777777" w:rsidR="00FA3B10" w:rsidRPr="00601EDF" w:rsidRDefault="00FA3B10" w:rsidP="008D3A82">
            <w:pPr>
              <w:pStyle w:val="Tabele"/>
              <w:jc w:val="right"/>
              <w:rPr>
                <w:color w:val="auto"/>
              </w:rPr>
            </w:pPr>
            <w:r w:rsidRPr="00601EDF">
              <w:rPr>
                <w:color w:val="auto"/>
              </w:rPr>
              <w:t>110 708</w:t>
            </w:r>
          </w:p>
        </w:tc>
        <w:tc>
          <w:tcPr>
            <w:tcW w:w="1303" w:type="dxa"/>
            <w:noWrap/>
            <w:hideMark/>
          </w:tcPr>
          <w:p w14:paraId="2B862EF2" w14:textId="77777777" w:rsidR="00FA3B10" w:rsidRPr="00601EDF" w:rsidRDefault="00FA3B10" w:rsidP="008D3A82">
            <w:pPr>
              <w:pStyle w:val="Tabele"/>
              <w:jc w:val="right"/>
              <w:rPr>
                <w:color w:val="auto"/>
              </w:rPr>
            </w:pPr>
            <w:r w:rsidRPr="00601EDF">
              <w:rPr>
                <w:color w:val="auto"/>
              </w:rPr>
              <w:t>115 162</w:t>
            </w:r>
          </w:p>
        </w:tc>
        <w:tc>
          <w:tcPr>
            <w:tcW w:w="1303" w:type="dxa"/>
            <w:noWrap/>
            <w:hideMark/>
          </w:tcPr>
          <w:p w14:paraId="55C3C31E" w14:textId="77777777" w:rsidR="00FA3B10" w:rsidRPr="00601EDF" w:rsidRDefault="00FA3B10" w:rsidP="008D3A82">
            <w:pPr>
              <w:pStyle w:val="Tabele"/>
              <w:jc w:val="right"/>
              <w:rPr>
                <w:color w:val="auto"/>
              </w:rPr>
            </w:pPr>
            <w:r w:rsidRPr="00601EDF">
              <w:rPr>
                <w:color w:val="auto"/>
              </w:rPr>
              <w:t>129 123</w:t>
            </w:r>
          </w:p>
        </w:tc>
        <w:tc>
          <w:tcPr>
            <w:tcW w:w="1303" w:type="dxa"/>
            <w:vAlign w:val="top"/>
          </w:tcPr>
          <w:p w14:paraId="5221417F" w14:textId="77777777" w:rsidR="00FA3B10" w:rsidRPr="00601EDF" w:rsidRDefault="00FA3B10" w:rsidP="008D3A82">
            <w:pPr>
              <w:pStyle w:val="Tabele"/>
              <w:jc w:val="right"/>
              <w:rPr>
                <w:color w:val="auto"/>
              </w:rPr>
            </w:pPr>
            <w:r w:rsidRPr="00601EDF">
              <w:rPr>
                <w:color w:val="auto"/>
              </w:rPr>
              <w:t>187 000</w:t>
            </w:r>
          </w:p>
        </w:tc>
        <w:tc>
          <w:tcPr>
            <w:tcW w:w="1303" w:type="dxa"/>
            <w:vAlign w:val="top"/>
          </w:tcPr>
          <w:p w14:paraId="60DA78AE" w14:textId="77777777" w:rsidR="00FA3B10" w:rsidRPr="00601EDF" w:rsidRDefault="00FA3B10" w:rsidP="008D3A82">
            <w:pPr>
              <w:pStyle w:val="Tabele"/>
              <w:jc w:val="right"/>
              <w:rPr>
                <w:color w:val="auto"/>
              </w:rPr>
            </w:pPr>
            <w:r w:rsidRPr="00601EDF">
              <w:rPr>
                <w:color w:val="auto"/>
              </w:rPr>
              <w:t>164 364</w:t>
            </w:r>
          </w:p>
        </w:tc>
      </w:tr>
      <w:tr w:rsidR="00601EDF" w:rsidRPr="00601EDF" w14:paraId="1F063FB7" w14:textId="77777777" w:rsidTr="008D3A82">
        <w:trPr>
          <w:trHeight w:val="227"/>
        </w:trPr>
        <w:tc>
          <w:tcPr>
            <w:tcW w:w="2547" w:type="dxa"/>
            <w:noWrap/>
            <w:hideMark/>
          </w:tcPr>
          <w:p w14:paraId="208C1259" w14:textId="77777777" w:rsidR="00FA3B10" w:rsidRPr="00601EDF" w:rsidRDefault="00FA3B10" w:rsidP="008D3A82">
            <w:pPr>
              <w:pStyle w:val="Tabele"/>
              <w:rPr>
                <w:bCs/>
                <w:color w:val="auto"/>
              </w:rPr>
            </w:pPr>
            <w:r w:rsidRPr="00601EDF">
              <w:rPr>
                <w:bCs/>
                <w:color w:val="auto"/>
              </w:rPr>
              <w:t>Import ze wschodu</w:t>
            </w:r>
          </w:p>
        </w:tc>
        <w:tc>
          <w:tcPr>
            <w:tcW w:w="1303" w:type="dxa"/>
            <w:noWrap/>
            <w:hideMark/>
          </w:tcPr>
          <w:p w14:paraId="38A8B574" w14:textId="77777777" w:rsidR="00FA3B10" w:rsidRPr="00601EDF" w:rsidRDefault="00FA3B10" w:rsidP="008D3A82">
            <w:pPr>
              <w:pStyle w:val="Tabele"/>
              <w:jc w:val="right"/>
              <w:rPr>
                <w:color w:val="auto"/>
              </w:rPr>
            </w:pPr>
            <w:r w:rsidRPr="00601EDF">
              <w:rPr>
                <w:color w:val="auto"/>
              </w:rPr>
              <w:t>101 382</w:t>
            </w:r>
          </w:p>
        </w:tc>
        <w:tc>
          <w:tcPr>
            <w:tcW w:w="1303" w:type="dxa"/>
            <w:noWrap/>
            <w:hideMark/>
          </w:tcPr>
          <w:p w14:paraId="3B45E3CE" w14:textId="77777777" w:rsidR="00FA3B10" w:rsidRPr="00601EDF" w:rsidRDefault="00FA3B10" w:rsidP="008D3A82">
            <w:pPr>
              <w:pStyle w:val="Tabele"/>
              <w:jc w:val="right"/>
              <w:rPr>
                <w:color w:val="auto"/>
              </w:rPr>
            </w:pPr>
            <w:r w:rsidRPr="00601EDF">
              <w:rPr>
                <w:color w:val="auto"/>
              </w:rPr>
              <w:t>103 204</w:t>
            </w:r>
          </w:p>
        </w:tc>
        <w:tc>
          <w:tcPr>
            <w:tcW w:w="1303" w:type="dxa"/>
            <w:noWrap/>
            <w:hideMark/>
          </w:tcPr>
          <w:p w14:paraId="03412650" w14:textId="77777777" w:rsidR="00FA3B10" w:rsidRPr="00601EDF" w:rsidRDefault="00FA3B10" w:rsidP="008D3A82">
            <w:pPr>
              <w:pStyle w:val="Tabele"/>
              <w:jc w:val="right"/>
              <w:rPr>
                <w:color w:val="auto"/>
              </w:rPr>
            </w:pPr>
            <w:r w:rsidRPr="00601EDF">
              <w:rPr>
                <w:color w:val="auto"/>
              </w:rPr>
              <w:t>93 731</w:t>
            </w:r>
          </w:p>
        </w:tc>
        <w:tc>
          <w:tcPr>
            <w:tcW w:w="1303" w:type="dxa"/>
            <w:vAlign w:val="top"/>
          </w:tcPr>
          <w:p w14:paraId="756781AF" w14:textId="77777777" w:rsidR="00FA3B10" w:rsidRPr="00601EDF" w:rsidRDefault="00FA3B10" w:rsidP="008D3A82">
            <w:pPr>
              <w:pStyle w:val="Tabele"/>
              <w:jc w:val="right"/>
              <w:rPr>
                <w:color w:val="auto"/>
              </w:rPr>
            </w:pPr>
            <w:r w:rsidRPr="00601EDF">
              <w:rPr>
                <w:color w:val="auto"/>
              </w:rPr>
              <w:t>102 497</w:t>
            </w:r>
          </w:p>
        </w:tc>
        <w:tc>
          <w:tcPr>
            <w:tcW w:w="1303" w:type="dxa"/>
            <w:vAlign w:val="top"/>
          </w:tcPr>
          <w:p w14:paraId="1EE70061" w14:textId="77777777" w:rsidR="00FA3B10" w:rsidRPr="00601EDF" w:rsidRDefault="00FA3B10" w:rsidP="008D3A82">
            <w:pPr>
              <w:pStyle w:val="Tabele"/>
              <w:jc w:val="right"/>
              <w:rPr>
                <w:color w:val="auto"/>
              </w:rPr>
            </w:pPr>
            <w:r w:rsidRPr="00601EDF">
              <w:rPr>
                <w:color w:val="auto"/>
              </w:rPr>
              <w:t>31 926</w:t>
            </w:r>
          </w:p>
        </w:tc>
      </w:tr>
      <w:tr w:rsidR="00601EDF" w:rsidRPr="00601EDF" w14:paraId="2569103C" w14:textId="77777777" w:rsidTr="008D3A82">
        <w:trPr>
          <w:trHeight w:val="227"/>
        </w:trPr>
        <w:tc>
          <w:tcPr>
            <w:tcW w:w="2547" w:type="dxa"/>
            <w:noWrap/>
            <w:hideMark/>
          </w:tcPr>
          <w:p w14:paraId="4DC704FB" w14:textId="77777777" w:rsidR="00FA3B10" w:rsidRPr="00601EDF" w:rsidRDefault="00FA3B10" w:rsidP="008D3A82">
            <w:pPr>
              <w:pStyle w:val="Tabele"/>
              <w:rPr>
                <w:bCs/>
                <w:color w:val="auto"/>
              </w:rPr>
            </w:pPr>
            <w:r w:rsidRPr="00601EDF">
              <w:rPr>
                <w:bCs/>
                <w:color w:val="auto"/>
              </w:rPr>
              <w:t>Nabycie wewnątrzwspólnotowe</w:t>
            </w:r>
          </w:p>
        </w:tc>
        <w:tc>
          <w:tcPr>
            <w:tcW w:w="1303" w:type="dxa"/>
            <w:noWrap/>
            <w:hideMark/>
          </w:tcPr>
          <w:p w14:paraId="6716DF2F" w14:textId="77777777" w:rsidR="00FA3B10" w:rsidRPr="00601EDF" w:rsidRDefault="00FA3B10" w:rsidP="008D3A82">
            <w:pPr>
              <w:pStyle w:val="Tabele"/>
              <w:jc w:val="right"/>
              <w:rPr>
                <w:color w:val="auto"/>
              </w:rPr>
            </w:pPr>
            <w:r w:rsidRPr="00601EDF">
              <w:rPr>
                <w:color w:val="auto"/>
              </w:rPr>
              <w:t>3 929</w:t>
            </w:r>
          </w:p>
        </w:tc>
        <w:tc>
          <w:tcPr>
            <w:tcW w:w="1303" w:type="dxa"/>
            <w:noWrap/>
            <w:hideMark/>
          </w:tcPr>
          <w:p w14:paraId="737CEB48" w14:textId="77777777" w:rsidR="00FA3B10" w:rsidRPr="00601EDF" w:rsidRDefault="00FA3B10" w:rsidP="008D3A82">
            <w:pPr>
              <w:pStyle w:val="Tabele"/>
              <w:jc w:val="right"/>
              <w:rPr>
                <w:color w:val="auto"/>
              </w:rPr>
            </w:pPr>
            <w:r w:rsidRPr="00601EDF">
              <w:rPr>
                <w:color w:val="auto"/>
              </w:rPr>
              <w:t>11 958</w:t>
            </w:r>
          </w:p>
        </w:tc>
        <w:tc>
          <w:tcPr>
            <w:tcW w:w="1303" w:type="dxa"/>
            <w:noWrap/>
            <w:hideMark/>
          </w:tcPr>
          <w:p w14:paraId="1A5B27DD" w14:textId="77777777" w:rsidR="00FA3B10" w:rsidRPr="00601EDF" w:rsidRDefault="00FA3B10" w:rsidP="008D3A82">
            <w:pPr>
              <w:pStyle w:val="Tabele"/>
              <w:jc w:val="right"/>
              <w:rPr>
                <w:color w:val="auto"/>
              </w:rPr>
            </w:pPr>
            <w:r w:rsidRPr="00601EDF">
              <w:rPr>
                <w:color w:val="auto"/>
              </w:rPr>
              <w:t>34 013</w:t>
            </w:r>
          </w:p>
        </w:tc>
        <w:tc>
          <w:tcPr>
            <w:tcW w:w="1303" w:type="dxa"/>
            <w:vAlign w:val="top"/>
          </w:tcPr>
          <w:p w14:paraId="361502C2" w14:textId="77777777" w:rsidR="00FA3B10" w:rsidRPr="00601EDF" w:rsidRDefault="00FA3B10" w:rsidP="008D3A82">
            <w:pPr>
              <w:pStyle w:val="Tabele"/>
              <w:jc w:val="right"/>
              <w:rPr>
                <w:color w:val="auto"/>
              </w:rPr>
            </w:pPr>
            <w:r w:rsidRPr="00601EDF">
              <w:rPr>
                <w:color w:val="auto"/>
              </w:rPr>
              <w:t>42 227</w:t>
            </w:r>
          </w:p>
        </w:tc>
        <w:tc>
          <w:tcPr>
            <w:tcW w:w="1303" w:type="dxa"/>
            <w:vAlign w:val="top"/>
          </w:tcPr>
          <w:p w14:paraId="5F178C2A" w14:textId="77777777" w:rsidR="00FA3B10" w:rsidRPr="00601EDF" w:rsidRDefault="00FA3B10" w:rsidP="008D3A82">
            <w:pPr>
              <w:pStyle w:val="Tabele"/>
              <w:jc w:val="right"/>
              <w:rPr>
                <w:color w:val="auto"/>
              </w:rPr>
            </w:pPr>
            <w:r w:rsidRPr="00601EDF">
              <w:rPr>
                <w:color w:val="auto"/>
              </w:rPr>
              <w:t>65 123</w:t>
            </w:r>
          </w:p>
        </w:tc>
      </w:tr>
    </w:tbl>
    <w:p w14:paraId="4AA093A1" w14:textId="77777777" w:rsidR="00FA3B10" w:rsidRPr="00FE36ED" w:rsidRDefault="00FA3B10" w:rsidP="00FA3B10">
      <w:pPr>
        <w:pStyle w:val="ardo"/>
      </w:pPr>
      <w:r w:rsidRPr="00FE36ED">
        <w:t>Źródło: ARE S.A.</w:t>
      </w:r>
    </w:p>
    <w:p w14:paraId="0D4C6C6C" w14:textId="77777777" w:rsidR="00FA3B10" w:rsidRDefault="00FA3B10" w:rsidP="00FA3B10">
      <w:pPr>
        <w:pStyle w:val="podtytu2"/>
      </w:pPr>
      <w:r w:rsidRPr="00240ABA">
        <w:t>Rozbicie elementów ceny energii elektrycznej i ciepła na główne składniki</w:t>
      </w:r>
    </w:p>
    <w:p w14:paraId="47E8120C" w14:textId="38174447" w:rsidR="00FA3B10" w:rsidRPr="00CC2908" w:rsidRDefault="00FA3B10" w:rsidP="00FA3B10">
      <w:pPr>
        <w:rPr>
          <w:i/>
          <w:iCs/>
          <w:noProof/>
        </w:rPr>
      </w:pPr>
      <w:r>
        <w:rPr>
          <w:noProof/>
        </w:rPr>
        <w:t xml:space="preserve">Poniżej </w:t>
      </w:r>
      <w:r>
        <w:rPr>
          <w:i/>
          <w:iCs/>
          <w:noProof/>
        </w:rPr>
        <w:t>(</w:t>
      </w:r>
      <w:r>
        <w:rPr>
          <w:i/>
          <w:iCs/>
          <w:noProof/>
        </w:rPr>
        <w:fldChar w:fldCharType="begin"/>
      </w:r>
      <w:r>
        <w:rPr>
          <w:i/>
          <w:iCs/>
          <w:noProof/>
        </w:rPr>
        <w:instrText xml:space="preserve"> REF _Ref161910631 \h  \* MERGEFORMAT </w:instrText>
      </w:r>
      <w:r>
        <w:rPr>
          <w:i/>
          <w:iCs/>
          <w:noProof/>
        </w:rPr>
      </w:r>
      <w:r>
        <w:rPr>
          <w:i/>
          <w:iCs/>
          <w:noProof/>
        </w:rPr>
        <w:fldChar w:fldCharType="separate"/>
      </w:r>
      <w:r w:rsidR="0048034B" w:rsidRPr="00627461">
        <w:t xml:space="preserve">Tabela </w:t>
      </w:r>
      <w:r w:rsidR="0048034B">
        <w:rPr>
          <w:noProof/>
        </w:rPr>
        <w:t>4</w:t>
      </w:r>
      <w:r w:rsidR="0048034B">
        <w:t>.</w:t>
      </w:r>
      <w:r w:rsidR="0048034B">
        <w:rPr>
          <w:noProof/>
        </w:rPr>
        <w:t>15</w:t>
      </w:r>
      <w:r>
        <w:rPr>
          <w:i/>
          <w:iCs/>
          <w:noProof/>
        </w:rPr>
        <w:fldChar w:fldCharType="end"/>
      </w:r>
      <w:r>
        <w:rPr>
          <w:i/>
          <w:iCs/>
          <w:noProof/>
        </w:rPr>
        <w:t>)</w:t>
      </w:r>
      <w:r w:rsidRPr="00C653AA">
        <w:rPr>
          <w:noProof/>
        </w:rPr>
        <w:t xml:space="preserve"> zaprezentowano</w:t>
      </w:r>
      <w:r w:rsidRPr="00CC2908">
        <w:rPr>
          <w:noProof/>
        </w:rPr>
        <w:t xml:space="preserve"> rozbicie ceny energii elektrycznej dla odbiorców końcowych na</w:t>
      </w:r>
      <w:r>
        <w:rPr>
          <w:noProof/>
        </w:rPr>
        <w:t> </w:t>
      </w:r>
      <w:r w:rsidRPr="00CC2908">
        <w:rPr>
          <w:noProof/>
        </w:rPr>
        <w:t>kluczowe składniki.</w:t>
      </w:r>
    </w:p>
    <w:p w14:paraId="2D0933A6" w14:textId="673D207D" w:rsidR="00FA3B10" w:rsidRPr="00627461" w:rsidRDefault="00FA3B10" w:rsidP="00FA3B10">
      <w:pPr>
        <w:pStyle w:val="Legenda"/>
      </w:pPr>
      <w:bookmarkStart w:id="460" w:name="_Ref161910631"/>
      <w:bookmarkStart w:id="461" w:name="_Toc161916667"/>
      <w:bookmarkStart w:id="462" w:name="_Toc171580601"/>
      <w:bookmarkStart w:id="463" w:name="_Toc174709714"/>
      <w:r w:rsidRPr="00627461">
        <w:t xml:space="preserve">Tabela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15</w:t>
      </w:r>
      <w:r w:rsidR="00455D5C">
        <w:rPr>
          <w:noProof/>
        </w:rPr>
        <w:fldChar w:fldCharType="end"/>
      </w:r>
      <w:bookmarkEnd w:id="460"/>
      <w:r w:rsidRPr="00627461">
        <w:t>. Składniki cen energii elektrycznej dla odbiorców końcowych</w:t>
      </w:r>
      <w:bookmarkEnd w:id="461"/>
      <w:bookmarkEnd w:id="462"/>
      <w:bookmarkEnd w:id="463"/>
    </w:p>
    <w:tbl>
      <w:tblPr>
        <w:tblStyle w:val="KPEiK"/>
        <w:tblW w:w="5000" w:type="pct"/>
        <w:tblLayout w:type="fixed"/>
        <w:tblCellMar>
          <w:left w:w="28" w:type="dxa"/>
          <w:right w:w="28" w:type="dxa"/>
        </w:tblCellMar>
        <w:tblLook w:val="04A0" w:firstRow="1" w:lastRow="0" w:firstColumn="1" w:lastColumn="0" w:noHBand="0" w:noVBand="1"/>
      </w:tblPr>
      <w:tblGrid>
        <w:gridCol w:w="875"/>
        <w:gridCol w:w="481"/>
        <w:gridCol w:w="624"/>
        <w:gridCol w:w="840"/>
        <w:gridCol w:w="798"/>
        <w:gridCol w:w="611"/>
        <w:gridCol w:w="782"/>
        <w:gridCol w:w="641"/>
        <w:gridCol w:w="747"/>
        <w:gridCol w:w="725"/>
        <w:gridCol w:w="590"/>
        <w:gridCol w:w="662"/>
        <w:gridCol w:w="686"/>
      </w:tblGrid>
      <w:tr w:rsidR="00601EDF" w:rsidRPr="00601EDF" w14:paraId="2FFFE04F"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1356" w:type="dxa"/>
            <w:gridSpan w:val="2"/>
            <w:vMerge w:val="restart"/>
            <w:noWrap/>
            <w:hideMark/>
          </w:tcPr>
          <w:p w14:paraId="550F2040" w14:textId="77777777" w:rsidR="00FA3B10" w:rsidRPr="00601EDF" w:rsidRDefault="00FA3B10" w:rsidP="008D3A82">
            <w:pPr>
              <w:pStyle w:val="Tabele"/>
              <w:rPr>
                <w:color w:val="auto"/>
                <w:sz w:val="14"/>
                <w:szCs w:val="14"/>
                <w:lang w:eastAsia="pl-PL"/>
              </w:rPr>
            </w:pPr>
            <w:r w:rsidRPr="00601EDF">
              <w:rPr>
                <w:color w:val="auto"/>
                <w:sz w:val="14"/>
                <w:szCs w:val="14"/>
                <w:lang w:eastAsia="pl-PL"/>
              </w:rPr>
              <w:t>Wyszczególnienie</w:t>
            </w:r>
          </w:p>
        </w:tc>
        <w:tc>
          <w:tcPr>
            <w:tcW w:w="624" w:type="dxa"/>
            <w:vMerge w:val="restart"/>
            <w:hideMark/>
          </w:tcPr>
          <w:p w14:paraId="405512E3" w14:textId="77777777" w:rsidR="00FA3B10" w:rsidRPr="00601EDF" w:rsidRDefault="00FA3B10" w:rsidP="008D3A82">
            <w:pPr>
              <w:pStyle w:val="Tabele"/>
              <w:rPr>
                <w:color w:val="auto"/>
                <w:sz w:val="14"/>
                <w:szCs w:val="14"/>
                <w:lang w:eastAsia="pl-PL"/>
              </w:rPr>
            </w:pPr>
            <w:r w:rsidRPr="00601EDF">
              <w:rPr>
                <w:color w:val="auto"/>
                <w:sz w:val="14"/>
                <w:szCs w:val="14"/>
                <w:lang w:eastAsia="pl-PL"/>
              </w:rPr>
              <w:t>Cena łączna</w:t>
            </w:r>
          </w:p>
        </w:tc>
        <w:tc>
          <w:tcPr>
            <w:tcW w:w="7082" w:type="dxa"/>
            <w:gridSpan w:val="10"/>
            <w:noWrap/>
            <w:hideMark/>
          </w:tcPr>
          <w:p w14:paraId="1AC26DED" w14:textId="77777777" w:rsidR="00FA3B10" w:rsidRPr="00601EDF" w:rsidRDefault="00FA3B10" w:rsidP="008D3A82">
            <w:pPr>
              <w:pStyle w:val="Tabele"/>
              <w:rPr>
                <w:color w:val="auto"/>
                <w:sz w:val="14"/>
                <w:szCs w:val="14"/>
                <w:lang w:eastAsia="pl-PL"/>
              </w:rPr>
            </w:pPr>
            <w:r w:rsidRPr="00601EDF">
              <w:rPr>
                <w:color w:val="auto"/>
                <w:sz w:val="14"/>
                <w:szCs w:val="14"/>
                <w:lang w:eastAsia="pl-PL"/>
              </w:rPr>
              <w:t>z tego:</w:t>
            </w:r>
          </w:p>
        </w:tc>
      </w:tr>
      <w:tr w:rsidR="00601EDF" w:rsidRPr="00601EDF" w14:paraId="2528E373"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1356" w:type="dxa"/>
            <w:gridSpan w:val="2"/>
            <w:vMerge/>
            <w:hideMark/>
          </w:tcPr>
          <w:p w14:paraId="064D0DEB" w14:textId="77777777" w:rsidR="00FA3B10" w:rsidRPr="00601EDF" w:rsidRDefault="00FA3B10" w:rsidP="008D3A82">
            <w:pPr>
              <w:pStyle w:val="Tabele"/>
              <w:rPr>
                <w:color w:val="auto"/>
                <w:sz w:val="14"/>
                <w:szCs w:val="14"/>
                <w:lang w:eastAsia="pl-PL"/>
              </w:rPr>
            </w:pPr>
          </w:p>
        </w:tc>
        <w:tc>
          <w:tcPr>
            <w:tcW w:w="624" w:type="dxa"/>
            <w:vMerge/>
            <w:hideMark/>
          </w:tcPr>
          <w:p w14:paraId="551BB455" w14:textId="77777777" w:rsidR="00FA3B10" w:rsidRPr="00601EDF" w:rsidRDefault="00FA3B10" w:rsidP="008D3A82">
            <w:pPr>
              <w:pStyle w:val="Tabele"/>
              <w:rPr>
                <w:color w:val="auto"/>
                <w:sz w:val="14"/>
                <w:szCs w:val="14"/>
                <w:lang w:eastAsia="pl-PL"/>
              </w:rPr>
            </w:pPr>
          </w:p>
        </w:tc>
        <w:tc>
          <w:tcPr>
            <w:tcW w:w="3031" w:type="dxa"/>
            <w:gridSpan w:val="4"/>
            <w:noWrap/>
            <w:hideMark/>
          </w:tcPr>
          <w:p w14:paraId="22E1F10E"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Opłaty w ramach obrotu</w:t>
            </w:r>
          </w:p>
        </w:tc>
        <w:tc>
          <w:tcPr>
            <w:tcW w:w="4051" w:type="dxa"/>
            <w:gridSpan w:val="6"/>
            <w:noWrap/>
            <w:hideMark/>
          </w:tcPr>
          <w:p w14:paraId="50E96733"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Opłaty w ramach dystrybucji energii</w:t>
            </w:r>
          </w:p>
        </w:tc>
      </w:tr>
      <w:tr w:rsidR="00601EDF" w:rsidRPr="00601EDF" w14:paraId="45A081F4"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1356" w:type="dxa"/>
            <w:gridSpan w:val="2"/>
            <w:vMerge/>
            <w:hideMark/>
          </w:tcPr>
          <w:p w14:paraId="2CAA770A" w14:textId="77777777" w:rsidR="00FA3B10" w:rsidRPr="00601EDF" w:rsidRDefault="00FA3B10" w:rsidP="008D3A82">
            <w:pPr>
              <w:pStyle w:val="Tabele"/>
              <w:rPr>
                <w:color w:val="auto"/>
                <w:sz w:val="14"/>
                <w:szCs w:val="14"/>
                <w:lang w:eastAsia="pl-PL"/>
              </w:rPr>
            </w:pPr>
          </w:p>
        </w:tc>
        <w:tc>
          <w:tcPr>
            <w:tcW w:w="624" w:type="dxa"/>
            <w:vMerge/>
            <w:hideMark/>
          </w:tcPr>
          <w:p w14:paraId="22A58051" w14:textId="77777777" w:rsidR="00FA3B10" w:rsidRPr="00601EDF" w:rsidRDefault="00FA3B10" w:rsidP="008D3A82">
            <w:pPr>
              <w:pStyle w:val="Tabele"/>
              <w:rPr>
                <w:color w:val="auto"/>
                <w:sz w:val="14"/>
                <w:szCs w:val="14"/>
                <w:lang w:eastAsia="pl-PL"/>
              </w:rPr>
            </w:pPr>
          </w:p>
        </w:tc>
        <w:tc>
          <w:tcPr>
            <w:tcW w:w="840" w:type="dxa"/>
            <w:hideMark/>
          </w:tcPr>
          <w:p w14:paraId="42387A6B"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Energia elektryczna*</w:t>
            </w:r>
          </w:p>
        </w:tc>
        <w:tc>
          <w:tcPr>
            <w:tcW w:w="798" w:type="dxa"/>
            <w:hideMark/>
          </w:tcPr>
          <w:p w14:paraId="0BBD304B"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w tym koszty systemów wsparcia**</w:t>
            </w:r>
          </w:p>
        </w:tc>
        <w:tc>
          <w:tcPr>
            <w:tcW w:w="611" w:type="dxa"/>
            <w:hideMark/>
          </w:tcPr>
          <w:p w14:paraId="73F2636B"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Akcyza</w:t>
            </w:r>
          </w:p>
        </w:tc>
        <w:tc>
          <w:tcPr>
            <w:tcW w:w="782" w:type="dxa"/>
            <w:hideMark/>
          </w:tcPr>
          <w:p w14:paraId="34DCE639"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Pozostałe opłaty</w:t>
            </w:r>
          </w:p>
        </w:tc>
        <w:tc>
          <w:tcPr>
            <w:tcW w:w="641" w:type="dxa"/>
            <w:hideMark/>
          </w:tcPr>
          <w:p w14:paraId="1978F758"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Opłaty dystrybucyjne***</w:t>
            </w:r>
          </w:p>
        </w:tc>
        <w:tc>
          <w:tcPr>
            <w:tcW w:w="747" w:type="dxa"/>
            <w:hideMark/>
          </w:tcPr>
          <w:p w14:paraId="50B5AE41"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Opłaty abonamentowe</w:t>
            </w:r>
          </w:p>
        </w:tc>
        <w:tc>
          <w:tcPr>
            <w:tcW w:w="725" w:type="dxa"/>
            <w:hideMark/>
          </w:tcPr>
          <w:p w14:paraId="64EAD1CC"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Opłaty końcowe ****</w:t>
            </w:r>
          </w:p>
        </w:tc>
        <w:tc>
          <w:tcPr>
            <w:tcW w:w="590" w:type="dxa"/>
            <w:hideMark/>
          </w:tcPr>
          <w:p w14:paraId="1F7F6550"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Opłaty OZE</w:t>
            </w:r>
          </w:p>
        </w:tc>
        <w:tc>
          <w:tcPr>
            <w:tcW w:w="662" w:type="dxa"/>
            <w:hideMark/>
          </w:tcPr>
          <w:p w14:paraId="755E7E9C"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Opłaty kogeneracyjne</w:t>
            </w:r>
          </w:p>
        </w:tc>
        <w:tc>
          <w:tcPr>
            <w:tcW w:w="686" w:type="dxa"/>
            <w:hideMark/>
          </w:tcPr>
          <w:p w14:paraId="452C0AA0"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Opłaty mocowe</w:t>
            </w:r>
          </w:p>
        </w:tc>
      </w:tr>
      <w:tr w:rsidR="00601EDF" w:rsidRPr="00601EDF" w14:paraId="6CBFA1DD"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1356" w:type="dxa"/>
            <w:gridSpan w:val="2"/>
            <w:vMerge/>
            <w:hideMark/>
          </w:tcPr>
          <w:p w14:paraId="39A641B6" w14:textId="77777777" w:rsidR="00FA3B10" w:rsidRPr="00601EDF" w:rsidRDefault="00FA3B10" w:rsidP="008D3A82">
            <w:pPr>
              <w:pStyle w:val="Tabele"/>
              <w:rPr>
                <w:color w:val="auto"/>
                <w:sz w:val="14"/>
                <w:szCs w:val="14"/>
                <w:lang w:eastAsia="pl-PL"/>
              </w:rPr>
            </w:pPr>
          </w:p>
        </w:tc>
        <w:tc>
          <w:tcPr>
            <w:tcW w:w="7706" w:type="dxa"/>
            <w:gridSpan w:val="11"/>
            <w:hideMark/>
          </w:tcPr>
          <w:p w14:paraId="3A33B550" w14:textId="77777777" w:rsidR="00FA3B10" w:rsidRPr="00601EDF" w:rsidRDefault="00FA3B10" w:rsidP="008D3A82">
            <w:pPr>
              <w:pStyle w:val="Tabele"/>
              <w:jc w:val="center"/>
              <w:rPr>
                <w:color w:val="auto"/>
                <w:sz w:val="14"/>
                <w:szCs w:val="14"/>
                <w:lang w:eastAsia="pl-PL"/>
              </w:rPr>
            </w:pPr>
            <w:r w:rsidRPr="00601EDF">
              <w:rPr>
                <w:color w:val="auto"/>
                <w:sz w:val="14"/>
                <w:szCs w:val="14"/>
                <w:lang w:eastAsia="pl-PL"/>
              </w:rPr>
              <w:t>zł/MWh</w:t>
            </w:r>
          </w:p>
        </w:tc>
      </w:tr>
      <w:tr w:rsidR="00601EDF" w:rsidRPr="00601EDF" w14:paraId="7B783171" w14:textId="77777777" w:rsidTr="008D3A82">
        <w:trPr>
          <w:trHeight w:val="227"/>
        </w:trPr>
        <w:tc>
          <w:tcPr>
            <w:tcW w:w="875" w:type="dxa"/>
            <w:vMerge w:val="restart"/>
            <w:hideMark/>
          </w:tcPr>
          <w:p w14:paraId="0EB19965" w14:textId="77777777" w:rsidR="00FA3B10" w:rsidRPr="00601EDF" w:rsidRDefault="00FA3B10" w:rsidP="008D3A82">
            <w:pPr>
              <w:pStyle w:val="Tabele"/>
              <w:rPr>
                <w:color w:val="auto"/>
                <w:szCs w:val="16"/>
                <w:lang w:eastAsia="pl-PL"/>
              </w:rPr>
            </w:pPr>
            <w:r w:rsidRPr="00601EDF">
              <w:rPr>
                <w:color w:val="auto"/>
                <w:szCs w:val="16"/>
                <w:lang w:eastAsia="pl-PL"/>
              </w:rPr>
              <w:t>Odbiorcy WN</w:t>
            </w:r>
          </w:p>
        </w:tc>
        <w:tc>
          <w:tcPr>
            <w:tcW w:w="481" w:type="dxa"/>
            <w:noWrap/>
            <w:hideMark/>
          </w:tcPr>
          <w:p w14:paraId="4E565FC7" w14:textId="77777777" w:rsidR="00FA3B10" w:rsidRPr="00601EDF" w:rsidRDefault="00FA3B10" w:rsidP="008D3A82">
            <w:pPr>
              <w:pStyle w:val="Tabele"/>
              <w:rPr>
                <w:color w:val="auto"/>
                <w:szCs w:val="16"/>
                <w:lang w:eastAsia="pl-PL"/>
              </w:rPr>
            </w:pPr>
            <w:r w:rsidRPr="00601EDF">
              <w:rPr>
                <w:color w:val="auto"/>
                <w:szCs w:val="16"/>
                <w:lang w:eastAsia="pl-PL"/>
              </w:rPr>
              <w:t>2005</w:t>
            </w:r>
          </w:p>
        </w:tc>
        <w:tc>
          <w:tcPr>
            <w:tcW w:w="624" w:type="dxa"/>
            <w:noWrap/>
            <w:hideMark/>
          </w:tcPr>
          <w:p w14:paraId="62A535F3"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188,3</w:t>
            </w:r>
          </w:p>
        </w:tc>
        <w:tc>
          <w:tcPr>
            <w:tcW w:w="840" w:type="dxa"/>
            <w:noWrap/>
            <w:hideMark/>
          </w:tcPr>
          <w:p w14:paraId="77139140" w14:textId="77777777" w:rsidR="00FA3B10" w:rsidRPr="00601EDF" w:rsidRDefault="00FA3B10" w:rsidP="008D3A82">
            <w:pPr>
              <w:pStyle w:val="Tabele"/>
              <w:jc w:val="right"/>
              <w:rPr>
                <w:color w:val="auto"/>
                <w:szCs w:val="16"/>
                <w:lang w:eastAsia="pl-PL"/>
              </w:rPr>
            </w:pPr>
            <w:r w:rsidRPr="00601EDF">
              <w:rPr>
                <w:color w:val="auto"/>
                <w:szCs w:val="16"/>
                <w:lang w:eastAsia="pl-PL"/>
              </w:rPr>
              <w:t>120,6</w:t>
            </w:r>
          </w:p>
        </w:tc>
        <w:tc>
          <w:tcPr>
            <w:tcW w:w="798" w:type="dxa"/>
            <w:noWrap/>
            <w:hideMark/>
          </w:tcPr>
          <w:p w14:paraId="44B84C9F"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w:t>
            </w:r>
          </w:p>
        </w:tc>
        <w:tc>
          <w:tcPr>
            <w:tcW w:w="611" w:type="dxa"/>
            <w:noWrap/>
            <w:hideMark/>
          </w:tcPr>
          <w:p w14:paraId="6D6039B7"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w:t>
            </w:r>
          </w:p>
        </w:tc>
        <w:tc>
          <w:tcPr>
            <w:tcW w:w="782" w:type="dxa"/>
            <w:noWrap/>
            <w:hideMark/>
          </w:tcPr>
          <w:p w14:paraId="1F930609" w14:textId="77777777" w:rsidR="00FA3B10" w:rsidRPr="00601EDF" w:rsidRDefault="00FA3B10" w:rsidP="008D3A82">
            <w:pPr>
              <w:pStyle w:val="Tabele"/>
              <w:jc w:val="right"/>
              <w:rPr>
                <w:color w:val="auto"/>
                <w:szCs w:val="16"/>
                <w:lang w:eastAsia="pl-PL"/>
              </w:rPr>
            </w:pPr>
            <w:r w:rsidRPr="00601EDF">
              <w:rPr>
                <w:color w:val="auto"/>
                <w:szCs w:val="16"/>
                <w:lang w:eastAsia="pl-PL"/>
              </w:rPr>
              <w:t>0,0</w:t>
            </w:r>
          </w:p>
        </w:tc>
        <w:tc>
          <w:tcPr>
            <w:tcW w:w="641" w:type="dxa"/>
            <w:noWrap/>
            <w:hideMark/>
          </w:tcPr>
          <w:p w14:paraId="665B581D"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67,1</w:t>
            </w:r>
          </w:p>
        </w:tc>
        <w:tc>
          <w:tcPr>
            <w:tcW w:w="747" w:type="dxa"/>
            <w:noWrap/>
            <w:hideMark/>
          </w:tcPr>
          <w:p w14:paraId="5950505D" w14:textId="77777777" w:rsidR="00FA3B10" w:rsidRPr="00601EDF" w:rsidRDefault="00FA3B10" w:rsidP="008D3A82">
            <w:pPr>
              <w:pStyle w:val="Tabele"/>
              <w:jc w:val="right"/>
              <w:rPr>
                <w:color w:val="auto"/>
                <w:szCs w:val="16"/>
                <w:lang w:eastAsia="pl-PL"/>
              </w:rPr>
            </w:pPr>
            <w:r w:rsidRPr="00601EDF">
              <w:rPr>
                <w:color w:val="auto"/>
                <w:szCs w:val="16"/>
                <w:lang w:eastAsia="pl-PL"/>
              </w:rPr>
              <w:t>0,6</w:t>
            </w:r>
          </w:p>
        </w:tc>
        <w:tc>
          <w:tcPr>
            <w:tcW w:w="725" w:type="dxa"/>
            <w:noWrap/>
            <w:hideMark/>
          </w:tcPr>
          <w:p w14:paraId="7927D4FA"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c>
          <w:tcPr>
            <w:tcW w:w="590" w:type="dxa"/>
            <w:noWrap/>
            <w:hideMark/>
          </w:tcPr>
          <w:p w14:paraId="082268D2"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c>
          <w:tcPr>
            <w:tcW w:w="662" w:type="dxa"/>
            <w:noWrap/>
            <w:hideMark/>
          </w:tcPr>
          <w:p w14:paraId="2B1BE648"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c>
          <w:tcPr>
            <w:tcW w:w="686" w:type="dxa"/>
            <w:noWrap/>
            <w:hideMark/>
          </w:tcPr>
          <w:p w14:paraId="685E0F27"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r>
      <w:tr w:rsidR="00601EDF" w:rsidRPr="00601EDF" w14:paraId="5E4950B0" w14:textId="77777777" w:rsidTr="008D3A82">
        <w:trPr>
          <w:trHeight w:val="227"/>
        </w:trPr>
        <w:tc>
          <w:tcPr>
            <w:tcW w:w="875" w:type="dxa"/>
            <w:vMerge/>
            <w:hideMark/>
          </w:tcPr>
          <w:p w14:paraId="4D0DB9EE" w14:textId="77777777" w:rsidR="00FA3B10" w:rsidRPr="00601EDF" w:rsidRDefault="00FA3B10" w:rsidP="008D3A82">
            <w:pPr>
              <w:pStyle w:val="Tabele"/>
              <w:rPr>
                <w:color w:val="auto"/>
                <w:szCs w:val="16"/>
                <w:lang w:eastAsia="pl-PL"/>
              </w:rPr>
            </w:pPr>
          </w:p>
        </w:tc>
        <w:tc>
          <w:tcPr>
            <w:tcW w:w="481" w:type="dxa"/>
            <w:noWrap/>
            <w:hideMark/>
          </w:tcPr>
          <w:p w14:paraId="22A2BF4C" w14:textId="77777777" w:rsidR="00FA3B10" w:rsidRPr="00601EDF" w:rsidRDefault="00FA3B10" w:rsidP="008D3A82">
            <w:pPr>
              <w:pStyle w:val="Tabele"/>
              <w:rPr>
                <w:color w:val="auto"/>
                <w:szCs w:val="16"/>
                <w:lang w:eastAsia="pl-PL"/>
              </w:rPr>
            </w:pPr>
            <w:r w:rsidRPr="00601EDF">
              <w:rPr>
                <w:color w:val="auto"/>
                <w:szCs w:val="16"/>
                <w:lang w:eastAsia="pl-PL"/>
              </w:rPr>
              <w:t>2010</w:t>
            </w:r>
          </w:p>
        </w:tc>
        <w:tc>
          <w:tcPr>
            <w:tcW w:w="624" w:type="dxa"/>
            <w:noWrap/>
            <w:hideMark/>
          </w:tcPr>
          <w:p w14:paraId="5891864C"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285,3</w:t>
            </w:r>
          </w:p>
        </w:tc>
        <w:tc>
          <w:tcPr>
            <w:tcW w:w="840" w:type="dxa"/>
            <w:noWrap/>
            <w:hideMark/>
          </w:tcPr>
          <w:p w14:paraId="61D9FA95" w14:textId="77777777" w:rsidR="00FA3B10" w:rsidRPr="00601EDF" w:rsidRDefault="00FA3B10" w:rsidP="008D3A82">
            <w:pPr>
              <w:pStyle w:val="Tabele"/>
              <w:jc w:val="right"/>
              <w:rPr>
                <w:color w:val="auto"/>
                <w:szCs w:val="16"/>
                <w:lang w:eastAsia="pl-PL"/>
              </w:rPr>
            </w:pPr>
            <w:r w:rsidRPr="00601EDF">
              <w:rPr>
                <w:color w:val="auto"/>
                <w:szCs w:val="16"/>
                <w:lang w:eastAsia="pl-PL"/>
              </w:rPr>
              <w:t>222,9</w:t>
            </w:r>
          </w:p>
        </w:tc>
        <w:tc>
          <w:tcPr>
            <w:tcW w:w="798" w:type="dxa"/>
            <w:noWrap/>
            <w:hideMark/>
          </w:tcPr>
          <w:p w14:paraId="026F1254" w14:textId="77777777" w:rsidR="00FA3B10" w:rsidRPr="00601EDF" w:rsidRDefault="00FA3B10" w:rsidP="008D3A82">
            <w:pPr>
              <w:pStyle w:val="Tabele"/>
              <w:jc w:val="right"/>
              <w:rPr>
                <w:color w:val="auto"/>
                <w:szCs w:val="16"/>
                <w:lang w:eastAsia="pl-PL"/>
              </w:rPr>
            </w:pPr>
            <w:r w:rsidRPr="00601EDF">
              <w:rPr>
                <w:color w:val="auto"/>
                <w:szCs w:val="16"/>
                <w:lang w:eastAsia="pl-PL"/>
              </w:rPr>
              <w:t>35,9</w:t>
            </w:r>
          </w:p>
        </w:tc>
        <w:tc>
          <w:tcPr>
            <w:tcW w:w="611" w:type="dxa"/>
            <w:noWrap/>
            <w:hideMark/>
          </w:tcPr>
          <w:p w14:paraId="7A1EDF14" w14:textId="77777777" w:rsidR="00FA3B10" w:rsidRPr="00601EDF" w:rsidRDefault="00FA3B10" w:rsidP="008D3A82">
            <w:pPr>
              <w:pStyle w:val="Tabele"/>
              <w:jc w:val="right"/>
              <w:rPr>
                <w:color w:val="auto"/>
                <w:szCs w:val="16"/>
                <w:lang w:eastAsia="pl-PL"/>
              </w:rPr>
            </w:pPr>
            <w:r w:rsidRPr="00601EDF">
              <w:rPr>
                <w:color w:val="auto"/>
                <w:szCs w:val="16"/>
                <w:lang w:eastAsia="pl-PL"/>
              </w:rPr>
              <w:t>5,9</w:t>
            </w:r>
          </w:p>
        </w:tc>
        <w:tc>
          <w:tcPr>
            <w:tcW w:w="782" w:type="dxa"/>
            <w:noWrap/>
            <w:hideMark/>
          </w:tcPr>
          <w:p w14:paraId="0D60F5D0" w14:textId="77777777" w:rsidR="00FA3B10" w:rsidRPr="00601EDF" w:rsidRDefault="00FA3B10" w:rsidP="008D3A82">
            <w:pPr>
              <w:pStyle w:val="Tabele"/>
              <w:jc w:val="right"/>
              <w:rPr>
                <w:color w:val="auto"/>
                <w:szCs w:val="16"/>
                <w:lang w:eastAsia="pl-PL"/>
              </w:rPr>
            </w:pPr>
            <w:r w:rsidRPr="00601EDF">
              <w:rPr>
                <w:color w:val="auto"/>
                <w:szCs w:val="16"/>
                <w:lang w:eastAsia="pl-PL"/>
              </w:rPr>
              <w:t>0,0</w:t>
            </w:r>
          </w:p>
        </w:tc>
        <w:tc>
          <w:tcPr>
            <w:tcW w:w="641" w:type="dxa"/>
            <w:noWrap/>
            <w:hideMark/>
          </w:tcPr>
          <w:p w14:paraId="5BC2D433"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39,2</w:t>
            </w:r>
          </w:p>
        </w:tc>
        <w:tc>
          <w:tcPr>
            <w:tcW w:w="747" w:type="dxa"/>
            <w:noWrap/>
            <w:hideMark/>
          </w:tcPr>
          <w:p w14:paraId="5C5385BD" w14:textId="77777777" w:rsidR="00FA3B10" w:rsidRPr="00601EDF" w:rsidRDefault="00FA3B10" w:rsidP="008D3A82">
            <w:pPr>
              <w:pStyle w:val="Tabele"/>
              <w:jc w:val="right"/>
              <w:rPr>
                <w:color w:val="auto"/>
                <w:szCs w:val="16"/>
                <w:lang w:eastAsia="pl-PL"/>
              </w:rPr>
            </w:pPr>
            <w:r w:rsidRPr="00601EDF">
              <w:rPr>
                <w:color w:val="auto"/>
                <w:szCs w:val="16"/>
                <w:lang w:eastAsia="pl-PL"/>
              </w:rPr>
              <w:t>0,0</w:t>
            </w:r>
          </w:p>
        </w:tc>
        <w:tc>
          <w:tcPr>
            <w:tcW w:w="725" w:type="dxa"/>
            <w:noWrap/>
            <w:hideMark/>
          </w:tcPr>
          <w:p w14:paraId="0B3E7C01" w14:textId="77777777" w:rsidR="00FA3B10" w:rsidRPr="00601EDF" w:rsidRDefault="00FA3B10" w:rsidP="008D3A82">
            <w:pPr>
              <w:pStyle w:val="Tabele"/>
              <w:jc w:val="right"/>
              <w:rPr>
                <w:color w:val="auto"/>
                <w:szCs w:val="16"/>
                <w:lang w:eastAsia="pl-PL"/>
              </w:rPr>
            </w:pPr>
            <w:r w:rsidRPr="00601EDF">
              <w:rPr>
                <w:color w:val="auto"/>
                <w:szCs w:val="16"/>
                <w:lang w:eastAsia="pl-PL"/>
              </w:rPr>
              <w:t>17,3</w:t>
            </w:r>
          </w:p>
        </w:tc>
        <w:tc>
          <w:tcPr>
            <w:tcW w:w="590" w:type="dxa"/>
            <w:noWrap/>
            <w:hideMark/>
          </w:tcPr>
          <w:p w14:paraId="7727EBC1"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c>
          <w:tcPr>
            <w:tcW w:w="662" w:type="dxa"/>
            <w:noWrap/>
            <w:hideMark/>
          </w:tcPr>
          <w:p w14:paraId="518C508F"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c>
          <w:tcPr>
            <w:tcW w:w="686" w:type="dxa"/>
            <w:noWrap/>
            <w:hideMark/>
          </w:tcPr>
          <w:p w14:paraId="0EFB6B20"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r>
      <w:tr w:rsidR="00601EDF" w:rsidRPr="00601EDF" w14:paraId="5F9DE884" w14:textId="77777777" w:rsidTr="008D3A82">
        <w:trPr>
          <w:trHeight w:val="227"/>
        </w:trPr>
        <w:tc>
          <w:tcPr>
            <w:tcW w:w="875" w:type="dxa"/>
            <w:vMerge/>
            <w:hideMark/>
          </w:tcPr>
          <w:p w14:paraId="3DA95444" w14:textId="77777777" w:rsidR="00FA3B10" w:rsidRPr="00601EDF" w:rsidRDefault="00FA3B10" w:rsidP="008D3A82">
            <w:pPr>
              <w:pStyle w:val="Tabele"/>
              <w:rPr>
                <w:color w:val="auto"/>
                <w:szCs w:val="16"/>
                <w:lang w:eastAsia="pl-PL"/>
              </w:rPr>
            </w:pPr>
          </w:p>
        </w:tc>
        <w:tc>
          <w:tcPr>
            <w:tcW w:w="481" w:type="dxa"/>
            <w:noWrap/>
            <w:hideMark/>
          </w:tcPr>
          <w:p w14:paraId="241296DC" w14:textId="77777777" w:rsidR="00FA3B10" w:rsidRPr="00601EDF" w:rsidRDefault="00FA3B10" w:rsidP="008D3A82">
            <w:pPr>
              <w:pStyle w:val="Tabele"/>
              <w:rPr>
                <w:color w:val="auto"/>
                <w:szCs w:val="16"/>
                <w:lang w:eastAsia="pl-PL"/>
              </w:rPr>
            </w:pPr>
            <w:r w:rsidRPr="00601EDF">
              <w:rPr>
                <w:color w:val="auto"/>
                <w:szCs w:val="16"/>
                <w:lang w:eastAsia="pl-PL"/>
              </w:rPr>
              <w:t>2015</w:t>
            </w:r>
          </w:p>
        </w:tc>
        <w:tc>
          <w:tcPr>
            <w:tcW w:w="624" w:type="dxa"/>
            <w:noWrap/>
            <w:hideMark/>
          </w:tcPr>
          <w:p w14:paraId="78324DCF"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243,5</w:t>
            </w:r>
          </w:p>
        </w:tc>
        <w:tc>
          <w:tcPr>
            <w:tcW w:w="840" w:type="dxa"/>
            <w:noWrap/>
            <w:hideMark/>
          </w:tcPr>
          <w:p w14:paraId="3CE000E0" w14:textId="77777777" w:rsidR="00FA3B10" w:rsidRPr="00601EDF" w:rsidRDefault="00FA3B10" w:rsidP="008D3A82">
            <w:pPr>
              <w:pStyle w:val="Tabele"/>
              <w:jc w:val="right"/>
              <w:rPr>
                <w:color w:val="auto"/>
                <w:szCs w:val="16"/>
                <w:lang w:eastAsia="pl-PL"/>
              </w:rPr>
            </w:pPr>
            <w:r w:rsidRPr="00601EDF">
              <w:rPr>
                <w:color w:val="auto"/>
                <w:szCs w:val="16"/>
                <w:lang w:eastAsia="pl-PL"/>
              </w:rPr>
              <w:t>166,0</w:t>
            </w:r>
          </w:p>
        </w:tc>
        <w:tc>
          <w:tcPr>
            <w:tcW w:w="798" w:type="dxa"/>
            <w:noWrap/>
            <w:hideMark/>
          </w:tcPr>
          <w:p w14:paraId="788E62D2" w14:textId="77777777" w:rsidR="00FA3B10" w:rsidRPr="00601EDF" w:rsidRDefault="00FA3B10" w:rsidP="008D3A82">
            <w:pPr>
              <w:pStyle w:val="Tabele"/>
              <w:jc w:val="right"/>
              <w:rPr>
                <w:color w:val="auto"/>
                <w:szCs w:val="16"/>
                <w:lang w:eastAsia="pl-PL"/>
              </w:rPr>
            </w:pPr>
            <w:r w:rsidRPr="00601EDF">
              <w:rPr>
                <w:color w:val="auto"/>
                <w:szCs w:val="16"/>
                <w:lang w:eastAsia="pl-PL"/>
              </w:rPr>
              <w:t>30,5</w:t>
            </w:r>
          </w:p>
        </w:tc>
        <w:tc>
          <w:tcPr>
            <w:tcW w:w="611" w:type="dxa"/>
            <w:noWrap/>
            <w:hideMark/>
          </w:tcPr>
          <w:p w14:paraId="0971FD24" w14:textId="77777777" w:rsidR="00FA3B10" w:rsidRPr="00601EDF" w:rsidRDefault="00FA3B10" w:rsidP="008D3A82">
            <w:pPr>
              <w:pStyle w:val="Tabele"/>
              <w:jc w:val="right"/>
              <w:rPr>
                <w:color w:val="auto"/>
                <w:szCs w:val="16"/>
                <w:lang w:eastAsia="pl-PL"/>
              </w:rPr>
            </w:pPr>
            <w:r w:rsidRPr="00601EDF">
              <w:rPr>
                <w:color w:val="auto"/>
                <w:szCs w:val="16"/>
                <w:lang w:eastAsia="pl-PL"/>
              </w:rPr>
              <w:t>5,2</w:t>
            </w:r>
          </w:p>
        </w:tc>
        <w:tc>
          <w:tcPr>
            <w:tcW w:w="782" w:type="dxa"/>
            <w:noWrap/>
            <w:hideMark/>
          </w:tcPr>
          <w:p w14:paraId="75090273" w14:textId="77777777" w:rsidR="00FA3B10" w:rsidRPr="00601EDF" w:rsidRDefault="00FA3B10" w:rsidP="008D3A82">
            <w:pPr>
              <w:pStyle w:val="Tabele"/>
              <w:jc w:val="right"/>
              <w:rPr>
                <w:color w:val="auto"/>
                <w:szCs w:val="16"/>
                <w:lang w:eastAsia="pl-PL"/>
              </w:rPr>
            </w:pPr>
            <w:r w:rsidRPr="00601EDF">
              <w:rPr>
                <w:color w:val="auto"/>
                <w:szCs w:val="16"/>
                <w:lang w:eastAsia="pl-PL"/>
              </w:rPr>
              <w:t>0,0</w:t>
            </w:r>
          </w:p>
        </w:tc>
        <w:tc>
          <w:tcPr>
            <w:tcW w:w="641" w:type="dxa"/>
            <w:noWrap/>
            <w:hideMark/>
          </w:tcPr>
          <w:p w14:paraId="75AFF4B4"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52,0</w:t>
            </w:r>
          </w:p>
        </w:tc>
        <w:tc>
          <w:tcPr>
            <w:tcW w:w="747" w:type="dxa"/>
            <w:noWrap/>
            <w:hideMark/>
          </w:tcPr>
          <w:p w14:paraId="7A4B9233" w14:textId="77777777" w:rsidR="00FA3B10" w:rsidRPr="00601EDF" w:rsidRDefault="00FA3B10" w:rsidP="008D3A82">
            <w:pPr>
              <w:pStyle w:val="Tabele"/>
              <w:jc w:val="right"/>
              <w:rPr>
                <w:color w:val="auto"/>
                <w:szCs w:val="16"/>
                <w:lang w:eastAsia="pl-PL"/>
              </w:rPr>
            </w:pPr>
            <w:r w:rsidRPr="00601EDF">
              <w:rPr>
                <w:color w:val="auto"/>
                <w:szCs w:val="16"/>
                <w:lang w:eastAsia="pl-PL"/>
              </w:rPr>
              <w:t>0,0</w:t>
            </w:r>
          </w:p>
        </w:tc>
        <w:tc>
          <w:tcPr>
            <w:tcW w:w="725" w:type="dxa"/>
            <w:noWrap/>
            <w:hideMark/>
          </w:tcPr>
          <w:p w14:paraId="4034B5A0" w14:textId="77777777" w:rsidR="00FA3B10" w:rsidRPr="00601EDF" w:rsidRDefault="00FA3B10" w:rsidP="008D3A82">
            <w:pPr>
              <w:pStyle w:val="Tabele"/>
              <w:jc w:val="right"/>
              <w:rPr>
                <w:color w:val="auto"/>
                <w:szCs w:val="16"/>
                <w:lang w:eastAsia="pl-PL"/>
              </w:rPr>
            </w:pPr>
            <w:r w:rsidRPr="00601EDF">
              <w:rPr>
                <w:color w:val="auto"/>
                <w:szCs w:val="16"/>
                <w:lang w:eastAsia="pl-PL"/>
              </w:rPr>
              <w:t>8,6</w:t>
            </w:r>
          </w:p>
        </w:tc>
        <w:tc>
          <w:tcPr>
            <w:tcW w:w="590" w:type="dxa"/>
            <w:noWrap/>
            <w:hideMark/>
          </w:tcPr>
          <w:p w14:paraId="412881C8"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c>
          <w:tcPr>
            <w:tcW w:w="662" w:type="dxa"/>
            <w:noWrap/>
            <w:hideMark/>
          </w:tcPr>
          <w:p w14:paraId="4A07BA82"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c>
          <w:tcPr>
            <w:tcW w:w="686" w:type="dxa"/>
            <w:noWrap/>
            <w:hideMark/>
          </w:tcPr>
          <w:p w14:paraId="258AF9CD"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r>
      <w:tr w:rsidR="00601EDF" w:rsidRPr="00601EDF" w14:paraId="5F088E4F" w14:textId="77777777" w:rsidTr="008D3A82">
        <w:trPr>
          <w:trHeight w:val="227"/>
        </w:trPr>
        <w:tc>
          <w:tcPr>
            <w:tcW w:w="875" w:type="dxa"/>
            <w:vMerge/>
            <w:hideMark/>
          </w:tcPr>
          <w:p w14:paraId="47EDEEE3" w14:textId="77777777" w:rsidR="00FA3B10" w:rsidRPr="00601EDF" w:rsidRDefault="00FA3B10" w:rsidP="008D3A82">
            <w:pPr>
              <w:pStyle w:val="Tabele"/>
              <w:rPr>
                <w:color w:val="auto"/>
                <w:szCs w:val="16"/>
                <w:lang w:eastAsia="pl-PL"/>
              </w:rPr>
            </w:pPr>
          </w:p>
        </w:tc>
        <w:tc>
          <w:tcPr>
            <w:tcW w:w="481" w:type="dxa"/>
            <w:noWrap/>
            <w:hideMark/>
          </w:tcPr>
          <w:p w14:paraId="0DF259A1" w14:textId="77777777" w:rsidR="00FA3B10" w:rsidRPr="00601EDF" w:rsidRDefault="00FA3B10" w:rsidP="008D3A82">
            <w:pPr>
              <w:pStyle w:val="Tabele"/>
              <w:rPr>
                <w:color w:val="auto"/>
                <w:szCs w:val="16"/>
                <w:lang w:eastAsia="pl-PL"/>
              </w:rPr>
            </w:pPr>
            <w:r w:rsidRPr="00601EDF">
              <w:rPr>
                <w:color w:val="auto"/>
                <w:szCs w:val="16"/>
                <w:lang w:eastAsia="pl-PL"/>
              </w:rPr>
              <w:t>2022</w:t>
            </w:r>
          </w:p>
        </w:tc>
        <w:tc>
          <w:tcPr>
            <w:tcW w:w="624" w:type="dxa"/>
            <w:hideMark/>
          </w:tcPr>
          <w:p w14:paraId="25651CD4"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709,8</w:t>
            </w:r>
          </w:p>
        </w:tc>
        <w:tc>
          <w:tcPr>
            <w:tcW w:w="840" w:type="dxa"/>
            <w:hideMark/>
          </w:tcPr>
          <w:p w14:paraId="330FB25B" w14:textId="77777777" w:rsidR="00FA3B10" w:rsidRPr="00601EDF" w:rsidRDefault="00FA3B10" w:rsidP="008D3A82">
            <w:pPr>
              <w:pStyle w:val="Tabele"/>
              <w:jc w:val="right"/>
              <w:rPr>
                <w:color w:val="auto"/>
                <w:szCs w:val="16"/>
                <w:lang w:eastAsia="pl-PL"/>
              </w:rPr>
            </w:pPr>
            <w:r w:rsidRPr="00601EDF">
              <w:rPr>
                <w:color w:val="auto"/>
                <w:szCs w:val="16"/>
                <w:lang w:eastAsia="pl-PL"/>
              </w:rPr>
              <w:t>618,8</w:t>
            </w:r>
          </w:p>
        </w:tc>
        <w:tc>
          <w:tcPr>
            <w:tcW w:w="798" w:type="dxa"/>
            <w:hideMark/>
          </w:tcPr>
          <w:p w14:paraId="7C3A0F84" w14:textId="77777777" w:rsidR="00FA3B10" w:rsidRPr="00601EDF" w:rsidRDefault="00FA3B10" w:rsidP="008D3A82">
            <w:pPr>
              <w:pStyle w:val="Tabele"/>
              <w:jc w:val="right"/>
              <w:rPr>
                <w:color w:val="auto"/>
                <w:szCs w:val="16"/>
                <w:lang w:eastAsia="pl-PL"/>
              </w:rPr>
            </w:pPr>
            <w:r w:rsidRPr="00601EDF">
              <w:rPr>
                <w:color w:val="auto"/>
                <w:szCs w:val="16"/>
                <w:lang w:eastAsia="pl-PL"/>
              </w:rPr>
              <w:t>33,0</w:t>
            </w:r>
          </w:p>
        </w:tc>
        <w:tc>
          <w:tcPr>
            <w:tcW w:w="611" w:type="dxa"/>
            <w:hideMark/>
          </w:tcPr>
          <w:p w14:paraId="5A723F93" w14:textId="77777777" w:rsidR="00FA3B10" w:rsidRPr="00601EDF" w:rsidRDefault="00FA3B10" w:rsidP="008D3A82">
            <w:pPr>
              <w:pStyle w:val="Tabele"/>
              <w:jc w:val="right"/>
              <w:rPr>
                <w:color w:val="auto"/>
                <w:szCs w:val="16"/>
                <w:lang w:eastAsia="pl-PL"/>
              </w:rPr>
            </w:pPr>
            <w:r w:rsidRPr="00601EDF">
              <w:rPr>
                <w:color w:val="auto"/>
                <w:szCs w:val="16"/>
                <w:lang w:eastAsia="pl-PL"/>
              </w:rPr>
              <w:t>1,4</w:t>
            </w:r>
          </w:p>
        </w:tc>
        <w:tc>
          <w:tcPr>
            <w:tcW w:w="782" w:type="dxa"/>
            <w:hideMark/>
          </w:tcPr>
          <w:p w14:paraId="6BFDD7B8" w14:textId="77777777" w:rsidR="00FA3B10" w:rsidRPr="00601EDF" w:rsidRDefault="00FA3B10" w:rsidP="008D3A82">
            <w:pPr>
              <w:pStyle w:val="Tabele"/>
              <w:jc w:val="right"/>
              <w:rPr>
                <w:color w:val="auto"/>
                <w:szCs w:val="16"/>
                <w:lang w:eastAsia="pl-PL"/>
              </w:rPr>
            </w:pPr>
            <w:r w:rsidRPr="00601EDF">
              <w:rPr>
                <w:color w:val="auto"/>
                <w:szCs w:val="16"/>
                <w:lang w:eastAsia="pl-PL"/>
              </w:rPr>
              <w:t>0,2</w:t>
            </w:r>
          </w:p>
        </w:tc>
        <w:tc>
          <w:tcPr>
            <w:tcW w:w="641" w:type="dxa"/>
            <w:hideMark/>
          </w:tcPr>
          <w:p w14:paraId="0449AE93"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72,6</w:t>
            </w:r>
          </w:p>
        </w:tc>
        <w:tc>
          <w:tcPr>
            <w:tcW w:w="747" w:type="dxa"/>
            <w:hideMark/>
          </w:tcPr>
          <w:p w14:paraId="19BAF347" w14:textId="77777777" w:rsidR="00FA3B10" w:rsidRPr="00601EDF" w:rsidRDefault="00FA3B10" w:rsidP="008D3A82">
            <w:pPr>
              <w:pStyle w:val="Tabele"/>
              <w:jc w:val="right"/>
              <w:rPr>
                <w:color w:val="auto"/>
                <w:szCs w:val="16"/>
                <w:lang w:eastAsia="pl-PL"/>
              </w:rPr>
            </w:pPr>
            <w:r w:rsidRPr="00601EDF">
              <w:rPr>
                <w:color w:val="auto"/>
                <w:szCs w:val="16"/>
                <w:lang w:eastAsia="pl-PL"/>
              </w:rPr>
              <w:t>0,0</w:t>
            </w:r>
          </w:p>
        </w:tc>
        <w:tc>
          <w:tcPr>
            <w:tcW w:w="725" w:type="dxa"/>
            <w:hideMark/>
          </w:tcPr>
          <w:p w14:paraId="3413B546" w14:textId="77777777" w:rsidR="00FA3B10" w:rsidRPr="00601EDF" w:rsidRDefault="00FA3B10" w:rsidP="008D3A82">
            <w:pPr>
              <w:pStyle w:val="Tabele"/>
              <w:jc w:val="right"/>
              <w:rPr>
                <w:color w:val="auto"/>
                <w:szCs w:val="16"/>
                <w:lang w:eastAsia="pl-PL"/>
              </w:rPr>
            </w:pPr>
            <w:r w:rsidRPr="00601EDF">
              <w:rPr>
                <w:color w:val="auto"/>
                <w:szCs w:val="16"/>
                <w:lang w:eastAsia="pl-PL"/>
              </w:rPr>
              <w:t>0,6</w:t>
            </w:r>
          </w:p>
        </w:tc>
        <w:tc>
          <w:tcPr>
            <w:tcW w:w="590" w:type="dxa"/>
            <w:hideMark/>
          </w:tcPr>
          <w:p w14:paraId="731E0708" w14:textId="77777777" w:rsidR="00FA3B10" w:rsidRPr="00601EDF" w:rsidRDefault="00FA3B10" w:rsidP="008D3A82">
            <w:pPr>
              <w:pStyle w:val="Tabele"/>
              <w:jc w:val="right"/>
              <w:rPr>
                <w:color w:val="auto"/>
                <w:szCs w:val="16"/>
                <w:lang w:eastAsia="pl-PL"/>
              </w:rPr>
            </w:pPr>
            <w:r w:rsidRPr="00601EDF">
              <w:rPr>
                <w:color w:val="auto"/>
                <w:szCs w:val="16"/>
                <w:lang w:eastAsia="pl-PL"/>
              </w:rPr>
              <w:t>0,5</w:t>
            </w:r>
          </w:p>
        </w:tc>
        <w:tc>
          <w:tcPr>
            <w:tcW w:w="662" w:type="dxa"/>
            <w:hideMark/>
          </w:tcPr>
          <w:p w14:paraId="6200BE7B" w14:textId="77777777" w:rsidR="00FA3B10" w:rsidRPr="00601EDF" w:rsidRDefault="00FA3B10" w:rsidP="008D3A82">
            <w:pPr>
              <w:pStyle w:val="Tabele"/>
              <w:jc w:val="right"/>
              <w:rPr>
                <w:color w:val="auto"/>
                <w:szCs w:val="16"/>
                <w:lang w:eastAsia="pl-PL"/>
              </w:rPr>
            </w:pPr>
            <w:r w:rsidRPr="00601EDF">
              <w:rPr>
                <w:color w:val="auto"/>
                <w:szCs w:val="16"/>
                <w:lang w:eastAsia="pl-PL"/>
              </w:rPr>
              <w:t>2,3</w:t>
            </w:r>
          </w:p>
        </w:tc>
        <w:tc>
          <w:tcPr>
            <w:tcW w:w="686" w:type="dxa"/>
            <w:hideMark/>
          </w:tcPr>
          <w:p w14:paraId="51986932" w14:textId="77777777" w:rsidR="00FA3B10" w:rsidRPr="00601EDF" w:rsidRDefault="00FA3B10" w:rsidP="008D3A82">
            <w:pPr>
              <w:pStyle w:val="Tabele"/>
              <w:jc w:val="right"/>
              <w:rPr>
                <w:color w:val="auto"/>
                <w:szCs w:val="16"/>
                <w:lang w:eastAsia="pl-PL"/>
              </w:rPr>
            </w:pPr>
            <w:r w:rsidRPr="00601EDF">
              <w:rPr>
                <w:color w:val="auto"/>
                <w:szCs w:val="16"/>
                <w:lang w:eastAsia="pl-PL"/>
              </w:rPr>
              <w:t>12,5</w:t>
            </w:r>
          </w:p>
        </w:tc>
      </w:tr>
      <w:tr w:rsidR="00601EDF" w:rsidRPr="00601EDF" w14:paraId="68190239" w14:textId="77777777" w:rsidTr="008D3A82">
        <w:trPr>
          <w:trHeight w:val="227"/>
        </w:trPr>
        <w:tc>
          <w:tcPr>
            <w:tcW w:w="875" w:type="dxa"/>
            <w:vMerge w:val="restart"/>
            <w:hideMark/>
          </w:tcPr>
          <w:p w14:paraId="66486329" w14:textId="77777777" w:rsidR="00FA3B10" w:rsidRPr="00601EDF" w:rsidRDefault="00FA3B10" w:rsidP="008D3A82">
            <w:pPr>
              <w:pStyle w:val="Tabele"/>
              <w:rPr>
                <w:color w:val="auto"/>
                <w:szCs w:val="16"/>
                <w:lang w:eastAsia="pl-PL"/>
              </w:rPr>
            </w:pPr>
            <w:r w:rsidRPr="00601EDF">
              <w:rPr>
                <w:color w:val="auto"/>
                <w:szCs w:val="16"/>
                <w:lang w:eastAsia="pl-PL"/>
              </w:rPr>
              <w:t>Odbiorcy SN</w:t>
            </w:r>
          </w:p>
        </w:tc>
        <w:tc>
          <w:tcPr>
            <w:tcW w:w="481" w:type="dxa"/>
            <w:noWrap/>
            <w:hideMark/>
          </w:tcPr>
          <w:p w14:paraId="0210FC68" w14:textId="77777777" w:rsidR="00FA3B10" w:rsidRPr="00601EDF" w:rsidRDefault="00FA3B10" w:rsidP="008D3A82">
            <w:pPr>
              <w:pStyle w:val="Tabele"/>
              <w:rPr>
                <w:color w:val="auto"/>
                <w:szCs w:val="16"/>
                <w:lang w:eastAsia="pl-PL"/>
              </w:rPr>
            </w:pPr>
            <w:r w:rsidRPr="00601EDF">
              <w:rPr>
                <w:color w:val="auto"/>
                <w:szCs w:val="16"/>
                <w:lang w:eastAsia="pl-PL"/>
              </w:rPr>
              <w:t>2005</w:t>
            </w:r>
          </w:p>
        </w:tc>
        <w:tc>
          <w:tcPr>
            <w:tcW w:w="624" w:type="dxa"/>
            <w:noWrap/>
            <w:hideMark/>
          </w:tcPr>
          <w:p w14:paraId="60AFD375"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233,7</w:t>
            </w:r>
          </w:p>
        </w:tc>
        <w:tc>
          <w:tcPr>
            <w:tcW w:w="840" w:type="dxa"/>
            <w:noWrap/>
            <w:hideMark/>
          </w:tcPr>
          <w:p w14:paraId="545019C1" w14:textId="77777777" w:rsidR="00FA3B10" w:rsidRPr="00601EDF" w:rsidRDefault="00FA3B10" w:rsidP="008D3A82">
            <w:pPr>
              <w:pStyle w:val="Tabele"/>
              <w:jc w:val="right"/>
              <w:rPr>
                <w:color w:val="auto"/>
                <w:szCs w:val="16"/>
                <w:lang w:eastAsia="pl-PL"/>
              </w:rPr>
            </w:pPr>
            <w:r w:rsidRPr="00601EDF">
              <w:rPr>
                <w:color w:val="auto"/>
                <w:szCs w:val="16"/>
                <w:lang w:eastAsia="pl-PL"/>
              </w:rPr>
              <w:t>124,9</w:t>
            </w:r>
          </w:p>
        </w:tc>
        <w:tc>
          <w:tcPr>
            <w:tcW w:w="798" w:type="dxa"/>
            <w:noWrap/>
            <w:hideMark/>
          </w:tcPr>
          <w:p w14:paraId="1FF8E153"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w:t>
            </w:r>
          </w:p>
        </w:tc>
        <w:tc>
          <w:tcPr>
            <w:tcW w:w="611" w:type="dxa"/>
            <w:noWrap/>
            <w:hideMark/>
          </w:tcPr>
          <w:p w14:paraId="29E8E952"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w:t>
            </w:r>
          </w:p>
        </w:tc>
        <w:tc>
          <w:tcPr>
            <w:tcW w:w="782" w:type="dxa"/>
            <w:noWrap/>
            <w:hideMark/>
          </w:tcPr>
          <w:p w14:paraId="674BC328" w14:textId="77777777" w:rsidR="00FA3B10" w:rsidRPr="00601EDF" w:rsidRDefault="00FA3B10" w:rsidP="008D3A82">
            <w:pPr>
              <w:pStyle w:val="Tabele"/>
              <w:jc w:val="right"/>
              <w:rPr>
                <w:color w:val="auto"/>
                <w:szCs w:val="16"/>
                <w:lang w:eastAsia="pl-PL"/>
              </w:rPr>
            </w:pPr>
            <w:r w:rsidRPr="00601EDF">
              <w:rPr>
                <w:color w:val="auto"/>
                <w:szCs w:val="16"/>
                <w:lang w:eastAsia="pl-PL"/>
              </w:rPr>
              <w:t>0,6</w:t>
            </w:r>
          </w:p>
        </w:tc>
        <w:tc>
          <w:tcPr>
            <w:tcW w:w="641" w:type="dxa"/>
            <w:noWrap/>
            <w:hideMark/>
          </w:tcPr>
          <w:p w14:paraId="608AC399"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105,5</w:t>
            </w:r>
          </w:p>
        </w:tc>
        <w:tc>
          <w:tcPr>
            <w:tcW w:w="747" w:type="dxa"/>
            <w:noWrap/>
            <w:hideMark/>
          </w:tcPr>
          <w:p w14:paraId="467EBE44" w14:textId="77777777" w:rsidR="00FA3B10" w:rsidRPr="00601EDF" w:rsidRDefault="00FA3B10" w:rsidP="008D3A82">
            <w:pPr>
              <w:pStyle w:val="Tabele"/>
              <w:jc w:val="right"/>
              <w:rPr>
                <w:color w:val="auto"/>
                <w:szCs w:val="16"/>
                <w:lang w:eastAsia="pl-PL"/>
              </w:rPr>
            </w:pPr>
            <w:r w:rsidRPr="00601EDF">
              <w:rPr>
                <w:color w:val="auto"/>
                <w:szCs w:val="16"/>
                <w:lang w:eastAsia="pl-PL"/>
              </w:rPr>
              <w:t>2,8</w:t>
            </w:r>
          </w:p>
        </w:tc>
        <w:tc>
          <w:tcPr>
            <w:tcW w:w="725" w:type="dxa"/>
            <w:noWrap/>
            <w:hideMark/>
          </w:tcPr>
          <w:p w14:paraId="07560FF2"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c>
          <w:tcPr>
            <w:tcW w:w="590" w:type="dxa"/>
            <w:noWrap/>
            <w:hideMark/>
          </w:tcPr>
          <w:p w14:paraId="0BAE7735"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c>
          <w:tcPr>
            <w:tcW w:w="662" w:type="dxa"/>
            <w:noWrap/>
            <w:hideMark/>
          </w:tcPr>
          <w:p w14:paraId="3F1FD9E3"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c>
          <w:tcPr>
            <w:tcW w:w="686" w:type="dxa"/>
            <w:noWrap/>
            <w:hideMark/>
          </w:tcPr>
          <w:p w14:paraId="43F6A4B1"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r>
      <w:tr w:rsidR="00601EDF" w:rsidRPr="00601EDF" w14:paraId="00F17769" w14:textId="77777777" w:rsidTr="008D3A82">
        <w:trPr>
          <w:trHeight w:val="227"/>
        </w:trPr>
        <w:tc>
          <w:tcPr>
            <w:tcW w:w="875" w:type="dxa"/>
            <w:vMerge/>
            <w:hideMark/>
          </w:tcPr>
          <w:p w14:paraId="22774270" w14:textId="77777777" w:rsidR="00FA3B10" w:rsidRPr="00601EDF" w:rsidRDefault="00FA3B10" w:rsidP="008D3A82">
            <w:pPr>
              <w:pStyle w:val="Tabele"/>
              <w:rPr>
                <w:color w:val="auto"/>
                <w:szCs w:val="16"/>
                <w:lang w:eastAsia="pl-PL"/>
              </w:rPr>
            </w:pPr>
          </w:p>
        </w:tc>
        <w:tc>
          <w:tcPr>
            <w:tcW w:w="481" w:type="dxa"/>
            <w:noWrap/>
            <w:hideMark/>
          </w:tcPr>
          <w:p w14:paraId="543C9495" w14:textId="77777777" w:rsidR="00FA3B10" w:rsidRPr="00601EDF" w:rsidRDefault="00FA3B10" w:rsidP="008D3A82">
            <w:pPr>
              <w:pStyle w:val="Tabele"/>
              <w:rPr>
                <w:color w:val="auto"/>
                <w:szCs w:val="16"/>
                <w:lang w:eastAsia="pl-PL"/>
              </w:rPr>
            </w:pPr>
            <w:r w:rsidRPr="00601EDF">
              <w:rPr>
                <w:color w:val="auto"/>
                <w:szCs w:val="16"/>
                <w:lang w:eastAsia="pl-PL"/>
              </w:rPr>
              <w:t>2010</w:t>
            </w:r>
          </w:p>
        </w:tc>
        <w:tc>
          <w:tcPr>
            <w:tcW w:w="624" w:type="dxa"/>
            <w:noWrap/>
            <w:hideMark/>
          </w:tcPr>
          <w:p w14:paraId="331D066D"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346,9</w:t>
            </w:r>
          </w:p>
        </w:tc>
        <w:tc>
          <w:tcPr>
            <w:tcW w:w="840" w:type="dxa"/>
            <w:noWrap/>
            <w:hideMark/>
          </w:tcPr>
          <w:p w14:paraId="7B8C4575" w14:textId="77777777" w:rsidR="00FA3B10" w:rsidRPr="00601EDF" w:rsidRDefault="00FA3B10" w:rsidP="008D3A82">
            <w:pPr>
              <w:pStyle w:val="Tabele"/>
              <w:jc w:val="right"/>
              <w:rPr>
                <w:color w:val="auto"/>
                <w:szCs w:val="16"/>
                <w:lang w:eastAsia="pl-PL"/>
              </w:rPr>
            </w:pPr>
            <w:r w:rsidRPr="00601EDF">
              <w:rPr>
                <w:color w:val="auto"/>
                <w:szCs w:val="16"/>
                <w:lang w:eastAsia="pl-PL"/>
              </w:rPr>
              <w:t>238,4</w:t>
            </w:r>
          </w:p>
        </w:tc>
        <w:tc>
          <w:tcPr>
            <w:tcW w:w="798" w:type="dxa"/>
            <w:noWrap/>
            <w:hideMark/>
          </w:tcPr>
          <w:p w14:paraId="4F518CBE" w14:textId="77777777" w:rsidR="00FA3B10" w:rsidRPr="00601EDF" w:rsidRDefault="00FA3B10" w:rsidP="008D3A82">
            <w:pPr>
              <w:pStyle w:val="Tabele"/>
              <w:jc w:val="right"/>
              <w:rPr>
                <w:color w:val="auto"/>
                <w:szCs w:val="16"/>
                <w:lang w:eastAsia="pl-PL"/>
              </w:rPr>
            </w:pPr>
            <w:r w:rsidRPr="00601EDF">
              <w:rPr>
                <w:color w:val="auto"/>
                <w:szCs w:val="16"/>
                <w:lang w:eastAsia="pl-PL"/>
              </w:rPr>
              <w:t>35,9</w:t>
            </w:r>
          </w:p>
        </w:tc>
        <w:tc>
          <w:tcPr>
            <w:tcW w:w="611" w:type="dxa"/>
            <w:noWrap/>
            <w:hideMark/>
          </w:tcPr>
          <w:p w14:paraId="06913CF4" w14:textId="77777777" w:rsidR="00FA3B10" w:rsidRPr="00601EDF" w:rsidRDefault="00FA3B10" w:rsidP="008D3A82">
            <w:pPr>
              <w:pStyle w:val="Tabele"/>
              <w:jc w:val="right"/>
              <w:rPr>
                <w:color w:val="auto"/>
                <w:szCs w:val="16"/>
                <w:lang w:eastAsia="pl-PL"/>
              </w:rPr>
            </w:pPr>
            <w:r w:rsidRPr="00601EDF">
              <w:rPr>
                <w:color w:val="auto"/>
                <w:szCs w:val="16"/>
                <w:lang w:eastAsia="pl-PL"/>
              </w:rPr>
              <w:t>17,7</w:t>
            </w:r>
          </w:p>
        </w:tc>
        <w:tc>
          <w:tcPr>
            <w:tcW w:w="782" w:type="dxa"/>
            <w:noWrap/>
            <w:hideMark/>
          </w:tcPr>
          <w:p w14:paraId="0CDC0DA6" w14:textId="77777777" w:rsidR="00FA3B10" w:rsidRPr="00601EDF" w:rsidRDefault="00FA3B10" w:rsidP="008D3A82">
            <w:pPr>
              <w:pStyle w:val="Tabele"/>
              <w:jc w:val="right"/>
              <w:rPr>
                <w:color w:val="auto"/>
                <w:szCs w:val="16"/>
                <w:lang w:eastAsia="pl-PL"/>
              </w:rPr>
            </w:pPr>
            <w:r w:rsidRPr="00601EDF">
              <w:rPr>
                <w:color w:val="auto"/>
                <w:szCs w:val="16"/>
                <w:lang w:eastAsia="pl-PL"/>
              </w:rPr>
              <w:t>1,5</w:t>
            </w:r>
          </w:p>
        </w:tc>
        <w:tc>
          <w:tcPr>
            <w:tcW w:w="641" w:type="dxa"/>
            <w:noWrap/>
            <w:hideMark/>
          </w:tcPr>
          <w:p w14:paraId="710444D6"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76,3</w:t>
            </w:r>
          </w:p>
        </w:tc>
        <w:tc>
          <w:tcPr>
            <w:tcW w:w="747" w:type="dxa"/>
            <w:noWrap/>
            <w:hideMark/>
          </w:tcPr>
          <w:p w14:paraId="4BD1B409" w14:textId="77777777" w:rsidR="00FA3B10" w:rsidRPr="00601EDF" w:rsidRDefault="00FA3B10" w:rsidP="008D3A82">
            <w:pPr>
              <w:pStyle w:val="Tabele"/>
              <w:jc w:val="right"/>
              <w:rPr>
                <w:color w:val="auto"/>
                <w:szCs w:val="16"/>
                <w:lang w:eastAsia="pl-PL"/>
              </w:rPr>
            </w:pPr>
            <w:r w:rsidRPr="00601EDF">
              <w:rPr>
                <w:color w:val="auto"/>
                <w:szCs w:val="16"/>
                <w:lang w:eastAsia="pl-PL"/>
              </w:rPr>
              <w:t>0,5</w:t>
            </w:r>
          </w:p>
        </w:tc>
        <w:tc>
          <w:tcPr>
            <w:tcW w:w="725" w:type="dxa"/>
            <w:noWrap/>
            <w:hideMark/>
          </w:tcPr>
          <w:p w14:paraId="46F4A57F" w14:textId="77777777" w:rsidR="00FA3B10" w:rsidRPr="00601EDF" w:rsidRDefault="00FA3B10" w:rsidP="008D3A82">
            <w:pPr>
              <w:pStyle w:val="Tabele"/>
              <w:jc w:val="right"/>
              <w:rPr>
                <w:color w:val="auto"/>
                <w:szCs w:val="16"/>
                <w:lang w:eastAsia="pl-PL"/>
              </w:rPr>
            </w:pPr>
            <w:r w:rsidRPr="00601EDF">
              <w:rPr>
                <w:color w:val="auto"/>
                <w:szCs w:val="16"/>
                <w:lang w:eastAsia="pl-PL"/>
              </w:rPr>
              <w:t>12,6</w:t>
            </w:r>
          </w:p>
        </w:tc>
        <w:tc>
          <w:tcPr>
            <w:tcW w:w="590" w:type="dxa"/>
            <w:noWrap/>
            <w:hideMark/>
          </w:tcPr>
          <w:p w14:paraId="327DC604"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c>
          <w:tcPr>
            <w:tcW w:w="662" w:type="dxa"/>
            <w:noWrap/>
            <w:hideMark/>
          </w:tcPr>
          <w:p w14:paraId="1E2248DE"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c>
          <w:tcPr>
            <w:tcW w:w="686" w:type="dxa"/>
            <w:noWrap/>
            <w:hideMark/>
          </w:tcPr>
          <w:p w14:paraId="24523615"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r>
      <w:tr w:rsidR="00601EDF" w:rsidRPr="00601EDF" w14:paraId="5A225691" w14:textId="77777777" w:rsidTr="008D3A82">
        <w:trPr>
          <w:trHeight w:val="227"/>
        </w:trPr>
        <w:tc>
          <w:tcPr>
            <w:tcW w:w="875" w:type="dxa"/>
            <w:vMerge/>
            <w:hideMark/>
          </w:tcPr>
          <w:p w14:paraId="4A7E97F6" w14:textId="77777777" w:rsidR="00FA3B10" w:rsidRPr="00601EDF" w:rsidRDefault="00FA3B10" w:rsidP="008D3A82">
            <w:pPr>
              <w:pStyle w:val="Tabele"/>
              <w:rPr>
                <w:color w:val="auto"/>
                <w:szCs w:val="16"/>
                <w:lang w:eastAsia="pl-PL"/>
              </w:rPr>
            </w:pPr>
          </w:p>
        </w:tc>
        <w:tc>
          <w:tcPr>
            <w:tcW w:w="481" w:type="dxa"/>
            <w:noWrap/>
            <w:hideMark/>
          </w:tcPr>
          <w:p w14:paraId="7598A7A2" w14:textId="77777777" w:rsidR="00FA3B10" w:rsidRPr="00601EDF" w:rsidRDefault="00FA3B10" w:rsidP="008D3A82">
            <w:pPr>
              <w:pStyle w:val="Tabele"/>
              <w:rPr>
                <w:color w:val="auto"/>
                <w:szCs w:val="16"/>
                <w:lang w:eastAsia="pl-PL"/>
              </w:rPr>
            </w:pPr>
            <w:r w:rsidRPr="00601EDF">
              <w:rPr>
                <w:color w:val="auto"/>
                <w:szCs w:val="16"/>
                <w:lang w:eastAsia="pl-PL"/>
              </w:rPr>
              <w:t>2015</w:t>
            </w:r>
          </w:p>
        </w:tc>
        <w:tc>
          <w:tcPr>
            <w:tcW w:w="624" w:type="dxa"/>
            <w:noWrap/>
            <w:hideMark/>
          </w:tcPr>
          <w:p w14:paraId="7C63F366"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326,6</w:t>
            </w:r>
          </w:p>
        </w:tc>
        <w:tc>
          <w:tcPr>
            <w:tcW w:w="840" w:type="dxa"/>
            <w:noWrap/>
            <w:hideMark/>
          </w:tcPr>
          <w:p w14:paraId="217D9282" w14:textId="77777777" w:rsidR="00FA3B10" w:rsidRPr="00601EDF" w:rsidRDefault="00FA3B10" w:rsidP="008D3A82">
            <w:pPr>
              <w:pStyle w:val="Tabele"/>
              <w:jc w:val="right"/>
              <w:rPr>
                <w:color w:val="auto"/>
                <w:szCs w:val="16"/>
                <w:lang w:eastAsia="pl-PL"/>
              </w:rPr>
            </w:pPr>
            <w:r w:rsidRPr="00601EDF">
              <w:rPr>
                <w:color w:val="auto"/>
                <w:szCs w:val="16"/>
                <w:lang w:eastAsia="pl-PL"/>
              </w:rPr>
              <w:t>210,0</w:t>
            </w:r>
          </w:p>
        </w:tc>
        <w:tc>
          <w:tcPr>
            <w:tcW w:w="798" w:type="dxa"/>
            <w:noWrap/>
            <w:hideMark/>
          </w:tcPr>
          <w:p w14:paraId="696A41D7" w14:textId="77777777" w:rsidR="00FA3B10" w:rsidRPr="00601EDF" w:rsidRDefault="00FA3B10" w:rsidP="008D3A82">
            <w:pPr>
              <w:pStyle w:val="Tabele"/>
              <w:jc w:val="right"/>
              <w:rPr>
                <w:color w:val="auto"/>
                <w:szCs w:val="16"/>
                <w:lang w:eastAsia="pl-PL"/>
              </w:rPr>
            </w:pPr>
            <w:r w:rsidRPr="00601EDF">
              <w:rPr>
                <w:color w:val="auto"/>
                <w:szCs w:val="16"/>
                <w:lang w:eastAsia="pl-PL"/>
              </w:rPr>
              <w:t>30,5</w:t>
            </w:r>
          </w:p>
        </w:tc>
        <w:tc>
          <w:tcPr>
            <w:tcW w:w="611" w:type="dxa"/>
            <w:noWrap/>
            <w:hideMark/>
          </w:tcPr>
          <w:p w14:paraId="2C6CD349" w14:textId="77777777" w:rsidR="00FA3B10" w:rsidRPr="00601EDF" w:rsidRDefault="00FA3B10" w:rsidP="008D3A82">
            <w:pPr>
              <w:pStyle w:val="Tabele"/>
              <w:jc w:val="right"/>
              <w:rPr>
                <w:color w:val="auto"/>
                <w:szCs w:val="16"/>
                <w:lang w:eastAsia="pl-PL"/>
              </w:rPr>
            </w:pPr>
            <w:r w:rsidRPr="00601EDF">
              <w:rPr>
                <w:color w:val="auto"/>
                <w:szCs w:val="16"/>
                <w:lang w:eastAsia="pl-PL"/>
              </w:rPr>
              <w:t>17,2</w:t>
            </w:r>
          </w:p>
        </w:tc>
        <w:tc>
          <w:tcPr>
            <w:tcW w:w="782" w:type="dxa"/>
            <w:noWrap/>
            <w:hideMark/>
          </w:tcPr>
          <w:p w14:paraId="65F26CDC" w14:textId="77777777" w:rsidR="00FA3B10" w:rsidRPr="00601EDF" w:rsidRDefault="00FA3B10" w:rsidP="008D3A82">
            <w:pPr>
              <w:pStyle w:val="Tabele"/>
              <w:jc w:val="right"/>
              <w:rPr>
                <w:color w:val="auto"/>
                <w:szCs w:val="16"/>
                <w:lang w:eastAsia="pl-PL"/>
              </w:rPr>
            </w:pPr>
            <w:r w:rsidRPr="00601EDF">
              <w:rPr>
                <w:color w:val="auto"/>
                <w:szCs w:val="16"/>
                <w:lang w:eastAsia="pl-PL"/>
              </w:rPr>
              <w:t>0,7</w:t>
            </w:r>
          </w:p>
        </w:tc>
        <w:tc>
          <w:tcPr>
            <w:tcW w:w="641" w:type="dxa"/>
            <w:noWrap/>
            <w:hideMark/>
          </w:tcPr>
          <w:p w14:paraId="20472FDB"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92,7</w:t>
            </w:r>
          </w:p>
        </w:tc>
        <w:tc>
          <w:tcPr>
            <w:tcW w:w="747" w:type="dxa"/>
            <w:noWrap/>
            <w:hideMark/>
          </w:tcPr>
          <w:p w14:paraId="6603A8AB" w14:textId="77777777" w:rsidR="00FA3B10" w:rsidRPr="00601EDF" w:rsidRDefault="00FA3B10" w:rsidP="008D3A82">
            <w:pPr>
              <w:pStyle w:val="Tabele"/>
              <w:jc w:val="right"/>
              <w:rPr>
                <w:color w:val="auto"/>
                <w:szCs w:val="16"/>
                <w:lang w:eastAsia="pl-PL"/>
              </w:rPr>
            </w:pPr>
            <w:r w:rsidRPr="00601EDF">
              <w:rPr>
                <w:color w:val="auto"/>
                <w:szCs w:val="16"/>
                <w:lang w:eastAsia="pl-PL"/>
              </w:rPr>
              <w:t>0,3</w:t>
            </w:r>
          </w:p>
        </w:tc>
        <w:tc>
          <w:tcPr>
            <w:tcW w:w="725" w:type="dxa"/>
            <w:noWrap/>
            <w:hideMark/>
          </w:tcPr>
          <w:p w14:paraId="356A863B" w14:textId="77777777" w:rsidR="00FA3B10" w:rsidRPr="00601EDF" w:rsidRDefault="00FA3B10" w:rsidP="008D3A82">
            <w:pPr>
              <w:pStyle w:val="Tabele"/>
              <w:jc w:val="right"/>
              <w:rPr>
                <w:color w:val="auto"/>
                <w:szCs w:val="16"/>
                <w:lang w:eastAsia="pl-PL"/>
              </w:rPr>
            </w:pPr>
            <w:r w:rsidRPr="00601EDF">
              <w:rPr>
                <w:color w:val="auto"/>
                <w:szCs w:val="16"/>
                <w:lang w:eastAsia="pl-PL"/>
              </w:rPr>
              <w:t>7,6</w:t>
            </w:r>
          </w:p>
        </w:tc>
        <w:tc>
          <w:tcPr>
            <w:tcW w:w="590" w:type="dxa"/>
            <w:noWrap/>
            <w:hideMark/>
          </w:tcPr>
          <w:p w14:paraId="52AC64AB"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c>
          <w:tcPr>
            <w:tcW w:w="662" w:type="dxa"/>
            <w:noWrap/>
            <w:hideMark/>
          </w:tcPr>
          <w:p w14:paraId="3A9EC8CA"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c>
          <w:tcPr>
            <w:tcW w:w="686" w:type="dxa"/>
            <w:noWrap/>
            <w:hideMark/>
          </w:tcPr>
          <w:p w14:paraId="7889D0F6"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r>
      <w:tr w:rsidR="00601EDF" w:rsidRPr="00601EDF" w14:paraId="5E6554E2" w14:textId="77777777" w:rsidTr="008D3A82">
        <w:trPr>
          <w:trHeight w:val="227"/>
        </w:trPr>
        <w:tc>
          <w:tcPr>
            <w:tcW w:w="875" w:type="dxa"/>
            <w:vMerge/>
            <w:hideMark/>
          </w:tcPr>
          <w:p w14:paraId="725FD369" w14:textId="77777777" w:rsidR="00FA3B10" w:rsidRPr="00601EDF" w:rsidRDefault="00FA3B10" w:rsidP="008D3A82">
            <w:pPr>
              <w:pStyle w:val="Tabele"/>
              <w:rPr>
                <w:color w:val="auto"/>
                <w:szCs w:val="16"/>
                <w:lang w:eastAsia="pl-PL"/>
              </w:rPr>
            </w:pPr>
          </w:p>
        </w:tc>
        <w:tc>
          <w:tcPr>
            <w:tcW w:w="481" w:type="dxa"/>
            <w:noWrap/>
            <w:hideMark/>
          </w:tcPr>
          <w:p w14:paraId="613E6212" w14:textId="77777777" w:rsidR="00FA3B10" w:rsidRPr="00601EDF" w:rsidRDefault="00FA3B10" w:rsidP="008D3A82">
            <w:pPr>
              <w:pStyle w:val="Tabele"/>
              <w:rPr>
                <w:color w:val="auto"/>
                <w:szCs w:val="16"/>
                <w:lang w:eastAsia="pl-PL"/>
              </w:rPr>
            </w:pPr>
            <w:r w:rsidRPr="00601EDF">
              <w:rPr>
                <w:color w:val="auto"/>
                <w:szCs w:val="16"/>
                <w:lang w:eastAsia="pl-PL"/>
              </w:rPr>
              <w:t>2021</w:t>
            </w:r>
          </w:p>
        </w:tc>
        <w:tc>
          <w:tcPr>
            <w:tcW w:w="624" w:type="dxa"/>
            <w:hideMark/>
          </w:tcPr>
          <w:p w14:paraId="3145415A"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458,1</w:t>
            </w:r>
          </w:p>
        </w:tc>
        <w:tc>
          <w:tcPr>
            <w:tcW w:w="840" w:type="dxa"/>
            <w:hideMark/>
          </w:tcPr>
          <w:p w14:paraId="48E8FA5A" w14:textId="77777777" w:rsidR="00FA3B10" w:rsidRPr="00601EDF" w:rsidRDefault="00FA3B10" w:rsidP="008D3A82">
            <w:pPr>
              <w:pStyle w:val="Tabele"/>
              <w:jc w:val="right"/>
              <w:rPr>
                <w:color w:val="auto"/>
                <w:szCs w:val="16"/>
                <w:lang w:eastAsia="pl-PL"/>
              </w:rPr>
            </w:pPr>
            <w:r w:rsidRPr="00601EDF">
              <w:rPr>
                <w:color w:val="auto"/>
                <w:szCs w:val="16"/>
                <w:lang w:eastAsia="pl-PL"/>
              </w:rPr>
              <w:t>308,2</w:t>
            </w:r>
          </w:p>
        </w:tc>
        <w:tc>
          <w:tcPr>
            <w:tcW w:w="798" w:type="dxa"/>
            <w:hideMark/>
          </w:tcPr>
          <w:p w14:paraId="2CD934AD" w14:textId="77777777" w:rsidR="00FA3B10" w:rsidRPr="00601EDF" w:rsidRDefault="00FA3B10" w:rsidP="008D3A82">
            <w:pPr>
              <w:pStyle w:val="Tabele"/>
              <w:jc w:val="right"/>
              <w:rPr>
                <w:color w:val="auto"/>
                <w:szCs w:val="16"/>
                <w:lang w:eastAsia="pl-PL"/>
              </w:rPr>
            </w:pPr>
            <w:r w:rsidRPr="00601EDF">
              <w:rPr>
                <w:color w:val="auto"/>
                <w:szCs w:val="16"/>
                <w:lang w:eastAsia="pl-PL"/>
              </w:rPr>
              <w:t>28,2</w:t>
            </w:r>
          </w:p>
        </w:tc>
        <w:tc>
          <w:tcPr>
            <w:tcW w:w="611" w:type="dxa"/>
            <w:hideMark/>
          </w:tcPr>
          <w:p w14:paraId="23C68C7E" w14:textId="77777777" w:rsidR="00FA3B10" w:rsidRPr="00601EDF" w:rsidRDefault="00FA3B10" w:rsidP="008D3A82">
            <w:pPr>
              <w:pStyle w:val="Tabele"/>
              <w:jc w:val="right"/>
              <w:rPr>
                <w:color w:val="auto"/>
                <w:szCs w:val="16"/>
                <w:lang w:eastAsia="pl-PL"/>
              </w:rPr>
            </w:pPr>
            <w:r w:rsidRPr="00601EDF">
              <w:rPr>
                <w:color w:val="auto"/>
                <w:szCs w:val="16"/>
                <w:lang w:eastAsia="pl-PL"/>
              </w:rPr>
              <w:t>4,4</w:t>
            </w:r>
          </w:p>
        </w:tc>
        <w:tc>
          <w:tcPr>
            <w:tcW w:w="782" w:type="dxa"/>
            <w:hideMark/>
          </w:tcPr>
          <w:p w14:paraId="130887BB" w14:textId="77777777" w:rsidR="00FA3B10" w:rsidRPr="00601EDF" w:rsidRDefault="00FA3B10" w:rsidP="008D3A82">
            <w:pPr>
              <w:pStyle w:val="Tabele"/>
              <w:jc w:val="right"/>
              <w:rPr>
                <w:color w:val="auto"/>
                <w:szCs w:val="16"/>
                <w:lang w:eastAsia="pl-PL"/>
              </w:rPr>
            </w:pPr>
            <w:r w:rsidRPr="00601EDF">
              <w:rPr>
                <w:color w:val="auto"/>
                <w:szCs w:val="16"/>
                <w:lang w:eastAsia="pl-PL"/>
              </w:rPr>
              <w:t>1,6</w:t>
            </w:r>
          </w:p>
        </w:tc>
        <w:tc>
          <w:tcPr>
            <w:tcW w:w="641" w:type="dxa"/>
            <w:hideMark/>
          </w:tcPr>
          <w:p w14:paraId="494BCF20"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101,9</w:t>
            </w:r>
          </w:p>
        </w:tc>
        <w:tc>
          <w:tcPr>
            <w:tcW w:w="747" w:type="dxa"/>
            <w:hideMark/>
          </w:tcPr>
          <w:p w14:paraId="7C55CF52" w14:textId="77777777" w:rsidR="00FA3B10" w:rsidRPr="00601EDF" w:rsidRDefault="00FA3B10" w:rsidP="008D3A82">
            <w:pPr>
              <w:pStyle w:val="Tabele"/>
              <w:jc w:val="right"/>
              <w:rPr>
                <w:color w:val="auto"/>
                <w:szCs w:val="16"/>
                <w:lang w:eastAsia="pl-PL"/>
              </w:rPr>
            </w:pPr>
            <w:r w:rsidRPr="00601EDF">
              <w:rPr>
                <w:color w:val="auto"/>
                <w:szCs w:val="16"/>
                <w:lang w:eastAsia="pl-PL"/>
              </w:rPr>
              <w:t>0,2</w:t>
            </w:r>
          </w:p>
        </w:tc>
        <w:tc>
          <w:tcPr>
            <w:tcW w:w="725" w:type="dxa"/>
            <w:hideMark/>
          </w:tcPr>
          <w:p w14:paraId="02FF6EAF" w14:textId="77777777" w:rsidR="00FA3B10" w:rsidRPr="00601EDF" w:rsidRDefault="00FA3B10" w:rsidP="008D3A82">
            <w:pPr>
              <w:pStyle w:val="Tabele"/>
              <w:jc w:val="right"/>
              <w:rPr>
                <w:color w:val="auto"/>
                <w:szCs w:val="16"/>
                <w:lang w:eastAsia="pl-PL"/>
              </w:rPr>
            </w:pPr>
            <w:r w:rsidRPr="00601EDF">
              <w:rPr>
                <w:color w:val="auto"/>
                <w:szCs w:val="16"/>
                <w:lang w:eastAsia="pl-PL"/>
              </w:rPr>
              <w:t>0,7</w:t>
            </w:r>
          </w:p>
        </w:tc>
        <w:tc>
          <w:tcPr>
            <w:tcW w:w="590" w:type="dxa"/>
            <w:hideMark/>
          </w:tcPr>
          <w:p w14:paraId="1C45E6A6" w14:textId="77777777" w:rsidR="00FA3B10" w:rsidRPr="00601EDF" w:rsidRDefault="00FA3B10" w:rsidP="008D3A82">
            <w:pPr>
              <w:pStyle w:val="Tabele"/>
              <w:jc w:val="right"/>
              <w:rPr>
                <w:color w:val="auto"/>
                <w:szCs w:val="16"/>
                <w:lang w:eastAsia="pl-PL"/>
              </w:rPr>
            </w:pPr>
            <w:r w:rsidRPr="00601EDF">
              <w:rPr>
                <w:color w:val="auto"/>
                <w:szCs w:val="16"/>
                <w:lang w:eastAsia="pl-PL"/>
              </w:rPr>
              <w:t>2,0</w:t>
            </w:r>
          </w:p>
        </w:tc>
        <w:tc>
          <w:tcPr>
            <w:tcW w:w="662" w:type="dxa"/>
            <w:hideMark/>
          </w:tcPr>
          <w:p w14:paraId="40AE3531" w14:textId="77777777" w:rsidR="00FA3B10" w:rsidRPr="00601EDF" w:rsidRDefault="00FA3B10" w:rsidP="008D3A82">
            <w:pPr>
              <w:pStyle w:val="Tabele"/>
              <w:jc w:val="right"/>
              <w:rPr>
                <w:color w:val="auto"/>
                <w:szCs w:val="16"/>
                <w:lang w:eastAsia="pl-PL"/>
              </w:rPr>
            </w:pPr>
            <w:r w:rsidRPr="00601EDF">
              <w:rPr>
                <w:color w:val="auto"/>
                <w:szCs w:val="16"/>
                <w:lang w:eastAsia="pl-PL"/>
              </w:rPr>
              <w:t>- 0,0</w:t>
            </w:r>
          </w:p>
        </w:tc>
        <w:tc>
          <w:tcPr>
            <w:tcW w:w="686" w:type="dxa"/>
            <w:hideMark/>
          </w:tcPr>
          <w:p w14:paraId="763B5CD5" w14:textId="77777777" w:rsidR="00FA3B10" w:rsidRPr="00601EDF" w:rsidRDefault="00FA3B10" w:rsidP="008D3A82">
            <w:pPr>
              <w:pStyle w:val="Tabele"/>
              <w:jc w:val="right"/>
              <w:rPr>
                <w:color w:val="auto"/>
                <w:szCs w:val="16"/>
                <w:lang w:eastAsia="pl-PL"/>
              </w:rPr>
            </w:pPr>
            <w:r w:rsidRPr="00601EDF">
              <w:rPr>
                <w:color w:val="auto"/>
                <w:szCs w:val="16"/>
                <w:lang w:eastAsia="pl-PL"/>
              </w:rPr>
              <w:t>38,5</w:t>
            </w:r>
          </w:p>
        </w:tc>
      </w:tr>
      <w:tr w:rsidR="00601EDF" w:rsidRPr="00601EDF" w14:paraId="0C01E323" w14:textId="77777777" w:rsidTr="008D3A82">
        <w:trPr>
          <w:trHeight w:val="227"/>
        </w:trPr>
        <w:tc>
          <w:tcPr>
            <w:tcW w:w="875" w:type="dxa"/>
            <w:vMerge/>
            <w:hideMark/>
          </w:tcPr>
          <w:p w14:paraId="70764587" w14:textId="77777777" w:rsidR="00FA3B10" w:rsidRPr="00601EDF" w:rsidRDefault="00FA3B10" w:rsidP="008D3A82">
            <w:pPr>
              <w:pStyle w:val="Tabele"/>
              <w:rPr>
                <w:color w:val="auto"/>
                <w:szCs w:val="16"/>
                <w:lang w:eastAsia="pl-PL"/>
              </w:rPr>
            </w:pPr>
          </w:p>
        </w:tc>
        <w:tc>
          <w:tcPr>
            <w:tcW w:w="481" w:type="dxa"/>
            <w:noWrap/>
            <w:hideMark/>
          </w:tcPr>
          <w:p w14:paraId="04564DAC" w14:textId="77777777" w:rsidR="00FA3B10" w:rsidRPr="00601EDF" w:rsidRDefault="00FA3B10" w:rsidP="008D3A82">
            <w:pPr>
              <w:pStyle w:val="Tabele"/>
              <w:rPr>
                <w:color w:val="auto"/>
                <w:szCs w:val="16"/>
                <w:lang w:eastAsia="pl-PL"/>
              </w:rPr>
            </w:pPr>
            <w:r w:rsidRPr="00601EDF">
              <w:rPr>
                <w:color w:val="auto"/>
                <w:szCs w:val="16"/>
                <w:lang w:eastAsia="pl-PL"/>
              </w:rPr>
              <w:t>2022</w:t>
            </w:r>
          </w:p>
        </w:tc>
        <w:tc>
          <w:tcPr>
            <w:tcW w:w="624" w:type="dxa"/>
            <w:hideMark/>
          </w:tcPr>
          <w:p w14:paraId="7DEE7C3F"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735,5</w:t>
            </w:r>
          </w:p>
        </w:tc>
        <w:tc>
          <w:tcPr>
            <w:tcW w:w="840" w:type="dxa"/>
            <w:hideMark/>
          </w:tcPr>
          <w:p w14:paraId="41218901" w14:textId="77777777" w:rsidR="00FA3B10" w:rsidRPr="00601EDF" w:rsidRDefault="00FA3B10" w:rsidP="008D3A82">
            <w:pPr>
              <w:pStyle w:val="Tabele"/>
              <w:jc w:val="right"/>
              <w:rPr>
                <w:color w:val="auto"/>
                <w:szCs w:val="16"/>
                <w:lang w:eastAsia="pl-PL"/>
              </w:rPr>
            </w:pPr>
            <w:r w:rsidRPr="00601EDF">
              <w:rPr>
                <w:color w:val="auto"/>
                <w:szCs w:val="16"/>
                <w:lang w:eastAsia="pl-PL"/>
              </w:rPr>
              <w:t>578,4</w:t>
            </w:r>
          </w:p>
        </w:tc>
        <w:tc>
          <w:tcPr>
            <w:tcW w:w="798" w:type="dxa"/>
            <w:hideMark/>
          </w:tcPr>
          <w:p w14:paraId="3E91B89D" w14:textId="77777777" w:rsidR="00FA3B10" w:rsidRPr="00601EDF" w:rsidRDefault="00FA3B10" w:rsidP="008D3A82">
            <w:pPr>
              <w:pStyle w:val="Tabele"/>
              <w:jc w:val="right"/>
              <w:rPr>
                <w:color w:val="auto"/>
                <w:szCs w:val="16"/>
                <w:lang w:eastAsia="pl-PL"/>
              </w:rPr>
            </w:pPr>
            <w:r w:rsidRPr="00601EDF">
              <w:rPr>
                <w:color w:val="auto"/>
                <w:szCs w:val="16"/>
                <w:lang w:eastAsia="pl-PL"/>
              </w:rPr>
              <w:t>33,0</w:t>
            </w:r>
          </w:p>
        </w:tc>
        <w:tc>
          <w:tcPr>
            <w:tcW w:w="611" w:type="dxa"/>
            <w:hideMark/>
          </w:tcPr>
          <w:p w14:paraId="77644349" w14:textId="77777777" w:rsidR="00FA3B10" w:rsidRPr="00601EDF" w:rsidRDefault="00FA3B10" w:rsidP="008D3A82">
            <w:pPr>
              <w:pStyle w:val="Tabele"/>
              <w:jc w:val="right"/>
              <w:rPr>
                <w:color w:val="auto"/>
                <w:szCs w:val="16"/>
                <w:lang w:eastAsia="pl-PL"/>
              </w:rPr>
            </w:pPr>
            <w:r w:rsidRPr="00601EDF">
              <w:rPr>
                <w:color w:val="auto"/>
                <w:szCs w:val="16"/>
                <w:lang w:eastAsia="pl-PL"/>
              </w:rPr>
              <w:t>4,0</w:t>
            </w:r>
          </w:p>
        </w:tc>
        <w:tc>
          <w:tcPr>
            <w:tcW w:w="782" w:type="dxa"/>
            <w:hideMark/>
          </w:tcPr>
          <w:p w14:paraId="5C764912" w14:textId="77777777" w:rsidR="00FA3B10" w:rsidRPr="00601EDF" w:rsidRDefault="00FA3B10" w:rsidP="008D3A82">
            <w:pPr>
              <w:pStyle w:val="Tabele"/>
              <w:jc w:val="right"/>
              <w:rPr>
                <w:color w:val="auto"/>
                <w:szCs w:val="16"/>
                <w:lang w:eastAsia="pl-PL"/>
              </w:rPr>
            </w:pPr>
            <w:r w:rsidRPr="00601EDF">
              <w:rPr>
                <w:color w:val="auto"/>
                <w:szCs w:val="16"/>
                <w:lang w:eastAsia="pl-PL"/>
              </w:rPr>
              <w:t>0,9</w:t>
            </w:r>
          </w:p>
        </w:tc>
        <w:tc>
          <w:tcPr>
            <w:tcW w:w="641" w:type="dxa"/>
            <w:hideMark/>
          </w:tcPr>
          <w:p w14:paraId="40DE13A0"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108,8</w:t>
            </w:r>
          </w:p>
        </w:tc>
        <w:tc>
          <w:tcPr>
            <w:tcW w:w="747" w:type="dxa"/>
            <w:hideMark/>
          </w:tcPr>
          <w:p w14:paraId="22A3C408" w14:textId="77777777" w:rsidR="00FA3B10" w:rsidRPr="00601EDF" w:rsidRDefault="00FA3B10" w:rsidP="008D3A82">
            <w:pPr>
              <w:pStyle w:val="Tabele"/>
              <w:jc w:val="right"/>
              <w:rPr>
                <w:color w:val="auto"/>
                <w:szCs w:val="16"/>
                <w:lang w:eastAsia="pl-PL"/>
              </w:rPr>
            </w:pPr>
            <w:r w:rsidRPr="00601EDF">
              <w:rPr>
                <w:color w:val="auto"/>
                <w:szCs w:val="16"/>
                <w:lang w:eastAsia="pl-PL"/>
              </w:rPr>
              <w:t>0,2</w:t>
            </w:r>
          </w:p>
        </w:tc>
        <w:tc>
          <w:tcPr>
            <w:tcW w:w="725" w:type="dxa"/>
            <w:hideMark/>
          </w:tcPr>
          <w:p w14:paraId="7FA437C0" w14:textId="77777777" w:rsidR="00FA3B10" w:rsidRPr="00601EDF" w:rsidRDefault="00FA3B10" w:rsidP="008D3A82">
            <w:pPr>
              <w:pStyle w:val="Tabele"/>
              <w:jc w:val="right"/>
              <w:rPr>
                <w:color w:val="auto"/>
                <w:szCs w:val="16"/>
                <w:lang w:eastAsia="pl-PL"/>
              </w:rPr>
            </w:pPr>
            <w:r w:rsidRPr="00601EDF">
              <w:rPr>
                <w:color w:val="auto"/>
                <w:szCs w:val="16"/>
                <w:lang w:eastAsia="pl-PL"/>
              </w:rPr>
              <w:t>0,7</w:t>
            </w:r>
          </w:p>
        </w:tc>
        <w:tc>
          <w:tcPr>
            <w:tcW w:w="590" w:type="dxa"/>
            <w:hideMark/>
          </w:tcPr>
          <w:p w14:paraId="59FBC094" w14:textId="77777777" w:rsidR="00FA3B10" w:rsidRPr="00601EDF" w:rsidRDefault="00FA3B10" w:rsidP="008D3A82">
            <w:pPr>
              <w:pStyle w:val="Tabele"/>
              <w:jc w:val="right"/>
              <w:rPr>
                <w:color w:val="auto"/>
                <w:szCs w:val="16"/>
                <w:lang w:eastAsia="pl-PL"/>
              </w:rPr>
            </w:pPr>
            <w:r w:rsidRPr="00601EDF">
              <w:rPr>
                <w:color w:val="auto"/>
                <w:szCs w:val="16"/>
                <w:lang w:eastAsia="pl-PL"/>
              </w:rPr>
              <w:t>0,8</w:t>
            </w:r>
          </w:p>
        </w:tc>
        <w:tc>
          <w:tcPr>
            <w:tcW w:w="662" w:type="dxa"/>
            <w:hideMark/>
          </w:tcPr>
          <w:p w14:paraId="2A17C31C" w14:textId="77777777" w:rsidR="00FA3B10" w:rsidRPr="00601EDF" w:rsidRDefault="00FA3B10" w:rsidP="008D3A82">
            <w:pPr>
              <w:pStyle w:val="Tabele"/>
              <w:jc w:val="right"/>
              <w:rPr>
                <w:color w:val="auto"/>
                <w:szCs w:val="16"/>
                <w:lang w:eastAsia="pl-PL"/>
              </w:rPr>
            </w:pPr>
            <w:r w:rsidRPr="00601EDF">
              <w:rPr>
                <w:color w:val="auto"/>
                <w:szCs w:val="16"/>
                <w:lang w:eastAsia="pl-PL"/>
              </w:rPr>
              <w:t>3,7</w:t>
            </w:r>
          </w:p>
        </w:tc>
        <w:tc>
          <w:tcPr>
            <w:tcW w:w="686" w:type="dxa"/>
            <w:hideMark/>
          </w:tcPr>
          <w:p w14:paraId="6CA4DEBD" w14:textId="77777777" w:rsidR="00FA3B10" w:rsidRPr="00601EDF" w:rsidRDefault="00FA3B10" w:rsidP="008D3A82">
            <w:pPr>
              <w:pStyle w:val="Tabele"/>
              <w:jc w:val="right"/>
              <w:rPr>
                <w:color w:val="auto"/>
                <w:szCs w:val="16"/>
                <w:lang w:eastAsia="pl-PL"/>
              </w:rPr>
            </w:pPr>
            <w:r w:rsidRPr="00601EDF">
              <w:rPr>
                <w:color w:val="auto"/>
                <w:szCs w:val="16"/>
                <w:lang w:eastAsia="pl-PL"/>
              </w:rPr>
              <w:t>36,9</w:t>
            </w:r>
          </w:p>
        </w:tc>
      </w:tr>
      <w:tr w:rsidR="00601EDF" w:rsidRPr="00601EDF" w14:paraId="2348FCCB" w14:textId="77777777" w:rsidTr="008D3A82">
        <w:trPr>
          <w:trHeight w:val="227"/>
        </w:trPr>
        <w:tc>
          <w:tcPr>
            <w:tcW w:w="875" w:type="dxa"/>
            <w:vMerge w:val="restart"/>
            <w:hideMark/>
          </w:tcPr>
          <w:p w14:paraId="3F736D89" w14:textId="77777777" w:rsidR="00FA3B10" w:rsidRPr="00601EDF" w:rsidRDefault="00FA3B10" w:rsidP="008D3A82">
            <w:pPr>
              <w:pStyle w:val="Tabele"/>
              <w:rPr>
                <w:color w:val="auto"/>
                <w:szCs w:val="16"/>
                <w:lang w:eastAsia="pl-PL"/>
              </w:rPr>
            </w:pPr>
            <w:r w:rsidRPr="00601EDF">
              <w:rPr>
                <w:color w:val="auto"/>
                <w:szCs w:val="16"/>
                <w:lang w:eastAsia="pl-PL"/>
              </w:rPr>
              <w:t>Odbiorcy nN komercyjni</w:t>
            </w:r>
          </w:p>
        </w:tc>
        <w:tc>
          <w:tcPr>
            <w:tcW w:w="481" w:type="dxa"/>
            <w:noWrap/>
            <w:hideMark/>
          </w:tcPr>
          <w:p w14:paraId="4A3E06F9" w14:textId="77777777" w:rsidR="00FA3B10" w:rsidRPr="00601EDF" w:rsidRDefault="00FA3B10" w:rsidP="008D3A82">
            <w:pPr>
              <w:pStyle w:val="Tabele"/>
              <w:rPr>
                <w:color w:val="auto"/>
                <w:szCs w:val="16"/>
                <w:lang w:eastAsia="pl-PL"/>
              </w:rPr>
            </w:pPr>
            <w:r w:rsidRPr="00601EDF">
              <w:rPr>
                <w:color w:val="auto"/>
                <w:szCs w:val="16"/>
                <w:lang w:eastAsia="pl-PL"/>
              </w:rPr>
              <w:t>2005</w:t>
            </w:r>
          </w:p>
        </w:tc>
        <w:tc>
          <w:tcPr>
            <w:tcW w:w="624" w:type="dxa"/>
            <w:noWrap/>
            <w:hideMark/>
          </w:tcPr>
          <w:p w14:paraId="489E4F01"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339,2</w:t>
            </w:r>
          </w:p>
        </w:tc>
        <w:tc>
          <w:tcPr>
            <w:tcW w:w="840" w:type="dxa"/>
            <w:noWrap/>
            <w:hideMark/>
          </w:tcPr>
          <w:p w14:paraId="7C49BD50" w14:textId="77777777" w:rsidR="00FA3B10" w:rsidRPr="00601EDF" w:rsidRDefault="00FA3B10" w:rsidP="008D3A82">
            <w:pPr>
              <w:pStyle w:val="Tabele"/>
              <w:jc w:val="right"/>
              <w:rPr>
                <w:color w:val="auto"/>
                <w:szCs w:val="16"/>
                <w:lang w:eastAsia="pl-PL"/>
              </w:rPr>
            </w:pPr>
            <w:r w:rsidRPr="00601EDF">
              <w:rPr>
                <w:color w:val="auto"/>
                <w:szCs w:val="16"/>
                <w:lang w:eastAsia="pl-PL"/>
              </w:rPr>
              <w:t>134,4</w:t>
            </w:r>
          </w:p>
        </w:tc>
        <w:tc>
          <w:tcPr>
            <w:tcW w:w="798" w:type="dxa"/>
            <w:noWrap/>
            <w:hideMark/>
          </w:tcPr>
          <w:p w14:paraId="33F0B21B"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w:t>
            </w:r>
          </w:p>
        </w:tc>
        <w:tc>
          <w:tcPr>
            <w:tcW w:w="611" w:type="dxa"/>
            <w:noWrap/>
            <w:hideMark/>
          </w:tcPr>
          <w:p w14:paraId="33ED7C04"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w:t>
            </w:r>
          </w:p>
        </w:tc>
        <w:tc>
          <w:tcPr>
            <w:tcW w:w="782" w:type="dxa"/>
            <w:noWrap/>
            <w:hideMark/>
          </w:tcPr>
          <w:p w14:paraId="38BB86DC" w14:textId="77777777" w:rsidR="00FA3B10" w:rsidRPr="00601EDF" w:rsidRDefault="00FA3B10" w:rsidP="008D3A82">
            <w:pPr>
              <w:pStyle w:val="Tabele"/>
              <w:jc w:val="right"/>
              <w:rPr>
                <w:color w:val="auto"/>
                <w:szCs w:val="16"/>
                <w:lang w:eastAsia="pl-PL"/>
              </w:rPr>
            </w:pPr>
            <w:r w:rsidRPr="00601EDF">
              <w:rPr>
                <w:color w:val="auto"/>
                <w:szCs w:val="16"/>
                <w:lang w:eastAsia="pl-PL"/>
              </w:rPr>
              <w:t>3,8</w:t>
            </w:r>
          </w:p>
        </w:tc>
        <w:tc>
          <w:tcPr>
            <w:tcW w:w="641" w:type="dxa"/>
            <w:noWrap/>
            <w:hideMark/>
          </w:tcPr>
          <w:p w14:paraId="0D3184DC"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195,7</w:t>
            </w:r>
          </w:p>
        </w:tc>
        <w:tc>
          <w:tcPr>
            <w:tcW w:w="747" w:type="dxa"/>
            <w:noWrap/>
            <w:hideMark/>
          </w:tcPr>
          <w:p w14:paraId="3FC2A4B8" w14:textId="77777777" w:rsidR="00FA3B10" w:rsidRPr="00601EDF" w:rsidRDefault="00FA3B10" w:rsidP="008D3A82">
            <w:pPr>
              <w:pStyle w:val="Tabele"/>
              <w:jc w:val="right"/>
              <w:rPr>
                <w:color w:val="auto"/>
                <w:szCs w:val="16"/>
                <w:lang w:eastAsia="pl-PL"/>
              </w:rPr>
            </w:pPr>
            <w:r w:rsidRPr="00601EDF">
              <w:rPr>
                <w:color w:val="auto"/>
                <w:szCs w:val="16"/>
                <w:lang w:eastAsia="pl-PL"/>
              </w:rPr>
              <w:t>5,5</w:t>
            </w:r>
          </w:p>
        </w:tc>
        <w:tc>
          <w:tcPr>
            <w:tcW w:w="725" w:type="dxa"/>
            <w:noWrap/>
            <w:hideMark/>
          </w:tcPr>
          <w:p w14:paraId="2935F48C"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c>
          <w:tcPr>
            <w:tcW w:w="590" w:type="dxa"/>
            <w:noWrap/>
            <w:hideMark/>
          </w:tcPr>
          <w:p w14:paraId="15F36033"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c>
          <w:tcPr>
            <w:tcW w:w="662" w:type="dxa"/>
            <w:noWrap/>
            <w:hideMark/>
          </w:tcPr>
          <w:p w14:paraId="34BE46FD"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c>
          <w:tcPr>
            <w:tcW w:w="686" w:type="dxa"/>
            <w:noWrap/>
            <w:hideMark/>
          </w:tcPr>
          <w:p w14:paraId="02B6362D"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r>
      <w:tr w:rsidR="00601EDF" w:rsidRPr="00601EDF" w14:paraId="0898BD04" w14:textId="77777777" w:rsidTr="008D3A82">
        <w:trPr>
          <w:trHeight w:val="227"/>
        </w:trPr>
        <w:tc>
          <w:tcPr>
            <w:tcW w:w="875" w:type="dxa"/>
            <w:vMerge/>
            <w:hideMark/>
          </w:tcPr>
          <w:p w14:paraId="4216C42D" w14:textId="77777777" w:rsidR="00FA3B10" w:rsidRPr="00601EDF" w:rsidRDefault="00FA3B10" w:rsidP="008D3A82">
            <w:pPr>
              <w:pStyle w:val="Tabele"/>
              <w:rPr>
                <w:color w:val="auto"/>
                <w:szCs w:val="16"/>
                <w:lang w:eastAsia="pl-PL"/>
              </w:rPr>
            </w:pPr>
          </w:p>
        </w:tc>
        <w:tc>
          <w:tcPr>
            <w:tcW w:w="481" w:type="dxa"/>
            <w:noWrap/>
            <w:hideMark/>
          </w:tcPr>
          <w:p w14:paraId="7E70C750" w14:textId="77777777" w:rsidR="00FA3B10" w:rsidRPr="00601EDF" w:rsidRDefault="00FA3B10" w:rsidP="008D3A82">
            <w:pPr>
              <w:pStyle w:val="Tabele"/>
              <w:rPr>
                <w:color w:val="auto"/>
                <w:szCs w:val="16"/>
                <w:lang w:eastAsia="pl-PL"/>
              </w:rPr>
            </w:pPr>
            <w:r w:rsidRPr="00601EDF">
              <w:rPr>
                <w:color w:val="auto"/>
                <w:szCs w:val="16"/>
                <w:lang w:eastAsia="pl-PL"/>
              </w:rPr>
              <w:t>2010</w:t>
            </w:r>
          </w:p>
        </w:tc>
        <w:tc>
          <w:tcPr>
            <w:tcW w:w="624" w:type="dxa"/>
            <w:noWrap/>
            <w:hideMark/>
          </w:tcPr>
          <w:p w14:paraId="479B4784"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509,7</w:t>
            </w:r>
          </w:p>
        </w:tc>
        <w:tc>
          <w:tcPr>
            <w:tcW w:w="840" w:type="dxa"/>
            <w:noWrap/>
            <w:hideMark/>
          </w:tcPr>
          <w:p w14:paraId="2B136BBF" w14:textId="77777777" w:rsidR="00FA3B10" w:rsidRPr="00601EDF" w:rsidRDefault="00FA3B10" w:rsidP="008D3A82">
            <w:pPr>
              <w:pStyle w:val="Tabele"/>
              <w:jc w:val="right"/>
              <w:rPr>
                <w:color w:val="auto"/>
                <w:szCs w:val="16"/>
                <w:lang w:eastAsia="pl-PL"/>
              </w:rPr>
            </w:pPr>
            <w:r w:rsidRPr="00601EDF">
              <w:rPr>
                <w:color w:val="auto"/>
                <w:szCs w:val="16"/>
                <w:lang w:eastAsia="pl-PL"/>
              </w:rPr>
              <w:t>265,0</w:t>
            </w:r>
          </w:p>
        </w:tc>
        <w:tc>
          <w:tcPr>
            <w:tcW w:w="798" w:type="dxa"/>
            <w:noWrap/>
            <w:hideMark/>
          </w:tcPr>
          <w:p w14:paraId="23193B3B" w14:textId="77777777" w:rsidR="00FA3B10" w:rsidRPr="00601EDF" w:rsidRDefault="00FA3B10" w:rsidP="008D3A82">
            <w:pPr>
              <w:pStyle w:val="Tabele"/>
              <w:jc w:val="right"/>
              <w:rPr>
                <w:color w:val="auto"/>
                <w:szCs w:val="16"/>
                <w:lang w:eastAsia="pl-PL"/>
              </w:rPr>
            </w:pPr>
            <w:r w:rsidRPr="00601EDF">
              <w:rPr>
                <w:color w:val="auto"/>
                <w:szCs w:val="16"/>
                <w:lang w:eastAsia="pl-PL"/>
              </w:rPr>
              <w:t>35,9</w:t>
            </w:r>
          </w:p>
        </w:tc>
        <w:tc>
          <w:tcPr>
            <w:tcW w:w="611" w:type="dxa"/>
            <w:noWrap/>
            <w:hideMark/>
          </w:tcPr>
          <w:p w14:paraId="1A020CCB" w14:textId="77777777" w:rsidR="00FA3B10" w:rsidRPr="00601EDF" w:rsidRDefault="00FA3B10" w:rsidP="008D3A82">
            <w:pPr>
              <w:pStyle w:val="Tabele"/>
              <w:jc w:val="right"/>
              <w:rPr>
                <w:color w:val="auto"/>
                <w:szCs w:val="16"/>
                <w:lang w:eastAsia="pl-PL"/>
              </w:rPr>
            </w:pPr>
            <w:r w:rsidRPr="00601EDF">
              <w:rPr>
                <w:color w:val="auto"/>
                <w:szCs w:val="16"/>
                <w:lang w:eastAsia="pl-PL"/>
              </w:rPr>
              <w:t>19,6</w:t>
            </w:r>
          </w:p>
        </w:tc>
        <w:tc>
          <w:tcPr>
            <w:tcW w:w="782" w:type="dxa"/>
            <w:noWrap/>
            <w:hideMark/>
          </w:tcPr>
          <w:p w14:paraId="5BB190BA" w14:textId="77777777" w:rsidR="00FA3B10" w:rsidRPr="00601EDF" w:rsidRDefault="00FA3B10" w:rsidP="008D3A82">
            <w:pPr>
              <w:pStyle w:val="Tabele"/>
              <w:jc w:val="right"/>
              <w:rPr>
                <w:color w:val="auto"/>
                <w:szCs w:val="16"/>
                <w:lang w:eastAsia="pl-PL"/>
              </w:rPr>
            </w:pPr>
            <w:r w:rsidRPr="00601EDF">
              <w:rPr>
                <w:color w:val="auto"/>
                <w:szCs w:val="16"/>
                <w:lang w:eastAsia="pl-PL"/>
              </w:rPr>
              <w:t>9,5</w:t>
            </w:r>
          </w:p>
        </w:tc>
        <w:tc>
          <w:tcPr>
            <w:tcW w:w="641" w:type="dxa"/>
            <w:noWrap/>
            <w:hideMark/>
          </w:tcPr>
          <w:p w14:paraId="460A0643"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195,4</w:t>
            </w:r>
          </w:p>
        </w:tc>
        <w:tc>
          <w:tcPr>
            <w:tcW w:w="747" w:type="dxa"/>
            <w:noWrap/>
            <w:hideMark/>
          </w:tcPr>
          <w:p w14:paraId="099F1840" w14:textId="77777777" w:rsidR="00FA3B10" w:rsidRPr="00601EDF" w:rsidRDefault="00FA3B10" w:rsidP="008D3A82">
            <w:pPr>
              <w:pStyle w:val="Tabele"/>
              <w:jc w:val="right"/>
              <w:rPr>
                <w:color w:val="auto"/>
                <w:szCs w:val="16"/>
                <w:lang w:eastAsia="pl-PL"/>
              </w:rPr>
            </w:pPr>
            <w:r w:rsidRPr="00601EDF">
              <w:rPr>
                <w:color w:val="auto"/>
                <w:szCs w:val="16"/>
                <w:lang w:eastAsia="pl-PL"/>
              </w:rPr>
              <w:t>3,6</w:t>
            </w:r>
          </w:p>
        </w:tc>
        <w:tc>
          <w:tcPr>
            <w:tcW w:w="725" w:type="dxa"/>
            <w:noWrap/>
            <w:hideMark/>
          </w:tcPr>
          <w:p w14:paraId="377215E9" w14:textId="77777777" w:rsidR="00FA3B10" w:rsidRPr="00601EDF" w:rsidRDefault="00FA3B10" w:rsidP="008D3A82">
            <w:pPr>
              <w:pStyle w:val="Tabele"/>
              <w:jc w:val="right"/>
              <w:rPr>
                <w:color w:val="auto"/>
                <w:szCs w:val="16"/>
                <w:lang w:eastAsia="pl-PL"/>
              </w:rPr>
            </w:pPr>
            <w:r w:rsidRPr="00601EDF">
              <w:rPr>
                <w:color w:val="auto"/>
                <w:szCs w:val="16"/>
                <w:lang w:eastAsia="pl-PL"/>
              </w:rPr>
              <w:t>16,6</w:t>
            </w:r>
          </w:p>
        </w:tc>
        <w:tc>
          <w:tcPr>
            <w:tcW w:w="590" w:type="dxa"/>
            <w:noWrap/>
            <w:hideMark/>
          </w:tcPr>
          <w:p w14:paraId="2EBF4A23"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c>
          <w:tcPr>
            <w:tcW w:w="662" w:type="dxa"/>
            <w:noWrap/>
            <w:hideMark/>
          </w:tcPr>
          <w:p w14:paraId="7B8BE6EB"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c>
          <w:tcPr>
            <w:tcW w:w="686" w:type="dxa"/>
            <w:noWrap/>
            <w:hideMark/>
          </w:tcPr>
          <w:p w14:paraId="4126CD24"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r>
      <w:tr w:rsidR="00601EDF" w:rsidRPr="00601EDF" w14:paraId="6B54EC61" w14:textId="77777777" w:rsidTr="008D3A82">
        <w:trPr>
          <w:trHeight w:val="227"/>
        </w:trPr>
        <w:tc>
          <w:tcPr>
            <w:tcW w:w="875" w:type="dxa"/>
            <w:vMerge/>
            <w:hideMark/>
          </w:tcPr>
          <w:p w14:paraId="6697FB3F" w14:textId="77777777" w:rsidR="00FA3B10" w:rsidRPr="00601EDF" w:rsidRDefault="00FA3B10" w:rsidP="008D3A82">
            <w:pPr>
              <w:pStyle w:val="Tabele"/>
              <w:rPr>
                <w:color w:val="auto"/>
                <w:szCs w:val="16"/>
                <w:lang w:eastAsia="pl-PL"/>
              </w:rPr>
            </w:pPr>
          </w:p>
        </w:tc>
        <w:tc>
          <w:tcPr>
            <w:tcW w:w="481" w:type="dxa"/>
            <w:noWrap/>
            <w:hideMark/>
          </w:tcPr>
          <w:p w14:paraId="6F8E93F3" w14:textId="77777777" w:rsidR="00FA3B10" w:rsidRPr="00601EDF" w:rsidRDefault="00FA3B10" w:rsidP="008D3A82">
            <w:pPr>
              <w:pStyle w:val="Tabele"/>
              <w:rPr>
                <w:color w:val="auto"/>
                <w:szCs w:val="16"/>
                <w:lang w:eastAsia="pl-PL"/>
              </w:rPr>
            </w:pPr>
            <w:r w:rsidRPr="00601EDF">
              <w:rPr>
                <w:color w:val="auto"/>
                <w:szCs w:val="16"/>
                <w:lang w:eastAsia="pl-PL"/>
              </w:rPr>
              <w:t>2015</w:t>
            </w:r>
          </w:p>
        </w:tc>
        <w:tc>
          <w:tcPr>
            <w:tcW w:w="624" w:type="dxa"/>
            <w:noWrap/>
            <w:hideMark/>
          </w:tcPr>
          <w:p w14:paraId="4BCEB8FA"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528,0</w:t>
            </w:r>
          </w:p>
        </w:tc>
        <w:tc>
          <w:tcPr>
            <w:tcW w:w="840" w:type="dxa"/>
            <w:noWrap/>
            <w:hideMark/>
          </w:tcPr>
          <w:p w14:paraId="549B37A5" w14:textId="77777777" w:rsidR="00FA3B10" w:rsidRPr="00601EDF" w:rsidRDefault="00FA3B10" w:rsidP="008D3A82">
            <w:pPr>
              <w:pStyle w:val="Tabele"/>
              <w:jc w:val="right"/>
              <w:rPr>
                <w:color w:val="auto"/>
                <w:szCs w:val="16"/>
                <w:lang w:eastAsia="pl-PL"/>
              </w:rPr>
            </w:pPr>
            <w:r w:rsidRPr="00601EDF">
              <w:rPr>
                <w:color w:val="auto"/>
                <w:szCs w:val="16"/>
                <w:lang w:eastAsia="pl-PL"/>
              </w:rPr>
              <w:t>230,6</w:t>
            </w:r>
          </w:p>
        </w:tc>
        <w:tc>
          <w:tcPr>
            <w:tcW w:w="798" w:type="dxa"/>
            <w:noWrap/>
            <w:hideMark/>
          </w:tcPr>
          <w:p w14:paraId="61B29333" w14:textId="77777777" w:rsidR="00FA3B10" w:rsidRPr="00601EDF" w:rsidRDefault="00FA3B10" w:rsidP="008D3A82">
            <w:pPr>
              <w:pStyle w:val="Tabele"/>
              <w:jc w:val="right"/>
              <w:rPr>
                <w:color w:val="auto"/>
                <w:szCs w:val="16"/>
                <w:lang w:eastAsia="pl-PL"/>
              </w:rPr>
            </w:pPr>
            <w:r w:rsidRPr="00601EDF">
              <w:rPr>
                <w:color w:val="auto"/>
                <w:szCs w:val="16"/>
                <w:lang w:eastAsia="pl-PL"/>
              </w:rPr>
              <w:t>30,5</w:t>
            </w:r>
          </w:p>
        </w:tc>
        <w:tc>
          <w:tcPr>
            <w:tcW w:w="611" w:type="dxa"/>
            <w:noWrap/>
            <w:hideMark/>
          </w:tcPr>
          <w:p w14:paraId="1AC5F8B3" w14:textId="77777777" w:rsidR="00FA3B10" w:rsidRPr="00601EDF" w:rsidRDefault="00FA3B10" w:rsidP="008D3A82">
            <w:pPr>
              <w:pStyle w:val="Tabele"/>
              <w:jc w:val="right"/>
              <w:rPr>
                <w:color w:val="auto"/>
                <w:szCs w:val="16"/>
                <w:lang w:eastAsia="pl-PL"/>
              </w:rPr>
            </w:pPr>
            <w:r w:rsidRPr="00601EDF">
              <w:rPr>
                <w:color w:val="auto"/>
                <w:szCs w:val="16"/>
                <w:lang w:eastAsia="pl-PL"/>
              </w:rPr>
              <w:t>18,4</w:t>
            </w:r>
          </w:p>
        </w:tc>
        <w:tc>
          <w:tcPr>
            <w:tcW w:w="782" w:type="dxa"/>
            <w:noWrap/>
            <w:hideMark/>
          </w:tcPr>
          <w:p w14:paraId="37E2B774" w14:textId="77777777" w:rsidR="00FA3B10" w:rsidRPr="00601EDF" w:rsidRDefault="00FA3B10" w:rsidP="008D3A82">
            <w:pPr>
              <w:pStyle w:val="Tabele"/>
              <w:jc w:val="right"/>
              <w:rPr>
                <w:color w:val="auto"/>
                <w:szCs w:val="16"/>
                <w:lang w:eastAsia="pl-PL"/>
              </w:rPr>
            </w:pPr>
            <w:r w:rsidRPr="00601EDF">
              <w:rPr>
                <w:color w:val="auto"/>
                <w:szCs w:val="16"/>
                <w:lang w:eastAsia="pl-PL"/>
              </w:rPr>
              <w:t>11,0</w:t>
            </w:r>
          </w:p>
        </w:tc>
        <w:tc>
          <w:tcPr>
            <w:tcW w:w="641" w:type="dxa"/>
            <w:noWrap/>
            <w:hideMark/>
          </w:tcPr>
          <w:p w14:paraId="0FA4C179"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237,9</w:t>
            </w:r>
          </w:p>
        </w:tc>
        <w:tc>
          <w:tcPr>
            <w:tcW w:w="747" w:type="dxa"/>
            <w:noWrap/>
            <w:hideMark/>
          </w:tcPr>
          <w:p w14:paraId="3E9EFAC0" w14:textId="77777777" w:rsidR="00FA3B10" w:rsidRPr="00601EDF" w:rsidRDefault="00FA3B10" w:rsidP="008D3A82">
            <w:pPr>
              <w:pStyle w:val="Tabele"/>
              <w:jc w:val="right"/>
              <w:rPr>
                <w:color w:val="auto"/>
                <w:szCs w:val="16"/>
                <w:lang w:eastAsia="pl-PL"/>
              </w:rPr>
            </w:pPr>
            <w:r w:rsidRPr="00601EDF">
              <w:rPr>
                <w:color w:val="auto"/>
                <w:szCs w:val="16"/>
                <w:lang w:eastAsia="pl-PL"/>
              </w:rPr>
              <w:t>3,1</w:t>
            </w:r>
          </w:p>
        </w:tc>
        <w:tc>
          <w:tcPr>
            <w:tcW w:w="725" w:type="dxa"/>
            <w:noWrap/>
            <w:hideMark/>
          </w:tcPr>
          <w:p w14:paraId="74066FA3" w14:textId="77777777" w:rsidR="00FA3B10" w:rsidRPr="00601EDF" w:rsidRDefault="00FA3B10" w:rsidP="008D3A82">
            <w:pPr>
              <w:pStyle w:val="Tabele"/>
              <w:jc w:val="right"/>
              <w:rPr>
                <w:color w:val="auto"/>
                <w:szCs w:val="16"/>
                <w:lang w:eastAsia="pl-PL"/>
              </w:rPr>
            </w:pPr>
            <w:r w:rsidRPr="00601EDF">
              <w:rPr>
                <w:color w:val="auto"/>
                <w:szCs w:val="16"/>
                <w:lang w:eastAsia="pl-PL"/>
              </w:rPr>
              <w:t>10,4</w:t>
            </w:r>
          </w:p>
        </w:tc>
        <w:tc>
          <w:tcPr>
            <w:tcW w:w="590" w:type="dxa"/>
            <w:noWrap/>
            <w:hideMark/>
          </w:tcPr>
          <w:p w14:paraId="35F5C2E4"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c>
          <w:tcPr>
            <w:tcW w:w="662" w:type="dxa"/>
            <w:noWrap/>
            <w:hideMark/>
          </w:tcPr>
          <w:p w14:paraId="30427647"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c>
          <w:tcPr>
            <w:tcW w:w="686" w:type="dxa"/>
            <w:noWrap/>
            <w:hideMark/>
          </w:tcPr>
          <w:p w14:paraId="00C04648"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r>
      <w:tr w:rsidR="00601EDF" w:rsidRPr="00601EDF" w14:paraId="04BF6804" w14:textId="77777777" w:rsidTr="008D3A82">
        <w:trPr>
          <w:trHeight w:val="227"/>
        </w:trPr>
        <w:tc>
          <w:tcPr>
            <w:tcW w:w="875" w:type="dxa"/>
            <w:vMerge/>
            <w:hideMark/>
          </w:tcPr>
          <w:p w14:paraId="33FD363B" w14:textId="77777777" w:rsidR="00FA3B10" w:rsidRPr="00601EDF" w:rsidRDefault="00FA3B10" w:rsidP="008D3A82">
            <w:pPr>
              <w:pStyle w:val="Tabele"/>
              <w:rPr>
                <w:color w:val="auto"/>
                <w:szCs w:val="16"/>
                <w:lang w:eastAsia="pl-PL"/>
              </w:rPr>
            </w:pPr>
          </w:p>
        </w:tc>
        <w:tc>
          <w:tcPr>
            <w:tcW w:w="481" w:type="dxa"/>
            <w:noWrap/>
            <w:hideMark/>
          </w:tcPr>
          <w:p w14:paraId="14165785" w14:textId="77777777" w:rsidR="00FA3B10" w:rsidRPr="00601EDF" w:rsidRDefault="00FA3B10" w:rsidP="008D3A82">
            <w:pPr>
              <w:pStyle w:val="Tabele"/>
              <w:rPr>
                <w:color w:val="auto"/>
                <w:szCs w:val="16"/>
                <w:lang w:eastAsia="pl-PL"/>
              </w:rPr>
            </w:pPr>
            <w:r w:rsidRPr="00601EDF">
              <w:rPr>
                <w:color w:val="auto"/>
                <w:szCs w:val="16"/>
                <w:lang w:eastAsia="pl-PL"/>
              </w:rPr>
              <w:t>2022</w:t>
            </w:r>
          </w:p>
        </w:tc>
        <w:tc>
          <w:tcPr>
            <w:tcW w:w="624" w:type="dxa"/>
            <w:hideMark/>
          </w:tcPr>
          <w:p w14:paraId="382833E0"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990,2</w:t>
            </w:r>
          </w:p>
        </w:tc>
        <w:tc>
          <w:tcPr>
            <w:tcW w:w="840" w:type="dxa"/>
            <w:hideMark/>
          </w:tcPr>
          <w:p w14:paraId="795AF8CE" w14:textId="77777777" w:rsidR="00FA3B10" w:rsidRPr="00601EDF" w:rsidRDefault="00FA3B10" w:rsidP="008D3A82">
            <w:pPr>
              <w:pStyle w:val="Tabele"/>
              <w:jc w:val="right"/>
              <w:rPr>
                <w:color w:val="auto"/>
                <w:szCs w:val="16"/>
                <w:lang w:eastAsia="pl-PL"/>
              </w:rPr>
            </w:pPr>
            <w:r w:rsidRPr="00601EDF">
              <w:rPr>
                <w:color w:val="auto"/>
                <w:szCs w:val="16"/>
                <w:lang w:eastAsia="pl-PL"/>
              </w:rPr>
              <w:t>647,0</w:t>
            </w:r>
          </w:p>
        </w:tc>
        <w:tc>
          <w:tcPr>
            <w:tcW w:w="798" w:type="dxa"/>
            <w:hideMark/>
          </w:tcPr>
          <w:p w14:paraId="3207EE46" w14:textId="77777777" w:rsidR="00FA3B10" w:rsidRPr="00601EDF" w:rsidRDefault="00FA3B10" w:rsidP="008D3A82">
            <w:pPr>
              <w:pStyle w:val="Tabele"/>
              <w:jc w:val="right"/>
              <w:rPr>
                <w:color w:val="auto"/>
                <w:szCs w:val="16"/>
                <w:lang w:eastAsia="pl-PL"/>
              </w:rPr>
            </w:pPr>
            <w:r w:rsidRPr="00601EDF">
              <w:rPr>
                <w:color w:val="auto"/>
                <w:szCs w:val="16"/>
                <w:lang w:eastAsia="pl-PL"/>
              </w:rPr>
              <w:t>33,0</w:t>
            </w:r>
          </w:p>
        </w:tc>
        <w:tc>
          <w:tcPr>
            <w:tcW w:w="611" w:type="dxa"/>
            <w:hideMark/>
          </w:tcPr>
          <w:p w14:paraId="754CBB95" w14:textId="77777777" w:rsidR="00FA3B10" w:rsidRPr="00601EDF" w:rsidRDefault="00FA3B10" w:rsidP="008D3A82">
            <w:pPr>
              <w:pStyle w:val="Tabele"/>
              <w:jc w:val="right"/>
              <w:rPr>
                <w:color w:val="auto"/>
                <w:szCs w:val="16"/>
                <w:lang w:eastAsia="pl-PL"/>
              </w:rPr>
            </w:pPr>
            <w:r w:rsidRPr="00601EDF">
              <w:rPr>
                <w:color w:val="auto"/>
                <w:szCs w:val="16"/>
                <w:lang w:eastAsia="pl-PL"/>
              </w:rPr>
              <w:t>4,5</w:t>
            </w:r>
          </w:p>
        </w:tc>
        <w:tc>
          <w:tcPr>
            <w:tcW w:w="782" w:type="dxa"/>
            <w:hideMark/>
          </w:tcPr>
          <w:p w14:paraId="1BC54043" w14:textId="77777777" w:rsidR="00FA3B10" w:rsidRPr="00601EDF" w:rsidRDefault="00FA3B10" w:rsidP="008D3A82">
            <w:pPr>
              <w:pStyle w:val="Tabele"/>
              <w:jc w:val="right"/>
              <w:rPr>
                <w:color w:val="auto"/>
                <w:szCs w:val="16"/>
                <w:lang w:eastAsia="pl-PL"/>
              </w:rPr>
            </w:pPr>
            <w:r w:rsidRPr="00601EDF">
              <w:rPr>
                <w:color w:val="auto"/>
                <w:szCs w:val="16"/>
                <w:lang w:eastAsia="pl-PL"/>
              </w:rPr>
              <w:t>18,0</w:t>
            </w:r>
          </w:p>
        </w:tc>
        <w:tc>
          <w:tcPr>
            <w:tcW w:w="641" w:type="dxa"/>
            <w:hideMark/>
          </w:tcPr>
          <w:p w14:paraId="793F0B00"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265,8</w:t>
            </w:r>
          </w:p>
        </w:tc>
        <w:tc>
          <w:tcPr>
            <w:tcW w:w="747" w:type="dxa"/>
            <w:hideMark/>
          </w:tcPr>
          <w:p w14:paraId="0295F5D7" w14:textId="77777777" w:rsidR="00FA3B10" w:rsidRPr="00601EDF" w:rsidRDefault="00FA3B10" w:rsidP="008D3A82">
            <w:pPr>
              <w:pStyle w:val="Tabele"/>
              <w:jc w:val="right"/>
              <w:rPr>
                <w:color w:val="auto"/>
                <w:szCs w:val="16"/>
                <w:lang w:eastAsia="pl-PL"/>
              </w:rPr>
            </w:pPr>
            <w:r w:rsidRPr="00601EDF">
              <w:rPr>
                <w:color w:val="auto"/>
                <w:szCs w:val="16"/>
                <w:lang w:eastAsia="pl-PL"/>
              </w:rPr>
              <w:t>2,3</w:t>
            </w:r>
          </w:p>
        </w:tc>
        <w:tc>
          <w:tcPr>
            <w:tcW w:w="725" w:type="dxa"/>
            <w:hideMark/>
          </w:tcPr>
          <w:p w14:paraId="4E04EFE1" w14:textId="77777777" w:rsidR="00FA3B10" w:rsidRPr="00601EDF" w:rsidRDefault="00FA3B10" w:rsidP="008D3A82">
            <w:pPr>
              <w:pStyle w:val="Tabele"/>
              <w:jc w:val="right"/>
              <w:rPr>
                <w:color w:val="auto"/>
                <w:szCs w:val="16"/>
                <w:lang w:eastAsia="pl-PL"/>
              </w:rPr>
            </w:pPr>
            <w:r w:rsidRPr="00601EDF">
              <w:rPr>
                <w:color w:val="auto"/>
                <w:szCs w:val="16"/>
                <w:lang w:eastAsia="pl-PL"/>
              </w:rPr>
              <w:t>1,0</w:t>
            </w:r>
          </w:p>
        </w:tc>
        <w:tc>
          <w:tcPr>
            <w:tcW w:w="590" w:type="dxa"/>
            <w:hideMark/>
          </w:tcPr>
          <w:p w14:paraId="2E735C1D" w14:textId="77777777" w:rsidR="00FA3B10" w:rsidRPr="00601EDF" w:rsidRDefault="00FA3B10" w:rsidP="008D3A82">
            <w:pPr>
              <w:pStyle w:val="Tabele"/>
              <w:jc w:val="right"/>
              <w:rPr>
                <w:color w:val="auto"/>
                <w:szCs w:val="16"/>
                <w:lang w:eastAsia="pl-PL"/>
              </w:rPr>
            </w:pPr>
            <w:r w:rsidRPr="00601EDF">
              <w:rPr>
                <w:color w:val="auto"/>
                <w:szCs w:val="16"/>
                <w:lang w:eastAsia="pl-PL"/>
              </w:rPr>
              <w:t>1,0</w:t>
            </w:r>
          </w:p>
        </w:tc>
        <w:tc>
          <w:tcPr>
            <w:tcW w:w="662" w:type="dxa"/>
            <w:hideMark/>
          </w:tcPr>
          <w:p w14:paraId="1AA1990F" w14:textId="77777777" w:rsidR="00FA3B10" w:rsidRPr="00601EDF" w:rsidRDefault="00FA3B10" w:rsidP="008D3A82">
            <w:pPr>
              <w:pStyle w:val="Tabele"/>
              <w:jc w:val="right"/>
              <w:rPr>
                <w:color w:val="auto"/>
                <w:szCs w:val="16"/>
                <w:lang w:eastAsia="pl-PL"/>
              </w:rPr>
            </w:pPr>
            <w:r w:rsidRPr="00601EDF">
              <w:rPr>
                <w:color w:val="auto"/>
                <w:szCs w:val="16"/>
                <w:lang w:eastAsia="pl-PL"/>
              </w:rPr>
              <w:t>3,9</w:t>
            </w:r>
          </w:p>
        </w:tc>
        <w:tc>
          <w:tcPr>
            <w:tcW w:w="686" w:type="dxa"/>
            <w:hideMark/>
          </w:tcPr>
          <w:p w14:paraId="447983BB" w14:textId="77777777" w:rsidR="00FA3B10" w:rsidRPr="00601EDF" w:rsidRDefault="00FA3B10" w:rsidP="008D3A82">
            <w:pPr>
              <w:pStyle w:val="Tabele"/>
              <w:jc w:val="right"/>
              <w:rPr>
                <w:color w:val="auto"/>
                <w:szCs w:val="16"/>
                <w:lang w:eastAsia="pl-PL"/>
              </w:rPr>
            </w:pPr>
            <w:r w:rsidRPr="00601EDF">
              <w:rPr>
                <w:color w:val="auto"/>
                <w:szCs w:val="16"/>
                <w:lang w:eastAsia="pl-PL"/>
              </w:rPr>
              <w:t>46,6</w:t>
            </w:r>
          </w:p>
        </w:tc>
      </w:tr>
      <w:tr w:rsidR="00601EDF" w:rsidRPr="00601EDF" w14:paraId="4CEC7C42" w14:textId="77777777" w:rsidTr="008D3A82">
        <w:trPr>
          <w:trHeight w:val="227"/>
        </w:trPr>
        <w:tc>
          <w:tcPr>
            <w:tcW w:w="875" w:type="dxa"/>
            <w:vMerge w:val="restart"/>
            <w:hideMark/>
          </w:tcPr>
          <w:p w14:paraId="3E061514" w14:textId="77777777" w:rsidR="00FA3B10" w:rsidRPr="00601EDF" w:rsidRDefault="00FA3B10" w:rsidP="008D3A82">
            <w:pPr>
              <w:pStyle w:val="Tabele"/>
              <w:rPr>
                <w:color w:val="auto"/>
                <w:szCs w:val="16"/>
                <w:lang w:eastAsia="pl-PL"/>
              </w:rPr>
            </w:pPr>
            <w:r w:rsidRPr="00601EDF">
              <w:rPr>
                <w:color w:val="auto"/>
                <w:szCs w:val="16"/>
                <w:lang w:eastAsia="pl-PL"/>
              </w:rPr>
              <w:t>Odbiorcy w GD</w:t>
            </w:r>
          </w:p>
        </w:tc>
        <w:tc>
          <w:tcPr>
            <w:tcW w:w="481" w:type="dxa"/>
            <w:noWrap/>
            <w:hideMark/>
          </w:tcPr>
          <w:p w14:paraId="0A637FE1" w14:textId="77777777" w:rsidR="00FA3B10" w:rsidRPr="00601EDF" w:rsidRDefault="00FA3B10" w:rsidP="008D3A82">
            <w:pPr>
              <w:pStyle w:val="Tabele"/>
              <w:rPr>
                <w:color w:val="auto"/>
                <w:szCs w:val="16"/>
                <w:lang w:eastAsia="pl-PL"/>
              </w:rPr>
            </w:pPr>
            <w:r w:rsidRPr="00601EDF">
              <w:rPr>
                <w:color w:val="auto"/>
                <w:szCs w:val="16"/>
                <w:lang w:eastAsia="pl-PL"/>
              </w:rPr>
              <w:t>2005</w:t>
            </w:r>
          </w:p>
        </w:tc>
        <w:tc>
          <w:tcPr>
            <w:tcW w:w="624" w:type="dxa"/>
            <w:noWrap/>
            <w:hideMark/>
          </w:tcPr>
          <w:p w14:paraId="262D8586"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320,2</w:t>
            </w:r>
          </w:p>
        </w:tc>
        <w:tc>
          <w:tcPr>
            <w:tcW w:w="840" w:type="dxa"/>
            <w:noWrap/>
            <w:hideMark/>
          </w:tcPr>
          <w:p w14:paraId="3B6834A8" w14:textId="77777777" w:rsidR="00FA3B10" w:rsidRPr="00601EDF" w:rsidRDefault="00FA3B10" w:rsidP="008D3A82">
            <w:pPr>
              <w:pStyle w:val="Tabele"/>
              <w:jc w:val="right"/>
              <w:rPr>
                <w:color w:val="auto"/>
                <w:szCs w:val="16"/>
                <w:lang w:eastAsia="pl-PL"/>
              </w:rPr>
            </w:pPr>
            <w:r w:rsidRPr="00601EDF">
              <w:rPr>
                <w:color w:val="auto"/>
                <w:szCs w:val="16"/>
                <w:lang w:eastAsia="pl-PL"/>
              </w:rPr>
              <w:t>135,6</w:t>
            </w:r>
          </w:p>
        </w:tc>
        <w:tc>
          <w:tcPr>
            <w:tcW w:w="798" w:type="dxa"/>
            <w:noWrap/>
            <w:hideMark/>
          </w:tcPr>
          <w:p w14:paraId="27B8D5BE"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w:t>
            </w:r>
          </w:p>
        </w:tc>
        <w:tc>
          <w:tcPr>
            <w:tcW w:w="611" w:type="dxa"/>
            <w:noWrap/>
            <w:hideMark/>
          </w:tcPr>
          <w:p w14:paraId="78ECA326"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w:t>
            </w:r>
          </w:p>
        </w:tc>
        <w:tc>
          <w:tcPr>
            <w:tcW w:w="782" w:type="dxa"/>
            <w:noWrap/>
            <w:hideMark/>
          </w:tcPr>
          <w:p w14:paraId="293BF3CC" w14:textId="77777777" w:rsidR="00FA3B10" w:rsidRPr="00601EDF" w:rsidRDefault="00FA3B10" w:rsidP="008D3A82">
            <w:pPr>
              <w:pStyle w:val="Tabele"/>
              <w:jc w:val="right"/>
              <w:rPr>
                <w:color w:val="auto"/>
                <w:szCs w:val="16"/>
                <w:lang w:eastAsia="pl-PL"/>
              </w:rPr>
            </w:pPr>
            <w:r w:rsidRPr="00601EDF">
              <w:rPr>
                <w:color w:val="auto"/>
                <w:szCs w:val="16"/>
                <w:lang w:eastAsia="pl-PL"/>
              </w:rPr>
              <w:t>8,4</w:t>
            </w:r>
          </w:p>
        </w:tc>
        <w:tc>
          <w:tcPr>
            <w:tcW w:w="641" w:type="dxa"/>
            <w:noWrap/>
            <w:hideMark/>
          </w:tcPr>
          <w:p w14:paraId="7C04B0D9"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176,2</w:t>
            </w:r>
          </w:p>
        </w:tc>
        <w:tc>
          <w:tcPr>
            <w:tcW w:w="747" w:type="dxa"/>
            <w:noWrap/>
            <w:hideMark/>
          </w:tcPr>
          <w:p w14:paraId="5B016992" w14:textId="77777777" w:rsidR="00FA3B10" w:rsidRPr="00601EDF" w:rsidRDefault="00FA3B10" w:rsidP="008D3A82">
            <w:pPr>
              <w:pStyle w:val="Tabele"/>
              <w:jc w:val="right"/>
              <w:rPr>
                <w:color w:val="auto"/>
                <w:szCs w:val="16"/>
                <w:lang w:eastAsia="pl-PL"/>
              </w:rPr>
            </w:pPr>
            <w:r w:rsidRPr="00601EDF">
              <w:rPr>
                <w:color w:val="auto"/>
                <w:szCs w:val="16"/>
                <w:lang w:eastAsia="pl-PL"/>
              </w:rPr>
              <w:t>0,1</w:t>
            </w:r>
          </w:p>
        </w:tc>
        <w:tc>
          <w:tcPr>
            <w:tcW w:w="725" w:type="dxa"/>
            <w:noWrap/>
            <w:hideMark/>
          </w:tcPr>
          <w:p w14:paraId="603BDFE0"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c>
          <w:tcPr>
            <w:tcW w:w="590" w:type="dxa"/>
            <w:noWrap/>
            <w:hideMark/>
          </w:tcPr>
          <w:p w14:paraId="74088C68"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c>
          <w:tcPr>
            <w:tcW w:w="662" w:type="dxa"/>
            <w:noWrap/>
            <w:hideMark/>
          </w:tcPr>
          <w:p w14:paraId="06FF718A"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c>
          <w:tcPr>
            <w:tcW w:w="686" w:type="dxa"/>
            <w:noWrap/>
            <w:hideMark/>
          </w:tcPr>
          <w:p w14:paraId="10B36313"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r>
      <w:tr w:rsidR="00601EDF" w:rsidRPr="00601EDF" w14:paraId="568D95A8" w14:textId="77777777" w:rsidTr="008D3A82">
        <w:trPr>
          <w:trHeight w:val="227"/>
        </w:trPr>
        <w:tc>
          <w:tcPr>
            <w:tcW w:w="875" w:type="dxa"/>
            <w:vMerge/>
            <w:hideMark/>
          </w:tcPr>
          <w:p w14:paraId="2767DE33" w14:textId="77777777" w:rsidR="00FA3B10" w:rsidRPr="00601EDF" w:rsidRDefault="00FA3B10" w:rsidP="008D3A82">
            <w:pPr>
              <w:pStyle w:val="Tabele"/>
              <w:rPr>
                <w:color w:val="auto"/>
                <w:szCs w:val="16"/>
                <w:lang w:eastAsia="pl-PL"/>
              </w:rPr>
            </w:pPr>
          </w:p>
        </w:tc>
        <w:tc>
          <w:tcPr>
            <w:tcW w:w="481" w:type="dxa"/>
            <w:noWrap/>
            <w:hideMark/>
          </w:tcPr>
          <w:p w14:paraId="56C4056B" w14:textId="77777777" w:rsidR="00FA3B10" w:rsidRPr="00601EDF" w:rsidRDefault="00FA3B10" w:rsidP="008D3A82">
            <w:pPr>
              <w:pStyle w:val="Tabele"/>
              <w:rPr>
                <w:color w:val="auto"/>
                <w:szCs w:val="16"/>
                <w:lang w:eastAsia="pl-PL"/>
              </w:rPr>
            </w:pPr>
            <w:r w:rsidRPr="00601EDF">
              <w:rPr>
                <w:color w:val="auto"/>
                <w:szCs w:val="16"/>
                <w:lang w:eastAsia="pl-PL"/>
              </w:rPr>
              <w:t>2010</w:t>
            </w:r>
          </w:p>
        </w:tc>
        <w:tc>
          <w:tcPr>
            <w:tcW w:w="624" w:type="dxa"/>
            <w:noWrap/>
            <w:hideMark/>
          </w:tcPr>
          <w:p w14:paraId="3910D13C"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451,0</w:t>
            </w:r>
          </w:p>
        </w:tc>
        <w:tc>
          <w:tcPr>
            <w:tcW w:w="840" w:type="dxa"/>
            <w:noWrap/>
            <w:hideMark/>
          </w:tcPr>
          <w:p w14:paraId="5537ABD5" w14:textId="77777777" w:rsidR="00FA3B10" w:rsidRPr="00601EDF" w:rsidRDefault="00FA3B10" w:rsidP="008D3A82">
            <w:pPr>
              <w:pStyle w:val="Tabele"/>
              <w:jc w:val="right"/>
              <w:rPr>
                <w:color w:val="auto"/>
                <w:szCs w:val="16"/>
                <w:lang w:eastAsia="pl-PL"/>
              </w:rPr>
            </w:pPr>
            <w:r w:rsidRPr="00601EDF">
              <w:rPr>
                <w:color w:val="auto"/>
                <w:szCs w:val="16"/>
                <w:lang w:eastAsia="pl-PL"/>
              </w:rPr>
              <w:t>227,5</w:t>
            </w:r>
          </w:p>
        </w:tc>
        <w:tc>
          <w:tcPr>
            <w:tcW w:w="798" w:type="dxa"/>
            <w:noWrap/>
            <w:hideMark/>
          </w:tcPr>
          <w:p w14:paraId="53C7FDB1" w14:textId="77777777" w:rsidR="00FA3B10" w:rsidRPr="00601EDF" w:rsidRDefault="00FA3B10" w:rsidP="008D3A82">
            <w:pPr>
              <w:pStyle w:val="Tabele"/>
              <w:jc w:val="right"/>
              <w:rPr>
                <w:color w:val="auto"/>
                <w:szCs w:val="16"/>
                <w:lang w:eastAsia="pl-PL"/>
              </w:rPr>
            </w:pPr>
            <w:r w:rsidRPr="00601EDF">
              <w:rPr>
                <w:color w:val="auto"/>
                <w:szCs w:val="16"/>
                <w:lang w:eastAsia="pl-PL"/>
              </w:rPr>
              <w:t>35,9</w:t>
            </w:r>
          </w:p>
        </w:tc>
        <w:tc>
          <w:tcPr>
            <w:tcW w:w="611" w:type="dxa"/>
            <w:noWrap/>
            <w:hideMark/>
          </w:tcPr>
          <w:p w14:paraId="3A5C5E0C" w14:textId="77777777" w:rsidR="00FA3B10" w:rsidRPr="00601EDF" w:rsidRDefault="00FA3B10" w:rsidP="008D3A82">
            <w:pPr>
              <w:pStyle w:val="Tabele"/>
              <w:jc w:val="right"/>
              <w:rPr>
                <w:color w:val="auto"/>
                <w:szCs w:val="16"/>
                <w:lang w:eastAsia="pl-PL"/>
              </w:rPr>
            </w:pPr>
            <w:r w:rsidRPr="00601EDF">
              <w:rPr>
                <w:color w:val="auto"/>
                <w:szCs w:val="16"/>
                <w:lang w:eastAsia="pl-PL"/>
              </w:rPr>
              <w:t>20,0</w:t>
            </w:r>
          </w:p>
        </w:tc>
        <w:tc>
          <w:tcPr>
            <w:tcW w:w="782" w:type="dxa"/>
            <w:noWrap/>
            <w:hideMark/>
          </w:tcPr>
          <w:p w14:paraId="0490B7AC" w14:textId="77777777" w:rsidR="00FA3B10" w:rsidRPr="00601EDF" w:rsidRDefault="00FA3B10" w:rsidP="008D3A82">
            <w:pPr>
              <w:pStyle w:val="Tabele"/>
              <w:jc w:val="right"/>
              <w:rPr>
                <w:color w:val="auto"/>
                <w:szCs w:val="16"/>
                <w:lang w:eastAsia="pl-PL"/>
              </w:rPr>
            </w:pPr>
            <w:r w:rsidRPr="00601EDF">
              <w:rPr>
                <w:color w:val="auto"/>
                <w:szCs w:val="16"/>
                <w:lang w:eastAsia="pl-PL"/>
              </w:rPr>
              <w:t>2,5</w:t>
            </w:r>
          </w:p>
        </w:tc>
        <w:tc>
          <w:tcPr>
            <w:tcW w:w="641" w:type="dxa"/>
            <w:noWrap/>
            <w:hideMark/>
          </w:tcPr>
          <w:p w14:paraId="3EE2F5A3"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174,0</w:t>
            </w:r>
          </w:p>
        </w:tc>
        <w:tc>
          <w:tcPr>
            <w:tcW w:w="747" w:type="dxa"/>
            <w:noWrap/>
            <w:hideMark/>
          </w:tcPr>
          <w:p w14:paraId="23F631E1" w14:textId="77777777" w:rsidR="00FA3B10" w:rsidRPr="00601EDF" w:rsidRDefault="00FA3B10" w:rsidP="008D3A82">
            <w:pPr>
              <w:pStyle w:val="Tabele"/>
              <w:jc w:val="right"/>
              <w:rPr>
                <w:color w:val="auto"/>
                <w:szCs w:val="16"/>
                <w:lang w:eastAsia="pl-PL"/>
              </w:rPr>
            </w:pPr>
            <w:r w:rsidRPr="00601EDF">
              <w:rPr>
                <w:color w:val="auto"/>
                <w:szCs w:val="16"/>
                <w:lang w:eastAsia="pl-PL"/>
              </w:rPr>
              <w:t>6,7</w:t>
            </w:r>
          </w:p>
        </w:tc>
        <w:tc>
          <w:tcPr>
            <w:tcW w:w="725" w:type="dxa"/>
            <w:noWrap/>
            <w:hideMark/>
          </w:tcPr>
          <w:p w14:paraId="36E4390A" w14:textId="77777777" w:rsidR="00FA3B10" w:rsidRPr="00601EDF" w:rsidRDefault="00FA3B10" w:rsidP="008D3A82">
            <w:pPr>
              <w:pStyle w:val="Tabele"/>
              <w:jc w:val="right"/>
              <w:rPr>
                <w:color w:val="auto"/>
                <w:szCs w:val="16"/>
                <w:lang w:eastAsia="pl-PL"/>
              </w:rPr>
            </w:pPr>
            <w:r w:rsidRPr="00601EDF">
              <w:rPr>
                <w:color w:val="auto"/>
                <w:szCs w:val="16"/>
                <w:lang w:eastAsia="pl-PL"/>
              </w:rPr>
              <w:t>20,3</w:t>
            </w:r>
          </w:p>
        </w:tc>
        <w:tc>
          <w:tcPr>
            <w:tcW w:w="590" w:type="dxa"/>
            <w:noWrap/>
            <w:hideMark/>
          </w:tcPr>
          <w:p w14:paraId="6C6D063A"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c>
          <w:tcPr>
            <w:tcW w:w="662" w:type="dxa"/>
            <w:noWrap/>
            <w:hideMark/>
          </w:tcPr>
          <w:p w14:paraId="2D94D7DB"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c>
          <w:tcPr>
            <w:tcW w:w="686" w:type="dxa"/>
            <w:noWrap/>
            <w:hideMark/>
          </w:tcPr>
          <w:p w14:paraId="4229BEE8"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r>
      <w:tr w:rsidR="00601EDF" w:rsidRPr="00601EDF" w14:paraId="47014590" w14:textId="77777777" w:rsidTr="008D3A82">
        <w:trPr>
          <w:trHeight w:val="227"/>
        </w:trPr>
        <w:tc>
          <w:tcPr>
            <w:tcW w:w="875" w:type="dxa"/>
            <w:vMerge/>
            <w:hideMark/>
          </w:tcPr>
          <w:p w14:paraId="10B343E6" w14:textId="77777777" w:rsidR="00FA3B10" w:rsidRPr="00601EDF" w:rsidRDefault="00FA3B10" w:rsidP="008D3A82">
            <w:pPr>
              <w:pStyle w:val="Tabele"/>
              <w:rPr>
                <w:color w:val="auto"/>
                <w:szCs w:val="16"/>
                <w:lang w:eastAsia="pl-PL"/>
              </w:rPr>
            </w:pPr>
          </w:p>
        </w:tc>
        <w:tc>
          <w:tcPr>
            <w:tcW w:w="481" w:type="dxa"/>
            <w:noWrap/>
            <w:hideMark/>
          </w:tcPr>
          <w:p w14:paraId="48407751" w14:textId="77777777" w:rsidR="00FA3B10" w:rsidRPr="00601EDF" w:rsidRDefault="00FA3B10" w:rsidP="008D3A82">
            <w:pPr>
              <w:pStyle w:val="Tabele"/>
              <w:rPr>
                <w:color w:val="auto"/>
                <w:szCs w:val="16"/>
                <w:lang w:eastAsia="pl-PL"/>
              </w:rPr>
            </w:pPr>
            <w:r w:rsidRPr="00601EDF">
              <w:rPr>
                <w:color w:val="auto"/>
                <w:szCs w:val="16"/>
                <w:lang w:eastAsia="pl-PL"/>
              </w:rPr>
              <w:t>2015</w:t>
            </w:r>
          </w:p>
        </w:tc>
        <w:tc>
          <w:tcPr>
            <w:tcW w:w="624" w:type="dxa"/>
            <w:noWrap/>
            <w:hideMark/>
          </w:tcPr>
          <w:p w14:paraId="6C2E3112"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507,7</w:t>
            </w:r>
          </w:p>
        </w:tc>
        <w:tc>
          <w:tcPr>
            <w:tcW w:w="840" w:type="dxa"/>
            <w:noWrap/>
            <w:hideMark/>
          </w:tcPr>
          <w:p w14:paraId="431D66CA" w14:textId="77777777" w:rsidR="00FA3B10" w:rsidRPr="00601EDF" w:rsidRDefault="00FA3B10" w:rsidP="008D3A82">
            <w:pPr>
              <w:pStyle w:val="Tabele"/>
              <w:jc w:val="right"/>
              <w:rPr>
                <w:color w:val="auto"/>
                <w:szCs w:val="16"/>
                <w:lang w:eastAsia="pl-PL"/>
              </w:rPr>
            </w:pPr>
            <w:r w:rsidRPr="00601EDF">
              <w:rPr>
                <w:color w:val="auto"/>
                <w:szCs w:val="16"/>
                <w:lang w:eastAsia="pl-PL"/>
              </w:rPr>
              <w:t>236,4</w:t>
            </w:r>
          </w:p>
        </w:tc>
        <w:tc>
          <w:tcPr>
            <w:tcW w:w="798" w:type="dxa"/>
            <w:noWrap/>
            <w:hideMark/>
          </w:tcPr>
          <w:p w14:paraId="59FD38E9" w14:textId="77777777" w:rsidR="00FA3B10" w:rsidRPr="00601EDF" w:rsidRDefault="00FA3B10" w:rsidP="008D3A82">
            <w:pPr>
              <w:pStyle w:val="Tabele"/>
              <w:jc w:val="right"/>
              <w:rPr>
                <w:color w:val="auto"/>
                <w:szCs w:val="16"/>
                <w:lang w:eastAsia="pl-PL"/>
              </w:rPr>
            </w:pPr>
            <w:r w:rsidRPr="00601EDF">
              <w:rPr>
                <w:color w:val="auto"/>
                <w:szCs w:val="16"/>
                <w:lang w:eastAsia="pl-PL"/>
              </w:rPr>
              <w:t>30,5</w:t>
            </w:r>
          </w:p>
        </w:tc>
        <w:tc>
          <w:tcPr>
            <w:tcW w:w="611" w:type="dxa"/>
            <w:noWrap/>
            <w:hideMark/>
          </w:tcPr>
          <w:p w14:paraId="627D2134" w14:textId="77777777" w:rsidR="00FA3B10" w:rsidRPr="00601EDF" w:rsidRDefault="00FA3B10" w:rsidP="008D3A82">
            <w:pPr>
              <w:pStyle w:val="Tabele"/>
              <w:jc w:val="right"/>
              <w:rPr>
                <w:color w:val="auto"/>
                <w:szCs w:val="16"/>
                <w:lang w:eastAsia="pl-PL"/>
              </w:rPr>
            </w:pPr>
            <w:r w:rsidRPr="00601EDF">
              <w:rPr>
                <w:color w:val="auto"/>
                <w:szCs w:val="16"/>
                <w:lang w:eastAsia="pl-PL"/>
              </w:rPr>
              <w:t>19,7</w:t>
            </w:r>
          </w:p>
        </w:tc>
        <w:tc>
          <w:tcPr>
            <w:tcW w:w="782" w:type="dxa"/>
            <w:noWrap/>
            <w:hideMark/>
          </w:tcPr>
          <w:p w14:paraId="756FAA91" w14:textId="77777777" w:rsidR="00FA3B10" w:rsidRPr="00601EDF" w:rsidRDefault="00FA3B10" w:rsidP="008D3A82">
            <w:pPr>
              <w:pStyle w:val="Tabele"/>
              <w:jc w:val="right"/>
              <w:rPr>
                <w:color w:val="auto"/>
                <w:szCs w:val="16"/>
                <w:lang w:eastAsia="pl-PL"/>
              </w:rPr>
            </w:pPr>
            <w:r w:rsidRPr="00601EDF">
              <w:rPr>
                <w:color w:val="auto"/>
                <w:szCs w:val="16"/>
                <w:lang w:eastAsia="pl-PL"/>
              </w:rPr>
              <w:t>5,7</w:t>
            </w:r>
          </w:p>
        </w:tc>
        <w:tc>
          <w:tcPr>
            <w:tcW w:w="641" w:type="dxa"/>
            <w:noWrap/>
            <w:hideMark/>
          </w:tcPr>
          <w:p w14:paraId="57EF8558"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225,4</w:t>
            </w:r>
          </w:p>
        </w:tc>
        <w:tc>
          <w:tcPr>
            <w:tcW w:w="747" w:type="dxa"/>
            <w:noWrap/>
            <w:hideMark/>
          </w:tcPr>
          <w:p w14:paraId="1ADB66CD" w14:textId="77777777" w:rsidR="00FA3B10" w:rsidRPr="00601EDF" w:rsidRDefault="00FA3B10" w:rsidP="008D3A82">
            <w:pPr>
              <w:pStyle w:val="Tabele"/>
              <w:jc w:val="right"/>
              <w:rPr>
                <w:color w:val="auto"/>
                <w:szCs w:val="16"/>
                <w:lang w:eastAsia="pl-PL"/>
              </w:rPr>
            </w:pPr>
            <w:r w:rsidRPr="00601EDF">
              <w:rPr>
                <w:color w:val="auto"/>
                <w:szCs w:val="16"/>
                <w:lang w:eastAsia="pl-PL"/>
              </w:rPr>
              <w:t>6,8</w:t>
            </w:r>
          </w:p>
        </w:tc>
        <w:tc>
          <w:tcPr>
            <w:tcW w:w="725" w:type="dxa"/>
            <w:noWrap/>
            <w:hideMark/>
          </w:tcPr>
          <w:p w14:paraId="6E03742D" w14:textId="77777777" w:rsidR="00FA3B10" w:rsidRPr="00601EDF" w:rsidRDefault="00FA3B10" w:rsidP="008D3A82">
            <w:pPr>
              <w:pStyle w:val="Tabele"/>
              <w:jc w:val="right"/>
              <w:rPr>
                <w:color w:val="auto"/>
                <w:szCs w:val="16"/>
                <w:lang w:eastAsia="pl-PL"/>
              </w:rPr>
            </w:pPr>
            <w:r w:rsidRPr="00601EDF">
              <w:rPr>
                <w:color w:val="auto"/>
                <w:szCs w:val="16"/>
                <w:lang w:eastAsia="pl-PL"/>
              </w:rPr>
              <w:t>13,7</w:t>
            </w:r>
          </w:p>
        </w:tc>
        <w:tc>
          <w:tcPr>
            <w:tcW w:w="590" w:type="dxa"/>
            <w:noWrap/>
            <w:hideMark/>
          </w:tcPr>
          <w:p w14:paraId="158CDAE9"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c>
          <w:tcPr>
            <w:tcW w:w="662" w:type="dxa"/>
            <w:noWrap/>
            <w:hideMark/>
          </w:tcPr>
          <w:p w14:paraId="57B6DA29"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c>
          <w:tcPr>
            <w:tcW w:w="686" w:type="dxa"/>
            <w:noWrap/>
            <w:hideMark/>
          </w:tcPr>
          <w:p w14:paraId="1CDC359B" w14:textId="77777777" w:rsidR="00FA3B10" w:rsidRPr="00601EDF" w:rsidRDefault="00FA3B10" w:rsidP="008D3A82">
            <w:pPr>
              <w:pStyle w:val="Tabele"/>
              <w:jc w:val="right"/>
              <w:rPr>
                <w:color w:val="auto"/>
                <w:szCs w:val="16"/>
                <w:lang w:eastAsia="pl-PL"/>
              </w:rPr>
            </w:pPr>
            <w:r w:rsidRPr="00601EDF">
              <w:rPr>
                <w:color w:val="auto"/>
                <w:szCs w:val="16"/>
                <w:lang w:eastAsia="pl-PL"/>
              </w:rPr>
              <w:t>-</w:t>
            </w:r>
          </w:p>
        </w:tc>
      </w:tr>
      <w:tr w:rsidR="00601EDF" w:rsidRPr="00601EDF" w14:paraId="46385A94" w14:textId="77777777" w:rsidTr="008D3A82">
        <w:trPr>
          <w:trHeight w:val="227"/>
        </w:trPr>
        <w:tc>
          <w:tcPr>
            <w:tcW w:w="875" w:type="dxa"/>
            <w:vMerge/>
            <w:hideMark/>
          </w:tcPr>
          <w:p w14:paraId="16D67F61" w14:textId="77777777" w:rsidR="00FA3B10" w:rsidRPr="00601EDF" w:rsidRDefault="00FA3B10" w:rsidP="008D3A82">
            <w:pPr>
              <w:pStyle w:val="Tabele"/>
              <w:rPr>
                <w:color w:val="auto"/>
                <w:szCs w:val="16"/>
                <w:lang w:eastAsia="pl-PL"/>
              </w:rPr>
            </w:pPr>
          </w:p>
        </w:tc>
        <w:tc>
          <w:tcPr>
            <w:tcW w:w="481" w:type="dxa"/>
            <w:noWrap/>
            <w:hideMark/>
          </w:tcPr>
          <w:p w14:paraId="3DE16C74" w14:textId="77777777" w:rsidR="00FA3B10" w:rsidRPr="00601EDF" w:rsidRDefault="00FA3B10" w:rsidP="008D3A82">
            <w:pPr>
              <w:pStyle w:val="Tabele"/>
              <w:rPr>
                <w:color w:val="auto"/>
                <w:szCs w:val="16"/>
                <w:lang w:eastAsia="pl-PL"/>
              </w:rPr>
            </w:pPr>
            <w:r w:rsidRPr="00601EDF">
              <w:rPr>
                <w:color w:val="auto"/>
                <w:szCs w:val="16"/>
                <w:lang w:eastAsia="pl-PL"/>
              </w:rPr>
              <w:t>2022</w:t>
            </w:r>
          </w:p>
        </w:tc>
        <w:tc>
          <w:tcPr>
            <w:tcW w:w="624" w:type="dxa"/>
            <w:hideMark/>
          </w:tcPr>
          <w:p w14:paraId="0C0A6B2C"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728,4</w:t>
            </w:r>
          </w:p>
        </w:tc>
        <w:tc>
          <w:tcPr>
            <w:tcW w:w="840" w:type="dxa"/>
            <w:hideMark/>
          </w:tcPr>
          <w:p w14:paraId="06BE1FF9" w14:textId="77777777" w:rsidR="00FA3B10" w:rsidRPr="00601EDF" w:rsidRDefault="00FA3B10" w:rsidP="008D3A82">
            <w:pPr>
              <w:pStyle w:val="Tabele"/>
              <w:jc w:val="right"/>
              <w:rPr>
                <w:color w:val="auto"/>
                <w:szCs w:val="16"/>
                <w:lang w:eastAsia="pl-PL"/>
              </w:rPr>
            </w:pPr>
            <w:r w:rsidRPr="00601EDF">
              <w:rPr>
                <w:color w:val="auto"/>
                <w:szCs w:val="16"/>
                <w:lang w:eastAsia="pl-PL"/>
              </w:rPr>
              <w:t>396,2</w:t>
            </w:r>
          </w:p>
        </w:tc>
        <w:tc>
          <w:tcPr>
            <w:tcW w:w="798" w:type="dxa"/>
            <w:hideMark/>
          </w:tcPr>
          <w:p w14:paraId="46DD54A5" w14:textId="77777777" w:rsidR="00FA3B10" w:rsidRPr="00601EDF" w:rsidRDefault="00FA3B10" w:rsidP="008D3A82">
            <w:pPr>
              <w:pStyle w:val="Tabele"/>
              <w:jc w:val="right"/>
              <w:rPr>
                <w:color w:val="auto"/>
                <w:szCs w:val="16"/>
                <w:lang w:eastAsia="pl-PL"/>
              </w:rPr>
            </w:pPr>
            <w:r w:rsidRPr="00601EDF">
              <w:rPr>
                <w:color w:val="auto"/>
                <w:szCs w:val="16"/>
                <w:lang w:eastAsia="pl-PL"/>
              </w:rPr>
              <w:t>33,0</w:t>
            </w:r>
          </w:p>
        </w:tc>
        <w:tc>
          <w:tcPr>
            <w:tcW w:w="611" w:type="dxa"/>
            <w:hideMark/>
          </w:tcPr>
          <w:p w14:paraId="340518D5" w14:textId="77777777" w:rsidR="00FA3B10" w:rsidRPr="00601EDF" w:rsidRDefault="00FA3B10" w:rsidP="008D3A82">
            <w:pPr>
              <w:pStyle w:val="Tabele"/>
              <w:jc w:val="right"/>
              <w:rPr>
                <w:color w:val="auto"/>
                <w:szCs w:val="16"/>
                <w:lang w:eastAsia="pl-PL"/>
              </w:rPr>
            </w:pPr>
            <w:r w:rsidRPr="00601EDF">
              <w:rPr>
                <w:color w:val="auto"/>
                <w:szCs w:val="16"/>
                <w:lang w:eastAsia="pl-PL"/>
              </w:rPr>
              <w:t>0,5</w:t>
            </w:r>
          </w:p>
        </w:tc>
        <w:tc>
          <w:tcPr>
            <w:tcW w:w="782" w:type="dxa"/>
            <w:hideMark/>
          </w:tcPr>
          <w:p w14:paraId="42966385" w14:textId="77777777" w:rsidR="00FA3B10" w:rsidRPr="00601EDF" w:rsidRDefault="00FA3B10" w:rsidP="008D3A82">
            <w:pPr>
              <w:pStyle w:val="Tabele"/>
              <w:jc w:val="right"/>
              <w:rPr>
                <w:color w:val="auto"/>
                <w:szCs w:val="16"/>
                <w:lang w:eastAsia="pl-PL"/>
              </w:rPr>
            </w:pPr>
            <w:r w:rsidRPr="00601EDF">
              <w:rPr>
                <w:color w:val="auto"/>
                <w:szCs w:val="16"/>
                <w:lang w:eastAsia="pl-PL"/>
              </w:rPr>
              <w:t>32,3</w:t>
            </w:r>
          </w:p>
        </w:tc>
        <w:tc>
          <w:tcPr>
            <w:tcW w:w="641" w:type="dxa"/>
            <w:hideMark/>
          </w:tcPr>
          <w:p w14:paraId="1E74AB60" w14:textId="77777777" w:rsidR="00FA3B10" w:rsidRPr="00601EDF" w:rsidRDefault="00FA3B10" w:rsidP="008D3A82">
            <w:pPr>
              <w:pStyle w:val="Tabele"/>
              <w:jc w:val="right"/>
              <w:rPr>
                <w:b/>
                <w:bCs/>
                <w:color w:val="auto"/>
                <w:szCs w:val="16"/>
                <w:lang w:eastAsia="pl-PL"/>
              </w:rPr>
            </w:pPr>
            <w:r w:rsidRPr="00601EDF">
              <w:rPr>
                <w:b/>
                <w:bCs/>
                <w:color w:val="auto"/>
                <w:szCs w:val="16"/>
                <w:lang w:eastAsia="pl-PL"/>
              </w:rPr>
              <w:t>234,3</w:t>
            </w:r>
          </w:p>
        </w:tc>
        <w:tc>
          <w:tcPr>
            <w:tcW w:w="747" w:type="dxa"/>
            <w:hideMark/>
          </w:tcPr>
          <w:p w14:paraId="7CDF5557" w14:textId="77777777" w:rsidR="00FA3B10" w:rsidRPr="00601EDF" w:rsidRDefault="00FA3B10" w:rsidP="008D3A82">
            <w:pPr>
              <w:pStyle w:val="Tabele"/>
              <w:jc w:val="right"/>
              <w:rPr>
                <w:color w:val="auto"/>
                <w:szCs w:val="16"/>
                <w:lang w:eastAsia="pl-PL"/>
              </w:rPr>
            </w:pPr>
            <w:r w:rsidRPr="00601EDF">
              <w:rPr>
                <w:color w:val="auto"/>
                <w:szCs w:val="16"/>
                <w:lang w:eastAsia="pl-PL"/>
              </w:rPr>
              <w:t>7,1</w:t>
            </w:r>
          </w:p>
        </w:tc>
        <w:tc>
          <w:tcPr>
            <w:tcW w:w="725" w:type="dxa"/>
            <w:hideMark/>
          </w:tcPr>
          <w:p w14:paraId="1ED9F826" w14:textId="77777777" w:rsidR="00FA3B10" w:rsidRPr="00601EDF" w:rsidRDefault="00FA3B10" w:rsidP="008D3A82">
            <w:pPr>
              <w:pStyle w:val="Tabele"/>
              <w:jc w:val="right"/>
              <w:rPr>
                <w:color w:val="auto"/>
                <w:szCs w:val="16"/>
                <w:lang w:eastAsia="pl-PL"/>
              </w:rPr>
            </w:pPr>
            <w:r w:rsidRPr="00601EDF">
              <w:rPr>
                <w:color w:val="auto"/>
                <w:szCs w:val="16"/>
                <w:lang w:eastAsia="pl-PL"/>
              </w:rPr>
              <w:t>1,4</w:t>
            </w:r>
          </w:p>
        </w:tc>
        <w:tc>
          <w:tcPr>
            <w:tcW w:w="590" w:type="dxa"/>
            <w:hideMark/>
          </w:tcPr>
          <w:p w14:paraId="2B1181ED" w14:textId="77777777" w:rsidR="00FA3B10" w:rsidRPr="00601EDF" w:rsidRDefault="00FA3B10" w:rsidP="008D3A82">
            <w:pPr>
              <w:pStyle w:val="Tabele"/>
              <w:jc w:val="right"/>
              <w:rPr>
                <w:color w:val="auto"/>
                <w:szCs w:val="16"/>
                <w:lang w:eastAsia="pl-PL"/>
              </w:rPr>
            </w:pPr>
            <w:r w:rsidRPr="00601EDF">
              <w:rPr>
                <w:color w:val="auto"/>
                <w:szCs w:val="16"/>
                <w:lang w:eastAsia="pl-PL"/>
              </w:rPr>
              <w:t>1,0</w:t>
            </w:r>
          </w:p>
        </w:tc>
        <w:tc>
          <w:tcPr>
            <w:tcW w:w="662" w:type="dxa"/>
            <w:hideMark/>
          </w:tcPr>
          <w:p w14:paraId="59B23CCF" w14:textId="77777777" w:rsidR="00FA3B10" w:rsidRPr="00601EDF" w:rsidRDefault="00FA3B10" w:rsidP="008D3A82">
            <w:pPr>
              <w:pStyle w:val="Tabele"/>
              <w:jc w:val="right"/>
              <w:rPr>
                <w:color w:val="auto"/>
                <w:szCs w:val="16"/>
                <w:lang w:eastAsia="pl-PL"/>
              </w:rPr>
            </w:pPr>
            <w:r w:rsidRPr="00601EDF">
              <w:rPr>
                <w:color w:val="auto"/>
                <w:szCs w:val="16"/>
                <w:lang w:eastAsia="pl-PL"/>
              </w:rPr>
              <w:t>4,0</w:t>
            </w:r>
          </w:p>
        </w:tc>
        <w:tc>
          <w:tcPr>
            <w:tcW w:w="686" w:type="dxa"/>
            <w:hideMark/>
          </w:tcPr>
          <w:p w14:paraId="25D3B7A1" w14:textId="77777777" w:rsidR="00FA3B10" w:rsidRPr="00601EDF" w:rsidRDefault="00FA3B10" w:rsidP="008D3A82">
            <w:pPr>
              <w:pStyle w:val="Tabele"/>
              <w:jc w:val="right"/>
              <w:rPr>
                <w:color w:val="auto"/>
                <w:szCs w:val="16"/>
                <w:lang w:eastAsia="pl-PL"/>
              </w:rPr>
            </w:pPr>
            <w:r w:rsidRPr="00601EDF">
              <w:rPr>
                <w:color w:val="auto"/>
                <w:szCs w:val="16"/>
                <w:lang w:eastAsia="pl-PL"/>
              </w:rPr>
              <w:t>51,5</w:t>
            </w:r>
          </w:p>
        </w:tc>
      </w:tr>
    </w:tbl>
    <w:p w14:paraId="7AF7B75B" w14:textId="77777777" w:rsidR="00FA3B10" w:rsidRDefault="00FA3B10" w:rsidP="00FA3B10">
      <w:pPr>
        <w:pStyle w:val="adnotacje"/>
      </w:pPr>
      <w:r w:rsidRPr="00F66071">
        <w:t>*</w:t>
      </w:r>
      <w:r>
        <w:t xml:space="preserve"> Ceny netto, bez podatku VAT</w:t>
      </w:r>
    </w:p>
    <w:p w14:paraId="0C4204DD" w14:textId="77777777" w:rsidR="00FA3B10" w:rsidRDefault="00FA3B10" w:rsidP="00FA3B10">
      <w:pPr>
        <w:pStyle w:val="adnotacje"/>
      </w:pPr>
      <w:r>
        <w:t>** Na koszty systemów wsparcia składają się koszty umorzenia świadectw pochodzenia, świadectw pochodzenia z kogeneracji i świadectw efektywności energetycznej oraz opłat zastępczych. Wielkość oszacowana w stosunku do 1 MWh energii sprzedanej odbiorcom końcowym</w:t>
      </w:r>
    </w:p>
    <w:p w14:paraId="5BC14DDA" w14:textId="77777777" w:rsidR="00FA3B10" w:rsidRDefault="00FA3B10" w:rsidP="00FA3B10">
      <w:pPr>
        <w:pStyle w:val="adnotacje"/>
      </w:pPr>
      <w:r>
        <w:t>***Opłaty dystrybucyjne uwzględniają całość opłat za przesył energii elektrycznej do odbiorców końcowych</w:t>
      </w:r>
    </w:p>
    <w:p w14:paraId="21D48D8C" w14:textId="77777777" w:rsidR="00FA3B10" w:rsidRDefault="00FA3B10" w:rsidP="00FA3B10">
      <w:pPr>
        <w:pStyle w:val="adnotacje"/>
      </w:pPr>
      <w:r>
        <w:t xml:space="preserve">****Opłaty końcowe – opłaty z tytułu świadczenia usługi dystrybucji związanej z zakupem usługi udostępniania KSE, przeznaczonych na pokrycie kosztów osieroconych wynikających z przedterminowego rozwiązania umów długoterminowych wytwórców energii elektrycznej </w:t>
      </w:r>
    </w:p>
    <w:p w14:paraId="7246F62B" w14:textId="77777777" w:rsidR="00FA3B10" w:rsidRPr="00246DCB" w:rsidRDefault="00FA3B10" w:rsidP="00FA3B10">
      <w:pPr>
        <w:pStyle w:val="ardo"/>
      </w:pPr>
      <w:r w:rsidRPr="00246DCB">
        <w:t>Źródło: ARE S.A.</w:t>
      </w:r>
    </w:p>
    <w:p w14:paraId="275EC64F" w14:textId="77777777" w:rsidR="00FA3B10" w:rsidRPr="00B20878" w:rsidRDefault="00FA3B10" w:rsidP="00FA3B10">
      <w:r w:rsidRPr="00B20878">
        <w:t>Rachunki za energię elektryczną dla odbiorców końcowych w Polsce składają się z dwóch głównych składników: opłat w ramach obrotu energią elektryczną i opłat w ramach dystrybucji energii elektrycznej. W przypadku tych pierwszych głównym składnikiem jest tzw. opłata za energię elektryczną czynną. To</w:t>
      </w:r>
      <w:r>
        <w:t> </w:t>
      </w:r>
      <w:r w:rsidRPr="00B20878">
        <w:t>z</w:t>
      </w:r>
      <w:r>
        <w:t> </w:t>
      </w:r>
      <w:r w:rsidRPr="00B20878">
        <w:t>tego składnika przedsiębiorstwa obrotu finansują zakup energii elektrycznej od przedsiębiorstw wytwórczych. W poniższej tabeli przedstawiono rozpisanie kosztów technicznych wytwarzania energii elektrycznej.</w:t>
      </w:r>
    </w:p>
    <w:p w14:paraId="79EA93BF" w14:textId="4F8A25DC" w:rsidR="00FA3B10" w:rsidRDefault="00FA3B10" w:rsidP="00FA3B10">
      <w:pPr>
        <w:pStyle w:val="Legenda"/>
      </w:pPr>
      <w:bookmarkStart w:id="464" w:name="_Toc158271830"/>
      <w:bookmarkStart w:id="465" w:name="_Toc161916668"/>
      <w:bookmarkStart w:id="466" w:name="_Toc171580602"/>
      <w:bookmarkStart w:id="467" w:name="_Toc174709715"/>
      <w:r w:rsidRPr="00721941">
        <w:t xml:space="preserve">Tabela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16</w:t>
      </w:r>
      <w:r w:rsidR="00455D5C">
        <w:rPr>
          <w:noProof/>
        </w:rPr>
        <w:fldChar w:fldCharType="end"/>
      </w:r>
      <w:r w:rsidRPr="00721941">
        <w:t xml:space="preserve">. </w:t>
      </w:r>
      <w:r>
        <w:t>Jednostkowe koszty energii elektrycznej sprzedanej</w:t>
      </w:r>
      <w:bookmarkEnd w:id="464"/>
      <w:bookmarkEnd w:id="465"/>
      <w:bookmarkEnd w:id="466"/>
      <w:bookmarkEnd w:id="467"/>
    </w:p>
    <w:tbl>
      <w:tblPr>
        <w:tblStyle w:val="KPEiK"/>
        <w:tblW w:w="5000" w:type="pct"/>
        <w:tblLook w:val="04A0" w:firstRow="1" w:lastRow="0" w:firstColumn="1" w:lastColumn="0" w:noHBand="0" w:noVBand="1"/>
      </w:tblPr>
      <w:tblGrid>
        <w:gridCol w:w="1215"/>
        <w:gridCol w:w="3559"/>
        <w:gridCol w:w="1072"/>
        <w:gridCol w:w="1072"/>
        <w:gridCol w:w="1072"/>
        <w:gridCol w:w="1072"/>
      </w:tblGrid>
      <w:tr w:rsidR="00601EDF" w:rsidRPr="00601EDF" w14:paraId="5BD43C38"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4100" w:type="dxa"/>
            <w:gridSpan w:val="2"/>
            <w:vMerge w:val="restart"/>
            <w:noWrap/>
            <w:hideMark/>
          </w:tcPr>
          <w:p w14:paraId="3732F86E" w14:textId="77777777" w:rsidR="00FA3B10" w:rsidRPr="00601EDF" w:rsidRDefault="00FA3B10" w:rsidP="008D3A82">
            <w:pPr>
              <w:pStyle w:val="Tabele"/>
              <w:jc w:val="center"/>
              <w:rPr>
                <w:color w:val="auto"/>
                <w:lang w:eastAsia="pl-PL"/>
              </w:rPr>
            </w:pPr>
            <w:r w:rsidRPr="00601EDF">
              <w:rPr>
                <w:color w:val="auto"/>
                <w:lang w:eastAsia="pl-PL"/>
              </w:rPr>
              <w:t>Wyszczególnienie</w:t>
            </w:r>
          </w:p>
        </w:tc>
        <w:tc>
          <w:tcPr>
            <w:tcW w:w="920" w:type="dxa"/>
            <w:noWrap/>
            <w:hideMark/>
          </w:tcPr>
          <w:p w14:paraId="3971591F" w14:textId="77777777" w:rsidR="00FA3B10" w:rsidRPr="00601EDF" w:rsidRDefault="00FA3B10" w:rsidP="008D3A82">
            <w:pPr>
              <w:pStyle w:val="Tabele"/>
              <w:jc w:val="center"/>
              <w:rPr>
                <w:color w:val="auto"/>
                <w:lang w:eastAsia="pl-PL"/>
              </w:rPr>
            </w:pPr>
            <w:r w:rsidRPr="00601EDF">
              <w:rPr>
                <w:color w:val="auto"/>
                <w:lang w:eastAsia="pl-PL"/>
              </w:rPr>
              <w:t>2010</w:t>
            </w:r>
          </w:p>
        </w:tc>
        <w:tc>
          <w:tcPr>
            <w:tcW w:w="920" w:type="dxa"/>
            <w:noWrap/>
            <w:hideMark/>
          </w:tcPr>
          <w:p w14:paraId="4C74C6D7" w14:textId="77777777" w:rsidR="00FA3B10" w:rsidRPr="00601EDF" w:rsidRDefault="00FA3B10" w:rsidP="008D3A82">
            <w:pPr>
              <w:pStyle w:val="Tabele"/>
              <w:jc w:val="center"/>
              <w:rPr>
                <w:color w:val="auto"/>
                <w:lang w:eastAsia="pl-PL"/>
              </w:rPr>
            </w:pPr>
            <w:r w:rsidRPr="00601EDF">
              <w:rPr>
                <w:color w:val="auto"/>
                <w:lang w:eastAsia="pl-PL"/>
              </w:rPr>
              <w:t>2015</w:t>
            </w:r>
          </w:p>
        </w:tc>
        <w:tc>
          <w:tcPr>
            <w:tcW w:w="920" w:type="dxa"/>
            <w:noWrap/>
            <w:hideMark/>
          </w:tcPr>
          <w:p w14:paraId="36FCF202" w14:textId="77777777" w:rsidR="00FA3B10" w:rsidRPr="00601EDF" w:rsidRDefault="00FA3B10" w:rsidP="008D3A82">
            <w:pPr>
              <w:pStyle w:val="Tabele"/>
              <w:jc w:val="center"/>
              <w:rPr>
                <w:color w:val="auto"/>
                <w:lang w:eastAsia="pl-PL"/>
              </w:rPr>
            </w:pPr>
            <w:r w:rsidRPr="00601EDF">
              <w:rPr>
                <w:color w:val="auto"/>
                <w:lang w:eastAsia="pl-PL"/>
              </w:rPr>
              <w:t>2020</w:t>
            </w:r>
          </w:p>
        </w:tc>
        <w:tc>
          <w:tcPr>
            <w:tcW w:w="920" w:type="dxa"/>
            <w:noWrap/>
            <w:hideMark/>
          </w:tcPr>
          <w:p w14:paraId="20DD10A5" w14:textId="77777777" w:rsidR="00FA3B10" w:rsidRPr="00601EDF" w:rsidRDefault="00FA3B10" w:rsidP="008D3A82">
            <w:pPr>
              <w:pStyle w:val="Tabele"/>
              <w:jc w:val="center"/>
              <w:rPr>
                <w:color w:val="auto"/>
                <w:lang w:eastAsia="pl-PL"/>
              </w:rPr>
            </w:pPr>
            <w:r w:rsidRPr="00601EDF">
              <w:rPr>
                <w:color w:val="auto"/>
                <w:lang w:eastAsia="pl-PL"/>
              </w:rPr>
              <w:t>2022</w:t>
            </w:r>
          </w:p>
        </w:tc>
      </w:tr>
      <w:tr w:rsidR="00601EDF" w:rsidRPr="00601EDF" w14:paraId="5FBA0385"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4100" w:type="dxa"/>
            <w:gridSpan w:val="2"/>
            <w:vMerge/>
            <w:hideMark/>
          </w:tcPr>
          <w:p w14:paraId="7817059C" w14:textId="77777777" w:rsidR="00FA3B10" w:rsidRPr="00601EDF" w:rsidRDefault="00FA3B10" w:rsidP="008D3A82">
            <w:pPr>
              <w:pStyle w:val="Tabele"/>
              <w:jc w:val="center"/>
              <w:rPr>
                <w:color w:val="auto"/>
                <w:lang w:eastAsia="pl-PL"/>
              </w:rPr>
            </w:pPr>
          </w:p>
        </w:tc>
        <w:tc>
          <w:tcPr>
            <w:tcW w:w="3680" w:type="dxa"/>
            <w:gridSpan w:val="4"/>
            <w:noWrap/>
            <w:hideMark/>
          </w:tcPr>
          <w:p w14:paraId="263F26A3" w14:textId="77777777" w:rsidR="00FA3B10" w:rsidRPr="00601EDF" w:rsidRDefault="00FA3B10" w:rsidP="008D3A82">
            <w:pPr>
              <w:pStyle w:val="Tabele"/>
              <w:jc w:val="center"/>
              <w:rPr>
                <w:color w:val="auto"/>
                <w:lang w:eastAsia="pl-PL"/>
              </w:rPr>
            </w:pPr>
            <w:r w:rsidRPr="00601EDF">
              <w:rPr>
                <w:color w:val="auto"/>
                <w:lang w:eastAsia="pl-PL"/>
              </w:rPr>
              <w:t>PLN/MWh</w:t>
            </w:r>
          </w:p>
        </w:tc>
      </w:tr>
      <w:tr w:rsidR="00601EDF" w:rsidRPr="00601EDF" w14:paraId="50B522AC" w14:textId="77777777" w:rsidTr="008D3A82">
        <w:trPr>
          <w:trHeight w:val="227"/>
        </w:trPr>
        <w:tc>
          <w:tcPr>
            <w:tcW w:w="4100" w:type="dxa"/>
            <w:gridSpan w:val="2"/>
            <w:noWrap/>
            <w:hideMark/>
          </w:tcPr>
          <w:p w14:paraId="7E25EA04" w14:textId="77777777" w:rsidR="00FA3B10" w:rsidRPr="00601EDF" w:rsidRDefault="00FA3B10" w:rsidP="008D3A82">
            <w:pPr>
              <w:pStyle w:val="Tabele"/>
              <w:rPr>
                <w:color w:val="auto"/>
                <w:lang w:eastAsia="pl-PL"/>
              </w:rPr>
            </w:pPr>
            <w:r w:rsidRPr="00601EDF">
              <w:rPr>
                <w:color w:val="auto"/>
                <w:lang w:eastAsia="pl-PL"/>
              </w:rPr>
              <w:t>koszty energii elektrycznej sprzedanej</w:t>
            </w:r>
          </w:p>
        </w:tc>
        <w:tc>
          <w:tcPr>
            <w:tcW w:w="920" w:type="dxa"/>
            <w:noWrap/>
            <w:hideMark/>
          </w:tcPr>
          <w:p w14:paraId="0F8FA074" w14:textId="77777777" w:rsidR="00FA3B10" w:rsidRPr="00601EDF" w:rsidRDefault="00FA3B10" w:rsidP="008D3A82">
            <w:pPr>
              <w:pStyle w:val="Tabele"/>
              <w:jc w:val="right"/>
              <w:rPr>
                <w:color w:val="auto"/>
                <w:lang w:eastAsia="pl-PL"/>
              </w:rPr>
            </w:pPr>
            <w:r w:rsidRPr="00601EDF">
              <w:rPr>
                <w:color w:val="auto"/>
                <w:lang w:eastAsia="pl-PL"/>
              </w:rPr>
              <w:t xml:space="preserve">178,0 </w:t>
            </w:r>
          </w:p>
        </w:tc>
        <w:tc>
          <w:tcPr>
            <w:tcW w:w="920" w:type="dxa"/>
            <w:noWrap/>
            <w:hideMark/>
          </w:tcPr>
          <w:p w14:paraId="140B4581" w14:textId="77777777" w:rsidR="00FA3B10" w:rsidRPr="00601EDF" w:rsidRDefault="00FA3B10" w:rsidP="008D3A82">
            <w:pPr>
              <w:pStyle w:val="Tabele"/>
              <w:jc w:val="right"/>
              <w:rPr>
                <w:color w:val="auto"/>
                <w:lang w:eastAsia="pl-PL"/>
              </w:rPr>
            </w:pPr>
            <w:r w:rsidRPr="00601EDF">
              <w:rPr>
                <w:color w:val="auto"/>
                <w:lang w:eastAsia="pl-PL"/>
              </w:rPr>
              <w:t xml:space="preserve">268,5 </w:t>
            </w:r>
          </w:p>
        </w:tc>
        <w:tc>
          <w:tcPr>
            <w:tcW w:w="920" w:type="dxa"/>
            <w:noWrap/>
            <w:hideMark/>
          </w:tcPr>
          <w:p w14:paraId="0F7624A8" w14:textId="77777777" w:rsidR="00FA3B10" w:rsidRPr="00601EDF" w:rsidRDefault="00FA3B10" w:rsidP="008D3A82">
            <w:pPr>
              <w:pStyle w:val="Tabele"/>
              <w:jc w:val="right"/>
              <w:rPr>
                <w:color w:val="auto"/>
                <w:lang w:eastAsia="pl-PL"/>
              </w:rPr>
            </w:pPr>
            <w:r w:rsidRPr="00601EDF">
              <w:rPr>
                <w:color w:val="auto"/>
                <w:lang w:eastAsia="pl-PL"/>
              </w:rPr>
              <w:t xml:space="preserve">336,2 </w:t>
            </w:r>
          </w:p>
        </w:tc>
        <w:tc>
          <w:tcPr>
            <w:tcW w:w="920" w:type="dxa"/>
            <w:noWrap/>
            <w:hideMark/>
          </w:tcPr>
          <w:p w14:paraId="4268FCC0" w14:textId="77777777" w:rsidR="00FA3B10" w:rsidRPr="00601EDF" w:rsidRDefault="00FA3B10" w:rsidP="008D3A82">
            <w:pPr>
              <w:pStyle w:val="Tabele"/>
              <w:jc w:val="right"/>
              <w:rPr>
                <w:color w:val="auto"/>
                <w:lang w:eastAsia="pl-PL"/>
              </w:rPr>
            </w:pPr>
            <w:r w:rsidRPr="00601EDF">
              <w:rPr>
                <w:color w:val="auto"/>
                <w:lang w:eastAsia="pl-PL"/>
              </w:rPr>
              <w:t xml:space="preserve">572,8 </w:t>
            </w:r>
          </w:p>
        </w:tc>
      </w:tr>
      <w:tr w:rsidR="00601EDF" w:rsidRPr="00601EDF" w14:paraId="7776F817" w14:textId="77777777" w:rsidTr="008D3A82">
        <w:trPr>
          <w:trHeight w:val="227"/>
        </w:trPr>
        <w:tc>
          <w:tcPr>
            <w:tcW w:w="1044" w:type="dxa"/>
            <w:noWrap/>
            <w:hideMark/>
          </w:tcPr>
          <w:p w14:paraId="500000EB" w14:textId="77777777" w:rsidR="00FA3B10" w:rsidRPr="00601EDF" w:rsidRDefault="00FA3B10" w:rsidP="008D3A82">
            <w:pPr>
              <w:pStyle w:val="Tabele"/>
              <w:rPr>
                <w:color w:val="auto"/>
                <w:lang w:eastAsia="pl-PL"/>
              </w:rPr>
            </w:pPr>
            <w:r w:rsidRPr="00601EDF">
              <w:rPr>
                <w:color w:val="auto"/>
                <w:lang w:eastAsia="pl-PL"/>
              </w:rPr>
              <w:t xml:space="preserve">w tym: </w:t>
            </w:r>
          </w:p>
        </w:tc>
        <w:tc>
          <w:tcPr>
            <w:tcW w:w="3056" w:type="dxa"/>
            <w:noWrap/>
            <w:hideMark/>
          </w:tcPr>
          <w:p w14:paraId="2B300872" w14:textId="77777777" w:rsidR="00FA3B10" w:rsidRPr="00601EDF" w:rsidRDefault="00FA3B10" w:rsidP="008D3A82">
            <w:pPr>
              <w:pStyle w:val="Tabele"/>
              <w:rPr>
                <w:color w:val="auto"/>
                <w:lang w:eastAsia="pl-PL"/>
              </w:rPr>
            </w:pPr>
            <w:r w:rsidRPr="00601EDF">
              <w:rPr>
                <w:color w:val="auto"/>
                <w:lang w:eastAsia="pl-PL"/>
              </w:rPr>
              <w:t>paliwo produkcyjne</w:t>
            </w:r>
          </w:p>
        </w:tc>
        <w:tc>
          <w:tcPr>
            <w:tcW w:w="920" w:type="dxa"/>
            <w:noWrap/>
            <w:hideMark/>
          </w:tcPr>
          <w:p w14:paraId="6CC0C56B" w14:textId="77777777" w:rsidR="00FA3B10" w:rsidRPr="00601EDF" w:rsidRDefault="00FA3B10" w:rsidP="008D3A82">
            <w:pPr>
              <w:pStyle w:val="Tabele"/>
              <w:jc w:val="right"/>
              <w:rPr>
                <w:color w:val="auto"/>
                <w:lang w:eastAsia="pl-PL"/>
              </w:rPr>
            </w:pPr>
            <w:r w:rsidRPr="00601EDF">
              <w:rPr>
                <w:color w:val="auto"/>
                <w:lang w:eastAsia="pl-PL"/>
              </w:rPr>
              <w:t xml:space="preserve">105,7 </w:t>
            </w:r>
          </w:p>
        </w:tc>
        <w:tc>
          <w:tcPr>
            <w:tcW w:w="920" w:type="dxa"/>
            <w:noWrap/>
            <w:hideMark/>
          </w:tcPr>
          <w:p w14:paraId="3A628911" w14:textId="77777777" w:rsidR="00FA3B10" w:rsidRPr="00601EDF" w:rsidRDefault="00FA3B10" w:rsidP="008D3A82">
            <w:pPr>
              <w:pStyle w:val="Tabele"/>
              <w:jc w:val="right"/>
              <w:rPr>
                <w:color w:val="auto"/>
                <w:lang w:eastAsia="pl-PL"/>
              </w:rPr>
            </w:pPr>
            <w:r w:rsidRPr="00601EDF">
              <w:rPr>
                <w:color w:val="auto"/>
                <w:lang w:eastAsia="pl-PL"/>
              </w:rPr>
              <w:t xml:space="preserve">97,3 </w:t>
            </w:r>
          </w:p>
        </w:tc>
        <w:tc>
          <w:tcPr>
            <w:tcW w:w="920" w:type="dxa"/>
            <w:noWrap/>
            <w:hideMark/>
          </w:tcPr>
          <w:p w14:paraId="713119EE" w14:textId="77777777" w:rsidR="00FA3B10" w:rsidRPr="00601EDF" w:rsidRDefault="00FA3B10" w:rsidP="008D3A82">
            <w:pPr>
              <w:pStyle w:val="Tabele"/>
              <w:jc w:val="right"/>
              <w:rPr>
                <w:color w:val="auto"/>
                <w:lang w:eastAsia="pl-PL"/>
              </w:rPr>
            </w:pPr>
            <w:r w:rsidRPr="00601EDF">
              <w:rPr>
                <w:color w:val="auto"/>
                <w:lang w:eastAsia="pl-PL"/>
              </w:rPr>
              <w:t xml:space="preserve">101,3 </w:t>
            </w:r>
          </w:p>
        </w:tc>
        <w:tc>
          <w:tcPr>
            <w:tcW w:w="920" w:type="dxa"/>
            <w:noWrap/>
            <w:hideMark/>
          </w:tcPr>
          <w:p w14:paraId="03BCA79E" w14:textId="77777777" w:rsidR="00FA3B10" w:rsidRPr="00601EDF" w:rsidRDefault="00FA3B10" w:rsidP="008D3A82">
            <w:pPr>
              <w:pStyle w:val="Tabele"/>
              <w:jc w:val="right"/>
              <w:rPr>
                <w:color w:val="auto"/>
                <w:lang w:eastAsia="pl-PL"/>
              </w:rPr>
            </w:pPr>
            <w:r w:rsidRPr="00601EDF">
              <w:rPr>
                <w:color w:val="auto"/>
                <w:lang w:eastAsia="pl-PL"/>
              </w:rPr>
              <w:t xml:space="preserve">183,7 </w:t>
            </w:r>
          </w:p>
        </w:tc>
      </w:tr>
      <w:tr w:rsidR="00601EDF" w:rsidRPr="00601EDF" w14:paraId="5C008465" w14:textId="77777777" w:rsidTr="008D3A82">
        <w:trPr>
          <w:trHeight w:val="227"/>
        </w:trPr>
        <w:tc>
          <w:tcPr>
            <w:tcW w:w="1044" w:type="dxa"/>
            <w:noWrap/>
            <w:hideMark/>
          </w:tcPr>
          <w:p w14:paraId="2A188431" w14:textId="77777777" w:rsidR="00FA3B10" w:rsidRPr="00601EDF" w:rsidRDefault="00FA3B10" w:rsidP="008D3A82">
            <w:pPr>
              <w:pStyle w:val="Tabele"/>
              <w:rPr>
                <w:color w:val="auto"/>
                <w:lang w:eastAsia="pl-PL"/>
              </w:rPr>
            </w:pPr>
            <w:r w:rsidRPr="00601EDF">
              <w:rPr>
                <w:color w:val="auto"/>
                <w:lang w:eastAsia="pl-PL"/>
              </w:rPr>
              <w:t> </w:t>
            </w:r>
          </w:p>
        </w:tc>
        <w:tc>
          <w:tcPr>
            <w:tcW w:w="3056" w:type="dxa"/>
            <w:noWrap/>
            <w:hideMark/>
          </w:tcPr>
          <w:p w14:paraId="09940CC4" w14:textId="77777777" w:rsidR="00FA3B10" w:rsidRPr="00601EDF" w:rsidRDefault="00FA3B10" w:rsidP="008D3A82">
            <w:pPr>
              <w:pStyle w:val="Tabele"/>
              <w:rPr>
                <w:color w:val="auto"/>
                <w:lang w:eastAsia="pl-PL"/>
              </w:rPr>
            </w:pPr>
            <w:r w:rsidRPr="00601EDF">
              <w:rPr>
                <w:color w:val="auto"/>
                <w:lang w:eastAsia="pl-PL"/>
              </w:rPr>
              <w:t>koszty zakupu uprawnień do emisji CO</w:t>
            </w:r>
            <w:r w:rsidRPr="00601EDF">
              <w:rPr>
                <w:color w:val="auto"/>
                <w:vertAlign w:val="subscript"/>
                <w:lang w:eastAsia="pl-PL"/>
              </w:rPr>
              <w:t>2</w:t>
            </w:r>
          </w:p>
        </w:tc>
        <w:tc>
          <w:tcPr>
            <w:tcW w:w="920" w:type="dxa"/>
            <w:noWrap/>
            <w:hideMark/>
          </w:tcPr>
          <w:p w14:paraId="0FBA8130" w14:textId="77777777" w:rsidR="00FA3B10" w:rsidRPr="00601EDF" w:rsidRDefault="00FA3B10" w:rsidP="008D3A82">
            <w:pPr>
              <w:pStyle w:val="Tabele"/>
              <w:jc w:val="right"/>
              <w:rPr>
                <w:color w:val="auto"/>
                <w:lang w:eastAsia="pl-PL"/>
              </w:rPr>
            </w:pPr>
            <w:r w:rsidRPr="00601EDF">
              <w:rPr>
                <w:color w:val="auto"/>
                <w:lang w:eastAsia="pl-PL"/>
              </w:rPr>
              <w:t xml:space="preserve">5,8 </w:t>
            </w:r>
          </w:p>
        </w:tc>
        <w:tc>
          <w:tcPr>
            <w:tcW w:w="920" w:type="dxa"/>
            <w:noWrap/>
            <w:hideMark/>
          </w:tcPr>
          <w:p w14:paraId="00FADAF2" w14:textId="77777777" w:rsidR="00FA3B10" w:rsidRPr="00601EDF" w:rsidRDefault="00FA3B10" w:rsidP="008D3A82">
            <w:pPr>
              <w:pStyle w:val="Tabele"/>
              <w:jc w:val="right"/>
              <w:rPr>
                <w:color w:val="auto"/>
                <w:lang w:eastAsia="pl-PL"/>
              </w:rPr>
            </w:pPr>
            <w:r w:rsidRPr="00601EDF">
              <w:rPr>
                <w:color w:val="auto"/>
                <w:lang w:eastAsia="pl-PL"/>
              </w:rPr>
              <w:t xml:space="preserve">25,8 </w:t>
            </w:r>
          </w:p>
        </w:tc>
        <w:tc>
          <w:tcPr>
            <w:tcW w:w="920" w:type="dxa"/>
            <w:noWrap/>
            <w:hideMark/>
          </w:tcPr>
          <w:p w14:paraId="32AE147C" w14:textId="77777777" w:rsidR="00FA3B10" w:rsidRPr="00601EDF" w:rsidRDefault="00FA3B10" w:rsidP="008D3A82">
            <w:pPr>
              <w:pStyle w:val="Tabele"/>
              <w:jc w:val="right"/>
              <w:rPr>
                <w:color w:val="auto"/>
                <w:lang w:eastAsia="pl-PL"/>
              </w:rPr>
            </w:pPr>
            <w:r w:rsidRPr="00601EDF">
              <w:rPr>
                <w:color w:val="auto"/>
                <w:lang w:eastAsia="pl-PL"/>
              </w:rPr>
              <w:t xml:space="preserve">118,0 </w:t>
            </w:r>
          </w:p>
        </w:tc>
        <w:tc>
          <w:tcPr>
            <w:tcW w:w="920" w:type="dxa"/>
            <w:noWrap/>
            <w:hideMark/>
          </w:tcPr>
          <w:p w14:paraId="5B54B715" w14:textId="77777777" w:rsidR="00FA3B10" w:rsidRPr="00601EDF" w:rsidRDefault="00FA3B10" w:rsidP="008D3A82">
            <w:pPr>
              <w:pStyle w:val="Tabele"/>
              <w:jc w:val="right"/>
              <w:rPr>
                <w:color w:val="auto"/>
                <w:lang w:eastAsia="pl-PL"/>
              </w:rPr>
            </w:pPr>
            <w:r w:rsidRPr="00601EDF">
              <w:rPr>
                <w:color w:val="auto"/>
                <w:lang w:eastAsia="pl-PL"/>
              </w:rPr>
              <w:t xml:space="preserve">219,2 </w:t>
            </w:r>
          </w:p>
        </w:tc>
      </w:tr>
      <w:tr w:rsidR="00601EDF" w:rsidRPr="00601EDF" w14:paraId="5BD7E17B" w14:textId="77777777" w:rsidTr="008D3A82">
        <w:trPr>
          <w:trHeight w:val="227"/>
        </w:trPr>
        <w:tc>
          <w:tcPr>
            <w:tcW w:w="1044" w:type="dxa"/>
            <w:noWrap/>
            <w:hideMark/>
          </w:tcPr>
          <w:p w14:paraId="1AE3FE18" w14:textId="77777777" w:rsidR="00FA3B10" w:rsidRPr="00601EDF" w:rsidRDefault="00FA3B10" w:rsidP="008D3A82">
            <w:pPr>
              <w:pStyle w:val="Tabele"/>
              <w:rPr>
                <w:color w:val="auto"/>
                <w:lang w:eastAsia="pl-PL"/>
              </w:rPr>
            </w:pPr>
            <w:r w:rsidRPr="00601EDF">
              <w:rPr>
                <w:color w:val="auto"/>
                <w:lang w:eastAsia="pl-PL"/>
              </w:rPr>
              <w:t> </w:t>
            </w:r>
          </w:p>
        </w:tc>
        <w:tc>
          <w:tcPr>
            <w:tcW w:w="3056" w:type="dxa"/>
            <w:noWrap/>
            <w:hideMark/>
          </w:tcPr>
          <w:p w14:paraId="3797ABAC" w14:textId="77777777" w:rsidR="00FA3B10" w:rsidRPr="00601EDF" w:rsidRDefault="00FA3B10" w:rsidP="008D3A82">
            <w:pPr>
              <w:pStyle w:val="Tabele"/>
              <w:rPr>
                <w:color w:val="auto"/>
                <w:lang w:eastAsia="pl-PL"/>
              </w:rPr>
            </w:pPr>
            <w:r w:rsidRPr="00601EDF">
              <w:rPr>
                <w:color w:val="auto"/>
                <w:lang w:eastAsia="pl-PL"/>
              </w:rPr>
              <w:t>koszty umorzonych praw majątkowych</w:t>
            </w:r>
          </w:p>
        </w:tc>
        <w:tc>
          <w:tcPr>
            <w:tcW w:w="920" w:type="dxa"/>
            <w:noWrap/>
            <w:hideMark/>
          </w:tcPr>
          <w:p w14:paraId="50A1ADDD" w14:textId="77777777" w:rsidR="00FA3B10" w:rsidRPr="00601EDF" w:rsidRDefault="00FA3B10" w:rsidP="008D3A82">
            <w:pPr>
              <w:pStyle w:val="Tabele"/>
              <w:jc w:val="right"/>
              <w:rPr>
                <w:color w:val="auto"/>
                <w:lang w:eastAsia="pl-PL"/>
              </w:rPr>
            </w:pPr>
            <w:r w:rsidRPr="00601EDF">
              <w:rPr>
                <w:color w:val="auto"/>
                <w:lang w:eastAsia="pl-PL"/>
              </w:rPr>
              <w:t xml:space="preserve">0,5 </w:t>
            </w:r>
          </w:p>
        </w:tc>
        <w:tc>
          <w:tcPr>
            <w:tcW w:w="920" w:type="dxa"/>
            <w:noWrap/>
            <w:hideMark/>
          </w:tcPr>
          <w:p w14:paraId="6597E2F5" w14:textId="77777777" w:rsidR="00FA3B10" w:rsidRPr="00601EDF" w:rsidRDefault="00FA3B10" w:rsidP="008D3A82">
            <w:pPr>
              <w:pStyle w:val="Tabele"/>
              <w:jc w:val="right"/>
              <w:rPr>
                <w:color w:val="auto"/>
                <w:lang w:eastAsia="pl-PL"/>
              </w:rPr>
            </w:pPr>
            <w:r w:rsidRPr="00601EDF">
              <w:rPr>
                <w:color w:val="auto"/>
                <w:lang w:eastAsia="pl-PL"/>
              </w:rPr>
              <w:t xml:space="preserve">0,3 </w:t>
            </w:r>
          </w:p>
        </w:tc>
        <w:tc>
          <w:tcPr>
            <w:tcW w:w="920" w:type="dxa"/>
            <w:noWrap/>
            <w:hideMark/>
          </w:tcPr>
          <w:p w14:paraId="0EEAAB85" w14:textId="77777777" w:rsidR="00FA3B10" w:rsidRPr="00601EDF" w:rsidRDefault="00FA3B10" w:rsidP="008D3A82">
            <w:pPr>
              <w:pStyle w:val="Tabele"/>
              <w:jc w:val="right"/>
              <w:rPr>
                <w:color w:val="auto"/>
                <w:lang w:eastAsia="pl-PL"/>
              </w:rPr>
            </w:pPr>
            <w:r w:rsidRPr="00601EDF">
              <w:rPr>
                <w:color w:val="auto"/>
                <w:lang w:eastAsia="pl-PL"/>
              </w:rPr>
              <w:t xml:space="preserve">0,1 </w:t>
            </w:r>
          </w:p>
        </w:tc>
        <w:tc>
          <w:tcPr>
            <w:tcW w:w="920" w:type="dxa"/>
            <w:noWrap/>
            <w:hideMark/>
          </w:tcPr>
          <w:p w14:paraId="5BC2D0FA" w14:textId="77777777" w:rsidR="00FA3B10" w:rsidRPr="00601EDF" w:rsidRDefault="00FA3B10" w:rsidP="008D3A82">
            <w:pPr>
              <w:pStyle w:val="Tabele"/>
              <w:jc w:val="right"/>
              <w:rPr>
                <w:color w:val="auto"/>
                <w:lang w:eastAsia="pl-PL"/>
              </w:rPr>
            </w:pPr>
            <w:r w:rsidRPr="00601EDF">
              <w:rPr>
                <w:color w:val="auto"/>
                <w:lang w:eastAsia="pl-PL"/>
              </w:rPr>
              <w:t xml:space="preserve">0,2 </w:t>
            </w:r>
          </w:p>
        </w:tc>
      </w:tr>
    </w:tbl>
    <w:p w14:paraId="03F223A6" w14:textId="77777777" w:rsidR="00FA3B10" w:rsidRDefault="00FA3B10" w:rsidP="00FA3B10">
      <w:pPr>
        <w:pStyle w:val="ardo"/>
        <w:rPr>
          <w:lang w:val="en-US"/>
        </w:rPr>
      </w:pPr>
      <w:r w:rsidRPr="00D75F47">
        <w:rPr>
          <w:lang w:val="en-US"/>
        </w:rPr>
        <w:t>Źródło: ARE S.A.</w:t>
      </w:r>
    </w:p>
    <w:p w14:paraId="7B4E435C" w14:textId="55EBADFA" w:rsidR="00FA3B10" w:rsidRDefault="00FA3B10" w:rsidP="00FA3B10">
      <w:pPr>
        <w:pStyle w:val="Legenda"/>
      </w:pPr>
      <w:bookmarkStart w:id="468" w:name="_Toc161916669"/>
      <w:bookmarkStart w:id="469" w:name="_Toc171580603"/>
      <w:bookmarkStart w:id="470" w:name="_Toc174709716"/>
      <w:r w:rsidRPr="00721941">
        <w:t xml:space="preserve">Tabela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17</w:t>
      </w:r>
      <w:r w:rsidR="00455D5C">
        <w:rPr>
          <w:noProof/>
        </w:rPr>
        <w:fldChar w:fldCharType="end"/>
      </w:r>
      <w:r w:rsidRPr="00721941">
        <w:t xml:space="preserve">. </w:t>
      </w:r>
      <w:r>
        <w:t>Techniczny koszt wytwarzania energii elektrycznej w podziale na paliwa</w:t>
      </w:r>
      <w:bookmarkEnd w:id="468"/>
      <w:bookmarkEnd w:id="469"/>
      <w:bookmarkEnd w:id="470"/>
    </w:p>
    <w:tbl>
      <w:tblPr>
        <w:tblStyle w:val="KPEiK"/>
        <w:tblW w:w="5000" w:type="pct"/>
        <w:tblLook w:val="04A0" w:firstRow="1" w:lastRow="0" w:firstColumn="1" w:lastColumn="0" w:noHBand="0" w:noVBand="1"/>
      </w:tblPr>
      <w:tblGrid>
        <w:gridCol w:w="1215"/>
        <w:gridCol w:w="3559"/>
        <w:gridCol w:w="1072"/>
        <w:gridCol w:w="1072"/>
        <w:gridCol w:w="1072"/>
        <w:gridCol w:w="1072"/>
      </w:tblGrid>
      <w:tr w:rsidR="00601EDF" w:rsidRPr="00601EDF" w14:paraId="7C769A00"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4774" w:type="dxa"/>
            <w:gridSpan w:val="2"/>
            <w:vMerge w:val="restart"/>
            <w:noWrap/>
            <w:hideMark/>
          </w:tcPr>
          <w:p w14:paraId="047B1923" w14:textId="77777777" w:rsidR="00FA3B10" w:rsidRPr="00601EDF" w:rsidRDefault="00FA3B10" w:rsidP="008D3A82">
            <w:pPr>
              <w:pStyle w:val="Tabele"/>
              <w:jc w:val="center"/>
              <w:rPr>
                <w:color w:val="auto"/>
                <w:lang w:eastAsia="pl-PL"/>
              </w:rPr>
            </w:pPr>
            <w:r w:rsidRPr="00601EDF">
              <w:rPr>
                <w:color w:val="auto"/>
                <w:lang w:eastAsia="pl-PL"/>
              </w:rPr>
              <w:t>Wyszczególnienie</w:t>
            </w:r>
          </w:p>
        </w:tc>
        <w:tc>
          <w:tcPr>
            <w:tcW w:w="1072" w:type="dxa"/>
            <w:noWrap/>
            <w:hideMark/>
          </w:tcPr>
          <w:p w14:paraId="017FF8CF" w14:textId="77777777" w:rsidR="00FA3B10" w:rsidRPr="00601EDF" w:rsidRDefault="00FA3B10" w:rsidP="008D3A82">
            <w:pPr>
              <w:pStyle w:val="Tabele"/>
              <w:jc w:val="center"/>
              <w:rPr>
                <w:color w:val="auto"/>
                <w:lang w:eastAsia="pl-PL"/>
              </w:rPr>
            </w:pPr>
            <w:r w:rsidRPr="00601EDF">
              <w:rPr>
                <w:color w:val="auto"/>
                <w:lang w:eastAsia="pl-PL"/>
              </w:rPr>
              <w:t>2010</w:t>
            </w:r>
          </w:p>
        </w:tc>
        <w:tc>
          <w:tcPr>
            <w:tcW w:w="1072" w:type="dxa"/>
            <w:noWrap/>
            <w:hideMark/>
          </w:tcPr>
          <w:p w14:paraId="2578CD4E" w14:textId="77777777" w:rsidR="00FA3B10" w:rsidRPr="00601EDF" w:rsidRDefault="00FA3B10" w:rsidP="008D3A82">
            <w:pPr>
              <w:pStyle w:val="Tabele"/>
              <w:jc w:val="center"/>
              <w:rPr>
                <w:color w:val="auto"/>
                <w:lang w:eastAsia="pl-PL"/>
              </w:rPr>
            </w:pPr>
            <w:r w:rsidRPr="00601EDF">
              <w:rPr>
                <w:color w:val="auto"/>
                <w:lang w:eastAsia="pl-PL"/>
              </w:rPr>
              <w:t>2015</w:t>
            </w:r>
          </w:p>
        </w:tc>
        <w:tc>
          <w:tcPr>
            <w:tcW w:w="1072" w:type="dxa"/>
            <w:noWrap/>
            <w:hideMark/>
          </w:tcPr>
          <w:p w14:paraId="2668F458" w14:textId="77777777" w:rsidR="00FA3B10" w:rsidRPr="00601EDF" w:rsidRDefault="00FA3B10" w:rsidP="008D3A82">
            <w:pPr>
              <w:pStyle w:val="Tabele"/>
              <w:jc w:val="center"/>
              <w:rPr>
                <w:color w:val="auto"/>
                <w:lang w:eastAsia="pl-PL"/>
              </w:rPr>
            </w:pPr>
            <w:r w:rsidRPr="00601EDF">
              <w:rPr>
                <w:color w:val="auto"/>
                <w:lang w:eastAsia="pl-PL"/>
              </w:rPr>
              <w:t>2020</w:t>
            </w:r>
          </w:p>
        </w:tc>
        <w:tc>
          <w:tcPr>
            <w:tcW w:w="1072" w:type="dxa"/>
            <w:noWrap/>
            <w:hideMark/>
          </w:tcPr>
          <w:p w14:paraId="23728C21" w14:textId="77777777" w:rsidR="00FA3B10" w:rsidRPr="00601EDF" w:rsidRDefault="00FA3B10" w:rsidP="008D3A82">
            <w:pPr>
              <w:pStyle w:val="Tabele"/>
              <w:jc w:val="center"/>
              <w:rPr>
                <w:color w:val="auto"/>
                <w:lang w:eastAsia="pl-PL"/>
              </w:rPr>
            </w:pPr>
            <w:r w:rsidRPr="00601EDF">
              <w:rPr>
                <w:color w:val="auto"/>
                <w:lang w:eastAsia="pl-PL"/>
              </w:rPr>
              <w:t>2022</w:t>
            </w:r>
          </w:p>
        </w:tc>
      </w:tr>
      <w:tr w:rsidR="00601EDF" w:rsidRPr="00601EDF" w14:paraId="1AD9C558"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4774" w:type="dxa"/>
            <w:gridSpan w:val="2"/>
            <w:vMerge/>
            <w:hideMark/>
          </w:tcPr>
          <w:p w14:paraId="6CFEE98C" w14:textId="77777777" w:rsidR="00FA3B10" w:rsidRPr="00601EDF" w:rsidRDefault="00FA3B10" w:rsidP="008D3A82">
            <w:pPr>
              <w:pStyle w:val="Tabele"/>
              <w:jc w:val="center"/>
              <w:rPr>
                <w:color w:val="auto"/>
                <w:lang w:eastAsia="pl-PL"/>
              </w:rPr>
            </w:pPr>
          </w:p>
        </w:tc>
        <w:tc>
          <w:tcPr>
            <w:tcW w:w="4288" w:type="dxa"/>
            <w:gridSpan w:val="4"/>
            <w:noWrap/>
            <w:hideMark/>
          </w:tcPr>
          <w:p w14:paraId="0A52858A" w14:textId="77777777" w:rsidR="00FA3B10" w:rsidRPr="00601EDF" w:rsidRDefault="00FA3B10" w:rsidP="008D3A82">
            <w:pPr>
              <w:pStyle w:val="Tabele"/>
              <w:jc w:val="center"/>
              <w:rPr>
                <w:color w:val="auto"/>
                <w:lang w:eastAsia="pl-PL"/>
              </w:rPr>
            </w:pPr>
            <w:r w:rsidRPr="00601EDF">
              <w:rPr>
                <w:color w:val="auto"/>
                <w:lang w:eastAsia="pl-PL"/>
              </w:rPr>
              <w:t>PLN/MWh</w:t>
            </w:r>
          </w:p>
        </w:tc>
      </w:tr>
      <w:tr w:rsidR="00601EDF" w:rsidRPr="00601EDF" w14:paraId="7983E017" w14:textId="77777777" w:rsidTr="008D3A82">
        <w:trPr>
          <w:trHeight w:val="227"/>
        </w:trPr>
        <w:tc>
          <w:tcPr>
            <w:tcW w:w="4774" w:type="dxa"/>
            <w:gridSpan w:val="2"/>
            <w:noWrap/>
            <w:hideMark/>
          </w:tcPr>
          <w:p w14:paraId="2F747C03" w14:textId="77777777" w:rsidR="00FA3B10" w:rsidRPr="00601EDF" w:rsidRDefault="00FA3B10" w:rsidP="008D3A82">
            <w:pPr>
              <w:pStyle w:val="Tabele"/>
              <w:rPr>
                <w:b/>
                <w:bCs/>
                <w:color w:val="auto"/>
                <w:lang w:eastAsia="pl-PL"/>
              </w:rPr>
            </w:pPr>
            <w:r w:rsidRPr="00601EDF">
              <w:rPr>
                <w:b/>
                <w:bCs/>
                <w:color w:val="auto"/>
                <w:lang w:eastAsia="pl-PL"/>
              </w:rPr>
              <w:t xml:space="preserve">Koszt w elektrowniach na węglu brunatnym </w:t>
            </w:r>
          </w:p>
        </w:tc>
        <w:tc>
          <w:tcPr>
            <w:tcW w:w="1072" w:type="dxa"/>
            <w:noWrap/>
          </w:tcPr>
          <w:p w14:paraId="22C65E07" w14:textId="77777777" w:rsidR="00FA3B10" w:rsidRPr="00601EDF" w:rsidRDefault="00FA3B10" w:rsidP="008D3A82">
            <w:pPr>
              <w:pStyle w:val="Tabele"/>
              <w:jc w:val="right"/>
              <w:rPr>
                <w:b/>
                <w:bCs/>
                <w:color w:val="auto"/>
                <w:lang w:eastAsia="pl-PL"/>
              </w:rPr>
            </w:pPr>
            <w:r w:rsidRPr="00601EDF">
              <w:rPr>
                <w:b/>
                <w:bCs/>
                <w:color w:val="auto"/>
                <w:lang w:eastAsia="pl-PL"/>
              </w:rPr>
              <w:t>132,1</w:t>
            </w:r>
          </w:p>
        </w:tc>
        <w:tc>
          <w:tcPr>
            <w:tcW w:w="1072" w:type="dxa"/>
            <w:noWrap/>
          </w:tcPr>
          <w:p w14:paraId="2F11EB57" w14:textId="77777777" w:rsidR="00FA3B10" w:rsidRPr="00601EDF" w:rsidRDefault="00FA3B10" w:rsidP="008D3A82">
            <w:pPr>
              <w:pStyle w:val="Tabele"/>
              <w:jc w:val="right"/>
              <w:rPr>
                <w:b/>
                <w:bCs/>
                <w:color w:val="auto"/>
                <w:lang w:eastAsia="pl-PL"/>
              </w:rPr>
            </w:pPr>
            <w:r w:rsidRPr="00601EDF">
              <w:rPr>
                <w:b/>
                <w:bCs/>
                <w:color w:val="auto"/>
                <w:lang w:eastAsia="pl-PL"/>
              </w:rPr>
              <w:t>242,2</w:t>
            </w:r>
          </w:p>
        </w:tc>
        <w:tc>
          <w:tcPr>
            <w:tcW w:w="1072" w:type="dxa"/>
            <w:noWrap/>
          </w:tcPr>
          <w:p w14:paraId="5D7E364E" w14:textId="77777777" w:rsidR="00FA3B10" w:rsidRPr="00601EDF" w:rsidRDefault="00FA3B10" w:rsidP="008D3A82">
            <w:pPr>
              <w:pStyle w:val="Tabele"/>
              <w:jc w:val="right"/>
              <w:rPr>
                <w:b/>
                <w:bCs/>
                <w:color w:val="auto"/>
                <w:lang w:eastAsia="pl-PL"/>
              </w:rPr>
            </w:pPr>
            <w:r w:rsidRPr="00601EDF">
              <w:rPr>
                <w:b/>
                <w:bCs/>
                <w:color w:val="auto"/>
                <w:lang w:eastAsia="pl-PL"/>
              </w:rPr>
              <w:t>165,0</w:t>
            </w:r>
          </w:p>
        </w:tc>
        <w:tc>
          <w:tcPr>
            <w:tcW w:w="1072" w:type="dxa"/>
            <w:noWrap/>
          </w:tcPr>
          <w:p w14:paraId="4DF63609" w14:textId="77777777" w:rsidR="00FA3B10" w:rsidRPr="00601EDF" w:rsidRDefault="00FA3B10" w:rsidP="008D3A82">
            <w:pPr>
              <w:pStyle w:val="Tabele"/>
              <w:jc w:val="right"/>
              <w:rPr>
                <w:b/>
                <w:bCs/>
                <w:color w:val="auto"/>
                <w:lang w:eastAsia="pl-PL"/>
              </w:rPr>
            </w:pPr>
            <w:r w:rsidRPr="00601EDF">
              <w:rPr>
                <w:b/>
                <w:bCs/>
                <w:color w:val="auto"/>
                <w:lang w:eastAsia="pl-PL"/>
              </w:rPr>
              <w:t>159,3</w:t>
            </w:r>
          </w:p>
        </w:tc>
      </w:tr>
      <w:tr w:rsidR="00601EDF" w:rsidRPr="00601EDF" w14:paraId="2C9A0107" w14:textId="77777777" w:rsidTr="008D3A82">
        <w:trPr>
          <w:trHeight w:val="227"/>
        </w:trPr>
        <w:tc>
          <w:tcPr>
            <w:tcW w:w="1215" w:type="dxa"/>
            <w:noWrap/>
            <w:hideMark/>
          </w:tcPr>
          <w:p w14:paraId="5338D6FA" w14:textId="77777777" w:rsidR="00FA3B10" w:rsidRPr="00601EDF" w:rsidRDefault="00FA3B10" w:rsidP="008D3A82">
            <w:pPr>
              <w:pStyle w:val="Tabele"/>
              <w:jc w:val="right"/>
              <w:rPr>
                <w:color w:val="auto"/>
                <w:lang w:eastAsia="pl-PL"/>
              </w:rPr>
            </w:pPr>
            <w:r w:rsidRPr="00601EDF">
              <w:rPr>
                <w:color w:val="auto"/>
                <w:lang w:eastAsia="pl-PL"/>
              </w:rPr>
              <w:t xml:space="preserve">w tym: </w:t>
            </w:r>
          </w:p>
        </w:tc>
        <w:tc>
          <w:tcPr>
            <w:tcW w:w="3559" w:type="dxa"/>
            <w:noWrap/>
            <w:hideMark/>
          </w:tcPr>
          <w:p w14:paraId="469C2224" w14:textId="77777777" w:rsidR="00FA3B10" w:rsidRPr="00601EDF" w:rsidRDefault="00FA3B10" w:rsidP="008D3A82">
            <w:pPr>
              <w:pStyle w:val="Tabele"/>
              <w:jc w:val="right"/>
              <w:rPr>
                <w:color w:val="auto"/>
                <w:lang w:eastAsia="pl-PL"/>
              </w:rPr>
            </w:pPr>
            <w:r w:rsidRPr="00601EDF">
              <w:rPr>
                <w:color w:val="auto"/>
                <w:lang w:eastAsia="pl-PL"/>
              </w:rPr>
              <w:t>paliwo produkcyjne</w:t>
            </w:r>
          </w:p>
        </w:tc>
        <w:tc>
          <w:tcPr>
            <w:tcW w:w="1072" w:type="dxa"/>
            <w:noWrap/>
          </w:tcPr>
          <w:p w14:paraId="6ED69970" w14:textId="77777777" w:rsidR="00FA3B10" w:rsidRPr="00601EDF" w:rsidRDefault="00FA3B10" w:rsidP="008D3A82">
            <w:pPr>
              <w:pStyle w:val="Tabele"/>
              <w:jc w:val="right"/>
              <w:rPr>
                <w:color w:val="auto"/>
                <w:lang w:eastAsia="pl-PL"/>
              </w:rPr>
            </w:pPr>
            <w:r w:rsidRPr="00601EDF">
              <w:rPr>
                <w:color w:val="auto"/>
                <w:lang w:eastAsia="pl-PL"/>
              </w:rPr>
              <w:t>78,8</w:t>
            </w:r>
          </w:p>
        </w:tc>
        <w:tc>
          <w:tcPr>
            <w:tcW w:w="1072" w:type="dxa"/>
            <w:noWrap/>
          </w:tcPr>
          <w:p w14:paraId="39C96023" w14:textId="77777777" w:rsidR="00FA3B10" w:rsidRPr="00601EDF" w:rsidRDefault="00FA3B10" w:rsidP="008D3A82">
            <w:pPr>
              <w:pStyle w:val="Tabele"/>
              <w:jc w:val="right"/>
              <w:rPr>
                <w:color w:val="auto"/>
                <w:lang w:eastAsia="pl-PL"/>
              </w:rPr>
            </w:pPr>
            <w:r w:rsidRPr="00601EDF">
              <w:rPr>
                <w:color w:val="auto"/>
                <w:lang w:eastAsia="pl-PL"/>
              </w:rPr>
              <w:t>77,5</w:t>
            </w:r>
          </w:p>
        </w:tc>
        <w:tc>
          <w:tcPr>
            <w:tcW w:w="1072" w:type="dxa"/>
            <w:noWrap/>
          </w:tcPr>
          <w:p w14:paraId="7D7A01B1" w14:textId="77777777" w:rsidR="00FA3B10" w:rsidRPr="00601EDF" w:rsidRDefault="00FA3B10" w:rsidP="008D3A82">
            <w:pPr>
              <w:pStyle w:val="Tabele"/>
              <w:jc w:val="right"/>
              <w:rPr>
                <w:color w:val="auto"/>
                <w:lang w:eastAsia="pl-PL"/>
              </w:rPr>
            </w:pPr>
            <w:r w:rsidRPr="00601EDF">
              <w:rPr>
                <w:color w:val="auto"/>
                <w:lang w:eastAsia="pl-PL"/>
              </w:rPr>
              <w:t>92,2</w:t>
            </w:r>
          </w:p>
        </w:tc>
        <w:tc>
          <w:tcPr>
            <w:tcW w:w="1072" w:type="dxa"/>
            <w:noWrap/>
          </w:tcPr>
          <w:p w14:paraId="4C9FE17B" w14:textId="77777777" w:rsidR="00FA3B10" w:rsidRPr="00601EDF" w:rsidRDefault="00FA3B10" w:rsidP="008D3A82">
            <w:pPr>
              <w:pStyle w:val="Tabele"/>
              <w:jc w:val="right"/>
              <w:rPr>
                <w:color w:val="auto"/>
                <w:lang w:eastAsia="pl-PL"/>
              </w:rPr>
            </w:pPr>
            <w:r w:rsidRPr="00601EDF">
              <w:rPr>
                <w:color w:val="auto"/>
                <w:lang w:eastAsia="pl-PL"/>
              </w:rPr>
              <w:t>91,7</w:t>
            </w:r>
          </w:p>
        </w:tc>
      </w:tr>
      <w:tr w:rsidR="00601EDF" w:rsidRPr="00601EDF" w14:paraId="791B6936" w14:textId="77777777" w:rsidTr="008D3A82">
        <w:trPr>
          <w:trHeight w:val="227"/>
        </w:trPr>
        <w:tc>
          <w:tcPr>
            <w:tcW w:w="4774" w:type="dxa"/>
            <w:gridSpan w:val="2"/>
            <w:noWrap/>
          </w:tcPr>
          <w:p w14:paraId="2B263F1D" w14:textId="77777777" w:rsidR="00FA3B10" w:rsidRPr="00601EDF" w:rsidRDefault="00FA3B10" w:rsidP="008D3A82">
            <w:pPr>
              <w:pStyle w:val="Tabele"/>
              <w:rPr>
                <w:b/>
                <w:bCs/>
                <w:color w:val="auto"/>
                <w:lang w:eastAsia="pl-PL"/>
              </w:rPr>
            </w:pPr>
            <w:r w:rsidRPr="00601EDF">
              <w:rPr>
                <w:b/>
                <w:bCs/>
                <w:color w:val="auto"/>
                <w:lang w:eastAsia="pl-PL"/>
              </w:rPr>
              <w:t>Koszt w elektrowniach na węglu kamiennym</w:t>
            </w:r>
          </w:p>
        </w:tc>
        <w:tc>
          <w:tcPr>
            <w:tcW w:w="1072" w:type="dxa"/>
            <w:noWrap/>
          </w:tcPr>
          <w:p w14:paraId="754FFFA4" w14:textId="77777777" w:rsidR="00FA3B10" w:rsidRPr="00601EDF" w:rsidRDefault="00FA3B10" w:rsidP="008D3A82">
            <w:pPr>
              <w:pStyle w:val="Tabele"/>
              <w:jc w:val="right"/>
              <w:rPr>
                <w:b/>
                <w:bCs/>
                <w:color w:val="auto"/>
                <w:lang w:eastAsia="pl-PL"/>
              </w:rPr>
            </w:pPr>
            <w:r w:rsidRPr="00601EDF">
              <w:rPr>
                <w:b/>
                <w:bCs/>
                <w:color w:val="auto"/>
                <w:lang w:eastAsia="pl-PL"/>
              </w:rPr>
              <w:t>177,7</w:t>
            </w:r>
          </w:p>
        </w:tc>
        <w:tc>
          <w:tcPr>
            <w:tcW w:w="1072" w:type="dxa"/>
            <w:noWrap/>
          </w:tcPr>
          <w:p w14:paraId="190F3B0E" w14:textId="77777777" w:rsidR="00FA3B10" w:rsidRPr="00601EDF" w:rsidRDefault="00FA3B10" w:rsidP="008D3A82">
            <w:pPr>
              <w:pStyle w:val="Tabele"/>
              <w:jc w:val="right"/>
              <w:rPr>
                <w:b/>
                <w:bCs/>
                <w:color w:val="auto"/>
                <w:lang w:eastAsia="pl-PL"/>
              </w:rPr>
            </w:pPr>
            <w:r w:rsidRPr="00601EDF">
              <w:rPr>
                <w:b/>
                <w:bCs/>
                <w:color w:val="auto"/>
                <w:lang w:eastAsia="pl-PL"/>
              </w:rPr>
              <w:t>217,1</w:t>
            </w:r>
          </w:p>
        </w:tc>
        <w:tc>
          <w:tcPr>
            <w:tcW w:w="1072" w:type="dxa"/>
            <w:noWrap/>
          </w:tcPr>
          <w:p w14:paraId="785940F4" w14:textId="77777777" w:rsidR="00FA3B10" w:rsidRPr="00601EDF" w:rsidRDefault="00FA3B10" w:rsidP="008D3A82">
            <w:pPr>
              <w:pStyle w:val="Tabele"/>
              <w:jc w:val="right"/>
              <w:rPr>
                <w:b/>
                <w:bCs/>
                <w:color w:val="auto"/>
                <w:lang w:eastAsia="pl-PL"/>
              </w:rPr>
            </w:pPr>
            <w:r w:rsidRPr="00601EDF">
              <w:rPr>
                <w:b/>
                <w:bCs/>
                <w:color w:val="auto"/>
                <w:lang w:eastAsia="pl-PL"/>
              </w:rPr>
              <w:t>215,1</w:t>
            </w:r>
          </w:p>
        </w:tc>
        <w:tc>
          <w:tcPr>
            <w:tcW w:w="1072" w:type="dxa"/>
            <w:noWrap/>
          </w:tcPr>
          <w:p w14:paraId="131DCBAD" w14:textId="77777777" w:rsidR="00FA3B10" w:rsidRPr="00601EDF" w:rsidRDefault="00FA3B10" w:rsidP="008D3A82">
            <w:pPr>
              <w:pStyle w:val="Tabele"/>
              <w:jc w:val="right"/>
              <w:rPr>
                <w:b/>
                <w:bCs/>
                <w:color w:val="auto"/>
                <w:lang w:eastAsia="pl-PL"/>
              </w:rPr>
            </w:pPr>
            <w:r w:rsidRPr="00601EDF">
              <w:rPr>
                <w:b/>
                <w:bCs/>
                <w:color w:val="auto"/>
                <w:lang w:eastAsia="pl-PL"/>
              </w:rPr>
              <w:t>350,7</w:t>
            </w:r>
          </w:p>
        </w:tc>
      </w:tr>
      <w:tr w:rsidR="00601EDF" w:rsidRPr="00601EDF" w14:paraId="74FB4BE0" w14:textId="77777777" w:rsidTr="008D3A82">
        <w:trPr>
          <w:trHeight w:val="227"/>
        </w:trPr>
        <w:tc>
          <w:tcPr>
            <w:tcW w:w="1215" w:type="dxa"/>
            <w:noWrap/>
          </w:tcPr>
          <w:p w14:paraId="2BA033C1" w14:textId="77777777" w:rsidR="00FA3B10" w:rsidRPr="00601EDF" w:rsidRDefault="00FA3B10" w:rsidP="008D3A82">
            <w:pPr>
              <w:pStyle w:val="Tabele"/>
              <w:jc w:val="right"/>
              <w:rPr>
                <w:color w:val="auto"/>
                <w:lang w:eastAsia="pl-PL"/>
              </w:rPr>
            </w:pPr>
            <w:r w:rsidRPr="00601EDF">
              <w:rPr>
                <w:color w:val="auto"/>
                <w:lang w:eastAsia="pl-PL"/>
              </w:rPr>
              <w:t xml:space="preserve">w tym: </w:t>
            </w:r>
          </w:p>
        </w:tc>
        <w:tc>
          <w:tcPr>
            <w:tcW w:w="3559" w:type="dxa"/>
            <w:noWrap/>
          </w:tcPr>
          <w:p w14:paraId="3BEE45C2" w14:textId="77777777" w:rsidR="00FA3B10" w:rsidRPr="00601EDF" w:rsidRDefault="00FA3B10" w:rsidP="008D3A82">
            <w:pPr>
              <w:pStyle w:val="Tabele"/>
              <w:jc w:val="right"/>
              <w:rPr>
                <w:color w:val="auto"/>
                <w:lang w:eastAsia="pl-PL"/>
              </w:rPr>
            </w:pPr>
            <w:r w:rsidRPr="00601EDF">
              <w:rPr>
                <w:color w:val="auto"/>
                <w:lang w:eastAsia="pl-PL"/>
              </w:rPr>
              <w:t>paliwo produkcyjne</w:t>
            </w:r>
          </w:p>
        </w:tc>
        <w:tc>
          <w:tcPr>
            <w:tcW w:w="1072" w:type="dxa"/>
            <w:noWrap/>
          </w:tcPr>
          <w:p w14:paraId="3EF70ABA" w14:textId="77777777" w:rsidR="00FA3B10" w:rsidRPr="00601EDF" w:rsidRDefault="00FA3B10" w:rsidP="008D3A82">
            <w:pPr>
              <w:pStyle w:val="Tabele"/>
              <w:jc w:val="right"/>
              <w:rPr>
                <w:color w:val="auto"/>
                <w:lang w:eastAsia="pl-PL"/>
              </w:rPr>
            </w:pPr>
            <w:r w:rsidRPr="00601EDF">
              <w:rPr>
                <w:color w:val="auto"/>
                <w:lang w:eastAsia="pl-PL"/>
              </w:rPr>
              <w:t>121,1</w:t>
            </w:r>
          </w:p>
        </w:tc>
        <w:tc>
          <w:tcPr>
            <w:tcW w:w="1072" w:type="dxa"/>
            <w:noWrap/>
          </w:tcPr>
          <w:p w14:paraId="266366F3" w14:textId="77777777" w:rsidR="00FA3B10" w:rsidRPr="00601EDF" w:rsidRDefault="00FA3B10" w:rsidP="008D3A82">
            <w:pPr>
              <w:pStyle w:val="Tabele"/>
              <w:jc w:val="right"/>
              <w:rPr>
                <w:color w:val="auto"/>
                <w:lang w:eastAsia="pl-PL"/>
              </w:rPr>
            </w:pPr>
            <w:r w:rsidRPr="00601EDF">
              <w:rPr>
                <w:color w:val="auto"/>
                <w:lang w:eastAsia="pl-PL"/>
              </w:rPr>
              <w:t>117,9</w:t>
            </w:r>
          </w:p>
        </w:tc>
        <w:tc>
          <w:tcPr>
            <w:tcW w:w="1072" w:type="dxa"/>
            <w:noWrap/>
          </w:tcPr>
          <w:p w14:paraId="4E7148E6" w14:textId="77777777" w:rsidR="00FA3B10" w:rsidRPr="00601EDF" w:rsidRDefault="00FA3B10" w:rsidP="008D3A82">
            <w:pPr>
              <w:pStyle w:val="Tabele"/>
              <w:jc w:val="right"/>
              <w:rPr>
                <w:color w:val="auto"/>
                <w:lang w:eastAsia="pl-PL"/>
              </w:rPr>
            </w:pPr>
            <w:r w:rsidRPr="00601EDF">
              <w:rPr>
                <w:color w:val="auto"/>
                <w:lang w:eastAsia="pl-PL"/>
              </w:rPr>
              <w:t>127,3</w:t>
            </w:r>
          </w:p>
        </w:tc>
        <w:tc>
          <w:tcPr>
            <w:tcW w:w="1072" w:type="dxa"/>
            <w:noWrap/>
          </w:tcPr>
          <w:p w14:paraId="6B068A7A" w14:textId="77777777" w:rsidR="00FA3B10" w:rsidRPr="00601EDF" w:rsidRDefault="00FA3B10" w:rsidP="008D3A82">
            <w:pPr>
              <w:pStyle w:val="Tabele"/>
              <w:jc w:val="right"/>
              <w:rPr>
                <w:color w:val="auto"/>
                <w:lang w:eastAsia="pl-PL"/>
              </w:rPr>
            </w:pPr>
            <w:r w:rsidRPr="00601EDF">
              <w:rPr>
                <w:color w:val="auto"/>
                <w:lang w:eastAsia="pl-PL"/>
              </w:rPr>
              <w:t>270,6</w:t>
            </w:r>
          </w:p>
        </w:tc>
      </w:tr>
      <w:tr w:rsidR="00601EDF" w:rsidRPr="00601EDF" w14:paraId="71D1AD56" w14:textId="77777777" w:rsidTr="008D3A82">
        <w:trPr>
          <w:trHeight w:val="227"/>
        </w:trPr>
        <w:tc>
          <w:tcPr>
            <w:tcW w:w="4774" w:type="dxa"/>
            <w:gridSpan w:val="2"/>
            <w:noWrap/>
          </w:tcPr>
          <w:p w14:paraId="679ABD65" w14:textId="77777777" w:rsidR="00FA3B10" w:rsidRPr="00601EDF" w:rsidRDefault="00FA3B10" w:rsidP="008D3A82">
            <w:pPr>
              <w:pStyle w:val="Tabele"/>
              <w:rPr>
                <w:b/>
                <w:bCs/>
                <w:color w:val="auto"/>
                <w:lang w:eastAsia="pl-PL"/>
              </w:rPr>
            </w:pPr>
            <w:r w:rsidRPr="00601EDF">
              <w:rPr>
                <w:b/>
                <w:bCs/>
                <w:color w:val="auto"/>
                <w:lang w:eastAsia="pl-PL"/>
              </w:rPr>
              <w:t>Koszt w elektrowniach i elektrociepłowniach na biomasę</w:t>
            </w:r>
          </w:p>
        </w:tc>
        <w:tc>
          <w:tcPr>
            <w:tcW w:w="1072" w:type="dxa"/>
            <w:noWrap/>
          </w:tcPr>
          <w:p w14:paraId="3660B09F" w14:textId="77777777" w:rsidR="00FA3B10" w:rsidRPr="00601EDF" w:rsidRDefault="00FA3B10" w:rsidP="008D3A82">
            <w:pPr>
              <w:pStyle w:val="Tabele"/>
              <w:jc w:val="right"/>
              <w:rPr>
                <w:b/>
                <w:bCs/>
                <w:color w:val="auto"/>
                <w:lang w:eastAsia="pl-PL"/>
              </w:rPr>
            </w:pPr>
            <w:r w:rsidRPr="00601EDF">
              <w:rPr>
                <w:b/>
                <w:bCs/>
                <w:color w:val="auto"/>
                <w:lang w:eastAsia="pl-PL"/>
              </w:rPr>
              <w:t>-</w:t>
            </w:r>
          </w:p>
        </w:tc>
        <w:tc>
          <w:tcPr>
            <w:tcW w:w="1072" w:type="dxa"/>
            <w:noWrap/>
          </w:tcPr>
          <w:p w14:paraId="366490F0" w14:textId="77777777" w:rsidR="00FA3B10" w:rsidRPr="00601EDF" w:rsidRDefault="00FA3B10" w:rsidP="008D3A82">
            <w:pPr>
              <w:pStyle w:val="Tabele"/>
              <w:jc w:val="right"/>
              <w:rPr>
                <w:b/>
                <w:bCs/>
                <w:color w:val="auto"/>
                <w:lang w:eastAsia="pl-PL"/>
              </w:rPr>
            </w:pPr>
            <w:r w:rsidRPr="00601EDF">
              <w:rPr>
                <w:b/>
                <w:bCs/>
                <w:color w:val="auto"/>
                <w:lang w:eastAsia="pl-PL"/>
              </w:rPr>
              <w:t>474,3</w:t>
            </w:r>
          </w:p>
        </w:tc>
        <w:tc>
          <w:tcPr>
            <w:tcW w:w="1072" w:type="dxa"/>
            <w:noWrap/>
          </w:tcPr>
          <w:p w14:paraId="4B192479" w14:textId="77777777" w:rsidR="00FA3B10" w:rsidRPr="00601EDF" w:rsidRDefault="00FA3B10" w:rsidP="008D3A82">
            <w:pPr>
              <w:pStyle w:val="Tabele"/>
              <w:jc w:val="right"/>
              <w:rPr>
                <w:b/>
                <w:bCs/>
                <w:color w:val="auto"/>
                <w:lang w:eastAsia="pl-PL"/>
              </w:rPr>
            </w:pPr>
            <w:r w:rsidRPr="00601EDF">
              <w:rPr>
                <w:b/>
                <w:bCs/>
                <w:color w:val="auto"/>
                <w:lang w:eastAsia="pl-PL"/>
              </w:rPr>
              <w:t>329,9</w:t>
            </w:r>
          </w:p>
        </w:tc>
        <w:tc>
          <w:tcPr>
            <w:tcW w:w="1072" w:type="dxa"/>
            <w:noWrap/>
          </w:tcPr>
          <w:p w14:paraId="1E991545" w14:textId="77777777" w:rsidR="00FA3B10" w:rsidRPr="00601EDF" w:rsidRDefault="00FA3B10" w:rsidP="008D3A82">
            <w:pPr>
              <w:pStyle w:val="Tabele"/>
              <w:jc w:val="right"/>
              <w:rPr>
                <w:b/>
                <w:bCs/>
                <w:color w:val="auto"/>
                <w:lang w:eastAsia="pl-PL"/>
              </w:rPr>
            </w:pPr>
            <w:r w:rsidRPr="00601EDF">
              <w:rPr>
                <w:b/>
                <w:bCs/>
                <w:color w:val="auto"/>
                <w:lang w:eastAsia="pl-PL"/>
              </w:rPr>
              <w:t>615,9</w:t>
            </w:r>
          </w:p>
        </w:tc>
      </w:tr>
      <w:tr w:rsidR="00601EDF" w:rsidRPr="00601EDF" w14:paraId="06D7E0C8" w14:textId="77777777" w:rsidTr="008D3A82">
        <w:trPr>
          <w:trHeight w:val="227"/>
        </w:trPr>
        <w:tc>
          <w:tcPr>
            <w:tcW w:w="1215" w:type="dxa"/>
            <w:noWrap/>
          </w:tcPr>
          <w:p w14:paraId="13F3C211" w14:textId="77777777" w:rsidR="00FA3B10" w:rsidRPr="00601EDF" w:rsidRDefault="00FA3B10" w:rsidP="008D3A82">
            <w:pPr>
              <w:pStyle w:val="Tabele"/>
              <w:jc w:val="right"/>
              <w:rPr>
                <w:color w:val="auto"/>
                <w:lang w:eastAsia="pl-PL"/>
              </w:rPr>
            </w:pPr>
            <w:r w:rsidRPr="00601EDF">
              <w:rPr>
                <w:color w:val="auto"/>
                <w:lang w:eastAsia="pl-PL"/>
              </w:rPr>
              <w:t xml:space="preserve">w tym: </w:t>
            </w:r>
          </w:p>
        </w:tc>
        <w:tc>
          <w:tcPr>
            <w:tcW w:w="3559" w:type="dxa"/>
            <w:noWrap/>
          </w:tcPr>
          <w:p w14:paraId="0968C98A" w14:textId="77777777" w:rsidR="00FA3B10" w:rsidRPr="00601EDF" w:rsidRDefault="00FA3B10" w:rsidP="008D3A82">
            <w:pPr>
              <w:pStyle w:val="Tabele"/>
              <w:jc w:val="right"/>
              <w:rPr>
                <w:color w:val="auto"/>
                <w:lang w:eastAsia="pl-PL"/>
              </w:rPr>
            </w:pPr>
            <w:r w:rsidRPr="00601EDF">
              <w:rPr>
                <w:color w:val="auto"/>
                <w:lang w:eastAsia="pl-PL"/>
              </w:rPr>
              <w:t>paliwo produkcyjne</w:t>
            </w:r>
          </w:p>
        </w:tc>
        <w:tc>
          <w:tcPr>
            <w:tcW w:w="1072" w:type="dxa"/>
            <w:noWrap/>
          </w:tcPr>
          <w:p w14:paraId="140871ED" w14:textId="77777777" w:rsidR="00FA3B10" w:rsidRPr="00601EDF" w:rsidRDefault="00FA3B10" w:rsidP="008D3A82">
            <w:pPr>
              <w:pStyle w:val="Tabele"/>
              <w:jc w:val="right"/>
              <w:rPr>
                <w:color w:val="auto"/>
                <w:lang w:eastAsia="pl-PL"/>
              </w:rPr>
            </w:pPr>
            <w:r w:rsidRPr="00601EDF">
              <w:rPr>
                <w:color w:val="auto"/>
                <w:lang w:eastAsia="pl-PL"/>
              </w:rPr>
              <w:t>-</w:t>
            </w:r>
          </w:p>
        </w:tc>
        <w:tc>
          <w:tcPr>
            <w:tcW w:w="1072" w:type="dxa"/>
            <w:noWrap/>
          </w:tcPr>
          <w:p w14:paraId="23074CD1" w14:textId="77777777" w:rsidR="00FA3B10" w:rsidRPr="00601EDF" w:rsidRDefault="00FA3B10" w:rsidP="008D3A82">
            <w:pPr>
              <w:pStyle w:val="Tabele"/>
              <w:jc w:val="right"/>
              <w:rPr>
                <w:color w:val="auto"/>
                <w:lang w:eastAsia="pl-PL"/>
              </w:rPr>
            </w:pPr>
            <w:r w:rsidRPr="00601EDF">
              <w:rPr>
                <w:color w:val="auto"/>
                <w:lang w:eastAsia="pl-PL"/>
              </w:rPr>
              <w:t>271,7</w:t>
            </w:r>
          </w:p>
        </w:tc>
        <w:tc>
          <w:tcPr>
            <w:tcW w:w="1072" w:type="dxa"/>
            <w:noWrap/>
          </w:tcPr>
          <w:p w14:paraId="6A1ABED9" w14:textId="77777777" w:rsidR="00FA3B10" w:rsidRPr="00601EDF" w:rsidRDefault="00FA3B10" w:rsidP="008D3A82">
            <w:pPr>
              <w:pStyle w:val="Tabele"/>
              <w:jc w:val="right"/>
              <w:rPr>
                <w:color w:val="auto"/>
                <w:lang w:eastAsia="pl-PL"/>
              </w:rPr>
            </w:pPr>
            <w:r w:rsidRPr="00601EDF">
              <w:rPr>
                <w:color w:val="auto"/>
                <w:lang w:eastAsia="pl-PL"/>
              </w:rPr>
              <w:t>245,0</w:t>
            </w:r>
          </w:p>
        </w:tc>
        <w:tc>
          <w:tcPr>
            <w:tcW w:w="1072" w:type="dxa"/>
            <w:noWrap/>
          </w:tcPr>
          <w:p w14:paraId="1F186B44" w14:textId="77777777" w:rsidR="00FA3B10" w:rsidRPr="00601EDF" w:rsidRDefault="00FA3B10" w:rsidP="008D3A82">
            <w:pPr>
              <w:pStyle w:val="Tabele"/>
              <w:jc w:val="right"/>
              <w:rPr>
                <w:color w:val="auto"/>
                <w:lang w:eastAsia="pl-PL"/>
              </w:rPr>
            </w:pPr>
            <w:r w:rsidRPr="00601EDF">
              <w:rPr>
                <w:color w:val="auto"/>
                <w:lang w:eastAsia="pl-PL"/>
              </w:rPr>
              <w:t>502,4</w:t>
            </w:r>
          </w:p>
        </w:tc>
      </w:tr>
      <w:tr w:rsidR="00601EDF" w:rsidRPr="00601EDF" w14:paraId="1D64F4C0" w14:textId="77777777" w:rsidTr="008D3A82">
        <w:trPr>
          <w:trHeight w:val="227"/>
        </w:trPr>
        <w:tc>
          <w:tcPr>
            <w:tcW w:w="4774" w:type="dxa"/>
            <w:gridSpan w:val="2"/>
            <w:noWrap/>
          </w:tcPr>
          <w:p w14:paraId="22D6FA4D" w14:textId="77777777" w:rsidR="00FA3B10" w:rsidRPr="00601EDF" w:rsidRDefault="00FA3B10" w:rsidP="008D3A82">
            <w:pPr>
              <w:pStyle w:val="Tabele"/>
              <w:rPr>
                <w:b/>
                <w:bCs/>
                <w:color w:val="auto"/>
                <w:lang w:eastAsia="pl-PL"/>
              </w:rPr>
            </w:pPr>
            <w:r w:rsidRPr="00601EDF">
              <w:rPr>
                <w:b/>
                <w:bCs/>
                <w:color w:val="auto"/>
                <w:lang w:eastAsia="pl-PL"/>
              </w:rPr>
              <w:t>Koszt w elektrociepłowniach opalanych gazem</w:t>
            </w:r>
          </w:p>
        </w:tc>
        <w:tc>
          <w:tcPr>
            <w:tcW w:w="1072" w:type="dxa"/>
            <w:noWrap/>
          </w:tcPr>
          <w:p w14:paraId="2C4D24CE" w14:textId="77777777" w:rsidR="00FA3B10" w:rsidRPr="00601EDF" w:rsidRDefault="00FA3B10" w:rsidP="008D3A82">
            <w:pPr>
              <w:pStyle w:val="Tabele"/>
              <w:jc w:val="right"/>
              <w:rPr>
                <w:b/>
                <w:bCs/>
                <w:color w:val="auto"/>
                <w:lang w:eastAsia="pl-PL"/>
              </w:rPr>
            </w:pPr>
            <w:r w:rsidRPr="00601EDF">
              <w:rPr>
                <w:b/>
                <w:bCs/>
                <w:color w:val="auto"/>
                <w:lang w:eastAsia="pl-PL"/>
              </w:rPr>
              <w:t>-</w:t>
            </w:r>
          </w:p>
        </w:tc>
        <w:tc>
          <w:tcPr>
            <w:tcW w:w="1072" w:type="dxa"/>
            <w:noWrap/>
          </w:tcPr>
          <w:p w14:paraId="2689BB98" w14:textId="77777777" w:rsidR="00FA3B10" w:rsidRPr="00601EDF" w:rsidRDefault="00FA3B10" w:rsidP="008D3A82">
            <w:pPr>
              <w:pStyle w:val="Tabele"/>
              <w:jc w:val="right"/>
              <w:rPr>
                <w:b/>
                <w:bCs/>
                <w:color w:val="auto"/>
                <w:lang w:eastAsia="pl-PL"/>
              </w:rPr>
            </w:pPr>
            <w:r w:rsidRPr="00601EDF">
              <w:rPr>
                <w:b/>
                <w:bCs/>
                <w:color w:val="auto"/>
                <w:lang w:eastAsia="pl-PL"/>
              </w:rPr>
              <w:t>224,9</w:t>
            </w:r>
          </w:p>
        </w:tc>
        <w:tc>
          <w:tcPr>
            <w:tcW w:w="1072" w:type="dxa"/>
            <w:noWrap/>
          </w:tcPr>
          <w:p w14:paraId="0CEE7802" w14:textId="77777777" w:rsidR="00FA3B10" w:rsidRPr="00601EDF" w:rsidRDefault="00FA3B10" w:rsidP="008D3A82">
            <w:pPr>
              <w:pStyle w:val="Tabele"/>
              <w:jc w:val="right"/>
              <w:rPr>
                <w:b/>
                <w:bCs/>
                <w:color w:val="auto"/>
                <w:lang w:eastAsia="pl-PL"/>
              </w:rPr>
            </w:pPr>
            <w:r w:rsidRPr="00601EDF">
              <w:rPr>
                <w:b/>
                <w:bCs/>
                <w:color w:val="auto"/>
                <w:lang w:eastAsia="pl-PL"/>
              </w:rPr>
              <w:t>162,6</w:t>
            </w:r>
          </w:p>
        </w:tc>
        <w:tc>
          <w:tcPr>
            <w:tcW w:w="1072" w:type="dxa"/>
            <w:noWrap/>
          </w:tcPr>
          <w:p w14:paraId="337EAAA3" w14:textId="77777777" w:rsidR="00FA3B10" w:rsidRPr="00601EDF" w:rsidRDefault="00FA3B10" w:rsidP="008D3A82">
            <w:pPr>
              <w:pStyle w:val="Tabele"/>
              <w:jc w:val="right"/>
              <w:rPr>
                <w:b/>
                <w:bCs/>
                <w:color w:val="auto"/>
                <w:lang w:eastAsia="pl-PL"/>
              </w:rPr>
            </w:pPr>
            <w:r w:rsidRPr="00601EDF">
              <w:rPr>
                <w:b/>
                <w:bCs/>
                <w:color w:val="auto"/>
                <w:lang w:eastAsia="pl-PL"/>
              </w:rPr>
              <w:t>594,0</w:t>
            </w:r>
          </w:p>
        </w:tc>
      </w:tr>
      <w:tr w:rsidR="00601EDF" w:rsidRPr="00601EDF" w14:paraId="406D2F65" w14:textId="77777777" w:rsidTr="008D3A82">
        <w:trPr>
          <w:trHeight w:val="227"/>
        </w:trPr>
        <w:tc>
          <w:tcPr>
            <w:tcW w:w="1215" w:type="dxa"/>
            <w:noWrap/>
          </w:tcPr>
          <w:p w14:paraId="450E32CE" w14:textId="77777777" w:rsidR="00FA3B10" w:rsidRPr="00601EDF" w:rsidRDefault="00FA3B10" w:rsidP="008D3A82">
            <w:pPr>
              <w:pStyle w:val="Tabele"/>
              <w:jc w:val="right"/>
              <w:rPr>
                <w:color w:val="auto"/>
                <w:lang w:eastAsia="pl-PL"/>
              </w:rPr>
            </w:pPr>
            <w:r w:rsidRPr="00601EDF">
              <w:rPr>
                <w:color w:val="auto"/>
                <w:lang w:eastAsia="pl-PL"/>
              </w:rPr>
              <w:t xml:space="preserve">w tym: </w:t>
            </w:r>
          </w:p>
        </w:tc>
        <w:tc>
          <w:tcPr>
            <w:tcW w:w="3559" w:type="dxa"/>
            <w:noWrap/>
          </w:tcPr>
          <w:p w14:paraId="4CBFE67F" w14:textId="77777777" w:rsidR="00FA3B10" w:rsidRPr="00601EDF" w:rsidRDefault="00FA3B10" w:rsidP="008D3A82">
            <w:pPr>
              <w:pStyle w:val="Tabele"/>
              <w:jc w:val="right"/>
              <w:rPr>
                <w:color w:val="auto"/>
                <w:lang w:eastAsia="pl-PL"/>
              </w:rPr>
            </w:pPr>
            <w:r w:rsidRPr="00601EDF">
              <w:rPr>
                <w:color w:val="auto"/>
                <w:lang w:eastAsia="pl-PL"/>
              </w:rPr>
              <w:t>paliwo produkcyjne</w:t>
            </w:r>
          </w:p>
        </w:tc>
        <w:tc>
          <w:tcPr>
            <w:tcW w:w="1072" w:type="dxa"/>
            <w:noWrap/>
          </w:tcPr>
          <w:p w14:paraId="78FA71EC" w14:textId="77777777" w:rsidR="00FA3B10" w:rsidRPr="00601EDF" w:rsidRDefault="00FA3B10" w:rsidP="008D3A82">
            <w:pPr>
              <w:pStyle w:val="Tabele"/>
              <w:jc w:val="right"/>
              <w:rPr>
                <w:color w:val="auto"/>
                <w:lang w:eastAsia="pl-PL"/>
              </w:rPr>
            </w:pPr>
            <w:r w:rsidRPr="00601EDF">
              <w:rPr>
                <w:color w:val="auto"/>
                <w:lang w:eastAsia="pl-PL"/>
              </w:rPr>
              <w:t>-</w:t>
            </w:r>
          </w:p>
        </w:tc>
        <w:tc>
          <w:tcPr>
            <w:tcW w:w="1072" w:type="dxa"/>
            <w:noWrap/>
          </w:tcPr>
          <w:p w14:paraId="3AF15821" w14:textId="77777777" w:rsidR="00FA3B10" w:rsidRPr="00601EDF" w:rsidRDefault="00FA3B10" w:rsidP="008D3A82">
            <w:pPr>
              <w:pStyle w:val="Tabele"/>
              <w:jc w:val="right"/>
              <w:rPr>
                <w:color w:val="auto"/>
                <w:lang w:eastAsia="pl-PL"/>
              </w:rPr>
            </w:pPr>
            <w:r w:rsidRPr="00601EDF">
              <w:rPr>
                <w:color w:val="auto"/>
                <w:lang w:eastAsia="pl-PL"/>
              </w:rPr>
              <w:t>178,3</w:t>
            </w:r>
          </w:p>
        </w:tc>
        <w:tc>
          <w:tcPr>
            <w:tcW w:w="1072" w:type="dxa"/>
            <w:noWrap/>
          </w:tcPr>
          <w:p w14:paraId="57CECB52" w14:textId="77777777" w:rsidR="00FA3B10" w:rsidRPr="00601EDF" w:rsidRDefault="00FA3B10" w:rsidP="008D3A82">
            <w:pPr>
              <w:pStyle w:val="Tabele"/>
              <w:jc w:val="right"/>
              <w:rPr>
                <w:color w:val="auto"/>
                <w:lang w:eastAsia="pl-PL"/>
              </w:rPr>
            </w:pPr>
            <w:r w:rsidRPr="00601EDF">
              <w:rPr>
                <w:color w:val="auto"/>
                <w:lang w:eastAsia="pl-PL"/>
              </w:rPr>
              <w:t>118,8</w:t>
            </w:r>
          </w:p>
        </w:tc>
        <w:tc>
          <w:tcPr>
            <w:tcW w:w="1072" w:type="dxa"/>
            <w:noWrap/>
          </w:tcPr>
          <w:p w14:paraId="335AE0C2" w14:textId="77777777" w:rsidR="00FA3B10" w:rsidRPr="00601EDF" w:rsidRDefault="00FA3B10" w:rsidP="008D3A82">
            <w:pPr>
              <w:pStyle w:val="Tabele"/>
              <w:jc w:val="right"/>
              <w:rPr>
                <w:color w:val="auto"/>
                <w:lang w:eastAsia="pl-PL"/>
              </w:rPr>
            </w:pPr>
            <w:r w:rsidRPr="00601EDF">
              <w:rPr>
                <w:color w:val="auto"/>
                <w:lang w:eastAsia="pl-PL"/>
              </w:rPr>
              <w:t>506,6</w:t>
            </w:r>
          </w:p>
        </w:tc>
      </w:tr>
    </w:tbl>
    <w:p w14:paraId="37C00305" w14:textId="77777777" w:rsidR="00FA3B10" w:rsidRDefault="00FA3B10" w:rsidP="00FA3B10">
      <w:pPr>
        <w:pStyle w:val="ardo"/>
        <w:rPr>
          <w:lang w:val="en-US"/>
        </w:rPr>
      </w:pPr>
      <w:r w:rsidRPr="00D75F47">
        <w:rPr>
          <w:lang w:val="en-US"/>
        </w:rPr>
        <w:t>Źródło: ARE S.A.</w:t>
      </w:r>
    </w:p>
    <w:p w14:paraId="5C409BAD" w14:textId="77777777" w:rsidR="00FA3B10" w:rsidRPr="00B20878" w:rsidRDefault="00FA3B10" w:rsidP="00FA3B10">
      <w:r w:rsidRPr="00B20878">
        <w:t>Wraz ze wzrostem cen uprawnień do emisji CO</w:t>
      </w:r>
      <w:r w:rsidRPr="002A2679">
        <w:rPr>
          <w:vertAlign w:val="subscript"/>
        </w:rPr>
        <w:t>2</w:t>
      </w:r>
      <w:r w:rsidRPr="00B20878">
        <w:t>, znacząco wzrósł udział tego kosztu w całkowitym koszcie energii elektrycznej</w:t>
      </w:r>
      <w:r>
        <w:t>. W</w:t>
      </w:r>
      <w:r w:rsidRPr="00B20878">
        <w:t xml:space="preserve"> 2020 </w:t>
      </w:r>
      <w:r>
        <w:t xml:space="preserve">r. </w:t>
      </w:r>
      <w:r w:rsidRPr="00B20878">
        <w:t>w każdej MWh energii elektrycznej umorzenie emisji kosztowało więcej niż paliwo na wyprodukowanie tej energii.</w:t>
      </w:r>
    </w:p>
    <w:p w14:paraId="35A112EA" w14:textId="77777777" w:rsidR="00FA3B10" w:rsidRDefault="00FA3B10" w:rsidP="00FA3B10">
      <w:bookmarkStart w:id="471" w:name="_Toc158271831"/>
      <w:r w:rsidRPr="00E30DB3">
        <w:t>Sektor ciepłowniczy jest w Polsce dużo bardziej zróżnicowany niż w przypadku sektora elektroenergetycznego. W sektorze tym wykorzystywane są różnorakie paliwa, o zróżnicowanej dostępności i z uwzględnieniem rozproszonego charakteru ciepłownictwa w kraju (np. spalanie odpadów komunalnych, oleje opałowe, ale również węgiel kamienny i brunatny, czy gaz ziemny). Na ciepło (z</w:t>
      </w:r>
      <w:r>
        <w:t> </w:t>
      </w:r>
      <w:r w:rsidRPr="00E30DB3">
        <w:t>wyjątkiem opłat za emisję CO</w:t>
      </w:r>
      <w:r w:rsidRPr="004F43FE">
        <w:rPr>
          <w:vertAlign w:val="subscript"/>
        </w:rPr>
        <w:t>2</w:t>
      </w:r>
      <w:r w:rsidRPr="00E30DB3">
        <w:t xml:space="preserve"> i korzystanie ze środowiska) również nie zostały nałożone opłaty związane z transformacją sektora energetycznego. </w:t>
      </w:r>
    </w:p>
    <w:p w14:paraId="7F5F7764" w14:textId="3EE27E8E" w:rsidR="00FA3B10" w:rsidRDefault="00FA3B10" w:rsidP="00FA3B10">
      <w:pPr>
        <w:pStyle w:val="Legenda"/>
      </w:pPr>
      <w:bookmarkStart w:id="472" w:name="_Toc161916670"/>
      <w:bookmarkStart w:id="473" w:name="_Toc171580604"/>
      <w:bookmarkStart w:id="474" w:name="_Toc174709717"/>
      <w:r w:rsidRPr="00721941">
        <w:t xml:space="preserve">Tabela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18</w:t>
      </w:r>
      <w:r w:rsidR="00455D5C">
        <w:rPr>
          <w:noProof/>
        </w:rPr>
        <w:fldChar w:fldCharType="end"/>
      </w:r>
      <w:r w:rsidRPr="00721941">
        <w:t xml:space="preserve">. </w:t>
      </w:r>
      <w:r>
        <w:t>Uśrednione ceny ciepła sieciowego i opłat za usługi dystrybucji ciepła [PLN/GJ]</w:t>
      </w:r>
      <w:bookmarkEnd w:id="471"/>
      <w:bookmarkEnd w:id="472"/>
      <w:bookmarkEnd w:id="473"/>
      <w:bookmarkEnd w:id="474"/>
    </w:p>
    <w:tbl>
      <w:tblPr>
        <w:tblStyle w:val="KPEiK"/>
        <w:tblW w:w="5000" w:type="pct"/>
        <w:tblLook w:val="04A0" w:firstRow="1" w:lastRow="0" w:firstColumn="1" w:lastColumn="0" w:noHBand="0" w:noVBand="1"/>
      </w:tblPr>
      <w:tblGrid>
        <w:gridCol w:w="3742"/>
        <w:gridCol w:w="1330"/>
        <w:gridCol w:w="1330"/>
        <w:gridCol w:w="1330"/>
        <w:gridCol w:w="1330"/>
      </w:tblGrid>
      <w:tr w:rsidR="00601EDF" w:rsidRPr="00601EDF" w14:paraId="249446B1" w14:textId="77777777" w:rsidTr="008D3A82">
        <w:trPr>
          <w:cnfStyle w:val="100000000000" w:firstRow="1" w:lastRow="0" w:firstColumn="0" w:lastColumn="0" w:oddVBand="0" w:evenVBand="0" w:oddHBand="0" w:evenHBand="0" w:firstRowFirstColumn="0" w:firstRowLastColumn="0" w:lastRowFirstColumn="0" w:lastRowLastColumn="0"/>
          <w:trHeight w:val="227"/>
        </w:trPr>
        <w:tc>
          <w:tcPr>
            <w:tcW w:w="2700" w:type="dxa"/>
            <w:noWrap/>
            <w:hideMark/>
          </w:tcPr>
          <w:p w14:paraId="0C74361C" w14:textId="77777777" w:rsidR="00FA3B10" w:rsidRPr="00601EDF" w:rsidRDefault="00FA3B10" w:rsidP="008D3A82">
            <w:pPr>
              <w:pStyle w:val="Tabele"/>
              <w:jc w:val="center"/>
              <w:rPr>
                <w:color w:val="auto"/>
                <w:lang w:eastAsia="pl-PL"/>
              </w:rPr>
            </w:pPr>
          </w:p>
        </w:tc>
        <w:tc>
          <w:tcPr>
            <w:tcW w:w="960" w:type="dxa"/>
            <w:noWrap/>
            <w:hideMark/>
          </w:tcPr>
          <w:p w14:paraId="614C9089" w14:textId="77777777" w:rsidR="00FA3B10" w:rsidRPr="00601EDF" w:rsidRDefault="00FA3B10" w:rsidP="008D3A82">
            <w:pPr>
              <w:pStyle w:val="Tabele"/>
              <w:jc w:val="center"/>
              <w:rPr>
                <w:color w:val="auto"/>
                <w:lang w:eastAsia="pl-PL"/>
              </w:rPr>
            </w:pPr>
            <w:r w:rsidRPr="00601EDF">
              <w:rPr>
                <w:color w:val="auto"/>
                <w:lang w:eastAsia="pl-PL"/>
              </w:rPr>
              <w:t>2010</w:t>
            </w:r>
          </w:p>
        </w:tc>
        <w:tc>
          <w:tcPr>
            <w:tcW w:w="960" w:type="dxa"/>
            <w:noWrap/>
            <w:hideMark/>
          </w:tcPr>
          <w:p w14:paraId="5151B2BB" w14:textId="77777777" w:rsidR="00FA3B10" w:rsidRPr="00601EDF" w:rsidRDefault="00FA3B10" w:rsidP="008D3A82">
            <w:pPr>
              <w:pStyle w:val="Tabele"/>
              <w:jc w:val="center"/>
              <w:rPr>
                <w:color w:val="auto"/>
                <w:lang w:eastAsia="pl-PL"/>
              </w:rPr>
            </w:pPr>
            <w:r w:rsidRPr="00601EDF">
              <w:rPr>
                <w:color w:val="auto"/>
                <w:lang w:eastAsia="pl-PL"/>
              </w:rPr>
              <w:t>2015</w:t>
            </w:r>
          </w:p>
        </w:tc>
        <w:tc>
          <w:tcPr>
            <w:tcW w:w="960" w:type="dxa"/>
            <w:noWrap/>
            <w:hideMark/>
          </w:tcPr>
          <w:p w14:paraId="46429D67" w14:textId="77777777" w:rsidR="00FA3B10" w:rsidRPr="00601EDF" w:rsidRDefault="00FA3B10" w:rsidP="008D3A82">
            <w:pPr>
              <w:pStyle w:val="Tabele"/>
              <w:jc w:val="center"/>
              <w:rPr>
                <w:color w:val="auto"/>
                <w:lang w:eastAsia="pl-PL"/>
              </w:rPr>
            </w:pPr>
            <w:r w:rsidRPr="00601EDF">
              <w:rPr>
                <w:color w:val="auto"/>
                <w:lang w:eastAsia="pl-PL"/>
              </w:rPr>
              <w:t>2020</w:t>
            </w:r>
          </w:p>
        </w:tc>
        <w:tc>
          <w:tcPr>
            <w:tcW w:w="960" w:type="dxa"/>
            <w:noWrap/>
            <w:hideMark/>
          </w:tcPr>
          <w:p w14:paraId="049D60B9" w14:textId="77777777" w:rsidR="00FA3B10" w:rsidRPr="00601EDF" w:rsidRDefault="00FA3B10" w:rsidP="008D3A82">
            <w:pPr>
              <w:pStyle w:val="Tabele"/>
              <w:jc w:val="center"/>
              <w:rPr>
                <w:color w:val="auto"/>
                <w:lang w:eastAsia="pl-PL"/>
              </w:rPr>
            </w:pPr>
            <w:r w:rsidRPr="00601EDF">
              <w:rPr>
                <w:color w:val="auto"/>
                <w:lang w:eastAsia="pl-PL"/>
              </w:rPr>
              <w:t>2022</w:t>
            </w:r>
          </w:p>
        </w:tc>
      </w:tr>
      <w:tr w:rsidR="00601EDF" w:rsidRPr="00601EDF" w14:paraId="110BA922" w14:textId="77777777" w:rsidTr="008D3A82">
        <w:trPr>
          <w:trHeight w:val="227"/>
        </w:trPr>
        <w:tc>
          <w:tcPr>
            <w:tcW w:w="2700" w:type="dxa"/>
            <w:noWrap/>
            <w:hideMark/>
          </w:tcPr>
          <w:p w14:paraId="6768B197" w14:textId="77777777" w:rsidR="00FA3B10" w:rsidRPr="00601EDF" w:rsidRDefault="00FA3B10" w:rsidP="008D3A82">
            <w:pPr>
              <w:pStyle w:val="Tabele"/>
              <w:rPr>
                <w:color w:val="auto"/>
                <w:lang w:eastAsia="pl-PL"/>
              </w:rPr>
            </w:pPr>
            <w:r w:rsidRPr="00601EDF">
              <w:rPr>
                <w:color w:val="auto"/>
                <w:lang w:eastAsia="pl-PL"/>
              </w:rPr>
              <w:t>cena ciepła z sieci</w:t>
            </w:r>
          </w:p>
        </w:tc>
        <w:tc>
          <w:tcPr>
            <w:tcW w:w="960" w:type="dxa"/>
            <w:noWrap/>
            <w:hideMark/>
          </w:tcPr>
          <w:p w14:paraId="3671DE06" w14:textId="77777777" w:rsidR="00FA3B10" w:rsidRPr="00601EDF" w:rsidRDefault="00FA3B10" w:rsidP="008D3A82">
            <w:pPr>
              <w:pStyle w:val="Tabele"/>
              <w:jc w:val="right"/>
              <w:rPr>
                <w:color w:val="auto"/>
                <w:lang w:eastAsia="pl-PL"/>
              </w:rPr>
            </w:pPr>
            <w:r w:rsidRPr="00601EDF">
              <w:rPr>
                <w:color w:val="auto"/>
                <w:lang w:eastAsia="pl-PL"/>
              </w:rPr>
              <w:t>36,50</w:t>
            </w:r>
          </w:p>
        </w:tc>
        <w:tc>
          <w:tcPr>
            <w:tcW w:w="960" w:type="dxa"/>
            <w:noWrap/>
            <w:hideMark/>
          </w:tcPr>
          <w:p w14:paraId="495F62CC" w14:textId="77777777" w:rsidR="00FA3B10" w:rsidRPr="00601EDF" w:rsidRDefault="00FA3B10" w:rsidP="008D3A82">
            <w:pPr>
              <w:pStyle w:val="Tabele"/>
              <w:jc w:val="right"/>
              <w:rPr>
                <w:color w:val="auto"/>
                <w:lang w:eastAsia="pl-PL"/>
              </w:rPr>
            </w:pPr>
            <w:r w:rsidRPr="00601EDF">
              <w:rPr>
                <w:color w:val="auto"/>
                <w:lang w:eastAsia="pl-PL"/>
              </w:rPr>
              <w:t>38,57</w:t>
            </w:r>
          </w:p>
        </w:tc>
        <w:tc>
          <w:tcPr>
            <w:tcW w:w="960" w:type="dxa"/>
            <w:noWrap/>
            <w:hideMark/>
          </w:tcPr>
          <w:p w14:paraId="6B5E050C" w14:textId="77777777" w:rsidR="00FA3B10" w:rsidRPr="00601EDF" w:rsidRDefault="00FA3B10" w:rsidP="008D3A82">
            <w:pPr>
              <w:pStyle w:val="Tabele"/>
              <w:jc w:val="right"/>
              <w:rPr>
                <w:color w:val="auto"/>
                <w:lang w:eastAsia="pl-PL"/>
              </w:rPr>
            </w:pPr>
            <w:r w:rsidRPr="00601EDF">
              <w:rPr>
                <w:color w:val="auto"/>
                <w:lang w:eastAsia="pl-PL"/>
              </w:rPr>
              <w:t>46,43</w:t>
            </w:r>
          </w:p>
        </w:tc>
        <w:tc>
          <w:tcPr>
            <w:tcW w:w="960" w:type="dxa"/>
            <w:noWrap/>
            <w:hideMark/>
          </w:tcPr>
          <w:p w14:paraId="10F48E81" w14:textId="77777777" w:rsidR="00FA3B10" w:rsidRPr="00601EDF" w:rsidRDefault="00FA3B10" w:rsidP="008D3A82">
            <w:pPr>
              <w:pStyle w:val="Tabele"/>
              <w:jc w:val="right"/>
              <w:rPr>
                <w:color w:val="auto"/>
                <w:lang w:eastAsia="pl-PL"/>
              </w:rPr>
            </w:pPr>
            <w:r w:rsidRPr="00601EDF">
              <w:rPr>
                <w:color w:val="auto"/>
                <w:lang w:eastAsia="pl-PL"/>
              </w:rPr>
              <w:t>64,03</w:t>
            </w:r>
          </w:p>
        </w:tc>
      </w:tr>
      <w:tr w:rsidR="00601EDF" w:rsidRPr="00601EDF" w14:paraId="197B44FC" w14:textId="77777777" w:rsidTr="008D3A82">
        <w:trPr>
          <w:trHeight w:val="227"/>
        </w:trPr>
        <w:tc>
          <w:tcPr>
            <w:tcW w:w="2700" w:type="dxa"/>
            <w:noWrap/>
            <w:hideMark/>
          </w:tcPr>
          <w:p w14:paraId="07642EA8" w14:textId="77777777" w:rsidR="00FA3B10" w:rsidRPr="00601EDF" w:rsidRDefault="00FA3B10" w:rsidP="008D3A82">
            <w:pPr>
              <w:pStyle w:val="Tabele"/>
              <w:rPr>
                <w:color w:val="auto"/>
                <w:lang w:eastAsia="pl-PL"/>
              </w:rPr>
            </w:pPr>
            <w:r w:rsidRPr="00601EDF">
              <w:rPr>
                <w:color w:val="auto"/>
                <w:lang w:eastAsia="pl-PL"/>
              </w:rPr>
              <w:t>opłaty za usługi przesyłowe</w:t>
            </w:r>
          </w:p>
        </w:tc>
        <w:tc>
          <w:tcPr>
            <w:tcW w:w="960" w:type="dxa"/>
            <w:noWrap/>
            <w:hideMark/>
          </w:tcPr>
          <w:p w14:paraId="295EAA71" w14:textId="77777777" w:rsidR="00FA3B10" w:rsidRPr="00601EDF" w:rsidRDefault="00FA3B10" w:rsidP="008D3A82">
            <w:pPr>
              <w:pStyle w:val="Tabele"/>
              <w:jc w:val="right"/>
              <w:rPr>
                <w:color w:val="auto"/>
                <w:lang w:eastAsia="pl-PL"/>
              </w:rPr>
            </w:pPr>
            <w:r w:rsidRPr="00601EDF">
              <w:rPr>
                <w:color w:val="auto"/>
                <w:lang w:eastAsia="pl-PL"/>
              </w:rPr>
              <w:t>-</w:t>
            </w:r>
          </w:p>
        </w:tc>
        <w:tc>
          <w:tcPr>
            <w:tcW w:w="960" w:type="dxa"/>
            <w:noWrap/>
            <w:hideMark/>
          </w:tcPr>
          <w:p w14:paraId="2FBD6880" w14:textId="77777777" w:rsidR="00FA3B10" w:rsidRPr="00601EDF" w:rsidRDefault="00FA3B10" w:rsidP="008D3A82">
            <w:pPr>
              <w:pStyle w:val="Tabele"/>
              <w:jc w:val="right"/>
              <w:rPr>
                <w:color w:val="auto"/>
                <w:lang w:eastAsia="pl-PL"/>
              </w:rPr>
            </w:pPr>
            <w:r w:rsidRPr="00601EDF">
              <w:rPr>
                <w:color w:val="auto"/>
                <w:lang w:eastAsia="pl-PL"/>
              </w:rPr>
              <w:t>17,49</w:t>
            </w:r>
          </w:p>
        </w:tc>
        <w:tc>
          <w:tcPr>
            <w:tcW w:w="960" w:type="dxa"/>
            <w:noWrap/>
            <w:hideMark/>
          </w:tcPr>
          <w:p w14:paraId="105EB9DD" w14:textId="77777777" w:rsidR="00FA3B10" w:rsidRPr="00601EDF" w:rsidRDefault="00FA3B10" w:rsidP="008D3A82">
            <w:pPr>
              <w:pStyle w:val="Tabele"/>
              <w:jc w:val="right"/>
              <w:rPr>
                <w:color w:val="auto"/>
                <w:lang w:eastAsia="pl-PL"/>
              </w:rPr>
            </w:pPr>
            <w:r w:rsidRPr="00601EDF">
              <w:rPr>
                <w:color w:val="auto"/>
                <w:lang w:eastAsia="pl-PL"/>
              </w:rPr>
              <w:t>19,00</w:t>
            </w:r>
          </w:p>
        </w:tc>
        <w:tc>
          <w:tcPr>
            <w:tcW w:w="960" w:type="dxa"/>
            <w:noWrap/>
            <w:hideMark/>
          </w:tcPr>
          <w:p w14:paraId="1D0D1214" w14:textId="77777777" w:rsidR="00FA3B10" w:rsidRPr="00601EDF" w:rsidRDefault="00FA3B10" w:rsidP="008D3A82">
            <w:pPr>
              <w:pStyle w:val="Tabele"/>
              <w:jc w:val="right"/>
              <w:rPr>
                <w:color w:val="auto"/>
                <w:lang w:eastAsia="pl-PL"/>
              </w:rPr>
            </w:pPr>
            <w:r w:rsidRPr="00601EDF">
              <w:rPr>
                <w:color w:val="auto"/>
                <w:lang w:eastAsia="pl-PL"/>
              </w:rPr>
              <w:t>22,47</w:t>
            </w:r>
          </w:p>
        </w:tc>
      </w:tr>
    </w:tbl>
    <w:p w14:paraId="29124879" w14:textId="77777777" w:rsidR="00FA3B10" w:rsidRDefault="00FA3B10" w:rsidP="00FA3B10">
      <w:pPr>
        <w:pStyle w:val="ardo"/>
        <w:rPr>
          <w:lang w:val="en-US"/>
        </w:rPr>
      </w:pPr>
      <w:r>
        <w:rPr>
          <w:color w:val="FF0000"/>
        </w:rPr>
        <w:t xml:space="preserve"> </w:t>
      </w:r>
      <w:r w:rsidRPr="00D75F47">
        <w:rPr>
          <w:lang w:val="en-US"/>
        </w:rPr>
        <w:t xml:space="preserve">Źródło: </w:t>
      </w:r>
      <w:r>
        <w:rPr>
          <w:lang w:val="en-US"/>
        </w:rPr>
        <w:t>URE</w:t>
      </w:r>
    </w:p>
    <w:p w14:paraId="3D730407" w14:textId="77777777" w:rsidR="00FA3B10" w:rsidRDefault="00FA3B10" w:rsidP="00FA3B10">
      <w:r w:rsidRPr="00B20878">
        <w:t>Ze względu na zróżnicowany charakter sektora ciepłowniczego, ceny ciepła</w:t>
      </w:r>
      <w:r>
        <w:t xml:space="preserve"> wytworzonego</w:t>
      </w:r>
      <w:r w:rsidRPr="00B20878">
        <w:t xml:space="preserve"> </w:t>
      </w:r>
      <w:r>
        <w:t xml:space="preserve">przedstawiono </w:t>
      </w:r>
      <w:r w:rsidRPr="00B20878">
        <w:t>w rozbiciu na poszczególne paliwa.</w:t>
      </w:r>
    </w:p>
    <w:p w14:paraId="006E519F" w14:textId="77777777" w:rsidR="00FA3B10" w:rsidRPr="00B20878" w:rsidRDefault="00FA3B10" w:rsidP="00FA3B10"/>
    <w:p w14:paraId="233DE268" w14:textId="1F51BE30" w:rsidR="00FA3B10" w:rsidRDefault="00FA3B10" w:rsidP="00FA3B10">
      <w:pPr>
        <w:pStyle w:val="Legenda"/>
      </w:pPr>
      <w:bookmarkStart w:id="475" w:name="_Toc158271832"/>
      <w:bookmarkStart w:id="476" w:name="_Toc161916671"/>
      <w:bookmarkStart w:id="477" w:name="_Toc171580605"/>
      <w:bookmarkStart w:id="478" w:name="_Toc174709718"/>
      <w:r w:rsidRPr="00721941">
        <w:t xml:space="preserve">Tabela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19</w:t>
      </w:r>
      <w:r w:rsidR="00455D5C">
        <w:rPr>
          <w:noProof/>
        </w:rPr>
        <w:fldChar w:fldCharType="end"/>
      </w:r>
      <w:r w:rsidRPr="00721941">
        <w:t xml:space="preserve">. </w:t>
      </w:r>
      <w:r>
        <w:t>Uśrednione ceny ciepła sieciowego wytworzonego w rozróżnieniu na poszczególne paliwa [PLN/GJ]</w:t>
      </w:r>
      <w:bookmarkEnd w:id="475"/>
      <w:bookmarkEnd w:id="476"/>
      <w:bookmarkEnd w:id="477"/>
      <w:bookmarkEnd w:id="478"/>
    </w:p>
    <w:tbl>
      <w:tblPr>
        <w:tblStyle w:val="KPEiK"/>
        <w:tblW w:w="5000" w:type="pct"/>
        <w:tblLook w:val="04A0" w:firstRow="1" w:lastRow="0" w:firstColumn="1" w:lastColumn="0" w:noHBand="0" w:noVBand="1"/>
      </w:tblPr>
      <w:tblGrid>
        <w:gridCol w:w="865"/>
        <w:gridCol w:w="1006"/>
        <w:gridCol w:w="1007"/>
        <w:gridCol w:w="1008"/>
        <w:gridCol w:w="1007"/>
        <w:gridCol w:w="1007"/>
        <w:gridCol w:w="1008"/>
        <w:gridCol w:w="1007"/>
        <w:gridCol w:w="1147"/>
      </w:tblGrid>
      <w:tr w:rsidR="00601EDF" w:rsidRPr="00601EDF" w14:paraId="0744653F"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880" w:type="dxa"/>
            <w:noWrap/>
            <w:hideMark/>
          </w:tcPr>
          <w:p w14:paraId="1823789E" w14:textId="77777777" w:rsidR="00FA3B10" w:rsidRPr="00601EDF" w:rsidRDefault="00FA3B10" w:rsidP="008D3A82">
            <w:pPr>
              <w:pStyle w:val="Tabele"/>
              <w:jc w:val="center"/>
              <w:rPr>
                <w:color w:val="auto"/>
                <w:lang w:eastAsia="pl-PL"/>
              </w:rPr>
            </w:pPr>
          </w:p>
        </w:tc>
        <w:tc>
          <w:tcPr>
            <w:tcW w:w="1023" w:type="dxa"/>
            <w:hideMark/>
          </w:tcPr>
          <w:p w14:paraId="23D6F34B" w14:textId="77777777" w:rsidR="00FA3B10" w:rsidRPr="00601EDF" w:rsidRDefault="00FA3B10" w:rsidP="008D3A82">
            <w:pPr>
              <w:pStyle w:val="Tabele"/>
              <w:jc w:val="center"/>
              <w:rPr>
                <w:color w:val="auto"/>
                <w:lang w:eastAsia="pl-PL"/>
              </w:rPr>
            </w:pPr>
            <w:r w:rsidRPr="00601EDF">
              <w:rPr>
                <w:color w:val="auto"/>
                <w:lang w:eastAsia="pl-PL"/>
              </w:rPr>
              <w:t>węgiel kamienny</w:t>
            </w:r>
          </w:p>
        </w:tc>
        <w:tc>
          <w:tcPr>
            <w:tcW w:w="1023" w:type="dxa"/>
            <w:hideMark/>
          </w:tcPr>
          <w:p w14:paraId="084054AF" w14:textId="77777777" w:rsidR="00FA3B10" w:rsidRPr="00601EDF" w:rsidRDefault="00FA3B10" w:rsidP="008D3A82">
            <w:pPr>
              <w:pStyle w:val="Tabele"/>
              <w:jc w:val="center"/>
              <w:rPr>
                <w:color w:val="auto"/>
                <w:lang w:eastAsia="pl-PL"/>
              </w:rPr>
            </w:pPr>
            <w:r w:rsidRPr="00601EDF">
              <w:rPr>
                <w:color w:val="auto"/>
                <w:lang w:eastAsia="pl-PL"/>
              </w:rPr>
              <w:t>węgiel brunatny</w:t>
            </w:r>
          </w:p>
        </w:tc>
        <w:tc>
          <w:tcPr>
            <w:tcW w:w="1024" w:type="dxa"/>
            <w:hideMark/>
          </w:tcPr>
          <w:p w14:paraId="26FD83E5" w14:textId="77777777" w:rsidR="00FA3B10" w:rsidRPr="00601EDF" w:rsidRDefault="00FA3B10" w:rsidP="008D3A82">
            <w:pPr>
              <w:pStyle w:val="Tabele"/>
              <w:jc w:val="center"/>
              <w:rPr>
                <w:color w:val="auto"/>
                <w:lang w:eastAsia="pl-PL"/>
              </w:rPr>
            </w:pPr>
            <w:r w:rsidRPr="00601EDF">
              <w:rPr>
                <w:color w:val="auto"/>
                <w:lang w:eastAsia="pl-PL"/>
              </w:rPr>
              <w:t>olej opałowy lekki</w:t>
            </w:r>
          </w:p>
        </w:tc>
        <w:tc>
          <w:tcPr>
            <w:tcW w:w="1023" w:type="dxa"/>
            <w:hideMark/>
          </w:tcPr>
          <w:p w14:paraId="66B9C0DE" w14:textId="77777777" w:rsidR="00FA3B10" w:rsidRPr="00601EDF" w:rsidRDefault="00FA3B10" w:rsidP="008D3A82">
            <w:pPr>
              <w:pStyle w:val="Tabele"/>
              <w:jc w:val="center"/>
              <w:rPr>
                <w:color w:val="auto"/>
                <w:lang w:eastAsia="pl-PL"/>
              </w:rPr>
            </w:pPr>
            <w:r w:rsidRPr="00601EDF">
              <w:rPr>
                <w:color w:val="auto"/>
                <w:lang w:eastAsia="pl-PL"/>
              </w:rPr>
              <w:t>olej opałowy ciężki</w:t>
            </w:r>
          </w:p>
        </w:tc>
        <w:tc>
          <w:tcPr>
            <w:tcW w:w="1023" w:type="dxa"/>
            <w:hideMark/>
          </w:tcPr>
          <w:p w14:paraId="7F28F094" w14:textId="77777777" w:rsidR="00FA3B10" w:rsidRPr="00601EDF" w:rsidRDefault="00FA3B10" w:rsidP="008D3A82">
            <w:pPr>
              <w:pStyle w:val="Tabele"/>
              <w:jc w:val="center"/>
              <w:rPr>
                <w:color w:val="auto"/>
                <w:lang w:eastAsia="pl-PL"/>
              </w:rPr>
            </w:pPr>
            <w:r w:rsidRPr="00601EDF">
              <w:rPr>
                <w:color w:val="auto"/>
                <w:lang w:eastAsia="pl-PL"/>
              </w:rPr>
              <w:t>gaz ziemny</w:t>
            </w:r>
          </w:p>
        </w:tc>
        <w:tc>
          <w:tcPr>
            <w:tcW w:w="1024" w:type="dxa"/>
            <w:hideMark/>
          </w:tcPr>
          <w:p w14:paraId="60A263E3" w14:textId="77777777" w:rsidR="00FA3B10" w:rsidRPr="00601EDF" w:rsidRDefault="00FA3B10" w:rsidP="008D3A82">
            <w:pPr>
              <w:pStyle w:val="Tabele"/>
              <w:jc w:val="center"/>
              <w:rPr>
                <w:color w:val="auto"/>
                <w:lang w:eastAsia="pl-PL"/>
              </w:rPr>
            </w:pPr>
            <w:r w:rsidRPr="00601EDF">
              <w:rPr>
                <w:color w:val="auto"/>
                <w:lang w:eastAsia="pl-PL"/>
              </w:rPr>
              <w:t>biomasa</w:t>
            </w:r>
          </w:p>
        </w:tc>
        <w:tc>
          <w:tcPr>
            <w:tcW w:w="1023" w:type="dxa"/>
            <w:hideMark/>
          </w:tcPr>
          <w:p w14:paraId="50DEDAB3" w14:textId="77777777" w:rsidR="00FA3B10" w:rsidRPr="00601EDF" w:rsidRDefault="00FA3B10" w:rsidP="008D3A82">
            <w:pPr>
              <w:pStyle w:val="Tabele"/>
              <w:jc w:val="center"/>
              <w:rPr>
                <w:color w:val="auto"/>
                <w:lang w:eastAsia="pl-PL"/>
              </w:rPr>
            </w:pPr>
            <w:r w:rsidRPr="00601EDF">
              <w:rPr>
                <w:color w:val="auto"/>
                <w:lang w:eastAsia="pl-PL"/>
              </w:rPr>
              <w:t>inne OZE</w:t>
            </w:r>
          </w:p>
        </w:tc>
        <w:tc>
          <w:tcPr>
            <w:tcW w:w="1166" w:type="dxa"/>
            <w:hideMark/>
          </w:tcPr>
          <w:p w14:paraId="1078D9B3" w14:textId="77777777" w:rsidR="00FA3B10" w:rsidRPr="00601EDF" w:rsidRDefault="00FA3B10" w:rsidP="008D3A82">
            <w:pPr>
              <w:pStyle w:val="Tabele"/>
              <w:jc w:val="center"/>
              <w:rPr>
                <w:color w:val="auto"/>
                <w:lang w:eastAsia="pl-PL"/>
              </w:rPr>
            </w:pPr>
            <w:r w:rsidRPr="00601EDF">
              <w:rPr>
                <w:color w:val="auto"/>
                <w:lang w:eastAsia="pl-PL"/>
              </w:rPr>
              <w:t>odpady komunalne stałe</w:t>
            </w:r>
          </w:p>
        </w:tc>
      </w:tr>
      <w:tr w:rsidR="00601EDF" w:rsidRPr="00601EDF" w14:paraId="1648C1E5" w14:textId="77777777" w:rsidTr="008D3A82">
        <w:trPr>
          <w:trHeight w:val="227"/>
        </w:trPr>
        <w:tc>
          <w:tcPr>
            <w:tcW w:w="880" w:type="dxa"/>
            <w:noWrap/>
            <w:hideMark/>
          </w:tcPr>
          <w:p w14:paraId="65ECE4B9" w14:textId="77777777" w:rsidR="00FA3B10" w:rsidRPr="00601EDF" w:rsidRDefault="00FA3B10" w:rsidP="008D3A82">
            <w:pPr>
              <w:pStyle w:val="Tabele"/>
              <w:rPr>
                <w:color w:val="auto"/>
                <w:lang w:eastAsia="pl-PL"/>
              </w:rPr>
            </w:pPr>
            <w:r w:rsidRPr="00601EDF">
              <w:rPr>
                <w:color w:val="auto"/>
                <w:lang w:eastAsia="pl-PL"/>
              </w:rPr>
              <w:t>2010</w:t>
            </w:r>
          </w:p>
        </w:tc>
        <w:tc>
          <w:tcPr>
            <w:tcW w:w="1023" w:type="dxa"/>
            <w:noWrap/>
            <w:hideMark/>
          </w:tcPr>
          <w:p w14:paraId="4C0F67F2" w14:textId="77777777" w:rsidR="00FA3B10" w:rsidRPr="00601EDF" w:rsidRDefault="00FA3B10" w:rsidP="008D3A82">
            <w:pPr>
              <w:pStyle w:val="Tabele"/>
              <w:jc w:val="right"/>
              <w:rPr>
                <w:color w:val="auto"/>
                <w:lang w:eastAsia="pl-PL"/>
              </w:rPr>
            </w:pPr>
            <w:r w:rsidRPr="00601EDF">
              <w:rPr>
                <w:color w:val="auto"/>
                <w:lang w:eastAsia="pl-PL"/>
              </w:rPr>
              <w:t>28,70</w:t>
            </w:r>
          </w:p>
        </w:tc>
        <w:tc>
          <w:tcPr>
            <w:tcW w:w="1023" w:type="dxa"/>
            <w:noWrap/>
            <w:hideMark/>
          </w:tcPr>
          <w:p w14:paraId="0613877C" w14:textId="77777777" w:rsidR="00FA3B10" w:rsidRPr="00601EDF" w:rsidRDefault="00FA3B10" w:rsidP="008D3A82">
            <w:pPr>
              <w:pStyle w:val="Tabele"/>
              <w:jc w:val="right"/>
              <w:rPr>
                <w:color w:val="auto"/>
                <w:lang w:eastAsia="pl-PL"/>
              </w:rPr>
            </w:pPr>
            <w:r w:rsidRPr="00601EDF">
              <w:rPr>
                <w:color w:val="auto"/>
                <w:lang w:eastAsia="pl-PL"/>
              </w:rPr>
              <w:t>19,44</w:t>
            </w:r>
          </w:p>
        </w:tc>
        <w:tc>
          <w:tcPr>
            <w:tcW w:w="1024" w:type="dxa"/>
            <w:noWrap/>
            <w:hideMark/>
          </w:tcPr>
          <w:p w14:paraId="364147FC" w14:textId="77777777" w:rsidR="00FA3B10" w:rsidRPr="00601EDF" w:rsidRDefault="00FA3B10" w:rsidP="008D3A82">
            <w:pPr>
              <w:pStyle w:val="Tabele"/>
              <w:jc w:val="right"/>
              <w:rPr>
                <w:color w:val="auto"/>
                <w:lang w:eastAsia="pl-PL"/>
              </w:rPr>
            </w:pPr>
            <w:r w:rsidRPr="00601EDF">
              <w:rPr>
                <w:color w:val="auto"/>
                <w:lang w:eastAsia="pl-PL"/>
              </w:rPr>
              <w:t>68,99</w:t>
            </w:r>
          </w:p>
        </w:tc>
        <w:tc>
          <w:tcPr>
            <w:tcW w:w="1023" w:type="dxa"/>
            <w:noWrap/>
            <w:hideMark/>
          </w:tcPr>
          <w:p w14:paraId="01736146" w14:textId="77777777" w:rsidR="00FA3B10" w:rsidRPr="00601EDF" w:rsidRDefault="00FA3B10" w:rsidP="008D3A82">
            <w:pPr>
              <w:pStyle w:val="Tabele"/>
              <w:jc w:val="right"/>
              <w:rPr>
                <w:color w:val="auto"/>
                <w:lang w:eastAsia="pl-PL"/>
              </w:rPr>
            </w:pPr>
            <w:r w:rsidRPr="00601EDF">
              <w:rPr>
                <w:color w:val="auto"/>
                <w:lang w:eastAsia="pl-PL"/>
              </w:rPr>
              <w:t>23,15</w:t>
            </w:r>
          </w:p>
        </w:tc>
        <w:tc>
          <w:tcPr>
            <w:tcW w:w="1023" w:type="dxa"/>
            <w:noWrap/>
            <w:hideMark/>
          </w:tcPr>
          <w:p w14:paraId="42675BEC" w14:textId="77777777" w:rsidR="00FA3B10" w:rsidRPr="00601EDF" w:rsidRDefault="00FA3B10" w:rsidP="008D3A82">
            <w:pPr>
              <w:pStyle w:val="Tabele"/>
              <w:jc w:val="right"/>
              <w:rPr>
                <w:color w:val="auto"/>
                <w:lang w:eastAsia="pl-PL"/>
              </w:rPr>
            </w:pPr>
            <w:r w:rsidRPr="00601EDF">
              <w:rPr>
                <w:color w:val="auto"/>
                <w:lang w:eastAsia="pl-PL"/>
              </w:rPr>
              <w:t>48,07</w:t>
            </w:r>
          </w:p>
        </w:tc>
        <w:tc>
          <w:tcPr>
            <w:tcW w:w="1024" w:type="dxa"/>
            <w:noWrap/>
            <w:hideMark/>
          </w:tcPr>
          <w:p w14:paraId="123E4DFF" w14:textId="77777777" w:rsidR="00FA3B10" w:rsidRPr="00601EDF" w:rsidRDefault="00FA3B10" w:rsidP="008D3A82">
            <w:pPr>
              <w:pStyle w:val="Tabele"/>
              <w:jc w:val="right"/>
              <w:rPr>
                <w:color w:val="auto"/>
                <w:lang w:eastAsia="pl-PL"/>
              </w:rPr>
            </w:pPr>
            <w:r w:rsidRPr="00601EDF">
              <w:rPr>
                <w:color w:val="auto"/>
                <w:lang w:eastAsia="pl-PL"/>
              </w:rPr>
              <w:t>29,69</w:t>
            </w:r>
          </w:p>
        </w:tc>
        <w:tc>
          <w:tcPr>
            <w:tcW w:w="1023" w:type="dxa"/>
            <w:noWrap/>
            <w:hideMark/>
          </w:tcPr>
          <w:p w14:paraId="7B42E5BB" w14:textId="77777777" w:rsidR="00FA3B10" w:rsidRPr="00601EDF" w:rsidRDefault="00FA3B10" w:rsidP="008D3A82">
            <w:pPr>
              <w:pStyle w:val="Tabele"/>
              <w:jc w:val="right"/>
              <w:rPr>
                <w:color w:val="auto"/>
                <w:lang w:eastAsia="pl-PL"/>
              </w:rPr>
            </w:pPr>
            <w:r w:rsidRPr="00601EDF">
              <w:rPr>
                <w:color w:val="auto"/>
                <w:lang w:eastAsia="pl-PL"/>
              </w:rPr>
              <w:t>35,61</w:t>
            </w:r>
          </w:p>
        </w:tc>
        <w:tc>
          <w:tcPr>
            <w:tcW w:w="1166" w:type="dxa"/>
            <w:noWrap/>
            <w:hideMark/>
          </w:tcPr>
          <w:p w14:paraId="50743CAE" w14:textId="77777777" w:rsidR="00FA3B10" w:rsidRPr="00601EDF" w:rsidRDefault="00FA3B10" w:rsidP="008D3A82">
            <w:pPr>
              <w:pStyle w:val="Tabele"/>
              <w:jc w:val="right"/>
              <w:rPr>
                <w:color w:val="auto"/>
                <w:lang w:eastAsia="pl-PL"/>
              </w:rPr>
            </w:pPr>
            <w:r w:rsidRPr="00601EDF">
              <w:rPr>
                <w:color w:val="auto"/>
                <w:lang w:eastAsia="pl-PL"/>
              </w:rPr>
              <w:t>-</w:t>
            </w:r>
          </w:p>
        </w:tc>
      </w:tr>
      <w:tr w:rsidR="00601EDF" w:rsidRPr="00601EDF" w14:paraId="0895DAE1" w14:textId="77777777" w:rsidTr="008D3A82">
        <w:trPr>
          <w:trHeight w:val="227"/>
        </w:trPr>
        <w:tc>
          <w:tcPr>
            <w:tcW w:w="880" w:type="dxa"/>
            <w:noWrap/>
            <w:hideMark/>
          </w:tcPr>
          <w:p w14:paraId="00432A23" w14:textId="77777777" w:rsidR="00FA3B10" w:rsidRPr="00601EDF" w:rsidRDefault="00FA3B10" w:rsidP="008D3A82">
            <w:pPr>
              <w:pStyle w:val="Tabele"/>
              <w:rPr>
                <w:color w:val="auto"/>
                <w:lang w:eastAsia="pl-PL"/>
              </w:rPr>
            </w:pPr>
            <w:r w:rsidRPr="00601EDF">
              <w:rPr>
                <w:color w:val="auto"/>
                <w:lang w:eastAsia="pl-PL"/>
              </w:rPr>
              <w:t>2015</w:t>
            </w:r>
          </w:p>
        </w:tc>
        <w:tc>
          <w:tcPr>
            <w:tcW w:w="1023" w:type="dxa"/>
            <w:noWrap/>
            <w:hideMark/>
          </w:tcPr>
          <w:p w14:paraId="2BB4402E" w14:textId="77777777" w:rsidR="00FA3B10" w:rsidRPr="00601EDF" w:rsidRDefault="00FA3B10" w:rsidP="008D3A82">
            <w:pPr>
              <w:pStyle w:val="Tabele"/>
              <w:jc w:val="right"/>
              <w:rPr>
                <w:color w:val="auto"/>
                <w:lang w:eastAsia="pl-PL"/>
              </w:rPr>
            </w:pPr>
            <w:r w:rsidRPr="00601EDF">
              <w:rPr>
                <w:color w:val="auto"/>
                <w:lang w:eastAsia="pl-PL"/>
              </w:rPr>
              <w:t>37,70</w:t>
            </w:r>
          </w:p>
        </w:tc>
        <w:tc>
          <w:tcPr>
            <w:tcW w:w="1023" w:type="dxa"/>
            <w:noWrap/>
            <w:hideMark/>
          </w:tcPr>
          <w:p w14:paraId="3D0EF8C8" w14:textId="77777777" w:rsidR="00FA3B10" w:rsidRPr="00601EDF" w:rsidRDefault="00FA3B10" w:rsidP="008D3A82">
            <w:pPr>
              <w:pStyle w:val="Tabele"/>
              <w:jc w:val="right"/>
              <w:rPr>
                <w:color w:val="auto"/>
                <w:lang w:eastAsia="pl-PL"/>
              </w:rPr>
            </w:pPr>
            <w:r w:rsidRPr="00601EDF">
              <w:rPr>
                <w:color w:val="auto"/>
                <w:lang w:eastAsia="pl-PL"/>
              </w:rPr>
              <w:t>26,42</w:t>
            </w:r>
          </w:p>
        </w:tc>
        <w:tc>
          <w:tcPr>
            <w:tcW w:w="1024" w:type="dxa"/>
            <w:noWrap/>
            <w:hideMark/>
          </w:tcPr>
          <w:p w14:paraId="026AF13E" w14:textId="77777777" w:rsidR="00FA3B10" w:rsidRPr="00601EDF" w:rsidRDefault="00FA3B10" w:rsidP="008D3A82">
            <w:pPr>
              <w:pStyle w:val="Tabele"/>
              <w:jc w:val="right"/>
              <w:rPr>
                <w:color w:val="auto"/>
                <w:lang w:eastAsia="pl-PL"/>
              </w:rPr>
            </w:pPr>
            <w:r w:rsidRPr="00601EDF">
              <w:rPr>
                <w:color w:val="auto"/>
                <w:lang w:eastAsia="pl-PL"/>
              </w:rPr>
              <w:t>84,77</w:t>
            </w:r>
          </w:p>
        </w:tc>
        <w:tc>
          <w:tcPr>
            <w:tcW w:w="1023" w:type="dxa"/>
            <w:noWrap/>
            <w:hideMark/>
          </w:tcPr>
          <w:p w14:paraId="5BB5902B" w14:textId="77777777" w:rsidR="00FA3B10" w:rsidRPr="00601EDF" w:rsidRDefault="00FA3B10" w:rsidP="008D3A82">
            <w:pPr>
              <w:pStyle w:val="Tabele"/>
              <w:jc w:val="right"/>
              <w:rPr>
                <w:color w:val="auto"/>
                <w:lang w:eastAsia="pl-PL"/>
              </w:rPr>
            </w:pPr>
            <w:r w:rsidRPr="00601EDF">
              <w:rPr>
                <w:color w:val="auto"/>
                <w:lang w:eastAsia="pl-PL"/>
              </w:rPr>
              <w:t>37,63</w:t>
            </w:r>
          </w:p>
        </w:tc>
        <w:tc>
          <w:tcPr>
            <w:tcW w:w="1023" w:type="dxa"/>
            <w:noWrap/>
            <w:hideMark/>
          </w:tcPr>
          <w:p w14:paraId="5F68A7C0" w14:textId="77777777" w:rsidR="00FA3B10" w:rsidRPr="00601EDF" w:rsidRDefault="00FA3B10" w:rsidP="008D3A82">
            <w:pPr>
              <w:pStyle w:val="Tabele"/>
              <w:jc w:val="right"/>
              <w:rPr>
                <w:color w:val="auto"/>
                <w:lang w:eastAsia="pl-PL"/>
              </w:rPr>
            </w:pPr>
            <w:r w:rsidRPr="00601EDF">
              <w:rPr>
                <w:color w:val="auto"/>
                <w:lang w:eastAsia="pl-PL"/>
              </w:rPr>
              <w:t>55,41</w:t>
            </w:r>
          </w:p>
        </w:tc>
        <w:tc>
          <w:tcPr>
            <w:tcW w:w="1024" w:type="dxa"/>
            <w:noWrap/>
            <w:hideMark/>
          </w:tcPr>
          <w:p w14:paraId="4CF85155" w14:textId="77777777" w:rsidR="00FA3B10" w:rsidRPr="00601EDF" w:rsidRDefault="00FA3B10" w:rsidP="008D3A82">
            <w:pPr>
              <w:pStyle w:val="Tabele"/>
              <w:jc w:val="right"/>
              <w:rPr>
                <w:color w:val="auto"/>
                <w:lang w:eastAsia="pl-PL"/>
              </w:rPr>
            </w:pPr>
            <w:r w:rsidRPr="00601EDF">
              <w:rPr>
                <w:color w:val="auto"/>
                <w:lang w:eastAsia="pl-PL"/>
              </w:rPr>
              <w:t>40,94</w:t>
            </w:r>
          </w:p>
        </w:tc>
        <w:tc>
          <w:tcPr>
            <w:tcW w:w="1023" w:type="dxa"/>
            <w:noWrap/>
            <w:hideMark/>
          </w:tcPr>
          <w:p w14:paraId="6D5508E3" w14:textId="77777777" w:rsidR="00FA3B10" w:rsidRPr="00601EDF" w:rsidRDefault="00FA3B10" w:rsidP="008D3A82">
            <w:pPr>
              <w:pStyle w:val="Tabele"/>
              <w:jc w:val="right"/>
              <w:rPr>
                <w:color w:val="auto"/>
                <w:lang w:eastAsia="pl-PL"/>
              </w:rPr>
            </w:pPr>
            <w:r w:rsidRPr="00601EDF">
              <w:rPr>
                <w:color w:val="auto"/>
                <w:lang w:eastAsia="pl-PL"/>
              </w:rPr>
              <w:t>37,48</w:t>
            </w:r>
          </w:p>
        </w:tc>
        <w:tc>
          <w:tcPr>
            <w:tcW w:w="1166" w:type="dxa"/>
            <w:noWrap/>
            <w:hideMark/>
          </w:tcPr>
          <w:p w14:paraId="7242D297" w14:textId="77777777" w:rsidR="00FA3B10" w:rsidRPr="00601EDF" w:rsidRDefault="00FA3B10" w:rsidP="008D3A82">
            <w:pPr>
              <w:pStyle w:val="Tabele"/>
              <w:jc w:val="right"/>
              <w:rPr>
                <w:color w:val="auto"/>
                <w:lang w:eastAsia="pl-PL"/>
              </w:rPr>
            </w:pPr>
            <w:r w:rsidRPr="00601EDF">
              <w:rPr>
                <w:color w:val="auto"/>
                <w:lang w:eastAsia="pl-PL"/>
              </w:rPr>
              <w:t>-</w:t>
            </w:r>
          </w:p>
        </w:tc>
      </w:tr>
      <w:tr w:rsidR="00601EDF" w:rsidRPr="00601EDF" w14:paraId="20D5BDBA" w14:textId="77777777" w:rsidTr="008D3A82">
        <w:trPr>
          <w:trHeight w:val="227"/>
        </w:trPr>
        <w:tc>
          <w:tcPr>
            <w:tcW w:w="880" w:type="dxa"/>
            <w:noWrap/>
            <w:hideMark/>
          </w:tcPr>
          <w:p w14:paraId="77FA8C21" w14:textId="77777777" w:rsidR="00FA3B10" w:rsidRPr="00601EDF" w:rsidRDefault="00FA3B10" w:rsidP="008D3A82">
            <w:pPr>
              <w:pStyle w:val="Tabele"/>
              <w:rPr>
                <w:color w:val="auto"/>
                <w:lang w:eastAsia="pl-PL"/>
              </w:rPr>
            </w:pPr>
            <w:r w:rsidRPr="00601EDF">
              <w:rPr>
                <w:color w:val="auto"/>
                <w:lang w:eastAsia="pl-PL"/>
              </w:rPr>
              <w:t>2020</w:t>
            </w:r>
          </w:p>
        </w:tc>
        <w:tc>
          <w:tcPr>
            <w:tcW w:w="1023" w:type="dxa"/>
            <w:noWrap/>
            <w:hideMark/>
          </w:tcPr>
          <w:p w14:paraId="61DEB623" w14:textId="77777777" w:rsidR="00FA3B10" w:rsidRPr="00601EDF" w:rsidRDefault="00FA3B10" w:rsidP="008D3A82">
            <w:pPr>
              <w:pStyle w:val="Tabele"/>
              <w:jc w:val="right"/>
              <w:rPr>
                <w:color w:val="auto"/>
                <w:lang w:eastAsia="pl-PL"/>
              </w:rPr>
            </w:pPr>
            <w:r w:rsidRPr="00601EDF">
              <w:rPr>
                <w:color w:val="auto"/>
                <w:lang w:eastAsia="pl-PL"/>
              </w:rPr>
              <w:t>40,90</w:t>
            </w:r>
          </w:p>
        </w:tc>
        <w:tc>
          <w:tcPr>
            <w:tcW w:w="1023" w:type="dxa"/>
            <w:noWrap/>
            <w:hideMark/>
          </w:tcPr>
          <w:p w14:paraId="37FE4923" w14:textId="77777777" w:rsidR="00FA3B10" w:rsidRPr="00601EDF" w:rsidRDefault="00FA3B10" w:rsidP="008D3A82">
            <w:pPr>
              <w:pStyle w:val="Tabele"/>
              <w:jc w:val="right"/>
              <w:rPr>
                <w:color w:val="auto"/>
                <w:lang w:eastAsia="pl-PL"/>
              </w:rPr>
            </w:pPr>
            <w:r w:rsidRPr="00601EDF">
              <w:rPr>
                <w:color w:val="auto"/>
                <w:lang w:eastAsia="pl-PL"/>
              </w:rPr>
              <w:t>26,34</w:t>
            </w:r>
          </w:p>
        </w:tc>
        <w:tc>
          <w:tcPr>
            <w:tcW w:w="1024" w:type="dxa"/>
            <w:noWrap/>
            <w:hideMark/>
          </w:tcPr>
          <w:p w14:paraId="31489730" w14:textId="77777777" w:rsidR="00FA3B10" w:rsidRPr="00601EDF" w:rsidRDefault="00FA3B10" w:rsidP="008D3A82">
            <w:pPr>
              <w:pStyle w:val="Tabele"/>
              <w:jc w:val="right"/>
              <w:rPr>
                <w:color w:val="auto"/>
                <w:lang w:eastAsia="pl-PL"/>
              </w:rPr>
            </w:pPr>
            <w:r w:rsidRPr="00601EDF">
              <w:rPr>
                <w:color w:val="auto"/>
                <w:lang w:eastAsia="pl-PL"/>
              </w:rPr>
              <w:t>40,96</w:t>
            </w:r>
          </w:p>
        </w:tc>
        <w:tc>
          <w:tcPr>
            <w:tcW w:w="1023" w:type="dxa"/>
            <w:noWrap/>
            <w:hideMark/>
          </w:tcPr>
          <w:p w14:paraId="48DCCD40" w14:textId="77777777" w:rsidR="00FA3B10" w:rsidRPr="00601EDF" w:rsidRDefault="00FA3B10" w:rsidP="008D3A82">
            <w:pPr>
              <w:pStyle w:val="Tabele"/>
              <w:jc w:val="right"/>
              <w:rPr>
                <w:color w:val="auto"/>
                <w:lang w:eastAsia="pl-PL"/>
              </w:rPr>
            </w:pPr>
            <w:r w:rsidRPr="00601EDF">
              <w:rPr>
                <w:color w:val="auto"/>
                <w:lang w:eastAsia="pl-PL"/>
              </w:rPr>
              <w:t>36,77</w:t>
            </w:r>
          </w:p>
        </w:tc>
        <w:tc>
          <w:tcPr>
            <w:tcW w:w="1023" w:type="dxa"/>
            <w:noWrap/>
            <w:hideMark/>
          </w:tcPr>
          <w:p w14:paraId="59BAEEA9" w14:textId="77777777" w:rsidR="00FA3B10" w:rsidRPr="00601EDF" w:rsidRDefault="00FA3B10" w:rsidP="008D3A82">
            <w:pPr>
              <w:pStyle w:val="Tabele"/>
              <w:jc w:val="right"/>
              <w:rPr>
                <w:color w:val="auto"/>
                <w:lang w:eastAsia="pl-PL"/>
              </w:rPr>
            </w:pPr>
            <w:r w:rsidRPr="00601EDF">
              <w:rPr>
                <w:color w:val="auto"/>
                <w:lang w:eastAsia="pl-PL"/>
              </w:rPr>
              <w:t>47,25</w:t>
            </w:r>
          </w:p>
        </w:tc>
        <w:tc>
          <w:tcPr>
            <w:tcW w:w="1024" w:type="dxa"/>
            <w:noWrap/>
            <w:hideMark/>
          </w:tcPr>
          <w:p w14:paraId="73629E23" w14:textId="77777777" w:rsidR="00FA3B10" w:rsidRPr="00601EDF" w:rsidRDefault="00FA3B10" w:rsidP="008D3A82">
            <w:pPr>
              <w:pStyle w:val="Tabele"/>
              <w:jc w:val="right"/>
              <w:rPr>
                <w:color w:val="auto"/>
                <w:lang w:eastAsia="pl-PL"/>
              </w:rPr>
            </w:pPr>
            <w:r w:rsidRPr="00601EDF">
              <w:rPr>
                <w:color w:val="auto"/>
                <w:lang w:eastAsia="pl-PL"/>
              </w:rPr>
              <w:t>45,08</w:t>
            </w:r>
          </w:p>
        </w:tc>
        <w:tc>
          <w:tcPr>
            <w:tcW w:w="1023" w:type="dxa"/>
            <w:noWrap/>
            <w:hideMark/>
          </w:tcPr>
          <w:p w14:paraId="29598F44" w14:textId="77777777" w:rsidR="00FA3B10" w:rsidRPr="00601EDF" w:rsidRDefault="00FA3B10" w:rsidP="008D3A82">
            <w:pPr>
              <w:pStyle w:val="Tabele"/>
              <w:jc w:val="right"/>
              <w:rPr>
                <w:color w:val="auto"/>
                <w:lang w:eastAsia="pl-PL"/>
              </w:rPr>
            </w:pPr>
            <w:r w:rsidRPr="00601EDF">
              <w:rPr>
                <w:color w:val="auto"/>
                <w:lang w:eastAsia="pl-PL"/>
              </w:rPr>
              <w:t>47,62</w:t>
            </w:r>
          </w:p>
        </w:tc>
        <w:tc>
          <w:tcPr>
            <w:tcW w:w="1166" w:type="dxa"/>
            <w:noWrap/>
            <w:hideMark/>
          </w:tcPr>
          <w:p w14:paraId="6BD9E291" w14:textId="77777777" w:rsidR="00FA3B10" w:rsidRPr="00601EDF" w:rsidRDefault="00FA3B10" w:rsidP="008D3A82">
            <w:pPr>
              <w:pStyle w:val="Tabele"/>
              <w:jc w:val="right"/>
              <w:rPr>
                <w:color w:val="auto"/>
                <w:lang w:eastAsia="pl-PL"/>
              </w:rPr>
            </w:pPr>
            <w:r w:rsidRPr="00601EDF">
              <w:rPr>
                <w:color w:val="auto"/>
                <w:lang w:eastAsia="pl-PL"/>
              </w:rPr>
              <w:t>34,91</w:t>
            </w:r>
          </w:p>
        </w:tc>
      </w:tr>
      <w:tr w:rsidR="00601EDF" w:rsidRPr="00601EDF" w14:paraId="0430D0A0" w14:textId="77777777" w:rsidTr="008D3A82">
        <w:trPr>
          <w:trHeight w:val="227"/>
        </w:trPr>
        <w:tc>
          <w:tcPr>
            <w:tcW w:w="880" w:type="dxa"/>
            <w:noWrap/>
            <w:hideMark/>
          </w:tcPr>
          <w:p w14:paraId="42DC5586" w14:textId="77777777" w:rsidR="00FA3B10" w:rsidRPr="00601EDF" w:rsidRDefault="00FA3B10" w:rsidP="008D3A82">
            <w:pPr>
              <w:pStyle w:val="Tabele"/>
              <w:rPr>
                <w:color w:val="auto"/>
                <w:lang w:eastAsia="pl-PL"/>
              </w:rPr>
            </w:pPr>
            <w:r w:rsidRPr="00601EDF">
              <w:rPr>
                <w:color w:val="auto"/>
                <w:lang w:eastAsia="pl-PL"/>
              </w:rPr>
              <w:t>2022</w:t>
            </w:r>
          </w:p>
        </w:tc>
        <w:tc>
          <w:tcPr>
            <w:tcW w:w="1023" w:type="dxa"/>
            <w:noWrap/>
            <w:hideMark/>
          </w:tcPr>
          <w:p w14:paraId="19C9BE10" w14:textId="77777777" w:rsidR="00FA3B10" w:rsidRPr="00601EDF" w:rsidRDefault="00FA3B10" w:rsidP="008D3A82">
            <w:pPr>
              <w:pStyle w:val="Tabele"/>
              <w:jc w:val="right"/>
              <w:rPr>
                <w:color w:val="auto"/>
                <w:lang w:eastAsia="pl-PL"/>
              </w:rPr>
            </w:pPr>
            <w:r w:rsidRPr="00601EDF">
              <w:rPr>
                <w:color w:val="auto"/>
                <w:lang w:eastAsia="pl-PL"/>
              </w:rPr>
              <w:t>63,88</w:t>
            </w:r>
          </w:p>
        </w:tc>
        <w:tc>
          <w:tcPr>
            <w:tcW w:w="1023" w:type="dxa"/>
            <w:noWrap/>
            <w:hideMark/>
          </w:tcPr>
          <w:p w14:paraId="6B8D311E" w14:textId="77777777" w:rsidR="00FA3B10" w:rsidRPr="00601EDF" w:rsidRDefault="00FA3B10" w:rsidP="008D3A82">
            <w:pPr>
              <w:pStyle w:val="Tabele"/>
              <w:jc w:val="right"/>
              <w:rPr>
                <w:color w:val="auto"/>
                <w:lang w:eastAsia="pl-PL"/>
              </w:rPr>
            </w:pPr>
            <w:r w:rsidRPr="00601EDF">
              <w:rPr>
                <w:color w:val="auto"/>
                <w:lang w:eastAsia="pl-PL"/>
              </w:rPr>
              <w:t>37,09</w:t>
            </w:r>
          </w:p>
        </w:tc>
        <w:tc>
          <w:tcPr>
            <w:tcW w:w="1024" w:type="dxa"/>
            <w:noWrap/>
            <w:hideMark/>
          </w:tcPr>
          <w:p w14:paraId="22A24CC7" w14:textId="77777777" w:rsidR="00FA3B10" w:rsidRPr="00601EDF" w:rsidRDefault="00FA3B10" w:rsidP="008D3A82">
            <w:pPr>
              <w:pStyle w:val="Tabele"/>
              <w:jc w:val="right"/>
              <w:rPr>
                <w:color w:val="auto"/>
                <w:lang w:eastAsia="pl-PL"/>
              </w:rPr>
            </w:pPr>
            <w:r w:rsidRPr="00601EDF">
              <w:rPr>
                <w:color w:val="auto"/>
                <w:lang w:eastAsia="pl-PL"/>
              </w:rPr>
              <w:t>78,22</w:t>
            </w:r>
          </w:p>
        </w:tc>
        <w:tc>
          <w:tcPr>
            <w:tcW w:w="1023" w:type="dxa"/>
            <w:noWrap/>
            <w:hideMark/>
          </w:tcPr>
          <w:p w14:paraId="476831F4" w14:textId="77777777" w:rsidR="00FA3B10" w:rsidRPr="00601EDF" w:rsidRDefault="00FA3B10" w:rsidP="008D3A82">
            <w:pPr>
              <w:pStyle w:val="Tabele"/>
              <w:jc w:val="right"/>
              <w:rPr>
                <w:color w:val="auto"/>
                <w:lang w:eastAsia="pl-PL"/>
              </w:rPr>
            </w:pPr>
            <w:r w:rsidRPr="00601EDF">
              <w:rPr>
                <w:color w:val="auto"/>
                <w:lang w:eastAsia="pl-PL"/>
              </w:rPr>
              <w:t>44,60</w:t>
            </w:r>
          </w:p>
        </w:tc>
        <w:tc>
          <w:tcPr>
            <w:tcW w:w="1023" w:type="dxa"/>
            <w:noWrap/>
            <w:hideMark/>
          </w:tcPr>
          <w:p w14:paraId="0351384F" w14:textId="77777777" w:rsidR="00FA3B10" w:rsidRPr="00601EDF" w:rsidRDefault="00FA3B10" w:rsidP="008D3A82">
            <w:pPr>
              <w:pStyle w:val="Tabele"/>
              <w:jc w:val="right"/>
              <w:rPr>
                <w:color w:val="auto"/>
                <w:lang w:eastAsia="pl-PL"/>
              </w:rPr>
            </w:pPr>
            <w:r w:rsidRPr="00601EDF">
              <w:rPr>
                <w:color w:val="auto"/>
                <w:lang w:eastAsia="pl-PL"/>
              </w:rPr>
              <w:t>79,39</w:t>
            </w:r>
          </w:p>
        </w:tc>
        <w:tc>
          <w:tcPr>
            <w:tcW w:w="1024" w:type="dxa"/>
            <w:noWrap/>
            <w:hideMark/>
          </w:tcPr>
          <w:p w14:paraId="5DE9D9EE" w14:textId="77777777" w:rsidR="00FA3B10" w:rsidRPr="00601EDF" w:rsidRDefault="00FA3B10" w:rsidP="008D3A82">
            <w:pPr>
              <w:pStyle w:val="Tabele"/>
              <w:jc w:val="right"/>
              <w:rPr>
                <w:color w:val="auto"/>
                <w:lang w:eastAsia="pl-PL"/>
              </w:rPr>
            </w:pPr>
            <w:r w:rsidRPr="00601EDF">
              <w:rPr>
                <w:color w:val="auto"/>
                <w:lang w:eastAsia="pl-PL"/>
              </w:rPr>
              <w:t>58,31</w:t>
            </w:r>
          </w:p>
        </w:tc>
        <w:tc>
          <w:tcPr>
            <w:tcW w:w="1023" w:type="dxa"/>
            <w:noWrap/>
            <w:hideMark/>
          </w:tcPr>
          <w:p w14:paraId="6F5A783F" w14:textId="77777777" w:rsidR="00FA3B10" w:rsidRPr="00601EDF" w:rsidRDefault="00FA3B10" w:rsidP="008D3A82">
            <w:pPr>
              <w:pStyle w:val="Tabele"/>
              <w:jc w:val="right"/>
              <w:rPr>
                <w:color w:val="auto"/>
                <w:lang w:eastAsia="pl-PL"/>
              </w:rPr>
            </w:pPr>
            <w:r w:rsidRPr="00601EDF">
              <w:rPr>
                <w:color w:val="auto"/>
                <w:lang w:eastAsia="pl-PL"/>
              </w:rPr>
              <w:t>39,51</w:t>
            </w:r>
          </w:p>
        </w:tc>
        <w:tc>
          <w:tcPr>
            <w:tcW w:w="1166" w:type="dxa"/>
            <w:noWrap/>
            <w:hideMark/>
          </w:tcPr>
          <w:p w14:paraId="7CC3F23C" w14:textId="77777777" w:rsidR="00FA3B10" w:rsidRPr="00601EDF" w:rsidRDefault="00FA3B10" w:rsidP="008D3A82">
            <w:pPr>
              <w:pStyle w:val="Tabele"/>
              <w:jc w:val="right"/>
              <w:rPr>
                <w:color w:val="auto"/>
                <w:lang w:eastAsia="pl-PL"/>
              </w:rPr>
            </w:pPr>
            <w:r w:rsidRPr="00601EDF">
              <w:rPr>
                <w:color w:val="auto"/>
                <w:lang w:eastAsia="pl-PL"/>
              </w:rPr>
              <w:t>42,00</w:t>
            </w:r>
          </w:p>
        </w:tc>
      </w:tr>
    </w:tbl>
    <w:p w14:paraId="5FC04218" w14:textId="77777777" w:rsidR="00FA3B10" w:rsidRPr="006976E4" w:rsidRDefault="00FA3B10" w:rsidP="00FA3B10">
      <w:pPr>
        <w:pStyle w:val="ardo"/>
      </w:pPr>
      <w:r w:rsidRPr="006976E4">
        <w:t>Źródło: URE</w:t>
      </w:r>
    </w:p>
    <w:p w14:paraId="6DB486DB" w14:textId="77777777" w:rsidR="00FA3B10" w:rsidRPr="00E058BA" w:rsidRDefault="00FA3B10" w:rsidP="00FA3B10">
      <w:r w:rsidRPr="00B2473E">
        <w:t xml:space="preserve">Głównymi składnikami kosztu ciepła w </w:t>
      </w:r>
      <w:r>
        <w:t>Polsce są koszty paliwa oraz innych materiałów niezbędnych do wytworzenia ciepła sieciowego. Porównując poziomy cen uzyskiwanych ze sprzedaży ciepła, z kosztami wytworzenia tego ciepła, można zauważyć, że sektor ciepłowniczy w Polsce jest głęboko nierentowny. Składają się na to liczne czynniki, jak wysokie ceny paliwa jak i wysokie ceny uprawnień do emisji GHG.</w:t>
      </w:r>
    </w:p>
    <w:p w14:paraId="41A66E3A" w14:textId="015084DA" w:rsidR="00FA3B10" w:rsidRDefault="00FA3B10" w:rsidP="00FA3B10">
      <w:pPr>
        <w:pStyle w:val="Legenda"/>
      </w:pPr>
      <w:bookmarkStart w:id="479" w:name="_Toc158271833"/>
      <w:bookmarkStart w:id="480" w:name="_Toc161916672"/>
      <w:bookmarkStart w:id="481" w:name="_Toc171580606"/>
      <w:bookmarkStart w:id="482" w:name="_Toc174709719"/>
      <w:r w:rsidRPr="00721941">
        <w:t xml:space="preserve">Tabela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20</w:t>
      </w:r>
      <w:r w:rsidR="00455D5C">
        <w:rPr>
          <w:noProof/>
        </w:rPr>
        <w:fldChar w:fldCharType="end"/>
      </w:r>
      <w:r>
        <w:t xml:space="preserve"> Składniki jednostkowych kosztów ciepła w krajowym ciepłownictwie [PLN/GJ]</w:t>
      </w:r>
      <w:bookmarkEnd w:id="479"/>
      <w:bookmarkEnd w:id="480"/>
      <w:bookmarkEnd w:id="481"/>
      <w:bookmarkEnd w:id="482"/>
    </w:p>
    <w:tbl>
      <w:tblPr>
        <w:tblStyle w:val="KPEiK"/>
        <w:tblW w:w="5000" w:type="pct"/>
        <w:tblLook w:val="04A0" w:firstRow="1" w:lastRow="0" w:firstColumn="1" w:lastColumn="0" w:noHBand="0" w:noVBand="1"/>
      </w:tblPr>
      <w:tblGrid>
        <w:gridCol w:w="850"/>
        <w:gridCol w:w="1839"/>
        <w:gridCol w:w="1275"/>
        <w:gridCol w:w="2127"/>
        <w:gridCol w:w="2971"/>
      </w:tblGrid>
      <w:tr w:rsidR="00601EDF" w:rsidRPr="00601EDF" w14:paraId="68A1910D"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850" w:type="dxa"/>
            <w:noWrap/>
            <w:hideMark/>
          </w:tcPr>
          <w:p w14:paraId="28DF8BDA" w14:textId="77777777" w:rsidR="00FA3B10" w:rsidRPr="00601EDF" w:rsidRDefault="00FA3B10" w:rsidP="008D3A82">
            <w:pPr>
              <w:pStyle w:val="Tabele"/>
              <w:jc w:val="center"/>
              <w:rPr>
                <w:color w:val="auto"/>
                <w:lang w:eastAsia="pl-PL"/>
              </w:rPr>
            </w:pPr>
            <w:r w:rsidRPr="00601EDF">
              <w:rPr>
                <w:bCs/>
                <w:color w:val="auto"/>
                <w:lang w:eastAsia="pl-PL"/>
              </w:rPr>
              <w:t>Rok</w:t>
            </w:r>
          </w:p>
        </w:tc>
        <w:tc>
          <w:tcPr>
            <w:tcW w:w="1839" w:type="dxa"/>
            <w:hideMark/>
          </w:tcPr>
          <w:p w14:paraId="2304E970" w14:textId="77777777" w:rsidR="00FA3B10" w:rsidRPr="00601EDF" w:rsidRDefault="00FA3B10" w:rsidP="008D3A82">
            <w:pPr>
              <w:pStyle w:val="Tabele"/>
              <w:jc w:val="center"/>
              <w:rPr>
                <w:color w:val="auto"/>
                <w:lang w:eastAsia="pl-PL"/>
              </w:rPr>
            </w:pPr>
            <w:r w:rsidRPr="00601EDF">
              <w:rPr>
                <w:color w:val="auto"/>
                <w:lang w:eastAsia="pl-PL"/>
              </w:rPr>
              <w:t>Koszty ciepła ogółem</w:t>
            </w:r>
          </w:p>
        </w:tc>
        <w:tc>
          <w:tcPr>
            <w:tcW w:w="1275" w:type="dxa"/>
            <w:hideMark/>
          </w:tcPr>
          <w:p w14:paraId="0E7C2CDB" w14:textId="77777777" w:rsidR="00FA3B10" w:rsidRPr="00601EDF" w:rsidRDefault="00FA3B10" w:rsidP="008D3A82">
            <w:pPr>
              <w:pStyle w:val="Tabele"/>
              <w:jc w:val="center"/>
              <w:rPr>
                <w:color w:val="auto"/>
                <w:lang w:eastAsia="pl-PL"/>
              </w:rPr>
            </w:pPr>
            <w:r w:rsidRPr="00601EDF">
              <w:rPr>
                <w:color w:val="auto"/>
                <w:lang w:eastAsia="pl-PL"/>
              </w:rPr>
              <w:t>koszty paliwa</w:t>
            </w:r>
          </w:p>
        </w:tc>
        <w:tc>
          <w:tcPr>
            <w:tcW w:w="2127" w:type="dxa"/>
            <w:hideMark/>
          </w:tcPr>
          <w:p w14:paraId="4CD185C1" w14:textId="77777777" w:rsidR="00FA3B10" w:rsidRPr="00601EDF" w:rsidRDefault="00FA3B10" w:rsidP="008D3A82">
            <w:pPr>
              <w:pStyle w:val="Tabele"/>
              <w:jc w:val="center"/>
              <w:rPr>
                <w:color w:val="auto"/>
                <w:lang w:eastAsia="pl-PL"/>
              </w:rPr>
            </w:pPr>
            <w:r w:rsidRPr="00601EDF">
              <w:rPr>
                <w:color w:val="auto"/>
                <w:lang w:eastAsia="pl-PL"/>
              </w:rPr>
              <w:t>inne materiały i energia</w:t>
            </w:r>
          </w:p>
        </w:tc>
        <w:tc>
          <w:tcPr>
            <w:tcW w:w="2971" w:type="dxa"/>
            <w:hideMark/>
          </w:tcPr>
          <w:p w14:paraId="1D051FCC" w14:textId="77777777" w:rsidR="00FA3B10" w:rsidRPr="00601EDF" w:rsidRDefault="00FA3B10" w:rsidP="008D3A82">
            <w:pPr>
              <w:pStyle w:val="Tabele"/>
              <w:jc w:val="center"/>
              <w:rPr>
                <w:color w:val="auto"/>
                <w:lang w:eastAsia="pl-PL"/>
              </w:rPr>
            </w:pPr>
            <w:r w:rsidRPr="00601EDF">
              <w:rPr>
                <w:color w:val="auto"/>
                <w:lang w:eastAsia="pl-PL"/>
              </w:rPr>
              <w:t>opłaty za korzystanie ze środowiska</w:t>
            </w:r>
          </w:p>
        </w:tc>
      </w:tr>
      <w:tr w:rsidR="00601EDF" w:rsidRPr="00601EDF" w14:paraId="74AA1058" w14:textId="77777777" w:rsidTr="008D3A82">
        <w:trPr>
          <w:trHeight w:val="227"/>
        </w:trPr>
        <w:tc>
          <w:tcPr>
            <w:tcW w:w="850" w:type="dxa"/>
            <w:noWrap/>
            <w:hideMark/>
          </w:tcPr>
          <w:p w14:paraId="1946858E" w14:textId="77777777" w:rsidR="00FA3B10" w:rsidRPr="00601EDF" w:rsidRDefault="00FA3B10" w:rsidP="008D3A82">
            <w:pPr>
              <w:pStyle w:val="Tabele"/>
              <w:jc w:val="center"/>
              <w:rPr>
                <w:color w:val="auto"/>
                <w:lang w:eastAsia="pl-PL"/>
              </w:rPr>
            </w:pPr>
            <w:r w:rsidRPr="00601EDF">
              <w:rPr>
                <w:color w:val="auto"/>
                <w:lang w:eastAsia="pl-PL"/>
              </w:rPr>
              <w:t>2010</w:t>
            </w:r>
          </w:p>
        </w:tc>
        <w:tc>
          <w:tcPr>
            <w:tcW w:w="1839" w:type="dxa"/>
            <w:noWrap/>
            <w:hideMark/>
          </w:tcPr>
          <w:p w14:paraId="417E464B" w14:textId="77777777" w:rsidR="00FA3B10" w:rsidRPr="00601EDF" w:rsidRDefault="00FA3B10" w:rsidP="008D3A82">
            <w:pPr>
              <w:pStyle w:val="Tabele"/>
              <w:jc w:val="right"/>
              <w:rPr>
                <w:color w:val="auto"/>
                <w:lang w:eastAsia="pl-PL"/>
              </w:rPr>
            </w:pPr>
            <w:r w:rsidRPr="00601EDF">
              <w:rPr>
                <w:color w:val="auto"/>
                <w:lang w:eastAsia="pl-PL"/>
              </w:rPr>
              <w:t>37,71</w:t>
            </w:r>
          </w:p>
        </w:tc>
        <w:tc>
          <w:tcPr>
            <w:tcW w:w="1275" w:type="dxa"/>
            <w:noWrap/>
            <w:hideMark/>
          </w:tcPr>
          <w:p w14:paraId="245B7D72" w14:textId="77777777" w:rsidR="00FA3B10" w:rsidRPr="00601EDF" w:rsidRDefault="00FA3B10" w:rsidP="008D3A82">
            <w:pPr>
              <w:pStyle w:val="Tabele"/>
              <w:jc w:val="right"/>
              <w:rPr>
                <w:color w:val="auto"/>
                <w:lang w:eastAsia="pl-PL"/>
              </w:rPr>
            </w:pPr>
            <w:r w:rsidRPr="00601EDF">
              <w:rPr>
                <w:color w:val="auto"/>
                <w:lang w:eastAsia="pl-PL"/>
              </w:rPr>
              <w:t>11,69</w:t>
            </w:r>
          </w:p>
        </w:tc>
        <w:tc>
          <w:tcPr>
            <w:tcW w:w="2127" w:type="dxa"/>
            <w:noWrap/>
            <w:hideMark/>
          </w:tcPr>
          <w:p w14:paraId="64E83BDA" w14:textId="77777777" w:rsidR="00FA3B10" w:rsidRPr="00601EDF" w:rsidRDefault="00FA3B10" w:rsidP="008D3A82">
            <w:pPr>
              <w:pStyle w:val="Tabele"/>
              <w:jc w:val="right"/>
              <w:rPr>
                <w:color w:val="auto"/>
                <w:lang w:eastAsia="pl-PL"/>
              </w:rPr>
            </w:pPr>
            <w:r w:rsidRPr="00601EDF">
              <w:rPr>
                <w:color w:val="auto"/>
                <w:lang w:eastAsia="pl-PL"/>
              </w:rPr>
              <w:t>8,88</w:t>
            </w:r>
          </w:p>
        </w:tc>
        <w:tc>
          <w:tcPr>
            <w:tcW w:w="2971" w:type="dxa"/>
            <w:noWrap/>
            <w:hideMark/>
          </w:tcPr>
          <w:p w14:paraId="3C4D184D" w14:textId="77777777" w:rsidR="00FA3B10" w:rsidRPr="00601EDF" w:rsidRDefault="00FA3B10" w:rsidP="008D3A82">
            <w:pPr>
              <w:pStyle w:val="Tabele"/>
              <w:jc w:val="right"/>
              <w:rPr>
                <w:color w:val="auto"/>
                <w:lang w:eastAsia="pl-PL"/>
              </w:rPr>
            </w:pPr>
            <w:r w:rsidRPr="00601EDF">
              <w:rPr>
                <w:color w:val="auto"/>
                <w:lang w:eastAsia="pl-PL"/>
              </w:rPr>
              <w:t>0,32</w:t>
            </w:r>
          </w:p>
        </w:tc>
      </w:tr>
      <w:tr w:rsidR="00601EDF" w:rsidRPr="00601EDF" w14:paraId="7152BF4B" w14:textId="77777777" w:rsidTr="008D3A82">
        <w:trPr>
          <w:trHeight w:val="227"/>
        </w:trPr>
        <w:tc>
          <w:tcPr>
            <w:tcW w:w="850" w:type="dxa"/>
            <w:noWrap/>
            <w:hideMark/>
          </w:tcPr>
          <w:p w14:paraId="3B420006" w14:textId="77777777" w:rsidR="00FA3B10" w:rsidRPr="00601EDF" w:rsidRDefault="00FA3B10" w:rsidP="008D3A82">
            <w:pPr>
              <w:pStyle w:val="Tabele"/>
              <w:jc w:val="center"/>
              <w:rPr>
                <w:color w:val="auto"/>
                <w:lang w:eastAsia="pl-PL"/>
              </w:rPr>
            </w:pPr>
            <w:r w:rsidRPr="00601EDF">
              <w:rPr>
                <w:color w:val="auto"/>
                <w:lang w:eastAsia="pl-PL"/>
              </w:rPr>
              <w:t>2015</w:t>
            </w:r>
          </w:p>
        </w:tc>
        <w:tc>
          <w:tcPr>
            <w:tcW w:w="1839" w:type="dxa"/>
            <w:noWrap/>
            <w:hideMark/>
          </w:tcPr>
          <w:p w14:paraId="6E07A9FD" w14:textId="77777777" w:rsidR="00FA3B10" w:rsidRPr="00601EDF" w:rsidRDefault="00FA3B10" w:rsidP="008D3A82">
            <w:pPr>
              <w:pStyle w:val="Tabele"/>
              <w:jc w:val="right"/>
              <w:rPr>
                <w:color w:val="auto"/>
                <w:lang w:eastAsia="pl-PL"/>
              </w:rPr>
            </w:pPr>
            <w:r w:rsidRPr="00601EDF">
              <w:rPr>
                <w:color w:val="auto"/>
                <w:lang w:eastAsia="pl-PL"/>
              </w:rPr>
              <w:t>48,02</w:t>
            </w:r>
          </w:p>
        </w:tc>
        <w:tc>
          <w:tcPr>
            <w:tcW w:w="1275" w:type="dxa"/>
            <w:noWrap/>
            <w:hideMark/>
          </w:tcPr>
          <w:p w14:paraId="37113783" w14:textId="77777777" w:rsidR="00FA3B10" w:rsidRPr="00601EDF" w:rsidRDefault="00FA3B10" w:rsidP="008D3A82">
            <w:pPr>
              <w:pStyle w:val="Tabele"/>
              <w:jc w:val="right"/>
              <w:rPr>
                <w:color w:val="auto"/>
                <w:lang w:eastAsia="pl-PL"/>
              </w:rPr>
            </w:pPr>
            <w:r w:rsidRPr="00601EDF">
              <w:rPr>
                <w:color w:val="auto"/>
                <w:lang w:eastAsia="pl-PL"/>
              </w:rPr>
              <w:t>11,48</w:t>
            </w:r>
          </w:p>
        </w:tc>
        <w:tc>
          <w:tcPr>
            <w:tcW w:w="2127" w:type="dxa"/>
            <w:noWrap/>
            <w:hideMark/>
          </w:tcPr>
          <w:p w14:paraId="2A8B65F2" w14:textId="77777777" w:rsidR="00FA3B10" w:rsidRPr="00601EDF" w:rsidRDefault="00FA3B10" w:rsidP="008D3A82">
            <w:pPr>
              <w:pStyle w:val="Tabele"/>
              <w:jc w:val="right"/>
              <w:rPr>
                <w:color w:val="auto"/>
                <w:lang w:eastAsia="pl-PL"/>
              </w:rPr>
            </w:pPr>
            <w:r w:rsidRPr="00601EDF">
              <w:rPr>
                <w:color w:val="auto"/>
                <w:lang w:eastAsia="pl-PL"/>
              </w:rPr>
              <w:t>11,19</w:t>
            </w:r>
          </w:p>
        </w:tc>
        <w:tc>
          <w:tcPr>
            <w:tcW w:w="2971" w:type="dxa"/>
            <w:noWrap/>
            <w:hideMark/>
          </w:tcPr>
          <w:p w14:paraId="40D2C816" w14:textId="77777777" w:rsidR="00FA3B10" w:rsidRPr="00601EDF" w:rsidRDefault="00FA3B10" w:rsidP="008D3A82">
            <w:pPr>
              <w:pStyle w:val="Tabele"/>
              <w:jc w:val="right"/>
              <w:rPr>
                <w:color w:val="auto"/>
                <w:lang w:eastAsia="pl-PL"/>
              </w:rPr>
            </w:pPr>
            <w:r w:rsidRPr="00601EDF">
              <w:rPr>
                <w:color w:val="auto"/>
                <w:lang w:eastAsia="pl-PL"/>
              </w:rPr>
              <w:t>0,42</w:t>
            </w:r>
          </w:p>
        </w:tc>
      </w:tr>
      <w:tr w:rsidR="00601EDF" w:rsidRPr="00601EDF" w14:paraId="6A159414" w14:textId="77777777" w:rsidTr="008D3A82">
        <w:trPr>
          <w:trHeight w:val="227"/>
        </w:trPr>
        <w:tc>
          <w:tcPr>
            <w:tcW w:w="850" w:type="dxa"/>
            <w:noWrap/>
            <w:hideMark/>
          </w:tcPr>
          <w:p w14:paraId="0E818F25" w14:textId="77777777" w:rsidR="00FA3B10" w:rsidRPr="00601EDF" w:rsidRDefault="00FA3B10" w:rsidP="008D3A82">
            <w:pPr>
              <w:pStyle w:val="Tabele"/>
              <w:jc w:val="center"/>
              <w:rPr>
                <w:color w:val="auto"/>
                <w:lang w:eastAsia="pl-PL"/>
              </w:rPr>
            </w:pPr>
            <w:r w:rsidRPr="00601EDF">
              <w:rPr>
                <w:color w:val="auto"/>
                <w:lang w:eastAsia="pl-PL"/>
              </w:rPr>
              <w:t>2020</w:t>
            </w:r>
          </w:p>
        </w:tc>
        <w:tc>
          <w:tcPr>
            <w:tcW w:w="1839" w:type="dxa"/>
            <w:noWrap/>
            <w:hideMark/>
          </w:tcPr>
          <w:p w14:paraId="1B5D2B53" w14:textId="77777777" w:rsidR="00FA3B10" w:rsidRPr="00601EDF" w:rsidRDefault="00FA3B10" w:rsidP="008D3A82">
            <w:pPr>
              <w:pStyle w:val="Tabele"/>
              <w:jc w:val="right"/>
              <w:rPr>
                <w:color w:val="auto"/>
                <w:lang w:eastAsia="pl-PL"/>
              </w:rPr>
            </w:pPr>
            <w:r w:rsidRPr="00601EDF">
              <w:rPr>
                <w:color w:val="auto"/>
                <w:lang w:eastAsia="pl-PL"/>
              </w:rPr>
              <w:t>57,17</w:t>
            </w:r>
          </w:p>
        </w:tc>
        <w:tc>
          <w:tcPr>
            <w:tcW w:w="1275" w:type="dxa"/>
            <w:noWrap/>
            <w:hideMark/>
          </w:tcPr>
          <w:p w14:paraId="6053E16C" w14:textId="77777777" w:rsidR="00FA3B10" w:rsidRPr="00601EDF" w:rsidRDefault="00FA3B10" w:rsidP="008D3A82">
            <w:pPr>
              <w:pStyle w:val="Tabele"/>
              <w:jc w:val="right"/>
              <w:rPr>
                <w:color w:val="auto"/>
                <w:lang w:eastAsia="pl-PL"/>
              </w:rPr>
            </w:pPr>
            <w:r w:rsidRPr="00601EDF">
              <w:rPr>
                <w:color w:val="auto"/>
                <w:lang w:eastAsia="pl-PL"/>
              </w:rPr>
              <w:t>12,79</w:t>
            </w:r>
          </w:p>
        </w:tc>
        <w:tc>
          <w:tcPr>
            <w:tcW w:w="2127" w:type="dxa"/>
            <w:noWrap/>
            <w:hideMark/>
          </w:tcPr>
          <w:p w14:paraId="0CFBD703" w14:textId="77777777" w:rsidR="00FA3B10" w:rsidRPr="00601EDF" w:rsidRDefault="00FA3B10" w:rsidP="008D3A82">
            <w:pPr>
              <w:pStyle w:val="Tabele"/>
              <w:jc w:val="right"/>
              <w:rPr>
                <w:color w:val="auto"/>
                <w:lang w:eastAsia="pl-PL"/>
              </w:rPr>
            </w:pPr>
            <w:r w:rsidRPr="00601EDF">
              <w:rPr>
                <w:color w:val="auto"/>
                <w:lang w:eastAsia="pl-PL"/>
              </w:rPr>
              <w:t>12,44</w:t>
            </w:r>
          </w:p>
        </w:tc>
        <w:tc>
          <w:tcPr>
            <w:tcW w:w="2971" w:type="dxa"/>
            <w:noWrap/>
            <w:hideMark/>
          </w:tcPr>
          <w:p w14:paraId="34743B59" w14:textId="77777777" w:rsidR="00FA3B10" w:rsidRPr="00601EDF" w:rsidRDefault="00FA3B10" w:rsidP="008D3A82">
            <w:pPr>
              <w:pStyle w:val="Tabele"/>
              <w:jc w:val="right"/>
              <w:rPr>
                <w:color w:val="auto"/>
                <w:lang w:eastAsia="pl-PL"/>
              </w:rPr>
            </w:pPr>
            <w:r w:rsidRPr="00601EDF">
              <w:rPr>
                <w:color w:val="auto"/>
                <w:lang w:eastAsia="pl-PL"/>
              </w:rPr>
              <w:t>0,97</w:t>
            </w:r>
          </w:p>
        </w:tc>
      </w:tr>
      <w:tr w:rsidR="00601EDF" w:rsidRPr="00601EDF" w14:paraId="33203CAF" w14:textId="77777777" w:rsidTr="008D3A82">
        <w:trPr>
          <w:trHeight w:val="227"/>
        </w:trPr>
        <w:tc>
          <w:tcPr>
            <w:tcW w:w="850" w:type="dxa"/>
            <w:noWrap/>
            <w:hideMark/>
          </w:tcPr>
          <w:p w14:paraId="58DEBFCC" w14:textId="77777777" w:rsidR="00FA3B10" w:rsidRPr="00601EDF" w:rsidRDefault="00FA3B10" w:rsidP="008D3A82">
            <w:pPr>
              <w:pStyle w:val="Tabele"/>
              <w:jc w:val="center"/>
              <w:rPr>
                <w:color w:val="auto"/>
                <w:lang w:eastAsia="pl-PL"/>
              </w:rPr>
            </w:pPr>
            <w:r w:rsidRPr="00601EDF">
              <w:rPr>
                <w:color w:val="auto"/>
                <w:lang w:eastAsia="pl-PL"/>
              </w:rPr>
              <w:t>2022</w:t>
            </w:r>
          </w:p>
        </w:tc>
        <w:tc>
          <w:tcPr>
            <w:tcW w:w="1839" w:type="dxa"/>
            <w:noWrap/>
            <w:hideMark/>
          </w:tcPr>
          <w:p w14:paraId="7470CA9A" w14:textId="77777777" w:rsidR="00FA3B10" w:rsidRPr="00601EDF" w:rsidRDefault="00FA3B10" w:rsidP="008D3A82">
            <w:pPr>
              <w:pStyle w:val="Tabele"/>
              <w:jc w:val="right"/>
              <w:rPr>
                <w:color w:val="auto"/>
                <w:lang w:eastAsia="pl-PL"/>
              </w:rPr>
            </w:pPr>
            <w:r w:rsidRPr="00601EDF">
              <w:rPr>
                <w:color w:val="auto"/>
                <w:lang w:eastAsia="pl-PL"/>
              </w:rPr>
              <w:t>93,36</w:t>
            </w:r>
          </w:p>
        </w:tc>
        <w:tc>
          <w:tcPr>
            <w:tcW w:w="1275" w:type="dxa"/>
            <w:noWrap/>
            <w:hideMark/>
          </w:tcPr>
          <w:p w14:paraId="26195974" w14:textId="77777777" w:rsidR="00FA3B10" w:rsidRPr="00601EDF" w:rsidRDefault="00FA3B10" w:rsidP="008D3A82">
            <w:pPr>
              <w:pStyle w:val="Tabele"/>
              <w:jc w:val="right"/>
              <w:rPr>
                <w:color w:val="auto"/>
                <w:lang w:eastAsia="pl-PL"/>
              </w:rPr>
            </w:pPr>
            <w:r w:rsidRPr="00601EDF">
              <w:rPr>
                <w:color w:val="auto"/>
                <w:lang w:eastAsia="pl-PL"/>
              </w:rPr>
              <w:t>29,85</w:t>
            </w:r>
          </w:p>
        </w:tc>
        <w:tc>
          <w:tcPr>
            <w:tcW w:w="2127" w:type="dxa"/>
            <w:noWrap/>
            <w:hideMark/>
          </w:tcPr>
          <w:p w14:paraId="35897302" w14:textId="77777777" w:rsidR="00FA3B10" w:rsidRPr="00601EDF" w:rsidRDefault="00FA3B10" w:rsidP="008D3A82">
            <w:pPr>
              <w:pStyle w:val="Tabele"/>
              <w:jc w:val="right"/>
              <w:rPr>
                <w:color w:val="auto"/>
                <w:lang w:eastAsia="pl-PL"/>
              </w:rPr>
            </w:pPr>
            <w:r w:rsidRPr="00601EDF">
              <w:rPr>
                <w:color w:val="auto"/>
                <w:lang w:eastAsia="pl-PL"/>
              </w:rPr>
              <w:t>18,43</w:t>
            </w:r>
          </w:p>
        </w:tc>
        <w:tc>
          <w:tcPr>
            <w:tcW w:w="2971" w:type="dxa"/>
            <w:noWrap/>
            <w:hideMark/>
          </w:tcPr>
          <w:p w14:paraId="750DF295" w14:textId="77777777" w:rsidR="00FA3B10" w:rsidRPr="00601EDF" w:rsidRDefault="00FA3B10" w:rsidP="008D3A82">
            <w:pPr>
              <w:pStyle w:val="Tabele"/>
              <w:jc w:val="right"/>
              <w:rPr>
                <w:color w:val="auto"/>
                <w:lang w:eastAsia="pl-PL"/>
              </w:rPr>
            </w:pPr>
            <w:r w:rsidRPr="00601EDF">
              <w:rPr>
                <w:color w:val="auto"/>
                <w:lang w:eastAsia="pl-PL"/>
              </w:rPr>
              <w:t>2,65</w:t>
            </w:r>
          </w:p>
        </w:tc>
      </w:tr>
    </w:tbl>
    <w:p w14:paraId="76C4D778" w14:textId="77777777" w:rsidR="00FA3B10" w:rsidRPr="00E058BA" w:rsidRDefault="00FA3B10" w:rsidP="00FA3B10">
      <w:pPr>
        <w:pStyle w:val="ardo"/>
      </w:pPr>
      <w:r w:rsidRPr="00E058BA">
        <w:t>Źródło: URE</w:t>
      </w:r>
    </w:p>
    <w:p w14:paraId="788B04E3" w14:textId="77777777" w:rsidR="00FA3B10" w:rsidRPr="00E058BA" w:rsidRDefault="00FA3B10" w:rsidP="00FA3B10">
      <w:r w:rsidRPr="00E058BA">
        <w:t xml:space="preserve">W </w:t>
      </w:r>
      <w:r>
        <w:t>krajowej statystyce koszty zakupu uprawnień do emisji GHG są uwzględniane w pozycjach kosztów finansowych prowadzonej działalności. W 2020 roku średni koszt uprawnień do emisji, wynosił około 100 PLN/t, co przy średniej emisyjności ciepłownictwa przekładało się na 10 PLN/GJ. Zaledwie dwa lata później, w 2022 roku cena uprawnień wzrosła do około 370 PLN/t, co oznacza około 37 PLN/GJ opłaty za emisję w cenie ciepła.</w:t>
      </w:r>
    </w:p>
    <w:p w14:paraId="084760B2" w14:textId="77777777" w:rsidR="00FA3B10" w:rsidRPr="00DD0046" w:rsidRDefault="00FA3B10" w:rsidP="00FA3B10">
      <w:pPr>
        <w:pStyle w:val="podtytu2"/>
      </w:pPr>
      <w:r w:rsidRPr="00DD0046">
        <w:t>Udział wydatków na energię w budżetach gospodarstw domowych</w:t>
      </w:r>
    </w:p>
    <w:p w14:paraId="35553341" w14:textId="77777777" w:rsidR="00FA3B10" w:rsidRPr="008C67B0" w:rsidRDefault="00FA3B10" w:rsidP="00FA3B10">
      <w:pPr>
        <w:pStyle w:val="Legenda"/>
        <w:keepNext/>
        <w:rPr>
          <w:i w:val="0"/>
          <w:iCs w:val="0"/>
          <w:color w:val="auto"/>
          <w:sz w:val="20"/>
          <w:szCs w:val="22"/>
        </w:rPr>
      </w:pPr>
      <w:r>
        <w:rPr>
          <w:i w:val="0"/>
          <w:iCs w:val="0"/>
          <w:color w:val="auto"/>
          <w:sz w:val="20"/>
          <w:szCs w:val="22"/>
        </w:rPr>
        <w:t xml:space="preserve">W badaniu budżetów </w:t>
      </w:r>
      <w:r w:rsidRPr="008C67B0">
        <w:rPr>
          <w:i w:val="0"/>
          <w:iCs w:val="0"/>
          <w:color w:val="auto"/>
          <w:sz w:val="20"/>
          <w:szCs w:val="22"/>
        </w:rPr>
        <w:t>gospodarstw domowych w ramach analizowanej kategorii rozchodów, wzięto pod uwagę wydatki na energię elektryczną,</w:t>
      </w:r>
      <w:r>
        <w:rPr>
          <w:i w:val="0"/>
          <w:iCs w:val="0"/>
          <w:color w:val="auto"/>
          <w:sz w:val="20"/>
          <w:szCs w:val="22"/>
        </w:rPr>
        <w:t xml:space="preserve"> gaz ziemny, gaz ciekły, paliwa </w:t>
      </w:r>
      <w:r w:rsidRPr="008C67B0">
        <w:rPr>
          <w:i w:val="0"/>
          <w:iCs w:val="0"/>
          <w:color w:val="auto"/>
          <w:sz w:val="20"/>
          <w:szCs w:val="22"/>
        </w:rPr>
        <w:t>płynne, węgiel kamienny, koks, drewno opałowe, pozostałe artykuły opałowe, ciepłą wodę oraz centralne ogrzewanie</w:t>
      </w:r>
      <w:r>
        <w:rPr>
          <w:rStyle w:val="Odwoanieprzypisudolnego"/>
          <w:i w:val="0"/>
          <w:iCs w:val="0"/>
          <w:color w:val="auto"/>
          <w:sz w:val="20"/>
          <w:szCs w:val="22"/>
        </w:rPr>
        <w:footnoteReference w:id="39"/>
      </w:r>
      <w:r w:rsidRPr="008C67B0">
        <w:rPr>
          <w:i w:val="0"/>
          <w:iCs w:val="0"/>
          <w:color w:val="auto"/>
          <w:sz w:val="20"/>
          <w:szCs w:val="22"/>
        </w:rPr>
        <w:t>.</w:t>
      </w:r>
      <w:r w:rsidRPr="008C67B0">
        <w:t xml:space="preserve"> </w:t>
      </w:r>
      <w:r w:rsidRPr="008C67B0">
        <w:rPr>
          <w:i w:val="0"/>
          <w:iCs w:val="0"/>
          <w:color w:val="auto"/>
          <w:sz w:val="20"/>
          <w:szCs w:val="22"/>
        </w:rPr>
        <w:t xml:space="preserve">Przeciętne miesięczne wydatki </w:t>
      </w:r>
      <w:r>
        <w:rPr>
          <w:i w:val="0"/>
          <w:iCs w:val="0"/>
          <w:color w:val="auto"/>
          <w:sz w:val="20"/>
          <w:szCs w:val="22"/>
        </w:rPr>
        <w:t>na energię na jedną osobę w 2022 r.</w:t>
      </w:r>
      <w:r w:rsidRPr="008C67B0">
        <w:rPr>
          <w:i w:val="0"/>
          <w:iCs w:val="0"/>
          <w:color w:val="auto"/>
          <w:sz w:val="20"/>
          <w:szCs w:val="22"/>
        </w:rPr>
        <w:t xml:space="preserve"> wynosiły </w:t>
      </w:r>
      <w:r>
        <w:rPr>
          <w:i w:val="0"/>
          <w:iCs w:val="0"/>
          <w:color w:val="auto"/>
          <w:sz w:val="20"/>
          <w:szCs w:val="22"/>
        </w:rPr>
        <w:t>przeciętnie 168 PLN. Stanowiły one 11,4</w:t>
      </w:r>
      <w:r w:rsidRPr="008C67B0">
        <w:rPr>
          <w:i w:val="0"/>
          <w:iCs w:val="0"/>
          <w:color w:val="auto"/>
          <w:sz w:val="20"/>
          <w:szCs w:val="22"/>
        </w:rPr>
        <w:t>% ogólnych wydatk</w:t>
      </w:r>
      <w:r>
        <w:rPr>
          <w:i w:val="0"/>
          <w:iCs w:val="0"/>
          <w:color w:val="auto"/>
          <w:sz w:val="20"/>
          <w:szCs w:val="22"/>
        </w:rPr>
        <w:t>ów gospodarstw domowych, a 7,5</w:t>
      </w:r>
      <w:r w:rsidRPr="008C67B0">
        <w:rPr>
          <w:i w:val="0"/>
          <w:iCs w:val="0"/>
          <w:color w:val="auto"/>
          <w:sz w:val="20"/>
          <w:szCs w:val="22"/>
        </w:rPr>
        <w:t>% ich dochodu rozporządzalnego. W badanym okresie odnotowano spadek udziału wydatków na energię w d</w:t>
      </w:r>
      <w:r>
        <w:rPr>
          <w:i w:val="0"/>
          <w:iCs w:val="0"/>
          <w:color w:val="auto"/>
          <w:sz w:val="20"/>
          <w:szCs w:val="22"/>
        </w:rPr>
        <w:t>ochodzie rozporządzalnym (z 10,0</w:t>
      </w:r>
      <w:r w:rsidRPr="008C67B0">
        <w:rPr>
          <w:i w:val="0"/>
          <w:iCs w:val="0"/>
          <w:color w:val="auto"/>
          <w:sz w:val="20"/>
          <w:szCs w:val="22"/>
        </w:rPr>
        <w:t xml:space="preserve">% w </w:t>
      </w:r>
      <w:r>
        <w:rPr>
          <w:i w:val="0"/>
          <w:iCs w:val="0"/>
          <w:color w:val="auto"/>
          <w:sz w:val="20"/>
          <w:szCs w:val="22"/>
        </w:rPr>
        <w:t xml:space="preserve">roku 2005 i 9,0% w roku 2015 do 7,5% w 2022 r.). </w:t>
      </w:r>
    </w:p>
    <w:p w14:paraId="209C0CFF" w14:textId="3C5F80F4" w:rsidR="00FA3B10" w:rsidRDefault="00FA3B10" w:rsidP="00FA3B10">
      <w:pPr>
        <w:pStyle w:val="Legenda"/>
        <w:keepNext/>
      </w:pPr>
      <w:bookmarkStart w:id="483" w:name="_Toc161916673"/>
      <w:bookmarkStart w:id="484" w:name="_Toc171580607"/>
      <w:bookmarkStart w:id="485" w:name="_Toc174709720"/>
      <w:r>
        <w:t xml:space="preserve">Tabela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21</w:t>
      </w:r>
      <w:r w:rsidR="00455D5C">
        <w:rPr>
          <w:noProof/>
        </w:rPr>
        <w:fldChar w:fldCharType="end"/>
      </w:r>
      <w:r>
        <w:t>.</w:t>
      </w:r>
      <w:r w:rsidRPr="00B4184F">
        <w:rPr>
          <w:i w:val="0"/>
          <w:iCs w:val="0"/>
        </w:rPr>
        <w:t xml:space="preserve"> </w:t>
      </w:r>
      <w:r w:rsidRPr="008C67B0">
        <w:t xml:space="preserve">Wydatki gospodarstw domowych </w:t>
      </w:r>
      <w:r>
        <w:t>na nośniki energii w latach 2005-2022 w cenach bieżących</w:t>
      </w:r>
      <w:bookmarkEnd w:id="483"/>
      <w:bookmarkEnd w:id="484"/>
      <w:bookmarkEnd w:id="485"/>
    </w:p>
    <w:tbl>
      <w:tblPr>
        <w:tblStyle w:val="KPEiK"/>
        <w:tblW w:w="5000" w:type="pct"/>
        <w:tblLook w:val="0420" w:firstRow="1" w:lastRow="0" w:firstColumn="0" w:lastColumn="0" w:noHBand="0" w:noVBand="1"/>
      </w:tblPr>
      <w:tblGrid>
        <w:gridCol w:w="4305"/>
        <w:gridCol w:w="793"/>
        <w:gridCol w:w="793"/>
        <w:gridCol w:w="792"/>
        <w:gridCol w:w="793"/>
        <w:gridCol w:w="793"/>
        <w:gridCol w:w="793"/>
      </w:tblGrid>
      <w:tr w:rsidR="00601EDF" w:rsidRPr="00601EDF" w14:paraId="14948EBA"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4305" w:type="dxa"/>
            <w:noWrap/>
            <w:hideMark/>
          </w:tcPr>
          <w:p w14:paraId="1DAB57F3" w14:textId="77777777" w:rsidR="00FA3B10" w:rsidRPr="00601EDF" w:rsidRDefault="00FA3B10" w:rsidP="008D3A82">
            <w:pPr>
              <w:pStyle w:val="Tabele"/>
              <w:jc w:val="center"/>
              <w:rPr>
                <w:color w:val="auto"/>
                <w:lang w:eastAsia="pl-PL"/>
              </w:rPr>
            </w:pPr>
          </w:p>
        </w:tc>
        <w:tc>
          <w:tcPr>
            <w:tcW w:w="793" w:type="dxa"/>
            <w:noWrap/>
            <w:hideMark/>
          </w:tcPr>
          <w:p w14:paraId="5159B96D" w14:textId="77777777" w:rsidR="00FA3B10" w:rsidRPr="00601EDF" w:rsidRDefault="00FA3B10" w:rsidP="008D3A82">
            <w:pPr>
              <w:pStyle w:val="Tabele"/>
              <w:jc w:val="center"/>
              <w:rPr>
                <w:color w:val="auto"/>
                <w:lang w:eastAsia="pl-PL"/>
              </w:rPr>
            </w:pPr>
            <w:r w:rsidRPr="00601EDF">
              <w:rPr>
                <w:color w:val="auto"/>
                <w:lang w:eastAsia="pl-PL"/>
              </w:rPr>
              <w:t>2005</w:t>
            </w:r>
          </w:p>
        </w:tc>
        <w:tc>
          <w:tcPr>
            <w:tcW w:w="793" w:type="dxa"/>
            <w:noWrap/>
            <w:hideMark/>
          </w:tcPr>
          <w:p w14:paraId="7A2B749E" w14:textId="77777777" w:rsidR="00FA3B10" w:rsidRPr="00601EDF" w:rsidRDefault="00FA3B10" w:rsidP="008D3A82">
            <w:pPr>
              <w:pStyle w:val="Tabele"/>
              <w:jc w:val="center"/>
              <w:rPr>
                <w:color w:val="auto"/>
                <w:lang w:eastAsia="pl-PL"/>
              </w:rPr>
            </w:pPr>
            <w:r w:rsidRPr="00601EDF">
              <w:rPr>
                <w:color w:val="auto"/>
                <w:lang w:eastAsia="pl-PL"/>
              </w:rPr>
              <w:t>2010</w:t>
            </w:r>
          </w:p>
        </w:tc>
        <w:tc>
          <w:tcPr>
            <w:tcW w:w="792" w:type="dxa"/>
            <w:noWrap/>
            <w:hideMark/>
          </w:tcPr>
          <w:p w14:paraId="7025D26C" w14:textId="77777777" w:rsidR="00FA3B10" w:rsidRPr="00601EDF" w:rsidRDefault="00FA3B10" w:rsidP="008D3A82">
            <w:pPr>
              <w:pStyle w:val="Tabele"/>
              <w:jc w:val="center"/>
              <w:rPr>
                <w:color w:val="auto"/>
                <w:lang w:eastAsia="pl-PL"/>
              </w:rPr>
            </w:pPr>
            <w:r w:rsidRPr="00601EDF">
              <w:rPr>
                <w:color w:val="auto"/>
                <w:lang w:eastAsia="pl-PL"/>
              </w:rPr>
              <w:t>2015</w:t>
            </w:r>
          </w:p>
        </w:tc>
        <w:tc>
          <w:tcPr>
            <w:tcW w:w="793" w:type="dxa"/>
            <w:noWrap/>
            <w:hideMark/>
          </w:tcPr>
          <w:p w14:paraId="76067157" w14:textId="77777777" w:rsidR="00FA3B10" w:rsidRPr="00601EDF" w:rsidRDefault="00FA3B10" w:rsidP="008D3A82">
            <w:pPr>
              <w:pStyle w:val="Tabele"/>
              <w:jc w:val="center"/>
              <w:rPr>
                <w:color w:val="auto"/>
                <w:lang w:eastAsia="pl-PL"/>
              </w:rPr>
            </w:pPr>
            <w:r w:rsidRPr="00601EDF">
              <w:rPr>
                <w:color w:val="auto"/>
                <w:lang w:eastAsia="pl-PL"/>
              </w:rPr>
              <w:t>2020</w:t>
            </w:r>
          </w:p>
        </w:tc>
        <w:tc>
          <w:tcPr>
            <w:tcW w:w="793" w:type="dxa"/>
            <w:noWrap/>
            <w:hideMark/>
          </w:tcPr>
          <w:p w14:paraId="70371D66" w14:textId="77777777" w:rsidR="00FA3B10" w:rsidRPr="00601EDF" w:rsidRDefault="00FA3B10" w:rsidP="008D3A82">
            <w:pPr>
              <w:pStyle w:val="Tabele"/>
              <w:jc w:val="center"/>
              <w:rPr>
                <w:color w:val="auto"/>
                <w:lang w:eastAsia="pl-PL"/>
              </w:rPr>
            </w:pPr>
            <w:r w:rsidRPr="00601EDF">
              <w:rPr>
                <w:color w:val="auto"/>
                <w:lang w:eastAsia="pl-PL"/>
              </w:rPr>
              <w:t>2021</w:t>
            </w:r>
          </w:p>
        </w:tc>
        <w:tc>
          <w:tcPr>
            <w:tcW w:w="793" w:type="dxa"/>
            <w:noWrap/>
            <w:hideMark/>
          </w:tcPr>
          <w:p w14:paraId="0D6FC992" w14:textId="77777777" w:rsidR="00FA3B10" w:rsidRPr="00601EDF" w:rsidRDefault="00FA3B10" w:rsidP="008D3A82">
            <w:pPr>
              <w:pStyle w:val="Tabele"/>
              <w:jc w:val="center"/>
              <w:rPr>
                <w:color w:val="auto"/>
                <w:lang w:eastAsia="pl-PL"/>
              </w:rPr>
            </w:pPr>
            <w:r w:rsidRPr="00601EDF">
              <w:rPr>
                <w:color w:val="auto"/>
                <w:lang w:eastAsia="pl-PL"/>
              </w:rPr>
              <w:t>2022</w:t>
            </w:r>
          </w:p>
        </w:tc>
      </w:tr>
      <w:tr w:rsidR="00601EDF" w:rsidRPr="00601EDF" w14:paraId="67A96D8D" w14:textId="77777777" w:rsidTr="008D3A82">
        <w:trPr>
          <w:trHeight w:val="227"/>
        </w:trPr>
        <w:tc>
          <w:tcPr>
            <w:tcW w:w="4305" w:type="dxa"/>
            <w:hideMark/>
          </w:tcPr>
          <w:p w14:paraId="22344140" w14:textId="77777777" w:rsidR="00FA3B10" w:rsidRPr="00601EDF" w:rsidRDefault="00FA3B10" w:rsidP="008D3A82">
            <w:pPr>
              <w:pStyle w:val="Tabele"/>
              <w:rPr>
                <w:color w:val="auto"/>
                <w:lang w:eastAsia="pl-PL"/>
              </w:rPr>
            </w:pPr>
            <w:r w:rsidRPr="00601EDF">
              <w:rPr>
                <w:color w:val="auto"/>
                <w:lang w:eastAsia="pl-PL"/>
              </w:rPr>
              <w:t>Wydatki gospodarstw domowych ogółem [PLN/os.]</w:t>
            </w:r>
          </w:p>
        </w:tc>
        <w:tc>
          <w:tcPr>
            <w:tcW w:w="793" w:type="dxa"/>
            <w:noWrap/>
            <w:hideMark/>
          </w:tcPr>
          <w:p w14:paraId="49B7F942" w14:textId="77777777" w:rsidR="00FA3B10" w:rsidRPr="00601EDF" w:rsidRDefault="00FA3B10" w:rsidP="008D3A82">
            <w:pPr>
              <w:pStyle w:val="Tabele"/>
              <w:jc w:val="right"/>
              <w:rPr>
                <w:color w:val="auto"/>
                <w:lang w:eastAsia="pl-PL"/>
              </w:rPr>
            </w:pPr>
            <w:r w:rsidRPr="00601EDF">
              <w:rPr>
                <w:rFonts w:cs="Calibri"/>
                <w:color w:val="auto"/>
                <w:szCs w:val="16"/>
              </w:rPr>
              <w:t>690,3</w:t>
            </w:r>
          </w:p>
        </w:tc>
        <w:tc>
          <w:tcPr>
            <w:tcW w:w="793" w:type="dxa"/>
            <w:noWrap/>
            <w:hideMark/>
          </w:tcPr>
          <w:p w14:paraId="31E23DFB" w14:textId="77777777" w:rsidR="00FA3B10" w:rsidRPr="00601EDF" w:rsidRDefault="00FA3B10" w:rsidP="008D3A82">
            <w:pPr>
              <w:pStyle w:val="Tabele"/>
              <w:jc w:val="right"/>
              <w:rPr>
                <w:color w:val="auto"/>
                <w:lang w:eastAsia="pl-PL"/>
              </w:rPr>
            </w:pPr>
            <w:r w:rsidRPr="00601EDF">
              <w:rPr>
                <w:rFonts w:cs="Calibri"/>
                <w:color w:val="auto"/>
                <w:szCs w:val="16"/>
              </w:rPr>
              <w:t>991,4</w:t>
            </w:r>
          </w:p>
        </w:tc>
        <w:tc>
          <w:tcPr>
            <w:tcW w:w="792" w:type="dxa"/>
            <w:noWrap/>
            <w:hideMark/>
          </w:tcPr>
          <w:p w14:paraId="4F709A54" w14:textId="77777777" w:rsidR="00FA3B10" w:rsidRPr="00601EDF" w:rsidRDefault="00FA3B10" w:rsidP="008D3A82">
            <w:pPr>
              <w:pStyle w:val="Tabele"/>
              <w:jc w:val="right"/>
              <w:rPr>
                <w:color w:val="auto"/>
                <w:lang w:eastAsia="pl-PL"/>
              </w:rPr>
            </w:pPr>
            <w:r w:rsidRPr="00601EDF">
              <w:rPr>
                <w:rFonts w:cs="Calibri"/>
                <w:color w:val="auto"/>
                <w:szCs w:val="16"/>
              </w:rPr>
              <w:t>1 091,2</w:t>
            </w:r>
          </w:p>
        </w:tc>
        <w:tc>
          <w:tcPr>
            <w:tcW w:w="793" w:type="dxa"/>
            <w:noWrap/>
            <w:hideMark/>
          </w:tcPr>
          <w:p w14:paraId="2DDD61AF" w14:textId="77777777" w:rsidR="00FA3B10" w:rsidRPr="00601EDF" w:rsidRDefault="00FA3B10" w:rsidP="008D3A82">
            <w:pPr>
              <w:pStyle w:val="Tabele"/>
              <w:jc w:val="right"/>
              <w:rPr>
                <w:color w:val="auto"/>
                <w:lang w:eastAsia="pl-PL"/>
              </w:rPr>
            </w:pPr>
            <w:r w:rsidRPr="00601EDF">
              <w:rPr>
                <w:rFonts w:cs="Calibri"/>
                <w:color w:val="auto"/>
                <w:szCs w:val="16"/>
              </w:rPr>
              <w:t>1 209,6</w:t>
            </w:r>
          </w:p>
        </w:tc>
        <w:tc>
          <w:tcPr>
            <w:tcW w:w="793" w:type="dxa"/>
            <w:noWrap/>
            <w:hideMark/>
          </w:tcPr>
          <w:p w14:paraId="20F92FE6" w14:textId="77777777" w:rsidR="00FA3B10" w:rsidRPr="00601EDF" w:rsidRDefault="00FA3B10" w:rsidP="008D3A82">
            <w:pPr>
              <w:pStyle w:val="Tabele"/>
              <w:jc w:val="right"/>
              <w:rPr>
                <w:color w:val="auto"/>
                <w:lang w:eastAsia="pl-PL"/>
              </w:rPr>
            </w:pPr>
            <w:r w:rsidRPr="00601EDF">
              <w:rPr>
                <w:rFonts w:cs="Calibri"/>
                <w:color w:val="auto"/>
                <w:szCs w:val="16"/>
              </w:rPr>
              <w:t>1 280,6</w:t>
            </w:r>
          </w:p>
        </w:tc>
        <w:tc>
          <w:tcPr>
            <w:tcW w:w="793" w:type="dxa"/>
            <w:noWrap/>
            <w:hideMark/>
          </w:tcPr>
          <w:p w14:paraId="12AF3C4F" w14:textId="77777777" w:rsidR="00FA3B10" w:rsidRPr="00601EDF" w:rsidRDefault="00FA3B10" w:rsidP="008D3A82">
            <w:pPr>
              <w:pStyle w:val="Tabele"/>
              <w:jc w:val="right"/>
              <w:rPr>
                <w:color w:val="auto"/>
                <w:lang w:eastAsia="pl-PL"/>
              </w:rPr>
            </w:pPr>
            <w:r w:rsidRPr="00601EDF">
              <w:rPr>
                <w:rFonts w:cs="Calibri"/>
                <w:color w:val="auto"/>
                <w:szCs w:val="16"/>
              </w:rPr>
              <w:t>1 475,2</w:t>
            </w:r>
          </w:p>
        </w:tc>
      </w:tr>
      <w:tr w:rsidR="00601EDF" w:rsidRPr="00601EDF" w14:paraId="1A1FDF85" w14:textId="77777777" w:rsidTr="008D3A82">
        <w:trPr>
          <w:trHeight w:val="227"/>
        </w:trPr>
        <w:tc>
          <w:tcPr>
            <w:tcW w:w="4305" w:type="dxa"/>
            <w:hideMark/>
          </w:tcPr>
          <w:p w14:paraId="69DCA5AB" w14:textId="77777777" w:rsidR="00FA3B10" w:rsidRPr="00601EDF" w:rsidRDefault="00FA3B10" w:rsidP="008D3A82">
            <w:pPr>
              <w:pStyle w:val="Tabele"/>
              <w:rPr>
                <w:color w:val="auto"/>
                <w:lang w:eastAsia="pl-PL"/>
              </w:rPr>
            </w:pPr>
            <w:r w:rsidRPr="00601EDF">
              <w:rPr>
                <w:color w:val="auto"/>
                <w:lang w:eastAsia="pl-PL"/>
              </w:rPr>
              <w:t>Wydatki na nośniki energii [PLN/os.]</w:t>
            </w:r>
          </w:p>
        </w:tc>
        <w:tc>
          <w:tcPr>
            <w:tcW w:w="793" w:type="dxa"/>
            <w:noWrap/>
            <w:hideMark/>
          </w:tcPr>
          <w:p w14:paraId="50CC7D18" w14:textId="77777777" w:rsidR="00FA3B10" w:rsidRPr="00601EDF" w:rsidRDefault="00FA3B10" w:rsidP="008D3A82">
            <w:pPr>
              <w:pStyle w:val="Tabele"/>
              <w:jc w:val="right"/>
              <w:rPr>
                <w:color w:val="auto"/>
                <w:lang w:eastAsia="pl-PL"/>
              </w:rPr>
            </w:pPr>
            <w:r w:rsidRPr="00601EDF">
              <w:rPr>
                <w:color w:val="auto"/>
                <w:lang w:eastAsia="pl-PL"/>
              </w:rPr>
              <w:t>76</w:t>
            </w:r>
          </w:p>
        </w:tc>
        <w:tc>
          <w:tcPr>
            <w:tcW w:w="793" w:type="dxa"/>
            <w:noWrap/>
            <w:hideMark/>
          </w:tcPr>
          <w:p w14:paraId="4FE7D1BE" w14:textId="77777777" w:rsidR="00FA3B10" w:rsidRPr="00601EDF" w:rsidRDefault="00FA3B10" w:rsidP="008D3A82">
            <w:pPr>
              <w:pStyle w:val="Tabele"/>
              <w:jc w:val="right"/>
              <w:rPr>
                <w:color w:val="auto"/>
                <w:lang w:eastAsia="pl-PL"/>
              </w:rPr>
            </w:pPr>
            <w:r w:rsidRPr="00601EDF">
              <w:rPr>
                <w:color w:val="auto"/>
                <w:lang w:eastAsia="pl-PL"/>
              </w:rPr>
              <w:t>118</w:t>
            </w:r>
          </w:p>
        </w:tc>
        <w:tc>
          <w:tcPr>
            <w:tcW w:w="792" w:type="dxa"/>
            <w:noWrap/>
            <w:hideMark/>
          </w:tcPr>
          <w:p w14:paraId="0B663F91" w14:textId="77777777" w:rsidR="00FA3B10" w:rsidRPr="00601EDF" w:rsidRDefault="00FA3B10" w:rsidP="008D3A82">
            <w:pPr>
              <w:pStyle w:val="Tabele"/>
              <w:jc w:val="right"/>
              <w:rPr>
                <w:color w:val="auto"/>
                <w:lang w:eastAsia="pl-PL"/>
              </w:rPr>
            </w:pPr>
            <w:r w:rsidRPr="00601EDF">
              <w:rPr>
                <w:color w:val="auto"/>
                <w:lang w:eastAsia="pl-PL"/>
              </w:rPr>
              <w:t>124</w:t>
            </w:r>
          </w:p>
        </w:tc>
        <w:tc>
          <w:tcPr>
            <w:tcW w:w="793" w:type="dxa"/>
            <w:noWrap/>
            <w:hideMark/>
          </w:tcPr>
          <w:p w14:paraId="6CA15379" w14:textId="77777777" w:rsidR="00FA3B10" w:rsidRPr="00601EDF" w:rsidRDefault="00FA3B10" w:rsidP="008D3A82">
            <w:pPr>
              <w:pStyle w:val="Tabele"/>
              <w:jc w:val="right"/>
              <w:rPr>
                <w:color w:val="auto"/>
                <w:lang w:eastAsia="pl-PL"/>
              </w:rPr>
            </w:pPr>
            <w:r w:rsidRPr="00601EDF">
              <w:rPr>
                <w:color w:val="auto"/>
                <w:lang w:eastAsia="pl-PL"/>
              </w:rPr>
              <w:t>124</w:t>
            </w:r>
          </w:p>
        </w:tc>
        <w:tc>
          <w:tcPr>
            <w:tcW w:w="793" w:type="dxa"/>
            <w:noWrap/>
            <w:hideMark/>
          </w:tcPr>
          <w:p w14:paraId="040C32D6" w14:textId="77777777" w:rsidR="00FA3B10" w:rsidRPr="00601EDF" w:rsidRDefault="00FA3B10" w:rsidP="008D3A82">
            <w:pPr>
              <w:pStyle w:val="Tabele"/>
              <w:jc w:val="right"/>
              <w:rPr>
                <w:color w:val="auto"/>
                <w:lang w:eastAsia="pl-PL"/>
              </w:rPr>
            </w:pPr>
            <w:r w:rsidRPr="00601EDF">
              <w:rPr>
                <w:color w:val="auto"/>
                <w:lang w:eastAsia="pl-PL"/>
              </w:rPr>
              <w:t>140</w:t>
            </w:r>
          </w:p>
        </w:tc>
        <w:tc>
          <w:tcPr>
            <w:tcW w:w="793" w:type="dxa"/>
            <w:noWrap/>
            <w:hideMark/>
          </w:tcPr>
          <w:p w14:paraId="6306E22E" w14:textId="77777777" w:rsidR="00FA3B10" w:rsidRPr="00601EDF" w:rsidRDefault="00FA3B10" w:rsidP="008D3A82">
            <w:pPr>
              <w:pStyle w:val="Tabele"/>
              <w:jc w:val="right"/>
              <w:rPr>
                <w:color w:val="auto"/>
                <w:lang w:eastAsia="pl-PL"/>
              </w:rPr>
            </w:pPr>
            <w:r w:rsidRPr="00601EDF">
              <w:rPr>
                <w:color w:val="auto"/>
                <w:lang w:eastAsia="pl-PL"/>
              </w:rPr>
              <w:t>168</w:t>
            </w:r>
          </w:p>
        </w:tc>
      </w:tr>
      <w:tr w:rsidR="00601EDF" w:rsidRPr="00601EDF" w14:paraId="708D684C" w14:textId="77777777" w:rsidTr="008D3A82">
        <w:trPr>
          <w:trHeight w:val="227"/>
        </w:trPr>
        <w:tc>
          <w:tcPr>
            <w:tcW w:w="4305" w:type="dxa"/>
            <w:hideMark/>
          </w:tcPr>
          <w:p w14:paraId="53CEBEDE" w14:textId="77777777" w:rsidR="00FA3B10" w:rsidRPr="00601EDF" w:rsidRDefault="00FA3B10" w:rsidP="008D3A82">
            <w:pPr>
              <w:pStyle w:val="Tabele"/>
              <w:rPr>
                <w:b/>
                <w:color w:val="auto"/>
                <w:lang w:eastAsia="pl-PL"/>
              </w:rPr>
            </w:pPr>
            <w:r w:rsidRPr="00601EDF">
              <w:rPr>
                <w:b/>
                <w:color w:val="auto"/>
                <w:lang w:eastAsia="pl-PL"/>
              </w:rPr>
              <w:t>Udział wydatków na energię w wydatkach ogółem [%]</w:t>
            </w:r>
          </w:p>
        </w:tc>
        <w:tc>
          <w:tcPr>
            <w:tcW w:w="793" w:type="dxa"/>
            <w:noWrap/>
            <w:hideMark/>
          </w:tcPr>
          <w:p w14:paraId="3D7D246A" w14:textId="77777777" w:rsidR="00FA3B10" w:rsidRPr="00601EDF" w:rsidRDefault="00FA3B10" w:rsidP="008D3A82">
            <w:pPr>
              <w:pStyle w:val="Tabele"/>
              <w:jc w:val="right"/>
              <w:rPr>
                <w:b/>
                <w:color w:val="auto"/>
                <w:lang w:eastAsia="pl-PL"/>
              </w:rPr>
            </w:pPr>
            <w:r w:rsidRPr="00601EDF">
              <w:rPr>
                <w:b/>
                <w:color w:val="auto"/>
                <w:lang w:eastAsia="pl-PL"/>
              </w:rPr>
              <w:t>11,0%</w:t>
            </w:r>
          </w:p>
        </w:tc>
        <w:tc>
          <w:tcPr>
            <w:tcW w:w="793" w:type="dxa"/>
            <w:noWrap/>
            <w:hideMark/>
          </w:tcPr>
          <w:p w14:paraId="04EAC137" w14:textId="77777777" w:rsidR="00FA3B10" w:rsidRPr="00601EDF" w:rsidRDefault="00FA3B10" w:rsidP="008D3A82">
            <w:pPr>
              <w:pStyle w:val="Tabele"/>
              <w:jc w:val="right"/>
              <w:rPr>
                <w:b/>
                <w:color w:val="auto"/>
                <w:lang w:eastAsia="pl-PL"/>
              </w:rPr>
            </w:pPr>
            <w:r w:rsidRPr="00601EDF">
              <w:rPr>
                <w:b/>
                <w:color w:val="auto"/>
                <w:lang w:eastAsia="pl-PL"/>
              </w:rPr>
              <w:t>11,9%</w:t>
            </w:r>
          </w:p>
        </w:tc>
        <w:tc>
          <w:tcPr>
            <w:tcW w:w="792" w:type="dxa"/>
            <w:noWrap/>
            <w:hideMark/>
          </w:tcPr>
          <w:p w14:paraId="3D031221" w14:textId="77777777" w:rsidR="00FA3B10" w:rsidRPr="00601EDF" w:rsidRDefault="00FA3B10" w:rsidP="008D3A82">
            <w:pPr>
              <w:pStyle w:val="Tabele"/>
              <w:jc w:val="right"/>
              <w:rPr>
                <w:b/>
                <w:color w:val="auto"/>
                <w:lang w:eastAsia="pl-PL"/>
              </w:rPr>
            </w:pPr>
            <w:r w:rsidRPr="00601EDF">
              <w:rPr>
                <w:b/>
                <w:color w:val="auto"/>
                <w:lang w:eastAsia="pl-PL"/>
              </w:rPr>
              <w:t>11,4%</w:t>
            </w:r>
          </w:p>
        </w:tc>
        <w:tc>
          <w:tcPr>
            <w:tcW w:w="793" w:type="dxa"/>
            <w:noWrap/>
            <w:hideMark/>
          </w:tcPr>
          <w:p w14:paraId="39DB49D7" w14:textId="77777777" w:rsidR="00FA3B10" w:rsidRPr="00601EDF" w:rsidRDefault="00FA3B10" w:rsidP="008D3A82">
            <w:pPr>
              <w:pStyle w:val="Tabele"/>
              <w:jc w:val="right"/>
              <w:rPr>
                <w:b/>
                <w:color w:val="auto"/>
                <w:lang w:eastAsia="pl-PL"/>
              </w:rPr>
            </w:pPr>
            <w:r w:rsidRPr="00601EDF">
              <w:rPr>
                <w:b/>
                <w:color w:val="auto"/>
                <w:lang w:eastAsia="pl-PL"/>
              </w:rPr>
              <w:t>10,3%</w:t>
            </w:r>
          </w:p>
        </w:tc>
        <w:tc>
          <w:tcPr>
            <w:tcW w:w="793" w:type="dxa"/>
            <w:noWrap/>
            <w:hideMark/>
          </w:tcPr>
          <w:p w14:paraId="2CAC8C62" w14:textId="77777777" w:rsidR="00FA3B10" w:rsidRPr="00601EDF" w:rsidRDefault="00FA3B10" w:rsidP="008D3A82">
            <w:pPr>
              <w:pStyle w:val="Tabele"/>
              <w:jc w:val="right"/>
              <w:rPr>
                <w:b/>
                <w:color w:val="auto"/>
                <w:lang w:eastAsia="pl-PL"/>
              </w:rPr>
            </w:pPr>
            <w:r w:rsidRPr="00601EDF">
              <w:rPr>
                <w:b/>
                <w:color w:val="auto"/>
                <w:lang w:eastAsia="pl-PL"/>
              </w:rPr>
              <w:t>11,0%</w:t>
            </w:r>
          </w:p>
        </w:tc>
        <w:tc>
          <w:tcPr>
            <w:tcW w:w="793" w:type="dxa"/>
            <w:noWrap/>
            <w:hideMark/>
          </w:tcPr>
          <w:p w14:paraId="729245D1" w14:textId="77777777" w:rsidR="00FA3B10" w:rsidRPr="00601EDF" w:rsidRDefault="00FA3B10" w:rsidP="008D3A82">
            <w:pPr>
              <w:pStyle w:val="Tabele"/>
              <w:jc w:val="right"/>
              <w:rPr>
                <w:b/>
                <w:color w:val="auto"/>
                <w:lang w:eastAsia="pl-PL"/>
              </w:rPr>
            </w:pPr>
            <w:r w:rsidRPr="00601EDF">
              <w:rPr>
                <w:b/>
                <w:color w:val="auto"/>
                <w:lang w:eastAsia="pl-PL"/>
              </w:rPr>
              <w:t>11,4%</w:t>
            </w:r>
          </w:p>
        </w:tc>
      </w:tr>
      <w:tr w:rsidR="00601EDF" w:rsidRPr="00601EDF" w14:paraId="4C97E74A" w14:textId="77777777" w:rsidTr="008D3A82">
        <w:trPr>
          <w:trHeight w:val="227"/>
        </w:trPr>
        <w:tc>
          <w:tcPr>
            <w:tcW w:w="4305" w:type="dxa"/>
            <w:hideMark/>
          </w:tcPr>
          <w:p w14:paraId="7BE711BC" w14:textId="77777777" w:rsidR="00FA3B10" w:rsidRPr="00601EDF" w:rsidRDefault="00FA3B10" w:rsidP="008D3A82">
            <w:pPr>
              <w:pStyle w:val="Tabele"/>
              <w:rPr>
                <w:color w:val="auto"/>
                <w:lang w:eastAsia="pl-PL"/>
              </w:rPr>
            </w:pPr>
            <w:r w:rsidRPr="00601EDF">
              <w:rPr>
                <w:color w:val="auto"/>
                <w:lang w:eastAsia="pl-PL"/>
              </w:rPr>
              <w:t>Dochód rozporządzalny [PLN/os.]</w:t>
            </w:r>
          </w:p>
        </w:tc>
        <w:tc>
          <w:tcPr>
            <w:tcW w:w="793" w:type="dxa"/>
            <w:noWrap/>
            <w:hideMark/>
          </w:tcPr>
          <w:p w14:paraId="6AA04950" w14:textId="77777777" w:rsidR="00FA3B10" w:rsidRPr="00601EDF" w:rsidRDefault="00FA3B10" w:rsidP="008D3A82">
            <w:pPr>
              <w:pStyle w:val="Tabele"/>
              <w:jc w:val="right"/>
              <w:rPr>
                <w:color w:val="auto"/>
                <w:lang w:eastAsia="pl-PL"/>
              </w:rPr>
            </w:pPr>
            <w:r w:rsidRPr="00601EDF">
              <w:rPr>
                <w:rFonts w:cs="Calibri"/>
                <w:color w:val="auto"/>
                <w:szCs w:val="16"/>
              </w:rPr>
              <w:t>761,5</w:t>
            </w:r>
          </w:p>
        </w:tc>
        <w:tc>
          <w:tcPr>
            <w:tcW w:w="793" w:type="dxa"/>
            <w:noWrap/>
            <w:hideMark/>
          </w:tcPr>
          <w:p w14:paraId="2229712F" w14:textId="77777777" w:rsidR="00FA3B10" w:rsidRPr="00601EDF" w:rsidRDefault="00FA3B10" w:rsidP="008D3A82">
            <w:pPr>
              <w:pStyle w:val="Tabele"/>
              <w:jc w:val="right"/>
              <w:rPr>
                <w:color w:val="auto"/>
                <w:lang w:eastAsia="pl-PL"/>
              </w:rPr>
            </w:pPr>
            <w:r w:rsidRPr="00601EDF">
              <w:rPr>
                <w:rFonts w:cs="Calibri"/>
                <w:color w:val="auto"/>
                <w:szCs w:val="16"/>
              </w:rPr>
              <w:t>1 192,8</w:t>
            </w:r>
          </w:p>
        </w:tc>
        <w:tc>
          <w:tcPr>
            <w:tcW w:w="792" w:type="dxa"/>
            <w:noWrap/>
            <w:hideMark/>
          </w:tcPr>
          <w:p w14:paraId="2AE7D9DD" w14:textId="77777777" w:rsidR="00FA3B10" w:rsidRPr="00601EDF" w:rsidRDefault="00FA3B10" w:rsidP="008D3A82">
            <w:pPr>
              <w:pStyle w:val="Tabele"/>
              <w:jc w:val="right"/>
              <w:rPr>
                <w:color w:val="auto"/>
                <w:lang w:eastAsia="pl-PL"/>
              </w:rPr>
            </w:pPr>
            <w:r w:rsidRPr="00601EDF">
              <w:rPr>
                <w:rFonts w:cs="Calibri"/>
                <w:color w:val="auto"/>
                <w:szCs w:val="16"/>
              </w:rPr>
              <w:t>1 386,2</w:t>
            </w:r>
          </w:p>
        </w:tc>
        <w:tc>
          <w:tcPr>
            <w:tcW w:w="793" w:type="dxa"/>
            <w:noWrap/>
            <w:hideMark/>
          </w:tcPr>
          <w:p w14:paraId="1B9DB932" w14:textId="77777777" w:rsidR="00FA3B10" w:rsidRPr="00601EDF" w:rsidRDefault="00FA3B10" w:rsidP="008D3A82">
            <w:pPr>
              <w:pStyle w:val="Tabele"/>
              <w:jc w:val="right"/>
              <w:rPr>
                <w:color w:val="auto"/>
                <w:lang w:eastAsia="pl-PL"/>
              </w:rPr>
            </w:pPr>
            <w:r w:rsidRPr="00601EDF">
              <w:rPr>
                <w:rFonts w:cs="Calibri"/>
                <w:color w:val="auto"/>
                <w:szCs w:val="16"/>
              </w:rPr>
              <w:t>1 919,2</w:t>
            </w:r>
          </w:p>
        </w:tc>
        <w:tc>
          <w:tcPr>
            <w:tcW w:w="793" w:type="dxa"/>
            <w:noWrap/>
            <w:hideMark/>
          </w:tcPr>
          <w:p w14:paraId="0CD678B3" w14:textId="77777777" w:rsidR="00FA3B10" w:rsidRPr="00601EDF" w:rsidRDefault="00FA3B10" w:rsidP="008D3A82">
            <w:pPr>
              <w:pStyle w:val="Tabele"/>
              <w:jc w:val="right"/>
              <w:rPr>
                <w:color w:val="auto"/>
                <w:lang w:eastAsia="pl-PL"/>
              </w:rPr>
            </w:pPr>
            <w:r w:rsidRPr="00601EDF">
              <w:rPr>
                <w:rFonts w:cs="Calibri"/>
                <w:color w:val="auto"/>
                <w:szCs w:val="16"/>
              </w:rPr>
              <w:t>2 019,8</w:t>
            </w:r>
          </w:p>
        </w:tc>
        <w:tc>
          <w:tcPr>
            <w:tcW w:w="793" w:type="dxa"/>
            <w:noWrap/>
            <w:hideMark/>
          </w:tcPr>
          <w:p w14:paraId="1AE13416" w14:textId="77777777" w:rsidR="00FA3B10" w:rsidRPr="00601EDF" w:rsidRDefault="00FA3B10" w:rsidP="008D3A82">
            <w:pPr>
              <w:pStyle w:val="Tabele"/>
              <w:jc w:val="right"/>
              <w:rPr>
                <w:color w:val="auto"/>
                <w:lang w:eastAsia="pl-PL"/>
              </w:rPr>
            </w:pPr>
            <w:r w:rsidRPr="00601EDF">
              <w:rPr>
                <w:rFonts w:cs="Calibri"/>
                <w:color w:val="auto"/>
                <w:szCs w:val="16"/>
              </w:rPr>
              <w:t>2 249,8</w:t>
            </w:r>
          </w:p>
        </w:tc>
      </w:tr>
      <w:tr w:rsidR="00601EDF" w:rsidRPr="00601EDF" w14:paraId="3C2A52E1" w14:textId="77777777" w:rsidTr="008D3A82">
        <w:trPr>
          <w:trHeight w:val="227"/>
        </w:trPr>
        <w:tc>
          <w:tcPr>
            <w:tcW w:w="4305" w:type="dxa"/>
            <w:hideMark/>
          </w:tcPr>
          <w:p w14:paraId="7A90DDAB" w14:textId="77777777" w:rsidR="00FA3B10" w:rsidRPr="00601EDF" w:rsidRDefault="00FA3B10" w:rsidP="008D3A82">
            <w:pPr>
              <w:pStyle w:val="Tabele"/>
              <w:rPr>
                <w:b/>
                <w:color w:val="auto"/>
                <w:lang w:eastAsia="pl-PL"/>
              </w:rPr>
            </w:pPr>
            <w:r w:rsidRPr="00601EDF">
              <w:rPr>
                <w:b/>
                <w:color w:val="auto"/>
                <w:lang w:eastAsia="pl-PL"/>
              </w:rPr>
              <w:t>Udział wydatków na energię w dochodzie rozporządzalnym [%]</w:t>
            </w:r>
          </w:p>
        </w:tc>
        <w:tc>
          <w:tcPr>
            <w:tcW w:w="793" w:type="dxa"/>
            <w:noWrap/>
            <w:hideMark/>
          </w:tcPr>
          <w:p w14:paraId="2294D685" w14:textId="77777777" w:rsidR="00FA3B10" w:rsidRPr="00601EDF" w:rsidRDefault="00FA3B10" w:rsidP="008D3A82">
            <w:pPr>
              <w:pStyle w:val="Tabele"/>
              <w:jc w:val="right"/>
              <w:rPr>
                <w:b/>
                <w:color w:val="auto"/>
                <w:lang w:eastAsia="pl-PL"/>
              </w:rPr>
            </w:pPr>
            <w:r w:rsidRPr="00601EDF">
              <w:rPr>
                <w:b/>
                <w:color w:val="auto"/>
                <w:lang w:eastAsia="pl-PL"/>
              </w:rPr>
              <w:t>10,0%</w:t>
            </w:r>
          </w:p>
        </w:tc>
        <w:tc>
          <w:tcPr>
            <w:tcW w:w="793" w:type="dxa"/>
            <w:noWrap/>
            <w:hideMark/>
          </w:tcPr>
          <w:p w14:paraId="42F66749" w14:textId="77777777" w:rsidR="00FA3B10" w:rsidRPr="00601EDF" w:rsidRDefault="00FA3B10" w:rsidP="008D3A82">
            <w:pPr>
              <w:pStyle w:val="Tabele"/>
              <w:jc w:val="right"/>
              <w:rPr>
                <w:b/>
                <w:color w:val="auto"/>
                <w:lang w:eastAsia="pl-PL"/>
              </w:rPr>
            </w:pPr>
            <w:r w:rsidRPr="00601EDF">
              <w:rPr>
                <w:b/>
                <w:color w:val="auto"/>
                <w:lang w:eastAsia="pl-PL"/>
              </w:rPr>
              <w:t>9,9%</w:t>
            </w:r>
          </w:p>
        </w:tc>
        <w:tc>
          <w:tcPr>
            <w:tcW w:w="792" w:type="dxa"/>
            <w:noWrap/>
            <w:hideMark/>
          </w:tcPr>
          <w:p w14:paraId="01E5337D" w14:textId="77777777" w:rsidR="00FA3B10" w:rsidRPr="00601EDF" w:rsidRDefault="00FA3B10" w:rsidP="008D3A82">
            <w:pPr>
              <w:pStyle w:val="Tabele"/>
              <w:jc w:val="right"/>
              <w:rPr>
                <w:b/>
                <w:color w:val="auto"/>
                <w:lang w:eastAsia="pl-PL"/>
              </w:rPr>
            </w:pPr>
            <w:r w:rsidRPr="00601EDF">
              <w:rPr>
                <w:b/>
                <w:color w:val="auto"/>
                <w:lang w:eastAsia="pl-PL"/>
              </w:rPr>
              <w:t>9,0%</w:t>
            </w:r>
          </w:p>
        </w:tc>
        <w:tc>
          <w:tcPr>
            <w:tcW w:w="793" w:type="dxa"/>
            <w:noWrap/>
            <w:hideMark/>
          </w:tcPr>
          <w:p w14:paraId="50F4FF53" w14:textId="77777777" w:rsidR="00FA3B10" w:rsidRPr="00601EDF" w:rsidRDefault="00FA3B10" w:rsidP="008D3A82">
            <w:pPr>
              <w:pStyle w:val="Tabele"/>
              <w:jc w:val="right"/>
              <w:rPr>
                <w:b/>
                <w:color w:val="auto"/>
                <w:lang w:eastAsia="pl-PL"/>
              </w:rPr>
            </w:pPr>
            <w:r w:rsidRPr="00601EDF">
              <w:rPr>
                <w:b/>
                <w:color w:val="auto"/>
                <w:lang w:eastAsia="pl-PL"/>
              </w:rPr>
              <w:t>6,5%</w:t>
            </w:r>
          </w:p>
        </w:tc>
        <w:tc>
          <w:tcPr>
            <w:tcW w:w="793" w:type="dxa"/>
            <w:noWrap/>
            <w:hideMark/>
          </w:tcPr>
          <w:p w14:paraId="61F406D8" w14:textId="77777777" w:rsidR="00FA3B10" w:rsidRPr="00601EDF" w:rsidRDefault="00FA3B10" w:rsidP="008D3A82">
            <w:pPr>
              <w:pStyle w:val="Tabele"/>
              <w:jc w:val="right"/>
              <w:rPr>
                <w:b/>
                <w:color w:val="auto"/>
                <w:lang w:eastAsia="pl-PL"/>
              </w:rPr>
            </w:pPr>
            <w:r w:rsidRPr="00601EDF">
              <w:rPr>
                <w:b/>
                <w:color w:val="auto"/>
                <w:lang w:eastAsia="pl-PL"/>
              </w:rPr>
              <w:t>7,0%</w:t>
            </w:r>
          </w:p>
        </w:tc>
        <w:tc>
          <w:tcPr>
            <w:tcW w:w="793" w:type="dxa"/>
            <w:noWrap/>
            <w:hideMark/>
          </w:tcPr>
          <w:p w14:paraId="69B76854" w14:textId="77777777" w:rsidR="00FA3B10" w:rsidRPr="00601EDF" w:rsidRDefault="00FA3B10" w:rsidP="008D3A82">
            <w:pPr>
              <w:pStyle w:val="Tabele"/>
              <w:jc w:val="right"/>
              <w:rPr>
                <w:b/>
                <w:color w:val="auto"/>
                <w:lang w:eastAsia="pl-PL"/>
              </w:rPr>
            </w:pPr>
            <w:r w:rsidRPr="00601EDF">
              <w:rPr>
                <w:b/>
                <w:color w:val="auto"/>
                <w:lang w:eastAsia="pl-PL"/>
              </w:rPr>
              <w:t>7,5%</w:t>
            </w:r>
          </w:p>
        </w:tc>
      </w:tr>
    </w:tbl>
    <w:p w14:paraId="3EBA5EF3" w14:textId="77777777" w:rsidR="00FA3B10" w:rsidRDefault="00FA3B10" w:rsidP="00FA3B10">
      <w:pPr>
        <w:pStyle w:val="ardo"/>
      </w:pPr>
      <w:r w:rsidRPr="00F66071">
        <w:t>Źródło: Budżety gospodarstw domowych. Główny Urząd Statystyczny</w:t>
      </w:r>
    </w:p>
    <w:p w14:paraId="0ED9689F" w14:textId="77777777" w:rsidR="00FA3B10" w:rsidRPr="00F66071" w:rsidRDefault="00FA3B10" w:rsidP="00FA3B10"/>
    <w:p w14:paraId="458F5528" w14:textId="77777777" w:rsidR="00FA3B10" w:rsidRDefault="00FA3B10" w:rsidP="00FA3B10">
      <w:pPr>
        <w:pStyle w:val="podtytu2"/>
      </w:pPr>
      <w:r>
        <w:t>Prognozowane koszty wytwarzania energii elektrycznej i wodoru</w:t>
      </w:r>
    </w:p>
    <w:p w14:paraId="26C2BE9E" w14:textId="58213714" w:rsidR="00FA3B10" w:rsidRDefault="00FA3B10" w:rsidP="00FA3B10">
      <w:r>
        <w:t>Poniżej zaprezentowano uśrednione, jednostkowe koszty wytwarzania energii elektrycznej i wodoru dla</w:t>
      </w:r>
      <w:r w:rsidR="00834240">
        <w:t> </w:t>
      </w:r>
      <w:r>
        <w:t>scenariusza WEM. Kosztów tych nie należy utożsamiać z cenami na rynku hurtowym, ponieważ nie uwzględniają one szeregu czynników, które wpływają na kształtowanie się cen na rynkach energetycznych, m.in. gry rynkowej, wymiany transgranicznej, systemów wsparcia poszczególnych technologii czy funkcjonowania rynku mocy. Koszty te służą jedynie do oceny porównawczej analizowanych scenariuszy i należy je rozpatrywać w ścisłym powiązaniu z przyjętymi założeniami.</w:t>
      </w:r>
    </w:p>
    <w:p w14:paraId="18177A22" w14:textId="7C93C26C" w:rsidR="00FA3B10" w:rsidRPr="001955F7" w:rsidRDefault="00FA3B10" w:rsidP="00FA3B10">
      <w:pPr>
        <w:pStyle w:val="Legenda"/>
      </w:pPr>
      <w:bookmarkStart w:id="486" w:name="_Toc161916674"/>
      <w:bookmarkStart w:id="487" w:name="_Toc171580608"/>
      <w:bookmarkStart w:id="488" w:name="_Toc174709721"/>
      <w:r w:rsidRPr="001955F7">
        <w:t xml:space="preserve">Tabela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rsidRPr="001955F7">
        <w:t>.</w:t>
      </w:r>
      <w:r w:rsidR="00455D5C">
        <w:fldChar w:fldCharType="begin"/>
      </w:r>
      <w:r w:rsidR="00455D5C">
        <w:instrText xml:space="preserve"> SEQ Tabela \* ARABIC \s 1 </w:instrText>
      </w:r>
      <w:r w:rsidR="00455D5C">
        <w:fldChar w:fldCharType="separate"/>
      </w:r>
      <w:r w:rsidR="0048034B">
        <w:rPr>
          <w:noProof/>
        </w:rPr>
        <w:t>22</w:t>
      </w:r>
      <w:r w:rsidR="00455D5C">
        <w:rPr>
          <w:noProof/>
        </w:rPr>
        <w:fldChar w:fldCharType="end"/>
      </w:r>
      <w:r w:rsidRPr="001955F7">
        <w:t>. Jednostkowe koszty wytwarzania energii elektrycznej [EUR’2020/MWh] – scenariusz WEM</w:t>
      </w:r>
      <w:bookmarkEnd w:id="486"/>
      <w:bookmarkEnd w:id="487"/>
      <w:bookmarkEnd w:id="488"/>
    </w:p>
    <w:tbl>
      <w:tblPr>
        <w:tblStyle w:val="KPEiK"/>
        <w:tblW w:w="5000" w:type="pct"/>
        <w:tblLook w:val="0620" w:firstRow="1" w:lastRow="0" w:firstColumn="0" w:lastColumn="0" w:noHBand="1" w:noVBand="1"/>
      </w:tblPr>
      <w:tblGrid>
        <w:gridCol w:w="1248"/>
        <w:gridCol w:w="1296"/>
        <w:gridCol w:w="1247"/>
        <w:gridCol w:w="1247"/>
        <w:gridCol w:w="1247"/>
        <w:gridCol w:w="1247"/>
        <w:gridCol w:w="1530"/>
      </w:tblGrid>
      <w:tr w:rsidR="00834240" w:rsidRPr="00834240" w14:paraId="2CB22958" w14:textId="77777777" w:rsidTr="00834240">
        <w:trPr>
          <w:cnfStyle w:val="100000000000" w:firstRow="1" w:lastRow="0" w:firstColumn="0" w:lastColumn="0" w:oddVBand="0" w:evenVBand="0" w:oddHBand="0" w:evenHBand="0" w:firstRowFirstColumn="0" w:firstRowLastColumn="0" w:lastRowFirstColumn="0" w:lastRowLastColumn="0"/>
          <w:trHeight w:val="227"/>
          <w:tblHeader/>
        </w:trPr>
        <w:tc>
          <w:tcPr>
            <w:tcW w:w="1248" w:type="dxa"/>
            <w:noWrap/>
            <w:hideMark/>
          </w:tcPr>
          <w:p w14:paraId="57B52FCF" w14:textId="77777777" w:rsidR="00FA3B10" w:rsidRPr="00834240" w:rsidRDefault="00FA3B10" w:rsidP="008D3A82">
            <w:pPr>
              <w:pStyle w:val="Tabele"/>
              <w:jc w:val="center"/>
              <w:rPr>
                <w:bCs/>
                <w:color w:val="auto"/>
                <w:lang w:eastAsia="pl-PL"/>
              </w:rPr>
            </w:pPr>
            <w:r w:rsidRPr="00834240">
              <w:rPr>
                <w:bCs/>
                <w:color w:val="auto"/>
                <w:lang w:eastAsia="pl-PL"/>
              </w:rPr>
              <w:t>Rok</w:t>
            </w:r>
          </w:p>
        </w:tc>
        <w:tc>
          <w:tcPr>
            <w:tcW w:w="1296" w:type="dxa"/>
            <w:hideMark/>
          </w:tcPr>
          <w:p w14:paraId="5CF800A6" w14:textId="77777777" w:rsidR="00FA3B10" w:rsidRPr="00834240" w:rsidRDefault="00FA3B10" w:rsidP="008D3A82">
            <w:pPr>
              <w:pStyle w:val="Tabele"/>
              <w:jc w:val="center"/>
              <w:rPr>
                <w:bCs/>
                <w:color w:val="auto"/>
                <w:lang w:eastAsia="pl-PL"/>
              </w:rPr>
            </w:pPr>
            <w:r w:rsidRPr="00834240">
              <w:rPr>
                <w:bCs/>
                <w:color w:val="auto"/>
                <w:lang w:eastAsia="pl-PL"/>
              </w:rPr>
              <w:t>Koszt kapitałowy</w:t>
            </w:r>
          </w:p>
        </w:tc>
        <w:tc>
          <w:tcPr>
            <w:tcW w:w="1247" w:type="dxa"/>
            <w:hideMark/>
          </w:tcPr>
          <w:p w14:paraId="313DC216" w14:textId="77777777" w:rsidR="00FA3B10" w:rsidRPr="00834240" w:rsidRDefault="00FA3B10" w:rsidP="008D3A82">
            <w:pPr>
              <w:pStyle w:val="Tabele"/>
              <w:jc w:val="center"/>
              <w:rPr>
                <w:bCs/>
                <w:color w:val="auto"/>
                <w:lang w:eastAsia="pl-PL"/>
              </w:rPr>
            </w:pPr>
            <w:r w:rsidRPr="00834240">
              <w:rPr>
                <w:bCs/>
                <w:color w:val="auto"/>
                <w:lang w:eastAsia="pl-PL"/>
              </w:rPr>
              <w:t>Koszt stały O&amp;M</w:t>
            </w:r>
          </w:p>
        </w:tc>
        <w:tc>
          <w:tcPr>
            <w:tcW w:w="1247" w:type="dxa"/>
            <w:hideMark/>
          </w:tcPr>
          <w:p w14:paraId="294BA168" w14:textId="77777777" w:rsidR="00FA3B10" w:rsidRPr="00834240" w:rsidRDefault="00FA3B10" w:rsidP="008D3A82">
            <w:pPr>
              <w:pStyle w:val="Tabele"/>
              <w:jc w:val="center"/>
              <w:rPr>
                <w:bCs/>
                <w:color w:val="auto"/>
                <w:lang w:eastAsia="pl-PL"/>
              </w:rPr>
            </w:pPr>
            <w:r w:rsidRPr="00834240">
              <w:rPr>
                <w:bCs/>
                <w:color w:val="auto"/>
                <w:lang w:eastAsia="pl-PL"/>
              </w:rPr>
              <w:t>Koszt zmienny O&amp;M</w:t>
            </w:r>
          </w:p>
        </w:tc>
        <w:tc>
          <w:tcPr>
            <w:tcW w:w="1247" w:type="dxa"/>
            <w:hideMark/>
          </w:tcPr>
          <w:p w14:paraId="557BDD55" w14:textId="77777777" w:rsidR="00FA3B10" w:rsidRPr="00834240" w:rsidRDefault="00FA3B10" w:rsidP="008D3A82">
            <w:pPr>
              <w:pStyle w:val="Tabele"/>
              <w:jc w:val="center"/>
              <w:rPr>
                <w:bCs/>
                <w:color w:val="auto"/>
                <w:lang w:eastAsia="pl-PL"/>
              </w:rPr>
            </w:pPr>
            <w:r w:rsidRPr="00834240">
              <w:rPr>
                <w:bCs/>
                <w:color w:val="auto"/>
                <w:lang w:eastAsia="pl-PL"/>
              </w:rPr>
              <w:t>Koszt paliwa</w:t>
            </w:r>
          </w:p>
        </w:tc>
        <w:tc>
          <w:tcPr>
            <w:tcW w:w="1247" w:type="dxa"/>
            <w:hideMark/>
          </w:tcPr>
          <w:p w14:paraId="0BE6FBD2" w14:textId="77777777" w:rsidR="00FA3B10" w:rsidRPr="00834240" w:rsidRDefault="00FA3B10" w:rsidP="008D3A82">
            <w:pPr>
              <w:pStyle w:val="Tabele"/>
              <w:jc w:val="center"/>
              <w:rPr>
                <w:bCs/>
                <w:color w:val="auto"/>
                <w:lang w:eastAsia="pl-PL"/>
              </w:rPr>
            </w:pPr>
            <w:r w:rsidRPr="00834240">
              <w:rPr>
                <w:bCs/>
                <w:color w:val="auto"/>
                <w:lang w:eastAsia="pl-PL"/>
              </w:rPr>
              <w:t>Koszt emisji CO</w:t>
            </w:r>
            <w:r w:rsidRPr="00834240">
              <w:rPr>
                <w:bCs/>
                <w:color w:val="auto"/>
                <w:vertAlign w:val="subscript"/>
                <w:lang w:eastAsia="pl-PL"/>
              </w:rPr>
              <w:t>2</w:t>
            </w:r>
          </w:p>
        </w:tc>
        <w:tc>
          <w:tcPr>
            <w:tcW w:w="1530" w:type="dxa"/>
            <w:hideMark/>
          </w:tcPr>
          <w:p w14:paraId="37575705" w14:textId="77777777" w:rsidR="00FA3B10" w:rsidRPr="00834240" w:rsidRDefault="00FA3B10" w:rsidP="008D3A82">
            <w:pPr>
              <w:pStyle w:val="Tabele"/>
              <w:jc w:val="center"/>
              <w:rPr>
                <w:bCs/>
                <w:color w:val="auto"/>
                <w:lang w:eastAsia="pl-PL"/>
              </w:rPr>
            </w:pPr>
            <w:r w:rsidRPr="00834240">
              <w:rPr>
                <w:bCs/>
                <w:color w:val="auto"/>
                <w:lang w:eastAsia="pl-PL"/>
              </w:rPr>
              <w:t>Koszt wytwarzania e.e.</w:t>
            </w:r>
          </w:p>
        </w:tc>
      </w:tr>
      <w:tr w:rsidR="00834240" w:rsidRPr="00834240" w14:paraId="2E2816AF" w14:textId="77777777" w:rsidTr="00834240">
        <w:trPr>
          <w:trHeight w:val="227"/>
        </w:trPr>
        <w:tc>
          <w:tcPr>
            <w:tcW w:w="1248" w:type="dxa"/>
            <w:shd w:val="clear" w:color="auto" w:fill="C5E0B3"/>
            <w:noWrap/>
            <w:hideMark/>
          </w:tcPr>
          <w:p w14:paraId="49E8D63B" w14:textId="77777777" w:rsidR="00FA3B10" w:rsidRPr="00834240" w:rsidRDefault="00FA3B10" w:rsidP="008D3A82">
            <w:pPr>
              <w:pStyle w:val="Tabele"/>
              <w:rPr>
                <w:color w:val="auto"/>
                <w:lang w:eastAsia="pl-PL"/>
              </w:rPr>
            </w:pPr>
            <w:r w:rsidRPr="00834240">
              <w:rPr>
                <w:color w:val="auto"/>
                <w:lang w:eastAsia="pl-PL"/>
              </w:rPr>
              <w:t>2020</w:t>
            </w:r>
          </w:p>
        </w:tc>
        <w:tc>
          <w:tcPr>
            <w:tcW w:w="1296" w:type="dxa"/>
            <w:shd w:val="clear" w:color="auto" w:fill="C5E0B3"/>
            <w:noWrap/>
            <w:hideMark/>
          </w:tcPr>
          <w:p w14:paraId="046F774B" w14:textId="77777777" w:rsidR="00FA3B10" w:rsidRPr="00834240" w:rsidRDefault="00FA3B10" w:rsidP="008D3A82">
            <w:pPr>
              <w:pStyle w:val="Tabele"/>
              <w:jc w:val="right"/>
              <w:rPr>
                <w:color w:val="auto"/>
                <w:lang w:eastAsia="pl-PL"/>
              </w:rPr>
            </w:pPr>
            <w:r w:rsidRPr="00834240">
              <w:rPr>
                <w:color w:val="auto"/>
                <w:lang w:eastAsia="pl-PL"/>
              </w:rPr>
              <w:t>12,0</w:t>
            </w:r>
          </w:p>
        </w:tc>
        <w:tc>
          <w:tcPr>
            <w:tcW w:w="1247" w:type="dxa"/>
            <w:shd w:val="clear" w:color="auto" w:fill="C5E0B3"/>
            <w:noWrap/>
            <w:hideMark/>
          </w:tcPr>
          <w:p w14:paraId="43403444" w14:textId="77777777" w:rsidR="00FA3B10" w:rsidRPr="00834240" w:rsidRDefault="00FA3B10" w:rsidP="008D3A82">
            <w:pPr>
              <w:pStyle w:val="Tabele"/>
              <w:jc w:val="right"/>
              <w:rPr>
                <w:color w:val="auto"/>
                <w:lang w:eastAsia="pl-PL"/>
              </w:rPr>
            </w:pPr>
            <w:r w:rsidRPr="00834240">
              <w:rPr>
                <w:color w:val="auto"/>
                <w:lang w:eastAsia="pl-PL"/>
              </w:rPr>
              <w:t>11,4</w:t>
            </w:r>
          </w:p>
        </w:tc>
        <w:tc>
          <w:tcPr>
            <w:tcW w:w="1247" w:type="dxa"/>
            <w:shd w:val="clear" w:color="auto" w:fill="C5E0B3"/>
            <w:noWrap/>
            <w:hideMark/>
          </w:tcPr>
          <w:p w14:paraId="1121DB24" w14:textId="77777777" w:rsidR="00FA3B10" w:rsidRPr="00834240" w:rsidRDefault="00FA3B10" w:rsidP="008D3A82">
            <w:pPr>
              <w:pStyle w:val="Tabele"/>
              <w:jc w:val="right"/>
              <w:rPr>
                <w:color w:val="auto"/>
                <w:lang w:eastAsia="pl-PL"/>
              </w:rPr>
            </w:pPr>
            <w:r w:rsidRPr="00834240">
              <w:rPr>
                <w:color w:val="auto"/>
                <w:lang w:eastAsia="pl-PL"/>
              </w:rPr>
              <w:t>2,1</w:t>
            </w:r>
          </w:p>
        </w:tc>
        <w:tc>
          <w:tcPr>
            <w:tcW w:w="1247" w:type="dxa"/>
            <w:shd w:val="clear" w:color="auto" w:fill="C5E0B3"/>
            <w:noWrap/>
            <w:hideMark/>
          </w:tcPr>
          <w:p w14:paraId="5AE09DA9" w14:textId="77777777" w:rsidR="00FA3B10" w:rsidRPr="00834240" w:rsidRDefault="00FA3B10" w:rsidP="008D3A82">
            <w:pPr>
              <w:pStyle w:val="Tabele"/>
              <w:jc w:val="right"/>
              <w:rPr>
                <w:color w:val="auto"/>
                <w:lang w:eastAsia="pl-PL"/>
              </w:rPr>
            </w:pPr>
            <w:r w:rsidRPr="00834240">
              <w:rPr>
                <w:color w:val="auto"/>
                <w:lang w:eastAsia="pl-PL"/>
              </w:rPr>
              <w:t>22,0</w:t>
            </w:r>
          </w:p>
        </w:tc>
        <w:tc>
          <w:tcPr>
            <w:tcW w:w="1247" w:type="dxa"/>
            <w:shd w:val="clear" w:color="auto" w:fill="C5E0B3"/>
            <w:noWrap/>
            <w:hideMark/>
          </w:tcPr>
          <w:p w14:paraId="760D5553" w14:textId="77777777" w:rsidR="00FA3B10" w:rsidRPr="00834240" w:rsidRDefault="00FA3B10" w:rsidP="008D3A82">
            <w:pPr>
              <w:pStyle w:val="Tabele"/>
              <w:jc w:val="right"/>
              <w:rPr>
                <w:color w:val="auto"/>
                <w:lang w:eastAsia="pl-PL"/>
              </w:rPr>
            </w:pPr>
            <w:r w:rsidRPr="00834240">
              <w:rPr>
                <w:color w:val="auto"/>
                <w:lang w:eastAsia="pl-PL"/>
              </w:rPr>
              <w:t>18,5</w:t>
            </w:r>
          </w:p>
        </w:tc>
        <w:tc>
          <w:tcPr>
            <w:tcW w:w="1530" w:type="dxa"/>
            <w:shd w:val="clear" w:color="auto" w:fill="C5E0B3"/>
            <w:noWrap/>
            <w:hideMark/>
          </w:tcPr>
          <w:p w14:paraId="788F57CC" w14:textId="77777777" w:rsidR="00FA3B10" w:rsidRPr="00834240" w:rsidRDefault="00FA3B10" w:rsidP="008D3A82">
            <w:pPr>
              <w:pStyle w:val="Tabele"/>
              <w:jc w:val="right"/>
              <w:rPr>
                <w:bCs/>
                <w:color w:val="auto"/>
                <w:lang w:eastAsia="pl-PL"/>
              </w:rPr>
            </w:pPr>
            <w:r w:rsidRPr="00834240">
              <w:rPr>
                <w:bCs/>
                <w:color w:val="auto"/>
                <w:lang w:eastAsia="pl-PL"/>
              </w:rPr>
              <w:t>66</w:t>
            </w:r>
          </w:p>
        </w:tc>
      </w:tr>
      <w:tr w:rsidR="00834240" w:rsidRPr="00834240" w14:paraId="4819C39B" w14:textId="77777777" w:rsidTr="00834240">
        <w:trPr>
          <w:trHeight w:val="227"/>
        </w:trPr>
        <w:tc>
          <w:tcPr>
            <w:tcW w:w="1248" w:type="dxa"/>
            <w:noWrap/>
            <w:hideMark/>
          </w:tcPr>
          <w:p w14:paraId="52FB0EDD" w14:textId="77777777" w:rsidR="00FA3B10" w:rsidRPr="00834240" w:rsidRDefault="00FA3B10" w:rsidP="008D3A82">
            <w:pPr>
              <w:pStyle w:val="Tabele"/>
              <w:rPr>
                <w:color w:val="auto"/>
                <w:lang w:eastAsia="pl-PL"/>
              </w:rPr>
            </w:pPr>
            <w:r w:rsidRPr="00834240">
              <w:rPr>
                <w:color w:val="auto"/>
                <w:lang w:eastAsia="pl-PL"/>
              </w:rPr>
              <w:t>2025</w:t>
            </w:r>
          </w:p>
        </w:tc>
        <w:tc>
          <w:tcPr>
            <w:tcW w:w="1296" w:type="dxa"/>
            <w:noWrap/>
            <w:hideMark/>
          </w:tcPr>
          <w:p w14:paraId="04762595" w14:textId="77777777" w:rsidR="00FA3B10" w:rsidRPr="00834240" w:rsidRDefault="00FA3B10" w:rsidP="008D3A82">
            <w:pPr>
              <w:pStyle w:val="Tabele"/>
              <w:jc w:val="right"/>
              <w:rPr>
                <w:color w:val="auto"/>
                <w:lang w:eastAsia="pl-PL"/>
              </w:rPr>
            </w:pPr>
            <w:r w:rsidRPr="00834240">
              <w:rPr>
                <w:color w:val="auto"/>
                <w:lang w:eastAsia="pl-PL"/>
              </w:rPr>
              <w:t>17,0</w:t>
            </w:r>
          </w:p>
        </w:tc>
        <w:tc>
          <w:tcPr>
            <w:tcW w:w="1247" w:type="dxa"/>
            <w:noWrap/>
            <w:hideMark/>
          </w:tcPr>
          <w:p w14:paraId="438C6AD1" w14:textId="77777777" w:rsidR="00FA3B10" w:rsidRPr="00834240" w:rsidRDefault="00FA3B10" w:rsidP="008D3A82">
            <w:pPr>
              <w:pStyle w:val="Tabele"/>
              <w:jc w:val="right"/>
              <w:rPr>
                <w:color w:val="auto"/>
                <w:lang w:eastAsia="pl-PL"/>
              </w:rPr>
            </w:pPr>
            <w:r w:rsidRPr="00834240">
              <w:rPr>
                <w:color w:val="auto"/>
                <w:lang w:eastAsia="pl-PL"/>
              </w:rPr>
              <w:t>11,8</w:t>
            </w:r>
          </w:p>
        </w:tc>
        <w:tc>
          <w:tcPr>
            <w:tcW w:w="1247" w:type="dxa"/>
            <w:noWrap/>
            <w:hideMark/>
          </w:tcPr>
          <w:p w14:paraId="7CEABBC6" w14:textId="77777777" w:rsidR="00FA3B10" w:rsidRPr="00834240" w:rsidRDefault="00FA3B10" w:rsidP="008D3A82">
            <w:pPr>
              <w:pStyle w:val="Tabele"/>
              <w:jc w:val="right"/>
              <w:rPr>
                <w:color w:val="auto"/>
                <w:lang w:eastAsia="pl-PL"/>
              </w:rPr>
            </w:pPr>
            <w:r w:rsidRPr="00834240">
              <w:rPr>
                <w:color w:val="auto"/>
                <w:lang w:eastAsia="pl-PL"/>
              </w:rPr>
              <w:t>2,0</w:t>
            </w:r>
          </w:p>
        </w:tc>
        <w:tc>
          <w:tcPr>
            <w:tcW w:w="1247" w:type="dxa"/>
            <w:noWrap/>
            <w:hideMark/>
          </w:tcPr>
          <w:p w14:paraId="543291B1" w14:textId="77777777" w:rsidR="00FA3B10" w:rsidRPr="00834240" w:rsidRDefault="00FA3B10" w:rsidP="008D3A82">
            <w:pPr>
              <w:pStyle w:val="Tabele"/>
              <w:jc w:val="right"/>
              <w:rPr>
                <w:color w:val="auto"/>
                <w:lang w:eastAsia="pl-PL"/>
              </w:rPr>
            </w:pPr>
            <w:r w:rsidRPr="00834240">
              <w:rPr>
                <w:color w:val="auto"/>
                <w:lang w:eastAsia="pl-PL"/>
              </w:rPr>
              <w:t>33,9</w:t>
            </w:r>
          </w:p>
        </w:tc>
        <w:tc>
          <w:tcPr>
            <w:tcW w:w="1247" w:type="dxa"/>
            <w:noWrap/>
            <w:hideMark/>
          </w:tcPr>
          <w:p w14:paraId="330C0965" w14:textId="77777777" w:rsidR="00FA3B10" w:rsidRPr="00834240" w:rsidRDefault="00FA3B10" w:rsidP="008D3A82">
            <w:pPr>
              <w:pStyle w:val="Tabele"/>
              <w:jc w:val="right"/>
              <w:rPr>
                <w:color w:val="auto"/>
                <w:lang w:eastAsia="pl-PL"/>
              </w:rPr>
            </w:pPr>
            <w:r w:rsidRPr="00834240">
              <w:rPr>
                <w:color w:val="auto"/>
                <w:lang w:eastAsia="pl-PL"/>
              </w:rPr>
              <w:t>61,7</w:t>
            </w:r>
          </w:p>
        </w:tc>
        <w:tc>
          <w:tcPr>
            <w:tcW w:w="1530" w:type="dxa"/>
            <w:noWrap/>
            <w:hideMark/>
          </w:tcPr>
          <w:p w14:paraId="6FD13637" w14:textId="77777777" w:rsidR="00FA3B10" w:rsidRPr="00834240" w:rsidRDefault="00FA3B10" w:rsidP="008D3A82">
            <w:pPr>
              <w:pStyle w:val="Tabele"/>
              <w:jc w:val="right"/>
              <w:rPr>
                <w:bCs/>
                <w:color w:val="auto"/>
                <w:lang w:eastAsia="pl-PL"/>
              </w:rPr>
            </w:pPr>
            <w:r w:rsidRPr="00834240">
              <w:rPr>
                <w:bCs/>
                <w:color w:val="auto"/>
                <w:lang w:eastAsia="pl-PL"/>
              </w:rPr>
              <w:t>126</w:t>
            </w:r>
          </w:p>
        </w:tc>
      </w:tr>
      <w:tr w:rsidR="00834240" w:rsidRPr="00834240" w14:paraId="7019DC75" w14:textId="77777777" w:rsidTr="00834240">
        <w:trPr>
          <w:trHeight w:val="227"/>
        </w:trPr>
        <w:tc>
          <w:tcPr>
            <w:tcW w:w="1248" w:type="dxa"/>
            <w:noWrap/>
            <w:hideMark/>
          </w:tcPr>
          <w:p w14:paraId="1F71F33E" w14:textId="77777777" w:rsidR="00FA3B10" w:rsidRPr="00834240" w:rsidRDefault="00FA3B10" w:rsidP="008D3A82">
            <w:pPr>
              <w:pStyle w:val="Tabele"/>
              <w:rPr>
                <w:color w:val="auto"/>
                <w:lang w:eastAsia="pl-PL"/>
              </w:rPr>
            </w:pPr>
            <w:r w:rsidRPr="00834240">
              <w:rPr>
                <w:color w:val="auto"/>
                <w:lang w:eastAsia="pl-PL"/>
              </w:rPr>
              <w:t>2030</w:t>
            </w:r>
          </w:p>
        </w:tc>
        <w:tc>
          <w:tcPr>
            <w:tcW w:w="1296" w:type="dxa"/>
            <w:noWrap/>
            <w:hideMark/>
          </w:tcPr>
          <w:p w14:paraId="718D5482" w14:textId="77777777" w:rsidR="00FA3B10" w:rsidRPr="00834240" w:rsidRDefault="00FA3B10" w:rsidP="008D3A82">
            <w:pPr>
              <w:pStyle w:val="Tabele"/>
              <w:jc w:val="right"/>
              <w:rPr>
                <w:color w:val="auto"/>
                <w:lang w:eastAsia="pl-PL"/>
              </w:rPr>
            </w:pPr>
            <w:r w:rsidRPr="00834240">
              <w:rPr>
                <w:color w:val="auto"/>
                <w:lang w:eastAsia="pl-PL"/>
              </w:rPr>
              <w:t>37,1</w:t>
            </w:r>
          </w:p>
        </w:tc>
        <w:tc>
          <w:tcPr>
            <w:tcW w:w="1247" w:type="dxa"/>
            <w:noWrap/>
            <w:hideMark/>
          </w:tcPr>
          <w:p w14:paraId="55EFE7E6" w14:textId="77777777" w:rsidR="00FA3B10" w:rsidRPr="00834240" w:rsidRDefault="00FA3B10" w:rsidP="008D3A82">
            <w:pPr>
              <w:pStyle w:val="Tabele"/>
              <w:jc w:val="right"/>
              <w:rPr>
                <w:color w:val="auto"/>
                <w:lang w:eastAsia="pl-PL"/>
              </w:rPr>
            </w:pPr>
            <w:r w:rsidRPr="00834240">
              <w:rPr>
                <w:color w:val="auto"/>
                <w:lang w:eastAsia="pl-PL"/>
              </w:rPr>
              <w:t>16,6</w:t>
            </w:r>
          </w:p>
        </w:tc>
        <w:tc>
          <w:tcPr>
            <w:tcW w:w="1247" w:type="dxa"/>
            <w:noWrap/>
            <w:hideMark/>
          </w:tcPr>
          <w:p w14:paraId="6FA05950" w14:textId="77777777" w:rsidR="00FA3B10" w:rsidRPr="00834240" w:rsidRDefault="00FA3B10" w:rsidP="008D3A82">
            <w:pPr>
              <w:pStyle w:val="Tabele"/>
              <w:jc w:val="right"/>
              <w:rPr>
                <w:color w:val="auto"/>
                <w:lang w:eastAsia="pl-PL"/>
              </w:rPr>
            </w:pPr>
            <w:r w:rsidRPr="00834240">
              <w:rPr>
                <w:color w:val="auto"/>
                <w:lang w:eastAsia="pl-PL"/>
              </w:rPr>
              <w:t>1,6</w:t>
            </w:r>
          </w:p>
        </w:tc>
        <w:tc>
          <w:tcPr>
            <w:tcW w:w="1247" w:type="dxa"/>
            <w:noWrap/>
            <w:hideMark/>
          </w:tcPr>
          <w:p w14:paraId="758F4E71" w14:textId="77777777" w:rsidR="00FA3B10" w:rsidRPr="00834240" w:rsidRDefault="00FA3B10" w:rsidP="008D3A82">
            <w:pPr>
              <w:pStyle w:val="Tabele"/>
              <w:jc w:val="right"/>
              <w:rPr>
                <w:color w:val="auto"/>
                <w:lang w:eastAsia="pl-PL"/>
              </w:rPr>
            </w:pPr>
            <w:r w:rsidRPr="00834240">
              <w:rPr>
                <w:color w:val="auto"/>
                <w:lang w:eastAsia="pl-PL"/>
              </w:rPr>
              <w:t>21,7</w:t>
            </w:r>
          </w:p>
        </w:tc>
        <w:tc>
          <w:tcPr>
            <w:tcW w:w="1247" w:type="dxa"/>
            <w:noWrap/>
            <w:hideMark/>
          </w:tcPr>
          <w:p w14:paraId="15C132F9" w14:textId="77777777" w:rsidR="00FA3B10" w:rsidRPr="00834240" w:rsidRDefault="00FA3B10" w:rsidP="008D3A82">
            <w:pPr>
              <w:pStyle w:val="Tabele"/>
              <w:jc w:val="right"/>
              <w:rPr>
                <w:color w:val="auto"/>
                <w:lang w:eastAsia="pl-PL"/>
              </w:rPr>
            </w:pPr>
            <w:r w:rsidRPr="00834240">
              <w:rPr>
                <w:color w:val="auto"/>
                <w:lang w:eastAsia="pl-PL"/>
              </w:rPr>
              <w:t>34,9</w:t>
            </w:r>
          </w:p>
        </w:tc>
        <w:tc>
          <w:tcPr>
            <w:tcW w:w="1530" w:type="dxa"/>
            <w:noWrap/>
            <w:hideMark/>
          </w:tcPr>
          <w:p w14:paraId="2FCD3FEB" w14:textId="77777777" w:rsidR="00FA3B10" w:rsidRPr="00834240" w:rsidRDefault="00FA3B10" w:rsidP="008D3A82">
            <w:pPr>
              <w:pStyle w:val="Tabele"/>
              <w:jc w:val="right"/>
              <w:rPr>
                <w:bCs/>
                <w:color w:val="auto"/>
                <w:lang w:eastAsia="pl-PL"/>
              </w:rPr>
            </w:pPr>
            <w:r w:rsidRPr="00834240">
              <w:rPr>
                <w:bCs/>
                <w:color w:val="auto"/>
                <w:lang w:eastAsia="pl-PL"/>
              </w:rPr>
              <w:t>112</w:t>
            </w:r>
          </w:p>
        </w:tc>
      </w:tr>
      <w:tr w:rsidR="00834240" w:rsidRPr="00834240" w14:paraId="16F4E8D8" w14:textId="77777777" w:rsidTr="00834240">
        <w:trPr>
          <w:trHeight w:val="227"/>
        </w:trPr>
        <w:tc>
          <w:tcPr>
            <w:tcW w:w="1248" w:type="dxa"/>
            <w:noWrap/>
            <w:hideMark/>
          </w:tcPr>
          <w:p w14:paraId="2B2B5649" w14:textId="77777777" w:rsidR="00FA3B10" w:rsidRPr="00834240" w:rsidRDefault="00FA3B10" w:rsidP="008D3A82">
            <w:pPr>
              <w:pStyle w:val="Tabele"/>
              <w:rPr>
                <w:color w:val="auto"/>
                <w:lang w:eastAsia="pl-PL"/>
              </w:rPr>
            </w:pPr>
            <w:r w:rsidRPr="00834240">
              <w:rPr>
                <w:color w:val="auto"/>
                <w:lang w:eastAsia="pl-PL"/>
              </w:rPr>
              <w:t>2035</w:t>
            </w:r>
          </w:p>
        </w:tc>
        <w:tc>
          <w:tcPr>
            <w:tcW w:w="1296" w:type="dxa"/>
            <w:noWrap/>
            <w:hideMark/>
          </w:tcPr>
          <w:p w14:paraId="389A0A02" w14:textId="77777777" w:rsidR="00FA3B10" w:rsidRPr="00834240" w:rsidRDefault="00FA3B10" w:rsidP="008D3A82">
            <w:pPr>
              <w:pStyle w:val="Tabele"/>
              <w:jc w:val="right"/>
              <w:rPr>
                <w:color w:val="auto"/>
                <w:lang w:eastAsia="pl-PL"/>
              </w:rPr>
            </w:pPr>
            <w:r w:rsidRPr="00834240">
              <w:rPr>
                <w:color w:val="auto"/>
                <w:lang w:eastAsia="pl-PL"/>
              </w:rPr>
              <w:t>49,0</w:t>
            </w:r>
          </w:p>
        </w:tc>
        <w:tc>
          <w:tcPr>
            <w:tcW w:w="1247" w:type="dxa"/>
            <w:noWrap/>
            <w:hideMark/>
          </w:tcPr>
          <w:p w14:paraId="087EC041" w14:textId="77777777" w:rsidR="00FA3B10" w:rsidRPr="00834240" w:rsidRDefault="00FA3B10" w:rsidP="008D3A82">
            <w:pPr>
              <w:pStyle w:val="Tabele"/>
              <w:jc w:val="right"/>
              <w:rPr>
                <w:color w:val="auto"/>
                <w:lang w:eastAsia="pl-PL"/>
              </w:rPr>
            </w:pPr>
            <w:r w:rsidRPr="00834240">
              <w:rPr>
                <w:color w:val="auto"/>
                <w:lang w:eastAsia="pl-PL"/>
              </w:rPr>
              <w:t>17,5</w:t>
            </w:r>
          </w:p>
        </w:tc>
        <w:tc>
          <w:tcPr>
            <w:tcW w:w="1247" w:type="dxa"/>
            <w:noWrap/>
            <w:hideMark/>
          </w:tcPr>
          <w:p w14:paraId="01A222B5" w14:textId="77777777" w:rsidR="00FA3B10" w:rsidRPr="00834240" w:rsidRDefault="00FA3B10" w:rsidP="008D3A82">
            <w:pPr>
              <w:pStyle w:val="Tabele"/>
              <w:jc w:val="right"/>
              <w:rPr>
                <w:color w:val="auto"/>
                <w:lang w:eastAsia="pl-PL"/>
              </w:rPr>
            </w:pPr>
            <w:r w:rsidRPr="00834240">
              <w:rPr>
                <w:color w:val="auto"/>
                <w:lang w:eastAsia="pl-PL"/>
              </w:rPr>
              <w:t>1,5</w:t>
            </w:r>
          </w:p>
        </w:tc>
        <w:tc>
          <w:tcPr>
            <w:tcW w:w="1247" w:type="dxa"/>
            <w:noWrap/>
            <w:hideMark/>
          </w:tcPr>
          <w:p w14:paraId="441A29DC" w14:textId="77777777" w:rsidR="00FA3B10" w:rsidRPr="00834240" w:rsidRDefault="00FA3B10" w:rsidP="008D3A82">
            <w:pPr>
              <w:pStyle w:val="Tabele"/>
              <w:jc w:val="right"/>
              <w:rPr>
                <w:color w:val="auto"/>
                <w:lang w:eastAsia="pl-PL"/>
              </w:rPr>
            </w:pPr>
            <w:r w:rsidRPr="00834240">
              <w:rPr>
                <w:color w:val="auto"/>
                <w:lang w:eastAsia="pl-PL"/>
              </w:rPr>
              <w:t>18,2</w:t>
            </w:r>
          </w:p>
        </w:tc>
        <w:tc>
          <w:tcPr>
            <w:tcW w:w="1247" w:type="dxa"/>
            <w:noWrap/>
            <w:hideMark/>
          </w:tcPr>
          <w:p w14:paraId="3AC4A7ED" w14:textId="77777777" w:rsidR="00FA3B10" w:rsidRPr="00834240" w:rsidRDefault="00FA3B10" w:rsidP="008D3A82">
            <w:pPr>
              <w:pStyle w:val="Tabele"/>
              <w:jc w:val="right"/>
              <w:rPr>
                <w:color w:val="auto"/>
                <w:lang w:eastAsia="pl-PL"/>
              </w:rPr>
            </w:pPr>
            <w:r w:rsidRPr="00834240">
              <w:rPr>
                <w:color w:val="auto"/>
                <w:lang w:eastAsia="pl-PL"/>
              </w:rPr>
              <w:t>15,7</w:t>
            </w:r>
          </w:p>
        </w:tc>
        <w:tc>
          <w:tcPr>
            <w:tcW w:w="1530" w:type="dxa"/>
            <w:noWrap/>
            <w:hideMark/>
          </w:tcPr>
          <w:p w14:paraId="256B0D96" w14:textId="77777777" w:rsidR="00FA3B10" w:rsidRPr="00834240" w:rsidRDefault="00FA3B10" w:rsidP="008D3A82">
            <w:pPr>
              <w:pStyle w:val="Tabele"/>
              <w:jc w:val="right"/>
              <w:rPr>
                <w:bCs/>
                <w:color w:val="auto"/>
                <w:lang w:eastAsia="pl-PL"/>
              </w:rPr>
            </w:pPr>
            <w:r w:rsidRPr="00834240">
              <w:rPr>
                <w:bCs/>
                <w:color w:val="auto"/>
                <w:lang w:eastAsia="pl-PL"/>
              </w:rPr>
              <w:t>102</w:t>
            </w:r>
          </w:p>
        </w:tc>
      </w:tr>
      <w:tr w:rsidR="00834240" w:rsidRPr="00834240" w14:paraId="36417715" w14:textId="77777777" w:rsidTr="00834240">
        <w:trPr>
          <w:trHeight w:val="227"/>
        </w:trPr>
        <w:tc>
          <w:tcPr>
            <w:tcW w:w="1248" w:type="dxa"/>
            <w:noWrap/>
            <w:hideMark/>
          </w:tcPr>
          <w:p w14:paraId="4C956688" w14:textId="77777777" w:rsidR="00FA3B10" w:rsidRPr="00834240" w:rsidRDefault="00FA3B10" w:rsidP="008D3A82">
            <w:pPr>
              <w:pStyle w:val="Tabele"/>
              <w:rPr>
                <w:color w:val="auto"/>
                <w:lang w:eastAsia="pl-PL"/>
              </w:rPr>
            </w:pPr>
            <w:r w:rsidRPr="00834240">
              <w:rPr>
                <w:color w:val="auto"/>
                <w:lang w:eastAsia="pl-PL"/>
              </w:rPr>
              <w:t>2040</w:t>
            </w:r>
          </w:p>
        </w:tc>
        <w:tc>
          <w:tcPr>
            <w:tcW w:w="1296" w:type="dxa"/>
            <w:noWrap/>
            <w:hideMark/>
          </w:tcPr>
          <w:p w14:paraId="1A8B54DD" w14:textId="77777777" w:rsidR="00FA3B10" w:rsidRPr="00834240" w:rsidRDefault="00FA3B10" w:rsidP="008D3A82">
            <w:pPr>
              <w:pStyle w:val="Tabele"/>
              <w:jc w:val="right"/>
              <w:rPr>
                <w:color w:val="auto"/>
                <w:lang w:eastAsia="pl-PL"/>
              </w:rPr>
            </w:pPr>
            <w:r w:rsidRPr="00834240">
              <w:rPr>
                <w:color w:val="auto"/>
                <w:lang w:eastAsia="pl-PL"/>
              </w:rPr>
              <w:t>52,6</w:t>
            </w:r>
          </w:p>
        </w:tc>
        <w:tc>
          <w:tcPr>
            <w:tcW w:w="1247" w:type="dxa"/>
            <w:noWrap/>
            <w:hideMark/>
          </w:tcPr>
          <w:p w14:paraId="6E435383" w14:textId="77777777" w:rsidR="00FA3B10" w:rsidRPr="00834240" w:rsidRDefault="00FA3B10" w:rsidP="008D3A82">
            <w:pPr>
              <w:pStyle w:val="Tabele"/>
              <w:jc w:val="right"/>
              <w:rPr>
                <w:color w:val="auto"/>
                <w:lang w:eastAsia="pl-PL"/>
              </w:rPr>
            </w:pPr>
            <w:r w:rsidRPr="00834240">
              <w:rPr>
                <w:color w:val="auto"/>
                <w:lang w:eastAsia="pl-PL"/>
              </w:rPr>
              <w:t>16,8</w:t>
            </w:r>
          </w:p>
        </w:tc>
        <w:tc>
          <w:tcPr>
            <w:tcW w:w="1247" w:type="dxa"/>
            <w:noWrap/>
            <w:hideMark/>
          </w:tcPr>
          <w:p w14:paraId="27E7AF65" w14:textId="77777777" w:rsidR="00FA3B10" w:rsidRPr="00834240" w:rsidRDefault="00FA3B10" w:rsidP="008D3A82">
            <w:pPr>
              <w:pStyle w:val="Tabele"/>
              <w:jc w:val="right"/>
              <w:rPr>
                <w:color w:val="auto"/>
                <w:lang w:eastAsia="pl-PL"/>
              </w:rPr>
            </w:pPr>
            <w:r w:rsidRPr="00834240">
              <w:rPr>
                <w:color w:val="auto"/>
                <w:lang w:eastAsia="pl-PL"/>
              </w:rPr>
              <w:t>1,3</w:t>
            </w:r>
          </w:p>
        </w:tc>
        <w:tc>
          <w:tcPr>
            <w:tcW w:w="1247" w:type="dxa"/>
            <w:noWrap/>
            <w:hideMark/>
          </w:tcPr>
          <w:p w14:paraId="7E407142" w14:textId="77777777" w:rsidR="00FA3B10" w:rsidRPr="00834240" w:rsidRDefault="00FA3B10" w:rsidP="008D3A82">
            <w:pPr>
              <w:pStyle w:val="Tabele"/>
              <w:jc w:val="right"/>
              <w:rPr>
                <w:color w:val="auto"/>
                <w:lang w:eastAsia="pl-PL"/>
              </w:rPr>
            </w:pPr>
            <w:r w:rsidRPr="00834240">
              <w:rPr>
                <w:color w:val="auto"/>
                <w:lang w:eastAsia="pl-PL"/>
              </w:rPr>
              <w:t>13,3</w:t>
            </w:r>
          </w:p>
        </w:tc>
        <w:tc>
          <w:tcPr>
            <w:tcW w:w="1247" w:type="dxa"/>
            <w:noWrap/>
            <w:hideMark/>
          </w:tcPr>
          <w:p w14:paraId="0945DA54" w14:textId="77777777" w:rsidR="00FA3B10" w:rsidRPr="00834240" w:rsidRDefault="00FA3B10" w:rsidP="008D3A82">
            <w:pPr>
              <w:pStyle w:val="Tabele"/>
              <w:jc w:val="right"/>
              <w:rPr>
                <w:color w:val="auto"/>
                <w:lang w:eastAsia="pl-PL"/>
              </w:rPr>
            </w:pPr>
            <w:r w:rsidRPr="00834240">
              <w:rPr>
                <w:color w:val="auto"/>
                <w:lang w:eastAsia="pl-PL"/>
              </w:rPr>
              <w:t>12,8</w:t>
            </w:r>
          </w:p>
        </w:tc>
        <w:tc>
          <w:tcPr>
            <w:tcW w:w="1530" w:type="dxa"/>
            <w:noWrap/>
            <w:hideMark/>
          </w:tcPr>
          <w:p w14:paraId="57D58AFA" w14:textId="77777777" w:rsidR="00FA3B10" w:rsidRPr="00834240" w:rsidRDefault="00FA3B10" w:rsidP="008D3A82">
            <w:pPr>
              <w:pStyle w:val="Tabele"/>
              <w:jc w:val="right"/>
              <w:rPr>
                <w:bCs/>
                <w:color w:val="auto"/>
                <w:lang w:eastAsia="pl-PL"/>
              </w:rPr>
            </w:pPr>
            <w:r w:rsidRPr="00834240">
              <w:rPr>
                <w:bCs/>
                <w:color w:val="auto"/>
                <w:lang w:eastAsia="pl-PL"/>
              </w:rPr>
              <w:t>97</w:t>
            </w:r>
          </w:p>
        </w:tc>
      </w:tr>
    </w:tbl>
    <w:p w14:paraId="2C8DFE46" w14:textId="77777777" w:rsidR="00FA3B10" w:rsidRPr="00155E92" w:rsidRDefault="00FA3B10" w:rsidP="00FA3B10">
      <w:pPr>
        <w:pStyle w:val="ardo"/>
      </w:pPr>
      <w:r w:rsidRPr="00155E92">
        <w:t>Źródło: opracowanie własne ARE S.A.</w:t>
      </w:r>
    </w:p>
    <w:p w14:paraId="5E609F71" w14:textId="77777777" w:rsidR="00FA3B10" w:rsidRPr="008C5F3F" w:rsidRDefault="00FA3B10" w:rsidP="00FA3B10">
      <w:r>
        <w:t>Koszty wytwarzania zostały wygenerowane w modelu MESSAGE, który uwzględnia cały łańcuch wytwarzania energii elektrycznej na podstawie kosztów wytwarzania energii elektrycznej oraz kosztów elektrolizerów wykorzystywanych do przemiany energii eklektycznej w „zielony wodór”.</w:t>
      </w:r>
    </w:p>
    <w:p w14:paraId="3BD18DFD" w14:textId="718A6B3A" w:rsidR="00FA3B10" w:rsidRDefault="00FA3B10" w:rsidP="00FA3B10">
      <w:pPr>
        <w:pStyle w:val="Legenda"/>
        <w:keepNext/>
      </w:pPr>
      <w:bookmarkStart w:id="489" w:name="_Toc161916675"/>
      <w:bookmarkStart w:id="490" w:name="_Toc171580609"/>
      <w:bookmarkStart w:id="491" w:name="_Toc174709722"/>
      <w:r>
        <w:t xml:space="preserve">Tabela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23</w:t>
      </w:r>
      <w:r w:rsidR="00455D5C">
        <w:rPr>
          <w:noProof/>
        </w:rPr>
        <w:fldChar w:fldCharType="end"/>
      </w:r>
      <w:r>
        <w:t>.</w:t>
      </w:r>
      <w:r w:rsidRPr="00B4184F">
        <w:rPr>
          <w:i w:val="0"/>
          <w:iCs w:val="0"/>
        </w:rPr>
        <w:t xml:space="preserve"> </w:t>
      </w:r>
      <w:r>
        <w:t>Jednostkowe koszty wytwarzania „zielonego wodoru” [EUR’2020/kg] – scenariusz WEM</w:t>
      </w:r>
      <w:bookmarkEnd w:id="489"/>
      <w:bookmarkEnd w:id="490"/>
      <w:bookmarkEnd w:id="491"/>
    </w:p>
    <w:tbl>
      <w:tblPr>
        <w:tblStyle w:val="KPEiK"/>
        <w:tblW w:w="3906" w:type="pct"/>
        <w:tblLook w:val="04A0" w:firstRow="1" w:lastRow="0" w:firstColumn="1" w:lastColumn="0" w:noHBand="0" w:noVBand="1"/>
      </w:tblPr>
      <w:tblGrid>
        <w:gridCol w:w="3116"/>
        <w:gridCol w:w="991"/>
        <w:gridCol w:w="991"/>
        <w:gridCol w:w="991"/>
        <w:gridCol w:w="991"/>
      </w:tblGrid>
      <w:tr w:rsidR="00834240" w:rsidRPr="00834240" w14:paraId="0BB543CE" w14:textId="77777777" w:rsidTr="00834240">
        <w:trPr>
          <w:cnfStyle w:val="100000000000" w:firstRow="1" w:lastRow="0" w:firstColumn="0" w:lastColumn="0" w:oddVBand="0" w:evenVBand="0" w:oddHBand="0" w:evenHBand="0" w:firstRowFirstColumn="0" w:firstRowLastColumn="0" w:lastRowFirstColumn="0" w:lastRowLastColumn="0"/>
          <w:trHeight w:val="227"/>
        </w:trPr>
        <w:tc>
          <w:tcPr>
            <w:tcW w:w="3116" w:type="dxa"/>
            <w:noWrap/>
          </w:tcPr>
          <w:p w14:paraId="7140F7E0" w14:textId="77777777" w:rsidR="00834240" w:rsidRPr="00834240" w:rsidRDefault="00834240" w:rsidP="008D3A82">
            <w:pPr>
              <w:pStyle w:val="Tabele"/>
              <w:jc w:val="center"/>
              <w:rPr>
                <w:color w:val="auto"/>
                <w:lang w:eastAsia="pl-PL"/>
              </w:rPr>
            </w:pPr>
          </w:p>
        </w:tc>
        <w:tc>
          <w:tcPr>
            <w:tcW w:w="991" w:type="dxa"/>
            <w:noWrap/>
            <w:hideMark/>
          </w:tcPr>
          <w:p w14:paraId="64724BD3" w14:textId="77777777" w:rsidR="00834240" w:rsidRPr="00834240" w:rsidRDefault="00834240" w:rsidP="008D3A82">
            <w:pPr>
              <w:pStyle w:val="Tabele"/>
              <w:jc w:val="center"/>
              <w:rPr>
                <w:color w:val="auto"/>
                <w:lang w:eastAsia="pl-PL"/>
              </w:rPr>
            </w:pPr>
            <w:r w:rsidRPr="00834240">
              <w:rPr>
                <w:color w:val="auto"/>
                <w:lang w:eastAsia="pl-PL"/>
              </w:rPr>
              <w:t>2025</w:t>
            </w:r>
          </w:p>
        </w:tc>
        <w:tc>
          <w:tcPr>
            <w:tcW w:w="991" w:type="dxa"/>
            <w:noWrap/>
            <w:hideMark/>
          </w:tcPr>
          <w:p w14:paraId="0FD3DCCF" w14:textId="77777777" w:rsidR="00834240" w:rsidRPr="00834240" w:rsidRDefault="00834240" w:rsidP="008D3A82">
            <w:pPr>
              <w:pStyle w:val="Tabele"/>
              <w:jc w:val="center"/>
              <w:rPr>
                <w:color w:val="auto"/>
                <w:lang w:eastAsia="pl-PL"/>
              </w:rPr>
            </w:pPr>
            <w:r w:rsidRPr="00834240">
              <w:rPr>
                <w:color w:val="auto"/>
                <w:lang w:eastAsia="pl-PL"/>
              </w:rPr>
              <w:t>2030</w:t>
            </w:r>
          </w:p>
        </w:tc>
        <w:tc>
          <w:tcPr>
            <w:tcW w:w="991" w:type="dxa"/>
            <w:noWrap/>
            <w:hideMark/>
          </w:tcPr>
          <w:p w14:paraId="4DCAAE0A" w14:textId="77777777" w:rsidR="00834240" w:rsidRPr="00834240" w:rsidRDefault="00834240" w:rsidP="008D3A82">
            <w:pPr>
              <w:pStyle w:val="Tabele"/>
              <w:jc w:val="center"/>
              <w:rPr>
                <w:color w:val="auto"/>
                <w:lang w:eastAsia="pl-PL"/>
              </w:rPr>
            </w:pPr>
            <w:r w:rsidRPr="00834240">
              <w:rPr>
                <w:color w:val="auto"/>
                <w:lang w:eastAsia="pl-PL"/>
              </w:rPr>
              <w:t>2035</w:t>
            </w:r>
          </w:p>
        </w:tc>
        <w:tc>
          <w:tcPr>
            <w:tcW w:w="991" w:type="dxa"/>
            <w:noWrap/>
            <w:hideMark/>
          </w:tcPr>
          <w:p w14:paraId="7383A25A" w14:textId="77777777" w:rsidR="00834240" w:rsidRPr="00834240" w:rsidRDefault="00834240" w:rsidP="008D3A82">
            <w:pPr>
              <w:pStyle w:val="Tabele"/>
              <w:jc w:val="center"/>
              <w:rPr>
                <w:color w:val="auto"/>
                <w:lang w:eastAsia="pl-PL"/>
              </w:rPr>
            </w:pPr>
            <w:r w:rsidRPr="00834240">
              <w:rPr>
                <w:color w:val="auto"/>
                <w:lang w:eastAsia="pl-PL"/>
              </w:rPr>
              <w:t>2040</w:t>
            </w:r>
          </w:p>
        </w:tc>
      </w:tr>
      <w:tr w:rsidR="00834240" w:rsidRPr="00834240" w14:paraId="494F4AE4" w14:textId="77777777" w:rsidTr="00834240">
        <w:trPr>
          <w:trHeight w:val="227"/>
        </w:trPr>
        <w:tc>
          <w:tcPr>
            <w:tcW w:w="3116" w:type="dxa"/>
            <w:hideMark/>
          </w:tcPr>
          <w:p w14:paraId="43F6F440" w14:textId="77777777" w:rsidR="00834240" w:rsidRPr="00834240" w:rsidRDefault="00834240" w:rsidP="008D3A82">
            <w:pPr>
              <w:pStyle w:val="Tabele"/>
              <w:rPr>
                <w:color w:val="auto"/>
                <w:lang w:eastAsia="pl-PL"/>
              </w:rPr>
            </w:pPr>
            <w:r w:rsidRPr="00834240">
              <w:rPr>
                <w:color w:val="auto"/>
                <w:lang w:eastAsia="pl-PL"/>
              </w:rPr>
              <w:t>Koszt wytwarzania H</w:t>
            </w:r>
            <w:r w:rsidRPr="00834240">
              <w:rPr>
                <w:color w:val="auto"/>
                <w:vertAlign w:val="subscript"/>
                <w:lang w:eastAsia="pl-PL"/>
              </w:rPr>
              <w:t>2</w:t>
            </w:r>
          </w:p>
        </w:tc>
        <w:tc>
          <w:tcPr>
            <w:tcW w:w="991" w:type="dxa"/>
            <w:noWrap/>
            <w:hideMark/>
          </w:tcPr>
          <w:p w14:paraId="740520DA" w14:textId="77777777" w:rsidR="00834240" w:rsidRPr="00834240" w:rsidRDefault="00834240" w:rsidP="008D3A82">
            <w:pPr>
              <w:pStyle w:val="Tabele"/>
              <w:jc w:val="right"/>
              <w:rPr>
                <w:color w:val="auto"/>
                <w:lang w:eastAsia="pl-PL"/>
              </w:rPr>
            </w:pPr>
            <w:r w:rsidRPr="00834240">
              <w:rPr>
                <w:color w:val="auto"/>
                <w:lang w:eastAsia="pl-PL"/>
              </w:rPr>
              <w:t>6,8</w:t>
            </w:r>
          </w:p>
        </w:tc>
        <w:tc>
          <w:tcPr>
            <w:tcW w:w="991" w:type="dxa"/>
            <w:noWrap/>
            <w:hideMark/>
          </w:tcPr>
          <w:p w14:paraId="03CA30BA" w14:textId="77777777" w:rsidR="00834240" w:rsidRPr="00834240" w:rsidRDefault="00834240" w:rsidP="008D3A82">
            <w:pPr>
              <w:pStyle w:val="Tabele"/>
              <w:jc w:val="right"/>
              <w:rPr>
                <w:color w:val="auto"/>
                <w:lang w:eastAsia="pl-PL"/>
              </w:rPr>
            </w:pPr>
            <w:r w:rsidRPr="00834240">
              <w:rPr>
                <w:color w:val="auto"/>
                <w:lang w:eastAsia="pl-PL"/>
              </w:rPr>
              <w:t>5,6</w:t>
            </w:r>
          </w:p>
        </w:tc>
        <w:tc>
          <w:tcPr>
            <w:tcW w:w="991" w:type="dxa"/>
            <w:noWrap/>
            <w:hideMark/>
          </w:tcPr>
          <w:p w14:paraId="7EBC07D7" w14:textId="77777777" w:rsidR="00834240" w:rsidRPr="00834240" w:rsidRDefault="00834240" w:rsidP="008D3A82">
            <w:pPr>
              <w:pStyle w:val="Tabele"/>
              <w:jc w:val="right"/>
              <w:rPr>
                <w:color w:val="auto"/>
                <w:lang w:eastAsia="pl-PL"/>
              </w:rPr>
            </w:pPr>
            <w:r w:rsidRPr="00834240">
              <w:rPr>
                <w:color w:val="auto"/>
                <w:lang w:eastAsia="pl-PL"/>
              </w:rPr>
              <w:t>4,8</w:t>
            </w:r>
          </w:p>
        </w:tc>
        <w:tc>
          <w:tcPr>
            <w:tcW w:w="991" w:type="dxa"/>
            <w:noWrap/>
            <w:hideMark/>
          </w:tcPr>
          <w:p w14:paraId="0E85ACC2" w14:textId="77777777" w:rsidR="00834240" w:rsidRPr="00834240" w:rsidRDefault="00834240" w:rsidP="008D3A82">
            <w:pPr>
              <w:pStyle w:val="Tabele"/>
              <w:jc w:val="right"/>
              <w:rPr>
                <w:color w:val="auto"/>
                <w:lang w:eastAsia="pl-PL"/>
              </w:rPr>
            </w:pPr>
            <w:r w:rsidRPr="00834240">
              <w:rPr>
                <w:color w:val="auto"/>
                <w:lang w:eastAsia="pl-PL"/>
              </w:rPr>
              <w:t>4,1</w:t>
            </w:r>
          </w:p>
        </w:tc>
      </w:tr>
    </w:tbl>
    <w:p w14:paraId="01F8F189" w14:textId="77777777" w:rsidR="00FA3B10" w:rsidRPr="009E6303" w:rsidRDefault="00FA3B10" w:rsidP="00FA3B10">
      <w:pPr>
        <w:pStyle w:val="ardo"/>
      </w:pPr>
      <w:r>
        <w:t>Źródło: opracowanie własne ARE S.A.</w:t>
      </w:r>
    </w:p>
    <w:p w14:paraId="4656CD0A" w14:textId="77777777" w:rsidR="00FA3B10" w:rsidRPr="00627461" w:rsidRDefault="00FA3B10" w:rsidP="00FA3B10">
      <w:pPr>
        <w:pStyle w:val="podtytu2"/>
      </w:pPr>
      <w:r w:rsidRPr="00627461">
        <w:t>Ceny energii elektrycznej w podziale na sektory</w:t>
      </w:r>
    </w:p>
    <w:p w14:paraId="0B04E24A" w14:textId="69966BD3" w:rsidR="00FA3B10" w:rsidRPr="00AE6371" w:rsidRDefault="00FA3B10" w:rsidP="00FA3B10">
      <w:r w:rsidRPr="00AE6371">
        <w:t xml:space="preserve">Projekcje cen </w:t>
      </w:r>
      <w:r>
        <w:t xml:space="preserve">energii elektrycznej </w:t>
      </w:r>
      <w:r w:rsidRPr="00AE6371">
        <w:t xml:space="preserve">dla odbiorców końcowych powstały na bazie uśrednionych kosztów </w:t>
      </w:r>
      <w:r>
        <w:t>wytwarzania energii elektrycznej</w:t>
      </w:r>
      <w:r w:rsidRPr="00AE6371">
        <w:t>.</w:t>
      </w:r>
      <w:r>
        <w:t xml:space="preserve"> Poza kosztami wytwarzania uwzględnione zostały również</w:t>
      </w:r>
      <w:r w:rsidRPr="00AE6371">
        <w:t xml:space="preserve"> </w:t>
      </w:r>
      <w:r>
        <w:t xml:space="preserve">koszty związane z koniecznością utrzymania odpowiednich rezerw mocy i elastyczności systemu, a także opłaty przesyłowe i dystrybucyjne oraz stosowany obecnie sposób opodatkowania. </w:t>
      </w:r>
    </w:p>
    <w:p w14:paraId="5569D958" w14:textId="25EF02A0" w:rsidR="00FA3B10" w:rsidRPr="00D23056" w:rsidRDefault="00FA3B10" w:rsidP="00FA3B10">
      <w:r w:rsidRPr="00B53D83">
        <w:fldChar w:fldCharType="begin"/>
      </w:r>
      <w:r w:rsidRPr="00B53D83">
        <w:instrText xml:space="preserve"> REF _Ref161910855 \h  \* MERGEFORMAT </w:instrText>
      </w:r>
      <w:r w:rsidRPr="00B53D83">
        <w:fldChar w:fldCharType="separate"/>
      </w:r>
      <w:r w:rsidR="0048034B" w:rsidRPr="0048034B">
        <w:rPr>
          <w:iCs/>
        </w:rPr>
        <w:t xml:space="preserve">Tabela </w:t>
      </w:r>
      <w:r w:rsidR="0048034B" w:rsidRPr="0048034B">
        <w:rPr>
          <w:bCs/>
          <w:iCs/>
          <w:noProof/>
        </w:rPr>
        <w:t>4</w:t>
      </w:r>
      <w:r w:rsidR="0048034B" w:rsidRPr="0048034B">
        <w:rPr>
          <w:bCs/>
          <w:iCs/>
        </w:rPr>
        <w:t>.</w:t>
      </w:r>
      <w:r w:rsidR="0048034B" w:rsidRPr="0048034B">
        <w:rPr>
          <w:bCs/>
          <w:iCs/>
          <w:noProof/>
        </w:rPr>
        <w:t>24</w:t>
      </w:r>
      <w:r w:rsidRPr="00B53D83">
        <w:fldChar w:fldCharType="end"/>
      </w:r>
      <w:r w:rsidRPr="00B53D83">
        <w:t xml:space="preserve"> prze</w:t>
      </w:r>
      <w:r w:rsidRPr="00D23056">
        <w:t xml:space="preserve">dstawia projekcje cen energii elektrycznej dla dwóch grup odbiorców końcowych – gospodarstw domowych i przemysłu. Zaprezentowane ceny są cenami uśrednionymi, zawierającymi podatki (w obliczeniach przyjęto wysokość akcyzy na poziomie 0,02 PLN/kWh w cenach bieżących oraz podatku VAT na poziomie 23% w całym horyzoncie prognozy). Zgodnie z uzyskanymi wynikami przewiduje się stopniowy wzrost cen energii elektrycznej w rozpatrywanych grupach odbiorców końcowych. Głównym czynnikiem determinującym prognozowany wzrost są rosnące w czasie koszty zakupu uprawnień do emisji </w:t>
      </w:r>
      <w:r>
        <w:t>GHG</w:t>
      </w:r>
      <w:r w:rsidRPr="00D23056">
        <w:t xml:space="preserve"> oraz koszty rozwoju technologii bezemisyjnych i infrastruktury sieciowej.</w:t>
      </w:r>
    </w:p>
    <w:p w14:paraId="58C3E21A" w14:textId="77777777" w:rsidR="00FA3B10" w:rsidRDefault="00FA3B10" w:rsidP="00FA3B10">
      <w:r>
        <w:t xml:space="preserve">Ceny </w:t>
      </w:r>
      <w:r w:rsidRPr="00AE6371">
        <w:t xml:space="preserve">energii elektrycznej dla </w:t>
      </w:r>
      <w:r w:rsidRPr="0052009D">
        <w:t xml:space="preserve">odbiorców przemysłowych </w:t>
      </w:r>
      <w:r>
        <w:t xml:space="preserve">nie zawierają podatku VAT, ponieważ jest on </w:t>
      </w:r>
      <w:r w:rsidRPr="0052009D">
        <w:t>refundowany przez Skarb Państw</w:t>
      </w:r>
      <w:r>
        <w:t>a.</w:t>
      </w:r>
    </w:p>
    <w:p w14:paraId="5EA88397" w14:textId="0AFFEE75" w:rsidR="00FA3B10" w:rsidRPr="00E935D0" w:rsidRDefault="00FA3B10" w:rsidP="00FA3B10">
      <w:pPr>
        <w:pStyle w:val="Legenda"/>
        <w:rPr>
          <w:bCs/>
        </w:rPr>
      </w:pPr>
      <w:bookmarkStart w:id="492" w:name="_Ref161910855"/>
      <w:bookmarkStart w:id="493" w:name="_Toc161916676"/>
      <w:bookmarkStart w:id="494" w:name="_Toc171580610"/>
      <w:bookmarkStart w:id="495" w:name="_Toc174709723"/>
      <w:r w:rsidRPr="00E935D0">
        <w:t xml:space="preserve">Tabela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24</w:t>
      </w:r>
      <w:r w:rsidR="00455D5C">
        <w:rPr>
          <w:noProof/>
        </w:rPr>
        <w:fldChar w:fldCharType="end"/>
      </w:r>
      <w:bookmarkEnd w:id="492"/>
      <w:r w:rsidRPr="00E935D0">
        <w:t>. Ceny energii elektrycznej z podziałem na sektor [EUR'2020/kWh] – scenariusz WEM</w:t>
      </w:r>
      <w:bookmarkEnd w:id="493"/>
      <w:bookmarkEnd w:id="494"/>
      <w:bookmarkEnd w:id="495"/>
    </w:p>
    <w:tbl>
      <w:tblPr>
        <w:tblStyle w:val="KPEiK"/>
        <w:tblW w:w="4166" w:type="pct"/>
        <w:tblLook w:val="04A0" w:firstRow="1" w:lastRow="0" w:firstColumn="1" w:lastColumn="0" w:noHBand="0" w:noVBand="1"/>
      </w:tblPr>
      <w:tblGrid>
        <w:gridCol w:w="1505"/>
        <w:gridCol w:w="756"/>
        <w:gridCol w:w="755"/>
        <w:gridCol w:w="756"/>
        <w:gridCol w:w="756"/>
        <w:gridCol w:w="756"/>
        <w:gridCol w:w="755"/>
        <w:gridCol w:w="756"/>
        <w:gridCol w:w="756"/>
      </w:tblGrid>
      <w:tr w:rsidR="00834240" w:rsidRPr="00834240" w14:paraId="0B9E82F4" w14:textId="77777777" w:rsidTr="00834240">
        <w:trPr>
          <w:cnfStyle w:val="100000000000" w:firstRow="1" w:lastRow="0" w:firstColumn="0" w:lastColumn="0" w:oddVBand="0" w:evenVBand="0" w:oddHBand="0" w:evenHBand="0" w:firstRowFirstColumn="0" w:firstRowLastColumn="0" w:lastRowFirstColumn="0" w:lastRowLastColumn="0"/>
          <w:trHeight w:val="227"/>
        </w:trPr>
        <w:tc>
          <w:tcPr>
            <w:tcW w:w="1505" w:type="dxa"/>
            <w:noWrap/>
            <w:hideMark/>
          </w:tcPr>
          <w:p w14:paraId="01CD16A5" w14:textId="77777777" w:rsidR="00834240" w:rsidRPr="00834240" w:rsidRDefault="00834240" w:rsidP="008D3A82">
            <w:pPr>
              <w:pStyle w:val="Tabele"/>
              <w:jc w:val="center"/>
              <w:rPr>
                <w:b w:val="0"/>
                <w:bCs/>
                <w:color w:val="auto"/>
              </w:rPr>
            </w:pPr>
          </w:p>
        </w:tc>
        <w:tc>
          <w:tcPr>
            <w:tcW w:w="756" w:type="dxa"/>
            <w:hideMark/>
          </w:tcPr>
          <w:p w14:paraId="33EA62CD" w14:textId="77777777" w:rsidR="00834240" w:rsidRPr="00834240" w:rsidRDefault="00834240" w:rsidP="008D3A82">
            <w:pPr>
              <w:pStyle w:val="Tabele"/>
              <w:jc w:val="center"/>
              <w:rPr>
                <w:b w:val="0"/>
                <w:bCs/>
                <w:color w:val="auto"/>
              </w:rPr>
            </w:pPr>
            <w:r w:rsidRPr="00834240">
              <w:rPr>
                <w:bCs/>
                <w:color w:val="auto"/>
              </w:rPr>
              <w:t>2005</w:t>
            </w:r>
          </w:p>
        </w:tc>
        <w:tc>
          <w:tcPr>
            <w:tcW w:w="755" w:type="dxa"/>
            <w:hideMark/>
          </w:tcPr>
          <w:p w14:paraId="41DD286B" w14:textId="77777777" w:rsidR="00834240" w:rsidRPr="00834240" w:rsidRDefault="00834240" w:rsidP="008D3A82">
            <w:pPr>
              <w:pStyle w:val="Tabele"/>
              <w:jc w:val="center"/>
              <w:rPr>
                <w:b w:val="0"/>
                <w:bCs/>
                <w:color w:val="auto"/>
              </w:rPr>
            </w:pPr>
            <w:r w:rsidRPr="00834240">
              <w:rPr>
                <w:bCs/>
                <w:color w:val="auto"/>
              </w:rPr>
              <w:t>2010</w:t>
            </w:r>
          </w:p>
        </w:tc>
        <w:tc>
          <w:tcPr>
            <w:tcW w:w="756" w:type="dxa"/>
            <w:hideMark/>
          </w:tcPr>
          <w:p w14:paraId="5C646876" w14:textId="77777777" w:rsidR="00834240" w:rsidRPr="00834240" w:rsidRDefault="00834240" w:rsidP="008D3A82">
            <w:pPr>
              <w:pStyle w:val="Tabele"/>
              <w:jc w:val="center"/>
              <w:rPr>
                <w:b w:val="0"/>
                <w:bCs/>
                <w:color w:val="auto"/>
              </w:rPr>
            </w:pPr>
            <w:r w:rsidRPr="00834240">
              <w:rPr>
                <w:bCs/>
                <w:color w:val="auto"/>
              </w:rPr>
              <w:t>2015</w:t>
            </w:r>
          </w:p>
        </w:tc>
        <w:tc>
          <w:tcPr>
            <w:tcW w:w="756" w:type="dxa"/>
            <w:hideMark/>
          </w:tcPr>
          <w:p w14:paraId="13085DAC" w14:textId="77777777" w:rsidR="00834240" w:rsidRPr="00834240" w:rsidRDefault="00834240" w:rsidP="008D3A82">
            <w:pPr>
              <w:pStyle w:val="Tabele"/>
              <w:jc w:val="center"/>
              <w:rPr>
                <w:b w:val="0"/>
                <w:bCs/>
                <w:color w:val="auto"/>
              </w:rPr>
            </w:pPr>
            <w:r w:rsidRPr="00834240">
              <w:rPr>
                <w:bCs/>
                <w:color w:val="auto"/>
              </w:rPr>
              <w:t>2020</w:t>
            </w:r>
          </w:p>
        </w:tc>
        <w:tc>
          <w:tcPr>
            <w:tcW w:w="756" w:type="dxa"/>
            <w:hideMark/>
          </w:tcPr>
          <w:p w14:paraId="42FE4B0D" w14:textId="77777777" w:rsidR="00834240" w:rsidRPr="00834240" w:rsidRDefault="00834240" w:rsidP="008D3A82">
            <w:pPr>
              <w:pStyle w:val="Tabele"/>
              <w:jc w:val="center"/>
              <w:rPr>
                <w:b w:val="0"/>
                <w:bCs/>
                <w:color w:val="auto"/>
              </w:rPr>
            </w:pPr>
            <w:r w:rsidRPr="00834240">
              <w:rPr>
                <w:bCs/>
                <w:color w:val="auto"/>
              </w:rPr>
              <w:t>2025</w:t>
            </w:r>
          </w:p>
        </w:tc>
        <w:tc>
          <w:tcPr>
            <w:tcW w:w="755" w:type="dxa"/>
            <w:hideMark/>
          </w:tcPr>
          <w:p w14:paraId="30921B13" w14:textId="77777777" w:rsidR="00834240" w:rsidRPr="00834240" w:rsidRDefault="00834240" w:rsidP="008D3A82">
            <w:pPr>
              <w:pStyle w:val="Tabele"/>
              <w:jc w:val="center"/>
              <w:rPr>
                <w:b w:val="0"/>
                <w:bCs/>
                <w:color w:val="auto"/>
              </w:rPr>
            </w:pPr>
            <w:r w:rsidRPr="00834240">
              <w:rPr>
                <w:bCs/>
                <w:color w:val="auto"/>
              </w:rPr>
              <w:t>2030</w:t>
            </w:r>
          </w:p>
        </w:tc>
        <w:tc>
          <w:tcPr>
            <w:tcW w:w="756" w:type="dxa"/>
            <w:hideMark/>
          </w:tcPr>
          <w:p w14:paraId="70256A36" w14:textId="77777777" w:rsidR="00834240" w:rsidRPr="00834240" w:rsidRDefault="00834240" w:rsidP="008D3A82">
            <w:pPr>
              <w:pStyle w:val="Tabele"/>
              <w:jc w:val="center"/>
              <w:rPr>
                <w:b w:val="0"/>
                <w:bCs/>
                <w:color w:val="auto"/>
              </w:rPr>
            </w:pPr>
            <w:r w:rsidRPr="00834240">
              <w:rPr>
                <w:bCs/>
                <w:color w:val="auto"/>
              </w:rPr>
              <w:t>2035</w:t>
            </w:r>
          </w:p>
        </w:tc>
        <w:tc>
          <w:tcPr>
            <w:tcW w:w="756" w:type="dxa"/>
            <w:hideMark/>
          </w:tcPr>
          <w:p w14:paraId="6668904D" w14:textId="77777777" w:rsidR="00834240" w:rsidRPr="00834240" w:rsidRDefault="00834240" w:rsidP="008D3A82">
            <w:pPr>
              <w:pStyle w:val="Tabele"/>
              <w:jc w:val="center"/>
              <w:rPr>
                <w:b w:val="0"/>
                <w:bCs/>
                <w:color w:val="auto"/>
              </w:rPr>
            </w:pPr>
            <w:r w:rsidRPr="00834240">
              <w:rPr>
                <w:bCs/>
                <w:color w:val="auto"/>
              </w:rPr>
              <w:t>2040</w:t>
            </w:r>
          </w:p>
        </w:tc>
      </w:tr>
      <w:tr w:rsidR="00834240" w:rsidRPr="00834240" w14:paraId="432CC78E" w14:textId="77777777" w:rsidTr="00834240">
        <w:trPr>
          <w:trHeight w:val="227"/>
        </w:trPr>
        <w:tc>
          <w:tcPr>
            <w:tcW w:w="1505" w:type="dxa"/>
            <w:hideMark/>
          </w:tcPr>
          <w:p w14:paraId="5B128948" w14:textId="77777777" w:rsidR="00834240" w:rsidRPr="00834240" w:rsidRDefault="00834240" w:rsidP="008D3A82">
            <w:pPr>
              <w:pStyle w:val="Tabele"/>
              <w:rPr>
                <w:bCs/>
                <w:color w:val="auto"/>
                <w:szCs w:val="16"/>
              </w:rPr>
            </w:pPr>
            <w:r w:rsidRPr="00834240">
              <w:rPr>
                <w:bCs/>
                <w:color w:val="auto"/>
                <w:szCs w:val="16"/>
              </w:rPr>
              <w:t>Gospodarstwa domowe</w:t>
            </w:r>
          </w:p>
        </w:tc>
        <w:tc>
          <w:tcPr>
            <w:tcW w:w="756" w:type="dxa"/>
            <w:shd w:val="clear" w:color="auto" w:fill="C5E0B3"/>
            <w:noWrap/>
          </w:tcPr>
          <w:p w14:paraId="7129634C" w14:textId="77777777" w:rsidR="00834240" w:rsidRPr="00834240" w:rsidRDefault="00834240" w:rsidP="008D3A82">
            <w:pPr>
              <w:pStyle w:val="Tabele"/>
              <w:jc w:val="right"/>
              <w:rPr>
                <w:color w:val="auto"/>
                <w:lang w:eastAsia="pl-PL"/>
              </w:rPr>
            </w:pPr>
            <w:r w:rsidRPr="00834240">
              <w:rPr>
                <w:color w:val="auto"/>
                <w:lang w:eastAsia="pl-PL"/>
              </w:rPr>
              <w:t>0,120</w:t>
            </w:r>
          </w:p>
        </w:tc>
        <w:tc>
          <w:tcPr>
            <w:tcW w:w="755" w:type="dxa"/>
            <w:shd w:val="clear" w:color="auto" w:fill="C5E0B3"/>
            <w:noWrap/>
          </w:tcPr>
          <w:p w14:paraId="5BD35A23" w14:textId="77777777" w:rsidR="00834240" w:rsidRPr="00834240" w:rsidRDefault="00834240" w:rsidP="008D3A82">
            <w:pPr>
              <w:pStyle w:val="Tabele"/>
              <w:jc w:val="right"/>
              <w:rPr>
                <w:color w:val="auto"/>
                <w:lang w:eastAsia="pl-PL"/>
              </w:rPr>
            </w:pPr>
            <w:r w:rsidRPr="00834240">
              <w:rPr>
                <w:color w:val="auto"/>
                <w:lang w:eastAsia="pl-PL"/>
              </w:rPr>
              <w:t>0,152</w:t>
            </w:r>
          </w:p>
        </w:tc>
        <w:tc>
          <w:tcPr>
            <w:tcW w:w="756" w:type="dxa"/>
            <w:shd w:val="clear" w:color="auto" w:fill="C5E0B3"/>
            <w:noWrap/>
          </w:tcPr>
          <w:p w14:paraId="5635D08C" w14:textId="77777777" w:rsidR="00834240" w:rsidRPr="00834240" w:rsidRDefault="00834240" w:rsidP="008D3A82">
            <w:pPr>
              <w:pStyle w:val="Tabele"/>
              <w:jc w:val="right"/>
              <w:rPr>
                <w:color w:val="auto"/>
                <w:lang w:eastAsia="pl-PL"/>
              </w:rPr>
            </w:pPr>
            <w:r w:rsidRPr="00834240">
              <w:rPr>
                <w:color w:val="auto"/>
                <w:lang w:eastAsia="pl-PL"/>
              </w:rPr>
              <w:t>0,158</w:t>
            </w:r>
          </w:p>
        </w:tc>
        <w:tc>
          <w:tcPr>
            <w:tcW w:w="756" w:type="dxa"/>
            <w:shd w:val="clear" w:color="auto" w:fill="C5E0B3"/>
            <w:noWrap/>
          </w:tcPr>
          <w:p w14:paraId="698E70E9" w14:textId="77777777" w:rsidR="00834240" w:rsidRPr="00834240" w:rsidRDefault="00834240" w:rsidP="008D3A82">
            <w:pPr>
              <w:pStyle w:val="Tabele"/>
              <w:jc w:val="right"/>
              <w:rPr>
                <w:color w:val="auto"/>
                <w:lang w:eastAsia="pl-PL"/>
              </w:rPr>
            </w:pPr>
            <w:r w:rsidRPr="00834240">
              <w:rPr>
                <w:color w:val="auto"/>
                <w:lang w:eastAsia="pl-PL"/>
              </w:rPr>
              <w:t>0,149</w:t>
            </w:r>
          </w:p>
        </w:tc>
        <w:tc>
          <w:tcPr>
            <w:tcW w:w="756" w:type="dxa"/>
            <w:noWrap/>
          </w:tcPr>
          <w:p w14:paraId="188E839F" w14:textId="77777777" w:rsidR="00834240" w:rsidRPr="00834240" w:rsidRDefault="00834240" w:rsidP="008D3A82">
            <w:pPr>
              <w:pStyle w:val="Tabele"/>
              <w:jc w:val="right"/>
              <w:rPr>
                <w:color w:val="auto"/>
                <w:lang w:eastAsia="pl-PL"/>
              </w:rPr>
            </w:pPr>
            <w:r w:rsidRPr="00834240">
              <w:rPr>
                <w:color w:val="auto"/>
                <w:lang w:eastAsia="pl-PL"/>
              </w:rPr>
              <w:t>0,225</w:t>
            </w:r>
          </w:p>
        </w:tc>
        <w:tc>
          <w:tcPr>
            <w:tcW w:w="755" w:type="dxa"/>
            <w:noWrap/>
          </w:tcPr>
          <w:p w14:paraId="2E5C3099" w14:textId="77777777" w:rsidR="00834240" w:rsidRPr="00834240" w:rsidRDefault="00834240" w:rsidP="008D3A82">
            <w:pPr>
              <w:pStyle w:val="Tabele"/>
              <w:jc w:val="right"/>
              <w:rPr>
                <w:color w:val="auto"/>
                <w:lang w:eastAsia="pl-PL"/>
              </w:rPr>
            </w:pPr>
            <w:r w:rsidRPr="00834240">
              <w:rPr>
                <w:color w:val="auto"/>
                <w:lang w:eastAsia="pl-PL"/>
              </w:rPr>
              <w:t>0,212</w:t>
            </w:r>
          </w:p>
        </w:tc>
        <w:tc>
          <w:tcPr>
            <w:tcW w:w="756" w:type="dxa"/>
            <w:noWrap/>
          </w:tcPr>
          <w:p w14:paraId="21C11C26" w14:textId="77777777" w:rsidR="00834240" w:rsidRPr="00834240" w:rsidRDefault="00834240" w:rsidP="008D3A82">
            <w:pPr>
              <w:pStyle w:val="Tabele"/>
              <w:jc w:val="right"/>
              <w:rPr>
                <w:color w:val="auto"/>
                <w:lang w:eastAsia="pl-PL"/>
              </w:rPr>
            </w:pPr>
            <w:r w:rsidRPr="00834240">
              <w:rPr>
                <w:color w:val="auto"/>
                <w:lang w:eastAsia="pl-PL"/>
              </w:rPr>
              <w:t>0,199</w:t>
            </w:r>
          </w:p>
        </w:tc>
        <w:tc>
          <w:tcPr>
            <w:tcW w:w="756" w:type="dxa"/>
            <w:noWrap/>
          </w:tcPr>
          <w:p w14:paraId="0861AAFC" w14:textId="77777777" w:rsidR="00834240" w:rsidRPr="00834240" w:rsidRDefault="00834240" w:rsidP="008D3A82">
            <w:pPr>
              <w:pStyle w:val="Tabele"/>
              <w:jc w:val="right"/>
              <w:rPr>
                <w:color w:val="auto"/>
                <w:lang w:eastAsia="pl-PL"/>
              </w:rPr>
            </w:pPr>
            <w:r w:rsidRPr="00834240">
              <w:rPr>
                <w:color w:val="auto"/>
                <w:lang w:eastAsia="pl-PL"/>
              </w:rPr>
              <w:t>0,193</w:t>
            </w:r>
          </w:p>
        </w:tc>
      </w:tr>
      <w:tr w:rsidR="00834240" w:rsidRPr="00834240" w14:paraId="0ADD7009" w14:textId="77777777" w:rsidTr="00834240">
        <w:trPr>
          <w:trHeight w:val="227"/>
        </w:trPr>
        <w:tc>
          <w:tcPr>
            <w:tcW w:w="1505" w:type="dxa"/>
            <w:noWrap/>
            <w:hideMark/>
          </w:tcPr>
          <w:p w14:paraId="27F0721F" w14:textId="77777777" w:rsidR="00834240" w:rsidRPr="00834240" w:rsidRDefault="00834240" w:rsidP="008D3A82">
            <w:pPr>
              <w:pStyle w:val="Tabele"/>
              <w:rPr>
                <w:bCs/>
                <w:color w:val="auto"/>
                <w:szCs w:val="16"/>
              </w:rPr>
            </w:pPr>
            <w:r w:rsidRPr="00834240">
              <w:rPr>
                <w:bCs/>
                <w:color w:val="auto"/>
                <w:szCs w:val="16"/>
              </w:rPr>
              <w:t>Przemysł</w:t>
            </w:r>
          </w:p>
        </w:tc>
        <w:tc>
          <w:tcPr>
            <w:tcW w:w="756" w:type="dxa"/>
            <w:shd w:val="clear" w:color="auto" w:fill="C5E0B3"/>
            <w:noWrap/>
          </w:tcPr>
          <w:p w14:paraId="4E56D971" w14:textId="77777777" w:rsidR="00834240" w:rsidRPr="00834240" w:rsidRDefault="00834240" w:rsidP="008D3A82">
            <w:pPr>
              <w:pStyle w:val="Tabele"/>
              <w:jc w:val="right"/>
              <w:rPr>
                <w:color w:val="auto"/>
                <w:lang w:eastAsia="pl-PL"/>
              </w:rPr>
            </w:pPr>
            <w:r w:rsidRPr="00834240">
              <w:rPr>
                <w:color w:val="auto"/>
                <w:lang w:eastAsia="pl-PL"/>
              </w:rPr>
              <w:t>0,069</w:t>
            </w:r>
          </w:p>
        </w:tc>
        <w:tc>
          <w:tcPr>
            <w:tcW w:w="755" w:type="dxa"/>
            <w:shd w:val="clear" w:color="auto" w:fill="C5E0B3"/>
            <w:noWrap/>
          </w:tcPr>
          <w:p w14:paraId="74E09725" w14:textId="77777777" w:rsidR="00834240" w:rsidRPr="00834240" w:rsidRDefault="00834240" w:rsidP="008D3A82">
            <w:pPr>
              <w:pStyle w:val="Tabele"/>
              <w:jc w:val="right"/>
              <w:rPr>
                <w:color w:val="auto"/>
                <w:lang w:eastAsia="pl-PL"/>
              </w:rPr>
            </w:pPr>
            <w:r w:rsidRPr="00834240">
              <w:rPr>
                <w:color w:val="auto"/>
                <w:lang w:eastAsia="pl-PL"/>
              </w:rPr>
              <w:t>0,105</w:t>
            </w:r>
          </w:p>
        </w:tc>
        <w:tc>
          <w:tcPr>
            <w:tcW w:w="756" w:type="dxa"/>
            <w:shd w:val="clear" w:color="auto" w:fill="C5E0B3"/>
            <w:noWrap/>
          </w:tcPr>
          <w:p w14:paraId="67135123" w14:textId="77777777" w:rsidR="00834240" w:rsidRPr="00834240" w:rsidRDefault="00834240" w:rsidP="008D3A82">
            <w:pPr>
              <w:pStyle w:val="Tabele"/>
              <w:jc w:val="right"/>
              <w:rPr>
                <w:color w:val="auto"/>
                <w:lang w:eastAsia="pl-PL"/>
              </w:rPr>
            </w:pPr>
            <w:r w:rsidRPr="00834240">
              <w:rPr>
                <w:color w:val="auto"/>
                <w:lang w:eastAsia="pl-PL"/>
              </w:rPr>
              <w:t>0,086</w:t>
            </w:r>
          </w:p>
        </w:tc>
        <w:tc>
          <w:tcPr>
            <w:tcW w:w="756" w:type="dxa"/>
            <w:shd w:val="clear" w:color="auto" w:fill="C5E0B3"/>
            <w:noWrap/>
          </w:tcPr>
          <w:p w14:paraId="6B1C9EBA" w14:textId="77777777" w:rsidR="00834240" w:rsidRPr="00834240" w:rsidRDefault="00834240" w:rsidP="008D3A82">
            <w:pPr>
              <w:pStyle w:val="Tabele"/>
              <w:jc w:val="right"/>
              <w:rPr>
                <w:color w:val="auto"/>
                <w:lang w:eastAsia="pl-PL"/>
              </w:rPr>
            </w:pPr>
            <w:r w:rsidRPr="00834240">
              <w:rPr>
                <w:color w:val="auto"/>
                <w:lang w:eastAsia="pl-PL"/>
              </w:rPr>
              <w:t>0,094</w:t>
            </w:r>
          </w:p>
        </w:tc>
        <w:tc>
          <w:tcPr>
            <w:tcW w:w="756" w:type="dxa"/>
            <w:noWrap/>
          </w:tcPr>
          <w:p w14:paraId="44023ECE" w14:textId="77777777" w:rsidR="00834240" w:rsidRPr="00834240" w:rsidRDefault="00834240" w:rsidP="008D3A82">
            <w:pPr>
              <w:pStyle w:val="Tabele"/>
              <w:jc w:val="right"/>
              <w:rPr>
                <w:color w:val="auto"/>
                <w:lang w:eastAsia="pl-PL"/>
              </w:rPr>
            </w:pPr>
            <w:r w:rsidRPr="00834240">
              <w:rPr>
                <w:color w:val="auto"/>
                <w:lang w:eastAsia="pl-PL"/>
              </w:rPr>
              <w:t>0,152</w:t>
            </w:r>
          </w:p>
        </w:tc>
        <w:tc>
          <w:tcPr>
            <w:tcW w:w="755" w:type="dxa"/>
            <w:noWrap/>
          </w:tcPr>
          <w:p w14:paraId="25303AC8" w14:textId="77777777" w:rsidR="00834240" w:rsidRPr="00834240" w:rsidRDefault="00834240" w:rsidP="008D3A82">
            <w:pPr>
              <w:pStyle w:val="Tabele"/>
              <w:jc w:val="right"/>
              <w:rPr>
                <w:color w:val="auto"/>
                <w:lang w:eastAsia="pl-PL"/>
              </w:rPr>
            </w:pPr>
            <w:r w:rsidRPr="00834240">
              <w:rPr>
                <w:color w:val="auto"/>
                <w:lang w:eastAsia="pl-PL"/>
              </w:rPr>
              <w:t>0,140</w:t>
            </w:r>
          </w:p>
        </w:tc>
        <w:tc>
          <w:tcPr>
            <w:tcW w:w="756" w:type="dxa"/>
            <w:noWrap/>
          </w:tcPr>
          <w:p w14:paraId="464BCB3F" w14:textId="77777777" w:rsidR="00834240" w:rsidRPr="00834240" w:rsidRDefault="00834240" w:rsidP="008D3A82">
            <w:pPr>
              <w:pStyle w:val="Tabele"/>
              <w:jc w:val="right"/>
              <w:rPr>
                <w:color w:val="auto"/>
                <w:lang w:eastAsia="pl-PL"/>
              </w:rPr>
            </w:pPr>
            <w:r w:rsidRPr="00834240">
              <w:rPr>
                <w:color w:val="auto"/>
                <w:lang w:eastAsia="pl-PL"/>
              </w:rPr>
              <w:t>0,128</w:t>
            </w:r>
          </w:p>
        </w:tc>
        <w:tc>
          <w:tcPr>
            <w:tcW w:w="756" w:type="dxa"/>
            <w:noWrap/>
          </w:tcPr>
          <w:p w14:paraId="64C0F964" w14:textId="77777777" w:rsidR="00834240" w:rsidRPr="00834240" w:rsidRDefault="00834240" w:rsidP="008D3A82">
            <w:pPr>
              <w:pStyle w:val="Tabele"/>
              <w:jc w:val="right"/>
              <w:rPr>
                <w:color w:val="auto"/>
                <w:lang w:eastAsia="pl-PL"/>
              </w:rPr>
            </w:pPr>
            <w:r w:rsidRPr="00834240">
              <w:rPr>
                <w:color w:val="auto"/>
                <w:lang w:eastAsia="pl-PL"/>
              </w:rPr>
              <w:t>0,122</w:t>
            </w:r>
          </w:p>
        </w:tc>
      </w:tr>
    </w:tbl>
    <w:p w14:paraId="6C1FAF41" w14:textId="77777777" w:rsidR="00FA3B10" w:rsidRPr="00E058BA" w:rsidRDefault="00FA3B10" w:rsidP="00FA3B10">
      <w:pPr>
        <w:pStyle w:val="ardo"/>
      </w:pPr>
      <w:r w:rsidRPr="00E058BA">
        <w:t xml:space="preserve">Źródło: </w:t>
      </w:r>
      <w:r>
        <w:t>ARE S.A.</w:t>
      </w:r>
    </w:p>
    <w:p w14:paraId="16935457" w14:textId="77777777" w:rsidR="00FA3B10" w:rsidRPr="004209BA" w:rsidRDefault="00FA3B10" w:rsidP="00FA3B10">
      <w:pPr>
        <w:pStyle w:val="podtytu2"/>
      </w:pPr>
      <w:r w:rsidRPr="008F1BFB">
        <w:t>Krajowe ceny detaliczne paliw</w:t>
      </w:r>
      <w:r w:rsidRPr="004209BA">
        <w:t xml:space="preserve"> </w:t>
      </w:r>
    </w:p>
    <w:p w14:paraId="2D174DAC" w14:textId="77777777" w:rsidR="00FA3B10" w:rsidRDefault="00FA3B10" w:rsidP="00FA3B10">
      <w:pPr>
        <w:rPr>
          <w:i/>
          <w:iCs/>
        </w:rPr>
      </w:pPr>
      <w:bookmarkStart w:id="496" w:name="_Ref156974398"/>
      <w:r w:rsidRPr="00CA2BF4">
        <w:t xml:space="preserve">W symulacjach modelowych rozróżniano ceny paliw dla </w:t>
      </w:r>
      <w:r>
        <w:t xml:space="preserve">przemysłu, </w:t>
      </w:r>
      <w:r w:rsidRPr="00CA2BF4">
        <w:t>energetyki</w:t>
      </w:r>
      <w:r>
        <w:t xml:space="preserve"> i</w:t>
      </w:r>
      <w:r w:rsidRPr="00CA2BF4">
        <w:t xml:space="preserve"> gospodarstw domowych </w:t>
      </w:r>
      <w:r>
        <w:t>zgodnie z podziałem obowiązującym w statystyce Międzynarodowej Agencji Energii</w:t>
      </w:r>
      <w:r>
        <w:rPr>
          <w:rStyle w:val="Odwoanieprzypisudolnego"/>
        </w:rPr>
        <w:footnoteReference w:id="40"/>
      </w:r>
      <w:r w:rsidRPr="00CA2BF4">
        <w:t>. Projekcje cen gazu ziemnego, węgla i produktów ropopochodnych bazują na trendach światowych cen nośników energii, przyjętych w formie założeń do analizy</w:t>
      </w:r>
      <w:r>
        <w:t xml:space="preserve"> i zaprezentowanych w punkcie 4.3.1. Przyjęto niezmienny w czasie sposób i poziom opodatkowania. Zaprezentowane projekcje nie można traktować jako prognozy przyszłości, a jedynie szacunkowe wartości powiązane z przyjętymi założeniami dla scenariusza WEM.</w:t>
      </w:r>
    </w:p>
    <w:p w14:paraId="720B7E92" w14:textId="0D012CB1" w:rsidR="00FA3B10" w:rsidRPr="00C0037B" w:rsidRDefault="00FA3B10" w:rsidP="00FA3B10">
      <w:pPr>
        <w:pStyle w:val="Legenda"/>
      </w:pPr>
      <w:bookmarkStart w:id="497" w:name="_Toc161916677"/>
      <w:bookmarkStart w:id="498" w:name="_Toc171580611"/>
      <w:bookmarkStart w:id="499" w:name="_Toc174709724"/>
      <w:r w:rsidRPr="00C0037B">
        <w:t xml:space="preserve">Tabela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25</w:t>
      </w:r>
      <w:r w:rsidR="00455D5C">
        <w:rPr>
          <w:noProof/>
        </w:rPr>
        <w:fldChar w:fldCharType="end"/>
      </w:r>
      <w:bookmarkEnd w:id="496"/>
      <w:r w:rsidRPr="00C0037B">
        <w:t xml:space="preserve">. Krajowe ceny detaliczne </w:t>
      </w:r>
      <w:r>
        <w:t>paliw – gaz ziemny</w:t>
      </w:r>
      <w:r w:rsidRPr="00C0037B">
        <w:t xml:space="preserve"> [EUR’2020/ktoe] scenariusz WEM</w:t>
      </w:r>
      <w:bookmarkEnd w:id="497"/>
      <w:bookmarkEnd w:id="498"/>
      <w:bookmarkEnd w:id="499"/>
    </w:p>
    <w:tbl>
      <w:tblPr>
        <w:tblStyle w:val="KPEiK"/>
        <w:tblW w:w="5000" w:type="pct"/>
        <w:tblLook w:val="04A0" w:firstRow="1" w:lastRow="0" w:firstColumn="1" w:lastColumn="0" w:noHBand="0" w:noVBand="1"/>
      </w:tblPr>
      <w:tblGrid>
        <w:gridCol w:w="738"/>
        <w:gridCol w:w="1112"/>
        <w:gridCol w:w="893"/>
        <w:gridCol w:w="1040"/>
        <w:gridCol w:w="1338"/>
        <w:gridCol w:w="1338"/>
        <w:gridCol w:w="1265"/>
        <w:gridCol w:w="1338"/>
      </w:tblGrid>
      <w:tr w:rsidR="00834240" w:rsidRPr="00834240" w14:paraId="4A3019B4"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738" w:type="dxa"/>
            <w:vMerge w:val="restart"/>
            <w:noWrap/>
            <w:hideMark/>
          </w:tcPr>
          <w:p w14:paraId="3E03A4FE" w14:textId="77777777" w:rsidR="00FA3B10" w:rsidRPr="00834240" w:rsidRDefault="00FA3B10" w:rsidP="008D3A82">
            <w:pPr>
              <w:pStyle w:val="Tabele"/>
              <w:jc w:val="center"/>
              <w:rPr>
                <w:b w:val="0"/>
                <w:bCs/>
                <w:color w:val="auto"/>
                <w:szCs w:val="16"/>
                <w:lang w:eastAsia="pl-PL"/>
              </w:rPr>
            </w:pPr>
            <w:r w:rsidRPr="00834240">
              <w:rPr>
                <w:bCs/>
                <w:color w:val="auto"/>
                <w:szCs w:val="16"/>
                <w:lang w:eastAsia="pl-PL"/>
              </w:rPr>
              <w:t>Rok</w:t>
            </w:r>
          </w:p>
        </w:tc>
        <w:tc>
          <w:tcPr>
            <w:tcW w:w="8324" w:type="dxa"/>
            <w:gridSpan w:val="7"/>
            <w:noWrap/>
            <w:hideMark/>
          </w:tcPr>
          <w:p w14:paraId="2CDD8B27" w14:textId="77777777" w:rsidR="00FA3B10" w:rsidRPr="00834240" w:rsidRDefault="00FA3B10" w:rsidP="008D3A82">
            <w:pPr>
              <w:pStyle w:val="Tabele"/>
              <w:jc w:val="center"/>
              <w:rPr>
                <w:rFonts w:cs="Calibri"/>
                <w:b w:val="0"/>
                <w:bCs/>
                <w:color w:val="auto"/>
                <w:szCs w:val="16"/>
                <w:lang w:eastAsia="pl-PL"/>
              </w:rPr>
            </w:pPr>
            <w:r w:rsidRPr="00834240">
              <w:rPr>
                <w:rFonts w:cs="Calibri"/>
                <w:bCs/>
                <w:color w:val="auto"/>
                <w:szCs w:val="16"/>
                <w:lang w:eastAsia="pl-PL"/>
              </w:rPr>
              <w:t>Gaz ziemny [</w:t>
            </w:r>
            <w:r w:rsidRPr="00834240">
              <w:rPr>
                <w:color w:val="auto"/>
                <w:szCs w:val="16"/>
                <w:lang w:eastAsia="pl-PL"/>
              </w:rPr>
              <w:t>EUR'2020/ktoe]</w:t>
            </w:r>
          </w:p>
        </w:tc>
      </w:tr>
      <w:tr w:rsidR="00834240" w:rsidRPr="00834240" w14:paraId="574044D7"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738" w:type="dxa"/>
            <w:vMerge/>
            <w:hideMark/>
          </w:tcPr>
          <w:p w14:paraId="3256F39F" w14:textId="77777777" w:rsidR="00FA3B10" w:rsidRPr="00834240" w:rsidRDefault="00FA3B10" w:rsidP="008D3A82">
            <w:pPr>
              <w:pStyle w:val="Tabele"/>
              <w:jc w:val="center"/>
              <w:rPr>
                <w:color w:val="auto"/>
                <w:szCs w:val="16"/>
                <w:lang w:eastAsia="pl-PL"/>
              </w:rPr>
            </w:pPr>
          </w:p>
        </w:tc>
        <w:tc>
          <w:tcPr>
            <w:tcW w:w="1112" w:type="dxa"/>
            <w:hideMark/>
          </w:tcPr>
          <w:p w14:paraId="4CCCDD73" w14:textId="77777777" w:rsidR="00FA3B10" w:rsidRPr="00834240" w:rsidRDefault="00FA3B10" w:rsidP="008D3A82">
            <w:pPr>
              <w:pStyle w:val="Tabele"/>
              <w:jc w:val="center"/>
              <w:rPr>
                <w:b w:val="0"/>
                <w:color w:val="auto"/>
                <w:szCs w:val="16"/>
                <w:lang w:eastAsia="pl-PL"/>
              </w:rPr>
            </w:pPr>
            <w:r w:rsidRPr="00834240">
              <w:rPr>
                <w:color w:val="auto"/>
                <w:szCs w:val="16"/>
                <w:lang w:eastAsia="pl-PL"/>
              </w:rPr>
              <w:t>Przemysł (Cena ogółem)</w:t>
            </w:r>
          </w:p>
        </w:tc>
        <w:tc>
          <w:tcPr>
            <w:tcW w:w="893" w:type="dxa"/>
            <w:hideMark/>
          </w:tcPr>
          <w:p w14:paraId="6A585194" w14:textId="77777777" w:rsidR="00FA3B10" w:rsidRPr="00834240" w:rsidRDefault="00FA3B10" w:rsidP="008D3A82">
            <w:pPr>
              <w:pStyle w:val="Tabele"/>
              <w:jc w:val="center"/>
              <w:rPr>
                <w:b w:val="0"/>
                <w:color w:val="auto"/>
                <w:szCs w:val="16"/>
                <w:lang w:eastAsia="pl-PL"/>
              </w:rPr>
            </w:pPr>
            <w:r w:rsidRPr="00834240">
              <w:rPr>
                <w:color w:val="auto"/>
                <w:szCs w:val="16"/>
                <w:lang w:eastAsia="pl-PL"/>
              </w:rPr>
              <w:t>Przemysł (Akcyza)</w:t>
            </w:r>
          </w:p>
        </w:tc>
        <w:tc>
          <w:tcPr>
            <w:tcW w:w="1040" w:type="dxa"/>
            <w:hideMark/>
          </w:tcPr>
          <w:p w14:paraId="593E7B92" w14:textId="77777777" w:rsidR="00FA3B10" w:rsidRPr="00834240" w:rsidRDefault="00FA3B10" w:rsidP="008D3A82">
            <w:pPr>
              <w:pStyle w:val="Tabele"/>
              <w:jc w:val="center"/>
              <w:rPr>
                <w:b w:val="0"/>
                <w:color w:val="auto"/>
                <w:szCs w:val="16"/>
                <w:lang w:eastAsia="pl-PL"/>
              </w:rPr>
            </w:pPr>
            <w:r w:rsidRPr="00834240">
              <w:rPr>
                <w:color w:val="auto"/>
                <w:szCs w:val="16"/>
                <w:lang w:eastAsia="pl-PL"/>
              </w:rPr>
              <w:t>Przemysł</w:t>
            </w:r>
          </w:p>
          <w:p w14:paraId="4D1783F4" w14:textId="77777777" w:rsidR="00FA3B10" w:rsidRPr="00834240" w:rsidRDefault="00FA3B10" w:rsidP="008D3A82">
            <w:pPr>
              <w:pStyle w:val="Tabele"/>
              <w:jc w:val="center"/>
              <w:rPr>
                <w:b w:val="0"/>
                <w:color w:val="auto"/>
                <w:szCs w:val="16"/>
                <w:lang w:eastAsia="pl-PL"/>
              </w:rPr>
            </w:pPr>
            <w:r w:rsidRPr="00834240">
              <w:rPr>
                <w:color w:val="auto"/>
                <w:szCs w:val="16"/>
                <w:lang w:eastAsia="pl-PL"/>
              </w:rPr>
              <w:t>(VAT)</w:t>
            </w:r>
          </w:p>
        </w:tc>
        <w:tc>
          <w:tcPr>
            <w:tcW w:w="1338" w:type="dxa"/>
            <w:hideMark/>
          </w:tcPr>
          <w:p w14:paraId="1A2E0168" w14:textId="77777777" w:rsidR="00FA3B10" w:rsidRPr="00834240" w:rsidRDefault="00FA3B10" w:rsidP="008D3A82">
            <w:pPr>
              <w:pStyle w:val="Tabele"/>
              <w:jc w:val="center"/>
              <w:rPr>
                <w:b w:val="0"/>
                <w:color w:val="auto"/>
                <w:szCs w:val="16"/>
                <w:lang w:eastAsia="pl-PL"/>
              </w:rPr>
            </w:pPr>
            <w:r w:rsidRPr="00834240">
              <w:rPr>
                <w:color w:val="auto"/>
                <w:szCs w:val="16"/>
                <w:lang w:eastAsia="pl-PL"/>
              </w:rPr>
              <w:t>Energetyka</w:t>
            </w:r>
          </w:p>
          <w:p w14:paraId="71F8BD7B" w14:textId="77777777" w:rsidR="00FA3B10" w:rsidRPr="00834240" w:rsidRDefault="00FA3B10" w:rsidP="008D3A82">
            <w:pPr>
              <w:pStyle w:val="Tabele"/>
              <w:jc w:val="center"/>
              <w:rPr>
                <w:b w:val="0"/>
                <w:color w:val="auto"/>
                <w:szCs w:val="16"/>
                <w:lang w:eastAsia="pl-PL"/>
              </w:rPr>
            </w:pPr>
            <w:r w:rsidRPr="00834240">
              <w:rPr>
                <w:color w:val="auto"/>
                <w:szCs w:val="16"/>
                <w:lang w:eastAsia="pl-PL"/>
              </w:rPr>
              <w:t>(Cena ogółem)</w:t>
            </w:r>
          </w:p>
        </w:tc>
        <w:tc>
          <w:tcPr>
            <w:tcW w:w="1338" w:type="dxa"/>
            <w:hideMark/>
          </w:tcPr>
          <w:p w14:paraId="6E8A1B8E" w14:textId="77777777" w:rsidR="00FA3B10" w:rsidRPr="00834240" w:rsidRDefault="00FA3B10" w:rsidP="008D3A82">
            <w:pPr>
              <w:pStyle w:val="Tabele"/>
              <w:jc w:val="center"/>
              <w:rPr>
                <w:b w:val="0"/>
                <w:color w:val="auto"/>
                <w:szCs w:val="16"/>
                <w:lang w:eastAsia="pl-PL"/>
              </w:rPr>
            </w:pPr>
            <w:r w:rsidRPr="00834240">
              <w:rPr>
                <w:color w:val="auto"/>
                <w:szCs w:val="16"/>
                <w:lang w:eastAsia="pl-PL"/>
              </w:rPr>
              <w:t>Gospdarstwa domowe (Cena ogółem)</w:t>
            </w:r>
          </w:p>
        </w:tc>
        <w:tc>
          <w:tcPr>
            <w:tcW w:w="1265" w:type="dxa"/>
            <w:hideMark/>
          </w:tcPr>
          <w:p w14:paraId="43500ACD" w14:textId="77777777" w:rsidR="00FA3B10" w:rsidRPr="00834240" w:rsidRDefault="00FA3B10" w:rsidP="008D3A82">
            <w:pPr>
              <w:pStyle w:val="Tabele"/>
              <w:jc w:val="center"/>
              <w:rPr>
                <w:b w:val="0"/>
                <w:color w:val="auto"/>
                <w:szCs w:val="16"/>
                <w:lang w:eastAsia="pl-PL"/>
              </w:rPr>
            </w:pPr>
            <w:r w:rsidRPr="00834240">
              <w:rPr>
                <w:color w:val="auto"/>
                <w:szCs w:val="16"/>
                <w:lang w:eastAsia="pl-PL"/>
              </w:rPr>
              <w:t>Gospodarstwa domowe (Akcyza)</w:t>
            </w:r>
          </w:p>
        </w:tc>
        <w:tc>
          <w:tcPr>
            <w:tcW w:w="1338" w:type="dxa"/>
            <w:hideMark/>
          </w:tcPr>
          <w:p w14:paraId="70BB29D2" w14:textId="77777777" w:rsidR="00FA3B10" w:rsidRPr="00834240" w:rsidRDefault="00FA3B10" w:rsidP="008D3A82">
            <w:pPr>
              <w:pStyle w:val="Tabele"/>
              <w:jc w:val="center"/>
              <w:rPr>
                <w:b w:val="0"/>
                <w:color w:val="auto"/>
                <w:szCs w:val="16"/>
                <w:lang w:eastAsia="pl-PL"/>
              </w:rPr>
            </w:pPr>
            <w:r w:rsidRPr="00834240">
              <w:rPr>
                <w:color w:val="auto"/>
                <w:szCs w:val="16"/>
                <w:lang w:eastAsia="pl-PL"/>
              </w:rPr>
              <w:t>Gospodarstwa domowe (VAT)</w:t>
            </w:r>
          </w:p>
        </w:tc>
      </w:tr>
      <w:tr w:rsidR="00834240" w:rsidRPr="00834240" w14:paraId="78F034B5" w14:textId="77777777" w:rsidTr="008D3A82">
        <w:trPr>
          <w:trHeight w:val="227"/>
        </w:trPr>
        <w:tc>
          <w:tcPr>
            <w:tcW w:w="738" w:type="dxa"/>
            <w:shd w:val="clear" w:color="auto" w:fill="C5E0B3"/>
            <w:noWrap/>
            <w:hideMark/>
          </w:tcPr>
          <w:p w14:paraId="579DC724" w14:textId="77777777" w:rsidR="00FA3B10" w:rsidRPr="00834240" w:rsidRDefault="00FA3B10" w:rsidP="008D3A82">
            <w:pPr>
              <w:pStyle w:val="Tabele"/>
              <w:rPr>
                <w:b/>
                <w:bCs/>
                <w:color w:val="auto"/>
                <w:szCs w:val="16"/>
                <w:lang w:eastAsia="pl-PL"/>
              </w:rPr>
            </w:pPr>
            <w:r w:rsidRPr="00834240">
              <w:rPr>
                <w:b/>
                <w:bCs/>
                <w:color w:val="auto"/>
                <w:szCs w:val="16"/>
                <w:lang w:eastAsia="pl-PL"/>
              </w:rPr>
              <w:t>2005</w:t>
            </w:r>
          </w:p>
        </w:tc>
        <w:tc>
          <w:tcPr>
            <w:tcW w:w="1112" w:type="dxa"/>
            <w:shd w:val="clear" w:color="auto" w:fill="C5E0B3"/>
            <w:noWrap/>
            <w:hideMark/>
          </w:tcPr>
          <w:p w14:paraId="5AEDA484" w14:textId="77777777" w:rsidR="00FA3B10" w:rsidRPr="00834240" w:rsidRDefault="00FA3B10" w:rsidP="008D3A82">
            <w:pPr>
              <w:pStyle w:val="Tabele"/>
              <w:jc w:val="right"/>
              <w:rPr>
                <w:color w:val="auto"/>
                <w:szCs w:val="16"/>
                <w:lang w:eastAsia="pl-PL"/>
              </w:rPr>
            </w:pPr>
            <w:r w:rsidRPr="00834240">
              <w:rPr>
                <w:color w:val="auto"/>
                <w:szCs w:val="16"/>
                <w:lang w:eastAsia="pl-PL"/>
              </w:rPr>
              <w:t>222 523</w:t>
            </w:r>
          </w:p>
        </w:tc>
        <w:tc>
          <w:tcPr>
            <w:tcW w:w="893" w:type="dxa"/>
            <w:shd w:val="clear" w:color="auto" w:fill="C5E0B3"/>
            <w:noWrap/>
            <w:hideMark/>
          </w:tcPr>
          <w:p w14:paraId="69CD4021" w14:textId="77777777" w:rsidR="00FA3B10" w:rsidRPr="00834240" w:rsidRDefault="00FA3B10" w:rsidP="008D3A82">
            <w:pPr>
              <w:pStyle w:val="Tabele"/>
              <w:jc w:val="right"/>
              <w:rPr>
                <w:color w:val="auto"/>
                <w:szCs w:val="16"/>
                <w:lang w:eastAsia="pl-PL"/>
              </w:rPr>
            </w:pPr>
            <w:r w:rsidRPr="00834240">
              <w:rPr>
                <w:color w:val="auto"/>
                <w:szCs w:val="16"/>
                <w:lang w:eastAsia="pl-PL"/>
              </w:rPr>
              <w:t>0</w:t>
            </w:r>
          </w:p>
        </w:tc>
        <w:tc>
          <w:tcPr>
            <w:tcW w:w="1040" w:type="dxa"/>
            <w:shd w:val="clear" w:color="auto" w:fill="C5E0B3"/>
            <w:noWrap/>
            <w:hideMark/>
          </w:tcPr>
          <w:p w14:paraId="02222C93" w14:textId="77777777" w:rsidR="00FA3B10" w:rsidRPr="00834240" w:rsidRDefault="00FA3B10" w:rsidP="008D3A82">
            <w:pPr>
              <w:pStyle w:val="Tabele"/>
              <w:jc w:val="right"/>
              <w:rPr>
                <w:color w:val="auto"/>
                <w:szCs w:val="16"/>
                <w:lang w:eastAsia="pl-PL"/>
              </w:rPr>
            </w:pPr>
            <w:r w:rsidRPr="00834240">
              <w:rPr>
                <w:color w:val="auto"/>
                <w:szCs w:val="16"/>
                <w:lang w:eastAsia="pl-PL"/>
              </w:rPr>
              <w:t>0</w:t>
            </w:r>
          </w:p>
        </w:tc>
        <w:tc>
          <w:tcPr>
            <w:tcW w:w="1338" w:type="dxa"/>
            <w:shd w:val="clear" w:color="auto" w:fill="C5E0B3"/>
            <w:noWrap/>
            <w:hideMark/>
          </w:tcPr>
          <w:p w14:paraId="7414BD2B" w14:textId="77777777" w:rsidR="00FA3B10" w:rsidRPr="00834240" w:rsidRDefault="00FA3B10" w:rsidP="008D3A82">
            <w:pPr>
              <w:pStyle w:val="Tabele"/>
              <w:jc w:val="right"/>
              <w:rPr>
                <w:color w:val="auto"/>
                <w:szCs w:val="16"/>
                <w:lang w:eastAsia="pl-PL"/>
              </w:rPr>
            </w:pPr>
            <w:r w:rsidRPr="00834240">
              <w:rPr>
                <w:color w:val="auto"/>
                <w:szCs w:val="16"/>
                <w:lang w:eastAsia="pl-PL"/>
              </w:rPr>
              <w:t>183 679</w:t>
            </w:r>
          </w:p>
        </w:tc>
        <w:tc>
          <w:tcPr>
            <w:tcW w:w="1338" w:type="dxa"/>
            <w:shd w:val="clear" w:color="auto" w:fill="C5E0B3"/>
            <w:noWrap/>
            <w:hideMark/>
          </w:tcPr>
          <w:p w14:paraId="5AAA1C8C" w14:textId="77777777" w:rsidR="00FA3B10" w:rsidRPr="00834240" w:rsidRDefault="00FA3B10" w:rsidP="008D3A82">
            <w:pPr>
              <w:pStyle w:val="Tabele"/>
              <w:jc w:val="right"/>
              <w:rPr>
                <w:color w:val="auto"/>
                <w:szCs w:val="16"/>
                <w:lang w:eastAsia="pl-PL"/>
              </w:rPr>
            </w:pPr>
            <w:r w:rsidRPr="00834240">
              <w:rPr>
                <w:color w:val="auto"/>
                <w:szCs w:val="16"/>
                <w:lang w:eastAsia="pl-PL"/>
              </w:rPr>
              <w:t>438 998</w:t>
            </w:r>
          </w:p>
        </w:tc>
        <w:tc>
          <w:tcPr>
            <w:tcW w:w="1265" w:type="dxa"/>
            <w:shd w:val="clear" w:color="auto" w:fill="C5E0B3"/>
            <w:noWrap/>
            <w:hideMark/>
          </w:tcPr>
          <w:p w14:paraId="4B16166D" w14:textId="77777777" w:rsidR="00FA3B10" w:rsidRPr="00834240" w:rsidRDefault="00FA3B10" w:rsidP="008D3A82">
            <w:pPr>
              <w:pStyle w:val="Tabele"/>
              <w:jc w:val="right"/>
              <w:rPr>
                <w:color w:val="auto"/>
                <w:szCs w:val="16"/>
                <w:lang w:eastAsia="pl-PL"/>
              </w:rPr>
            </w:pPr>
            <w:r w:rsidRPr="00834240">
              <w:rPr>
                <w:color w:val="auto"/>
                <w:szCs w:val="16"/>
                <w:lang w:eastAsia="pl-PL"/>
              </w:rPr>
              <w:t>0</w:t>
            </w:r>
          </w:p>
        </w:tc>
        <w:tc>
          <w:tcPr>
            <w:tcW w:w="1338" w:type="dxa"/>
            <w:shd w:val="clear" w:color="auto" w:fill="C5E0B3"/>
            <w:noWrap/>
            <w:hideMark/>
          </w:tcPr>
          <w:p w14:paraId="29673F32" w14:textId="77777777" w:rsidR="00FA3B10" w:rsidRPr="00834240" w:rsidRDefault="00FA3B10" w:rsidP="008D3A82">
            <w:pPr>
              <w:pStyle w:val="Tabele"/>
              <w:jc w:val="right"/>
              <w:rPr>
                <w:color w:val="auto"/>
                <w:szCs w:val="16"/>
                <w:lang w:eastAsia="pl-PL"/>
              </w:rPr>
            </w:pPr>
            <w:r w:rsidRPr="00834240">
              <w:rPr>
                <w:color w:val="auto"/>
                <w:szCs w:val="16"/>
                <w:lang w:eastAsia="pl-PL"/>
              </w:rPr>
              <w:t>79 071</w:t>
            </w:r>
          </w:p>
        </w:tc>
      </w:tr>
      <w:tr w:rsidR="00834240" w:rsidRPr="00834240" w14:paraId="36A16445" w14:textId="77777777" w:rsidTr="008D3A82">
        <w:trPr>
          <w:trHeight w:val="227"/>
        </w:trPr>
        <w:tc>
          <w:tcPr>
            <w:tcW w:w="738" w:type="dxa"/>
            <w:shd w:val="clear" w:color="auto" w:fill="C5E0B3"/>
            <w:noWrap/>
            <w:hideMark/>
          </w:tcPr>
          <w:p w14:paraId="3222F1E6" w14:textId="77777777" w:rsidR="00FA3B10" w:rsidRPr="00834240" w:rsidRDefault="00FA3B10" w:rsidP="008D3A82">
            <w:pPr>
              <w:pStyle w:val="Tabele"/>
              <w:rPr>
                <w:b/>
                <w:bCs/>
                <w:color w:val="auto"/>
                <w:szCs w:val="16"/>
                <w:lang w:eastAsia="pl-PL"/>
              </w:rPr>
            </w:pPr>
            <w:r w:rsidRPr="00834240">
              <w:rPr>
                <w:b/>
                <w:bCs/>
                <w:color w:val="auto"/>
                <w:szCs w:val="16"/>
                <w:lang w:eastAsia="pl-PL"/>
              </w:rPr>
              <w:t>2010</w:t>
            </w:r>
          </w:p>
        </w:tc>
        <w:tc>
          <w:tcPr>
            <w:tcW w:w="1112" w:type="dxa"/>
            <w:shd w:val="clear" w:color="auto" w:fill="C5E0B3"/>
            <w:noWrap/>
            <w:hideMark/>
          </w:tcPr>
          <w:p w14:paraId="01A6DEFF" w14:textId="77777777" w:rsidR="00FA3B10" w:rsidRPr="00834240" w:rsidRDefault="00FA3B10" w:rsidP="008D3A82">
            <w:pPr>
              <w:pStyle w:val="Tabele"/>
              <w:jc w:val="right"/>
              <w:rPr>
                <w:color w:val="auto"/>
                <w:szCs w:val="16"/>
                <w:lang w:eastAsia="pl-PL"/>
              </w:rPr>
            </w:pPr>
            <w:r w:rsidRPr="00834240">
              <w:rPr>
                <w:color w:val="auto"/>
                <w:szCs w:val="16"/>
                <w:lang w:eastAsia="pl-PL"/>
              </w:rPr>
              <w:t>397 855</w:t>
            </w:r>
          </w:p>
        </w:tc>
        <w:tc>
          <w:tcPr>
            <w:tcW w:w="893" w:type="dxa"/>
            <w:shd w:val="clear" w:color="auto" w:fill="C5E0B3"/>
            <w:noWrap/>
            <w:hideMark/>
          </w:tcPr>
          <w:p w14:paraId="79C59953" w14:textId="77777777" w:rsidR="00FA3B10" w:rsidRPr="00834240" w:rsidRDefault="00FA3B10" w:rsidP="008D3A82">
            <w:pPr>
              <w:pStyle w:val="Tabele"/>
              <w:jc w:val="right"/>
              <w:rPr>
                <w:color w:val="auto"/>
                <w:szCs w:val="16"/>
                <w:lang w:eastAsia="pl-PL"/>
              </w:rPr>
            </w:pPr>
            <w:r w:rsidRPr="00834240">
              <w:rPr>
                <w:color w:val="auto"/>
                <w:szCs w:val="16"/>
                <w:lang w:eastAsia="pl-PL"/>
              </w:rPr>
              <w:t>0</w:t>
            </w:r>
          </w:p>
        </w:tc>
        <w:tc>
          <w:tcPr>
            <w:tcW w:w="1040" w:type="dxa"/>
            <w:shd w:val="clear" w:color="auto" w:fill="C5E0B3"/>
            <w:noWrap/>
            <w:hideMark/>
          </w:tcPr>
          <w:p w14:paraId="2C980A4D" w14:textId="77777777" w:rsidR="00FA3B10" w:rsidRPr="00834240" w:rsidRDefault="00FA3B10" w:rsidP="008D3A82">
            <w:pPr>
              <w:pStyle w:val="Tabele"/>
              <w:jc w:val="right"/>
              <w:rPr>
                <w:color w:val="auto"/>
                <w:szCs w:val="16"/>
                <w:lang w:eastAsia="pl-PL"/>
              </w:rPr>
            </w:pPr>
            <w:r w:rsidRPr="00834240">
              <w:rPr>
                <w:color w:val="auto"/>
                <w:szCs w:val="16"/>
                <w:lang w:eastAsia="pl-PL"/>
              </w:rPr>
              <w:t>0</w:t>
            </w:r>
          </w:p>
        </w:tc>
        <w:tc>
          <w:tcPr>
            <w:tcW w:w="1338" w:type="dxa"/>
            <w:shd w:val="clear" w:color="auto" w:fill="C5E0B3"/>
            <w:noWrap/>
            <w:hideMark/>
          </w:tcPr>
          <w:p w14:paraId="5FD008CF" w14:textId="77777777" w:rsidR="00FA3B10" w:rsidRPr="00834240" w:rsidRDefault="00FA3B10" w:rsidP="008D3A82">
            <w:pPr>
              <w:pStyle w:val="Tabele"/>
              <w:jc w:val="right"/>
              <w:rPr>
                <w:color w:val="auto"/>
                <w:szCs w:val="16"/>
                <w:lang w:eastAsia="pl-PL"/>
              </w:rPr>
            </w:pPr>
            <w:r w:rsidRPr="00834240">
              <w:rPr>
                <w:color w:val="auto"/>
                <w:szCs w:val="16"/>
                <w:lang w:eastAsia="pl-PL"/>
              </w:rPr>
              <w:t>255 244</w:t>
            </w:r>
          </w:p>
        </w:tc>
        <w:tc>
          <w:tcPr>
            <w:tcW w:w="1338" w:type="dxa"/>
            <w:shd w:val="clear" w:color="auto" w:fill="C5E0B3"/>
            <w:noWrap/>
            <w:hideMark/>
          </w:tcPr>
          <w:p w14:paraId="4AEEC910" w14:textId="77777777" w:rsidR="00FA3B10" w:rsidRPr="00834240" w:rsidRDefault="00FA3B10" w:rsidP="008D3A82">
            <w:pPr>
              <w:pStyle w:val="Tabele"/>
              <w:jc w:val="right"/>
              <w:rPr>
                <w:color w:val="auto"/>
                <w:szCs w:val="16"/>
                <w:lang w:eastAsia="pl-PL"/>
              </w:rPr>
            </w:pPr>
            <w:r w:rsidRPr="00834240">
              <w:rPr>
                <w:color w:val="auto"/>
                <w:szCs w:val="16"/>
                <w:lang w:eastAsia="pl-PL"/>
              </w:rPr>
              <w:t>676 198</w:t>
            </w:r>
          </w:p>
        </w:tc>
        <w:tc>
          <w:tcPr>
            <w:tcW w:w="1265" w:type="dxa"/>
            <w:shd w:val="clear" w:color="auto" w:fill="C5E0B3"/>
            <w:noWrap/>
            <w:hideMark/>
          </w:tcPr>
          <w:p w14:paraId="45A438D0" w14:textId="77777777" w:rsidR="00FA3B10" w:rsidRPr="00834240" w:rsidRDefault="00FA3B10" w:rsidP="008D3A82">
            <w:pPr>
              <w:pStyle w:val="Tabele"/>
              <w:jc w:val="right"/>
              <w:rPr>
                <w:color w:val="auto"/>
                <w:szCs w:val="16"/>
                <w:lang w:eastAsia="pl-PL"/>
              </w:rPr>
            </w:pPr>
            <w:r w:rsidRPr="00834240">
              <w:rPr>
                <w:color w:val="auto"/>
                <w:szCs w:val="16"/>
                <w:lang w:eastAsia="pl-PL"/>
              </w:rPr>
              <w:t>0</w:t>
            </w:r>
          </w:p>
        </w:tc>
        <w:tc>
          <w:tcPr>
            <w:tcW w:w="1338" w:type="dxa"/>
            <w:shd w:val="clear" w:color="auto" w:fill="C5E0B3"/>
            <w:noWrap/>
            <w:hideMark/>
          </w:tcPr>
          <w:p w14:paraId="482460C6" w14:textId="77777777" w:rsidR="00FA3B10" w:rsidRPr="00834240" w:rsidRDefault="00FA3B10" w:rsidP="008D3A82">
            <w:pPr>
              <w:pStyle w:val="Tabele"/>
              <w:jc w:val="right"/>
              <w:rPr>
                <w:color w:val="auto"/>
                <w:szCs w:val="16"/>
                <w:lang w:eastAsia="pl-PL"/>
              </w:rPr>
            </w:pPr>
            <w:r w:rsidRPr="00834240">
              <w:rPr>
                <w:color w:val="auto"/>
                <w:szCs w:val="16"/>
                <w:lang w:eastAsia="pl-PL"/>
              </w:rPr>
              <w:t>121 843</w:t>
            </w:r>
          </w:p>
        </w:tc>
      </w:tr>
      <w:tr w:rsidR="00834240" w:rsidRPr="00834240" w14:paraId="741CD092" w14:textId="77777777" w:rsidTr="008D3A82">
        <w:trPr>
          <w:trHeight w:val="227"/>
        </w:trPr>
        <w:tc>
          <w:tcPr>
            <w:tcW w:w="738" w:type="dxa"/>
            <w:shd w:val="clear" w:color="auto" w:fill="C5E0B3"/>
            <w:noWrap/>
            <w:hideMark/>
          </w:tcPr>
          <w:p w14:paraId="68908AD3" w14:textId="77777777" w:rsidR="00FA3B10" w:rsidRPr="00834240" w:rsidRDefault="00FA3B10" w:rsidP="008D3A82">
            <w:pPr>
              <w:pStyle w:val="Tabele"/>
              <w:rPr>
                <w:b/>
                <w:bCs/>
                <w:color w:val="auto"/>
                <w:szCs w:val="16"/>
                <w:lang w:eastAsia="pl-PL"/>
              </w:rPr>
            </w:pPr>
            <w:r w:rsidRPr="00834240">
              <w:rPr>
                <w:b/>
                <w:bCs/>
                <w:color w:val="auto"/>
                <w:szCs w:val="16"/>
                <w:lang w:eastAsia="pl-PL"/>
              </w:rPr>
              <w:t>2015</w:t>
            </w:r>
          </w:p>
        </w:tc>
        <w:tc>
          <w:tcPr>
            <w:tcW w:w="1112" w:type="dxa"/>
            <w:shd w:val="clear" w:color="auto" w:fill="C5E0B3"/>
            <w:noWrap/>
            <w:hideMark/>
          </w:tcPr>
          <w:p w14:paraId="0C2A9FBD" w14:textId="77777777" w:rsidR="00FA3B10" w:rsidRPr="00834240" w:rsidRDefault="00FA3B10" w:rsidP="008D3A82">
            <w:pPr>
              <w:pStyle w:val="Tabele"/>
              <w:jc w:val="right"/>
              <w:rPr>
                <w:color w:val="auto"/>
                <w:szCs w:val="16"/>
                <w:lang w:eastAsia="pl-PL"/>
              </w:rPr>
            </w:pPr>
            <w:r w:rsidRPr="00834240">
              <w:rPr>
                <w:color w:val="auto"/>
                <w:szCs w:val="16"/>
                <w:lang w:eastAsia="pl-PL"/>
              </w:rPr>
              <w:t>356 388</w:t>
            </w:r>
          </w:p>
        </w:tc>
        <w:tc>
          <w:tcPr>
            <w:tcW w:w="893" w:type="dxa"/>
            <w:shd w:val="clear" w:color="auto" w:fill="C5E0B3"/>
            <w:noWrap/>
            <w:hideMark/>
          </w:tcPr>
          <w:p w14:paraId="5A3EDC64" w14:textId="77777777" w:rsidR="00FA3B10" w:rsidRPr="00834240" w:rsidRDefault="00FA3B10" w:rsidP="008D3A82">
            <w:pPr>
              <w:pStyle w:val="Tabele"/>
              <w:jc w:val="right"/>
              <w:rPr>
                <w:color w:val="auto"/>
                <w:szCs w:val="16"/>
                <w:lang w:eastAsia="pl-PL"/>
              </w:rPr>
            </w:pPr>
            <w:r w:rsidRPr="00834240">
              <w:rPr>
                <w:color w:val="auto"/>
                <w:szCs w:val="16"/>
                <w:lang w:eastAsia="pl-PL"/>
              </w:rPr>
              <w:t>2 969</w:t>
            </w:r>
          </w:p>
        </w:tc>
        <w:tc>
          <w:tcPr>
            <w:tcW w:w="1040" w:type="dxa"/>
            <w:shd w:val="clear" w:color="auto" w:fill="C5E0B3"/>
            <w:noWrap/>
            <w:hideMark/>
          </w:tcPr>
          <w:p w14:paraId="3899D427" w14:textId="77777777" w:rsidR="00FA3B10" w:rsidRPr="00834240" w:rsidRDefault="00FA3B10" w:rsidP="008D3A82">
            <w:pPr>
              <w:pStyle w:val="Tabele"/>
              <w:jc w:val="right"/>
              <w:rPr>
                <w:color w:val="auto"/>
                <w:szCs w:val="16"/>
                <w:lang w:eastAsia="pl-PL"/>
              </w:rPr>
            </w:pPr>
            <w:r w:rsidRPr="00834240">
              <w:rPr>
                <w:color w:val="auto"/>
                <w:szCs w:val="16"/>
                <w:lang w:eastAsia="pl-PL"/>
              </w:rPr>
              <w:t>0</w:t>
            </w:r>
          </w:p>
        </w:tc>
        <w:tc>
          <w:tcPr>
            <w:tcW w:w="1338" w:type="dxa"/>
            <w:shd w:val="clear" w:color="auto" w:fill="C5E0B3"/>
            <w:noWrap/>
            <w:hideMark/>
          </w:tcPr>
          <w:p w14:paraId="006C9E42" w14:textId="77777777" w:rsidR="00FA3B10" w:rsidRPr="00834240" w:rsidRDefault="00FA3B10" w:rsidP="008D3A82">
            <w:pPr>
              <w:pStyle w:val="Tabele"/>
              <w:jc w:val="right"/>
              <w:rPr>
                <w:color w:val="auto"/>
                <w:szCs w:val="16"/>
                <w:lang w:eastAsia="pl-PL"/>
              </w:rPr>
            </w:pPr>
            <w:r w:rsidRPr="00834240">
              <w:rPr>
                <w:color w:val="auto"/>
                <w:szCs w:val="16"/>
                <w:lang w:eastAsia="pl-PL"/>
              </w:rPr>
              <w:t>249 909</w:t>
            </w:r>
          </w:p>
        </w:tc>
        <w:tc>
          <w:tcPr>
            <w:tcW w:w="1338" w:type="dxa"/>
            <w:shd w:val="clear" w:color="auto" w:fill="C5E0B3"/>
            <w:noWrap/>
            <w:hideMark/>
          </w:tcPr>
          <w:p w14:paraId="62000565" w14:textId="77777777" w:rsidR="00FA3B10" w:rsidRPr="00834240" w:rsidRDefault="00FA3B10" w:rsidP="008D3A82">
            <w:pPr>
              <w:pStyle w:val="Tabele"/>
              <w:jc w:val="right"/>
              <w:rPr>
                <w:color w:val="auto"/>
                <w:szCs w:val="16"/>
                <w:lang w:eastAsia="pl-PL"/>
              </w:rPr>
            </w:pPr>
            <w:r w:rsidRPr="00834240">
              <w:rPr>
                <w:color w:val="auto"/>
                <w:szCs w:val="16"/>
                <w:lang w:eastAsia="pl-PL"/>
              </w:rPr>
              <w:t>667 438</w:t>
            </w:r>
          </w:p>
        </w:tc>
        <w:tc>
          <w:tcPr>
            <w:tcW w:w="1265" w:type="dxa"/>
            <w:shd w:val="clear" w:color="auto" w:fill="C5E0B3"/>
            <w:noWrap/>
            <w:hideMark/>
          </w:tcPr>
          <w:p w14:paraId="35DBCF1B" w14:textId="77777777" w:rsidR="00FA3B10" w:rsidRPr="00834240" w:rsidRDefault="00FA3B10" w:rsidP="008D3A82">
            <w:pPr>
              <w:pStyle w:val="Tabele"/>
              <w:jc w:val="right"/>
              <w:rPr>
                <w:color w:val="auto"/>
                <w:szCs w:val="16"/>
                <w:lang w:eastAsia="pl-PL"/>
              </w:rPr>
            </w:pPr>
            <w:r w:rsidRPr="00834240">
              <w:rPr>
                <w:color w:val="auto"/>
                <w:szCs w:val="16"/>
                <w:lang w:eastAsia="pl-PL"/>
              </w:rPr>
              <w:t>0</w:t>
            </w:r>
          </w:p>
        </w:tc>
        <w:tc>
          <w:tcPr>
            <w:tcW w:w="1338" w:type="dxa"/>
            <w:shd w:val="clear" w:color="auto" w:fill="C5E0B3"/>
            <w:noWrap/>
            <w:hideMark/>
          </w:tcPr>
          <w:p w14:paraId="4CA514D3" w14:textId="77777777" w:rsidR="00FA3B10" w:rsidRPr="00834240" w:rsidRDefault="00FA3B10" w:rsidP="008D3A82">
            <w:pPr>
              <w:pStyle w:val="Tabele"/>
              <w:jc w:val="right"/>
              <w:rPr>
                <w:color w:val="auto"/>
                <w:szCs w:val="16"/>
                <w:lang w:eastAsia="pl-PL"/>
              </w:rPr>
            </w:pPr>
            <w:r w:rsidRPr="00834240">
              <w:rPr>
                <w:color w:val="auto"/>
                <w:szCs w:val="16"/>
                <w:lang w:eastAsia="pl-PL"/>
              </w:rPr>
              <w:t>125 300</w:t>
            </w:r>
          </w:p>
        </w:tc>
      </w:tr>
      <w:tr w:rsidR="00834240" w:rsidRPr="00834240" w14:paraId="16349775" w14:textId="77777777" w:rsidTr="008D3A82">
        <w:trPr>
          <w:trHeight w:val="227"/>
        </w:trPr>
        <w:tc>
          <w:tcPr>
            <w:tcW w:w="738" w:type="dxa"/>
            <w:shd w:val="clear" w:color="auto" w:fill="C5E0B3"/>
            <w:noWrap/>
            <w:hideMark/>
          </w:tcPr>
          <w:p w14:paraId="107A5CCA" w14:textId="77777777" w:rsidR="00FA3B10" w:rsidRPr="00834240" w:rsidRDefault="00FA3B10" w:rsidP="008D3A82">
            <w:pPr>
              <w:pStyle w:val="Tabele"/>
              <w:rPr>
                <w:b/>
                <w:bCs/>
                <w:color w:val="auto"/>
                <w:szCs w:val="16"/>
                <w:lang w:eastAsia="pl-PL"/>
              </w:rPr>
            </w:pPr>
            <w:r w:rsidRPr="00834240">
              <w:rPr>
                <w:b/>
                <w:bCs/>
                <w:color w:val="auto"/>
                <w:szCs w:val="16"/>
                <w:lang w:eastAsia="pl-PL"/>
              </w:rPr>
              <w:t>2020</w:t>
            </w:r>
          </w:p>
        </w:tc>
        <w:tc>
          <w:tcPr>
            <w:tcW w:w="1112" w:type="dxa"/>
            <w:shd w:val="clear" w:color="auto" w:fill="C5E0B3"/>
            <w:noWrap/>
            <w:hideMark/>
          </w:tcPr>
          <w:p w14:paraId="41466CA7" w14:textId="77777777" w:rsidR="00FA3B10" w:rsidRPr="00834240" w:rsidRDefault="00FA3B10" w:rsidP="008D3A82">
            <w:pPr>
              <w:pStyle w:val="Tabele"/>
              <w:jc w:val="right"/>
              <w:rPr>
                <w:color w:val="auto"/>
                <w:szCs w:val="16"/>
                <w:lang w:eastAsia="pl-PL"/>
              </w:rPr>
            </w:pPr>
            <w:r w:rsidRPr="00834240">
              <w:rPr>
                <w:color w:val="auto"/>
                <w:szCs w:val="16"/>
                <w:lang w:eastAsia="pl-PL"/>
              </w:rPr>
              <w:t>212 755</w:t>
            </w:r>
          </w:p>
        </w:tc>
        <w:tc>
          <w:tcPr>
            <w:tcW w:w="893" w:type="dxa"/>
            <w:shd w:val="clear" w:color="auto" w:fill="C5E0B3"/>
            <w:noWrap/>
            <w:hideMark/>
          </w:tcPr>
          <w:p w14:paraId="45C31025" w14:textId="77777777" w:rsidR="00FA3B10" w:rsidRPr="00834240" w:rsidRDefault="00FA3B10" w:rsidP="008D3A82">
            <w:pPr>
              <w:pStyle w:val="Tabele"/>
              <w:jc w:val="right"/>
              <w:rPr>
                <w:color w:val="auto"/>
                <w:szCs w:val="16"/>
                <w:lang w:eastAsia="pl-PL"/>
              </w:rPr>
            </w:pPr>
            <w:r w:rsidRPr="00834240">
              <w:rPr>
                <w:color w:val="auto"/>
                <w:szCs w:val="16"/>
                <w:lang w:eastAsia="pl-PL"/>
              </w:rPr>
              <w:t>2 665</w:t>
            </w:r>
          </w:p>
        </w:tc>
        <w:tc>
          <w:tcPr>
            <w:tcW w:w="1040" w:type="dxa"/>
            <w:shd w:val="clear" w:color="auto" w:fill="C5E0B3"/>
            <w:noWrap/>
            <w:hideMark/>
          </w:tcPr>
          <w:p w14:paraId="674F2E3C" w14:textId="77777777" w:rsidR="00FA3B10" w:rsidRPr="00834240" w:rsidRDefault="00FA3B10" w:rsidP="008D3A82">
            <w:pPr>
              <w:pStyle w:val="Tabele"/>
              <w:jc w:val="right"/>
              <w:rPr>
                <w:color w:val="auto"/>
                <w:szCs w:val="16"/>
                <w:lang w:eastAsia="pl-PL"/>
              </w:rPr>
            </w:pPr>
            <w:r w:rsidRPr="00834240">
              <w:rPr>
                <w:color w:val="auto"/>
                <w:szCs w:val="16"/>
                <w:lang w:eastAsia="pl-PL"/>
              </w:rPr>
              <w:t>0</w:t>
            </w:r>
          </w:p>
        </w:tc>
        <w:tc>
          <w:tcPr>
            <w:tcW w:w="1338" w:type="dxa"/>
            <w:shd w:val="clear" w:color="auto" w:fill="C5E0B3"/>
            <w:noWrap/>
            <w:hideMark/>
          </w:tcPr>
          <w:p w14:paraId="63ADA8FC" w14:textId="77777777" w:rsidR="00FA3B10" w:rsidRPr="00834240" w:rsidRDefault="00FA3B10" w:rsidP="008D3A82">
            <w:pPr>
              <w:pStyle w:val="Tabele"/>
              <w:jc w:val="right"/>
              <w:rPr>
                <w:color w:val="auto"/>
                <w:szCs w:val="16"/>
                <w:lang w:eastAsia="pl-PL"/>
              </w:rPr>
            </w:pPr>
            <w:r w:rsidRPr="00834240">
              <w:rPr>
                <w:color w:val="auto"/>
                <w:szCs w:val="16"/>
                <w:lang w:eastAsia="pl-PL"/>
              </w:rPr>
              <w:t>167 461</w:t>
            </w:r>
          </w:p>
        </w:tc>
        <w:tc>
          <w:tcPr>
            <w:tcW w:w="1338" w:type="dxa"/>
            <w:shd w:val="clear" w:color="auto" w:fill="C5E0B3"/>
            <w:noWrap/>
            <w:hideMark/>
          </w:tcPr>
          <w:p w14:paraId="1838A8AF" w14:textId="77777777" w:rsidR="00FA3B10" w:rsidRPr="00834240" w:rsidRDefault="00FA3B10" w:rsidP="008D3A82">
            <w:pPr>
              <w:pStyle w:val="Tabele"/>
              <w:jc w:val="right"/>
              <w:rPr>
                <w:color w:val="auto"/>
                <w:szCs w:val="16"/>
                <w:lang w:eastAsia="pl-PL"/>
              </w:rPr>
            </w:pPr>
            <w:r w:rsidRPr="00834240">
              <w:rPr>
                <w:color w:val="auto"/>
                <w:szCs w:val="16"/>
                <w:lang w:eastAsia="pl-PL"/>
              </w:rPr>
              <w:t>614 107</w:t>
            </w:r>
          </w:p>
        </w:tc>
        <w:tc>
          <w:tcPr>
            <w:tcW w:w="1265" w:type="dxa"/>
            <w:shd w:val="clear" w:color="auto" w:fill="C5E0B3"/>
            <w:noWrap/>
            <w:hideMark/>
          </w:tcPr>
          <w:p w14:paraId="50AC12F2" w14:textId="77777777" w:rsidR="00FA3B10" w:rsidRPr="00834240" w:rsidRDefault="00FA3B10" w:rsidP="008D3A82">
            <w:pPr>
              <w:pStyle w:val="Tabele"/>
              <w:jc w:val="right"/>
              <w:rPr>
                <w:color w:val="auto"/>
                <w:szCs w:val="16"/>
                <w:lang w:eastAsia="pl-PL"/>
              </w:rPr>
            </w:pPr>
            <w:r w:rsidRPr="00834240">
              <w:rPr>
                <w:color w:val="auto"/>
                <w:szCs w:val="16"/>
                <w:lang w:eastAsia="pl-PL"/>
              </w:rPr>
              <w:t>0</w:t>
            </w:r>
          </w:p>
        </w:tc>
        <w:tc>
          <w:tcPr>
            <w:tcW w:w="1338" w:type="dxa"/>
            <w:shd w:val="clear" w:color="auto" w:fill="C5E0B3"/>
            <w:noWrap/>
            <w:hideMark/>
          </w:tcPr>
          <w:p w14:paraId="745FB1CA" w14:textId="77777777" w:rsidR="00FA3B10" w:rsidRPr="00834240" w:rsidRDefault="00FA3B10" w:rsidP="008D3A82">
            <w:pPr>
              <w:pStyle w:val="Tabele"/>
              <w:jc w:val="right"/>
              <w:rPr>
                <w:color w:val="auto"/>
                <w:szCs w:val="16"/>
                <w:lang w:eastAsia="pl-PL"/>
              </w:rPr>
            </w:pPr>
            <w:r w:rsidRPr="00834240">
              <w:rPr>
                <w:color w:val="auto"/>
                <w:szCs w:val="16"/>
                <w:lang w:eastAsia="pl-PL"/>
              </w:rPr>
              <w:t>114 833</w:t>
            </w:r>
          </w:p>
        </w:tc>
      </w:tr>
      <w:tr w:rsidR="00834240" w:rsidRPr="00834240" w14:paraId="70BD6320" w14:textId="77777777" w:rsidTr="008D3A82">
        <w:trPr>
          <w:trHeight w:val="227"/>
        </w:trPr>
        <w:tc>
          <w:tcPr>
            <w:tcW w:w="738" w:type="dxa"/>
            <w:noWrap/>
            <w:hideMark/>
          </w:tcPr>
          <w:p w14:paraId="7AA32DC1" w14:textId="77777777" w:rsidR="00FA3B10" w:rsidRPr="00834240" w:rsidRDefault="00FA3B10" w:rsidP="008D3A82">
            <w:pPr>
              <w:pStyle w:val="Tabele"/>
              <w:rPr>
                <w:b/>
                <w:bCs/>
                <w:color w:val="auto"/>
                <w:szCs w:val="16"/>
                <w:lang w:eastAsia="pl-PL"/>
              </w:rPr>
            </w:pPr>
            <w:r w:rsidRPr="00834240">
              <w:rPr>
                <w:b/>
                <w:bCs/>
                <w:color w:val="auto"/>
                <w:szCs w:val="16"/>
                <w:lang w:eastAsia="pl-PL"/>
              </w:rPr>
              <w:t>2025</w:t>
            </w:r>
          </w:p>
        </w:tc>
        <w:tc>
          <w:tcPr>
            <w:tcW w:w="1112" w:type="dxa"/>
            <w:noWrap/>
            <w:hideMark/>
          </w:tcPr>
          <w:p w14:paraId="611F458A" w14:textId="77777777" w:rsidR="00FA3B10" w:rsidRPr="00834240" w:rsidRDefault="00FA3B10" w:rsidP="008D3A82">
            <w:pPr>
              <w:pStyle w:val="Tabele"/>
              <w:jc w:val="right"/>
              <w:rPr>
                <w:color w:val="auto"/>
                <w:szCs w:val="16"/>
                <w:lang w:eastAsia="pl-PL"/>
              </w:rPr>
            </w:pPr>
            <w:r w:rsidRPr="00834240">
              <w:rPr>
                <w:color w:val="auto"/>
                <w:szCs w:val="16"/>
                <w:lang w:eastAsia="pl-PL"/>
              </w:rPr>
              <w:t>412 743</w:t>
            </w:r>
          </w:p>
        </w:tc>
        <w:tc>
          <w:tcPr>
            <w:tcW w:w="893" w:type="dxa"/>
            <w:noWrap/>
            <w:hideMark/>
          </w:tcPr>
          <w:p w14:paraId="07BBA5DD" w14:textId="77777777" w:rsidR="00FA3B10" w:rsidRPr="00834240" w:rsidRDefault="00FA3B10" w:rsidP="008D3A82">
            <w:pPr>
              <w:pStyle w:val="Tabele"/>
              <w:jc w:val="right"/>
              <w:rPr>
                <w:color w:val="auto"/>
                <w:szCs w:val="16"/>
                <w:lang w:eastAsia="pl-PL"/>
              </w:rPr>
            </w:pPr>
            <w:r w:rsidRPr="00834240">
              <w:rPr>
                <w:color w:val="auto"/>
                <w:szCs w:val="16"/>
                <w:lang w:eastAsia="pl-PL"/>
              </w:rPr>
              <w:t>2 665</w:t>
            </w:r>
          </w:p>
        </w:tc>
        <w:tc>
          <w:tcPr>
            <w:tcW w:w="1040" w:type="dxa"/>
            <w:noWrap/>
            <w:hideMark/>
          </w:tcPr>
          <w:p w14:paraId="44D6C3E3" w14:textId="77777777" w:rsidR="00FA3B10" w:rsidRPr="00834240" w:rsidRDefault="00FA3B10" w:rsidP="008D3A82">
            <w:pPr>
              <w:pStyle w:val="Tabele"/>
              <w:jc w:val="right"/>
              <w:rPr>
                <w:color w:val="auto"/>
                <w:szCs w:val="16"/>
                <w:lang w:eastAsia="pl-PL"/>
              </w:rPr>
            </w:pPr>
            <w:r w:rsidRPr="00834240">
              <w:rPr>
                <w:color w:val="auto"/>
                <w:szCs w:val="16"/>
                <w:lang w:eastAsia="pl-PL"/>
              </w:rPr>
              <w:t>0</w:t>
            </w:r>
          </w:p>
        </w:tc>
        <w:tc>
          <w:tcPr>
            <w:tcW w:w="1338" w:type="dxa"/>
            <w:noWrap/>
            <w:hideMark/>
          </w:tcPr>
          <w:p w14:paraId="7E25A291" w14:textId="77777777" w:rsidR="00FA3B10" w:rsidRPr="00834240" w:rsidRDefault="00FA3B10" w:rsidP="008D3A82">
            <w:pPr>
              <w:pStyle w:val="Tabele"/>
              <w:jc w:val="right"/>
              <w:rPr>
                <w:color w:val="auto"/>
                <w:szCs w:val="16"/>
                <w:lang w:eastAsia="pl-PL"/>
              </w:rPr>
            </w:pPr>
            <w:r w:rsidRPr="00834240">
              <w:rPr>
                <w:color w:val="auto"/>
                <w:szCs w:val="16"/>
                <w:lang w:eastAsia="pl-PL"/>
              </w:rPr>
              <w:t>326 871</w:t>
            </w:r>
          </w:p>
        </w:tc>
        <w:tc>
          <w:tcPr>
            <w:tcW w:w="1338" w:type="dxa"/>
            <w:noWrap/>
            <w:hideMark/>
          </w:tcPr>
          <w:p w14:paraId="04DAA358" w14:textId="77777777" w:rsidR="00FA3B10" w:rsidRPr="00834240" w:rsidRDefault="00FA3B10" w:rsidP="008D3A82">
            <w:pPr>
              <w:pStyle w:val="Tabele"/>
              <w:jc w:val="right"/>
              <w:rPr>
                <w:color w:val="auto"/>
                <w:szCs w:val="16"/>
                <w:lang w:eastAsia="pl-PL"/>
              </w:rPr>
            </w:pPr>
            <w:r w:rsidRPr="00834240">
              <w:rPr>
                <w:color w:val="auto"/>
                <w:szCs w:val="16"/>
                <w:lang w:eastAsia="pl-PL"/>
              </w:rPr>
              <w:t>653 073</w:t>
            </w:r>
          </w:p>
        </w:tc>
        <w:tc>
          <w:tcPr>
            <w:tcW w:w="1265" w:type="dxa"/>
            <w:noWrap/>
            <w:hideMark/>
          </w:tcPr>
          <w:p w14:paraId="52B91473" w14:textId="77777777" w:rsidR="00FA3B10" w:rsidRPr="00834240" w:rsidRDefault="00FA3B10" w:rsidP="008D3A82">
            <w:pPr>
              <w:pStyle w:val="Tabele"/>
              <w:jc w:val="right"/>
              <w:rPr>
                <w:color w:val="auto"/>
                <w:szCs w:val="16"/>
                <w:lang w:eastAsia="pl-PL"/>
              </w:rPr>
            </w:pPr>
            <w:r w:rsidRPr="00834240">
              <w:rPr>
                <w:color w:val="auto"/>
                <w:szCs w:val="16"/>
                <w:lang w:eastAsia="pl-PL"/>
              </w:rPr>
              <w:t>0</w:t>
            </w:r>
          </w:p>
        </w:tc>
        <w:tc>
          <w:tcPr>
            <w:tcW w:w="1338" w:type="dxa"/>
            <w:noWrap/>
            <w:hideMark/>
          </w:tcPr>
          <w:p w14:paraId="2152636F" w14:textId="77777777" w:rsidR="00FA3B10" w:rsidRPr="00834240" w:rsidRDefault="00FA3B10" w:rsidP="008D3A82">
            <w:pPr>
              <w:pStyle w:val="Tabele"/>
              <w:jc w:val="right"/>
              <w:rPr>
                <w:color w:val="auto"/>
                <w:szCs w:val="16"/>
                <w:lang w:eastAsia="pl-PL"/>
              </w:rPr>
            </w:pPr>
            <w:r w:rsidRPr="00834240">
              <w:rPr>
                <w:color w:val="auto"/>
                <w:szCs w:val="16"/>
                <w:lang w:eastAsia="pl-PL"/>
              </w:rPr>
              <w:t>122 119</w:t>
            </w:r>
          </w:p>
        </w:tc>
      </w:tr>
      <w:tr w:rsidR="00834240" w:rsidRPr="00834240" w14:paraId="69919272" w14:textId="77777777" w:rsidTr="008D3A82">
        <w:trPr>
          <w:trHeight w:val="227"/>
        </w:trPr>
        <w:tc>
          <w:tcPr>
            <w:tcW w:w="738" w:type="dxa"/>
            <w:noWrap/>
            <w:hideMark/>
          </w:tcPr>
          <w:p w14:paraId="2C90BF9B" w14:textId="77777777" w:rsidR="00FA3B10" w:rsidRPr="00834240" w:rsidRDefault="00FA3B10" w:rsidP="008D3A82">
            <w:pPr>
              <w:pStyle w:val="Tabele"/>
              <w:rPr>
                <w:b/>
                <w:bCs/>
                <w:color w:val="auto"/>
                <w:szCs w:val="16"/>
                <w:lang w:eastAsia="pl-PL"/>
              </w:rPr>
            </w:pPr>
            <w:r w:rsidRPr="00834240">
              <w:rPr>
                <w:b/>
                <w:bCs/>
                <w:color w:val="auto"/>
                <w:szCs w:val="16"/>
                <w:lang w:eastAsia="pl-PL"/>
              </w:rPr>
              <w:t>2030</w:t>
            </w:r>
          </w:p>
        </w:tc>
        <w:tc>
          <w:tcPr>
            <w:tcW w:w="1112" w:type="dxa"/>
            <w:noWrap/>
            <w:hideMark/>
          </w:tcPr>
          <w:p w14:paraId="48137640" w14:textId="77777777" w:rsidR="00FA3B10" w:rsidRPr="00834240" w:rsidRDefault="00FA3B10" w:rsidP="008D3A82">
            <w:pPr>
              <w:pStyle w:val="Tabele"/>
              <w:jc w:val="right"/>
              <w:rPr>
                <w:color w:val="auto"/>
                <w:szCs w:val="16"/>
                <w:lang w:eastAsia="pl-PL"/>
              </w:rPr>
            </w:pPr>
            <w:r w:rsidRPr="00834240">
              <w:rPr>
                <w:color w:val="auto"/>
                <w:szCs w:val="16"/>
                <w:lang w:eastAsia="pl-PL"/>
              </w:rPr>
              <w:t>353 615</w:t>
            </w:r>
          </w:p>
        </w:tc>
        <w:tc>
          <w:tcPr>
            <w:tcW w:w="893" w:type="dxa"/>
            <w:noWrap/>
            <w:hideMark/>
          </w:tcPr>
          <w:p w14:paraId="2DAC4008" w14:textId="77777777" w:rsidR="00FA3B10" w:rsidRPr="00834240" w:rsidRDefault="00FA3B10" w:rsidP="008D3A82">
            <w:pPr>
              <w:pStyle w:val="Tabele"/>
              <w:jc w:val="right"/>
              <w:rPr>
                <w:color w:val="auto"/>
                <w:szCs w:val="16"/>
                <w:lang w:eastAsia="pl-PL"/>
              </w:rPr>
            </w:pPr>
            <w:r w:rsidRPr="00834240">
              <w:rPr>
                <w:color w:val="auto"/>
                <w:szCs w:val="16"/>
                <w:lang w:eastAsia="pl-PL"/>
              </w:rPr>
              <w:t>2 665</w:t>
            </w:r>
          </w:p>
        </w:tc>
        <w:tc>
          <w:tcPr>
            <w:tcW w:w="1040" w:type="dxa"/>
            <w:noWrap/>
            <w:hideMark/>
          </w:tcPr>
          <w:p w14:paraId="44213106" w14:textId="77777777" w:rsidR="00FA3B10" w:rsidRPr="00834240" w:rsidRDefault="00FA3B10" w:rsidP="008D3A82">
            <w:pPr>
              <w:pStyle w:val="Tabele"/>
              <w:jc w:val="right"/>
              <w:rPr>
                <w:color w:val="auto"/>
                <w:szCs w:val="16"/>
                <w:lang w:eastAsia="pl-PL"/>
              </w:rPr>
            </w:pPr>
            <w:r w:rsidRPr="00834240">
              <w:rPr>
                <w:color w:val="auto"/>
                <w:szCs w:val="16"/>
                <w:lang w:eastAsia="pl-PL"/>
              </w:rPr>
              <w:t>0</w:t>
            </w:r>
          </w:p>
        </w:tc>
        <w:tc>
          <w:tcPr>
            <w:tcW w:w="1338" w:type="dxa"/>
            <w:noWrap/>
            <w:hideMark/>
          </w:tcPr>
          <w:p w14:paraId="48627CE9" w14:textId="77777777" w:rsidR="00FA3B10" w:rsidRPr="00834240" w:rsidRDefault="00FA3B10" w:rsidP="008D3A82">
            <w:pPr>
              <w:pStyle w:val="Tabele"/>
              <w:jc w:val="right"/>
              <w:rPr>
                <w:color w:val="auto"/>
                <w:szCs w:val="16"/>
                <w:lang w:eastAsia="pl-PL"/>
              </w:rPr>
            </w:pPr>
            <w:r w:rsidRPr="00834240">
              <w:rPr>
                <w:color w:val="auto"/>
                <w:szCs w:val="16"/>
                <w:lang w:eastAsia="pl-PL"/>
              </w:rPr>
              <w:t>279 739</w:t>
            </w:r>
          </w:p>
        </w:tc>
        <w:tc>
          <w:tcPr>
            <w:tcW w:w="1338" w:type="dxa"/>
            <w:noWrap/>
            <w:hideMark/>
          </w:tcPr>
          <w:p w14:paraId="055EC64C" w14:textId="77777777" w:rsidR="00FA3B10" w:rsidRPr="00834240" w:rsidRDefault="00FA3B10" w:rsidP="008D3A82">
            <w:pPr>
              <w:pStyle w:val="Tabele"/>
              <w:jc w:val="right"/>
              <w:rPr>
                <w:color w:val="auto"/>
                <w:szCs w:val="16"/>
                <w:lang w:eastAsia="pl-PL"/>
              </w:rPr>
            </w:pPr>
            <w:r w:rsidRPr="00834240">
              <w:rPr>
                <w:color w:val="auto"/>
                <w:szCs w:val="16"/>
                <w:lang w:eastAsia="pl-PL"/>
              </w:rPr>
              <w:t>558 907</w:t>
            </w:r>
          </w:p>
        </w:tc>
        <w:tc>
          <w:tcPr>
            <w:tcW w:w="1265" w:type="dxa"/>
            <w:noWrap/>
            <w:hideMark/>
          </w:tcPr>
          <w:p w14:paraId="1FEA084F" w14:textId="77777777" w:rsidR="00FA3B10" w:rsidRPr="00834240" w:rsidRDefault="00FA3B10" w:rsidP="008D3A82">
            <w:pPr>
              <w:pStyle w:val="Tabele"/>
              <w:jc w:val="right"/>
              <w:rPr>
                <w:color w:val="auto"/>
                <w:szCs w:val="16"/>
                <w:lang w:eastAsia="pl-PL"/>
              </w:rPr>
            </w:pPr>
            <w:r w:rsidRPr="00834240">
              <w:rPr>
                <w:color w:val="auto"/>
                <w:szCs w:val="16"/>
                <w:lang w:eastAsia="pl-PL"/>
              </w:rPr>
              <w:t>0</w:t>
            </w:r>
          </w:p>
        </w:tc>
        <w:tc>
          <w:tcPr>
            <w:tcW w:w="1338" w:type="dxa"/>
            <w:noWrap/>
            <w:hideMark/>
          </w:tcPr>
          <w:p w14:paraId="704D891A" w14:textId="77777777" w:rsidR="00FA3B10" w:rsidRPr="00834240" w:rsidRDefault="00FA3B10" w:rsidP="008D3A82">
            <w:pPr>
              <w:pStyle w:val="Tabele"/>
              <w:jc w:val="right"/>
              <w:rPr>
                <w:color w:val="auto"/>
                <w:szCs w:val="16"/>
                <w:lang w:eastAsia="pl-PL"/>
              </w:rPr>
            </w:pPr>
            <w:r w:rsidRPr="00834240">
              <w:rPr>
                <w:color w:val="auto"/>
                <w:szCs w:val="16"/>
                <w:lang w:eastAsia="pl-PL"/>
              </w:rPr>
              <w:t>104 511</w:t>
            </w:r>
          </w:p>
        </w:tc>
      </w:tr>
      <w:tr w:rsidR="00834240" w:rsidRPr="00834240" w14:paraId="40E31A0B" w14:textId="77777777" w:rsidTr="008D3A82">
        <w:trPr>
          <w:trHeight w:val="227"/>
        </w:trPr>
        <w:tc>
          <w:tcPr>
            <w:tcW w:w="738" w:type="dxa"/>
            <w:noWrap/>
            <w:hideMark/>
          </w:tcPr>
          <w:p w14:paraId="10ABFDC1" w14:textId="77777777" w:rsidR="00FA3B10" w:rsidRPr="00834240" w:rsidRDefault="00FA3B10" w:rsidP="008D3A82">
            <w:pPr>
              <w:pStyle w:val="Tabele"/>
              <w:rPr>
                <w:b/>
                <w:bCs/>
                <w:color w:val="auto"/>
                <w:szCs w:val="16"/>
                <w:lang w:eastAsia="pl-PL"/>
              </w:rPr>
            </w:pPr>
            <w:r w:rsidRPr="00834240">
              <w:rPr>
                <w:b/>
                <w:bCs/>
                <w:color w:val="auto"/>
                <w:szCs w:val="16"/>
                <w:lang w:eastAsia="pl-PL"/>
              </w:rPr>
              <w:t>2035</w:t>
            </w:r>
          </w:p>
        </w:tc>
        <w:tc>
          <w:tcPr>
            <w:tcW w:w="1112" w:type="dxa"/>
            <w:noWrap/>
            <w:hideMark/>
          </w:tcPr>
          <w:p w14:paraId="31327C87" w14:textId="77777777" w:rsidR="00FA3B10" w:rsidRPr="00834240" w:rsidRDefault="00FA3B10" w:rsidP="008D3A82">
            <w:pPr>
              <w:pStyle w:val="Tabele"/>
              <w:jc w:val="right"/>
              <w:rPr>
                <w:color w:val="auto"/>
                <w:szCs w:val="16"/>
                <w:lang w:eastAsia="pl-PL"/>
              </w:rPr>
            </w:pPr>
            <w:r w:rsidRPr="00834240">
              <w:rPr>
                <w:color w:val="auto"/>
                <w:szCs w:val="16"/>
                <w:lang w:eastAsia="pl-PL"/>
              </w:rPr>
              <w:t>353 615</w:t>
            </w:r>
          </w:p>
        </w:tc>
        <w:tc>
          <w:tcPr>
            <w:tcW w:w="893" w:type="dxa"/>
            <w:noWrap/>
            <w:hideMark/>
          </w:tcPr>
          <w:p w14:paraId="78E00F58" w14:textId="77777777" w:rsidR="00FA3B10" w:rsidRPr="00834240" w:rsidRDefault="00FA3B10" w:rsidP="008D3A82">
            <w:pPr>
              <w:pStyle w:val="Tabele"/>
              <w:jc w:val="right"/>
              <w:rPr>
                <w:color w:val="auto"/>
                <w:szCs w:val="16"/>
                <w:lang w:eastAsia="pl-PL"/>
              </w:rPr>
            </w:pPr>
            <w:r w:rsidRPr="00834240">
              <w:rPr>
                <w:color w:val="auto"/>
                <w:szCs w:val="16"/>
                <w:lang w:eastAsia="pl-PL"/>
              </w:rPr>
              <w:t>2 665</w:t>
            </w:r>
          </w:p>
        </w:tc>
        <w:tc>
          <w:tcPr>
            <w:tcW w:w="1040" w:type="dxa"/>
            <w:noWrap/>
            <w:hideMark/>
          </w:tcPr>
          <w:p w14:paraId="46B9AE09" w14:textId="77777777" w:rsidR="00FA3B10" w:rsidRPr="00834240" w:rsidRDefault="00FA3B10" w:rsidP="008D3A82">
            <w:pPr>
              <w:pStyle w:val="Tabele"/>
              <w:jc w:val="right"/>
              <w:rPr>
                <w:color w:val="auto"/>
                <w:szCs w:val="16"/>
                <w:lang w:eastAsia="pl-PL"/>
              </w:rPr>
            </w:pPr>
            <w:r w:rsidRPr="00834240">
              <w:rPr>
                <w:color w:val="auto"/>
                <w:szCs w:val="16"/>
                <w:lang w:eastAsia="pl-PL"/>
              </w:rPr>
              <w:t>0</w:t>
            </w:r>
          </w:p>
        </w:tc>
        <w:tc>
          <w:tcPr>
            <w:tcW w:w="1338" w:type="dxa"/>
            <w:noWrap/>
            <w:hideMark/>
          </w:tcPr>
          <w:p w14:paraId="5C566DE7" w14:textId="77777777" w:rsidR="00FA3B10" w:rsidRPr="00834240" w:rsidRDefault="00FA3B10" w:rsidP="008D3A82">
            <w:pPr>
              <w:pStyle w:val="Tabele"/>
              <w:jc w:val="right"/>
              <w:rPr>
                <w:color w:val="auto"/>
                <w:szCs w:val="16"/>
                <w:lang w:eastAsia="pl-PL"/>
              </w:rPr>
            </w:pPr>
            <w:r w:rsidRPr="00834240">
              <w:rPr>
                <w:color w:val="auto"/>
                <w:szCs w:val="16"/>
                <w:lang w:eastAsia="pl-PL"/>
              </w:rPr>
              <w:t>279 739</w:t>
            </w:r>
          </w:p>
        </w:tc>
        <w:tc>
          <w:tcPr>
            <w:tcW w:w="1338" w:type="dxa"/>
            <w:noWrap/>
            <w:hideMark/>
          </w:tcPr>
          <w:p w14:paraId="7AC32090" w14:textId="77777777" w:rsidR="00FA3B10" w:rsidRPr="00834240" w:rsidRDefault="00FA3B10" w:rsidP="008D3A82">
            <w:pPr>
              <w:pStyle w:val="Tabele"/>
              <w:jc w:val="right"/>
              <w:rPr>
                <w:color w:val="auto"/>
                <w:szCs w:val="16"/>
                <w:lang w:eastAsia="pl-PL"/>
              </w:rPr>
            </w:pPr>
            <w:r w:rsidRPr="00834240">
              <w:rPr>
                <w:color w:val="auto"/>
                <w:szCs w:val="16"/>
                <w:lang w:eastAsia="pl-PL"/>
              </w:rPr>
              <w:t>558 907</w:t>
            </w:r>
          </w:p>
        </w:tc>
        <w:tc>
          <w:tcPr>
            <w:tcW w:w="1265" w:type="dxa"/>
            <w:noWrap/>
            <w:hideMark/>
          </w:tcPr>
          <w:p w14:paraId="2AC538DD" w14:textId="77777777" w:rsidR="00FA3B10" w:rsidRPr="00834240" w:rsidRDefault="00FA3B10" w:rsidP="008D3A82">
            <w:pPr>
              <w:pStyle w:val="Tabele"/>
              <w:jc w:val="right"/>
              <w:rPr>
                <w:color w:val="auto"/>
                <w:szCs w:val="16"/>
                <w:lang w:eastAsia="pl-PL"/>
              </w:rPr>
            </w:pPr>
            <w:r w:rsidRPr="00834240">
              <w:rPr>
                <w:color w:val="auto"/>
                <w:szCs w:val="16"/>
                <w:lang w:eastAsia="pl-PL"/>
              </w:rPr>
              <w:t>0</w:t>
            </w:r>
          </w:p>
        </w:tc>
        <w:tc>
          <w:tcPr>
            <w:tcW w:w="1338" w:type="dxa"/>
            <w:noWrap/>
            <w:hideMark/>
          </w:tcPr>
          <w:p w14:paraId="6B233632" w14:textId="77777777" w:rsidR="00FA3B10" w:rsidRPr="00834240" w:rsidRDefault="00FA3B10" w:rsidP="008D3A82">
            <w:pPr>
              <w:pStyle w:val="Tabele"/>
              <w:jc w:val="right"/>
              <w:rPr>
                <w:color w:val="auto"/>
                <w:szCs w:val="16"/>
                <w:lang w:eastAsia="pl-PL"/>
              </w:rPr>
            </w:pPr>
            <w:r w:rsidRPr="00834240">
              <w:rPr>
                <w:color w:val="auto"/>
                <w:szCs w:val="16"/>
                <w:lang w:eastAsia="pl-PL"/>
              </w:rPr>
              <w:t>104 511</w:t>
            </w:r>
          </w:p>
        </w:tc>
      </w:tr>
      <w:tr w:rsidR="00834240" w:rsidRPr="00834240" w14:paraId="4AC73BD6" w14:textId="77777777" w:rsidTr="008D3A82">
        <w:trPr>
          <w:trHeight w:val="227"/>
        </w:trPr>
        <w:tc>
          <w:tcPr>
            <w:tcW w:w="738" w:type="dxa"/>
            <w:noWrap/>
            <w:hideMark/>
          </w:tcPr>
          <w:p w14:paraId="636AF7D4" w14:textId="77777777" w:rsidR="00FA3B10" w:rsidRPr="00834240" w:rsidRDefault="00FA3B10" w:rsidP="008D3A82">
            <w:pPr>
              <w:pStyle w:val="Tabele"/>
              <w:rPr>
                <w:b/>
                <w:bCs/>
                <w:color w:val="auto"/>
                <w:szCs w:val="16"/>
                <w:lang w:eastAsia="pl-PL"/>
              </w:rPr>
            </w:pPr>
            <w:r w:rsidRPr="00834240">
              <w:rPr>
                <w:b/>
                <w:bCs/>
                <w:color w:val="auto"/>
                <w:szCs w:val="16"/>
                <w:lang w:eastAsia="pl-PL"/>
              </w:rPr>
              <w:t>2040</w:t>
            </w:r>
          </w:p>
        </w:tc>
        <w:tc>
          <w:tcPr>
            <w:tcW w:w="1112" w:type="dxa"/>
            <w:noWrap/>
            <w:hideMark/>
          </w:tcPr>
          <w:p w14:paraId="19B26612" w14:textId="77777777" w:rsidR="00FA3B10" w:rsidRPr="00834240" w:rsidRDefault="00FA3B10" w:rsidP="008D3A82">
            <w:pPr>
              <w:pStyle w:val="Tabele"/>
              <w:jc w:val="right"/>
              <w:rPr>
                <w:color w:val="auto"/>
                <w:szCs w:val="16"/>
                <w:lang w:eastAsia="pl-PL"/>
              </w:rPr>
            </w:pPr>
            <w:r w:rsidRPr="00834240">
              <w:rPr>
                <w:color w:val="auto"/>
                <w:szCs w:val="16"/>
                <w:lang w:eastAsia="pl-PL"/>
              </w:rPr>
              <w:t>353 615</w:t>
            </w:r>
          </w:p>
        </w:tc>
        <w:tc>
          <w:tcPr>
            <w:tcW w:w="893" w:type="dxa"/>
            <w:noWrap/>
            <w:hideMark/>
          </w:tcPr>
          <w:p w14:paraId="6C028326" w14:textId="77777777" w:rsidR="00FA3B10" w:rsidRPr="00834240" w:rsidRDefault="00FA3B10" w:rsidP="008D3A82">
            <w:pPr>
              <w:pStyle w:val="Tabele"/>
              <w:jc w:val="right"/>
              <w:rPr>
                <w:color w:val="auto"/>
                <w:szCs w:val="16"/>
                <w:lang w:eastAsia="pl-PL"/>
              </w:rPr>
            </w:pPr>
            <w:r w:rsidRPr="00834240">
              <w:rPr>
                <w:color w:val="auto"/>
                <w:szCs w:val="16"/>
                <w:lang w:eastAsia="pl-PL"/>
              </w:rPr>
              <w:t>2 665</w:t>
            </w:r>
          </w:p>
        </w:tc>
        <w:tc>
          <w:tcPr>
            <w:tcW w:w="1040" w:type="dxa"/>
            <w:noWrap/>
            <w:hideMark/>
          </w:tcPr>
          <w:p w14:paraId="376E3501" w14:textId="77777777" w:rsidR="00FA3B10" w:rsidRPr="00834240" w:rsidRDefault="00FA3B10" w:rsidP="008D3A82">
            <w:pPr>
              <w:pStyle w:val="Tabele"/>
              <w:jc w:val="right"/>
              <w:rPr>
                <w:color w:val="auto"/>
                <w:szCs w:val="16"/>
                <w:lang w:eastAsia="pl-PL"/>
              </w:rPr>
            </w:pPr>
            <w:r w:rsidRPr="00834240">
              <w:rPr>
                <w:color w:val="auto"/>
                <w:szCs w:val="16"/>
                <w:lang w:eastAsia="pl-PL"/>
              </w:rPr>
              <w:t>0</w:t>
            </w:r>
          </w:p>
        </w:tc>
        <w:tc>
          <w:tcPr>
            <w:tcW w:w="1338" w:type="dxa"/>
            <w:noWrap/>
            <w:hideMark/>
          </w:tcPr>
          <w:p w14:paraId="19F425EE" w14:textId="77777777" w:rsidR="00FA3B10" w:rsidRPr="00834240" w:rsidRDefault="00FA3B10" w:rsidP="008D3A82">
            <w:pPr>
              <w:pStyle w:val="Tabele"/>
              <w:jc w:val="right"/>
              <w:rPr>
                <w:color w:val="auto"/>
                <w:szCs w:val="16"/>
                <w:lang w:eastAsia="pl-PL"/>
              </w:rPr>
            </w:pPr>
            <w:r w:rsidRPr="00834240">
              <w:rPr>
                <w:color w:val="auto"/>
                <w:szCs w:val="16"/>
                <w:lang w:eastAsia="pl-PL"/>
              </w:rPr>
              <w:t>279 739</w:t>
            </w:r>
          </w:p>
        </w:tc>
        <w:tc>
          <w:tcPr>
            <w:tcW w:w="1338" w:type="dxa"/>
            <w:noWrap/>
            <w:hideMark/>
          </w:tcPr>
          <w:p w14:paraId="465FE8A3" w14:textId="77777777" w:rsidR="00FA3B10" w:rsidRPr="00834240" w:rsidRDefault="00FA3B10" w:rsidP="008D3A82">
            <w:pPr>
              <w:pStyle w:val="Tabele"/>
              <w:jc w:val="right"/>
              <w:rPr>
                <w:color w:val="auto"/>
                <w:szCs w:val="16"/>
                <w:lang w:eastAsia="pl-PL"/>
              </w:rPr>
            </w:pPr>
            <w:r w:rsidRPr="00834240">
              <w:rPr>
                <w:color w:val="auto"/>
                <w:szCs w:val="16"/>
                <w:lang w:eastAsia="pl-PL"/>
              </w:rPr>
              <w:t>558 907</w:t>
            </w:r>
          </w:p>
        </w:tc>
        <w:tc>
          <w:tcPr>
            <w:tcW w:w="1265" w:type="dxa"/>
            <w:noWrap/>
            <w:hideMark/>
          </w:tcPr>
          <w:p w14:paraId="686C9280" w14:textId="77777777" w:rsidR="00FA3B10" w:rsidRPr="00834240" w:rsidRDefault="00FA3B10" w:rsidP="008D3A82">
            <w:pPr>
              <w:pStyle w:val="Tabele"/>
              <w:jc w:val="right"/>
              <w:rPr>
                <w:color w:val="auto"/>
                <w:szCs w:val="16"/>
                <w:lang w:eastAsia="pl-PL"/>
              </w:rPr>
            </w:pPr>
            <w:r w:rsidRPr="00834240">
              <w:rPr>
                <w:color w:val="auto"/>
                <w:szCs w:val="16"/>
                <w:lang w:eastAsia="pl-PL"/>
              </w:rPr>
              <w:t>0</w:t>
            </w:r>
          </w:p>
        </w:tc>
        <w:tc>
          <w:tcPr>
            <w:tcW w:w="1338" w:type="dxa"/>
            <w:noWrap/>
            <w:hideMark/>
          </w:tcPr>
          <w:p w14:paraId="283D17D0" w14:textId="77777777" w:rsidR="00FA3B10" w:rsidRPr="00834240" w:rsidRDefault="00FA3B10" w:rsidP="008D3A82">
            <w:pPr>
              <w:pStyle w:val="Tabele"/>
              <w:jc w:val="right"/>
              <w:rPr>
                <w:color w:val="auto"/>
                <w:szCs w:val="16"/>
                <w:lang w:eastAsia="pl-PL"/>
              </w:rPr>
            </w:pPr>
            <w:r w:rsidRPr="00834240">
              <w:rPr>
                <w:color w:val="auto"/>
                <w:szCs w:val="16"/>
                <w:lang w:eastAsia="pl-PL"/>
              </w:rPr>
              <w:t>104 511</w:t>
            </w:r>
          </w:p>
        </w:tc>
      </w:tr>
    </w:tbl>
    <w:p w14:paraId="5E77A970" w14:textId="77777777" w:rsidR="00FA3B10" w:rsidRDefault="00FA3B10" w:rsidP="00FA3B10">
      <w:pPr>
        <w:pStyle w:val="ardo"/>
      </w:pPr>
      <w:r w:rsidRPr="00071224">
        <w:t xml:space="preserve">Źródło: Opracowanie własne ARE SA, </w:t>
      </w:r>
      <w:r>
        <w:t>MAE</w:t>
      </w:r>
      <w:r w:rsidRPr="00071224">
        <w:t xml:space="preserve"> - „Energy prices and taxes</w:t>
      </w:r>
      <w:r>
        <w:t>”</w:t>
      </w:r>
    </w:p>
    <w:p w14:paraId="2FAC0821" w14:textId="521A2882" w:rsidR="00FA3B10" w:rsidRDefault="00FA3B10" w:rsidP="00FA3B10">
      <w:pPr>
        <w:pStyle w:val="Legenda"/>
        <w:keepNext/>
      </w:pPr>
      <w:bookmarkStart w:id="500" w:name="_Toc161916678"/>
      <w:bookmarkStart w:id="501" w:name="_Toc171580612"/>
      <w:bookmarkStart w:id="502" w:name="_Toc174709725"/>
      <w:r>
        <w:t xml:space="preserve">Tabela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26</w:t>
      </w:r>
      <w:r w:rsidR="00455D5C">
        <w:rPr>
          <w:noProof/>
        </w:rPr>
        <w:fldChar w:fldCharType="end"/>
      </w:r>
      <w:r>
        <w:t xml:space="preserve">. </w:t>
      </w:r>
      <w:r w:rsidRPr="00FA0280">
        <w:t xml:space="preserve">Krajowe ceny detaliczne </w:t>
      </w:r>
      <w:r>
        <w:t>paliw – węgiel kamienny energetyczny i koksujący [</w:t>
      </w:r>
      <w:r w:rsidRPr="00FA0280">
        <w:t>EUR’2020/ktoe] scenariusz WEM</w:t>
      </w:r>
      <w:bookmarkEnd w:id="500"/>
      <w:bookmarkEnd w:id="501"/>
      <w:bookmarkEnd w:id="502"/>
    </w:p>
    <w:tbl>
      <w:tblPr>
        <w:tblStyle w:val="KPEiK"/>
        <w:tblW w:w="5000" w:type="pct"/>
        <w:tblLook w:val="04A0" w:firstRow="1" w:lastRow="0" w:firstColumn="1" w:lastColumn="0" w:noHBand="0" w:noVBand="1"/>
      </w:tblPr>
      <w:tblGrid>
        <w:gridCol w:w="761"/>
        <w:gridCol w:w="1145"/>
        <w:gridCol w:w="1274"/>
        <w:gridCol w:w="1425"/>
        <w:gridCol w:w="1404"/>
        <w:gridCol w:w="1275"/>
        <w:gridCol w:w="1778"/>
      </w:tblGrid>
      <w:tr w:rsidR="00834240" w:rsidRPr="00834240" w14:paraId="54375FCF"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761" w:type="dxa"/>
            <w:vMerge w:val="restart"/>
            <w:noWrap/>
            <w:hideMark/>
          </w:tcPr>
          <w:p w14:paraId="75C096AD" w14:textId="77777777" w:rsidR="00FA3B10" w:rsidRPr="00834240" w:rsidRDefault="00FA3B10" w:rsidP="008D3A82">
            <w:pPr>
              <w:pStyle w:val="Tabele"/>
              <w:jc w:val="center"/>
              <w:rPr>
                <w:color w:val="auto"/>
                <w:sz w:val="22"/>
                <w:lang w:eastAsia="pl-PL"/>
              </w:rPr>
            </w:pPr>
            <w:r w:rsidRPr="00834240">
              <w:rPr>
                <w:bCs/>
                <w:color w:val="auto"/>
                <w:lang w:eastAsia="pl-PL"/>
              </w:rPr>
              <w:t>Rok</w:t>
            </w:r>
          </w:p>
        </w:tc>
        <w:tc>
          <w:tcPr>
            <w:tcW w:w="6523" w:type="dxa"/>
            <w:gridSpan w:val="5"/>
            <w:noWrap/>
            <w:hideMark/>
          </w:tcPr>
          <w:p w14:paraId="78616FFE" w14:textId="77777777" w:rsidR="00FA3B10" w:rsidRPr="00834240" w:rsidRDefault="00FA3B10" w:rsidP="008D3A82">
            <w:pPr>
              <w:pStyle w:val="Tabele"/>
              <w:jc w:val="center"/>
              <w:rPr>
                <w:rFonts w:cs="Calibri"/>
                <w:bCs/>
                <w:color w:val="auto"/>
                <w:lang w:eastAsia="pl-PL"/>
              </w:rPr>
            </w:pPr>
            <w:r w:rsidRPr="00834240">
              <w:rPr>
                <w:rFonts w:cs="Calibri"/>
                <w:bCs/>
                <w:color w:val="auto"/>
                <w:lang w:eastAsia="pl-PL"/>
              </w:rPr>
              <w:t>Węgiel kamienny energetyczny [</w:t>
            </w:r>
            <w:r w:rsidRPr="00834240">
              <w:rPr>
                <w:color w:val="auto"/>
                <w:lang w:eastAsia="pl-PL"/>
              </w:rPr>
              <w:t>EUR'2020/ktoe]</w:t>
            </w:r>
          </w:p>
        </w:tc>
        <w:tc>
          <w:tcPr>
            <w:tcW w:w="1778" w:type="dxa"/>
            <w:noWrap/>
            <w:hideMark/>
          </w:tcPr>
          <w:p w14:paraId="4D125AEF" w14:textId="77777777" w:rsidR="00FA3B10" w:rsidRPr="00834240" w:rsidRDefault="00FA3B10" w:rsidP="008D3A82">
            <w:pPr>
              <w:pStyle w:val="Tabele"/>
              <w:jc w:val="center"/>
              <w:rPr>
                <w:rFonts w:cs="Calibri"/>
                <w:bCs/>
                <w:color w:val="auto"/>
                <w:lang w:eastAsia="pl-PL"/>
              </w:rPr>
            </w:pPr>
            <w:r w:rsidRPr="00834240">
              <w:rPr>
                <w:rFonts w:cs="Calibri"/>
                <w:bCs/>
                <w:color w:val="auto"/>
                <w:lang w:eastAsia="pl-PL"/>
              </w:rPr>
              <w:t>Węgiel koksujący [</w:t>
            </w:r>
            <w:r w:rsidRPr="00834240">
              <w:rPr>
                <w:color w:val="auto"/>
                <w:lang w:eastAsia="pl-PL"/>
              </w:rPr>
              <w:t>EUR'2020/ktoe]</w:t>
            </w:r>
          </w:p>
        </w:tc>
      </w:tr>
      <w:tr w:rsidR="00834240" w:rsidRPr="00834240" w14:paraId="2FC971C1"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761" w:type="dxa"/>
            <w:vMerge/>
            <w:hideMark/>
          </w:tcPr>
          <w:p w14:paraId="6B6371FF" w14:textId="77777777" w:rsidR="00FA3B10" w:rsidRPr="00834240" w:rsidRDefault="00FA3B10" w:rsidP="008D3A82">
            <w:pPr>
              <w:pStyle w:val="Tabele"/>
              <w:jc w:val="center"/>
              <w:rPr>
                <w:color w:val="auto"/>
                <w:sz w:val="22"/>
                <w:lang w:eastAsia="pl-PL"/>
              </w:rPr>
            </w:pPr>
          </w:p>
        </w:tc>
        <w:tc>
          <w:tcPr>
            <w:tcW w:w="1145" w:type="dxa"/>
            <w:hideMark/>
          </w:tcPr>
          <w:p w14:paraId="61192FC2" w14:textId="77777777" w:rsidR="00FA3B10" w:rsidRPr="00834240" w:rsidRDefault="00FA3B10" w:rsidP="008D3A82">
            <w:pPr>
              <w:pStyle w:val="Tabele"/>
              <w:jc w:val="center"/>
              <w:rPr>
                <w:color w:val="auto"/>
                <w:lang w:eastAsia="pl-PL"/>
              </w:rPr>
            </w:pPr>
            <w:r w:rsidRPr="00834240">
              <w:rPr>
                <w:color w:val="auto"/>
                <w:lang w:eastAsia="pl-PL"/>
              </w:rPr>
              <w:t>Przemysł (Cena ogółem)</w:t>
            </w:r>
          </w:p>
        </w:tc>
        <w:tc>
          <w:tcPr>
            <w:tcW w:w="1274" w:type="dxa"/>
            <w:hideMark/>
          </w:tcPr>
          <w:p w14:paraId="1E4A0384" w14:textId="77777777" w:rsidR="00FA3B10" w:rsidRPr="00834240" w:rsidRDefault="00FA3B10" w:rsidP="008D3A82">
            <w:pPr>
              <w:pStyle w:val="Tabele"/>
              <w:jc w:val="center"/>
              <w:rPr>
                <w:color w:val="auto"/>
                <w:lang w:eastAsia="pl-PL"/>
              </w:rPr>
            </w:pPr>
            <w:r w:rsidRPr="00834240">
              <w:rPr>
                <w:color w:val="auto"/>
                <w:lang w:eastAsia="pl-PL"/>
              </w:rPr>
              <w:t>Energetyka (Cena ogółem)</w:t>
            </w:r>
          </w:p>
        </w:tc>
        <w:tc>
          <w:tcPr>
            <w:tcW w:w="1425" w:type="dxa"/>
            <w:hideMark/>
          </w:tcPr>
          <w:p w14:paraId="187590DC" w14:textId="77777777" w:rsidR="00FA3B10" w:rsidRPr="00834240" w:rsidRDefault="00FA3B10" w:rsidP="008D3A82">
            <w:pPr>
              <w:pStyle w:val="Tabele"/>
              <w:jc w:val="center"/>
              <w:rPr>
                <w:color w:val="auto"/>
                <w:lang w:eastAsia="pl-PL"/>
              </w:rPr>
            </w:pPr>
            <w:r w:rsidRPr="00834240">
              <w:rPr>
                <w:color w:val="auto"/>
                <w:lang w:eastAsia="pl-PL"/>
              </w:rPr>
              <w:t>Gospodarstwa domowe (Cena ogółem)</w:t>
            </w:r>
          </w:p>
        </w:tc>
        <w:tc>
          <w:tcPr>
            <w:tcW w:w="1404" w:type="dxa"/>
            <w:hideMark/>
          </w:tcPr>
          <w:p w14:paraId="7142FA59" w14:textId="77777777" w:rsidR="00FA3B10" w:rsidRPr="00834240" w:rsidRDefault="00FA3B10" w:rsidP="008D3A82">
            <w:pPr>
              <w:pStyle w:val="Tabele"/>
              <w:jc w:val="center"/>
              <w:rPr>
                <w:color w:val="auto"/>
                <w:lang w:eastAsia="pl-PL"/>
              </w:rPr>
            </w:pPr>
            <w:r w:rsidRPr="00834240">
              <w:rPr>
                <w:color w:val="auto"/>
                <w:lang w:eastAsia="pl-PL"/>
              </w:rPr>
              <w:t>Gospodarstwa domowe (Akcyza)</w:t>
            </w:r>
          </w:p>
        </w:tc>
        <w:tc>
          <w:tcPr>
            <w:tcW w:w="1275" w:type="dxa"/>
            <w:hideMark/>
          </w:tcPr>
          <w:p w14:paraId="318B0B8A" w14:textId="77777777" w:rsidR="00FA3B10" w:rsidRPr="00834240" w:rsidRDefault="00FA3B10" w:rsidP="008D3A82">
            <w:pPr>
              <w:pStyle w:val="Tabele"/>
              <w:jc w:val="center"/>
              <w:rPr>
                <w:color w:val="auto"/>
                <w:lang w:eastAsia="pl-PL"/>
              </w:rPr>
            </w:pPr>
            <w:r w:rsidRPr="00834240">
              <w:rPr>
                <w:color w:val="auto"/>
                <w:lang w:eastAsia="pl-PL"/>
              </w:rPr>
              <w:t>Gospodarstwa domowe (VAT)</w:t>
            </w:r>
          </w:p>
        </w:tc>
        <w:tc>
          <w:tcPr>
            <w:tcW w:w="1778" w:type="dxa"/>
            <w:hideMark/>
          </w:tcPr>
          <w:p w14:paraId="3E46737E" w14:textId="77777777" w:rsidR="00FA3B10" w:rsidRPr="00834240" w:rsidRDefault="00FA3B10" w:rsidP="008D3A82">
            <w:pPr>
              <w:pStyle w:val="Tabele"/>
              <w:jc w:val="center"/>
              <w:rPr>
                <w:color w:val="auto"/>
                <w:lang w:eastAsia="pl-PL"/>
              </w:rPr>
            </w:pPr>
            <w:r w:rsidRPr="00834240">
              <w:rPr>
                <w:color w:val="auto"/>
                <w:lang w:eastAsia="pl-PL"/>
              </w:rPr>
              <w:t>Przemysł (Cena ogółem)</w:t>
            </w:r>
          </w:p>
        </w:tc>
      </w:tr>
      <w:tr w:rsidR="00834240" w:rsidRPr="00834240" w14:paraId="03E968A8" w14:textId="77777777" w:rsidTr="008D3A82">
        <w:trPr>
          <w:trHeight w:val="227"/>
        </w:trPr>
        <w:tc>
          <w:tcPr>
            <w:tcW w:w="761" w:type="dxa"/>
            <w:shd w:val="clear" w:color="auto" w:fill="C5E0B3"/>
            <w:noWrap/>
            <w:hideMark/>
          </w:tcPr>
          <w:p w14:paraId="5E1DCFCE" w14:textId="77777777" w:rsidR="00FA3B10" w:rsidRPr="00834240" w:rsidRDefault="00FA3B10" w:rsidP="008D3A82">
            <w:pPr>
              <w:pStyle w:val="Tabele"/>
              <w:rPr>
                <w:b/>
                <w:bCs/>
                <w:color w:val="auto"/>
                <w:lang w:eastAsia="pl-PL"/>
              </w:rPr>
            </w:pPr>
            <w:r w:rsidRPr="00834240">
              <w:rPr>
                <w:b/>
                <w:bCs/>
                <w:color w:val="auto"/>
                <w:lang w:eastAsia="pl-PL"/>
              </w:rPr>
              <w:t>2005</w:t>
            </w:r>
          </w:p>
        </w:tc>
        <w:tc>
          <w:tcPr>
            <w:tcW w:w="1145" w:type="dxa"/>
            <w:shd w:val="clear" w:color="auto" w:fill="C5E0B3"/>
            <w:noWrap/>
            <w:hideMark/>
          </w:tcPr>
          <w:p w14:paraId="38B9F1BF" w14:textId="77777777" w:rsidR="00FA3B10" w:rsidRPr="00834240" w:rsidRDefault="00FA3B10" w:rsidP="008D3A82">
            <w:pPr>
              <w:pStyle w:val="Tabele"/>
              <w:jc w:val="right"/>
              <w:rPr>
                <w:color w:val="auto"/>
                <w:lang w:eastAsia="pl-PL"/>
              </w:rPr>
            </w:pPr>
            <w:r w:rsidRPr="00834240">
              <w:rPr>
                <w:color w:val="auto"/>
                <w:lang w:eastAsia="pl-PL"/>
              </w:rPr>
              <w:t>101 014</w:t>
            </w:r>
          </w:p>
        </w:tc>
        <w:tc>
          <w:tcPr>
            <w:tcW w:w="1274" w:type="dxa"/>
            <w:shd w:val="clear" w:color="auto" w:fill="C5E0B3"/>
            <w:noWrap/>
            <w:hideMark/>
          </w:tcPr>
          <w:p w14:paraId="507BF30B" w14:textId="77777777" w:rsidR="00FA3B10" w:rsidRPr="00834240" w:rsidRDefault="00FA3B10" w:rsidP="008D3A82">
            <w:pPr>
              <w:pStyle w:val="Tabele"/>
              <w:jc w:val="right"/>
              <w:rPr>
                <w:color w:val="auto"/>
                <w:lang w:eastAsia="pl-PL"/>
              </w:rPr>
            </w:pPr>
            <w:r w:rsidRPr="00834240">
              <w:rPr>
                <w:color w:val="auto"/>
                <w:lang w:eastAsia="pl-PL"/>
              </w:rPr>
              <w:t>92 230</w:t>
            </w:r>
          </w:p>
        </w:tc>
        <w:tc>
          <w:tcPr>
            <w:tcW w:w="1425" w:type="dxa"/>
            <w:shd w:val="clear" w:color="auto" w:fill="C5E0B3"/>
            <w:noWrap/>
            <w:hideMark/>
          </w:tcPr>
          <w:p w14:paraId="3E27D1DA" w14:textId="77777777" w:rsidR="00FA3B10" w:rsidRPr="00834240" w:rsidRDefault="00FA3B10" w:rsidP="008D3A82">
            <w:pPr>
              <w:pStyle w:val="Tabele"/>
              <w:jc w:val="right"/>
              <w:rPr>
                <w:color w:val="auto"/>
                <w:lang w:eastAsia="pl-PL"/>
              </w:rPr>
            </w:pPr>
            <w:r w:rsidRPr="00834240">
              <w:rPr>
                <w:color w:val="auto"/>
                <w:lang w:eastAsia="pl-PL"/>
              </w:rPr>
              <w:t>233 527</w:t>
            </w:r>
          </w:p>
        </w:tc>
        <w:tc>
          <w:tcPr>
            <w:tcW w:w="1404" w:type="dxa"/>
            <w:shd w:val="clear" w:color="auto" w:fill="C5E0B3"/>
            <w:noWrap/>
            <w:hideMark/>
          </w:tcPr>
          <w:p w14:paraId="18AA5E68" w14:textId="77777777" w:rsidR="00FA3B10" w:rsidRPr="00834240" w:rsidRDefault="00FA3B10" w:rsidP="008D3A82">
            <w:pPr>
              <w:pStyle w:val="Tabele"/>
              <w:jc w:val="right"/>
              <w:rPr>
                <w:color w:val="auto"/>
                <w:lang w:eastAsia="pl-PL"/>
              </w:rPr>
            </w:pPr>
            <w:r w:rsidRPr="00834240">
              <w:rPr>
                <w:color w:val="auto"/>
                <w:lang w:eastAsia="pl-PL"/>
              </w:rPr>
              <w:t>0</w:t>
            </w:r>
          </w:p>
        </w:tc>
        <w:tc>
          <w:tcPr>
            <w:tcW w:w="1275" w:type="dxa"/>
            <w:shd w:val="clear" w:color="auto" w:fill="C5E0B3"/>
            <w:noWrap/>
            <w:hideMark/>
          </w:tcPr>
          <w:p w14:paraId="5AF476D3" w14:textId="77777777" w:rsidR="00FA3B10" w:rsidRPr="00834240" w:rsidRDefault="00FA3B10" w:rsidP="008D3A82">
            <w:pPr>
              <w:pStyle w:val="Tabele"/>
              <w:jc w:val="right"/>
              <w:rPr>
                <w:color w:val="auto"/>
                <w:lang w:eastAsia="pl-PL"/>
              </w:rPr>
            </w:pPr>
            <w:r w:rsidRPr="00834240">
              <w:rPr>
                <w:color w:val="auto"/>
                <w:lang w:eastAsia="pl-PL"/>
              </w:rPr>
              <w:t>42 093</w:t>
            </w:r>
          </w:p>
        </w:tc>
        <w:tc>
          <w:tcPr>
            <w:tcW w:w="1778" w:type="dxa"/>
            <w:shd w:val="clear" w:color="auto" w:fill="C5E0B3"/>
            <w:noWrap/>
            <w:hideMark/>
          </w:tcPr>
          <w:p w14:paraId="6F7F5B95" w14:textId="77777777" w:rsidR="00FA3B10" w:rsidRPr="00834240" w:rsidRDefault="00FA3B10" w:rsidP="008D3A82">
            <w:pPr>
              <w:pStyle w:val="Tabele"/>
              <w:jc w:val="right"/>
              <w:rPr>
                <w:color w:val="auto"/>
                <w:lang w:eastAsia="pl-PL"/>
              </w:rPr>
            </w:pPr>
            <w:r w:rsidRPr="00834240">
              <w:rPr>
                <w:color w:val="auto"/>
                <w:lang w:eastAsia="pl-PL"/>
              </w:rPr>
              <w:t>162 098</w:t>
            </w:r>
          </w:p>
        </w:tc>
      </w:tr>
      <w:tr w:rsidR="00834240" w:rsidRPr="00834240" w14:paraId="7B120A5F" w14:textId="77777777" w:rsidTr="008D3A82">
        <w:trPr>
          <w:trHeight w:val="227"/>
        </w:trPr>
        <w:tc>
          <w:tcPr>
            <w:tcW w:w="761" w:type="dxa"/>
            <w:shd w:val="clear" w:color="auto" w:fill="C5E0B3"/>
            <w:noWrap/>
            <w:hideMark/>
          </w:tcPr>
          <w:p w14:paraId="2C609C85" w14:textId="77777777" w:rsidR="00FA3B10" w:rsidRPr="00834240" w:rsidRDefault="00FA3B10" w:rsidP="008D3A82">
            <w:pPr>
              <w:pStyle w:val="Tabele"/>
              <w:rPr>
                <w:b/>
                <w:bCs/>
                <w:color w:val="auto"/>
                <w:lang w:eastAsia="pl-PL"/>
              </w:rPr>
            </w:pPr>
            <w:r w:rsidRPr="00834240">
              <w:rPr>
                <w:b/>
                <w:bCs/>
                <w:color w:val="auto"/>
                <w:lang w:eastAsia="pl-PL"/>
              </w:rPr>
              <w:t>2010</w:t>
            </w:r>
          </w:p>
        </w:tc>
        <w:tc>
          <w:tcPr>
            <w:tcW w:w="1145" w:type="dxa"/>
            <w:shd w:val="clear" w:color="auto" w:fill="C5E0B3"/>
            <w:noWrap/>
            <w:hideMark/>
          </w:tcPr>
          <w:p w14:paraId="11616998" w14:textId="77777777" w:rsidR="00FA3B10" w:rsidRPr="00834240" w:rsidRDefault="00FA3B10" w:rsidP="008D3A82">
            <w:pPr>
              <w:pStyle w:val="Tabele"/>
              <w:jc w:val="right"/>
              <w:rPr>
                <w:color w:val="auto"/>
                <w:lang w:eastAsia="pl-PL"/>
              </w:rPr>
            </w:pPr>
            <w:r w:rsidRPr="00834240">
              <w:rPr>
                <w:color w:val="auto"/>
                <w:lang w:eastAsia="pl-PL"/>
              </w:rPr>
              <w:t>154 295</w:t>
            </w:r>
          </w:p>
        </w:tc>
        <w:tc>
          <w:tcPr>
            <w:tcW w:w="1274" w:type="dxa"/>
            <w:shd w:val="clear" w:color="auto" w:fill="C5E0B3"/>
            <w:noWrap/>
            <w:hideMark/>
          </w:tcPr>
          <w:p w14:paraId="611CA670" w14:textId="77777777" w:rsidR="00FA3B10" w:rsidRPr="00834240" w:rsidRDefault="00FA3B10" w:rsidP="008D3A82">
            <w:pPr>
              <w:pStyle w:val="Tabele"/>
              <w:jc w:val="right"/>
              <w:rPr>
                <w:color w:val="auto"/>
                <w:lang w:eastAsia="pl-PL"/>
              </w:rPr>
            </w:pPr>
            <w:r w:rsidRPr="00834240">
              <w:rPr>
                <w:color w:val="auto"/>
                <w:lang w:eastAsia="pl-PL"/>
              </w:rPr>
              <w:t>136 006</w:t>
            </w:r>
          </w:p>
        </w:tc>
        <w:tc>
          <w:tcPr>
            <w:tcW w:w="1425" w:type="dxa"/>
            <w:shd w:val="clear" w:color="auto" w:fill="C5E0B3"/>
            <w:noWrap/>
            <w:hideMark/>
          </w:tcPr>
          <w:p w14:paraId="2329F5B3" w14:textId="77777777" w:rsidR="00FA3B10" w:rsidRPr="00834240" w:rsidRDefault="00FA3B10" w:rsidP="008D3A82">
            <w:pPr>
              <w:pStyle w:val="Tabele"/>
              <w:jc w:val="right"/>
              <w:rPr>
                <w:color w:val="auto"/>
                <w:lang w:eastAsia="pl-PL"/>
              </w:rPr>
            </w:pPr>
            <w:r w:rsidRPr="00834240">
              <w:rPr>
                <w:color w:val="auto"/>
                <w:lang w:eastAsia="pl-PL"/>
              </w:rPr>
              <w:t>314 476</w:t>
            </w:r>
          </w:p>
        </w:tc>
        <w:tc>
          <w:tcPr>
            <w:tcW w:w="1404" w:type="dxa"/>
            <w:shd w:val="clear" w:color="auto" w:fill="C5E0B3"/>
            <w:noWrap/>
            <w:hideMark/>
          </w:tcPr>
          <w:p w14:paraId="1BC393CB" w14:textId="77777777" w:rsidR="00FA3B10" w:rsidRPr="00834240" w:rsidRDefault="00FA3B10" w:rsidP="008D3A82">
            <w:pPr>
              <w:pStyle w:val="Tabele"/>
              <w:jc w:val="right"/>
              <w:rPr>
                <w:color w:val="auto"/>
                <w:lang w:eastAsia="pl-PL"/>
              </w:rPr>
            </w:pPr>
            <w:r w:rsidRPr="00834240">
              <w:rPr>
                <w:color w:val="auto"/>
                <w:lang w:eastAsia="pl-PL"/>
              </w:rPr>
              <w:t>0</w:t>
            </w:r>
          </w:p>
        </w:tc>
        <w:tc>
          <w:tcPr>
            <w:tcW w:w="1275" w:type="dxa"/>
            <w:shd w:val="clear" w:color="auto" w:fill="C5E0B3"/>
            <w:noWrap/>
            <w:hideMark/>
          </w:tcPr>
          <w:p w14:paraId="39099C54" w14:textId="77777777" w:rsidR="00FA3B10" w:rsidRPr="00834240" w:rsidRDefault="00FA3B10" w:rsidP="008D3A82">
            <w:pPr>
              <w:pStyle w:val="Tabele"/>
              <w:jc w:val="right"/>
              <w:rPr>
                <w:color w:val="auto"/>
                <w:lang w:eastAsia="pl-PL"/>
              </w:rPr>
            </w:pPr>
            <w:r w:rsidRPr="00834240">
              <w:rPr>
                <w:color w:val="auto"/>
                <w:lang w:eastAsia="pl-PL"/>
              </w:rPr>
              <w:t>56 701</w:t>
            </w:r>
          </w:p>
        </w:tc>
        <w:tc>
          <w:tcPr>
            <w:tcW w:w="1778" w:type="dxa"/>
            <w:shd w:val="clear" w:color="auto" w:fill="C5E0B3"/>
            <w:noWrap/>
            <w:hideMark/>
          </w:tcPr>
          <w:p w14:paraId="40BF043A" w14:textId="77777777" w:rsidR="00FA3B10" w:rsidRPr="00834240" w:rsidRDefault="00FA3B10" w:rsidP="008D3A82">
            <w:pPr>
              <w:pStyle w:val="Tabele"/>
              <w:jc w:val="right"/>
              <w:rPr>
                <w:color w:val="auto"/>
                <w:lang w:eastAsia="pl-PL"/>
              </w:rPr>
            </w:pPr>
            <w:r w:rsidRPr="00834240">
              <w:rPr>
                <w:color w:val="auto"/>
                <w:lang w:eastAsia="pl-PL"/>
              </w:rPr>
              <w:t>235 307</w:t>
            </w:r>
          </w:p>
        </w:tc>
      </w:tr>
      <w:tr w:rsidR="00834240" w:rsidRPr="00834240" w14:paraId="2C720717" w14:textId="77777777" w:rsidTr="008D3A82">
        <w:trPr>
          <w:trHeight w:val="227"/>
        </w:trPr>
        <w:tc>
          <w:tcPr>
            <w:tcW w:w="761" w:type="dxa"/>
            <w:shd w:val="clear" w:color="auto" w:fill="C5E0B3"/>
            <w:noWrap/>
            <w:hideMark/>
          </w:tcPr>
          <w:p w14:paraId="7E24CE87" w14:textId="77777777" w:rsidR="00FA3B10" w:rsidRPr="00834240" w:rsidRDefault="00FA3B10" w:rsidP="008D3A82">
            <w:pPr>
              <w:pStyle w:val="Tabele"/>
              <w:rPr>
                <w:b/>
                <w:bCs/>
                <w:color w:val="auto"/>
                <w:lang w:eastAsia="pl-PL"/>
              </w:rPr>
            </w:pPr>
            <w:r w:rsidRPr="00834240">
              <w:rPr>
                <w:b/>
                <w:bCs/>
                <w:color w:val="auto"/>
                <w:lang w:eastAsia="pl-PL"/>
              </w:rPr>
              <w:t>2015</w:t>
            </w:r>
          </w:p>
        </w:tc>
        <w:tc>
          <w:tcPr>
            <w:tcW w:w="1145" w:type="dxa"/>
            <w:shd w:val="clear" w:color="auto" w:fill="C5E0B3"/>
            <w:noWrap/>
            <w:hideMark/>
          </w:tcPr>
          <w:p w14:paraId="65140029" w14:textId="77777777" w:rsidR="00FA3B10" w:rsidRPr="00834240" w:rsidRDefault="00FA3B10" w:rsidP="008D3A82">
            <w:pPr>
              <w:pStyle w:val="Tabele"/>
              <w:jc w:val="right"/>
              <w:rPr>
                <w:color w:val="auto"/>
                <w:lang w:eastAsia="pl-PL"/>
              </w:rPr>
            </w:pPr>
            <w:r w:rsidRPr="00834240">
              <w:rPr>
                <w:color w:val="auto"/>
                <w:lang w:eastAsia="pl-PL"/>
              </w:rPr>
              <w:t>123 339</w:t>
            </w:r>
          </w:p>
        </w:tc>
        <w:tc>
          <w:tcPr>
            <w:tcW w:w="1274" w:type="dxa"/>
            <w:shd w:val="clear" w:color="auto" w:fill="C5E0B3"/>
            <w:noWrap/>
            <w:hideMark/>
          </w:tcPr>
          <w:p w14:paraId="4B570D1F" w14:textId="77777777" w:rsidR="00FA3B10" w:rsidRPr="00834240" w:rsidRDefault="00FA3B10" w:rsidP="008D3A82">
            <w:pPr>
              <w:pStyle w:val="Tabele"/>
              <w:jc w:val="right"/>
              <w:rPr>
                <w:color w:val="auto"/>
                <w:lang w:eastAsia="pl-PL"/>
              </w:rPr>
            </w:pPr>
            <w:r w:rsidRPr="00834240">
              <w:rPr>
                <w:color w:val="auto"/>
                <w:lang w:eastAsia="pl-PL"/>
              </w:rPr>
              <w:t>111 140</w:t>
            </w:r>
          </w:p>
        </w:tc>
        <w:tc>
          <w:tcPr>
            <w:tcW w:w="1425" w:type="dxa"/>
            <w:shd w:val="clear" w:color="auto" w:fill="C5E0B3"/>
            <w:noWrap/>
            <w:hideMark/>
          </w:tcPr>
          <w:p w14:paraId="659F2B23" w14:textId="77777777" w:rsidR="00FA3B10" w:rsidRPr="00834240" w:rsidRDefault="00FA3B10" w:rsidP="008D3A82">
            <w:pPr>
              <w:pStyle w:val="Tabele"/>
              <w:jc w:val="right"/>
              <w:rPr>
                <w:color w:val="auto"/>
                <w:lang w:eastAsia="pl-PL"/>
              </w:rPr>
            </w:pPr>
            <w:r w:rsidRPr="00834240">
              <w:rPr>
                <w:color w:val="auto"/>
                <w:lang w:eastAsia="pl-PL"/>
              </w:rPr>
              <w:t>333 721</w:t>
            </w:r>
          </w:p>
        </w:tc>
        <w:tc>
          <w:tcPr>
            <w:tcW w:w="1404" w:type="dxa"/>
            <w:shd w:val="clear" w:color="auto" w:fill="C5E0B3"/>
            <w:noWrap/>
            <w:hideMark/>
          </w:tcPr>
          <w:p w14:paraId="2646C57E" w14:textId="77777777" w:rsidR="00FA3B10" w:rsidRPr="00834240" w:rsidRDefault="00FA3B10" w:rsidP="008D3A82">
            <w:pPr>
              <w:pStyle w:val="Tabele"/>
              <w:jc w:val="right"/>
              <w:rPr>
                <w:color w:val="auto"/>
                <w:lang w:eastAsia="pl-PL"/>
              </w:rPr>
            </w:pPr>
            <w:r w:rsidRPr="00834240">
              <w:rPr>
                <w:color w:val="auto"/>
                <w:lang w:eastAsia="pl-PL"/>
              </w:rPr>
              <w:t>0</w:t>
            </w:r>
          </w:p>
        </w:tc>
        <w:tc>
          <w:tcPr>
            <w:tcW w:w="1275" w:type="dxa"/>
            <w:shd w:val="clear" w:color="auto" w:fill="C5E0B3"/>
            <w:noWrap/>
            <w:hideMark/>
          </w:tcPr>
          <w:p w14:paraId="04133C35" w14:textId="77777777" w:rsidR="00FA3B10" w:rsidRPr="00834240" w:rsidRDefault="00FA3B10" w:rsidP="008D3A82">
            <w:pPr>
              <w:pStyle w:val="Tabele"/>
              <w:jc w:val="right"/>
              <w:rPr>
                <w:color w:val="auto"/>
                <w:lang w:eastAsia="pl-PL"/>
              </w:rPr>
            </w:pPr>
            <w:r w:rsidRPr="00834240">
              <w:rPr>
                <w:color w:val="auto"/>
                <w:lang w:eastAsia="pl-PL"/>
              </w:rPr>
              <w:t>62 408</w:t>
            </w:r>
          </w:p>
        </w:tc>
        <w:tc>
          <w:tcPr>
            <w:tcW w:w="1778" w:type="dxa"/>
            <w:shd w:val="clear" w:color="auto" w:fill="C5E0B3"/>
            <w:noWrap/>
            <w:hideMark/>
          </w:tcPr>
          <w:p w14:paraId="70F97107" w14:textId="77777777" w:rsidR="00FA3B10" w:rsidRPr="00834240" w:rsidRDefault="00FA3B10" w:rsidP="008D3A82">
            <w:pPr>
              <w:pStyle w:val="Tabele"/>
              <w:jc w:val="right"/>
              <w:rPr>
                <w:color w:val="auto"/>
                <w:lang w:eastAsia="pl-PL"/>
              </w:rPr>
            </w:pPr>
            <w:r w:rsidRPr="00834240">
              <w:rPr>
                <w:color w:val="auto"/>
                <w:lang w:eastAsia="pl-PL"/>
              </w:rPr>
              <w:t>145 091</w:t>
            </w:r>
          </w:p>
        </w:tc>
      </w:tr>
      <w:tr w:rsidR="00834240" w:rsidRPr="00834240" w14:paraId="1FB6B37A" w14:textId="77777777" w:rsidTr="008D3A82">
        <w:trPr>
          <w:trHeight w:val="227"/>
        </w:trPr>
        <w:tc>
          <w:tcPr>
            <w:tcW w:w="761" w:type="dxa"/>
            <w:shd w:val="clear" w:color="auto" w:fill="C5E0B3"/>
            <w:noWrap/>
            <w:hideMark/>
          </w:tcPr>
          <w:p w14:paraId="2D86C669" w14:textId="77777777" w:rsidR="00FA3B10" w:rsidRPr="00834240" w:rsidRDefault="00FA3B10" w:rsidP="008D3A82">
            <w:pPr>
              <w:pStyle w:val="Tabele"/>
              <w:rPr>
                <w:b/>
                <w:bCs/>
                <w:color w:val="auto"/>
                <w:lang w:eastAsia="pl-PL"/>
              </w:rPr>
            </w:pPr>
            <w:r w:rsidRPr="00834240">
              <w:rPr>
                <w:b/>
                <w:bCs/>
                <w:color w:val="auto"/>
                <w:lang w:eastAsia="pl-PL"/>
              </w:rPr>
              <w:t>2020</w:t>
            </w:r>
          </w:p>
        </w:tc>
        <w:tc>
          <w:tcPr>
            <w:tcW w:w="1145" w:type="dxa"/>
            <w:shd w:val="clear" w:color="auto" w:fill="C5E0B3"/>
            <w:noWrap/>
            <w:hideMark/>
          </w:tcPr>
          <w:p w14:paraId="267687CF" w14:textId="77777777" w:rsidR="00FA3B10" w:rsidRPr="00834240" w:rsidRDefault="00FA3B10" w:rsidP="008D3A82">
            <w:pPr>
              <w:pStyle w:val="Tabele"/>
              <w:jc w:val="right"/>
              <w:rPr>
                <w:color w:val="auto"/>
                <w:lang w:eastAsia="pl-PL"/>
              </w:rPr>
            </w:pPr>
            <w:r w:rsidRPr="00834240">
              <w:rPr>
                <w:color w:val="auto"/>
                <w:lang w:eastAsia="pl-PL"/>
              </w:rPr>
              <w:t>135 985</w:t>
            </w:r>
          </w:p>
        </w:tc>
        <w:tc>
          <w:tcPr>
            <w:tcW w:w="1274" w:type="dxa"/>
            <w:shd w:val="clear" w:color="auto" w:fill="C5E0B3"/>
            <w:noWrap/>
            <w:hideMark/>
          </w:tcPr>
          <w:p w14:paraId="2C44C5A0" w14:textId="77777777" w:rsidR="00FA3B10" w:rsidRPr="00834240" w:rsidRDefault="00FA3B10" w:rsidP="008D3A82">
            <w:pPr>
              <w:pStyle w:val="Tabele"/>
              <w:jc w:val="right"/>
              <w:rPr>
                <w:color w:val="auto"/>
                <w:lang w:eastAsia="pl-PL"/>
              </w:rPr>
            </w:pPr>
            <w:r w:rsidRPr="00834240">
              <w:rPr>
                <w:color w:val="auto"/>
                <w:lang w:eastAsia="pl-PL"/>
              </w:rPr>
              <w:t>112 223</w:t>
            </w:r>
          </w:p>
        </w:tc>
        <w:tc>
          <w:tcPr>
            <w:tcW w:w="1425" w:type="dxa"/>
            <w:shd w:val="clear" w:color="auto" w:fill="C5E0B3"/>
            <w:noWrap/>
            <w:hideMark/>
          </w:tcPr>
          <w:p w14:paraId="655E5228" w14:textId="77777777" w:rsidR="00FA3B10" w:rsidRPr="00834240" w:rsidRDefault="00FA3B10" w:rsidP="008D3A82">
            <w:pPr>
              <w:pStyle w:val="Tabele"/>
              <w:jc w:val="right"/>
              <w:rPr>
                <w:color w:val="auto"/>
                <w:lang w:eastAsia="pl-PL"/>
              </w:rPr>
            </w:pPr>
            <w:r w:rsidRPr="00834240">
              <w:rPr>
                <w:color w:val="auto"/>
                <w:lang w:eastAsia="pl-PL"/>
              </w:rPr>
              <w:t>407 637</w:t>
            </w:r>
          </w:p>
        </w:tc>
        <w:tc>
          <w:tcPr>
            <w:tcW w:w="1404" w:type="dxa"/>
            <w:shd w:val="clear" w:color="auto" w:fill="C5E0B3"/>
            <w:noWrap/>
            <w:hideMark/>
          </w:tcPr>
          <w:p w14:paraId="6E82A9DC" w14:textId="77777777" w:rsidR="00FA3B10" w:rsidRPr="00834240" w:rsidRDefault="00FA3B10" w:rsidP="008D3A82">
            <w:pPr>
              <w:pStyle w:val="Tabele"/>
              <w:jc w:val="right"/>
              <w:rPr>
                <w:color w:val="auto"/>
                <w:lang w:eastAsia="pl-PL"/>
              </w:rPr>
            </w:pPr>
            <w:r w:rsidRPr="00834240">
              <w:rPr>
                <w:color w:val="auto"/>
                <w:lang w:eastAsia="pl-PL"/>
              </w:rPr>
              <w:t>0</w:t>
            </w:r>
          </w:p>
        </w:tc>
        <w:tc>
          <w:tcPr>
            <w:tcW w:w="1275" w:type="dxa"/>
            <w:shd w:val="clear" w:color="auto" w:fill="C5E0B3"/>
            <w:noWrap/>
            <w:hideMark/>
          </w:tcPr>
          <w:p w14:paraId="25BB5B41" w14:textId="77777777" w:rsidR="00FA3B10" w:rsidRPr="00834240" w:rsidRDefault="00FA3B10" w:rsidP="008D3A82">
            <w:pPr>
              <w:pStyle w:val="Tabele"/>
              <w:jc w:val="right"/>
              <w:rPr>
                <w:color w:val="auto"/>
                <w:lang w:eastAsia="pl-PL"/>
              </w:rPr>
            </w:pPr>
            <w:r w:rsidRPr="00834240">
              <w:rPr>
                <w:color w:val="auto"/>
                <w:lang w:eastAsia="pl-PL"/>
              </w:rPr>
              <w:t>76 225</w:t>
            </w:r>
          </w:p>
        </w:tc>
        <w:tc>
          <w:tcPr>
            <w:tcW w:w="1778" w:type="dxa"/>
            <w:shd w:val="clear" w:color="auto" w:fill="C5E0B3"/>
            <w:noWrap/>
            <w:hideMark/>
          </w:tcPr>
          <w:p w14:paraId="1FA889AF" w14:textId="77777777" w:rsidR="00FA3B10" w:rsidRPr="00834240" w:rsidRDefault="00FA3B10" w:rsidP="008D3A82">
            <w:pPr>
              <w:pStyle w:val="Tabele"/>
              <w:jc w:val="right"/>
              <w:rPr>
                <w:color w:val="auto"/>
                <w:lang w:eastAsia="pl-PL"/>
              </w:rPr>
            </w:pPr>
            <w:r w:rsidRPr="00834240">
              <w:rPr>
                <w:color w:val="auto"/>
                <w:lang w:eastAsia="pl-PL"/>
              </w:rPr>
              <w:t>148 969</w:t>
            </w:r>
          </w:p>
        </w:tc>
      </w:tr>
      <w:tr w:rsidR="00834240" w:rsidRPr="00834240" w14:paraId="4E95C4C2" w14:textId="77777777" w:rsidTr="008D3A82">
        <w:trPr>
          <w:trHeight w:val="227"/>
        </w:trPr>
        <w:tc>
          <w:tcPr>
            <w:tcW w:w="761" w:type="dxa"/>
            <w:noWrap/>
            <w:hideMark/>
          </w:tcPr>
          <w:p w14:paraId="3F100BF0" w14:textId="77777777" w:rsidR="00FA3B10" w:rsidRPr="00834240" w:rsidRDefault="00FA3B10" w:rsidP="008D3A82">
            <w:pPr>
              <w:pStyle w:val="Tabele"/>
              <w:rPr>
                <w:b/>
                <w:bCs/>
                <w:color w:val="auto"/>
                <w:lang w:eastAsia="pl-PL"/>
              </w:rPr>
            </w:pPr>
            <w:r w:rsidRPr="00834240">
              <w:rPr>
                <w:b/>
                <w:bCs/>
                <w:color w:val="auto"/>
                <w:lang w:eastAsia="pl-PL"/>
              </w:rPr>
              <w:t>2025</w:t>
            </w:r>
          </w:p>
        </w:tc>
        <w:tc>
          <w:tcPr>
            <w:tcW w:w="1145" w:type="dxa"/>
            <w:noWrap/>
            <w:hideMark/>
          </w:tcPr>
          <w:p w14:paraId="65A6CE00" w14:textId="77777777" w:rsidR="00FA3B10" w:rsidRPr="00834240" w:rsidRDefault="00FA3B10" w:rsidP="008D3A82">
            <w:pPr>
              <w:pStyle w:val="Tabele"/>
              <w:jc w:val="right"/>
              <w:rPr>
                <w:color w:val="auto"/>
                <w:lang w:eastAsia="pl-PL"/>
              </w:rPr>
            </w:pPr>
            <w:r w:rsidRPr="00834240">
              <w:rPr>
                <w:color w:val="auto"/>
                <w:lang w:eastAsia="pl-PL"/>
              </w:rPr>
              <w:t>138 104</w:t>
            </w:r>
          </w:p>
        </w:tc>
        <w:tc>
          <w:tcPr>
            <w:tcW w:w="1274" w:type="dxa"/>
            <w:noWrap/>
            <w:hideMark/>
          </w:tcPr>
          <w:p w14:paraId="4B39D1B5" w14:textId="77777777" w:rsidR="00FA3B10" w:rsidRPr="00834240" w:rsidRDefault="00FA3B10" w:rsidP="008D3A82">
            <w:pPr>
              <w:pStyle w:val="Tabele"/>
              <w:jc w:val="right"/>
              <w:rPr>
                <w:color w:val="auto"/>
                <w:lang w:eastAsia="pl-PL"/>
              </w:rPr>
            </w:pPr>
            <w:r w:rsidRPr="00834240">
              <w:rPr>
                <w:color w:val="auto"/>
                <w:lang w:eastAsia="pl-PL"/>
              </w:rPr>
              <w:t>113 972</w:t>
            </w:r>
          </w:p>
        </w:tc>
        <w:tc>
          <w:tcPr>
            <w:tcW w:w="1425" w:type="dxa"/>
            <w:noWrap/>
            <w:hideMark/>
          </w:tcPr>
          <w:p w14:paraId="042EE253" w14:textId="77777777" w:rsidR="00FA3B10" w:rsidRPr="00834240" w:rsidRDefault="00FA3B10" w:rsidP="008D3A82">
            <w:pPr>
              <w:pStyle w:val="Tabele"/>
              <w:jc w:val="right"/>
              <w:rPr>
                <w:color w:val="auto"/>
                <w:lang w:eastAsia="pl-PL"/>
              </w:rPr>
            </w:pPr>
            <w:r w:rsidRPr="00834240">
              <w:rPr>
                <w:color w:val="auto"/>
                <w:lang w:eastAsia="pl-PL"/>
              </w:rPr>
              <w:t>413 989</w:t>
            </w:r>
          </w:p>
        </w:tc>
        <w:tc>
          <w:tcPr>
            <w:tcW w:w="1404" w:type="dxa"/>
            <w:noWrap/>
            <w:hideMark/>
          </w:tcPr>
          <w:p w14:paraId="15AD4E44" w14:textId="77777777" w:rsidR="00FA3B10" w:rsidRPr="00834240" w:rsidRDefault="00FA3B10" w:rsidP="008D3A82">
            <w:pPr>
              <w:pStyle w:val="Tabele"/>
              <w:jc w:val="right"/>
              <w:rPr>
                <w:color w:val="auto"/>
                <w:lang w:eastAsia="pl-PL"/>
              </w:rPr>
            </w:pPr>
            <w:r w:rsidRPr="00834240">
              <w:rPr>
                <w:color w:val="auto"/>
                <w:lang w:eastAsia="pl-PL"/>
              </w:rPr>
              <w:t>0</w:t>
            </w:r>
          </w:p>
        </w:tc>
        <w:tc>
          <w:tcPr>
            <w:tcW w:w="1275" w:type="dxa"/>
            <w:noWrap/>
            <w:hideMark/>
          </w:tcPr>
          <w:p w14:paraId="34A03E73" w14:textId="77777777" w:rsidR="00FA3B10" w:rsidRPr="00834240" w:rsidRDefault="00FA3B10" w:rsidP="008D3A82">
            <w:pPr>
              <w:pStyle w:val="Tabele"/>
              <w:jc w:val="right"/>
              <w:rPr>
                <w:color w:val="auto"/>
                <w:lang w:eastAsia="pl-PL"/>
              </w:rPr>
            </w:pPr>
            <w:r w:rsidRPr="00834240">
              <w:rPr>
                <w:color w:val="auto"/>
                <w:lang w:eastAsia="pl-PL"/>
              </w:rPr>
              <w:t>77 413</w:t>
            </w:r>
          </w:p>
        </w:tc>
        <w:tc>
          <w:tcPr>
            <w:tcW w:w="1778" w:type="dxa"/>
            <w:noWrap/>
            <w:hideMark/>
          </w:tcPr>
          <w:p w14:paraId="0288A104" w14:textId="77777777" w:rsidR="00FA3B10" w:rsidRPr="00834240" w:rsidRDefault="00FA3B10" w:rsidP="008D3A82">
            <w:pPr>
              <w:pStyle w:val="Tabele"/>
              <w:jc w:val="right"/>
              <w:rPr>
                <w:color w:val="auto"/>
                <w:lang w:eastAsia="pl-PL"/>
              </w:rPr>
            </w:pPr>
            <w:r w:rsidRPr="00834240">
              <w:rPr>
                <w:color w:val="auto"/>
                <w:lang w:eastAsia="pl-PL"/>
              </w:rPr>
              <w:t>151 290</w:t>
            </w:r>
          </w:p>
        </w:tc>
      </w:tr>
      <w:tr w:rsidR="00834240" w:rsidRPr="00834240" w14:paraId="4B361279" w14:textId="77777777" w:rsidTr="008D3A82">
        <w:trPr>
          <w:trHeight w:val="227"/>
        </w:trPr>
        <w:tc>
          <w:tcPr>
            <w:tcW w:w="761" w:type="dxa"/>
            <w:noWrap/>
            <w:hideMark/>
          </w:tcPr>
          <w:p w14:paraId="62AA2A0F" w14:textId="77777777" w:rsidR="00FA3B10" w:rsidRPr="00834240" w:rsidRDefault="00FA3B10" w:rsidP="008D3A82">
            <w:pPr>
              <w:pStyle w:val="Tabele"/>
              <w:rPr>
                <w:b/>
                <w:bCs/>
                <w:color w:val="auto"/>
                <w:lang w:eastAsia="pl-PL"/>
              </w:rPr>
            </w:pPr>
            <w:r w:rsidRPr="00834240">
              <w:rPr>
                <w:b/>
                <w:bCs/>
                <w:color w:val="auto"/>
                <w:lang w:eastAsia="pl-PL"/>
              </w:rPr>
              <w:t>2030</w:t>
            </w:r>
          </w:p>
        </w:tc>
        <w:tc>
          <w:tcPr>
            <w:tcW w:w="1145" w:type="dxa"/>
            <w:noWrap/>
            <w:hideMark/>
          </w:tcPr>
          <w:p w14:paraId="351C5B4A" w14:textId="77777777" w:rsidR="00FA3B10" w:rsidRPr="00834240" w:rsidRDefault="00FA3B10" w:rsidP="008D3A82">
            <w:pPr>
              <w:pStyle w:val="Tabele"/>
              <w:jc w:val="right"/>
              <w:rPr>
                <w:color w:val="auto"/>
                <w:lang w:eastAsia="pl-PL"/>
              </w:rPr>
            </w:pPr>
            <w:r w:rsidRPr="00834240">
              <w:rPr>
                <w:color w:val="auto"/>
                <w:lang w:eastAsia="pl-PL"/>
              </w:rPr>
              <w:t>138 104</w:t>
            </w:r>
          </w:p>
        </w:tc>
        <w:tc>
          <w:tcPr>
            <w:tcW w:w="1274" w:type="dxa"/>
            <w:noWrap/>
            <w:hideMark/>
          </w:tcPr>
          <w:p w14:paraId="1BE6F78F" w14:textId="77777777" w:rsidR="00FA3B10" w:rsidRPr="00834240" w:rsidRDefault="00FA3B10" w:rsidP="008D3A82">
            <w:pPr>
              <w:pStyle w:val="Tabele"/>
              <w:jc w:val="right"/>
              <w:rPr>
                <w:color w:val="auto"/>
                <w:lang w:eastAsia="pl-PL"/>
              </w:rPr>
            </w:pPr>
            <w:r w:rsidRPr="00834240">
              <w:rPr>
                <w:color w:val="auto"/>
                <w:lang w:eastAsia="pl-PL"/>
              </w:rPr>
              <w:t>113 972</w:t>
            </w:r>
          </w:p>
        </w:tc>
        <w:tc>
          <w:tcPr>
            <w:tcW w:w="1425" w:type="dxa"/>
            <w:noWrap/>
            <w:hideMark/>
          </w:tcPr>
          <w:p w14:paraId="06B3DBFB" w14:textId="77777777" w:rsidR="00FA3B10" w:rsidRPr="00834240" w:rsidRDefault="00FA3B10" w:rsidP="008D3A82">
            <w:pPr>
              <w:pStyle w:val="Tabele"/>
              <w:jc w:val="right"/>
              <w:rPr>
                <w:color w:val="auto"/>
                <w:lang w:eastAsia="pl-PL"/>
              </w:rPr>
            </w:pPr>
            <w:r w:rsidRPr="00834240">
              <w:rPr>
                <w:color w:val="auto"/>
                <w:lang w:eastAsia="pl-PL"/>
              </w:rPr>
              <w:t>413 989</w:t>
            </w:r>
          </w:p>
        </w:tc>
        <w:tc>
          <w:tcPr>
            <w:tcW w:w="1404" w:type="dxa"/>
            <w:noWrap/>
            <w:hideMark/>
          </w:tcPr>
          <w:p w14:paraId="3D0AD40C" w14:textId="77777777" w:rsidR="00FA3B10" w:rsidRPr="00834240" w:rsidRDefault="00FA3B10" w:rsidP="008D3A82">
            <w:pPr>
              <w:pStyle w:val="Tabele"/>
              <w:jc w:val="right"/>
              <w:rPr>
                <w:color w:val="auto"/>
                <w:lang w:eastAsia="pl-PL"/>
              </w:rPr>
            </w:pPr>
            <w:r w:rsidRPr="00834240">
              <w:rPr>
                <w:color w:val="auto"/>
                <w:lang w:eastAsia="pl-PL"/>
              </w:rPr>
              <w:t>0</w:t>
            </w:r>
          </w:p>
        </w:tc>
        <w:tc>
          <w:tcPr>
            <w:tcW w:w="1275" w:type="dxa"/>
            <w:noWrap/>
            <w:hideMark/>
          </w:tcPr>
          <w:p w14:paraId="63759C1C" w14:textId="77777777" w:rsidR="00FA3B10" w:rsidRPr="00834240" w:rsidRDefault="00FA3B10" w:rsidP="008D3A82">
            <w:pPr>
              <w:pStyle w:val="Tabele"/>
              <w:jc w:val="right"/>
              <w:rPr>
                <w:color w:val="auto"/>
                <w:lang w:eastAsia="pl-PL"/>
              </w:rPr>
            </w:pPr>
            <w:r w:rsidRPr="00834240">
              <w:rPr>
                <w:color w:val="auto"/>
                <w:lang w:eastAsia="pl-PL"/>
              </w:rPr>
              <w:t>77 413</w:t>
            </w:r>
          </w:p>
        </w:tc>
        <w:tc>
          <w:tcPr>
            <w:tcW w:w="1778" w:type="dxa"/>
            <w:noWrap/>
            <w:hideMark/>
          </w:tcPr>
          <w:p w14:paraId="31F2D083" w14:textId="77777777" w:rsidR="00FA3B10" w:rsidRPr="00834240" w:rsidRDefault="00FA3B10" w:rsidP="008D3A82">
            <w:pPr>
              <w:pStyle w:val="Tabele"/>
              <w:jc w:val="right"/>
              <w:rPr>
                <w:color w:val="auto"/>
                <w:lang w:eastAsia="pl-PL"/>
              </w:rPr>
            </w:pPr>
            <w:r w:rsidRPr="00834240">
              <w:rPr>
                <w:color w:val="auto"/>
                <w:lang w:eastAsia="pl-PL"/>
              </w:rPr>
              <w:t>151 290</w:t>
            </w:r>
          </w:p>
        </w:tc>
      </w:tr>
      <w:tr w:rsidR="00834240" w:rsidRPr="00834240" w14:paraId="610E3FE0" w14:textId="77777777" w:rsidTr="008D3A82">
        <w:trPr>
          <w:trHeight w:val="227"/>
        </w:trPr>
        <w:tc>
          <w:tcPr>
            <w:tcW w:w="761" w:type="dxa"/>
            <w:noWrap/>
            <w:hideMark/>
          </w:tcPr>
          <w:p w14:paraId="746F8079" w14:textId="77777777" w:rsidR="00FA3B10" w:rsidRPr="00834240" w:rsidRDefault="00FA3B10" w:rsidP="008D3A82">
            <w:pPr>
              <w:pStyle w:val="Tabele"/>
              <w:rPr>
                <w:b/>
                <w:bCs/>
                <w:color w:val="auto"/>
                <w:lang w:eastAsia="pl-PL"/>
              </w:rPr>
            </w:pPr>
            <w:r w:rsidRPr="00834240">
              <w:rPr>
                <w:b/>
                <w:bCs/>
                <w:color w:val="auto"/>
                <w:lang w:eastAsia="pl-PL"/>
              </w:rPr>
              <w:t>2035</w:t>
            </w:r>
          </w:p>
        </w:tc>
        <w:tc>
          <w:tcPr>
            <w:tcW w:w="1145" w:type="dxa"/>
            <w:noWrap/>
            <w:hideMark/>
          </w:tcPr>
          <w:p w14:paraId="74A09DF6" w14:textId="77777777" w:rsidR="00FA3B10" w:rsidRPr="00834240" w:rsidRDefault="00FA3B10" w:rsidP="008D3A82">
            <w:pPr>
              <w:pStyle w:val="Tabele"/>
              <w:jc w:val="right"/>
              <w:rPr>
                <w:color w:val="auto"/>
                <w:lang w:eastAsia="pl-PL"/>
              </w:rPr>
            </w:pPr>
            <w:r w:rsidRPr="00834240">
              <w:rPr>
                <w:color w:val="auto"/>
                <w:lang w:eastAsia="pl-PL"/>
              </w:rPr>
              <w:t>138 104</w:t>
            </w:r>
          </w:p>
        </w:tc>
        <w:tc>
          <w:tcPr>
            <w:tcW w:w="1274" w:type="dxa"/>
            <w:noWrap/>
            <w:hideMark/>
          </w:tcPr>
          <w:p w14:paraId="50D8D7E2" w14:textId="77777777" w:rsidR="00FA3B10" w:rsidRPr="00834240" w:rsidRDefault="00FA3B10" w:rsidP="008D3A82">
            <w:pPr>
              <w:pStyle w:val="Tabele"/>
              <w:jc w:val="right"/>
              <w:rPr>
                <w:color w:val="auto"/>
                <w:lang w:eastAsia="pl-PL"/>
              </w:rPr>
            </w:pPr>
            <w:r w:rsidRPr="00834240">
              <w:rPr>
                <w:color w:val="auto"/>
                <w:lang w:eastAsia="pl-PL"/>
              </w:rPr>
              <w:t>113 972</w:t>
            </w:r>
          </w:p>
        </w:tc>
        <w:tc>
          <w:tcPr>
            <w:tcW w:w="1425" w:type="dxa"/>
            <w:noWrap/>
            <w:hideMark/>
          </w:tcPr>
          <w:p w14:paraId="29DEDA23" w14:textId="77777777" w:rsidR="00FA3B10" w:rsidRPr="00834240" w:rsidRDefault="00FA3B10" w:rsidP="008D3A82">
            <w:pPr>
              <w:pStyle w:val="Tabele"/>
              <w:jc w:val="right"/>
              <w:rPr>
                <w:color w:val="auto"/>
                <w:lang w:eastAsia="pl-PL"/>
              </w:rPr>
            </w:pPr>
            <w:r w:rsidRPr="00834240">
              <w:rPr>
                <w:color w:val="auto"/>
                <w:lang w:eastAsia="pl-PL"/>
              </w:rPr>
              <w:t>413 989</w:t>
            </w:r>
          </w:p>
        </w:tc>
        <w:tc>
          <w:tcPr>
            <w:tcW w:w="1404" w:type="dxa"/>
            <w:noWrap/>
            <w:hideMark/>
          </w:tcPr>
          <w:p w14:paraId="65632CCE" w14:textId="77777777" w:rsidR="00FA3B10" w:rsidRPr="00834240" w:rsidRDefault="00FA3B10" w:rsidP="008D3A82">
            <w:pPr>
              <w:pStyle w:val="Tabele"/>
              <w:jc w:val="right"/>
              <w:rPr>
                <w:color w:val="auto"/>
                <w:lang w:eastAsia="pl-PL"/>
              </w:rPr>
            </w:pPr>
            <w:r w:rsidRPr="00834240">
              <w:rPr>
                <w:color w:val="auto"/>
                <w:lang w:eastAsia="pl-PL"/>
              </w:rPr>
              <w:t>0</w:t>
            </w:r>
          </w:p>
        </w:tc>
        <w:tc>
          <w:tcPr>
            <w:tcW w:w="1275" w:type="dxa"/>
            <w:noWrap/>
            <w:hideMark/>
          </w:tcPr>
          <w:p w14:paraId="28BACE9A" w14:textId="77777777" w:rsidR="00FA3B10" w:rsidRPr="00834240" w:rsidRDefault="00FA3B10" w:rsidP="008D3A82">
            <w:pPr>
              <w:pStyle w:val="Tabele"/>
              <w:jc w:val="right"/>
              <w:rPr>
                <w:color w:val="auto"/>
                <w:lang w:eastAsia="pl-PL"/>
              </w:rPr>
            </w:pPr>
            <w:r w:rsidRPr="00834240">
              <w:rPr>
                <w:color w:val="auto"/>
                <w:lang w:eastAsia="pl-PL"/>
              </w:rPr>
              <w:t>77 413</w:t>
            </w:r>
          </w:p>
        </w:tc>
        <w:tc>
          <w:tcPr>
            <w:tcW w:w="1778" w:type="dxa"/>
            <w:noWrap/>
            <w:hideMark/>
          </w:tcPr>
          <w:p w14:paraId="2194B5C6" w14:textId="77777777" w:rsidR="00FA3B10" w:rsidRPr="00834240" w:rsidRDefault="00FA3B10" w:rsidP="008D3A82">
            <w:pPr>
              <w:pStyle w:val="Tabele"/>
              <w:jc w:val="right"/>
              <w:rPr>
                <w:color w:val="auto"/>
                <w:lang w:eastAsia="pl-PL"/>
              </w:rPr>
            </w:pPr>
            <w:r w:rsidRPr="00834240">
              <w:rPr>
                <w:color w:val="auto"/>
                <w:lang w:eastAsia="pl-PL"/>
              </w:rPr>
              <w:t>151 290</w:t>
            </w:r>
          </w:p>
        </w:tc>
      </w:tr>
      <w:tr w:rsidR="00834240" w:rsidRPr="00834240" w14:paraId="6E8295B7" w14:textId="77777777" w:rsidTr="008D3A82">
        <w:trPr>
          <w:trHeight w:val="227"/>
        </w:trPr>
        <w:tc>
          <w:tcPr>
            <w:tcW w:w="761" w:type="dxa"/>
            <w:noWrap/>
            <w:hideMark/>
          </w:tcPr>
          <w:p w14:paraId="7AB55122" w14:textId="77777777" w:rsidR="00FA3B10" w:rsidRPr="00834240" w:rsidRDefault="00FA3B10" w:rsidP="008D3A82">
            <w:pPr>
              <w:pStyle w:val="Tabele"/>
              <w:rPr>
                <w:b/>
                <w:bCs/>
                <w:color w:val="auto"/>
                <w:lang w:eastAsia="pl-PL"/>
              </w:rPr>
            </w:pPr>
            <w:r w:rsidRPr="00834240">
              <w:rPr>
                <w:b/>
                <w:bCs/>
                <w:color w:val="auto"/>
                <w:lang w:eastAsia="pl-PL"/>
              </w:rPr>
              <w:t>2040</w:t>
            </w:r>
          </w:p>
        </w:tc>
        <w:tc>
          <w:tcPr>
            <w:tcW w:w="1145" w:type="dxa"/>
            <w:noWrap/>
            <w:hideMark/>
          </w:tcPr>
          <w:p w14:paraId="18F6809C" w14:textId="77777777" w:rsidR="00FA3B10" w:rsidRPr="00834240" w:rsidRDefault="00FA3B10" w:rsidP="008D3A82">
            <w:pPr>
              <w:pStyle w:val="Tabele"/>
              <w:jc w:val="right"/>
              <w:rPr>
                <w:color w:val="auto"/>
                <w:lang w:eastAsia="pl-PL"/>
              </w:rPr>
            </w:pPr>
            <w:r w:rsidRPr="00834240">
              <w:rPr>
                <w:color w:val="auto"/>
                <w:lang w:eastAsia="pl-PL"/>
              </w:rPr>
              <w:t>145 637</w:t>
            </w:r>
          </w:p>
        </w:tc>
        <w:tc>
          <w:tcPr>
            <w:tcW w:w="1274" w:type="dxa"/>
            <w:noWrap/>
            <w:hideMark/>
          </w:tcPr>
          <w:p w14:paraId="43B0B2DE" w14:textId="77777777" w:rsidR="00FA3B10" w:rsidRPr="00834240" w:rsidRDefault="00FA3B10" w:rsidP="008D3A82">
            <w:pPr>
              <w:pStyle w:val="Tabele"/>
              <w:jc w:val="right"/>
              <w:rPr>
                <w:color w:val="auto"/>
                <w:lang w:eastAsia="pl-PL"/>
              </w:rPr>
            </w:pPr>
            <w:r w:rsidRPr="00834240">
              <w:rPr>
                <w:color w:val="auto"/>
                <w:lang w:eastAsia="pl-PL"/>
              </w:rPr>
              <w:t>120 188</w:t>
            </w:r>
          </w:p>
        </w:tc>
        <w:tc>
          <w:tcPr>
            <w:tcW w:w="1425" w:type="dxa"/>
            <w:noWrap/>
            <w:hideMark/>
          </w:tcPr>
          <w:p w14:paraId="6CCAD273" w14:textId="77777777" w:rsidR="00FA3B10" w:rsidRPr="00834240" w:rsidRDefault="00FA3B10" w:rsidP="008D3A82">
            <w:pPr>
              <w:pStyle w:val="Tabele"/>
              <w:jc w:val="right"/>
              <w:rPr>
                <w:color w:val="auto"/>
                <w:lang w:eastAsia="pl-PL"/>
              </w:rPr>
            </w:pPr>
            <w:r w:rsidRPr="00834240">
              <w:rPr>
                <w:color w:val="auto"/>
                <w:lang w:eastAsia="pl-PL"/>
              </w:rPr>
              <w:t>436 570</w:t>
            </w:r>
          </w:p>
        </w:tc>
        <w:tc>
          <w:tcPr>
            <w:tcW w:w="1404" w:type="dxa"/>
            <w:noWrap/>
            <w:hideMark/>
          </w:tcPr>
          <w:p w14:paraId="3BF883E2" w14:textId="77777777" w:rsidR="00FA3B10" w:rsidRPr="00834240" w:rsidRDefault="00FA3B10" w:rsidP="008D3A82">
            <w:pPr>
              <w:pStyle w:val="Tabele"/>
              <w:jc w:val="right"/>
              <w:rPr>
                <w:color w:val="auto"/>
                <w:lang w:eastAsia="pl-PL"/>
              </w:rPr>
            </w:pPr>
            <w:r w:rsidRPr="00834240">
              <w:rPr>
                <w:color w:val="auto"/>
                <w:lang w:eastAsia="pl-PL"/>
              </w:rPr>
              <w:t>0</w:t>
            </w:r>
          </w:p>
        </w:tc>
        <w:tc>
          <w:tcPr>
            <w:tcW w:w="1275" w:type="dxa"/>
            <w:noWrap/>
            <w:hideMark/>
          </w:tcPr>
          <w:p w14:paraId="47E8438D" w14:textId="77777777" w:rsidR="00FA3B10" w:rsidRPr="00834240" w:rsidRDefault="00FA3B10" w:rsidP="008D3A82">
            <w:pPr>
              <w:pStyle w:val="Tabele"/>
              <w:jc w:val="right"/>
              <w:rPr>
                <w:color w:val="auto"/>
                <w:lang w:eastAsia="pl-PL"/>
              </w:rPr>
            </w:pPr>
            <w:r w:rsidRPr="00834240">
              <w:rPr>
                <w:color w:val="auto"/>
                <w:lang w:eastAsia="pl-PL"/>
              </w:rPr>
              <w:t>81 635</w:t>
            </w:r>
          </w:p>
        </w:tc>
        <w:tc>
          <w:tcPr>
            <w:tcW w:w="1778" w:type="dxa"/>
            <w:noWrap/>
            <w:hideMark/>
          </w:tcPr>
          <w:p w14:paraId="347458E2" w14:textId="77777777" w:rsidR="00FA3B10" w:rsidRPr="00834240" w:rsidRDefault="00FA3B10" w:rsidP="008D3A82">
            <w:pPr>
              <w:pStyle w:val="Tabele"/>
              <w:jc w:val="right"/>
              <w:rPr>
                <w:color w:val="auto"/>
                <w:lang w:eastAsia="pl-PL"/>
              </w:rPr>
            </w:pPr>
            <w:r w:rsidRPr="00834240">
              <w:rPr>
                <w:color w:val="auto"/>
                <w:lang w:eastAsia="pl-PL"/>
              </w:rPr>
              <w:t>159 542</w:t>
            </w:r>
          </w:p>
        </w:tc>
      </w:tr>
    </w:tbl>
    <w:p w14:paraId="2ED9F027" w14:textId="77777777" w:rsidR="00FA3B10" w:rsidRDefault="00FA3B10" w:rsidP="00FA3B10">
      <w:pPr>
        <w:pStyle w:val="ardo"/>
      </w:pPr>
      <w:r w:rsidRPr="00071224">
        <w:t xml:space="preserve">Źródło: Opracowanie własne ARE SA, </w:t>
      </w:r>
      <w:r>
        <w:t>MAE</w:t>
      </w:r>
      <w:r w:rsidRPr="00071224">
        <w:t xml:space="preserve"> - „Energy prices and taxes</w:t>
      </w:r>
      <w:r>
        <w:t>”</w:t>
      </w:r>
    </w:p>
    <w:p w14:paraId="79DED950" w14:textId="5FE2A7DE" w:rsidR="00FA3B10" w:rsidRDefault="00FA3B10" w:rsidP="00FA3B10">
      <w:pPr>
        <w:pStyle w:val="Legenda"/>
        <w:keepNext/>
      </w:pPr>
      <w:bookmarkStart w:id="503" w:name="_Toc161916679"/>
      <w:bookmarkStart w:id="504" w:name="_Toc171580613"/>
      <w:bookmarkStart w:id="505" w:name="_Toc174709726"/>
      <w:r>
        <w:t xml:space="preserve">Tabela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27</w:t>
      </w:r>
      <w:r w:rsidR="00455D5C">
        <w:rPr>
          <w:noProof/>
        </w:rPr>
        <w:fldChar w:fldCharType="end"/>
      </w:r>
      <w:r>
        <w:t xml:space="preserve">. </w:t>
      </w:r>
      <w:r w:rsidRPr="00857442">
        <w:t xml:space="preserve">Krajowe ceny detaliczne </w:t>
      </w:r>
      <w:r>
        <w:t>paliw – lekki olej opałowy i olej napędowy</w:t>
      </w:r>
      <w:r w:rsidRPr="00857442">
        <w:t xml:space="preserve"> [EUR’2020/ktoe] scenariusz WEM</w:t>
      </w:r>
      <w:bookmarkEnd w:id="503"/>
      <w:bookmarkEnd w:id="504"/>
      <w:bookmarkEnd w:id="505"/>
    </w:p>
    <w:tbl>
      <w:tblPr>
        <w:tblStyle w:val="KPEiK"/>
        <w:tblW w:w="5003" w:type="pct"/>
        <w:tblLook w:val="04A0" w:firstRow="1" w:lastRow="0" w:firstColumn="1" w:lastColumn="0" w:noHBand="0" w:noVBand="1"/>
      </w:tblPr>
      <w:tblGrid>
        <w:gridCol w:w="580"/>
        <w:gridCol w:w="822"/>
        <w:gridCol w:w="702"/>
        <w:gridCol w:w="814"/>
        <w:gridCol w:w="702"/>
        <w:gridCol w:w="702"/>
        <w:gridCol w:w="27"/>
        <w:gridCol w:w="813"/>
        <w:gridCol w:w="836"/>
        <w:gridCol w:w="1023"/>
        <w:gridCol w:w="1023"/>
        <w:gridCol w:w="1023"/>
      </w:tblGrid>
      <w:tr w:rsidR="00834240" w:rsidRPr="00834240" w14:paraId="1927BD2F"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580" w:type="dxa"/>
            <w:vMerge w:val="restart"/>
            <w:noWrap/>
            <w:hideMark/>
          </w:tcPr>
          <w:p w14:paraId="7543C766" w14:textId="77777777" w:rsidR="00FA3B10" w:rsidRPr="00834240" w:rsidRDefault="00FA3B10" w:rsidP="008D3A82">
            <w:pPr>
              <w:pStyle w:val="Tabele"/>
              <w:jc w:val="center"/>
              <w:rPr>
                <w:b w:val="0"/>
                <w:bCs/>
                <w:color w:val="auto"/>
                <w:sz w:val="14"/>
                <w:szCs w:val="14"/>
                <w:lang w:eastAsia="pl-PL"/>
              </w:rPr>
            </w:pPr>
            <w:r w:rsidRPr="00834240">
              <w:rPr>
                <w:bCs/>
                <w:color w:val="auto"/>
                <w:lang w:eastAsia="pl-PL"/>
              </w:rPr>
              <w:t>Rok</w:t>
            </w:r>
          </w:p>
        </w:tc>
        <w:tc>
          <w:tcPr>
            <w:tcW w:w="3769" w:type="dxa"/>
            <w:gridSpan w:val="6"/>
            <w:noWrap/>
            <w:hideMark/>
          </w:tcPr>
          <w:p w14:paraId="44457F47" w14:textId="77777777" w:rsidR="00FA3B10" w:rsidRPr="00834240" w:rsidRDefault="00FA3B10" w:rsidP="008D3A82">
            <w:pPr>
              <w:pStyle w:val="Tabele"/>
              <w:jc w:val="center"/>
              <w:rPr>
                <w:rFonts w:cs="Calibri"/>
                <w:b w:val="0"/>
                <w:bCs/>
                <w:color w:val="auto"/>
                <w:sz w:val="14"/>
                <w:szCs w:val="14"/>
                <w:lang w:eastAsia="pl-PL"/>
              </w:rPr>
            </w:pPr>
            <w:r w:rsidRPr="00834240">
              <w:rPr>
                <w:rFonts w:cs="Calibri"/>
                <w:bCs/>
                <w:color w:val="auto"/>
                <w:sz w:val="14"/>
                <w:szCs w:val="14"/>
                <w:lang w:eastAsia="pl-PL"/>
              </w:rPr>
              <w:t>Lekki olej opałowy [</w:t>
            </w:r>
            <w:r w:rsidRPr="00834240">
              <w:rPr>
                <w:bCs/>
                <w:color w:val="auto"/>
                <w:sz w:val="14"/>
                <w:szCs w:val="14"/>
                <w:lang w:eastAsia="pl-PL"/>
              </w:rPr>
              <w:t>EUR'2020/ktoe]</w:t>
            </w:r>
          </w:p>
        </w:tc>
        <w:tc>
          <w:tcPr>
            <w:tcW w:w="4718" w:type="dxa"/>
            <w:gridSpan w:val="5"/>
            <w:noWrap/>
            <w:hideMark/>
          </w:tcPr>
          <w:p w14:paraId="39309DEF" w14:textId="77777777" w:rsidR="00FA3B10" w:rsidRPr="00834240" w:rsidRDefault="00FA3B10" w:rsidP="008D3A82">
            <w:pPr>
              <w:pStyle w:val="Tabele"/>
              <w:jc w:val="center"/>
              <w:rPr>
                <w:rFonts w:cs="Calibri"/>
                <w:b w:val="0"/>
                <w:bCs/>
                <w:color w:val="auto"/>
                <w:sz w:val="14"/>
                <w:szCs w:val="14"/>
                <w:lang w:eastAsia="pl-PL"/>
              </w:rPr>
            </w:pPr>
            <w:r w:rsidRPr="00834240">
              <w:rPr>
                <w:rFonts w:cs="Calibri"/>
                <w:bCs/>
                <w:color w:val="auto"/>
                <w:sz w:val="14"/>
                <w:szCs w:val="14"/>
                <w:lang w:eastAsia="pl-PL"/>
              </w:rPr>
              <w:t>Olej napędowy [</w:t>
            </w:r>
            <w:r w:rsidRPr="00834240">
              <w:rPr>
                <w:bCs/>
                <w:color w:val="auto"/>
                <w:sz w:val="14"/>
                <w:szCs w:val="14"/>
                <w:lang w:eastAsia="pl-PL"/>
              </w:rPr>
              <w:t>EUR'2020/ktoe]</w:t>
            </w:r>
          </w:p>
        </w:tc>
      </w:tr>
      <w:tr w:rsidR="00834240" w:rsidRPr="00834240" w14:paraId="2979B13D"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580" w:type="dxa"/>
            <w:vMerge/>
            <w:hideMark/>
          </w:tcPr>
          <w:p w14:paraId="24916202" w14:textId="77777777" w:rsidR="00FA3B10" w:rsidRPr="00834240" w:rsidRDefault="00FA3B10" w:rsidP="008D3A82">
            <w:pPr>
              <w:pStyle w:val="Tabele"/>
              <w:jc w:val="center"/>
              <w:rPr>
                <w:b w:val="0"/>
                <w:bCs/>
                <w:color w:val="auto"/>
                <w:sz w:val="14"/>
                <w:szCs w:val="14"/>
                <w:lang w:eastAsia="pl-PL"/>
              </w:rPr>
            </w:pPr>
          </w:p>
        </w:tc>
        <w:tc>
          <w:tcPr>
            <w:tcW w:w="822" w:type="dxa"/>
            <w:hideMark/>
          </w:tcPr>
          <w:p w14:paraId="7869A776" w14:textId="77777777" w:rsidR="00FA3B10" w:rsidRPr="00834240" w:rsidRDefault="00FA3B10" w:rsidP="008D3A82">
            <w:pPr>
              <w:pStyle w:val="Tabele"/>
              <w:jc w:val="center"/>
              <w:rPr>
                <w:b w:val="0"/>
                <w:bCs/>
                <w:color w:val="auto"/>
                <w:sz w:val="14"/>
                <w:szCs w:val="14"/>
                <w:lang w:eastAsia="pl-PL"/>
              </w:rPr>
            </w:pPr>
            <w:r w:rsidRPr="00834240">
              <w:rPr>
                <w:bCs/>
                <w:color w:val="auto"/>
                <w:sz w:val="14"/>
                <w:szCs w:val="14"/>
                <w:lang w:eastAsia="pl-PL"/>
              </w:rPr>
              <w:t>Przemysł (Cena ogółem)</w:t>
            </w:r>
          </w:p>
        </w:tc>
        <w:tc>
          <w:tcPr>
            <w:tcW w:w="702" w:type="dxa"/>
            <w:hideMark/>
          </w:tcPr>
          <w:p w14:paraId="084A57AD" w14:textId="77777777" w:rsidR="00FA3B10" w:rsidRPr="00834240" w:rsidRDefault="00FA3B10" w:rsidP="008D3A82">
            <w:pPr>
              <w:pStyle w:val="Tabele"/>
              <w:jc w:val="center"/>
              <w:rPr>
                <w:b w:val="0"/>
                <w:bCs/>
                <w:color w:val="auto"/>
                <w:sz w:val="14"/>
                <w:szCs w:val="14"/>
                <w:lang w:eastAsia="pl-PL"/>
              </w:rPr>
            </w:pPr>
            <w:r w:rsidRPr="00834240">
              <w:rPr>
                <w:bCs/>
                <w:color w:val="auto"/>
                <w:sz w:val="14"/>
                <w:szCs w:val="14"/>
                <w:lang w:eastAsia="pl-PL"/>
              </w:rPr>
              <w:t>Przemysł (Akcyza)</w:t>
            </w:r>
          </w:p>
        </w:tc>
        <w:tc>
          <w:tcPr>
            <w:tcW w:w="814" w:type="dxa"/>
            <w:hideMark/>
          </w:tcPr>
          <w:p w14:paraId="27123A6D" w14:textId="77777777" w:rsidR="00FA3B10" w:rsidRPr="00834240" w:rsidRDefault="00FA3B10" w:rsidP="008D3A82">
            <w:pPr>
              <w:pStyle w:val="Tabele"/>
              <w:jc w:val="center"/>
              <w:rPr>
                <w:b w:val="0"/>
                <w:bCs/>
                <w:color w:val="auto"/>
                <w:sz w:val="14"/>
                <w:szCs w:val="14"/>
                <w:lang w:eastAsia="pl-PL"/>
              </w:rPr>
            </w:pPr>
            <w:r w:rsidRPr="00834240">
              <w:rPr>
                <w:bCs/>
                <w:color w:val="auto"/>
                <w:sz w:val="14"/>
                <w:szCs w:val="14"/>
                <w:lang w:eastAsia="pl-PL"/>
              </w:rPr>
              <w:t>Gosp. domowe (Cena ogółem)</w:t>
            </w:r>
          </w:p>
        </w:tc>
        <w:tc>
          <w:tcPr>
            <w:tcW w:w="702" w:type="dxa"/>
            <w:hideMark/>
          </w:tcPr>
          <w:p w14:paraId="01583261" w14:textId="77777777" w:rsidR="00FA3B10" w:rsidRPr="00834240" w:rsidRDefault="00FA3B10" w:rsidP="008D3A82">
            <w:pPr>
              <w:pStyle w:val="Tabele"/>
              <w:jc w:val="center"/>
              <w:rPr>
                <w:b w:val="0"/>
                <w:bCs/>
                <w:color w:val="auto"/>
                <w:sz w:val="14"/>
                <w:szCs w:val="14"/>
                <w:lang w:eastAsia="pl-PL"/>
              </w:rPr>
            </w:pPr>
            <w:r w:rsidRPr="00834240">
              <w:rPr>
                <w:bCs/>
                <w:color w:val="auto"/>
                <w:sz w:val="14"/>
                <w:szCs w:val="14"/>
                <w:lang w:eastAsia="pl-PL"/>
              </w:rPr>
              <w:t>Gospod. domowe (Akcyza)</w:t>
            </w:r>
          </w:p>
        </w:tc>
        <w:tc>
          <w:tcPr>
            <w:tcW w:w="702" w:type="dxa"/>
            <w:hideMark/>
          </w:tcPr>
          <w:p w14:paraId="2F91715B" w14:textId="77777777" w:rsidR="00FA3B10" w:rsidRPr="00834240" w:rsidRDefault="00FA3B10" w:rsidP="008D3A82">
            <w:pPr>
              <w:pStyle w:val="Tabele"/>
              <w:jc w:val="center"/>
              <w:rPr>
                <w:b w:val="0"/>
                <w:bCs/>
                <w:color w:val="auto"/>
                <w:sz w:val="14"/>
                <w:szCs w:val="14"/>
                <w:lang w:eastAsia="pl-PL"/>
              </w:rPr>
            </w:pPr>
            <w:r w:rsidRPr="00834240">
              <w:rPr>
                <w:bCs/>
                <w:color w:val="auto"/>
                <w:sz w:val="14"/>
                <w:szCs w:val="14"/>
                <w:lang w:eastAsia="pl-PL"/>
              </w:rPr>
              <w:t>Gosp. domowe (VAT)</w:t>
            </w:r>
          </w:p>
        </w:tc>
        <w:tc>
          <w:tcPr>
            <w:tcW w:w="840" w:type="dxa"/>
            <w:gridSpan w:val="2"/>
            <w:hideMark/>
          </w:tcPr>
          <w:p w14:paraId="79B679C9" w14:textId="77777777" w:rsidR="00FA3B10" w:rsidRPr="00834240" w:rsidRDefault="00FA3B10" w:rsidP="008D3A82">
            <w:pPr>
              <w:pStyle w:val="Tabele"/>
              <w:jc w:val="center"/>
              <w:rPr>
                <w:b w:val="0"/>
                <w:bCs/>
                <w:color w:val="auto"/>
                <w:sz w:val="14"/>
                <w:szCs w:val="14"/>
                <w:lang w:eastAsia="pl-PL"/>
              </w:rPr>
            </w:pPr>
            <w:r w:rsidRPr="00834240">
              <w:rPr>
                <w:bCs/>
                <w:color w:val="auto"/>
                <w:sz w:val="14"/>
                <w:szCs w:val="14"/>
                <w:lang w:eastAsia="pl-PL"/>
              </w:rPr>
              <w:t>Zastos. komercyjne (Cena ogółem)</w:t>
            </w:r>
          </w:p>
        </w:tc>
        <w:tc>
          <w:tcPr>
            <w:tcW w:w="836" w:type="dxa"/>
            <w:hideMark/>
          </w:tcPr>
          <w:p w14:paraId="686B1588" w14:textId="77777777" w:rsidR="00FA3B10" w:rsidRPr="00834240" w:rsidRDefault="00FA3B10" w:rsidP="008D3A82">
            <w:pPr>
              <w:pStyle w:val="Tabele"/>
              <w:jc w:val="center"/>
              <w:rPr>
                <w:b w:val="0"/>
                <w:bCs/>
                <w:color w:val="auto"/>
                <w:sz w:val="14"/>
                <w:szCs w:val="14"/>
                <w:lang w:eastAsia="pl-PL"/>
              </w:rPr>
            </w:pPr>
            <w:r w:rsidRPr="00834240">
              <w:rPr>
                <w:bCs/>
                <w:color w:val="auto"/>
                <w:sz w:val="14"/>
                <w:szCs w:val="14"/>
                <w:lang w:eastAsia="pl-PL"/>
              </w:rPr>
              <w:t>Zastos. komercyjne (Akcyza)</w:t>
            </w:r>
          </w:p>
        </w:tc>
        <w:tc>
          <w:tcPr>
            <w:tcW w:w="1023" w:type="dxa"/>
            <w:hideMark/>
          </w:tcPr>
          <w:p w14:paraId="6F25EE3A" w14:textId="77777777" w:rsidR="00FA3B10" w:rsidRPr="00834240" w:rsidRDefault="00FA3B10" w:rsidP="008D3A82">
            <w:pPr>
              <w:pStyle w:val="Tabele"/>
              <w:jc w:val="center"/>
              <w:rPr>
                <w:b w:val="0"/>
                <w:bCs/>
                <w:color w:val="auto"/>
                <w:sz w:val="14"/>
                <w:szCs w:val="14"/>
                <w:lang w:eastAsia="pl-PL"/>
              </w:rPr>
            </w:pPr>
            <w:r w:rsidRPr="00834240">
              <w:rPr>
                <w:bCs/>
                <w:color w:val="auto"/>
                <w:sz w:val="14"/>
                <w:szCs w:val="14"/>
                <w:lang w:eastAsia="pl-PL"/>
              </w:rPr>
              <w:t>Zastos. niekomercyjne (Cena ogółem)</w:t>
            </w:r>
          </w:p>
        </w:tc>
        <w:tc>
          <w:tcPr>
            <w:tcW w:w="1023" w:type="dxa"/>
            <w:hideMark/>
          </w:tcPr>
          <w:p w14:paraId="1D310F86" w14:textId="77777777" w:rsidR="00FA3B10" w:rsidRPr="00834240" w:rsidRDefault="00FA3B10" w:rsidP="008D3A82">
            <w:pPr>
              <w:pStyle w:val="Tabele"/>
              <w:jc w:val="center"/>
              <w:rPr>
                <w:b w:val="0"/>
                <w:bCs/>
                <w:color w:val="auto"/>
                <w:sz w:val="14"/>
                <w:szCs w:val="14"/>
                <w:lang w:val="en-US" w:eastAsia="pl-PL"/>
              </w:rPr>
            </w:pPr>
            <w:r w:rsidRPr="00834240">
              <w:rPr>
                <w:bCs/>
                <w:color w:val="auto"/>
                <w:sz w:val="14"/>
                <w:szCs w:val="14"/>
                <w:lang w:val="en-US" w:eastAsia="pl-PL"/>
              </w:rPr>
              <w:t>Zastos. niekomercyjne (Akcyza)</w:t>
            </w:r>
          </w:p>
        </w:tc>
        <w:tc>
          <w:tcPr>
            <w:tcW w:w="1023" w:type="dxa"/>
            <w:hideMark/>
          </w:tcPr>
          <w:p w14:paraId="7E2D433F" w14:textId="77777777" w:rsidR="00FA3B10" w:rsidRPr="00834240" w:rsidRDefault="00FA3B10" w:rsidP="008D3A82">
            <w:pPr>
              <w:pStyle w:val="Tabele"/>
              <w:jc w:val="center"/>
              <w:rPr>
                <w:b w:val="0"/>
                <w:bCs/>
                <w:color w:val="auto"/>
                <w:sz w:val="14"/>
                <w:szCs w:val="14"/>
                <w:lang w:eastAsia="pl-PL"/>
              </w:rPr>
            </w:pPr>
            <w:r w:rsidRPr="00834240">
              <w:rPr>
                <w:bCs/>
                <w:color w:val="auto"/>
                <w:sz w:val="14"/>
                <w:szCs w:val="14"/>
                <w:lang w:val="en-US" w:eastAsia="pl-PL"/>
              </w:rPr>
              <w:t>Zastos. niekomercyjne (VAT)</w:t>
            </w:r>
          </w:p>
        </w:tc>
      </w:tr>
      <w:tr w:rsidR="00834240" w:rsidRPr="00834240" w14:paraId="6C584F1A" w14:textId="77777777" w:rsidTr="008D3A82">
        <w:trPr>
          <w:trHeight w:val="227"/>
        </w:trPr>
        <w:tc>
          <w:tcPr>
            <w:tcW w:w="580" w:type="dxa"/>
            <w:shd w:val="clear" w:color="auto" w:fill="C5E0B3"/>
            <w:noWrap/>
            <w:hideMark/>
          </w:tcPr>
          <w:p w14:paraId="3C91339F" w14:textId="77777777" w:rsidR="00FA3B10" w:rsidRPr="00834240" w:rsidRDefault="00FA3B10" w:rsidP="008D3A82">
            <w:pPr>
              <w:pStyle w:val="Tabele"/>
              <w:rPr>
                <w:b/>
                <w:bCs/>
                <w:color w:val="auto"/>
                <w:sz w:val="14"/>
                <w:szCs w:val="14"/>
                <w:lang w:eastAsia="pl-PL"/>
              </w:rPr>
            </w:pPr>
            <w:r w:rsidRPr="00834240">
              <w:rPr>
                <w:b/>
                <w:bCs/>
                <w:color w:val="auto"/>
                <w:sz w:val="14"/>
                <w:szCs w:val="14"/>
                <w:lang w:eastAsia="pl-PL"/>
              </w:rPr>
              <w:t>2005</w:t>
            </w:r>
          </w:p>
        </w:tc>
        <w:tc>
          <w:tcPr>
            <w:tcW w:w="822" w:type="dxa"/>
            <w:shd w:val="clear" w:color="auto" w:fill="C5E0B3"/>
            <w:noWrap/>
            <w:hideMark/>
          </w:tcPr>
          <w:p w14:paraId="29763906"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643 054</w:t>
            </w:r>
          </w:p>
        </w:tc>
        <w:tc>
          <w:tcPr>
            <w:tcW w:w="702" w:type="dxa"/>
            <w:shd w:val="clear" w:color="auto" w:fill="C5E0B3"/>
            <w:noWrap/>
            <w:hideMark/>
          </w:tcPr>
          <w:p w14:paraId="377661FD"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83 012</w:t>
            </w:r>
          </w:p>
        </w:tc>
        <w:tc>
          <w:tcPr>
            <w:tcW w:w="814" w:type="dxa"/>
            <w:shd w:val="clear" w:color="auto" w:fill="C5E0B3"/>
            <w:noWrap/>
            <w:hideMark/>
          </w:tcPr>
          <w:p w14:paraId="5399F356"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835 468</w:t>
            </w:r>
          </w:p>
        </w:tc>
        <w:tc>
          <w:tcPr>
            <w:tcW w:w="702" w:type="dxa"/>
            <w:shd w:val="clear" w:color="auto" w:fill="C5E0B3"/>
            <w:noWrap/>
            <w:hideMark/>
          </w:tcPr>
          <w:p w14:paraId="54190E92"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83 012</w:t>
            </w:r>
          </w:p>
        </w:tc>
        <w:tc>
          <w:tcPr>
            <w:tcW w:w="702" w:type="dxa"/>
            <w:shd w:val="clear" w:color="auto" w:fill="C5E0B3"/>
            <w:noWrap/>
            <w:hideMark/>
          </w:tcPr>
          <w:p w14:paraId="6050D932"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150 705</w:t>
            </w:r>
          </w:p>
        </w:tc>
        <w:tc>
          <w:tcPr>
            <w:tcW w:w="840" w:type="dxa"/>
            <w:gridSpan w:val="2"/>
            <w:shd w:val="clear" w:color="auto" w:fill="C5E0B3"/>
            <w:noWrap/>
            <w:hideMark/>
          </w:tcPr>
          <w:p w14:paraId="18A92B0F"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1 081 704</w:t>
            </w:r>
          </w:p>
        </w:tc>
        <w:tc>
          <w:tcPr>
            <w:tcW w:w="836" w:type="dxa"/>
            <w:shd w:val="clear" w:color="auto" w:fill="C5E0B3"/>
            <w:noWrap/>
            <w:hideMark/>
          </w:tcPr>
          <w:p w14:paraId="2CE59466"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425 800</w:t>
            </w:r>
          </w:p>
        </w:tc>
        <w:tc>
          <w:tcPr>
            <w:tcW w:w="1023" w:type="dxa"/>
            <w:shd w:val="clear" w:color="auto" w:fill="C5E0B3"/>
            <w:noWrap/>
            <w:hideMark/>
          </w:tcPr>
          <w:p w14:paraId="7E7ADE80"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1 319 693</w:t>
            </w:r>
          </w:p>
        </w:tc>
        <w:tc>
          <w:tcPr>
            <w:tcW w:w="1023" w:type="dxa"/>
            <w:shd w:val="clear" w:color="auto" w:fill="C5E0B3"/>
            <w:noWrap/>
            <w:hideMark/>
          </w:tcPr>
          <w:p w14:paraId="4AB6BF59"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425 800</w:t>
            </w:r>
          </w:p>
        </w:tc>
        <w:tc>
          <w:tcPr>
            <w:tcW w:w="1023" w:type="dxa"/>
            <w:shd w:val="clear" w:color="auto" w:fill="C5E0B3"/>
            <w:noWrap/>
            <w:hideMark/>
          </w:tcPr>
          <w:p w14:paraId="5FD79412"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237 989</w:t>
            </w:r>
          </w:p>
        </w:tc>
      </w:tr>
      <w:tr w:rsidR="00834240" w:rsidRPr="00834240" w14:paraId="16C1F099" w14:textId="77777777" w:rsidTr="008D3A82">
        <w:trPr>
          <w:trHeight w:val="227"/>
        </w:trPr>
        <w:tc>
          <w:tcPr>
            <w:tcW w:w="580" w:type="dxa"/>
            <w:shd w:val="clear" w:color="auto" w:fill="C5E0B3"/>
            <w:noWrap/>
            <w:hideMark/>
          </w:tcPr>
          <w:p w14:paraId="12DF8D1D" w14:textId="77777777" w:rsidR="00FA3B10" w:rsidRPr="00834240" w:rsidRDefault="00FA3B10" w:rsidP="008D3A82">
            <w:pPr>
              <w:pStyle w:val="Tabele"/>
              <w:rPr>
                <w:b/>
                <w:bCs/>
                <w:color w:val="auto"/>
                <w:sz w:val="14"/>
                <w:szCs w:val="14"/>
                <w:lang w:eastAsia="pl-PL"/>
              </w:rPr>
            </w:pPr>
            <w:r w:rsidRPr="00834240">
              <w:rPr>
                <w:b/>
                <w:bCs/>
                <w:color w:val="auto"/>
                <w:sz w:val="14"/>
                <w:szCs w:val="14"/>
                <w:lang w:eastAsia="pl-PL"/>
              </w:rPr>
              <w:t>2010</w:t>
            </w:r>
          </w:p>
        </w:tc>
        <w:tc>
          <w:tcPr>
            <w:tcW w:w="822" w:type="dxa"/>
            <w:shd w:val="clear" w:color="auto" w:fill="C5E0B3"/>
            <w:noWrap/>
            <w:hideMark/>
          </w:tcPr>
          <w:p w14:paraId="25353DF8"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766 013</w:t>
            </w:r>
          </w:p>
        </w:tc>
        <w:tc>
          <w:tcPr>
            <w:tcW w:w="702" w:type="dxa"/>
            <w:shd w:val="clear" w:color="auto" w:fill="C5E0B3"/>
            <w:noWrap/>
            <w:hideMark/>
          </w:tcPr>
          <w:p w14:paraId="069721EC"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78 326</w:t>
            </w:r>
          </w:p>
        </w:tc>
        <w:tc>
          <w:tcPr>
            <w:tcW w:w="814" w:type="dxa"/>
            <w:shd w:val="clear" w:color="auto" w:fill="C5E0B3"/>
            <w:noWrap/>
            <w:hideMark/>
          </w:tcPr>
          <w:p w14:paraId="6EFD1181"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974 572</w:t>
            </w:r>
          </w:p>
        </w:tc>
        <w:tc>
          <w:tcPr>
            <w:tcW w:w="702" w:type="dxa"/>
            <w:shd w:val="clear" w:color="auto" w:fill="C5E0B3"/>
            <w:noWrap/>
            <w:hideMark/>
          </w:tcPr>
          <w:p w14:paraId="7D957998"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78 326</w:t>
            </w:r>
          </w:p>
        </w:tc>
        <w:tc>
          <w:tcPr>
            <w:tcW w:w="702" w:type="dxa"/>
            <w:shd w:val="clear" w:color="auto" w:fill="C5E0B3"/>
            <w:noWrap/>
            <w:hideMark/>
          </w:tcPr>
          <w:p w14:paraId="6A66C69C"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175 895</w:t>
            </w:r>
          </w:p>
        </w:tc>
        <w:tc>
          <w:tcPr>
            <w:tcW w:w="840" w:type="dxa"/>
            <w:gridSpan w:val="2"/>
            <w:shd w:val="clear" w:color="auto" w:fill="C5E0B3"/>
            <w:noWrap/>
            <w:hideMark/>
          </w:tcPr>
          <w:p w14:paraId="03DE3B66"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1 185 133</w:t>
            </w:r>
          </w:p>
        </w:tc>
        <w:tc>
          <w:tcPr>
            <w:tcW w:w="836" w:type="dxa"/>
            <w:shd w:val="clear" w:color="auto" w:fill="C5E0B3"/>
            <w:noWrap/>
            <w:hideMark/>
          </w:tcPr>
          <w:p w14:paraId="7F995AAB"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435 419</w:t>
            </w:r>
          </w:p>
        </w:tc>
        <w:tc>
          <w:tcPr>
            <w:tcW w:w="1023" w:type="dxa"/>
            <w:shd w:val="clear" w:color="auto" w:fill="C5E0B3"/>
            <w:noWrap/>
            <w:hideMark/>
          </w:tcPr>
          <w:p w14:paraId="39384F2D"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1 445 861</w:t>
            </w:r>
          </w:p>
        </w:tc>
        <w:tc>
          <w:tcPr>
            <w:tcW w:w="1023" w:type="dxa"/>
            <w:shd w:val="clear" w:color="auto" w:fill="C5E0B3"/>
            <w:noWrap/>
            <w:hideMark/>
          </w:tcPr>
          <w:p w14:paraId="40425155"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435 419</w:t>
            </w:r>
          </w:p>
        </w:tc>
        <w:tc>
          <w:tcPr>
            <w:tcW w:w="1023" w:type="dxa"/>
            <w:shd w:val="clear" w:color="auto" w:fill="C5E0B3"/>
            <w:noWrap/>
            <w:hideMark/>
          </w:tcPr>
          <w:p w14:paraId="4B36F781"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260 844</w:t>
            </w:r>
          </w:p>
        </w:tc>
      </w:tr>
      <w:tr w:rsidR="00834240" w:rsidRPr="00834240" w14:paraId="7320F76B" w14:textId="77777777" w:rsidTr="008D3A82">
        <w:trPr>
          <w:trHeight w:val="227"/>
        </w:trPr>
        <w:tc>
          <w:tcPr>
            <w:tcW w:w="580" w:type="dxa"/>
            <w:shd w:val="clear" w:color="auto" w:fill="C5E0B3"/>
            <w:noWrap/>
            <w:hideMark/>
          </w:tcPr>
          <w:p w14:paraId="2937E42B" w14:textId="77777777" w:rsidR="00FA3B10" w:rsidRPr="00834240" w:rsidRDefault="00FA3B10" w:rsidP="008D3A82">
            <w:pPr>
              <w:pStyle w:val="Tabele"/>
              <w:rPr>
                <w:b/>
                <w:bCs/>
                <w:color w:val="auto"/>
                <w:sz w:val="14"/>
                <w:szCs w:val="14"/>
                <w:lang w:eastAsia="pl-PL"/>
              </w:rPr>
            </w:pPr>
            <w:r w:rsidRPr="00834240">
              <w:rPr>
                <w:b/>
                <w:bCs/>
                <w:color w:val="auto"/>
                <w:sz w:val="14"/>
                <w:szCs w:val="14"/>
                <w:lang w:eastAsia="pl-PL"/>
              </w:rPr>
              <w:t>2015</w:t>
            </w:r>
          </w:p>
        </w:tc>
        <w:tc>
          <w:tcPr>
            <w:tcW w:w="822" w:type="dxa"/>
            <w:shd w:val="clear" w:color="auto" w:fill="C5E0B3"/>
            <w:noWrap/>
            <w:hideMark/>
          </w:tcPr>
          <w:p w14:paraId="6038FD24"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703 809</w:t>
            </w:r>
          </w:p>
        </w:tc>
        <w:tc>
          <w:tcPr>
            <w:tcW w:w="702" w:type="dxa"/>
            <w:shd w:val="clear" w:color="auto" w:fill="C5E0B3"/>
            <w:noWrap/>
            <w:hideMark/>
          </w:tcPr>
          <w:p w14:paraId="05543EC6"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68 905</w:t>
            </w:r>
          </w:p>
        </w:tc>
        <w:tc>
          <w:tcPr>
            <w:tcW w:w="814" w:type="dxa"/>
            <w:shd w:val="clear" w:color="auto" w:fill="C5E0B3"/>
            <w:noWrap/>
            <w:hideMark/>
          </w:tcPr>
          <w:p w14:paraId="0BF8EC9A"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901 654</w:t>
            </w:r>
          </w:p>
        </w:tc>
        <w:tc>
          <w:tcPr>
            <w:tcW w:w="702" w:type="dxa"/>
            <w:shd w:val="clear" w:color="auto" w:fill="C5E0B3"/>
            <w:noWrap/>
            <w:hideMark/>
          </w:tcPr>
          <w:p w14:paraId="67998C09"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68 905</w:t>
            </w:r>
          </w:p>
        </w:tc>
        <w:tc>
          <w:tcPr>
            <w:tcW w:w="702" w:type="dxa"/>
            <w:shd w:val="clear" w:color="auto" w:fill="C5E0B3"/>
            <w:noWrap/>
            <w:hideMark/>
          </w:tcPr>
          <w:p w14:paraId="089E290A"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168 698</w:t>
            </w:r>
          </w:p>
        </w:tc>
        <w:tc>
          <w:tcPr>
            <w:tcW w:w="840" w:type="dxa"/>
            <w:gridSpan w:val="2"/>
            <w:shd w:val="clear" w:color="auto" w:fill="C5E0B3"/>
            <w:noWrap/>
            <w:hideMark/>
          </w:tcPr>
          <w:p w14:paraId="36990A19"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1 087 511</w:t>
            </w:r>
          </w:p>
        </w:tc>
        <w:tc>
          <w:tcPr>
            <w:tcW w:w="836" w:type="dxa"/>
            <w:shd w:val="clear" w:color="auto" w:fill="C5E0B3"/>
            <w:noWrap/>
            <w:hideMark/>
          </w:tcPr>
          <w:p w14:paraId="28253408"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435 933</w:t>
            </w:r>
          </w:p>
        </w:tc>
        <w:tc>
          <w:tcPr>
            <w:tcW w:w="1023" w:type="dxa"/>
            <w:shd w:val="clear" w:color="auto" w:fill="C5E0B3"/>
            <w:noWrap/>
            <w:hideMark/>
          </w:tcPr>
          <w:p w14:paraId="3649CD4E"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1 337 638</w:t>
            </w:r>
          </w:p>
        </w:tc>
        <w:tc>
          <w:tcPr>
            <w:tcW w:w="1023" w:type="dxa"/>
            <w:shd w:val="clear" w:color="auto" w:fill="C5E0B3"/>
            <w:noWrap/>
            <w:hideMark/>
          </w:tcPr>
          <w:p w14:paraId="4855FE3B"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435 933</w:t>
            </w:r>
          </w:p>
        </w:tc>
        <w:tc>
          <w:tcPr>
            <w:tcW w:w="1023" w:type="dxa"/>
            <w:shd w:val="clear" w:color="auto" w:fill="C5E0B3"/>
            <w:noWrap/>
            <w:hideMark/>
          </w:tcPr>
          <w:p w14:paraId="2606EF8F"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250 086</w:t>
            </w:r>
          </w:p>
        </w:tc>
      </w:tr>
      <w:tr w:rsidR="00834240" w:rsidRPr="00834240" w14:paraId="3BEAB8E1" w14:textId="77777777" w:rsidTr="008D3A82">
        <w:trPr>
          <w:trHeight w:val="227"/>
        </w:trPr>
        <w:tc>
          <w:tcPr>
            <w:tcW w:w="580" w:type="dxa"/>
            <w:shd w:val="clear" w:color="auto" w:fill="C5E0B3"/>
            <w:noWrap/>
            <w:hideMark/>
          </w:tcPr>
          <w:p w14:paraId="52C0C618" w14:textId="77777777" w:rsidR="00FA3B10" w:rsidRPr="00834240" w:rsidRDefault="00FA3B10" w:rsidP="008D3A82">
            <w:pPr>
              <w:pStyle w:val="Tabele"/>
              <w:rPr>
                <w:b/>
                <w:bCs/>
                <w:color w:val="auto"/>
                <w:sz w:val="14"/>
                <w:szCs w:val="14"/>
                <w:lang w:eastAsia="pl-PL"/>
              </w:rPr>
            </w:pPr>
            <w:r w:rsidRPr="00834240">
              <w:rPr>
                <w:b/>
                <w:bCs/>
                <w:color w:val="auto"/>
                <w:sz w:val="14"/>
                <w:szCs w:val="14"/>
                <w:lang w:eastAsia="pl-PL"/>
              </w:rPr>
              <w:t>2020</w:t>
            </w:r>
          </w:p>
        </w:tc>
        <w:tc>
          <w:tcPr>
            <w:tcW w:w="822" w:type="dxa"/>
            <w:shd w:val="clear" w:color="auto" w:fill="C5E0B3"/>
            <w:noWrap/>
            <w:hideMark/>
          </w:tcPr>
          <w:p w14:paraId="487C7B3B"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652 048</w:t>
            </w:r>
          </w:p>
        </w:tc>
        <w:tc>
          <w:tcPr>
            <w:tcW w:w="702" w:type="dxa"/>
            <w:shd w:val="clear" w:color="auto" w:fill="C5E0B3"/>
            <w:noWrap/>
            <w:hideMark/>
          </w:tcPr>
          <w:p w14:paraId="6A907194"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60 650</w:t>
            </w:r>
          </w:p>
        </w:tc>
        <w:tc>
          <w:tcPr>
            <w:tcW w:w="814" w:type="dxa"/>
            <w:shd w:val="clear" w:color="auto" w:fill="C5E0B3"/>
            <w:noWrap/>
            <w:hideMark/>
          </w:tcPr>
          <w:p w14:paraId="4262313A"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989 613</w:t>
            </w:r>
          </w:p>
        </w:tc>
        <w:tc>
          <w:tcPr>
            <w:tcW w:w="702" w:type="dxa"/>
            <w:shd w:val="clear" w:color="auto" w:fill="C5E0B3"/>
            <w:noWrap/>
            <w:hideMark/>
          </w:tcPr>
          <w:p w14:paraId="4C075E94"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60 650</w:t>
            </w:r>
          </w:p>
        </w:tc>
        <w:tc>
          <w:tcPr>
            <w:tcW w:w="702" w:type="dxa"/>
            <w:shd w:val="clear" w:color="auto" w:fill="C5E0B3"/>
            <w:noWrap/>
            <w:hideMark/>
          </w:tcPr>
          <w:p w14:paraId="51C42BCE"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184 997</w:t>
            </w:r>
          </w:p>
        </w:tc>
        <w:tc>
          <w:tcPr>
            <w:tcW w:w="840" w:type="dxa"/>
            <w:gridSpan w:val="2"/>
            <w:shd w:val="clear" w:color="auto" w:fill="C5E0B3"/>
            <w:noWrap/>
            <w:hideMark/>
          </w:tcPr>
          <w:p w14:paraId="6DD16815"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952 876</w:t>
            </w:r>
          </w:p>
        </w:tc>
        <w:tc>
          <w:tcPr>
            <w:tcW w:w="836" w:type="dxa"/>
            <w:shd w:val="clear" w:color="auto" w:fill="C5E0B3"/>
            <w:noWrap/>
            <w:hideMark/>
          </w:tcPr>
          <w:p w14:paraId="1592DD33"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387 653</w:t>
            </w:r>
          </w:p>
        </w:tc>
        <w:tc>
          <w:tcPr>
            <w:tcW w:w="1023" w:type="dxa"/>
            <w:shd w:val="clear" w:color="auto" w:fill="C5E0B3"/>
            <w:noWrap/>
            <w:hideMark/>
          </w:tcPr>
          <w:p w14:paraId="3E3CB2D6"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1 172 037</w:t>
            </w:r>
          </w:p>
        </w:tc>
        <w:tc>
          <w:tcPr>
            <w:tcW w:w="1023" w:type="dxa"/>
            <w:shd w:val="clear" w:color="auto" w:fill="C5E0B3"/>
            <w:noWrap/>
            <w:hideMark/>
          </w:tcPr>
          <w:p w14:paraId="39A59642"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387 653</w:t>
            </w:r>
          </w:p>
        </w:tc>
        <w:tc>
          <w:tcPr>
            <w:tcW w:w="1023" w:type="dxa"/>
            <w:shd w:val="clear" w:color="auto" w:fill="C5E0B3"/>
            <w:noWrap/>
            <w:hideMark/>
          </w:tcPr>
          <w:p w14:paraId="208225A4"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358 729</w:t>
            </w:r>
          </w:p>
        </w:tc>
      </w:tr>
      <w:tr w:rsidR="00834240" w:rsidRPr="00834240" w14:paraId="526DFD0F" w14:textId="77777777" w:rsidTr="008D3A82">
        <w:trPr>
          <w:trHeight w:val="227"/>
        </w:trPr>
        <w:tc>
          <w:tcPr>
            <w:tcW w:w="580" w:type="dxa"/>
            <w:noWrap/>
            <w:hideMark/>
          </w:tcPr>
          <w:p w14:paraId="36C36156" w14:textId="77777777" w:rsidR="00FA3B10" w:rsidRPr="00834240" w:rsidRDefault="00FA3B10" w:rsidP="008D3A82">
            <w:pPr>
              <w:pStyle w:val="Tabele"/>
              <w:rPr>
                <w:b/>
                <w:bCs/>
                <w:color w:val="auto"/>
                <w:sz w:val="14"/>
                <w:szCs w:val="14"/>
                <w:lang w:eastAsia="pl-PL"/>
              </w:rPr>
            </w:pPr>
            <w:r w:rsidRPr="00834240">
              <w:rPr>
                <w:b/>
                <w:bCs/>
                <w:color w:val="auto"/>
                <w:sz w:val="14"/>
                <w:szCs w:val="14"/>
                <w:lang w:eastAsia="pl-PL"/>
              </w:rPr>
              <w:t>2025</w:t>
            </w:r>
          </w:p>
        </w:tc>
        <w:tc>
          <w:tcPr>
            <w:tcW w:w="822" w:type="dxa"/>
            <w:noWrap/>
            <w:hideMark/>
          </w:tcPr>
          <w:p w14:paraId="0079F2AB"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918 905</w:t>
            </w:r>
          </w:p>
        </w:tc>
        <w:tc>
          <w:tcPr>
            <w:tcW w:w="702" w:type="dxa"/>
            <w:noWrap/>
            <w:hideMark/>
          </w:tcPr>
          <w:p w14:paraId="615F361A"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60 650</w:t>
            </w:r>
          </w:p>
        </w:tc>
        <w:tc>
          <w:tcPr>
            <w:tcW w:w="814" w:type="dxa"/>
            <w:noWrap/>
            <w:hideMark/>
          </w:tcPr>
          <w:p w14:paraId="1CAB7531"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1 364 094</w:t>
            </w:r>
          </w:p>
        </w:tc>
        <w:tc>
          <w:tcPr>
            <w:tcW w:w="702" w:type="dxa"/>
            <w:noWrap/>
            <w:hideMark/>
          </w:tcPr>
          <w:p w14:paraId="78BB8D66"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60 650</w:t>
            </w:r>
          </w:p>
        </w:tc>
        <w:tc>
          <w:tcPr>
            <w:tcW w:w="702" w:type="dxa"/>
            <w:noWrap/>
            <w:hideMark/>
          </w:tcPr>
          <w:p w14:paraId="4E2C6F86"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255 002</w:t>
            </w:r>
          </w:p>
        </w:tc>
        <w:tc>
          <w:tcPr>
            <w:tcW w:w="840" w:type="dxa"/>
            <w:gridSpan w:val="2"/>
            <w:noWrap/>
            <w:hideMark/>
          </w:tcPr>
          <w:p w14:paraId="19BF500F"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1 267 395</w:t>
            </w:r>
          </w:p>
        </w:tc>
        <w:tc>
          <w:tcPr>
            <w:tcW w:w="836" w:type="dxa"/>
            <w:noWrap/>
            <w:hideMark/>
          </w:tcPr>
          <w:p w14:paraId="5B6F03E6"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400 000</w:t>
            </w:r>
          </w:p>
        </w:tc>
        <w:tc>
          <w:tcPr>
            <w:tcW w:w="1023" w:type="dxa"/>
            <w:noWrap/>
            <w:hideMark/>
          </w:tcPr>
          <w:p w14:paraId="4CF56E16"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1 558 896</w:t>
            </w:r>
          </w:p>
        </w:tc>
        <w:tc>
          <w:tcPr>
            <w:tcW w:w="1023" w:type="dxa"/>
            <w:noWrap/>
            <w:hideMark/>
          </w:tcPr>
          <w:p w14:paraId="7E8D3288"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400 000</w:t>
            </w:r>
          </w:p>
        </w:tc>
        <w:tc>
          <w:tcPr>
            <w:tcW w:w="1023" w:type="dxa"/>
            <w:noWrap/>
            <w:hideMark/>
          </w:tcPr>
          <w:p w14:paraId="09D884DE"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291 501</w:t>
            </w:r>
          </w:p>
        </w:tc>
      </w:tr>
      <w:tr w:rsidR="00834240" w:rsidRPr="00834240" w14:paraId="5F7F35EA" w14:textId="77777777" w:rsidTr="008D3A82">
        <w:trPr>
          <w:trHeight w:val="227"/>
        </w:trPr>
        <w:tc>
          <w:tcPr>
            <w:tcW w:w="580" w:type="dxa"/>
            <w:noWrap/>
            <w:hideMark/>
          </w:tcPr>
          <w:p w14:paraId="6091FC11" w14:textId="77777777" w:rsidR="00FA3B10" w:rsidRPr="00834240" w:rsidRDefault="00FA3B10" w:rsidP="008D3A82">
            <w:pPr>
              <w:pStyle w:val="Tabele"/>
              <w:rPr>
                <w:b/>
                <w:bCs/>
                <w:color w:val="auto"/>
                <w:sz w:val="14"/>
                <w:szCs w:val="14"/>
                <w:lang w:eastAsia="pl-PL"/>
              </w:rPr>
            </w:pPr>
            <w:r w:rsidRPr="00834240">
              <w:rPr>
                <w:b/>
                <w:bCs/>
                <w:color w:val="auto"/>
                <w:sz w:val="14"/>
                <w:szCs w:val="14"/>
                <w:lang w:eastAsia="pl-PL"/>
              </w:rPr>
              <w:t>2030</w:t>
            </w:r>
          </w:p>
        </w:tc>
        <w:tc>
          <w:tcPr>
            <w:tcW w:w="822" w:type="dxa"/>
            <w:noWrap/>
            <w:hideMark/>
          </w:tcPr>
          <w:p w14:paraId="5B800D4A"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746 450</w:t>
            </w:r>
          </w:p>
        </w:tc>
        <w:tc>
          <w:tcPr>
            <w:tcW w:w="702" w:type="dxa"/>
            <w:noWrap/>
            <w:hideMark/>
          </w:tcPr>
          <w:p w14:paraId="5A8AA60D"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60 650</w:t>
            </w:r>
          </w:p>
        </w:tc>
        <w:tc>
          <w:tcPr>
            <w:tcW w:w="814" w:type="dxa"/>
            <w:noWrap/>
            <w:hideMark/>
          </w:tcPr>
          <w:p w14:paraId="14111638"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1 122 088</w:t>
            </w:r>
          </w:p>
        </w:tc>
        <w:tc>
          <w:tcPr>
            <w:tcW w:w="702" w:type="dxa"/>
            <w:noWrap/>
            <w:hideMark/>
          </w:tcPr>
          <w:p w14:paraId="6E8E1F7C"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60 650</w:t>
            </w:r>
          </w:p>
        </w:tc>
        <w:tc>
          <w:tcPr>
            <w:tcW w:w="702" w:type="dxa"/>
            <w:noWrap/>
            <w:hideMark/>
          </w:tcPr>
          <w:p w14:paraId="5D5ABA47"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209 762</w:t>
            </w:r>
          </w:p>
        </w:tc>
        <w:tc>
          <w:tcPr>
            <w:tcW w:w="840" w:type="dxa"/>
            <w:gridSpan w:val="2"/>
            <w:noWrap/>
            <w:hideMark/>
          </w:tcPr>
          <w:p w14:paraId="7CA914B9"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1 192 133</w:t>
            </w:r>
          </w:p>
        </w:tc>
        <w:tc>
          <w:tcPr>
            <w:tcW w:w="836" w:type="dxa"/>
            <w:noWrap/>
            <w:hideMark/>
          </w:tcPr>
          <w:p w14:paraId="7D8D02BA"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400 000</w:t>
            </w:r>
          </w:p>
        </w:tc>
        <w:tc>
          <w:tcPr>
            <w:tcW w:w="1023" w:type="dxa"/>
            <w:noWrap/>
            <w:hideMark/>
          </w:tcPr>
          <w:p w14:paraId="25AE8DC9"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1 466 323</w:t>
            </w:r>
          </w:p>
        </w:tc>
        <w:tc>
          <w:tcPr>
            <w:tcW w:w="1023" w:type="dxa"/>
            <w:noWrap/>
            <w:hideMark/>
          </w:tcPr>
          <w:p w14:paraId="3482275F"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400 000</w:t>
            </w:r>
          </w:p>
        </w:tc>
        <w:tc>
          <w:tcPr>
            <w:tcW w:w="1023" w:type="dxa"/>
            <w:noWrap/>
            <w:hideMark/>
          </w:tcPr>
          <w:p w14:paraId="002D28B4"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274 191</w:t>
            </w:r>
          </w:p>
        </w:tc>
      </w:tr>
      <w:tr w:rsidR="00834240" w:rsidRPr="00834240" w14:paraId="72897EC9" w14:textId="77777777" w:rsidTr="008D3A82">
        <w:trPr>
          <w:trHeight w:val="227"/>
        </w:trPr>
        <w:tc>
          <w:tcPr>
            <w:tcW w:w="580" w:type="dxa"/>
            <w:noWrap/>
            <w:hideMark/>
          </w:tcPr>
          <w:p w14:paraId="2E443883" w14:textId="77777777" w:rsidR="00FA3B10" w:rsidRPr="00834240" w:rsidRDefault="00FA3B10" w:rsidP="008D3A82">
            <w:pPr>
              <w:pStyle w:val="Tabele"/>
              <w:rPr>
                <w:b/>
                <w:bCs/>
                <w:color w:val="auto"/>
                <w:sz w:val="14"/>
                <w:szCs w:val="14"/>
                <w:lang w:eastAsia="pl-PL"/>
              </w:rPr>
            </w:pPr>
            <w:r w:rsidRPr="00834240">
              <w:rPr>
                <w:b/>
                <w:bCs/>
                <w:color w:val="auto"/>
                <w:sz w:val="14"/>
                <w:szCs w:val="14"/>
                <w:lang w:eastAsia="pl-PL"/>
              </w:rPr>
              <w:t>2035</w:t>
            </w:r>
          </w:p>
        </w:tc>
        <w:tc>
          <w:tcPr>
            <w:tcW w:w="822" w:type="dxa"/>
            <w:noWrap/>
            <w:hideMark/>
          </w:tcPr>
          <w:p w14:paraId="0A38CE0A"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716 623</w:t>
            </w:r>
          </w:p>
        </w:tc>
        <w:tc>
          <w:tcPr>
            <w:tcW w:w="702" w:type="dxa"/>
            <w:noWrap/>
            <w:hideMark/>
          </w:tcPr>
          <w:p w14:paraId="4044FDF2"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60 650</w:t>
            </w:r>
          </w:p>
        </w:tc>
        <w:tc>
          <w:tcPr>
            <w:tcW w:w="814" w:type="dxa"/>
            <w:noWrap/>
            <w:hideMark/>
          </w:tcPr>
          <w:p w14:paraId="31CEFC1D"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1 080 231</w:t>
            </w:r>
          </w:p>
        </w:tc>
        <w:tc>
          <w:tcPr>
            <w:tcW w:w="702" w:type="dxa"/>
            <w:noWrap/>
            <w:hideMark/>
          </w:tcPr>
          <w:p w14:paraId="6CAABE26"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60 650</w:t>
            </w:r>
          </w:p>
        </w:tc>
        <w:tc>
          <w:tcPr>
            <w:tcW w:w="702" w:type="dxa"/>
            <w:noWrap/>
            <w:hideMark/>
          </w:tcPr>
          <w:p w14:paraId="6D4D9AEF"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201 937</w:t>
            </w:r>
          </w:p>
        </w:tc>
        <w:tc>
          <w:tcPr>
            <w:tcW w:w="840" w:type="dxa"/>
            <w:gridSpan w:val="2"/>
            <w:noWrap/>
            <w:hideMark/>
          </w:tcPr>
          <w:p w14:paraId="553DA8A7"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1 163 396</w:t>
            </w:r>
          </w:p>
        </w:tc>
        <w:tc>
          <w:tcPr>
            <w:tcW w:w="836" w:type="dxa"/>
            <w:noWrap/>
            <w:hideMark/>
          </w:tcPr>
          <w:p w14:paraId="397BE2D0"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400 000</w:t>
            </w:r>
          </w:p>
        </w:tc>
        <w:tc>
          <w:tcPr>
            <w:tcW w:w="1023" w:type="dxa"/>
            <w:noWrap/>
            <w:hideMark/>
          </w:tcPr>
          <w:p w14:paraId="60B91EBA"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1 430 977</w:t>
            </w:r>
          </w:p>
        </w:tc>
        <w:tc>
          <w:tcPr>
            <w:tcW w:w="1023" w:type="dxa"/>
            <w:noWrap/>
            <w:hideMark/>
          </w:tcPr>
          <w:p w14:paraId="38DCA541"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400 000</w:t>
            </w:r>
          </w:p>
        </w:tc>
        <w:tc>
          <w:tcPr>
            <w:tcW w:w="1023" w:type="dxa"/>
            <w:noWrap/>
            <w:hideMark/>
          </w:tcPr>
          <w:p w14:paraId="03BC86BC"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267 581</w:t>
            </w:r>
          </w:p>
        </w:tc>
      </w:tr>
      <w:tr w:rsidR="00834240" w:rsidRPr="00834240" w14:paraId="060CC376" w14:textId="77777777" w:rsidTr="008D3A82">
        <w:trPr>
          <w:trHeight w:val="227"/>
        </w:trPr>
        <w:tc>
          <w:tcPr>
            <w:tcW w:w="580" w:type="dxa"/>
            <w:noWrap/>
            <w:hideMark/>
          </w:tcPr>
          <w:p w14:paraId="1FD1D078" w14:textId="77777777" w:rsidR="00FA3B10" w:rsidRPr="00834240" w:rsidRDefault="00FA3B10" w:rsidP="008D3A82">
            <w:pPr>
              <w:pStyle w:val="Tabele"/>
              <w:rPr>
                <w:b/>
                <w:bCs/>
                <w:color w:val="auto"/>
                <w:sz w:val="14"/>
                <w:szCs w:val="14"/>
                <w:lang w:eastAsia="pl-PL"/>
              </w:rPr>
            </w:pPr>
            <w:r w:rsidRPr="00834240">
              <w:rPr>
                <w:b/>
                <w:bCs/>
                <w:color w:val="auto"/>
                <w:sz w:val="14"/>
                <w:szCs w:val="14"/>
                <w:lang w:eastAsia="pl-PL"/>
              </w:rPr>
              <w:t>2040</w:t>
            </w:r>
          </w:p>
        </w:tc>
        <w:tc>
          <w:tcPr>
            <w:tcW w:w="822" w:type="dxa"/>
            <w:noWrap/>
            <w:hideMark/>
          </w:tcPr>
          <w:p w14:paraId="4F37515A"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688 398</w:t>
            </w:r>
          </w:p>
        </w:tc>
        <w:tc>
          <w:tcPr>
            <w:tcW w:w="702" w:type="dxa"/>
            <w:noWrap/>
            <w:hideMark/>
          </w:tcPr>
          <w:p w14:paraId="1838C7A8"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60 650</w:t>
            </w:r>
          </w:p>
        </w:tc>
        <w:tc>
          <w:tcPr>
            <w:tcW w:w="814" w:type="dxa"/>
            <w:noWrap/>
            <w:hideMark/>
          </w:tcPr>
          <w:p w14:paraId="55504954"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1 040 624</w:t>
            </w:r>
          </w:p>
        </w:tc>
        <w:tc>
          <w:tcPr>
            <w:tcW w:w="702" w:type="dxa"/>
            <w:noWrap/>
            <w:hideMark/>
          </w:tcPr>
          <w:p w14:paraId="0419F86E"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60 650</w:t>
            </w:r>
          </w:p>
        </w:tc>
        <w:tc>
          <w:tcPr>
            <w:tcW w:w="702" w:type="dxa"/>
            <w:noWrap/>
            <w:hideMark/>
          </w:tcPr>
          <w:p w14:paraId="735C506D"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194 533</w:t>
            </w:r>
          </w:p>
        </w:tc>
        <w:tc>
          <w:tcPr>
            <w:tcW w:w="840" w:type="dxa"/>
            <w:gridSpan w:val="2"/>
            <w:noWrap/>
            <w:hideMark/>
          </w:tcPr>
          <w:p w14:paraId="378655D7"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1 134 660</w:t>
            </w:r>
          </w:p>
        </w:tc>
        <w:tc>
          <w:tcPr>
            <w:tcW w:w="836" w:type="dxa"/>
            <w:noWrap/>
            <w:hideMark/>
          </w:tcPr>
          <w:p w14:paraId="3797F6D7"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400 000</w:t>
            </w:r>
          </w:p>
        </w:tc>
        <w:tc>
          <w:tcPr>
            <w:tcW w:w="1023" w:type="dxa"/>
            <w:noWrap/>
            <w:hideMark/>
          </w:tcPr>
          <w:p w14:paraId="5BE578DC"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1 395 631</w:t>
            </w:r>
          </w:p>
        </w:tc>
        <w:tc>
          <w:tcPr>
            <w:tcW w:w="1023" w:type="dxa"/>
            <w:noWrap/>
            <w:hideMark/>
          </w:tcPr>
          <w:p w14:paraId="0D5A7933"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400 000</w:t>
            </w:r>
          </w:p>
        </w:tc>
        <w:tc>
          <w:tcPr>
            <w:tcW w:w="1023" w:type="dxa"/>
            <w:noWrap/>
            <w:hideMark/>
          </w:tcPr>
          <w:p w14:paraId="62E854DE" w14:textId="77777777" w:rsidR="00FA3B10" w:rsidRPr="00834240" w:rsidRDefault="00FA3B10" w:rsidP="008D3A82">
            <w:pPr>
              <w:pStyle w:val="Tabele"/>
              <w:jc w:val="right"/>
              <w:rPr>
                <w:color w:val="auto"/>
                <w:sz w:val="14"/>
                <w:szCs w:val="14"/>
                <w:lang w:eastAsia="pl-PL"/>
              </w:rPr>
            </w:pPr>
            <w:r w:rsidRPr="00834240">
              <w:rPr>
                <w:color w:val="auto"/>
                <w:sz w:val="14"/>
                <w:szCs w:val="14"/>
                <w:lang w:eastAsia="pl-PL"/>
              </w:rPr>
              <w:t>260 972</w:t>
            </w:r>
          </w:p>
        </w:tc>
      </w:tr>
    </w:tbl>
    <w:p w14:paraId="0E0292A8" w14:textId="77777777" w:rsidR="00FA3B10" w:rsidRDefault="00FA3B10" w:rsidP="00FA3B10">
      <w:pPr>
        <w:pStyle w:val="ardo"/>
      </w:pPr>
      <w:r w:rsidRPr="00071224">
        <w:t xml:space="preserve">Źródło: Opracowanie własne ARE SA, </w:t>
      </w:r>
      <w:r>
        <w:t>MAE</w:t>
      </w:r>
      <w:r w:rsidRPr="00071224">
        <w:t xml:space="preserve"> - „Energy prices and taxes</w:t>
      </w:r>
      <w:r>
        <w:t>”</w:t>
      </w:r>
    </w:p>
    <w:p w14:paraId="13C0E21E" w14:textId="00713B42" w:rsidR="00FA3B10" w:rsidRDefault="00FA3B10" w:rsidP="00FA3B10">
      <w:pPr>
        <w:pStyle w:val="Legenda"/>
        <w:keepNext/>
      </w:pPr>
      <w:bookmarkStart w:id="506" w:name="_Toc161916680"/>
      <w:bookmarkStart w:id="507" w:name="_Toc171580614"/>
      <w:bookmarkStart w:id="508" w:name="_Toc174709727"/>
      <w:r>
        <w:t xml:space="preserve">Tabela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28</w:t>
      </w:r>
      <w:r w:rsidR="00455D5C">
        <w:rPr>
          <w:noProof/>
        </w:rPr>
        <w:fldChar w:fldCharType="end"/>
      </w:r>
      <w:r>
        <w:t xml:space="preserve">. </w:t>
      </w:r>
      <w:r w:rsidRPr="00A026AD">
        <w:t xml:space="preserve">Krajowe ceny detaliczne </w:t>
      </w:r>
      <w:r>
        <w:t>paliw – benzyna i LPG</w:t>
      </w:r>
      <w:r w:rsidRPr="00A026AD">
        <w:t xml:space="preserve"> [EUR’2020/ktoe] scenariusz WEM</w:t>
      </w:r>
      <w:bookmarkEnd w:id="506"/>
      <w:bookmarkEnd w:id="507"/>
      <w:bookmarkEnd w:id="508"/>
    </w:p>
    <w:tbl>
      <w:tblPr>
        <w:tblStyle w:val="KPEiK"/>
        <w:tblW w:w="5000" w:type="pct"/>
        <w:tblLook w:val="04A0" w:firstRow="1" w:lastRow="0" w:firstColumn="1" w:lastColumn="0" w:noHBand="0" w:noVBand="1"/>
      </w:tblPr>
      <w:tblGrid>
        <w:gridCol w:w="685"/>
        <w:gridCol w:w="1169"/>
        <w:gridCol w:w="1182"/>
        <w:gridCol w:w="1169"/>
        <w:gridCol w:w="1182"/>
        <w:gridCol w:w="1236"/>
        <w:gridCol w:w="1241"/>
        <w:gridCol w:w="1198"/>
      </w:tblGrid>
      <w:tr w:rsidR="00834240" w:rsidRPr="00834240" w14:paraId="3A0FD781" w14:textId="77777777" w:rsidTr="00834240">
        <w:trPr>
          <w:cnfStyle w:val="100000000000" w:firstRow="1" w:lastRow="0" w:firstColumn="0" w:lastColumn="0" w:oddVBand="0" w:evenVBand="0" w:oddHBand="0" w:evenHBand="0" w:firstRowFirstColumn="0" w:firstRowLastColumn="0" w:lastRowFirstColumn="0" w:lastRowLastColumn="0"/>
          <w:trHeight w:val="227"/>
          <w:tblHeader/>
        </w:trPr>
        <w:tc>
          <w:tcPr>
            <w:tcW w:w="685" w:type="dxa"/>
            <w:vMerge w:val="restart"/>
            <w:noWrap/>
            <w:hideMark/>
          </w:tcPr>
          <w:p w14:paraId="69AF5D61" w14:textId="77777777" w:rsidR="00FA3B10" w:rsidRPr="00834240" w:rsidRDefault="00FA3B10" w:rsidP="008D3A82">
            <w:pPr>
              <w:pStyle w:val="Tabele"/>
              <w:jc w:val="center"/>
              <w:rPr>
                <w:color w:val="auto"/>
                <w:sz w:val="14"/>
                <w:szCs w:val="14"/>
                <w:lang w:eastAsia="pl-PL"/>
              </w:rPr>
            </w:pPr>
            <w:r w:rsidRPr="00834240">
              <w:rPr>
                <w:bCs/>
                <w:color w:val="auto"/>
                <w:lang w:eastAsia="pl-PL"/>
              </w:rPr>
              <w:t>Rok</w:t>
            </w:r>
          </w:p>
        </w:tc>
        <w:tc>
          <w:tcPr>
            <w:tcW w:w="3520" w:type="dxa"/>
            <w:gridSpan w:val="3"/>
            <w:noWrap/>
            <w:hideMark/>
          </w:tcPr>
          <w:p w14:paraId="079E5332" w14:textId="77777777" w:rsidR="00FA3B10" w:rsidRPr="00834240" w:rsidRDefault="00FA3B10" w:rsidP="008D3A82">
            <w:pPr>
              <w:pStyle w:val="Tabele"/>
              <w:jc w:val="center"/>
              <w:rPr>
                <w:rFonts w:cs="Calibri"/>
                <w:bCs/>
                <w:color w:val="auto"/>
                <w:sz w:val="14"/>
                <w:szCs w:val="14"/>
                <w:lang w:eastAsia="pl-PL"/>
              </w:rPr>
            </w:pPr>
            <w:r w:rsidRPr="00834240">
              <w:rPr>
                <w:rFonts w:cs="Calibri"/>
                <w:bCs/>
                <w:color w:val="auto"/>
                <w:sz w:val="14"/>
                <w:szCs w:val="14"/>
                <w:lang w:eastAsia="pl-PL"/>
              </w:rPr>
              <w:t>Benzyna [</w:t>
            </w:r>
            <w:r w:rsidRPr="00834240">
              <w:rPr>
                <w:color w:val="auto"/>
                <w:sz w:val="14"/>
                <w:szCs w:val="14"/>
                <w:lang w:eastAsia="pl-PL"/>
              </w:rPr>
              <w:t>EUR'2020/ktoe]</w:t>
            </w:r>
          </w:p>
        </w:tc>
        <w:tc>
          <w:tcPr>
            <w:tcW w:w="4857" w:type="dxa"/>
            <w:gridSpan w:val="4"/>
            <w:noWrap/>
            <w:hideMark/>
          </w:tcPr>
          <w:p w14:paraId="5FEA496E" w14:textId="77777777" w:rsidR="00FA3B10" w:rsidRPr="00834240" w:rsidRDefault="00FA3B10" w:rsidP="008D3A82">
            <w:pPr>
              <w:pStyle w:val="Tabele"/>
              <w:jc w:val="center"/>
              <w:rPr>
                <w:rFonts w:cs="Calibri"/>
                <w:bCs/>
                <w:color w:val="auto"/>
                <w:sz w:val="14"/>
                <w:szCs w:val="14"/>
                <w:lang w:eastAsia="pl-PL"/>
              </w:rPr>
            </w:pPr>
            <w:r w:rsidRPr="00834240">
              <w:rPr>
                <w:rFonts w:cs="Calibri"/>
                <w:bCs/>
                <w:color w:val="auto"/>
                <w:sz w:val="14"/>
                <w:szCs w:val="14"/>
                <w:lang w:eastAsia="pl-PL"/>
              </w:rPr>
              <w:t>LPG [</w:t>
            </w:r>
            <w:r w:rsidRPr="00834240">
              <w:rPr>
                <w:color w:val="auto"/>
                <w:sz w:val="14"/>
                <w:szCs w:val="14"/>
                <w:lang w:eastAsia="pl-PL"/>
              </w:rPr>
              <w:t>EUR'2020/ktoe]</w:t>
            </w:r>
          </w:p>
        </w:tc>
      </w:tr>
      <w:tr w:rsidR="00834240" w:rsidRPr="00834240" w14:paraId="6DCAE018" w14:textId="77777777" w:rsidTr="00834240">
        <w:trPr>
          <w:cnfStyle w:val="100000000000" w:firstRow="1" w:lastRow="0" w:firstColumn="0" w:lastColumn="0" w:oddVBand="0" w:evenVBand="0" w:oddHBand="0" w:evenHBand="0" w:firstRowFirstColumn="0" w:firstRowLastColumn="0" w:lastRowFirstColumn="0" w:lastRowLastColumn="0"/>
          <w:trHeight w:val="227"/>
          <w:tblHeader/>
        </w:trPr>
        <w:tc>
          <w:tcPr>
            <w:tcW w:w="685" w:type="dxa"/>
            <w:vMerge/>
            <w:hideMark/>
          </w:tcPr>
          <w:p w14:paraId="0CCB41D7" w14:textId="77777777" w:rsidR="00FA3B10" w:rsidRPr="00834240" w:rsidRDefault="00FA3B10" w:rsidP="008D3A82">
            <w:pPr>
              <w:pStyle w:val="Tabele"/>
              <w:jc w:val="center"/>
              <w:rPr>
                <w:color w:val="auto"/>
                <w:sz w:val="14"/>
                <w:szCs w:val="14"/>
                <w:lang w:eastAsia="pl-PL"/>
              </w:rPr>
            </w:pPr>
          </w:p>
        </w:tc>
        <w:tc>
          <w:tcPr>
            <w:tcW w:w="1169" w:type="dxa"/>
            <w:hideMark/>
          </w:tcPr>
          <w:p w14:paraId="6CA97DA4" w14:textId="77777777" w:rsidR="00FA3B10" w:rsidRPr="00834240" w:rsidRDefault="00FA3B10" w:rsidP="008D3A82">
            <w:pPr>
              <w:pStyle w:val="Tabele"/>
              <w:jc w:val="center"/>
              <w:rPr>
                <w:color w:val="auto"/>
                <w:sz w:val="14"/>
                <w:szCs w:val="14"/>
                <w:lang w:eastAsia="pl-PL"/>
              </w:rPr>
            </w:pPr>
            <w:r w:rsidRPr="00834240">
              <w:rPr>
                <w:color w:val="auto"/>
                <w:sz w:val="14"/>
                <w:szCs w:val="14"/>
                <w:lang w:eastAsia="pl-PL"/>
              </w:rPr>
              <w:t>Zastos. niekomercyjne (Cena ogółem)</w:t>
            </w:r>
          </w:p>
        </w:tc>
        <w:tc>
          <w:tcPr>
            <w:tcW w:w="1182" w:type="dxa"/>
            <w:hideMark/>
          </w:tcPr>
          <w:p w14:paraId="3D45E0AF" w14:textId="77777777" w:rsidR="00FA3B10" w:rsidRPr="00834240" w:rsidRDefault="00FA3B10" w:rsidP="008D3A82">
            <w:pPr>
              <w:pStyle w:val="Tabele"/>
              <w:jc w:val="center"/>
              <w:rPr>
                <w:color w:val="auto"/>
                <w:sz w:val="14"/>
                <w:szCs w:val="14"/>
                <w:lang w:eastAsia="pl-PL"/>
              </w:rPr>
            </w:pPr>
            <w:r w:rsidRPr="00834240">
              <w:rPr>
                <w:color w:val="auto"/>
                <w:sz w:val="14"/>
                <w:szCs w:val="14"/>
                <w:lang w:eastAsia="pl-PL"/>
              </w:rPr>
              <w:t>Zastos. niekomercyjne (Akcyza)</w:t>
            </w:r>
          </w:p>
        </w:tc>
        <w:tc>
          <w:tcPr>
            <w:tcW w:w="1169" w:type="dxa"/>
            <w:hideMark/>
          </w:tcPr>
          <w:p w14:paraId="3CC966D3" w14:textId="77777777" w:rsidR="00FA3B10" w:rsidRPr="00834240" w:rsidRDefault="00FA3B10" w:rsidP="008D3A82">
            <w:pPr>
              <w:pStyle w:val="Tabele"/>
              <w:jc w:val="center"/>
              <w:rPr>
                <w:color w:val="auto"/>
                <w:sz w:val="14"/>
                <w:szCs w:val="14"/>
                <w:lang w:eastAsia="pl-PL"/>
              </w:rPr>
            </w:pPr>
            <w:r w:rsidRPr="00834240">
              <w:rPr>
                <w:color w:val="auto"/>
                <w:sz w:val="14"/>
                <w:szCs w:val="14"/>
                <w:lang w:eastAsia="pl-PL"/>
              </w:rPr>
              <w:t>Zastos. niekomercyjne (VAT)</w:t>
            </w:r>
          </w:p>
        </w:tc>
        <w:tc>
          <w:tcPr>
            <w:tcW w:w="1182" w:type="dxa"/>
            <w:hideMark/>
          </w:tcPr>
          <w:p w14:paraId="157A90E9" w14:textId="77777777" w:rsidR="00FA3B10" w:rsidRPr="00834240" w:rsidRDefault="00FA3B10" w:rsidP="008D3A82">
            <w:pPr>
              <w:pStyle w:val="Tabele"/>
              <w:jc w:val="center"/>
              <w:rPr>
                <w:color w:val="auto"/>
                <w:sz w:val="14"/>
                <w:szCs w:val="14"/>
                <w:lang w:eastAsia="pl-PL"/>
              </w:rPr>
            </w:pPr>
            <w:r w:rsidRPr="00834240">
              <w:rPr>
                <w:color w:val="auto"/>
                <w:sz w:val="14"/>
                <w:szCs w:val="14"/>
                <w:lang w:eastAsia="pl-PL"/>
              </w:rPr>
              <w:t>Zastos. komercyjne</w:t>
            </w:r>
          </w:p>
          <w:p w14:paraId="1A15EF79" w14:textId="77777777" w:rsidR="00FA3B10" w:rsidRPr="00834240" w:rsidRDefault="00FA3B10" w:rsidP="008D3A82">
            <w:pPr>
              <w:pStyle w:val="Tabele"/>
              <w:jc w:val="center"/>
              <w:rPr>
                <w:color w:val="auto"/>
                <w:sz w:val="14"/>
                <w:szCs w:val="14"/>
                <w:lang w:eastAsia="pl-PL"/>
              </w:rPr>
            </w:pPr>
            <w:r w:rsidRPr="00834240">
              <w:rPr>
                <w:color w:val="auto"/>
                <w:sz w:val="14"/>
                <w:szCs w:val="14"/>
                <w:lang w:eastAsia="pl-PL"/>
              </w:rPr>
              <w:t>(Cena ogółem)</w:t>
            </w:r>
          </w:p>
        </w:tc>
        <w:tc>
          <w:tcPr>
            <w:tcW w:w="1236" w:type="dxa"/>
            <w:hideMark/>
          </w:tcPr>
          <w:p w14:paraId="5690AA9B" w14:textId="77777777" w:rsidR="00FA3B10" w:rsidRPr="00834240" w:rsidRDefault="00FA3B10" w:rsidP="008D3A82">
            <w:pPr>
              <w:pStyle w:val="Tabele"/>
              <w:jc w:val="center"/>
              <w:rPr>
                <w:color w:val="auto"/>
                <w:sz w:val="14"/>
                <w:szCs w:val="14"/>
                <w:lang w:eastAsia="pl-PL"/>
              </w:rPr>
            </w:pPr>
            <w:r w:rsidRPr="00834240">
              <w:rPr>
                <w:color w:val="auto"/>
                <w:sz w:val="14"/>
                <w:szCs w:val="14"/>
                <w:lang w:eastAsia="pl-PL"/>
              </w:rPr>
              <w:t>Zastos.</w:t>
            </w:r>
          </w:p>
          <w:p w14:paraId="06EDD840" w14:textId="77777777" w:rsidR="00FA3B10" w:rsidRPr="00834240" w:rsidRDefault="00FA3B10" w:rsidP="008D3A82">
            <w:pPr>
              <w:pStyle w:val="Tabele"/>
              <w:jc w:val="center"/>
              <w:rPr>
                <w:color w:val="auto"/>
                <w:sz w:val="14"/>
                <w:szCs w:val="14"/>
                <w:lang w:eastAsia="pl-PL"/>
              </w:rPr>
            </w:pPr>
            <w:r w:rsidRPr="00834240">
              <w:rPr>
                <w:color w:val="auto"/>
                <w:sz w:val="14"/>
                <w:szCs w:val="14"/>
                <w:lang w:eastAsia="pl-PL"/>
              </w:rPr>
              <w:t>niekomercyjne (Cena ogółem)</w:t>
            </w:r>
          </w:p>
        </w:tc>
        <w:tc>
          <w:tcPr>
            <w:tcW w:w="1241" w:type="dxa"/>
            <w:hideMark/>
          </w:tcPr>
          <w:p w14:paraId="6D8DBDDA" w14:textId="77777777" w:rsidR="00FA3B10" w:rsidRPr="00834240" w:rsidRDefault="00FA3B10" w:rsidP="008D3A82">
            <w:pPr>
              <w:pStyle w:val="Tabele"/>
              <w:jc w:val="center"/>
              <w:rPr>
                <w:color w:val="auto"/>
                <w:sz w:val="14"/>
                <w:szCs w:val="14"/>
                <w:lang w:eastAsia="pl-PL"/>
              </w:rPr>
            </w:pPr>
            <w:r w:rsidRPr="00834240">
              <w:rPr>
                <w:color w:val="auto"/>
                <w:sz w:val="14"/>
                <w:szCs w:val="14"/>
                <w:lang w:eastAsia="pl-PL"/>
              </w:rPr>
              <w:t>Zastos. niekomercyjne (Akcyza)</w:t>
            </w:r>
          </w:p>
        </w:tc>
        <w:tc>
          <w:tcPr>
            <w:tcW w:w="1198" w:type="dxa"/>
            <w:hideMark/>
          </w:tcPr>
          <w:p w14:paraId="71B953A5" w14:textId="77777777" w:rsidR="00FA3B10" w:rsidRPr="00834240" w:rsidRDefault="00FA3B10" w:rsidP="008D3A82">
            <w:pPr>
              <w:pStyle w:val="Tabele"/>
              <w:jc w:val="center"/>
              <w:rPr>
                <w:color w:val="auto"/>
                <w:sz w:val="14"/>
                <w:szCs w:val="14"/>
                <w:lang w:eastAsia="pl-PL"/>
              </w:rPr>
            </w:pPr>
            <w:r w:rsidRPr="00834240">
              <w:rPr>
                <w:color w:val="auto"/>
                <w:sz w:val="14"/>
                <w:szCs w:val="14"/>
                <w:lang w:eastAsia="pl-PL"/>
              </w:rPr>
              <w:t>Zastos. niekomercyjne (VAT)</w:t>
            </w:r>
          </w:p>
        </w:tc>
      </w:tr>
      <w:tr w:rsidR="00834240" w:rsidRPr="00834240" w14:paraId="74AE67E1" w14:textId="77777777" w:rsidTr="00834240">
        <w:trPr>
          <w:trHeight w:val="227"/>
        </w:trPr>
        <w:tc>
          <w:tcPr>
            <w:tcW w:w="685" w:type="dxa"/>
            <w:shd w:val="clear" w:color="auto" w:fill="C5E0B3"/>
            <w:noWrap/>
            <w:hideMark/>
          </w:tcPr>
          <w:p w14:paraId="1B03DC00" w14:textId="77777777" w:rsidR="00FA3B10" w:rsidRPr="00834240" w:rsidRDefault="00FA3B10" w:rsidP="008D3A82">
            <w:pPr>
              <w:pStyle w:val="Tabele"/>
              <w:rPr>
                <w:b/>
                <w:bCs/>
                <w:color w:val="auto"/>
                <w:lang w:eastAsia="pl-PL"/>
              </w:rPr>
            </w:pPr>
            <w:r w:rsidRPr="00834240">
              <w:rPr>
                <w:b/>
                <w:bCs/>
                <w:color w:val="auto"/>
                <w:lang w:eastAsia="pl-PL"/>
              </w:rPr>
              <w:t>2005</w:t>
            </w:r>
          </w:p>
        </w:tc>
        <w:tc>
          <w:tcPr>
            <w:tcW w:w="1169" w:type="dxa"/>
            <w:shd w:val="clear" w:color="auto" w:fill="C5E0B3"/>
            <w:noWrap/>
            <w:hideMark/>
          </w:tcPr>
          <w:p w14:paraId="7E1BB966" w14:textId="77777777" w:rsidR="00FA3B10" w:rsidRPr="00834240" w:rsidRDefault="00FA3B10" w:rsidP="008D3A82">
            <w:pPr>
              <w:pStyle w:val="Tabele"/>
              <w:jc w:val="right"/>
              <w:rPr>
                <w:color w:val="auto"/>
                <w:lang w:eastAsia="pl-PL"/>
              </w:rPr>
            </w:pPr>
            <w:r w:rsidRPr="00834240">
              <w:rPr>
                <w:color w:val="auto"/>
                <w:lang w:eastAsia="pl-PL"/>
              </w:rPr>
              <w:t>1 527 427</w:t>
            </w:r>
          </w:p>
        </w:tc>
        <w:tc>
          <w:tcPr>
            <w:tcW w:w="1182" w:type="dxa"/>
            <w:shd w:val="clear" w:color="auto" w:fill="C5E0B3"/>
            <w:noWrap/>
            <w:hideMark/>
          </w:tcPr>
          <w:p w14:paraId="08A47040" w14:textId="77777777" w:rsidR="00FA3B10" w:rsidRPr="00834240" w:rsidRDefault="00FA3B10" w:rsidP="008D3A82">
            <w:pPr>
              <w:pStyle w:val="Tabele"/>
              <w:jc w:val="right"/>
              <w:rPr>
                <w:color w:val="auto"/>
                <w:lang w:eastAsia="pl-PL"/>
              </w:rPr>
            </w:pPr>
            <w:r w:rsidRPr="00834240">
              <w:rPr>
                <w:color w:val="auto"/>
                <w:lang w:eastAsia="pl-PL"/>
              </w:rPr>
              <w:t>601 250</w:t>
            </w:r>
          </w:p>
        </w:tc>
        <w:tc>
          <w:tcPr>
            <w:tcW w:w="1169" w:type="dxa"/>
            <w:shd w:val="clear" w:color="auto" w:fill="C5E0B3"/>
            <w:noWrap/>
            <w:hideMark/>
          </w:tcPr>
          <w:p w14:paraId="2772F3D6" w14:textId="77777777" w:rsidR="00FA3B10" w:rsidRPr="00834240" w:rsidRDefault="00FA3B10" w:rsidP="008D3A82">
            <w:pPr>
              <w:pStyle w:val="Tabele"/>
              <w:jc w:val="right"/>
              <w:rPr>
                <w:color w:val="auto"/>
                <w:lang w:eastAsia="pl-PL"/>
              </w:rPr>
            </w:pPr>
            <w:r w:rsidRPr="00834240">
              <w:rPr>
                <w:color w:val="auto"/>
                <w:lang w:eastAsia="pl-PL"/>
              </w:rPr>
              <w:t>275 557</w:t>
            </w:r>
          </w:p>
        </w:tc>
        <w:tc>
          <w:tcPr>
            <w:tcW w:w="1182" w:type="dxa"/>
            <w:shd w:val="clear" w:color="auto" w:fill="C5E0B3"/>
            <w:noWrap/>
            <w:hideMark/>
          </w:tcPr>
          <w:p w14:paraId="00010F25" w14:textId="77777777" w:rsidR="00FA3B10" w:rsidRPr="00834240" w:rsidRDefault="00FA3B10" w:rsidP="008D3A82">
            <w:pPr>
              <w:pStyle w:val="Tabele"/>
              <w:jc w:val="right"/>
              <w:rPr>
                <w:color w:val="auto"/>
                <w:lang w:eastAsia="pl-PL"/>
              </w:rPr>
            </w:pPr>
            <w:r w:rsidRPr="00834240">
              <w:rPr>
                <w:color w:val="auto"/>
                <w:lang w:eastAsia="pl-PL"/>
              </w:rPr>
              <w:t>738 996</w:t>
            </w:r>
          </w:p>
        </w:tc>
        <w:tc>
          <w:tcPr>
            <w:tcW w:w="1236" w:type="dxa"/>
            <w:shd w:val="clear" w:color="auto" w:fill="C5E0B3"/>
            <w:noWrap/>
            <w:hideMark/>
          </w:tcPr>
          <w:p w14:paraId="43AEACF9" w14:textId="77777777" w:rsidR="00FA3B10" w:rsidRPr="00834240" w:rsidRDefault="00FA3B10" w:rsidP="008D3A82">
            <w:pPr>
              <w:pStyle w:val="Tabele"/>
              <w:jc w:val="right"/>
              <w:rPr>
                <w:color w:val="auto"/>
                <w:lang w:eastAsia="pl-PL"/>
              </w:rPr>
            </w:pPr>
            <w:r w:rsidRPr="00834240">
              <w:rPr>
                <w:color w:val="auto"/>
                <w:lang w:eastAsia="pl-PL"/>
              </w:rPr>
              <w:t>902 039</w:t>
            </w:r>
          </w:p>
        </w:tc>
        <w:tc>
          <w:tcPr>
            <w:tcW w:w="1241" w:type="dxa"/>
            <w:shd w:val="clear" w:color="auto" w:fill="C5E0B3"/>
            <w:noWrap/>
            <w:hideMark/>
          </w:tcPr>
          <w:p w14:paraId="1F2E9E95" w14:textId="77777777" w:rsidR="00FA3B10" w:rsidRPr="00834240" w:rsidRDefault="00FA3B10" w:rsidP="008D3A82">
            <w:pPr>
              <w:pStyle w:val="Tabele"/>
              <w:jc w:val="right"/>
              <w:rPr>
                <w:color w:val="auto"/>
                <w:lang w:eastAsia="pl-PL"/>
              </w:rPr>
            </w:pPr>
            <w:r w:rsidRPr="00834240">
              <w:rPr>
                <w:color w:val="auto"/>
                <w:lang w:eastAsia="pl-PL"/>
              </w:rPr>
              <w:t>216 586</w:t>
            </w:r>
          </w:p>
        </w:tc>
        <w:tc>
          <w:tcPr>
            <w:tcW w:w="1198" w:type="dxa"/>
            <w:shd w:val="clear" w:color="auto" w:fill="C5E0B3"/>
            <w:noWrap/>
            <w:hideMark/>
          </w:tcPr>
          <w:p w14:paraId="5A867E76" w14:textId="77777777" w:rsidR="00FA3B10" w:rsidRPr="00834240" w:rsidRDefault="00FA3B10" w:rsidP="008D3A82">
            <w:pPr>
              <w:pStyle w:val="Tabele"/>
              <w:jc w:val="right"/>
              <w:rPr>
                <w:color w:val="auto"/>
                <w:lang w:eastAsia="pl-PL"/>
              </w:rPr>
            </w:pPr>
            <w:r w:rsidRPr="00834240">
              <w:rPr>
                <w:color w:val="auto"/>
                <w:lang w:eastAsia="pl-PL"/>
              </w:rPr>
              <w:t>162 560</w:t>
            </w:r>
          </w:p>
        </w:tc>
      </w:tr>
      <w:tr w:rsidR="00834240" w:rsidRPr="00834240" w14:paraId="09B9CC03" w14:textId="77777777" w:rsidTr="00834240">
        <w:trPr>
          <w:trHeight w:val="227"/>
        </w:trPr>
        <w:tc>
          <w:tcPr>
            <w:tcW w:w="685" w:type="dxa"/>
            <w:shd w:val="clear" w:color="auto" w:fill="C5E0B3"/>
            <w:noWrap/>
            <w:hideMark/>
          </w:tcPr>
          <w:p w14:paraId="61D41BF8" w14:textId="77777777" w:rsidR="00FA3B10" w:rsidRPr="00834240" w:rsidRDefault="00FA3B10" w:rsidP="008D3A82">
            <w:pPr>
              <w:pStyle w:val="Tabele"/>
              <w:rPr>
                <w:b/>
                <w:bCs/>
                <w:color w:val="auto"/>
                <w:lang w:eastAsia="pl-PL"/>
              </w:rPr>
            </w:pPr>
            <w:r w:rsidRPr="00834240">
              <w:rPr>
                <w:b/>
                <w:bCs/>
                <w:color w:val="auto"/>
                <w:lang w:eastAsia="pl-PL"/>
              </w:rPr>
              <w:t>2010</w:t>
            </w:r>
          </w:p>
        </w:tc>
        <w:tc>
          <w:tcPr>
            <w:tcW w:w="1169" w:type="dxa"/>
            <w:shd w:val="clear" w:color="auto" w:fill="C5E0B3"/>
            <w:noWrap/>
            <w:hideMark/>
          </w:tcPr>
          <w:p w14:paraId="2141F567" w14:textId="77777777" w:rsidR="00FA3B10" w:rsidRPr="00834240" w:rsidRDefault="00FA3B10" w:rsidP="008D3A82">
            <w:pPr>
              <w:pStyle w:val="Tabele"/>
              <w:jc w:val="right"/>
              <w:rPr>
                <w:color w:val="auto"/>
                <w:lang w:eastAsia="pl-PL"/>
              </w:rPr>
            </w:pPr>
            <w:r w:rsidRPr="00834240">
              <w:rPr>
                <w:color w:val="auto"/>
                <w:lang w:eastAsia="pl-PL"/>
              </w:rPr>
              <w:t>1 649 404</w:t>
            </w:r>
          </w:p>
        </w:tc>
        <w:tc>
          <w:tcPr>
            <w:tcW w:w="1182" w:type="dxa"/>
            <w:shd w:val="clear" w:color="auto" w:fill="C5E0B3"/>
            <w:noWrap/>
            <w:hideMark/>
          </w:tcPr>
          <w:p w14:paraId="7A703101" w14:textId="77777777" w:rsidR="00FA3B10" w:rsidRPr="00834240" w:rsidRDefault="00FA3B10" w:rsidP="008D3A82">
            <w:pPr>
              <w:pStyle w:val="Tabele"/>
              <w:jc w:val="right"/>
              <w:rPr>
                <w:color w:val="auto"/>
                <w:lang w:eastAsia="pl-PL"/>
              </w:rPr>
            </w:pPr>
            <w:r w:rsidRPr="00834240">
              <w:rPr>
                <w:color w:val="auto"/>
                <w:lang w:eastAsia="pl-PL"/>
              </w:rPr>
              <w:t>601 302</w:t>
            </w:r>
          </w:p>
        </w:tc>
        <w:tc>
          <w:tcPr>
            <w:tcW w:w="1169" w:type="dxa"/>
            <w:shd w:val="clear" w:color="auto" w:fill="C5E0B3"/>
            <w:noWrap/>
            <w:hideMark/>
          </w:tcPr>
          <w:p w14:paraId="3D14E33B" w14:textId="77777777" w:rsidR="00FA3B10" w:rsidRPr="00834240" w:rsidRDefault="00FA3B10" w:rsidP="008D3A82">
            <w:pPr>
              <w:pStyle w:val="Tabele"/>
              <w:jc w:val="right"/>
              <w:rPr>
                <w:color w:val="auto"/>
                <w:lang w:eastAsia="pl-PL"/>
              </w:rPr>
            </w:pPr>
            <w:r w:rsidRPr="00834240">
              <w:rPr>
                <w:color w:val="auto"/>
                <w:lang w:eastAsia="pl-PL"/>
              </w:rPr>
              <w:t>297 387</w:t>
            </w:r>
          </w:p>
        </w:tc>
        <w:tc>
          <w:tcPr>
            <w:tcW w:w="1182" w:type="dxa"/>
            <w:shd w:val="clear" w:color="auto" w:fill="C5E0B3"/>
            <w:noWrap/>
            <w:hideMark/>
          </w:tcPr>
          <w:p w14:paraId="655E2F9D" w14:textId="77777777" w:rsidR="00FA3B10" w:rsidRPr="00834240" w:rsidRDefault="00FA3B10" w:rsidP="008D3A82">
            <w:pPr>
              <w:pStyle w:val="Tabele"/>
              <w:jc w:val="right"/>
              <w:rPr>
                <w:color w:val="auto"/>
                <w:lang w:eastAsia="pl-PL"/>
              </w:rPr>
            </w:pPr>
            <w:r w:rsidRPr="00834240">
              <w:rPr>
                <w:color w:val="auto"/>
                <w:lang w:eastAsia="pl-PL"/>
              </w:rPr>
              <w:t>830 577</w:t>
            </w:r>
          </w:p>
        </w:tc>
        <w:tc>
          <w:tcPr>
            <w:tcW w:w="1236" w:type="dxa"/>
            <w:shd w:val="clear" w:color="auto" w:fill="C5E0B3"/>
            <w:noWrap/>
            <w:hideMark/>
          </w:tcPr>
          <w:p w14:paraId="69558A6D" w14:textId="77777777" w:rsidR="00FA3B10" w:rsidRPr="00834240" w:rsidRDefault="00FA3B10" w:rsidP="008D3A82">
            <w:pPr>
              <w:pStyle w:val="Tabele"/>
              <w:jc w:val="right"/>
              <w:rPr>
                <w:color w:val="auto"/>
                <w:lang w:eastAsia="pl-PL"/>
              </w:rPr>
            </w:pPr>
            <w:r w:rsidRPr="00834240">
              <w:rPr>
                <w:color w:val="auto"/>
                <w:lang w:eastAsia="pl-PL"/>
              </w:rPr>
              <w:t>1 013 304</w:t>
            </w:r>
          </w:p>
        </w:tc>
        <w:tc>
          <w:tcPr>
            <w:tcW w:w="1241" w:type="dxa"/>
            <w:shd w:val="clear" w:color="auto" w:fill="C5E0B3"/>
            <w:noWrap/>
            <w:hideMark/>
          </w:tcPr>
          <w:p w14:paraId="11AC631F" w14:textId="77777777" w:rsidR="00FA3B10" w:rsidRPr="00834240" w:rsidRDefault="00FA3B10" w:rsidP="008D3A82">
            <w:pPr>
              <w:pStyle w:val="Tabele"/>
              <w:jc w:val="right"/>
              <w:rPr>
                <w:color w:val="auto"/>
                <w:lang w:eastAsia="pl-PL"/>
              </w:rPr>
            </w:pPr>
            <w:r w:rsidRPr="00834240">
              <w:rPr>
                <w:color w:val="auto"/>
                <w:lang w:eastAsia="pl-PL"/>
              </w:rPr>
              <w:t>208 896</w:t>
            </w:r>
          </w:p>
        </w:tc>
        <w:tc>
          <w:tcPr>
            <w:tcW w:w="1198" w:type="dxa"/>
            <w:shd w:val="clear" w:color="auto" w:fill="C5E0B3"/>
            <w:noWrap/>
            <w:hideMark/>
          </w:tcPr>
          <w:p w14:paraId="1D6368D7" w14:textId="77777777" w:rsidR="00FA3B10" w:rsidRPr="00834240" w:rsidRDefault="00FA3B10" w:rsidP="008D3A82">
            <w:pPr>
              <w:pStyle w:val="Tabele"/>
              <w:jc w:val="right"/>
              <w:rPr>
                <w:color w:val="auto"/>
                <w:lang w:eastAsia="pl-PL"/>
              </w:rPr>
            </w:pPr>
            <w:r w:rsidRPr="00834240">
              <w:rPr>
                <w:color w:val="auto"/>
                <w:lang w:eastAsia="pl-PL"/>
              </w:rPr>
              <w:t>182 841</w:t>
            </w:r>
          </w:p>
        </w:tc>
      </w:tr>
      <w:tr w:rsidR="00834240" w:rsidRPr="00834240" w14:paraId="6E78DF69" w14:textId="77777777" w:rsidTr="00834240">
        <w:trPr>
          <w:trHeight w:val="227"/>
        </w:trPr>
        <w:tc>
          <w:tcPr>
            <w:tcW w:w="685" w:type="dxa"/>
            <w:shd w:val="clear" w:color="auto" w:fill="C5E0B3"/>
            <w:noWrap/>
            <w:hideMark/>
          </w:tcPr>
          <w:p w14:paraId="37D442A4" w14:textId="77777777" w:rsidR="00FA3B10" w:rsidRPr="00834240" w:rsidRDefault="00FA3B10" w:rsidP="008D3A82">
            <w:pPr>
              <w:pStyle w:val="Tabele"/>
              <w:rPr>
                <w:b/>
                <w:bCs/>
                <w:color w:val="auto"/>
                <w:lang w:eastAsia="pl-PL"/>
              </w:rPr>
            </w:pPr>
            <w:r w:rsidRPr="00834240">
              <w:rPr>
                <w:b/>
                <w:bCs/>
                <w:color w:val="auto"/>
                <w:lang w:eastAsia="pl-PL"/>
              </w:rPr>
              <w:t>2015</w:t>
            </w:r>
          </w:p>
        </w:tc>
        <w:tc>
          <w:tcPr>
            <w:tcW w:w="1169" w:type="dxa"/>
            <w:shd w:val="clear" w:color="auto" w:fill="C5E0B3"/>
            <w:noWrap/>
            <w:hideMark/>
          </w:tcPr>
          <w:p w14:paraId="650D6637" w14:textId="77777777" w:rsidR="00FA3B10" w:rsidRPr="00834240" w:rsidRDefault="00FA3B10" w:rsidP="008D3A82">
            <w:pPr>
              <w:pStyle w:val="Tabele"/>
              <w:jc w:val="right"/>
              <w:rPr>
                <w:color w:val="auto"/>
                <w:lang w:eastAsia="pl-PL"/>
              </w:rPr>
            </w:pPr>
            <w:r w:rsidRPr="00834240">
              <w:rPr>
                <w:color w:val="auto"/>
                <w:lang w:eastAsia="pl-PL"/>
              </w:rPr>
              <w:t>1 476 733</w:t>
            </w:r>
          </w:p>
        </w:tc>
        <w:tc>
          <w:tcPr>
            <w:tcW w:w="1182" w:type="dxa"/>
            <w:shd w:val="clear" w:color="auto" w:fill="C5E0B3"/>
            <w:noWrap/>
            <w:hideMark/>
          </w:tcPr>
          <w:p w14:paraId="4E17479D" w14:textId="77777777" w:rsidR="00FA3B10" w:rsidRPr="00834240" w:rsidRDefault="00FA3B10" w:rsidP="008D3A82">
            <w:pPr>
              <w:pStyle w:val="Tabele"/>
              <w:jc w:val="right"/>
              <w:rPr>
                <w:color w:val="auto"/>
                <w:lang w:eastAsia="pl-PL"/>
              </w:rPr>
            </w:pPr>
            <w:r w:rsidRPr="00834240">
              <w:rPr>
                <w:color w:val="auto"/>
                <w:lang w:eastAsia="pl-PL"/>
              </w:rPr>
              <w:t>532 488</w:t>
            </w:r>
          </w:p>
        </w:tc>
        <w:tc>
          <w:tcPr>
            <w:tcW w:w="1169" w:type="dxa"/>
            <w:shd w:val="clear" w:color="auto" w:fill="C5E0B3"/>
            <w:noWrap/>
            <w:hideMark/>
          </w:tcPr>
          <w:p w14:paraId="6E2320A2" w14:textId="77777777" w:rsidR="00FA3B10" w:rsidRPr="00834240" w:rsidRDefault="00FA3B10" w:rsidP="008D3A82">
            <w:pPr>
              <w:pStyle w:val="Tabele"/>
              <w:jc w:val="right"/>
              <w:rPr>
                <w:color w:val="auto"/>
                <w:lang w:eastAsia="pl-PL"/>
              </w:rPr>
            </w:pPr>
            <w:r w:rsidRPr="00834240">
              <w:rPr>
                <w:color w:val="auto"/>
                <w:lang w:eastAsia="pl-PL"/>
              </w:rPr>
              <w:t>282 675</w:t>
            </w:r>
          </w:p>
        </w:tc>
        <w:tc>
          <w:tcPr>
            <w:tcW w:w="1182" w:type="dxa"/>
            <w:shd w:val="clear" w:color="auto" w:fill="C5E0B3"/>
            <w:noWrap/>
            <w:hideMark/>
          </w:tcPr>
          <w:p w14:paraId="54A7D572" w14:textId="77777777" w:rsidR="00FA3B10" w:rsidRPr="00834240" w:rsidRDefault="00FA3B10" w:rsidP="008D3A82">
            <w:pPr>
              <w:pStyle w:val="Tabele"/>
              <w:jc w:val="right"/>
              <w:rPr>
                <w:color w:val="auto"/>
                <w:lang w:eastAsia="pl-PL"/>
              </w:rPr>
            </w:pPr>
            <w:r w:rsidRPr="00834240">
              <w:rPr>
                <w:color w:val="auto"/>
                <w:lang w:eastAsia="pl-PL"/>
              </w:rPr>
              <w:t>641 747</w:t>
            </w:r>
          </w:p>
        </w:tc>
        <w:tc>
          <w:tcPr>
            <w:tcW w:w="1236" w:type="dxa"/>
            <w:shd w:val="clear" w:color="auto" w:fill="C5E0B3"/>
            <w:noWrap/>
            <w:hideMark/>
          </w:tcPr>
          <w:p w14:paraId="45B45426" w14:textId="77777777" w:rsidR="00FA3B10" w:rsidRPr="00834240" w:rsidRDefault="00FA3B10" w:rsidP="008D3A82">
            <w:pPr>
              <w:pStyle w:val="Tabele"/>
              <w:jc w:val="right"/>
              <w:rPr>
                <w:color w:val="auto"/>
                <w:lang w:eastAsia="pl-PL"/>
              </w:rPr>
            </w:pPr>
            <w:r w:rsidRPr="00834240">
              <w:rPr>
                <w:color w:val="auto"/>
                <w:lang w:eastAsia="pl-PL"/>
              </w:rPr>
              <w:t>789 349</w:t>
            </w:r>
          </w:p>
        </w:tc>
        <w:tc>
          <w:tcPr>
            <w:tcW w:w="1241" w:type="dxa"/>
            <w:shd w:val="clear" w:color="auto" w:fill="C5E0B3"/>
            <w:noWrap/>
            <w:hideMark/>
          </w:tcPr>
          <w:p w14:paraId="320D1890" w14:textId="77777777" w:rsidR="00FA3B10" w:rsidRPr="00834240" w:rsidRDefault="00FA3B10" w:rsidP="008D3A82">
            <w:pPr>
              <w:pStyle w:val="Tabele"/>
              <w:jc w:val="right"/>
              <w:rPr>
                <w:color w:val="auto"/>
                <w:lang w:eastAsia="pl-PL"/>
              </w:rPr>
            </w:pPr>
            <w:r w:rsidRPr="00834240">
              <w:rPr>
                <w:color w:val="auto"/>
                <w:lang w:eastAsia="pl-PL"/>
              </w:rPr>
              <w:t>187 389</w:t>
            </w:r>
          </w:p>
        </w:tc>
        <w:tc>
          <w:tcPr>
            <w:tcW w:w="1198" w:type="dxa"/>
            <w:shd w:val="clear" w:color="auto" w:fill="C5E0B3"/>
            <w:noWrap/>
            <w:hideMark/>
          </w:tcPr>
          <w:p w14:paraId="3B740F39" w14:textId="77777777" w:rsidR="00FA3B10" w:rsidRPr="00834240" w:rsidRDefault="00FA3B10" w:rsidP="008D3A82">
            <w:pPr>
              <w:pStyle w:val="Tabele"/>
              <w:jc w:val="right"/>
              <w:rPr>
                <w:color w:val="auto"/>
                <w:lang w:eastAsia="pl-PL"/>
              </w:rPr>
            </w:pPr>
            <w:r w:rsidRPr="00834240">
              <w:rPr>
                <w:color w:val="auto"/>
                <w:lang w:eastAsia="pl-PL"/>
              </w:rPr>
              <w:t>147 579</w:t>
            </w:r>
          </w:p>
        </w:tc>
      </w:tr>
      <w:tr w:rsidR="00834240" w:rsidRPr="00834240" w14:paraId="01426674" w14:textId="77777777" w:rsidTr="00834240">
        <w:trPr>
          <w:trHeight w:val="227"/>
        </w:trPr>
        <w:tc>
          <w:tcPr>
            <w:tcW w:w="685" w:type="dxa"/>
            <w:shd w:val="clear" w:color="auto" w:fill="C5E0B3"/>
            <w:noWrap/>
            <w:hideMark/>
          </w:tcPr>
          <w:p w14:paraId="2E1FB9F4" w14:textId="77777777" w:rsidR="00FA3B10" w:rsidRPr="00834240" w:rsidRDefault="00FA3B10" w:rsidP="008D3A82">
            <w:pPr>
              <w:pStyle w:val="Tabele"/>
              <w:rPr>
                <w:b/>
                <w:bCs/>
                <w:color w:val="auto"/>
                <w:lang w:eastAsia="pl-PL"/>
              </w:rPr>
            </w:pPr>
            <w:r w:rsidRPr="00834240">
              <w:rPr>
                <w:b/>
                <w:bCs/>
                <w:color w:val="auto"/>
                <w:lang w:eastAsia="pl-PL"/>
              </w:rPr>
              <w:t>2020</w:t>
            </w:r>
          </w:p>
        </w:tc>
        <w:tc>
          <w:tcPr>
            <w:tcW w:w="1169" w:type="dxa"/>
            <w:shd w:val="clear" w:color="auto" w:fill="C5E0B3"/>
            <w:noWrap/>
            <w:hideMark/>
          </w:tcPr>
          <w:p w14:paraId="122D9465" w14:textId="77777777" w:rsidR="00FA3B10" w:rsidRPr="00834240" w:rsidRDefault="00FA3B10" w:rsidP="008D3A82">
            <w:pPr>
              <w:pStyle w:val="Tabele"/>
              <w:jc w:val="right"/>
              <w:rPr>
                <w:color w:val="auto"/>
                <w:lang w:eastAsia="pl-PL"/>
              </w:rPr>
            </w:pPr>
            <w:r w:rsidRPr="00834240">
              <w:rPr>
                <w:color w:val="auto"/>
                <w:lang w:eastAsia="pl-PL"/>
              </w:rPr>
              <w:t>1 245 437</w:t>
            </w:r>
          </w:p>
        </w:tc>
        <w:tc>
          <w:tcPr>
            <w:tcW w:w="1182" w:type="dxa"/>
            <w:shd w:val="clear" w:color="auto" w:fill="C5E0B3"/>
            <w:noWrap/>
            <w:hideMark/>
          </w:tcPr>
          <w:p w14:paraId="79A2967E" w14:textId="77777777" w:rsidR="00FA3B10" w:rsidRPr="00834240" w:rsidRDefault="00FA3B10" w:rsidP="008D3A82">
            <w:pPr>
              <w:pStyle w:val="Tabele"/>
              <w:jc w:val="right"/>
              <w:rPr>
                <w:color w:val="auto"/>
                <w:lang w:eastAsia="pl-PL"/>
              </w:rPr>
            </w:pPr>
            <w:r w:rsidRPr="00834240">
              <w:rPr>
                <w:color w:val="auto"/>
                <w:lang w:eastAsia="pl-PL"/>
              </w:rPr>
              <w:t>470 382</w:t>
            </w:r>
          </w:p>
        </w:tc>
        <w:tc>
          <w:tcPr>
            <w:tcW w:w="1169" w:type="dxa"/>
            <w:shd w:val="clear" w:color="auto" w:fill="C5E0B3"/>
            <w:noWrap/>
            <w:hideMark/>
          </w:tcPr>
          <w:p w14:paraId="6D745BA1" w14:textId="77777777" w:rsidR="00FA3B10" w:rsidRPr="00834240" w:rsidRDefault="00FA3B10" w:rsidP="008D3A82">
            <w:pPr>
              <w:pStyle w:val="Tabele"/>
              <w:jc w:val="right"/>
              <w:rPr>
                <w:color w:val="auto"/>
                <w:lang w:eastAsia="pl-PL"/>
              </w:rPr>
            </w:pPr>
            <w:r w:rsidRPr="00834240">
              <w:rPr>
                <w:color w:val="auto"/>
                <w:lang w:eastAsia="pl-PL"/>
              </w:rPr>
              <w:t>394 638</w:t>
            </w:r>
          </w:p>
        </w:tc>
        <w:tc>
          <w:tcPr>
            <w:tcW w:w="1182" w:type="dxa"/>
            <w:shd w:val="clear" w:color="auto" w:fill="C5E0B3"/>
            <w:noWrap/>
            <w:hideMark/>
          </w:tcPr>
          <w:p w14:paraId="23EC1312" w14:textId="77777777" w:rsidR="00FA3B10" w:rsidRPr="00834240" w:rsidRDefault="00FA3B10" w:rsidP="008D3A82">
            <w:pPr>
              <w:pStyle w:val="Tabele"/>
              <w:jc w:val="right"/>
              <w:rPr>
                <w:color w:val="auto"/>
                <w:lang w:eastAsia="pl-PL"/>
              </w:rPr>
            </w:pPr>
            <w:r w:rsidRPr="00834240">
              <w:rPr>
                <w:color w:val="auto"/>
                <w:lang w:eastAsia="pl-PL"/>
              </w:rPr>
              <w:t>589 013</w:t>
            </w:r>
          </w:p>
        </w:tc>
        <w:tc>
          <w:tcPr>
            <w:tcW w:w="1236" w:type="dxa"/>
            <w:shd w:val="clear" w:color="auto" w:fill="C5E0B3"/>
            <w:noWrap/>
            <w:hideMark/>
          </w:tcPr>
          <w:p w14:paraId="32A45C73" w14:textId="77777777" w:rsidR="00FA3B10" w:rsidRPr="00834240" w:rsidRDefault="00FA3B10" w:rsidP="008D3A82">
            <w:pPr>
              <w:pStyle w:val="Tabele"/>
              <w:jc w:val="right"/>
              <w:rPr>
                <w:color w:val="auto"/>
                <w:lang w:eastAsia="pl-PL"/>
              </w:rPr>
            </w:pPr>
            <w:r w:rsidRPr="00834240">
              <w:rPr>
                <w:color w:val="auto"/>
                <w:lang w:eastAsia="pl-PL"/>
              </w:rPr>
              <w:t>1 098 030</w:t>
            </w:r>
          </w:p>
        </w:tc>
        <w:tc>
          <w:tcPr>
            <w:tcW w:w="1241" w:type="dxa"/>
            <w:shd w:val="clear" w:color="auto" w:fill="C5E0B3"/>
            <w:noWrap/>
            <w:hideMark/>
          </w:tcPr>
          <w:p w14:paraId="667B897B" w14:textId="77777777" w:rsidR="00FA3B10" w:rsidRPr="00834240" w:rsidRDefault="00FA3B10" w:rsidP="008D3A82">
            <w:pPr>
              <w:pStyle w:val="Tabele"/>
              <w:jc w:val="right"/>
              <w:rPr>
                <w:color w:val="auto"/>
                <w:lang w:eastAsia="pl-PL"/>
              </w:rPr>
            </w:pPr>
            <w:r w:rsidRPr="00834240">
              <w:rPr>
                <w:color w:val="auto"/>
                <w:lang w:eastAsia="pl-PL"/>
              </w:rPr>
              <w:t>168 221</w:t>
            </w:r>
          </w:p>
        </w:tc>
        <w:tc>
          <w:tcPr>
            <w:tcW w:w="1198" w:type="dxa"/>
            <w:shd w:val="clear" w:color="auto" w:fill="C5E0B3"/>
            <w:noWrap/>
            <w:hideMark/>
          </w:tcPr>
          <w:p w14:paraId="2C562E7E" w14:textId="77777777" w:rsidR="00FA3B10" w:rsidRPr="00834240" w:rsidRDefault="00FA3B10" w:rsidP="008D3A82">
            <w:pPr>
              <w:pStyle w:val="Tabele"/>
              <w:jc w:val="right"/>
              <w:rPr>
                <w:color w:val="auto"/>
                <w:lang w:eastAsia="pl-PL"/>
              </w:rPr>
            </w:pPr>
            <w:r w:rsidRPr="00834240">
              <w:rPr>
                <w:color w:val="auto"/>
                <w:lang w:eastAsia="pl-PL"/>
              </w:rPr>
              <w:t>205 323</w:t>
            </w:r>
          </w:p>
        </w:tc>
      </w:tr>
      <w:tr w:rsidR="00834240" w:rsidRPr="00834240" w14:paraId="77119B48" w14:textId="77777777" w:rsidTr="00834240">
        <w:trPr>
          <w:trHeight w:val="227"/>
        </w:trPr>
        <w:tc>
          <w:tcPr>
            <w:tcW w:w="685" w:type="dxa"/>
            <w:noWrap/>
            <w:hideMark/>
          </w:tcPr>
          <w:p w14:paraId="6B6118F9" w14:textId="77777777" w:rsidR="00FA3B10" w:rsidRPr="00834240" w:rsidRDefault="00FA3B10" w:rsidP="008D3A82">
            <w:pPr>
              <w:pStyle w:val="Tabele"/>
              <w:rPr>
                <w:b/>
                <w:bCs/>
                <w:color w:val="auto"/>
                <w:lang w:eastAsia="pl-PL"/>
              </w:rPr>
            </w:pPr>
            <w:r w:rsidRPr="00834240">
              <w:rPr>
                <w:b/>
                <w:bCs/>
                <w:color w:val="auto"/>
                <w:lang w:eastAsia="pl-PL"/>
              </w:rPr>
              <w:t>2025</w:t>
            </w:r>
          </w:p>
        </w:tc>
        <w:tc>
          <w:tcPr>
            <w:tcW w:w="1169" w:type="dxa"/>
            <w:noWrap/>
            <w:hideMark/>
          </w:tcPr>
          <w:p w14:paraId="07080871" w14:textId="77777777" w:rsidR="00FA3B10" w:rsidRPr="00834240" w:rsidRDefault="00FA3B10" w:rsidP="008D3A82">
            <w:pPr>
              <w:pStyle w:val="Tabele"/>
              <w:jc w:val="right"/>
              <w:rPr>
                <w:color w:val="auto"/>
                <w:lang w:eastAsia="pl-PL"/>
              </w:rPr>
            </w:pPr>
            <w:r w:rsidRPr="00834240">
              <w:rPr>
                <w:color w:val="auto"/>
                <w:lang w:eastAsia="pl-PL"/>
              </w:rPr>
              <w:t>1 640 947</w:t>
            </w:r>
          </w:p>
        </w:tc>
        <w:tc>
          <w:tcPr>
            <w:tcW w:w="1182" w:type="dxa"/>
            <w:noWrap/>
            <w:hideMark/>
          </w:tcPr>
          <w:p w14:paraId="5A3878FE" w14:textId="77777777" w:rsidR="00FA3B10" w:rsidRPr="00834240" w:rsidRDefault="00FA3B10" w:rsidP="008D3A82">
            <w:pPr>
              <w:pStyle w:val="Tabele"/>
              <w:jc w:val="right"/>
              <w:rPr>
                <w:color w:val="auto"/>
                <w:lang w:eastAsia="pl-PL"/>
              </w:rPr>
            </w:pPr>
            <w:r w:rsidRPr="00834240">
              <w:rPr>
                <w:color w:val="auto"/>
                <w:lang w:eastAsia="pl-PL"/>
              </w:rPr>
              <w:t>490 000</w:t>
            </w:r>
          </w:p>
        </w:tc>
        <w:tc>
          <w:tcPr>
            <w:tcW w:w="1169" w:type="dxa"/>
            <w:noWrap/>
            <w:hideMark/>
          </w:tcPr>
          <w:p w14:paraId="43868CFA" w14:textId="77777777" w:rsidR="00FA3B10" w:rsidRPr="00834240" w:rsidRDefault="00FA3B10" w:rsidP="008D3A82">
            <w:pPr>
              <w:pStyle w:val="Tabele"/>
              <w:jc w:val="right"/>
              <w:rPr>
                <w:color w:val="auto"/>
                <w:lang w:eastAsia="pl-PL"/>
              </w:rPr>
            </w:pPr>
            <w:r w:rsidRPr="00834240">
              <w:rPr>
                <w:color w:val="auto"/>
                <w:lang w:eastAsia="pl-PL"/>
              </w:rPr>
              <w:t>306 844</w:t>
            </w:r>
          </w:p>
        </w:tc>
        <w:tc>
          <w:tcPr>
            <w:tcW w:w="1182" w:type="dxa"/>
            <w:noWrap/>
            <w:hideMark/>
          </w:tcPr>
          <w:p w14:paraId="1BDB3175" w14:textId="77777777" w:rsidR="00FA3B10" w:rsidRPr="00834240" w:rsidRDefault="00FA3B10" w:rsidP="008D3A82">
            <w:pPr>
              <w:pStyle w:val="Tabele"/>
              <w:jc w:val="right"/>
              <w:rPr>
                <w:color w:val="auto"/>
                <w:lang w:eastAsia="pl-PL"/>
              </w:rPr>
            </w:pPr>
            <w:r w:rsidRPr="00834240">
              <w:rPr>
                <w:color w:val="auto"/>
                <w:lang w:eastAsia="pl-PL"/>
              </w:rPr>
              <w:t>830 073</w:t>
            </w:r>
          </w:p>
        </w:tc>
        <w:tc>
          <w:tcPr>
            <w:tcW w:w="1236" w:type="dxa"/>
            <w:noWrap/>
            <w:hideMark/>
          </w:tcPr>
          <w:p w14:paraId="430518CA" w14:textId="77777777" w:rsidR="00FA3B10" w:rsidRPr="00834240" w:rsidRDefault="00FA3B10" w:rsidP="008D3A82">
            <w:pPr>
              <w:pStyle w:val="Tabele"/>
              <w:jc w:val="right"/>
              <w:rPr>
                <w:color w:val="auto"/>
                <w:lang w:eastAsia="pl-PL"/>
              </w:rPr>
            </w:pPr>
            <w:r w:rsidRPr="00834240">
              <w:rPr>
                <w:color w:val="auto"/>
                <w:lang w:eastAsia="pl-PL"/>
              </w:rPr>
              <w:t>1 462 729</w:t>
            </w:r>
          </w:p>
        </w:tc>
        <w:tc>
          <w:tcPr>
            <w:tcW w:w="1241" w:type="dxa"/>
            <w:noWrap/>
            <w:hideMark/>
          </w:tcPr>
          <w:p w14:paraId="3594DB92" w14:textId="77777777" w:rsidR="00FA3B10" w:rsidRPr="00834240" w:rsidRDefault="00FA3B10" w:rsidP="008D3A82">
            <w:pPr>
              <w:pStyle w:val="Tabele"/>
              <w:jc w:val="right"/>
              <w:rPr>
                <w:color w:val="auto"/>
                <w:lang w:eastAsia="pl-PL"/>
              </w:rPr>
            </w:pPr>
            <w:r w:rsidRPr="00834240">
              <w:rPr>
                <w:color w:val="auto"/>
                <w:lang w:eastAsia="pl-PL"/>
              </w:rPr>
              <w:t>168 221</w:t>
            </w:r>
          </w:p>
        </w:tc>
        <w:tc>
          <w:tcPr>
            <w:tcW w:w="1198" w:type="dxa"/>
            <w:noWrap/>
            <w:hideMark/>
          </w:tcPr>
          <w:p w14:paraId="2AB82FE1" w14:textId="77777777" w:rsidR="00FA3B10" w:rsidRPr="00834240" w:rsidRDefault="00FA3B10" w:rsidP="008D3A82">
            <w:pPr>
              <w:pStyle w:val="Tabele"/>
              <w:jc w:val="right"/>
              <w:rPr>
                <w:color w:val="auto"/>
                <w:lang w:eastAsia="pl-PL"/>
              </w:rPr>
            </w:pPr>
            <w:r w:rsidRPr="00834240">
              <w:rPr>
                <w:color w:val="auto"/>
                <w:lang w:eastAsia="pl-PL"/>
              </w:rPr>
              <w:t>273 518</w:t>
            </w:r>
          </w:p>
        </w:tc>
      </w:tr>
      <w:tr w:rsidR="00834240" w:rsidRPr="00834240" w14:paraId="00CE4EBC" w14:textId="77777777" w:rsidTr="00834240">
        <w:trPr>
          <w:trHeight w:val="227"/>
        </w:trPr>
        <w:tc>
          <w:tcPr>
            <w:tcW w:w="685" w:type="dxa"/>
            <w:noWrap/>
            <w:hideMark/>
          </w:tcPr>
          <w:p w14:paraId="797F2379" w14:textId="77777777" w:rsidR="00FA3B10" w:rsidRPr="00834240" w:rsidRDefault="00FA3B10" w:rsidP="008D3A82">
            <w:pPr>
              <w:pStyle w:val="Tabele"/>
              <w:rPr>
                <w:b/>
                <w:bCs/>
                <w:color w:val="auto"/>
                <w:lang w:eastAsia="pl-PL"/>
              </w:rPr>
            </w:pPr>
            <w:r w:rsidRPr="00834240">
              <w:rPr>
                <w:b/>
                <w:bCs/>
                <w:color w:val="auto"/>
                <w:lang w:eastAsia="pl-PL"/>
              </w:rPr>
              <w:t>2030</w:t>
            </w:r>
          </w:p>
        </w:tc>
        <w:tc>
          <w:tcPr>
            <w:tcW w:w="1169" w:type="dxa"/>
            <w:noWrap/>
            <w:hideMark/>
          </w:tcPr>
          <w:p w14:paraId="1D80BEC9" w14:textId="77777777" w:rsidR="00FA3B10" w:rsidRPr="00834240" w:rsidRDefault="00FA3B10" w:rsidP="008D3A82">
            <w:pPr>
              <w:pStyle w:val="Tabele"/>
              <w:jc w:val="right"/>
              <w:rPr>
                <w:color w:val="auto"/>
                <w:lang w:eastAsia="pl-PL"/>
              </w:rPr>
            </w:pPr>
            <w:r w:rsidRPr="00834240">
              <w:rPr>
                <w:color w:val="auto"/>
                <w:lang w:eastAsia="pl-PL"/>
              </w:rPr>
              <w:t>1 560 914</w:t>
            </w:r>
          </w:p>
        </w:tc>
        <w:tc>
          <w:tcPr>
            <w:tcW w:w="1182" w:type="dxa"/>
            <w:noWrap/>
            <w:hideMark/>
          </w:tcPr>
          <w:p w14:paraId="6F23F929" w14:textId="77777777" w:rsidR="00FA3B10" w:rsidRPr="00834240" w:rsidRDefault="00FA3B10" w:rsidP="008D3A82">
            <w:pPr>
              <w:pStyle w:val="Tabele"/>
              <w:jc w:val="right"/>
              <w:rPr>
                <w:color w:val="auto"/>
                <w:lang w:eastAsia="pl-PL"/>
              </w:rPr>
            </w:pPr>
            <w:r w:rsidRPr="00834240">
              <w:rPr>
                <w:color w:val="auto"/>
                <w:lang w:eastAsia="pl-PL"/>
              </w:rPr>
              <w:t>490 000</w:t>
            </w:r>
          </w:p>
        </w:tc>
        <w:tc>
          <w:tcPr>
            <w:tcW w:w="1169" w:type="dxa"/>
            <w:noWrap/>
            <w:hideMark/>
          </w:tcPr>
          <w:p w14:paraId="521A996C" w14:textId="77777777" w:rsidR="00FA3B10" w:rsidRPr="00834240" w:rsidRDefault="00FA3B10" w:rsidP="008D3A82">
            <w:pPr>
              <w:pStyle w:val="Tabele"/>
              <w:jc w:val="right"/>
              <w:rPr>
                <w:color w:val="auto"/>
                <w:lang w:eastAsia="pl-PL"/>
              </w:rPr>
            </w:pPr>
            <w:r w:rsidRPr="00834240">
              <w:rPr>
                <w:color w:val="auto"/>
                <w:lang w:eastAsia="pl-PL"/>
              </w:rPr>
              <w:t>291 878</w:t>
            </w:r>
          </w:p>
        </w:tc>
        <w:tc>
          <w:tcPr>
            <w:tcW w:w="1182" w:type="dxa"/>
            <w:noWrap/>
            <w:hideMark/>
          </w:tcPr>
          <w:p w14:paraId="617CA411" w14:textId="77777777" w:rsidR="00FA3B10" w:rsidRPr="00834240" w:rsidRDefault="00FA3B10" w:rsidP="008D3A82">
            <w:pPr>
              <w:pStyle w:val="Tabele"/>
              <w:jc w:val="right"/>
              <w:rPr>
                <w:color w:val="auto"/>
                <w:lang w:eastAsia="pl-PL"/>
              </w:rPr>
            </w:pPr>
            <w:r w:rsidRPr="00834240">
              <w:rPr>
                <w:color w:val="auto"/>
                <w:lang w:eastAsia="pl-PL"/>
              </w:rPr>
              <w:t>674 290</w:t>
            </w:r>
          </w:p>
        </w:tc>
        <w:tc>
          <w:tcPr>
            <w:tcW w:w="1236" w:type="dxa"/>
            <w:noWrap/>
            <w:hideMark/>
          </w:tcPr>
          <w:p w14:paraId="05AF063B" w14:textId="77777777" w:rsidR="00FA3B10" w:rsidRPr="00834240" w:rsidRDefault="00FA3B10" w:rsidP="008D3A82">
            <w:pPr>
              <w:pStyle w:val="Tabele"/>
              <w:jc w:val="right"/>
              <w:rPr>
                <w:color w:val="auto"/>
                <w:lang w:eastAsia="pl-PL"/>
              </w:rPr>
            </w:pPr>
            <w:r w:rsidRPr="00834240">
              <w:rPr>
                <w:color w:val="auto"/>
                <w:lang w:eastAsia="pl-PL"/>
              </w:rPr>
              <w:t>1 227 045</w:t>
            </w:r>
          </w:p>
        </w:tc>
        <w:tc>
          <w:tcPr>
            <w:tcW w:w="1241" w:type="dxa"/>
            <w:noWrap/>
            <w:hideMark/>
          </w:tcPr>
          <w:p w14:paraId="268EC80C" w14:textId="77777777" w:rsidR="00FA3B10" w:rsidRPr="00834240" w:rsidRDefault="00FA3B10" w:rsidP="008D3A82">
            <w:pPr>
              <w:pStyle w:val="Tabele"/>
              <w:jc w:val="right"/>
              <w:rPr>
                <w:color w:val="auto"/>
                <w:lang w:eastAsia="pl-PL"/>
              </w:rPr>
            </w:pPr>
            <w:r w:rsidRPr="00834240">
              <w:rPr>
                <w:color w:val="auto"/>
                <w:lang w:eastAsia="pl-PL"/>
              </w:rPr>
              <w:t>168 221</w:t>
            </w:r>
          </w:p>
        </w:tc>
        <w:tc>
          <w:tcPr>
            <w:tcW w:w="1198" w:type="dxa"/>
            <w:noWrap/>
            <w:hideMark/>
          </w:tcPr>
          <w:p w14:paraId="4E9D3A31" w14:textId="77777777" w:rsidR="00FA3B10" w:rsidRPr="00834240" w:rsidRDefault="00FA3B10" w:rsidP="008D3A82">
            <w:pPr>
              <w:pStyle w:val="Tabele"/>
              <w:jc w:val="right"/>
              <w:rPr>
                <w:color w:val="auto"/>
                <w:lang w:eastAsia="pl-PL"/>
              </w:rPr>
            </w:pPr>
            <w:r w:rsidRPr="00834240">
              <w:rPr>
                <w:color w:val="auto"/>
                <w:lang w:eastAsia="pl-PL"/>
              </w:rPr>
              <w:t>229 447</w:t>
            </w:r>
          </w:p>
        </w:tc>
      </w:tr>
      <w:tr w:rsidR="00834240" w:rsidRPr="00834240" w14:paraId="181A1CF5" w14:textId="77777777" w:rsidTr="00834240">
        <w:trPr>
          <w:trHeight w:val="227"/>
        </w:trPr>
        <w:tc>
          <w:tcPr>
            <w:tcW w:w="685" w:type="dxa"/>
            <w:noWrap/>
            <w:hideMark/>
          </w:tcPr>
          <w:p w14:paraId="05AF291D" w14:textId="77777777" w:rsidR="00FA3B10" w:rsidRPr="00834240" w:rsidRDefault="00FA3B10" w:rsidP="008D3A82">
            <w:pPr>
              <w:pStyle w:val="Tabele"/>
              <w:rPr>
                <w:b/>
                <w:bCs/>
                <w:color w:val="auto"/>
                <w:lang w:eastAsia="pl-PL"/>
              </w:rPr>
            </w:pPr>
            <w:r w:rsidRPr="00834240">
              <w:rPr>
                <w:b/>
                <w:bCs/>
                <w:color w:val="auto"/>
                <w:lang w:eastAsia="pl-PL"/>
              </w:rPr>
              <w:t>2035</w:t>
            </w:r>
          </w:p>
        </w:tc>
        <w:tc>
          <w:tcPr>
            <w:tcW w:w="1169" w:type="dxa"/>
            <w:noWrap/>
            <w:hideMark/>
          </w:tcPr>
          <w:p w14:paraId="2BC8F476" w14:textId="77777777" w:rsidR="00FA3B10" w:rsidRPr="00834240" w:rsidRDefault="00FA3B10" w:rsidP="008D3A82">
            <w:pPr>
              <w:pStyle w:val="Tabele"/>
              <w:jc w:val="right"/>
              <w:rPr>
                <w:color w:val="auto"/>
                <w:lang w:eastAsia="pl-PL"/>
              </w:rPr>
            </w:pPr>
            <w:r w:rsidRPr="00834240">
              <w:rPr>
                <w:color w:val="auto"/>
                <w:lang w:eastAsia="pl-PL"/>
              </w:rPr>
              <w:t>1 530 355</w:t>
            </w:r>
          </w:p>
        </w:tc>
        <w:tc>
          <w:tcPr>
            <w:tcW w:w="1182" w:type="dxa"/>
            <w:noWrap/>
            <w:hideMark/>
          </w:tcPr>
          <w:p w14:paraId="5757174F" w14:textId="77777777" w:rsidR="00FA3B10" w:rsidRPr="00834240" w:rsidRDefault="00FA3B10" w:rsidP="008D3A82">
            <w:pPr>
              <w:pStyle w:val="Tabele"/>
              <w:jc w:val="right"/>
              <w:rPr>
                <w:color w:val="auto"/>
                <w:lang w:eastAsia="pl-PL"/>
              </w:rPr>
            </w:pPr>
            <w:r w:rsidRPr="00834240">
              <w:rPr>
                <w:color w:val="auto"/>
                <w:lang w:eastAsia="pl-PL"/>
              </w:rPr>
              <w:t>490 000</w:t>
            </w:r>
          </w:p>
        </w:tc>
        <w:tc>
          <w:tcPr>
            <w:tcW w:w="1169" w:type="dxa"/>
            <w:noWrap/>
            <w:hideMark/>
          </w:tcPr>
          <w:p w14:paraId="43261458" w14:textId="77777777" w:rsidR="00FA3B10" w:rsidRPr="00834240" w:rsidRDefault="00FA3B10" w:rsidP="008D3A82">
            <w:pPr>
              <w:pStyle w:val="Tabele"/>
              <w:jc w:val="right"/>
              <w:rPr>
                <w:color w:val="auto"/>
                <w:lang w:eastAsia="pl-PL"/>
              </w:rPr>
            </w:pPr>
            <w:r w:rsidRPr="00834240">
              <w:rPr>
                <w:color w:val="auto"/>
                <w:lang w:eastAsia="pl-PL"/>
              </w:rPr>
              <w:t>286 164</w:t>
            </w:r>
          </w:p>
        </w:tc>
        <w:tc>
          <w:tcPr>
            <w:tcW w:w="1182" w:type="dxa"/>
            <w:noWrap/>
            <w:hideMark/>
          </w:tcPr>
          <w:p w14:paraId="26E73FA6" w14:textId="77777777" w:rsidR="00FA3B10" w:rsidRPr="00834240" w:rsidRDefault="00FA3B10" w:rsidP="008D3A82">
            <w:pPr>
              <w:pStyle w:val="Tabele"/>
              <w:jc w:val="right"/>
              <w:rPr>
                <w:color w:val="auto"/>
                <w:lang w:eastAsia="pl-PL"/>
              </w:rPr>
            </w:pPr>
            <w:r w:rsidRPr="00834240">
              <w:rPr>
                <w:color w:val="auto"/>
                <w:lang w:eastAsia="pl-PL"/>
              </w:rPr>
              <w:t>647 346</w:t>
            </w:r>
          </w:p>
        </w:tc>
        <w:tc>
          <w:tcPr>
            <w:tcW w:w="1236" w:type="dxa"/>
            <w:noWrap/>
            <w:hideMark/>
          </w:tcPr>
          <w:p w14:paraId="10818851" w14:textId="77777777" w:rsidR="00FA3B10" w:rsidRPr="00834240" w:rsidRDefault="00FA3B10" w:rsidP="008D3A82">
            <w:pPr>
              <w:pStyle w:val="Tabele"/>
              <w:jc w:val="right"/>
              <w:rPr>
                <w:color w:val="auto"/>
                <w:lang w:eastAsia="pl-PL"/>
              </w:rPr>
            </w:pPr>
            <w:r w:rsidRPr="00834240">
              <w:rPr>
                <w:color w:val="auto"/>
                <w:lang w:eastAsia="pl-PL"/>
              </w:rPr>
              <w:t>1 186 281</w:t>
            </w:r>
          </w:p>
        </w:tc>
        <w:tc>
          <w:tcPr>
            <w:tcW w:w="1241" w:type="dxa"/>
            <w:noWrap/>
            <w:hideMark/>
          </w:tcPr>
          <w:p w14:paraId="54574A11" w14:textId="77777777" w:rsidR="00FA3B10" w:rsidRPr="00834240" w:rsidRDefault="00FA3B10" w:rsidP="008D3A82">
            <w:pPr>
              <w:pStyle w:val="Tabele"/>
              <w:jc w:val="right"/>
              <w:rPr>
                <w:color w:val="auto"/>
                <w:lang w:eastAsia="pl-PL"/>
              </w:rPr>
            </w:pPr>
            <w:r w:rsidRPr="00834240">
              <w:rPr>
                <w:color w:val="auto"/>
                <w:lang w:eastAsia="pl-PL"/>
              </w:rPr>
              <w:t>168 221</w:t>
            </w:r>
          </w:p>
        </w:tc>
        <w:tc>
          <w:tcPr>
            <w:tcW w:w="1198" w:type="dxa"/>
            <w:noWrap/>
            <w:hideMark/>
          </w:tcPr>
          <w:p w14:paraId="33C14252" w14:textId="77777777" w:rsidR="00FA3B10" w:rsidRPr="00834240" w:rsidRDefault="00FA3B10" w:rsidP="008D3A82">
            <w:pPr>
              <w:pStyle w:val="Tabele"/>
              <w:jc w:val="right"/>
              <w:rPr>
                <w:color w:val="auto"/>
                <w:lang w:eastAsia="pl-PL"/>
              </w:rPr>
            </w:pPr>
            <w:r w:rsidRPr="00834240">
              <w:rPr>
                <w:color w:val="auto"/>
                <w:lang w:eastAsia="pl-PL"/>
              </w:rPr>
              <w:t>221 825</w:t>
            </w:r>
          </w:p>
        </w:tc>
      </w:tr>
      <w:tr w:rsidR="00834240" w:rsidRPr="00834240" w14:paraId="09673404" w14:textId="77777777" w:rsidTr="00834240">
        <w:trPr>
          <w:trHeight w:val="227"/>
        </w:trPr>
        <w:tc>
          <w:tcPr>
            <w:tcW w:w="685" w:type="dxa"/>
            <w:noWrap/>
            <w:hideMark/>
          </w:tcPr>
          <w:p w14:paraId="3CD59C53" w14:textId="77777777" w:rsidR="00FA3B10" w:rsidRPr="00834240" w:rsidRDefault="00FA3B10" w:rsidP="008D3A82">
            <w:pPr>
              <w:pStyle w:val="Tabele"/>
              <w:rPr>
                <w:b/>
                <w:bCs/>
                <w:color w:val="auto"/>
                <w:lang w:eastAsia="pl-PL"/>
              </w:rPr>
            </w:pPr>
            <w:r w:rsidRPr="00834240">
              <w:rPr>
                <w:b/>
                <w:bCs/>
                <w:color w:val="auto"/>
                <w:lang w:eastAsia="pl-PL"/>
              </w:rPr>
              <w:t>2040</w:t>
            </w:r>
          </w:p>
        </w:tc>
        <w:tc>
          <w:tcPr>
            <w:tcW w:w="1169" w:type="dxa"/>
            <w:noWrap/>
            <w:hideMark/>
          </w:tcPr>
          <w:p w14:paraId="69DAF444" w14:textId="77777777" w:rsidR="00FA3B10" w:rsidRPr="00834240" w:rsidRDefault="00FA3B10" w:rsidP="008D3A82">
            <w:pPr>
              <w:pStyle w:val="Tabele"/>
              <w:jc w:val="right"/>
              <w:rPr>
                <w:color w:val="auto"/>
                <w:lang w:eastAsia="pl-PL"/>
              </w:rPr>
            </w:pPr>
            <w:r w:rsidRPr="00834240">
              <w:rPr>
                <w:color w:val="auto"/>
                <w:lang w:eastAsia="pl-PL"/>
              </w:rPr>
              <w:t>1 499 797</w:t>
            </w:r>
          </w:p>
        </w:tc>
        <w:tc>
          <w:tcPr>
            <w:tcW w:w="1182" w:type="dxa"/>
            <w:noWrap/>
            <w:hideMark/>
          </w:tcPr>
          <w:p w14:paraId="0FD9C5EC" w14:textId="77777777" w:rsidR="00FA3B10" w:rsidRPr="00834240" w:rsidRDefault="00FA3B10" w:rsidP="008D3A82">
            <w:pPr>
              <w:pStyle w:val="Tabele"/>
              <w:jc w:val="right"/>
              <w:rPr>
                <w:color w:val="auto"/>
                <w:lang w:eastAsia="pl-PL"/>
              </w:rPr>
            </w:pPr>
            <w:r w:rsidRPr="00834240">
              <w:rPr>
                <w:color w:val="auto"/>
                <w:lang w:eastAsia="pl-PL"/>
              </w:rPr>
              <w:t>490 000</w:t>
            </w:r>
          </w:p>
        </w:tc>
        <w:tc>
          <w:tcPr>
            <w:tcW w:w="1169" w:type="dxa"/>
            <w:noWrap/>
            <w:hideMark/>
          </w:tcPr>
          <w:p w14:paraId="308AB3D2" w14:textId="77777777" w:rsidR="00FA3B10" w:rsidRPr="00834240" w:rsidRDefault="00FA3B10" w:rsidP="008D3A82">
            <w:pPr>
              <w:pStyle w:val="Tabele"/>
              <w:jc w:val="right"/>
              <w:rPr>
                <w:color w:val="auto"/>
                <w:lang w:eastAsia="pl-PL"/>
              </w:rPr>
            </w:pPr>
            <w:r w:rsidRPr="00834240">
              <w:rPr>
                <w:color w:val="auto"/>
                <w:lang w:eastAsia="pl-PL"/>
              </w:rPr>
              <w:t>280 450</w:t>
            </w:r>
          </w:p>
        </w:tc>
        <w:tc>
          <w:tcPr>
            <w:tcW w:w="1182" w:type="dxa"/>
            <w:noWrap/>
            <w:hideMark/>
          </w:tcPr>
          <w:p w14:paraId="542144E6" w14:textId="77777777" w:rsidR="00FA3B10" w:rsidRPr="00834240" w:rsidRDefault="00FA3B10" w:rsidP="008D3A82">
            <w:pPr>
              <w:pStyle w:val="Tabele"/>
              <w:jc w:val="right"/>
              <w:rPr>
                <w:color w:val="auto"/>
                <w:lang w:eastAsia="pl-PL"/>
              </w:rPr>
            </w:pPr>
            <w:r w:rsidRPr="00834240">
              <w:rPr>
                <w:color w:val="auto"/>
                <w:lang w:eastAsia="pl-PL"/>
              </w:rPr>
              <w:t>621 849</w:t>
            </w:r>
          </w:p>
        </w:tc>
        <w:tc>
          <w:tcPr>
            <w:tcW w:w="1236" w:type="dxa"/>
            <w:noWrap/>
            <w:hideMark/>
          </w:tcPr>
          <w:p w14:paraId="1B5CFB95" w14:textId="77777777" w:rsidR="00FA3B10" w:rsidRPr="00834240" w:rsidRDefault="00FA3B10" w:rsidP="008D3A82">
            <w:pPr>
              <w:pStyle w:val="Tabele"/>
              <w:jc w:val="right"/>
              <w:rPr>
                <w:color w:val="auto"/>
                <w:lang w:eastAsia="pl-PL"/>
              </w:rPr>
            </w:pPr>
            <w:r w:rsidRPr="00834240">
              <w:rPr>
                <w:color w:val="auto"/>
                <w:lang w:eastAsia="pl-PL"/>
              </w:rPr>
              <w:t>1 147 708</w:t>
            </w:r>
          </w:p>
        </w:tc>
        <w:tc>
          <w:tcPr>
            <w:tcW w:w="1241" w:type="dxa"/>
            <w:noWrap/>
            <w:hideMark/>
          </w:tcPr>
          <w:p w14:paraId="592C364E" w14:textId="77777777" w:rsidR="00FA3B10" w:rsidRPr="00834240" w:rsidRDefault="00FA3B10" w:rsidP="008D3A82">
            <w:pPr>
              <w:pStyle w:val="Tabele"/>
              <w:jc w:val="right"/>
              <w:rPr>
                <w:color w:val="auto"/>
                <w:lang w:eastAsia="pl-PL"/>
              </w:rPr>
            </w:pPr>
            <w:r w:rsidRPr="00834240">
              <w:rPr>
                <w:color w:val="auto"/>
                <w:lang w:eastAsia="pl-PL"/>
              </w:rPr>
              <w:t>168 221</w:t>
            </w:r>
          </w:p>
        </w:tc>
        <w:tc>
          <w:tcPr>
            <w:tcW w:w="1198" w:type="dxa"/>
            <w:noWrap/>
            <w:hideMark/>
          </w:tcPr>
          <w:p w14:paraId="102C2A80" w14:textId="77777777" w:rsidR="00FA3B10" w:rsidRPr="00834240" w:rsidRDefault="00FA3B10" w:rsidP="008D3A82">
            <w:pPr>
              <w:pStyle w:val="Tabele"/>
              <w:jc w:val="right"/>
              <w:rPr>
                <w:color w:val="auto"/>
                <w:lang w:eastAsia="pl-PL"/>
              </w:rPr>
            </w:pPr>
            <w:r w:rsidRPr="00834240">
              <w:rPr>
                <w:color w:val="auto"/>
                <w:lang w:eastAsia="pl-PL"/>
              </w:rPr>
              <w:t>214 612</w:t>
            </w:r>
          </w:p>
        </w:tc>
      </w:tr>
    </w:tbl>
    <w:p w14:paraId="76305BBC" w14:textId="77777777" w:rsidR="00FA3B10" w:rsidRDefault="00FA3B10" w:rsidP="00FA3B10">
      <w:pPr>
        <w:pStyle w:val="ardo"/>
      </w:pPr>
      <w:r w:rsidRPr="00071224">
        <w:t xml:space="preserve">Źródło: Opracowanie własne ARE SA, </w:t>
      </w:r>
      <w:r>
        <w:t>MAE</w:t>
      </w:r>
      <w:r w:rsidRPr="00071224">
        <w:t xml:space="preserve"> - „Energy prices and taxes</w:t>
      </w:r>
      <w:r>
        <w:t>”</w:t>
      </w:r>
    </w:p>
    <w:p w14:paraId="081A303C" w14:textId="77777777" w:rsidR="00834240" w:rsidRDefault="00834240" w:rsidP="00FA3B10">
      <w:pPr>
        <w:pStyle w:val="ardo"/>
      </w:pPr>
    </w:p>
    <w:p w14:paraId="383C4132" w14:textId="140518B6" w:rsidR="00FA3B10" w:rsidRDefault="00FA3B10" w:rsidP="00CA307A">
      <w:pPr>
        <w:pStyle w:val="Nagwek2"/>
      </w:pPr>
      <w:bookmarkStart w:id="509" w:name="_Toc171580767"/>
      <w:bookmarkStart w:id="510" w:name="_Toc178931448"/>
      <w:r>
        <w:t>Koszty inwestycji związanych z energią</w:t>
      </w:r>
      <w:bookmarkEnd w:id="509"/>
      <w:bookmarkEnd w:id="510"/>
    </w:p>
    <w:p w14:paraId="7A9DE56A" w14:textId="77777777" w:rsidR="00FA3B10" w:rsidRPr="00E527BD" w:rsidRDefault="00FA3B10" w:rsidP="00FA3B10">
      <w:pPr>
        <w:pStyle w:val="podtytu2"/>
        <w:rPr>
          <w:rFonts w:asciiTheme="majorHAnsi" w:hAnsiTheme="majorHAnsi" w:cstheme="majorBidi"/>
          <w:color w:val="525252" w:themeColor="accent3" w:themeShade="80"/>
        </w:rPr>
      </w:pPr>
      <w:r w:rsidRPr="00E527BD">
        <w:t xml:space="preserve">Nakłady inwestycyjne na rozwój infrastruktury w sektorze elektroenergetycznym </w:t>
      </w:r>
    </w:p>
    <w:p w14:paraId="167713F0" w14:textId="44AC7619" w:rsidR="00FA3B10" w:rsidRDefault="00FA3B10" w:rsidP="00FA3B10">
      <w:r w:rsidRPr="00D45BE7">
        <w:t xml:space="preserve">Prognozowane nakłady inwestycyjne na odtworzenie wycofywanych oraz budowę nowych jednostek wytwórczych oraz prace modernizacyjne przedstawiono w tabeli poniżej </w:t>
      </w:r>
      <w:r>
        <w:t>(</w:t>
      </w:r>
      <w:r>
        <w:fldChar w:fldCharType="begin"/>
      </w:r>
      <w:r>
        <w:instrText xml:space="preserve"> REF _Ref158372994 \h </w:instrText>
      </w:r>
      <w:r>
        <w:fldChar w:fldCharType="separate"/>
      </w:r>
      <w:r w:rsidR="0048034B">
        <w:t xml:space="preserve">Tabela </w:t>
      </w:r>
      <w:r w:rsidR="0048034B">
        <w:rPr>
          <w:noProof/>
        </w:rPr>
        <w:t>4</w:t>
      </w:r>
      <w:r w:rsidR="0048034B">
        <w:t>.</w:t>
      </w:r>
      <w:r w:rsidR="0048034B">
        <w:rPr>
          <w:noProof/>
        </w:rPr>
        <w:t>29</w:t>
      </w:r>
      <w:r>
        <w:fldChar w:fldCharType="end"/>
      </w:r>
      <w:r>
        <w:t xml:space="preserve">). </w:t>
      </w:r>
      <w:r w:rsidRPr="00D45BE7">
        <w:t xml:space="preserve">Nakłady inwestycyjne na źródła w elektroenergetyce wyznaczono na podstawie wyników modelu MESSAGE przy uwzględnieniu jednostkowych nakładów inwestycyjnych przedstawionych w części </w:t>
      </w:r>
      <w:r w:rsidR="00636620">
        <w:t>dot. założeń prognostycznych</w:t>
      </w:r>
      <w:r>
        <w:t>.</w:t>
      </w:r>
    </w:p>
    <w:p w14:paraId="71449E8C" w14:textId="1C208413" w:rsidR="00FA3B10" w:rsidRPr="00F85B97" w:rsidRDefault="00FA3B10" w:rsidP="00FA3B10">
      <w:r w:rsidRPr="00F85B97">
        <w:t>Oszacowane łączne potrzeby inwestycyjne w sektorze wytwórczym</w:t>
      </w:r>
      <w:r>
        <w:t xml:space="preserve"> (</w:t>
      </w:r>
      <w:r>
        <w:fldChar w:fldCharType="begin"/>
      </w:r>
      <w:r>
        <w:instrText xml:space="preserve"> REF _Ref158372994 \h </w:instrText>
      </w:r>
      <w:r>
        <w:fldChar w:fldCharType="separate"/>
      </w:r>
      <w:r w:rsidR="0048034B">
        <w:t xml:space="preserve">Tabela </w:t>
      </w:r>
      <w:r w:rsidR="0048034B">
        <w:rPr>
          <w:noProof/>
        </w:rPr>
        <w:t>4</w:t>
      </w:r>
      <w:r w:rsidR="0048034B">
        <w:t>.</w:t>
      </w:r>
      <w:r w:rsidR="0048034B">
        <w:rPr>
          <w:noProof/>
        </w:rPr>
        <w:t>29</w:t>
      </w:r>
      <w:r>
        <w:fldChar w:fldCharType="end"/>
      </w:r>
      <w:r>
        <w:t>),</w:t>
      </w:r>
      <w:r w:rsidRPr="00F85B97">
        <w:t xml:space="preserve"> </w:t>
      </w:r>
      <w:r w:rsidRPr="00D45BE7">
        <w:t>niezbędne do zapewnienia bezpieczeństwa dostaw energii elektrycznej</w:t>
      </w:r>
      <w:r>
        <w:t xml:space="preserve"> -</w:t>
      </w:r>
      <w:r w:rsidRPr="00D45BE7">
        <w:t xml:space="preserve"> przy jednoczesnym spełnieniu zaostrzonych wymogów ochrony środowiska wynoszą ok. 67,2 mld €’2020 do 2030 r. oraz </w:t>
      </w:r>
      <w:r w:rsidR="00636620">
        <w:t>152</w:t>
      </w:r>
      <w:r w:rsidRPr="00D45BE7">
        <w:t xml:space="preserve"> mld €’2020 do 20</w:t>
      </w:r>
      <w:r w:rsidR="00636620">
        <w:t>4</w:t>
      </w:r>
      <w:r w:rsidRPr="00D45BE7">
        <w:t xml:space="preserve">0 r. Przekłada się to na średnioroczne nakłady inwestycyjne w wysokości </w:t>
      </w:r>
      <w:r w:rsidR="00636620">
        <w:t>ponad</w:t>
      </w:r>
      <w:r w:rsidRPr="00D45BE7">
        <w:t xml:space="preserve"> 7 mld €’2020</w:t>
      </w:r>
      <w:r w:rsidRPr="00F85B97">
        <w:t>.</w:t>
      </w:r>
    </w:p>
    <w:p w14:paraId="7083622F" w14:textId="1EEAB7C6" w:rsidR="00FA3B10" w:rsidRDefault="00FA3B10" w:rsidP="00FA3B10">
      <w:pPr>
        <w:pStyle w:val="Legenda"/>
        <w:keepNext/>
      </w:pPr>
      <w:bookmarkStart w:id="511" w:name="_Ref158372994"/>
      <w:bookmarkStart w:id="512" w:name="_Toc161916681"/>
      <w:bookmarkStart w:id="513" w:name="_Toc171580615"/>
      <w:bookmarkStart w:id="514" w:name="_Toc174709728"/>
      <w:r>
        <w:t xml:space="preserve">Tabela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29</w:t>
      </w:r>
      <w:r w:rsidR="00455D5C">
        <w:rPr>
          <w:noProof/>
        </w:rPr>
        <w:fldChar w:fldCharType="end"/>
      </w:r>
      <w:bookmarkEnd w:id="511"/>
      <w:r>
        <w:t xml:space="preserve">. </w:t>
      </w:r>
      <w:r w:rsidRPr="00FE5C25">
        <w:t>Prognozowane nakłady inwestycyjne w sektorze wytwórczym w latach 2021-20</w:t>
      </w:r>
      <w:r w:rsidR="00636620">
        <w:t>4</w:t>
      </w:r>
      <w:r w:rsidRPr="00FE5C25">
        <w:t>0 [mld €’2020]</w:t>
      </w:r>
      <w:bookmarkEnd w:id="512"/>
      <w:bookmarkEnd w:id="513"/>
      <w:bookmarkEnd w:id="514"/>
    </w:p>
    <w:tbl>
      <w:tblPr>
        <w:tblStyle w:val="KPEiK"/>
        <w:tblW w:w="3830" w:type="pct"/>
        <w:tblCellMar>
          <w:left w:w="57" w:type="dxa"/>
          <w:right w:w="57" w:type="dxa"/>
        </w:tblCellMar>
        <w:tblLook w:val="04A0" w:firstRow="1" w:lastRow="0" w:firstColumn="1" w:lastColumn="0" w:noHBand="0" w:noVBand="1"/>
      </w:tblPr>
      <w:tblGrid>
        <w:gridCol w:w="1696"/>
        <w:gridCol w:w="993"/>
        <w:gridCol w:w="992"/>
        <w:gridCol w:w="1134"/>
        <w:gridCol w:w="1067"/>
        <w:gridCol w:w="1060"/>
      </w:tblGrid>
      <w:tr w:rsidR="00636620" w:rsidRPr="00636620" w14:paraId="45971C08" w14:textId="77777777" w:rsidTr="00636620">
        <w:trPr>
          <w:cnfStyle w:val="100000000000" w:firstRow="1" w:lastRow="0" w:firstColumn="0" w:lastColumn="0" w:oddVBand="0" w:evenVBand="0" w:oddHBand="0" w:evenHBand="0" w:firstRowFirstColumn="0" w:firstRowLastColumn="0" w:lastRowFirstColumn="0" w:lastRowLastColumn="0"/>
          <w:trHeight w:val="227"/>
          <w:tblHeader/>
        </w:trPr>
        <w:tc>
          <w:tcPr>
            <w:tcW w:w="1696" w:type="dxa"/>
            <w:noWrap/>
          </w:tcPr>
          <w:p w14:paraId="7B5A92B1" w14:textId="77777777" w:rsidR="00636620" w:rsidRPr="00636620" w:rsidRDefault="00636620" w:rsidP="008D3A82">
            <w:pPr>
              <w:pStyle w:val="Tabele"/>
              <w:jc w:val="center"/>
              <w:rPr>
                <w:color w:val="auto"/>
                <w:szCs w:val="16"/>
              </w:rPr>
            </w:pPr>
            <w:r w:rsidRPr="00636620">
              <w:rPr>
                <w:color w:val="auto"/>
                <w:szCs w:val="16"/>
              </w:rPr>
              <w:t>Sektor wytwarzania</w:t>
            </w:r>
          </w:p>
        </w:tc>
        <w:tc>
          <w:tcPr>
            <w:tcW w:w="993" w:type="dxa"/>
            <w:noWrap/>
            <w:hideMark/>
          </w:tcPr>
          <w:p w14:paraId="5CBA869C" w14:textId="77777777" w:rsidR="00636620" w:rsidRPr="00636620" w:rsidRDefault="00636620" w:rsidP="008D3A82">
            <w:pPr>
              <w:pStyle w:val="Tabele"/>
              <w:jc w:val="center"/>
              <w:rPr>
                <w:color w:val="auto"/>
                <w:szCs w:val="16"/>
              </w:rPr>
            </w:pPr>
            <w:r w:rsidRPr="00636620">
              <w:rPr>
                <w:color w:val="auto"/>
                <w:szCs w:val="16"/>
              </w:rPr>
              <w:t>2021-2025</w:t>
            </w:r>
          </w:p>
        </w:tc>
        <w:tc>
          <w:tcPr>
            <w:tcW w:w="992" w:type="dxa"/>
            <w:noWrap/>
            <w:hideMark/>
          </w:tcPr>
          <w:p w14:paraId="7ACB07AE" w14:textId="77777777" w:rsidR="00636620" w:rsidRPr="00636620" w:rsidRDefault="00636620" w:rsidP="008D3A82">
            <w:pPr>
              <w:pStyle w:val="Tabele"/>
              <w:jc w:val="center"/>
              <w:rPr>
                <w:color w:val="auto"/>
                <w:szCs w:val="16"/>
              </w:rPr>
            </w:pPr>
            <w:r w:rsidRPr="00636620">
              <w:rPr>
                <w:color w:val="auto"/>
                <w:szCs w:val="16"/>
              </w:rPr>
              <w:t>2026-2030</w:t>
            </w:r>
          </w:p>
        </w:tc>
        <w:tc>
          <w:tcPr>
            <w:tcW w:w="1134" w:type="dxa"/>
            <w:noWrap/>
            <w:hideMark/>
          </w:tcPr>
          <w:p w14:paraId="59F28576" w14:textId="77777777" w:rsidR="00636620" w:rsidRPr="00636620" w:rsidRDefault="00636620" w:rsidP="008D3A82">
            <w:pPr>
              <w:pStyle w:val="Tabele"/>
              <w:jc w:val="center"/>
              <w:rPr>
                <w:color w:val="auto"/>
                <w:szCs w:val="16"/>
              </w:rPr>
            </w:pPr>
            <w:r w:rsidRPr="00636620">
              <w:rPr>
                <w:color w:val="auto"/>
                <w:szCs w:val="16"/>
              </w:rPr>
              <w:t>2031-2035</w:t>
            </w:r>
          </w:p>
        </w:tc>
        <w:tc>
          <w:tcPr>
            <w:tcW w:w="1067" w:type="dxa"/>
            <w:noWrap/>
            <w:hideMark/>
          </w:tcPr>
          <w:p w14:paraId="47F6E565" w14:textId="77777777" w:rsidR="00636620" w:rsidRPr="00636620" w:rsidRDefault="00636620" w:rsidP="008D3A82">
            <w:pPr>
              <w:pStyle w:val="Tabele"/>
              <w:jc w:val="center"/>
              <w:rPr>
                <w:color w:val="auto"/>
                <w:szCs w:val="16"/>
              </w:rPr>
            </w:pPr>
            <w:r w:rsidRPr="00636620">
              <w:rPr>
                <w:color w:val="auto"/>
                <w:szCs w:val="16"/>
              </w:rPr>
              <w:t>2036-2040</w:t>
            </w:r>
          </w:p>
        </w:tc>
        <w:tc>
          <w:tcPr>
            <w:tcW w:w="1060" w:type="dxa"/>
            <w:noWrap/>
            <w:hideMark/>
          </w:tcPr>
          <w:p w14:paraId="65CB3240" w14:textId="25ACF214" w:rsidR="00636620" w:rsidRPr="00636620" w:rsidRDefault="00636620" w:rsidP="008D3A82">
            <w:pPr>
              <w:pStyle w:val="Tabele"/>
              <w:jc w:val="center"/>
              <w:rPr>
                <w:color w:val="auto"/>
                <w:szCs w:val="16"/>
              </w:rPr>
            </w:pPr>
            <w:r>
              <w:rPr>
                <w:color w:val="auto"/>
                <w:szCs w:val="16"/>
              </w:rPr>
              <w:t>2021-2040</w:t>
            </w:r>
          </w:p>
        </w:tc>
      </w:tr>
      <w:tr w:rsidR="00636620" w:rsidRPr="00636620" w14:paraId="1B7F7305" w14:textId="77777777" w:rsidTr="00985BF5">
        <w:trPr>
          <w:trHeight w:val="227"/>
        </w:trPr>
        <w:tc>
          <w:tcPr>
            <w:tcW w:w="6942" w:type="dxa"/>
            <w:gridSpan w:val="6"/>
            <w:noWrap/>
          </w:tcPr>
          <w:p w14:paraId="654A5A39" w14:textId="137CDE2F" w:rsidR="00636620" w:rsidRPr="00636620" w:rsidRDefault="00636620" w:rsidP="008D3A82">
            <w:pPr>
              <w:pStyle w:val="Tabele"/>
              <w:rPr>
                <w:rFonts w:cs="Arial"/>
                <w:b/>
                <w:bCs/>
                <w:color w:val="auto"/>
                <w:szCs w:val="16"/>
                <w:lang w:eastAsia="pl-PL"/>
              </w:rPr>
            </w:pPr>
            <w:r w:rsidRPr="00636620">
              <w:rPr>
                <w:b/>
                <w:bCs/>
                <w:color w:val="auto"/>
                <w:szCs w:val="16"/>
                <w:lang w:eastAsia="pl-PL"/>
              </w:rPr>
              <w:t>Inwestycje w sektorze wytwarzania energii elektrycznej [mld. Euro'2020]</w:t>
            </w:r>
          </w:p>
        </w:tc>
      </w:tr>
      <w:tr w:rsidR="00636620" w:rsidRPr="00636620" w14:paraId="786D9E97" w14:textId="77777777" w:rsidTr="00636620">
        <w:trPr>
          <w:trHeight w:val="227"/>
        </w:trPr>
        <w:tc>
          <w:tcPr>
            <w:tcW w:w="1696" w:type="dxa"/>
            <w:noWrap/>
            <w:hideMark/>
          </w:tcPr>
          <w:p w14:paraId="036C4443" w14:textId="77777777" w:rsidR="00636620" w:rsidRPr="00636620" w:rsidRDefault="00636620" w:rsidP="00636620">
            <w:pPr>
              <w:pStyle w:val="Tabele"/>
              <w:rPr>
                <w:rFonts w:cs="Arial"/>
                <w:b/>
                <w:bCs/>
                <w:color w:val="auto"/>
                <w:szCs w:val="16"/>
                <w:lang w:eastAsia="pl-PL"/>
              </w:rPr>
            </w:pPr>
            <w:r w:rsidRPr="00636620">
              <w:rPr>
                <w:rFonts w:cs="Arial"/>
                <w:b/>
                <w:bCs/>
                <w:color w:val="auto"/>
                <w:szCs w:val="16"/>
                <w:lang w:eastAsia="pl-PL"/>
              </w:rPr>
              <w:t>Łącznie</w:t>
            </w:r>
          </w:p>
        </w:tc>
        <w:tc>
          <w:tcPr>
            <w:tcW w:w="993" w:type="dxa"/>
            <w:noWrap/>
            <w:hideMark/>
          </w:tcPr>
          <w:p w14:paraId="6B836FB7" w14:textId="77777777" w:rsidR="00636620" w:rsidRPr="00636620" w:rsidRDefault="00636620" w:rsidP="00636620">
            <w:pPr>
              <w:pStyle w:val="Tabele"/>
              <w:jc w:val="right"/>
              <w:rPr>
                <w:rFonts w:cs="Arial"/>
                <w:b/>
                <w:bCs/>
                <w:color w:val="auto"/>
                <w:szCs w:val="16"/>
                <w:lang w:eastAsia="pl-PL"/>
              </w:rPr>
            </w:pPr>
            <w:r w:rsidRPr="00636620">
              <w:rPr>
                <w:b/>
                <w:bCs/>
                <w:color w:val="auto"/>
                <w:szCs w:val="16"/>
              </w:rPr>
              <w:t>26,4</w:t>
            </w:r>
          </w:p>
        </w:tc>
        <w:tc>
          <w:tcPr>
            <w:tcW w:w="992" w:type="dxa"/>
            <w:noWrap/>
            <w:hideMark/>
          </w:tcPr>
          <w:p w14:paraId="2C61B438" w14:textId="77777777" w:rsidR="00636620" w:rsidRPr="00636620" w:rsidRDefault="00636620" w:rsidP="00636620">
            <w:pPr>
              <w:pStyle w:val="Tabele"/>
              <w:jc w:val="right"/>
              <w:rPr>
                <w:rFonts w:cs="Arial"/>
                <w:b/>
                <w:bCs/>
                <w:color w:val="auto"/>
                <w:szCs w:val="16"/>
                <w:lang w:eastAsia="pl-PL"/>
              </w:rPr>
            </w:pPr>
            <w:r w:rsidRPr="00636620">
              <w:rPr>
                <w:b/>
                <w:bCs/>
                <w:color w:val="auto"/>
                <w:szCs w:val="16"/>
              </w:rPr>
              <w:t>40,8</w:t>
            </w:r>
          </w:p>
        </w:tc>
        <w:tc>
          <w:tcPr>
            <w:tcW w:w="1134" w:type="dxa"/>
            <w:noWrap/>
            <w:hideMark/>
          </w:tcPr>
          <w:p w14:paraId="3B4BA22F" w14:textId="77777777" w:rsidR="00636620" w:rsidRPr="00636620" w:rsidRDefault="00636620" w:rsidP="00636620">
            <w:pPr>
              <w:pStyle w:val="Tabele"/>
              <w:jc w:val="right"/>
              <w:rPr>
                <w:rFonts w:cs="Arial"/>
                <w:b/>
                <w:bCs/>
                <w:color w:val="auto"/>
                <w:szCs w:val="16"/>
                <w:lang w:eastAsia="pl-PL"/>
              </w:rPr>
            </w:pPr>
            <w:r w:rsidRPr="00636620">
              <w:rPr>
                <w:b/>
                <w:bCs/>
                <w:color w:val="auto"/>
                <w:szCs w:val="16"/>
              </w:rPr>
              <w:t>44,9</w:t>
            </w:r>
          </w:p>
        </w:tc>
        <w:tc>
          <w:tcPr>
            <w:tcW w:w="1067" w:type="dxa"/>
            <w:noWrap/>
            <w:hideMark/>
          </w:tcPr>
          <w:p w14:paraId="5F99B6BF" w14:textId="77777777" w:rsidR="00636620" w:rsidRPr="00636620" w:rsidRDefault="00636620" w:rsidP="00636620">
            <w:pPr>
              <w:pStyle w:val="Tabele"/>
              <w:jc w:val="right"/>
              <w:rPr>
                <w:rFonts w:cs="Arial"/>
                <w:b/>
                <w:bCs/>
                <w:color w:val="auto"/>
                <w:szCs w:val="16"/>
                <w:lang w:eastAsia="pl-PL"/>
              </w:rPr>
            </w:pPr>
            <w:r w:rsidRPr="00636620">
              <w:rPr>
                <w:b/>
                <w:bCs/>
                <w:color w:val="auto"/>
                <w:szCs w:val="16"/>
              </w:rPr>
              <w:t>40,0</w:t>
            </w:r>
          </w:p>
        </w:tc>
        <w:tc>
          <w:tcPr>
            <w:tcW w:w="1060" w:type="dxa"/>
            <w:noWrap/>
            <w:hideMark/>
          </w:tcPr>
          <w:p w14:paraId="270496C7" w14:textId="4B29B6BD" w:rsidR="00636620" w:rsidRPr="00636620" w:rsidRDefault="00636620" w:rsidP="00636620">
            <w:pPr>
              <w:pStyle w:val="Tabele"/>
              <w:jc w:val="right"/>
              <w:rPr>
                <w:rFonts w:cs="Arial"/>
                <w:b/>
                <w:bCs/>
                <w:color w:val="auto"/>
                <w:szCs w:val="16"/>
                <w:lang w:eastAsia="pl-PL"/>
              </w:rPr>
            </w:pPr>
            <w:r w:rsidRPr="00636620">
              <w:rPr>
                <w:rFonts w:cs="Arial"/>
                <w:b/>
                <w:bCs/>
                <w:color w:val="000000"/>
                <w:szCs w:val="16"/>
              </w:rPr>
              <w:t>152,2</w:t>
            </w:r>
          </w:p>
        </w:tc>
      </w:tr>
      <w:tr w:rsidR="00636620" w:rsidRPr="00636620" w14:paraId="341A3A27" w14:textId="77777777" w:rsidTr="00636620">
        <w:trPr>
          <w:trHeight w:val="227"/>
        </w:trPr>
        <w:tc>
          <w:tcPr>
            <w:tcW w:w="1696" w:type="dxa"/>
            <w:noWrap/>
            <w:hideMark/>
          </w:tcPr>
          <w:p w14:paraId="2069EEB5" w14:textId="77777777" w:rsidR="00636620" w:rsidRPr="00636620" w:rsidRDefault="00636620" w:rsidP="00636620">
            <w:pPr>
              <w:pStyle w:val="Tabele"/>
              <w:rPr>
                <w:color w:val="auto"/>
                <w:szCs w:val="16"/>
                <w:lang w:eastAsia="pl-PL"/>
              </w:rPr>
            </w:pPr>
            <w:r w:rsidRPr="00636620">
              <w:rPr>
                <w:color w:val="auto"/>
                <w:szCs w:val="16"/>
                <w:lang w:eastAsia="pl-PL"/>
              </w:rPr>
              <w:t xml:space="preserve"> Elektrownie</w:t>
            </w:r>
          </w:p>
        </w:tc>
        <w:tc>
          <w:tcPr>
            <w:tcW w:w="993" w:type="dxa"/>
            <w:noWrap/>
            <w:hideMark/>
          </w:tcPr>
          <w:p w14:paraId="1AF7664E" w14:textId="77777777" w:rsidR="00636620" w:rsidRPr="00636620" w:rsidRDefault="00636620" w:rsidP="00636620">
            <w:pPr>
              <w:pStyle w:val="Tabele"/>
              <w:jc w:val="right"/>
              <w:rPr>
                <w:rFonts w:cs="Arial"/>
                <w:color w:val="auto"/>
                <w:szCs w:val="16"/>
                <w:lang w:eastAsia="pl-PL"/>
              </w:rPr>
            </w:pPr>
            <w:r w:rsidRPr="00636620">
              <w:rPr>
                <w:color w:val="auto"/>
                <w:szCs w:val="16"/>
              </w:rPr>
              <w:t>23,6</w:t>
            </w:r>
          </w:p>
        </w:tc>
        <w:tc>
          <w:tcPr>
            <w:tcW w:w="992" w:type="dxa"/>
            <w:noWrap/>
            <w:hideMark/>
          </w:tcPr>
          <w:p w14:paraId="201C7BEE" w14:textId="77777777" w:rsidR="00636620" w:rsidRPr="00636620" w:rsidRDefault="00636620" w:rsidP="00636620">
            <w:pPr>
              <w:pStyle w:val="Tabele"/>
              <w:jc w:val="right"/>
              <w:rPr>
                <w:rFonts w:cs="Arial"/>
                <w:color w:val="auto"/>
                <w:szCs w:val="16"/>
                <w:lang w:eastAsia="pl-PL"/>
              </w:rPr>
            </w:pPr>
            <w:r w:rsidRPr="00636620">
              <w:rPr>
                <w:color w:val="auto"/>
                <w:szCs w:val="16"/>
              </w:rPr>
              <w:t>35,6</w:t>
            </w:r>
          </w:p>
        </w:tc>
        <w:tc>
          <w:tcPr>
            <w:tcW w:w="1134" w:type="dxa"/>
            <w:noWrap/>
            <w:hideMark/>
          </w:tcPr>
          <w:p w14:paraId="7FCB18C6" w14:textId="77777777" w:rsidR="00636620" w:rsidRPr="00636620" w:rsidRDefault="00636620" w:rsidP="00636620">
            <w:pPr>
              <w:pStyle w:val="Tabele"/>
              <w:jc w:val="right"/>
              <w:rPr>
                <w:rFonts w:cs="Arial"/>
                <w:color w:val="auto"/>
                <w:szCs w:val="16"/>
                <w:lang w:eastAsia="pl-PL"/>
              </w:rPr>
            </w:pPr>
            <w:r w:rsidRPr="00636620">
              <w:rPr>
                <w:color w:val="auto"/>
                <w:szCs w:val="16"/>
              </w:rPr>
              <w:t>42,0</w:t>
            </w:r>
          </w:p>
        </w:tc>
        <w:tc>
          <w:tcPr>
            <w:tcW w:w="1067" w:type="dxa"/>
            <w:noWrap/>
            <w:hideMark/>
          </w:tcPr>
          <w:p w14:paraId="2D82506D" w14:textId="77777777" w:rsidR="00636620" w:rsidRPr="00636620" w:rsidRDefault="00636620" w:rsidP="00636620">
            <w:pPr>
              <w:pStyle w:val="Tabele"/>
              <w:jc w:val="right"/>
              <w:rPr>
                <w:rFonts w:cs="Arial"/>
                <w:color w:val="auto"/>
                <w:szCs w:val="16"/>
                <w:lang w:eastAsia="pl-PL"/>
              </w:rPr>
            </w:pPr>
            <w:r w:rsidRPr="00636620">
              <w:rPr>
                <w:color w:val="auto"/>
                <w:szCs w:val="16"/>
              </w:rPr>
              <w:t>33,7</w:t>
            </w:r>
          </w:p>
        </w:tc>
        <w:tc>
          <w:tcPr>
            <w:tcW w:w="1060" w:type="dxa"/>
            <w:noWrap/>
            <w:hideMark/>
          </w:tcPr>
          <w:p w14:paraId="7B544008" w14:textId="2C9B9A9E" w:rsidR="00636620" w:rsidRPr="00636620" w:rsidRDefault="00636620" w:rsidP="00636620">
            <w:pPr>
              <w:pStyle w:val="Tabele"/>
              <w:jc w:val="right"/>
              <w:rPr>
                <w:rFonts w:cs="Arial"/>
                <w:color w:val="auto"/>
                <w:szCs w:val="16"/>
                <w:lang w:eastAsia="pl-PL"/>
              </w:rPr>
            </w:pPr>
            <w:r>
              <w:rPr>
                <w:rFonts w:cs="Arial"/>
                <w:color w:val="000000"/>
                <w:szCs w:val="16"/>
              </w:rPr>
              <w:t>134,8</w:t>
            </w:r>
          </w:p>
        </w:tc>
      </w:tr>
      <w:tr w:rsidR="00636620" w:rsidRPr="00636620" w14:paraId="72254E6E" w14:textId="77777777" w:rsidTr="00636620">
        <w:trPr>
          <w:trHeight w:val="227"/>
        </w:trPr>
        <w:tc>
          <w:tcPr>
            <w:tcW w:w="1696" w:type="dxa"/>
            <w:noWrap/>
            <w:hideMark/>
          </w:tcPr>
          <w:p w14:paraId="6D35B7DE" w14:textId="77777777" w:rsidR="00636620" w:rsidRPr="00636620" w:rsidRDefault="00636620" w:rsidP="00636620">
            <w:pPr>
              <w:pStyle w:val="Tabele"/>
              <w:rPr>
                <w:color w:val="auto"/>
                <w:szCs w:val="16"/>
                <w:lang w:eastAsia="pl-PL"/>
              </w:rPr>
            </w:pPr>
            <w:r w:rsidRPr="00636620">
              <w:rPr>
                <w:color w:val="auto"/>
                <w:szCs w:val="16"/>
                <w:lang w:eastAsia="pl-PL"/>
              </w:rPr>
              <w:t xml:space="preserve"> Elektrociepłownie</w:t>
            </w:r>
          </w:p>
        </w:tc>
        <w:tc>
          <w:tcPr>
            <w:tcW w:w="993" w:type="dxa"/>
            <w:noWrap/>
            <w:hideMark/>
          </w:tcPr>
          <w:p w14:paraId="40DBA759" w14:textId="77777777" w:rsidR="00636620" w:rsidRPr="00636620" w:rsidRDefault="00636620" w:rsidP="00636620">
            <w:pPr>
              <w:pStyle w:val="Tabele"/>
              <w:jc w:val="right"/>
              <w:rPr>
                <w:rFonts w:cs="Arial"/>
                <w:color w:val="auto"/>
                <w:szCs w:val="16"/>
                <w:lang w:eastAsia="pl-PL"/>
              </w:rPr>
            </w:pPr>
            <w:r w:rsidRPr="00636620">
              <w:rPr>
                <w:color w:val="auto"/>
                <w:szCs w:val="16"/>
              </w:rPr>
              <w:t>2,7</w:t>
            </w:r>
          </w:p>
        </w:tc>
        <w:tc>
          <w:tcPr>
            <w:tcW w:w="992" w:type="dxa"/>
            <w:noWrap/>
            <w:hideMark/>
          </w:tcPr>
          <w:p w14:paraId="45AFEA28" w14:textId="77777777" w:rsidR="00636620" w:rsidRPr="00636620" w:rsidRDefault="00636620" w:rsidP="00636620">
            <w:pPr>
              <w:pStyle w:val="Tabele"/>
              <w:jc w:val="right"/>
              <w:rPr>
                <w:rFonts w:cs="Arial"/>
                <w:color w:val="auto"/>
                <w:szCs w:val="16"/>
                <w:lang w:eastAsia="pl-PL"/>
              </w:rPr>
            </w:pPr>
            <w:r w:rsidRPr="00636620">
              <w:rPr>
                <w:color w:val="auto"/>
                <w:szCs w:val="16"/>
              </w:rPr>
              <w:t>3,2</w:t>
            </w:r>
          </w:p>
        </w:tc>
        <w:tc>
          <w:tcPr>
            <w:tcW w:w="1134" w:type="dxa"/>
            <w:noWrap/>
            <w:hideMark/>
          </w:tcPr>
          <w:p w14:paraId="08B6DECB" w14:textId="77777777" w:rsidR="00636620" w:rsidRPr="00636620" w:rsidRDefault="00636620" w:rsidP="00636620">
            <w:pPr>
              <w:pStyle w:val="Tabele"/>
              <w:jc w:val="right"/>
              <w:rPr>
                <w:rFonts w:cs="Arial"/>
                <w:color w:val="auto"/>
                <w:szCs w:val="16"/>
                <w:lang w:eastAsia="pl-PL"/>
              </w:rPr>
            </w:pPr>
            <w:r w:rsidRPr="00636620">
              <w:rPr>
                <w:color w:val="auto"/>
                <w:szCs w:val="16"/>
              </w:rPr>
              <w:t>1,4</w:t>
            </w:r>
          </w:p>
        </w:tc>
        <w:tc>
          <w:tcPr>
            <w:tcW w:w="1067" w:type="dxa"/>
            <w:noWrap/>
            <w:hideMark/>
          </w:tcPr>
          <w:p w14:paraId="6A8DD88D" w14:textId="77777777" w:rsidR="00636620" w:rsidRPr="00636620" w:rsidRDefault="00636620" w:rsidP="00636620">
            <w:pPr>
              <w:pStyle w:val="Tabele"/>
              <w:jc w:val="right"/>
              <w:rPr>
                <w:rFonts w:cs="Arial"/>
                <w:color w:val="auto"/>
                <w:szCs w:val="16"/>
                <w:lang w:eastAsia="pl-PL"/>
              </w:rPr>
            </w:pPr>
            <w:r w:rsidRPr="00636620">
              <w:rPr>
                <w:color w:val="auto"/>
                <w:szCs w:val="16"/>
              </w:rPr>
              <w:t>1,8</w:t>
            </w:r>
          </w:p>
        </w:tc>
        <w:tc>
          <w:tcPr>
            <w:tcW w:w="1060" w:type="dxa"/>
            <w:noWrap/>
            <w:hideMark/>
          </w:tcPr>
          <w:p w14:paraId="5EB98C03" w14:textId="2C2F79C7" w:rsidR="00636620" w:rsidRPr="00636620" w:rsidRDefault="00636620" w:rsidP="00636620">
            <w:pPr>
              <w:pStyle w:val="Tabele"/>
              <w:jc w:val="right"/>
              <w:rPr>
                <w:rFonts w:cs="Arial"/>
                <w:color w:val="auto"/>
                <w:szCs w:val="16"/>
                <w:lang w:eastAsia="pl-PL"/>
              </w:rPr>
            </w:pPr>
            <w:r>
              <w:rPr>
                <w:rFonts w:cs="Arial"/>
                <w:color w:val="000000"/>
                <w:szCs w:val="16"/>
              </w:rPr>
              <w:t>9,0</w:t>
            </w:r>
          </w:p>
        </w:tc>
      </w:tr>
      <w:tr w:rsidR="00636620" w:rsidRPr="00636620" w14:paraId="7D79BFFB" w14:textId="77777777" w:rsidTr="00636620">
        <w:trPr>
          <w:trHeight w:val="227"/>
        </w:trPr>
        <w:tc>
          <w:tcPr>
            <w:tcW w:w="1696" w:type="dxa"/>
            <w:noWrap/>
            <w:hideMark/>
          </w:tcPr>
          <w:p w14:paraId="1C3ED4A3" w14:textId="77777777" w:rsidR="00636620" w:rsidRPr="00636620" w:rsidRDefault="00636620" w:rsidP="00636620">
            <w:pPr>
              <w:pStyle w:val="Tabele"/>
              <w:rPr>
                <w:color w:val="auto"/>
                <w:szCs w:val="16"/>
                <w:lang w:eastAsia="pl-PL"/>
              </w:rPr>
            </w:pPr>
            <w:r w:rsidRPr="00636620">
              <w:rPr>
                <w:color w:val="auto"/>
                <w:szCs w:val="16"/>
                <w:lang w:eastAsia="pl-PL"/>
              </w:rPr>
              <w:t xml:space="preserve"> Magazyny en.</w:t>
            </w:r>
          </w:p>
        </w:tc>
        <w:tc>
          <w:tcPr>
            <w:tcW w:w="993" w:type="dxa"/>
            <w:noWrap/>
            <w:hideMark/>
          </w:tcPr>
          <w:p w14:paraId="317042AA" w14:textId="77777777" w:rsidR="00636620" w:rsidRPr="00636620" w:rsidRDefault="00636620" w:rsidP="00636620">
            <w:pPr>
              <w:pStyle w:val="Tabele"/>
              <w:jc w:val="right"/>
              <w:rPr>
                <w:rFonts w:cs="Arial"/>
                <w:color w:val="auto"/>
                <w:szCs w:val="16"/>
                <w:lang w:eastAsia="pl-PL"/>
              </w:rPr>
            </w:pPr>
            <w:r w:rsidRPr="00636620">
              <w:rPr>
                <w:color w:val="auto"/>
                <w:szCs w:val="16"/>
              </w:rPr>
              <w:t>0,1</w:t>
            </w:r>
          </w:p>
        </w:tc>
        <w:tc>
          <w:tcPr>
            <w:tcW w:w="992" w:type="dxa"/>
            <w:noWrap/>
            <w:hideMark/>
          </w:tcPr>
          <w:p w14:paraId="3ABA383E" w14:textId="77777777" w:rsidR="00636620" w:rsidRPr="00636620" w:rsidRDefault="00636620" w:rsidP="00636620">
            <w:pPr>
              <w:pStyle w:val="Tabele"/>
              <w:jc w:val="right"/>
              <w:rPr>
                <w:rFonts w:cs="Arial"/>
                <w:color w:val="auto"/>
                <w:szCs w:val="16"/>
                <w:lang w:eastAsia="pl-PL"/>
              </w:rPr>
            </w:pPr>
            <w:r w:rsidRPr="00636620">
              <w:rPr>
                <w:color w:val="auto"/>
                <w:szCs w:val="16"/>
              </w:rPr>
              <w:t>1,8</w:t>
            </w:r>
          </w:p>
        </w:tc>
        <w:tc>
          <w:tcPr>
            <w:tcW w:w="1134" w:type="dxa"/>
            <w:noWrap/>
            <w:hideMark/>
          </w:tcPr>
          <w:p w14:paraId="150C7D1D" w14:textId="77777777" w:rsidR="00636620" w:rsidRPr="00636620" w:rsidRDefault="00636620" w:rsidP="00636620">
            <w:pPr>
              <w:pStyle w:val="Tabele"/>
              <w:jc w:val="right"/>
              <w:rPr>
                <w:rFonts w:cs="Arial"/>
                <w:color w:val="auto"/>
                <w:szCs w:val="16"/>
                <w:lang w:eastAsia="pl-PL"/>
              </w:rPr>
            </w:pPr>
            <w:r w:rsidRPr="00636620">
              <w:rPr>
                <w:color w:val="auto"/>
                <w:szCs w:val="16"/>
              </w:rPr>
              <w:t>1,2</w:t>
            </w:r>
          </w:p>
        </w:tc>
        <w:tc>
          <w:tcPr>
            <w:tcW w:w="1067" w:type="dxa"/>
            <w:noWrap/>
            <w:hideMark/>
          </w:tcPr>
          <w:p w14:paraId="1B288C2B" w14:textId="77777777" w:rsidR="00636620" w:rsidRPr="00636620" w:rsidRDefault="00636620" w:rsidP="00636620">
            <w:pPr>
              <w:pStyle w:val="Tabele"/>
              <w:jc w:val="right"/>
              <w:rPr>
                <w:rFonts w:cs="Arial"/>
                <w:color w:val="auto"/>
                <w:szCs w:val="16"/>
                <w:lang w:eastAsia="pl-PL"/>
              </w:rPr>
            </w:pPr>
            <w:r w:rsidRPr="00636620">
              <w:rPr>
                <w:color w:val="auto"/>
                <w:szCs w:val="16"/>
              </w:rPr>
              <w:t>3,5</w:t>
            </w:r>
          </w:p>
        </w:tc>
        <w:tc>
          <w:tcPr>
            <w:tcW w:w="1060" w:type="dxa"/>
            <w:noWrap/>
            <w:hideMark/>
          </w:tcPr>
          <w:p w14:paraId="7D95FDCC" w14:textId="539B8830" w:rsidR="00636620" w:rsidRPr="00636620" w:rsidRDefault="00636620" w:rsidP="00636620">
            <w:pPr>
              <w:pStyle w:val="Tabele"/>
              <w:jc w:val="right"/>
              <w:rPr>
                <w:rFonts w:cs="Arial"/>
                <w:color w:val="auto"/>
                <w:szCs w:val="16"/>
                <w:lang w:eastAsia="pl-PL"/>
              </w:rPr>
            </w:pPr>
            <w:r>
              <w:rPr>
                <w:rFonts w:cs="Arial"/>
                <w:color w:val="000000"/>
                <w:szCs w:val="16"/>
              </w:rPr>
              <w:t>6,6</w:t>
            </w:r>
          </w:p>
        </w:tc>
      </w:tr>
      <w:tr w:rsidR="00636620" w:rsidRPr="00636620" w14:paraId="5E371DB2" w14:textId="77777777" w:rsidTr="00636620">
        <w:trPr>
          <w:trHeight w:val="227"/>
        </w:trPr>
        <w:tc>
          <w:tcPr>
            <w:tcW w:w="1696" w:type="dxa"/>
            <w:noWrap/>
            <w:hideMark/>
          </w:tcPr>
          <w:p w14:paraId="42C6F286" w14:textId="77777777" w:rsidR="00636620" w:rsidRPr="00636620" w:rsidRDefault="00636620" w:rsidP="00636620">
            <w:pPr>
              <w:pStyle w:val="Tabele"/>
              <w:rPr>
                <w:color w:val="auto"/>
                <w:szCs w:val="16"/>
                <w:lang w:eastAsia="pl-PL"/>
              </w:rPr>
            </w:pPr>
            <w:r w:rsidRPr="00636620">
              <w:rPr>
                <w:color w:val="auto"/>
                <w:szCs w:val="16"/>
                <w:lang w:eastAsia="pl-PL"/>
              </w:rPr>
              <w:t xml:space="preserve"> Elektrolizery</w:t>
            </w:r>
          </w:p>
        </w:tc>
        <w:tc>
          <w:tcPr>
            <w:tcW w:w="993" w:type="dxa"/>
            <w:tcBorders>
              <w:bottom w:val="single" w:sz="4" w:space="0" w:color="808080"/>
            </w:tcBorders>
            <w:noWrap/>
            <w:hideMark/>
          </w:tcPr>
          <w:p w14:paraId="6552DFB6" w14:textId="77777777" w:rsidR="00636620" w:rsidRPr="00636620" w:rsidRDefault="00636620" w:rsidP="00636620">
            <w:pPr>
              <w:pStyle w:val="Tabele"/>
              <w:jc w:val="right"/>
              <w:rPr>
                <w:rFonts w:cs="Arial"/>
                <w:color w:val="auto"/>
                <w:szCs w:val="16"/>
                <w:lang w:eastAsia="pl-PL"/>
              </w:rPr>
            </w:pPr>
            <w:r w:rsidRPr="00636620">
              <w:rPr>
                <w:color w:val="auto"/>
                <w:szCs w:val="16"/>
              </w:rPr>
              <w:t>0,0</w:t>
            </w:r>
          </w:p>
        </w:tc>
        <w:tc>
          <w:tcPr>
            <w:tcW w:w="992" w:type="dxa"/>
            <w:tcBorders>
              <w:bottom w:val="single" w:sz="4" w:space="0" w:color="808080"/>
            </w:tcBorders>
            <w:noWrap/>
            <w:hideMark/>
          </w:tcPr>
          <w:p w14:paraId="375D2B93" w14:textId="77777777" w:rsidR="00636620" w:rsidRPr="00636620" w:rsidRDefault="00636620" w:rsidP="00636620">
            <w:pPr>
              <w:pStyle w:val="Tabele"/>
              <w:jc w:val="right"/>
              <w:rPr>
                <w:rFonts w:cs="Arial"/>
                <w:color w:val="auto"/>
                <w:szCs w:val="16"/>
                <w:lang w:eastAsia="pl-PL"/>
              </w:rPr>
            </w:pPr>
            <w:r w:rsidRPr="00636620">
              <w:rPr>
                <w:color w:val="auto"/>
                <w:szCs w:val="16"/>
              </w:rPr>
              <w:t>0,3</w:t>
            </w:r>
          </w:p>
        </w:tc>
        <w:tc>
          <w:tcPr>
            <w:tcW w:w="1134" w:type="dxa"/>
            <w:tcBorders>
              <w:bottom w:val="single" w:sz="4" w:space="0" w:color="808080"/>
            </w:tcBorders>
            <w:noWrap/>
            <w:hideMark/>
          </w:tcPr>
          <w:p w14:paraId="0C5D73CF" w14:textId="77777777" w:rsidR="00636620" w:rsidRPr="00636620" w:rsidRDefault="00636620" w:rsidP="00636620">
            <w:pPr>
              <w:pStyle w:val="Tabele"/>
              <w:jc w:val="right"/>
              <w:rPr>
                <w:rFonts w:cs="Arial"/>
                <w:color w:val="auto"/>
                <w:szCs w:val="16"/>
                <w:lang w:eastAsia="pl-PL"/>
              </w:rPr>
            </w:pPr>
            <w:r w:rsidRPr="00636620">
              <w:rPr>
                <w:color w:val="auto"/>
                <w:szCs w:val="16"/>
              </w:rPr>
              <w:t>0,4</w:t>
            </w:r>
          </w:p>
        </w:tc>
        <w:tc>
          <w:tcPr>
            <w:tcW w:w="1067" w:type="dxa"/>
            <w:tcBorders>
              <w:bottom w:val="single" w:sz="4" w:space="0" w:color="808080"/>
            </w:tcBorders>
            <w:noWrap/>
            <w:hideMark/>
          </w:tcPr>
          <w:p w14:paraId="783071A9" w14:textId="77777777" w:rsidR="00636620" w:rsidRPr="00636620" w:rsidRDefault="00636620" w:rsidP="00636620">
            <w:pPr>
              <w:pStyle w:val="Tabele"/>
              <w:jc w:val="right"/>
              <w:rPr>
                <w:rFonts w:cs="Arial"/>
                <w:color w:val="auto"/>
                <w:szCs w:val="16"/>
                <w:lang w:eastAsia="pl-PL"/>
              </w:rPr>
            </w:pPr>
            <w:r w:rsidRPr="00636620">
              <w:rPr>
                <w:color w:val="auto"/>
                <w:szCs w:val="16"/>
              </w:rPr>
              <w:t>1,1</w:t>
            </w:r>
          </w:p>
        </w:tc>
        <w:tc>
          <w:tcPr>
            <w:tcW w:w="1060" w:type="dxa"/>
            <w:tcBorders>
              <w:bottom w:val="single" w:sz="4" w:space="0" w:color="808080"/>
            </w:tcBorders>
            <w:noWrap/>
            <w:hideMark/>
          </w:tcPr>
          <w:p w14:paraId="758559B3" w14:textId="5B451F70" w:rsidR="00636620" w:rsidRPr="00636620" w:rsidRDefault="00636620" w:rsidP="00636620">
            <w:pPr>
              <w:pStyle w:val="Tabele"/>
              <w:jc w:val="right"/>
              <w:rPr>
                <w:rFonts w:cs="Arial"/>
                <w:color w:val="auto"/>
                <w:szCs w:val="16"/>
                <w:lang w:eastAsia="pl-PL"/>
              </w:rPr>
            </w:pPr>
            <w:r>
              <w:rPr>
                <w:rFonts w:cs="Arial"/>
                <w:color w:val="000000"/>
                <w:szCs w:val="16"/>
              </w:rPr>
              <w:t>1,8</w:t>
            </w:r>
          </w:p>
        </w:tc>
      </w:tr>
      <w:tr w:rsidR="00636620" w:rsidRPr="00636620" w14:paraId="74CF2BDB" w14:textId="77777777" w:rsidTr="00DA1C0E">
        <w:trPr>
          <w:trHeight w:val="227"/>
        </w:trPr>
        <w:tc>
          <w:tcPr>
            <w:tcW w:w="6942" w:type="dxa"/>
            <w:gridSpan w:val="6"/>
            <w:noWrap/>
            <w:hideMark/>
          </w:tcPr>
          <w:p w14:paraId="5F3DB4A5" w14:textId="016BA971" w:rsidR="00636620" w:rsidRPr="00636620" w:rsidRDefault="00636620" w:rsidP="00636620">
            <w:pPr>
              <w:pStyle w:val="Tabele"/>
              <w:rPr>
                <w:rFonts w:cs="Arial"/>
                <w:b/>
                <w:bCs/>
                <w:color w:val="auto"/>
                <w:szCs w:val="16"/>
                <w:lang w:eastAsia="pl-PL"/>
              </w:rPr>
            </w:pPr>
            <w:r w:rsidRPr="00636620">
              <w:rPr>
                <w:rFonts w:cs="Arial"/>
                <w:b/>
                <w:bCs/>
                <w:color w:val="auto"/>
                <w:szCs w:val="16"/>
                <w:lang w:eastAsia="pl-PL"/>
              </w:rPr>
              <w:t>W tym paliwa:</w:t>
            </w:r>
            <w:r w:rsidRPr="00636620">
              <w:rPr>
                <w:rFonts w:cs="Arial"/>
                <w:color w:val="auto"/>
                <w:szCs w:val="16"/>
                <w:lang w:eastAsia="pl-PL"/>
              </w:rPr>
              <w:t> </w:t>
            </w:r>
          </w:p>
        </w:tc>
      </w:tr>
      <w:tr w:rsidR="00636620" w:rsidRPr="00636620" w14:paraId="2EB543DD" w14:textId="77777777" w:rsidTr="00636620">
        <w:trPr>
          <w:trHeight w:val="227"/>
        </w:trPr>
        <w:tc>
          <w:tcPr>
            <w:tcW w:w="1696" w:type="dxa"/>
            <w:noWrap/>
            <w:hideMark/>
          </w:tcPr>
          <w:p w14:paraId="4AD2660C" w14:textId="77777777" w:rsidR="00636620" w:rsidRPr="00636620" w:rsidRDefault="00636620" w:rsidP="00636620">
            <w:pPr>
              <w:pStyle w:val="Tabele"/>
              <w:rPr>
                <w:color w:val="auto"/>
                <w:szCs w:val="16"/>
                <w:lang w:eastAsia="pl-PL"/>
              </w:rPr>
            </w:pPr>
            <w:r w:rsidRPr="00636620">
              <w:rPr>
                <w:color w:val="auto"/>
                <w:szCs w:val="16"/>
                <w:lang w:eastAsia="pl-PL"/>
              </w:rPr>
              <w:t xml:space="preserve"> Węgiel</w:t>
            </w:r>
          </w:p>
        </w:tc>
        <w:tc>
          <w:tcPr>
            <w:tcW w:w="993" w:type="dxa"/>
            <w:noWrap/>
            <w:hideMark/>
          </w:tcPr>
          <w:p w14:paraId="04A1AD02" w14:textId="77777777" w:rsidR="00636620" w:rsidRPr="00636620" w:rsidRDefault="00636620" w:rsidP="00636620">
            <w:pPr>
              <w:pStyle w:val="Tabele"/>
              <w:jc w:val="right"/>
              <w:rPr>
                <w:rFonts w:cs="Arial"/>
                <w:color w:val="auto"/>
                <w:szCs w:val="16"/>
                <w:lang w:eastAsia="pl-PL"/>
              </w:rPr>
            </w:pPr>
            <w:r w:rsidRPr="00636620">
              <w:rPr>
                <w:color w:val="auto"/>
                <w:szCs w:val="16"/>
              </w:rPr>
              <w:t>2,9</w:t>
            </w:r>
          </w:p>
        </w:tc>
        <w:tc>
          <w:tcPr>
            <w:tcW w:w="992" w:type="dxa"/>
            <w:noWrap/>
            <w:hideMark/>
          </w:tcPr>
          <w:p w14:paraId="4976E69D" w14:textId="77777777" w:rsidR="00636620" w:rsidRPr="00636620" w:rsidRDefault="00636620" w:rsidP="00636620">
            <w:pPr>
              <w:pStyle w:val="Tabele"/>
              <w:jc w:val="right"/>
              <w:rPr>
                <w:rFonts w:cs="Arial"/>
                <w:color w:val="auto"/>
                <w:szCs w:val="16"/>
                <w:lang w:eastAsia="pl-PL"/>
              </w:rPr>
            </w:pPr>
            <w:r w:rsidRPr="00636620">
              <w:rPr>
                <w:color w:val="auto"/>
                <w:szCs w:val="16"/>
              </w:rPr>
              <w:t>0,0</w:t>
            </w:r>
          </w:p>
        </w:tc>
        <w:tc>
          <w:tcPr>
            <w:tcW w:w="1134" w:type="dxa"/>
            <w:noWrap/>
            <w:hideMark/>
          </w:tcPr>
          <w:p w14:paraId="7179FA69" w14:textId="77777777" w:rsidR="00636620" w:rsidRPr="00636620" w:rsidRDefault="00636620" w:rsidP="00636620">
            <w:pPr>
              <w:pStyle w:val="Tabele"/>
              <w:jc w:val="right"/>
              <w:rPr>
                <w:rFonts w:cs="Arial"/>
                <w:color w:val="auto"/>
                <w:szCs w:val="16"/>
                <w:lang w:eastAsia="pl-PL"/>
              </w:rPr>
            </w:pPr>
            <w:r w:rsidRPr="00636620">
              <w:rPr>
                <w:color w:val="auto"/>
                <w:szCs w:val="16"/>
              </w:rPr>
              <w:t>0,0</w:t>
            </w:r>
          </w:p>
        </w:tc>
        <w:tc>
          <w:tcPr>
            <w:tcW w:w="1067" w:type="dxa"/>
            <w:noWrap/>
            <w:hideMark/>
          </w:tcPr>
          <w:p w14:paraId="6F888521" w14:textId="77777777" w:rsidR="00636620" w:rsidRPr="00636620" w:rsidRDefault="00636620" w:rsidP="00636620">
            <w:pPr>
              <w:pStyle w:val="Tabele"/>
              <w:jc w:val="right"/>
              <w:rPr>
                <w:rFonts w:cs="Arial"/>
                <w:color w:val="auto"/>
                <w:szCs w:val="16"/>
                <w:lang w:eastAsia="pl-PL"/>
              </w:rPr>
            </w:pPr>
            <w:r w:rsidRPr="00636620">
              <w:rPr>
                <w:color w:val="auto"/>
                <w:szCs w:val="16"/>
              </w:rPr>
              <w:t>0,0</w:t>
            </w:r>
          </w:p>
        </w:tc>
        <w:tc>
          <w:tcPr>
            <w:tcW w:w="1060" w:type="dxa"/>
            <w:noWrap/>
            <w:hideMark/>
          </w:tcPr>
          <w:p w14:paraId="63682DE9" w14:textId="07F4CEE4" w:rsidR="00636620" w:rsidRPr="00636620" w:rsidRDefault="00636620" w:rsidP="00636620">
            <w:pPr>
              <w:pStyle w:val="Tabele"/>
              <w:jc w:val="right"/>
              <w:rPr>
                <w:rFonts w:cs="Arial"/>
                <w:color w:val="auto"/>
                <w:szCs w:val="16"/>
                <w:lang w:eastAsia="pl-PL"/>
              </w:rPr>
            </w:pPr>
            <w:r>
              <w:rPr>
                <w:rFonts w:cs="Arial"/>
                <w:color w:val="000000"/>
                <w:szCs w:val="16"/>
              </w:rPr>
              <w:t>2,9</w:t>
            </w:r>
          </w:p>
        </w:tc>
      </w:tr>
      <w:tr w:rsidR="00636620" w:rsidRPr="00636620" w14:paraId="7F75536B" w14:textId="77777777" w:rsidTr="00636620">
        <w:trPr>
          <w:trHeight w:val="227"/>
        </w:trPr>
        <w:tc>
          <w:tcPr>
            <w:tcW w:w="1696" w:type="dxa"/>
            <w:noWrap/>
            <w:hideMark/>
          </w:tcPr>
          <w:p w14:paraId="7AF9441B" w14:textId="77777777" w:rsidR="00636620" w:rsidRPr="00636620" w:rsidRDefault="00636620" w:rsidP="00636620">
            <w:pPr>
              <w:pStyle w:val="Tabele"/>
              <w:rPr>
                <w:color w:val="auto"/>
                <w:szCs w:val="16"/>
                <w:lang w:eastAsia="pl-PL"/>
              </w:rPr>
            </w:pPr>
            <w:r w:rsidRPr="00636620">
              <w:rPr>
                <w:color w:val="auto"/>
                <w:szCs w:val="16"/>
                <w:lang w:eastAsia="pl-PL"/>
              </w:rPr>
              <w:t xml:space="preserve"> Gaz ziemny/Wodór</w:t>
            </w:r>
          </w:p>
        </w:tc>
        <w:tc>
          <w:tcPr>
            <w:tcW w:w="993" w:type="dxa"/>
            <w:noWrap/>
            <w:hideMark/>
          </w:tcPr>
          <w:p w14:paraId="47B6C34F" w14:textId="77777777" w:rsidR="00636620" w:rsidRPr="00636620" w:rsidRDefault="00636620" w:rsidP="00636620">
            <w:pPr>
              <w:pStyle w:val="Tabele"/>
              <w:jc w:val="right"/>
              <w:rPr>
                <w:rFonts w:cs="Arial"/>
                <w:color w:val="auto"/>
                <w:szCs w:val="16"/>
                <w:lang w:eastAsia="pl-PL"/>
              </w:rPr>
            </w:pPr>
            <w:r w:rsidRPr="00636620">
              <w:rPr>
                <w:color w:val="auto"/>
                <w:szCs w:val="16"/>
              </w:rPr>
              <w:t>2,1</w:t>
            </w:r>
          </w:p>
        </w:tc>
        <w:tc>
          <w:tcPr>
            <w:tcW w:w="992" w:type="dxa"/>
            <w:noWrap/>
            <w:hideMark/>
          </w:tcPr>
          <w:p w14:paraId="496F7F25" w14:textId="77777777" w:rsidR="00636620" w:rsidRPr="00636620" w:rsidRDefault="00636620" w:rsidP="00636620">
            <w:pPr>
              <w:pStyle w:val="Tabele"/>
              <w:jc w:val="right"/>
              <w:rPr>
                <w:rFonts w:cs="Arial"/>
                <w:color w:val="auto"/>
                <w:szCs w:val="16"/>
                <w:lang w:eastAsia="pl-PL"/>
              </w:rPr>
            </w:pPr>
            <w:r w:rsidRPr="00636620">
              <w:rPr>
                <w:color w:val="auto"/>
                <w:szCs w:val="16"/>
              </w:rPr>
              <w:t>5,7</w:t>
            </w:r>
          </w:p>
        </w:tc>
        <w:tc>
          <w:tcPr>
            <w:tcW w:w="1134" w:type="dxa"/>
            <w:noWrap/>
            <w:hideMark/>
          </w:tcPr>
          <w:p w14:paraId="556D994A" w14:textId="77777777" w:rsidR="00636620" w:rsidRPr="00636620" w:rsidRDefault="00636620" w:rsidP="00636620">
            <w:pPr>
              <w:pStyle w:val="Tabele"/>
              <w:jc w:val="right"/>
              <w:rPr>
                <w:rFonts w:cs="Arial"/>
                <w:color w:val="auto"/>
                <w:szCs w:val="16"/>
                <w:lang w:eastAsia="pl-PL"/>
              </w:rPr>
            </w:pPr>
            <w:r w:rsidRPr="00636620">
              <w:rPr>
                <w:color w:val="auto"/>
                <w:szCs w:val="16"/>
              </w:rPr>
              <w:t>0,4</w:t>
            </w:r>
          </w:p>
        </w:tc>
        <w:tc>
          <w:tcPr>
            <w:tcW w:w="1067" w:type="dxa"/>
            <w:noWrap/>
            <w:hideMark/>
          </w:tcPr>
          <w:p w14:paraId="689E8678" w14:textId="77777777" w:rsidR="00636620" w:rsidRPr="00636620" w:rsidRDefault="00636620" w:rsidP="00636620">
            <w:pPr>
              <w:pStyle w:val="Tabele"/>
              <w:jc w:val="right"/>
              <w:rPr>
                <w:rFonts w:cs="Arial"/>
                <w:color w:val="auto"/>
                <w:szCs w:val="16"/>
                <w:lang w:eastAsia="pl-PL"/>
              </w:rPr>
            </w:pPr>
            <w:r w:rsidRPr="00636620">
              <w:rPr>
                <w:color w:val="auto"/>
                <w:szCs w:val="16"/>
              </w:rPr>
              <w:t>0,2</w:t>
            </w:r>
          </w:p>
        </w:tc>
        <w:tc>
          <w:tcPr>
            <w:tcW w:w="1060" w:type="dxa"/>
            <w:noWrap/>
            <w:hideMark/>
          </w:tcPr>
          <w:p w14:paraId="24999A96" w14:textId="1DBAE1DF" w:rsidR="00636620" w:rsidRPr="00636620" w:rsidRDefault="00636620" w:rsidP="00636620">
            <w:pPr>
              <w:pStyle w:val="Tabele"/>
              <w:jc w:val="right"/>
              <w:rPr>
                <w:rFonts w:cs="Arial"/>
                <w:color w:val="auto"/>
                <w:szCs w:val="16"/>
                <w:lang w:eastAsia="pl-PL"/>
              </w:rPr>
            </w:pPr>
            <w:r>
              <w:rPr>
                <w:rFonts w:cs="Arial"/>
                <w:color w:val="000000"/>
                <w:szCs w:val="16"/>
              </w:rPr>
              <w:t>8,3</w:t>
            </w:r>
          </w:p>
        </w:tc>
      </w:tr>
      <w:tr w:rsidR="00636620" w:rsidRPr="00636620" w14:paraId="2FDEC26B" w14:textId="77777777" w:rsidTr="00636620">
        <w:trPr>
          <w:trHeight w:val="227"/>
        </w:trPr>
        <w:tc>
          <w:tcPr>
            <w:tcW w:w="1696" w:type="dxa"/>
            <w:noWrap/>
            <w:hideMark/>
          </w:tcPr>
          <w:p w14:paraId="530E3A56" w14:textId="77777777" w:rsidR="00636620" w:rsidRPr="00636620" w:rsidRDefault="00636620" w:rsidP="00636620">
            <w:pPr>
              <w:pStyle w:val="Tabele"/>
              <w:rPr>
                <w:color w:val="auto"/>
                <w:szCs w:val="16"/>
                <w:lang w:eastAsia="pl-PL"/>
              </w:rPr>
            </w:pPr>
            <w:r w:rsidRPr="00636620">
              <w:rPr>
                <w:color w:val="auto"/>
                <w:szCs w:val="16"/>
                <w:lang w:eastAsia="pl-PL"/>
              </w:rPr>
              <w:t xml:space="preserve"> Jądrowe</w:t>
            </w:r>
          </w:p>
        </w:tc>
        <w:tc>
          <w:tcPr>
            <w:tcW w:w="993" w:type="dxa"/>
            <w:noWrap/>
            <w:hideMark/>
          </w:tcPr>
          <w:p w14:paraId="63E0E8DB" w14:textId="77777777" w:rsidR="00636620" w:rsidRPr="00636620" w:rsidRDefault="00636620" w:rsidP="00636620">
            <w:pPr>
              <w:pStyle w:val="Tabele"/>
              <w:jc w:val="right"/>
              <w:rPr>
                <w:rFonts w:cs="Arial"/>
                <w:color w:val="auto"/>
                <w:szCs w:val="16"/>
                <w:lang w:eastAsia="pl-PL"/>
              </w:rPr>
            </w:pPr>
            <w:r w:rsidRPr="00636620">
              <w:rPr>
                <w:color w:val="auto"/>
                <w:szCs w:val="16"/>
              </w:rPr>
              <w:t>0,0</w:t>
            </w:r>
          </w:p>
        </w:tc>
        <w:tc>
          <w:tcPr>
            <w:tcW w:w="992" w:type="dxa"/>
            <w:noWrap/>
            <w:hideMark/>
          </w:tcPr>
          <w:p w14:paraId="4651FDD0" w14:textId="77777777" w:rsidR="00636620" w:rsidRPr="00636620" w:rsidRDefault="00636620" w:rsidP="00636620">
            <w:pPr>
              <w:pStyle w:val="Tabele"/>
              <w:jc w:val="right"/>
              <w:rPr>
                <w:rFonts w:cs="Arial"/>
                <w:color w:val="auto"/>
                <w:szCs w:val="16"/>
                <w:lang w:eastAsia="pl-PL"/>
              </w:rPr>
            </w:pPr>
            <w:r w:rsidRPr="00636620">
              <w:rPr>
                <w:color w:val="auto"/>
                <w:szCs w:val="16"/>
              </w:rPr>
              <w:t>0,0</w:t>
            </w:r>
          </w:p>
        </w:tc>
        <w:tc>
          <w:tcPr>
            <w:tcW w:w="1134" w:type="dxa"/>
            <w:noWrap/>
            <w:hideMark/>
          </w:tcPr>
          <w:p w14:paraId="5282EFC0" w14:textId="77777777" w:rsidR="00636620" w:rsidRPr="00636620" w:rsidRDefault="00636620" w:rsidP="00636620">
            <w:pPr>
              <w:pStyle w:val="Tabele"/>
              <w:jc w:val="right"/>
              <w:rPr>
                <w:rFonts w:cs="Arial"/>
                <w:color w:val="auto"/>
                <w:szCs w:val="16"/>
                <w:lang w:eastAsia="pl-PL"/>
              </w:rPr>
            </w:pPr>
            <w:r w:rsidRPr="00636620">
              <w:rPr>
                <w:color w:val="auto"/>
                <w:szCs w:val="16"/>
              </w:rPr>
              <w:t>22,4</w:t>
            </w:r>
          </w:p>
        </w:tc>
        <w:tc>
          <w:tcPr>
            <w:tcW w:w="1067" w:type="dxa"/>
            <w:noWrap/>
            <w:hideMark/>
          </w:tcPr>
          <w:p w14:paraId="043474C4" w14:textId="77777777" w:rsidR="00636620" w:rsidRPr="00636620" w:rsidRDefault="00636620" w:rsidP="00636620">
            <w:pPr>
              <w:pStyle w:val="Tabele"/>
              <w:jc w:val="right"/>
              <w:rPr>
                <w:rFonts w:cs="Arial"/>
                <w:color w:val="auto"/>
                <w:szCs w:val="16"/>
                <w:lang w:eastAsia="pl-PL"/>
              </w:rPr>
            </w:pPr>
            <w:r w:rsidRPr="00636620">
              <w:rPr>
                <w:color w:val="auto"/>
                <w:szCs w:val="16"/>
              </w:rPr>
              <w:t>17,5</w:t>
            </w:r>
          </w:p>
        </w:tc>
        <w:tc>
          <w:tcPr>
            <w:tcW w:w="1060" w:type="dxa"/>
            <w:noWrap/>
            <w:hideMark/>
          </w:tcPr>
          <w:p w14:paraId="6B7038C6" w14:textId="0556B79E" w:rsidR="00636620" w:rsidRPr="00636620" w:rsidRDefault="00636620" w:rsidP="00636620">
            <w:pPr>
              <w:pStyle w:val="Tabele"/>
              <w:jc w:val="right"/>
              <w:rPr>
                <w:rFonts w:cs="Arial"/>
                <w:color w:val="auto"/>
                <w:szCs w:val="16"/>
                <w:lang w:eastAsia="pl-PL"/>
              </w:rPr>
            </w:pPr>
            <w:r>
              <w:rPr>
                <w:rFonts w:cs="Arial"/>
                <w:color w:val="000000"/>
                <w:szCs w:val="16"/>
              </w:rPr>
              <w:t>39,9</w:t>
            </w:r>
          </w:p>
        </w:tc>
      </w:tr>
      <w:tr w:rsidR="00636620" w:rsidRPr="00636620" w14:paraId="426B9EA8" w14:textId="77777777" w:rsidTr="00636620">
        <w:trPr>
          <w:trHeight w:val="227"/>
        </w:trPr>
        <w:tc>
          <w:tcPr>
            <w:tcW w:w="1696" w:type="dxa"/>
            <w:noWrap/>
            <w:hideMark/>
          </w:tcPr>
          <w:p w14:paraId="0FD556DE" w14:textId="77777777" w:rsidR="00636620" w:rsidRPr="00636620" w:rsidRDefault="00636620" w:rsidP="00636620">
            <w:pPr>
              <w:pStyle w:val="Tabele"/>
              <w:rPr>
                <w:color w:val="auto"/>
                <w:szCs w:val="16"/>
                <w:lang w:eastAsia="pl-PL"/>
              </w:rPr>
            </w:pPr>
            <w:r w:rsidRPr="00636620">
              <w:rPr>
                <w:color w:val="auto"/>
                <w:szCs w:val="16"/>
                <w:lang w:eastAsia="pl-PL"/>
              </w:rPr>
              <w:t xml:space="preserve"> Źródła odnawialne</w:t>
            </w:r>
          </w:p>
        </w:tc>
        <w:tc>
          <w:tcPr>
            <w:tcW w:w="993" w:type="dxa"/>
            <w:noWrap/>
            <w:hideMark/>
          </w:tcPr>
          <w:p w14:paraId="06724DE1" w14:textId="77777777" w:rsidR="00636620" w:rsidRPr="00636620" w:rsidRDefault="00636620" w:rsidP="00636620">
            <w:pPr>
              <w:pStyle w:val="Tabele"/>
              <w:jc w:val="right"/>
              <w:rPr>
                <w:rFonts w:cs="Arial"/>
                <w:color w:val="auto"/>
                <w:szCs w:val="16"/>
                <w:lang w:eastAsia="pl-PL"/>
              </w:rPr>
            </w:pPr>
            <w:r w:rsidRPr="00636620">
              <w:rPr>
                <w:color w:val="auto"/>
                <w:szCs w:val="16"/>
              </w:rPr>
              <w:t>20,8</w:t>
            </w:r>
          </w:p>
        </w:tc>
        <w:tc>
          <w:tcPr>
            <w:tcW w:w="992" w:type="dxa"/>
            <w:noWrap/>
            <w:hideMark/>
          </w:tcPr>
          <w:p w14:paraId="6A22724C" w14:textId="77777777" w:rsidR="00636620" w:rsidRPr="00636620" w:rsidRDefault="00636620" w:rsidP="00636620">
            <w:pPr>
              <w:pStyle w:val="Tabele"/>
              <w:jc w:val="right"/>
              <w:rPr>
                <w:rFonts w:cs="Arial"/>
                <w:color w:val="auto"/>
                <w:szCs w:val="16"/>
                <w:lang w:eastAsia="pl-PL"/>
              </w:rPr>
            </w:pPr>
            <w:r w:rsidRPr="00636620">
              <w:rPr>
                <w:color w:val="auto"/>
                <w:szCs w:val="16"/>
              </w:rPr>
              <w:t>30,6</w:t>
            </w:r>
          </w:p>
        </w:tc>
        <w:tc>
          <w:tcPr>
            <w:tcW w:w="1134" w:type="dxa"/>
            <w:noWrap/>
            <w:hideMark/>
          </w:tcPr>
          <w:p w14:paraId="4687CB57" w14:textId="77777777" w:rsidR="00636620" w:rsidRPr="00636620" w:rsidRDefault="00636620" w:rsidP="00636620">
            <w:pPr>
              <w:pStyle w:val="Tabele"/>
              <w:jc w:val="right"/>
              <w:rPr>
                <w:rFonts w:cs="Arial"/>
                <w:color w:val="auto"/>
                <w:szCs w:val="16"/>
                <w:lang w:eastAsia="pl-PL"/>
              </w:rPr>
            </w:pPr>
            <w:r w:rsidRPr="00636620">
              <w:rPr>
                <w:color w:val="auto"/>
                <w:szCs w:val="16"/>
              </w:rPr>
              <w:t>20,3</w:t>
            </w:r>
          </w:p>
        </w:tc>
        <w:tc>
          <w:tcPr>
            <w:tcW w:w="1067" w:type="dxa"/>
            <w:noWrap/>
            <w:hideMark/>
          </w:tcPr>
          <w:p w14:paraId="62909A80" w14:textId="77777777" w:rsidR="00636620" w:rsidRPr="00636620" w:rsidRDefault="00636620" w:rsidP="00636620">
            <w:pPr>
              <w:pStyle w:val="Tabele"/>
              <w:jc w:val="right"/>
              <w:rPr>
                <w:rFonts w:cs="Arial"/>
                <w:color w:val="auto"/>
                <w:szCs w:val="16"/>
                <w:lang w:eastAsia="pl-PL"/>
              </w:rPr>
            </w:pPr>
            <w:r w:rsidRPr="00636620">
              <w:rPr>
                <w:color w:val="auto"/>
                <w:szCs w:val="16"/>
              </w:rPr>
              <w:t>17,3</w:t>
            </w:r>
          </w:p>
        </w:tc>
        <w:tc>
          <w:tcPr>
            <w:tcW w:w="1060" w:type="dxa"/>
            <w:noWrap/>
            <w:hideMark/>
          </w:tcPr>
          <w:p w14:paraId="60840ECB" w14:textId="1B158639" w:rsidR="00636620" w:rsidRPr="00636620" w:rsidRDefault="00636620" w:rsidP="00636620">
            <w:pPr>
              <w:pStyle w:val="Tabele"/>
              <w:jc w:val="right"/>
              <w:rPr>
                <w:rFonts w:cs="Arial"/>
                <w:color w:val="auto"/>
                <w:szCs w:val="16"/>
                <w:lang w:eastAsia="pl-PL"/>
              </w:rPr>
            </w:pPr>
            <w:r>
              <w:rPr>
                <w:rFonts w:cs="Arial"/>
                <w:color w:val="000000"/>
                <w:szCs w:val="16"/>
              </w:rPr>
              <w:t>91,1</w:t>
            </w:r>
          </w:p>
        </w:tc>
      </w:tr>
      <w:tr w:rsidR="00636620" w:rsidRPr="00636620" w14:paraId="48CCA651" w14:textId="77777777" w:rsidTr="00636620">
        <w:trPr>
          <w:trHeight w:val="227"/>
        </w:trPr>
        <w:tc>
          <w:tcPr>
            <w:tcW w:w="1696" w:type="dxa"/>
            <w:noWrap/>
            <w:hideMark/>
          </w:tcPr>
          <w:p w14:paraId="35B25C76" w14:textId="77777777" w:rsidR="00636620" w:rsidRPr="00636620" w:rsidRDefault="00636620" w:rsidP="00636620">
            <w:pPr>
              <w:pStyle w:val="Tabele"/>
              <w:rPr>
                <w:color w:val="auto"/>
                <w:szCs w:val="16"/>
                <w:lang w:eastAsia="pl-PL"/>
              </w:rPr>
            </w:pPr>
            <w:r w:rsidRPr="00636620">
              <w:rPr>
                <w:color w:val="auto"/>
                <w:szCs w:val="16"/>
                <w:lang w:eastAsia="pl-PL"/>
              </w:rPr>
              <w:t xml:space="preserve"> - Wodne (bez pomp.)</w:t>
            </w:r>
          </w:p>
        </w:tc>
        <w:tc>
          <w:tcPr>
            <w:tcW w:w="993" w:type="dxa"/>
            <w:noWrap/>
            <w:hideMark/>
          </w:tcPr>
          <w:p w14:paraId="1691F502" w14:textId="77777777" w:rsidR="00636620" w:rsidRPr="00636620" w:rsidRDefault="00636620" w:rsidP="00636620">
            <w:pPr>
              <w:pStyle w:val="Tabele"/>
              <w:jc w:val="right"/>
              <w:rPr>
                <w:rFonts w:cs="Arial"/>
                <w:color w:val="auto"/>
                <w:szCs w:val="16"/>
                <w:lang w:eastAsia="pl-PL"/>
              </w:rPr>
            </w:pPr>
            <w:r w:rsidRPr="00636620">
              <w:rPr>
                <w:color w:val="auto"/>
                <w:szCs w:val="16"/>
              </w:rPr>
              <w:t>0,1</w:t>
            </w:r>
          </w:p>
        </w:tc>
        <w:tc>
          <w:tcPr>
            <w:tcW w:w="992" w:type="dxa"/>
            <w:noWrap/>
            <w:hideMark/>
          </w:tcPr>
          <w:p w14:paraId="787114E8" w14:textId="77777777" w:rsidR="00636620" w:rsidRPr="00636620" w:rsidRDefault="00636620" w:rsidP="00636620">
            <w:pPr>
              <w:pStyle w:val="Tabele"/>
              <w:jc w:val="right"/>
              <w:rPr>
                <w:rFonts w:cs="Arial"/>
                <w:color w:val="auto"/>
                <w:szCs w:val="16"/>
                <w:lang w:eastAsia="pl-PL"/>
              </w:rPr>
            </w:pPr>
            <w:r w:rsidRPr="00636620">
              <w:rPr>
                <w:color w:val="auto"/>
                <w:szCs w:val="16"/>
              </w:rPr>
              <w:t>0,3</w:t>
            </w:r>
          </w:p>
        </w:tc>
        <w:tc>
          <w:tcPr>
            <w:tcW w:w="1134" w:type="dxa"/>
            <w:noWrap/>
            <w:hideMark/>
          </w:tcPr>
          <w:p w14:paraId="253BF78D" w14:textId="77777777" w:rsidR="00636620" w:rsidRPr="00636620" w:rsidRDefault="00636620" w:rsidP="00636620">
            <w:pPr>
              <w:pStyle w:val="Tabele"/>
              <w:jc w:val="right"/>
              <w:rPr>
                <w:rFonts w:cs="Arial"/>
                <w:color w:val="auto"/>
                <w:szCs w:val="16"/>
                <w:lang w:eastAsia="pl-PL"/>
              </w:rPr>
            </w:pPr>
            <w:r w:rsidRPr="00636620">
              <w:rPr>
                <w:color w:val="auto"/>
                <w:szCs w:val="16"/>
              </w:rPr>
              <w:t>0,1</w:t>
            </w:r>
          </w:p>
        </w:tc>
        <w:tc>
          <w:tcPr>
            <w:tcW w:w="1067" w:type="dxa"/>
            <w:noWrap/>
            <w:hideMark/>
          </w:tcPr>
          <w:p w14:paraId="0894AC06" w14:textId="77777777" w:rsidR="00636620" w:rsidRPr="00636620" w:rsidRDefault="00636620" w:rsidP="00636620">
            <w:pPr>
              <w:pStyle w:val="Tabele"/>
              <w:jc w:val="right"/>
              <w:rPr>
                <w:rFonts w:cs="Arial"/>
                <w:color w:val="auto"/>
                <w:szCs w:val="16"/>
                <w:lang w:eastAsia="pl-PL"/>
              </w:rPr>
            </w:pPr>
            <w:r w:rsidRPr="00636620">
              <w:rPr>
                <w:color w:val="auto"/>
                <w:szCs w:val="16"/>
              </w:rPr>
              <w:t>0,1</w:t>
            </w:r>
          </w:p>
        </w:tc>
        <w:tc>
          <w:tcPr>
            <w:tcW w:w="1060" w:type="dxa"/>
            <w:noWrap/>
            <w:hideMark/>
          </w:tcPr>
          <w:p w14:paraId="4A9826D0" w14:textId="3F236716" w:rsidR="00636620" w:rsidRPr="00636620" w:rsidRDefault="00636620" w:rsidP="00636620">
            <w:pPr>
              <w:pStyle w:val="Tabele"/>
              <w:jc w:val="right"/>
              <w:rPr>
                <w:rFonts w:cs="Arial"/>
                <w:color w:val="auto"/>
                <w:szCs w:val="16"/>
                <w:lang w:eastAsia="pl-PL"/>
              </w:rPr>
            </w:pPr>
            <w:r>
              <w:rPr>
                <w:rFonts w:cs="Arial"/>
                <w:color w:val="000000"/>
                <w:szCs w:val="16"/>
              </w:rPr>
              <w:t>0,5</w:t>
            </w:r>
          </w:p>
        </w:tc>
      </w:tr>
      <w:tr w:rsidR="00636620" w:rsidRPr="00636620" w14:paraId="12729894" w14:textId="77777777" w:rsidTr="00636620">
        <w:trPr>
          <w:trHeight w:val="227"/>
        </w:trPr>
        <w:tc>
          <w:tcPr>
            <w:tcW w:w="1696" w:type="dxa"/>
            <w:noWrap/>
            <w:hideMark/>
          </w:tcPr>
          <w:p w14:paraId="6E153C5A" w14:textId="77777777" w:rsidR="00636620" w:rsidRPr="00636620" w:rsidRDefault="00636620" w:rsidP="00636620">
            <w:pPr>
              <w:pStyle w:val="Tabele"/>
              <w:rPr>
                <w:color w:val="auto"/>
                <w:szCs w:val="16"/>
                <w:lang w:eastAsia="pl-PL"/>
              </w:rPr>
            </w:pPr>
            <w:r w:rsidRPr="00636620">
              <w:rPr>
                <w:color w:val="auto"/>
                <w:szCs w:val="16"/>
                <w:lang w:eastAsia="pl-PL"/>
              </w:rPr>
              <w:t xml:space="preserve"> - Wiatrowe</w:t>
            </w:r>
          </w:p>
        </w:tc>
        <w:tc>
          <w:tcPr>
            <w:tcW w:w="993" w:type="dxa"/>
            <w:noWrap/>
            <w:hideMark/>
          </w:tcPr>
          <w:p w14:paraId="3FB93B1C" w14:textId="77777777" w:rsidR="00636620" w:rsidRPr="00636620" w:rsidRDefault="00636620" w:rsidP="00636620">
            <w:pPr>
              <w:pStyle w:val="Tabele"/>
              <w:jc w:val="right"/>
              <w:rPr>
                <w:rFonts w:cs="Arial"/>
                <w:color w:val="auto"/>
                <w:szCs w:val="16"/>
                <w:lang w:eastAsia="pl-PL"/>
              </w:rPr>
            </w:pPr>
            <w:r w:rsidRPr="00636620">
              <w:rPr>
                <w:color w:val="auto"/>
                <w:szCs w:val="16"/>
              </w:rPr>
              <w:t>5,9</w:t>
            </w:r>
          </w:p>
        </w:tc>
        <w:tc>
          <w:tcPr>
            <w:tcW w:w="992" w:type="dxa"/>
            <w:noWrap/>
            <w:hideMark/>
          </w:tcPr>
          <w:p w14:paraId="401D8919" w14:textId="77777777" w:rsidR="00636620" w:rsidRPr="00636620" w:rsidRDefault="00636620" w:rsidP="00636620">
            <w:pPr>
              <w:pStyle w:val="Tabele"/>
              <w:jc w:val="right"/>
              <w:rPr>
                <w:rFonts w:cs="Arial"/>
                <w:color w:val="auto"/>
                <w:szCs w:val="16"/>
                <w:lang w:eastAsia="pl-PL"/>
              </w:rPr>
            </w:pPr>
            <w:r w:rsidRPr="00636620">
              <w:rPr>
                <w:color w:val="auto"/>
                <w:szCs w:val="16"/>
              </w:rPr>
              <w:t>21,9</w:t>
            </w:r>
          </w:p>
        </w:tc>
        <w:tc>
          <w:tcPr>
            <w:tcW w:w="1134" w:type="dxa"/>
            <w:noWrap/>
            <w:hideMark/>
          </w:tcPr>
          <w:p w14:paraId="48215B73" w14:textId="77777777" w:rsidR="00636620" w:rsidRPr="00636620" w:rsidRDefault="00636620" w:rsidP="00636620">
            <w:pPr>
              <w:pStyle w:val="Tabele"/>
              <w:jc w:val="right"/>
              <w:rPr>
                <w:rFonts w:cs="Arial"/>
                <w:color w:val="auto"/>
                <w:szCs w:val="16"/>
                <w:lang w:eastAsia="pl-PL"/>
              </w:rPr>
            </w:pPr>
            <w:r w:rsidRPr="00636620">
              <w:rPr>
                <w:color w:val="auto"/>
                <w:szCs w:val="16"/>
              </w:rPr>
              <w:t>13,0</w:t>
            </w:r>
          </w:p>
        </w:tc>
        <w:tc>
          <w:tcPr>
            <w:tcW w:w="1067" w:type="dxa"/>
            <w:noWrap/>
            <w:hideMark/>
          </w:tcPr>
          <w:p w14:paraId="42BE1CAD" w14:textId="77777777" w:rsidR="00636620" w:rsidRPr="00636620" w:rsidRDefault="00636620" w:rsidP="00636620">
            <w:pPr>
              <w:pStyle w:val="Tabele"/>
              <w:jc w:val="right"/>
              <w:rPr>
                <w:rFonts w:cs="Arial"/>
                <w:color w:val="auto"/>
                <w:szCs w:val="16"/>
                <w:lang w:eastAsia="pl-PL"/>
              </w:rPr>
            </w:pPr>
            <w:r w:rsidRPr="00636620">
              <w:rPr>
                <w:color w:val="auto"/>
                <w:szCs w:val="16"/>
              </w:rPr>
              <w:t>10,8</w:t>
            </w:r>
          </w:p>
        </w:tc>
        <w:tc>
          <w:tcPr>
            <w:tcW w:w="1060" w:type="dxa"/>
            <w:noWrap/>
            <w:hideMark/>
          </w:tcPr>
          <w:p w14:paraId="125EE0C8" w14:textId="62DDDE61" w:rsidR="00636620" w:rsidRPr="00636620" w:rsidRDefault="00636620" w:rsidP="00636620">
            <w:pPr>
              <w:pStyle w:val="Tabele"/>
              <w:jc w:val="right"/>
              <w:rPr>
                <w:rFonts w:cs="Arial"/>
                <w:color w:val="auto"/>
                <w:szCs w:val="16"/>
                <w:lang w:eastAsia="pl-PL"/>
              </w:rPr>
            </w:pPr>
            <w:r>
              <w:rPr>
                <w:rFonts w:cs="Arial"/>
                <w:color w:val="000000"/>
                <w:szCs w:val="16"/>
              </w:rPr>
              <w:t>51,6</w:t>
            </w:r>
          </w:p>
        </w:tc>
      </w:tr>
      <w:tr w:rsidR="00636620" w:rsidRPr="00636620" w14:paraId="341BF72E" w14:textId="77777777" w:rsidTr="00636620">
        <w:trPr>
          <w:trHeight w:val="227"/>
        </w:trPr>
        <w:tc>
          <w:tcPr>
            <w:tcW w:w="1696" w:type="dxa"/>
            <w:noWrap/>
            <w:hideMark/>
          </w:tcPr>
          <w:p w14:paraId="51542F32" w14:textId="77777777" w:rsidR="00636620" w:rsidRPr="00636620" w:rsidRDefault="00636620" w:rsidP="00636620">
            <w:pPr>
              <w:pStyle w:val="Tabele"/>
              <w:rPr>
                <w:color w:val="auto"/>
                <w:szCs w:val="16"/>
                <w:lang w:eastAsia="pl-PL"/>
              </w:rPr>
            </w:pPr>
            <w:r w:rsidRPr="00636620">
              <w:rPr>
                <w:color w:val="auto"/>
                <w:szCs w:val="16"/>
                <w:lang w:eastAsia="pl-PL"/>
              </w:rPr>
              <w:t xml:space="preserve"> - Fotowoltaiczne</w:t>
            </w:r>
          </w:p>
        </w:tc>
        <w:tc>
          <w:tcPr>
            <w:tcW w:w="993" w:type="dxa"/>
            <w:noWrap/>
            <w:hideMark/>
          </w:tcPr>
          <w:p w14:paraId="25A36B4E" w14:textId="77777777" w:rsidR="00636620" w:rsidRPr="00636620" w:rsidRDefault="00636620" w:rsidP="00636620">
            <w:pPr>
              <w:pStyle w:val="Tabele"/>
              <w:jc w:val="right"/>
              <w:rPr>
                <w:rFonts w:cs="Arial"/>
                <w:color w:val="auto"/>
                <w:szCs w:val="16"/>
                <w:lang w:eastAsia="pl-PL"/>
              </w:rPr>
            </w:pPr>
            <w:r w:rsidRPr="00636620">
              <w:rPr>
                <w:color w:val="auto"/>
                <w:szCs w:val="16"/>
              </w:rPr>
              <w:t>14,2</w:t>
            </w:r>
          </w:p>
        </w:tc>
        <w:tc>
          <w:tcPr>
            <w:tcW w:w="992" w:type="dxa"/>
            <w:noWrap/>
            <w:hideMark/>
          </w:tcPr>
          <w:p w14:paraId="09585685" w14:textId="77777777" w:rsidR="00636620" w:rsidRPr="00636620" w:rsidRDefault="00636620" w:rsidP="00636620">
            <w:pPr>
              <w:pStyle w:val="Tabele"/>
              <w:jc w:val="right"/>
              <w:rPr>
                <w:rFonts w:cs="Arial"/>
                <w:color w:val="auto"/>
                <w:szCs w:val="16"/>
                <w:lang w:eastAsia="pl-PL"/>
              </w:rPr>
            </w:pPr>
            <w:r w:rsidRPr="00636620">
              <w:rPr>
                <w:color w:val="auto"/>
                <w:szCs w:val="16"/>
              </w:rPr>
              <w:t>7,1</w:t>
            </w:r>
          </w:p>
        </w:tc>
        <w:tc>
          <w:tcPr>
            <w:tcW w:w="1134" w:type="dxa"/>
            <w:noWrap/>
            <w:hideMark/>
          </w:tcPr>
          <w:p w14:paraId="1CFBF539" w14:textId="77777777" w:rsidR="00636620" w:rsidRPr="00636620" w:rsidRDefault="00636620" w:rsidP="00636620">
            <w:pPr>
              <w:pStyle w:val="Tabele"/>
              <w:jc w:val="right"/>
              <w:rPr>
                <w:rFonts w:cs="Arial"/>
                <w:color w:val="auto"/>
                <w:szCs w:val="16"/>
                <w:lang w:eastAsia="pl-PL"/>
              </w:rPr>
            </w:pPr>
            <w:r w:rsidRPr="00636620">
              <w:rPr>
                <w:color w:val="auto"/>
                <w:szCs w:val="16"/>
              </w:rPr>
              <w:t>6,2</w:t>
            </w:r>
          </w:p>
        </w:tc>
        <w:tc>
          <w:tcPr>
            <w:tcW w:w="1067" w:type="dxa"/>
            <w:noWrap/>
            <w:hideMark/>
          </w:tcPr>
          <w:p w14:paraId="08FB5B6F" w14:textId="77777777" w:rsidR="00636620" w:rsidRPr="00636620" w:rsidRDefault="00636620" w:rsidP="00636620">
            <w:pPr>
              <w:pStyle w:val="Tabele"/>
              <w:jc w:val="right"/>
              <w:rPr>
                <w:rFonts w:cs="Arial"/>
                <w:color w:val="auto"/>
                <w:szCs w:val="16"/>
                <w:lang w:eastAsia="pl-PL"/>
              </w:rPr>
            </w:pPr>
            <w:r w:rsidRPr="00636620">
              <w:rPr>
                <w:color w:val="auto"/>
                <w:szCs w:val="16"/>
              </w:rPr>
              <w:t>5,2</w:t>
            </w:r>
          </w:p>
        </w:tc>
        <w:tc>
          <w:tcPr>
            <w:tcW w:w="1060" w:type="dxa"/>
            <w:noWrap/>
            <w:hideMark/>
          </w:tcPr>
          <w:p w14:paraId="2DEF6EFE" w14:textId="16017C98" w:rsidR="00636620" w:rsidRPr="00636620" w:rsidRDefault="00636620" w:rsidP="00636620">
            <w:pPr>
              <w:pStyle w:val="Tabele"/>
              <w:jc w:val="right"/>
              <w:rPr>
                <w:rFonts w:cs="Arial"/>
                <w:color w:val="auto"/>
                <w:szCs w:val="16"/>
                <w:lang w:eastAsia="pl-PL"/>
              </w:rPr>
            </w:pPr>
            <w:r>
              <w:rPr>
                <w:rFonts w:cs="Arial"/>
                <w:color w:val="000000"/>
                <w:szCs w:val="16"/>
              </w:rPr>
              <w:t>34,7</w:t>
            </w:r>
          </w:p>
        </w:tc>
      </w:tr>
      <w:tr w:rsidR="00636620" w:rsidRPr="00636620" w14:paraId="152566BD" w14:textId="77777777" w:rsidTr="00636620">
        <w:trPr>
          <w:trHeight w:val="227"/>
        </w:trPr>
        <w:tc>
          <w:tcPr>
            <w:tcW w:w="1696" w:type="dxa"/>
            <w:noWrap/>
            <w:hideMark/>
          </w:tcPr>
          <w:p w14:paraId="2FE67F3F" w14:textId="77777777" w:rsidR="00636620" w:rsidRPr="00636620" w:rsidRDefault="00636620" w:rsidP="00636620">
            <w:pPr>
              <w:pStyle w:val="Tabele"/>
              <w:rPr>
                <w:color w:val="auto"/>
                <w:szCs w:val="16"/>
                <w:lang w:eastAsia="pl-PL"/>
              </w:rPr>
            </w:pPr>
            <w:r w:rsidRPr="00636620">
              <w:rPr>
                <w:color w:val="auto"/>
                <w:szCs w:val="16"/>
                <w:lang w:eastAsia="pl-PL"/>
              </w:rPr>
              <w:t xml:space="preserve"> - Biomasa</w:t>
            </w:r>
          </w:p>
        </w:tc>
        <w:tc>
          <w:tcPr>
            <w:tcW w:w="993" w:type="dxa"/>
            <w:noWrap/>
            <w:hideMark/>
          </w:tcPr>
          <w:p w14:paraId="38AC5E11" w14:textId="77777777" w:rsidR="00636620" w:rsidRPr="00636620" w:rsidRDefault="00636620" w:rsidP="00636620">
            <w:pPr>
              <w:pStyle w:val="Tabele"/>
              <w:jc w:val="right"/>
              <w:rPr>
                <w:rFonts w:cs="Arial"/>
                <w:color w:val="auto"/>
                <w:szCs w:val="16"/>
                <w:lang w:eastAsia="pl-PL"/>
              </w:rPr>
            </w:pPr>
            <w:r w:rsidRPr="00636620">
              <w:rPr>
                <w:color w:val="auto"/>
                <w:szCs w:val="16"/>
              </w:rPr>
              <w:t>0,3</w:t>
            </w:r>
          </w:p>
        </w:tc>
        <w:tc>
          <w:tcPr>
            <w:tcW w:w="992" w:type="dxa"/>
            <w:noWrap/>
            <w:hideMark/>
          </w:tcPr>
          <w:p w14:paraId="47A18545" w14:textId="77777777" w:rsidR="00636620" w:rsidRPr="00636620" w:rsidRDefault="00636620" w:rsidP="00636620">
            <w:pPr>
              <w:pStyle w:val="Tabele"/>
              <w:jc w:val="right"/>
              <w:rPr>
                <w:rFonts w:cs="Arial"/>
                <w:color w:val="auto"/>
                <w:szCs w:val="16"/>
                <w:lang w:eastAsia="pl-PL"/>
              </w:rPr>
            </w:pPr>
            <w:r w:rsidRPr="00636620">
              <w:rPr>
                <w:color w:val="auto"/>
                <w:szCs w:val="16"/>
              </w:rPr>
              <w:t>0,9</w:t>
            </w:r>
          </w:p>
        </w:tc>
        <w:tc>
          <w:tcPr>
            <w:tcW w:w="1134" w:type="dxa"/>
            <w:noWrap/>
            <w:hideMark/>
          </w:tcPr>
          <w:p w14:paraId="1A8292C4" w14:textId="77777777" w:rsidR="00636620" w:rsidRPr="00636620" w:rsidRDefault="00636620" w:rsidP="00636620">
            <w:pPr>
              <w:pStyle w:val="Tabele"/>
              <w:jc w:val="right"/>
              <w:rPr>
                <w:rFonts w:cs="Arial"/>
                <w:color w:val="auto"/>
                <w:szCs w:val="16"/>
                <w:lang w:eastAsia="pl-PL"/>
              </w:rPr>
            </w:pPr>
            <w:r w:rsidRPr="00636620">
              <w:rPr>
                <w:color w:val="auto"/>
                <w:szCs w:val="16"/>
              </w:rPr>
              <w:t>0,5</w:t>
            </w:r>
          </w:p>
        </w:tc>
        <w:tc>
          <w:tcPr>
            <w:tcW w:w="1067" w:type="dxa"/>
            <w:noWrap/>
            <w:hideMark/>
          </w:tcPr>
          <w:p w14:paraId="1E4535DB" w14:textId="77777777" w:rsidR="00636620" w:rsidRPr="00636620" w:rsidRDefault="00636620" w:rsidP="00636620">
            <w:pPr>
              <w:pStyle w:val="Tabele"/>
              <w:jc w:val="right"/>
              <w:rPr>
                <w:rFonts w:cs="Arial"/>
                <w:color w:val="auto"/>
                <w:szCs w:val="16"/>
                <w:lang w:eastAsia="pl-PL"/>
              </w:rPr>
            </w:pPr>
            <w:r w:rsidRPr="00636620">
              <w:rPr>
                <w:color w:val="auto"/>
                <w:szCs w:val="16"/>
              </w:rPr>
              <w:t>0,5</w:t>
            </w:r>
          </w:p>
        </w:tc>
        <w:tc>
          <w:tcPr>
            <w:tcW w:w="1060" w:type="dxa"/>
            <w:noWrap/>
            <w:hideMark/>
          </w:tcPr>
          <w:p w14:paraId="602FE56D" w14:textId="1E81307A" w:rsidR="00636620" w:rsidRPr="00636620" w:rsidRDefault="00636620" w:rsidP="00636620">
            <w:pPr>
              <w:pStyle w:val="Tabele"/>
              <w:jc w:val="right"/>
              <w:rPr>
                <w:rFonts w:cs="Arial"/>
                <w:color w:val="auto"/>
                <w:szCs w:val="16"/>
                <w:lang w:eastAsia="pl-PL"/>
              </w:rPr>
            </w:pPr>
            <w:r>
              <w:rPr>
                <w:rFonts w:cs="Arial"/>
                <w:color w:val="000000"/>
                <w:szCs w:val="16"/>
              </w:rPr>
              <w:t>2,2</w:t>
            </w:r>
          </w:p>
        </w:tc>
      </w:tr>
      <w:tr w:rsidR="00636620" w:rsidRPr="00636620" w14:paraId="30950ED9" w14:textId="77777777" w:rsidTr="00636620">
        <w:trPr>
          <w:trHeight w:val="227"/>
        </w:trPr>
        <w:tc>
          <w:tcPr>
            <w:tcW w:w="1696" w:type="dxa"/>
            <w:noWrap/>
            <w:hideMark/>
          </w:tcPr>
          <w:p w14:paraId="56E31AA7" w14:textId="77777777" w:rsidR="00636620" w:rsidRPr="00636620" w:rsidRDefault="00636620" w:rsidP="00636620">
            <w:pPr>
              <w:pStyle w:val="Tabele"/>
              <w:rPr>
                <w:color w:val="auto"/>
                <w:szCs w:val="16"/>
                <w:lang w:eastAsia="pl-PL"/>
              </w:rPr>
            </w:pPr>
            <w:r w:rsidRPr="00636620">
              <w:rPr>
                <w:color w:val="auto"/>
                <w:szCs w:val="16"/>
                <w:lang w:eastAsia="pl-PL"/>
              </w:rPr>
              <w:t xml:space="preserve"> - Biogaz</w:t>
            </w:r>
          </w:p>
        </w:tc>
        <w:tc>
          <w:tcPr>
            <w:tcW w:w="993" w:type="dxa"/>
            <w:noWrap/>
            <w:hideMark/>
          </w:tcPr>
          <w:p w14:paraId="61826922" w14:textId="77777777" w:rsidR="00636620" w:rsidRPr="00636620" w:rsidRDefault="00636620" w:rsidP="00636620">
            <w:pPr>
              <w:pStyle w:val="Tabele"/>
              <w:jc w:val="right"/>
              <w:rPr>
                <w:rFonts w:cs="Arial"/>
                <w:color w:val="auto"/>
                <w:szCs w:val="16"/>
                <w:lang w:eastAsia="pl-PL"/>
              </w:rPr>
            </w:pPr>
            <w:r w:rsidRPr="00636620">
              <w:rPr>
                <w:color w:val="auto"/>
                <w:szCs w:val="16"/>
              </w:rPr>
              <w:t>0,4</w:t>
            </w:r>
          </w:p>
        </w:tc>
        <w:tc>
          <w:tcPr>
            <w:tcW w:w="992" w:type="dxa"/>
            <w:noWrap/>
            <w:hideMark/>
          </w:tcPr>
          <w:p w14:paraId="63082FD7" w14:textId="77777777" w:rsidR="00636620" w:rsidRPr="00636620" w:rsidRDefault="00636620" w:rsidP="00636620">
            <w:pPr>
              <w:pStyle w:val="Tabele"/>
              <w:jc w:val="right"/>
              <w:rPr>
                <w:rFonts w:cs="Arial"/>
                <w:color w:val="auto"/>
                <w:szCs w:val="16"/>
                <w:lang w:eastAsia="pl-PL"/>
              </w:rPr>
            </w:pPr>
            <w:r w:rsidRPr="00636620">
              <w:rPr>
                <w:color w:val="auto"/>
                <w:szCs w:val="16"/>
              </w:rPr>
              <w:t>0,5</w:t>
            </w:r>
          </w:p>
        </w:tc>
        <w:tc>
          <w:tcPr>
            <w:tcW w:w="1134" w:type="dxa"/>
            <w:noWrap/>
            <w:hideMark/>
          </w:tcPr>
          <w:p w14:paraId="4C2039ED" w14:textId="77777777" w:rsidR="00636620" w:rsidRPr="00636620" w:rsidRDefault="00636620" w:rsidP="00636620">
            <w:pPr>
              <w:pStyle w:val="Tabele"/>
              <w:jc w:val="right"/>
              <w:rPr>
                <w:rFonts w:cs="Arial"/>
                <w:color w:val="auto"/>
                <w:szCs w:val="16"/>
                <w:lang w:eastAsia="pl-PL"/>
              </w:rPr>
            </w:pPr>
            <w:r w:rsidRPr="00636620">
              <w:rPr>
                <w:color w:val="auto"/>
                <w:szCs w:val="16"/>
              </w:rPr>
              <w:t>0,6</w:t>
            </w:r>
          </w:p>
        </w:tc>
        <w:tc>
          <w:tcPr>
            <w:tcW w:w="1067" w:type="dxa"/>
            <w:noWrap/>
            <w:hideMark/>
          </w:tcPr>
          <w:p w14:paraId="0B5B0561" w14:textId="77777777" w:rsidR="00636620" w:rsidRPr="00636620" w:rsidRDefault="00636620" w:rsidP="00636620">
            <w:pPr>
              <w:pStyle w:val="Tabele"/>
              <w:jc w:val="right"/>
              <w:rPr>
                <w:rFonts w:cs="Arial"/>
                <w:color w:val="auto"/>
                <w:szCs w:val="16"/>
                <w:lang w:eastAsia="pl-PL"/>
              </w:rPr>
            </w:pPr>
            <w:r w:rsidRPr="00636620">
              <w:rPr>
                <w:color w:val="auto"/>
                <w:szCs w:val="16"/>
              </w:rPr>
              <w:t>0,6</w:t>
            </w:r>
          </w:p>
        </w:tc>
        <w:tc>
          <w:tcPr>
            <w:tcW w:w="1060" w:type="dxa"/>
            <w:noWrap/>
            <w:hideMark/>
          </w:tcPr>
          <w:p w14:paraId="3DEA0A45" w14:textId="34FFE697" w:rsidR="00636620" w:rsidRPr="00636620" w:rsidRDefault="00636620" w:rsidP="00636620">
            <w:pPr>
              <w:pStyle w:val="Tabele"/>
              <w:jc w:val="right"/>
              <w:rPr>
                <w:rFonts w:cs="Arial"/>
                <w:color w:val="auto"/>
                <w:szCs w:val="16"/>
                <w:lang w:eastAsia="pl-PL"/>
              </w:rPr>
            </w:pPr>
            <w:r>
              <w:rPr>
                <w:rFonts w:cs="Arial"/>
                <w:color w:val="000000"/>
                <w:szCs w:val="16"/>
              </w:rPr>
              <w:t>2,1</w:t>
            </w:r>
          </w:p>
        </w:tc>
      </w:tr>
      <w:tr w:rsidR="00636620" w:rsidRPr="00636620" w14:paraId="537DD78E" w14:textId="77777777" w:rsidTr="00636620">
        <w:trPr>
          <w:trHeight w:val="227"/>
        </w:trPr>
        <w:tc>
          <w:tcPr>
            <w:tcW w:w="1696" w:type="dxa"/>
            <w:noWrap/>
            <w:hideMark/>
          </w:tcPr>
          <w:p w14:paraId="61676F20" w14:textId="77777777" w:rsidR="00636620" w:rsidRPr="00636620" w:rsidRDefault="00636620" w:rsidP="00636620">
            <w:pPr>
              <w:pStyle w:val="Tabele"/>
              <w:rPr>
                <w:color w:val="auto"/>
                <w:szCs w:val="16"/>
                <w:lang w:eastAsia="pl-PL"/>
              </w:rPr>
            </w:pPr>
            <w:r w:rsidRPr="00636620">
              <w:rPr>
                <w:color w:val="auto"/>
                <w:szCs w:val="16"/>
                <w:lang w:eastAsia="pl-PL"/>
              </w:rPr>
              <w:t xml:space="preserve"> - Geotermalne</w:t>
            </w:r>
          </w:p>
        </w:tc>
        <w:tc>
          <w:tcPr>
            <w:tcW w:w="993" w:type="dxa"/>
            <w:noWrap/>
            <w:hideMark/>
          </w:tcPr>
          <w:p w14:paraId="581F05BA" w14:textId="77777777" w:rsidR="00636620" w:rsidRPr="00636620" w:rsidRDefault="00636620" w:rsidP="00636620">
            <w:pPr>
              <w:pStyle w:val="Tabele"/>
              <w:jc w:val="right"/>
              <w:rPr>
                <w:rFonts w:cs="Arial"/>
                <w:color w:val="auto"/>
                <w:szCs w:val="16"/>
                <w:lang w:eastAsia="pl-PL"/>
              </w:rPr>
            </w:pPr>
            <w:r w:rsidRPr="00636620">
              <w:rPr>
                <w:color w:val="auto"/>
                <w:szCs w:val="16"/>
              </w:rPr>
              <w:t>0,0</w:t>
            </w:r>
          </w:p>
        </w:tc>
        <w:tc>
          <w:tcPr>
            <w:tcW w:w="992" w:type="dxa"/>
            <w:noWrap/>
            <w:hideMark/>
          </w:tcPr>
          <w:p w14:paraId="392B8803" w14:textId="77777777" w:rsidR="00636620" w:rsidRPr="00636620" w:rsidRDefault="00636620" w:rsidP="00636620">
            <w:pPr>
              <w:pStyle w:val="Tabele"/>
              <w:jc w:val="right"/>
              <w:rPr>
                <w:rFonts w:cs="Arial"/>
                <w:color w:val="auto"/>
                <w:szCs w:val="16"/>
                <w:lang w:eastAsia="pl-PL"/>
              </w:rPr>
            </w:pPr>
            <w:r w:rsidRPr="00636620">
              <w:rPr>
                <w:color w:val="auto"/>
                <w:szCs w:val="16"/>
              </w:rPr>
              <w:t>0,0</w:t>
            </w:r>
          </w:p>
        </w:tc>
        <w:tc>
          <w:tcPr>
            <w:tcW w:w="1134" w:type="dxa"/>
            <w:noWrap/>
            <w:hideMark/>
          </w:tcPr>
          <w:p w14:paraId="560DB3F4" w14:textId="77777777" w:rsidR="00636620" w:rsidRPr="00636620" w:rsidRDefault="00636620" w:rsidP="00636620">
            <w:pPr>
              <w:pStyle w:val="Tabele"/>
              <w:jc w:val="right"/>
              <w:rPr>
                <w:rFonts w:cs="Arial"/>
                <w:color w:val="auto"/>
                <w:szCs w:val="16"/>
                <w:lang w:eastAsia="pl-PL"/>
              </w:rPr>
            </w:pPr>
            <w:r w:rsidRPr="00636620">
              <w:rPr>
                <w:color w:val="auto"/>
                <w:szCs w:val="16"/>
              </w:rPr>
              <w:t>0,0</w:t>
            </w:r>
          </w:p>
        </w:tc>
        <w:tc>
          <w:tcPr>
            <w:tcW w:w="1067" w:type="dxa"/>
            <w:noWrap/>
            <w:hideMark/>
          </w:tcPr>
          <w:p w14:paraId="66BD81D0" w14:textId="77777777" w:rsidR="00636620" w:rsidRPr="00636620" w:rsidRDefault="00636620" w:rsidP="00636620">
            <w:pPr>
              <w:pStyle w:val="Tabele"/>
              <w:jc w:val="right"/>
              <w:rPr>
                <w:rFonts w:cs="Arial"/>
                <w:color w:val="auto"/>
                <w:szCs w:val="16"/>
                <w:lang w:eastAsia="pl-PL"/>
              </w:rPr>
            </w:pPr>
            <w:r w:rsidRPr="00636620">
              <w:rPr>
                <w:color w:val="auto"/>
                <w:szCs w:val="16"/>
              </w:rPr>
              <w:t>0,0</w:t>
            </w:r>
          </w:p>
        </w:tc>
        <w:tc>
          <w:tcPr>
            <w:tcW w:w="1060" w:type="dxa"/>
            <w:noWrap/>
            <w:hideMark/>
          </w:tcPr>
          <w:p w14:paraId="0F29F12A" w14:textId="5C6802C9" w:rsidR="00636620" w:rsidRPr="00636620" w:rsidRDefault="00636620" w:rsidP="00636620">
            <w:pPr>
              <w:pStyle w:val="Tabele"/>
              <w:jc w:val="right"/>
              <w:rPr>
                <w:rFonts w:cs="Arial"/>
                <w:color w:val="auto"/>
                <w:szCs w:val="16"/>
                <w:lang w:eastAsia="pl-PL"/>
              </w:rPr>
            </w:pPr>
            <w:r>
              <w:rPr>
                <w:rFonts w:cs="Arial"/>
                <w:color w:val="000000"/>
                <w:szCs w:val="16"/>
              </w:rPr>
              <w:t>0,0</w:t>
            </w:r>
          </w:p>
        </w:tc>
      </w:tr>
      <w:tr w:rsidR="00636620" w:rsidRPr="00636620" w14:paraId="6F56302A" w14:textId="77777777" w:rsidTr="00636620">
        <w:trPr>
          <w:trHeight w:val="227"/>
        </w:trPr>
        <w:tc>
          <w:tcPr>
            <w:tcW w:w="1696" w:type="dxa"/>
            <w:noWrap/>
            <w:hideMark/>
          </w:tcPr>
          <w:p w14:paraId="1DC3518F" w14:textId="77777777" w:rsidR="00636620" w:rsidRPr="00636620" w:rsidRDefault="00636620" w:rsidP="00636620">
            <w:pPr>
              <w:pStyle w:val="Tabele"/>
              <w:rPr>
                <w:color w:val="auto"/>
                <w:szCs w:val="16"/>
                <w:lang w:eastAsia="pl-PL"/>
              </w:rPr>
            </w:pPr>
            <w:r w:rsidRPr="00636620">
              <w:rPr>
                <w:color w:val="auto"/>
                <w:szCs w:val="16"/>
                <w:lang w:eastAsia="pl-PL"/>
              </w:rPr>
              <w:t xml:space="preserve"> Inne paliwa</w:t>
            </w:r>
          </w:p>
        </w:tc>
        <w:tc>
          <w:tcPr>
            <w:tcW w:w="993" w:type="dxa"/>
            <w:noWrap/>
            <w:hideMark/>
          </w:tcPr>
          <w:p w14:paraId="691C8ECC" w14:textId="77777777" w:rsidR="00636620" w:rsidRPr="00636620" w:rsidRDefault="00636620" w:rsidP="00636620">
            <w:pPr>
              <w:pStyle w:val="Tabele"/>
              <w:jc w:val="right"/>
              <w:rPr>
                <w:rFonts w:cs="Arial"/>
                <w:color w:val="auto"/>
                <w:szCs w:val="16"/>
                <w:lang w:eastAsia="pl-PL"/>
              </w:rPr>
            </w:pPr>
            <w:r w:rsidRPr="00636620">
              <w:rPr>
                <w:color w:val="auto"/>
                <w:szCs w:val="16"/>
              </w:rPr>
              <w:t>0,5</w:t>
            </w:r>
          </w:p>
        </w:tc>
        <w:tc>
          <w:tcPr>
            <w:tcW w:w="992" w:type="dxa"/>
            <w:noWrap/>
            <w:hideMark/>
          </w:tcPr>
          <w:p w14:paraId="079F1CA0" w14:textId="77777777" w:rsidR="00636620" w:rsidRPr="00636620" w:rsidRDefault="00636620" w:rsidP="00636620">
            <w:pPr>
              <w:pStyle w:val="Tabele"/>
              <w:jc w:val="right"/>
              <w:rPr>
                <w:rFonts w:cs="Arial"/>
                <w:color w:val="auto"/>
                <w:szCs w:val="16"/>
                <w:lang w:eastAsia="pl-PL"/>
              </w:rPr>
            </w:pPr>
            <w:r w:rsidRPr="00636620">
              <w:rPr>
                <w:color w:val="auto"/>
                <w:szCs w:val="16"/>
              </w:rPr>
              <w:t>0,5</w:t>
            </w:r>
          </w:p>
        </w:tc>
        <w:tc>
          <w:tcPr>
            <w:tcW w:w="1134" w:type="dxa"/>
            <w:noWrap/>
            <w:hideMark/>
          </w:tcPr>
          <w:p w14:paraId="7E19EAE8" w14:textId="77777777" w:rsidR="00636620" w:rsidRPr="00636620" w:rsidRDefault="00636620" w:rsidP="00636620">
            <w:pPr>
              <w:pStyle w:val="Tabele"/>
              <w:jc w:val="right"/>
              <w:rPr>
                <w:rFonts w:cs="Arial"/>
                <w:color w:val="auto"/>
                <w:szCs w:val="16"/>
                <w:lang w:eastAsia="pl-PL"/>
              </w:rPr>
            </w:pPr>
            <w:r w:rsidRPr="00636620">
              <w:rPr>
                <w:color w:val="auto"/>
                <w:szCs w:val="16"/>
              </w:rPr>
              <w:t>0,3</w:t>
            </w:r>
          </w:p>
        </w:tc>
        <w:tc>
          <w:tcPr>
            <w:tcW w:w="1067" w:type="dxa"/>
            <w:noWrap/>
            <w:hideMark/>
          </w:tcPr>
          <w:p w14:paraId="4355BCBE" w14:textId="77777777" w:rsidR="00636620" w:rsidRPr="00636620" w:rsidRDefault="00636620" w:rsidP="00636620">
            <w:pPr>
              <w:pStyle w:val="Tabele"/>
              <w:jc w:val="right"/>
              <w:rPr>
                <w:rFonts w:cs="Arial"/>
                <w:color w:val="auto"/>
                <w:szCs w:val="16"/>
                <w:lang w:eastAsia="pl-PL"/>
              </w:rPr>
            </w:pPr>
            <w:r w:rsidRPr="00636620">
              <w:rPr>
                <w:color w:val="auto"/>
                <w:szCs w:val="16"/>
              </w:rPr>
              <w:t>0,5</w:t>
            </w:r>
          </w:p>
        </w:tc>
        <w:tc>
          <w:tcPr>
            <w:tcW w:w="1060" w:type="dxa"/>
            <w:noWrap/>
            <w:hideMark/>
          </w:tcPr>
          <w:p w14:paraId="4B36A59B" w14:textId="334F8A78" w:rsidR="00636620" w:rsidRPr="00636620" w:rsidRDefault="00636620" w:rsidP="00636620">
            <w:pPr>
              <w:pStyle w:val="Tabele"/>
              <w:jc w:val="right"/>
              <w:rPr>
                <w:rFonts w:cs="Arial"/>
                <w:color w:val="auto"/>
                <w:szCs w:val="16"/>
                <w:lang w:eastAsia="pl-PL"/>
              </w:rPr>
            </w:pPr>
            <w:r>
              <w:rPr>
                <w:rFonts w:cs="Arial"/>
                <w:color w:val="000000"/>
                <w:szCs w:val="16"/>
              </w:rPr>
              <w:t>1,7</w:t>
            </w:r>
          </w:p>
        </w:tc>
      </w:tr>
      <w:tr w:rsidR="00636620" w:rsidRPr="00636620" w14:paraId="26C0D942" w14:textId="77777777" w:rsidTr="00565638">
        <w:trPr>
          <w:trHeight w:val="215"/>
        </w:trPr>
        <w:tc>
          <w:tcPr>
            <w:tcW w:w="6942" w:type="dxa"/>
            <w:gridSpan w:val="6"/>
            <w:noWrap/>
            <w:hideMark/>
          </w:tcPr>
          <w:p w14:paraId="0B7133BD" w14:textId="7947C443" w:rsidR="00636620" w:rsidRPr="00636620" w:rsidRDefault="00636620" w:rsidP="008D3A82">
            <w:pPr>
              <w:pStyle w:val="Tabele"/>
              <w:rPr>
                <w:b/>
                <w:bCs/>
                <w:color w:val="auto"/>
                <w:szCs w:val="16"/>
                <w:lang w:eastAsia="pl-PL"/>
              </w:rPr>
            </w:pPr>
            <w:r w:rsidRPr="00636620">
              <w:rPr>
                <w:b/>
                <w:bCs/>
                <w:color w:val="auto"/>
                <w:szCs w:val="16"/>
                <w:lang w:eastAsia="pl-PL"/>
              </w:rPr>
              <w:t>Inwestycje w ciepłownie [mld. Euro'2020]</w:t>
            </w:r>
          </w:p>
        </w:tc>
      </w:tr>
      <w:tr w:rsidR="00636620" w:rsidRPr="00636620" w14:paraId="2DCF72A1" w14:textId="77777777" w:rsidTr="00594B91">
        <w:trPr>
          <w:trHeight w:val="227"/>
        </w:trPr>
        <w:tc>
          <w:tcPr>
            <w:tcW w:w="1696" w:type="dxa"/>
            <w:noWrap/>
            <w:hideMark/>
          </w:tcPr>
          <w:p w14:paraId="4F5B8999" w14:textId="77777777" w:rsidR="00636620" w:rsidRPr="00636620" w:rsidRDefault="00636620" w:rsidP="00636620">
            <w:pPr>
              <w:pStyle w:val="Tabele"/>
              <w:rPr>
                <w:color w:val="auto"/>
                <w:szCs w:val="16"/>
              </w:rPr>
            </w:pPr>
            <w:r w:rsidRPr="00636620">
              <w:rPr>
                <w:color w:val="auto"/>
                <w:szCs w:val="16"/>
              </w:rPr>
              <w:t>Kotły ciepłownicze</w:t>
            </w:r>
          </w:p>
        </w:tc>
        <w:tc>
          <w:tcPr>
            <w:tcW w:w="993" w:type="dxa"/>
            <w:noWrap/>
            <w:vAlign w:val="top"/>
            <w:hideMark/>
          </w:tcPr>
          <w:p w14:paraId="05BA9D82" w14:textId="77777777" w:rsidR="00636620" w:rsidRPr="00636620" w:rsidRDefault="00636620" w:rsidP="00636620">
            <w:pPr>
              <w:pStyle w:val="Tabele"/>
              <w:jc w:val="right"/>
              <w:rPr>
                <w:color w:val="auto"/>
                <w:szCs w:val="16"/>
              </w:rPr>
            </w:pPr>
            <w:r w:rsidRPr="00636620">
              <w:rPr>
                <w:color w:val="auto"/>
                <w:szCs w:val="16"/>
              </w:rPr>
              <w:t>0,55</w:t>
            </w:r>
          </w:p>
        </w:tc>
        <w:tc>
          <w:tcPr>
            <w:tcW w:w="992" w:type="dxa"/>
            <w:noWrap/>
            <w:vAlign w:val="top"/>
            <w:hideMark/>
          </w:tcPr>
          <w:p w14:paraId="63393F6B" w14:textId="77777777" w:rsidR="00636620" w:rsidRPr="00636620" w:rsidRDefault="00636620" w:rsidP="00636620">
            <w:pPr>
              <w:pStyle w:val="Tabele"/>
              <w:jc w:val="right"/>
              <w:rPr>
                <w:color w:val="auto"/>
                <w:szCs w:val="16"/>
              </w:rPr>
            </w:pPr>
            <w:r w:rsidRPr="00636620">
              <w:rPr>
                <w:color w:val="auto"/>
                <w:szCs w:val="16"/>
              </w:rPr>
              <w:t>0,52</w:t>
            </w:r>
          </w:p>
        </w:tc>
        <w:tc>
          <w:tcPr>
            <w:tcW w:w="1134" w:type="dxa"/>
            <w:noWrap/>
            <w:vAlign w:val="top"/>
            <w:hideMark/>
          </w:tcPr>
          <w:p w14:paraId="2642D8BE" w14:textId="77777777" w:rsidR="00636620" w:rsidRPr="00636620" w:rsidRDefault="00636620" w:rsidP="00636620">
            <w:pPr>
              <w:pStyle w:val="Tabele"/>
              <w:jc w:val="right"/>
              <w:rPr>
                <w:color w:val="auto"/>
                <w:szCs w:val="16"/>
              </w:rPr>
            </w:pPr>
            <w:r w:rsidRPr="00636620">
              <w:rPr>
                <w:color w:val="auto"/>
                <w:szCs w:val="16"/>
              </w:rPr>
              <w:t>0,12</w:t>
            </w:r>
          </w:p>
        </w:tc>
        <w:tc>
          <w:tcPr>
            <w:tcW w:w="1067" w:type="dxa"/>
            <w:noWrap/>
            <w:vAlign w:val="top"/>
            <w:hideMark/>
          </w:tcPr>
          <w:p w14:paraId="6D81C7F0" w14:textId="77777777" w:rsidR="00636620" w:rsidRPr="00636620" w:rsidRDefault="00636620" w:rsidP="00636620">
            <w:pPr>
              <w:pStyle w:val="Tabele"/>
              <w:jc w:val="right"/>
              <w:rPr>
                <w:color w:val="auto"/>
                <w:szCs w:val="16"/>
              </w:rPr>
            </w:pPr>
            <w:r w:rsidRPr="00636620">
              <w:rPr>
                <w:color w:val="auto"/>
                <w:szCs w:val="16"/>
              </w:rPr>
              <w:t>0,12</w:t>
            </w:r>
          </w:p>
        </w:tc>
        <w:tc>
          <w:tcPr>
            <w:tcW w:w="1060" w:type="dxa"/>
            <w:noWrap/>
            <w:hideMark/>
          </w:tcPr>
          <w:p w14:paraId="26E03701" w14:textId="6365ADB1" w:rsidR="00636620" w:rsidRPr="00636620" w:rsidRDefault="00636620" w:rsidP="00636620">
            <w:pPr>
              <w:pStyle w:val="Tabele"/>
              <w:jc w:val="right"/>
              <w:rPr>
                <w:color w:val="auto"/>
                <w:szCs w:val="16"/>
              </w:rPr>
            </w:pPr>
            <w:r>
              <w:rPr>
                <w:rFonts w:cs="Arial"/>
                <w:color w:val="000000"/>
                <w:szCs w:val="16"/>
              </w:rPr>
              <w:t>1,3</w:t>
            </w:r>
          </w:p>
        </w:tc>
      </w:tr>
      <w:tr w:rsidR="00636620" w:rsidRPr="00636620" w14:paraId="212FE88D" w14:textId="77777777" w:rsidTr="00594B91">
        <w:trPr>
          <w:trHeight w:val="227"/>
        </w:trPr>
        <w:tc>
          <w:tcPr>
            <w:tcW w:w="1696" w:type="dxa"/>
            <w:noWrap/>
            <w:hideMark/>
          </w:tcPr>
          <w:p w14:paraId="0A6D4576" w14:textId="77777777" w:rsidR="00636620" w:rsidRPr="00636620" w:rsidRDefault="00636620" w:rsidP="00636620">
            <w:pPr>
              <w:pStyle w:val="Tabele"/>
              <w:rPr>
                <w:color w:val="auto"/>
                <w:szCs w:val="16"/>
              </w:rPr>
            </w:pPr>
            <w:r w:rsidRPr="00636620">
              <w:rPr>
                <w:color w:val="auto"/>
                <w:szCs w:val="16"/>
              </w:rPr>
              <w:t>Pompy ciepła</w:t>
            </w:r>
          </w:p>
        </w:tc>
        <w:tc>
          <w:tcPr>
            <w:tcW w:w="993" w:type="dxa"/>
            <w:noWrap/>
            <w:vAlign w:val="top"/>
            <w:hideMark/>
          </w:tcPr>
          <w:p w14:paraId="1D0E7179" w14:textId="77777777" w:rsidR="00636620" w:rsidRPr="00636620" w:rsidRDefault="00636620" w:rsidP="00636620">
            <w:pPr>
              <w:pStyle w:val="Tabele"/>
              <w:jc w:val="right"/>
              <w:rPr>
                <w:color w:val="auto"/>
                <w:szCs w:val="16"/>
              </w:rPr>
            </w:pPr>
            <w:r w:rsidRPr="00636620">
              <w:rPr>
                <w:color w:val="auto"/>
                <w:szCs w:val="16"/>
              </w:rPr>
              <w:t>0,04</w:t>
            </w:r>
          </w:p>
        </w:tc>
        <w:tc>
          <w:tcPr>
            <w:tcW w:w="992" w:type="dxa"/>
            <w:noWrap/>
            <w:vAlign w:val="top"/>
            <w:hideMark/>
          </w:tcPr>
          <w:p w14:paraId="4E23EBE0" w14:textId="77777777" w:rsidR="00636620" w:rsidRPr="00636620" w:rsidRDefault="00636620" w:rsidP="00636620">
            <w:pPr>
              <w:pStyle w:val="Tabele"/>
              <w:jc w:val="right"/>
              <w:rPr>
                <w:color w:val="auto"/>
                <w:szCs w:val="16"/>
              </w:rPr>
            </w:pPr>
            <w:r w:rsidRPr="00636620">
              <w:rPr>
                <w:color w:val="auto"/>
                <w:szCs w:val="16"/>
              </w:rPr>
              <w:t>0,27</w:t>
            </w:r>
          </w:p>
        </w:tc>
        <w:tc>
          <w:tcPr>
            <w:tcW w:w="1134" w:type="dxa"/>
            <w:noWrap/>
            <w:vAlign w:val="top"/>
            <w:hideMark/>
          </w:tcPr>
          <w:p w14:paraId="531CBDB3" w14:textId="77777777" w:rsidR="00636620" w:rsidRPr="00636620" w:rsidRDefault="00636620" w:rsidP="00636620">
            <w:pPr>
              <w:pStyle w:val="Tabele"/>
              <w:jc w:val="right"/>
              <w:rPr>
                <w:color w:val="auto"/>
                <w:szCs w:val="16"/>
              </w:rPr>
            </w:pPr>
            <w:r w:rsidRPr="00636620">
              <w:rPr>
                <w:color w:val="auto"/>
                <w:szCs w:val="16"/>
              </w:rPr>
              <w:t>0,72</w:t>
            </w:r>
          </w:p>
        </w:tc>
        <w:tc>
          <w:tcPr>
            <w:tcW w:w="1067" w:type="dxa"/>
            <w:noWrap/>
            <w:vAlign w:val="top"/>
            <w:hideMark/>
          </w:tcPr>
          <w:p w14:paraId="10A66741" w14:textId="77777777" w:rsidR="00636620" w:rsidRPr="00636620" w:rsidRDefault="00636620" w:rsidP="00636620">
            <w:pPr>
              <w:pStyle w:val="Tabele"/>
              <w:jc w:val="right"/>
              <w:rPr>
                <w:color w:val="auto"/>
                <w:szCs w:val="16"/>
              </w:rPr>
            </w:pPr>
            <w:r w:rsidRPr="00636620">
              <w:rPr>
                <w:color w:val="auto"/>
                <w:szCs w:val="16"/>
              </w:rPr>
              <w:t>1,38</w:t>
            </w:r>
          </w:p>
        </w:tc>
        <w:tc>
          <w:tcPr>
            <w:tcW w:w="1060" w:type="dxa"/>
            <w:noWrap/>
            <w:hideMark/>
          </w:tcPr>
          <w:p w14:paraId="5AD3D951" w14:textId="00C61964" w:rsidR="00636620" w:rsidRPr="00636620" w:rsidRDefault="00636620" w:rsidP="00636620">
            <w:pPr>
              <w:pStyle w:val="Tabele"/>
              <w:jc w:val="right"/>
              <w:rPr>
                <w:color w:val="auto"/>
                <w:szCs w:val="16"/>
              </w:rPr>
            </w:pPr>
            <w:r>
              <w:rPr>
                <w:rFonts w:cs="Arial"/>
                <w:color w:val="000000"/>
                <w:szCs w:val="16"/>
              </w:rPr>
              <w:t>2,4</w:t>
            </w:r>
          </w:p>
        </w:tc>
      </w:tr>
      <w:tr w:rsidR="00636620" w:rsidRPr="00636620" w14:paraId="2E09032C" w14:textId="77777777" w:rsidTr="00594B91">
        <w:trPr>
          <w:trHeight w:val="227"/>
        </w:trPr>
        <w:tc>
          <w:tcPr>
            <w:tcW w:w="1696" w:type="dxa"/>
            <w:noWrap/>
            <w:hideMark/>
          </w:tcPr>
          <w:p w14:paraId="45F91DD3" w14:textId="131EB8ED" w:rsidR="00636620" w:rsidRPr="00636620" w:rsidRDefault="002432B3" w:rsidP="00636620">
            <w:pPr>
              <w:pStyle w:val="Tabele"/>
              <w:rPr>
                <w:color w:val="auto"/>
                <w:szCs w:val="16"/>
              </w:rPr>
            </w:pPr>
            <w:r>
              <w:rPr>
                <w:color w:val="auto"/>
                <w:szCs w:val="16"/>
              </w:rPr>
              <w:t>Ciepłownie geotermalne</w:t>
            </w:r>
          </w:p>
        </w:tc>
        <w:tc>
          <w:tcPr>
            <w:tcW w:w="993" w:type="dxa"/>
            <w:noWrap/>
            <w:vAlign w:val="top"/>
            <w:hideMark/>
          </w:tcPr>
          <w:p w14:paraId="00F9EEC3" w14:textId="77777777" w:rsidR="00636620" w:rsidRPr="00636620" w:rsidRDefault="00636620" w:rsidP="00636620">
            <w:pPr>
              <w:pStyle w:val="Tabele"/>
              <w:jc w:val="right"/>
              <w:rPr>
                <w:color w:val="auto"/>
                <w:szCs w:val="16"/>
              </w:rPr>
            </w:pPr>
            <w:r w:rsidRPr="00636620">
              <w:rPr>
                <w:color w:val="auto"/>
                <w:szCs w:val="16"/>
              </w:rPr>
              <w:t>0,14</w:t>
            </w:r>
          </w:p>
        </w:tc>
        <w:tc>
          <w:tcPr>
            <w:tcW w:w="992" w:type="dxa"/>
            <w:noWrap/>
            <w:vAlign w:val="top"/>
            <w:hideMark/>
          </w:tcPr>
          <w:p w14:paraId="0F4970C8" w14:textId="77777777" w:rsidR="00636620" w:rsidRPr="00636620" w:rsidRDefault="00636620" w:rsidP="00636620">
            <w:pPr>
              <w:pStyle w:val="Tabele"/>
              <w:jc w:val="right"/>
              <w:rPr>
                <w:color w:val="auto"/>
                <w:szCs w:val="16"/>
              </w:rPr>
            </w:pPr>
            <w:r w:rsidRPr="00636620">
              <w:rPr>
                <w:color w:val="auto"/>
                <w:szCs w:val="16"/>
              </w:rPr>
              <w:t>0,11</w:t>
            </w:r>
          </w:p>
        </w:tc>
        <w:tc>
          <w:tcPr>
            <w:tcW w:w="1134" w:type="dxa"/>
            <w:noWrap/>
            <w:vAlign w:val="top"/>
            <w:hideMark/>
          </w:tcPr>
          <w:p w14:paraId="0F785624" w14:textId="77777777" w:rsidR="00636620" w:rsidRPr="00636620" w:rsidRDefault="00636620" w:rsidP="00636620">
            <w:pPr>
              <w:pStyle w:val="Tabele"/>
              <w:jc w:val="right"/>
              <w:rPr>
                <w:color w:val="auto"/>
                <w:szCs w:val="16"/>
              </w:rPr>
            </w:pPr>
            <w:r w:rsidRPr="00636620">
              <w:rPr>
                <w:color w:val="auto"/>
                <w:szCs w:val="16"/>
              </w:rPr>
              <w:t>0,14</w:t>
            </w:r>
          </w:p>
        </w:tc>
        <w:tc>
          <w:tcPr>
            <w:tcW w:w="1067" w:type="dxa"/>
            <w:noWrap/>
            <w:vAlign w:val="top"/>
            <w:hideMark/>
          </w:tcPr>
          <w:p w14:paraId="168D6BE0" w14:textId="77777777" w:rsidR="00636620" w:rsidRPr="00636620" w:rsidRDefault="00636620" w:rsidP="00636620">
            <w:pPr>
              <w:pStyle w:val="Tabele"/>
              <w:jc w:val="right"/>
              <w:rPr>
                <w:color w:val="auto"/>
                <w:szCs w:val="16"/>
              </w:rPr>
            </w:pPr>
            <w:r w:rsidRPr="00636620">
              <w:rPr>
                <w:color w:val="auto"/>
                <w:szCs w:val="16"/>
              </w:rPr>
              <w:t>0,21</w:t>
            </w:r>
          </w:p>
        </w:tc>
        <w:tc>
          <w:tcPr>
            <w:tcW w:w="1060" w:type="dxa"/>
            <w:noWrap/>
            <w:hideMark/>
          </w:tcPr>
          <w:p w14:paraId="4A702277" w14:textId="11ABF61A" w:rsidR="00636620" w:rsidRPr="00636620" w:rsidRDefault="00636620" w:rsidP="00636620">
            <w:pPr>
              <w:pStyle w:val="Tabele"/>
              <w:jc w:val="right"/>
              <w:rPr>
                <w:color w:val="auto"/>
                <w:szCs w:val="16"/>
              </w:rPr>
            </w:pPr>
            <w:r>
              <w:rPr>
                <w:rFonts w:cs="Arial"/>
                <w:color w:val="000000"/>
                <w:szCs w:val="16"/>
              </w:rPr>
              <w:t>0,6</w:t>
            </w:r>
          </w:p>
        </w:tc>
      </w:tr>
      <w:tr w:rsidR="00636620" w:rsidRPr="00636620" w14:paraId="1B10BA6D" w14:textId="77777777" w:rsidTr="00594B91">
        <w:trPr>
          <w:trHeight w:val="227"/>
        </w:trPr>
        <w:tc>
          <w:tcPr>
            <w:tcW w:w="1696" w:type="dxa"/>
            <w:noWrap/>
            <w:hideMark/>
          </w:tcPr>
          <w:p w14:paraId="2ACB8467" w14:textId="77777777" w:rsidR="00636620" w:rsidRPr="00636620" w:rsidRDefault="00636620" w:rsidP="00636620">
            <w:pPr>
              <w:pStyle w:val="Tabele"/>
              <w:rPr>
                <w:color w:val="auto"/>
                <w:szCs w:val="16"/>
              </w:rPr>
            </w:pPr>
            <w:r w:rsidRPr="00636620">
              <w:rPr>
                <w:color w:val="auto"/>
                <w:szCs w:val="16"/>
              </w:rPr>
              <w:t>Magazyny ciepła</w:t>
            </w:r>
          </w:p>
        </w:tc>
        <w:tc>
          <w:tcPr>
            <w:tcW w:w="993" w:type="dxa"/>
            <w:noWrap/>
            <w:vAlign w:val="top"/>
            <w:hideMark/>
          </w:tcPr>
          <w:p w14:paraId="5CA33FF4" w14:textId="77777777" w:rsidR="00636620" w:rsidRPr="00636620" w:rsidRDefault="00636620" w:rsidP="00636620">
            <w:pPr>
              <w:pStyle w:val="Tabele"/>
              <w:jc w:val="right"/>
              <w:rPr>
                <w:color w:val="auto"/>
                <w:szCs w:val="16"/>
              </w:rPr>
            </w:pPr>
            <w:r w:rsidRPr="00636620">
              <w:rPr>
                <w:color w:val="auto"/>
                <w:szCs w:val="16"/>
              </w:rPr>
              <w:t>0,06</w:t>
            </w:r>
          </w:p>
        </w:tc>
        <w:tc>
          <w:tcPr>
            <w:tcW w:w="992" w:type="dxa"/>
            <w:noWrap/>
            <w:vAlign w:val="top"/>
            <w:hideMark/>
          </w:tcPr>
          <w:p w14:paraId="7DD959FD" w14:textId="77777777" w:rsidR="00636620" w:rsidRPr="00636620" w:rsidRDefault="00636620" w:rsidP="00636620">
            <w:pPr>
              <w:pStyle w:val="Tabele"/>
              <w:jc w:val="right"/>
              <w:rPr>
                <w:color w:val="auto"/>
                <w:szCs w:val="16"/>
              </w:rPr>
            </w:pPr>
            <w:r w:rsidRPr="00636620">
              <w:rPr>
                <w:color w:val="auto"/>
                <w:szCs w:val="16"/>
              </w:rPr>
              <w:t>0,03</w:t>
            </w:r>
          </w:p>
        </w:tc>
        <w:tc>
          <w:tcPr>
            <w:tcW w:w="1134" w:type="dxa"/>
            <w:noWrap/>
            <w:vAlign w:val="top"/>
            <w:hideMark/>
          </w:tcPr>
          <w:p w14:paraId="165E43C3" w14:textId="77777777" w:rsidR="00636620" w:rsidRPr="00636620" w:rsidRDefault="00636620" w:rsidP="00636620">
            <w:pPr>
              <w:pStyle w:val="Tabele"/>
              <w:jc w:val="right"/>
              <w:rPr>
                <w:color w:val="auto"/>
                <w:szCs w:val="16"/>
              </w:rPr>
            </w:pPr>
            <w:r w:rsidRPr="00636620">
              <w:rPr>
                <w:color w:val="auto"/>
                <w:szCs w:val="16"/>
              </w:rPr>
              <w:t>0,000</w:t>
            </w:r>
          </w:p>
        </w:tc>
        <w:tc>
          <w:tcPr>
            <w:tcW w:w="1067" w:type="dxa"/>
            <w:noWrap/>
            <w:vAlign w:val="top"/>
            <w:hideMark/>
          </w:tcPr>
          <w:p w14:paraId="395A4544" w14:textId="77777777" w:rsidR="00636620" w:rsidRPr="00636620" w:rsidRDefault="00636620" w:rsidP="00636620">
            <w:pPr>
              <w:pStyle w:val="Tabele"/>
              <w:jc w:val="right"/>
              <w:rPr>
                <w:color w:val="auto"/>
                <w:szCs w:val="16"/>
              </w:rPr>
            </w:pPr>
            <w:r w:rsidRPr="00636620">
              <w:rPr>
                <w:color w:val="auto"/>
                <w:szCs w:val="16"/>
              </w:rPr>
              <w:t>0,004</w:t>
            </w:r>
          </w:p>
        </w:tc>
        <w:tc>
          <w:tcPr>
            <w:tcW w:w="1060" w:type="dxa"/>
            <w:noWrap/>
            <w:hideMark/>
          </w:tcPr>
          <w:p w14:paraId="572008BC" w14:textId="44D13443" w:rsidR="00636620" w:rsidRPr="00636620" w:rsidRDefault="00636620" w:rsidP="00636620">
            <w:pPr>
              <w:pStyle w:val="Tabele"/>
              <w:jc w:val="right"/>
              <w:rPr>
                <w:color w:val="auto"/>
                <w:szCs w:val="16"/>
              </w:rPr>
            </w:pPr>
            <w:r>
              <w:rPr>
                <w:rFonts w:cs="Arial"/>
                <w:color w:val="000000"/>
                <w:szCs w:val="16"/>
              </w:rPr>
              <w:t>0,1</w:t>
            </w:r>
          </w:p>
        </w:tc>
      </w:tr>
      <w:tr w:rsidR="00636620" w:rsidRPr="00636620" w14:paraId="5C227F61" w14:textId="77777777" w:rsidTr="00594B91">
        <w:trPr>
          <w:trHeight w:val="227"/>
        </w:trPr>
        <w:tc>
          <w:tcPr>
            <w:tcW w:w="1696" w:type="dxa"/>
            <w:noWrap/>
            <w:hideMark/>
          </w:tcPr>
          <w:p w14:paraId="6BCCA590" w14:textId="77777777" w:rsidR="00636620" w:rsidRPr="00636620" w:rsidRDefault="00636620" w:rsidP="00636620">
            <w:pPr>
              <w:pStyle w:val="Tabele"/>
              <w:rPr>
                <w:color w:val="auto"/>
                <w:szCs w:val="16"/>
              </w:rPr>
            </w:pPr>
            <w:r w:rsidRPr="00636620">
              <w:rPr>
                <w:color w:val="auto"/>
                <w:szCs w:val="16"/>
              </w:rPr>
              <w:t>Modernizacja</w:t>
            </w:r>
          </w:p>
        </w:tc>
        <w:tc>
          <w:tcPr>
            <w:tcW w:w="993" w:type="dxa"/>
            <w:noWrap/>
            <w:vAlign w:val="top"/>
            <w:hideMark/>
          </w:tcPr>
          <w:p w14:paraId="24F86778" w14:textId="77777777" w:rsidR="00636620" w:rsidRPr="00636620" w:rsidRDefault="00636620" w:rsidP="00636620">
            <w:pPr>
              <w:pStyle w:val="Tabele"/>
              <w:jc w:val="right"/>
              <w:rPr>
                <w:color w:val="auto"/>
                <w:szCs w:val="16"/>
              </w:rPr>
            </w:pPr>
            <w:r w:rsidRPr="00636620">
              <w:rPr>
                <w:color w:val="auto"/>
                <w:szCs w:val="16"/>
              </w:rPr>
              <w:t>0,31</w:t>
            </w:r>
          </w:p>
        </w:tc>
        <w:tc>
          <w:tcPr>
            <w:tcW w:w="992" w:type="dxa"/>
            <w:noWrap/>
            <w:vAlign w:val="top"/>
            <w:hideMark/>
          </w:tcPr>
          <w:p w14:paraId="68A63EA2" w14:textId="77777777" w:rsidR="00636620" w:rsidRPr="00636620" w:rsidRDefault="00636620" w:rsidP="00636620">
            <w:pPr>
              <w:pStyle w:val="Tabele"/>
              <w:jc w:val="right"/>
              <w:rPr>
                <w:color w:val="auto"/>
                <w:szCs w:val="16"/>
              </w:rPr>
            </w:pPr>
            <w:r w:rsidRPr="00636620">
              <w:rPr>
                <w:color w:val="auto"/>
                <w:szCs w:val="16"/>
              </w:rPr>
              <w:t>0,00</w:t>
            </w:r>
          </w:p>
        </w:tc>
        <w:tc>
          <w:tcPr>
            <w:tcW w:w="1134" w:type="dxa"/>
            <w:noWrap/>
            <w:vAlign w:val="top"/>
            <w:hideMark/>
          </w:tcPr>
          <w:p w14:paraId="4CBDB719" w14:textId="77777777" w:rsidR="00636620" w:rsidRPr="00636620" w:rsidRDefault="00636620" w:rsidP="00636620">
            <w:pPr>
              <w:pStyle w:val="Tabele"/>
              <w:jc w:val="right"/>
              <w:rPr>
                <w:color w:val="auto"/>
                <w:szCs w:val="16"/>
              </w:rPr>
            </w:pPr>
            <w:r w:rsidRPr="00636620">
              <w:rPr>
                <w:color w:val="auto"/>
                <w:szCs w:val="16"/>
              </w:rPr>
              <w:t>0,00</w:t>
            </w:r>
          </w:p>
        </w:tc>
        <w:tc>
          <w:tcPr>
            <w:tcW w:w="1067" w:type="dxa"/>
            <w:noWrap/>
            <w:vAlign w:val="top"/>
            <w:hideMark/>
          </w:tcPr>
          <w:p w14:paraId="252629A7" w14:textId="77777777" w:rsidR="00636620" w:rsidRPr="00636620" w:rsidRDefault="00636620" w:rsidP="00636620">
            <w:pPr>
              <w:pStyle w:val="Tabele"/>
              <w:jc w:val="right"/>
              <w:rPr>
                <w:color w:val="auto"/>
                <w:szCs w:val="16"/>
              </w:rPr>
            </w:pPr>
            <w:r w:rsidRPr="00636620">
              <w:rPr>
                <w:color w:val="auto"/>
                <w:szCs w:val="16"/>
              </w:rPr>
              <w:t>0,00</w:t>
            </w:r>
          </w:p>
        </w:tc>
        <w:tc>
          <w:tcPr>
            <w:tcW w:w="1060" w:type="dxa"/>
            <w:noWrap/>
            <w:hideMark/>
          </w:tcPr>
          <w:p w14:paraId="4418B0E7" w14:textId="1E0DD377" w:rsidR="00636620" w:rsidRPr="00636620" w:rsidRDefault="00636620" w:rsidP="00636620">
            <w:pPr>
              <w:pStyle w:val="Tabele"/>
              <w:jc w:val="right"/>
              <w:rPr>
                <w:color w:val="auto"/>
                <w:szCs w:val="16"/>
              </w:rPr>
            </w:pPr>
            <w:r>
              <w:rPr>
                <w:rFonts w:cs="Arial"/>
                <w:color w:val="000000"/>
                <w:szCs w:val="16"/>
              </w:rPr>
              <w:t>0,3</w:t>
            </w:r>
          </w:p>
        </w:tc>
      </w:tr>
      <w:tr w:rsidR="00636620" w:rsidRPr="00636620" w14:paraId="62BF7DA8" w14:textId="77777777" w:rsidTr="00594B91">
        <w:trPr>
          <w:trHeight w:val="227"/>
        </w:trPr>
        <w:tc>
          <w:tcPr>
            <w:tcW w:w="1696" w:type="dxa"/>
            <w:noWrap/>
            <w:hideMark/>
          </w:tcPr>
          <w:p w14:paraId="327D985A" w14:textId="77777777" w:rsidR="00636620" w:rsidRPr="00636620" w:rsidRDefault="00636620" w:rsidP="00636620">
            <w:pPr>
              <w:pStyle w:val="Tabele"/>
              <w:rPr>
                <w:rFonts w:cs="Arial"/>
                <w:b/>
                <w:bCs/>
                <w:color w:val="auto"/>
                <w:szCs w:val="16"/>
                <w:lang w:eastAsia="pl-PL"/>
              </w:rPr>
            </w:pPr>
            <w:r w:rsidRPr="00636620">
              <w:rPr>
                <w:rFonts w:cs="Arial"/>
                <w:b/>
                <w:bCs/>
                <w:color w:val="auto"/>
                <w:szCs w:val="16"/>
                <w:lang w:eastAsia="pl-PL"/>
              </w:rPr>
              <w:t>Łącznie</w:t>
            </w:r>
          </w:p>
        </w:tc>
        <w:tc>
          <w:tcPr>
            <w:tcW w:w="993" w:type="dxa"/>
            <w:noWrap/>
            <w:vAlign w:val="top"/>
            <w:hideMark/>
          </w:tcPr>
          <w:p w14:paraId="174A835F" w14:textId="77777777" w:rsidR="00636620" w:rsidRPr="00636620" w:rsidRDefault="00636620" w:rsidP="00636620">
            <w:pPr>
              <w:pStyle w:val="Tabele"/>
              <w:jc w:val="right"/>
              <w:rPr>
                <w:rFonts w:cs="Arial"/>
                <w:b/>
                <w:bCs/>
                <w:color w:val="auto"/>
                <w:szCs w:val="16"/>
                <w:lang w:eastAsia="pl-PL"/>
              </w:rPr>
            </w:pPr>
            <w:r w:rsidRPr="00636620">
              <w:rPr>
                <w:b/>
                <w:bCs/>
                <w:color w:val="auto"/>
                <w:szCs w:val="16"/>
              </w:rPr>
              <w:t>1,10</w:t>
            </w:r>
          </w:p>
        </w:tc>
        <w:tc>
          <w:tcPr>
            <w:tcW w:w="992" w:type="dxa"/>
            <w:noWrap/>
            <w:vAlign w:val="top"/>
            <w:hideMark/>
          </w:tcPr>
          <w:p w14:paraId="209EA2B7" w14:textId="77777777" w:rsidR="00636620" w:rsidRPr="00636620" w:rsidRDefault="00636620" w:rsidP="00636620">
            <w:pPr>
              <w:pStyle w:val="Tabele"/>
              <w:jc w:val="right"/>
              <w:rPr>
                <w:rFonts w:cs="Arial"/>
                <w:b/>
                <w:bCs/>
                <w:color w:val="auto"/>
                <w:szCs w:val="16"/>
                <w:lang w:eastAsia="pl-PL"/>
              </w:rPr>
            </w:pPr>
            <w:r w:rsidRPr="00636620">
              <w:rPr>
                <w:b/>
                <w:bCs/>
                <w:color w:val="auto"/>
                <w:szCs w:val="16"/>
              </w:rPr>
              <w:t>0,94</w:t>
            </w:r>
          </w:p>
        </w:tc>
        <w:tc>
          <w:tcPr>
            <w:tcW w:w="1134" w:type="dxa"/>
            <w:noWrap/>
            <w:vAlign w:val="top"/>
            <w:hideMark/>
          </w:tcPr>
          <w:p w14:paraId="00D4F9BC" w14:textId="77777777" w:rsidR="00636620" w:rsidRPr="00636620" w:rsidRDefault="00636620" w:rsidP="00636620">
            <w:pPr>
              <w:pStyle w:val="Tabele"/>
              <w:jc w:val="right"/>
              <w:rPr>
                <w:rFonts w:cs="Arial"/>
                <w:b/>
                <w:bCs/>
                <w:color w:val="auto"/>
                <w:szCs w:val="16"/>
                <w:lang w:eastAsia="pl-PL"/>
              </w:rPr>
            </w:pPr>
            <w:r w:rsidRPr="00636620">
              <w:rPr>
                <w:b/>
                <w:bCs/>
                <w:color w:val="auto"/>
                <w:szCs w:val="16"/>
              </w:rPr>
              <w:t>0,97</w:t>
            </w:r>
          </w:p>
        </w:tc>
        <w:tc>
          <w:tcPr>
            <w:tcW w:w="1067" w:type="dxa"/>
            <w:noWrap/>
            <w:vAlign w:val="top"/>
            <w:hideMark/>
          </w:tcPr>
          <w:p w14:paraId="057D5E11" w14:textId="77777777" w:rsidR="00636620" w:rsidRPr="00636620" w:rsidRDefault="00636620" w:rsidP="00636620">
            <w:pPr>
              <w:pStyle w:val="Tabele"/>
              <w:jc w:val="right"/>
              <w:rPr>
                <w:rFonts w:cs="Arial"/>
                <w:b/>
                <w:bCs/>
                <w:color w:val="auto"/>
                <w:szCs w:val="16"/>
                <w:lang w:eastAsia="pl-PL"/>
              </w:rPr>
            </w:pPr>
            <w:r w:rsidRPr="00636620">
              <w:rPr>
                <w:b/>
                <w:bCs/>
                <w:color w:val="auto"/>
                <w:szCs w:val="16"/>
              </w:rPr>
              <w:t>1,70</w:t>
            </w:r>
          </w:p>
        </w:tc>
        <w:tc>
          <w:tcPr>
            <w:tcW w:w="1060" w:type="dxa"/>
            <w:noWrap/>
            <w:hideMark/>
          </w:tcPr>
          <w:p w14:paraId="358E7191" w14:textId="3AEE0373" w:rsidR="00636620" w:rsidRPr="00636620" w:rsidRDefault="00636620" w:rsidP="00636620">
            <w:pPr>
              <w:pStyle w:val="Tabele"/>
              <w:jc w:val="right"/>
              <w:rPr>
                <w:rFonts w:cs="Arial"/>
                <w:b/>
                <w:bCs/>
                <w:color w:val="auto"/>
                <w:szCs w:val="16"/>
                <w:lang w:eastAsia="pl-PL"/>
              </w:rPr>
            </w:pPr>
            <w:r w:rsidRPr="00636620">
              <w:rPr>
                <w:rFonts w:cs="Arial"/>
                <w:b/>
                <w:bCs/>
                <w:color w:val="000000"/>
                <w:szCs w:val="16"/>
              </w:rPr>
              <w:t>4,7</w:t>
            </w:r>
          </w:p>
        </w:tc>
      </w:tr>
    </w:tbl>
    <w:p w14:paraId="674493E9" w14:textId="77777777" w:rsidR="00FA3B10" w:rsidRDefault="00FA3B10" w:rsidP="00FA3B10">
      <w:pPr>
        <w:pStyle w:val="ardo"/>
      </w:pPr>
      <w:r w:rsidRPr="00EC3991">
        <w:t>Źródło: Szacunki ARE S.A.</w:t>
      </w:r>
    </w:p>
    <w:p w14:paraId="4CEB317A" w14:textId="77777777" w:rsidR="00FA3B10" w:rsidRPr="00B22FCD" w:rsidRDefault="00FA3B10" w:rsidP="00FA3B10">
      <w:r w:rsidRPr="00B22FCD">
        <w:t xml:space="preserve">Prognozowane nakłady inwestycyjne w podsektorze przesyłu i dystrybucji są to koszty rozbudowy lub wzmocnienia sieci związane z wprowadzeniem nowych mocy do systemu. Ocena wielkości tychże kosztów jest zadaniem trudnym, gdyż koszt modernizacji sieci zależy od stanu istniejącej infrastruktury, lokalizacji źródeł oraz rodzaju technologii, terenu, długości i mocy znamionowej linii elektroenergetycznych. Ogólnie rzecz biorąc, im bardziej zdecentralizowany jest system elektroenergetyczny, tym większe jest zapotrzebowanie na wzmocnienie sieci dystrybucyjnej, a tym samym większe związane z tym koszty. </w:t>
      </w:r>
    </w:p>
    <w:p w14:paraId="75D5FB5F" w14:textId="5D93817E" w:rsidR="00FA3B10" w:rsidRDefault="00FA3B10" w:rsidP="00FA3B10">
      <w:r w:rsidRPr="00B22FCD">
        <w:t>Dla potrzeb niniejszej analizy zastosowano oszacowanie bazujące na przyjętych jednostkowych kosztach inwestycyjnych dla sieci przesyłowej (WN) oraz dla sieci dystrybucyjnych (SN i NN), wyrażonych w mln €/MW dodatkowej mocy jednostek wytwórczych podłączonych do odpowiedniej sieci. Jednostkowe inwestycyjne koszty sieciowe przyjęto wg danych literaturowych. Oszacowane w ten sposób nakłady inwestycyjne w podsektorze przesyłu i dystrybucji</w:t>
      </w:r>
      <w:r w:rsidRPr="00B22FCD">
        <w:rPr>
          <w:b/>
          <w:i/>
        </w:rPr>
        <w:t xml:space="preserve"> </w:t>
      </w:r>
      <w:r w:rsidRPr="00B22FCD">
        <w:t>w okresie 2021-20</w:t>
      </w:r>
      <w:r w:rsidR="008F70B8">
        <w:t>4</w:t>
      </w:r>
      <w:r w:rsidRPr="00B22FCD">
        <w:t xml:space="preserve">0 przedstawiono poniżej w tabeli </w:t>
      </w:r>
      <w:r w:rsidRPr="00C653AA">
        <w:t>(</w:t>
      </w:r>
      <w:r w:rsidRPr="00C653AA">
        <w:fldChar w:fldCharType="begin"/>
      </w:r>
      <w:r w:rsidRPr="00C653AA">
        <w:instrText xml:space="preserve"> REF _Ref156975561 \h  \* MERGEFORMAT </w:instrText>
      </w:r>
      <w:r w:rsidRPr="00C653AA">
        <w:fldChar w:fldCharType="separate"/>
      </w:r>
      <w:r w:rsidR="0048034B" w:rsidRPr="00DA7510">
        <w:t xml:space="preserve">Tabela </w:t>
      </w:r>
      <w:r w:rsidR="0048034B">
        <w:rPr>
          <w:noProof/>
        </w:rPr>
        <w:t>4</w:t>
      </w:r>
      <w:r w:rsidR="0048034B">
        <w:t>.</w:t>
      </w:r>
      <w:r w:rsidR="0048034B">
        <w:rPr>
          <w:noProof/>
        </w:rPr>
        <w:t>30</w:t>
      </w:r>
      <w:r w:rsidRPr="00C653AA">
        <w:fldChar w:fldCharType="end"/>
      </w:r>
      <w:r w:rsidRPr="00C653AA">
        <w:t>).</w:t>
      </w:r>
    </w:p>
    <w:p w14:paraId="6A97E052" w14:textId="4BF05054" w:rsidR="00FA3B10" w:rsidRPr="00DA7510" w:rsidRDefault="00FA3B10" w:rsidP="00FA3B10">
      <w:pPr>
        <w:pStyle w:val="Legenda"/>
      </w:pPr>
      <w:bookmarkStart w:id="515" w:name="_Ref156975561"/>
      <w:bookmarkStart w:id="516" w:name="_Toc161916682"/>
      <w:bookmarkStart w:id="517" w:name="_Toc171580616"/>
      <w:bookmarkStart w:id="518" w:name="_Toc174709729"/>
      <w:r w:rsidRPr="00DA7510">
        <w:t xml:space="preserve">Tabela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30</w:t>
      </w:r>
      <w:r w:rsidR="00455D5C">
        <w:rPr>
          <w:noProof/>
        </w:rPr>
        <w:fldChar w:fldCharType="end"/>
      </w:r>
      <w:bookmarkEnd w:id="515"/>
      <w:r w:rsidRPr="00DA7510">
        <w:t>.</w:t>
      </w:r>
      <w:r w:rsidRPr="00DA7510">
        <w:rPr>
          <w:rFonts w:eastAsia="Calibri"/>
          <w:bCs/>
          <w:i w:val="0"/>
          <w:color w:val="000000"/>
        </w:rPr>
        <w:t xml:space="preserve"> </w:t>
      </w:r>
      <w:r w:rsidRPr="00DA7510">
        <w:t>Prognozowane nakłady inwestycyjne w podsektorze przesyłu i dystrybucji [mld €’20</w:t>
      </w:r>
      <w:r>
        <w:t>20</w:t>
      </w:r>
      <w:r w:rsidRPr="00DA7510">
        <w:t>]</w:t>
      </w:r>
      <w:bookmarkEnd w:id="516"/>
      <w:bookmarkEnd w:id="517"/>
      <w:bookmarkEnd w:id="518"/>
    </w:p>
    <w:tbl>
      <w:tblPr>
        <w:tblStyle w:val="KPEiK"/>
        <w:tblW w:w="3752" w:type="pct"/>
        <w:tblLook w:val="04A0" w:firstRow="1" w:lastRow="0" w:firstColumn="1" w:lastColumn="0" w:noHBand="0" w:noVBand="1"/>
      </w:tblPr>
      <w:tblGrid>
        <w:gridCol w:w="1841"/>
        <w:gridCol w:w="991"/>
        <w:gridCol w:w="993"/>
        <w:gridCol w:w="992"/>
        <w:gridCol w:w="991"/>
        <w:gridCol w:w="992"/>
      </w:tblGrid>
      <w:tr w:rsidR="008F70B8" w:rsidRPr="008F70B8" w14:paraId="528DEA74" w14:textId="77777777" w:rsidTr="008F70B8">
        <w:trPr>
          <w:cnfStyle w:val="100000000000" w:firstRow="1" w:lastRow="0" w:firstColumn="0" w:lastColumn="0" w:oddVBand="0" w:evenVBand="0" w:oddHBand="0" w:evenHBand="0" w:firstRowFirstColumn="0" w:firstRowLastColumn="0" w:lastRowFirstColumn="0" w:lastRowLastColumn="0"/>
          <w:trHeight w:val="227"/>
          <w:tblHeader/>
        </w:trPr>
        <w:tc>
          <w:tcPr>
            <w:tcW w:w="1841" w:type="dxa"/>
            <w:noWrap/>
            <w:hideMark/>
          </w:tcPr>
          <w:p w14:paraId="5F859935" w14:textId="77777777" w:rsidR="008F70B8" w:rsidRPr="008F70B8" w:rsidRDefault="008F70B8" w:rsidP="008D3A82">
            <w:pPr>
              <w:pStyle w:val="Tabele"/>
              <w:jc w:val="center"/>
              <w:rPr>
                <w:b w:val="0"/>
                <w:color w:val="auto"/>
              </w:rPr>
            </w:pPr>
            <w:r w:rsidRPr="008F70B8">
              <w:rPr>
                <w:color w:val="auto"/>
              </w:rPr>
              <w:t>Przesył i dystrybucja</w:t>
            </w:r>
          </w:p>
        </w:tc>
        <w:tc>
          <w:tcPr>
            <w:tcW w:w="991" w:type="dxa"/>
            <w:noWrap/>
            <w:hideMark/>
          </w:tcPr>
          <w:p w14:paraId="235363EB" w14:textId="77777777" w:rsidR="008F70B8" w:rsidRPr="008F70B8" w:rsidRDefault="008F70B8" w:rsidP="008D3A82">
            <w:pPr>
              <w:pStyle w:val="Tabele"/>
              <w:jc w:val="center"/>
              <w:rPr>
                <w:b w:val="0"/>
                <w:color w:val="auto"/>
              </w:rPr>
            </w:pPr>
            <w:r w:rsidRPr="008F70B8">
              <w:rPr>
                <w:color w:val="auto"/>
              </w:rPr>
              <w:t>2021-2025</w:t>
            </w:r>
          </w:p>
        </w:tc>
        <w:tc>
          <w:tcPr>
            <w:tcW w:w="993" w:type="dxa"/>
            <w:noWrap/>
            <w:hideMark/>
          </w:tcPr>
          <w:p w14:paraId="512CE3CB" w14:textId="77777777" w:rsidR="008F70B8" w:rsidRPr="008F70B8" w:rsidRDefault="008F70B8" w:rsidP="008D3A82">
            <w:pPr>
              <w:pStyle w:val="Tabele"/>
              <w:jc w:val="center"/>
              <w:rPr>
                <w:b w:val="0"/>
                <w:color w:val="auto"/>
              </w:rPr>
            </w:pPr>
            <w:r w:rsidRPr="008F70B8">
              <w:rPr>
                <w:color w:val="auto"/>
              </w:rPr>
              <w:t>2025-2030</w:t>
            </w:r>
          </w:p>
        </w:tc>
        <w:tc>
          <w:tcPr>
            <w:tcW w:w="992" w:type="dxa"/>
            <w:noWrap/>
            <w:hideMark/>
          </w:tcPr>
          <w:p w14:paraId="422BD024" w14:textId="77777777" w:rsidR="008F70B8" w:rsidRPr="008F70B8" w:rsidRDefault="008F70B8" w:rsidP="008D3A82">
            <w:pPr>
              <w:pStyle w:val="Tabele"/>
              <w:jc w:val="center"/>
              <w:rPr>
                <w:b w:val="0"/>
                <w:color w:val="auto"/>
              </w:rPr>
            </w:pPr>
            <w:r w:rsidRPr="008F70B8">
              <w:rPr>
                <w:color w:val="auto"/>
              </w:rPr>
              <w:t>2030-2035</w:t>
            </w:r>
          </w:p>
        </w:tc>
        <w:tc>
          <w:tcPr>
            <w:tcW w:w="991" w:type="dxa"/>
            <w:noWrap/>
            <w:hideMark/>
          </w:tcPr>
          <w:p w14:paraId="25DCD669" w14:textId="77777777" w:rsidR="008F70B8" w:rsidRPr="008F70B8" w:rsidRDefault="008F70B8" w:rsidP="008D3A82">
            <w:pPr>
              <w:pStyle w:val="Tabele"/>
              <w:jc w:val="center"/>
              <w:rPr>
                <w:b w:val="0"/>
                <w:color w:val="auto"/>
              </w:rPr>
            </w:pPr>
            <w:r w:rsidRPr="008F70B8">
              <w:rPr>
                <w:color w:val="auto"/>
              </w:rPr>
              <w:t>2036-2040</w:t>
            </w:r>
          </w:p>
        </w:tc>
        <w:tc>
          <w:tcPr>
            <w:tcW w:w="992" w:type="dxa"/>
            <w:noWrap/>
            <w:hideMark/>
          </w:tcPr>
          <w:p w14:paraId="241A521D" w14:textId="7074FF94" w:rsidR="008F70B8" w:rsidRPr="008F70B8" w:rsidRDefault="008F70B8" w:rsidP="008D3A82">
            <w:pPr>
              <w:pStyle w:val="Tabele"/>
              <w:jc w:val="center"/>
              <w:rPr>
                <w:b w:val="0"/>
                <w:color w:val="auto"/>
              </w:rPr>
            </w:pPr>
            <w:r w:rsidRPr="008F70B8">
              <w:rPr>
                <w:color w:val="auto"/>
              </w:rPr>
              <w:t>20</w:t>
            </w:r>
            <w:r>
              <w:rPr>
                <w:color w:val="auto"/>
              </w:rPr>
              <w:t>21</w:t>
            </w:r>
            <w:r w:rsidRPr="008F70B8">
              <w:rPr>
                <w:color w:val="auto"/>
              </w:rPr>
              <w:t>-204</w:t>
            </w:r>
            <w:r>
              <w:rPr>
                <w:color w:val="auto"/>
              </w:rPr>
              <w:t>0</w:t>
            </w:r>
          </w:p>
        </w:tc>
      </w:tr>
      <w:tr w:rsidR="008F70B8" w:rsidRPr="008F70B8" w14:paraId="746A4680" w14:textId="77777777" w:rsidTr="0083782F">
        <w:trPr>
          <w:trHeight w:val="227"/>
        </w:trPr>
        <w:tc>
          <w:tcPr>
            <w:tcW w:w="1841" w:type="dxa"/>
            <w:noWrap/>
            <w:hideMark/>
          </w:tcPr>
          <w:p w14:paraId="29683B49" w14:textId="77777777" w:rsidR="008F70B8" w:rsidRPr="008F70B8" w:rsidRDefault="008F70B8" w:rsidP="008F70B8">
            <w:pPr>
              <w:pStyle w:val="Tabele"/>
              <w:rPr>
                <w:color w:val="auto"/>
              </w:rPr>
            </w:pPr>
            <w:r w:rsidRPr="008F70B8">
              <w:rPr>
                <w:color w:val="auto"/>
              </w:rPr>
              <w:t>Łącznie</w:t>
            </w:r>
          </w:p>
        </w:tc>
        <w:tc>
          <w:tcPr>
            <w:tcW w:w="991" w:type="dxa"/>
            <w:noWrap/>
            <w:vAlign w:val="top"/>
          </w:tcPr>
          <w:p w14:paraId="1EB71C83" w14:textId="77777777" w:rsidR="008F70B8" w:rsidRPr="008F70B8" w:rsidRDefault="008F70B8" w:rsidP="008F70B8">
            <w:pPr>
              <w:pStyle w:val="Tabele"/>
              <w:jc w:val="right"/>
              <w:rPr>
                <w:b/>
                <w:bCs/>
                <w:color w:val="auto"/>
              </w:rPr>
            </w:pPr>
            <w:r w:rsidRPr="008F70B8">
              <w:rPr>
                <w:b/>
                <w:bCs/>
                <w:color w:val="auto"/>
              </w:rPr>
              <w:t>4,3</w:t>
            </w:r>
          </w:p>
        </w:tc>
        <w:tc>
          <w:tcPr>
            <w:tcW w:w="993" w:type="dxa"/>
            <w:noWrap/>
            <w:vAlign w:val="top"/>
          </w:tcPr>
          <w:p w14:paraId="71CDA1E2" w14:textId="77777777" w:rsidR="008F70B8" w:rsidRPr="008F70B8" w:rsidRDefault="008F70B8" w:rsidP="008F70B8">
            <w:pPr>
              <w:pStyle w:val="Tabele"/>
              <w:jc w:val="right"/>
              <w:rPr>
                <w:b/>
                <w:bCs/>
                <w:color w:val="auto"/>
              </w:rPr>
            </w:pPr>
            <w:r w:rsidRPr="008F70B8">
              <w:rPr>
                <w:b/>
                <w:bCs/>
                <w:color w:val="auto"/>
              </w:rPr>
              <w:t>15,3</w:t>
            </w:r>
          </w:p>
        </w:tc>
        <w:tc>
          <w:tcPr>
            <w:tcW w:w="992" w:type="dxa"/>
            <w:noWrap/>
            <w:vAlign w:val="top"/>
          </w:tcPr>
          <w:p w14:paraId="78C84233" w14:textId="77777777" w:rsidR="008F70B8" w:rsidRPr="008F70B8" w:rsidRDefault="008F70B8" w:rsidP="008F70B8">
            <w:pPr>
              <w:pStyle w:val="Tabele"/>
              <w:jc w:val="right"/>
              <w:rPr>
                <w:b/>
                <w:bCs/>
                <w:color w:val="auto"/>
              </w:rPr>
            </w:pPr>
            <w:r w:rsidRPr="008F70B8">
              <w:rPr>
                <w:b/>
                <w:bCs/>
                <w:color w:val="auto"/>
              </w:rPr>
              <w:t>10,7</w:t>
            </w:r>
          </w:p>
        </w:tc>
        <w:tc>
          <w:tcPr>
            <w:tcW w:w="991" w:type="dxa"/>
            <w:noWrap/>
            <w:vAlign w:val="top"/>
          </w:tcPr>
          <w:p w14:paraId="35A09C55" w14:textId="77777777" w:rsidR="008F70B8" w:rsidRPr="008F70B8" w:rsidRDefault="008F70B8" w:rsidP="008F70B8">
            <w:pPr>
              <w:pStyle w:val="Tabele"/>
              <w:jc w:val="right"/>
              <w:rPr>
                <w:b/>
                <w:bCs/>
                <w:color w:val="auto"/>
              </w:rPr>
            </w:pPr>
            <w:r w:rsidRPr="008F70B8">
              <w:rPr>
                <w:b/>
                <w:bCs/>
                <w:color w:val="auto"/>
              </w:rPr>
              <w:t>12,7</w:t>
            </w:r>
          </w:p>
        </w:tc>
        <w:tc>
          <w:tcPr>
            <w:tcW w:w="992" w:type="dxa"/>
            <w:noWrap/>
          </w:tcPr>
          <w:p w14:paraId="6D9A41D1" w14:textId="3D54BC76" w:rsidR="008F70B8" w:rsidRPr="008F70B8" w:rsidRDefault="008F70B8" w:rsidP="008F70B8">
            <w:pPr>
              <w:pStyle w:val="Tabele"/>
              <w:jc w:val="right"/>
              <w:rPr>
                <w:b/>
                <w:bCs/>
                <w:color w:val="auto"/>
              </w:rPr>
            </w:pPr>
            <w:r w:rsidRPr="008F70B8">
              <w:rPr>
                <w:rFonts w:cs="Arial"/>
                <w:b/>
                <w:bCs/>
                <w:color w:val="000000"/>
                <w:szCs w:val="16"/>
              </w:rPr>
              <w:t>42,9</w:t>
            </w:r>
          </w:p>
        </w:tc>
      </w:tr>
      <w:tr w:rsidR="008F70B8" w:rsidRPr="008F70B8" w14:paraId="333CD7F5" w14:textId="77777777" w:rsidTr="0083782F">
        <w:trPr>
          <w:trHeight w:val="227"/>
        </w:trPr>
        <w:tc>
          <w:tcPr>
            <w:tcW w:w="1841" w:type="dxa"/>
            <w:noWrap/>
            <w:hideMark/>
          </w:tcPr>
          <w:p w14:paraId="2C1F8A6C" w14:textId="77777777" w:rsidR="008F70B8" w:rsidRPr="008F70B8" w:rsidRDefault="008F70B8" w:rsidP="008F70B8">
            <w:pPr>
              <w:pStyle w:val="Tabele"/>
              <w:rPr>
                <w:color w:val="auto"/>
              </w:rPr>
            </w:pPr>
            <w:r w:rsidRPr="008F70B8">
              <w:rPr>
                <w:color w:val="auto"/>
              </w:rPr>
              <w:t>Sieć przesyłowa</w:t>
            </w:r>
          </w:p>
        </w:tc>
        <w:tc>
          <w:tcPr>
            <w:tcW w:w="991" w:type="dxa"/>
            <w:noWrap/>
            <w:vAlign w:val="top"/>
          </w:tcPr>
          <w:p w14:paraId="510E16B1" w14:textId="77777777" w:rsidR="008F70B8" w:rsidRPr="008F70B8" w:rsidRDefault="008F70B8" w:rsidP="008F70B8">
            <w:pPr>
              <w:pStyle w:val="Tabele"/>
              <w:jc w:val="right"/>
              <w:rPr>
                <w:color w:val="auto"/>
              </w:rPr>
            </w:pPr>
            <w:r w:rsidRPr="008F70B8">
              <w:rPr>
                <w:color w:val="auto"/>
              </w:rPr>
              <w:t>1,9</w:t>
            </w:r>
          </w:p>
        </w:tc>
        <w:tc>
          <w:tcPr>
            <w:tcW w:w="993" w:type="dxa"/>
            <w:noWrap/>
            <w:vAlign w:val="top"/>
          </w:tcPr>
          <w:p w14:paraId="24896CC1" w14:textId="77777777" w:rsidR="008F70B8" w:rsidRPr="008F70B8" w:rsidRDefault="008F70B8" w:rsidP="008F70B8">
            <w:pPr>
              <w:pStyle w:val="Tabele"/>
              <w:jc w:val="right"/>
              <w:rPr>
                <w:color w:val="auto"/>
              </w:rPr>
            </w:pPr>
            <w:r w:rsidRPr="008F70B8">
              <w:rPr>
                <w:color w:val="auto"/>
              </w:rPr>
              <w:t>6,8</w:t>
            </w:r>
          </w:p>
        </w:tc>
        <w:tc>
          <w:tcPr>
            <w:tcW w:w="992" w:type="dxa"/>
            <w:noWrap/>
            <w:vAlign w:val="top"/>
          </w:tcPr>
          <w:p w14:paraId="471DE388" w14:textId="77777777" w:rsidR="008F70B8" w:rsidRPr="008F70B8" w:rsidRDefault="008F70B8" w:rsidP="008F70B8">
            <w:pPr>
              <w:pStyle w:val="Tabele"/>
              <w:jc w:val="right"/>
              <w:rPr>
                <w:color w:val="auto"/>
              </w:rPr>
            </w:pPr>
            <w:r w:rsidRPr="008F70B8">
              <w:rPr>
                <w:color w:val="auto"/>
              </w:rPr>
              <w:t>4,5</w:t>
            </w:r>
          </w:p>
        </w:tc>
        <w:tc>
          <w:tcPr>
            <w:tcW w:w="991" w:type="dxa"/>
            <w:noWrap/>
            <w:vAlign w:val="top"/>
          </w:tcPr>
          <w:p w14:paraId="60AEB3D1" w14:textId="77777777" w:rsidR="008F70B8" w:rsidRPr="008F70B8" w:rsidRDefault="008F70B8" w:rsidP="008F70B8">
            <w:pPr>
              <w:pStyle w:val="Tabele"/>
              <w:jc w:val="right"/>
              <w:rPr>
                <w:color w:val="auto"/>
              </w:rPr>
            </w:pPr>
            <w:r w:rsidRPr="008F70B8">
              <w:rPr>
                <w:color w:val="auto"/>
              </w:rPr>
              <w:t>5,3</w:t>
            </w:r>
          </w:p>
        </w:tc>
        <w:tc>
          <w:tcPr>
            <w:tcW w:w="992" w:type="dxa"/>
            <w:noWrap/>
          </w:tcPr>
          <w:p w14:paraId="293549D8" w14:textId="7966A28A" w:rsidR="008F70B8" w:rsidRPr="008F70B8" w:rsidRDefault="008F70B8" w:rsidP="008F70B8">
            <w:pPr>
              <w:pStyle w:val="Tabele"/>
              <w:jc w:val="right"/>
              <w:rPr>
                <w:color w:val="auto"/>
              </w:rPr>
            </w:pPr>
            <w:r>
              <w:rPr>
                <w:rFonts w:cs="Arial"/>
                <w:color w:val="000000"/>
                <w:szCs w:val="16"/>
              </w:rPr>
              <w:t>18,5</w:t>
            </w:r>
          </w:p>
        </w:tc>
      </w:tr>
      <w:tr w:rsidR="008F70B8" w:rsidRPr="008F70B8" w14:paraId="219B24DB" w14:textId="77777777" w:rsidTr="0083782F">
        <w:trPr>
          <w:trHeight w:val="227"/>
        </w:trPr>
        <w:tc>
          <w:tcPr>
            <w:tcW w:w="1841" w:type="dxa"/>
            <w:noWrap/>
            <w:hideMark/>
          </w:tcPr>
          <w:p w14:paraId="40359A3C" w14:textId="77777777" w:rsidR="008F70B8" w:rsidRPr="008F70B8" w:rsidRDefault="008F70B8" w:rsidP="008F70B8">
            <w:pPr>
              <w:pStyle w:val="Tabele"/>
              <w:rPr>
                <w:color w:val="auto"/>
              </w:rPr>
            </w:pPr>
            <w:r w:rsidRPr="008F70B8">
              <w:rPr>
                <w:color w:val="auto"/>
              </w:rPr>
              <w:t>Sieć dystrybucyjna</w:t>
            </w:r>
          </w:p>
        </w:tc>
        <w:tc>
          <w:tcPr>
            <w:tcW w:w="991" w:type="dxa"/>
            <w:noWrap/>
            <w:vAlign w:val="top"/>
          </w:tcPr>
          <w:p w14:paraId="636ACD88" w14:textId="77777777" w:rsidR="008F70B8" w:rsidRPr="008F70B8" w:rsidRDefault="008F70B8" w:rsidP="008F70B8">
            <w:pPr>
              <w:pStyle w:val="Tabele"/>
              <w:jc w:val="right"/>
              <w:rPr>
                <w:color w:val="auto"/>
              </w:rPr>
            </w:pPr>
            <w:r w:rsidRPr="008F70B8">
              <w:rPr>
                <w:color w:val="auto"/>
              </w:rPr>
              <w:t>2,4</w:t>
            </w:r>
          </w:p>
        </w:tc>
        <w:tc>
          <w:tcPr>
            <w:tcW w:w="993" w:type="dxa"/>
            <w:noWrap/>
            <w:vAlign w:val="top"/>
          </w:tcPr>
          <w:p w14:paraId="135BBD2A" w14:textId="77777777" w:rsidR="008F70B8" w:rsidRPr="008F70B8" w:rsidRDefault="008F70B8" w:rsidP="008F70B8">
            <w:pPr>
              <w:pStyle w:val="Tabele"/>
              <w:jc w:val="right"/>
              <w:rPr>
                <w:color w:val="auto"/>
              </w:rPr>
            </w:pPr>
            <w:r w:rsidRPr="008F70B8">
              <w:rPr>
                <w:color w:val="auto"/>
              </w:rPr>
              <w:t>8,5</w:t>
            </w:r>
          </w:p>
        </w:tc>
        <w:tc>
          <w:tcPr>
            <w:tcW w:w="992" w:type="dxa"/>
            <w:noWrap/>
            <w:vAlign w:val="top"/>
          </w:tcPr>
          <w:p w14:paraId="4174B72B" w14:textId="77777777" w:rsidR="008F70B8" w:rsidRPr="008F70B8" w:rsidRDefault="008F70B8" w:rsidP="008F70B8">
            <w:pPr>
              <w:pStyle w:val="Tabele"/>
              <w:jc w:val="right"/>
              <w:rPr>
                <w:color w:val="auto"/>
              </w:rPr>
            </w:pPr>
            <w:r w:rsidRPr="008F70B8">
              <w:rPr>
                <w:color w:val="auto"/>
              </w:rPr>
              <w:t>6,1</w:t>
            </w:r>
          </w:p>
        </w:tc>
        <w:tc>
          <w:tcPr>
            <w:tcW w:w="991" w:type="dxa"/>
            <w:noWrap/>
            <w:vAlign w:val="top"/>
          </w:tcPr>
          <w:p w14:paraId="35A3CE54" w14:textId="77777777" w:rsidR="008F70B8" w:rsidRPr="008F70B8" w:rsidRDefault="008F70B8" w:rsidP="008F70B8">
            <w:pPr>
              <w:pStyle w:val="Tabele"/>
              <w:jc w:val="right"/>
              <w:rPr>
                <w:color w:val="auto"/>
              </w:rPr>
            </w:pPr>
            <w:r w:rsidRPr="008F70B8">
              <w:rPr>
                <w:color w:val="auto"/>
              </w:rPr>
              <w:t>7,4</w:t>
            </w:r>
          </w:p>
        </w:tc>
        <w:tc>
          <w:tcPr>
            <w:tcW w:w="992" w:type="dxa"/>
            <w:noWrap/>
          </w:tcPr>
          <w:p w14:paraId="682F40F5" w14:textId="6D1988D0" w:rsidR="008F70B8" w:rsidRPr="008F70B8" w:rsidRDefault="008F70B8" w:rsidP="008F70B8">
            <w:pPr>
              <w:pStyle w:val="Tabele"/>
              <w:jc w:val="right"/>
              <w:rPr>
                <w:color w:val="auto"/>
              </w:rPr>
            </w:pPr>
            <w:r>
              <w:rPr>
                <w:rFonts w:cs="Arial"/>
                <w:color w:val="000000"/>
                <w:szCs w:val="16"/>
              </w:rPr>
              <w:t>24,4</w:t>
            </w:r>
          </w:p>
        </w:tc>
      </w:tr>
    </w:tbl>
    <w:p w14:paraId="57E1A94B" w14:textId="77777777" w:rsidR="00FA3B10" w:rsidRPr="00DA7510" w:rsidRDefault="00FA3B10" w:rsidP="00FA3B10">
      <w:pPr>
        <w:pStyle w:val="ardo"/>
      </w:pPr>
      <w:r w:rsidRPr="00DA7510">
        <w:t>Źródło: Szacunki własne ARE S.A</w:t>
      </w:r>
    </w:p>
    <w:p w14:paraId="072883E2" w14:textId="014A07EE" w:rsidR="00FA3B10" w:rsidRPr="00F85B97" w:rsidRDefault="00FA3B10" w:rsidP="00FA3B10">
      <w:r w:rsidRPr="00D02490">
        <w:t>Bazując na przytoczonych powyżej szacunkach, potrz</w:t>
      </w:r>
      <w:r>
        <w:t>e</w:t>
      </w:r>
      <w:r w:rsidRPr="00D02490">
        <w:t>by inwestycyjne na rozwój krajowej sieci elektroenergetycznej w okresie 2021-2030 wynosi prawie 20 mld €’2020, z czego ok. 56% to nakłady na rozwój sieci dystrybucyjnej.</w:t>
      </w:r>
      <w:r w:rsidRPr="00F85B97">
        <w:t xml:space="preserve"> </w:t>
      </w:r>
      <w:r w:rsidR="008F70B8">
        <w:t xml:space="preserve">W perspektywie do 2040 r. potrzeby inwestycyjne na rozwój elektroenergetycznej infrastruktury sieciowej prognozowane są na poziomie ok. 43 </w:t>
      </w:r>
      <w:r w:rsidR="008F70B8" w:rsidRPr="00D02490">
        <w:t>mld €’2020</w:t>
      </w:r>
      <w:r w:rsidR="008F70B8">
        <w:t>.</w:t>
      </w:r>
    </w:p>
    <w:p w14:paraId="38581C37" w14:textId="77777777" w:rsidR="00FA3B10" w:rsidRPr="007C4A02" w:rsidRDefault="00FA3B10" w:rsidP="00FA3B10">
      <w:pPr>
        <w:pStyle w:val="podtytu2"/>
        <w:rPr>
          <w:rFonts w:asciiTheme="majorHAnsi" w:hAnsiTheme="majorHAnsi" w:cstheme="majorBidi"/>
          <w:color w:val="525252" w:themeColor="accent3" w:themeShade="80"/>
        </w:rPr>
      </w:pPr>
      <w:r w:rsidRPr="007C4A02">
        <w:t xml:space="preserve">Nakłady inwestycyjne na rozwój infrastruktury w sektorze </w:t>
      </w:r>
      <w:r>
        <w:t>gazowym</w:t>
      </w:r>
      <w:r w:rsidRPr="007C4A02">
        <w:t xml:space="preserve"> </w:t>
      </w:r>
    </w:p>
    <w:p w14:paraId="273F3CC7" w14:textId="77777777" w:rsidR="00FA3B10" w:rsidRPr="00F85B97" w:rsidRDefault="00FA3B10" w:rsidP="00FA3B10">
      <w:r w:rsidRPr="00F85B97">
        <w:t>Rozbudowa infrastruktury przesyłowej gazu</w:t>
      </w:r>
      <w:r>
        <w:t xml:space="preserve"> ziemnego</w:t>
      </w:r>
      <w:r w:rsidRPr="00F85B97">
        <w:t>, w szczególności połączeń międzysystemowych, ma na celu dywersyfikację kierunków zaopatrzenia w paliwo gazowe oraz podniesienie bezpieczeństwa energetycznego</w:t>
      </w:r>
      <w:r>
        <w:t xml:space="preserve"> kraju</w:t>
      </w:r>
      <w:r w:rsidRPr="00F85B97">
        <w:t xml:space="preserve">. Działania takie przyczyniają się do liberalizacji rynku gazu ziemnego. </w:t>
      </w:r>
    </w:p>
    <w:p w14:paraId="400B6D1E" w14:textId="77777777" w:rsidR="00FA3B10" w:rsidRPr="00F85B97" w:rsidRDefault="00FA3B10" w:rsidP="00FA3B10">
      <w:r w:rsidRPr="00F85B97">
        <w:t>W Krajowym Dziesięcioletnim Planie Rozwoju Systemu Przesyłowego Gazu na lata 20</w:t>
      </w:r>
      <w:r>
        <w:t>24</w:t>
      </w:r>
      <w:r w:rsidRPr="00F85B97">
        <w:t>-20</w:t>
      </w:r>
      <w:r>
        <w:t>33</w:t>
      </w:r>
      <w:r w:rsidRPr="00F85B97">
        <w:t xml:space="preserve">, wymieniono </w:t>
      </w:r>
      <w:r>
        <w:t>140</w:t>
      </w:r>
      <w:r w:rsidRPr="00F85B97">
        <w:t xml:space="preserve"> przedsięwzięcia inwestycyjne. Zdecydowaną większość tych inwestycji, można zakwalifikować do kategorii </w:t>
      </w:r>
      <w:r>
        <w:t>rozbudowy</w:t>
      </w:r>
      <w:r w:rsidRPr="00F85B97">
        <w:t xml:space="preserve"> i modernizacji gazociągów systemowych:</w:t>
      </w:r>
    </w:p>
    <w:p w14:paraId="1165F50A" w14:textId="77777777" w:rsidR="00FA3B10" w:rsidRPr="00F85B97" w:rsidRDefault="00FA3B10" w:rsidP="00FA3B10">
      <w:pPr>
        <w:pStyle w:val="lista"/>
      </w:pPr>
      <w:r>
        <w:t>42</w:t>
      </w:r>
      <w:r w:rsidRPr="00F85B97">
        <w:t xml:space="preserve"> inwestycj</w:t>
      </w:r>
      <w:r>
        <w:t>e</w:t>
      </w:r>
      <w:r w:rsidRPr="00F85B97">
        <w:t xml:space="preserve"> w nowe odcinki i modernizacje </w:t>
      </w:r>
      <w:r>
        <w:t xml:space="preserve">kluczowych </w:t>
      </w:r>
      <w:r w:rsidRPr="00F85B97">
        <w:t>gazociągów systemowych;</w:t>
      </w:r>
    </w:p>
    <w:p w14:paraId="0F762BA5" w14:textId="77777777" w:rsidR="00FA3B10" w:rsidRPr="00F85B97" w:rsidRDefault="00FA3B10" w:rsidP="00FA3B10">
      <w:pPr>
        <w:pStyle w:val="lista"/>
      </w:pPr>
      <w:r>
        <w:t>6</w:t>
      </w:r>
      <w:r w:rsidRPr="00F85B97">
        <w:t xml:space="preserve"> inwestycji w </w:t>
      </w:r>
      <w:r>
        <w:t xml:space="preserve">modernizację, budowę i rozbudowę </w:t>
      </w:r>
      <w:r w:rsidRPr="00F85B97">
        <w:t>tłoczni gazu;</w:t>
      </w:r>
    </w:p>
    <w:p w14:paraId="43751675" w14:textId="77777777" w:rsidR="00FA3B10" w:rsidRPr="00F85B97" w:rsidRDefault="00FA3B10" w:rsidP="00FA3B10">
      <w:pPr>
        <w:pStyle w:val="lista"/>
      </w:pPr>
      <w:r>
        <w:t>6</w:t>
      </w:r>
      <w:r w:rsidRPr="00F85B97">
        <w:t xml:space="preserve"> modernizacji </w:t>
      </w:r>
      <w:r>
        <w:t>i przebudów</w:t>
      </w:r>
      <w:r w:rsidRPr="00F85B97">
        <w:t xml:space="preserve"> węzłów systemowych;</w:t>
      </w:r>
    </w:p>
    <w:p w14:paraId="7DEB6536" w14:textId="77777777" w:rsidR="00FA3B10" w:rsidRPr="00F85B97" w:rsidRDefault="00FA3B10" w:rsidP="00FA3B10">
      <w:pPr>
        <w:pStyle w:val="lista"/>
      </w:pPr>
      <w:r>
        <w:t>51 inwestycji w budowę i modernizację stacji gazowych;</w:t>
      </w:r>
    </w:p>
    <w:p w14:paraId="4A96B93C" w14:textId="77777777" w:rsidR="00FA3B10" w:rsidRDefault="00FA3B10" w:rsidP="00FA3B10">
      <w:pPr>
        <w:pStyle w:val="lista"/>
      </w:pPr>
      <w:r>
        <w:t xml:space="preserve">35 planowanych przyłączeń </w:t>
      </w:r>
      <w:r w:rsidRPr="00F85B97">
        <w:t>do sieci przesyłowej.</w:t>
      </w:r>
    </w:p>
    <w:p w14:paraId="3CEBF264" w14:textId="77777777" w:rsidR="00FF6D05" w:rsidRDefault="00FF6D05" w:rsidP="00FF6D05">
      <w:pPr>
        <w:pStyle w:val="lista"/>
        <w:numPr>
          <w:ilvl w:val="0"/>
          <w:numId w:val="0"/>
        </w:numPr>
        <w:ind w:left="992"/>
      </w:pPr>
    </w:p>
    <w:p w14:paraId="134D0CF0" w14:textId="1BDE768D" w:rsidR="00FA3B10" w:rsidRPr="007C4A02" w:rsidRDefault="00FA3B10" w:rsidP="00FA3B10">
      <w:pPr>
        <w:pStyle w:val="Legenda"/>
      </w:pPr>
      <w:bookmarkStart w:id="519" w:name="_Toc161916683"/>
      <w:bookmarkStart w:id="520" w:name="_Toc171580617"/>
      <w:bookmarkStart w:id="521" w:name="_Toc174709730"/>
      <w:r>
        <w:t xml:space="preserve">Tabela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31</w:t>
      </w:r>
      <w:r w:rsidR="00455D5C">
        <w:rPr>
          <w:noProof/>
        </w:rPr>
        <w:fldChar w:fldCharType="end"/>
      </w:r>
      <w:r>
        <w:t>.</w:t>
      </w:r>
      <w:r w:rsidRPr="00F85B97">
        <w:rPr>
          <w:rFonts w:eastAsia="Calibri"/>
          <w:bCs/>
          <w:i w:val="0"/>
          <w:color w:val="000000"/>
        </w:rPr>
        <w:t xml:space="preserve"> </w:t>
      </w:r>
      <w:r w:rsidR="00FF6D05" w:rsidRPr="007C4A02">
        <w:t xml:space="preserve">Projekty infrastruktury przesyłowej gazu </w:t>
      </w:r>
      <w:r w:rsidR="00FF6D05">
        <w:t xml:space="preserve">zrealizowane przy wsparciu </w:t>
      </w:r>
      <w:r w:rsidR="00FF6D05">
        <w:rPr>
          <w:rFonts w:ascii="Calibri" w:eastAsia="Calibri" w:hAnsi="Calibri" w:cs="Calibri"/>
        </w:rPr>
        <w:t>POIiŚ</w:t>
      </w:r>
      <w:r w:rsidR="00FF6D05">
        <w:t xml:space="preserve"> 2014-2020</w:t>
      </w:r>
      <w:bookmarkEnd w:id="519"/>
      <w:bookmarkEnd w:id="520"/>
      <w:bookmarkEnd w:id="521"/>
    </w:p>
    <w:tbl>
      <w:tblPr>
        <w:tblStyle w:val="KPEiK"/>
        <w:tblW w:w="5000" w:type="pct"/>
        <w:tblLook w:val="04A0" w:firstRow="1" w:lastRow="0" w:firstColumn="1" w:lastColumn="0" w:noHBand="0" w:noVBand="1"/>
      </w:tblPr>
      <w:tblGrid>
        <w:gridCol w:w="4248"/>
        <w:gridCol w:w="3118"/>
        <w:gridCol w:w="1696"/>
      </w:tblGrid>
      <w:tr w:rsidR="00C31A21" w:rsidRPr="00C31A21" w14:paraId="2AB49240"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4248" w:type="dxa"/>
            <w:noWrap/>
            <w:hideMark/>
          </w:tcPr>
          <w:p w14:paraId="0DF61A5F" w14:textId="77777777" w:rsidR="00FA3B10" w:rsidRPr="00C31A21" w:rsidRDefault="00FA3B10" w:rsidP="008D3A82">
            <w:pPr>
              <w:pStyle w:val="Tabele"/>
              <w:jc w:val="center"/>
              <w:rPr>
                <w:b w:val="0"/>
                <w:color w:val="auto"/>
              </w:rPr>
            </w:pPr>
            <w:r w:rsidRPr="00C31A21">
              <w:rPr>
                <w:color w:val="auto"/>
              </w:rPr>
              <w:t>Tytuł projektu</w:t>
            </w:r>
          </w:p>
        </w:tc>
        <w:tc>
          <w:tcPr>
            <w:tcW w:w="3118" w:type="dxa"/>
            <w:noWrap/>
            <w:hideMark/>
          </w:tcPr>
          <w:p w14:paraId="355E776B" w14:textId="77777777" w:rsidR="00FA3B10" w:rsidRPr="00C31A21" w:rsidRDefault="00FA3B10" w:rsidP="008D3A82">
            <w:pPr>
              <w:pStyle w:val="Tabele"/>
              <w:jc w:val="center"/>
              <w:rPr>
                <w:b w:val="0"/>
                <w:color w:val="auto"/>
              </w:rPr>
            </w:pPr>
            <w:r w:rsidRPr="00C31A21">
              <w:rPr>
                <w:color w:val="auto"/>
              </w:rPr>
              <w:t>Całkowita wartość projektu (mln PLN)</w:t>
            </w:r>
          </w:p>
        </w:tc>
        <w:tc>
          <w:tcPr>
            <w:tcW w:w="1696" w:type="dxa"/>
            <w:noWrap/>
            <w:hideMark/>
          </w:tcPr>
          <w:p w14:paraId="04181399" w14:textId="77777777" w:rsidR="00FA3B10" w:rsidRPr="00C31A21" w:rsidRDefault="00FA3B10" w:rsidP="008D3A82">
            <w:pPr>
              <w:pStyle w:val="Tabele"/>
              <w:jc w:val="center"/>
              <w:rPr>
                <w:b w:val="0"/>
                <w:color w:val="auto"/>
              </w:rPr>
            </w:pPr>
            <w:r w:rsidRPr="00C31A21">
              <w:rPr>
                <w:color w:val="auto"/>
              </w:rPr>
              <w:t>Wkład UE (mln PLN)</w:t>
            </w:r>
          </w:p>
        </w:tc>
      </w:tr>
      <w:tr w:rsidR="00C31A21" w:rsidRPr="00C31A21" w14:paraId="174AB600" w14:textId="77777777" w:rsidTr="008D3A82">
        <w:trPr>
          <w:trHeight w:val="227"/>
        </w:trPr>
        <w:tc>
          <w:tcPr>
            <w:tcW w:w="4248" w:type="dxa"/>
            <w:noWrap/>
            <w:hideMark/>
          </w:tcPr>
          <w:p w14:paraId="6C5B6788" w14:textId="77777777" w:rsidR="00FA3B10" w:rsidRPr="00C31A21" w:rsidRDefault="00FA3B10" w:rsidP="008D3A82">
            <w:pPr>
              <w:pStyle w:val="Tabele"/>
              <w:rPr>
                <w:color w:val="auto"/>
              </w:rPr>
            </w:pPr>
            <w:r w:rsidRPr="00C31A21">
              <w:rPr>
                <w:color w:val="auto"/>
              </w:rPr>
              <w:t>Gazociąg Czeszów-Wierzchowice</w:t>
            </w:r>
          </w:p>
        </w:tc>
        <w:tc>
          <w:tcPr>
            <w:tcW w:w="3118" w:type="dxa"/>
            <w:noWrap/>
            <w:hideMark/>
          </w:tcPr>
          <w:p w14:paraId="099FB4C9" w14:textId="77777777" w:rsidR="00FA3B10" w:rsidRPr="00C31A21" w:rsidRDefault="00FA3B10" w:rsidP="008D3A82">
            <w:pPr>
              <w:pStyle w:val="Tabele"/>
              <w:jc w:val="right"/>
              <w:rPr>
                <w:color w:val="auto"/>
              </w:rPr>
            </w:pPr>
            <w:r w:rsidRPr="00C31A21">
              <w:rPr>
                <w:color w:val="auto"/>
              </w:rPr>
              <w:t xml:space="preserve">105,18 </w:t>
            </w:r>
          </w:p>
        </w:tc>
        <w:tc>
          <w:tcPr>
            <w:tcW w:w="1696" w:type="dxa"/>
            <w:noWrap/>
            <w:hideMark/>
          </w:tcPr>
          <w:p w14:paraId="4EE7378B" w14:textId="77777777" w:rsidR="00FA3B10" w:rsidRPr="00C31A21" w:rsidRDefault="00FA3B10" w:rsidP="008D3A82">
            <w:pPr>
              <w:pStyle w:val="Tabele"/>
              <w:jc w:val="right"/>
              <w:rPr>
                <w:color w:val="auto"/>
              </w:rPr>
            </w:pPr>
            <w:r w:rsidRPr="00C31A21">
              <w:rPr>
                <w:color w:val="auto"/>
              </w:rPr>
              <w:t>47,20</w:t>
            </w:r>
          </w:p>
        </w:tc>
      </w:tr>
      <w:tr w:rsidR="00C31A21" w:rsidRPr="00C31A21" w14:paraId="74585544" w14:textId="77777777" w:rsidTr="008D3A82">
        <w:trPr>
          <w:trHeight w:val="227"/>
        </w:trPr>
        <w:tc>
          <w:tcPr>
            <w:tcW w:w="4248" w:type="dxa"/>
            <w:noWrap/>
            <w:hideMark/>
          </w:tcPr>
          <w:p w14:paraId="2834E40F" w14:textId="77777777" w:rsidR="00FA3B10" w:rsidRPr="00C31A21" w:rsidRDefault="00FA3B10" w:rsidP="008D3A82">
            <w:pPr>
              <w:pStyle w:val="Tabele"/>
              <w:rPr>
                <w:color w:val="auto"/>
              </w:rPr>
            </w:pPr>
            <w:r w:rsidRPr="00C31A21">
              <w:rPr>
                <w:color w:val="auto"/>
              </w:rPr>
              <w:t>Gazociąg Hermanowice-Strachocina</w:t>
            </w:r>
          </w:p>
        </w:tc>
        <w:tc>
          <w:tcPr>
            <w:tcW w:w="3118" w:type="dxa"/>
            <w:noWrap/>
            <w:hideMark/>
          </w:tcPr>
          <w:p w14:paraId="101DE6EC" w14:textId="77777777" w:rsidR="00FA3B10" w:rsidRPr="00C31A21" w:rsidRDefault="00FA3B10" w:rsidP="008D3A82">
            <w:pPr>
              <w:pStyle w:val="Tabele"/>
              <w:jc w:val="right"/>
              <w:rPr>
                <w:color w:val="auto"/>
              </w:rPr>
            </w:pPr>
            <w:r w:rsidRPr="00C31A21">
              <w:rPr>
                <w:color w:val="auto"/>
              </w:rPr>
              <w:t>324,57</w:t>
            </w:r>
          </w:p>
        </w:tc>
        <w:tc>
          <w:tcPr>
            <w:tcW w:w="1696" w:type="dxa"/>
            <w:noWrap/>
            <w:hideMark/>
          </w:tcPr>
          <w:p w14:paraId="6630AC8C" w14:textId="77777777" w:rsidR="00FA3B10" w:rsidRPr="00C31A21" w:rsidRDefault="00FA3B10" w:rsidP="008D3A82">
            <w:pPr>
              <w:pStyle w:val="Tabele"/>
              <w:jc w:val="right"/>
              <w:rPr>
                <w:color w:val="auto"/>
              </w:rPr>
            </w:pPr>
            <w:r w:rsidRPr="00C31A21">
              <w:rPr>
                <w:color w:val="auto"/>
              </w:rPr>
              <w:t>127,83</w:t>
            </w:r>
          </w:p>
        </w:tc>
      </w:tr>
      <w:tr w:rsidR="00C31A21" w:rsidRPr="00C31A21" w14:paraId="5F62D11A" w14:textId="77777777" w:rsidTr="008D3A82">
        <w:trPr>
          <w:trHeight w:val="227"/>
        </w:trPr>
        <w:tc>
          <w:tcPr>
            <w:tcW w:w="4248" w:type="dxa"/>
            <w:noWrap/>
            <w:hideMark/>
          </w:tcPr>
          <w:p w14:paraId="7BCC0CCF" w14:textId="77777777" w:rsidR="00FA3B10" w:rsidRPr="00C31A21" w:rsidRDefault="00FA3B10" w:rsidP="008D3A82">
            <w:pPr>
              <w:pStyle w:val="Tabele"/>
              <w:rPr>
                <w:color w:val="auto"/>
              </w:rPr>
            </w:pPr>
            <w:r w:rsidRPr="00C31A21">
              <w:rPr>
                <w:color w:val="auto"/>
              </w:rPr>
              <w:t>Gazociąg Lwówek-Odolanów</w:t>
            </w:r>
          </w:p>
        </w:tc>
        <w:tc>
          <w:tcPr>
            <w:tcW w:w="3118" w:type="dxa"/>
            <w:noWrap/>
            <w:hideMark/>
          </w:tcPr>
          <w:p w14:paraId="5E144BD2" w14:textId="77777777" w:rsidR="00FA3B10" w:rsidRPr="00C31A21" w:rsidRDefault="00FA3B10" w:rsidP="008D3A82">
            <w:pPr>
              <w:pStyle w:val="Tabele"/>
              <w:jc w:val="right"/>
              <w:rPr>
                <w:color w:val="auto"/>
              </w:rPr>
            </w:pPr>
            <w:r w:rsidRPr="00C31A21">
              <w:rPr>
                <w:color w:val="auto"/>
              </w:rPr>
              <w:t>765,02</w:t>
            </w:r>
          </w:p>
        </w:tc>
        <w:tc>
          <w:tcPr>
            <w:tcW w:w="1696" w:type="dxa"/>
            <w:noWrap/>
            <w:hideMark/>
          </w:tcPr>
          <w:p w14:paraId="4BADA369" w14:textId="77777777" w:rsidR="00FA3B10" w:rsidRPr="00C31A21" w:rsidRDefault="00FA3B10" w:rsidP="008D3A82">
            <w:pPr>
              <w:pStyle w:val="Tabele"/>
              <w:jc w:val="right"/>
              <w:rPr>
                <w:color w:val="auto"/>
              </w:rPr>
            </w:pPr>
            <w:r w:rsidRPr="00C31A21">
              <w:rPr>
                <w:color w:val="auto"/>
              </w:rPr>
              <w:t>350,77</w:t>
            </w:r>
          </w:p>
        </w:tc>
      </w:tr>
      <w:tr w:rsidR="00C31A21" w:rsidRPr="00C31A21" w14:paraId="6A8551BA" w14:textId="77777777" w:rsidTr="008D3A82">
        <w:trPr>
          <w:trHeight w:val="227"/>
        </w:trPr>
        <w:tc>
          <w:tcPr>
            <w:tcW w:w="4248" w:type="dxa"/>
            <w:noWrap/>
            <w:hideMark/>
          </w:tcPr>
          <w:p w14:paraId="6CFCCA1A" w14:textId="77777777" w:rsidR="00FA3B10" w:rsidRPr="00C31A21" w:rsidRDefault="00FA3B10" w:rsidP="008D3A82">
            <w:pPr>
              <w:pStyle w:val="Tabele"/>
              <w:rPr>
                <w:color w:val="auto"/>
              </w:rPr>
            </w:pPr>
            <w:r w:rsidRPr="00C31A21">
              <w:rPr>
                <w:color w:val="auto"/>
              </w:rPr>
              <w:t>Gazociąg Zdzieszowice-Wrocław</w:t>
            </w:r>
          </w:p>
        </w:tc>
        <w:tc>
          <w:tcPr>
            <w:tcW w:w="3118" w:type="dxa"/>
            <w:noWrap/>
            <w:hideMark/>
          </w:tcPr>
          <w:p w14:paraId="38E24AB8" w14:textId="77777777" w:rsidR="00FA3B10" w:rsidRPr="00C31A21" w:rsidRDefault="00FA3B10" w:rsidP="008D3A82">
            <w:pPr>
              <w:pStyle w:val="Tabele"/>
              <w:jc w:val="right"/>
              <w:rPr>
                <w:color w:val="auto"/>
              </w:rPr>
            </w:pPr>
            <w:r w:rsidRPr="00C31A21">
              <w:rPr>
                <w:color w:val="auto"/>
              </w:rPr>
              <w:t>822,11</w:t>
            </w:r>
          </w:p>
        </w:tc>
        <w:tc>
          <w:tcPr>
            <w:tcW w:w="1696" w:type="dxa"/>
            <w:noWrap/>
            <w:hideMark/>
          </w:tcPr>
          <w:p w14:paraId="5C5957AC" w14:textId="77777777" w:rsidR="00FA3B10" w:rsidRPr="00C31A21" w:rsidRDefault="00FA3B10" w:rsidP="008D3A82">
            <w:pPr>
              <w:pStyle w:val="Tabele"/>
              <w:jc w:val="right"/>
              <w:rPr>
                <w:color w:val="auto"/>
              </w:rPr>
            </w:pPr>
            <w:r w:rsidRPr="00C31A21">
              <w:rPr>
                <w:color w:val="auto"/>
              </w:rPr>
              <w:t>340,28</w:t>
            </w:r>
          </w:p>
        </w:tc>
      </w:tr>
      <w:tr w:rsidR="00C31A21" w:rsidRPr="00C31A21" w14:paraId="4BB3ADCA" w14:textId="77777777" w:rsidTr="008D3A82">
        <w:trPr>
          <w:trHeight w:val="227"/>
        </w:trPr>
        <w:tc>
          <w:tcPr>
            <w:tcW w:w="4248" w:type="dxa"/>
            <w:noWrap/>
            <w:hideMark/>
          </w:tcPr>
          <w:p w14:paraId="179D2A29" w14:textId="77777777" w:rsidR="00FA3B10" w:rsidRPr="00C31A21" w:rsidRDefault="00FA3B10" w:rsidP="008D3A82">
            <w:pPr>
              <w:pStyle w:val="Tabele"/>
              <w:rPr>
                <w:color w:val="auto"/>
              </w:rPr>
            </w:pPr>
            <w:r w:rsidRPr="00C31A21">
              <w:rPr>
                <w:color w:val="auto"/>
              </w:rPr>
              <w:t>Modernizacja systemu przesyłowego na Dolnym Śląsku</w:t>
            </w:r>
          </w:p>
        </w:tc>
        <w:tc>
          <w:tcPr>
            <w:tcW w:w="3118" w:type="dxa"/>
            <w:noWrap/>
            <w:hideMark/>
          </w:tcPr>
          <w:p w14:paraId="0367155B" w14:textId="77777777" w:rsidR="00FA3B10" w:rsidRPr="00C31A21" w:rsidRDefault="00FA3B10" w:rsidP="008D3A82">
            <w:pPr>
              <w:pStyle w:val="Tabele"/>
              <w:jc w:val="right"/>
              <w:rPr>
                <w:color w:val="auto"/>
              </w:rPr>
            </w:pPr>
            <w:r w:rsidRPr="00C31A21">
              <w:rPr>
                <w:color w:val="auto"/>
              </w:rPr>
              <w:t>83,58</w:t>
            </w:r>
          </w:p>
        </w:tc>
        <w:tc>
          <w:tcPr>
            <w:tcW w:w="1696" w:type="dxa"/>
            <w:noWrap/>
            <w:hideMark/>
          </w:tcPr>
          <w:p w14:paraId="24AAE8DA" w14:textId="77777777" w:rsidR="00FA3B10" w:rsidRPr="00C31A21" w:rsidRDefault="00FA3B10" w:rsidP="008D3A82">
            <w:pPr>
              <w:pStyle w:val="Tabele"/>
              <w:jc w:val="right"/>
              <w:rPr>
                <w:color w:val="auto"/>
              </w:rPr>
            </w:pPr>
            <w:r w:rsidRPr="00C31A21">
              <w:rPr>
                <w:color w:val="auto"/>
              </w:rPr>
              <w:t>38,06</w:t>
            </w:r>
          </w:p>
        </w:tc>
      </w:tr>
      <w:tr w:rsidR="00C31A21" w:rsidRPr="00C31A21" w14:paraId="773E812C" w14:textId="77777777" w:rsidTr="008D3A82">
        <w:trPr>
          <w:trHeight w:val="227"/>
        </w:trPr>
        <w:tc>
          <w:tcPr>
            <w:tcW w:w="4248" w:type="dxa"/>
            <w:noWrap/>
            <w:hideMark/>
          </w:tcPr>
          <w:p w14:paraId="471EF9DF" w14:textId="77777777" w:rsidR="00FA3B10" w:rsidRPr="00C31A21" w:rsidRDefault="00FA3B10" w:rsidP="008D3A82">
            <w:pPr>
              <w:pStyle w:val="Tabele"/>
              <w:rPr>
                <w:color w:val="auto"/>
              </w:rPr>
            </w:pPr>
            <w:r w:rsidRPr="00C31A21">
              <w:rPr>
                <w:color w:val="auto"/>
              </w:rPr>
              <w:t>Gazociąg Czeszów - Kiełczów</w:t>
            </w:r>
          </w:p>
        </w:tc>
        <w:tc>
          <w:tcPr>
            <w:tcW w:w="3118" w:type="dxa"/>
            <w:noWrap/>
            <w:hideMark/>
          </w:tcPr>
          <w:p w14:paraId="0A64B18A" w14:textId="77777777" w:rsidR="00FA3B10" w:rsidRPr="00C31A21" w:rsidRDefault="00FA3B10" w:rsidP="008D3A82">
            <w:pPr>
              <w:pStyle w:val="Tabele"/>
              <w:jc w:val="right"/>
              <w:rPr>
                <w:color w:val="auto"/>
              </w:rPr>
            </w:pPr>
            <w:r w:rsidRPr="00C31A21">
              <w:rPr>
                <w:color w:val="auto"/>
              </w:rPr>
              <w:t>152,38</w:t>
            </w:r>
          </w:p>
        </w:tc>
        <w:tc>
          <w:tcPr>
            <w:tcW w:w="1696" w:type="dxa"/>
            <w:noWrap/>
            <w:hideMark/>
          </w:tcPr>
          <w:p w14:paraId="53FBA039" w14:textId="77777777" w:rsidR="00FA3B10" w:rsidRPr="00C31A21" w:rsidRDefault="00FA3B10" w:rsidP="008D3A82">
            <w:pPr>
              <w:pStyle w:val="Tabele"/>
              <w:jc w:val="right"/>
              <w:rPr>
                <w:color w:val="auto"/>
              </w:rPr>
            </w:pPr>
            <w:r w:rsidRPr="00C31A21">
              <w:rPr>
                <w:color w:val="auto"/>
              </w:rPr>
              <w:t>68,95</w:t>
            </w:r>
          </w:p>
        </w:tc>
      </w:tr>
      <w:tr w:rsidR="00C31A21" w:rsidRPr="00C31A21" w14:paraId="5D336747" w14:textId="77777777" w:rsidTr="008D3A82">
        <w:trPr>
          <w:trHeight w:val="227"/>
        </w:trPr>
        <w:tc>
          <w:tcPr>
            <w:tcW w:w="4248" w:type="dxa"/>
            <w:noWrap/>
            <w:hideMark/>
          </w:tcPr>
          <w:p w14:paraId="33EE665A" w14:textId="77777777" w:rsidR="00FA3B10" w:rsidRPr="00C31A21" w:rsidRDefault="00FA3B10" w:rsidP="008D3A82">
            <w:pPr>
              <w:pStyle w:val="Tabele"/>
              <w:rPr>
                <w:color w:val="auto"/>
              </w:rPr>
            </w:pPr>
            <w:r w:rsidRPr="00C31A21">
              <w:rPr>
                <w:color w:val="auto"/>
              </w:rPr>
              <w:t>Gazociąg Tworóg - Kędzierzyn</w:t>
            </w:r>
          </w:p>
        </w:tc>
        <w:tc>
          <w:tcPr>
            <w:tcW w:w="3118" w:type="dxa"/>
            <w:noWrap/>
            <w:hideMark/>
          </w:tcPr>
          <w:p w14:paraId="5BD95DCA" w14:textId="77777777" w:rsidR="00FA3B10" w:rsidRPr="00C31A21" w:rsidRDefault="00FA3B10" w:rsidP="008D3A82">
            <w:pPr>
              <w:pStyle w:val="Tabele"/>
              <w:jc w:val="right"/>
              <w:rPr>
                <w:color w:val="auto"/>
              </w:rPr>
            </w:pPr>
            <w:r w:rsidRPr="00C31A21">
              <w:rPr>
                <w:color w:val="auto"/>
              </w:rPr>
              <w:t>286,15</w:t>
            </w:r>
          </w:p>
        </w:tc>
        <w:tc>
          <w:tcPr>
            <w:tcW w:w="1696" w:type="dxa"/>
            <w:noWrap/>
            <w:hideMark/>
          </w:tcPr>
          <w:p w14:paraId="3CEFF915" w14:textId="77777777" w:rsidR="00FA3B10" w:rsidRPr="00C31A21" w:rsidRDefault="00FA3B10" w:rsidP="008D3A82">
            <w:pPr>
              <w:pStyle w:val="Tabele"/>
              <w:jc w:val="right"/>
              <w:rPr>
                <w:color w:val="auto"/>
              </w:rPr>
            </w:pPr>
            <w:r w:rsidRPr="00C31A21">
              <w:rPr>
                <w:color w:val="auto"/>
              </w:rPr>
              <w:t>147,12</w:t>
            </w:r>
          </w:p>
        </w:tc>
      </w:tr>
      <w:tr w:rsidR="00C31A21" w:rsidRPr="00C31A21" w14:paraId="679E9BB9" w14:textId="77777777" w:rsidTr="008D3A82">
        <w:trPr>
          <w:trHeight w:val="227"/>
        </w:trPr>
        <w:tc>
          <w:tcPr>
            <w:tcW w:w="4248" w:type="dxa"/>
            <w:noWrap/>
            <w:hideMark/>
          </w:tcPr>
          <w:p w14:paraId="180E0808" w14:textId="77777777" w:rsidR="00FA3B10" w:rsidRPr="00C31A21" w:rsidRDefault="00FA3B10" w:rsidP="008D3A82">
            <w:pPr>
              <w:pStyle w:val="Tabele"/>
              <w:rPr>
                <w:color w:val="auto"/>
              </w:rPr>
            </w:pPr>
            <w:r w:rsidRPr="00C31A21">
              <w:rPr>
                <w:color w:val="auto"/>
              </w:rPr>
              <w:t>Gazociąg Strachocina - Pogórska Wola</w:t>
            </w:r>
          </w:p>
        </w:tc>
        <w:tc>
          <w:tcPr>
            <w:tcW w:w="3118" w:type="dxa"/>
            <w:noWrap/>
            <w:hideMark/>
          </w:tcPr>
          <w:p w14:paraId="6D56CA55" w14:textId="77777777" w:rsidR="00FA3B10" w:rsidRPr="00C31A21" w:rsidRDefault="00FA3B10" w:rsidP="008D3A82">
            <w:pPr>
              <w:pStyle w:val="Tabele"/>
              <w:jc w:val="right"/>
              <w:rPr>
                <w:color w:val="auto"/>
              </w:rPr>
            </w:pPr>
            <w:r w:rsidRPr="00C31A21">
              <w:rPr>
                <w:color w:val="auto"/>
              </w:rPr>
              <w:t>664,47</w:t>
            </w:r>
          </w:p>
        </w:tc>
        <w:tc>
          <w:tcPr>
            <w:tcW w:w="1696" w:type="dxa"/>
            <w:noWrap/>
            <w:hideMark/>
          </w:tcPr>
          <w:p w14:paraId="359D1E42" w14:textId="77777777" w:rsidR="00FA3B10" w:rsidRPr="00C31A21" w:rsidRDefault="00FA3B10" w:rsidP="008D3A82">
            <w:pPr>
              <w:pStyle w:val="Tabele"/>
              <w:jc w:val="right"/>
              <w:rPr>
                <w:color w:val="auto"/>
              </w:rPr>
            </w:pPr>
            <w:r w:rsidRPr="00C31A21">
              <w:rPr>
                <w:color w:val="auto"/>
              </w:rPr>
              <w:t>236,68</w:t>
            </w:r>
          </w:p>
        </w:tc>
      </w:tr>
      <w:tr w:rsidR="00C31A21" w:rsidRPr="00C31A21" w14:paraId="3B86477A" w14:textId="77777777" w:rsidTr="008D3A82">
        <w:trPr>
          <w:trHeight w:val="227"/>
        </w:trPr>
        <w:tc>
          <w:tcPr>
            <w:tcW w:w="4248" w:type="dxa"/>
            <w:noWrap/>
            <w:hideMark/>
          </w:tcPr>
          <w:p w14:paraId="4AC8E891" w14:textId="77777777" w:rsidR="00FA3B10" w:rsidRPr="00C31A21" w:rsidRDefault="00FA3B10" w:rsidP="008D3A82">
            <w:pPr>
              <w:pStyle w:val="Tabele"/>
              <w:rPr>
                <w:color w:val="auto"/>
              </w:rPr>
            </w:pPr>
            <w:r w:rsidRPr="00C31A21">
              <w:rPr>
                <w:color w:val="auto"/>
              </w:rPr>
              <w:t>Gazociąg Pogórska Wola - Tworzeń</w:t>
            </w:r>
          </w:p>
        </w:tc>
        <w:tc>
          <w:tcPr>
            <w:tcW w:w="3118" w:type="dxa"/>
            <w:noWrap/>
            <w:hideMark/>
          </w:tcPr>
          <w:p w14:paraId="188ECCC8" w14:textId="77777777" w:rsidR="00FA3B10" w:rsidRPr="00C31A21" w:rsidRDefault="00FA3B10" w:rsidP="008D3A82">
            <w:pPr>
              <w:pStyle w:val="Tabele"/>
              <w:jc w:val="right"/>
              <w:rPr>
                <w:color w:val="auto"/>
              </w:rPr>
            </w:pPr>
            <w:r w:rsidRPr="00C31A21">
              <w:rPr>
                <w:color w:val="auto"/>
              </w:rPr>
              <w:t>1 235,46</w:t>
            </w:r>
          </w:p>
        </w:tc>
        <w:tc>
          <w:tcPr>
            <w:tcW w:w="1696" w:type="dxa"/>
            <w:noWrap/>
            <w:hideMark/>
          </w:tcPr>
          <w:p w14:paraId="3952E0C9" w14:textId="77777777" w:rsidR="00FA3B10" w:rsidRPr="00C31A21" w:rsidRDefault="00FA3B10" w:rsidP="008D3A82">
            <w:pPr>
              <w:pStyle w:val="Tabele"/>
              <w:jc w:val="right"/>
              <w:rPr>
                <w:color w:val="auto"/>
              </w:rPr>
            </w:pPr>
            <w:r w:rsidRPr="00C31A21">
              <w:rPr>
                <w:color w:val="auto"/>
              </w:rPr>
              <w:t>616,61</w:t>
            </w:r>
          </w:p>
        </w:tc>
      </w:tr>
      <w:tr w:rsidR="00C31A21" w:rsidRPr="00C31A21" w14:paraId="6E8030B3" w14:textId="77777777" w:rsidTr="008D3A82">
        <w:trPr>
          <w:trHeight w:val="227"/>
        </w:trPr>
        <w:tc>
          <w:tcPr>
            <w:tcW w:w="4248" w:type="dxa"/>
            <w:noWrap/>
            <w:hideMark/>
          </w:tcPr>
          <w:p w14:paraId="2970DF99" w14:textId="77777777" w:rsidR="00FA3B10" w:rsidRPr="00C31A21" w:rsidRDefault="00FA3B10" w:rsidP="008D3A82">
            <w:pPr>
              <w:pStyle w:val="Tabele"/>
              <w:rPr>
                <w:color w:val="auto"/>
              </w:rPr>
            </w:pPr>
            <w:r w:rsidRPr="00C31A21">
              <w:rPr>
                <w:color w:val="auto"/>
              </w:rPr>
              <w:t>Gazociąg Tworóg - Tworzeń</w:t>
            </w:r>
          </w:p>
        </w:tc>
        <w:tc>
          <w:tcPr>
            <w:tcW w:w="3118" w:type="dxa"/>
            <w:noWrap/>
            <w:hideMark/>
          </w:tcPr>
          <w:p w14:paraId="6A3EC6F9" w14:textId="77777777" w:rsidR="00FA3B10" w:rsidRPr="00C31A21" w:rsidRDefault="00FA3B10" w:rsidP="008D3A82">
            <w:pPr>
              <w:pStyle w:val="Tabele"/>
              <w:jc w:val="right"/>
              <w:rPr>
                <w:color w:val="auto"/>
              </w:rPr>
            </w:pPr>
            <w:r w:rsidRPr="00C31A21">
              <w:rPr>
                <w:color w:val="auto"/>
              </w:rPr>
              <w:t>440,67</w:t>
            </w:r>
          </w:p>
        </w:tc>
        <w:tc>
          <w:tcPr>
            <w:tcW w:w="1696" w:type="dxa"/>
            <w:noWrap/>
            <w:hideMark/>
          </w:tcPr>
          <w:p w14:paraId="056428DC" w14:textId="77777777" w:rsidR="00FA3B10" w:rsidRPr="00C31A21" w:rsidRDefault="00FA3B10" w:rsidP="008D3A82">
            <w:pPr>
              <w:pStyle w:val="Tabele"/>
              <w:jc w:val="right"/>
              <w:rPr>
                <w:color w:val="auto"/>
              </w:rPr>
            </w:pPr>
            <w:r w:rsidRPr="00C31A21">
              <w:rPr>
                <w:color w:val="auto"/>
              </w:rPr>
              <w:t>218,67</w:t>
            </w:r>
          </w:p>
        </w:tc>
      </w:tr>
      <w:tr w:rsidR="00C31A21" w:rsidRPr="00C31A21" w14:paraId="095AD979" w14:textId="77777777" w:rsidTr="008D3A82">
        <w:trPr>
          <w:trHeight w:val="227"/>
        </w:trPr>
        <w:tc>
          <w:tcPr>
            <w:tcW w:w="4248" w:type="dxa"/>
            <w:noWrap/>
          </w:tcPr>
          <w:p w14:paraId="46D92662" w14:textId="4076CD26" w:rsidR="00FA3B10" w:rsidRPr="00C31A21" w:rsidRDefault="00FA3B10" w:rsidP="008D3A82">
            <w:pPr>
              <w:pStyle w:val="Tabele"/>
              <w:rPr>
                <w:color w:val="auto"/>
              </w:rPr>
            </w:pPr>
            <w:r w:rsidRPr="00C31A21">
              <w:rPr>
                <w:color w:val="auto"/>
              </w:rPr>
              <w:t>Gazociąg Gustorzyn-Wronów</w:t>
            </w:r>
          </w:p>
        </w:tc>
        <w:tc>
          <w:tcPr>
            <w:tcW w:w="3118" w:type="dxa"/>
            <w:noWrap/>
          </w:tcPr>
          <w:p w14:paraId="13A2520C" w14:textId="77777777" w:rsidR="00FA3B10" w:rsidRPr="00C31A21" w:rsidRDefault="00FA3B10" w:rsidP="008D3A82">
            <w:pPr>
              <w:pStyle w:val="Tabele"/>
              <w:jc w:val="right"/>
              <w:rPr>
                <w:color w:val="auto"/>
              </w:rPr>
            </w:pPr>
            <w:r w:rsidRPr="00C31A21">
              <w:rPr>
                <w:color w:val="auto"/>
              </w:rPr>
              <w:t>2 230,28</w:t>
            </w:r>
          </w:p>
        </w:tc>
        <w:tc>
          <w:tcPr>
            <w:tcW w:w="1696" w:type="dxa"/>
            <w:noWrap/>
          </w:tcPr>
          <w:p w14:paraId="55326508" w14:textId="77777777" w:rsidR="00FA3B10" w:rsidRPr="00C31A21" w:rsidRDefault="00FA3B10" w:rsidP="008D3A82">
            <w:pPr>
              <w:pStyle w:val="Tabele"/>
              <w:jc w:val="right"/>
              <w:rPr>
                <w:color w:val="auto"/>
              </w:rPr>
            </w:pPr>
            <w:r w:rsidRPr="00C31A21">
              <w:rPr>
                <w:color w:val="auto"/>
              </w:rPr>
              <w:t>744,15</w:t>
            </w:r>
          </w:p>
        </w:tc>
      </w:tr>
      <w:tr w:rsidR="00C31A21" w:rsidRPr="00C31A21" w14:paraId="599B3707" w14:textId="77777777" w:rsidTr="008D3A82">
        <w:trPr>
          <w:trHeight w:val="227"/>
        </w:trPr>
        <w:tc>
          <w:tcPr>
            <w:tcW w:w="4248" w:type="dxa"/>
            <w:noWrap/>
            <w:hideMark/>
          </w:tcPr>
          <w:p w14:paraId="7D55AA34" w14:textId="238A05BD" w:rsidR="00FA3B10" w:rsidRPr="00C31A21" w:rsidRDefault="00FA3B10" w:rsidP="008D3A82">
            <w:pPr>
              <w:pStyle w:val="Tabele"/>
              <w:rPr>
                <w:color w:val="auto"/>
              </w:rPr>
            </w:pPr>
            <w:r w:rsidRPr="00C31A21">
              <w:rPr>
                <w:color w:val="auto"/>
              </w:rPr>
              <w:t>Rozbudowa Terminalu LNG w Świnoujściu</w:t>
            </w:r>
            <w:r w:rsidR="00FF6D05" w:rsidRPr="00C31A21">
              <w:rPr>
                <w:color w:val="auto"/>
                <w:vertAlign w:val="superscript"/>
              </w:rPr>
              <w:t>1)</w:t>
            </w:r>
          </w:p>
        </w:tc>
        <w:tc>
          <w:tcPr>
            <w:tcW w:w="3118" w:type="dxa"/>
            <w:noWrap/>
            <w:hideMark/>
          </w:tcPr>
          <w:p w14:paraId="5A6F9662" w14:textId="77777777" w:rsidR="00FA3B10" w:rsidRPr="00C31A21" w:rsidRDefault="00FA3B10" w:rsidP="008D3A82">
            <w:pPr>
              <w:pStyle w:val="Tabele"/>
              <w:jc w:val="right"/>
              <w:rPr>
                <w:color w:val="auto"/>
              </w:rPr>
            </w:pPr>
            <w:r w:rsidRPr="00C31A21">
              <w:rPr>
                <w:color w:val="auto"/>
              </w:rPr>
              <w:t>2 259,96</w:t>
            </w:r>
          </w:p>
        </w:tc>
        <w:tc>
          <w:tcPr>
            <w:tcW w:w="1696" w:type="dxa"/>
            <w:noWrap/>
            <w:hideMark/>
          </w:tcPr>
          <w:p w14:paraId="05E9136F" w14:textId="77777777" w:rsidR="00FA3B10" w:rsidRPr="00C31A21" w:rsidRDefault="00FA3B10" w:rsidP="008D3A82">
            <w:pPr>
              <w:pStyle w:val="Tabele"/>
              <w:jc w:val="right"/>
              <w:rPr>
                <w:color w:val="auto"/>
              </w:rPr>
            </w:pPr>
            <w:r w:rsidRPr="00C31A21">
              <w:rPr>
                <w:color w:val="auto"/>
              </w:rPr>
              <w:t>461,0</w:t>
            </w:r>
          </w:p>
        </w:tc>
      </w:tr>
    </w:tbl>
    <w:p w14:paraId="329B001B" w14:textId="77777777" w:rsidR="00FA3B10" w:rsidRDefault="00FA3B10" w:rsidP="00FA3B10">
      <w:pPr>
        <w:pStyle w:val="adnotacje"/>
      </w:pPr>
      <w:r>
        <w:t>1) W przypadku tego projektu, finansowanie nie zostało zakończone.</w:t>
      </w:r>
    </w:p>
    <w:p w14:paraId="7F5FC93F" w14:textId="0DDE28AD" w:rsidR="00FA3B10" w:rsidRPr="00055616" w:rsidRDefault="00FA3B10" w:rsidP="00FA3B10">
      <w:pPr>
        <w:pStyle w:val="ardo"/>
      </w:pPr>
      <w:r w:rsidRPr="00055616">
        <w:t>Źródło: Lista Projektów Strategicznych dla infrastruktury energetycznej w ramach</w:t>
      </w:r>
      <w:r>
        <w:t xml:space="preserve"> </w:t>
      </w:r>
      <w:r w:rsidRPr="00055616">
        <w:t>PO</w:t>
      </w:r>
      <w:r>
        <w:t>IiŚ</w:t>
      </w:r>
      <w:r w:rsidRPr="00055616">
        <w:t xml:space="preserve"> 2014-2020</w:t>
      </w:r>
    </w:p>
    <w:p w14:paraId="18B873FE" w14:textId="77777777" w:rsidR="00FA3B10" w:rsidRPr="00F85B97" w:rsidRDefault="00FA3B10" w:rsidP="00FA3B10">
      <w:r>
        <w:t>W</w:t>
      </w:r>
      <w:r w:rsidRPr="00F85B97">
        <w:t>ymienione 1</w:t>
      </w:r>
      <w:r>
        <w:t>2</w:t>
      </w:r>
      <w:r w:rsidRPr="00F85B97">
        <w:t xml:space="preserve"> projektów, </w:t>
      </w:r>
      <w:r>
        <w:t xml:space="preserve">kosztowało niecałe </w:t>
      </w:r>
      <w:r w:rsidRPr="00DC5A2A">
        <w:rPr>
          <w:b/>
          <w:bCs/>
        </w:rPr>
        <w:t>9</w:t>
      </w:r>
      <w:r w:rsidRPr="00F85B97">
        <w:rPr>
          <w:b/>
        </w:rPr>
        <w:t>,4 mld PLN</w:t>
      </w:r>
      <w:r w:rsidRPr="00F85B97">
        <w:t xml:space="preserve">. </w:t>
      </w:r>
      <w:r>
        <w:t>Większość dużych inwestycji w krajowe systemy przesyłu gazu zostało już zakończone i GAZ System w najbliższej perspektywie inwestycyjnej będzie skupiać się na modernizacji i rozbudowie infrastruktury przesyłowej.</w:t>
      </w:r>
      <w:r w:rsidRPr="00F85B97">
        <w:t xml:space="preserve"> </w:t>
      </w:r>
    </w:p>
    <w:p w14:paraId="7746A5B8" w14:textId="77777777" w:rsidR="00FA3B10" w:rsidRDefault="00FA3B10" w:rsidP="00FA3B10">
      <w:r w:rsidRPr="00F85B97">
        <w:t>W Polsce funkcjonuje 5</w:t>
      </w:r>
      <w:r>
        <w:t>0</w:t>
      </w:r>
      <w:r w:rsidRPr="00F85B97">
        <w:t xml:space="preserve"> koncesjonowanych dystrybutorów gazu ziemnego. Zdecydowana większość, to</w:t>
      </w:r>
      <w:r>
        <w:t> </w:t>
      </w:r>
      <w:r w:rsidRPr="00F85B97">
        <w:t xml:space="preserve">lokalni dystrybutorzy na terenie zakładu przemysłowego. Największym dystrybutorem gazu w Polsce jest firma Polska Spółka Gazownictwa Sp. z o. o., należąca do GK </w:t>
      </w:r>
      <w:r>
        <w:t>ORLEN</w:t>
      </w:r>
      <w:r w:rsidRPr="00F85B97">
        <w:t xml:space="preserve">. W </w:t>
      </w:r>
      <w:r w:rsidRPr="00F85B97">
        <w:rPr>
          <w:i/>
        </w:rPr>
        <w:t>„</w:t>
      </w:r>
      <w:r>
        <w:rPr>
          <w:i/>
        </w:rPr>
        <w:t>Planie Rozwoju Polskiej Spółki Gazownictwa sp. z o.o.</w:t>
      </w:r>
      <w:r w:rsidRPr="00F85B97">
        <w:rPr>
          <w:i/>
        </w:rPr>
        <w:t xml:space="preserve"> </w:t>
      </w:r>
      <w:r>
        <w:rPr>
          <w:i/>
        </w:rPr>
        <w:t>na lata 2024-2028</w:t>
      </w:r>
      <w:r w:rsidRPr="00F85B97">
        <w:rPr>
          <w:i/>
        </w:rPr>
        <w:t>”</w:t>
      </w:r>
      <w:r w:rsidRPr="00F85B97">
        <w:t xml:space="preserve">, </w:t>
      </w:r>
      <w:r>
        <w:t xml:space="preserve">Przedstawiono ponad 1000 przedsięwzięć inwestycyjnych mających na celu rozbudowę sieci dystrybucyjnej gazu ziemnego, przyłączanie nowych odbiorców do sieci oraz modernizacje istniejącej infrastruktury. Szacowane nakłady inwestycyjne na realizację tego planu wynoszą około </w:t>
      </w:r>
      <w:r w:rsidRPr="000561AD">
        <w:rPr>
          <w:b/>
        </w:rPr>
        <w:t>3 mld PLN</w:t>
      </w:r>
      <w:r>
        <w:t xml:space="preserve"> rocznie. </w:t>
      </w:r>
    </w:p>
    <w:p w14:paraId="6C508ADD" w14:textId="77777777" w:rsidR="00FA3B10" w:rsidRDefault="00FA3B10" w:rsidP="00FA3B10">
      <w:r>
        <w:t>W tabeli poniżej przedstawiono nakłady inwestycyjne w sektorach paliwowo-energetycznych.</w:t>
      </w:r>
    </w:p>
    <w:p w14:paraId="68EC2669" w14:textId="3E948ACC" w:rsidR="00FA3B10" w:rsidRDefault="00FA3B10" w:rsidP="00FA3B10">
      <w:pPr>
        <w:pStyle w:val="Legenda"/>
        <w:keepNext/>
      </w:pPr>
      <w:bookmarkStart w:id="522" w:name="_Toc171580618"/>
      <w:bookmarkStart w:id="523" w:name="_Toc174709731"/>
      <w:r>
        <w:t xml:space="preserve">Tabela </w:t>
      </w:r>
      <w:r w:rsidR="00455D5C">
        <w:fldChar w:fldCharType="begin"/>
      </w:r>
      <w:r w:rsidR="00455D5C">
        <w:instrText xml:space="preserve"> STYLEREF 1 \s </w:instrText>
      </w:r>
      <w:r w:rsidR="00455D5C">
        <w:fldChar w:fldCharType="separate"/>
      </w:r>
      <w:r w:rsidR="0048034B">
        <w:rPr>
          <w:noProof/>
        </w:rPr>
        <w:t>4</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32</w:t>
      </w:r>
      <w:r w:rsidR="00455D5C">
        <w:rPr>
          <w:noProof/>
        </w:rPr>
        <w:fldChar w:fldCharType="end"/>
      </w:r>
      <w:r>
        <w:t xml:space="preserve">. </w:t>
      </w:r>
      <w:r w:rsidRPr="00BB5C74">
        <w:t>Nakłady inwestycyjne w sektorach paliwowo</w:t>
      </w:r>
      <w:r>
        <w:t>-</w:t>
      </w:r>
      <w:r w:rsidRPr="00BB5C74">
        <w:t>energetycznych [mln EUR'2020] dla scenariusza WEM</w:t>
      </w:r>
      <w:bookmarkEnd w:id="522"/>
      <w:bookmarkEnd w:id="523"/>
    </w:p>
    <w:tbl>
      <w:tblPr>
        <w:tblW w:w="4064" w:type="pct"/>
        <w:tblCellMar>
          <w:left w:w="70" w:type="dxa"/>
          <w:right w:w="70" w:type="dxa"/>
        </w:tblCellMar>
        <w:tblLook w:val="04A0" w:firstRow="1" w:lastRow="0" w:firstColumn="1" w:lastColumn="0" w:noHBand="0" w:noVBand="1"/>
      </w:tblPr>
      <w:tblGrid>
        <w:gridCol w:w="1089"/>
        <w:gridCol w:w="2093"/>
        <w:gridCol w:w="848"/>
        <w:gridCol w:w="848"/>
        <w:gridCol w:w="848"/>
        <w:gridCol w:w="848"/>
        <w:gridCol w:w="792"/>
      </w:tblGrid>
      <w:tr w:rsidR="00C31A21" w:rsidRPr="00C31A21" w14:paraId="0178D9F1" w14:textId="77777777" w:rsidTr="00C31A21">
        <w:trPr>
          <w:trHeight w:val="210"/>
        </w:trPr>
        <w:tc>
          <w:tcPr>
            <w:tcW w:w="3182" w:type="dxa"/>
            <w:gridSpan w:val="2"/>
            <w:tcBorders>
              <w:top w:val="single" w:sz="4" w:space="0" w:color="auto"/>
              <w:left w:val="single" w:sz="4" w:space="0" w:color="auto"/>
              <w:bottom w:val="single" w:sz="4" w:space="0" w:color="auto"/>
              <w:right w:val="single" w:sz="4" w:space="0" w:color="000000"/>
            </w:tcBorders>
            <w:shd w:val="clear" w:color="000000" w:fill="70AD47"/>
            <w:noWrap/>
            <w:vAlign w:val="center"/>
            <w:hideMark/>
          </w:tcPr>
          <w:p w14:paraId="468A7A2A" w14:textId="77777777" w:rsidR="00C31A21" w:rsidRPr="00C31A21" w:rsidRDefault="00C31A21" w:rsidP="008D3A82">
            <w:pPr>
              <w:spacing w:after="0" w:line="240" w:lineRule="auto"/>
              <w:jc w:val="center"/>
              <w:rPr>
                <w:rFonts w:eastAsia="Times New Roman" w:cs="Arial"/>
                <w:b/>
                <w:bCs/>
                <w:sz w:val="16"/>
                <w:szCs w:val="16"/>
                <w:lang w:eastAsia="pl-PL"/>
              </w:rPr>
            </w:pPr>
            <w:r w:rsidRPr="00C31A21">
              <w:rPr>
                <w:rFonts w:eastAsia="Times New Roman" w:cs="Arial"/>
                <w:b/>
                <w:bCs/>
                <w:sz w:val="16"/>
                <w:szCs w:val="16"/>
                <w:lang w:eastAsia="pl-PL"/>
              </w:rPr>
              <w:t>sektor</w:t>
            </w:r>
          </w:p>
        </w:tc>
        <w:tc>
          <w:tcPr>
            <w:tcW w:w="848" w:type="dxa"/>
            <w:tcBorders>
              <w:top w:val="single" w:sz="4" w:space="0" w:color="auto"/>
              <w:left w:val="nil"/>
              <w:bottom w:val="single" w:sz="4" w:space="0" w:color="auto"/>
              <w:right w:val="single" w:sz="4" w:space="0" w:color="auto"/>
            </w:tcBorders>
            <w:shd w:val="clear" w:color="000000" w:fill="70AD47"/>
            <w:noWrap/>
            <w:vAlign w:val="center"/>
            <w:hideMark/>
          </w:tcPr>
          <w:p w14:paraId="497D65F0" w14:textId="77777777" w:rsidR="00C31A21" w:rsidRPr="00C31A21" w:rsidRDefault="00C31A21" w:rsidP="008D3A82">
            <w:pPr>
              <w:spacing w:after="0" w:line="240" w:lineRule="auto"/>
              <w:jc w:val="center"/>
              <w:rPr>
                <w:rFonts w:eastAsia="Times New Roman" w:cs="Arial"/>
                <w:b/>
                <w:bCs/>
                <w:sz w:val="16"/>
                <w:szCs w:val="16"/>
                <w:lang w:eastAsia="pl-PL"/>
              </w:rPr>
            </w:pPr>
            <w:r w:rsidRPr="00C31A21">
              <w:rPr>
                <w:rFonts w:eastAsia="Times New Roman" w:cs="Arial"/>
                <w:b/>
                <w:bCs/>
                <w:sz w:val="16"/>
                <w:szCs w:val="16"/>
                <w:lang w:eastAsia="pl-PL"/>
              </w:rPr>
              <w:t>2021-2025</w:t>
            </w:r>
          </w:p>
        </w:tc>
        <w:tc>
          <w:tcPr>
            <w:tcW w:w="848" w:type="dxa"/>
            <w:tcBorders>
              <w:top w:val="single" w:sz="4" w:space="0" w:color="auto"/>
              <w:left w:val="nil"/>
              <w:bottom w:val="single" w:sz="4" w:space="0" w:color="auto"/>
              <w:right w:val="single" w:sz="4" w:space="0" w:color="auto"/>
            </w:tcBorders>
            <w:shd w:val="clear" w:color="000000" w:fill="70AD47"/>
            <w:noWrap/>
            <w:vAlign w:val="center"/>
            <w:hideMark/>
          </w:tcPr>
          <w:p w14:paraId="6ABC895E" w14:textId="77777777" w:rsidR="00C31A21" w:rsidRPr="00C31A21" w:rsidRDefault="00C31A21" w:rsidP="008D3A82">
            <w:pPr>
              <w:spacing w:after="0" w:line="240" w:lineRule="auto"/>
              <w:jc w:val="center"/>
              <w:rPr>
                <w:rFonts w:eastAsia="Times New Roman" w:cs="Arial"/>
                <w:b/>
                <w:bCs/>
                <w:sz w:val="16"/>
                <w:szCs w:val="16"/>
                <w:lang w:eastAsia="pl-PL"/>
              </w:rPr>
            </w:pPr>
            <w:r w:rsidRPr="00C31A21">
              <w:rPr>
                <w:rFonts w:eastAsia="Times New Roman" w:cs="Arial"/>
                <w:b/>
                <w:bCs/>
                <w:sz w:val="16"/>
                <w:szCs w:val="16"/>
                <w:lang w:eastAsia="pl-PL"/>
              </w:rPr>
              <w:t>2026-2030</w:t>
            </w:r>
          </w:p>
        </w:tc>
        <w:tc>
          <w:tcPr>
            <w:tcW w:w="848" w:type="dxa"/>
            <w:tcBorders>
              <w:top w:val="single" w:sz="4" w:space="0" w:color="auto"/>
              <w:left w:val="nil"/>
              <w:bottom w:val="single" w:sz="4" w:space="0" w:color="auto"/>
              <w:right w:val="single" w:sz="4" w:space="0" w:color="auto"/>
            </w:tcBorders>
            <w:shd w:val="clear" w:color="000000" w:fill="70AD47"/>
            <w:noWrap/>
            <w:vAlign w:val="center"/>
            <w:hideMark/>
          </w:tcPr>
          <w:p w14:paraId="5DEECB8A" w14:textId="77777777" w:rsidR="00C31A21" w:rsidRPr="00C31A21" w:rsidRDefault="00C31A21" w:rsidP="008D3A82">
            <w:pPr>
              <w:spacing w:after="0" w:line="240" w:lineRule="auto"/>
              <w:jc w:val="center"/>
              <w:rPr>
                <w:rFonts w:eastAsia="Times New Roman" w:cs="Arial"/>
                <w:b/>
                <w:bCs/>
                <w:sz w:val="16"/>
                <w:szCs w:val="16"/>
                <w:lang w:eastAsia="pl-PL"/>
              </w:rPr>
            </w:pPr>
            <w:r w:rsidRPr="00C31A21">
              <w:rPr>
                <w:rFonts w:eastAsia="Times New Roman" w:cs="Arial"/>
                <w:b/>
                <w:bCs/>
                <w:sz w:val="16"/>
                <w:szCs w:val="16"/>
                <w:lang w:eastAsia="pl-PL"/>
              </w:rPr>
              <w:t>2031-2035</w:t>
            </w:r>
          </w:p>
        </w:tc>
        <w:tc>
          <w:tcPr>
            <w:tcW w:w="848" w:type="dxa"/>
            <w:tcBorders>
              <w:top w:val="single" w:sz="4" w:space="0" w:color="auto"/>
              <w:left w:val="nil"/>
              <w:bottom w:val="single" w:sz="4" w:space="0" w:color="auto"/>
              <w:right w:val="single" w:sz="4" w:space="0" w:color="auto"/>
            </w:tcBorders>
            <w:shd w:val="clear" w:color="000000" w:fill="70AD47"/>
            <w:noWrap/>
            <w:vAlign w:val="center"/>
            <w:hideMark/>
          </w:tcPr>
          <w:p w14:paraId="2D0358A8" w14:textId="77777777" w:rsidR="00C31A21" w:rsidRPr="00C31A21" w:rsidRDefault="00C31A21" w:rsidP="008D3A82">
            <w:pPr>
              <w:spacing w:after="0" w:line="240" w:lineRule="auto"/>
              <w:jc w:val="center"/>
              <w:rPr>
                <w:rFonts w:eastAsia="Times New Roman" w:cs="Arial"/>
                <w:b/>
                <w:bCs/>
                <w:sz w:val="16"/>
                <w:szCs w:val="16"/>
                <w:lang w:eastAsia="pl-PL"/>
              </w:rPr>
            </w:pPr>
            <w:r w:rsidRPr="00C31A21">
              <w:rPr>
                <w:rFonts w:eastAsia="Times New Roman" w:cs="Arial"/>
                <w:b/>
                <w:bCs/>
                <w:sz w:val="16"/>
                <w:szCs w:val="16"/>
                <w:lang w:eastAsia="pl-PL"/>
              </w:rPr>
              <w:t>2036-2040</w:t>
            </w:r>
          </w:p>
        </w:tc>
        <w:tc>
          <w:tcPr>
            <w:tcW w:w="792" w:type="dxa"/>
            <w:tcBorders>
              <w:top w:val="single" w:sz="4" w:space="0" w:color="auto"/>
              <w:left w:val="nil"/>
              <w:bottom w:val="single" w:sz="4" w:space="0" w:color="auto"/>
              <w:right w:val="single" w:sz="4" w:space="0" w:color="auto"/>
            </w:tcBorders>
            <w:shd w:val="clear" w:color="000000" w:fill="70AD47"/>
            <w:noWrap/>
            <w:vAlign w:val="center"/>
            <w:hideMark/>
          </w:tcPr>
          <w:p w14:paraId="7C451663" w14:textId="77777777" w:rsidR="00C31A21" w:rsidRPr="00C31A21" w:rsidRDefault="00C31A21" w:rsidP="008D3A82">
            <w:pPr>
              <w:spacing w:after="0" w:line="240" w:lineRule="auto"/>
              <w:jc w:val="center"/>
              <w:rPr>
                <w:rFonts w:eastAsia="Times New Roman" w:cs="Arial"/>
                <w:b/>
                <w:bCs/>
                <w:sz w:val="16"/>
                <w:szCs w:val="16"/>
                <w:lang w:eastAsia="pl-PL"/>
              </w:rPr>
            </w:pPr>
            <w:r w:rsidRPr="00C31A21">
              <w:rPr>
                <w:rFonts w:eastAsia="Times New Roman" w:cs="Arial"/>
                <w:b/>
                <w:bCs/>
                <w:sz w:val="16"/>
                <w:szCs w:val="16"/>
                <w:lang w:eastAsia="pl-PL"/>
              </w:rPr>
              <w:t>suma</w:t>
            </w:r>
          </w:p>
        </w:tc>
      </w:tr>
      <w:tr w:rsidR="00C31A21" w:rsidRPr="00C31A21" w14:paraId="72F5BB04" w14:textId="77777777" w:rsidTr="00C31A21">
        <w:trPr>
          <w:trHeight w:val="210"/>
        </w:trPr>
        <w:tc>
          <w:tcPr>
            <w:tcW w:w="3182"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44D9D56" w14:textId="77777777" w:rsidR="00C31A21" w:rsidRPr="00C31A21" w:rsidRDefault="00C31A21" w:rsidP="008D3A82">
            <w:pPr>
              <w:spacing w:after="0" w:line="240" w:lineRule="auto"/>
              <w:jc w:val="left"/>
              <w:rPr>
                <w:rFonts w:eastAsia="Times New Roman" w:cs="Arial"/>
                <w:sz w:val="16"/>
                <w:szCs w:val="16"/>
                <w:lang w:eastAsia="pl-PL"/>
              </w:rPr>
            </w:pPr>
            <w:r w:rsidRPr="00C31A21">
              <w:rPr>
                <w:rFonts w:eastAsia="Times New Roman" w:cs="Arial"/>
                <w:sz w:val="16"/>
                <w:szCs w:val="16"/>
                <w:lang w:eastAsia="pl-PL"/>
              </w:rPr>
              <w:t>Łączne nakłady inwestycyjne</w:t>
            </w:r>
          </w:p>
        </w:tc>
        <w:tc>
          <w:tcPr>
            <w:tcW w:w="84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99BB39" w14:textId="77777777" w:rsidR="00C31A21" w:rsidRPr="00C31A21" w:rsidRDefault="00C31A21" w:rsidP="008D3A82">
            <w:pPr>
              <w:spacing w:after="0" w:line="240" w:lineRule="auto"/>
              <w:jc w:val="right"/>
              <w:rPr>
                <w:rFonts w:eastAsia="Times New Roman" w:cs="Arial"/>
                <w:b/>
                <w:bCs/>
                <w:sz w:val="16"/>
                <w:szCs w:val="16"/>
                <w:lang w:eastAsia="pl-PL"/>
              </w:rPr>
            </w:pPr>
            <w:r w:rsidRPr="00C31A21">
              <w:rPr>
                <w:rFonts w:eastAsia="Times New Roman" w:cs="Arial"/>
                <w:b/>
                <w:bCs/>
                <w:sz w:val="16"/>
                <w:szCs w:val="16"/>
                <w:lang w:eastAsia="pl-PL"/>
              </w:rPr>
              <w:t>143 762</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24B0238E" w14:textId="77777777" w:rsidR="00C31A21" w:rsidRPr="00C31A21" w:rsidRDefault="00C31A21" w:rsidP="008D3A82">
            <w:pPr>
              <w:spacing w:after="0" w:line="240" w:lineRule="auto"/>
              <w:jc w:val="right"/>
              <w:rPr>
                <w:rFonts w:eastAsia="Times New Roman" w:cs="Arial"/>
                <w:b/>
                <w:bCs/>
                <w:sz w:val="16"/>
                <w:szCs w:val="16"/>
                <w:lang w:eastAsia="pl-PL"/>
              </w:rPr>
            </w:pPr>
            <w:r w:rsidRPr="00C31A21">
              <w:rPr>
                <w:rFonts w:eastAsia="Times New Roman" w:cs="Arial"/>
                <w:b/>
                <w:bCs/>
                <w:sz w:val="16"/>
                <w:szCs w:val="16"/>
                <w:lang w:eastAsia="pl-PL"/>
              </w:rPr>
              <w:t>151 699</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1450D65E" w14:textId="77777777" w:rsidR="00C31A21" w:rsidRPr="00C31A21" w:rsidRDefault="00C31A21" w:rsidP="008D3A82">
            <w:pPr>
              <w:spacing w:after="0" w:line="240" w:lineRule="auto"/>
              <w:jc w:val="right"/>
              <w:rPr>
                <w:rFonts w:eastAsia="Times New Roman" w:cs="Arial"/>
                <w:b/>
                <w:bCs/>
                <w:sz w:val="16"/>
                <w:szCs w:val="16"/>
                <w:lang w:eastAsia="pl-PL"/>
              </w:rPr>
            </w:pPr>
            <w:r w:rsidRPr="00C31A21">
              <w:rPr>
                <w:rFonts w:eastAsia="Times New Roman" w:cs="Arial"/>
                <w:b/>
                <w:bCs/>
                <w:sz w:val="16"/>
                <w:szCs w:val="16"/>
                <w:lang w:eastAsia="pl-PL"/>
              </w:rPr>
              <w:t>124 898</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7C3C9E53" w14:textId="77777777" w:rsidR="00C31A21" w:rsidRPr="00C31A21" w:rsidRDefault="00C31A21" w:rsidP="008D3A82">
            <w:pPr>
              <w:spacing w:after="0" w:line="240" w:lineRule="auto"/>
              <w:jc w:val="right"/>
              <w:rPr>
                <w:rFonts w:eastAsia="Times New Roman" w:cs="Arial"/>
                <w:b/>
                <w:bCs/>
                <w:sz w:val="16"/>
                <w:szCs w:val="16"/>
                <w:lang w:eastAsia="pl-PL"/>
              </w:rPr>
            </w:pPr>
            <w:r w:rsidRPr="00C31A21">
              <w:rPr>
                <w:rFonts w:eastAsia="Times New Roman" w:cs="Arial"/>
                <w:b/>
                <w:bCs/>
                <w:sz w:val="16"/>
                <w:szCs w:val="16"/>
                <w:lang w:eastAsia="pl-PL"/>
              </w:rPr>
              <w:t>110 709</w:t>
            </w:r>
          </w:p>
        </w:tc>
        <w:tc>
          <w:tcPr>
            <w:tcW w:w="792" w:type="dxa"/>
            <w:tcBorders>
              <w:top w:val="single" w:sz="4" w:space="0" w:color="auto"/>
              <w:left w:val="nil"/>
              <w:bottom w:val="single" w:sz="4" w:space="0" w:color="auto"/>
              <w:right w:val="single" w:sz="4" w:space="0" w:color="auto"/>
            </w:tcBorders>
            <w:shd w:val="clear" w:color="auto" w:fill="auto"/>
            <w:noWrap/>
            <w:vAlign w:val="center"/>
          </w:tcPr>
          <w:p w14:paraId="3D86AF09" w14:textId="7939A5B1" w:rsidR="00C31A21" w:rsidRPr="008C6C8F" w:rsidRDefault="008C6C8F" w:rsidP="00423C67">
            <w:pPr>
              <w:spacing w:before="60" w:after="60"/>
              <w:jc w:val="right"/>
              <w:rPr>
                <w:rFonts w:cs="Arial"/>
                <w:b/>
                <w:bCs/>
                <w:color w:val="000000"/>
                <w:sz w:val="16"/>
                <w:szCs w:val="16"/>
              </w:rPr>
            </w:pPr>
            <w:r>
              <w:rPr>
                <w:rFonts w:cs="Arial"/>
                <w:b/>
                <w:bCs/>
                <w:color w:val="000000"/>
                <w:sz w:val="16"/>
                <w:szCs w:val="16"/>
              </w:rPr>
              <w:t>531 068</w:t>
            </w:r>
          </w:p>
        </w:tc>
      </w:tr>
      <w:tr w:rsidR="008C6C8F" w:rsidRPr="00C31A21" w14:paraId="7A287701" w14:textId="77777777" w:rsidTr="00C31A21">
        <w:trPr>
          <w:trHeight w:val="210"/>
        </w:trPr>
        <w:tc>
          <w:tcPr>
            <w:tcW w:w="1089" w:type="dxa"/>
            <w:tcBorders>
              <w:top w:val="nil"/>
              <w:left w:val="single" w:sz="4" w:space="0" w:color="auto"/>
              <w:bottom w:val="single" w:sz="4" w:space="0" w:color="auto"/>
              <w:right w:val="nil"/>
            </w:tcBorders>
            <w:shd w:val="clear" w:color="auto" w:fill="auto"/>
            <w:noWrap/>
            <w:vAlign w:val="center"/>
            <w:hideMark/>
          </w:tcPr>
          <w:p w14:paraId="581484FC" w14:textId="77777777" w:rsidR="008C6C8F" w:rsidRPr="00C31A21" w:rsidRDefault="008C6C8F" w:rsidP="008C6C8F">
            <w:pPr>
              <w:spacing w:after="0" w:line="240" w:lineRule="auto"/>
              <w:jc w:val="left"/>
              <w:rPr>
                <w:rFonts w:eastAsia="Times New Roman" w:cs="Arial"/>
                <w:sz w:val="16"/>
                <w:szCs w:val="16"/>
                <w:lang w:eastAsia="pl-PL"/>
              </w:rPr>
            </w:pPr>
            <w:r w:rsidRPr="00C31A21">
              <w:rPr>
                <w:rFonts w:eastAsia="Times New Roman" w:cs="Arial"/>
                <w:sz w:val="16"/>
                <w:szCs w:val="16"/>
                <w:lang w:eastAsia="pl-PL"/>
              </w:rPr>
              <w:t>Przemysł</w:t>
            </w:r>
          </w:p>
        </w:tc>
        <w:tc>
          <w:tcPr>
            <w:tcW w:w="2093" w:type="dxa"/>
            <w:tcBorders>
              <w:top w:val="nil"/>
              <w:left w:val="nil"/>
              <w:bottom w:val="single" w:sz="4" w:space="0" w:color="auto"/>
              <w:right w:val="single" w:sz="4" w:space="0" w:color="auto"/>
            </w:tcBorders>
            <w:shd w:val="clear" w:color="auto" w:fill="auto"/>
            <w:noWrap/>
            <w:vAlign w:val="center"/>
            <w:hideMark/>
          </w:tcPr>
          <w:p w14:paraId="263E8D31" w14:textId="77777777" w:rsidR="008C6C8F" w:rsidRPr="00C31A21" w:rsidRDefault="008C6C8F" w:rsidP="008C6C8F">
            <w:pPr>
              <w:spacing w:after="0" w:line="240" w:lineRule="auto"/>
              <w:jc w:val="left"/>
              <w:rPr>
                <w:rFonts w:eastAsia="Times New Roman" w:cs="Arial"/>
                <w:sz w:val="16"/>
                <w:szCs w:val="16"/>
                <w:lang w:eastAsia="pl-PL"/>
              </w:rPr>
            </w:pPr>
            <w:r w:rsidRPr="00C31A21">
              <w:rPr>
                <w:rFonts w:eastAsia="Times New Roman" w:cs="Arial"/>
                <w:sz w:val="16"/>
                <w:szCs w:val="16"/>
                <w:lang w:eastAsia="pl-PL"/>
              </w:rPr>
              <w:t> </w:t>
            </w:r>
          </w:p>
        </w:tc>
        <w:tc>
          <w:tcPr>
            <w:tcW w:w="848" w:type="dxa"/>
            <w:tcBorders>
              <w:top w:val="nil"/>
              <w:left w:val="single" w:sz="4" w:space="0" w:color="auto"/>
              <w:bottom w:val="single" w:sz="4" w:space="0" w:color="auto"/>
              <w:right w:val="single" w:sz="4" w:space="0" w:color="auto"/>
            </w:tcBorders>
            <w:shd w:val="clear" w:color="auto" w:fill="auto"/>
            <w:noWrap/>
            <w:vAlign w:val="center"/>
            <w:hideMark/>
          </w:tcPr>
          <w:p w14:paraId="48BB5BE1" w14:textId="77777777" w:rsidR="008C6C8F" w:rsidRPr="00C31A21" w:rsidRDefault="008C6C8F" w:rsidP="008C6C8F">
            <w:pPr>
              <w:spacing w:after="0" w:line="240" w:lineRule="auto"/>
              <w:jc w:val="right"/>
              <w:rPr>
                <w:rFonts w:eastAsia="Times New Roman" w:cs="Arial"/>
                <w:sz w:val="16"/>
                <w:szCs w:val="16"/>
                <w:lang w:eastAsia="pl-PL"/>
              </w:rPr>
            </w:pPr>
            <w:r w:rsidRPr="00C31A21">
              <w:rPr>
                <w:rFonts w:eastAsia="Times New Roman" w:cs="Arial"/>
                <w:sz w:val="16"/>
                <w:szCs w:val="16"/>
                <w:lang w:eastAsia="pl-PL"/>
              </w:rPr>
              <w:t>7 093</w:t>
            </w:r>
          </w:p>
        </w:tc>
        <w:tc>
          <w:tcPr>
            <w:tcW w:w="848" w:type="dxa"/>
            <w:tcBorders>
              <w:top w:val="nil"/>
              <w:left w:val="nil"/>
              <w:bottom w:val="single" w:sz="4" w:space="0" w:color="auto"/>
              <w:right w:val="single" w:sz="4" w:space="0" w:color="auto"/>
            </w:tcBorders>
            <w:shd w:val="clear" w:color="auto" w:fill="auto"/>
            <w:noWrap/>
            <w:vAlign w:val="center"/>
            <w:hideMark/>
          </w:tcPr>
          <w:p w14:paraId="56C0A0BA" w14:textId="77777777" w:rsidR="008C6C8F" w:rsidRPr="00C31A21" w:rsidRDefault="008C6C8F" w:rsidP="008C6C8F">
            <w:pPr>
              <w:spacing w:after="0" w:line="240" w:lineRule="auto"/>
              <w:jc w:val="right"/>
              <w:rPr>
                <w:rFonts w:eastAsia="Times New Roman" w:cs="Arial"/>
                <w:sz w:val="16"/>
                <w:szCs w:val="16"/>
                <w:lang w:eastAsia="pl-PL"/>
              </w:rPr>
            </w:pPr>
            <w:r w:rsidRPr="00C31A21">
              <w:rPr>
                <w:rFonts w:eastAsia="Times New Roman" w:cs="Arial"/>
                <w:sz w:val="16"/>
                <w:szCs w:val="16"/>
                <w:lang w:eastAsia="pl-PL"/>
              </w:rPr>
              <w:t>6 016</w:t>
            </w:r>
          </w:p>
        </w:tc>
        <w:tc>
          <w:tcPr>
            <w:tcW w:w="848" w:type="dxa"/>
            <w:tcBorders>
              <w:top w:val="nil"/>
              <w:left w:val="nil"/>
              <w:bottom w:val="single" w:sz="4" w:space="0" w:color="auto"/>
              <w:right w:val="single" w:sz="4" w:space="0" w:color="auto"/>
            </w:tcBorders>
            <w:shd w:val="clear" w:color="auto" w:fill="auto"/>
            <w:noWrap/>
            <w:vAlign w:val="center"/>
            <w:hideMark/>
          </w:tcPr>
          <w:p w14:paraId="36E2DF2E" w14:textId="77777777" w:rsidR="008C6C8F" w:rsidRPr="00C31A21" w:rsidRDefault="008C6C8F" w:rsidP="008C6C8F">
            <w:pPr>
              <w:spacing w:after="0" w:line="240" w:lineRule="auto"/>
              <w:jc w:val="right"/>
              <w:rPr>
                <w:rFonts w:eastAsia="Times New Roman" w:cs="Arial"/>
                <w:sz w:val="16"/>
                <w:szCs w:val="16"/>
                <w:lang w:eastAsia="pl-PL"/>
              </w:rPr>
            </w:pPr>
            <w:r w:rsidRPr="00C31A21">
              <w:rPr>
                <w:rFonts w:eastAsia="Times New Roman" w:cs="Arial"/>
                <w:sz w:val="16"/>
                <w:szCs w:val="16"/>
                <w:lang w:eastAsia="pl-PL"/>
              </w:rPr>
              <w:t>6 306</w:t>
            </w:r>
          </w:p>
        </w:tc>
        <w:tc>
          <w:tcPr>
            <w:tcW w:w="848" w:type="dxa"/>
            <w:tcBorders>
              <w:top w:val="nil"/>
              <w:left w:val="nil"/>
              <w:bottom w:val="single" w:sz="4" w:space="0" w:color="auto"/>
              <w:right w:val="single" w:sz="4" w:space="0" w:color="auto"/>
            </w:tcBorders>
            <w:shd w:val="clear" w:color="auto" w:fill="auto"/>
            <w:noWrap/>
            <w:vAlign w:val="center"/>
            <w:hideMark/>
          </w:tcPr>
          <w:p w14:paraId="3898B8DC" w14:textId="77777777" w:rsidR="008C6C8F" w:rsidRPr="00C31A21" w:rsidRDefault="008C6C8F" w:rsidP="008C6C8F">
            <w:pPr>
              <w:spacing w:after="0" w:line="240" w:lineRule="auto"/>
              <w:jc w:val="right"/>
              <w:rPr>
                <w:rFonts w:eastAsia="Times New Roman" w:cs="Arial"/>
                <w:sz w:val="16"/>
                <w:szCs w:val="16"/>
                <w:lang w:eastAsia="pl-PL"/>
              </w:rPr>
            </w:pPr>
            <w:r w:rsidRPr="00C31A21">
              <w:rPr>
                <w:rFonts w:eastAsia="Times New Roman" w:cs="Arial"/>
                <w:sz w:val="16"/>
                <w:szCs w:val="16"/>
                <w:lang w:eastAsia="pl-PL"/>
              </w:rPr>
              <w:t>6 243</w:t>
            </w:r>
          </w:p>
        </w:tc>
        <w:tc>
          <w:tcPr>
            <w:tcW w:w="792" w:type="dxa"/>
            <w:tcBorders>
              <w:top w:val="nil"/>
              <w:left w:val="nil"/>
              <w:bottom w:val="single" w:sz="4" w:space="0" w:color="auto"/>
              <w:right w:val="single" w:sz="4" w:space="0" w:color="auto"/>
            </w:tcBorders>
            <w:shd w:val="clear" w:color="auto" w:fill="auto"/>
            <w:noWrap/>
            <w:vAlign w:val="center"/>
          </w:tcPr>
          <w:p w14:paraId="6D01D3D5" w14:textId="0F5C9D74" w:rsidR="008C6C8F" w:rsidRPr="00C31A21" w:rsidRDefault="008C6C8F" w:rsidP="00423C67">
            <w:pPr>
              <w:spacing w:before="60" w:after="60" w:line="240" w:lineRule="auto"/>
              <w:jc w:val="right"/>
              <w:rPr>
                <w:rFonts w:eastAsia="Times New Roman" w:cs="Arial"/>
                <w:sz w:val="16"/>
                <w:szCs w:val="16"/>
                <w:lang w:eastAsia="pl-PL"/>
              </w:rPr>
            </w:pPr>
            <w:r>
              <w:rPr>
                <w:rFonts w:cs="Arial"/>
                <w:color w:val="000000"/>
                <w:sz w:val="16"/>
                <w:szCs w:val="16"/>
              </w:rPr>
              <w:t>25 659</w:t>
            </w:r>
          </w:p>
        </w:tc>
      </w:tr>
      <w:tr w:rsidR="008C6C8F" w:rsidRPr="00C31A21" w14:paraId="2E72E5EA" w14:textId="77777777" w:rsidTr="00C31A21">
        <w:trPr>
          <w:trHeight w:val="210"/>
        </w:trPr>
        <w:tc>
          <w:tcPr>
            <w:tcW w:w="1089" w:type="dxa"/>
            <w:tcBorders>
              <w:top w:val="nil"/>
              <w:left w:val="single" w:sz="4" w:space="0" w:color="auto"/>
              <w:bottom w:val="single" w:sz="4" w:space="0" w:color="auto"/>
              <w:right w:val="nil"/>
            </w:tcBorders>
            <w:shd w:val="clear" w:color="auto" w:fill="auto"/>
            <w:noWrap/>
            <w:vAlign w:val="center"/>
            <w:hideMark/>
          </w:tcPr>
          <w:p w14:paraId="7D6A5F77" w14:textId="77777777" w:rsidR="008C6C8F" w:rsidRPr="00C31A21" w:rsidRDefault="008C6C8F" w:rsidP="008C6C8F">
            <w:pPr>
              <w:spacing w:after="0" w:line="240" w:lineRule="auto"/>
              <w:jc w:val="left"/>
              <w:rPr>
                <w:rFonts w:eastAsia="Times New Roman" w:cs="Arial"/>
                <w:sz w:val="16"/>
                <w:szCs w:val="16"/>
                <w:lang w:eastAsia="pl-PL"/>
              </w:rPr>
            </w:pPr>
            <w:r w:rsidRPr="00C31A21">
              <w:rPr>
                <w:rFonts w:eastAsia="Times New Roman" w:cs="Arial"/>
                <w:sz w:val="16"/>
                <w:szCs w:val="16"/>
                <w:lang w:eastAsia="pl-PL"/>
              </w:rPr>
              <w:t>Transport</w:t>
            </w:r>
          </w:p>
        </w:tc>
        <w:tc>
          <w:tcPr>
            <w:tcW w:w="2093" w:type="dxa"/>
            <w:tcBorders>
              <w:top w:val="nil"/>
              <w:left w:val="nil"/>
              <w:bottom w:val="single" w:sz="4" w:space="0" w:color="auto"/>
              <w:right w:val="single" w:sz="4" w:space="0" w:color="auto"/>
            </w:tcBorders>
            <w:shd w:val="clear" w:color="auto" w:fill="auto"/>
            <w:noWrap/>
            <w:vAlign w:val="center"/>
            <w:hideMark/>
          </w:tcPr>
          <w:p w14:paraId="74DD4D0A" w14:textId="77777777" w:rsidR="008C6C8F" w:rsidRPr="00C31A21" w:rsidRDefault="008C6C8F" w:rsidP="008C6C8F">
            <w:pPr>
              <w:spacing w:after="0" w:line="240" w:lineRule="auto"/>
              <w:jc w:val="left"/>
              <w:rPr>
                <w:rFonts w:eastAsia="Times New Roman" w:cs="Arial"/>
                <w:sz w:val="16"/>
                <w:szCs w:val="16"/>
                <w:lang w:eastAsia="pl-PL"/>
              </w:rPr>
            </w:pPr>
            <w:r w:rsidRPr="00C31A21">
              <w:rPr>
                <w:rFonts w:eastAsia="Times New Roman" w:cs="Arial"/>
                <w:sz w:val="16"/>
                <w:szCs w:val="16"/>
                <w:lang w:eastAsia="pl-PL"/>
              </w:rPr>
              <w:t> </w:t>
            </w:r>
          </w:p>
        </w:tc>
        <w:tc>
          <w:tcPr>
            <w:tcW w:w="848" w:type="dxa"/>
            <w:tcBorders>
              <w:top w:val="nil"/>
              <w:left w:val="single" w:sz="4" w:space="0" w:color="auto"/>
              <w:bottom w:val="single" w:sz="4" w:space="0" w:color="auto"/>
              <w:right w:val="single" w:sz="4" w:space="0" w:color="auto"/>
            </w:tcBorders>
            <w:shd w:val="clear" w:color="auto" w:fill="auto"/>
            <w:noWrap/>
            <w:vAlign w:val="center"/>
            <w:hideMark/>
          </w:tcPr>
          <w:p w14:paraId="68E17FBA" w14:textId="77777777" w:rsidR="008C6C8F" w:rsidRPr="00C31A21" w:rsidRDefault="008C6C8F" w:rsidP="008C6C8F">
            <w:pPr>
              <w:spacing w:after="0" w:line="240" w:lineRule="auto"/>
              <w:jc w:val="right"/>
              <w:rPr>
                <w:rFonts w:eastAsia="Times New Roman" w:cs="Arial"/>
                <w:sz w:val="16"/>
                <w:szCs w:val="16"/>
                <w:lang w:eastAsia="pl-PL"/>
              </w:rPr>
            </w:pPr>
            <w:r w:rsidRPr="00C31A21">
              <w:rPr>
                <w:rFonts w:eastAsia="Times New Roman" w:cs="Arial"/>
                <w:sz w:val="16"/>
                <w:szCs w:val="16"/>
                <w:lang w:eastAsia="pl-PL"/>
              </w:rPr>
              <w:t>41 736</w:t>
            </w:r>
          </w:p>
        </w:tc>
        <w:tc>
          <w:tcPr>
            <w:tcW w:w="848" w:type="dxa"/>
            <w:tcBorders>
              <w:top w:val="nil"/>
              <w:left w:val="nil"/>
              <w:bottom w:val="single" w:sz="4" w:space="0" w:color="auto"/>
              <w:right w:val="single" w:sz="4" w:space="0" w:color="auto"/>
            </w:tcBorders>
            <w:shd w:val="clear" w:color="auto" w:fill="auto"/>
            <w:noWrap/>
            <w:vAlign w:val="center"/>
            <w:hideMark/>
          </w:tcPr>
          <w:p w14:paraId="2DEDEF98" w14:textId="77777777" w:rsidR="008C6C8F" w:rsidRPr="00C31A21" w:rsidRDefault="008C6C8F" w:rsidP="008C6C8F">
            <w:pPr>
              <w:spacing w:after="0" w:line="240" w:lineRule="auto"/>
              <w:jc w:val="right"/>
              <w:rPr>
                <w:rFonts w:eastAsia="Times New Roman" w:cs="Arial"/>
                <w:sz w:val="16"/>
                <w:szCs w:val="16"/>
                <w:lang w:eastAsia="pl-PL"/>
              </w:rPr>
            </w:pPr>
            <w:r w:rsidRPr="00C31A21">
              <w:rPr>
                <w:rFonts w:eastAsia="Times New Roman" w:cs="Arial"/>
                <w:sz w:val="16"/>
                <w:szCs w:val="16"/>
                <w:lang w:eastAsia="pl-PL"/>
              </w:rPr>
              <w:t>33 976</w:t>
            </w:r>
          </w:p>
        </w:tc>
        <w:tc>
          <w:tcPr>
            <w:tcW w:w="848" w:type="dxa"/>
            <w:tcBorders>
              <w:top w:val="nil"/>
              <w:left w:val="nil"/>
              <w:bottom w:val="single" w:sz="4" w:space="0" w:color="auto"/>
              <w:right w:val="single" w:sz="4" w:space="0" w:color="auto"/>
            </w:tcBorders>
            <w:shd w:val="clear" w:color="auto" w:fill="auto"/>
            <w:noWrap/>
            <w:vAlign w:val="center"/>
            <w:hideMark/>
          </w:tcPr>
          <w:p w14:paraId="1C0D58B6" w14:textId="77777777" w:rsidR="008C6C8F" w:rsidRPr="00C31A21" w:rsidRDefault="008C6C8F" w:rsidP="008C6C8F">
            <w:pPr>
              <w:spacing w:after="0" w:line="240" w:lineRule="auto"/>
              <w:jc w:val="right"/>
              <w:rPr>
                <w:rFonts w:eastAsia="Times New Roman" w:cs="Arial"/>
                <w:sz w:val="16"/>
                <w:szCs w:val="16"/>
                <w:lang w:eastAsia="pl-PL"/>
              </w:rPr>
            </w:pPr>
            <w:r w:rsidRPr="00C31A21">
              <w:rPr>
                <w:rFonts w:eastAsia="Times New Roman" w:cs="Arial"/>
                <w:sz w:val="16"/>
                <w:szCs w:val="16"/>
                <w:lang w:eastAsia="pl-PL"/>
              </w:rPr>
              <w:t>17 357</w:t>
            </w:r>
          </w:p>
        </w:tc>
        <w:tc>
          <w:tcPr>
            <w:tcW w:w="848" w:type="dxa"/>
            <w:tcBorders>
              <w:top w:val="nil"/>
              <w:left w:val="nil"/>
              <w:bottom w:val="single" w:sz="4" w:space="0" w:color="auto"/>
              <w:right w:val="single" w:sz="4" w:space="0" w:color="auto"/>
            </w:tcBorders>
            <w:shd w:val="clear" w:color="auto" w:fill="auto"/>
            <w:noWrap/>
            <w:vAlign w:val="center"/>
            <w:hideMark/>
          </w:tcPr>
          <w:p w14:paraId="47110453" w14:textId="77777777" w:rsidR="008C6C8F" w:rsidRPr="00C31A21" w:rsidRDefault="008C6C8F" w:rsidP="008C6C8F">
            <w:pPr>
              <w:spacing w:after="0" w:line="240" w:lineRule="auto"/>
              <w:jc w:val="right"/>
              <w:rPr>
                <w:rFonts w:eastAsia="Times New Roman" w:cs="Arial"/>
                <w:sz w:val="16"/>
                <w:szCs w:val="16"/>
                <w:lang w:eastAsia="pl-PL"/>
              </w:rPr>
            </w:pPr>
            <w:r w:rsidRPr="00C31A21">
              <w:rPr>
                <w:rFonts w:eastAsia="Times New Roman" w:cs="Arial"/>
                <w:sz w:val="16"/>
                <w:szCs w:val="16"/>
                <w:lang w:eastAsia="pl-PL"/>
              </w:rPr>
              <w:t>13 954</w:t>
            </w:r>
          </w:p>
        </w:tc>
        <w:tc>
          <w:tcPr>
            <w:tcW w:w="792" w:type="dxa"/>
            <w:tcBorders>
              <w:top w:val="nil"/>
              <w:left w:val="nil"/>
              <w:bottom w:val="single" w:sz="4" w:space="0" w:color="auto"/>
              <w:right w:val="single" w:sz="4" w:space="0" w:color="auto"/>
            </w:tcBorders>
            <w:shd w:val="clear" w:color="auto" w:fill="auto"/>
            <w:noWrap/>
            <w:vAlign w:val="center"/>
          </w:tcPr>
          <w:p w14:paraId="6F0F0655" w14:textId="6F112535" w:rsidR="008C6C8F" w:rsidRPr="00C31A21" w:rsidRDefault="008C6C8F" w:rsidP="00423C67">
            <w:pPr>
              <w:spacing w:before="60" w:after="60" w:line="240" w:lineRule="auto"/>
              <w:jc w:val="right"/>
              <w:rPr>
                <w:rFonts w:eastAsia="Times New Roman" w:cs="Arial"/>
                <w:sz w:val="16"/>
                <w:szCs w:val="16"/>
                <w:lang w:eastAsia="pl-PL"/>
              </w:rPr>
            </w:pPr>
            <w:r>
              <w:rPr>
                <w:rFonts w:cs="Arial"/>
                <w:color w:val="000000"/>
                <w:sz w:val="16"/>
                <w:szCs w:val="16"/>
              </w:rPr>
              <w:t>107 023</w:t>
            </w:r>
          </w:p>
        </w:tc>
      </w:tr>
      <w:tr w:rsidR="00C31A21" w:rsidRPr="00C31A21" w14:paraId="383E94ED" w14:textId="77777777" w:rsidTr="00C31A21">
        <w:trPr>
          <w:trHeight w:val="210"/>
        </w:trPr>
        <w:tc>
          <w:tcPr>
            <w:tcW w:w="3182"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8EAFF61" w14:textId="77777777" w:rsidR="00C31A21" w:rsidRPr="00C31A21" w:rsidRDefault="00C31A21" w:rsidP="008D3A82">
            <w:pPr>
              <w:spacing w:after="0" w:line="240" w:lineRule="auto"/>
              <w:jc w:val="left"/>
              <w:rPr>
                <w:rFonts w:eastAsia="Times New Roman" w:cs="Arial"/>
                <w:sz w:val="16"/>
                <w:szCs w:val="16"/>
                <w:lang w:eastAsia="pl-PL"/>
              </w:rPr>
            </w:pPr>
            <w:r w:rsidRPr="00C31A21">
              <w:rPr>
                <w:rFonts w:eastAsia="Times New Roman" w:cs="Arial"/>
                <w:sz w:val="16"/>
                <w:szCs w:val="16"/>
                <w:lang w:eastAsia="pl-PL"/>
              </w:rPr>
              <w:t>Gospodarstwa domowe</w:t>
            </w:r>
          </w:p>
        </w:tc>
        <w:tc>
          <w:tcPr>
            <w:tcW w:w="848" w:type="dxa"/>
            <w:tcBorders>
              <w:top w:val="nil"/>
              <w:left w:val="single" w:sz="4" w:space="0" w:color="auto"/>
              <w:bottom w:val="single" w:sz="4" w:space="0" w:color="auto"/>
              <w:right w:val="single" w:sz="4" w:space="0" w:color="auto"/>
            </w:tcBorders>
            <w:shd w:val="clear" w:color="auto" w:fill="auto"/>
            <w:noWrap/>
            <w:vAlign w:val="center"/>
            <w:hideMark/>
          </w:tcPr>
          <w:p w14:paraId="3A53D6A6" w14:textId="77777777" w:rsidR="00C31A21" w:rsidRPr="00C31A21" w:rsidRDefault="00C31A21" w:rsidP="008D3A82">
            <w:pPr>
              <w:spacing w:after="0" w:line="240" w:lineRule="auto"/>
              <w:jc w:val="right"/>
              <w:rPr>
                <w:rFonts w:eastAsia="Times New Roman" w:cs="Arial"/>
                <w:sz w:val="16"/>
                <w:szCs w:val="16"/>
                <w:lang w:eastAsia="pl-PL"/>
              </w:rPr>
            </w:pPr>
            <w:r w:rsidRPr="00C31A21">
              <w:rPr>
                <w:rFonts w:eastAsia="Times New Roman" w:cs="Arial"/>
                <w:sz w:val="16"/>
                <w:szCs w:val="16"/>
                <w:lang w:eastAsia="pl-PL"/>
              </w:rPr>
              <w:t>16 732</w:t>
            </w:r>
          </w:p>
        </w:tc>
        <w:tc>
          <w:tcPr>
            <w:tcW w:w="848" w:type="dxa"/>
            <w:tcBorders>
              <w:top w:val="nil"/>
              <w:left w:val="nil"/>
              <w:bottom w:val="single" w:sz="4" w:space="0" w:color="auto"/>
              <w:right w:val="single" w:sz="4" w:space="0" w:color="auto"/>
            </w:tcBorders>
            <w:shd w:val="clear" w:color="auto" w:fill="auto"/>
            <w:noWrap/>
            <w:vAlign w:val="center"/>
            <w:hideMark/>
          </w:tcPr>
          <w:p w14:paraId="3D5E70CD" w14:textId="77777777" w:rsidR="00C31A21" w:rsidRPr="00C31A21" w:rsidRDefault="00C31A21" w:rsidP="008D3A82">
            <w:pPr>
              <w:spacing w:after="0" w:line="240" w:lineRule="auto"/>
              <w:jc w:val="right"/>
              <w:rPr>
                <w:rFonts w:eastAsia="Times New Roman" w:cs="Arial"/>
                <w:sz w:val="16"/>
                <w:szCs w:val="16"/>
                <w:lang w:eastAsia="pl-PL"/>
              </w:rPr>
            </w:pPr>
            <w:r w:rsidRPr="00C31A21">
              <w:rPr>
                <w:rFonts w:eastAsia="Times New Roman" w:cs="Arial"/>
                <w:sz w:val="16"/>
                <w:szCs w:val="16"/>
                <w:lang w:eastAsia="pl-PL"/>
              </w:rPr>
              <w:t>17 639</w:t>
            </w:r>
          </w:p>
        </w:tc>
        <w:tc>
          <w:tcPr>
            <w:tcW w:w="848" w:type="dxa"/>
            <w:tcBorders>
              <w:top w:val="nil"/>
              <w:left w:val="nil"/>
              <w:bottom w:val="single" w:sz="4" w:space="0" w:color="auto"/>
              <w:right w:val="single" w:sz="4" w:space="0" w:color="auto"/>
            </w:tcBorders>
            <w:shd w:val="clear" w:color="auto" w:fill="auto"/>
            <w:noWrap/>
            <w:vAlign w:val="center"/>
            <w:hideMark/>
          </w:tcPr>
          <w:p w14:paraId="6B1A41C9" w14:textId="77777777" w:rsidR="00C31A21" w:rsidRPr="00C31A21" w:rsidRDefault="00C31A21" w:rsidP="008D3A82">
            <w:pPr>
              <w:spacing w:after="0" w:line="240" w:lineRule="auto"/>
              <w:jc w:val="right"/>
              <w:rPr>
                <w:rFonts w:eastAsia="Times New Roman" w:cs="Arial"/>
                <w:sz w:val="16"/>
                <w:szCs w:val="16"/>
                <w:lang w:eastAsia="pl-PL"/>
              </w:rPr>
            </w:pPr>
            <w:r w:rsidRPr="00C31A21">
              <w:rPr>
                <w:rFonts w:eastAsia="Times New Roman" w:cs="Arial"/>
                <w:sz w:val="16"/>
                <w:szCs w:val="16"/>
                <w:lang w:eastAsia="pl-PL"/>
              </w:rPr>
              <w:t>12 995</w:t>
            </w:r>
          </w:p>
        </w:tc>
        <w:tc>
          <w:tcPr>
            <w:tcW w:w="848" w:type="dxa"/>
            <w:tcBorders>
              <w:top w:val="nil"/>
              <w:left w:val="nil"/>
              <w:bottom w:val="single" w:sz="4" w:space="0" w:color="auto"/>
              <w:right w:val="single" w:sz="4" w:space="0" w:color="auto"/>
            </w:tcBorders>
            <w:shd w:val="clear" w:color="auto" w:fill="auto"/>
            <w:noWrap/>
            <w:vAlign w:val="center"/>
            <w:hideMark/>
          </w:tcPr>
          <w:p w14:paraId="695AA9A3" w14:textId="77777777" w:rsidR="00C31A21" w:rsidRPr="00C31A21" w:rsidRDefault="00C31A21" w:rsidP="008D3A82">
            <w:pPr>
              <w:spacing w:after="0" w:line="240" w:lineRule="auto"/>
              <w:jc w:val="right"/>
              <w:rPr>
                <w:rFonts w:eastAsia="Times New Roman" w:cs="Arial"/>
                <w:sz w:val="16"/>
                <w:szCs w:val="16"/>
                <w:lang w:eastAsia="pl-PL"/>
              </w:rPr>
            </w:pPr>
            <w:r w:rsidRPr="00C31A21">
              <w:rPr>
                <w:rFonts w:eastAsia="Times New Roman" w:cs="Arial"/>
                <w:sz w:val="16"/>
                <w:szCs w:val="16"/>
                <w:lang w:eastAsia="pl-PL"/>
              </w:rPr>
              <w:t>9 029</w:t>
            </w:r>
          </w:p>
        </w:tc>
        <w:tc>
          <w:tcPr>
            <w:tcW w:w="792" w:type="dxa"/>
            <w:tcBorders>
              <w:top w:val="nil"/>
              <w:left w:val="nil"/>
              <w:bottom w:val="single" w:sz="4" w:space="0" w:color="auto"/>
              <w:right w:val="single" w:sz="4" w:space="0" w:color="auto"/>
            </w:tcBorders>
            <w:shd w:val="clear" w:color="auto" w:fill="auto"/>
            <w:noWrap/>
            <w:vAlign w:val="center"/>
          </w:tcPr>
          <w:p w14:paraId="53532851" w14:textId="22833A40" w:rsidR="00C31A21" w:rsidRPr="008C6C8F" w:rsidRDefault="008C6C8F" w:rsidP="00423C67">
            <w:pPr>
              <w:spacing w:before="60" w:after="60"/>
              <w:jc w:val="right"/>
              <w:rPr>
                <w:rFonts w:cs="Arial"/>
                <w:color w:val="000000"/>
                <w:sz w:val="16"/>
                <w:szCs w:val="16"/>
              </w:rPr>
            </w:pPr>
            <w:r>
              <w:rPr>
                <w:rFonts w:cs="Arial"/>
                <w:color w:val="000000"/>
                <w:sz w:val="16"/>
                <w:szCs w:val="16"/>
              </w:rPr>
              <w:t>56 394</w:t>
            </w:r>
          </w:p>
        </w:tc>
      </w:tr>
      <w:tr w:rsidR="00C31A21" w:rsidRPr="00C31A21" w14:paraId="478E3893" w14:textId="77777777" w:rsidTr="00C31A21">
        <w:trPr>
          <w:trHeight w:val="210"/>
        </w:trPr>
        <w:tc>
          <w:tcPr>
            <w:tcW w:w="1089" w:type="dxa"/>
            <w:tcBorders>
              <w:top w:val="nil"/>
              <w:left w:val="single" w:sz="4" w:space="0" w:color="auto"/>
              <w:bottom w:val="single" w:sz="4" w:space="0" w:color="auto"/>
              <w:right w:val="nil"/>
            </w:tcBorders>
            <w:shd w:val="clear" w:color="auto" w:fill="auto"/>
            <w:noWrap/>
            <w:vAlign w:val="center"/>
            <w:hideMark/>
          </w:tcPr>
          <w:p w14:paraId="53E41858" w14:textId="77777777" w:rsidR="00C31A21" w:rsidRPr="00C31A21" w:rsidRDefault="00C31A21" w:rsidP="008D3A82">
            <w:pPr>
              <w:spacing w:after="0" w:line="240" w:lineRule="auto"/>
              <w:jc w:val="left"/>
              <w:rPr>
                <w:rFonts w:eastAsia="Times New Roman" w:cs="Arial"/>
                <w:sz w:val="16"/>
                <w:szCs w:val="16"/>
                <w:lang w:eastAsia="pl-PL"/>
              </w:rPr>
            </w:pPr>
            <w:r w:rsidRPr="00C31A21">
              <w:rPr>
                <w:rFonts w:eastAsia="Times New Roman" w:cs="Arial"/>
                <w:sz w:val="16"/>
                <w:szCs w:val="16"/>
                <w:lang w:eastAsia="pl-PL"/>
              </w:rPr>
              <w:t>Usługi</w:t>
            </w:r>
          </w:p>
        </w:tc>
        <w:tc>
          <w:tcPr>
            <w:tcW w:w="2093" w:type="dxa"/>
            <w:tcBorders>
              <w:top w:val="nil"/>
              <w:left w:val="nil"/>
              <w:bottom w:val="single" w:sz="4" w:space="0" w:color="auto"/>
              <w:right w:val="single" w:sz="4" w:space="0" w:color="auto"/>
            </w:tcBorders>
            <w:shd w:val="clear" w:color="auto" w:fill="auto"/>
            <w:noWrap/>
            <w:vAlign w:val="center"/>
            <w:hideMark/>
          </w:tcPr>
          <w:p w14:paraId="7086D669" w14:textId="77777777" w:rsidR="00C31A21" w:rsidRPr="00C31A21" w:rsidRDefault="00C31A21" w:rsidP="008D3A82">
            <w:pPr>
              <w:spacing w:after="0" w:line="240" w:lineRule="auto"/>
              <w:jc w:val="left"/>
              <w:rPr>
                <w:rFonts w:eastAsia="Times New Roman" w:cs="Arial"/>
                <w:sz w:val="16"/>
                <w:szCs w:val="16"/>
                <w:lang w:eastAsia="pl-PL"/>
              </w:rPr>
            </w:pPr>
            <w:r w:rsidRPr="00C31A21">
              <w:rPr>
                <w:rFonts w:eastAsia="Times New Roman" w:cs="Arial"/>
                <w:sz w:val="16"/>
                <w:szCs w:val="16"/>
                <w:lang w:eastAsia="pl-PL"/>
              </w:rPr>
              <w:t> </w:t>
            </w:r>
          </w:p>
        </w:tc>
        <w:tc>
          <w:tcPr>
            <w:tcW w:w="848" w:type="dxa"/>
            <w:tcBorders>
              <w:top w:val="nil"/>
              <w:left w:val="single" w:sz="4" w:space="0" w:color="auto"/>
              <w:bottom w:val="single" w:sz="4" w:space="0" w:color="auto"/>
              <w:right w:val="single" w:sz="4" w:space="0" w:color="auto"/>
            </w:tcBorders>
            <w:shd w:val="clear" w:color="auto" w:fill="auto"/>
            <w:noWrap/>
            <w:vAlign w:val="center"/>
            <w:hideMark/>
          </w:tcPr>
          <w:p w14:paraId="7FDC704E" w14:textId="77777777" w:rsidR="00C31A21" w:rsidRPr="00C31A21" w:rsidRDefault="00C31A21" w:rsidP="008D3A82">
            <w:pPr>
              <w:spacing w:after="0" w:line="240" w:lineRule="auto"/>
              <w:jc w:val="right"/>
              <w:rPr>
                <w:rFonts w:eastAsia="Times New Roman" w:cs="Arial"/>
                <w:sz w:val="16"/>
                <w:szCs w:val="16"/>
                <w:lang w:eastAsia="pl-PL"/>
              </w:rPr>
            </w:pPr>
            <w:r w:rsidRPr="00C31A21">
              <w:rPr>
                <w:rFonts w:eastAsia="Times New Roman" w:cs="Arial"/>
                <w:sz w:val="16"/>
                <w:szCs w:val="16"/>
                <w:lang w:eastAsia="pl-PL"/>
              </w:rPr>
              <w:t>1 876</w:t>
            </w:r>
          </w:p>
        </w:tc>
        <w:tc>
          <w:tcPr>
            <w:tcW w:w="848" w:type="dxa"/>
            <w:tcBorders>
              <w:top w:val="nil"/>
              <w:left w:val="nil"/>
              <w:bottom w:val="single" w:sz="4" w:space="0" w:color="auto"/>
              <w:right w:val="single" w:sz="4" w:space="0" w:color="auto"/>
            </w:tcBorders>
            <w:shd w:val="clear" w:color="auto" w:fill="auto"/>
            <w:noWrap/>
            <w:vAlign w:val="center"/>
            <w:hideMark/>
          </w:tcPr>
          <w:p w14:paraId="46CD4B69" w14:textId="77777777" w:rsidR="00C31A21" w:rsidRPr="00C31A21" w:rsidRDefault="00C31A21" w:rsidP="008D3A82">
            <w:pPr>
              <w:spacing w:after="0" w:line="240" w:lineRule="auto"/>
              <w:jc w:val="right"/>
              <w:rPr>
                <w:rFonts w:eastAsia="Times New Roman" w:cs="Arial"/>
                <w:sz w:val="16"/>
                <w:szCs w:val="16"/>
                <w:lang w:eastAsia="pl-PL"/>
              </w:rPr>
            </w:pPr>
            <w:r w:rsidRPr="00C31A21">
              <w:rPr>
                <w:rFonts w:eastAsia="Times New Roman" w:cs="Arial"/>
                <w:sz w:val="16"/>
                <w:szCs w:val="16"/>
                <w:lang w:eastAsia="pl-PL"/>
              </w:rPr>
              <w:t>1 366</w:t>
            </w:r>
          </w:p>
        </w:tc>
        <w:tc>
          <w:tcPr>
            <w:tcW w:w="848" w:type="dxa"/>
            <w:tcBorders>
              <w:top w:val="nil"/>
              <w:left w:val="nil"/>
              <w:bottom w:val="single" w:sz="4" w:space="0" w:color="auto"/>
              <w:right w:val="single" w:sz="4" w:space="0" w:color="auto"/>
            </w:tcBorders>
            <w:shd w:val="clear" w:color="auto" w:fill="auto"/>
            <w:noWrap/>
            <w:vAlign w:val="center"/>
            <w:hideMark/>
          </w:tcPr>
          <w:p w14:paraId="4CD2C459" w14:textId="77777777" w:rsidR="00C31A21" w:rsidRPr="00C31A21" w:rsidRDefault="00C31A21" w:rsidP="008D3A82">
            <w:pPr>
              <w:spacing w:after="0" w:line="240" w:lineRule="auto"/>
              <w:jc w:val="right"/>
              <w:rPr>
                <w:rFonts w:eastAsia="Times New Roman" w:cs="Arial"/>
                <w:sz w:val="16"/>
                <w:szCs w:val="16"/>
                <w:lang w:eastAsia="pl-PL"/>
              </w:rPr>
            </w:pPr>
            <w:r w:rsidRPr="00C31A21">
              <w:rPr>
                <w:rFonts w:eastAsia="Times New Roman" w:cs="Arial"/>
                <w:sz w:val="16"/>
                <w:szCs w:val="16"/>
                <w:lang w:eastAsia="pl-PL"/>
              </w:rPr>
              <w:t>1 167</w:t>
            </w:r>
          </w:p>
        </w:tc>
        <w:tc>
          <w:tcPr>
            <w:tcW w:w="848" w:type="dxa"/>
            <w:tcBorders>
              <w:top w:val="nil"/>
              <w:left w:val="nil"/>
              <w:bottom w:val="single" w:sz="4" w:space="0" w:color="auto"/>
              <w:right w:val="single" w:sz="4" w:space="0" w:color="auto"/>
            </w:tcBorders>
            <w:shd w:val="clear" w:color="auto" w:fill="auto"/>
            <w:noWrap/>
            <w:vAlign w:val="center"/>
            <w:hideMark/>
          </w:tcPr>
          <w:p w14:paraId="4CC375EE" w14:textId="77777777" w:rsidR="00C31A21" w:rsidRPr="00C31A21" w:rsidRDefault="00C31A21" w:rsidP="008D3A82">
            <w:pPr>
              <w:spacing w:after="0" w:line="240" w:lineRule="auto"/>
              <w:jc w:val="right"/>
              <w:rPr>
                <w:rFonts w:eastAsia="Times New Roman" w:cs="Arial"/>
                <w:sz w:val="16"/>
                <w:szCs w:val="16"/>
                <w:lang w:eastAsia="pl-PL"/>
              </w:rPr>
            </w:pPr>
            <w:r w:rsidRPr="00C31A21">
              <w:rPr>
                <w:rFonts w:eastAsia="Times New Roman" w:cs="Arial"/>
                <w:sz w:val="16"/>
                <w:szCs w:val="16"/>
                <w:lang w:eastAsia="pl-PL"/>
              </w:rPr>
              <w:t>1 127</w:t>
            </w:r>
          </w:p>
        </w:tc>
        <w:tc>
          <w:tcPr>
            <w:tcW w:w="792" w:type="dxa"/>
            <w:tcBorders>
              <w:top w:val="nil"/>
              <w:left w:val="nil"/>
              <w:bottom w:val="single" w:sz="4" w:space="0" w:color="auto"/>
              <w:right w:val="single" w:sz="4" w:space="0" w:color="auto"/>
            </w:tcBorders>
            <w:shd w:val="clear" w:color="auto" w:fill="auto"/>
            <w:noWrap/>
            <w:vAlign w:val="center"/>
          </w:tcPr>
          <w:p w14:paraId="2A2AD085" w14:textId="56A930C3" w:rsidR="00C31A21" w:rsidRPr="008C6C8F" w:rsidRDefault="008C6C8F" w:rsidP="00423C67">
            <w:pPr>
              <w:spacing w:before="60" w:after="60"/>
              <w:jc w:val="right"/>
              <w:rPr>
                <w:rFonts w:cs="Arial"/>
                <w:color w:val="000000"/>
                <w:sz w:val="16"/>
                <w:szCs w:val="16"/>
              </w:rPr>
            </w:pPr>
            <w:r>
              <w:rPr>
                <w:rFonts w:cs="Arial"/>
                <w:color w:val="000000"/>
                <w:sz w:val="16"/>
                <w:szCs w:val="16"/>
              </w:rPr>
              <w:t>5 535</w:t>
            </w:r>
          </w:p>
        </w:tc>
      </w:tr>
      <w:tr w:rsidR="00C31A21" w:rsidRPr="00C31A21" w14:paraId="4B3A894B" w14:textId="77777777" w:rsidTr="00C31A21">
        <w:trPr>
          <w:trHeight w:val="210"/>
        </w:trPr>
        <w:tc>
          <w:tcPr>
            <w:tcW w:w="1089" w:type="dxa"/>
            <w:tcBorders>
              <w:top w:val="nil"/>
              <w:left w:val="single" w:sz="4" w:space="0" w:color="auto"/>
              <w:bottom w:val="single" w:sz="4" w:space="0" w:color="auto"/>
              <w:right w:val="nil"/>
            </w:tcBorders>
            <w:shd w:val="clear" w:color="auto" w:fill="auto"/>
            <w:noWrap/>
            <w:vAlign w:val="center"/>
            <w:hideMark/>
          </w:tcPr>
          <w:p w14:paraId="361D2EB7" w14:textId="77777777" w:rsidR="00C31A21" w:rsidRPr="00C31A21" w:rsidRDefault="00C31A21" w:rsidP="008D3A82">
            <w:pPr>
              <w:spacing w:after="0" w:line="240" w:lineRule="auto"/>
              <w:jc w:val="left"/>
              <w:rPr>
                <w:rFonts w:eastAsia="Times New Roman" w:cs="Arial"/>
                <w:sz w:val="16"/>
                <w:szCs w:val="16"/>
                <w:lang w:eastAsia="pl-PL"/>
              </w:rPr>
            </w:pPr>
            <w:r w:rsidRPr="00C31A21">
              <w:rPr>
                <w:rFonts w:eastAsia="Times New Roman" w:cs="Arial"/>
                <w:sz w:val="16"/>
                <w:szCs w:val="16"/>
                <w:lang w:eastAsia="pl-PL"/>
              </w:rPr>
              <w:t>Rolnictwo</w:t>
            </w:r>
          </w:p>
        </w:tc>
        <w:tc>
          <w:tcPr>
            <w:tcW w:w="2093" w:type="dxa"/>
            <w:tcBorders>
              <w:top w:val="nil"/>
              <w:left w:val="nil"/>
              <w:bottom w:val="single" w:sz="4" w:space="0" w:color="auto"/>
              <w:right w:val="single" w:sz="4" w:space="0" w:color="auto"/>
            </w:tcBorders>
            <w:shd w:val="clear" w:color="auto" w:fill="auto"/>
            <w:noWrap/>
            <w:vAlign w:val="center"/>
            <w:hideMark/>
          </w:tcPr>
          <w:p w14:paraId="1895F368" w14:textId="77777777" w:rsidR="00C31A21" w:rsidRPr="00C31A21" w:rsidRDefault="00C31A21" w:rsidP="008D3A82">
            <w:pPr>
              <w:spacing w:after="0" w:line="240" w:lineRule="auto"/>
              <w:jc w:val="left"/>
              <w:rPr>
                <w:rFonts w:eastAsia="Times New Roman" w:cs="Arial"/>
                <w:sz w:val="16"/>
                <w:szCs w:val="16"/>
                <w:lang w:eastAsia="pl-PL"/>
              </w:rPr>
            </w:pPr>
            <w:r w:rsidRPr="00C31A21">
              <w:rPr>
                <w:rFonts w:eastAsia="Times New Roman" w:cs="Arial"/>
                <w:sz w:val="16"/>
                <w:szCs w:val="16"/>
                <w:lang w:eastAsia="pl-PL"/>
              </w:rPr>
              <w:t> </w:t>
            </w:r>
          </w:p>
        </w:tc>
        <w:tc>
          <w:tcPr>
            <w:tcW w:w="848" w:type="dxa"/>
            <w:tcBorders>
              <w:top w:val="nil"/>
              <w:left w:val="single" w:sz="4" w:space="0" w:color="auto"/>
              <w:bottom w:val="single" w:sz="4" w:space="0" w:color="auto"/>
              <w:right w:val="single" w:sz="4" w:space="0" w:color="auto"/>
            </w:tcBorders>
            <w:shd w:val="clear" w:color="auto" w:fill="auto"/>
            <w:noWrap/>
            <w:vAlign w:val="center"/>
            <w:hideMark/>
          </w:tcPr>
          <w:p w14:paraId="4BA796DA" w14:textId="77777777" w:rsidR="00C31A21" w:rsidRPr="00C31A21" w:rsidRDefault="00C31A21" w:rsidP="008D3A82">
            <w:pPr>
              <w:spacing w:after="0" w:line="240" w:lineRule="auto"/>
              <w:jc w:val="right"/>
              <w:rPr>
                <w:rFonts w:eastAsia="Times New Roman" w:cs="Arial"/>
                <w:sz w:val="16"/>
                <w:szCs w:val="16"/>
                <w:lang w:eastAsia="pl-PL"/>
              </w:rPr>
            </w:pPr>
            <w:r w:rsidRPr="00C31A21">
              <w:rPr>
                <w:rFonts w:eastAsia="Times New Roman" w:cs="Arial"/>
                <w:sz w:val="16"/>
                <w:szCs w:val="16"/>
                <w:lang w:eastAsia="pl-PL"/>
              </w:rPr>
              <w:t>4 680</w:t>
            </w:r>
          </w:p>
        </w:tc>
        <w:tc>
          <w:tcPr>
            <w:tcW w:w="848" w:type="dxa"/>
            <w:tcBorders>
              <w:top w:val="nil"/>
              <w:left w:val="nil"/>
              <w:bottom w:val="single" w:sz="4" w:space="0" w:color="auto"/>
              <w:right w:val="single" w:sz="4" w:space="0" w:color="auto"/>
            </w:tcBorders>
            <w:shd w:val="clear" w:color="auto" w:fill="auto"/>
            <w:noWrap/>
            <w:vAlign w:val="center"/>
            <w:hideMark/>
          </w:tcPr>
          <w:p w14:paraId="7752FA44" w14:textId="77777777" w:rsidR="00C31A21" w:rsidRPr="00C31A21" w:rsidRDefault="00C31A21" w:rsidP="008D3A82">
            <w:pPr>
              <w:spacing w:after="0" w:line="240" w:lineRule="auto"/>
              <w:jc w:val="right"/>
              <w:rPr>
                <w:rFonts w:eastAsia="Times New Roman" w:cs="Arial"/>
                <w:sz w:val="16"/>
                <w:szCs w:val="16"/>
                <w:lang w:eastAsia="pl-PL"/>
              </w:rPr>
            </w:pPr>
            <w:r w:rsidRPr="00C31A21">
              <w:rPr>
                <w:rFonts w:eastAsia="Times New Roman" w:cs="Arial"/>
                <w:sz w:val="16"/>
                <w:szCs w:val="16"/>
                <w:lang w:eastAsia="pl-PL"/>
              </w:rPr>
              <w:t>4 254</w:t>
            </w:r>
          </w:p>
        </w:tc>
        <w:tc>
          <w:tcPr>
            <w:tcW w:w="848" w:type="dxa"/>
            <w:tcBorders>
              <w:top w:val="nil"/>
              <w:left w:val="nil"/>
              <w:bottom w:val="single" w:sz="4" w:space="0" w:color="auto"/>
              <w:right w:val="single" w:sz="4" w:space="0" w:color="auto"/>
            </w:tcBorders>
            <w:shd w:val="clear" w:color="auto" w:fill="auto"/>
            <w:noWrap/>
            <w:vAlign w:val="center"/>
            <w:hideMark/>
          </w:tcPr>
          <w:p w14:paraId="4557F113" w14:textId="77777777" w:rsidR="00C31A21" w:rsidRPr="00C31A21" w:rsidRDefault="00C31A21" w:rsidP="008D3A82">
            <w:pPr>
              <w:spacing w:after="0" w:line="240" w:lineRule="auto"/>
              <w:jc w:val="right"/>
              <w:rPr>
                <w:rFonts w:eastAsia="Times New Roman" w:cs="Arial"/>
                <w:sz w:val="16"/>
                <w:szCs w:val="16"/>
                <w:lang w:eastAsia="pl-PL"/>
              </w:rPr>
            </w:pPr>
            <w:r w:rsidRPr="00C31A21">
              <w:rPr>
                <w:rFonts w:eastAsia="Times New Roman" w:cs="Arial"/>
                <w:sz w:val="16"/>
                <w:szCs w:val="16"/>
                <w:lang w:eastAsia="pl-PL"/>
              </w:rPr>
              <w:t>3 872</w:t>
            </w:r>
          </w:p>
        </w:tc>
        <w:tc>
          <w:tcPr>
            <w:tcW w:w="848" w:type="dxa"/>
            <w:tcBorders>
              <w:top w:val="nil"/>
              <w:left w:val="nil"/>
              <w:bottom w:val="single" w:sz="4" w:space="0" w:color="auto"/>
              <w:right w:val="single" w:sz="4" w:space="0" w:color="auto"/>
            </w:tcBorders>
            <w:shd w:val="clear" w:color="auto" w:fill="auto"/>
            <w:noWrap/>
            <w:vAlign w:val="center"/>
            <w:hideMark/>
          </w:tcPr>
          <w:p w14:paraId="59C82ECE" w14:textId="77777777" w:rsidR="00C31A21" w:rsidRPr="00C31A21" w:rsidRDefault="00C31A21" w:rsidP="008D3A82">
            <w:pPr>
              <w:spacing w:after="0" w:line="240" w:lineRule="auto"/>
              <w:jc w:val="right"/>
              <w:rPr>
                <w:rFonts w:eastAsia="Times New Roman" w:cs="Arial"/>
                <w:sz w:val="16"/>
                <w:szCs w:val="16"/>
                <w:lang w:eastAsia="pl-PL"/>
              </w:rPr>
            </w:pPr>
            <w:r w:rsidRPr="00C31A21">
              <w:rPr>
                <w:rFonts w:eastAsia="Times New Roman" w:cs="Arial"/>
                <w:sz w:val="16"/>
                <w:szCs w:val="16"/>
                <w:lang w:eastAsia="pl-PL"/>
              </w:rPr>
              <w:t>3 532</w:t>
            </w:r>
          </w:p>
        </w:tc>
        <w:tc>
          <w:tcPr>
            <w:tcW w:w="792" w:type="dxa"/>
            <w:tcBorders>
              <w:top w:val="nil"/>
              <w:left w:val="nil"/>
              <w:bottom w:val="single" w:sz="4" w:space="0" w:color="auto"/>
              <w:right w:val="single" w:sz="4" w:space="0" w:color="auto"/>
            </w:tcBorders>
            <w:shd w:val="clear" w:color="auto" w:fill="auto"/>
            <w:noWrap/>
            <w:vAlign w:val="center"/>
          </w:tcPr>
          <w:p w14:paraId="111E1C90" w14:textId="3604F50C" w:rsidR="00C31A21" w:rsidRPr="008C6C8F" w:rsidRDefault="008C6C8F" w:rsidP="00423C67">
            <w:pPr>
              <w:spacing w:before="60" w:after="60"/>
              <w:jc w:val="right"/>
              <w:rPr>
                <w:rFonts w:cs="Arial"/>
                <w:color w:val="000000"/>
                <w:sz w:val="16"/>
                <w:szCs w:val="16"/>
              </w:rPr>
            </w:pPr>
            <w:r>
              <w:rPr>
                <w:rFonts w:cs="Arial"/>
                <w:color w:val="000000"/>
                <w:sz w:val="16"/>
                <w:szCs w:val="16"/>
              </w:rPr>
              <w:t>16 338</w:t>
            </w:r>
          </w:p>
        </w:tc>
      </w:tr>
      <w:tr w:rsidR="00C31A21" w:rsidRPr="00C31A21" w14:paraId="4C0C0F31" w14:textId="77777777" w:rsidTr="00C31A21">
        <w:trPr>
          <w:trHeight w:val="210"/>
        </w:trPr>
        <w:tc>
          <w:tcPr>
            <w:tcW w:w="108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B1D8F1" w14:textId="77777777" w:rsidR="00C31A21" w:rsidRPr="00C31A21" w:rsidRDefault="00C31A21" w:rsidP="008D3A82">
            <w:pPr>
              <w:spacing w:after="0" w:line="240" w:lineRule="auto"/>
              <w:jc w:val="left"/>
              <w:rPr>
                <w:rFonts w:eastAsia="Times New Roman" w:cs="Arial"/>
                <w:sz w:val="16"/>
                <w:szCs w:val="16"/>
                <w:lang w:eastAsia="pl-PL"/>
              </w:rPr>
            </w:pPr>
            <w:r w:rsidRPr="00C31A21">
              <w:rPr>
                <w:rFonts w:eastAsia="Times New Roman" w:cs="Arial"/>
                <w:sz w:val="16"/>
                <w:szCs w:val="16"/>
                <w:lang w:eastAsia="pl-PL"/>
              </w:rPr>
              <w:t>Sektor energetyczny</w:t>
            </w:r>
          </w:p>
        </w:tc>
        <w:tc>
          <w:tcPr>
            <w:tcW w:w="2093" w:type="dxa"/>
            <w:tcBorders>
              <w:top w:val="single" w:sz="4" w:space="0" w:color="auto"/>
              <w:left w:val="nil"/>
              <w:bottom w:val="single" w:sz="4" w:space="0" w:color="auto"/>
              <w:right w:val="single" w:sz="4" w:space="0" w:color="auto"/>
            </w:tcBorders>
            <w:shd w:val="clear" w:color="auto" w:fill="auto"/>
            <w:noWrap/>
            <w:vAlign w:val="center"/>
            <w:hideMark/>
          </w:tcPr>
          <w:p w14:paraId="04DC4F1A" w14:textId="77777777" w:rsidR="00C31A21" w:rsidRPr="00C31A21" w:rsidRDefault="00C31A21" w:rsidP="008D3A82">
            <w:pPr>
              <w:spacing w:after="0" w:line="240" w:lineRule="auto"/>
              <w:jc w:val="left"/>
              <w:rPr>
                <w:rFonts w:eastAsia="Times New Roman" w:cs="Arial"/>
                <w:sz w:val="16"/>
                <w:szCs w:val="16"/>
                <w:lang w:eastAsia="pl-PL"/>
              </w:rPr>
            </w:pPr>
            <w:r w:rsidRPr="00C31A21">
              <w:rPr>
                <w:rFonts w:eastAsia="Times New Roman" w:cs="Arial"/>
                <w:sz w:val="16"/>
                <w:szCs w:val="16"/>
                <w:lang w:eastAsia="pl-PL"/>
              </w:rPr>
              <w:t>produkcja energii elektrycznej</w:t>
            </w:r>
          </w:p>
        </w:tc>
        <w:tc>
          <w:tcPr>
            <w:tcW w:w="848" w:type="dxa"/>
            <w:tcBorders>
              <w:top w:val="nil"/>
              <w:left w:val="nil"/>
              <w:bottom w:val="single" w:sz="4" w:space="0" w:color="auto"/>
              <w:right w:val="single" w:sz="4" w:space="0" w:color="auto"/>
            </w:tcBorders>
            <w:shd w:val="clear" w:color="auto" w:fill="auto"/>
            <w:noWrap/>
            <w:vAlign w:val="center"/>
            <w:hideMark/>
          </w:tcPr>
          <w:p w14:paraId="12D338BE" w14:textId="77777777" w:rsidR="00C31A21" w:rsidRPr="00C31A21" w:rsidRDefault="00C31A21" w:rsidP="008D3A82">
            <w:pPr>
              <w:spacing w:after="0" w:line="240" w:lineRule="auto"/>
              <w:jc w:val="right"/>
              <w:rPr>
                <w:rFonts w:eastAsia="Times New Roman" w:cs="Arial"/>
                <w:sz w:val="16"/>
                <w:szCs w:val="16"/>
                <w:lang w:eastAsia="pl-PL"/>
              </w:rPr>
            </w:pPr>
            <w:r w:rsidRPr="00C31A21">
              <w:rPr>
                <w:rFonts w:eastAsia="Times New Roman" w:cs="Arial"/>
                <w:sz w:val="16"/>
                <w:szCs w:val="16"/>
                <w:lang w:eastAsia="pl-PL"/>
              </w:rPr>
              <w:t>26 397</w:t>
            </w:r>
          </w:p>
        </w:tc>
        <w:tc>
          <w:tcPr>
            <w:tcW w:w="848" w:type="dxa"/>
            <w:tcBorders>
              <w:top w:val="nil"/>
              <w:left w:val="nil"/>
              <w:bottom w:val="single" w:sz="4" w:space="0" w:color="auto"/>
              <w:right w:val="single" w:sz="4" w:space="0" w:color="auto"/>
            </w:tcBorders>
            <w:shd w:val="clear" w:color="auto" w:fill="auto"/>
            <w:noWrap/>
            <w:vAlign w:val="center"/>
            <w:hideMark/>
          </w:tcPr>
          <w:p w14:paraId="4C348F83" w14:textId="77777777" w:rsidR="00C31A21" w:rsidRPr="00C31A21" w:rsidRDefault="00C31A21" w:rsidP="008D3A82">
            <w:pPr>
              <w:spacing w:after="0" w:line="240" w:lineRule="auto"/>
              <w:jc w:val="right"/>
              <w:rPr>
                <w:rFonts w:eastAsia="Times New Roman" w:cs="Arial"/>
                <w:sz w:val="16"/>
                <w:szCs w:val="16"/>
                <w:lang w:eastAsia="pl-PL"/>
              </w:rPr>
            </w:pPr>
            <w:r w:rsidRPr="00C31A21">
              <w:rPr>
                <w:rFonts w:eastAsia="Times New Roman" w:cs="Arial"/>
                <w:sz w:val="16"/>
                <w:szCs w:val="16"/>
                <w:lang w:eastAsia="pl-PL"/>
              </w:rPr>
              <w:t>40 791</w:t>
            </w:r>
          </w:p>
        </w:tc>
        <w:tc>
          <w:tcPr>
            <w:tcW w:w="848" w:type="dxa"/>
            <w:tcBorders>
              <w:top w:val="nil"/>
              <w:left w:val="nil"/>
              <w:bottom w:val="single" w:sz="4" w:space="0" w:color="auto"/>
              <w:right w:val="single" w:sz="4" w:space="0" w:color="auto"/>
            </w:tcBorders>
            <w:shd w:val="clear" w:color="auto" w:fill="auto"/>
            <w:noWrap/>
            <w:vAlign w:val="center"/>
            <w:hideMark/>
          </w:tcPr>
          <w:p w14:paraId="1772812A" w14:textId="77777777" w:rsidR="00C31A21" w:rsidRPr="00C31A21" w:rsidRDefault="00C31A21" w:rsidP="008D3A82">
            <w:pPr>
              <w:spacing w:after="0" w:line="240" w:lineRule="auto"/>
              <w:jc w:val="right"/>
              <w:rPr>
                <w:rFonts w:eastAsia="Times New Roman" w:cs="Arial"/>
                <w:sz w:val="16"/>
                <w:szCs w:val="16"/>
                <w:lang w:eastAsia="pl-PL"/>
              </w:rPr>
            </w:pPr>
            <w:r w:rsidRPr="00C31A21">
              <w:rPr>
                <w:rFonts w:eastAsia="Times New Roman" w:cs="Arial"/>
                <w:sz w:val="16"/>
                <w:szCs w:val="16"/>
                <w:lang w:eastAsia="pl-PL"/>
              </w:rPr>
              <w:t>44 933</w:t>
            </w:r>
          </w:p>
        </w:tc>
        <w:tc>
          <w:tcPr>
            <w:tcW w:w="848" w:type="dxa"/>
            <w:tcBorders>
              <w:top w:val="nil"/>
              <w:left w:val="nil"/>
              <w:bottom w:val="single" w:sz="4" w:space="0" w:color="auto"/>
              <w:right w:val="single" w:sz="4" w:space="0" w:color="auto"/>
            </w:tcBorders>
            <w:shd w:val="clear" w:color="auto" w:fill="auto"/>
            <w:noWrap/>
            <w:vAlign w:val="center"/>
            <w:hideMark/>
          </w:tcPr>
          <w:p w14:paraId="1ED1E34E" w14:textId="77777777" w:rsidR="00C31A21" w:rsidRPr="00C31A21" w:rsidRDefault="00C31A21" w:rsidP="008D3A82">
            <w:pPr>
              <w:spacing w:after="0" w:line="240" w:lineRule="auto"/>
              <w:jc w:val="right"/>
              <w:rPr>
                <w:rFonts w:eastAsia="Times New Roman" w:cs="Arial"/>
                <w:sz w:val="16"/>
                <w:szCs w:val="16"/>
                <w:lang w:eastAsia="pl-PL"/>
              </w:rPr>
            </w:pPr>
            <w:r w:rsidRPr="00C31A21">
              <w:rPr>
                <w:rFonts w:eastAsia="Times New Roman" w:cs="Arial"/>
                <w:sz w:val="16"/>
                <w:szCs w:val="16"/>
                <w:lang w:eastAsia="pl-PL"/>
              </w:rPr>
              <w:t>40 029</w:t>
            </w:r>
          </w:p>
        </w:tc>
        <w:tc>
          <w:tcPr>
            <w:tcW w:w="792" w:type="dxa"/>
            <w:tcBorders>
              <w:top w:val="nil"/>
              <w:left w:val="nil"/>
              <w:bottom w:val="single" w:sz="4" w:space="0" w:color="auto"/>
              <w:right w:val="single" w:sz="4" w:space="0" w:color="auto"/>
            </w:tcBorders>
            <w:shd w:val="clear" w:color="auto" w:fill="auto"/>
            <w:noWrap/>
            <w:vAlign w:val="center"/>
          </w:tcPr>
          <w:p w14:paraId="1D010AE7" w14:textId="4D145CCF" w:rsidR="00C31A21" w:rsidRPr="00423C67" w:rsidRDefault="00423C67" w:rsidP="00423C67">
            <w:pPr>
              <w:spacing w:before="60" w:after="60"/>
              <w:jc w:val="right"/>
              <w:rPr>
                <w:rFonts w:cs="Arial"/>
                <w:color w:val="000000"/>
                <w:sz w:val="16"/>
                <w:szCs w:val="16"/>
              </w:rPr>
            </w:pPr>
            <w:r>
              <w:rPr>
                <w:rFonts w:cs="Arial"/>
                <w:color w:val="000000"/>
                <w:sz w:val="16"/>
                <w:szCs w:val="16"/>
              </w:rPr>
              <w:t>152 151</w:t>
            </w:r>
          </w:p>
        </w:tc>
      </w:tr>
      <w:tr w:rsidR="00C31A21" w:rsidRPr="00C31A21" w14:paraId="6BFABB5B" w14:textId="77777777" w:rsidTr="00C31A21">
        <w:trPr>
          <w:trHeight w:val="210"/>
        </w:trPr>
        <w:tc>
          <w:tcPr>
            <w:tcW w:w="1089" w:type="dxa"/>
            <w:vMerge/>
            <w:tcBorders>
              <w:top w:val="single" w:sz="4" w:space="0" w:color="auto"/>
              <w:left w:val="single" w:sz="4" w:space="0" w:color="auto"/>
              <w:bottom w:val="single" w:sz="4" w:space="0" w:color="auto"/>
              <w:right w:val="single" w:sz="4" w:space="0" w:color="auto"/>
            </w:tcBorders>
            <w:vAlign w:val="center"/>
            <w:hideMark/>
          </w:tcPr>
          <w:p w14:paraId="05AFAB63" w14:textId="77777777" w:rsidR="00C31A21" w:rsidRPr="00C31A21" w:rsidRDefault="00C31A21" w:rsidP="008D3A82">
            <w:pPr>
              <w:spacing w:after="0" w:line="240" w:lineRule="auto"/>
              <w:jc w:val="left"/>
              <w:rPr>
                <w:rFonts w:eastAsia="Times New Roman" w:cs="Arial"/>
                <w:sz w:val="16"/>
                <w:szCs w:val="16"/>
                <w:lang w:eastAsia="pl-PL"/>
              </w:rPr>
            </w:pPr>
          </w:p>
        </w:tc>
        <w:tc>
          <w:tcPr>
            <w:tcW w:w="2093" w:type="dxa"/>
            <w:tcBorders>
              <w:top w:val="nil"/>
              <w:left w:val="nil"/>
              <w:bottom w:val="single" w:sz="4" w:space="0" w:color="auto"/>
              <w:right w:val="single" w:sz="4" w:space="0" w:color="auto"/>
            </w:tcBorders>
            <w:shd w:val="clear" w:color="auto" w:fill="auto"/>
            <w:noWrap/>
            <w:vAlign w:val="center"/>
            <w:hideMark/>
          </w:tcPr>
          <w:p w14:paraId="3F4EAD9C" w14:textId="77777777" w:rsidR="00C31A21" w:rsidRPr="00C31A21" w:rsidRDefault="00C31A21" w:rsidP="008D3A82">
            <w:pPr>
              <w:spacing w:after="0" w:line="240" w:lineRule="auto"/>
              <w:jc w:val="left"/>
              <w:rPr>
                <w:rFonts w:eastAsia="Times New Roman" w:cs="Arial"/>
                <w:sz w:val="16"/>
                <w:szCs w:val="16"/>
                <w:lang w:eastAsia="pl-PL"/>
              </w:rPr>
            </w:pPr>
            <w:r w:rsidRPr="00C31A21">
              <w:rPr>
                <w:rFonts w:eastAsia="Times New Roman" w:cs="Arial"/>
                <w:sz w:val="16"/>
                <w:szCs w:val="16"/>
                <w:lang w:eastAsia="pl-PL"/>
              </w:rPr>
              <w:t>przesył i dystrybucja energii elektrycznej</w:t>
            </w:r>
          </w:p>
        </w:tc>
        <w:tc>
          <w:tcPr>
            <w:tcW w:w="848" w:type="dxa"/>
            <w:tcBorders>
              <w:top w:val="nil"/>
              <w:left w:val="nil"/>
              <w:bottom w:val="single" w:sz="4" w:space="0" w:color="auto"/>
              <w:right w:val="single" w:sz="4" w:space="0" w:color="auto"/>
            </w:tcBorders>
            <w:shd w:val="clear" w:color="auto" w:fill="auto"/>
            <w:noWrap/>
            <w:vAlign w:val="center"/>
            <w:hideMark/>
          </w:tcPr>
          <w:p w14:paraId="48671FCD" w14:textId="77777777" w:rsidR="00C31A21" w:rsidRPr="00C31A21" w:rsidRDefault="00C31A21" w:rsidP="008D3A82">
            <w:pPr>
              <w:spacing w:after="0" w:line="240" w:lineRule="auto"/>
              <w:jc w:val="right"/>
              <w:rPr>
                <w:rFonts w:eastAsia="Times New Roman" w:cs="Arial"/>
                <w:sz w:val="16"/>
                <w:szCs w:val="16"/>
                <w:lang w:eastAsia="pl-PL"/>
              </w:rPr>
            </w:pPr>
            <w:r w:rsidRPr="00C31A21">
              <w:rPr>
                <w:rFonts w:eastAsia="Times New Roman" w:cs="Arial"/>
                <w:sz w:val="16"/>
                <w:szCs w:val="16"/>
                <w:lang w:eastAsia="pl-PL"/>
              </w:rPr>
              <w:t>4 300</w:t>
            </w:r>
          </w:p>
        </w:tc>
        <w:tc>
          <w:tcPr>
            <w:tcW w:w="848" w:type="dxa"/>
            <w:tcBorders>
              <w:top w:val="nil"/>
              <w:left w:val="nil"/>
              <w:bottom w:val="single" w:sz="4" w:space="0" w:color="auto"/>
              <w:right w:val="single" w:sz="4" w:space="0" w:color="auto"/>
            </w:tcBorders>
            <w:shd w:val="clear" w:color="auto" w:fill="auto"/>
            <w:noWrap/>
            <w:vAlign w:val="center"/>
            <w:hideMark/>
          </w:tcPr>
          <w:p w14:paraId="373BC50E" w14:textId="77777777" w:rsidR="00C31A21" w:rsidRPr="00C31A21" w:rsidRDefault="00C31A21" w:rsidP="008D3A82">
            <w:pPr>
              <w:spacing w:after="0" w:line="240" w:lineRule="auto"/>
              <w:jc w:val="right"/>
              <w:rPr>
                <w:rFonts w:eastAsia="Times New Roman" w:cs="Arial"/>
                <w:sz w:val="16"/>
                <w:szCs w:val="16"/>
                <w:lang w:eastAsia="pl-PL"/>
              </w:rPr>
            </w:pPr>
            <w:r w:rsidRPr="00C31A21">
              <w:rPr>
                <w:rFonts w:eastAsia="Times New Roman" w:cs="Arial"/>
                <w:sz w:val="16"/>
                <w:szCs w:val="16"/>
                <w:lang w:eastAsia="pl-PL"/>
              </w:rPr>
              <w:t>15 300</w:t>
            </w:r>
          </w:p>
        </w:tc>
        <w:tc>
          <w:tcPr>
            <w:tcW w:w="848" w:type="dxa"/>
            <w:tcBorders>
              <w:top w:val="nil"/>
              <w:left w:val="nil"/>
              <w:bottom w:val="single" w:sz="4" w:space="0" w:color="auto"/>
              <w:right w:val="single" w:sz="4" w:space="0" w:color="auto"/>
            </w:tcBorders>
            <w:shd w:val="clear" w:color="auto" w:fill="auto"/>
            <w:noWrap/>
            <w:vAlign w:val="center"/>
            <w:hideMark/>
          </w:tcPr>
          <w:p w14:paraId="0B036BCD" w14:textId="77777777" w:rsidR="00C31A21" w:rsidRPr="00C31A21" w:rsidRDefault="00C31A21" w:rsidP="008D3A82">
            <w:pPr>
              <w:spacing w:after="0" w:line="240" w:lineRule="auto"/>
              <w:jc w:val="right"/>
              <w:rPr>
                <w:rFonts w:eastAsia="Times New Roman" w:cs="Arial"/>
                <w:sz w:val="16"/>
                <w:szCs w:val="16"/>
                <w:lang w:eastAsia="pl-PL"/>
              </w:rPr>
            </w:pPr>
            <w:r w:rsidRPr="00C31A21">
              <w:rPr>
                <w:rFonts w:eastAsia="Times New Roman" w:cs="Arial"/>
                <w:sz w:val="16"/>
                <w:szCs w:val="16"/>
                <w:lang w:eastAsia="pl-PL"/>
              </w:rPr>
              <w:t>10 700</w:t>
            </w:r>
          </w:p>
        </w:tc>
        <w:tc>
          <w:tcPr>
            <w:tcW w:w="848" w:type="dxa"/>
            <w:tcBorders>
              <w:top w:val="nil"/>
              <w:left w:val="nil"/>
              <w:bottom w:val="single" w:sz="4" w:space="0" w:color="auto"/>
              <w:right w:val="single" w:sz="4" w:space="0" w:color="auto"/>
            </w:tcBorders>
            <w:shd w:val="clear" w:color="auto" w:fill="auto"/>
            <w:noWrap/>
            <w:vAlign w:val="center"/>
            <w:hideMark/>
          </w:tcPr>
          <w:p w14:paraId="1D4B566A" w14:textId="77777777" w:rsidR="00C31A21" w:rsidRPr="00C31A21" w:rsidRDefault="00C31A21" w:rsidP="008D3A82">
            <w:pPr>
              <w:spacing w:after="0" w:line="240" w:lineRule="auto"/>
              <w:jc w:val="right"/>
              <w:rPr>
                <w:rFonts w:eastAsia="Times New Roman" w:cs="Arial"/>
                <w:sz w:val="16"/>
                <w:szCs w:val="16"/>
                <w:lang w:eastAsia="pl-PL"/>
              </w:rPr>
            </w:pPr>
            <w:r w:rsidRPr="00C31A21">
              <w:rPr>
                <w:rFonts w:eastAsia="Times New Roman" w:cs="Arial"/>
                <w:sz w:val="16"/>
                <w:szCs w:val="16"/>
                <w:lang w:eastAsia="pl-PL"/>
              </w:rPr>
              <w:t>12 700</w:t>
            </w:r>
          </w:p>
        </w:tc>
        <w:tc>
          <w:tcPr>
            <w:tcW w:w="792" w:type="dxa"/>
            <w:tcBorders>
              <w:top w:val="nil"/>
              <w:left w:val="nil"/>
              <w:bottom w:val="single" w:sz="4" w:space="0" w:color="auto"/>
              <w:right w:val="single" w:sz="4" w:space="0" w:color="auto"/>
            </w:tcBorders>
            <w:shd w:val="clear" w:color="auto" w:fill="auto"/>
            <w:noWrap/>
            <w:vAlign w:val="center"/>
          </w:tcPr>
          <w:p w14:paraId="5E187985" w14:textId="3294897C" w:rsidR="00C31A21" w:rsidRPr="00423C67" w:rsidRDefault="00423C67" w:rsidP="00423C67">
            <w:pPr>
              <w:spacing w:before="60" w:after="60"/>
              <w:jc w:val="right"/>
              <w:rPr>
                <w:rFonts w:cs="Arial"/>
                <w:color w:val="000000"/>
                <w:sz w:val="16"/>
                <w:szCs w:val="16"/>
              </w:rPr>
            </w:pPr>
            <w:r>
              <w:rPr>
                <w:rFonts w:cs="Arial"/>
                <w:color w:val="000000"/>
                <w:sz w:val="16"/>
                <w:szCs w:val="16"/>
              </w:rPr>
              <w:t>43 000</w:t>
            </w:r>
          </w:p>
        </w:tc>
      </w:tr>
      <w:tr w:rsidR="00C31A21" w:rsidRPr="00C31A21" w14:paraId="16FD9BE6" w14:textId="77777777" w:rsidTr="00C31A21">
        <w:trPr>
          <w:trHeight w:val="210"/>
        </w:trPr>
        <w:tc>
          <w:tcPr>
            <w:tcW w:w="108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CF27C4F" w14:textId="77777777" w:rsidR="00C31A21" w:rsidRPr="00C31A21" w:rsidRDefault="00C31A21" w:rsidP="008D3A82">
            <w:pPr>
              <w:spacing w:after="0" w:line="240" w:lineRule="auto"/>
              <w:jc w:val="left"/>
              <w:rPr>
                <w:rFonts w:eastAsia="Times New Roman" w:cs="Arial"/>
                <w:sz w:val="16"/>
                <w:szCs w:val="16"/>
                <w:lang w:eastAsia="pl-PL"/>
              </w:rPr>
            </w:pPr>
            <w:r w:rsidRPr="00C31A21">
              <w:rPr>
                <w:rFonts w:eastAsia="Times New Roman" w:cs="Arial"/>
                <w:sz w:val="16"/>
                <w:szCs w:val="16"/>
                <w:lang w:eastAsia="pl-PL"/>
              </w:rPr>
              <w:t>Sektor ciepłowniczy</w:t>
            </w:r>
          </w:p>
        </w:tc>
        <w:tc>
          <w:tcPr>
            <w:tcW w:w="2093" w:type="dxa"/>
            <w:tcBorders>
              <w:top w:val="nil"/>
              <w:left w:val="nil"/>
              <w:bottom w:val="single" w:sz="4" w:space="0" w:color="auto"/>
              <w:right w:val="single" w:sz="4" w:space="0" w:color="auto"/>
            </w:tcBorders>
            <w:shd w:val="clear" w:color="auto" w:fill="auto"/>
            <w:noWrap/>
            <w:vAlign w:val="center"/>
            <w:hideMark/>
          </w:tcPr>
          <w:p w14:paraId="4D97AC0E" w14:textId="77777777" w:rsidR="00C31A21" w:rsidRPr="00C31A21" w:rsidRDefault="00C31A21" w:rsidP="008D3A82">
            <w:pPr>
              <w:spacing w:after="0" w:line="240" w:lineRule="auto"/>
              <w:jc w:val="left"/>
              <w:rPr>
                <w:rFonts w:eastAsia="Times New Roman" w:cs="Arial"/>
                <w:sz w:val="16"/>
                <w:szCs w:val="16"/>
                <w:lang w:eastAsia="pl-PL"/>
              </w:rPr>
            </w:pPr>
            <w:r w:rsidRPr="00C31A21">
              <w:rPr>
                <w:rFonts w:eastAsia="Times New Roman" w:cs="Arial"/>
                <w:sz w:val="16"/>
                <w:szCs w:val="16"/>
                <w:lang w:eastAsia="pl-PL"/>
              </w:rPr>
              <w:t>Produkcja ciepła</w:t>
            </w:r>
          </w:p>
        </w:tc>
        <w:tc>
          <w:tcPr>
            <w:tcW w:w="848" w:type="dxa"/>
            <w:tcBorders>
              <w:top w:val="nil"/>
              <w:left w:val="nil"/>
              <w:bottom w:val="single" w:sz="4" w:space="0" w:color="auto"/>
              <w:right w:val="single" w:sz="4" w:space="0" w:color="auto"/>
            </w:tcBorders>
            <w:shd w:val="clear" w:color="auto" w:fill="auto"/>
            <w:noWrap/>
            <w:vAlign w:val="center"/>
            <w:hideMark/>
          </w:tcPr>
          <w:p w14:paraId="4EB06841" w14:textId="77777777" w:rsidR="00C31A21" w:rsidRPr="00C31A21" w:rsidRDefault="00C31A21" w:rsidP="008D3A82">
            <w:pPr>
              <w:spacing w:after="0" w:line="240" w:lineRule="auto"/>
              <w:jc w:val="right"/>
              <w:rPr>
                <w:rFonts w:eastAsia="Times New Roman" w:cs="Arial"/>
                <w:sz w:val="16"/>
                <w:szCs w:val="16"/>
                <w:lang w:eastAsia="pl-PL"/>
              </w:rPr>
            </w:pPr>
            <w:r w:rsidRPr="00C31A21">
              <w:rPr>
                <w:rFonts w:eastAsia="Times New Roman" w:cs="Arial"/>
                <w:sz w:val="16"/>
                <w:szCs w:val="16"/>
                <w:lang w:eastAsia="pl-PL"/>
              </w:rPr>
              <w:t>1 099</w:t>
            </w:r>
          </w:p>
        </w:tc>
        <w:tc>
          <w:tcPr>
            <w:tcW w:w="848" w:type="dxa"/>
            <w:tcBorders>
              <w:top w:val="nil"/>
              <w:left w:val="nil"/>
              <w:bottom w:val="single" w:sz="4" w:space="0" w:color="auto"/>
              <w:right w:val="single" w:sz="4" w:space="0" w:color="auto"/>
            </w:tcBorders>
            <w:shd w:val="clear" w:color="auto" w:fill="auto"/>
            <w:noWrap/>
            <w:vAlign w:val="center"/>
            <w:hideMark/>
          </w:tcPr>
          <w:p w14:paraId="609C7747" w14:textId="77777777" w:rsidR="00C31A21" w:rsidRPr="00C31A21" w:rsidRDefault="00C31A21" w:rsidP="008D3A82">
            <w:pPr>
              <w:spacing w:after="0" w:line="240" w:lineRule="auto"/>
              <w:jc w:val="right"/>
              <w:rPr>
                <w:rFonts w:eastAsia="Times New Roman" w:cs="Arial"/>
                <w:sz w:val="16"/>
                <w:szCs w:val="16"/>
                <w:lang w:eastAsia="pl-PL"/>
              </w:rPr>
            </w:pPr>
            <w:r w:rsidRPr="00C31A21">
              <w:rPr>
                <w:rFonts w:eastAsia="Times New Roman" w:cs="Arial"/>
                <w:sz w:val="16"/>
                <w:szCs w:val="16"/>
                <w:lang w:eastAsia="pl-PL"/>
              </w:rPr>
              <w:t>935</w:t>
            </w:r>
          </w:p>
        </w:tc>
        <w:tc>
          <w:tcPr>
            <w:tcW w:w="848" w:type="dxa"/>
            <w:tcBorders>
              <w:top w:val="nil"/>
              <w:left w:val="nil"/>
              <w:bottom w:val="single" w:sz="4" w:space="0" w:color="auto"/>
              <w:right w:val="single" w:sz="4" w:space="0" w:color="auto"/>
            </w:tcBorders>
            <w:shd w:val="clear" w:color="auto" w:fill="auto"/>
            <w:noWrap/>
            <w:vAlign w:val="center"/>
            <w:hideMark/>
          </w:tcPr>
          <w:p w14:paraId="6D98CDAF" w14:textId="77777777" w:rsidR="00C31A21" w:rsidRPr="00C31A21" w:rsidRDefault="00C31A21" w:rsidP="008D3A82">
            <w:pPr>
              <w:spacing w:after="0" w:line="240" w:lineRule="auto"/>
              <w:jc w:val="right"/>
              <w:rPr>
                <w:rFonts w:eastAsia="Times New Roman" w:cs="Arial"/>
                <w:sz w:val="16"/>
                <w:szCs w:val="16"/>
                <w:lang w:eastAsia="pl-PL"/>
              </w:rPr>
            </w:pPr>
            <w:r w:rsidRPr="00C31A21">
              <w:rPr>
                <w:rFonts w:eastAsia="Times New Roman" w:cs="Arial"/>
                <w:sz w:val="16"/>
                <w:szCs w:val="16"/>
                <w:lang w:eastAsia="pl-PL"/>
              </w:rPr>
              <w:t>971</w:t>
            </w:r>
          </w:p>
        </w:tc>
        <w:tc>
          <w:tcPr>
            <w:tcW w:w="848" w:type="dxa"/>
            <w:tcBorders>
              <w:top w:val="nil"/>
              <w:left w:val="nil"/>
              <w:bottom w:val="single" w:sz="4" w:space="0" w:color="auto"/>
              <w:right w:val="single" w:sz="4" w:space="0" w:color="auto"/>
            </w:tcBorders>
            <w:shd w:val="clear" w:color="auto" w:fill="auto"/>
            <w:noWrap/>
            <w:vAlign w:val="center"/>
            <w:hideMark/>
          </w:tcPr>
          <w:p w14:paraId="1A17AC2F" w14:textId="77777777" w:rsidR="00C31A21" w:rsidRPr="00C31A21" w:rsidRDefault="00C31A21" w:rsidP="008D3A82">
            <w:pPr>
              <w:spacing w:after="0" w:line="240" w:lineRule="auto"/>
              <w:jc w:val="right"/>
              <w:rPr>
                <w:rFonts w:eastAsia="Times New Roman" w:cs="Arial"/>
                <w:sz w:val="16"/>
                <w:szCs w:val="16"/>
                <w:lang w:eastAsia="pl-PL"/>
              </w:rPr>
            </w:pPr>
            <w:r w:rsidRPr="00C31A21">
              <w:rPr>
                <w:rFonts w:eastAsia="Times New Roman" w:cs="Arial"/>
                <w:sz w:val="16"/>
                <w:szCs w:val="16"/>
                <w:lang w:eastAsia="pl-PL"/>
              </w:rPr>
              <w:t>1 705</w:t>
            </w:r>
          </w:p>
        </w:tc>
        <w:tc>
          <w:tcPr>
            <w:tcW w:w="792" w:type="dxa"/>
            <w:tcBorders>
              <w:top w:val="nil"/>
              <w:left w:val="nil"/>
              <w:bottom w:val="single" w:sz="4" w:space="0" w:color="auto"/>
              <w:right w:val="single" w:sz="4" w:space="0" w:color="auto"/>
            </w:tcBorders>
            <w:shd w:val="clear" w:color="auto" w:fill="auto"/>
            <w:noWrap/>
            <w:vAlign w:val="center"/>
          </w:tcPr>
          <w:p w14:paraId="565F0988" w14:textId="50196AED" w:rsidR="00C31A21" w:rsidRPr="00423C67" w:rsidRDefault="00423C67" w:rsidP="00423C67">
            <w:pPr>
              <w:spacing w:before="60" w:after="60"/>
              <w:jc w:val="right"/>
              <w:rPr>
                <w:rFonts w:cs="Arial"/>
                <w:color w:val="000000"/>
                <w:sz w:val="16"/>
                <w:szCs w:val="16"/>
              </w:rPr>
            </w:pPr>
            <w:r>
              <w:rPr>
                <w:rFonts w:cs="Arial"/>
                <w:color w:val="000000"/>
                <w:sz w:val="16"/>
                <w:szCs w:val="16"/>
              </w:rPr>
              <w:t>4 710</w:t>
            </w:r>
          </w:p>
        </w:tc>
      </w:tr>
      <w:tr w:rsidR="00C31A21" w:rsidRPr="00C31A21" w14:paraId="135FEBF8" w14:textId="77777777" w:rsidTr="00C31A21">
        <w:trPr>
          <w:trHeight w:val="210"/>
        </w:trPr>
        <w:tc>
          <w:tcPr>
            <w:tcW w:w="1089" w:type="dxa"/>
            <w:vMerge/>
            <w:tcBorders>
              <w:top w:val="nil"/>
              <w:left w:val="single" w:sz="4" w:space="0" w:color="auto"/>
              <w:bottom w:val="single" w:sz="4" w:space="0" w:color="auto"/>
              <w:right w:val="single" w:sz="4" w:space="0" w:color="auto"/>
            </w:tcBorders>
            <w:vAlign w:val="center"/>
            <w:hideMark/>
          </w:tcPr>
          <w:p w14:paraId="1A5272D7" w14:textId="77777777" w:rsidR="00C31A21" w:rsidRPr="00C31A21" w:rsidRDefault="00C31A21" w:rsidP="008D3A82">
            <w:pPr>
              <w:spacing w:after="0" w:line="240" w:lineRule="auto"/>
              <w:jc w:val="left"/>
              <w:rPr>
                <w:rFonts w:eastAsia="Times New Roman" w:cs="Arial"/>
                <w:sz w:val="16"/>
                <w:szCs w:val="16"/>
                <w:lang w:eastAsia="pl-PL"/>
              </w:rPr>
            </w:pPr>
          </w:p>
        </w:tc>
        <w:tc>
          <w:tcPr>
            <w:tcW w:w="2093" w:type="dxa"/>
            <w:tcBorders>
              <w:top w:val="nil"/>
              <w:left w:val="nil"/>
              <w:bottom w:val="single" w:sz="4" w:space="0" w:color="auto"/>
              <w:right w:val="single" w:sz="4" w:space="0" w:color="auto"/>
            </w:tcBorders>
            <w:shd w:val="clear" w:color="auto" w:fill="auto"/>
            <w:noWrap/>
            <w:vAlign w:val="center"/>
            <w:hideMark/>
          </w:tcPr>
          <w:p w14:paraId="680C62FE" w14:textId="77777777" w:rsidR="00C31A21" w:rsidRPr="00C31A21" w:rsidRDefault="00C31A21" w:rsidP="008D3A82">
            <w:pPr>
              <w:spacing w:after="0" w:line="240" w:lineRule="auto"/>
              <w:jc w:val="left"/>
              <w:rPr>
                <w:rFonts w:eastAsia="Times New Roman" w:cs="Arial"/>
                <w:sz w:val="16"/>
                <w:szCs w:val="16"/>
                <w:lang w:eastAsia="pl-PL"/>
              </w:rPr>
            </w:pPr>
            <w:r w:rsidRPr="00C31A21">
              <w:rPr>
                <w:rFonts w:eastAsia="Times New Roman" w:cs="Arial"/>
                <w:sz w:val="16"/>
                <w:szCs w:val="16"/>
                <w:lang w:eastAsia="pl-PL"/>
              </w:rPr>
              <w:t>Dystrybucja ciepła</w:t>
            </w:r>
          </w:p>
        </w:tc>
        <w:tc>
          <w:tcPr>
            <w:tcW w:w="848" w:type="dxa"/>
            <w:tcBorders>
              <w:top w:val="nil"/>
              <w:left w:val="nil"/>
              <w:bottom w:val="single" w:sz="4" w:space="0" w:color="auto"/>
              <w:right w:val="single" w:sz="4" w:space="0" w:color="auto"/>
            </w:tcBorders>
            <w:shd w:val="clear" w:color="auto" w:fill="auto"/>
            <w:noWrap/>
            <w:vAlign w:val="center"/>
            <w:hideMark/>
          </w:tcPr>
          <w:p w14:paraId="3E3E8FA7" w14:textId="77777777" w:rsidR="00C31A21" w:rsidRPr="00C31A21" w:rsidRDefault="00C31A21" w:rsidP="008D3A82">
            <w:pPr>
              <w:spacing w:after="0" w:line="240" w:lineRule="auto"/>
              <w:jc w:val="right"/>
              <w:rPr>
                <w:rFonts w:eastAsia="Times New Roman" w:cs="Arial"/>
                <w:sz w:val="16"/>
                <w:szCs w:val="16"/>
                <w:lang w:eastAsia="pl-PL"/>
              </w:rPr>
            </w:pPr>
            <w:r w:rsidRPr="00C31A21">
              <w:rPr>
                <w:rFonts w:eastAsia="Times New Roman" w:cs="Arial"/>
                <w:sz w:val="16"/>
                <w:szCs w:val="16"/>
                <w:lang w:eastAsia="pl-PL"/>
              </w:rPr>
              <w:t>8 000</w:t>
            </w:r>
          </w:p>
        </w:tc>
        <w:tc>
          <w:tcPr>
            <w:tcW w:w="848" w:type="dxa"/>
            <w:tcBorders>
              <w:top w:val="nil"/>
              <w:left w:val="nil"/>
              <w:bottom w:val="single" w:sz="4" w:space="0" w:color="auto"/>
              <w:right w:val="single" w:sz="4" w:space="0" w:color="auto"/>
            </w:tcBorders>
            <w:shd w:val="clear" w:color="auto" w:fill="auto"/>
            <w:noWrap/>
            <w:vAlign w:val="center"/>
            <w:hideMark/>
          </w:tcPr>
          <w:p w14:paraId="0119CA4C" w14:textId="77777777" w:rsidR="00C31A21" w:rsidRPr="00C31A21" w:rsidRDefault="00C31A21" w:rsidP="008D3A82">
            <w:pPr>
              <w:spacing w:after="0" w:line="240" w:lineRule="auto"/>
              <w:jc w:val="right"/>
              <w:rPr>
                <w:rFonts w:eastAsia="Times New Roman" w:cs="Arial"/>
                <w:sz w:val="16"/>
                <w:szCs w:val="16"/>
                <w:lang w:eastAsia="pl-PL"/>
              </w:rPr>
            </w:pPr>
            <w:r w:rsidRPr="00C31A21">
              <w:rPr>
                <w:rFonts w:eastAsia="Times New Roman" w:cs="Arial"/>
                <w:sz w:val="16"/>
                <w:szCs w:val="16"/>
                <w:lang w:eastAsia="pl-PL"/>
              </w:rPr>
              <w:t>9 000</w:t>
            </w:r>
          </w:p>
        </w:tc>
        <w:tc>
          <w:tcPr>
            <w:tcW w:w="848" w:type="dxa"/>
            <w:tcBorders>
              <w:top w:val="nil"/>
              <w:left w:val="nil"/>
              <w:bottom w:val="single" w:sz="4" w:space="0" w:color="auto"/>
              <w:right w:val="single" w:sz="4" w:space="0" w:color="auto"/>
            </w:tcBorders>
            <w:shd w:val="clear" w:color="auto" w:fill="auto"/>
            <w:noWrap/>
            <w:vAlign w:val="center"/>
            <w:hideMark/>
          </w:tcPr>
          <w:p w14:paraId="557263CE" w14:textId="77777777" w:rsidR="00C31A21" w:rsidRPr="00C31A21" w:rsidRDefault="00C31A21" w:rsidP="008D3A82">
            <w:pPr>
              <w:spacing w:after="0" w:line="240" w:lineRule="auto"/>
              <w:jc w:val="right"/>
              <w:rPr>
                <w:rFonts w:eastAsia="Times New Roman" w:cs="Arial"/>
                <w:sz w:val="16"/>
                <w:szCs w:val="16"/>
                <w:lang w:eastAsia="pl-PL"/>
              </w:rPr>
            </w:pPr>
            <w:r w:rsidRPr="00C31A21">
              <w:rPr>
                <w:rFonts w:eastAsia="Times New Roman" w:cs="Arial"/>
                <w:sz w:val="16"/>
                <w:szCs w:val="16"/>
                <w:lang w:eastAsia="pl-PL"/>
              </w:rPr>
              <w:t>9 000</w:t>
            </w:r>
          </w:p>
        </w:tc>
        <w:tc>
          <w:tcPr>
            <w:tcW w:w="848" w:type="dxa"/>
            <w:tcBorders>
              <w:top w:val="nil"/>
              <w:left w:val="nil"/>
              <w:bottom w:val="single" w:sz="4" w:space="0" w:color="auto"/>
              <w:right w:val="single" w:sz="4" w:space="0" w:color="auto"/>
            </w:tcBorders>
            <w:shd w:val="clear" w:color="auto" w:fill="auto"/>
            <w:noWrap/>
            <w:vAlign w:val="center"/>
            <w:hideMark/>
          </w:tcPr>
          <w:p w14:paraId="206BB765" w14:textId="77777777" w:rsidR="00C31A21" w:rsidRPr="00C31A21" w:rsidRDefault="00C31A21" w:rsidP="008D3A82">
            <w:pPr>
              <w:spacing w:after="0" w:line="240" w:lineRule="auto"/>
              <w:jc w:val="right"/>
              <w:rPr>
                <w:rFonts w:eastAsia="Times New Roman" w:cs="Arial"/>
                <w:sz w:val="16"/>
                <w:szCs w:val="16"/>
                <w:lang w:eastAsia="pl-PL"/>
              </w:rPr>
            </w:pPr>
            <w:r w:rsidRPr="00C31A21">
              <w:rPr>
                <w:rFonts w:eastAsia="Times New Roman" w:cs="Arial"/>
                <w:sz w:val="16"/>
                <w:szCs w:val="16"/>
                <w:lang w:eastAsia="pl-PL"/>
              </w:rPr>
              <w:t>9 000</w:t>
            </w:r>
          </w:p>
        </w:tc>
        <w:tc>
          <w:tcPr>
            <w:tcW w:w="792" w:type="dxa"/>
            <w:tcBorders>
              <w:top w:val="nil"/>
              <w:left w:val="nil"/>
              <w:bottom w:val="single" w:sz="4" w:space="0" w:color="auto"/>
              <w:right w:val="single" w:sz="4" w:space="0" w:color="auto"/>
            </w:tcBorders>
            <w:shd w:val="clear" w:color="auto" w:fill="auto"/>
            <w:noWrap/>
            <w:vAlign w:val="center"/>
          </w:tcPr>
          <w:p w14:paraId="3CE76023" w14:textId="13BC6572" w:rsidR="00C31A21" w:rsidRPr="00423C67" w:rsidRDefault="00423C67" w:rsidP="00423C67">
            <w:pPr>
              <w:spacing w:before="60" w:after="60"/>
              <w:jc w:val="right"/>
              <w:rPr>
                <w:rFonts w:cs="Arial"/>
                <w:color w:val="000000"/>
                <w:sz w:val="16"/>
                <w:szCs w:val="16"/>
              </w:rPr>
            </w:pPr>
            <w:r>
              <w:rPr>
                <w:rFonts w:cs="Arial"/>
                <w:color w:val="000000"/>
                <w:sz w:val="16"/>
                <w:szCs w:val="16"/>
              </w:rPr>
              <w:t>35 000</w:t>
            </w:r>
          </w:p>
        </w:tc>
      </w:tr>
      <w:tr w:rsidR="00423C67" w:rsidRPr="00C31A21" w14:paraId="4DEAD224" w14:textId="77777777" w:rsidTr="00C31A21">
        <w:trPr>
          <w:trHeight w:val="210"/>
        </w:trPr>
        <w:tc>
          <w:tcPr>
            <w:tcW w:w="3182"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1EC46FC" w14:textId="77777777" w:rsidR="00423C67" w:rsidRPr="00C31A21" w:rsidRDefault="00423C67" w:rsidP="00423C67">
            <w:pPr>
              <w:spacing w:after="0" w:line="240" w:lineRule="auto"/>
              <w:jc w:val="left"/>
              <w:rPr>
                <w:rFonts w:eastAsia="Times New Roman" w:cs="Arial"/>
                <w:sz w:val="16"/>
                <w:szCs w:val="16"/>
                <w:lang w:eastAsia="pl-PL"/>
              </w:rPr>
            </w:pPr>
            <w:r w:rsidRPr="00C31A21">
              <w:rPr>
                <w:rFonts w:eastAsia="Times New Roman" w:cs="Arial"/>
                <w:sz w:val="16"/>
                <w:szCs w:val="16"/>
                <w:lang w:eastAsia="pl-PL"/>
              </w:rPr>
              <w:t>Sektor gazowy (w tym biometan)</w:t>
            </w:r>
          </w:p>
        </w:tc>
        <w:tc>
          <w:tcPr>
            <w:tcW w:w="848" w:type="dxa"/>
            <w:tcBorders>
              <w:top w:val="nil"/>
              <w:left w:val="single" w:sz="4" w:space="0" w:color="auto"/>
              <w:bottom w:val="single" w:sz="4" w:space="0" w:color="auto"/>
              <w:right w:val="single" w:sz="4" w:space="0" w:color="auto"/>
            </w:tcBorders>
            <w:shd w:val="clear" w:color="auto" w:fill="auto"/>
            <w:noWrap/>
            <w:vAlign w:val="center"/>
            <w:hideMark/>
          </w:tcPr>
          <w:p w14:paraId="406C0CBC" w14:textId="77777777" w:rsidR="00423C67" w:rsidRPr="00C31A21" w:rsidRDefault="00423C67" w:rsidP="00423C67">
            <w:pPr>
              <w:spacing w:after="0" w:line="240" w:lineRule="auto"/>
              <w:jc w:val="right"/>
              <w:rPr>
                <w:rFonts w:eastAsia="Times New Roman" w:cs="Arial"/>
                <w:sz w:val="16"/>
                <w:szCs w:val="16"/>
                <w:lang w:eastAsia="pl-PL"/>
              </w:rPr>
            </w:pPr>
            <w:r w:rsidRPr="00C31A21">
              <w:rPr>
                <w:rFonts w:eastAsia="Times New Roman" w:cs="Arial"/>
                <w:sz w:val="16"/>
                <w:szCs w:val="16"/>
                <w:lang w:eastAsia="pl-PL"/>
              </w:rPr>
              <w:t>20 000</w:t>
            </w:r>
          </w:p>
        </w:tc>
        <w:tc>
          <w:tcPr>
            <w:tcW w:w="848" w:type="dxa"/>
            <w:tcBorders>
              <w:top w:val="nil"/>
              <w:left w:val="nil"/>
              <w:bottom w:val="single" w:sz="4" w:space="0" w:color="auto"/>
              <w:right w:val="single" w:sz="4" w:space="0" w:color="auto"/>
            </w:tcBorders>
            <w:shd w:val="clear" w:color="auto" w:fill="auto"/>
            <w:noWrap/>
            <w:vAlign w:val="center"/>
            <w:hideMark/>
          </w:tcPr>
          <w:p w14:paraId="0C316450" w14:textId="77777777" w:rsidR="00423C67" w:rsidRPr="00C31A21" w:rsidRDefault="00423C67" w:rsidP="00423C67">
            <w:pPr>
              <w:spacing w:after="0" w:line="240" w:lineRule="auto"/>
              <w:jc w:val="right"/>
              <w:rPr>
                <w:rFonts w:eastAsia="Times New Roman" w:cs="Arial"/>
                <w:sz w:val="16"/>
                <w:szCs w:val="16"/>
                <w:lang w:eastAsia="pl-PL"/>
              </w:rPr>
            </w:pPr>
            <w:r w:rsidRPr="00C31A21">
              <w:rPr>
                <w:rFonts w:eastAsia="Times New Roman" w:cs="Arial"/>
                <w:sz w:val="16"/>
                <w:szCs w:val="16"/>
                <w:lang w:eastAsia="pl-PL"/>
              </w:rPr>
              <w:t>10 704</w:t>
            </w:r>
          </w:p>
        </w:tc>
        <w:tc>
          <w:tcPr>
            <w:tcW w:w="848" w:type="dxa"/>
            <w:tcBorders>
              <w:top w:val="nil"/>
              <w:left w:val="nil"/>
              <w:bottom w:val="single" w:sz="4" w:space="0" w:color="auto"/>
              <w:right w:val="single" w:sz="4" w:space="0" w:color="auto"/>
            </w:tcBorders>
            <w:shd w:val="clear" w:color="auto" w:fill="auto"/>
            <w:noWrap/>
            <w:vAlign w:val="center"/>
            <w:hideMark/>
          </w:tcPr>
          <w:p w14:paraId="5DE206A2" w14:textId="77777777" w:rsidR="00423C67" w:rsidRPr="00C31A21" w:rsidRDefault="00423C67" w:rsidP="00423C67">
            <w:pPr>
              <w:spacing w:after="0" w:line="240" w:lineRule="auto"/>
              <w:jc w:val="right"/>
              <w:rPr>
                <w:rFonts w:eastAsia="Times New Roman" w:cs="Arial"/>
                <w:sz w:val="16"/>
                <w:szCs w:val="16"/>
                <w:lang w:eastAsia="pl-PL"/>
              </w:rPr>
            </w:pPr>
            <w:r w:rsidRPr="00C31A21">
              <w:rPr>
                <w:rFonts w:eastAsia="Times New Roman" w:cs="Arial"/>
                <w:sz w:val="16"/>
                <w:szCs w:val="16"/>
                <w:lang w:eastAsia="pl-PL"/>
              </w:rPr>
              <w:t>6 020</w:t>
            </w:r>
          </w:p>
        </w:tc>
        <w:tc>
          <w:tcPr>
            <w:tcW w:w="848" w:type="dxa"/>
            <w:tcBorders>
              <w:top w:val="nil"/>
              <w:left w:val="nil"/>
              <w:bottom w:val="single" w:sz="4" w:space="0" w:color="auto"/>
              <w:right w:val="single" w:sz="4" w:space="0" w:color="auto"/>
            </w:tcBorders>
            <w:shd w:val="clear" w:color="auto" w:fill="auto"/>
            <w:noWrap/>
            <w:vAlign w:val="center"/>
            <w:hideMark/>
          </w:tcPr>
          <w:p w14:paraId="4325702F" w14:textId="77777777" w:rsidR="00423C67" w:rsidRPr="00C31A21" w:rsidRDefault="00423C67" w:rsidP="00423C67">
            <w:pPr>
              <w:spacing w:after="0" w:line="240" w:lineRule="auto"/>
              <w:jc w:val="right"/>
              <w:rPr>
                <w:rFonts w:eastAsia="Times New Roman" w:cs="Arial"/>
                <w:sz w:val="16"/>
                <w:szCs w:val="16"/>
                <w:lang w:eastAsia="pl-PL"/>
              </w:rPr>
            </w:pPr>
            <w:r w:rsidRPr="00C31A21">
              <w:rPr>
                <w:rFonts w:eastAsia="Times New Roman" w:cs="Arial"/>
                <w:sz w:val="16"/>
                <w:szCs w:val="16"/>
                <w:lang w:eastAsia="pl-PL"/>
              </w:rPr>
              <w:t>4 048</w:t>
            </w:r>
          </w:p>
        </w:tc>
        <w:tc>
          <w:tcPr>
            <w:tcW w:w="792" w:type="dxa"/>
            <w:tcBorders>
              <w:top w:val="nil"/>
              <w:left w:val="nil"/>
              <w:bottom w:val="single" w:sz="4" w:space="0" w:color="auto"/>
              <w:right w:val="single" w:sz="4" w:space="0" w:color="auto"/>
            </w:tcBorders>
            <w:shd w:val="clear" w:color="auto" w:fill="auto"/>
            <w:noWrap/>
            <w:vAlign w:val="center"/>
          </w:tcPr>
          <w:p w14:paraId="358517B2" w14:textId="792573E4" w:rsidR="00423C67" w:rsidRPr="00C31A21" w:rsidRDefault="00423C67" w:rsidP="00423C67">
            <w:pPr>
              <w:spacing w:before="60" w:after="60" w:line="240" w:lineRule="auto"/>
              <w:jc w:val="right"/>
              <w:rPr>
                <w:rFonts w:eastAsia="Times New Roman" w:cs="Arial"/>
                <w:sz w:val="16"/>
                <w:szCs w:val="16"/>
                <w:lang w:eastAsia="pl-PL"/>
              </w:rPr>
            </w:pPr>
            <w:r>
              <w:rPr>
                <w:rFonts w:cs="Arial"/>
                <w:color w:val="000000"/>
                <w:sz w:val="16"/>
                <w:szCs w:val="16"/>
              </w:rPr>
              <w:t>40 773</w:t>
            </w:r>
          </w:p>
        </w:tc>
      </w:tr>
      <w:tr w:rsidR="00423C67" w:rsidRPr="00C31A21" w14:paraId="06479B69" w14:textId="77777777" w:rsidTr="00C31A21">
        <w:trPr>
          <w:trHeight w:val="210"/>
        </w:trPr>
        <w:tc>
          <w:tcPr>
            <w:tcW w:w="3182"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48C9E0C" w14:textId="77777777" w:rsidR="00423C67" w:rsidRPr="00C31A21" w:rsidRDefault="00423C67" w:rsidP="00423C67">
            <w:pPr>
              <w:spacing w:after="0" w:line="240" w:lineRule="auto"/>
              <w:jc w:val="left"/>
              <w:rPr>
                <w:rFonts w:eastAsia="Times New Roman" w:cs="Arial"/>
                <w:sz w:val="16"/>
                <w:szCs w:val="16"/>
                <w:lang w:eastAsia="pl-PL"/>
              </w:rPr>
            </w:pPr>
            <w:r w:rsidRPr="00C31A21">
              <w:rPr>
                <w:rFonts w:eastAsia="Times New Roman" w:cs="Arial"/>
                <w:sz w:val="16"/>
                <w:szCs w:val="16"/>
                <w:lang w:eastAsia="pl-PL"/>
              </w:rPr>
              <w:t>Sektor paliw płynnych</w:t>
            </w:r>
          </w:p>
        </w:tc>
        <w:tc>
          <w:tcPr>
            <w:tcW w:w="848" w:type="dxa"/>
            <w:tcBorders>
              <w:top w:val="nil"/>
              <w:left w:val="single" w:sz="4" w:space="0" w:color="auto"/>
              <w:bottom w:val="single" w:sz="4" w:space="0" w:color="auto"/>
              <w:right w:val="single" w:sz="4" w:space="0" w:color="auto"/>
            </w:tcBorders>
            <w:shd w:val="clear" w:color="auto" w:fill="auto"/>
            <w:noWrap/>
            <w:vAlign w:val="center"/>
            <w:hideMark/>
          </w:tcPr>
          <w:p w14:paraId="61980C92" w14:textId="77777777" w:rsidR="00423C67" w:rsidRPr="00C31A21" w:rsidRDefault="00423C67" w:rsidP="00423C67">
            <w:pPr>
              <w:spacing w:after="0" w:line="240" w:lineRule="auto"/>
              <w:jc w:val="right"/>
              <w:rPr>
                <w:rFonts w:eastAsia="Times New Roman" w:cs="Arial"/>
                <w:sz w:val="16"/>
                <w:szCs w:val="16"/>
                <w:lang w:eastAsia="pl-PL"/>
              </w:rPr>
            </w:pPr>
            <w:r w:rsidRPr="00C31A21">
              <w:rPr>
                <w:rFonts w:eastAsia="Times New Roman" w:cs="Arial"/>
                <w:sz w:val="16"/>
                <w:szCs w:val="16"/>
                <w:lang w:eastAsia="pl-PL"/>
              </w:rPr>
              <w:t>9 926</w:t>
            </w:r>
          </w:p>
        </w:tc>
        <w:tc>
          <w:tcPr>
            <w:tcW w:w="848" w:type="dxa"/>
            <w:tcBorders>
              <w:top w:val="nil"/>
              <w:left w:val="nil"/>
              <w:bottom w:val="single" w:sz="4" w:space="0" w:color="auto"/>
              <w:right w:val="single" w:sz="4" w:space="0" w:color="auto"/>
            </w:tcBorders>
            <w:shd w:val="clear" w:color="auto" w:fill="auto"/>
            <w:noWrap/>
            <w:vAlign w:val="center"/>
            <w:hideMark/>
          </w:tcPr>
          <w:p w14:paraId="2127318E" w14:textId="77777777" w:rsidR="00423C67" w:rsidRPr="00C31A21" w:rsidRDefault="00423C67" w:rsidP="00423C67">
            <w:pPr>
              <w:spacing w:after="0" w:line="240" w:lineRule="auto"/>
              <w:jc w:val="right"/>
              <w:rPr>
                <w:rFonts w:eastAsia="Times New Roman" w:cs="Arial"/>
                <w:sz w:val="16"/>
                <w:szCs w:val="16"/>
                <w:lang w:eastAsia="pl-PL"/>
              </w:rPr>
            </w:pPr>
            <w:r w:rsidRPr="00C31A21">
              <w:rPr>
                <w:rFonts w:eastAsia="Times New Roman" w:cs="Arial"/>
                <w:sz w:val="16"/>
                <w:szCs w:val="16"/>
                <w:lang w:eastAsia="pl-PL"/>
              </w:rPr>
              <w:t>9 998</w:t>
            </w:r>
          </w:p>
        </w:tc>
        <w:tc>
          <w:tcPr>
            <w:tcW w:w="848" w:type="dxa"/>
            <w:tcBorders>
              <w:top w:val="nil"/>
              <w:left w:val="nil"/>
              <w:bottom w:val="single" w:sz="4" w:space="0" w:color="auto"/>
              <w:right w:val="single" w:sz="4" w:space="0" w:color="auto"/>
            </w:tcBorders>
            <w:shd w:val="clear" w:color="auto" w:fill="auto"/>
            <w:noWrap/>
            <w:vAlign w:val="center"/>
            <w:hideMark/>
          </w:tcPr>
          <w:p w14:paraId="77A4D95E" w14:textId="77777777" w:rsidR="00423C67" w:rsidRPr="00C31A21" w:rsidRDefault="00423C67" w:rsidP="00423C67">
            <w:pPr>
              <w:spacing w:after="0" w:line="240" w:lineRule="auto"/>
              <w:jc w:val="right"/>
              <w:rPr>
                <w:rFonts w:eastAsia="Times New Roman" w:cs="Arial"/>
                <w:sz w:val="16"/>
                <w:szCs w:val="16"/>
                <w:lang w:eastAsia="pl-PL"/>
              </w:rPr>
            </w:pPr>
            <w:r w:rsidRPr="00C31A21">
              <w:rPr>
                <w:rFonts w:eastAsia="Times New Roman" w:cs="Arial"/>
                <w:sz w:val="16"/>
                <w:szCs w:val="16"/>
                <w:lang w:eastAsia="pl-PL"/>
              </w:rPr>
              <w:t>10 057</w:t>
            </w:r>
          </w:p>
        </w:tc>
        <w:tc>
          <w:tcPr>
            <w:tcW w:w="848" w:type="dxa"/>
            <w:tcBorders>
              <w:top w:val="nil"/>
              <w:left w:val="nil"/>
              <w:bottom w:val="single" w:sz="4" w:space="0" w:color="auto"/>
              <w:right w:val="single" w:sz="4" w:space="0" w:color="auto"/>
            </w:tcBorders>
            <w:shd w:val="clear" w:color="auto" w:fill="auto"/>
            <w:noWrap/>
            <w:vAlign w:val="center"/>
            <w:hideMark/>
          </w:tcPr>
          <w:p w14:paraId="0A33E19D" w14:textId="77777777" w:rsidR="00423C67" w:rsidRPr="00C31A21" w:rsidRDefault="00423C67" w:rsidP="00423C67">
            <w:pPr>
              <w:spacing w:after="0" w:line="240" w:lineRule="auto"/>
              <w:jc w:val="right"/>
              <w:rPr>
                <w:rFonts w:eastAsia="Times New Roman" w:cs="Arial"/>
                <w:sz w:val="16"/>
                <w:szCs w:val="16"/>
                <w:lang w:eastAsia="pl-PL"/>
              </w:rPr>
            </w:pPr>
            <w:r w:rsidRPr="00C31A21">
              <w:rPr>
                <w:rFonts w:eastAsia="Times New Roman" w:cs="Arial"/>
                <w:sz w:val="16"/>
                <w:szCs w:val="16"/>
                <w:lang w:eastAsia="pl-PL"/>
              </w:rPr>
              <w:t>8 000</w:t>
            </w:r>
          </w:p>
        </w:tc>
        <w:tc>
          <w:tcPr>
            <w:tcW w:w="792" w:type="dxa"/>
            <w:tcBorders>
              <w:top w:val="nil"/>
              <w:left w:val="nil"/>
              <w:bottom w:val="single" w:sz="4" w:space="0" w:color="auto"/>
              <w:right w:val="single" w:sz="4" w:space="0" w:color="auto"/>
            </w:tcBorders>
            <w:shd w:val="clear" w:color="auto" w:fill="auto"/>
            <w:noWrap/>
            <w:vAlign w:val="center"/>
          </w:tcPr>
          <w:p w14:paraId="0DC2D3E4" w14:textId="2CDBF8A0" w:rsidR="00423C67" w:rsidRPr="00C31A21" w:rsidRDefault="00423C67" w:rsidP="00423C67">
            <w:pPr>
              <w:spacing w:before="60" w:after="60" w:line="240" w:lineRule="auto"/>
              <w:jc w:val="right"/>
              <w:rPr>
                <w:rFonts w:eastAsia="Times New Roman" w:cs="Arial"/>
                <w:sz w:val="16"/>
                <w:szCs w:val="16"/>
                <w:lang w:eastAsia="pl-PL"/>
              </w:rPr>
            </w:pPr>
            <w:r>
              <w:rPr>
                <w:rFonts w:cs="Arial"/>
                <w:color w:val="000000"/>
                <w:sz w:val="16"/>
                <w:szCs w:val="16"/>
              </w:rPr>
              <w:t>37 981</w:t>
            </w:r>
          </w:p>
        </w:tc>
      </w:tr>
      <w:tr w:rsidR="00423C67" w:rsidRPr="00C31A21" w14:paraId="67FD92A3" w14:textId="77777777" w:rsidTr="00C31A21">
        <w:trPr>
          <w:trHeight w:val="210"/>
        </w:trPr>
        <w:tc>
          <w:tcPr>
            <w:tcW w:w="1089" w:type="dxa"/>
            <w:tcBorders>
              <w:top w:val="nil"/>
              <w:left w:val="single" w:sz="4" w:space="0" w:color="auto"/>
              <w:bottom w:val="single" w:sz="4" w:space="0" w:color="auto"/>
              <w:right w:val="nil"/>
            </w:tcBorders>
            <w:shd w:val="clear" w:color="auto" w:fill="auto"/>
            <w:noWrap/>
            <w:vAlign w:val="center"/>
            <w:hideMark/>
          </w:tcPr>
          <w:p w14:paraId="0421CCDC" w14:textId="77777777" w:rsidR="00423C67" w:rsidRPr="00C31A21" w:rsidRDefault="00423C67" w:rsidP="00423C67">
            <w:pPr>
              <w:spacing w:after="0" w:line="240" w:lineRule="auto"/>
              <w:jc w:val="left"/>
              <w:rPr>
                <w:rFonts w:eastAsia="Times New Roman" w:cs="Arial"/>
                <w:sz w:val="16"/>
                <w:szCs w:val="16"/>
                <w:lang w:eastAsia="pl-PL"/>
              </w:rPr>
            </w:pPr>
            <w:r w:rsidRPr="00C31A21">
              <w:rPr>
                <w:rFonts w:eastAsia="Times New Roman" w:cs="Arial"/>
                <w:sz w:val="16"/>
                <w:szCs w:val="16"/>
                <w:lang w:eastAsia="pl-PL"/>
              </w:rPr>
              <w:t>Górnictwo</w:t>
            </w:r>
          </w:p>
        </w:tc>
        <w:tc>
          <w:tcPr>
            <w:tcW w:w="2093" w:type="dxa"/>
            <w:tcBorders>
              <w:top w:val="nil"/>
              <w:left w:val="nil"/>
              <w:bottom w:val="single" w:sz="4" w:space="0" w:color="auto"/>
              <w:right w:val="single" w:sz="4" w:space="0" w:color="auto"/>
            </w:tcBorders>
            <w:shd w:val="clear" w:color="auto" w:fill="auto"/>
            <w:noWrap/>
            <w:vAlign w:val="center"/>
            <w:hideMark/>
          </w:tcPr>
          <w:p w14:paraId="1FBCD2DD" w14:textId="77777777" w:rsidR="00423C67" w:rsidRPr="00C31A21" w:rsidRDefault="00423C67" w:rsidP="00423C67">
            <w:pPr>
              <w:spacing w:after="0" w:line="240" w:lineRule="auto"/>
              <w:jc w:val="left"/>
              <w:rPr>
                <w:rFonts w:eastAsia="Times New Roman" w:cs="Arial"/>
                <w:sz w:val="16"/>
                <w:szCs w:val="16"/>
                <w:lang w:eastAsia="pl-PL"/>
              </w:rPr>
            </w:pPr>
            <w:r w:rsidRPr="00C31A21">
              <w:rPr>
                <w:rFonts w:eastAsia="Times New Roman" w:cs="Arial"/>
                <w:sz w:val="16"/>
                <w:szCs w:val="16"/>
                <w:lang w:eastAsia="pl-PL"/>
              </w:rPr>
              <w:t> </w:t>
            </w:r>
          </w:p>
        </w:tc>
        <w:tc>
          <w:tcPr>
            <w:tcW w:w="848" w:type="dxa"/>
            <w:tcBorders>
              <w:top w:val="nil"/>
              <w:left w:val="single" w:sz="4" w:space="0" w:color="auto"/>
              <w:bottom w:val="single" w:sz="4" w:space="0" w:color="auto"/>
              <w:right w:val="single" w:sz="4" w:space="0" w:color="auto"/>
            </w:tcBorders>
            <w:shd w:val="clear" w:color="auto" w:fill="auto"/>
            <w:noWrap/>
            <w:vAlign w:val="center"/>
            <w:hideMark/>
          </w:tcPr>
          <w:p w14:paraId="29F231F1" w14:textId="77777777" w:rsidR="00423C67" w:rsidRPr="00C31A21" w:rsidRDefault="00423C67" w:rsidP="00423C67">
            <w:pPr>
              <w:spacing w:after="0" w:line="240" w:lineRule="auto"/>
              <w:jc w:val="right"/>
              <w:rPr>
                <w:rFonts w:eastAsia="Times New Roman" w:cs="Arial"/>
                <w:sz w:val="16"/>
                <w:szCs w:val="16"/>
                <w:lang w:eastAsia="pl-PL"/>
              </w:rPr>
            </w:pPr>
            <w:r w:rsidRPr="00C31A21">
              <w:rPr>
                <w:rFonts w:eastAsia="Times New Roman" w:cs="Arial"/>
                <w:sz w:val="16"/>
                <w:szCs w:val="16"/>
                <w:lang w:eastAsia="pl-PL"/>
              </w:rPr>
              <w:t>1 923</w:t>
            </w:r>
          </w:p>
        </w:tc>
        <w:tc>
          <w:tcPr>
            <w:tcW w:w="848" w:type="dxa"/>
            <w:tcBorders>
              <w:top w:val="nil"/>
              <w:left w:val="nil"/>
              <w:bottom w:val="single" w:sz="4" w:space="0" w:color="auto"/>
              <w:right w:val="single" w:sz="4" w:space="0" w:color="auto"/>
            </w:tcBorders>
            <w:shd w:val="clear" w:color="auto" w:fill="auto"/>
            <w:noWrap/>
            <w:vAlign w:val="center"/>
            <w:hideMark/>
          </w:tcPr>
          <w:p w14:paraId="4B72B33B" w14:textId="77777777" w:rsidR="00423C67" w:rsidRPr="00C31A21" w:rsidRDefault="00423C67" w:rsidP="00423C67">
            <w:pPr>
              <w:spacing w:after="0" w:line="240" w:lineRule="auto"/>
              <w:jc w:val="right"/>
              <w:rPr>
                <w:rFonts w:eastAsia="Times New Roman" w:cs="Arial"/>
                <w:sz w:val="16"/>
                <w:szCs w:val="16"/>
                <w:lang w:eastAsia="pl-PL"/>
              </w:rPr>
            </w:pPr>
            <w:r w:rsidRPr="00C31A21">
              <w:rPr>
                <w:rFonts w:eastAsia="Times New Roman" w:cs="Arial"/>
                <w:sz w:val="16"/>
                <w:szCs w:val="16"/>
                <w:lang w:eastAsia="pl-PL"/>
              </w:rPr>
              <w:t>1 719</w:t>
            </w:r>
          </w:p>
        </w:tc>
        <w:tc>
          <w:tcPr>
            <w:tcW w:w="848" w:type="dxa"/>
            <w:tcBorders>
              <w:top w:val="nil"/>
              <w:left w:val="nil"/>
              <w:bottom w:val="single" w:sz="4" w:space="0" w:color="auto"/>
              <w:right w:val="single" w:sz="4" w:space="0" w:color="auto"/>
            </w:tcBorders>
            <w:shd w:val="clear" w:color="auto" w:fill="auto"/>
            <w:noWrap/>
            <w:vAlign w:val="center"/>
            <w:hideMark/>
          </w:tcPr>
          <w:p w14:paraId="0A52BF9F" w14:textId="77777777" w:rsidR="00423C67" w:rsidRPr="00C31A21" w:rsidRDefault="00423C67" w:rsidP="00423C67">
            <w:pPr>
              <w:spacing w:after="0" w:line="240" w:lineRule="auto"/>
              <w:jc w:val="right"/>
              <w:rPr>
                <w:rFonts w:eastAsia="Times New Roman" w:cs="Arial"/>
                <w:sz w:val="16"/>
                <w:szCs w:val="16"/>
                <w:lang w:eastAsia="pl-PL"/>
              </w:rPr>
            </w:pPr>
            <w:r w:rsidRPr="00C31A21">
              <w:rPr>
                <w:rFonts w:eastAsia="Times New Roman" w:cs="Arial"/>
                <w:sz w:val="16"/>
                <w:szCs w:val="16"/>
                <w:lang w:eastAsia="pl-PL"/>
              </w:rPr>
              <w:t>1 519</w:t>
            </w:r>
          </w:p>
        </w:tc>
        <w:tc>
          <w:tcPr>
            <w:tcW w:w="848" w:type="dxa"/>
            <w:tcBorders>
              <w:top w:val="nil"/>
              <w:left w:val="nil"/>
              <w:bottom w:val="single" w:sz="4" w:space="0" w:color="auto"/>
              <w:right w:val="single" w:sz="4" w:space="0" w:color="auto"/>
            </w:tcBorders>
            <w:shd w:val="clear" w:color="auto" w:fill="auto"/>
            <w:noWrap/>
            <w:vAlign w:val="center"/>
            <w:hideMark/>
          </w:tcPr>
          <w:p w14:paraId="238DDA6E" w14:textId="4AEB882A" w:rsidR="00423C67" w:rsidRPr="00C31A21" w:rsidRDefault="00423C67" w:rsidP="00423C67">
            <w:pPr>
              <w:spacing w:after="0" w:line="240" w:lineRule="auto"/>
              <w:jc w:val="right"/>
              <w:rPr>
                <w:rFonts w:eastAsia="Times New Roman" w:cs="Arial"/>
                <w:sz w:val="16"/>
                <w:szCs w:val="16"/>
                <w:lang w:eastAsia="pl-PL"/>
              </w:rPr>
            </w:pPr>
            <w:r>
              <w:rPr>
                <w:rFonts w:cs="Arial"/>
                <w:color w:val="000000"/>
                <w:sz w:val="16"/>
                <w:szCs w:val="16"/>
              </w:rPr>
              <w:t>6 504</w:t>
            </w:r>
          </w:p>
        </w:tc>
        <w:tc>
          <w:tcPr>
            <w:tcW w:w="792" w:type="dxa"/>
            <w:tcBorders>
              <w:top w:val="nil"/>
              <w:left w:val="nil"/>
              <w:bottom w:val="single" w:sz="4" w:space="0" w:color="auto"/>
              <w:right w:val="single" w:sz="4" w:space="0" w:color="auto"/>
            </w:tcBorders>
            <w:shd w:val="clear" w:color="auto" w:fill="auto"/>
            <w:noWrap/>
            <w:vAlign w:val="center"/>
          </w:tcPr>
          <w:p w14:paraId="1B535C03" w14:textId="2C2E4D09" w:rsidR="00423C67" w:rsidRPr="00423C67" w:rsidRDefault="00423C67" w:rsidP="00423C67">
            <w:pPr>
              <w:spacing w:before="60" w:after="60"/>
              <w:jc w:val="right"/>
              <w:rPr>
                <w:rFonts w:cs="Arial"/>
                <w:color w:val="000000"/>
                <w:sz w:val="16"/>
                <w:szCs w:val="16"/>
              </w:rPr>
            </w:pPr>
            <w:r>
              <w:rPr>
                <w:rFonts w:cs="Arial"/>
                <w:color w:val="000000"/>
                <w:sz w:val="16"/>
                <w:szCs w:val="16"/>
              </w:rPr>
              <w:t>6 504</w:t>
            </w:r>
          </w:p>
        </w:tc>
      </w:tr>
    </w:tbl>
    <w:p w14:paraId="0737085C" w14:textId="77777777" w:rsidR="00C31A21" w:rsidRDefault="00C31A21" w:rsidP="00FA3B10"/>
    <w:p w14:paraId="27E01FDF" w14:textId="77777777" w:rsidR="00C31A21" w:rsidRPr="00984D1D" w:rsidRDefault="00C31A21" w:rsidP="00FA3B10"/>
    <w:p w14:paraId="1571B0A3" w14:textId="77777777" w:rsidR="00FA3B10" w:rsidRPr="00DC1A13" w:rsidRDefault="00FA3B10" w:rsidP="00C31A21">
      <w:pPr>
        <w:pStyle w:val="Nagwek1"/>
      </w:pPr>
      <w:bookmarkStart w:id="524" w:name="_Toc171580768"/>
      <w:bookmarkStart w:id="525" w:name="_Toc178931449"/>
      <w:r>
        <w:t>Wymiar „badania naukowe, innowacje i konkurencyjność”</w:t>
      </w:r>
      <w:bookmarkEnd w:id="524"/>
      <w:bookmarkEnd w:id="525"/>
    </w:p>
    <w:p w14:paraId="45922572" w14:textId="77777777" w:rsidR="00FA3B10" w:rsidRPr="00F85B97" w:rsidRDefault="00FA3B10" w:rsidP="00423C67">
      <w:pPr>
        <w:pStyle w:val="Nagwek2"/>
      </w:pPr>
      <w:bookmarkStart w:id="526" w:name="_Toc507408737"/>
      <w:bookmarkStart w:id="527" w:name="_Toc156465119"/>
      <w:bookmarkStart w:id="528" w:name="_Toc171580769"/>
      <w:bookmarkStart w:id="529" w:name="_Toc178931450"/>
      <w:r w:rsidRPr="00F85B97">
        <w:t>Obecna sytuacja sektora technologii ograniczających emisje</w:t>
      </w:r>
      <w:r>
        <w:t xml:space="preserve"> i </w:t>
      </w:r>
      <w:r w:rsidRPr="00F85B97">
        <w:t>jego pozycja</w:t>
      </w:r>
      <w:r>
        <w:t xml:space="preserve"> </w:t>
      </w:r>
      <w:r w:rsidRPr="00F85B97">
        <w:t>na rynku globalnym</w:t>
      </w:r>
      <w:bookmarkEnd w:id="526"/>
      <w:bookmarkEnd w:id="527"/>
      <w:bookmarkEnd w:id="528"/>
      <w:bookmarkEnd w:id="529"/>
    </w:p>
    <w:p w14:paraId="12B36427" w14:textId="77777777" w:rsidR="00FA3B10" w:rsidRPr="00F85B97" w:rsidRDefault="00FA3B10" w:rsidP="00FA3B10">
      <w:bookmarkStart w:id="530" w:name="_bookmark55"/>
      <w:bookmarkStart w:id="531" w:name="_bookmark59"/>
      <w:bookmarkStart w:id="532" w:name="_bookmark60"/>
      <w:bookmarkStart w:id="533" w:name="_bookmark69"/>
      <w:bookmarkEnd w:id="530"/>
      <w:bookmarkEnd w:id="531"/>
      <w:bookmarkEnd w:id="532"/>
      <w:bookmarkEnd w:id="533"/>
      <w:r w:rsidRPr="00351565">
        <w:t>W rozdziale oceniono konkurencyjność strategicznych technologii neutralnych emisyjnie określonych</w:t>
      </w:r>
      <w:r>
        <w:t xml:space="preserve"> w </w:t>
      </w:r>
      <w:r w:rsidRPr="00351565">
        <w:t>akcie Unii Europejskiej pn. „Plan przemysłowy Zielonego Ładu”</w:t>
      </w:r>
      <w:r>
        <w:t xml:space="preserve"> w </w:t>
      </w:r>
      <w:r w:rsidRPr="00351565">
        <w:t>sprawie przemysłu neutralnego emisyjnie. Zawiera ona przegląd przeobrażeń, jakim podlegają technologie</w:t>
      </w:r>
      <w:r>
        <w:t xml:space="preserve"> i </w:t>
      </w:r>
      <w:r w:rsidRPr="00351565">
        <w:t>rynki, aby możliwe stało się osiągnięcie celów Europejskiego Zielonego Ładu</w:t>
      </w:r>
      <w:r>
        <w:t xml:space="preserve"> i </w:t>
      </w:r>
      <w:r w:rsidRPr="00351565">
        <w:t>planu REPowerEU.</w:t>
      </w:r>
      <w:r>
        <w:t xml:space="preserve"> W </w:t>
      </w:r>
      <w:r w:rsidRPr="00351565">
        <w:t xml:space="preserve">proponowanym </w:t>
      </w:r>
      <w:r>
        <w:t>dokumencie w </w:t>
      </w:r>
      <w:r w:rsidRPr="00351565">
        <w:t>sprawie przemysłu neutralnego emisyjnie, określono osiem strategicznych technologii neutralnych emisyjnie służących osiągnięciu celu „Fit for 55” na 2030</w:t>
      </w:r>
      <w:r>
        <w:t> r.</w:t>
      </w:r>
      <w:r w:rsidRPr="00351565">
        <w:t>, jakim jest redukcja emisji gazów cieplarnianych netto</w:t>
      </w:r>
      <w:r>
        <w:t xml:space="preserve"> o </w:t>
      </w:r>
      <w:r w:rsidRPr="00351565">
        <w:t>co najmniej 55</w:t>
      </w:r>
      <w:r>
        <w:t>% w </w:t>
      </w:r>
      <w:r w:rsidRPr="00351565">
        <w:t>porównaniu</w:t>
      </w:r>
      <w:r>
        <w:t xml:space="preserve"> z </w:t>
      </w:r>
      <w:r w:rsidRPr="00351565">
        <w:t>poziomami</w:t>
      </w:r>
      <w:r>
        <w:t xml:space="preserve"> z </w:t>
      </w:r>
      <w:r w:rsidRPr="00351565">
        <w:t>1990</w:t>
      </w:r>
      <w:r>
        <w:t> r.</w:t>
      </w:r>
      <w:r w:rsidRPr="00351565">
        <w:t xml:space="preserve"> Są to technologie dotyczące energii słonecznej (technologie fotowoltaiczne</w:t>
      </w:r>
      <w:r>
        <w:t xml:space="preserve"> i </w:t>
      </w:r>
      <w:r w:rsidRPr="00351565">
        <w:t>technologie słonecznej energii cieplnej), technologie lądowej energii wiatrowej</w:t>
      </w:r>
      <w:r>
        <w:t xml:space="preserve"> i </w:t>
      </w:r>
      <w:r w:rsidRPr="00351565">
        <w:t>technologie wytwarzania energii ze źródeł odnawialnych na morzu, elektrolizery</w:t>
      </w:r>
      <w:r>
        <w:t xml:space="preserve"> i </w:t>
      </w:r>
      <w:r w:rsidRPr="00351565">
        <w:t>ogniwa paliwowe, technologie magazynowania energii</w:t>
      </w:r>
      <w:r>
        <w:t xml:space="preserve"> w </w:t>
      </w:r>
      <w:r w:rsidRPr="00351565">
        <w:t>akumulatorach, zrównoważone technologie biogazu/biometanu, technologie wychwytywania</w:t>
      </w:r>
      <w:r>
        <w:t xml:space="preserve"> i </w:t>
      </w:r>
      <w:r w:rsidRPr="00351565">
        <w:t>składowania dwutlenku węgla, pompy ciepła</w:t>
      </w:r>
      <w:r>
        <w:t xml:space="preserve"> i </w:t>
      </w:r>
      <w:r w:rsidRPr="00351565">
        <w:t>technologie energii geotermicznej oraz technologie sieciowe.</w:t>
      </w:r>
      <w:r>
        <w:t xml:space="preserve"> W </w:t>
      </w:r>
      <w:r w:rsidRPr="00351565">
        <w:t>proponowanym akcie, UE określa ogólny główny poziom referencyjny dla każdej</w:t>
      </w:r>
      <w:r>
        <w:t xml:space="preserve"> z </w:t>
      </w:r>
      <w:r w:rsidRPr="00351565">
        <w:t>wymienionych strategicznych technologii neutralnych emisyjnie, którego celem jest zapewnienie, aby do 2030</w:t>
      </w:r>
      <w:r>
        <w:t> r.</w:t>
      </w:r>
      <w:r w:rsidRPr="00351565">
        <w:t xml:space="preserve"> unijna moc produkcyjna strategicznych technologii neutralnych emisyjnie zbliżyła się do poziomu lub osiągnęła poziom co najmniej 40</w:t>
      </w:r>
      <w:r>
        <w:t>%</w:t>
      </w:r>
      <w:r w:rsidRPr="00351565">
        <w:t xml:space="preserve"> rocznych potrzeb Unii</w:t>
      </w:r>
      <w:r>
        <w:t xml:space="preserve"> w </w:t>
      </w:r>
      <w:r w:rsidRPr="00351565">
        <w:t>zakresie wdrażania.</w:t>
      </w:r>
    </w:p>
    <w:p w14:paraId="0715E890" w14:textId="77777777" w:rsidR="00FA3B10" w:rsidRPr="00FA5BD0" w:rsidRDefault="00FA3B10" w:rsidP="00FA3B10">
      <w:pPr>
        <w:pStyle w:val="podtytu2"/>
      </w:pPr>
      <w:r w:rsidRPr="00FA5BD0">
        <w:t>Fotowoltaika</w:t>
      </w:r>
    </w:p>
    <w:p w14:paraId="6E879F39" w14:textId="77777777" w:rsidR="00FA3B10" w:rsidRDefault="00FA3B10" w:rsidP="00FA3B10">
      <w:r>
        <w:t xml:space="preserve">Fotowoltaika jest najszybciej rozwijającą się technologią wytwarzania energii elektrycznej. Zapewnia ona tańszą energię elektryczną niż elektrownie na paliwa kopalne w większości państw. Odgrywa ona kluczową rolę we wszystkich scenariuszach osiągnięcia neutralnego dla klimatu systemu energetycznego. W 2022 r. w UE za pomocą energii fotowoltaicznej wygenerowano już 7% produkcji energii elektrycznej z łącznej mocy zainstalowanej wynoszącej 212 GWp. Celem strategii UE na rzecz energii słonecznej jest osiągnięcie mocy 720 GWp zainstalowanej do 2030 r., co stanowi czterokrotny wzrost w stosunku do poziomów z 2021 r. Łańcuch wartości związany z fotowoltaiką jest zdominowany przez kraje azjatyckie, w szczególności Chiny. Europejski sojusz na rzecz przemysłu fotowoltaicznego uruchomiony 9 grudnia 2022 r. ma jednak na celu zwiększenie mocy produkcyjnej UE, tak aby do 2025 r. osiągnąć poziom co najmniej 30 GWp w całym łańcuchu dostaw. Istnieje jednak silna konkurencja międzynarodowa w przyciąganiu inwestycji produkcyjnych. </w:t>
      </w:r>
    </w:p>
    <w:p w14:paraId="63F42F69" w14:textId="77777777" w:rsidR="00FA3B10" w:rsidRDefault="00FA3B10" w:rsidP="00FA3B10">
      <w:r>
        <w:t xml:space="preserve">Instalacje fotowoltaiczne w bardzo dużym stopniu opierają się na technologii płytek z krzemu krystalicznego (polikrezmu), która nadal zwiększa efektywność konwersji energii i ogranicza zużycie materiałów. W 2022 r. moduły komercyjne zapewniały średnią efektywność na poziomie 21,1%, a maksymalnie 24,7%. Innowacyjne materiały, takie jak perowskity, dają możliwość dalszego zwiększenia efektywności konwersji energii. W maju 2023 r. urządzenie tandemowe perowskitowo-krzemowe ustanowiło nowy rekord efektywności na poziomie 33,7%. Trwają prace nad liniami pilotażowymi tych tandemów, również w UE, ale produkty komercyjne nie są jeszcze dostępne. </w:t>
      </w:r>
    </w:p>
    <w:p w14:paraId="29CBC9F4" w14:textId="77777777" w:rsidR="00FA3B10" w:rsidRDefault="00FA3B10" w:rsidP="00FA3B10">
      <w:r>
        <w:t>W 2022 r. przedsiębiorstwa unijne prowadziły działalność w zakresie produkcji krzemu, wlewków/płytek, ogniw, modułów i falowników oraz oferowały produkty komercyjne. Produkcja falowników pozostaje zdecydowanie największym segmentem w produkcji energii słonecznej w UE, a zdolności produkcyjne osiągają prawie 70 GW, czyli o około 5 GW więcej niż w 2021 r. W UE znajduje się również jeden z głównych producentów polikrzemu, który prowadzi wywóz głównie do Chin. Na początku 2023 r. nominalne zdolności produkcyjne w zakresie modułów w UE wyniosły 8,28 GW rocznie, w zakresie ogniw – 0,86 GW rocznie, a w zakresie wlewków i płytek – 1,4 GW rocznie. Szacuje się, że w 2022 r. producenci unijni zmontowali moduły o mocy około 4 GW, głównie z importowanych ogniw. Stanowi to 10% rynku UE.</w:t>
      </w:r>
    </w:p>
    <w:p w14:paraId="0A0F6452" w14:textId="77777777" w:rsidR="00FA3B10" w:rsidRDefault="00FA3B10" w:rsidP="00FA3B10">
      <w:r>
        <w:t xml:space="preserve">W 2022 r. chińskie przedsiębiorstwa zapewniły co najmniej trzy czwarte światowych mocy produkcyjnych na wszystkich etapach łańcucha dostaw fotowoltaiki i były głównymi eksporterami płytek, ogniw i modułów. Chińskie przedsiębiorstwa odpowiadają ponadto za ponad 80% światowej produkcji polikrzemu. W 2022 r. ceny energii fotowoltaicznej utrzymywały się zasadniczo na stabilnym poziomie. Cena głównych modułów wynosiła 0,35 EUR/W – ale w pierwszej połowie 2023 r. zaczęły ponownie spadać ze względu na ogromną konkurencję i nadwyżkę podaży komponentów w całym łańcuchu wartości. We wrześniu 2023 r. cena osiągnęła rekordowo niski poziom niemal 0,22 EUR/Wp, co utrudnia unijnym producentom opłacalną produkcję. </w:t>
      </w:r>
    </w:p>
    <w:p w14:paraId="0B8846A1" w14:textId="77777777" w:rsidR="00FA3B10" w:rsidRDefault="00FA3B10" w:rsidP="00FA3B10">
      <w:r>
        <w:t>W 2022 r. rynek fotowoltaiki nadal znacząco rósł, a globalna moc zainstalowana wynosiła 1 185 GWp (wzrost o 230 GWp w ujęciu rok do roku). Chiny były największym jednolitym rynkiem odpowiadającym za moc na poziomie około 90 GWp. Był to rekordowy rok dla UE, w której moc zainstalowana wyniosła 41 GWp (udział na poziomie 18%). Za ten wzrost odpowiadały głównie Hiszpania (8,1 GWp), Niemcy (7,5 GWp), Polska (4,9 GWp) i Niderlandy (3,9 GWp). Szczególnie silny był sektor budynków mieszkalnych, którego udział przekroczył 50%. Wysokie ceny energii elektrycznej przyczyniły się do zwiększenia konkurencyjności fotowoltaicznej energii elektrycznej (której uśredniony koszt użytkowania na skalę przemysłową jest najniższy w przypadku dowolnej technologii na niemal wszystkich rynkach).</w:t>
      </w:r>
    </w:p>
    <w:p w14:paraId="060A41BE" w14:textId="77777777" w:rsidR="00FA3B10" w:rsidRDefault="00FA3B10" w:rsidP="00FA3B10">
      <w:pPr>
        <w:pStyle w:val="podtytu2"/>
      </w:pPr>
      <w:r>
        <w:t xml:space="preserve">Energia słoneczna termiczna </w:t>
      </w:r>
    </w:p>
    <w:p w14:paraId="5288D2CA" w14:textId="77777777" w:rsidR="00FA3B10" w:rsidRDefault="00FA3B10" w:rsidP="00FA3B10">
      <w:r>
        <w:t>Jak uznano w strategii UE na rzecz energii słonecznej, energia słoneczna termiczna może znacząco przyczynić się do obniżenia emisyjności systemu energetycznego. W ramach technologii energii słonecznej termicznej, wykorzystuje się niewielkie ilości lub w ogóle nie wykorzystuje się surowców krytycznych oraz można osiągnąć wysoki stopień recyklingu.</w:t>
      </w:r>
    </w:p>
    <w:p w14:paraId="660B7522" w14:textId="77777777" w:rsidR="00FA3B10" w:rsidRDefault="00FA3B10" w:rsidP="00FA3B10">
      <w:r>
        <w:t xml:space="preserve">Na całym świecie działają elektrownie wykorzystujące skoncentrowaną energię słoneczną (CSP) o łącznej mocy 6,4 GW. Za moc w UE na poziomie 2,4 GW niemal w całości odpowiada Hiszpania. W Zjednoczonych Emiratach Arabskich, Chinach i Republice Południowej Afryki budowane są nowe elektrownie, które do 2025 r. mogą zwiększyć moc o 1,8 GW. Od 2014 r. w UE nie uruchomiono żadnych nowych elektrowni, ale Hiszpania planuje zwiększenie mocy o co najmniej 2 GW do 2030 r. </w:t>
      </w:r>
    </w:p>
    <w:p w14:paraId="60998CD0" w14:textId="77777777" w:rsidR="00FA3B10" w:rsidRDefault="00FA3B10" w:rsidP="00FA3B10">
      <w:r>
        <w:t>Istnieje szereg zastosować technologii ogrzewania i chłodzenia energią słoneczną w budynków, sieciach ciepłowniczych i procesach przemysłowych. Aktualne uśrednione koszty ogrzewania/chłodzenia (20 - 110 EUR/MWh w Europie) mogą być konkurencyjne w stosunku do ogrzewania gazowego, szczególnie na obszarach o znacznych zasobach energii słonecznej. Ogólny udział w rynku UE jest nadal niewielki i wynosi 0,678 TWh (0,1%), w porównaniu z łącznym zapotrzebowaniem na ciepło pochodne wynoszącym 651 TWh w 2021 r. Unijny sektor kolektorów z osłoną przezroczystą wzrósł w 2022 r. o 10%. Jest to wskaźnik korzystny, choć poniżej poziomu niezbędnego do potrojenia mocy produkcyjnych w latach 2021–2030, jak zaproponowano w strategii UE na rzecz energii słonecznej. Systemy wykorzystujące energię słoneczną termiczną zasilają systemy ciepłownicze w 264 dużych i małych miastach w Europie (co odpowiada mniej niż 5% z 6000 użytkowanych sieci). Przedsiębiorstwa z UE odpowiadają za dużą część dostaw na unijnym rynku słonecznych systemów podgrzewania ciepłej wody użytkowej oraz za wywóz tych systemów. W 2022 r. przedsiębiorstwa te musiały zmierzyć się ze znaczącymi zakłóceniami w łańcuchu dostaw.</w:t>
      </w:r>
    </w:p>
    <w:p w14:paraId="7DBC043D" w14:textId="77777777" w:rsidR="00FA3B10" w:rsidRDefault="00FA3B10" w:rsidP="00FA3B10">
      <w:pPr>
        <w:pStyle w:val="podtytu2"/>
      </w:pPr>
      <w:r>
        <w:t xml:space="preserve">Lądowa i morska energia wiatrowa </w:t>
      </w:r>
    </w:p>
    <w:p w14:paraId="30FBA1F4" w14:textId="77777777" w:rsidR="00FA3B10" w:rsidRDefault="00FA3B10" w:rsidP="00FA3B10">
      <w:r>
        <w:t>Energia wiatrowa odgrywa istotną rolę w osiągnięciu przez UE neutralności pod względem emisji dwutlenku węgla. W planie REPowerEU wezwano do szybszej instalacji mocy w zakresie energii wiatrowej w celu zainstalowania do 2030 r. 510 GW mocy w zakresie energii wiatrowej. Według prognoz, udział energii wiatrowej w zdolnościach wytwórczych energii elektrycznej w UE w 2030 r. wyniesie 31%. Jednocześnie unijny sektor energii wiatrowej stoi w obliczu szeregu wyzwań. Aby rozwiązać te problemy i zwiększyć konkurencyjność UE w tym sektorze, Komisja przyjęła plan działania na rzecz energii wiatrowej.</w:t>
      </w:r>
    </w:p>
    <w:p w14:paraId="4080E8FA" w14:textId="77777777" w:rsidR="00FA3B10" w:rsidRDefault="00FA3B10" w:rsidP="00FA3B10">
      <w:r>
        <w:t xml:space="preserve">W 2022 r. łączna moc zainstalowana w UE wynosiła 204 GW (189 GW w ramach energii lądowej oraz 16 GW w ramach energii morskiej). W 2022 r. zainstalowano 16,2 GW (15 GW w ramach energii lądowej oraz 1,2 GW w ramach energii morskiej). Oznacza to wzrost o niemal 50% w porównaniu z rokiem 2021. Przemysł planuje instalację 20 GW mocy wytwórczej energii wiatrowej rocznie w UE w ciągu najbliższych 5 lat, czyli poniżej poziomu 30 GW/rok potrzebnego do osiągnięcia celów na 2030 r. Ogólnie rzecz biorąc, na pozycji lidera pod względem mocy elektrowni wiatrowych utrzymują się Chiny, których łączna moc wynosi 334 GW (31 GW w ramach energii morskiej), przy czym w 2022 r. dodano 37,6 GW, w tym 5 GW w ramach energii morskiej. UE plasuje się na drugim miejscu, a USA na trzecim miejscu – całkowita moc wynosząca 144 GW. Nowa łączna moc wytwórcza energii wiatrowej zainstalowana na świecie w 2022 r. wyniosła 68 GW w ramach energii lądowej i 9 GW w ramach energii morskiej. W styczniu 2023 r. państwa członkowskie UE zawarły niewiążące porozumienia w sprawie celów w zakresie energii z morskich źródeł odnawialnych w podziale na baseny morskie, dzięki którym łączna moc w UE ma wynieść 109–112 GW do 2030 r., 215–248 GW do 2040 r. i 281–354 GW do 2050 r. </w:t>
      </w:r>
    </w:p>
    <w:p w14:paraId="2C76A8C5" w14:textId="77777777" w:rsidR="00FA3B10" w:rsidRDefault="00FA3B10" w:rsidP="00FA3B10">
      <w:r>
        <w:t xml:space="preserve">Unijny sektor energii wiatrowej pozostaje jednym z najsilniejszych podmiotów na rynku światowym. W 2022 r. udział unijnych producentów w unijnym rynku energii wiatrowej wyniósł 85%, a w rynku światowym – 30%, co stanowi spadek z poziomu 42% osiągniętego w 2019 r. W szczególności w przypadku sektora morskiego udział unijnych przedsiębiorstw w rynku instalacji w UE w 2022 r. wyniósł 94%. </w:t>
      </w:r>
    </w:p>
    <w:p w14:paraId="0873F49C" w14:textId="77777777" w:rsidR="00FA3B10" w:rsidRDefault="00FA3B10" w:rsidP="00FA3B10">
      <w:pPr>
        <w:pStyle w:val="podtytu2"/>
      </w:pPr>
      <w:r>
        <w:t>Baterie</w:t>
      </w:r>
    </w:p>
    <w:p w14:paraId="637BC722" w14:textId="77777777" w:rsidR="00FA3B10" w:rsidRDefault="00FA3B10" w:rsidP="00FA3B10">
      <w:r>
        <w:t>Baterie odgrywają kluczową rolę w przejściu na czystą energię, zarówno w transporcie, jak i w zastosowaniach stacjonarnych. W ramach realizacji unijnych celów takich jak przejście w UE wyłącznie na bezemisyjne nowe pojazdy lekkie do 2035 r, zwiększenie</w:t>
      </w:r>
      <w:r w:rsidRPr="0065650C">
        <w:t xml:space="preserve"> </w:t>
      </w:r>
      <w:r>
        <w:t xml:space="preserve">konkurencyjności w skali globalnej, osiąganie unijnych celów politycznych i zapobieganiu powstawaniu nowych zależności od paliw kopalnych. UE znacznie zwiększa wewnętrzną produkcję baterii. </w:t>
      </w:r>
    </w:p>
    <w:p w14:paraId="1E93419D" w14:textId="77777777" w:rsidR="00FA3B10" w:rsidRDefault="00FA3B10" w:rsidP="00FA3B10">
      <w:r>
        <w:t xml:space="preserve">Produkcja baterii w UE ma osiągnąć poziom 458 GWh do 2025 r. i 1 083 GWh do 2030 r., co ma pozwolić na zaspokojenie prognozowanego zapotrzebowania w UE. Europejski sojusz na rzecz baterii odgrywa w tym kontekście kluczową rolę, a w 2022 r. europejska sieć przemysłowa w dziedzinie baterii w ramach sojuszu wzrosła z 750 do 800 członków z całego łańcucha wartości. Do tej pory europejski ekosystem baterii odpowiada za zobowiązania inwestycyjne, głównie prywatne, o wartości około 180 mld EUR. </w:t>
      </w:r>
    </w:p>
    <w:p w14:paraId="1248EAD8" w14:textId="77777777" w:rsidR="00FA3B10" w:rsidRDefault="00FA3B10" w:rsidP="00FA3B10">
      <w:r>
        <w:t xml:space="preserve">Pomimo ogólnego spadku na unijnym rynku samochodów w 2022 r. sprzedaż pojazdów elektrycznych o napędzie w pełni akumulatorowym (BEV) w UE wzrosła o 28% w porównaniu z 2021 r., co odpowiada 12,1% (1,12 mln) z 9,1 mln pojazdów sprzedawanych na rynkach UE. Łącznie BEV, pojazdy elektryczne typu plug-in i hybrydowe pojazdy elektryczne stanowiły w 2022 r. 44,1% sprzedaży samochodów w UE. Tendencja wzrostowa utrzymuje się i w październiku 2023 r. w UE-27 sprzedano samych BEV 819 000 i 1,288 mln wszystkich pojazdów elektrycznych typu plug-in. Na całym świecie tendencja ta wskazuje na 14 mln pojazdów do końca 2023 r. (+35% w porównaniu z 2022 r.), co może stanowić 18% całkowitej sprzedaży samochodów w 2023 r. </w:t>
      </w:r>
    </w:p>
    <w:p w14:paraId="12662CE6" w14:textId="77777777" w:rsidR="00FA3B10" w:rsidRDefault="00FA3B10" w:rsidP="00FA3B10">
      <w:r>
        <w:t>Chociaż większość baterii trafi do sektora motoryzacyjnego, stacjonarne magazynowanie również rośnie wykładniczo. Przewiduje się, że do końca 2023 r. na całym świecie zainstalowane zostaną systemy magazynowania energii o pojemności 154 GWh, czyli o 102% więcej niż w 2022 r., z czego około 10% ma zostać zainstalowane w UE.</w:t>
      </w:r>
    </w:p>
    <w:p w14:paraId="74D53184" w14:textId="77777777" w:rsidR="00FA3B10" w:rsidRDefault="00FA3B10" w:rsidP="00FA3B10">
      <w:r>
        <w:t xml:space="preserve">Mimo że światowa produkcja wzrosła o 180% w porównaniu z 2017 r., po raz kolejny bardzo wysoki światowy popyt na lit w 2022 r. przekroczył podaż. W 2022 r. około 60% popytu na lit, 30% popytu na kobalt i 10% popytu na nikiel dotyczyło baterii do pojazdów elektrycznych (odpowiednio 15%, 10% i 2% w 2017 r.). Po dziesięciu latach, w których ceny głównie spadały (pomimo rosnącego udziału tańszych substancji chemicznych, takich jak fosforan litowo-żelazowy (LFP)) średnie ceny zestawów baterii litowo-jonowych (LIB) osiągnęły w 2022 r. poziom 136 EUR/kWh. Oznacza to wzrost o 7% w porównaniu z 2021 r. W Europie, ze względu na wyższe koszty produkcji, średnie ceny w 2022 r. wynosiły 152 EUR/kWh i były o 24% wyższe niż w USA i o 33% wyższe niż w Chinach. Według BloombergNEF udział Europy w światowych zapowiedziach inwestycji w zdolności produkcyjne w zakresie baterii litowo-jonowych (LIB) spadł z 41% w 2021 r. do 2% w 2022 r. Należy pamiętać, że takie zapowiedzi dużych inwestycji mają zazwyczaj charakter „ryczałtowy” i nie są zgodne ze schematem liniowym. Zgodnie z prognozami z połowy 2023 r. Stany Zjednoczone wyprzedzą w 2031 r. unijne zdolności produkcyjne UE w zakresie baterii. Podczas gdy USA dodały 436 GWh (wzrost o 57,9%) do przygotowywanych projektów od rozpoczęcia obowiązywania ustawy o obniżeniu inflacji, UE dodała jedynie 25 GWh (3%). Biorąc pod uwagę wsparcie zapewnione w ustawie o obniżeniu inflacji i niższe ceny energii w USA, rzeczywista cena baterii w UE byłaby o 40% wyższa niż w USA. Oznacza to do 4 000 EUR wyższe koszty baterii do europejskich BEV, czyli lukę cenową, która może mieć negatywny wpływ na wprowadzanie zdolności produkcyjnych w UE. </w:t>
      </w:r>
    </w:p>
    <w:p w14:paraId="31D99D79" w14:textId="77777777" w:rsidR="00FA3B10" w:rsidRDefault="00FA3B10" w:rsidP="00FA3B10">
      <w:r>
        <w:t xml:space="preserve">Stale rośnie również unijny rynek baterii stacjonarnych. W pierwszym kwartale 2023 r. zainstalowana baza magazynowania energii w sieciach energetycznych (z wyjątkiem elektrowni szczytowo-pompowych) w UE wynosiła około 11 GW/14,7 GWh magazynów energii, z czego ~5,3 GW/55,6 GWh stanowiły instalacje przyłączane do sieci dystrybucyjnej lub przesyłowej. Co najmniej ~19 GW/42,3 GWh magazynów energii przyłączanych do sieci dystrybucyjnej lub przesyłowej jest obecnie w fazie rozwoju. Aby jednak osiągnąć unijne cele pakietu „Fit for 55” i REPowerEU, należy szybko wprowadzić wdrażanie stacjonarnego magazynowania energii, aby osiągnąć prognozowane zapotrzebowanie na poziomie 200 GW do 2030 r. </w:t>
      </w:r>
    </w:p>
    <w:p w14:paraId="047B0300" w14:textId="77777777" w:rsidR="00FA3B10" w:rsidRDefault="00FA3B10" w:rsidP="00FA3B10">
      <w:r>
        <w:t xml:space="preserve">Obecnie szacuje się, że do 2030 r. zapotrzebowanie UE na baterie litowe wyniesie około 1 TWh. Chociaż Chiny nadal pokrywają większość nadmiernego popytu w UE, unijne inwestycje prywatne w lokalną produkcję baterii skłonią przedsiębiorstwa do budowy zakładów w pobliżu linii produkcyjnych pojazdów elektrycznych w celu obniżenia kosztów transportu. Pomimo potencjalnie negatywnego wpływu ustawy o obniżeniu inflacji na rozwój łańcuchów wartości baterii w UE, tempo budowy fabryk baterii w całej Europie rośnie i przewiduje się, że do 2030 r. zaspokoją one większość popytu w UE. </w:t>
      </w:r>
    </w:p>
    <w:p w14:paraId="7E2EDAE2" w14:textId="77777777" w:rsidR="00FA3B10" w:rsidRDefault="00FA3B10" w:rsidP="00FA3B10">
      <w:pPr>
        <w:pStyle w:val="podtytu2"/>
      </w:pPr>
      <w:r>
        <w:t xml:space="preserve">Pompy ciepła </w:t>
      </w:r>
    </w:p>
    <w:p w14:paraId="668FFFAB" w14:textId="77777777" w:rsidR="00FA3B10" w:rsidRDefault="00FA3B10" w:rsidP="00FA3B10">
      <w:r>
        <w:t>Komisja Europejska przygotowuje plan działania UE mający na celu przyspieszenie wdrażania pomp ciepła. Pod koniec 2022 r. w osiemnastu państwach członkowskich UE objętych Europejską Organizacji Pomp Ciepła (EHPA), działało 17,4 mln indywidualnych pomp ciepła, przeznaczonych głównie do ogrzewania. Ich sprzedaż wzrosła w 2022 r. o 41% do 2,75 mln sztuk. W pierwszej połowie 2023 r. sprzedaż pomp ciepła w UE nadal rosła, podczas gdy w niektórych państwach, takich jak Włochy, sprzedaż spadła w porównaniu z pierwszą połową 2022 r. ze względu na zmieniające się krajowe systemy wsparcia i niekorzystne relacje cen energii elektrycznej do gazu. Scenariusze dekarbonizacji oparte na modelach wykazały wysoki potencjał wzrostu. Na przykład według modelu POTENCIA opracowanego przez JRC liczba indywidualnych pomp ciepła wykorzystywanych głównie do ogrzewania w UE (13 mln w 2020 r.) ma wzrosnąć 2,5-krotnie do 2030 r. i prawie 10-krotnie do 2050 r. Oczekuje się, że do 2050 r. moc urządzeń spadnie o połowę dzięki lepszej izolacji budynków. co przyczyni się do realizacji ambitnego cele zawartego w planie REPowerEU, polegającym na zainstalowaniu co najmniej 30 mln pomp ciepła do 2030 r.</w:t>
      </w:r>
    </w:p>
    <w:p w14:paraId="3D502ECB" w14:textId="77777777" w:rsidR="00FA3B10" w:rsidRDefault="00FA3B10" w:rsidP="00FA3B10">
      <w:r>
        <w:t>System ciepłowniczy może być preferowanym wariantem ogrzewania na gęsto zaludnionych obszarach miejskich, na których duże pompy ciepła mogą pozyskiwać energię słoneczną, geotermalną lub nadmiar ciepła z procesów przemysłowych lub miejskich. W projekcie Europejski program działań w związku z ociepleniem szacuje się, że do 2050 r. potencjalny udział w rynku systemów ciepłowniczych w Europie wyniesie 50%, przy czym około 25–30% mocy wytwórczych będzie się opierać się na dużych elektrycznych pompach ciepła. Mogłoby to pokryć aż do 38% całkowitej produkcji ciepła w systemach ciepłowniczych.</w:t>
      </w:r>
    </w:p>
    <w:p w14:paraId="481FFC42" w14:textId="77777777" w:rsidR="00FA3B10" w:rsidRDefault="00FA3B10" w:rsidP="00FA3B10">
      <w:r>
        <w:t>Potencjał techniczny przemysłowych pomp ciepła różni się w zależności od sektora – od około 65% ciepła technologicznego w przemyśle papierniczym, 40% w przemyśle spożywczym do 25% w przemyśle chemicznym. W samej Europie można by zastosować pompy ciepła o łącznej mocy 15 GW w prawie 3 000 instalacji.</w:t>
      </w:r>
    </w:p>
    <w:p w14:paraId="0E1D5A01" w14:textId="77777777" w:rsidR="00FA3B10" w:rsidRDefault="00FA3B10" w:rsidP="00FA3B10">
      <w:r>
        <w:t>Szacuje się, że w 2021 r. zdolność produkcyjna UE pokryła 75% popytu w UE na indywidualne wodne pompy ciepła. Producenci wodnych pomp ciepła inwestują na niespotykaną dotąd skalę i w bezprecedensowym tempie w moce produkcyjne w Europie, inwestując w latach 2023–2026 prawie 5 mld EUR, a także w nową platformę promującą wdrażanie pomp ciepła utworzoną w celu przyspieszenia ich wprowadzania. W przypadku dużych pomp ciepła do zastosowań komercyjnych i sieciowych europejski przemysł ma dominującą pozycję na rynku. Również w przypadku przemysłowych pomp ciepła na rynku działa 17 producentów z UE, 8 z Norwegii i tylko 3 producentów spoza Europy (wszyscy z siedzibą w Japonii). Ich główne komponenty (np. sprężarki) są produkowane lokalnie.</w:t>
      </w:r>
    </w:p>
    <w:p w14:paraId="17128CAB" w14:textId="77777777" w:rsidR="00FA3B10" w:rsidRDefault="00FA3B10" w:rsidP="00FA3B10">
      <w:pPr>
        <w:pStyle w:val="podtytu2"/>
      </w:pPr>
      <w:r>
        <w:t xml:space="preserve">Energia geotermalna </w:t>
      </w:r>
    </w:p>
    <w:p w14:paraId="3DAB275B" w14:textId="683CEFFC" w:rsidR="00FA3B10" w:rsidRDefault="00FA3B10" w:rsidP="00FA3B10">
      <w:r>
        <w:t>Głęboka energia geotermalna ma najwyższy współczynnik wykorzystania mocy ze wszystkich odnawialnych źródeł energii (który może przekroczyć 80%), niskie koszty operacyjne i rozbudowaną bazę produkcyjną. W 2022 r. moc energii geotermalnej z głęboko położonych złóż osiągnęła 16,1 GWe na świecie, z czego 877 MWe w UE. W 2022 r. w Europie nie uruchomiono żadnego nowego zakładu, a globalny wzrost o 286,4 MWe, głównie w Kenii, Indonezji i USA, był niższy od rocznej tendencji sprzed pandemii wynoszącej 3%. Bardziej obiecujące jest to, że od 2010 r. bezpośrednie wykorzystanie ciepła geotermalnego w UE odnotowuje stały wzrost o 9%, zwłaszcza w systemach ciepłowniczych i chłodniczych. Obecnie istnieje 261 systemów, w których wykorzystuje się bezpośrednio ciepło geotermalne, przy czym w 2022 r. dodano 12 nowych systemów (5 w samej Francji).</w:t>
      </w:r>
      <w:r w:rsidR="00B87561">
        <w:t xml:space="preserve"> </w:t>
      </w:r>
      <w:r w:rsidR="00B87561" w:rsidRPr="00B87561">
        <w:t>Polsce czynnych jest obecnie 8 ciepłowni geotermalnych</w:t>
      </w:r>
      <w:r w:rsidR="00B87561">
        <w:t>.</w:t>
      </w:r>
    </w:p>
    <w:p w14:paraId="6A11A07A" w14:textId="7F6348F4" w:rsidR="00FA3B10" w:rsidRDefault="00FA3B10" w:rsidP="00FA3B10">
      <w:r>
        <w:t>Turbiny do produkcji energii geotermalnej są produkowane głównie przez kilka dużych, w większości pozaeuropejskich, korporacji przemysłowych, takich jak Toshiba (JP), Fuji Electric (JP), Mitsubishi Heavy Industries (JP), Ormat Technologies (US/IL) i Ansaldo Energia (IT), z kilkoma godnymi uwagi wyjątkami we Włoszech. Rynek budowy obiektów geotermalnych obejmuje wiele przedsiębiorstw z sektora publicznego i prywatnego. W systemach ciepłowniczych dostawcy urządzeń geotermalnych na potrzeby podziemnej części instalacji działają głównie w przemyśle naftowym i gazowym. Pompy, zawory i systemy sterowania są zazwyczaj przywożone z USA i Kanady. Działalność w zakresie poszukiwania i prowadzenia odwiertów, która wiąże się z dużymi kosztami projektów geotermalnych na dużych głębokościach, jest zdominowana przez kilka wyspecjalizowanych przedsiębiorstw spoza Europy</w:t>
      </w:r>
      <w:r w:rsidR="00B87561">
        <w:t xml:space="preserve">, choć rozwijają się także firmy z polskim kapitałem </w:t>
      </w:r>
      <w:r w:rsidR="00B87561" w:rsidRPr="00B87561">
        <w:t xml:space="preserve">(Exalo Drilling S.A. </w:t>
      </w:r>
      <w:r w:rsidR="00B87561">
        <w:t>–</w:t>
      </w:r>
      <w:r w:rsidR="00B87561" w:rsidRPr="00B87561">
        <w:t xml:space="preserve"> grupa Orlen, UOS Drilling S.A.)</w:t>
      </w:r>
      <w:r>
        <w:t xml:space="preserve">. </w:t>
      </w:r>
    </w:p>
    <w:p w14:paraId="41466108" w14:textId="77777777" w:rsidR="00FA3B10" w:rsidRDefault="00FA3B10" w:rsidP="00FA3B10">
      <w:pPr>
        <w:pStyle w:val="podtytu2"/>
      </w:pPr>
      <w:r>
        <w:t>Elektroliza wody do produkcji wodoru odnawialnego</w:t>
      </w:r>
    </w:p>
    <w:p w14:paraId="44053B49" w14:textId="77777777" w:rsidR="00FA3B10" w:rsidRDefault="00FA3B10" w:rsidP="00FA3B10">
      <w:r w:rsidRPr="0051645B">
        <w:t>Elektroliza wody jest obecnie jedyną technologią umożliwiającą produkcję wodoru odnawialnego na dużą skalę. Może przyczynić się do dekarbonizacji sektorów,</w:t>
      </w:r>
      <w:r>
        <w:t xml:space="preserve"> w </w:t>
      </w:r>
      <w:r w:rsidRPr="0051645B">
        <w:t>których trudno jest zmniejszyć emisje,</w:t>
      </w:r>
      <w:r>
        <w:t xml:space="preserve"> </w:t>
      </w:r>
      <w:r w:rsidRPr="0051645B">
        <w:t>jak przemysł, transport ciężki, morski</w:t>
      </w:r>
      <w:r>
        <w:t xml:space="preserve"> i </w:t>
      </w:r>
      <w:r w:rsidRPr="0051645B">
        <w:t>lotniczy, lub być wykorzystywana do innych zastosowań, takich jak magazynowanie energii (zwłaszcza sezonowe).</w:t>
      </w:r>
      <w:r>
        <w:t xml:space="preserve"> W UE w zmienionej dyrektywie w sprawie energii odnawialnej określono szczegółowe cele cząstkowe dotyczące stosowania paliw odnawialnych pochodzenia niebiologicznego do wytwarzania wodoru odnawialnego w przemyśle (42%) i transporcie (1% paliw odnawialnych pochodzenia niebiologicznego i 5,5% w połączeniu z zaawansowanymi biopaliwami) do 2030 r. W nowym rozporządzeniu delegowanym w sprawie definicji paliw odnawialnych pochodzenia niebiologicznego, określono wymogi dotyczące produkcji paliw odnawialnych pochodzenia niebiologicznego, w tym wodoru odnawialnego, takie jak korelacja czasowa i geograficzna oraz zasada dodatkowości. </w:t>
      </w:r>
    </w:p>
    <w:p w14:paraId="17C02F05" w14:textId="77777777" w:rsidR="00FA3B10" w:rsidRDefault="00FA3B10" w:rsidP="00FA3B10">
      <w:r>
        <w:t>Oczekuje się, że globalna moc zainstalowanych elektrolizerów osiągnie około 2 GW do końca 2023 r. w stosunku do zakresu 600–700 MW na koniec 2022 r. i 500 MW pod koniec 2021 r. Większość tych mocy szacowanych w przedziale 50–75% ma charakter alkaliczny, a pozostała część składa się prawie całkowicie z elektrolizerów z membraną do wymiany protonów (PEM). Jeżeli chodzi o moc zainstalowaną, Chiny są liderem z oczekiwaną mocą zainstalowaną wynoszącą około 1 GW do końca 2023 r., z największym na świecie projektem o mocy 260 MW uruchomionym w 2023 r., co oznacza wzrost z 204 MW już zainstalowanych w 2022 r. Za nimi plasuje się Europa (UE-27, EFTA, Zjednoczone Królestwo) z przewidywaną mocą 500 MW do końca 2023 r. (jedna czwarta światowej mocy), co oznacza wzrost z 162 MW w eksploatacji (sierpień 2022 r.). W przypadku Stanów Zjednoczonych nie ma wystarczających szczegółowych danych, a moc zainstalowaną w 2022 r. oszacowano na 19 MW. Do końca 2022 r. światowe moce produkcyjne elektrolizerów oszacowano na około 13-14 GW/rok, z czego około 3,3 GW/rok w Europie.</w:t>
      </w:r>
    </w:p>
    <w:p w14:paraId="42D8A1F1" w14:textId="77777777" w:rsidR="00FA3B10" w:rsidRDefault="00FA3B10" w:rsidP="00FA3B10">
      <w:r>
        <w:t>Inicjatywy branżowe, takie jak europejski sojusz na rzecz czystego wodoru pod patronatem Komisji Europejskiej służący promowaniu wiodącej pozycji w przemyśle w dziedzinie wodoru odnawialnego i niskoemisyjnego oraz partnerstwo na rzecz elektrolizerów, mają na celu osiągnięcie rocznej mocy produkcyjnej elektrolizerów wynoszącej 25 GW do 2025 r. Największe moce produkcyjne mają Chiny, które wytwarzają co najmniej połowę globalnych ilości i koncentrują się niemal wyłącznie na elektrolizerach alkalicznych. Moc produkcyjna w Ameryce Północnej jest podobna do mocy produkcyjnej w Europie i koncentruje się obecnie w większym stopniu na elektrolizie PEM. Pod względem konkurencyjności kosztowej cena energii elektrycznej jest jednym z głównych czynników wpływających na ostateczny koszt wodoru wytwarzanego w procesie elektrolizy wody, a jego waga rośnie wraz z liczbą godzin pełnego obciążenia elektrolizera. Źródła amerykańskie szacują, że ceny energii elektrycznej na poziomie około 30 USD/MWh (28,4 EUR/MWh) dałyby cenę wodoru rzędu 2 USD/kgH2 lub około 1,9 EUR/kgH</w:t>
      </w:r>
      <w:r w:rsidRPr="005031CF">
        <w:rPr>
          <w:vertAlign w:val="subscript"/>
        </w:rPr>
        <w:t>2</w:t>
      </w:r>
      <w:r>
        <w:t xml:space="preserve">. </w:t>
      </w:r>
    </w:p>
    <w:p w14:paraId="0BC96D33" w14:textId="77777777" w:rsidR="00FA3B10" w:rsidRDefault="00FA3B10" w:rsidP="00FA3B10">
      <w:r>
        <w:t xml:space="preserve">W Europie Wspólne Przedsięwzięcie na rzecz Czystego Wodoru inwestuje 2,4 mld EUR w cały łańcuch wartości wodoru. Inwestycje, do których przyczyniły się ważne projekty stanowiące przedmiot wspólnego europejskiego zainteresowania w dziedzinie wodoru, umożliwiły kilku producentom budowę nowych fabryk elektrolizerów w Europie, zwiększając autonomię technologiczną UE, branżowe know-how i tworząc miejsca pracy. Produkcja wodoru ze źródeł odnawialnych wiąże się z pewnymi wyzwaniami. Pojawia się kwestia utraty efektywności energetycznej, co oznacza, że produkcja musi być połączona ze znacznym wytwarzaniem energii elektrycznej ze źródeł odnawialnych. Ponadto przy rozpoczynaniu nowych projektów elektrolizy wody, które mogą pogłębić lokalny deficyt wody w UE i w państwach trzecich, należy wziąć pod uwagę dostęp do zasobów wody słodkiej, aby uniknąć niedoboru kolejnego elementu istotnego dla życia ludzkiego. </w:t>
      </w:r>
    </w:p>
    <w:p w14:paraId="496EFE6A" w14:textId="77777777" w:rsidR="00FA3B10" w:rsidRDefault="00FA3B10" w:rsidP="00FA3B10">
      <w:r>
        <w:t>Wodór odnawialny i jego pochodne nie są jeszcze przedmiotem handlu światowego, pomimo wzrostu liczby projektów, których celem jest transport wodoru na całym świecie, z regionów bogatych w odnawialne źródła energii, ale o stosunkowo niskim popycie, do regionów o wysokim popycie, takich jak Europa i Japonia. Nie ma jeszcze specjalnego kodeksu handlowego dotyczącego wodoru odnawialnego. Komisji zgłoszono niektóre dobrowolne systemy certyfikacji.</w:t>
      </w:r>
    </w:p>
    <w:p w14:paraId="42230DE3" w14:textId="77777777" w:rsidR="00FA3B10" w:rsidRDefault="00FA3B10" w:rsidP="00FA3B10">
      <w:r>
        <w:t>Budowanie zdolności produkcyjnych w Europie musi być powiązane z odpowiednią infrastrukturą recyklingu. Konieczne będą dodatkowe badania i inwestycje w zakresie recyklingu, w tym surowców krytycznych niezbędnych do produkcji elektrolizerów. Nowym wyzwaniem będzie opracowanie materiałów zastępczych dla membran, których poziom trwałości i wydajności będzie porównywalny z poziomem zapewnianym dzięki obecnemu stanowi techniki, zazwyczaj opartych na substancjach perfluoroalkilowych i polifluoroalkilowych. Potrzebne są badania w celu znalezienia zadowalających rozwiązań zastępczych.</w:t>
      </w:r>
    </w:p>
    <w:p w14:paraId="6FCFCCEA" w14:textId="77777777" w:rsidR="00FA3B10" w:rsidRDefault="00FA3B10" w:rsidP="00FA3B10">
      <w:pPr>
        <w:pStyle w:val="podtytu2"/>
      </w:pPr>
      <w:r>
        <w:t xml:space="preserve">Zrównoważone technologie biogazu i biometanu </w:t>
      </w:r>
    </w:p>
    <w:p w14:paraId="11F50E91" w14:textId="77777777" w:rsidR="00FA3B10" w:rsidRDefault="00FA3B10" w:rsidP="00FA3B10">
      <w:r>
        <w:t>Zrównoważony biogaz i biometan wnoszą istotny wkład w szybkie i opłacalne osiągnięcie przez UE autonomii energetycznej i neutralności klimatycznej. Komisja zaproponowała w ramach REPowerEU plan działania na rzecz biometanu wspierany przez partnerstwo przemysłowe na rzecz biometanu, którego celem jest zastąpienie około 10% gazu ziemnego rocznie zrównoważoną produkcją biometanu do 2030 r.</w:t>
      </w:r>
      <w:r w:rsidRPr="00B17B63">
        <w:t xml:space="preserve"> </w:t>
      </w:r>
      <w:r>
        <w:t>Uzgodnione rozporządzenie UE w sprawie rynków wewnętrznych gazów ze źródeł odnawialnych i gazu ziemnego oraz wodoru, jak również dyrektywa UE w sprawie wspólnych zasad rynków wewnętrznych gazów odnawialnych i gazu ziemnego oraz wodoru ułatwią działania na rzecz włączenia biometanu do sieci gazowej. W ramach krajowej legislacji w 2022 r. przyjęto znowelizowane przepisy r</w:t>
      </w:r>
      <w:r w:rsidRPr="0097198C">
        <w:t>ozporządzeni</w:t>
      </w:r>
      <w:r>
        <w:t>a</w:t>
      </w:r>
      <w:r w:rsidRPr="0097198C">
        <w:t xml:space="preserve"> w sprawie szczegółowych warunków funkcjonowania systemu gazowego</w:t>
      </w:r>
      <w:r>
        <w:t>, które gwarantują biometanowi równouprawniony dostęp do sieci gazowej</w:t>
      </w:r>
      <w:r>
        <w:rPr>
          <w:rStyle w:val="Odwoanieprzypisudolnego"/>
        </w:rPr>
        <w:footnoteReference w:id="41"/>
      </w:r>
      <w:r>
        <w:t>.</w:t>
      </w:r>
    </w:p>
    <w:p w14:paraId="013C9756" w14:textId="77777777" w:rsidR="00FA3B10" w:rsidRDefault="00FA3B10" w:rsidP="00FA3B10">
      <w:r>
        <w:t xml:space="preserve">Komercyjną technologią produkcji biogazu lub biometanu jest fermentacja beztlenowa, ale wydajność biometanu jest niska. Innowacyjne technologie produkcji biometanu, takie jak zgazowanie pozostałości i odpadów biomasy oraz biologiczna metanizacja biogazu, są bliskie gotowości rynkowej. Obecnie opracowywane są również nowatorskie ścieżki oparte zarówno na procesach termochemicznych, jak i biologicznych. Obecna tendencja do zwiększania produkcji biometanu polega na budowie nowych zakładów i przekształceniu istniejących wytwórni biogazu wytwarzających skojarzoną energię cieplną i elektryczną w zakłady produkujące biometan. </w:t>
      </w:r>
    </w:p>
    <w:p w14:paraId="0C867CBC" w14:textId="77777777" w:rsidR="00FA3B10" w:rsidRDefault="00FA3B10" w:rsidP="00FA3B10">
      <w:r>
        <w:t xml:space="preserve">Wysokość finansowania technologii produkcji biometanu ze środków publicznych UE na badania naukowe i innowacje w latach 2014–2021 wynosiła 77 mln EUR, co oznacza, że UE stała się liderem w dziedzinie wynalazków o wysokiej wartości na całym świecie. W latach 2010–2022 UE była zdecydowanie liderem pod względem publikacji naukowych, a w 2022 r. Chiny zajmowały trzecie miejsce. </w:t>
      </w:r>
    </w:p>
    <w:p w14:paraId="1E6BFE82" w14:textId="77777777" w:rsidR="00FA3B10" w:rsidRDefault="00FA3B10" w:rsidP="00FA3B10">
      <w:r>
        <w:t>W 2022 r. UE była największym producentem biogazu, który odpowiadał za ponad 67% światowej produkcji biogazu. Z tego 53% wyprodukowano w Niemczech, a za nimi uplasowała się Ameryka Północna (około 15%), natomiast Chiny zapewniają zachęty do produkcji biogazu w celu zwiększenia jego produkcji. Wiele europejskich przedsiębiorstw odgrywa ważną rolę na rynku produkcji wyposażenia wytwórni biogazu oraz ogólnego projektowania i budowy wytwórni. Obroty unijnego sektora biogazu wyniosły w 2021 r. 5 530 mln EUR, z czego 60% w Niemczech i 12% we Włoszech, a liczba bezpośrednich i pośrednich miejsc pracy wynosiła 47 100.</w:t>
      </w:r>
    </w:p>
    <w:p w14:paraId="300F87C6" w14:textId="77777777" w:rsidR="00FA3B10" w:rsidRDefault="00FA3B10" w:rsidP="00FA3B10">
      <w:r>
        <w:t>Surowce do produkcji biogazu są zróżnicowane i pozyskiwane lokalnie w Europie, bez ryzyka uzależnienia od importu. UE jest liderem w rozwoju technologicznym tego sektora, ale będzie musiała stawić czoła wyzwaniom związanym ze zwiększeniem skali ze względu na wysokie koszty kapitałowe i operacyjne, konkurencyjność kosztową w stosunku do gazu ziemnego oraz dostęp do sieci gazowej. Obecnie koszty produkcji biometanu wynoszą 40–120 EUR za MWh; innowacje technologiczne, powielanie pierwszych w swoim rodzaju innowacyjnych technologii biometanu i zachęty rynkowe przy wsparciu UE w postaci stabilnych ram regulacyjnych i inwestycyjnych mogłyby jednak przyczynić się do obniżenia kosztów produkcji o 25–50%. Mogłoby to zwiększyć konkurencyjność UE w tym sektorze. Przejście na pozostałości i surowce odpadowe ogranicza dostępność, ale również zmniejsza koszty nakładów. Obecne instalacje są małe i średnie ze względu na dostępność surowców, logistykę i koszty. Modernizacja istniejących instalacji biogazowych w celu przejścia na biometan wymaga od małych podmiotów (rolników lub MŚP) wysokich kosztów inwestycyjnych w wysokości 1–2 mln EUR, co oznacza, że potrzebne są zachęty dla przedsiębiorstw. Zatłaczanie do sieci nie zawsze jest możliwe, ponieważ elektrownie są budowane tam, gdzie dostępne są surowce, a sieć gazowa nie jest dobrze rozwinięta we wszystkich regionach UE, co wymaga wspierania dostępu do sieci gazowej. Obecnie około połowa wszystkich instalacji produkcji biometanu jest podłączonych do sieci gazu ziemnego.</w:t>
      </w:r>
    </w:p>
    <w:p w14:paraId="5ED87E26" w14:textId="77777777" w:rsidR="00FA3B10" w:rsidRDefault="00FA3B10" w:rsidP="00FA3B10">
      <w:r>
        <w:t>Wielkość łącznej produkcji biogazu i biometanu z fermentacji beztlenowej w UE w 2021 r. stanowiła 4,4% zużytego gazu ziemnego, tj. 18,4 mld metrów sześciennych (mld m³). Z tego 3,5 mld m³ biometanu wyprodukowano w 1 067 zakładach przemysłowych z biogazu uszlachetnionego, a 14,9 mld m³ biogazu w 18 843 zakładach przemysłowych wykorzystujących fermentację beztlenową. UE jest największym producentem biometanu na świecie. Pod koniec 2020 r. na całym świecie działało 1 161 zakładów uszlachetniających biogaz o zdolności produkcyjnej wynoszącej 6,7 mld metrów sześciennych rocznie. Osiągnięcie celu REPowerEU wynoszącego 35 mld m³ w 2030 r. wymagałoby zarówno budowy nowych instalacji, jak i modernizacji elektrowni biogazowych w celu przejścia na biometan lub około 5 000 mniejszych dodatkowych instalacji produkcji biometanu. Potencjalna produkcja do 2050 r. może osiągnąć 165 mld m³. Produkcja skroplonego biometanu na potrzeby transportu szybko rośnie w UE – w 2021 r. było 15 zakładów o mocy 1,24 TWh rocznie (0,12 mld m³/rok). Potencjalna moc do 2025 r. może osiągnąć 12,4 TWh rocznie w 104 wytwórniach.</w:t>
      </w:r>
    </w:p>
    <w:p w14:paraId="326C5760" w14:textId="77777777" w:rsidR="00FA3B10" w:rsidRDefault="00FA3B10" w:rsidP="00FA3B10">
      <w:pPr>
        <w:pStyle w:val="podtytu2"/>
        <w:keepNext/>
      </w:pPr>
      <w:r>
        <w:t xml:space="preserve">Wychwytywanie i składowanie dwutlenku węgla (CCS) </w:t>
      </w:r>
    </w:p>
    <w:p w14:paraId="0160DEB0" w14:textId="77777777" w:rsidR="00FA3B10" w:rsidRDefault="00FA3B10" w:rsidP="00FA3B10">
      <w:r>
        <w:t xml:space="preserve">Ze scenariuszy Komisji Europejskiej dotyczących osiągnięcia neutralności klimatycznej do 2050 r. wynika, że UE będzie wymagać wychwytywania do 477 mln ton </w:t>
      </w:r>
      <w:r w:rsidRPr="009C2A9D">
        <w:t>CO</w:t>
      </w:r>
      <w:r w:rsidRPr="00EE4725">
        <w:rPr>
          <w:vertAlign w:val="subscript"/>
        </w:rPr>
        <w:t>2</w:t>
      </w:r>
      <w:r>
        <w:t>. Najwyższą wydajność wychwytywania CO</w:t>
      </w:r>
      <w:r w:rsidRPr="00EE4725">
        <w:rPr>
          <w:vertAlign w:val="subscript"/>
        </w:rPr>
        <w:t xml:space="preserve">2 </w:t>
      </w:r>
      <w:r>
        <w:t xml:space="preserve">zapewnią zakłady produkujące cement, biomasę stałą i spalarnie odpadów. </w:t>
      </w:r>
    </w:p>
    <w:p w14:paraId="7C4BAD1F" w14:textId="3C485CF0" w:rsidR="00FA3B10" w:rsidRDefault="00FA3B10" w:rsidP="00FA3B10">
      <w:r>
        <w:t xml:space="preserve">Komisja wspiera i reguluje wdrażanie CCS przez ramy legislacyjne, w tym dyrektywy w sprawie CCS i dyrektywy EU ETS. Prace nad nowymi rozwiązaniami są w toku. </w:t>
      </w:r>
      <w:r w:rsidR="00423C67">
        <w:t>W 2024 r. zostało przyjęte</w:t>
      </w:r>
      <w:r>
        <w:t xml:space="preserve"> Rozporządzenie Parlamentu Europejskiego i Rady w sprawie ustanowienia ram środków na rzecz wzmocnienia europejskiego ekosystemu produkcji produktów technologii neutralnych emisyjnie, które określa cel UE wynoszący co najmniej 50 mln ton mocy zatłaczania CO</w:t>
      </w:r>
      <w:r w:rsidRPr="00BC0452">
        <w:rPr>
          <w:vertAlign w:val="subscript"/>
        </w:rPr>
        <w:t>2</w:t>
      </w:r>
      <w:r>
        <w:t xml:space="preserve"> rocznie do 2030 r. i nakład na unijnych producentów ropy i gazu obowiązek przyczynienia się do osiągnięcia tego celu. Aby wesprzeć powstający łańcuch wartości CO</w:t>
      </w:r>
      <w:r w:rsidRPr="00DE3229">
        <w:rPr>
          <w:vertAlign w:val="subscript"/>
        </w:rPr>
        <w:t>2</w:t>
      </w:r>
      <w:r>
        <w:t xml:space="preserve"> za pomocą kompleksowych długoterminowych ram polityki, Komisja opublikowała w 2021 r. komunikat w sprawie zrównoważonego obiegu węgla, a w 2022 r. wniosek dotyczący rozporządzenia w sprawie unijnych ram certyfikacji usuwania dwutlenku węgla. W lutym 2024 r. Komisja opublikowała komunikat w sprawie strategii przemysłowego zarządzania emisjami dwutlenku węgla (ICM) obejmującej CCS, wychwytywanie i utylizację dwutlenku węgla (CCU) oraz przemysłowe usuwanie dwutlenku węgla.</w:t>
      </w:r>
    </w:p>
    <w:p w14:paraId="7E3D7E63" w14:textId="77777777" w:rsidR="00FA3B10" w:rsidRDefault="00FA3B10" w:rsidP="00FA3B10">
      <w:r>
        <w:t>Sprawozdania z wdrażania dyrektywy w sprawie CCS przedłożone w 2023 r. wskazują na rosnące zainteresowanie technologią CCS ze strony uczestników rynku w całej UE. Obecnie dyrektywa nie jest jednak jednolicie stosowana we wszystkich państwach członkowskich UE, nie ma także zharmonizowanych przepisów dotyczących infrastruktury na potrzeby transportu i magazynowania CO</w:t>
      </w:r>
      <w:r w:rsidRPr="00EE4725">
        <w:rPr>
          <w:vertAlign w:val="subscript"/>
        </w:rPr>
        <w:t>2</w:t>
      </w:r>
      <w:r>
        <w:t>. Jednym z celów strategii ICM jest rozwiązanie tego problemu. UE ma stosunkowo dobrą pozycję w zakresie technologii wychwytywania CO</w:t>
      </w:r>
      <w:r w:rsidRPr="00EE4725">
        <w:rPr>
          <w:vertAlign w:val="subscript"/>
        </w:rPr>
        <w:t>2</w:t>
      </w:r>
      <w:r>
        <w:t>, a wiele przedsiębiorstw zapewnia różne technologie wychwytywania (przed spalaniem i po spalaniu oraz w technologii tlenowo-paliwowej) na warunkach komercyjnych. Obecnie nie są one jednak wdrażane na dużą skalę. Koszt CCS różni się znacznie w zależności od czynników specyficznych dla danego miejsca, rozwoju technologii, dostępu do finansowania, korzyści skali uzyskiwanej dzięki wspólnej infrastrukturze, a także w zależności od sektora i technologii. Podsumowując, koszty technologii są nadal znaczne. Orientacyjne koszty jednostkowe w EUR/tonę CO</w:t>
      </w:r>
      <w:r w:rsidRPr="00EE4725">
        <w:rPr>
          <w:vertAlign w:val="subscript"/>
        </w:rPr>
        <w:t>2</w:t>
      </w:r>
      <w:r>
        <w:t xml:space="preserve"> wynoszą 28–55 EUR/tonę CO</w:t>
      </w:r>
      <w:r w:rsidRPr="00EE4725">
        <w:rPr>
          <w:vertAlign w:val="subscript"/>
        </w:rPr>
        <w:t>2</w:t>
      </w:r>
      <w:r>
        <w:t xml:space="preserve"> w przypadku wychwytywania, 4–11 EUR/tonę CO</w:t>
      </w:r>
      <w:r w:rsidRPr="00EE4725">
        <w:rPr>
          <w:vertAlign w:val="subscript"/>
        </w:rPr>
        <w:t>2</w:t>
      </w:r>
      <w:r>
        <w:t xml:space="preserve"> w przypadku transportu i 8–30 EUR/tonę CO</w:t>
      </w:r>
      <w:r w:rsidRPr="00EE4725">
        <w:rPr>
          <w:vertAlign w:val="subscript"/>
        </w:rPr>
        <w:t>2</w:t>
      </w:r>
      <w:r>
        <w:t xml:space="preserve"> w przypadku składowania</w:t>
      </w:r>
      <w:r>
        <w:rPr>
          <w:rStyle w:val="Odwoanieprzypisudolnego"/>
        </w:rPr>
        <w:footnoteReference w:id="42"/>
      </w:r>
      <w:r>
        <w:t xml:space="preserve">. </w:t>
      </w:r>
    </w:p>
    <w:p w14:paraId="18269893" w14:textId="77777777" w:rsidR="00FA3B10" w:rsidRDefault="00FA3B10" w:rsidP="00FA3B10">
      <w:r>
        <w:t>Rozwijając pełne przemysłowe łańcuchy wartości w zakresie technologii CCS, UE pozostaje w tyle za innymi gospodarkami, takimi jak USA i Kanada. Według Global CCS Institute we wrześniu 2022 r. na całym świecie w przygotowaniu było 196 obiektów CCS, z czego 73 znajduje się w Europie. Na koniec lipca 2023 r. w UE nie było jeszcze żadnych funkcjonujących projektów składowania CO</w:t>
      </w:r>
      <w:r w:rsidRPr="00EE4725">
        <w:rPr>
          <w:vertAlign w:val="subscript"/>
        </w:rPr>
        <w:t>2</w:t>
      </w:r>
      <w:r>
        <w:t xml:space="preserve">, a modele biznesowe są wciąż w fazie początkowej. </w:t>
      </w:r>
    </w:p>
    <w:p w14:paraId="1BB7F594" w14:textId="77777777" w:rsidR="00FA3B10" w:rsidRDefault="00FA3B10" w:rsidP="00FA3B10">
      <w:r>
        <w:t>Popyt i podaż materiałów wymaganych w łańcuchach wartości CCS i CCU są dziedziną wymagającą dalszych badań. CCS jest jednak mniej narażone na ryzyko związane z surowcami krytycznymi niż inne technologie. W 2022 r. wartość światowego rynku CCS wyniosła 6,4 mld USD (6 mld EUR). Stany Zjednoczone odnotowały najwyższe przychody w tym łańcuchu wartości, osiągając 1 945 mld EUR w 2021 r., w dużej mierze ze względu na wykorzystanie zatłaczania CO</w:t>
      </w:r>
      <w:r w:rsidRPr="00EE4725">
        <w:rPr>
          <w:vertAlign w:val="subscript"/>
        </w:rPr>
        <w:t>2</w:t>
      </w:r>
      <w:r>
        <w:t xml:space="preserve"> pod ziemię w celu zwiększenia odzysku węglowodorów. Dla porównania całkowity przychód Europy wyniósł 92 mln EUR</w:t>
      </w:r>
      <w:r>
        <w:rPr>
          <w:rStyle w:val="Odwoanieprzypisudolnego"/>
        </w:rPr>
        <w:footnoteReference w:id="43"/>
      </w:r>
      <w:r>
        <w:t>.</w:t>
      </w:r>
    </w:p>
    <w:p w14:paraId="7B54EEC0" w14:textId="77777777" w:rsidR="00FA3B10" w:rsidRDefault="00FA3B10" w:rsidP="00FA3B10">
      <w:r>
        <w:t>W ramach badania rynku zidentyfikowano 186 kluczowych przedsiębiorstw na całym świecie prowadzących działalność w zakresie CCS. 24% z nich to podmioty europejskie lub prowadzące działalność w tym sektorze za pośrednictwem europejskich spółek zależnych. W UE jest kilka podmiotów prowadzących działalność w sektorze ropy naftowej i gazu, które mają długą historię budowy rurociągów, odwiertów i posiadają znaczne kompetencje geologiczne, co będzie przydatne przy opracowywaniu projektów infrastrukturalnych w zakresie CCS. Informacje zgromadzone w sprawozdaniach z wdrażania dyrektywy w sprawie CCS wskazują na rosnące zainteresowanie ze strony potencjalnych dostawców infrastruktury, zwłaszcza w zakresie składowania CO</w:t>
      </w:r>
      <w:r w:rsidRPr="00195F1C">
        <w:rPr>
          <w:vertAlign w:val="subscript"/>
        </w:rPr>
        <w:t>2</w:t>
      </w:r>
      <w:r>
        <w:t>. Łącznie na terenie UE wydano siedem pozwoleń na poszukiwania i dwa pozwolenia na składowanie CO</w:t>
      </w:r>
      <w:r w:rsidRPr="00195F1C">
        <w:rPr>
          <w:vertAlign w:val="subscript"/>
        </w:rPr>
        <w:t>2</w:t>
      </w:r>
      <w:r>
        <w:t>, przy czym zapowiedziano, że do 2028 r. złożonych zostanie ponad 10 wniosków o pozwolenie na składowanie. Obok przedsiębiorstw naftowych i gazowych pojawiają się nowe podmioty specjalizujące się w różnych częściach łańcucha wartości CCS. Na przykład przedsiębiorstwa żeglugowe rozszerzają swoją działalność na transport CO</w:t>
      </w:r>
      <w:r w:rsidRPr="00EE4725">
        <w:rPr>
          <w:vertAlign w:val="subscript"/>
        </w:rPr>
        <w:t>2</w:t>
      </w:r>
      <w:r>
        <w:t xml:space="preserve">, a dostawcy z branży inżynieryjnej opracowują rozwiązania w zakresie wychwytywania dla emitentów zewnętrznych. </w:t>
      </w:r>
    </w:p>
    <w:p w14:paraId="0458409A" w14:textId="77777777" w:rsidR="00FA3B10" w:rsidRDefault="00FA3B10" w:rsidP="00FA3B10">
      <w:r>
        <w:t>CCS to stosunkowo dojrzała i dostępna technologia, jest jednak nadal bardzo kosztowna i wciąż istnieje wiele niepewności z nią związanych np. kwestia akceptacji społecznej. Aby przyczynić się do osiągnięcia neutralności klimatycznej do 2050 r., CCS musi jednak zostać wdrożone na dużą skalę. Nadal niezbędne są dalsze badania naukowe i innowacje w celu poprawy dostępnych technologii lub opracowania nowych innowacyjnych rozwiązań. Głównymi barierami utrudniającymi wprowadzanie CCS są wysokie początkowe koszty inwestycyjne i operacyjne, rozdrobnione ramy regulacyjne, złożoność projektów infrastrukturalnych związanych z pełnym łańcuchem, a także świadomość społeczna. Dzięki Funduszowi Innowacyjnemu Komisja wspiera już roczne wychwytywanie ponad 10 mln ton CO</w:t>
      </w:r>
      <w:r w:rsidRPr="00EE4725">
        <w:rPr>
          <w:vertAlign w:val="subscript"/>
        </w:rPr>
        <w:t>2</w:t>
      </w:r>
      <w:r>
        <w:t xml:space="preserve"> począwszy od 2026 r., przy czym wsparcie finansowe dla wybranych projektów wynosi ponad 2,5 mld EUR. Wynika z tego, że finansowanie publiczne – zarówno na szczeblu unijnym, jak i krajowym – będzie potrzebne, aby przyciągnąć kapitał prywatny.</w:t>
      </w:r>
    </w:p>
    <w:p w14:paraId="48B3095E" w14:textId="77777777" w:rsidR="00FA3B10" w:rsidRPr="00F85B97" w:rsidRDefault="00FA3B10" w:rsidP="00423C67">
      <w:pPr>
        <w:pStyle w:val="Nagwek2"/>
      </w:pPr>
      <w:bookmarkStart w:id="534" w:name="_Toc507408738"/>
      <w:bookmarkStart w:id="535" w:name="_Toc156465120"/>
      <w:bookmarkStart w:id="536" w:name="_Toc171580770"/>
      <w:bookmarkStart w:id="537" w:name="_Toc178931451"/>
      <w:r w:rsidRPr="00F85B97">
        <w:t>Obecny poziom nakładów publicznych</w:t>
      </w:r>
      <w:r>
        <w:t xml:space="preserve"> i </w:t>
      </w:r>
      <w:r w:rsidRPr="00F85B97">
        <w:t>prywatnych na badania naukowe</w:t>
      </w:r>
      <w:r>
        <w:t xml:space="preserve"> i </w:t>
      </w:r>
      <w:r w:rsidRPr="00F85B97">
        <w:t>innowacje</w:t>
      </w:r>
      <w:r>
        <w:t xml:space="preserve"> w </w:t>
      </w:r>
      <w:r w:rsidRPr="00F85B97">
        <w:t>zakresie technologii niskoemisyjnych, obecna liczba patentów oraz obecna liczba osób prowadzących badania naukowe</w:t>
      </w:r>
      <w:bookmarkEnd w:id="534"/>
      <w:bookmarkEnd w:id="535"/>
      <w:bookmarkEnd w:id="536"/>
      <w:bookmarkEnd w:id="537"/>
    </w:p>
    <w:p w14:paraId="177B488C" w14:textId="33056DEE" w:rsidR="00FA3B10" w:rsidRPr="0021605E" w:rsidRDefault="00FA3B10" w:rsidP="00FA3B10">
      <w:pPr>
        <w:rPr>
          <w:rFonts w:cstheme="minorHAnsi"/>
        </w:rPr>
      </w:pPr>
      <w:r w:rsidRPr="0021605E">
        <w:rPr>
          <w:rFonts w:cstheme="minorHAnsi"/>
        </w:rPr>
        <w:t>Badania naukowe są głównym motorem innowacji,</w:t>
      </w:r>
      <w:r>
        <w:rPr>
          <w:rFonts w:cstheme="minorHAnsi"/>
        </w:rPr>
        <w:t xml:space="preserve"> a </w:t>
      </w:r>
      <w:r w:rsidRPr="0021605E">
        <w:rPr>
          <w:rFonts w:cstheme="minorHAnsi"/>
        </w:rPr>
        <w:t>monitorowanie wydatków na badania</w:t>
      </w:r>
      <w:r>
        <w:rPr>
          <w:rFonts w:cstheme="minorHAnsi"/>
        </w:rPr>
        <w:t xml:space="preserve"> i </w:t>
      </w:r>
      <w:r w:rsidRPr="0021605E">
        <w:rPr>
          <w:rFonts w:cstheme="minorHAnsi"/>
        </w:rPr>
        <w:t>rozwój oraz ich intensywność (nakłady na B+R jako procent PKB) są uważane za dwa kluczowe wskaźniki stosowane do porównywania państw pod względem wagi, jaką przykładają do rozwoju technologicznego. Opracowanie skutecznej ścieżki badań naukowych</w:t>
      </w:r>
      <w:r>
        <w:rPr>
          <w:rFonts w:cstheme="minorHAnsi"/>
        </w:rPr>
        <w:t xml:space="preserve"> i </w:t>
      </w:r>
      <w:r w:rsidRPr="0021605E">
        <w:rPr>
          <w:rFonts w:cstheme="minorHAnsi"/>
        </w:rPr>
        <w:t>innowacji również ma kluczowe znaczenie dla konkurencyjnego przemysłu czystej energii. UE utrzymuje się</w:t>
      </w:r>
      <w:r>
        <w:rPr>
          <w:rFonts w:cstheme="minorHAnsi"/>
        </w:rPr>
        <w:t xml:space="preserve"> w </w:t>
      </w:r>
      <w:r w:rsidRPr="0021605E">
        <w:rPr>
          <w:rFonts w:cstheme="minorHAnsi"/>
        </w:rPr>
        <w:t>czołówce pod względem badań naukowych</w:t>
      </w:r>
      <w:r>
        <w:rPr>
          <w:rFonts w:cstheme="minorHAnsi"/>
        </w:rPr>
        <w:t xml:space="preserve"> w </w:t>
      </w:r>
      <w:r w:rsidRPr="0021605E">
        <w:rPr>
          <w:rFonts w:cstheme="minorHAnsi"/>
        </w:rPr>
        <w:t>zakresie czystej energii, zachowuje silną pozycję</w:t>
      </w:r>
      <w:r>
        <w:rPr>
          <w:rFonts w:cstheme="minorHAnsi"/>
        </w:rPr>
        <w:t xml:space="preserve"> w </w:t>
      </w:r>
      <w:r w:rsidRPr="0021605E">
        <w:rPr>
          <w:rFonts w:cstheme="minorHAnsi"/>
        </w:rPr>
        <w:t>obszarze patentów objętych ochroną międzynarodową oraz odgrywa wiodącą rolę</w:t>
      </w:r>
      <w:r>
        <w:rPr>
          <w:rFonts w:cstheme="minorHAnsi"/>
        </w:rPr>
        <w:t xml:space="preserve"> w </w:t>
      </w:r>
      <w:r w:rsidRPr="0021605E">
        <w:rPr>
          <w:rFonts w:cstheme="minorHAnsi"/>
        </w:rPr>
        <w:t>dziedzinie odnawialnych źródeł energii</w:t>
      </w:r>
      <w:r>
        <w:rPr>
          <w:rFonts w:cstheme="minorHAnsi"/>
        </w:rPr>
        <w:t xml:space="preserve"> i </w:t>
      </w:r>
      <w:r w:rsidRPr="0021605E">
        <w:rPr>
          <w:rFonts w:cstheme="minorHAnsi"/>
        </w:rPr>
        <w:t>efektywności energetycznej. Zwiększenie starań na rzecz synergicznego wykorzystania programów unijnych</w:t>
      </w:r>
      <w:r>
        <w:rPr>
          <w:rFonts w:cstheme="minorHAnsi"/>
        </w:rPr>
        <w:t xml:space="preserve"> i </w:t>
      </w:r>
      <w:r w:rsidRPr="0021605E">
        <w:rPr>
          <w:rFonts w:cstheme="minorHAnsi"/>
        </w:rPr>
        <w:t>krajowych oraz określenie jasnych krajowych celów</w:t>
      </w:r>
      <w:r>
        <w:rPr>
          <w:rFonts w:cstheme="minorHAnsi"/>
        </w:rPr>
        <w:t xml:space="preserve"> w </w:t>
      </w:r>
      <w:r w:rsidRPr="0021605E">
        <w:rPr>
          <w:rFonts w:cstheme="minorHAnsi"/>
        </w:rPr>
        <w:t>zakresie badań naukowych</w:t>
      </w:r>
      <w:r>
        <w:rPr>
          <w:rFonts w:cstheme="minorHAnsi"/>
        </w:rPr>
        <w:t xml:space="preserve"> i </w:t>
      </w:r>
      <w:r w:rsidRPr="0021605E">
        <w:rPr>
          <w:rFonts w:cstheme="minorHAnsi"/>
        </w:rPr>
        <w:t>innowacji na 2030</w:t>
      </w:r>
      <w:r>
        <w:rPr>
          <w:rFonts w:cstheme="minorHAnsi"/>
        </w:rPr>
        <w:t> r. i </w:t>
      </w:r>
      <w:r w:rsidR="0064721E">
        <w:rPr>
          <w:rFonts w:cstheme="minorHAnsi"/>
        </w:rPr>
        <w:t xml:space="preserve">w dłuższej perspektywie </w:t>
      </w:r>
      <w:r w:rsidRPr="0021605E">
        <w:rPr>
          <w:rFonts w:cstheme="minorHAnsi"/>
        </w:rPr>
        <w:t>to nadal zasadnicze elementy opracowania tej skutecznej ścieżki badań naukowych</w:t>
      </w:r>
      <w:r>
        <w:rPr>
          <w:rFonts w:cstheme="minorHAnsi"/>
        </w:rPr>
        <w:t xml:space="preserve"> i </w:t>
      </w:r>
      <w:r w:rsidRPr="0021605E">
        <w:rPr>
          <w:rFonts w:cstheme="minorHAnsi"/>
        </w:rPr>
        <w:t>innowacji.</w:t>
      </w:r>
    </w:p>
    <w:p w14:paraId="6F9ADDD3" w14:textId="77777777" w:rsidR="00FA3B10" w:rsidRPr="0021605E" w:rsidRDefault="00FA3B10" w:rsidP="00FA3B10">
      <w:pPr>
        <w:rPr>
          <w:rFonts w:cstheme="minorHAnsi"/>
        </w:rPr>
      </w:pPr>
      <w:r w:rsidRPr="0021605E">
        <w:rPr>
          <w:rFonts w:cstheme="minorHAnsi"/>
        </w:rPr>
        <w:t>Polityka UE</w:t>
      </w:r>
      <w:r>
        <w:rPr>
          <w:rFonts w:cstheme="minorHAnsi"/>
        </w:rPr>
        <w:t xml:space="preserve"> w </w:t>
      </w:r>
      <w:r w:rsidRPr="0021605E">
        <w:rPr>
          <w:rFonts w:cstheme="minorHAnsi"/>
        </w:rPr>
        <w:t>dziedzinie badań naukowych</w:t>
      </w:r>
      <w:r>
        <w:rPr>
          <w:rFonts w:cstheme="minorHAnsi"/>
        </w:rPr>
        <w:t xml:space="preserve"> i </w:t>
      </w:r>
      <w:r w:rsidRPr="0021605E">
        <w:rPr>
          <w:rFonts w:cstheme="minorHAnsi"/>
        </w:rPr>
        <w:t>innowacji wyznacza kierunek innowacji</w:t>
      </w:r>
      <w:r>
        <w:rPr>
          <w:rFonts w:cstheme="minorHAnsi"/>
        </w:rPr>
        <w:t xml:space="preserve"> i </w:t>
      </w:r>
      <w:r w:rsidRPr="0021605E">
        <w:rPr>
          <w:rFonts w:cstheme="minorHAnsi"/>
        </w:rPr>
        <w:t>wpływa na strukturę portfela czystych technologii energetycznych. Największy na świecie program badań naukowych</w:t>
      </w:r>
      <w:r>
        <w:rPr>
          <w:rFonts w:cstheme="minorHAnsi"/>
        </w:rPr>
        <w:t xml:space="preserve"> i </w:t>
      </w:r>
      <w:r w:rsidRPr="0021605E">
        <w:rPr>
          <w:rFonts w:cstheme="minorHAnsi"/>
        </w:rPr>
        <w:t>innowacji „Horyzont Europa” (którego budżet na badania naukowe</w:t>
      </w:r>
      <w:r>
        <w:rPr>
          <w:rFonts w:cstheme="minorHAnsi"/>
        </w:rPr>
        <w:t xml:space="preserve"> i </w:t>
      </w:r>
      <w:r w:rsidRPr="0021605E">
        <w:rPr>
          <w:rFonts w:cstheme="minorHAnsi"/>
        </w:rPr>
        <w:t>innowacje</w:t>
      </w:r>
      <w:r>
        <w:rPr>
          <w:rFonts w:cstheme="minorHAnsi"/>
        </w:rPr>
        <w:t xml:space="preserve"> w </w:t>
      </w:r>
      <w:r w:rsidRPr="0021605E">
        <w:rPr>
          <w:rFonts w:cstheme="minorHAnsi"/>
        </w:rPr>
        <w:t>latach 2021–2027 wynosi 95,5 mld EUR)</w:t>
      </w:r>
      <w:r>
        <w:rPr>
          <w:rFonts w:cstheme="minorHAnsi"/>
        </w:rPr>
        <w:t xml:space="preserve"> i </w:t>
      </w:r>
      <w:r w:rsidRPr="0021605E">
        <w:rPr>
          <w:rFonts w:cstheme="minorHAnsi"/>
        </w:rPr>
        <w:t>inne unijne programy zapewniające finansowanie (np. fundusz innowacyjny</w:t>
      </w:r>
      <w:r>
        <w:rPr>
          <w:rFonts w:cstheme="minorHAnsi"/>
        </w:rPr>
        <w:t xml:space="preserve"> i </w:t>
      </w:r>
      <w:r w:rsidRPr="0021605E">
        <w:rPr>
          <w:rFonts w:cstheme="minorHAnsi"/>
        </w:rPr>
        <w:t>finansowanie polityki spójności) mają za zadanie wzmocnienie unijnego ekosystemu badań naukowych</w:t>
      </w:r>
      <w:r>
        <w:rPr>
          <w:rFonts w:cstheme="minorHAnsi"/>
        </w:rPr>
        <w:t xml:space="preserve"> i </w:t>
      </w:r>
      <w:r w:rsidRPr="0021605E">
        <w:rPr>
          <w:rFonts w:cstheme="minorHAnsi"/>
        </w:rPr>
        <w:t>innowacji oraz wspieranie osiągania celów polityki UE. Wraz ze wspólnymi</w:t>
      </w:r>
      <w:r>
        <w:rPr>
          <w:rFonts w:cstheme="minorHAnsi"/>
        </w:rPr>
        <w:t xml:space="preserve"> i </w:t>
      </w:r>
      <w:r w:rsidRPr="0021605E">
        <w:rPr>
          <w:rFonts w:cstheme="minorHAnsi"/>
        </w:rPr>
        <w:t>skoordynowanymi staraniami państw członkowskich (zwłaszcza</w:t>
      </w:r>
      <w:r>
        <w:rPr>
          <w:rFonts w:cstheme="minorHAnsi"/>
        </w:rPr>
        <w:t xml:space="preserve"> w </w:t>
      </w:r>
      <w:r w:rsidRPr="0021605E">
        <w:rPr>
          <w:rFonts w:cstheme="minorHAnsi"/>
        </w:rPr>
        <w:t>ramach strategicznego planu</w:t>
      </w:r>
      <w:r>
        <w:rPr>
          <w:rFonts w:cstheme="minorHAnsi"/>
        </w:rPr>
        <w:t xml:space="preserve"> w </w:t>
      </w:r>
      <w:r w:rsidRPr="0021605E">
        <w:rPr>
          <w:rFonts w:cstheme="minorHAnsi"/>
        </w:rPr>
        <w:t>dziedzinie technologii energetycznych (plan EPSTE) działania</w:t>
      </w:r>
      <w:r>
        <w:rPr>
          <w:rFonts w:cstheme="minorHAnsi"/>
        </w:rPr>
        <w:t xml:space="preserve"> w </w:t>
      </w:r>
      <w:r w:rsidRPr="0021605E">
        <w:rPr>
          <w:rFonts w:cstheme="minorHAnsi"/>
        </w:rPr>
        <w:t>zakresie badań naukowych</w:t>
      </w:r>
      <w:r>
        <w:rPr>
          <w:rFonts w:cstheme="minorHAnsi"/>
        </w:rPr>
        <w:t xml:space="preserve"> i </w:t>
      </w:r>
      <w:r w:rsidRPr="0021605E">
        <w:rPr>
          <w:rFonts w:cstheme="minorHAnsi"/>
        </w:rPr>
        <w:t>innowacji zwiększają odporność unijnego sektora czystej energii.</w:t>
      </w:r>
    </w:p>
    <w:p w14:paraId="233CE5FC" w14:textId="77777777" w:rsidR="00FA3B10" w:rsidRPr="0021605E" w:rsidRDefault="00FA3B10" w:rsidP="00FA3B10">
      <w:pPr>
        <w:rPr>
          <w:rFonts w:cstheme="minorHAnsi"/>
        </w:rPr>
      </w:pPr>
      <w:r w:rsidRPr="0021605E">
        <w:rPr>
          <w:rFonts w:cstheme="minorHAnsi"/>
        </w:rPr>
        <w:t>Większość państw członkowskich UE</w:t>
      </w:r>
      <w:r>
        <w:rPr>
          <w:rFonts w:cstheme="minorHAnsi"/>
        </w:rPr>
        <w:t xml:space="preserve"> w </w:t>
      </w:r>
      <w:r w:rsidRPr="0021605E">
        <w:rPr>
          <w:rFonts w:cstheme="minorHAnsi"/>
        </w:rPr>
        <w:t>2020 r zwiększyła swoje publiczne inwestycje</w:t>
      </w:r>
      <w:r>
        <w:rPr>
          <w:rFonts w:cstheme="minorHAnsi"/>
        </w:rPr>
        <w:t xml:space="preserve"> w </w:t>
      </w:r>
      <w:r w:rsidRPr="0021605E">
        <w:rPr>
          <w:rFonts w:cstheme="minorHAnsi"/>
        </w:rPr>
        <w:t>badania naukowe</w:t>
      </w:r>
      <w:r>
        <w:rPr>
          <w:rFonts w:cstheme="minorHAnsi"/>
        </w:rPr>
        <w:t xml:space="preserve"> i </w:t>
      </w:r>
      <w:r w:rsidRPr="0021605E">
        <w:rPr>
          <w:rFonts w:cstheme="minorHAnsi"/>
        </w:rPr>
        <w:t>innowacje</w:t>
      </w:r>
      <w:r>
        <w:rPr>
          <w:rFonts w:cstheme="minorHAnsi"/>
        </w:rPr>
        <w:t xml:space="preserve"> w </w:t>
      </w:r>
      <w:r w:rsidRPr="0021605E">
        <w:rPr>
          <w:rFonts w:cstheme="minorHAnsi"/>
        </w:rPr>
        <w:t>zakresie priorytetów unii energetycznej, wartość zgłoszonych do tej pory inwestycji wynosi ponad 4 mld EUR.</w:t>
      </w:r>
      <w:r>
        <w:rPr>
          <w:rFonts w:cstheme="minorHAnsi"/>
        </w:rPr>
        <w:t xml:space="preserve"> W </w:t>
      </w:r>
      <w:r w:rsidRPr="0021605E">
        <w:rPr>
          <w:rFonts w:cstheme="minorHAnsi"/>
        </w:rPr>
        <w:t>2021 ponad połowa państw członkowskich UE, które przekazały dane, zwiększyła swoje publiczne inwestycje</w:t>
      </w:r>
      <w:r>
        <w:rPr>
          <w:rFonts w:cstheme="minorHAnsi"/>
        </w:rPr>
        <w:t xml:space="preserve"> w </w:t>
      </w:r>
      <w:r w:rsidRPr="0021605E">
        <w:rPr>
          <w:rFonts w:cstheme="minorHAnsi"/>
        </w:rPr>
        <w:t>badania naukowe</w:t>
      </w:r>
      <w:r>
        <w:rPr>
          <w:rFonts w:cstheme="minorHAnsi"/>
        </w:rPr>
        <w:t xml:space="preserve"> i </w:t>
      </w:r>
      <w:r w:rsidRPr="0021605E">
        <w:rPr>
          <w:rFonts w:cstheme="minorHAnsi"/>
        </w:rPr>
        <w:t>innowacje</w:t>
      </w:r>
      <w:r>
        <w:rPr>
          <w:rFonts w:cstheme="minorHAnsi"/>
        </w:rPr>
        <w:t xml:space="preserve"> w </w:t>
      </w:r>
      <w:r w:rsidRPr="0021605E">
        <w:rPr>
          <w:rFonts w:cstheme="minorHAnsi"/>
        </w:rPr>
        <w:t>zakresie priorytetów unii energetycznej.</w:t>
      </w:r>
      <w:r>
        <w:rPr>
          <w:rFonts w:cstheme="minorHAnsi"/>
        </w:rPr>
        <w:t xml:space="preserve"> W </w:t>
      </w:r>
      <w:r w:rsidRPr="0021605E">
        <w:rPr>
          <w:rFonts w:cstheme="minorHAnsi"/>
        </w:rPr>
        <w:t>porównaniu</w:t>
      </w:r>
      <w:r>
        <w:rPr>
          <w:rFonts w:cstheme="minorHAnsi"/>
        </w:rPr>
        <w:t xml:space="preserve"> z </w:t>
      </w:r>
      <w:r w:rsidRPr="0021605E">
        <w:rPr>
          <w:rFonts w:cstheme="minorHAnsi"/>
        </w:rPr>
        <w:t>2020</w:t>
      </w:r>
      <w:r>
        <w:rPr>
          <w:rFonts w:cstheme="minorHAnsi"/>
        </w:rPr>
        <w:t> r.</w:t>
      </w:r>
      <w:r w:rsidRPr="0021605E">
        <w:rPr>
          <w:rFonts w:cstheme="minorHAnsi"/>
        </w:rPr>
        <w:t>, przy czym wartość zgłoszonych do tej pory inwestycji wynosi 5,4</w:t>
      </w:r>
      <w:r>
        <w:rPr>
          <w:rFonts w:cstheme="minorHAnsi"/>
        </w:rPr>
        <w:t> </w:t>
      </w:r>
      <w:r w:rsidRPr="0021605E">
        <w:rPr>
          <w:rFonts w:cstheme="minorHAnsi"/>
        </w:rPr>
        <w:t xml:space="preserve">mld </w:t>
      </w:r>
      <w:r>
        <w:rPr>
          <w:rFonts w:cstheme="minorHAnsi"/>
        </w:rPr>
        <w:t>EUR</w:t>
      </w:r>
      <w:r w:rsidRPr="0021605E">
        <w:rPr>
          <w:rFonts w:cstheme="minorHAnsi"/>
        </w:rPr>
        <w:t>. Od</w:t>
      </w:r>
      <w:r>
        <w:rPr>
          <w:rFonts w:cstheme="minorHAnsi"/>
        </w:rPr>
        <w:t> </w:t>
      </w:r>
      <w:r w:rsidRPr="0021605E">
        <w:rPr>
          <w:rFonts w:cstheme="minorHAnsi"/>
        </w:rPr>
        <w:t>2020</w:t>
      </w:r>
      <w:r>
        <w:rPr>
          <w:rFonts w:cstheme="minorHAnsi"/>
        </w:rPr>
        <w:t> r. w </w:t>
      </w:r>
      <w:r w:rsidRPr="0021605E">
        <w:rPr>
          <w:rFonts w:cstheme="minorHAnsi"/>
        </w:rPr>
        <w:t>ramach programu „Horyzont 2020”</w:t>
      </w:r>
      <w:r>
        <w:rPr>
          <w:rFonts w:cstheme="minorHAnsi"/>
        </w:rPr>
        <w:t xml:space="preserve"> i </w:t>
      </w:r>
      <w:r w:rsidRPr="0021605E">
        <w:rPr>
          <w:rFonts w:cstheme="minorHAnsi"/>
        </w:rPr>
        <w:t>jego następcy – programu „Horyzont Europa” – przeznaczane jest ponad 2 mld Euro rocznie na finansowanie programów krajowych państw członkowskich, co stanowi istotny wzrost inwestycji</w:t>
      </w:r>
      <w:r>
        <w:rPr>
          <w:rFonts w:cstheme="minorHAnsi"/>
        </w:rPr>
        <w:t xml:space="preserve"> w </w:t>
      </w:r>
      <w:r w:rsidRPr="0021605E">
        <w:rPr>
          <w:rFonts w:cstheme="minorHAnsi"/>
        </w:rPr>
        <w:t>badania naukowe</w:t>
      </w:r>
      <w:r>
        <w:rPr>
          <w:rFonts w:cstheme="minorHAnsi"/>
        </w:rPr>
        <w:t xml:space="preserve"> i </w:t>
      </w:r>
      <w:r w:rsidRPr="0021605E">
        <w:rPr>
          <w:rFonts w:cstheme="minorHAnsi"/>
        </w:rPr>
        <w:t xml:space="preserve">innowacje. </w:t>
      </w:r>
    </w:p>
    <w:p w14:paraId="724FB19C" w14:textId="77777777" w:rsidR="00FA3B10" w:rsidRDefault="00FA3B10" w:rsidP="00FA3B10">
      <w:pPr>
        <w:keepNext/>
      </w:pPr>
      <w:bookmarkStart w:id="538" w:name="_Toc158271893"/>
      <w:r w:rsidRPr="0082361A">
        <w:rPr>
          <w:noProof/>
          <w:lang w:eastAsia="pl-PL"/>
        </w:rPr>
        <w:drawing>
          <wp:inline distT="0" distB="0" distL="0" distR="0" wp14:anchorId="557AB40E" wp14:editId="5F5A4DEF">
            <wp:extent cx="5745029" cy="2361537"/>
            <wp:effectExtent l="0" t="0" r="0" b="1270"/>
            <wp:docPr id="1718106683" name="Picture 1718106683" descr="Obraz zawierający tekst, Wykres, zrzut ekranu, li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106683" name="Obraz 5" descr="Obraz zawierający tekst, Wykres, zrzut ekranu, linia"/>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807667" cy="2387285"/>
                    </a:xfrm>
                    <a:prstGeom prst="rect">
                      <a:avLst/>
                    </a:prstGeom>
                    <a:noFill/>
                  </pic:spPr>
                </pic:pic>
              </a:graphicData>
            </a:graphic>
          </wp:inline>
        </w:drawing>
      </w:r>
      <w:bookmarkEnd w:id="538"/>
    </w:p>
    <w:p w14:paraId="765DAF4B" w14:textId="2FF2CDBE" w:rsidR="00FA3B10" w:rsidRPr="0021605E" w:rsidRDefault="00FA3B10" w:rsidP="00FA3B10">
      <w:pPr>
        <w:pStyle w:val="Legenda"/>
        <w:rPr>
          <w:i w:val="0"/>
          <w:iCs w:val="0"/>
        </w:rPr>
      </w:pPr>
      <w:bookmarkStart w:id="539" w:name="_Toc171580673"/>
      <w:bookmarkStart w:id="540" w:name="_Toc174522341"/>
      <w:r>
        <w:t xml:space="preserve">Rysunek </w:t>
      </w:r>
      <w:r w:rsidR="00455D5C">
        <w:fldChar w:fldCharType="begin"/>
      </w:r>
      <w:r w:rsidR="00455D5C">
        <w:instrText xml:space="preserve"> STYLEREF 1 \s </w:instrText>
      </w:r>
      <w:r w:rsidR="00455D5C">
        <w:fldChar w:fldCharType="separate"/>
      </w:r>
      <w:r w:rsidR="0048034B">
        <w:rPr>
          <w:noProof/>
        </w:rPr>
        <w:t>5</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1</w:t>
      </w:r>
      <w:r w:rsidR="00455D5C">
        <w:rPr>
          <w:noProof/>
        </w:rPr>
        <w:fldChar w:fldCharType="end"/>
      </w:r>
      <w:r>
        <w:t xml:space="preserve">. </w:t>
      </w:r>
      <w:r w:rsidRPr="000C39C4">
        <w:t>Publiczne inwestycje</w:t>
      </w:r>
      <w:r>
        <w:t xml:space="preserve"> w </w:t>
      </w:r>
      <w:r w:rsidRPr="000C39C4">
        <w:t>badania naukowe</w:t>
      </w:r>
      <w:r>
        <w:t xml:space="preserve"> i </w:t>
      </w:r>
      <w:r w:rsidRPr="000C39C4">
        <w:t>innowacje</w:t>
      </w:r>
      <w:r>
        <w:t xml:space="preserve"> w </w:t>
      </w:r>
      <w:r w:rsidRPr="000C39C4">
        <w:t>zakresie czystej energii</w:t>
      </w:r>
      <w:r>
        <w:t xml:space="preserve"> w </w:t>
      </w:r>
      <w:r w:rsidRPr="000C39C4">
        <w:t>państwach członkowskich UE jako udział</w:t>
      </w:r>
      <w:r>
        <w:t xml:space="preserve"> w </w:t>
      </w:r>
      <w:r w:rsidRPr="000C39C4">
        <w:t>PKB od początku realizacji programu „Horyzont 2020</w:t>
      </w:r>
      <w:bookmarkEnd w:id="539"/>
      <w:bookmarkEnd w:id="540"/>
    </w:p>
    <w:p w14:paraId="031AD9BE" w14:textId="77777777" w:rsidR="00FA3B10" w:rsidRPr="0021605E" w:rsidRDefault="00FA3B10" w:rsidP="00FA3B10">
      <w:pPr>
        <w:pStyle w:val="ardo"/>
      </w:pPr>
      <w:r w:rsidRPr="0021605E">
        <w:t>Źródło: JRC na podstawie MAE</w:t>
      </w:r>
    </w:p>
    <w:p w14:paraId="38200D7D" w14:textId="58E9DF1A" w:rsidR="00FA3B10" w:rsidRPr="0021605E" w:rsidRDefault="00FA3B10" w:rsidP="00FA3B10">
      <w:pPr>
        <w:rPr>
          <w:rFonts w:cstheme="minorHAnsi"/>
        </w:rPr>
      </w:pPr>
      <w:r w:rsidRPr="0021605E">
        <w:rPr>
          <w:rFonts w:cstheme="minorHAnsi"/>
        </w:rPr>
        <w:t>Chociaż same wkłady krajowe dużych gospodarek pozostają niskie, po uwzględnieniu środków programu „Horyzont 2020”,</w:t>
      </w:r>
      <w:r>
        <w:rPr>
          <w:rFonts w:cstheme="minorHAnsi"/>
        </w:rPr>
        <w:t xml:space="preserve"> w </w:t>
      </w:r>
      <w:r w:rsidRPr="0021605E">
        <w:rPr>
          <w:rFonts w:cstheme="minorHAnsi"/>
        </w:rPr>
        <w:t>2020</w:t>
      </w:r>
      <w:r>
        <w:rPr>
          <w:rFonts w:cstheme="minorHAnsi"/>
        </w:rPr>
        <w:t> r.</w:t>
      </w:r>
      <w:r w:rsidRPr="0021605E">
        <w:rPr>
          <w:rFonts w:cstheme="minorHAnsi"/>
        </w:rPr>
        <w:t xml:space="preserve"> Unia Europejska znalazła się na szczycie rankingu dużych gospodarek, pod względem inwestycji sektora publicznego</w:t>
      </w:r>
      <w:r>
        <w:rPr>
          <w:rFonts w:cstheme="minorHAnsi"/>
        </w:rPr>
        <w:t xml:space="preserve"> w </w:t>
      </w:r>
      <w:r w:rsidRPr="0021605E">
        <w:rPr>
          <w:rFonts w:cstheme="minorHAnsi"/>
        </w:rPr>
        <w:t>badania naukowe</w:t>
      </w:r>
      <w:r>
        <w:rPr>
          <w:rFonts w:cstheme="minorHAnsi"/>
        </w:rPr>
        <w:t xml:space="preserve"> i </w:t>
      </w:r>
      <w:r w:rsidRPr="0021605E">
        <w:rPr>
          <w:rFonts w:cstheme="minorHAnsi"/>
        </w:rPr>
        <w:t>innowacje</w:t>
      </w:r>
      <w:r>
        <w:rPr>
          <w:rFonts w:cstheme="minorHAnsi"/>
        </w:rPr>
        <w:t xml:space="preserve"> w </w:t>
      </w:r>
      <w:r w:rsidRPr="0021605E">
        <w:rPr>
          <w:rFonts w:cstheme="minorHAnsi"/>
        </w:rPr>
        <w:t>zakresie priorytetów unii energetycznej.</w:t>
      </w:r>
      <w:r>
        <w:rPr>
          <w:rFonts w:cstheme="minorHAnsi"/>
        </w:rPr>
        <w:t xml:space="preserve"> W </w:t>
      </w:r>
      <w:r w:rsidRPr="0021605E">
        <w:rPr>
          <w:rFonts w:cstheme="minorHAnsi"/>
        </w:rPr>
        <w:t>wydatkach bezwzględnych wydatki te wyniosły 8,2 mld Euro, przed Stanami Zjednoczonymi, których inwestycje wyniosły 7,7 mld EUR, co stanowi poprawę</w:t>
      </w:r>
      <w:r>
        <w:rPr>
          <w:rFonts w:cstheme="minorHAnsi"/>
        </w:rPr>
        <w:t xml:space="preserve"> w </w:t>
      </w:r>
      <w:r w:rsidRPr="0021605E">
        <w:rPr>
          <w:rFonts w:cstheme="minorHAnsi"/>
        </w:rPr>
        <w:t>porównaniu</w:t>
      </w:r>
      <w:r>
        <w:rPr>
          <w:rFonts w:cstheme="minorHAnsi"/>
        </w:rPr>
        <w:t xml:space="preserve"> z </w:t>
      </w:r>
      <w:r w:rsidRPr="0021605E">
        <w:rPr>
          <w:rFonts w:cstheme="minorHAnsi"/>
        </w:rPr>
        <w:t>2020</w:t>
      </w:r>
      <w:r>
        <w:rPr>
          <w:rFonts w:cstheme="minorHAnsi"/>
        </w:rPr>
        <w:t> r.</w:t>
      </w:r>
      <w:r w:rsidRPr="0021605E">
        <w:rPr>
          <w:rFonts w:cstheme="minorHAnsi"/>
        </w:rPr>
        <w:t xml:space="preserve"> Unia Europejska uplasowała się również na drugim miejscu pod względem udziału</w:t>
      </w:r>
      <w:r>
        <w:rPr>
          <w:rFonts w:cstheme="minorHAnsi"/>
        </w:rPr>
        <w:t xml:space="preserve"> w </w:t>
      </w:r>
      <w:r w:rsidRPr="0021605E">
        <w:rPr>
          <w:rFonts w:cstheme="minorHAnsi"/>
        </w:rPr>
        <w:t>PKB (0,047</w:t>
      </w:r>
      <w:r>
        <w:rPr>
          <w:rFonts w:cstheme="minorHAnsi"/>
        </w:rPr>
        <w:t>%</w:t>
      </w:r>
      <w:r w:rsidRPr="0021605E">
        <w:rPr>
          <w:rFonts w:cstheme="minorHAnsi"/>
        </w:rPr>
        <w:t>, po Japonii</w:t>
      </w:r>
      <w:r>
        <w:rPr>
          <w:rFonts w:cstheme="minorHAnsi"/>
        </w:rPr>
        <w:t xml:space="preserve"> z </w:t>
      </w:r>
      <w:r w:rsidRPr="0021605E">
        <w:rPr>
          <w:rFonts w:cstheme="minorHAnsi"/>
        </w:rPr>
        <w:t>wynikiem 0,057</w:t>
      </w:r>
      <w:r>
        <w:rPr>
          <w:rFonts w:cstheme="minorHAnsi"/>
        </w:rPr>
        <w:t>%</w:t>
      </w:r>
      <w:r w:rsidRPr="0021605E">
        <w:rPr>
          <w:rFonts w:cstheme="minorHAnsi"/>
        </w:rPr>
        <w:t>). Pomimo tego, inwestycje</w:t>
      </w:r>
      <w:r>
        <w:rPr>
          <w:rFonts w:cstheme="minorHAnsi"/>
        </w:rPr>
        <w:t xml:space="preserve"> w </w:t>
      </w:r>
      <w:r w:rsidRPr="0021605E">
        <w:rPr>
          <w:rFonts w:cstheme="minorHAnsi"/>
        </w:rPr>
        <w:t>publiczne badania naukowe</w:t>
      </w:r>
      <w:r>
        <w:rPr>
          <w:rFonts w:cstheme="minorHAnsi"/>
        </w:rPr>
        <w:t xml:space="preserve"> i </w:t>
      </w:r>
      <w:r w:rsidRPr="0021605E">
        <w:rPr>
          <w:rFonts w:cstheme="minorHAnsi"/>
        </w:rPr>
        <w:t>innowacje na poziomie krajowym</w:t>
      </w:r>
      <w:r>
        <w:rPr>
          <w:rFonts w:cstheme="minorHAnsi"/>
        </w:rPr>
        <w:t xml:space="preserve"> i </w:t>
      </w:r>
      <w:r w:rsidRPr="0021605E">
        <w:rPr>
          <w:rFonts w:cstheme="minorHAnsi"/>
        </w:rPr>
        <w:t>unijnym, mierzone jako odsetek produktu krajowego brutto (PKB), pozostają poniżej poziomów</w:t>
      </w:r>
      <w:r>
        <w:rPr>
          <w:rFonts w:cstheme="minorHAnsi"/>
        </w:rPr>
        <w:t xml:space="preserve"> z </w:t>
      </w:r>
      <w:r w:rsidRPr="0021605E">
        <w:rPr>
          <w:rFonts w:cstheme="minorHAnsi"/>
        </w:rPr>
        <w:t>2014</w:t>
      </w:r>
      <w:r>
        <w:rPr>
          <w:rFonts w:cstheme="minorHAnsi"/>
        </w:rPr>
        <w:t> r. (</w:t>
      </w:r>
      <w:r>
        <w:rPr>
          <w:rFonts w:cstheme="minorHAnsi"/>
        </w:rPr>
        <w:fldChar w:fldCharType="begin"/>
      </w:r>
      <w:r>
        <w:rPr>
          <w:rFonts w:cstheme="minorHAnsi"/>
        </w:rPr>
        <w:instrText xml:space="preserve"> REF _Ref158373230 \h </w:instrText>
      </w:r>
      <w:r>
        <w:rPr>
          <w:rFonts w:cstheme="minorHAnsi"/>
        </w:rPr>
      </w:r>
      <w:r>
        <w:rPr>
          <w:rFonts w:cstheme="minorHAnsi"/>
        </w:rPr>
        <w:fldChar w:fldCharType="separate"/>
      </w:r>
      <w:r w:rsidR="0048034B" w:rsidRPr="00377873">
        <w:t xml:space="preserve">Rysunek </w:t>
      </w:r>
      <w:r w:rsidR="0048034B">
        <w:rPr>
          <w:noProof/>
        </w:rPr>
        <w:t>5</w:t>
      </w:r>
      <w:r w:rsidR="0048034B">
        <w:t>.</w:t>
      </w:r>
      <w:r w:rsidR="0048034B">
        <w:rPr>
          <w:noProof/>
        </w:rPr>
        <w:t>2</w:t>
      </w:r>
      <w:r>
        <w:rPr>
          <w:rFonts w:cstheme="minorHAnsi"/>
        </w:rPr>
        <w:fldChar w:fldCharType="end"/>
      </w:r>
      <w:r>
        <w:rPr>
          <w:rFonts w:cstheme="minorHAnsi"/>
        </w:rPr>
        <w:t>). W </w:t>
      </w:r>
      <w:r w:rsidRPr="0021605E">
        <w:rPr>
          <w:rFonts w:cstheme="minorHAnsi"/>
        </w:rPr>
        <w:t>pozostałych dużych gospodarkach również odnotowano tę samą tendencję. Celem Unii Europejskiej na rok 2030 jest poniesienie wydatków ogółem na badania</w:t>
      </w:r>
      <w:r>
        <w:rPr>
          <w:rFonts w:cstheme="minorHAnsi"/>
        </w:rPr>
        <w:t xml:space="preserve"> i </w:t>
      </w:r>
      <w:r w:rsidRPr="0021605E">
        <w:rPr>
          <w:rFonts w:cstheme="minorHAnsi"/>
        </w:rPr>
        <w:t>rozwój,</w:t>
      </w:r>
      <w:r>
        <w:rPr>
          <w:rFonts w:cstheme="minorHAnsi"/>
        </w:rPr>
        <w:t xml:space="preserve"> w </w:t>
      </w:r>
      <w:r w:rsidRPr="0021605E">
        <w:rPr>
          <w:rFonts w:cstheme="minorHAnsi"/>
        </w:rPr>
        <w:t>wysokości 3% PKB całej UE.</w:t>
      </w:r>
      <w:r>
        <w:rPr>
          <w:rFonts w:cstheme="minorHAnsi"/>
        </w:rPr>
        <w:t xml:space="preserve"> </w:t>
      </w:r>
    </w:p>
    <w:p w14:paraId="40B2487B" w14:textId="355E6B2C" w:rsidR="00FA3B10" w:rsidRPr="00243388" w:rsidRDefault="00FA3B10" w:rsidP="00FA3B10">
      <w:pPr>
        <w:rPr>
          <w:rFonts w:cstheme="minorHAnsi"/>
        </w:rPr>
      </w:pPr>
      <w:r w:rsidRPr="0021605E">
        <w:rPr>
          <w:rFonts w:cstheme="minorHAnsi"/>
        </w:rPr>
        <w:t>Według światowych ocen, sektor prywatny inwestuje co najmniej trzy razy więcej</w:t>
      </w:r>
      <w:r>
        <w:rPr>
          <w:rFonts w:cstheme="minorHAnsi"/>
        </w:rPr>
        <w:t xml:space="preserve"> w </w:t>
      </w:r>
      <w:r w:rsidRPr="0021605E">
        <w:rPr>
          <w:rFonts w:cstheme="minorHAnsi"/>
        </w:rPr>
        <w:t>badania</w:t>
      </w:r>
      <w:r>
        <w:rPr>
          <w:rFonts w:cstheme="minorHAnsi"/>
        </w:rPr>
        <w:t xml:space="preserve"> i </w:t>
      </w:r>
      <w:r w:rsidRPr="0021605E">
        <w:rPr>
          <w:rFonts w:cstheme="minorHAnsi"/>
        </w:rPr>
        <w:t>innowacje</w:t>
      </w:r>
      <w:r>
        <w:rPr>
          <w:rFonts w:cstheme="minorHAnsi"/>
        </w:rPr>
        <w:t xml:space="preserve"> w </w:t>
      </w:r>
      <w:r w:rsidRPr="0021605E">
        <w:rPr>
          <w:rFonts w:cstheme="minorHAnsi"/>
        </w:rPr>
        <w:t>zakresie czystej energii niż budżety rządowe. Inwestycje sektora przedsiębiorstw UE stanowią 80% wydatków na badania</w:t>
      </w:r>
      <w:r>
        <w:rPr>
          <w:rFonts w:cstheme="minorHAnsi"/>
        </w:rPr>
        <w:t xml:space="preserve"> i </w:t>
      </w:r>
      <w:r w:rsidRPr="0021605E">
        <w:rPr>
          <w:rFonts w:cstheme="minorHAnsi"/>
        </w:rPr>
        <w:t>innowacje</w:t>
      </w:r>
      <w:r>
        <w:rPr>
          <w:rFonts w:cstheme="minorHAnsi"/>
        </w:rPr>
        <w:t xml:space="preserve"> w </w:t>
      </w:r>
      <w:r w:rsidRPr="0021605E">
        <w:rPr>
          <w:rFonts w:cstheme="minorHAnsi"/>
        </w:rPr>
        <w:t>ramach priorytetów badań</w:t>
      </w:r>
      <w:r>
        <w:rPr>
          <w:rFonts w:cstheme="minorHAnsi"/>
        </w:rPr>
        <w:t xml:space="preserve"> i </w:t>
      </w:r>
      <w:r w:rsidRPr="0021605E">
        <w:rPr>
          <w:rFonts w:cstheme="minorHAnsi"/>
        </w:rPr>
        <w:t>innowacji unii energetycznej.</w:t>
      </w:r>
      <w:r>
        <w:rPr>
          <w:rFonts w:cstheme="minorHAnsi"/>
        </w:rPr>
        <w:t xml:space="preserve"> W </w:t>
      </w:r>
      <w:r w:rsidRPr="0021605E">
        <w:rPr>
          <w:rFonts w:cstheme="minorHAnsi"/>
        </w:rPr>
        <w:t>2019</w:t>
      </w:r>
      <w:r>
        <w:rPr>
          <w:rFonts w:cstheme="minorHAnsi"/>
        </w:rPr>
        <w:t> r.</w:t>
      </w:r>
      <w:r w:rsidRPr="0021605E">
        <w:rPr>
          <w:rFonts w:cstheme="minorHAnsi"/>
        </w:rPr>
        <w:t xml:space="preserve"> szacunkowe prywatne inwestycje</w:t>
      </w:r>
      <w:r>
        <w:rPr>
          <w:rFonts w:cstheme="minorHAnsi"/>
        </w:rPr>
        <w:t xml:space="preserve"> w </w:t>
      </w:r>
      <w:r w:rsidRPr="0021605E">
        <w:rPr>
          <w:rFonts w:cstheme="minorHAnsi"/>
        </w:rPr>
        <w:t>badania</w:t>
      </w:r>
      <w:r>
        <w:rPr>
          <w:rFonts w:cstheme="minorHAnsi"/>
        </w:rPr>
        <w:t xml:space="preserve"> i </w:t>
      </w:r>
      <w:r w:rsidRPr="0021605E">
        <w:rPr>
          <w:rFonts w:cstheme="minorHAnsi"/>
        </w:rPr>
        <w:t>innowacje wyniosły 0,17% PKB</w:t>
      </w:r>
      <w:r>
        <w:rPr>
          <w:rFonts w:cstheme="minorHAnsi"/>
        </w:rPr>
        <w:t xml:space="preserve"> (</w:t>
      </w:r>
      <w:r>
        <w:rPr>
          <w:rFonts w:cstheme="minorHAnsi"/>
        </w:rPr>
        <w:fldChar w:fldCharType="begin"/>
      </w:r>
      <w:r>
        <w:rPr>
          <w:rFonts w:cstheme="minorHAnsi"/>
        </w:rPr>
        <w:instrText xml:space="preserve"> REF _Ref158373230 \h </w:instrText>
      </w:r>
      <w:r>
        <w:rPr>
          <w:rFonts w:cstheme="minorHAnsi"/>
        </w:rPr>
      </w:r>
      <w:r>
        <w:rPr>
          <w:rFonts w:cstheme="minorHAnsi"/>
        </w:rPr>
        <w:fldChar w:fldCharType="separate"/>
      </w:r>
      <w:r w:rsidR="0048034B" w:rsidRPr="00377873">
        <w:t xml:space="preserve">Rysunek </w:t>
      </w:r>
      <w:r w:rsidR="0048034B">
        <w:rPr>
          <w:noProof/>
        </w:rPr>
        <w:t>5</w:t>
      </w:r>
      <w:r w:rsidR="0048034B">
        <w:t>.</w:t>
      </w:r>
      <w:r w:rsidR="0048034B">
        <w:rPr>
          <w:noProof/>
        </w:rPr>
        <w:t>2</w:t>
      </w:r>
      <w:r>
        <w:rPr>
          <w:rFonts w:cstheme="minorHAnsi"/>
        </w:rPr>
        <w:fldChar w:fldCharType="end"/>
      </w:r>
      <w:r>
        <w:rPr>
          <w:rFonts w:cstheme="minorHAnsi"/>
        </w:rPr>
        <w:t xml:space="preserve">), </w:t>
      </w:r>
      <w:r w:rsidRPr="0021605E">
        <w:rPr>
          <w:rFonts w:cstheme="minorHAnsi"/>
        </w:rPr>
        <w:t>co stanowi również 11% łącznych wydatków na badania</w:t>
      </w:r>
      <w:r>
        <w:rPr>
          <w:rFonts w:cstheme="minorHAnsi"/>
        </w:rPr>
        <w:t xml:space="preserve"> i </w:t>
      </w:r>
      <w:r w:rsidRPr="0021605E">
        <w:rPr>
          <w:rFonts w:cstheme="minorHAnsi"/>
        </w:rPr>
        <w:t>rozwój sektora przedsiębiorstw</w:t>
      </w:r>
      <w:r>
        <w:rPr>
          <w:rFonts w:cstheme="minorHAnsi"/>
        </w:rPr>
        <w:t xml:space="preserve"> i </w:t>
      </w:r>
      <w:r w:rsidRPr="0021605E">
        <w:rPr>
          <w:rFonts w:cstheme="minorHAnsi"/>
        </w:rPr>
        <w:t>przedsiębiorstw. Od</w:t>
      </w:r>
      <w:r>
        <w:rPr>
          <w:rFonts w:cstheme="minorHAnsi"/>
        </w:rPr>
        <w:t> </w:t>
      </w:r>
      <w:r w:rsidRPr="0021605E">
        <w:rPr>
          <w:rFonts w:cstheme="minorHAnsi"/>
        </w:rPr>
        <w:t>2014</w:t>
      </w:r>
      <w:r>
        <w:rPr>
          <w:rFonts w:cstheme="minorHAnsi"/>
        </w:rPr>
        <w:t> r.</w:t>
      </w:r>
      <w:r w:rsidRPr="0021605E">
        <w:rPr>
          <w:rFonts w:cstheme="minorHAnsi"/>
        </w:rPr>
        <w:t xml:space="preserve"> szacunki dla UE, Stanów Zjednoczonych</w:t>
      </w:r>
      <w:r>
        <w:rPr>
          <w:rFonts w:cstheme="minorHAnsi"/>
        </w:rPr>
        <w:t xml:space="preserve"> i </w:t>
      </w:r>
      <w:r w:rsidRPr="0021605E">
        <w:rPr>
          <w:rFonts w:cstheme="minorHAnsi"/>
        </w:rPr>
        <w:t>Japonii wskazują na porównywalne kwoty</w:t>
      </w:r>
      <w:r>
        <w:rPr>
          <w:rFonts w:cstheme="minorHAnsi"/>
        </w:rPr>
        <w:t xml:space="preserve"> w </w:t>
      </w:r>
      <w:r w:rsidRPr="0021605E">
        <w:rPr>
          <w:rFonts w:cstheme="minorHAnsi"/>
        </w:rPr>
        <w:t>wartościach bezwzględnych</w:t>
      </w:r>
      <w:r>
        <w:rPr>
          <w:rFonts w:cstheme="minorHAnsi"/>
        </w:rPr>
        <w:t xml:space="preserve"> w </w:t>
      </w:r>
      <w:r w:rsidRPr="0021605E">
        <w:rPr>
          <w:rFonts w:cstheme="minorHAnsi"/>
        </w:rPr>
        <w:t>odpowiednich obszarach badań naukowych</w:t>
      </w:r>
      <w:r>
        <w:rPr>
          <w:rFonts w:cstheme="minorHAnsi"/>
        </w:rPr>
        <w:t xml:space="preserve"> i </w:t>
      </w:r>
      <w:r w:rsidRPr="0021605E">
        <w:rPr>
          <w:rFonts w:cstheme="minorHAnsi"/>
        </w:rPr>
        <w:t xml:space="preserve">innowacji (od 18 do 22 </w:t>
      </w:r>
      <w:r>
        <w:rPr>
          <w:rFonts w:cstheme="minorHAnsi"/>
        </w:rPr>
        <w:t>mld EUR</w:t>
      </w:r>
      <w:r w:rsidRPr="0021605E">
        <w:rPr>
          <w:rFonts w:cstheme="minorHAnsi"/>
        </w:rPr>
        <w:t xml:space="preserve"> rocznie). Jednak pod względem PKB, prywatne inwestycje</w:t>
      </w:r>
      <w:r>
        <w:rPr>
          <w:rFonts w:cstheme="minorHAnsi"/>
        </w:rPr>
        <w:t xml:space="preserve"> w </w:t>
      </w:r>
      <w:r w:rsidRPr="0021605E">
        <w:rPr>
          <w:rFonts w:cstheme="minorHAnsi"/>
        </w:rPr>
        <w:t>badania naukowe</w:t>
      </w:r>
      <w:r>
        <w:rPr>
          <w:rFonts w:cstheme="minorHAnsi"/>
        </w:rPr>
        <w:t xml:space="preserve"> i </w:t>
      </w:r>
      <w:r w:rsidRPr="0021605E">
        <w:rPr>
          <w:rFonts w:cstheme="minorHAnsi"/>
        </w:rPr>
        <w:t>innowacje</w:t>
      </w:r>
      <w:r>
        <w:rPr>
          <w:rFonts w:cstheme="minorHAnsi"/>
        </w:rPr>
        <w:t xml:space="preserve"> w </w:t>
      </w:r>
      <w:r w:rsidRPr="0021605E">
        <w:rPr>
          <w:rFonts w:cstheme="minorHAnsi"/>
        </w:rPr>
        <w:t>UE są wyższe od wydatków USA, ale niższe niż</w:t>
      </w:r>
      <w:r>
        <w:rPr>
          <w:rFonts w:cstheme="minorHAnsi"/>
        </w:rPr>
        <w:t xml:space="preserve"> w </w:t>
      </w:r>
      <w:r w:rsidRPr="0021605E">
        <w:rPr>
          <w:rFonts w:cstheme="minorHAnsi"/>
        </w:rPr>
        <w:t>przypadku innych głównych, konkurencyjnych gospodarek azjatyckich (Japonia, Korea</w:t>
      </w:r>
      <w:r>
        <w:rPr>
          <w:rFonts w:cstheme="minorHAnsi"/>
        </w:rPr>
        <w:t xml:space="preserve"> i </w:t>
      </w:r>
      <w:r w:rsidRPr="0021605E">
        <w:rPr>
          <w:rFonts w:cstheme="minorHAnsi"/>
        </w:rPr>
        <w:t>Chiny).</w:t>
      </w:r>
      <w:r>
        <w:rPr>
          <w:rFonts w:cstheme="minorHAnsi"/>
        </w:rPr>
        <w:t xml:space="preserve"> W </w:t>
      </w:r>
      <w:r w:rsidRPr="0021605E">
        <w:rPr>
          <w:rFonts w:cstheme="minorHAnsi"/>
        </w:rPr>
        <w:t>2022</w:t>
      </w:r>
      <w:r>
        <w:rPr>
          <w:rFonts w:cstheme="minorHAnsi"/>
        </w:rPr>
        <w:t> r.</w:t>
      </w:r>
      <w:r w:rsidRPr="0021605E">
        <w:rPr>
          <w:rFonts w:cstheme="minorHAnsi"/>
        </w:rPr>
        <w:t xml:space="preserve"> UE odpowiadała za 19</w:t>
      </w:r>
      <w:r>
        <w:rPr>
          <w:rFonts w:cstheme="minorHAnsi"/>
        </w:rPr>
        <w:t>%</w:t>
      </w:r>
      <w:r w:rsidRPr="0021605E">
        <w:rPr>
          <w:rFonts w:cstheme="minorHAnsi"/>
        </w:rPr>
        <w:t xml:space="preserve"> światowych inwestycji</w:t>
      </w:r>
      <w:r>
        <w:rPr>
          <w:rFonts w:cstheme="minorHAnsi"/>
        </w:rPr>
        <w:t xml:space="preserve"> z </w:t>
      </w:r>
      <w:r w:rsidRPr="0021605E">
        <w:rPr>
          <w:rFonts w:cstheme="minorHAnsi"/>
        </w:rPr>
        <w:t>wykorzystaniem kapitału wysokiego ryzyka</w:t>
      </w:r>
      <w:r>
        <w:rPr>
          <w:rFonts w:cstheme="minorHAnsi"/>
        </w:rPr>
        <w:t xml:space="preserve"> w </w:t>
      </w:r>
      <w:r w:rsidRPr="0021605E">
        <w:rPr>
          <w:rFonts w:cstheme="minorHAnsi"/>
        </w:rPr>
        <w:t>przedsiębiorstwa</w:t>
      </w:r>
      <w:r>
        <w:rPr>
          <w:rFonts w:cstheme="minorHAnsi"/>
        </w:rPr>
        <w:t xml:space="preserve"> z </w:t>
      </w:r>
      <w:r w:rsidRPr="0021605E">
        <w:rPr>
          <w:rFonts w:cstheme="minorHAnsi"/>
        </w:rPr>
        <w:t>sektora czystych technologii energetycznych</w:t>
      </w:r>
      <w:r>
        <w:rPr>
          <w:rFonts w:cstheme="minorHAnsi"/>
        </w:rPr>
        <w:t xml:space="preserve"> i </w:t>
      </w:r>
      <w:r w:rsidRPr="0021605E">
        <w:rPr>
          <w:rFonts w:cstheme="minorHAnsi"/>
        </w:rPr>
        <w:t>tym samym uplasowała się na trzecim miejscu, za Stanami Zjednoczonymi</w:t>
      </w:r>
      <w:r>
        <w:rPr>
          <w:rFonts w:cstheme="minorHAnsi"/>
        </w:rPr>
        <w:t xml:space="preserve"> i </w:t>
      </w:r>
      <w:r w:rsidRPr="0021605E">
        <w:rPr>
          <w:rFonts w:cstheme="minorHAnsi"/>
        </w:rPr>
        <w:t>Chinami.</w:t>
      </w:r>
    </w:p>
    <w:p w14:paraId="12937FE3" w14:textId="77777777" w:rsidR="00FA3B10" w:rsidRDefault="00FA3B10" w:rsidP="00FA3B10">
      <w:r w:rsidRPr="0082361A">
        <w:rPr>
          <w:noProof/>
          <w:lang w:eastAsia="pl-PL"/>
        </w:rPr>
        <w:drawing>
          <wp:inline distT="0" distB="0" distL="0" distR="0" wp14:anchorId="266CA34A" wp14:editId="30C12314">
            <wp:extent cx="5756745" cy="1973774"/>
            <wp:effectExtent l="0" t="0" r="0" b="7620"/>
            <wp:docPr id="487189422" name="Picture 487189422" descr="Obraz zawierający tekst, zrzut ekranu, Wykres, Wielobarwnoś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189422" name="Obraz 4" descr="Obraz zawierający tekst, zrzut ekranu, Wykres, Wielobarwność"/>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04705" cy="2024504"/>
                    </a:xfrm>
                    <a:prstGeom prst="rect">
                      <a:avLst/>
                    </a:prstGeom>
                    <a:noFill/>
                  </pic:spPr>
                </pic:pic>
              </a:graphicData>
            </a:graphic>
          </wp:inline>
        </w:drawing>
      </w:r>
    </w:p>
    <w:p w14:paraId="3F9DDBD7" w14:textId="290295EE" w:rsidR="00FA3B10" w:rsidRPr="00377873" w:rsidRDefault="00FA3B10" w:rsidP="00FA3B10">
      <w:pPr>
        <w:pStyle w:val="Legenda"/>
      </w:pPr>
      <w:bookmarkStart w:id="541" w:name="_Ref158373230"/>
      <w:bookmarkStart w:id="542" w:name="_Toc171580674"/>
      <w:bookmarkStart w:id="543" w:name="_Toc174522342"/>
      <w:r w:rsidRPr="00377873">
        <w:t xml:space="preserve">Rysunek </w:t>
      </w:r>
      <w:r w:rsidR="00455D5C">
        <w:fldChar w:fldCharType="begin"/>
      </w:r>
      <w:r w:rsidR="00455D5C">
        <w:instrText xml:space="preserve"> STYLEREF 1 \s </w:instrText>
      </w:r>
      <w:r w:rsidR="00455D5C">
        <w:fldChar w:fldCharType="separate"/>
      </w:r>
      <w:r w:rsidR="0048034B">
        <w:rPr>
          <w:noProof/>
        </w:rPr>
        <w:t>5</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2</w:t>
      </w:r>
      <w:r w:rsidR="00455D5C">
        <w:rPr>
          <w:noProof/>
        </w:rPr>
        <w:fldChar w:fldCharType="end"/>
      </w:r>
      <w:bookmarkEnd w:id="541"/>
      <w:r w:rsidRPr="00377873">
        <w:t>. Publiczne</w:t>
      </w:r>
      <w:r>
        <w:t xml:space="preserve"> i </w:t>
      </w:r>
      <w:r w:rsidRPr="00377873">
        <w:t>prywatne finansowanie badań naukowych</w:t>
      </w:r>
      <w:r>
        <w:t xml:space="preserve"> i </w:t>
      </w:r>
      <w:r w:rsidRPr="00377873">
        <w:t>innowacji</w:t>
      </w:r>
      <w:r>
        <w:t xml:space="preserve"> w </w:t>
      </w:r>
      <w:r w:rsidRPr="00377873">
        <w:t>ramach priorytetów unii energetycznej</w:t>
      </w:r>
      <w:r>
        <w:t xml:space="preserve"> w </w:t>
      </w:r>
      <w:r w:rsidRPr="00377873">
        <w:t>zakresie badań naukowych</w:t>
      </w:r>
      <w:r>
        <w:t xml:space="preserve"> i </w:t>
      </w:r>
      <w:r w:rsidRPr="00377873">
        <w:t>innowacji</w:t>
      </w:r>
      <w:r>
        <w:t xml:space="preserve"> w </w:t>
      </w:r>
      <w:r w:rsidRPr="00377873">
        <w:t>dużych gospodarkach jako udział</w:t>
      </w:r>
      <w:r>
        <w:t xml:space="preserve"> w </w:t>
      </w:r>
      <w:r w:rsidRPr="00377873">
        <w:t>PKB</w:t>
      </w:r>
      <w:bookmarkEnd w:id="542"/>
      <w:bookmarkEnd w:id="543"/>
    </w:p>
    <w:p w14:paraId="26079FAC" w14:textId="77777777" w:rsidR="00FA3B10" w:rsidRPr="0021605E" w:rsidRDefault="00FA3B10" w:rsidP="00FA3B10">
      <w:pPr>
        <w:pStyle w:val="ardo"/>
      </w:pPr>
      <w:r w:rsidRPr="0021605E">
        <w:t>Źródło: JRC na podstawie MAE, 2023</w:t>
      </w:r>
    </w:p>
    <w:p w14:paraId="0D8557CA" w14:textId="77777777" w:rsidR="00FA3B10" w:rsidRPr="0021605E" w:rsidRDefault="00FA3B10" w:rsidP="00FA3B10">
      <w:pPr>
        <w:rPr>
          <w:rFonts w:cstheme="minorHAnsi"/>
        </w:rPr>
      </w:pPr>
      <w:r w:rsidRPr="0021605E">
        <w:rPr>
          <w:rFonts w:cstheme="minorHAnsi"/>
        </w:rPr>
        <w:t>Programy badań</w:t>
      </w:r>
      <w:r>
        <w:rPr>
          <w:rFonts w:cstheme="minorHAnsi"/>
        </w:rPr>
        <w:t xml:space="preserve"> i </w:t>
      </w:r>
      <w:r w:rsidRPr="0021605E">
        <w:rPr>
          <w:rFonts w:cstheme="minorHAnsi"/>
        </w:rPr>
        <w:t>innowacji UE</w:t>
      </w:r>
      <w:r>
        <w:rPr>
          <w:rFonts w:cstheme="minorHAnsi"/>
        </w:rPr>
        <w:t xml:space="preserve"> w </w:t>
      </w:r>
      <w:r w:rsidRPr="0021605E">
        <w:rPr>
          <w:rFonts w:cstheme="minorHAnsi"/>
        </w:rPr>
        <w:t>zakresie priorytetów unii energetycznej, skupiały się głównie wokół rozwiązań dotyczących energii niskoemisyjnej.</w:t>
      </w:r>
      <w:r>
        <w:rPr>
          <w:rFonts w:cstheme="minorHAnsi"/>
        </w:rPr>
        <w:t xml:space="preserve"> W </w:t>
      </w:r>
      <w:r w:rsidRPr="0021605E">
        <w:rPr>
          <w:rFonts w:cstheme="minorHAnsi"/>
        </w:rPr>
        <w:t>2020</w:t>
      </w:r>
      <w:r>
        <w:rPr>
          <w:rFonts w:cstheme="minorHAnsi"/>
        </w:rPr>
        <w:t xml:space="preserve"> r. </w:t>
      </w:r>
      <w:r w:rsidRPr="0021605E">
        <w:rPr>
          <w:rFonts w:cstheme="minorHAnsi"/>
        </w:rPr>
        <w:t>na Priorytety badań</w:t>
      </w:r>
      <w:r>
        <w:rPr>
          <w:rFonts w:cstheme="minorHAnsi"/>
        </w:rPr>
        <w:t xml:space="preserve"> i </w:t>
      </w:r>
      <w:r w:rsidRPr="0021605E">
        <w:rPr>
          <w:rFonts w:cstheme="minorHAnsi"/>
        </w:rPr>
        <w:t>innowacji</w:t>
      </w:r>
      <w:r>
        <w:rPr>
          <w:rFonts w:cstheme="minorHAnsi"/>
        </w:rPr>
        <w:t xml:space="preserve"> w </w:t>
      </w:r>
      <w:r w:rsidRPr="0021605E">
        <w:rPr>
          <w:rFonts w:cstheme="minorHAnsi"/>
        </w:rPr>
        <w:t xml:space="preserve">dziedzinie technologii energetycznych unii energetycznej, zainwestowano 31 </w:t>
      </w:r>
      <w:r>
        <w:rPr>
          <w:rFonts w:cstheme="minorHAnsi"/>
        </w:rPr>
        <w:t>mld EUR.</w:t>
      </w:r>
      <w:r w:rsidRPr="0021605E">
        <w:rPr>
          <w:rFonts w:cstheme="minorHAnsi"/>
        </w:rPr>
        <w:t xml:space="preserve"> Około 78% tych środków pochodziło</w:t>
      </w:r>
      <w:r>
        <w:rPr>
          <w:rFonts w:cstheme="minorHAnsi"/>
        </w:rPr>
        <w:t xml:space="preserve"> z </w:t>
      </w:r>
      <w:r w:rsidRPr="0021605E">
        <w:rPr>
          <w:rFonts w:cstheme="minorHAnsi"/>
        </w:rPr>
        <w:t>sektora prywatnego, podczas gdy pozostała część pochodziła</w:t>
      </w:r>
      <w:r>
        <w:rPr>
          <w:rFonts w:cstheme="minorHAnsi"/>
        </w:rPr>
        <w:t xml:space="preserve"> z </w:t>
      </w:r>
      <w:r w:rsidRPr="0021605E">
        <w:rPr>
          <w:rFonts w:cstheme="minorHAnsi"/>
        </w:rPr>
        <w:t>finansowania publicznego państw członkowskich (15%)</w:t>
      </w:r>
      <w:r>
        <w:rPr>
          <w:rFonts w:cstheme="minorHAnsi"/>
        </w:rPr>
        <w:t xml:space="preserve"> i </w:t>
      </w:r>
      <w:r w:rsidRPr="0021605E">
        <w:rPr>
          <w:rFonts w:cstheme="minorHAnsi"/>
        </w:rPr>
        <w:t>UE (7%). Ogólnie, przez ostatnie 3 lata inwestycje te wzrosły</w:t>
      </w:r>
      <w:r>
        <w:rPr>
          <w:rFonts w:cstheme="minorHAnsi"/>
        </w:rPr>
        <w:t xml:space="preserve"> o </w:t>
      </w:r>
      <w:r w:rsidRPr="0021605E">
        <w:rPr>
          <w:rFonts w:cstheme="minorHAnsi"/>
        </w:rPr>
        <w:t>2 miliardy</w:t>
      </w:r>
      <w:r>
        <w:rPr>
          <w:rFonts w:cstheme="minorHAnsi"/>
        </w:rPr>
        <w:t xml:space="preserve"> EUR,</w:t>
      </w:r>
      <w:r w:rsidRPr="0021605E">
        <w:rPr>
          <w:rFonts w:cstheme="minorHAnsi"/>
        </w:rPr>
        <w:t xml:space="preserve"> czyli średnio rocznie</w:t>
      </w:r>
      <w:r>
        <w:rPr>
          <w:rFonts w:cstheme="minorHAnsi"/>
        </w:rPr>
        <w:t xml:space="preserve"> o </w:t>
      </w:r>
      <w:r w:rsidRPr="0021605E">
        <w:rPr>
          <w:rFonts w:cstheme="minorHAnsi"/>
        </w:rPr>
        <w:t xml:space="preserve">7,5%. </w:t>
      </w:r>
    </w:p>
    <w:p w14:paraId="4F858CBD" w14:textId="77777777" w:rsidR="00FA3B10" w:rsidRPr="0021605E" w:rsidRDefault="00FA3B10" w:rsidP="00FA3B10">
      <w:pPr>
        <w:rPr>
          <w:rFonts w:cstheme="minorHAnsi"/>
        </w:rPr>
      </w:pPr>
      <w:r w:rsidRPr="0021605E">
        <w:rPr>
          <w:rFonts w:cstheme="minorHAnsi"/>
        </w:rPr>
        <w:t>Na cele związane ze zrównoważonym transportem, sektor prywatny</w:t>
      </w:r>
      <w:r>
        <w:rPr>
          <w:rFonts w:cstheme="minorHAnsi"/>
        </w:rPr>
        <w:t xml:space="preserve"> w </w:t>
      </w:r>
      <w:r w:rsidRPr="0021605E">
        <w:rPr>
          <w:rFonts w:cstheme="minorHAnsi"/>
        </w:rPr>
        <w:t>zakresie badań</w:t>
      </w:r>
      <w:r>
        <w:rPr>
          <w:rFonts w:cstheme="minorHAnsi"/>
        </w:rPr>
        <w:t xml:space="preserve"> i </w:t>
      </w:r>
      <w:r w:rsidRPr="0021605E">
        <w:rPr>
          <w:rFonts w:cstheme="minorHAnsi"/>
        </w:rPr>
        <w:t>innowacji generował prawie 90% środków, natomiast na większość pozostałych priorytetów - ponad dwie trzecie środków. Istnieją dwa wyjątki - inwestycje</w:t>
      </w:r>
      <w:r>
        <w:rPr>
          <w:rFonts w:cstheme="minorHAnsi"/>
        </w:rPr>
        <w:t xml:space="preserve"> w </w:t>
      </w:r>
      <w:r w:rsidRPr="0021605E">
        <w:rPr>
          <w:rFonts w:cstheme="minorHAnsi"/>
        </w:rPr>
        <w:t>bezpieczeństwo jądrowe, które jest finansowane głównie ze środków publicznych (krajowych) oraz wychwytywanie</w:t>
      </w:r>
      <w:r>
        <w:rPr>
          <w:rFonts w:cstheme="minorHAnsi"/>
        </w:rPr>
        <w:t xml:space="preserve"> i </w:t>
      </w:r>
      <w:r w:rsidRPr="0021605E">
        <w:rPr>
          <w:rFonts w:cstheme="minorHAnsi"/>
        </w:rPr>
        <w:t>wykorzystanie dwutlenku węgla</w:t>
      </w:r>
      <w:r>
        <w:rPr>
          <w:rFonts w:cstheme="minorHAnsi"/>
        </w:rPr>
        <w:t xml:space="preserve"> i </w:t>
      </w:r>
      <w:r w:rsidRPr="0021605E">
        <w:rPr>
          <w:rFonts w:cstheme="minorHAnsi"/>
        </w:rPr>
        <w:t>magazynowanie (CCUS), które otrzymuje prawie równe udziały</w:t>
      </w:r>
      <w:r>
        <w:rPr>
          <w:rFonts w:cstheme="minorHAnsi"/>
        </w:rPr>
        <w:t xml:space="preserve"> z </w:t>
      </w:r>
      <w:r w:rsidRPr="0021605E">
        <w:rPr>
          <w:rFonts w:cstheme="minorHAnsi"/>
        </w:rPr>
        <w:t>publicznych</w:t>
      </w:r>
      <w:r>
        <w:rPr>
          <w:rFonts w:cstheme="minorHAnsi"/>
        </w:rPr>
        <w:t xml:space="preserve"> i </w:t>
      </w:r>
      <w:r w:rsidRPr="0021605E">
        <w:rPr>
          <w:rFonts w:cstheme="minorHAnsi"/>
        </w:rPr>
        <w:t>prywatnych inwestycji</w:t>
      </w:r>
      <w:r>
        <w:rPr>
          <w:rFonts w:cstheme="minorHAnsi"/>
        </w:rPr>
        <w:t xml:space="preserve"> w </w:t>
      </w:r>
      <w:r w:rsidRPr="0021605E">
        <w:rPr>
          <w:rFonts w:cstheme="minorHAnsi"/>
        </w:rPr>
        <w:t>badania</w:t>
      </w:r>
      <w:r>
        <w:rPr>
          <w:rFonts w:cstheme="minorHAnsi"/>
        </w:rPr>
        <w:t xml:space="preserve"> i </w:t>
      </w:r>
      <w:r w:rsidRPr="0021605E">
        <w:rPr>
          <w:rFonts w:cstheme="minorHAnsi"/>
        </w:rPr>
        <w:t xml:space="preserve">innowacje. </w:t>
      </w:r>
    </w:p>
    <w:p w14:paraId="51751CE1" w14:textId="77777777" w:rsidR="00FA3B10" w:rsidRPr="0021605E" w:rsidRDefault="00FA3B10" w:rsidP="00FA3B10">
      <w:pPr>
        <w:rPr>
          <w:rFonts w:cstheme="minorHAnsi"/>
        </w:rPr>
      </w:pPr>
      <w:r w:rsidRPr="0021605E">
        <w:rPr>
          <w:rFonts w:cstheme="minorHAnsi"/>
        </w:rPr>
        <w:t>Branżą</w:t>
      </w:r>
      <w:r>
        <w:rPr>
          <w:rFonts w:cstheme="minorHAnsi"/>
        </w:rPr>
        <w:t xml:space="preserve"> z </w:t>
      </w:r>
      <w:r w:rsidRPr="0021605E">
        <w:rPr>
          <w:rFonts w:cstheme="minorHAnsi"/>
        </w:rPr>
        <w:t>największym udziałem inwestycji</w:t>
      </w:r>
      <w:r>
        <w:rPr>
          <w:rFonts w:cstheme="minorHAnsi"/>
        </w:rPr>
        <w:t xml:space="preserve"> w </w:t>
      </w:r>
      <w:r w:rsidRPr="0021605E">
        <w:rPr>
          <w:rFonts w:cstheme="minorHAnsi"/>
        </w:rPr>
        <w:t>badania</w:t>
      </w:r>
      <w:r>
        <w:rPr>
          <w:rFonts w:cstheme="minorHAnsi"/>
        </w:rPr>
        <w:t xml:space="preserve"> i </w:t>
      </w:r>
      <w:r w:rsidRPr="0021605E">
        <w:rPr>
          <w:rFonts w:cstheme="minorHAnsi"/>
        </w:rPr>
        <w:t>innowacje, we wszystkich priorytetach na rok 2020, pozostawał</w:t>
      </w:r>
      <w:r>
        <w:rPr>
          <w:rFonts w:cstheme="minorHAnsi"/>
        </w:rPr>
        <w:t xml:space="preserve"> </w:t>
      </w:r>
      <w:r w:rsidRPr="0021605E">
        <w:rPr>
          <w:rFonts w:cstheme="minorHAnsi"/>
        </w:rPr>
        <w:t>transport zrównoważony</w:t>
      </w:r>
      <w:r>
        <w:rPr>
          <w:rFonts w:cstheme="minorHAnsi"/>
        </w:rPr>
        <w:t xml:space="preserve"> </w:t>
      </w:r>
      <w:r w:rsidRPr="0021605E">
        <w:rPr>
          <w:rFonts w:cstheme="minorHAnsi"/>
        </w:rPr>
        <w:t>– przyciągnął 45% ogółu inwestycji</w:t>
      </w:r>
      <w:r>
        <w:rPr>
          <w:rFonts w:cstheme="minorHAnsi"/>
        </w:rPr>
        <w:t xml:space="preserve"> w </w:t>
      </w:r>
      <w:r w:rsidRPr="0021605E">
        <w:rPr>
          <w:rFonts w:cstheme="minorHAnsi"/>
        </w:rPr>
        <w:t>badania naukowe</w:t>
      </w:r>
      <w:r>
        <w:rPr>
          <w:rFonts w:cstheme="minorHAnsi"/>
        </w:rPr>
        <w:t xml:space="preserve"> i </w:t>
      </w:r>
      <w:r w:rsidRPr="0021605E">
        <w:rPr>
          <w:rFonts w:cstheme="minorHAnsi"/>
        </w:rPr>
        <w:t>innowacje oraz 54% inwestycji prywatnych. Następnym priorytetem była efektywność energetyczna, która pozyskała 18% środków ogółem oraz inteligentne systemy (17% całkowitej puli).</w:t>
      </w:r>
    </w:p>
    <w:p w14:paraId="14E1C500" w14:textId="77777777" w:rsidR="00FA3B10" w:rsidRPr="0082361A" w:rsidRDefault="00FA3B10" w:rsidP="00FA3B10">
      <w:pPr>
        <w:jc w:val="center"/>
        <w:rPr>
          <w:rFonts w:cstheme="minorHAnsi"/>
          <w:color w:val="FF0000"/>
          <w:sz w:val="18"/>
          <w:szCs w:val="18"/>
        </w:rPr>
      </w:pPr>
      <w:r w:rsidRPr="0082361A">
        <w:rPr>
          <w:rFonts w:cstheme="minorHAnsi"/>
          <w:noProof/>
          <w:color w:val="FF0000"/>
          <w:sz w:val="18"/>
          <w:szCs w:val="18"/>
          <w:lang w:eastAsia="pl-PL"/>
        </w:rPr>
        <w:drawing>
          <wp:inline distT="0" distB="0" distL="0" distR="0" wp14:anchorId="7C6B7DE5" wp14:editId="42C9ACE8">
            <wp:extent cx="5761355" cy="4060190"/>
            <wp:effectExtent l="0" t="0" r="0" b="0"/>
            <wp:docPr id="332572557" name="Picture 332572557" descr="Obraz zawierający tekst, zrzut ekranu, diagram, li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72557" name="Obraz 3" descr="Obraz zawierający tekst, zrzut ekranu, diagram, linia"/>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61355" cy="4060190"/>
                    </a:xfrm>
                    <a:prstGeom prst="rect">
                      <a:avLst/>
                    </a:prstGeom>
                    <a:noFill/>
                  </pic:spPr>
                </pic:pic>
              </a:graphicData>
            </a:graphic>
          </wp:inline>
        </w:drawing>
      </w:r>
    </w:p>
    <w:p w14:paraId="344F3BA3" w14:textId="3561325B" w:rsidR="00FA3B10" w:rsidRPr="0021605E" w:rsidRDefault="00FA3B10" w:rsidP="00FA3B10">
      <w:pPr>
        <w:pStyle w:val="Legenda"/>
      </w:pPr>
      <w:bookmarkStart w:id="544" w:name="_Hlk156994787"/>
      <w:bookmarkStart w:id="545" w:name="_Toc158271895"/>
      <w:bookmarkStart w:id="546" w:name="_Toc171580675"/>
      <w:bookmarkStart w:id="547" w:name="_Toc174522343"/>
      <w:r w:rsidRPr="0021605E">
        <w:t xml:space="preserve">Rysunek </w:t>
      </w:r>
      <w:r w:rsidR="00455D5C">
        <w:fldChar w:fldCharType="begin"/>
      </w:r>
      <w:r w:rsidR="00455D5C">
        <w:instrText xml:space="preserve"> STYLEREF 1 \s </w:instrText>
      </w:r>
      <w:r w:rsidR="00455D5C">
        <w:fldChar w:fldCharType="separate"/>
      </w:r>
      <w:r w:rsidR="0048034B">
        <w:rPr>
          <w:noProof/>
        </w:rPr>
        <w:t>5</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3</w:t>
      </w:r>
      <w:r w:rsidR="00455D5C">
        <w:rPr>
          <w:noProof/>
        </w:rPr>
        <w:fldChar w:fldCharType="end"/>
      </w:r>
      <w:r>
        <w:t xml:space="preserve">. </w:t>
      </w:r>
      <w:bookmarkEnd w:id="544"/>
      <w:r w:rsidRPr="0021605E">
        <w:t>Inwestycje</w:t>
      </w:r>
      <w:r>
        <w:t xml:space="preserve"> w </w:t>
      </w:r>
      <w:r w:rsidRPr="0021605E">
        <w:t>priorytety badań</w:t>
      </w:r>
      <w:r>
        <w:t xml:space="preserve"> i </w:t>
      </w:r>
      <w:r w:rsidRPr="0021605E">
        <w:t>innowacji</w:t>
      </w:r>
      <w:r>
        <w:t xml:space="preserve"> w </w:t>
      </w:r>
      <w:r w:rsidRPr="0021605E">
        <w:t>ramach unii energetycznej</w:t>
      </w:r>
      <w:r>
        <w:t xml:space="preserve"> w </w:t>
      </w:r>
      <w:r w:rsidRPr="0021605E">
        <w:t>UE (2018–2020), [mld Euro]</w:t>
      </w:r>
      <w:bookmarkEnd w:id="545"/>
      <w:bookmarkEnd w:id="546"/>
      <w:bookmarkEnd w:id="547"/>
    </w:p>
    <w:p w14:paraId="5EAF9D40" w14:textId="77777777" w:rsidR="00FA3B10" w:rsidRPr="0021605E" w:rsidRDefault="00FA3B10" w:rsidP="00FA3B10">
      <w:pPr>
        <w:pStyle w:val="ardo"/>
        <w:rPr>
          <w:lang w:val="en-GB"/>
        </w:rPr>
      </w:pPr>
      <w:r w:rsidRPr="0021605E">
        <w:rPr>
          <w:lang w:val="en-GB"/>
        </w:rPr>
        <w:t>Źródło: European Commission, PROGRESS REPORT 2023 Coordinated energy research and innovation for</w:t>
      </w:r>
      <w:r>
        <w:rPr>
          <w:lang w:val="en-GB"/>
        </w:rPr>
        <w:t xml:space="preserve"> a </w:t>
      </w:r>
      <w:r w:rsidRPr="0021605E">
        <w:rPr>
          <w:lang w:val="en-GB"/>
        </w:rPr>
        <w:t>competitive Europe, 2023</w:t>
      </w:r>
    </w:p>
    <w:p w14:paraId="12309391" w14:textId="77777777" w:rsidR="00FA3B10" w:rsidRPr="0021605E" w:rsidRDefault="00FA3B10" w:rsidP="00FA3B10">
      <w:pPr>
        <w:rPr>
          <w:rFonts w:cstheme="minorHAnsi"/>
        </w:rPr>
      </w:pPr>
      <w:r w:rsidRPr="0021605E">
        <w:rPr>
          <w:rFonts w:cstheme="minorHAnsi"/>
        </w:rPr>
        <w:t>W UE</w:t>
      </w:r>
      <w:r>
        <w:rPr>
          <w:rFonts w:cstheme="minorHAnsi"/>
        </w:rPr>
        <w:t xml:space="preserve"> w </w:t>
      </w:r>
      <w:r w:rsidRPr="0021605E">
        <w:rPr>
          <w:rFonts w:cstheme="minorHAnsi"/>
        </w:rPr>
        <w:t>programie badania naukowe, innowacje</w:t>
      </w:r>
      <w:r>
        <w:rPr>
          <w:rFonts w:cstheme="minorHAnsi"/>
        </w:rPr>
        <w:t xml:space="preserve"> i </w:t>
      </w:r>
      <w:r w:rsidRPr="0021605E">
        <w:rPr>
          <w:rFonts w:cstheme="minorHAnsi"/>
        </w:rPr>
        <w:t>konkurencyjność, 20 państw członkowskich zgłosiło środki służące realizacji celów</w:t>
      </w:r>
      <w:r>
        <w:rPr>
          <w:rFonts w:cstheme="minorHAnsi"/>
        </w:rPr>
        <w:t xml:space="preserve"> i </w:t>
      </w:r>
      <w:r w:rsidRPr="0021605E">
        <w:rPr>
          <w:rFonts w:cstheme="minorHAnsi"/>
        </w:rPr>
        <w:t>polityk</w:t>
      </w:r>
      <w:r>
        <w:rPr>
          <w:rFonts w:cstheme="minorHAnsi"/>
        </w:rPr>
        <w:t xml:space="preserve"> w </w:t>
      </w:r>
      <w:r w:rsidRPr="0021605E">
        <w:rPr>
          <w:rFonts w:cstheme="minorHAnsi"/>
        </w:rPr>
        <w:t>ramach europejskiego strategicznego planu</w:t>
      </w:r>
      <w:r>
        <w:rPr>
          <w:rFonts w:cstheme="minorHAnsi"/>
        </w:rPr>
        <w:t xml:space="preserve"> w </w:t>
      </w:r>
      <w:r w:rsidRPr="0021605E">
        <w:rPr>
          <w:rFonts w:cstheme="minorHAnsi"/>
        </w:rPr>
        <w:t>dziedzinie technologii energetycznych. Większość państw członkowskich zgłosiło kompleksowe programy finansowania badań naukowych, które wspierają rozwój technologii objętych zakresem grup roboczych ds. wdrażania planu. Jeżeli chodzi</w:t>
      </w:r>
      <w:r>
        <w:rPr>
          <w:rFonts w:cstheme="minorHAnsi"/>
        </w:rPr>
        <w:t xml:space="preserve"> o </w:t>
      </w:r>
      <w:r w:rsidRPr="0021605E">
        <w:rPr>
          <w:rFonts w:cstheme="minorHAnsi"/>
        </w:rPr>
        <w:t>wydatki publiczne na badania naukowe</w:t>
      </w:r>
      <w:r>
        <w:rPr>
          <w:rFonts w:cstheme="minorHAnsi"/>
        </w:rPr>
        <w:t xml:space="preserve"> i </w:t>
      </w:r>
      <w:r w:rsidRPr="0021605E">
        <w:rPr>
          <w:rFonts w:cstheme="minorHAnsi"/>
        </w:rPr>
        <w:t>innowacje, 19 państw członkowskich przedstawiło informacje na temat wymiernych założeń krajowych,</w:t>
      </w:r>
      <w:r>
        <w:rPr>
          <w:rFonts w:cstheme="minorHAnsi"/>
        </w:rPr>
        <w:t xml:space="preserve"> a </w:t>
      </w:r>
      <w:r w:rsidRPr="0021605E">
        <w:rPr>
          <w:rFonts w:cstheme="minorHAnsi"/>
        </w:rPr>
        <w:t>5 zgłosiło je</w:t>
      </w:r>
      <w:r>
        <w:rPr>
          <w:rFonts w:cstheme="minorHAnsi"/>
        </w:rPr>
        <w:t xml:space="preserve"> w </w:t>
      </w:r>
      <w:r w:rsidRPr="0021605E">
        <w:rPr>
          <w:rFonts w:cstheme="minorHAnsi"/>
        </w:rPr>
        <w:t>zestawieniu</w:t>
      </w:r>
      <w:r>
        <w:rPr>
          <w:rFonts w:cstheme="minorHAnsi"/>
        </w:rPr>
        <w:t xml:space="preserve"> z </w:t>
      </w:r>
      <w:r w:rsidRPr="0021605E">
        <w:rPr>
          <w:rFonts w:cstheme="minorHAnsi"/>
        </w:rPr>
        <w:t>celem. Spośród 13 państw członkowskich, które przekazały dane za 2020</w:t>
      </w:r>
      <w:r>
        <w:rPr>
          <w:rFonts w:cstheme="minorHAnsi"/>
        </w:rPr>
        <w:t> r. i </w:t>
      </w:r>
      <w:r w:rsidRPr="0021605E">
        <w:rPr>
          <w:rFonts w:cstheme="minorHAnsi"/>
        </w:rPr>
        <w:t>2021</w:t>
      </w:r>
      <w:r>
        <w:rPr>
          <w:rFonts w:cstheme="minorHAnsi"/>
        </w:rPr>
        <w:t> r.</w:t>
      </w:r>
      <w:r w:rsidRPr="0021605E">
        <w:rPr>
          <w:rFonts w:cstheme="minorHAnsi"/>
        </w:rPr>
        <w:t>, 12</w:t>
      </w:r>
      <w:r>
        <w:rPr>
          <w:rFonts w:cstheme="minorHAnsi"/>
        </w:rPr>
        <w:t> </w:t>
      </w:r>
      <w:r w:rsidRPr="0021605E">
        <w:rPr>
          <w:rFonts w:cstheme="minorHAnsi"/>
        </w:rPr>
        <w:t>odnotowało wzrost inwestycji</w:t>
      </w:r>
      <w:r>
        <w:rPr>
          <w:rFonts w:cstheme="minorHAnsi"/>
        </w:rPr>
        <w:t xml:space="preserve"> w </w:t>
      </w:r>
      <w:r w:rsidRPr="0021605E">
        <w:rPr>
          <w:rFonts w:cstheme="minorHAnsi"/>
        </w:rPr>
        <w:t>badania naukowe</w:t>
      </w:r>
      <w:r>
        <w:rPr>
          <w:rFonts w:cstheme="minorHAnsi"/>
        </w:rPr>
        <w:t xml:space="preserve"> i </w:t>
      </w:r>
      <w:r w:rsidRPr="0021605E">
        <w:rPr>
          <w:rFonts w:cstheme="minorHAnsi"/>
        </w:rPr>
        <w:t>innowacje (AT, CZ, DE, ES, FR, LT, MT, NL, AT, PT, FI, SE),</w:t>
      </w:r>
      <w:r>
        <w:rPr>
          <w:rFonts w:cstheme="minorHAnsi"/>
        </w:rPr>
        <w:t xml:space="preserve"> a </w:t>
      </w:r>
      <w:r w:rsidRPr="0021605E">
        <w:rPr>
          <w:rFonts w:cstheme="minorHAnsi"/>
        </w:rPr>
        <w:t>tylko jedno odnotowało niewielki spadek (EL).</w:t>
      </w:r>
    </w:p>
    <w:p w14:paraId="6C99EA0E" w14:textId="77777777" w:rsidR="00FA3B10" w:rsidRPr="0021605E" w:rsidRDefault="00FA3B10" w:rsidP="00FA3B10">
      <w:pPr>
        <w:pStyle w:val="podtytu2"/>
      </w:pPr>
      <w:r w:rsidRPr="0021605E">
        <w:t>Patentowanie innowacji</w:t>
      </w:r>
      <w:r>
        <w:t xml:space="preserve"> w </w:t>
      </w:r>
      <w:r w:rsidRPr="0021605E">
        <w:t>Unii Energetycznej</w:t>
      </w:r>
    </w:p>
    <w:p w14:paraId="67B506C1" w14:textId="77777777" w:rsidR="00FA3B10" w:rsidRPr="0021605E" w:rsidRDefault="00FA3B10" w:rsidP="00FA3B10">
      <w:pPr>
        <w:rPr>
          <w:rFonts w:cstheme="minorHAnsi"/>
        </w:rPr>
      </w:pPr>
      <w:r w:rsidRPr="0021605E">
        <w:rPr>
          <w:rFonts w:cstheme="minorHAnsi"/>
        </w:rPr>
        <w:t>Od 2014</w:t>
      </w:r>
      <w:r>
        <w:rPr>
          <w:rFonts w:cstheme="minorHAnsi"/>
        </w:rPr>
        <w:t> r.</w:t>
      </w:r>
      <w:r w:rsidRPr="0021605E">
        <w:rPr>
          <w:rFonts w:cstheme="minorHAnsi"/>
        </w:rPr>
        <w:t xml:space="preserve"> połowa państw członkowskich UE zwiększyła swoją działalność patentową zgodnie</w:t>
      </w:r>
      <w:r>
        <w:rPr>
          <w:rFonts w:cstheme="minorHAnsi"/>
        </w:rPr>
        <w:t xml:space="preserve"> z </w:t>
      </w:r>
      <w:r w:rsidRPr="0021605E">
        <w:rPr>
          <w:rFonts w:cstheme="minorHAnsi"/>
        </w:rPr>
        <w:t>priorytetami unii energetycznej</w:t>
      </w:r>
      <w:r>
        <w:rPr>
          <w:rFonts w:cstheme="minorHAnsi"/>
        </w:rPr>
        <w:t xml:space="preserve"> w </w:t>
      </w:r>
      <w:r w:rsidRPr="0021605E">
        <w:rPr>
          <w:rFonts w:cstheme="minorHAnsi"/>
        </w:rPr>
        <w:t>zakresie badań naukowych</w:t>
      </w:r>
      <w:r>
        <w:rPr>
          <w:rFonts w:cstheme="minorHAnsi"/>
        </w:rPr>
        <w:t xml:space="preserve"> i </w:t>
      </w:r>
      <w:r w:rsidRPr="0021605E">
        <w:rPr>
          <w:rFonts w:cstheme="minorHAnsi"/>
        </w:rPr>
        <w:t>innowacji, przy czym liderzy</w:t>
      </w:r>
      <w:r>
        <w:rPr>
          <w:rFonts w:cstheme="minorHAnsi"/>
        </w:rPr>
        <w:t xml:space="preserve"> w </w:t>
      </w:r>
      <w:r w:rsidRPr="0021605E">
        <w:rPr>
          <w:rFonts w:cstheme="minorHAnsi"/>
        </w:rPr>
        <w:t>dziedzinie ekoinnowacji, tacy jak Niemcy</w:t>
      </w:r>
      <w:r>
        <w:rPr>
          <w:rFonts w:cstheme="minorHAnsi"/>
        </w:rPr>
        <w:t xml:space="preserve"> i </w:t>
      </w:r>
      <w:r w:rsidRPr="0021605E">
        <w:rPr>
          <w:rFonts w:cstheme="minorHAnsi"/>
        </w:rPr>
        <w:t>Dania, osiągnęli dobre wyniki zarówno pod względem liczb bezwzględnych, jak</w:t>
      </w:r>
      <w:r>
        <w:rPr>
          <w:rFonts w:cstheme="minorHAnsi"/>
        </w:rPr>
        <w:t xml:space="preserve"> i </w:t>
      </w:r>
      <w:r w:rsidRPr="0021605E">
        <w:rPr>
          <w:rFonts w:cstheme="minorHAnsi"/>
        </w:rPr>
        <w:t>udziału zielonych patentów</w:t>
      </w:r>
      <w:r>
        <w:rPr>
          <w:rFonts w:cstheme="minorHAnsi"/>
        </w:rPr>
        <w:t xml:space="preserve"> w </w:t>
      </w:r>
      <w:r w:rsidRPr="0021605E">
        <w:rPr>
          <w:rFonts w:cstheme="minorHAnsi"/>
        </w:rPr>
        <w:t>ogólnym portfelu innowacji. Od 2014</w:t>
      </w:r>
      <w:r>
        <w:rPr>
          <w:rFonts w:cstheme="minorHAnsi"/>
        </w:rPr>
        <w:t> r.</w:t>
      </w:r>
      <w:r w:rsidRPr="0021605E">
        <w:rPr>
          <w:rFonts w:cstheme="minorHAnsi"/>
        </w:rPr>
        <w:t xml:space="preserve"> liczba wniosków patentowych UE</w:t>
      </w:r>
      <w:r>
        <w:rPr>
          <w:rFonts w:cstheme="minorHAnsi"/>
        </w:rPr>
        <w:t xml:space="preserve"> w </w:t>
      </w:r>
      <w:r w:rsidRPr="0021605E">
        <w:rPr>
          <w:rFonts w:cstheme="minorHAnsi"/>
        </w:rPr>
        <w:t>ramach priorytetów unii energetycznej</w:t>
      </w:r>
      <w:r>
        <w:rPr>
          <w:rFonts w:cstheme="minorHAnsi"/>
        </w:rPr>
        <w:t xml:space="preserve"> w </w:t>
      </w:r>
      <w:r w:rsidRPr="0021605E">
        <w:rPr>
          <w:rFonts w:cstheme="minorHAnsi"/>
        </w:rPr>
        <w:t>zakresie badań naukowych</w:t>
      </w:r>
      <w:r>
        <w:rPr>
          <w:rFonts w:cstheme="minorHAnsi"/>
        </w:rPr>
        <w:t xml:space="preserve"> i </w:t>
      </w:r>
      <w:r w:rsidRPr="0021605E">
        <w:rPr>
          <w:rFonts w:cstheme="minorHAnsi"/>
        </w:rPr>
        <w:t>innowacji wzrasta średnio</w:t>
      </w:r>
      <w:r>
        <w:rPr>
          <w:rFonts w:cstheme="minorHAnsi"/>
        </w:rPr>
        <w:t xml:space="preserve"> o </w:t>
      </w:r>
      <w:r w:rsidRPr="0021605E">
        <w:rPr>
          <w:rFonts w:cstheme="minorHAnsi"/>
        </w:rPr>
        <w:t>5</w:t>
      </w:r>
      <w:r>
        <w:rPr>
          <w:rFonts w:cstheme="minorHAnsi"/>
        </w:rPr>
        <w:t>%</w:t>
      </w:r>
      <w:r w:rsidRPr="0021605E">
        <w:rPr>
          <w:rFonts w:cstheme="minorHAnsi"/>
        </w:rPr>
        <w:t xml:space="preserve"> rocznie. Chociaż istnieją znaczne różnice</w:t>
      </w:r>
      <w:r>
        <w:rPr>
          <w:rFonts w:cstheme="minorHAnsi"/>
        </w:rPr>
        <w:t xml:space="preserve"> w </w:t>
      </w:r>
      <w:r w:rsidRPr="0021605E">
        <w:rPr>
          <w:rFonts w:cstheme="minorHAnsi"/>
        </w:rPr>
        <w:t>tendencjach</w:t>
      </w:r>
      <w:r>
        <w:rPr>
          <w:rFonts w:cstheme="minorHAnsi"/>
        </w:rPr>
        <w:t xml:space="preserve"> w </w:t>
      </w:r>
      <w:r w:rsidRPr="0021605E">
        <w:rPr>
          <w:rFonts w:cstheme="minorHAnsi"/>
        </w:rPr>
        <w:t>patentowaniu zarówno między państwami członkowskimi, jak</w:t>
      </w:r>
      <w:r>
        <w:rPr>
          <w:rFonts w:cstheme="minorHAnsi"/>
        </w:rPr>
        <w:t xml:space="preserve"> i w </w:t>
      </w:r>
      <w:r w:rsidRPr="0021605E">
        <w:rPr>
          <w:rFonts w:cstheme="minorHAnsi"/>
        </w:rPr>
        <w:t>odniesieniu do konkretnych technologii, ogólnie UE utrzymuje silną pozycję</w:t>
      </w:r>
      <w:r>
        <w:rPr>
          <w:rFonts w:cstheme="minorHAnsi"/>
        </w:rPr>
        <w:t xml:space="preserve"> w </w:t>
      </w:r>
      <w:r w:rsidRPr="0021605E">
        <w:rPr>
          <w:rFonts w:cstheme="minorHAnsi"/>
        </w:rPr>
        <w:t>obszarze patentów objętych ochroną międzynarodową. Ogólnie rzecz biorąc,</w:t>
      </w:r>
      <w:r>
        <w:rPr>
          <w:rFonts w:cstheme="minorHAnsi"/>
        </w:rPr>
        <w:t xml:space="preserve"> w </w:t>
      </w:r>
      <w:r w:rsidRPr="0021605E">
        <w:rPr>
          <w:rFonts w:cstheme="minorHAnsi"/>
        </w:rPr>
        <w:t>latach 2014–2020 UE plasowała się na drugim miejscu po Japonii pod względem międzynarodowych wniosków patentowych, była liderem</w:t>
      </w:r>
      <w:r>
        <w:rPr>
          <w:rFonts w:cstheme="minorHAnsi"/>
        </w:rPr>
        <w:t xml:space="preserve"> w </w:t>
      </w:r>
      <w:r w:rsidRPr="0021605E">
        <w:rPr>
          <w:rFonts w:cstheme="minorHAnsi"/>
        </w:rPr>
        <w:t>dziedzinie odnawialnych źródeł energii (29</w:t>
      </w:r>
      <w:r>
        <w:rPr>
          <w:rFonts w:cstheme="minorHAnsi"/>
        </w:rPr>
        <w:t>%</w:t>
      </w:r>
      <w:r w:rsidRPr="0021605E">
        <w:rPr>
          <w:rFonts w:cstheme="minorHAnsi"/>
        </w:rPr>
        <w:t>)</w:t>
      </w:r>
      <w:r>
        <w:rPr>
          <w:rFonts w:cstheme="minorHAnsi"/>
        </w:rPr>
        <w:t xml:space="preserve"> i </w:t>
      </w:r>
      <w:r w:rsidRPr="0021605E">
        <w:rPr>
          <w:rFonts w:cstheme="minorHAnsi"/>
        </w:rPr>
        <w:t>razem</w:t>
      </w:r>
      <w:r>
        <w:rPr>
          <w:rFonts w:cstheme="minorHAnsi"/>
        </w:rPr>
        <w:t xml:space="preserve"> z </w:t>
      </w:r>
      <w:r w:rsidRPr="0021605E">
        <w:rPr>
          <w:rFonts w:cstheme="minorHAnsi"/>
        </w:rPr>
        <w:t>Japonią zajmuje pierwsze miejsce</w:t>
      </w:r>
      <w:r>
        <w:rPr>
          <w:rFonts w:cstheme="minorHAnsi"/>
        </w:rPr>
        <w:t xml:space="preserve"> w </w:t>
      </w:r>
      <w:r w:rsidRPr="0021605E">
        <w:rPr>
          <w:rFonts w:cstheme="minorHAnsi"/>
        </w:rPr>
        <w:t>dziedzinie efektywności energetycznej (24</w:t>
      </w:r>
      <w:r>
        <w:rPr>
          <w:rFonts w:cstheme="minorHAnsi"/>
        </w:rPr>
        <w:t>%</w:t>
      </w:r>
      <w:r w:rsidRPr="0021605E">
        <w:rPr>
          <w:rFonts w:cstheme="minorHAnsi"/>
        </w:rPr>
        <w:t>), głównie dzięki specjalizacji UE</w:t>
      </w:r>
      <w:r>
        <w:rPr>
          <w:rFonts w:cstheme="minorHAnsi"/>
        </w:rPr>
        <w:t xml:space="preserve"> w </w:t>
      </w:r>
      <w:r w:rsidRPr="0021605E">
        <w:rPr>
          <w:rFonts w:cstheme="minorHAnsi"/>
        </w:rPr>
        <w:t>zakresie materiałów</w:t>
      </w:r>
      <w:r>
        <w:rPr>
          <w:rFonts w:cstheme="minorHAnsi"/>
        </w:rPr>
        <w:t xml:space="preserve"> i </w:t>
      </w:r>
      <w:r w:rsidRPr="0021605E">
        <w:rPr>
          <w:rFonts w:cstheme="minorHAnsi"/>
        </w:rPr>
        <w:t>technologii dla budynków. Dane dotyczące patentów zgłaszanych przez podmioty</w:t>
      </w:r>
      <w:r>
        <w:rPr>
          <w:rFonts w:cstheme="minorHAnsi"/>
        </w:rPr>
        <w:t xml:space="preserve"> z </w:t>
      </w:r>
      <w:r w:rsidRPr="0021605E">
        <w:rPr>
          <w:rFonts w:cstheme="minorHAnsi"/>
        </w:rPr>
        <w:t>UE wskazują również na jej wiodącą pozycję</w:t>
      </w:r>
      <w:r>
        <w:rPr>
          <w:rFonts w:cstheme="minorHAnsi"/>
        </w:rPr>
        <w:t xml:space="preserve"> w </w:t>
      </w:r>
      <w:r w:rsidRPr="0021605E">
        <w:rPr>
          <w:rFonts w:cstheme="minorHAnsi"/>
        </w:rPr>
        <w:t>dziedzinie paliw odnawialnych, baterii</w:t>
      </w:r>
      <w:r>
        <w:rPr>
          <w:rFonts w:cstheme="minorHAnsi"/>
        </w:rPr>
        <w:t xml:space="preserve"> i </w:t>
      </w:r>
      <w:r w:rsidRPr="0021605E">
        <w:rPr>
          <w:rFonts w:cstheme="minorHAnsi"/>
        </w:rPr>
        <w:t>elektromobilności oraz technologii wychwytywania, składowania</w:t>
      </w:r>
      <w:r>
        <w:rPr>
          <w:rFonts w:cstheme="minorHAnsi"/>
        </w:rPr>
        <w:t xml:space="preserve"> i </w:t>
      </w:r>
      <w:r w:rsidRPr="0021605E">
        <w:rPr>
          <w:rFonts w:cstheme="minorHAnsi"/>
        </w:rPr>
        <w:t>utylizacji dwutlenku węgla. Traci nieco natomiast</w:t>
      </w:r>
      <w:r>
        <w:rPr>
          <w:rFonts w:cstheme="minorHAnsi"/>
        </w:rPr>
        <w:t xml:space="preserve"> w </w:t>
      </w:r>
      <w:r w:rsidRPr="0021605E">
        <w:rPr>
          <w:rFonts w:cstheme="minorHAnsi"/>
        </w:rPr>
        <w:t>przypadku inteligentnych systemów (17</w:t>
      </w:r>
      <w:r>
        <w:rPr>
          <w:rFonts w:cstheme="minorHAnsi"/>
        </w:rPr>
        <w:t>%</w:t>
      </w:r>
      <w:r w:rsidRPr="0021605E">
        <w:rPr>
          <w:rFonts w:cstheme="minorHAnsi"/>
        </w:rPr>
        <w:t>) będąc na czwartej pozycji wśród dużych gospodarek.</w:t>
      </w:r>
    </w:p>
    <w:p w14:paraId="26D11B11" w14:textId="77777777" w:rsidR="00FA3B10" w:rsidRPr="0082361A" w:rsidRDefault="00FA3B10" w:rsidP="00FA3B10">
      <w:r w:rsidRPr="0082361A">
        <w:rPr>
          <w:noProof/>
          <w:lang w:eastAsia="pl-PL"/>
        </w:rPr>
        <w:drawing>
          <wp:inline distT="0" distB="0" distL="0" distR="0" wp14:anchorId="4DFB1DB7" wp14:editId="35AFE2BA">
            <wp:extent cx="5772150" cy="2217117"/>
            <wp:effectExtent l="0" t="0" r="0" b="0"/>
            <wp:docPr id="259696540" name="Picture 259696540" descr="Obraz zawierający tekst, zrzut ekranu, numer,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696540" name="Obraz 2" descr="Obraz zawierający tekst, zrzut ekranu, numer, Czcionka&#10;&#10;Opis wygenerowany automatycznie"/>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82279" cy="2221008"/>
                    </a:xfrm>
                    <a:prstGeom prst="rect">
                      <a:avLst/>
                    </a:prstGeom>
                    <a:noFill/>
                    <a:ln>
                      <a:noFill/>
                    </a:ln>
                  </pic:spPr>
                </pic:pic>
              </a:graphicData>
            </a:graphic>
          </wp:inline>
        </w:drawing>
      </w:r>
    </w:p>
    <w:p w14:paraId="3F0825CE" w14:textId="0652455C" w:rsidR="00FA3B10" w:rsidRPr="0021605E" w:rsidRDefault="00FA3B10" w:rsidP="00FA3B10">
      <w:pPr>
        <w:pStyle w:val="Legenda"/>
      </w:pPr>
      <w:bookmarkStart w:id="548" w:name="_Toc158271896"/>
      <w:bookmarkStart w:id="549" w:name="_Toc171580676"/>
      <w:bookmarkStart w:id="550" w:name="_Toc174522344"/>
      <w:r w:rsidRPr="0021605E">
        <w:t xml:space="preserve">Rysunek </w:t>
      </w:r>
      <w:r w:rsidR="00455D5C">
        <w:fldChar w:fldCharType="begin"/>
      </w:r>
      <w:r w:rsidR="00455D5C">
        <w:instrText xml:space="preserve"> STYLEREF 1 \s </w:instrText>
      </w:r>
      <w:r w:rsidR="00455D5C">
        <w:fldChar w:fldCharType="separate"/>
      </w:r>
      <w:r w:rsidR="0048034B">
        <w:rPr>
          <w:noProof/>
        </w:rPr>
        <w:t>5</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4</w:t>
      </w:r>
      <w:r w:rsidR="00455D5C">
        <w:rPr>
          <w:noProof/>
        </w:rPr>
        <w:fldChar w:fldCharType="end"/>
      </w:r>
      <w:r>
        <w:t xml:space="preserve">. </w:t>
      </w:r>
      <w:r w:rsidRPr="0021605E">
        <w:t>Zmiana wskaźnika specjalizacji UE dla zgłoszeń patentowych</w:t>
      </w:r>
      <w:r>
        <w:t xml:space="preserve"> w </w:t>
      </w:r>
      <w:r w:rsidRPr="0021605E">
        <w:t>działaniach Planu EPSTE</w:t>
      </w:r>
      <w:r>
        <w:t xml:space="preserve"> w </w:t>
      </w:r>
      <w:r w:rsidRPr="0021605E">
        <w:t>latach 2015-2020</w:t>
      </w:r>
      <w:bookmarkEnd w:id="548"/>
      <w:bookmarkEnd w:id="549"/>
      <w:bookmarkEnd w:id="550"/>
    </w:p>
    <w:p w14:paraId="369F2661" w14:textId="77777777" w:rsidR="00FA3B10" w:rsidRPr="0021605E" w:rsidRDefault="00FA3B10" w:rsidP="00FA3B10">
      <w:pPr>
        <w:pStyle w:val="ardo"/>
        <w:rPr>
          <w:lang w:val="en-GB"/>
        </w:rPr>
      </w:pPr>
      <w:r w:rsidRPr="0021605E">
        <w:rPr>
          <w:lang w:val="en-GB"/>
        </w:rPr>
        <w:t>Źródło: European Commission, PROGRESS REPORT 2023 Coordinated energy research and innovation for</w:t>
      </w:r>
      <w:r>
        <w:rPr>
          <w:lang w:val="en-GB"/>
        </w:rPr>
        <w:t xml:space="preserve"> a </w:t>
      </w:r>
      <w:r w:rsidRPr="0021605E">
        <w:rPr>
          <w:lang w:val="en-GB"/>
        </w:rPr>
        <w:t>competitive Europe, 2023</w:t>
      </w:r>
    </w:p>
    <w:p w14:paraId="12902937" w14:textId="77777777" w:rsidR="00FA3B10" w:rsidRDefault="00FA3B10" w:rsidP="00FA3B10">
      <w:pPr>
        <w:rPr>
          <w:rFonts w:cstheme="minorHAnsi"/>
        </w:rPr>
      </w:pPr>
      <w:r w:rsidRPr="0021605E">
        <w:rPr>
          <w:rFonts w:cstheme="minorHAnsi"/>
        </w:rPr>
        <w:t>Na całym świecie</w:t>
      </w:r>
      <w:r>
        <w:rPr>
          <w:rFonts w:cstheme="minorHAnsi"/>
        </w:rPr>
        <w:t xml:space="preserve"> w </w:t>
      </w:r>
      <w:r w:rsidRPr="0021605E">
        <w:rPr>
          <w:rFonts w:cstheme="minorHAnsi"/>
        </w:rPr>
        <w:t>2020</w:t>
      </w:r>
      <w:r>
        <w:rPr>
          <w:rFonts w:cstheme="minorHAnsi"/>
        </w:rPr>
        <w:t> r.</w:t>
      </w:r>
      <w:r w:rsidRPr="0021605E">
        <w:rPr>
          <w:rFonts w:cstheme="minorHAnsi"/>
        </w:rPr>
        <w:t xml:space="preserve"> ukazało się nieco mniej publikacji naukowych dotyczących niskoemisyjnych technologii energetycznych niż</w:t>
      </w:r>
      <w:r>
        <w:rPr>
          <w:rFonts w:cstheme="minorHAnsi"/>
        </w:rPr>
        <w:t xml:space="preserve"> w </w:t>
      </w:r>
      <w:r w:rsidRPr="0021605E">
        <w:rPr>
          <w:rFonts w:cstheme="minorHAnsi"/>
        </w:rPr>
        <w:t>latach 2016–2019.</w:t>
      </w:r>
      <w:r>
        <w:rPr>
          <w:rFonts w:cstheme="minorHAnsi"/>
        </w:rPr>
        <w:t xml:space="preserve"> W </w:t>
      </w:r>
      <w:r w:rsidRPr="0021605E">
        <w:rPr>
          <w:rFonts w:cstheme="minorHAnsi"/>
        </w:rPr>
        <w:t>UE liczba ta wzrosła bardziej umiarkowanie</w:t>
      </w:r>
      <w:r>
        <w:rPr>
          <w:rFonts w:cstheme="minorHAnsi"/>
        </w:rPr>
        <w:t xml:space="preserve"> w </w:t>
      </w:r>
      <w:r w:rsidRPr="0021605E">
        <w:rPr>
          <w:rFonts w:cstheme="minorHAnsi"/>
        </w:rPr>
        <w:t>latach 2016–2019 (w porównaniu ze średnią światową),</w:t>
      </w:r>
      <w:r>
        <w:rPr>
          <w:rFonts w:cstheme="minorHAnsi"/>
        </w:rPr>
        <w:t xml:space="preserve"> a w </w:t>
      </w:r>
      <w:r w:rsidRPr="0021605E">
        <w:rPr>
          <w:rFonts w:cstheme="minorHAnsi"/>
        </w:rPr>
        <w:t>2020</w:t>
      </w:r>
      <w:r>
        <w:rPr>
          <w:rFonts w:cstheme="minorHAnsi"/>
        </w:rPr>
        <w:t> r.</w:t>
      </w:r>
      <w:r w:rsidRPr="0021605E">
        <w:rPr>
          <w:rFonts w:cstheme="minorHAnsi"/>
        </w:rPr>
        <w:t xml:space="preserve"> odnotowała większy spadek. Wkład UE można było zaobserwować</w:t>
      </w:r>
      <w:r>
        <w:rPr>
          <w:rFonts w:cstheme="minorHAnsi"/>
        </w:rPr>
        <w:t xml:space="preserve"> w </w:t>
      </w:r>
      <w:r w:rsidRPr="0021605E">
        <w:rPr>
          <w:rFonts w:cstheme="minorHAnsi"/>
        </w:rPr>
        <w:t>nieco ponad 16</w:t>
      </w:r>
      <w:r>
        <w:rPr>
          <w:rFonts w:cstheme="minorHAnsi"/>
        </w:rPr>
        <w:t>%</w:t>
      </w:r>
      <w:r w:rsidRPr="0021605E">
        <w:rPr>
          <w:rFonts w:cstheme="minorHAnsi"/>
        </w:rPr>
        <w:t xml:space="preserve"> artykułów naukowych opublikowanych na świecie, lecz</w:t>
      </w:r>
      <w:r>
        <w:rPr>
          <w:rFonts w:cstheme="minorHAnsi"/>
        </w:rPr>
        <w:t xml:space="preserve"> w </w:t>
      </w:r>
      <w:r w:rsidRPr="0021605E">
        <w:rPr>
          <w:rFonts w:cstheme="minorHAnsi"/>
        </w:rPr>
        <w:t>UE liczba opracowywanych publikacji przypadająca na mieszkańca była</w:t>
      </w:r>
      <w:r>
        <w:rPr>
          <w:rFonts w:cstheme="minorHAnsi"/>
        </w:rPr>
        <w:t xml:space="preserve"> w </w:t>
      </w:r>
      <w:r w:rsidRPr="0021605E">
        <w:rPr>
          <w:rFonts w:cstheme="minorHAnsi"/>
        </w:rPr>
        <w:t>dalszym ciągu ponad dwukrotnie wyższa niż średnia światowa. Tendencja ta wynika przede wszystkim</w:t>
      </w:r>
      <w:r>
        <w:rPr>
          <w:rFonts w:cstheme="minorHAnsi"/>
        </w:rPr>
        <w:t xml:space="preserve"> z </w:t>
      </w:r>
      <w:r w:rsidRPr="0021605E">
        <w:rPr>
          <w:rFonts w:cstheme="minorHAnsi"/>
        </w:rPr>
        <w:t>rosnącej liczby publikacji naukowych</w:t>
      </w:r>
      <w:r>
        <w:rPr>
          <w:rFonts w:cstheme="minorHAnsi"/>
        </w:rPr>
        <w:t xml:space="preserve"> w </w:t>
      </w:r>
      <w:r w:rsidRPr="0021605E">
        <w:rPr>
          <w:rFonts w:cstheme="minorHAnsi"/>
        </w:rPr>
        <w:t>innych dziedzinach oraz</w:t>
      </w:r>
      <w:r>
        <w:rPr>
          <w:rFonts w:cstheme="minorHAnsi"/>
        </w:rPr>
        <w:t xml:space="preserve"> z </w:t>
      </w:r>
      <w:r w:rsidRPr="0021605E">
        <w:rPr>
          <w:rFonts w:cstheme="minorHAnsi"/>
        </w:rPr>
        <w:t>faktu, że gospodarki</w:t>
      </w:r>
      <w:r>
        <w:rPr>
          <w:rFonts w:cstheme="minorHAnsi"/>
        </w:rPr>
        <w:t xml:space="preserve"> o </w:t>
      </w:r>
      <w:r w:rsidRPr="0021605E">
        <w:rPr>
          <w:rFonts w:cstheme="minorHAnsi"/>
        </w:rPr>
        <w:t>wysokich dochodach przestają dominować</w:t>
      </w:r>
      <w:r>
        <w:rPr>
          <w:rFonts w:cstheme="minorHAnsi"/>
        </w:rPr>
        <w:t xml:space="preserve"> w </w:t>
      </w:r>
      <w:r w:rsidRPr="0021605E">
        <w:rPr>
          <w:rFonts w:cstheme="minorHAnsi"/>
        </w:rPr>
        <w:t>zagadnieniach związanych</w:t>
      </w:r>
      <w:r>
        <w:rPr>
          <w:rFonts w:cstheme="minorHAnsi"/>
        </w:rPr>
        <w:t xml:space="preserve"> z </w:t>
      </w:r>
      <w:r w:rsidRPr="0021605E">
        <w:rPr>
          <w:rFonts w:cstheme="minorHAnsi"/>
        </w:rPr>
        <w:t>czystą energią</w:t>
      </w:r>
      <w:r>
        <w:rPr>
          <w:rFonts w:cstheme="minorHAnsi"/>
        </w:rPr>
        <w:t xml:space="preserve"> i </w:t>
      </w:r>
      <w:r w:rsidRPr="0021605E">
        <w:rPr>
          <w:rFonts w:cstheme="minorHAnsi"/>
        </w:rPr>
        <w:t>innowacjami. 10 lat temu UE była liderem</w:t>
      </w:r>
      <w:r>
        <w:rPr>
          <w:rFonts w:cstheme="minorHAnsi"/>
        </w:rPr>
        <w:t xml:space="preserve"> w </w:t>
      </w:r>
      <w:r w:rsidRPr="0021605E">
        <w:rPr>
          <w:rFonts w:cstheme="minorHAnsi"/>
        </w:rPr>
        <w:t>badaniach</w:t>
      </w:r>
      <w:r>
        <w:rPr>
          <w:rFonts w:cstheme="minorHAnsi"/>
        </w:rPr>
        <w:t xml:space="preserve"> w </w:t>
      </w:r>
      <w:r w:rsidRPr="0021605E">
        <w:rPr>
          <w:rFonts w:cstheme="minorHAnsi"/>
        </w:rPr>
        <w:t>dziedzinie energetyki, ale spadła na drugą pozycję</w:t>
      </w:r>
      <w:r>
        <w:rPr>
          <w:rFonts w:cstheme="minorHAnsi"/>
        </w:rPr>
        <w:t xml:space="preserve"> w </w:t>
      </w:r>
      <w:r w:rsidRPr="0021605E">
        <w:rPr>
          <w:rFonts w:cstheme="minorHAnsi"/>
        </w:rPr>
        <w:t>związku</w:t>
      </w:r>
      <w:r>
        <w:rPr>
          <w:rFonts w:cstheme="minorHAnsi"/>
        </w:rPr>
        <w:t xml:space="preserve"> z </w:t>
      </w:r>
      <w:r w:rsidRPr="0021605E">
        <w:rPr>
          <w:rFonts w:cstheme="minorHAnsi"/>
        </w:rPr>
        <w:t>ogromnym wzrostem ilości</w:t>
      </w:r>
      <w:r>
        <w:rPr>
          <w:rFonts w:cstheme="minorHAnsi"/>
        </w:rPr>
        <w:t xml:space="preserve"> i </w:t>
      </w:r>
      <w:r w:rsidRPr="0021605E">
        <w:rPr>
          <w:rFonts w:cstheme="minorHAnsi"/>
        </w:rPr>
        <w:t>poprawą jakości badań realizowanych</w:t>
      </w:r>
      <w:r>
        <w:rPr>
          <w:rFonts w:cstheme="minorHAnsi"/>
        </w:rPr>
        <w:t xml:space="preserve"> w </w:t>
      </w:r>
      <w:r w:rsidRPr="0021605E">
        <w:rPr>
          <w:rFonts w:cstheme="minorHAnsi"/>
        </w:rPr>
        <w:t>Chinach. Naukowcy chińscy wiodą prym pod względem najczęściej cytowanych publikacji dotyczących energetyki (z udziałem na poziomie 39%). Niemniej jednak naukowcy</w:t>
      </w:r>
      <w:r>
        <w:rPr>
          <w:rFonts w:cstheme="minorHAnsi"/>
        </w:rPr>
        <w:t xml:space="preserve"> z </w:t>
      </w:r>
      <w:r w:rsidRPr="0021605E">
        <w:rPr>
          <w:rFonts w:cstheme="minorHAnsi"/>
        </w:rPr>
        <w:t>UE współtworzą</w:t>
      </w:r>
      <w:r>
        <w:rPr>
          <w:rFonts w:cstheme="minorHAnsi"/>
        </w:rPr>
        <w:t xml:space="preserve"> i </w:t>
      </w:r>
      <w:r w:rsidRPr="0021605E">
        <w:rPr>
          <w:rFonts w:cstheme="minorHAnsi"/>
        </w:rPr>
        <w:t>publikują na arenie międzynarodowej prace dotyczące czystej energii</w:t>
      </w:r>
      <w:r>
        <w:rPr>
          <w:rFonts w:cstheme="minorHAnsi"/>
        </w:rPr>
        <w:t xml:space="preserve"> w </w:t>
      </w:r>
      <w:r w:rsidRPr="0021605E">
        <w:rPr>
          <w:rFonts w:cstheme="minorHAnsi"/>
        </w:rPr>
        <w:t>stopniu znacznie przewyższającym średnią światową. Ponadto</w:t>
      </w:r>
      <w:r>
        <w:rPr>
          <w:rFonts w:cstheme="minorHAnsi"/>
        </w:rPr>
        <w:t xml:space="preserve"> w </w:t>
      </w:r>
      <w:r w:rsidRPr="0021605E">
        <w:rPr>
          <w:rFonts w:cstheme="minorHAnsi"/>
        </w:rPr>
        <w:t>UE obserwuje się bardziej intensywną współpracę</w:t>
      </w:r>
      <w:r>
        <w:rPr>
          <w:rFonts w:cstheme="minorHAnsi"/>
        </w:rPr>
        <w:t xml:space="preserve"> w </w:t>
      </w:r>
      <w:r w:rsidRPr="0021605E">
        <w:rPr>
          <w:rFonts w:cstheme="minorHAnsi"/>
        </w:rPr>
        <w:t>tym zakresie między sektorem publicznym</w:t>
      </w:r>
      <w:r>
        <w:rPr>
          <w:rFonts w:cstheme="minorHAnsi"/>
        </w:rPr>
        <w:t xml:space="preserve"> i </w:t>
      </w:r>
      <w:r w:rsidRPr="0021605E">
        <w:rPr>
          <w:rFonts w:cstheme="minorHAnsi"/>
        </w:rPr>
        <w:t>prywatnym. Program ramowy</w:t>
      </w:r>
      <w:r>
        <w:rPr>
          <w:rFonts w:cstheme="minorHAnsi"/>
        </w:rPr>
        <w:t xml:space="preserve"> w </w:t>
      </w:r>
      <w:r w:rsidRPr="0021605E">
        <w:rPr>
          <w:rFonts w:cstheme="minorHAnsi"/>
        </w:rPr>
        <w:t>zakresie badań naukowych</w:t>
      </w:r>
      <w:r>
        <w:rPr>
          <w:rFonts w:cstheme="minorHAnsi"/>
        </w:rPr>
        <w:t xml:space="preserve"> i </w:t>
      </w:r>
      <w:r w:rsidRPr="0021605E">
        <w:rPr>
          <w:rFonts w:cstheme="minorHAnsi"/>
        </w:rPr>
        <w:t>innowacji „Horyzont 2020”, Europejski Fundusz Rozwoju Regionalnego oraz siódmy program ramowy</w:t>
      </w:r>
      <w:r>
        <w:rPr>
          <w:rFonts w:cstheme="minorHAnsi"/>
        </w:rPr>
        <w:t xml:space="preserve"> w </w:t>
      </w:r>
      <w:r w:rsidRPr="0021605E">
        <w:rPr>
          <w:rFonts w:cstheme="minorHAnsi"/>
        </w:rPr>
        <w:t>zakresie badań naukowych</w:t>
      </w:r>
      <w:r>
        <w:rPr>
          <w:rFonts w:cstheme="minorHAnsi"/>
        </w:rPr>
        <w:t xml:space="preserve"> i </w:t>
      </w:r>
      <w:r w:rsidRPr="0021605E">
        <w:rPr>
          <w:rFonts w:cstheme="minorHAnsi"/>
        </w:rPr>
        <w:t>innowacji znalazły się</w:t>
      </w:r>
      <w:r>
        <w:rPr>
          <w:rFonts w:cstheme="minorHAnsi"/>
        </w:rPr>
        <w:t xml:space="preserve"> w </w:t>
      </w:r>
      <w:r w:rsidRPr="0021605E">
        <w:rPr>
          <w:rFonts w:cstheme="minorHAnsi"/>
        </w:rPr>
        <w:t>światowej czołówce 20 uznanych systemów finansowania wspierających naukę</w:t>
      </w:r>
      <w:r>
        <w:rPr>
          <w:rFonts w:cstheme="minorHAnsi"/>
        </w:rPr>
        <w:t xml:space="preserve"> w </w:t>
      </w:r>
      <w:r w:rsidRPr="0021605E">
        <w:rPr>
          <w:rFonts w:cstheme="minorHAnsi"/>
        </w:rPr>
        <w:t>dziedzinie czystej energii</w:t>
      </w:r>
      <w:r>
        <w:rPr>
          <w:rFonts w:cstheme="minorHAnsi"/>
        </w:rPr>
        <w:t xml:space="preserve"> w </w:t>
      </w:r>
      <w:r w:rsidRPr="0021605E">
        <w:rPr>
          <w:rFonts w:cstheme="minorHAnsi"/>
        </w:rPr>
        <w:t>latach 2016–2020.</w:t>
      </w:r>
    </w:p>
    <w:p w14:paraId="3F89CB84" w14:textId="6B17F45F" w:rsidR="00FA3B10" w:rsidRPr="0021605E" w:rsidRDefault="00FA3B10" w:rsidP="00FA3B10">
      <w:pPr>
        <w:rPr>
          <w:rFonts w:cstheme="minorHAnsi"/>
        </w:rPr>
      </w:pPr>
      <w:r w:rsidRPr="0021605E">
        <w:rPr>
          <w:rFonts w:cstheme="minorHAnsi"/>
        </w:rPr>
        <w:t>Jak podkreślono</w:t>
      </w:r>
      <w:r>
        <w:rPr>
          <w:rFonts w:cstheme="minorHAnsi"/>
        </w:rPr>
        <w:t xml:space="preserve"> w </w:t>
      </w:r>
      <w:r w:rsidRPr="0021605E">
        <w:rPr>
          <w:rFonts w:cstheme="minorHAnsi"/>
        </w:rPr>
        <w:t>sprawozdaniu</w:t>
      </w:r>
      <w:r>
        <w:rPr>
          <w:rFonts w:cstheme="minorHAnsi"/>
        </w:rPr>
        <w:t xml:space="preserve"> z </w:t>
      </w:r>
      <w:r w:rsidRPr="0021605E">
        <w:rPr>
          <w:rFonts w:cstheme="minorHAnsi"/>
        </w:rPr>
        <w:t>postępów</w:t>
      </w:r>
      <w:r>
        <w:rPr>
          <w:rFonts w:cstheme="minorHAnsi"/>
        </w:rPr>
        <w:t xml:space="preserve"> w </w:t>
      </w:r>
      <w:r w:rsidRPr="0021605E">
        <w:rPr>
          <w:rFonts w:cstheme="minorHAnsi"/>
        </w:rPr>
        <w:t>dziedzinie konkurencyjności</w:t>
      </w:r>
      <w:r>
        <w:rPr>
          <w:rFonts w:cstheme="minorHAnsi"/>
        </w:rPr>
        <w:t xml:space="preserve"> z </w:t>
      </w:r>
      <w:r w:rsidRPr="0021605E">
        <w:rPr>
          <w:rFonts w:cstheme="minorHAnsi"/>
        </w:rPr>
        <w:t>2022</w:t>
      </w:r>
      <w:r>
        <w:rPr>
          <w:rFonts w:cstheme="minorHAnsi"/>
        </w:rPr>
        <w:t> r.</w:t>
      </w:r>
      <w:r w:rsidRPr="0021605E">
        <w:rPr>
          <w:rFonts w:cstheme="minorHAnsi"/>
        </w:rPr>
        <w:t xml:space="preserve"> oraz</w:t>
      </w:r>
      <w:r>
        <w:rPr>
          <w:rFonts w:cstheme="minorHAnsi"/>
        </w:rPr>
        <w:t xml:space="preserve"> w </w:t>
      </w:r>
      <w:r w:rsidRPr="0021605E">
        <w:rPr>
          <w:rFonts w:cstheme="minorHAnsi"/>
        </w:rPr>
        <w:t>Wytycznych dla państw członkowskich dotyczących aktualizacji krajowych planów</w:t>
      </w:r>
      <w:r>
        <w:rPr>
          <w:rFonts w:cstheme="minorHAnsi"/>
        </w:rPr>
        <w:t xml:space="preserve"> w </w:t>
      </w:r>
      <w:r w:rsidRPr="0021605E">
        <w:rPr>
          <w:rFonts w:cstheme="minorHAnsi"/>
        </w:rPr>
        <w:t>dziedzinie energii</w:t>
      </w:r>
      <w:r>
        <w:rPr>
          <w:rFonts w:cstheme="minorHAnsi"/>
        </w:rPr>
        <w:t xml:space="preserve"> i </w:t>
      </w:r>
      <w:r w:rsidRPr="0021605E">
        <w:rPr>
          <w:rFonts w:cstheme="minorHAnsi"/>
        </w:rPr>
        <w:t>klimatu na lata 2021–2030, wytyczenie skutecznej ścieżki badań naukowych</w:t>
      </w:r>
      <w:r>
        <w:rPr>
          <w:rFonts w:cstheme="minorHAnsi"/>
        </w:rPr>
        <w:t xml:space="preserve"> i </w:t>
      </w:r>
      <w:r w:rsidRPr="0021605E">
        <w:rPr>
          <w:rFonts w:cstheme="minorHAnsi"/>
        </w:rPr>
        <w:t>innowacji wymaga odpowiedniej liczby ekspertów</w:t>
      </w:r>
      <w:r>
        <w:rPr>
          <w:rFonts w:cstheme="minorHAnsi"/>
        </w:rPr>
        <w:t xml:space="preserve"> i </w:t>
      </w:r>
      <w:r w:rsidRPr="0021605E">
        <w:rPr>
          <w:rFonts w:cstheme="minorHAnsi"/>
        </w:rPr>
        <w:t>przedsiębiorców wspieranych przez skoordynowane wykorzystywanie programów unijnych, krajowych</w:t>
      </w:r>
      <w:r>
        <w:rPr>
          <w:rFonts w:cstheme="minorHAnsi"/>
        </w:rPr>
        <w:t xml:space="preserve"> i </w:t>
      </w:r>
      <w:r w:rsidRPr="0021605E">
        <w:rPr>
          <w:rFonts w:cstheme="minorHAnsi"/>
        </w:rPr>
        <w:t>regionalnych. Wymaga to również jasno określonych krajowych celów</w:t>
      </w:r>
      <w:r>
        <w:rPr>
          <w:rFonts w:cstheme="minorHAnsi"/>
        </w:rPr>
        <w:t xml:space="preserve"> i </w:t>
      </w:r>
      <w:r w:rsidRPr="0021605E">
        <w:rPr>
          <w:rFonts w:cstheme="minorHAnsi"/>
        </w:rPr>
        <w:t>założeń</w:t>
      </w:r>
      <w:r>
        <w:rPr>
          <w:rFonts w:cstheme="minorHAnsi"/>
        </w:rPr>
        <w:t xml:space="preserve"> w </w:t>
      </w:r>
      <w:r w:rsidRPr="0021605E">
        <w:rPr>
          <w:rFonts w:cstheme="minorHAnsi"/>
        </w:rPr>
        <w:t>zakresie badań naukowych</w:t>
      </w:r>
      <w:r>
        <w:rPr>
          <w:rFonts w:cstheme="minorHAnsi"/>
        </w:rPr>
        <w:t xml:space="preserve"> i </w:t>
      </w:r>
      <w:r w:rsidRPr="0021605E">
        <w:rPr>
          <w:rFonts w:cstheme="minorHAnsi"/>
        </w:rPr>
        <w:t>innowacji do 2030</w:t>
      </w:r>
      <w:r>
        <w:rPr>
          <w:rFonts w:cstheme="minorHAnsi"/>
        </w:rPr>
        <w:t> r. i </w:t>
      </w:r>
      <w:r w:rsidR="0064721E">
        <w:rPr>
          <w:rFonts w:cstheme="minorHAnsi"/>
        </w:rPr>
        <w:t>w dłuższej perspektywie</w:t>
      </w:r>
      <w:r w:rsidRPr="0021605E">
        <w:rPr>
          <w:rFonts w:cstheme="minorHAnsi"/>
        </w:rPr>
        <w:t>, wzmocnionej współpracy między państwami członkowskimi oraz ciągłego monitorowania krajowych działań</w:t>
      </w:r>
      <w:r>
        <w:rPr>
          <w:rFonts w:cstheme="minorHAnsi"/>
        </w:rPr>
        <w:t xml:space="preserve"> w </w:t>
      </w:r>
      <w:r w:rsidRPr="0021605E">
        <w:rPr>
          <w:rFonts w:cstheme="minorHAnsi"/>
        </w:rPr>
        <w:t>dziedzinie badań naukowych</w:t>
      </w:r>
      <w:r>
        <w:rPr>
          <w:rFonts w:cstheme="minorHAnsi"/>
        </w:rPr>
        <w:t xml:space="preserve"> i </w:t>
      </w:r>
      <w:r w:rsidRPr="0021605E">
        <w:rPr>
          <w:rFonts w:cstheme="minorHAnsi"/>
        </w:rPr>
        <w:t>innowacji. Wspólne</w:t>
      </w:r>
      <w:r>
        <w:rPr>
          <w:rFonts w:cstheme="minorHAnsi"/>
        </w:rPr>
        <w:t xml:space="preserve"> i </w:t>
      </w:r>
      <w:r w:rsidRPr="0021605E">
        <w:rPr>
          <w:rFonts w:cstheme="minorHAnsi"/>
        </w:rPr>
        <w:t>skoordynowane starania we wszystkich państwach członkowskich,</w:t>
      </w:r>
      <w:r>
        <w:rPr>
          <w:rFonts w:cstheme="minorHAnsi"/>
        </w:rPr>
        <w:t xml:space="preserve"> w </w:t>
      </w:r>
      <w:r w:rsidRPr="0021605E">
        <w:rPr>
          <w:rFonts w:cstheme="minorHAnsi"/>
        </w:rPr>
        <w:t>szczególności poprzez zmieniony europejski strategiczny plan</w:t>
      </w:r>
      <w:r>
        <w:rPr>
          <w:rFonts w:cstheme="minorHAnsi"/>
        </w:rPr>
        <w:t xml:space="preserve"> w </w:t>
      </w:r>
      <w:r w:rsidRPr="0021605E">
        <w:rPr>
          <w:rFonts w:cstheme="minorHAnsi"/>
        </w:rPr>
        <w:t>dziedzinie technologii energetycznych (plan EPSTE) oraz krajowe plany</w:t>
      </w:r>
      <w:r>
        <w:rPr>
          <w:rFonts w:cstheme="minorHAnsi"/>
        </w:rPr>
        <w:t xml:space="preserve"> w </w:t>
      </w:r>
      <w:r w:rsidRPr="0021605E">
        <w:rPr>
          <w:rFonts w:cstheme="minorHAnsi"/>
        </w:rPr>
        <w:t>dziedzinie energii</w:t>
      </w:r>
      <w:r>
        <w:rPr>
          <w:rFonts w:cstheme="minorHAnsi"/>
        </w:rPr>
        <w:t xml:space="preserve"> i </w:t>
      </w:r>
      <w:r w:rsidRPr="0021605E">
        <w:rPr>
          <w:rFonts w:cstheme="minorHAnsi"/>
        </w:rPr>
        <w:t>klimatu</w:t>
      </w:r>
      <w:r>
        <w:rPr>
          <w:rFonts w:cstheme="minorHAnsi"/>
        </w:rPr>
        <w:t xml:space="preserve"> </w:t>
      </w:r>
      <w:r w:rsidRPr="0021605E">
        <w:rPr>
          <w:rFonts w:cstheme="minorHAnsi"/>
        </w:rPr>
        <w:t>stanowią również wyjątkową okazję do pogłębienia dialogu między UE</w:t>
      </w:r>
      <w:r>
        <w:rPr>
          <w:rFonts w:cstheme="minorHAnsi"/>
        </w:rPr>
        <w:t xml:space="preserve"> i </w:t>
      </w:r>
      <w:r w:rsidRPr="0021605E">
        <w:rPr>
          <w:rFonts w:cstheme="minorHAnsi"/>
        </w:rPr>
        <w:t>jej państwami członkowskimi na temat badań naukowych</w:t>
      </w:r>
      <w:r>
        <w:rPr>
          <w:rFonts w:cstheme="minorHAnsi"/>
        </w:rPr>
        <w:t xml:space="preserve"> i </w:t>
      </w:r>
      <w:r w:rsidRPr="0021605E">
        <w:rPr>
          <w:rFonts w:cstheme="minorHAnsi"/>
        </w:rPr>
        <w:t>innowacji</w:t>
      </w:r>
      <w:r>
        <w:rPr>
          <w:rFonts w:cstheme="minorHAnsi"/>
        </w:rPr>
        <w:t xml:space="preserve"> w </w:t>
      </w:r>
      <w:r w:rsidRPr="0021605E">
        <w:rPr>
          <w:rFonts w:cstheme="minorHAnsi"/>
        </w:rPr>
        <w:t>zakresie czystej energii</w:t>
      </w:r>
      <w:r>
        <w:rPr>
          <w:rFonts w:cstheme="minorHAnsi"/>
        </w:rPr>
        <w:t xml:space="preserve"> i </w:t>
      </w:r>
      <w:r w:rsidRPr="0021605E">
        <w:rPr>
          <w:rFonts w:cstheme="minorHAnsi"/>
        </w:rPr>
        <w:t>konkurencyjności.</w:t>
      </w:r>
    </w:p>
    <w:p w14:paraId="4FA2A155" w14:textId="77777777" w:rsidR="0064721E" w:rsidRDefault="0064721E" w:rsidP="00FA3B10">
      <w:pPr>
        <w:pStyle w:val="podtytu2"/>
      </w:pPr>
    </w:p>
    <w:p w14:paraId="24516B0F" w14:textId="1106DEEB" w:rsidR="00FA3B10" w:rsidRDefault="00FA3B10" w:rsidP="00FA3B10">
      <w:pPr>
        <w:pStyle w:val="podtytu2"/>
      </w:pPr>
      <w:r w:rsidRPr="0021605E">
        <w:t xml:space="preserve">Krajowe nakłady na sferę badawczo rozwojową (B+R) </w:t>
      </w:r>
    </w:p>
    <w:p w14:paraId="74D27C32" w14:textId="77777777" w:rsidR="0064721E" w:rsidRPr="0064721E" w:rsidRDefault="0064721E" w:rsidP="0064721E"/>
    <w:p w14:paraId="6284EBB3" w14:textId="77777777" w:rsidR="00FA3B10" w:rsidRPr="0021605E" w:rsidRDefault="00FA3B10" w:rsidP="00FA3B10">
      <w:r w:rsidRPr="0021605E">
        <w:t>Nakłady krajowe brutto na działalność B+R</w:t>
      </w:r>
      <w:r>
        <w:t xml:space="preserve"> w </w:t>
      </w:r>
      <w:r w:rsidRPr="0021605E">
        <w:t>2022</w:t>
      </w:r>
      <w:r>
        <w:t> r.</w:t>
      </w:r>
      <w:r w:rsidRPr="0021605E">
        <w:t xml:space="preserve"> wyniosły 44,7 mld zł</w:t>
      </w:r>
      <w:r>
        <w:t xml:space="preserve"> i </w:t>
      </w:r>
      <w:r w:rsidRPr="0021605E">
        <w:t>wzrosły</w:t>
      </w:r>
      <w:r>
        <w:t xml:space="preserve"> w </w:t>
      </w:r>
      <w:r w:rsidRPr="0021605E">
        <w:t>stosunku do poprzedniego roku</w:t>
      </w:r>
      <w:r>
        <w:t xml:space="preserve"> o </w:t>
      </w:r>
      <w:r w:rsidRPr="0021605E">
        <w:t>18,6%. Wskaźnik intensywności prac B+R, stanowiący udział nakładów wewnętrznych na działalność B+R</w:t>
      </w:r>
      <w:r>
        <w:t xml:space="preserve"> w </w:t>
      </w:r>
      <w:r w:rsidRPr="0021605E">
        <w:t>PKB sukcesywnie wzrastał</w:t>
      </w:r>
      <w:r>
        <w:t xml:space="preserve"> z </w:t>
      </w:r>
      <w:r w:rsidRPr="0021605E">
        <w:t>poziomu ok. 0,5% PKB</w:t>
      </w:r>
      <w:r>
        <w:t xml:space="preserve"> w </w:t>
      </w:r>
      <w:r w:rsidRPr="0021605E">
        <w:t>2005</w:t>
      </w:r>
      <w:r>
        <w:t> r.</w:t>
      </w:r>
      <w:r w:rsidRPr="0021605E">
        <w:t>, 2010</w:t>
      </w:r>
      <w:r>
        <w:t> r.</w:t>
      </w:r>
      <w:r w:rsidRPr="0021605E">
        <w:t xml:space="preserve"> – 0,7% PKB, 2015</w:t>
      </w:r>
      <w:r>
        <w:t> r.</w:t>
      </w:r>
      <w:r w:rsidRPr="0021605E">
        <w:t xml:space="preserve"> – ok. 1% PKB, do ok. 1,39% PKB</w:t>
      </w:r>
      <w:r>
        <w:t xml:space="preserve"> w </w:t>
      </w:r>
      <w:r w:rsidRPr="0021605E">
        <w:t>2020</w:t>
      </w:r>
      <w:r>
        <w:t> r. i </w:t>
      </w:r>
      <w:r w:rsidRPr="0021605E">
        <w:t>1,46% PKB</w:t>
      </w:r>
      <w:r>
        <w:t xml:space="preserve"> w </w:t>
      </w:r>
      <w:r w:rsidRPr="0021605E">
        <w:t>2022</w:t>
      </w:r>
      <w:r>
        <w:t> r.</w:t>
      </w:r>
      <w:r w:rsidRPr="0021605E">
        <w:t xml:space="preserve"> </w:t>
      </w:r>
    </w:p>
    <w:p w14:paraId="20531649" w14:textId="77777777" w:rsidR="00FA3B10" w:rsidRDefault="00FA3B10" w:rsidP="00FA3B10">
      <w:pPr>
        <w:jc w:val="center"/>
        <w:rPr>
          <w:color w:val="FF0000"/>
        </w:rPr>
      </w:pPr>
      <w:r>
        <w:rPr>
          <w:noProof/>
          <w:color w:val="FF0000"/>
          <w:lang w:eastAsia="pl-PL"/>
        </w:rPr>
        <w:drawing>
          <wp:inline distT="0" distB="0" distL="0" distR="0" wp14:anchorId="3799CCF7" wp14:editId="2258FFF1">
            <wp:extent cx="5010360" cy="3183147"/>
            <wp:effectExtent l="0" t="0" r="0" b="0"/>
            <wp:docPr id="1699060353" name="Obraz 1" descr="Obraz zawierający tekst, linia, Wykre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060353" name="Obraz 1" descr="Obraz zawierający tekst, linia, Wykres, diagram"/>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046252" cy="3205950"/>
                    </a:xfrm>
                    <a:prstGeom prst="rect">
                      <a:avLst/>
                    </a:prstGeom>
                    <a:noFill/>
                  </pic:spPr>
                </pic:pic>
              </a:graphicData>
            </a:graphic>
          </wp:inline>
        </w:drawing>
      </w:r>
    </w:p>
    <w:p w14:paraId="2E8AA358" w14:textId="638A1797" w:rsidR="00FA3B10" w:rsidRPr="0021605E" w:rsidRDefault="00FA3B10" w:rsidP="00FA3B10">
      <w:pPr>
        <w:pStyle w:val="Legenda"/>
      </w:pPr>
      <w:bookmarkStart w:id="551" w:name="_Toc158271897"/>
      <w:bookmarkStart w:id="552" w:name="_Toc171580677"/>
      <w:bookmarkStart w:id="553" w:name="_Toc174522345"/>
      <w:r w:rsidRPr="0021605E">
        <w:t xml:space="preserve">Rysunek </w:t>
      </w:r>
      <w:r w:rsidR="00455D5C">
        <w:fldChar w:fldCharType="begin"/>
      </w:r>
      <w:r w:rsidR="00455D5C">
        <w:instrText xml:space="preserve"> STYLEREF 1 \s </w:instrText>
      </w:r>
      <w:r w:rsidR="00455D5C">
        <w:fldChar w:fldCharType="separate"/>
      </w:r>
      <w:r w:rsidR="0048034B">
        <w:rPr>
          <w:noProof/>
        </w:rPr>
        <w:t>5</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5</w:t>
      </w:r>
      <w:r w:rsidR="00455D5C">
        <w:rPr>
          <w:noProof/>
        </w:rPr>
        <w:fldChar w:fldCharType="end"/>
      </w:r>
      <w:r>
        <w:t xml:space="preserve">. </w:t>
      </w:r>
      <w:r w:rsidRPr="0021605E">
        <w:t>Wydatki krajowe brutto na badania</w:t>
      </w:r>
      <w:r>
        <w:t xml:space="preserve"> i </w:t>
      </w:r>
      <w:r w:rsidRPr="0021605E">
        <w:t>rozwój (GERD) jako procent PKB</w:t>
      </w:r>
      <w:r>
        <w:t xml:space="preserve"> w </w:t>
      </w:r>
      <w:r w:rsidRPr="0021605E">
        <w:t>Polsce</w:t>
      </w:r>
      <w:r>
        <w:t xml:space="preserve"> w </w:t>
      </w:r>
      <w:r w:rsidRPr="0021605E">
        <w:t>latach 2000-2022</w:t>
      </w:r>
      <w:bookmarkEnd w:id="551"/>
      <w:bookmarkEnd w:id="552"/>
      <w:bookmarkEnd w:id="553"/>
    </w:p>
    <w:p w14:paraId="17A942FC" w14:textId="77777777" w:rsidR="00FA3B10" w:rsidRPr="0021605E" w:rsidRDefault="00FA3B10" w:rsidP="00FA3B10">
      <w:pPr>
        <w:pStyle w:val="ardo"/>
      </w:pPr>
      <w:r w:rsidRPr="0021605E">
        <w:t>Źródło: Eurostat</w:t>
      </w:r>
    </w:p>
    <w:p w14:paraId="537B731F" w14:textId="77777777" w:rsidR="00FA3B10" w:rsidRPr="0021605E" w:rsidRDefault="00FA3B10" w:rsidP="00FA3B10">
      <w:pPr>
        <w:rPr>
          <w:rFonts w:cstheme="minorHAnsi"/>
        </w:rPr>
      </w:pPr>
      <w:r w:rsidRPr="0021605E">
        <w:t>Podobnie jak</w:t>
      </w:r>
      <w:r>
        <w:t xml:space="preserve"> w </w:t>
      </w:r>
      <w:r w:rsidRPr="0021605E">
        <w:t>ubiegłych latach,</w:t>
      </w:r>
      <w:r>
        <w:t xml:space="preserve"> w </w:t>
      </w:r>
      <w:r w:rsidRPr="0021605E">
        <w:t>2022</w:t>
      </w:r>
      <w:r>
        <w:t> r.</w:t>
      </w:r>
      <w:r w:rsidRPr="0021605E">
        <w:t xml:space="preserve"> głównymi sektorami finansującymi działalność badawczą</w:t>
      </w:r>
      <w:r>
        <w:t xml:space="preserve"> i </w:t>
      </w:r>
      <w:r w:rsidRPr="0021605E">
        <w:t>rozwojową</w:t>
      </w:r>
      <w:r>
        <w:t xml:space="preserve"> w </w:t>
      </w:r>
      <w:r w:rsidRPr="0021605E">
        <w:t>Polsce był sektor przedsiębiorstw oraz sektor rządowy. Podobnie jak</w:t>
      </w:r>
      <w:r>
        <w:t xml:space="preserve"> w </w:t>
      </w:r>
      <w:r w:rsidRPr="0021605E">
        <w:t>reszcie Wspólnoty</w:t>
      </w:r>
      <w:r>
        <w:t xml:space="preserve"> i w </w:t>
      </w:r>
      <w:r w:rsidRPr="0021605E">
        <w:t>Polsce, nakłady inwestycyjne</w:t>
      </w:r>
      <w:r>
        <w:t xml:space="preserve"> w </w:t>
      </w:r>
      <w:r w:rsidRPr="0021605E">
        <w:t>sektorze prywatnym przewyższają nakłady ze środków publicznych. Środki tych sektorów finansujących stanowiły odpowiednio 54,8% oraz 33,5% wszystkich nakładów wewnętrznych na działalność B+R (wobec 50,9% oraz 37,4%</w:t>
      </w:r>
      <w:r>
        <w:t xml:space="preserve"> w </w:t>
      </w:r>
      <w:r w:rsidRPr="0021605E">
        <w:t>2021</w:t>
      </w:r>
      <w:r>
        <w:t> r.</w:t>
      </w:r>
      <w:r w:rsidRPr="0021605E">
        <w:t>). Sektorem wykonawczym charakteryzującym się najwyższymi nakładami wewnętrznymi na prace B+R był sektor przedsiębiorstw, który</w:t>
      </w:r>
      <w:r>
        <w:t xml:space="preserve"> w </w:t>
      </w:r>
      <w:r w:rsidRPr="0021605E">
        <w:t>2022</w:t>
      </w:r>
      <w:r>
        <w:t> r.</w:t>
      </w:r>
      <w:r w:rsidRPr="0021605E">
        <w:t xml:space="preserve"> wydał na ten cel 29,5 mld zł (wzrost</w:t>
      </w:r>
      <w:r>
        <w:t xml:space="preserve"> w </w:t>
      </w:r>
      <w:r w:rsidRPr="0021605E">
        <w:t>stosunku do roku poprzedniego</w:t>
      </w:r>
      <w:r>
        <w:t xml:space="preserve"> o </w:t>
      </w:r>
      <w:r w:rsidRPr="0021605E">
        <w:t>23,9%).</w:t>
      </w:r>
      <w:r>
        <w:t xml:space="preserve"> W 2022 r.</w:t>
      </w:r>
      <w:r w:rsidRPr="0021605E">
        <w:t xml:space="preserve"> ponosiły one około 66% całości nakładów, podczas gdy rok temu udział ten wyniósł około 63%. </w:t>
      </w:r>
      <w:r w:rsidRPr="0021605E">
        <w:rPr>
          <w:rFonts w:cstheme="minorHAnsi"/>
        </w:rPr>
        <w:t>Według danych Eurostatu Polska jest krajem, który (obok Cypru) na tym polu dokonał największego postępu -</w:t>
      </w:r>
      <w:r>
        <w:rPr>
          <w:rFonts w:cstheme="minorHAnsi"/>
        </w:rPr>
        <w:t xml:space="preserve"> w </w:t>
      </w:r>
      <w:r w:rsidRPr="0021605E">
        <w:rPr>
          <w:rFonts w:cstheme="minorHAnsi"/>
        </w:rPr>
        <w:t>2011</w:t>
      </w:r>
      <w:r>
        <w:rPr>
          <w:rFonts w:cstheme="minorHAnsi"/>
        </w:rPr>
        <w:t xml:space="preserve"> r.</w:t>
      </w:r>
      <w:r w:rsidRPr="0021605E">
        <w:rPr>
          <w:rFonts w:cstheme="minorHAnsi"/>
        </w:rPr>
        <w:t xml:space="preserve"> udział</w:t>
      </w:r>
      <w:r>
        <w:rPr>
          <w:rFonts w:cstheme="minorHAnsi"/>
        </w:rPr>
        <w:t xml:space="preserve"> w </w:t>
      </w:r>
      <w:r w:rsidRPr="0021605E">
        <w:rPr>
          <w:rFonts w:cstheme="minorHAnsi"/>
        </w:rPr>
        <w:t>finansowaniu badań ze środków własnych przedsiębiorstw, wynosił zaledwie 28,1%. Od 2016</w:t>
      </w:r>
      <w:r>
        <w:rPr>
          <w:rFonts w:cstheme="minorHAnsi"/>
        </w:rPr>
        <w:t xml:space="preserve"> r.</w:t>
      </w:r>
      <w:r w:rsidRPr="0021605E">
        <w:rPr>
          <w:rFonts w:cstheme="minorHAnsi"/>
        </w:rPr>
        <w:t xml:space="preserve"> rośnie także udział środków pochodzących</w:t>
      </w:r>
      <w:r>
        <w:rPr>
          <w:rFonts w:cstheme="minorHAnsi"/>
        </w:rPr>
        <w:t xml:space="preserve"> z </w:t>
      </w:r>
      <w:r w:rsidRPr="0021605E">
        <w:rPr>
          <w:rFonts w:cstheme="minorHAnsi"/>
        </w:rPr>
        <w:t>Komisji Europejskiej. Choć nie jest on aż tak wysoki jak przed końcem wydatkowania środków</w:t>
      </w:r>
      <w:r>
        <w:rPr>
          <w:rFonts w:cstheme="minorHAnsi"/>
        </w:rPr>
        <w:t xml:space="preserve"> z </w:t>
      </w:r>
      <w:r w:rsidRPr="0021605E">
        <w:rPr>
          <w:rFonts w:cstheme="minorHAnsi"/>
        </w:rPr>
        <w:t>perspektywy finansowej 2007-2013 (14,6%</w:t>
      </w:r>
      <w:r>
        <w:rPr>
          <w:rFonts w:cstheme="minorHAnsi"/>
        </w:rPr>
        <w:t xml:space="preserve"> w 2015 r.</w:t>
      </w:r>
      <w:r w:rsidRPr="0021605E">
        <w:rPr>
          <w:rFonts w:cstheme="minorHAnsi"/>
        </w:rPr>
        <w:t>), to</w:t>
      </w:r>
      <w:r>
        <w:rPr>
          <w:rFonts w:cstheme="minorHAnsi"/>
        </w:rPr>
        <w:t xml:space="preserve"> w 2022 r.</w:t>
      </w:r>
      <w:r w:rsidRPr="0021605E">
        <w:rPr>
          <w:rFonts w:cstheme="minorHAnsi"/>
        </w:rPr>
        <w:t xml:space="preserve"> środki te stanowiły blisko 3 mld zł, czyli 6,7% łącznych nakładów</w:t>
      </w:r>
      <w:r>
        <w:rPr>
          <w:rFonts w:cstheme="minorHAnsi"/>
        </w:rPr>
        <w:t xml:space="preserve"> i </w:t>
      </w:r>
      <w:r w:rsidRPr="0021605E">
        <w:rPr>
          <w:rFonts w:cstheme="minorHAnsi"/>
        </w:rPr>
        <w:t>korzystało</w:t>
      </w:r>
      <w:r>
        <w:rPr>
          <w:rFonts w:cstheme="minorHAnsi"/>
        </w:rPr>
        <w:t xml:space="preserve"> z </w:t>
      </w:r>
      <w:r w:rsidRPr="0021605E">
        <w:rPr>
          <w:rFonts w:cstheme="minorHAnsi"/>
        </w:rPr>
        <w:t>nich aż 19,1% podmiotów.</w:t>
      </w:r>
    </w:p>
    <w:p w14:paraId="41FC413B" w14:textId="77777777" w:rsidR="00FA3B10" w:rsidRPr="0021605E" w:rsidRDefault="00FA3B10" w:rsidP="00FA3B10">
      <w:pPr>
        <w:pStyle w:val="podtytu2"/>
      </w:pPr>
      <w:r w:rsidRPr="0021605E">
        <w:t>Krajowe nakłady na innowacje</w:t>
      </w:r>
      <w:r>
        <w:t xml:space="preserve"> w </w:t>
      </w:r>
      <w:r w:rsidRPr="0021605E">
        <w:t>priorytety Unii Energetycznej</w:t>
      </w:r>
    </w:p>
    <w:p w14:paraId="055F4D87" w14:textId="77777777" w:rsidR="00FA3B10" w:rsidRPr="0021605E" w:rsidRDefault="00FA3B10" w:rsidP="00FA3B10">
      <w:r w:rsidRPr="0021605E">
        <w:t>W ustalanie</w:t>
      </w:r>
      <w:r>
        <w:t xml:space="preserve"> i </w:t>
      </w:r>
      <w:r w:rsidRPr="0021605E">
        <w:t>realizację polskiej polityki</w:t>
      </w:r>
      <w:r>
        <w:t xml:space="preserve"> w </w:t>
      </w:r>
      <w:r w:rsidRPr="0021605E">
        <w:t>zakresie badań</w:t>
      </w:r>
      <w:r>
        <w:t xml:space="preserve"> i </w:t>
      </w:r>
      <w:r w:rsidRPr="0021605E">
        <w:t>rozwoju</w:t>
      </w:r>
      <w:r>
        <w:t xml:space="preserve"> w </w:t>
      </w:r>
      <w:r w:rsidRPr="0021605E">
        <w:t>dziedzinie energetyki zaangażowane są liczne ministerstwa</w:t>
      </w:r>
      <w:r>
        <w:t xml:space="preserve"> i </w:t>
      </w:r>
      <w:r w:rsidRPr="0021605E">
        <w:t>jednostki rządowe. Nie ma jednego podmiotu odpowiedzialnego za badania</w:t>
      </w:r>
      <w:r>
        <w:t xml:space="preserve"> i </w:t>
      </w:r>
      <w:r w:rsidRPr="0021605E">
        <w:t>rozwój</w:t>
      </w:r>
      <w:r>
        <w:t xml:space="preserve"> w </w:t>
      </w:r>
      <w:r w:rsidRPr="0021605E">
        <w:t>dziedzinie energetyki. Główną odpowiedzialność za badania związane</w:t>
      </w:r>
      <w:r>
        <w:t xml:space="preserve"> z </w:t>
      </w:r>
      <w:r w:rsidRPr="0021605E">
        <w:t>energią ponosi Ministerstwo Nauki</w:t>
      </w:r>
      <w:r>
        <w:t xml:space="preserve"> i </w:t>
      </w:r>
      <w:r w:rsidRPr="0021605E">
        <w:t>Szkolnictwa Wyższego. Ministerstwo Klimatu</w:t>
      </w:r>
      <w:r>
        <w:t xml:space="preserve"> i </w:t>
      </w:r>
      <w:r w:rsidRPr="0021605E">
        <w:t>Środowiska odpowiada za politykę innowacyjną dla sektora energetycznego oraz za większość programów finansujących projekty demonstracyjne</w:t>
      </w:r>
      <w:r>
        <w:t xml:space="preserve"> i </w:t>
      </w:r>
      <w:r w:rsidRPr="0021605E">
        <w:t>rozwojowe związane</w:t>
      </w:r>
      <w:r>
        <w:t xml:space="preserve"> z </w:t>
      </w:r>
      <w:r w:rsidRPr="0021605E">
        <w:t>energią.</w:t>
      </w:r>
    </w:p>
    <w:p w14:paraId="342DE665" w14:textId="218414A8" w:rsidR="00FA3B10" w:rsidRPr="0021605E" w:rsidRDefault="00FA3B10" w:rsidP="00FA3B10">
      <w:pPr>
        <w:rPr>
          <w:rFonts w:cstheme="minorHAnsi"/>
        </w:rPr>
      </w:pPr>
      <w:r w:rsidRPr="0021605E">
        <w:t>Statystyki krajowe podają informacje dotyczące łącznych nakładów na badania</w:t>
      </w:r>
      <w:r>
        <w:t xml:space="preserve"> i </w:t>
      </w:r>
      <w:r w:rsidRPr="0021605E">
        <w:t xml:space="preserve">prace rozwojowe, bez wyszczególniania danych dla technologii niskoemisyjnych czy poszczególnych obszarów priorytetowych Unii Energetycznej. </w:t>
      </w:r>
      <w:r w:rsidRPr="0021605E">
        <w:rPr>
          <w:rFonts w:cstheme="minorHAnsi"/>
        </w:rPr>
        <w:t>Pomimo znacznego wzrostu</w:t>
      </w:r>
      <w:r>
        <w:rPr>
          <w:rFonts w:cstheme="minorHAnsi"/>
        </w:rPr>
        <w:t xml:space="preserve"> w </w:t>
      </w:r>
      <w:r w:rsidRPr="0021605E">
        <w:rPr>
          <w:rFonts w:cstheme="minorHAnsi"/>
        </w:rPr>
        <w:t>ostatnim czasie publicznych budżetów na badania</w:t>
      </w:r>
      <w:r>
        <w:rPr>
          <w:rFonts w:cstheme="minorHAnsi"/>
        </w:rPr>
        <w:t xml:space="preserve"> i </w:t>
      </w:r>
      <w:r w:rsidRPr="0021605E">
        <w:rPr>
          <w:rFonts w:cstheme="minorHAnsi"/>
        </w:rPr>
        <w:t>rozwój, Polska nadal wydaje stosunkowo niewiele na wsparcie badań</w:t>
      </w:r>
      <w:r>
        <w:rPr>
          <w:rFonts w:cstheme="minorHAnsi"/>
        </w:rPr>
        <w:t xml:space="preserve"> i </w:t>
      </w:r>
      <w:r w:rsidRPr="0021605E">
        <w:rPr>
          <w:rFonts w:cstheme="minorHAnsi"/>
        </w:rPr>
        <w:t>rozwoju</w:t>
      </w:r>
      <w:r>
        <w:rPr>
          <w:rFonts w:cstheme="minorHAnsi"/>
        </w:rPr>
        <w:t xml:space="preserve"> w </w:t>
      </w:r>
      <w:r w:rsidRPr="0021605E">
        <w:rPr>
          <w:rFonts w:cstheme="minorHAnsi"/>
        </w:rPr>
        <w:t>dziedzinie energii (</w:t>
      </w:r>
      <w:r w:rsidRPr="00833768">
        <w:rPr>
          <w:rFonts w:cstheme="minorHAnsi"/>
          <w:szCs w:val="20"/>
        </w:rPr>
        <w:fldChar w:fldCharType="begin"/>
      </w:r>
      <w:r w:rsidRPr="00833768">
        <w:rPr>
          <w:rFonts w:cstheme="minorHAnsi"/>
          <w:szCs w:val="20"/>
        </w:rPr>
        <w:instrText xml:space="preserve"> REF _Ref158212256 \h  \* MERGEFORMAT </w:instrText>
      </w:r>
      <w:r w:rsidRPr="00833768">
        <w:rPr>
          <w:rFonts w:cstheme="minorHAnsi"/>
          <w:szCs w:val="20"/>
        </w:rPr>
      </w:r>
      <w:r w:rsidRPr="00833768">
        <w:rPr>
          <w:rFonts w:cstheme="minorHAnsi"/>
          <w:szCs w:val="20"/>
        </w:rPr>
        <w:fldChar w:fldCharType="separate"/>
      </w:r>
      <w:r w:rsidR="0048034B" w:rsidRPr="0048034B">
        <w:rPr>
          <w:rFonts w:cstheme="minorHAnsi"/>
          <w:szCs w:val="20"/>
        </w:rPr>
        <w:t>Rysunek 5</w:t>
      </w:r>
      <w:r w:rsidR="0048034B" w:rsidRPr="0048034B">
        <w:rPr>
          <w:i/>
          <w:iCs/>
          <w:szCs w:val="20"/>
        </w:rPr>
        <w:t>.</w:t>
      </w:r>
      <w:r w:rsidR="0048034B" w:rsidRPr="0048034B">
        <w:rPr>
          <w:i/>
          <w:iCs/>
          <w:noProof/>
          <w:szCs w:val="20"/>
        </w:rPr>
        <w:t>6</w:t>
      </w:r>
      <w:r w:rsidRPr="00833768">
        <w:rPr>
          <w:rFonts w:cstheme="minorHAnsi"/>
          <w:szCs w:val="20"/>
        </w:rPr>
        <w:fldChar w:fldCharType="end"/>
      </w:r>
      <w:r w:rsidRPr="00833768">
        <w:rPr>
          <w:rFonts w:cstheme="minorHAnsi"/>
          <w:szCs w:val="20"/>
        </w:rPr>
        <w:t>).</w:t>
      </w:r>
      <w:r w:rsidRPr="0021605E">
        <w:rPr>
          <w:rFonts w:cstheme="minorHAnsi"/>
        </w:rPr>
        <w:t xml:space="preserve"> Zgodnie ze statystyką Międzynarodowej Agencji Energii (IEA), całkowity budżet na działalność badawczo-rozwojową</w:t>
      </w:r>
      <w:r>
        <w:rPr>
          <w:rFonts w:cstheme="minorHAnsi"/>
        </w:rPr>
        <w:t xml:space="preserve"> w </w:t>
      </w:r>
      <w:r w:rsidRPr="0021605E">
        <w:rPr>
          <w:rFonts w:cstheme="minorHAnsi"/>
        </w:rPr>
        <w:t>obszarze energetyki</w:t>
      </w:r>
      <w:r>
        <w:rPr>
          <w:rFonts w:cstheme="minorHAnsi"/>
        </w:rPr>
        <w:t xml:space="preserve"> w </w:t>
      </w:r>
      <w:r w:rsidRPr="0021605E">
        <w:rPr>
          <w:rFonts w:cstheme="minorHAnsi"/>
        </w:rPr>
        <w:t>Polsce</w:t>
      </w:r>
      <w:r>
        <w:rPr>
          <w:rFonts w:cstheme="minorHAnsi"/>
        </w:rPr>
        <w:t xml:space="preserve"> w 2022 r.</w:t>
      </w:r>
      <w:r w:rsidRPr="0021605E">
        <w:rPr>
          <w:rFonts w:cstheme="minorHAnsi"/>
        </w:rPr>
        <w:t>, wyniósł 76,7 mln Euro, co stanowiło zaledwie 0,002% swojego PKB na badania</w:t>
      </w:r>
      <w:r>
        <w:rPr>
          <w:rFonts w:cstheme="minorHAnsi"/>
        </w:rPr>
        <w:t xml:space="preserve"> i </w:t>
      </w:r>
      <w:r w:rsidRPr="0021605E">
        <w:rPr>
          <w:rFonts w:cstheme="minorHAnsi"/>
        </w:rPr>
        <w:t>rozwój związane</w:t>
      </w:r>
      <w:r>
        <w:rPr>
          <w:rFonts w:cstheme="minorHAnsi"/>
        </w:rPr>
        <w:t xml:space="preserve"> z </w:t>
      </w:r>
      <w:r w:rsidRPr="0021605E">
        <w:rPr>
          <w:rFonts w:cstheme="minorHAnsi"/>
        </w:rPr>
        <w:t>czystą energią.</w:t>
      </w:r>
      <w:r>
        <w:rPr>
          <w:rFonts w:cstheme="minorHAnsi"/>
        </w:rPr>
        <w:t xml:space="preserve"> </w:t>
      </w:r>
      <w:r w:rsidRPr="0021605E">
        <w:rPr>
          <w:rFonts w:cstheme="minorHAnsi"/>
        </w:rPr>
        <w:t>Według metodologii stosowanej przez IEA,</w:t>
      </w:r>
      <w:r>
        <w:rPr>
          <w:rFonts w:cstheme="minorHAnsi"/>
        </w:rPr>
        <w:t xml:space="preserve"> w </w:t>
      </w:r>
      <w:r w:rsidRPr="0021605E">
        <w:rPr>
          <w:rFonts w:cstheme="minorHAnsi"/>
        </w:rPr>
        <w:t>priorytetach badawczych tej organizacji znajdują się również</w:t>
      </w:r>
      <w:r>
        <w:rPr>
          <w:rFonts w:cstheme="minorHAnsi"/>
        </w:rPr>
        <w:t xml:space="preserve"> </w:t>
      </w:r>
      <w:r w:rsidRPr="0021605E">
        <w:rPr>
          <w:rFonts w:cstheme="minorHAnsi"/>
        </w:rPr>
        <w:t>paliwa kopalne,</w:t>
      </w:r>
      <w:r>
        <w:rPr>
          <w:rFonts w:cstheme="minorHAnsi"/>
        </w:rPr>
        <w:t xml:space="preserve"> w </w:t>
      </w:r>
      <w:r w:rsidRPr="0021605E">
        <w:rPr>
          <w:rFonts w:cstheme="minorHAnsi"/>
        </w:rPr>
        <w:t>które zostało zainwestowane</w:t>
      </w:r>
      <w:r>
        <w:rPr>
          <w:rFonts w:cstheme="minorHAnsi"/>
        </w:rPr>
        <w:t xml:space="preserve"> w 2022 r.</w:t>
      </w:r>
      <w:r w:rsidRPr="0021605E">
        <w:rPr>
          <w:rFonts w:cstheme="minorHAnsi"/>
        </w:rPr>
        <w:t xml:space="preserve"> 14,6% środków.</w:t>
      </w:r>
      <w:r>
        <w:rPr>
          <w:rFonts w:cstheme="minorHAnsi"/>
        </w:rPr>
        <w:t xml:space="preserve"> W </w:t>
      </w:r>
      <w:r w:rsidRPr="0021605E">
        <w:rPr>
          <w:rFonts w:cstheme="minorHAnsi"/>
        </w:rPr>
        <w:t>rozwój innowacji</w:t>
      </w:r>
      <w:r>
        <w:rPr>
          <w:rFonts w:cstheme="minorHAnsi"/>
        </w:rPr>
        <w:t xml:space="preserve"> w </w:t>
      </w:r>
      <w:r w:rsidRPr="0021605E">
        <w:rPr>
          <w:rFonts w:cstheme="minorHAnsi"/>
        </w:rPr>
        <w:t>zakresie źródeł odnawialnych zgodnie</w:t>
      </w:r>
      <w:r>
        <w:rPr>
          <w:rFonts w:cstheme="minorHAnsi"/>
        </w:rPr>
        <w:t xml:space="preserve"> z </w:t>
      </w:r>
      <w:r w:rsidRPr="0021605E">
        <w:rPr>
          <w:rFonts w:cstheme="minorHAnsi"/>
        </w:rPr>
        <w:t>danymi IEA przeznaczono 34% środków publicznych, tj. około 26,3</w:t>
      </w:r>
      <w:r>
        <w:rPr>
          <w:rFonts w:cstheme="minorHAnsi"/>
        </w:rPr>
        <w:t> mln EUR, a w </w:t>
      </w:r>
      <w:r w:rsidRPr="0021605E">
        <w:rPr>
          <w:rFonts w:cstheme="minorHAnsi"/>
        </w:rPr>
        <w:t>poprawę efektywności energetycznej 20,3% budżetu.</w:t>
      </w:r>
      <w:r>
        <w:rPr>
          <w:rFonts w:cstheme="minorHAnsi"/>
        </w:rPr>
        <w:t xml:space="preserve"> Z </w:t>
      </w:r>
      <w:r w:rsidRPr="0021605E">
        <w:rPr>
          <w:rFonts w:cstheme="minorHAnsi"/>
        </w:rPr>
        <w:t>ogólnej kwoty wydatków, zaledwie 6,2% publicznych środków na cele badawcze</w:t>
      </w:r>
      <w:r>
        <w:rPr>
          <w:rFonts w:cstheme="minorHAnsi"/>
        </w:rPr>
        <w:t xml:space="preserve"> w </w:t>
      </w:r>
      <w:r w:rsidRPr="0021605E">
        <w:rPr>
          <w:rFonts w:cstheme="minorHAnsi"/>
        </w:rPr>
        <w:t>dziedzinie energetyki, przypadło technologiom wodorowym</w:t>
      </w:r>
      <w:r>
        <w:rPr>
          <w:rFonts w:cstheme="minorHAnsi"/>
        </w:rPr>
        <w:t xml:space="preserve"> i </w:t>
      </w:r>
      <w:r w:rsidRPr="0021605E">
        <w:rPr>
          <w:rFonts w:cstheme="minorHAnsi"/>
        </w:rPr>
        <w:t>ogniwom paliwowym (4,8 mln Euro), które mogą odegrać kluczową rolę</w:t>
      </w:r>
      <w:r>
        <w:rPr>
          <w:rFonts w:cstheme="minorHAnsi"/>
        </w:rPr>
        <w:t xml:space="preserve"> w </w:t>
      </w:r>
      <w:r w:rsidRPr="0021605E">
        <w:rPr>
          <w:rFonts w:cstheme="minorHAnsi"/>
        </w:rPr>
        <w:t>procesie dekarbonizacji przemysłu, energetyki, ciepłownictwa</w:t>
      </w:r>
      <w:r>
        <w:rPr>
          <w:rFonts w:cstheme="minorHAnsi"/>
        </w:rPr>
        <w:t xml:space="preserve"> i </w:t>
      </w:r>
      <w:r w:rsidRPr="0021605E">
        <w:rPr>
          <w:rFonts w:cstheme="minorHAnsi"/>
        </w:rPr>
        <w:t xml:space="preserve">transportu, stanowiąc istotny element transformacji energetycznej. </w:t>
      </w:r>
    </w:p>
    <w:p w14:paraId="5FEC8CED" w14:textId="77777777" w:rsidR="00FA3B10" w:rsidRPr="0082361A" w:rsidRDefault="00FA3B10" w:rsidP="00FA3B10">
      <w:r>
        <w:rPr>
          <w:noProof/>
          <w:lang w:eastAsia="pl-PL"/>
        </w:rPr>
        <w:drawing>
          <wp:inline distT="0" distB="0" distL="0" distR="0" wp14:anchorId="4B5F7CB8" wp14:editId="29407337">
            <wp:extent cx="5781471" cy="2840322"/>
            <wp:effectExtent l="0" t="0" r="0" b="0"/>
            <wp:docPr id="180495867" name="Picture 180495867" descr="Obraz zawierający tekst, zrzut ekranu, Wielobarwność,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95867" name="Obraz 6" descr="Obraz zawierający tekst, zrzut ekranu, Wielobarwność, diagram&#10;&#10;Opis wygenerowany automatyczni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94821" cy="2846880"/>
                    </a:xfrm>
                    <a:prstGeom prst="rect">
                      <a:avLst/>
                    </a:prstGeom>
                    <a:noFill/>
                  </pic:spPr>
                </pic:pic>
              </a:graphicData>
            </a:graphic>
          </wp:inline>
        </w:drawing>
      </w:r>
    </w:p>
    <w:p w14:paraId="10E750F1" w14:textId="36B00F54" w:rsidR="00FA3B10" w:rsidRPr="0021605E" w:rsidRDefault="00FA3B10" w:rsidP="00FA3B10">
      <w:pPr>
        <w:pStyle w:val="Legenda"/>
      </w:pPr>
      <w:bookmarkStart w:id="554" w:name="_Ref158212256"/>
      <w:bookmarkStart w:id="555" w:name="_Toc158271898"/>
      <w:bookmarkStart w:id="556" w:name="_Toc171580678"/>
      <w:bookmarkStart w:id="557" w:name="_Toc174522346"/>
      <w:r w:rsidRPr="0021605E">
        <w:t xml:space="preserve">Rysunek </w:t>
      </w:r>
      <w:r w:rsidR="00455D5C">
        <w:fldChar w:fldCharType="begin"/>
      </w:r>
      <w:r w:rsidR="00455D5C">
        <w:instrText xml:space="preserve"> STYLEREF 1 \s </w:instrText>
      </w:r>
      <w:r w:rsidR="00455D5C">
        <w:fldChar w:fldCharType="separate"/>
      </w:r>
      <w:r w:rsidR="0048034B">
        <w:rPr>
          <w:noProof/>
        </w:rPr>
        <w:t>5</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6</w:t>
      </w:r>
      <w:r w:rsidR="00455D5C">
        <w:rPr>
          <w:noProof/>
        </w:rPr>
        <w:fldChar w:fldCharType="end"/>
      </w:r>
      <w:bookmarkEnd w:id="554"/>
      <w:r>
        <w:t xml:space="preserve">. </w:t>
      </w:r>
      <w:r w:rsidRPr="0021605E">
        <w:t>Podział środków publicznych przeznaczonych</w:t>
      </w:r>
      <w:r>
        <w:t xml:space="preserve"> w </w:t>
      </w:r>
      <w:r w:rsidRPr="0021605E">
        <w:t>Polsce</w:t>
      </w:r>
      <w:r>
        <w:t xml:space="preserve"> w </w:t>
      </w:r>
      <w:r w:rsidRPr="0021605E">
        <w:t>latach 2010-</w:t>
      </w:r>
      <w:r>
        <w:t>2022 r.</w:t>
      </w:r>
      <w:r w:rsidRPr="0021605E">
        <w:t xml:space="preserve"> na B+R</w:t>
      </w:r>
      <w:r>
        <w:t xml:space="preserve"> w </w:t>
      </w:r>
      <w:r w:rsidRPr="0021605E">
        <w:t>obszarze energetyki</w:t>
      </w:r>
      <w:bookmarkEnd w:id="555"/>
      <w:bookmarkEnd w:id="556"/>
      <w:bookmarkEnd w:id="557"/>
    </w:p>
    <w:p w14:paraId="1518F629" w14:textId="77777777" w:rsidR="00FA3B10" w:rsidRPr="0021605E" w:rsidRDefault="00FA3B10" w:rsidP="00FA3B10">
      <w:pPr>
        <w:pStyle w:val="ardo"/>
      </w:pPr>
      <w:bookmarkStart w:id="558" w:name="_Hlk157428803"/>
      <w:r w:rsidRPr="0021605E">
        <w:t>Źródło:</w:t>
      </w:r>
      <w:bookmarkEnd w:id="558"/>
      <w:r w:rsidRPr="0021605E">
        <w:t xml:space="preserve"> International Energy Agency, 2023</w:t>
      </w:r>
    </w:p>
    <w:p w14:paraId="79A836BE" w14:textId="77777777" w:rsidR="00FA3B10" w:rsidRPr="0021605E" w:rsidRDefault="00FA3B10" w:rsidP="00FA3B10">
      <w:pPr>
        <w:pStyle w:val="Podtytu"/>
      </w:pPr>
      <w:r w:rsidRPr="0021605E">
        <w:t>Programy wsparcia dla projektów ekologicznych oraz programy badawczo-rozwojowe</w:t>
      </w:r>
      <w:r>
        <w:t xml:space="preserve"> w </w:t>
      </w:r>
      <w:r w:rsidRPr="0021605E">
        <w:t>dziedzinie energetyki</w:t>
      </w:r>
    </w:p>
    <w:p w14:paraId="45490B89" w14:textId="77777777" w:rsidR="00FA3B10" w:rsidRPr="0021605E" w:rsidRDefault="00FA3B10" w:rsidP="00FA3B10">
      <w:pPr>
        <w:rPr>
          <w:bCs/>
        </w:rPr>
      </w:pPr>
      <w:r w:rsidRPr="0021605E">
        <w:rPr>
          <w:bCs/>
        </w:rPr>
        <w:t>Ważnym źródłem finansowania badań</w:t>
      </w:r>
      <w:r>
        <w:rPr>
          <w:bCs/>
        </w:rPr>
        <w:t xml:space="preserve"> i </w:t>
      </w:r>
      <w:r w:rsidRPr="0021605E">
        <w:rPr>
          <w:bCs/>
        </w:rPr>
        <w:t>rozwoju</w:t>
      </w:r>
      <w:r>
        <w:rPr>
          <w:bCs/>
        </w:rPr>
        <w:t xml:space="preserve"> w </w:t>
      </w:r>
      <w:r w:rsidRPr="0021605E">
        <w:rPr>
          <w:bCs/>
        </w:rPr>
        <w:t>dziedzinie energetyki</w:t>
      </w:r>
      <w:r>
        <w:rPr>
          <w:bCs/>
        </w:rPr>
        <w:t xml:space="preserve"> w </w:t>
      </w:r>
      <w:r w:rsidRPr="0021605E">
        <w:rPr>
          <w:bCs/>
        </w:rPr>
        <w:t>Polsce są programy finansowania badań</w:t>
      </w:r>
      <w:r>
        <w:rPr>
          <w:bCs/>
        </w:rPr>
        <w:t xml:space="preserve"> i </w:t>
      </w:r>
      <w:r w:rsidRPr="0021605E">
        <w:rPr>
          <w:bCs/>
        </w:rPr>
        <w:t>innowacji, prowadzone przez Unię Europejską.</w:t>
      </w:r>
      <w:r>
        <w:rPr>
          <w:bCs/>
        </w:rPr>
        <w:t xml:space="preserve"> W </w:t>
      </w:r>
      <w:r w:rsidRPr="0021605E">
        <w:rPr>
          <w:bCs/>
        </w:rPr>
        <w:t>ramach programu „</w:t>
      </w:r>
      <w:r w:rsidRPr="0021605E">
        <w:rPr>
          <w:b/>
          <w:i/>
          <w:iCs/>
        </w:rPr>
        <w:t>Horyzont 2020”</w:t>
      </w:r>
      <w:r>
        <w:rPr>
          <w:bCs/>
        </w:rPr>
        <w:t xml:space="preserve"> w </w:t>
      </w:r>
      <w:r w:rsidRPr="0021605E">
        <w:rPr>
          <w:bCs/>
        </w:rPr>
        <w:t>latach 2014-2020 na badania</w:t>
      </w:r>
      <w:r>
        <w:rPr>
          <w:bCs/>
        </w:rPr>
        <w:t xml:space="preserve"> i </w:t>
      </w:r>
      <w:r w:rsidRPr="0021605E">
        <w:rPr>
          <w:bCs/>
        </w:rPr>
        <w:t>rozwój</w:t>
      </w:r>
      <w:r>
        <w:rPr>
          <w:bCs/>
        </w:rPr>
        <w:t xml:space="preserve"> w </w:t>
      </w:r>
      <w:r w:rsidRPr="0021605E">
        <w:rPr>
          <w:bCs/>
        </w:rPr>
        <w:t>Polsce, przeznaczono łącznie 743 mln</w:t>
      </w:r>
      <w:r>
        <w:rPr>
          <w:bCs/>
        </w:rPr>
        <w:t xml:space="preserve"> EUR, z </w:t>
      </w:r>
      <w:r w:rsidRPr="0021605E">
        <w:rPr>
          <w:bCs/>
        </w:rPr>
        <w:t>czego ponad 178 mln</w:t>
      </w:r>
      <w:r>
        <w:rPr>
          <w:bCs/>
        </w:rPr>
        <w:t xml:space="preserve"> EUR </w:t>
      </w:r>
      <w:r w:rsidRPr="0021605E">
        <w:rPr>
          <w:bCs/>
        </w:rPr>
        <w:t>na badania</w:t>
      </w:r>
      <w:r>
        <w:rPr>
          <w:bCs/>
        </w:rPr>
        <w:t xml:space="preserve"> i </w:t>
      </w:r>
      <w:r w:rsidRPr="0021605E">
        <w:rPr>
          <w:bCs/>
        </w:rPr>
        <w:t>rozwój związane</w:t>
      </w:r>
      <w:r>
        <w:rPr>
          <w:bCs/>
        </w:rPr>
        <w:t xml:space="preserve"> z </w:t>
      </w:r>
      <w:r w:rsidRPr="0021605E">
        <w:rPr>
          <w:bCs/>
        </w:rPr>
        <w:t>energią</w:t>
      </w:r>
      <w:r>
        <w:rPr>
          <w:bCs/>
        </w:rPr>
        <w:t xml:space="preserve"> i </w:t>
      </w:r>
      <w:r w:rsidRPr="0021605E">
        <w:rPr>
          <w:bCs/>
        </w:rPr>
        <w:t>klimatem,</w:t>
      </w:r>
      <w:r>
        <w:rPr>
          <w:bCs/>
        </w:rPr>
        <w:t xml:space="preserve"> w </w:t>
      </w:r>
      <w:r w:rsidRPr="0021605E">
        <w:rPr>
          <w:bCs/>
        </w:rPr>
        <w:t>tym 50 mln</w:t>
      </w:r>
      <w:r>
        <w:rPr>
          <w:bCs/>
        </w:rPr>
        <w:t xml:space="preserve"> EUR </w:t>
      </w:r>
      <w:r w:rsidRPr="0021605E">
        <w:rPr>
          <w:bCs/>
        </w:rPr>
        <w:t>na zaawansowaną produkcję</w:t>
      </w:r>
      <w:r>
        <w:rPr>
          <w:bCs/>
        </w:rPr>
        <w:t xml:space="preserve"> i </w:t>
      </w:r>
      <w:r w:rsidRPr="0021605E">
        <w:rPr>
          <w:bCs/>
        </w:rPr>
        <w:t>przetwórstwo, 47 mln</w:t>
      </w:r>
      <w:r>
        <w:rPr>
          <w:bCs/>
        </w:rPr>
        <w:t xml:space="preserve"> EUR </w:t>
      </w:r>
      <w:r w:rsidRPr="0021605E">
        <w:rPr>
          <w:bCs/>
        </w:rPr>
        <w:t>na bezpieczną, czystą</w:t>
      </w:r>
      <w:r>
        <w:rPr>
          <w:bCs/>
        </w:rPr>
        <w:t xml:space="preserve"> i </w:t>
      </w:r>
      <w:r w:rsidRPr="0021605E">
        <w:rPr>
          <w:bCs/>
        </w:rPr>
        <w:t>wydajną energię, 41 mln</w:t>
      </w:r>
      <w:r>
        <w:rPr>
          <w:bCs/>
        </w:rPr>
        <w:t xml:space="preserve"> EUR </w:t>
      </w:r>
      <w:r w:rsidRPr="0021605E">
        <w:rPr>
          <w:bCs/>
        </w:rPr>
        <w:t>na inteligentny, ekologiczny</w:t>
      </w:r>
      <w:r>
        <w:rPr>
          <w:bCs/>
        </w:rPr>
        <w:t xml:space="preserve"> i </w:t>
      </w:r>
      <w:r w:rsidRPr="0021605E">
        <w:rPr>
          <w:bCs/>
        </w:rPr>
        <w:t>inteligentny transport oraz 40 mln</w:t>
      </w:r>
      <w:r>
        <w:rPr>
          <w:bCs/>
        </w:rPr>
        <w:t xml:space="preserve"> EUR </w:t>
      </w:r>
      <w:r w:rsidRPr="0021605E">
        <w:rPr>
          <w:bCs/>
        </w:rPr>
        <w:t>na działania klimatyczne, środowisko oraz efektywne wykorzystanie zasobów</w:t>
      </w:r>
      <w:r>
        <w:rPr>
          <w:bCs/>
        </w:rPr>
        <w:t xml:space="preserve"> i </w:t>
      </w:r>
      <w:r w:rsidRPr="0021605E">
        <w:rPr>
          <w:bCs/>
        </w:rPr>
        <w:t>surowców.</w:t>
      </w:r>
      <w:r>
        <w:rPr>
          <w:bCs/>
        </w:rPr>
        <w:t xml:space="preserve"> W </w:t>
      </w:r>
      <w:r w:rsidRPr="0021605E">
        <w:rPr>
          <w:bCs/>
        </w:rPr>
        <w:t>lutym 2021</w:t>
      </w:r>
      <w:r>
        <w:rPr>
          <w:bCs/>
        </w:rPr>
        <w:t xml:space="preserve"> r.</w:t>
      </w:r>
      <w:r w:rsidRPr="0021605E">
        <w:rPr>
          <w:bCs/>
        </w:rPr>
        <w:t xml:space="preserve"> został uruchomiony Program ramowy UE</w:t>
      </w:r>
      <w:r>
        <w:rPr>
          <w:bCs/>
        </w:rPr>
        <w:t xml:space="preserve"> w </w:t>
      </w:r>
      <w:r w:rsidRPr="0021605E">
        <w:rPr>
          <w:bCs/>
        </w:rPr>
        <w:t>zakresie badań</w:t>
      </w:r>
      <w:r>
        <w:rPr>
          <w:bCs/>
        </w:rPr>
        <w:t xml:space="preserve"> i </w:t>
      </w:r>
      <w:r w:rsidRPr="0021605E">
        <w:rPr>
          <w:bCs/>
        </w:rPr>
        <w:t xml:space="preserve">innowacji </w:t>
      </w:r>
      <w:r w:rsidRPr="0021605E">
        <w:rPr>
          <w:b/>
          <w:i/>
          <w:iCs/>
        </w:rPr>
        <w:t>„Horyzont Europa”</w:t>
      </w:r>
      <w:r w:rsidRPr="0021605E">
        <w:rPr>
          <w:bCs/>
        </w:rPr>
        <w:t xml:space="preserve"> na lata 2021-27. Ma on na celu zapewnienie 95,5 mld</w:t>
      </w:r>
      <w:r>
        <w:rPr>
          <w:bCs/>
        </w:rPr>
        <w:t xml:space="preserve"> EUR </w:t>
      </w:r>
      <w:r w:rsidRPr="0021605E">
        <w:rPr>
          <w:bCs/>
        </w:rPr>
        <w:t>środków na badania</w:t>
      </w:r>
      <w:r>
        <w:rPr>
          <w:bCs/>
        </w:rPr>
        <w:t xml:space="preserve"> i </w:t>
      </w:r>
      <w:r w:rsidRPr="0021605E">
        <w:rPr>
          <w:bCs/>
        </w:rPr>
        <w:t>rozwój dla projektów</w:t>
      </w:r>
      <w:r>
        <w:rPr>
          <w:bCs/>
        </w:rPr>
        <w:t xml:space="preserve"> w </w:t>
      </w:r>
      <w:r w:rsidRPr="0021605E">
        <w:rPr>
          <w:bCs/>
        </w:rPr>
        <w:t>całej UE</w:t>
      </w:r>
      <w:r>
        <w:rPr>
          <w:bCs/>
        </w:rPr>
        <w:t xml:space="preserve"> i </w:t>
      </w:r>
      <w:r w:rsidRPr="0021605E">
        <w:rPr>
          <w:bCs/>
        </w:rPr>
        <w:t>będzie nadal wspierał badania</w:t>
      </w:r>
      <w:r>
        <w:rPr>
          <w:bCs/>
        </w:rPr>
        <w:t xml:space="preserve"> i </w:t>
      </w:r>
      <w:r w:rsidRPr="0021605E">
        <w:rPr>
          <w:bCs/>
        </w:rPr>
        <w:t>rozwój związane</w:t>
      </w:r>
      <w:r>
        <w:rPr>
          <w:bCs/>
        </w:rPr>
        <w:t xml:space="preserve"> z </w:t>
      </w:r>
      <w:r w:rsidRPr="0021605E">
        <w:rPr>
          <w:bCs/>
        </w:rPr>
        <w:t>energią oraz wyznaczał cele zwiększenia międzynarodowej współpracy</w:t>
      </w:r>
      <w:r>
        <w:rPr>
          <w:bCs/>
        </w:rPr>
        <w:t xml:space="preserve"> w </w:t>
      </w:r>
      <w:r w:rsidRPr="0021605E">
        <w:rPr>
          <w:bCs/>
        </w:rPr>
        <w:t>zakresie badań</w:t>
      </w:r>
      <w:r>
        <w:rPr>
          <w:bCs/>
        </w:rPr>
        <w:t xml:space="preserve"> i </w:t>
      </w:r>
      <w:r w:rsidRPr="0021605E">
        <w:rPr>
          <w:bCs/>
        </w:rPr>
        <w:t>rozwoju. Od początku funkcjonowania Programu Horyzont Europa, Polska uzyskała łącznie dofinansowanie</w:t>
      </w:r>
      <w:r>
        <w:rPr>
          <w:bCs/>
        </w:rPr>
        <w:t xml:space="preserve"> w </w:t>
      </w:r>
      <w:r w:rsidRPr="0021605E">
        <w:rPr>
          <w:bCs/>
        </w:rPr>
        <w:t>wysokości 207,35 mln</w:t>
      </w:r>
      <w:r>
        <w:rPr>
          <w:bCs/>
        </w:rPr>
        <w:t xml:space="preserve"> EUR,</w:t>
      </w:r>
      <w:r w:rsidRPr="0021605E">
        <w:rPr>
          <w:bCs/>
        </w:rPr>
        <w:t xml:space="preserve"> co stanowi 1,48% środków przyznanych państwom członkowskim UE.</w:t>
      </w:r>
      <w:r>
        <w:rPr>
          <w:bCs/>
        </w:rPr>
        <w:t xml:space="preserve"> Z </w:t>
      </w:r>
      <w:r w:rsidRPr="0021605E">
        <w:rPr>
          <w:bCs/>
        </w:rPr>
        <w:t>tego programu,</w:t>
      </w:r>
      <w:r>
        <w:rPr>
          <w:bCs/>
        </w:rPr>
        <w:t xml:space="preserve"> w </w:t>
      </w:r>
      <w:r w:rsidRPr="0021605E">
        <w:rPr>
          <w:bCs/>
        </w:rPr>
        <w:t>Polsce realizowane są obecnie 472 projekty,</w:t>
      </w:r>
      <w:r>
        <w:rPr>
          <w:bCs/>
        </w:rPr>
        <w:t xml:space="preserve"> a </w:t>
      </w:r>
      <w:r w:rsidRPr="0021605E">
        <w:rPr>
          <w:bCs/>
        </w:rPr>
        <w:t>łączna liczba uczestników</w:t>
      </w:r>
      <w:r>
        <w:rPr>
          <w:bCs/>
        </w:rPr>
        <w:t xml:space="preserve"> z </w:t>
      </w:r>
      <w:r w:rsidRPr="0021605E">
        <w:rPr>
          <w:bCs/>
        </w:rPr>
        <w:t>Polski wynosi 319.</w:t>
      </w:r>
      <w:r>
        <w:rPr>
          <w:bCs/>
        </w:rPr>
        <w:t xml:space="preserve"> W </w:t>
      </w:r>
      <w:r w:rsidRPr="0021605E">
        <w:rPr>
          <w:bCs/>
        </w:rPr>
        <w:t xml:space="preserve">Polsce, </w:t>
      </w:r>
      <w:r w:rsidRPr="0021605E">
        <w:rPr>
          <w:rFonts w:cstheme="minorHAnsi"/>
        </w:rPr>
        <w:t>fundusze unijne pokrywają większość wydatków na badania</w:t>
      </w:r>
      <w:r>
        <w:rPr>
          <w:rFonts w:cstheme="minorHAnsi"/>
        </w:rPr>
        <w:t xml:space="preserve"> i </w:t>
      </w:r>
      <w:r w:rsidRPr="0021605E">
        <w:rPr>
          <w:rFonts w:cstheme="minorHAnsi"/>
        </w:rPr>
        <w:t>rozwój Narodowego Centrum Badań</w:t>
      </w:r>
      <w:r>
        <w:rPr>
          <w:rFonts w:cstheme="minorHAnsi"/>
        </w:rPr>
        <w:t xml:space="preserve"> i </w:t>
      </w:r>
      <w:r w:rsidRPr="0021605E">
        <w:rPr>
          <w:rFonts w:cstheme="minorHAnsi"/>
        </w:rPr>
        <w:t xml:space="preserve">Rozwoju (NCBR), które </w:t>
      </w:r>
      <w:r w:rsidRPr="0021605E">
        <w:rPr>
          <w:bCs/>
        </w:rPr>
        <w:t>świadczy szeroki zakres usług</w:t>
      </w:r>
      <w:r>
        <w:rPr>
          <w:bCs/>
        </w:rPr>
        <w:t xml:space="preserve"> w </w:t>
      </w:r>
      <w:r w:rsidRPr="0021605E">
        <w:rPr>
          <w:bCs/>
        </w:rPr>
        <w:t>pozyskiwaniu środków</w:t>
      </w:r>
      <w:r>
        <w:rPr>
          <w:bCs/>
        </w:rPr>
        <w:t xml:space="preserve"> z </w:t>
      </w:r>
      <w:r w:rsidRPr="0021605E">
        <w:rPr>
          <w:bCs/>
        </w:rPr>
        <w:t>programu Horyzont Europa</w:t>
      </w:r>
      <w:r>
        <w:rPr>
          <w:bCs/>
        </w:rPr>
        <w:t xml:space="preserve"> i </w:t>
      </w:r>
      <w:r w:rsidRPr="0021605E">
        <w:rPr>
          <w:bCs/>
        </w:rPr>
        <w:t xml:space="preserve">jest </w:t>
      </w:r>
      <w:r w:rsidRPr="0021605E">
        <w:rPr>
          <w:rFonts w:cstheme="minorHAnsi"/>
        </w:rPr>
        <w:t>jednym</w:t>
      </w:r>
      <w:r>
        <w:rPr>
          <w:rFonts w:cstheme="minorHAnsi"/>
        </w:rPr>
        <w:t xml:space="preserve"> z </w:t>
      </w:r>
      <w:r w:rsidRPr="0021605E">
        <w:rPr>
          <w:rFonts w:cstheme="minorHAnsi"/>
        </w:rPr>
        <w:t>kluczowych źródeł finansowania badań</w:t>
      </w:r>
      <w:r>
        <w:rPr>
          <w:rFonts w:cstheme="minorHAnsi"/>
        </w:rPr>
        <w:t xml:space="preserve"> i </w:t>
      </w:r>
      <w:r w:rsidRPr="0021605E">
        <w:rPr>
          <w:rFonts w:cstheme="minorHAnsi"/>
        </w:rPr>
        <w:t>rozwoju</w:t>
      </w:r>
      <w:r>
        <w:rPr>
          <w:rFonts w:cstheme="minorHAnsi"/>
        </w:rPr>
        <w:t xml:space="preserve"> w </w:t>
      </w:r>
      <w:r w:rsidRPr="0021605E">
        <w:rPr>
          <w:rFonts w:cstheme="minorHAnsi"/>
        </w:rPr>
        <w:t>kraju.</w:t>
      </w:r>
      <w:r w:rsidRPr="0021605E">
        <w:rPr>
          <w:bCs/>
        </w:rPr>
        <w:t xml:space="preserve"> </w:t>
      </w:r>
    </w:p>
    <w:p w14:paraId="1E4C71FF" w14:textId="77777777" w:rsidR="00FA3B10" w:rsidRPr="0021605E" w:rsidRDefault="00FA3B10" w:rsidP="00FA3B10">
      <w:pPr>
        <w:pStyle w:val="podtytu2"/>
      </w:pPr>
      <w:r w:rsidRPr="0021605E">
        <w:t>Fundusze Europejskie na Infrastrukturę, Klimat, Środowisko 2021-2027 (FEnIKS)</w:t>
      </w:r>
    </w:p>
    <w:p w14:paraId="75BDF456" w14:textId="77777777" w:rsidR="00FA3B10" w:rsidRPr="0021605E" w:rsidRDefault="00FA3B10" w:rsidP="00FA3B10">
      <w:pPr>
        <w:rPr>
          <w:bCs/>
        </w:rPr>
      </w:pPr>
      <w:r w:rsidRPr="0021605E">
        <w:rPr>
          <w:bCs/>
        </w:rPr>
        <w:t>Jego głównym celem jest poprawa warunków rozwoju kraju poprzez budowę infrastruktury technicznej</w:t>
      </w:r>
      <w:r>
        <w:rPr>
          <w:bCs/>
        </w:rPr>
        <w:t xml:space="preserve"> i </w:t>
      </w:r>
      <w:r w:rsidRPr="0021605E">
        <w:rPr>
          <w:bCs/>
        </w:rPr>
        <w:t>społecznej zgodnie</w:t>
      </w:r>
      <w:r>
        <w:rPr>
          <w:bCs/>
        </w:rPr>
        <w:t xml:space="preserve"> z </w:t>
      </w:r>
      <w:r w:rsidRPr="0021605E">
        <w:rPr>
          <w:bCs/>
        </w:rPr>
        <w:t>założeniami zrównoważonego rozwoju. Program FEnIKS został przyjęty przez KE 6</w:t>
      </w:r>
      <w:r>
        <w:rPr>
          <w:bCs/>
        </w:rPr>
        <w:t> </w:t>
      </w:r>
      <w:r w:rsidRPr="0021605E">
        <w:rPr>
          <w:bCs/>
        </w:rPr>
        <w:t>października 2022</w:t>
      </w:r>
      <w:r>
        <w:rPr>
          <w:bCs/>
        </w:rPr>
        <w:t> </w:t>
      </w:r>
      <w:r w:rsidRPr="0021605E">
        <w:rPr>
          <w:bCs/>
        </w:rPr>
        <w:t>r. Jest on niezwykle istotnym narzędziem realizacji polityki energetycznej, klimatycznej</w:t>
      </w:r>
      <w:r>
        <w:rPr>
          <w:bCs/>
        </w:rPr>
        <w:t xml:space="preserve"> i </w:t>
      </w:r>
      <w:r w:rsidRPr="0021605E">
        <w:rPr>
          <w:bCs/>
        </w:rPr>
        <w:t>środowiskowej Polski. Środki</w:t>
      </w:r>
      <w:r>
        <w:rPr>
          <w:bCs/>
        </w:rPr>
        <w:t xml:space="preserve"> z </w:t>
      </w:r>
      <w:r w:rsidRPr="0021605E">
        <w:rPr>
          <w:bCs/>
        </w:rPr>
        <w:t>nowego funduszu, będą wspierały m.in. wzrost efektywności energetycznej, redukcję gazów cieplarnianych oraz adaptację do zmian klimatycznych. Łączna kwota budżetu przeznaczona na inwestycje</w:t>
      </w:r>
      <w:r>
        <w:rPr>
          <w:bCs/>
        </w:rPr>
        <w:t xml:space="preserve"> i </w:t>
      </w:r>
      <w:r w:rsidRPr="0021605E">
        <w:rPr>
          <w:bCs/>
        </w:rPr>
        <w:t>przedsięwzięcia wynosi prawie 29,3 mld</w:t>
      </w:r>
      <w:r>
        <w:rPr>
          <w:bCs/>
        </w:rPr>
        <w:t xml:space="preserve"> EUR. </w:t>
      </w:r>
      <w:r w:rsidRPr="0021605E">
        <w:rPr>
          <w:bCs/>
        </w:rPr>
        <w:t>Środki UE dostępne</w:t>
      </w:r>
      <w:r>
        <w:rPr>
          <w:bCs/>
        </w:rPr>
        <w:t xml:space="preserve"> w </w:t>
      </w:r>
      <w:r w:rsidRPr="0021605E">
        <w:rPr>
          <w:bCs/>
        </w:rPr>
        <w:t>ramach FEnIKS 2021-2027 dla sektora energii wynoszą 6079 mln Euro,</w:t>
      </w:r>
      <w:r>
        <w:rPr>
          <w:bCs/>
        </w:rPr>
        <w:t xml:space="preserve"> a </w:t>
      </w:r>
      <w:r w:rsidRPr="0021605E">
        <w:rPr>
          <w:bCs/>
        </w:rPr>
        <w:t>dla sektora środowiska 3</w:t>
      </w:r>
      <w:r>
        <w:rPr>
          <w:bCs/>
        </w:rPr>
        <w:t> </w:t>
      </w:r>
      <w:r w:rsidRPr="0021605E">
        <w:rPr>
          <w:bCs/>
        </w:rPr>
        <w:t>667</w:t>
      </w:r>
      <w:r>
        <w:rPr>
          <w:bCs/>
        </w:rPr>
        <w:t> </w:t>
      </w:r>
      <w:r w:rsidRPr="0021605E">
        <w:rPr>
          <w:bCs/>
        </w:rPr>
        <w:t xml:space="preserve">mln </w:t>
      </w:r>
      <w:r>
        <w:rPr>
          <w:bCs/>
        </w:rPr>
        <w:t>EUR</w:t>
      </w:r>
      <w:r w:rsidRPr="0021605E">
        <w:rPr>
          <w:bCs/>
        </w:rPr>
        <w:t>.</w:t>
      </w:r>
    </w:p>
    <w:p w14:paraId="135389FF" w14:textId="77777777" w:rsidR="00FA3B10" w:rsidRPr="0021605E" w:rsidRDefault="00FA3B10" w:rsidP="00FA3B10">
      <w:pPr>
        <w:rPr>
          <w:bCs/>
        </w:rPr>
      </w:pPr>
      <w:r w:rsidRPr="0021605E">
        <w:rPr>
          <w:bCs/>
        </w:rPr>
        <w:t>Minister Klimatu</w:t>
      </w:r>
      <w:r>
        <w:rPr>
          <w:bCs/>
        </w:rPr>
        <w:t xml:space="preserve"> i </w:t>
      </w:r>
      <w:r w:rsidRPr="0021605E">
        <w:rPr>
          <w:bCs/>
        </w:rPr>
        <w:t>Środowiska</w:t>
      </w:r>
      <w:r>
        <w:rPr>
          <w:bCs/>
        </w:rPr>
        <w:t xml:space="preserve"> </w:t>
      </w:r>
      <w:r w:rsidRPr="0021605E">
        <w:rPr>
          <w:bCs/>
        </w:rPr>
        <w:t>RP będzie odpowiedzialny za realizację dwóch priorytetów (Priorytet</w:t>
      </w:r>
      <w:r>
        <w:rPr>
          <w:bCs/>
        </w:rPr>
        <w:t xml:space="preserve"> I i </w:t>
      </w:r>
      <w:r w:rsidRPr="0021605E">
        <w:rPr>
          <w:bCs/>
        </w:rPr>
        <w:t>Priorytet II)</w:t>
      </w:r>
      <w:r>
        <w:rPr>
          <w:bCs/>
        </w:rPr>
        <w:t xml:space="preserve"> o </w:t>
      </w:r>
      <w:r w:rsidRPr="0021605E">
        <w:rPr>
          <w:bCs/>
        </w:rPr>
        <w:t>łącznej wartości 9,75 mld</w:t>
      </w:r>
      <w:r>
        <w:rPr>
          <w:bCs/>
        </w:rPr>
        <w:t xml:space="preserve"> EUR </w:t>
      </w:r>
      <w:r w:rsidRPr="0021605E">
        <w:rPr>
          <w:bCs/>
        </w:rPr>
        <w:t>(tj. ok 46 mld zł). Kwota ta stanowi aż 40% całej alokacji UE</w:t>
      </w:r>
      <w:r>
        <w:rPr>
          <w:bCs/>
        </w:rPr>
        <w:t xml:space="preserve"> w </w:t>
      </w:r>
      <w:r w:rsidRPr="0021605E">
        <w:rPr>
          <w:bCs/>
        </w:rPr>
        <w:t>programie.</w:t>
      </w:r>
      <w:r>
        <w:rPr>
          <w:bCs/>
        </w:rPr>
        <w:t xml:space="preserve"> W </w:t>
      </w:r>
      <w:r w:rsidRPr="0021605E">
        <w:rPr>
          <w:bCs/>
        </w:rPr>
        <w:t>ramach</w:t>
      </w:r>
      <w:r>
        <w:rPr>
          <w:bCs/>
        </w:rPr>
        <w:t xml:space="preserve"> I i </w:t>
      </w:r>
      <w:r w:rsidRPr="0021605E">
        <w:rPr>
          <w:bCs/>
        </w:rPr>
        <w:t>II Priorytetu, wsparcie będzie ukierunkowywane na obniżenie emisyjności gospodarki</w:t>
      </w:r>
      <w:r>
        <w:rPr>
          <w:bCs/>
        </w:rPr>
        <w:t xml:space="preserve"> i </w:t>
      </w:r>
      <w:r w:rsidRPr="0021605E">
        <w:rPr>
          <w:bCs/>
        </w:rPr>
        <w:t>transformację</w:t>
      </w:r>
      <w:r>
        <w:rPr>
          <w:bCs/>
        </w:rPr>
        <w:t xml:space="preserve"> w </w:t>
      </w:r>
      <w:r w:rsidRPr="0021605E">
        <w:rPr>
          <w:bCs/>
        </w:rPr>
        <w:t>kierunku gospodarki przyjaznej środowisku</w:t>
      </w:r>
      <w:r>
        <w:rPr>
          <w:bCs/>
        </w:rPr>
        <w:t xml:space="preserve"> i o </w:t>
      </w:r>
      <w:r w:rsidRPr="0021605E">
        <w:rPr>
          <w:bCs/>
        </w:rPr>
        <w:t>obiegu zamkniętym.</w:t>
      </w:r>
      <w:r>
        <w:rPr>
          <w:bCs/>
        </w:rPr>
        <w:t xml:space="preserve"> W </w:t>
      </w:r>
      <w:r w:rsidRPr="0021605E">
        <w:rPr>
          <w:bCs/>
        </w:rPr>
        <w:t>porównaniu</w:t>
      </w:r>
      <w:r>
        <w:rPr>
          <w:bCs/>
        </w:rPr>
        <w:t xml:space="preserve"> z </w:t>
      </w:r>
      <w:r w:rsidRPr="0021605E">
        <w:rPr>
          <w:bCs/>
        </w:rPr>
        <w:t>poprzednim okresem programowania (2014-2020), finansowanie dostępne na realizację tych polityk wzrosło</w:t>
      </w:r>
      <w:r>
        <w:rPr>
          <w:bCs/>
        </w:rPr>
        <w:t xml:space="preserve"> o </w:t>
      </w:r>
      <w:r w:rsidRPr="0021605E">
        <w:rPr>
          <w:bCs/>
        </w:rPr>
        <w:t xml:space="preserve">ponad 50%. </w:t>
      </w:r>
    </w:p>
    <w:p w14:paraId="06E1ADC4" w14:textId="77777777" w:rsidR="00FA3B10" w:rsidRPr="0021605E" w:rsidRDefault="00FA3B10" w:rsidP="00FA3B10">
      <w:pPr>
        <w:rPr>
          <w:bCs/>
        </w:rPr>
      </w:pPr>
      <w:r w:rsidRPr="0021605E">
        <w:rPr>
          <w:bCs/>
        </w:rPr>
        <w:t>Zmieniły się również proporcje pomiędzy poszczególnymi sektorami: na sektor energii,</w:t>
      </w:r>
      <w:r>
        <w:rPr>
          <w:bCs/>
        </w:rPr>
        <w:t xml:space="preserve"> a </w:t>
      </w:r>
      <w:r w:rsidRPr="0021605E">
        <w:rPr>
          <w:bCs/>
        </w:rPr>
        <w:t>więc efektywność energetyczną</w:t>
      </w:r>
      <w:r>
        <w:rPr>
          <w:bCs/>
        </w:rPr>
        <w:t xml:space="preserve"> w </w:t>
      </w:r>
      <w:r w:rsidRPr="0021605E">
        <w:rPr>
          <w:bCs/>
        </w:rPr>
        <w:t>różnych rodzajach budynków, OZE (w tym instalacji produkcji biometanu) oraz infrastrukturę elektroenergetyczną</w:t>
      </w:r>
      <w:r>
        <w:rPr>
          <w:bCs/>
        </w:rPr>
        <w:t xml:space="preserve"> i </w:t>
      </w:r>
      <w:r w:rsidRPr="0021605E">
        <w:rPr>
          <w:bCs/>
        </w:rPr>
        <w:t>gazową, przewidziano dwa razy więcej środków – 6,08 mld</w:t>
      </w:r>
      <w:r>
        <w:rPr>
          <w:bCs/>
        </w:rPr>
        <w:t xml:space="preserve"> EUR </w:t>
      </w:r>
      <w:r w:rsidRPr="0021605E">
        <w:rPr>
          <w:bCs/>
        </w:rPr>
        <w:t>(ok. 29 mld zł). Jest to wzrost adekwatny do skali wyzwań</w:t>
      </w:r>
      <w:r>
        <w:rPr>
          <w:bCs/>
        </w:rPr>
        <w:t xml:space="preserve"> w </w:t>
      </w:r>
      <w:r w:rsidRPr="0021605E">
        <w:rPr>
          <w:bCs/>
        </w:rPr>
        <w:t>tym sektorze wynikających</w:t>
      </w:r>
      <w:r>
        <w:rPr>
          <w:bCs/>
        </w:rPr>
        <w:t xml:space="preserve"> z </w:t>
      </w:r>
      <w:r w:rsidRPr="0021605E">
        <w:rPr>
          <w:bCs/>
        </w:rPr>
        <w:t>okoliczności gospodarczych</w:t>
      </w:r>
      <w:r>
        <w:rPr>
          <w:bCs/>
        </w:rPr>
        <w:t xml:space="preserve"> i </w:t>
      </w:r>
      <w:r w:rsidRPr="0021605E">
        <w:rPr>
          <w:bCs/>
        </w:rPr>
        <w:t>politycznych będących konsekwencją m.in.</w:t>
      </w:r>
      <w:r>
        <w:rPr>
          <w:bCs/>
        </w:rPr>
        <w:t xml:space="preserve"> z </w:t>
      </w:r>
      <w:r w:rsidRPr="0021605E">
        <w:rPr>
          <w:bCs/>
        </w:rPr>
        <w:t>wojny na Ukrainie. Również na projekty dotyczące adaptacji do zmian klimatu</w:t>
      </w:r>
      <w:r>
        <w:rPr>
          <w:bCs/>
        </w:rPr>
        <w:t xml:space="preserve"> i </w:t>
      </w:r>
      <w:r w:rsidRPr="0021605E">
        <w:rPr>
          <w:bCs/>
        </w:rPr>
        <w:t>ochrony środowiska jest dostępnych więcej funduszy – obecnie jest to 3,67 mld</w:t>
      </w:r>
      <w:r>
        <w:rPr>
          <w:bCs/>
        </w:rPr>
        <w:t xml:space="preserve"> EUR </w:t>
      </w:r>
      <w:r w:rsidRPr="0021605E">
        <w:rPr>
          <w:bCs/>
        </w:rPr>
        <w:t xml:space="preserve">(tj. ok 17 mld </w:t>
      </w:r>
      <w:r>
        <w:rPr>
          <w:bCs/>
        </w:rPr>
        <w:t>PLN</w:t>
      </w:r>
      <w:r w:rsidRPr="0021605E">
        <w:rPr>
          <w:bCs/>
        </w:rPr>
        <w:t>).</w:t>
      </w:r>
    </w:p>
    <w:p w14:paraId="1AD3FF8A" w14:textId="77777777" w:rsidR="00FA3B10" w:rsidRDefault="00FA3B10" w:rsidP="00FA3B10">
      <w:pPr>
        <w:pStyle w:val="podtytu2"/>
      </w:pPr>
      <w:r w:rsidRPr="0021605E">
        <w:t>Program Operacyjny UE Inteligentny Rozwój</w:t>
      </w:r>
    </w:p>
    <w:p w14:paraId="51FF019C" w14:textId="77777777" w:rsidR="00FA3B10" w:rsidRPr="0021605E" w:rsidRDefault="00FA3B10" w:rsidP="00FA3B10">
      <w:pPr>
        <w:rPr>
          <w:bCs/>
        </w:rPr>
      </w:pPr>
      <w:r>
        <w:rPr>
          <w:bCs/>
        </w:rPr>
        <w:t>J</w:t>
      </w:r>
      <w:r w:rsidRPr="0021605E">
        <w:rPr>
          <w:bCs/>
        </w:rPr>
        <w:t>est kolejnym ważnym źródłem finansowania UE dla badań</w:t>
      </w:r>
      <w:r>
        <w:rPr>
          <w:bCs/>
        </w:rPr>
        <w:t xml:space="preserve"> i </w:t>
      </w:r>
      <w:r w:rsidRPr="0021605E">
        <w:rPr>
          <w:bCs/>
        </w:rPr>
        <w:t>rozwoju</w:t>
      </w:r>
      <w:r>
        <w:rPr>
          <w:bCs/>
        </w:rPr>
        <w:t xml:space="preserve"> w </w:t>
      </w:r>
      <w:r w:rsidRPr="0021605E">
        <w:rPr>
          <w:bCs/>
        </w:rPr>
        <w:t>Polsce. Zapewnia on dofinansowanie przedsiębiorcom</w:t>
      </w:r>
      <w:r>
        <w:rPr>
          <w:bCs/>
        </w:rPr>
        <w:t xml:space="preserve"> i </w:t>
      </w:r>
      <w:r w:rsidRPr="0021605E">
        <w:rPr>
          <w:bCs/>
        </w:rPr>
        <w:t>naukowcom,</w:t>
      </w:r>
      <w:r>
        <w:rPr>
          <w:bCs/>
        </w:rPr>
        <w:t xml:space="preserve"> w </w:t>
      </w:r>
      <w:r w:rsidRPr="0021605E">
        <w:rPr>
          <w:bCs/>
        </w:rPr>
        <w:t>celu wsparcia projektów badawczo-rozwojowych, mających na celu komercjalizację technologii, produktów</w:t>
      </w:r>
      <w:r>
        <w:rPr>
          <w:bCs/>
        </w:rPr>
        <w:t xml:space="preserve"> i </w:t>
      </w:r>
      <w:r w:rsidRPr="0021605E">
        <w:rPr>
          <w:bCs/>
        </w:rPr>
        <w:t>usług.</w:t>
      </w:r>
      <w:r>
        <w:rPr>
          <w:bCs/>
        </w:rPr>
        <w:t xml:space="preserve"> W </w:t>
      </w:r>
      <w:r w:rsidRPr="0021605E">
        <w:rPr>
          <w:bCs/>
        </w:rPr>
        <w:t>latach 2014-2020</w:t>
      </w:r>
      <w:r>
        <w:rPr>
          <w:bCs/>
        </w:rPr>
        <w:t xml:space="preserve"> w </w:t>
      </w:r>
      <w:r w:rsidRPr="0021605E">
        <w:rPr>
          <w:bCs/>
        </w:rPr>
        <w:t>ramach programu na projekty innowacyjne</w:t>
      </w:r>
      <w:r>
        <w:rPr>
          <w:bCs/>
        </w:rPr>
        <w:t xml:space="preserve"> w </w:t>
      </w:r>
      <w:r w:rsidRPr="0021605E">
        <w:rPr>
          <w:bCs/>
        </w:rPr>
        <w:t>Polsce przeznaczono około 8,31 miliarda</w:t>
      </w:r>
      <w:r>
        <w:rPr>
          <w:bCs/>
        </w:rPr>
        <w:t xml:space="preserve"> EUR.</w:t>
      </w:r>
      <w:r w:rsidRPr="0021605E">
        <w:rPr>
          <w:bCs/>
        </w:rPr>
        <w:t xml:space="preserve"> Polska otrzymuje również wsparcie na badania</w:t>
      </w:r>
      <w:r>
        <w:rPr>
          <w:bCs/>
        </w:rPr>
        <w:t xml:space="preserve"> i </w:t>
      </w:r>
      <w:r w:rsidRPr="0021605E">
        <w:rPr>
          <w:bCs/>
        </w:rPr>
        <w:t>rozwój</w:t>
      </w:r>
      <w:r>
        <w:rPr>
          <w:bCs/>
        </w:rPr>
        <w:t xml:space="preserve"> z </w:t>
      </w:r>
      <w:r w:rsidRPr="0021605E">
        <w:rPr>
          <w:bCs/>
        </w:rPr>
        <w:t>programu Europejskiej Agencji Środowiska</w:t>
      </w:r>
      <w:r>
        <w:rPr>
          <w:bCs/>
        </w:rPr>
        <w:t xml:space="preserve"> i </w:t>
      </w:r>
      <w:r w:rsidRPr="0021605E">
        <w:rPr>
          <w:bCs/>
        </w:rPr>
        <w:t>Norway Grants (wspieranego przez Norwegię, Islandię</w:t>
      </w:r>
      <w:r>
        <w:rPr>
          <w:bCs/>
        </w:rPr>
        <w:t xml:space="preserve"> i </w:t>
      </w:r>
      <w:r w:rsidRPr="0021605E">
        <w:rPr>
          <w:bCs/>
        </w:rPr>
        <w:t>Lichtenstein), który od 2012</w:t>
      </w:r>
      <w:r>
        <w:rPr>
          <w:bCs/>
        </w:rPr>
        <w:t xml:space="preserve"> r.</w:t>
      </w:r>
      <w:r w:rsidRPr="0021605E">
        <w:rPr>
          <w:bCs/>
        </w:rPr>
        <w:t xml:space="preserve"> zapewnił około 150 mln</w:t>
      </w:r>
      <w:r>
        <w:rPr>
          <w:bCs/>
        </w:rPr>
        <w:t xml:space="preserve"> EUR </w:t>
      </w:r>
      <w:r w:rsidRPr="0021605E">
        <w:rPr>
          <w:bCs/>
        </w:rPr>
        <w:t>środków na badania</w:t>
      </w:r>
      <w:r>
        <w:rPr>
          <w:bCs/>
        </w:rPr>
        <w:t xml:space="preserve"> i </w:t>
      </w:r>
      <w:r w:rsidRPr="0021605E">
        <w:rPr>
          <w:bCs/>
        </w:rPr>
        <w:t>rozwój.</w:t>
      </w:r>
    </w:p>
    <w:p w14:paraId="3EEDAB84" w14:textId="77777777" w:rsidR="00FA3B10" w:rsidRPr="0021605E" w:rsidRDefault="00FA3B10" w:rsidP="00FA3B10">
      <w:pPr>
        <w:pStyle w:val="podtytu2"/>
      </w:pPr>
      <w:r w:rsidRPr="0021605E">
        <w:t>Fundusze norweskie</w:t>
      </w:r>
      <w:r>
        <w:t xml:space="preserve"> i </w:t>
      </w:r>
      <w:r w:rsidRPr="0021605E">
        <w:t>EOG - Program Środowisko, Energia</w:t>
      </w:r>
      <w:r>
        <w:t xml:space="preserve"> i </w:t>
      </w:r>
      <w:r w:rsidRPr="0021605E">
        <w:t>Zmiany Klimatu</w:t>
      </w:r>
    </w:p>
    <w:p w14:paraId="3ED9CBBB" w14:textId="77777777" w:rsidR="00FA3B10" w:rsidRPr="0021605E" w:rsidRDefault="00FA3B10" w:rsidP="00FA3B10">
      <w:pPr>
        <w:rPr>
          <w:bCs/>
        </w:rPr>
      </w:pPr>
      <w:r w:rsidRPr="0021605E">
        <w:rPr>
          <w:bCs/>
        </w:rPr>
        <w:t>Celem Programu jest złagodzenie zmian klimatycznych</w:t>
      </w:r>
      <w:r>
        <w:rPr>
          <w:bCs/>
        </w:rPr>
        <w:t xml:space="preserve"> i </w:t>
      </w:r>
      <w:r w:rsidRPr="0021605E">
        <w:rPr>
          <w:bCs/>
        </w:rPr>
        <w:t>zmniejszenie wrażliwości na zmianę klimatu. Wsparcie ukierunkowane jest przede wszystkim na działania związane</w:t>
      </w:r>
      <w:r>
        <w:rPr>
          <w:bCs/>
        </w:rPr>
        <w:t xml:space="preserve"> z </w:t>
      </w:r>
      <w:r w:rsidRPr="0021605E">
        <w:rPr>
          <w:bCs/>
        </w:rPr>
        <w:t>poprawą jakości powietrza (w</w:t>
      </w:r>
      <w:r>
        <w:rPr>
          <w:bCs/>
        </w:rPr>
        <w:t> </w:t>
      </w:r>
      <w:r w:rsidRPr="0021605E">
        <w:rPr>
          <w:bCs/>
        </w:rPr>
        <w:t>tym rozwijanie lokalnych systemów ciepłowniczych oraz kogeneracji), zwiększenie produkcji energii ze źródeł odnawialnych,</w:t>
      </w:r>
      <w:r>
        <w:rPr>
          <w:bCs/>
        </w:rPr>
        <w:t xml:space="preserve"> w </w:t>
      </w:r>
      <w:r w:rsidRPr="0021605E">
        <w:rPr>
          <w:bCs/>
        </w:rPr>
        <w:t>tym energii geotermalnej oraz energii</w:t>
      </w:r>
      <w:r>
        <w:rPr>
          <w:bCs/>
        </w:rPr>
        <w:t xml:space="preserve"> z </w:t>
      </w:r>
      <w:r w:rsidRPr="0021605E">
        <w:rPr>
          <w:bCs/>
        </w:rPr>
        <w:t>małych elektrowni wodnych,</w:t>
      </w:r>
      <w:r>
        <w:rPr>
          <w:bCs/>
        </w:rPr>
        <w:t xml:space="preserve"> a </w:t>
      </w:r>
      <w:r w:rsidRPr="0021605E">
        <w:rPr>
          <w:bCs/>
        </w:rPr>
        <w:t>także na przeciwdziałanie zmianom klimatu, czy poprawę stanu środowiska naturalnego</w:t>
      </w:r>
      <w:r>
        <w:rPr>
          <w:bCs/>
        </w:rPr>
        <w:t xml:space="preserve"> i </w:t>
      </w:r>
      <w:r w:rsidRPr="0021605E">
        <w:rPr>
          <w:bCs/>
        </w:rPr>
        <w:t>ochronę przyrody. Fundusze zostaną przeznaczone również na wsparcie pilotażowych przedsięwzięć</w:t>
      </w:r>
      <w:r>
        <w:rPr>
          <w:bCs/>
        </w:rPr>
        <w:t xml:space="preserve"> z </w:t>
      </w:r>
      <w:r w:rsidRPr="0021605E">
        <w:rPr>
          <w:bCs/>
        </w:rPr>
        <w:t>zakresu energetycznego wykorzystania biomasy.</w:t>
      </w:r>
      <w:r>
        <w:rPr>
          <w:bCs/>
        </w:rPr>
        <w:t xml:space="preserve"> W </w:t>
      </w:r>
      <w:r w:rsidRPr="0021605E">
        <w:rPr>
          <w:bCs/>
        </w:rPr>
        <w:t>programie na „Obszar Energia odnawialna, efektywność energetyczna, bezpieczeństwo energetyczne” przypada największa pula środków - 112 mln</w:t>
      </w:r>
      <w:r>
        <w:rPr>
          <w:bCs/>
        </w:rPr>
        <w:t xml:space="preserve"> EUR.</w:t>
      </w:r>
      <w:r w:rsidRPr="0021605E">
        <w:rPr>
          <w:bCs/>
        </w:rPr>
        <w:t xml:space="preserve"> Został on podzielony na dwa komponenty: Poprawa efektywności energetycznej</w:t>
      </w:r>
      <w:r>
        <w:rPr>
          <w:bCs/>
        </w:rPr>
        <w:t xml:space="preserve"> i </w:t>
      </w:r>
      <w:r w:rsidRPr="0021605E">
        <w:rPr>
          <w:bCs/>
        </w:rPr>
        <w:t xml:space="preserve">bezpieczeństwa energetycznego” oraz „Wzrost produkcji energii ze źródeł odnawialnych”. </w:t>
      </w:r>
    </w:p>
    <w:p w14:paraId="4469AA89" w14:textId="77777777" w:rsidR="00FA3B10" w:rsidRPr="0021605E" w:rsidRDefault="00FA3B10" w:rsidP="00FA3B10">
      <w:pPr>
        <w:rPr>
          <w:bCs/>
        </w:rPr>
      </w:pPr>
      <w:r w:rsidRPr="0021605E">
        <w:rPr>
          <w:bCs/>
        </w:rPr>
        <w:t>Łączna wielkość środków zaangażowanych</w:t>
      </w:r>
      <w:r>
        <w:rPr>
          <w:bCs/>
        </w:rPr>
        <w:t xml:space="preserve"> w </w:t>
      </w:r>
      <w:r w:rsidRPr="0021605E">
        <w:rPr>
          <w:bCs/>
        </w:rPr>
        <w:t>realizację Programu</w:t>
      </w:r>
      <w:r>
        <w:rPr>
          <w:bCs/>
        </w:rPr>
        <w:t xml:space="preserve"> w </w:t>
      </w:r>
      <w:r w:rsidRPr="0021605E">
        <w:rPr>
          <w:bCs/>
        </w:rPr>
        <w:t>sektorze środowiska wyniesie około 156 mln</w:t>
      </w:r>
      <w:r>
        <w:rPr>
          <w:bCs/>
        </w:rPr>
        <w:t xml:space="preserve"> EUR.</w:t>
      </w:r>
      <w:r w:rsidRPr="0021605E">
        <w:rPr>
          <w:bCs/>
        </w:rPr>
        <w:t xml:space="preserve"> Głównym źródłem finansowania Programu Środowisko, Energia</w:t>
      </w:r>
      <w:r>
        <w:rPr>
          <w:bCs/>
        </w:rPr>
        <w:t xml:space="preserve"> i </w:t>
      </w:r>
      <w:r w:rsidRPr="0021605E">
        <w:rPr>
          <w:bCs/>
        </w:rPr>
        <w:t>Zmiany Klimatu jest jeden</w:t>
      </w:r>
      <w:r>
        <w:rPr>
          <w:bCs/>
        </w:rPr>
        <w:t xml:space="preserve"> z </w:t>
      </w:r>
      <w:r w:rsidRPr="0021605E">
        <w:rPr>
          <w:bCs/>
        </w:rPr>
        <w:t>mechanizmów finansowych nazywanych Funduszami norweskimi</w:t>
      </w:r>
      <w:r>
        <w:rPr>
          <w:bCs/>
        </w:rPr>
        <w:t xml:space="preserve"> i </w:t>
      </w:r>
      <w:r w:rsidRPr="0021605E">
        <w:rPr>
          <w:bCs/>
        </w:rPr>
        <w:t>EOG, tj. Mechanizm Finansowy Europejskiego Obszaru Gospodarczego (MF EOG). Uzupełnieniem wsparcia jest budżet krajowy.</w:t>
      </w:r>
    </w:p>
    <w:p w14:paraId="24C02F4D" w14:textId="77777777" w:rsidR="00FA3B10" w:rsidRDefault="00FA3B10" w:rsidP="00FA3B10">
      <w:pPr>
        <w:pStyle w:val="podtytu2"/>
      </w:pPr>
      <w:r w:rsidRPr="0021605E">
        <w:t>Program Nowa Energia</w:t>
      </w:r>
    </w:p>
    <w:p w14:paraId="7BE3552A" w14:textId="77777777" w:rsidR="00FA3B10" w:rsidRPr="0021605E" w:rsidRDefault="00FA3B10" w:rsidP="00FA3B10">
      <w:pPr>
        <w:rPr>
          <w:bCs/>
        </w:rPr>
      </w:pPr>
      <w:r>
        <w:rPr>
          <w:bCs/>
        </w:rPr>
        <w:t>D</w:t>
      </w:r>
      <w:r w:rsidRPr="0021605E">
        <w:rPr>
          <w:bCs/>
        </w:rPr>
        <w:t>ysponuje budżetem</w:t>
      </w:r>
      <w:r>
        <w:rPr>
          <w:bCs/>
        </w:rPr>
        <w:t xml:space="preserve"> w </w:t>
      </w:r>
      <w:r w:rsidRPr="0021605E">
        <w:rPr>
          <w:bCs/>
        </w:rPr>
        <w:t>wysokości około 550 mln</w:t>
      </w:r>
      <w:r>
        <w:rPr>
          <w:bCs/>
        </w:rPr>
        <w:t xml:space="preserve"> EUR </w:t>
      </w:r>
      <w:r w:rsidRPr="0021605E">
        <w:rPr>
          <w:bCs/>
        </w:rPr>
        <w:t>na lata 2021-26, aby wspierać innowacyjne projekty</w:t>
      </w:r>
      <w:r>
        <w:rPr>
          <w:bCs/>
        </w:rPr>
        <w:t xml:space="preserve"> w </w:t>
      </w:r>
      <w:r w:rsidRPr="0021605E">
        <w:rPr>
          <w:bCs/>
        </w:rPr>
        <w:t>zakresie zielonej energii</w:t>
      </w:r>
      <w:r>
        <w:rPr>
          <w:bCs/>
        </w:rPr>
        <w:t xml:space="preserve"> w </w:t>
      </w:r>
      <w:r w:rsidRPr="0021605E">
        <w:rPr>
          <w:bCs/>
        </w:rPr>
        <w:t>kilku obszarach,</w:t>
      </w:r>
      <w:r>
        <w:rPr>
          <w:bCs/>
        </w:rPr>
        <w:t xml:space="preserve"> w </w:t>
      </w:r>
      <w:r w:rsidRPr="0021605E">
        <w:rPr>
          <w:bCs/>
        </w:rPr>
        <w:t>tym klastry energetyczne, inteligentne miasta, technologie wodorowe, wielopaliwowe systemy magazynowania energii</w:t>
      </w:r>
      <w:r>
        <w:rPr>
          <w:bCs/>
        </w:rPr>
        <w:t xml:space="preserve"> i </w:t>
      </w:r>
      <w:r w:rsidRPr="0021605E">
        <w:rPr>
          <w:bCs/>
        </w:rPr>
        <w:t>produkcję energii bez emisji. Program jest prowadzony przez Narodowy Fundusz Ochrony Środowiska</w:t>
      </w:r>
      <w:r>
        <w:rPr>
          <w:bCs/>
        </w:rPr>
        <w:t xml:space="preserve"> i </w:t>
      </w:r>
      <w:r w:rsidRPr="0021605E">
        <w:rPr>
          <w:bCs/>
        </w:rPr>
        <w:t>Gospodarki Wodnej</w:t>
      </w:r>
      <w:r>
        <w:rPr>
          <w:bCs/>
        </w:rPr>
        <w:t xml:space="preserve"> i </w:t>
      </w:r>
      <w:r w:rsidRPr="0021605E">
        <w:rPr>
          <w:bCs/>
        </w:rPr>
        <w:t>wykorzystuje konkurencyjny proces przetargowy do przyznawania środków.</w:t>
      </w:r>
    </w:p>
    <w:p w14:paraId="5B47354D" w14:textId="77777777" w:rsidR="00FA3B10" w:rsidRPr="0021605E" w:rsidRDefault="00FA3B10" w:rsidP="00FA3B10">
      <w:pPr>
        <w:rPr>
          <w:bCs/>
        </w:rPr>
      </w:pPr>
      <w:r w:rsidRPr="0021605E">
        <w:rPr>
          <w:b/>
          <w:i/>
          <w:iCs/>
        </w:rPr>
        <w:t>Nowe Technologie</w:t>
      </w:r>
      <w:r>
        <w:rPr>
          <w:b/>
          <w:i/>
          <w:iCs/>
        </w:rPr>
        <w:t xml:space="preserve"> w </w:t>
      </w:r>
      <w:r w:rsidRPr="0021605E">
        <w:rPr>
          <w:b/>
          <w:i/>
          <w:iCs/>
        </w:rPr>
        <w:t>Dziedzinie Energii</w:t>
      </w:r>
      <w:r w:rsidRPr="0021605E">
        <w:rPr>
          <w:bCs/>
        </w:rPr>
        <w:t>, to program finansowania prowadzony przez NCBR, który ma pomóc</w:t>
      </w:r>
      <w:r>
        <w:rPr>
          <w:bCs/>
        </w:rPr>
        <w:t xml:space="preserve"> w </w:t>
      </w:r>
      <w:r w:rsidRPr="0021605E">
        <w:rPr>
          <w:bCs/>
        </w:rPr>
        <w:t>osiągnięciu neutralności klimatycznej</w:t>
      </w:r>
      <w:r>
        <w:rPr>
          <w:bCs/>
        </w:rPr>
        <w:t xml:space="preserve"> w </w:t>
      </w:r>
      <w:r w:rsidRPr="0021605E">
        <w:rPr>
          <w:bCs/>
        </w:rPr>
        <w:t>Polsce poprzez opracowanie rozwiązań zwiększających bezpieczeństwo energetyczne</w:t>
      </w:r>
      <w:r>
        <w:rPr>
          <w:bCs/>
        </w:rPr>
        <w:t xml:space="preserve"> i </w:t>
      </w:r>
      <w:r w:rsidRPr="0021605E">
        <w:rPr>
          <w:bCs/>
        </w:rPr>
        <w:t>konkurencyjność polskiej gospodarki. Jego główne cele to: zwiększenie potencjału branży energii odnawialnej,</w:t>
      </w:r>
      <w:r>
        <w:rPr>
          <w:bCs/>
        </w:rPr>
        <w:t xml:space="preserve"> w </w:t>
      </w:r>
      <w:r w:rsidRPr="0021605E">
        <w:rPr>
          <w:bCs/>
        </w:rPr>
        <w:t>tym prosumentów; rozwój inteligentnej infrastruktury sieci energetycznej; obniżenie intensywności emisji</w:t>
      </w:r>
      <w:r>
        <w:rPr>
          <w:bCs/>
        </w:rPr>
        <w:t xml:space="preserve"> w </w:t>
      </w:r>
      <w:r w:rsidRPr="0021605E">
        <w:rPr>
          <w:bCs/>
        </w:rPr>
        <w:t>sektorze energetycznym poprzez zwiększenie wykorzystania surowców biodegradowalnych</w:t>
      </w:r>
      <w:r>
        <w:rPr>
          <w:bCs/>
        </w:rPr>
        <w:t xml:space="preserve"> i </w:t>
      </w:r>
      <w:r w:rsidRPr="0021605E">
        <w:rPr>
          <w:bCs/>
        </w:rPr>
        <w:t xml:space="preserve">produktów odpadowych. Program dysponuje budżetem 176 </w:t>
      </w:r>
      <w:r>
        <w:rPr>
          <w:bCs/>
        </w:rPr>
        <w:t xml:space="preserve">mln EUR </w:t>
      </w:r>
      <w:r w:rsidRPr="0021605E">
        <w:rPr>
          <w:bCs/>
        </w:rPr>
        <w:t>na wsparcie projektów</w:t>
      </w:r>
      <w:r>
        <w:rPr>
          <w:bCs/>
        </w:rPr>
        <w:t xml:space="preserve"> o </w:t>
      </w:r>
      <w:r w:rsidRPr="0021605E">
        <w:rPr>
          <w:bCs/>
        </w:rPr>
        <w:t>poziomie gotowości technologicznej 8-9, związanych</w:t>
      </w:r>
      <w:r>
        <w:rPr>
          <w:bCs/>
        </w:rPr>
        <w:t xml:space="preserve"> z </w:t>
      </w:r>
      <w:r w:rsidRPr="0021605E">
        <w:rPr>
          <w:bCs/>
        </w:rPr>
        <w:t>energią słoneczną, lądową</w:t>
      </w:r>
      <w:r>
        <w:rPr>
          <w:bCs/>
        </w:rPr>
        <w:t xml:space="preserve"> i </w:t>
      </w:r>
      <w:r w:rsidRPr="0021605E">
        <w:rPr>
          <w:bCs/>
        </w:rPr>
        <w:t>morską energią wiatrową, produkcją</w:t>
      </w:r>
      <w:r>
        <w:rPr>
          <w:bCs/>
        </w:rPr>
        <w:t xml:space="preserve"> i </w:t>
      </w:r>
      <w:r w:rsidRPr="0021605E">
        <w:rPr>
          <w:bCs/>
        </w:rPr>
        <w:t>wykorzystaniem wodoru, magazynowaniem energii, mikrosieciami energetycznymi</w:t>
      </w:r>
      <w:r>
        <w:rPr>
          <w:bCs/>
        </w:rPr>
        <w:t xml:space="preserve"> i </w:t>
      </w:r>
      <w:r w:rsidRPr="0021605E">
        <w:rPr>
          <w:bCs/>
        </w:rPr>
        <w:t>cieplnymi, przetwarzaniem odpadów na</w:t>
      </w:r>
      <w:r>
        <w:rPr>
          <w:bCs/>
        </w:rPr>
        <w:t> </w:t>
      </w:r>
      <w:r w:rsidRPr="0021605E">
        <w:rPr>
          <w:bCs/>
        </w:rPr>
        <w:t>energię oraz energią geotermalną.</w:t>
      </w:r>
    </w:p>
    <w:p w14:paraId="55D4AD5A" w14:textId="77777777" w:rsidR="00FA3B10" w:rsidRPr="0021605E" w:rsidRDefault="00FA3B10" w:rsidP="00FA3B10">
      <w:pPr>
        <w:rPr>
          <w:bCs/>
        </w:rPr>
      </w:pPr>
      <w:r w:rsidRPr="0021605E">
        <w:rPr>
          <w:bCs/>
        </w:rPr>
        <w:t>Polska posiada godne uwagi programy finansujące badania</w:t>
      </w:r>
      <w:r>
        <w:rPr>
          <w:bCs/>
        </w:rPr>
        <w:t xml:space="preserve"> i </w:t>
      </w:r>
      <w:r w:rsidRPr="0021605E">
        <w:rPr>
          <w:bCs/>
        </w:rPr>
        <w:t>rozwój</w:t>
      </w:r>
      <w:r>
        <w:rPr>
          <w:bCs/>
        </w:rPr>
        <w:t xml:space="preserve"> w </w:t>
      </w:r>
      <w:r w:rsidRPr="0021605E">
        <w:rPr>
          <w:bCs/>
        </w:rPr>
        <w:t xml:space="preserve">zakresie paliw kopalnych. </w:t>
      </w:r>
      <w:r w:rsidRPr="0021605E">
        <w:rPr>
          <w:b/>
          <w:i/>
          <w:iCs/>
        </w:rPr>
        <w:t>Program Bloki 200+</w:t>
      </w:r>
      <w:r w:rsidRPr="0021605E">
        <w:rPr>
          <w:bCs/>
        </w:rPr>
        <w:t xml:space="preserve"> zapewnia 38 mln</w:t>
      </w:r>
      <w:r>
        <w:rPr>
          <w:bCs/>
        </w:rPr>
        <w:t xml:space="preserve"> EUR </w:t>
      </w:r>
      <w:r w:rsidRPr="0021605E">
        <w:rPr>
          <w:bCs/>
        </w:rPr>
        <w:t>środków na wsparcie badań mających na celu opracowanie rozwiązań</w:t>
      </w:r>
      <w:r>
        <w:rPr>
          <w:bCs/>
        </w:rPr>
        <w:t xml:space="preserve"> w </w:t>
      </w:r>
      <w:r w:rsidRPr="0021605E">
        <w:rPr>
          <w:bCs/>
        </w:rPr>
        <w:t>zakresie modernizacji, przebudowy lub zasad eksploatacji polskiej floty elektrowni węglowych</w:t>
      </w:r>
      <w:r>
        <w:rPr>
          <w:bCs/>
        </w:rPr>
        <w:t xml:space="preserve"> o </w:t>
      </w:r>
      <w:r w:rsidRPr="0021605E">
        <w:rPr>
          <w:bCs/>
        </w:rPr>
        <w:t>mocy około 200 MW. Celem jest opracowanie rozwiązań technicznych, organizacyjnych</w:t>
      </w:r>
      <w:r>
        <w:rPr>
          <w:bCs/>
        </w:rPr>
        <w:t xml:space="preserve"> i </w:t>
      </w:r>
      <w:r w:rsidRPr="0021605E">
        <w:rPr>
          <w:bCs/>
        </w:rPr>
        <w:t>prawnych, które wspierają najmniej kosztowne rozwiązania umożliwiające tym elektrowniom węglowym pracę przy większej zmienności obciążenia</w:t>
      </w:r>
      <w:r>
        <w:rPr>
          <w:bCs/>
        </w:rPr>
        <w:t xml:space="preserve"> i </w:t>
      </w:r>
      <w:r w:rsidRPr="0021605E">
        <w:rPr>
          <w:bCs/>
        </w:rPr>
        <w:t>dużej liczbie wyłączeń</w:t>
      </w:r>
      <w:r>
        <w:rPr>
          <w:bCs/>
        </w:rPr>
        <w:t xml:space="preserve"> i </w:t>
      </w:r>
      <w:r w:rsidRPr="0021605E">
        <w:rPr>
          <w:bCs/>
        </w:rPr>
        <w:t>rozruchów, tak aby mogły być eksploatowane</w:t>
      </w:r>
      <w:r>
        <w:rPr>
          <w:bCs/>
        </w:rPr>
        <w:t xml:space="preserve"> w </w:t>
      </w:r>
      <w:r w:rsidRPr="0021605E">
        <w:rPr>
          <w:bCs/>
        </w:rPr>
        <w:t>sposób efektywny</w:t>
      </w:r>
      <w:r>
        <w:rPr>
          <w:bCs/>
        </w:rPr>
        <w:t xml:space="preserve"> w </w:t>
      </w:r>
      <w:r w:rsidRPr="0021605E">
        <w:rPr>
          <w:bCs/>
        </w:rPr>
        <w:t>systemie</w:t>
      </w:r>
      <w:r>
        <w:rPr>
          <w:bCs/>
        </w:rPr>
        <w:t xml:space="preserve"> z </w:t>
      </w:r>
      <w:r w:rsidRPr="0021605E">
        <w:rPr>
          <w:bCs/>
        </w:rPr>
        <w:t>rosnącym udziałem zmiennych źródeł odnawialnych.</w:t>
      </w:r>
    </w:p>
    <w:p w14:paraId="5B0B427D" w14:textId="77777777" w:rsidR="00FA3B10" w:rsidRPr="0021605E" w:rsidRDefault="00FA3B10" w:rsidP="00FA3B10">
      <w:pPr>
        <w:rPr>
          <w:bCs/>
        </w:rPr>
      </w:pPr>
      <w:r w:rsidRPr="0021605E">
        <w:rPr>
          <w:b/>
          <w:i/>
          <w:iCs/>
        </w:rPr>
        <w:t>Akcelerator Zielonych Technologii</w:t>
      </w:r>
      <w:r w:rsidRPr="0021605E">
        <w:rPr>
          <w:bCs/>
        </w:rPr>
        <w:t xml:space="preserve"> - to program innowacyjny prowadzony przez Ministerstwo Klimatu</w:t>
      </w:r>
      <w:r>
        <w:rPr>
          <w:bCs/>
        </w:rPr>
        <w:t xml:space="preserve"> i </w:t>
      </w:r>
      <w:r w:rsidRPr="0021605E">
        <w:rPr>
          <w:bCs/>
        </w:rPr>
        <w:t>Środowiska, mający na celu napędzanie krajowej</w:t>
      </w:r>
      <w:r>
        <w:rPr>
          <w:bCs/>
        </w:rPr>
        <w:t xml:space="preserve"> i </w:t>
      </w:r>
      <w:r w:rsidRPr="0021605E">
        <w:rPr>
          <w:bCs/>
        </w:rPr>
        <w:t>międzynarodowej komercjalizacji zaawansowanych zielonych technologii opracowanych przez polskich przedsiębiorców. Jego głównym celem jest pomoc polskim małym</w:t>
      </w:r>
      <w:r>
        <w:rPr>
          <w:bCs/>
        </w:rPr>
        <w:t xml:space="preserve"> i </w:t>
      </w:r>
      <w:r w:rsidRPr="0021605E">
        <w:rPr>
          <w:bCs/>
        </w:rPr>
        <w:t>średnim przedsiębiorstwom</w:t>
      </w:r>
      <w:r>
        <w:rPr>
          <w:bCs/>
        </w:rPr>
        <w:t xml:space="preserve"> w </w:t>
      </w:r>
      <w:r w:rsidRPr="0021605E">
        <w:rPr>
          <w:bCs/>
        </w:rPr>
        <w:t>nawiązaniu kontaktów międzynarodowych oraz dostarczenie im niezbędnych narzędzi umożliwiających ich dynamiczny rozwój.</w:t>
      </w:r>
    </w:p>
    <w:p w14:paraId="5A02ABB8" w14:textId="77777777" w:rsidR="00FA3B10" w:rsidRPr="0021605E" w:rsidRDefault="00FA3B10" w:rsidP="00FA3B10">
      <w:pPr>
        <w:rPr>
          <w:bCs/>
        </w:rPr>
      </w:pPr>
      <w:r w:rsidRPr="0021605E">
        <w:rPr>
          <w:bCs/>
        </w:rPr>
        <w:t xml:space="preserve">Polska strategia zamówień publicznych </w:t>
      </w:r>
      <w:r w:rsidRPr="0021605E">
        <w:rPr>
          <w:b/>
          <w:i/>
          <w:iCs/>
        </w:rPr>
        <w:t>„Saper Innowacji”</w:t>
      </w:r>
      <w:r w:rsidRPr="0021605E">
        <w:rPr>
          <w:bCs/>
        </w:rPr>
        <w:t xml:space="preserve"> wspiera innowacyjne projekty, które poprzez przyciąganie rynku odpowiadają na kluczowe wyzwania związane</w:t>
      </w:r>
      <w:r>
        <w:rPr>
          <w:bCs/>
        </w:rPr>
        <w:t xml:space="preserve"> z </w:t>
      </w:r>
      <w:r w:rsidRPr="0021605E">
        <w:rPr>
          <w:bCs/>
        </w:rPr>
        <w:t>bezpieczeństwem energetycznym</w:t>
      </w:r>
      <w:r>
        <w:rPr>
          <w:bCs/>
        </w:rPr>
        <w:t xml:space="preserve"> i </w:t>
      </w:r>
      <w:r w:rsidRPr="0021605E">
        <w:rPr>
          <w:bCs/>
        </w:rPr>
        <w:t>transformacją energetyczną. Poprzez „Saper Innowacji” NCBR uruchomił kilka projektów wspierających transformację energetyczną Polski zgodnie</w:t>
      </w:r>
      <w:r>
        <w:rPr>
          <w:bCs/>
        </w:rPr>
        <w:t xml:space="preserve"> z </w:t>
      </w:r>
      <w:r w:rsidRPr="0021605E">
        <w:rPr>
          <w:bCs/>
        </w:rPr>
        <w:t>celami klimatycznymi</w:t>
      </w:r>
      <w:r>
        <w:rPr>
          <w:bCs/>
        </w:rPr>
        <w:t xml:space="preserve"> i </w:t>
      </w:r>
      <w:r w:rsidRPr="0021605E">
        <w:rPr>
          <w:bCs/>
        </w:rPr>
        <w:t>energetycznymi UE,</w:t>
      </w:r>
      <w:r>
        <w:rPr>
          <w:bCs/>
        </w:rPr>
        <w:t xml:space="preserve"> w </w:t>
      </w:r>
      <w:r w:rsidRPr="0021605E">
        <w:rPr>
          <w:bCs/>
        </w:rPr>
        <w:t>szczególności</w:t>
      </w:r>
      <w:r>
        <w:rPr>
          <w:bCs/>
        </w:rPr>
        <w:t xml:space="preserve"> w </w:t>
      </w:r>
      <w:r w:rsidRPr="0021605E">
        <w:rPr>
          <w:bCs/>
        </w:rPr>
        <w:t>zakresie ogrzewania</w:t>
      </w:r>
      <w:r>
        <w:rPr>
          <w:bCs/>
        </w:rPr>
        <w:t xml:space="preserve"> i </w:t>
      </w:r>
      <w:r w:rsidRPr="0021605E">
        <w:rPr>
          <w:bCs/>
        </w:rPr>
        <w:t>chłodzenia ze źródeł odnawialnych. Projekty</w:t>
      </w:r>
      <w:r>
        <w:rPr>
          <w:bCs/>
        </w:rPr>
        <w:t xml:space="preserve"> w </w:t>
      </w:r>
      <w:r w:rsidRPr="0021605E">
        <w:rPr>
          <w:bCs/>
        </w:rPr>
        <w:t>ramach programu „Saper Innowacji” są finansowane</w:t>
      </w:r>
      <w:r>
        <w:rPr>
          <w:bCs/>
        </w:rPr>
        <w:t xml:space="preserve"> z </w:t>
      </w:r>
      <w:r w:rsidRPr="0021605E">
        <w:rPr>
          <w:bCs/>
        </w:rPr>
        <w:t>budżetu</w:t>
      </w:r>
      <w:r>
        <w:rPr>
          <w:bCs/>
        </w:rPr>
        <w:t xml:space="preserve"> w </w:t>
      </w:r>
      <w:r w:rsidRPr="0021605E">
        <w:rPr>
          <w:bCs/>
        </w:rPr>
        <w:t xml:space="preserve">wysokości 46 </w:t>
      </w:r>
      <w:r>
        <w:rPr>
          <w:bCs/>
        </w:rPr>
        <w:t>mln EUR</w:t>
      </w:r>
      <w:r w:rsidRPr="0021605E">
        <w:rPr>
          <w:bCs/>
        </w:rPr>
        <w:t>,</w:t>
      </w:r>
      <w:r>
        <w:rPr>
          <w:bCs/>
        </w:rPr>
        <w:t xml:space="preserve"> z </w:t>
      </w:r>
      <w:r w:rsidRPr="0021605E">
        <w:rPr>
          <w:bCs/>
        </w:rPr>
        <w:t>unijnego programu operacyjnego Inteligentny Rozwój.</w:t>
      </w:r>
    </w:p>
    <w:p w14:paraId="3382AAC7" w14:textId="77777777" w:rsidR="00FA3B10" w:rsidRPr="0021605E" w:rsidRDefault="00FA3B10" w:rsidP="00FA3B10">
      <w:pPr>
        <w:rPr>
          <w:bCs/>
        </w:rPr>
      </w:pPr>
      <w:r w:rsidRPr="0021605E">
        <w:rPr>
          <w:bCs/>
        </w:rPr>
        <w:t xml:space="preserve">Projekt </w:t>
      </w:r>
      <w:r w:rsidRPr="0021605E">
        <w:rPr>
          <w:b/>
          <w:i/>
          <w:iCs/>
        </w:rPr>
        <w:t>„Magazynowanie energii elektrycznej”</w:t>
      </w:r>
      <w:r w:rsidRPr="0021605E">
        <w:rPr>
          <w:bCs/>
        </w:rPr>
        <w:t xml:space="preserve"> ma na celu opracowanie nadających się do recyklingu ogniw galwanicznych</w:t>
      </w:r>
      <w:r>
        <w:rPr>
          <w:bCs/>
        </w:rPr>
        <w:t xml:space="preserve"> o </w:t>
      </w:r>
      <w:r w:rsidRPr="0021605E">
        <w:rPr>
          <w:bCs/>
        </w:rPr>
        <w:t>wysokiej gęstości energetycznej</w:t>
      </w:r>
      <w:r>
        <w:rPr>
          <w:bCs/>
        </w:rPr>
        <w:t xml:space="preserve"> i </w:t>
      </w:r>
      <w:r w:rsidRPr="0021605E">
        <w:rPr>
          <w:bCs/>
        </w:rPr>
        <w:t>długiej żywotności, których produkcja będzie</w:t>
      </w:r>
      <w:r>
        <w:rPr>
          <w:bCs/>
        </w:rPr>
        <w:t xml:space="preserve"> w </w:t>
      </w:r>
      <w:r w:rsidRPr="0021605E">
        <w:rPr>
          <w:bCs/>
        </w:rPr>
        <w:t>jak największym stopniu oparta na zasobach krajowych. Projekt ma na celu wdrożenie baterii demonstracyjnej</w:t>
      </w:r>
      <w:r>
        <w:rPr>
          <w:bCs/>
        </w:rPr>
        <w:t xml:space="preserve"> i </w:t>
      </w:r>
      <w:r w:rsidRPr="0021605E">
        <w:rPr>
          <w:bCs/>
        </w:rPr>
        <w:t>demonstracyjnego systemu magazynowania energii elektrycznej. Projekt „Magazynowanie ciepła</w:t>
      </w:r>
      <w:r>
        <w:rPr>
          <w:bCs/>
        </w:rPr>
        <w:t xml:space="preserve"> i </w:t>
      </w:r>
      <w:r w:rsidRPr="0021605E">
        <w:rPr>
          <w:bCs/>
        </w:rPr>
        <w:t>chłodu” ma na celu opracowanie wysokowydajnych systemów magazynowania, które maksymalizują wykorzystanie odnawialnych źródeł energii zarówno do ogrzewania, jak</w:t>
      </w:r>
      <w:r>
        <w:rPr>
          <w:bCs/>
        </w:rPr>
        <w:t xml:space="preserve"> i </w:t>
      </w:r>
      <w:r w:rsidRPr="0021605E">
        <w:rPr>
          <w:bCs/>
        </w:rPr>
        <w:t>chłodzenia</w:t>
      </w:r>
      <w:r>
        <w:rPr>
          <w:bCs/>
        </w:rPr>
        <w:t xml:space="preserve"> w </w:t>
      </w:r>
      <w:r w:rsidRPr="0021605E">
        <w:rPr>
          <w:bCs/>
        </w:rPr>
        <w:t>zastosowaniach domowych</w:t>
      </w:r>
      <w:r>
        <w:rPr>
          <w:bCs/>
        </w:rPr>
        <w:t xml:space="preserve"> i </w:t>
      </w:r>
      <w:r w:rsidRPr="0021605E">
        <w:rPr>
          <w:bCs/>
        </w:rPr>
        <w:t>przemysłowych.</w:t>
      </w:r>
    </w:p>
    <w:p w14:paraId="36DE7494" w14:textId="77777777" w:rsidR="00FA3B10" w:rsidRPr="0021605E" w:rsidRDefault="00FA3B10" w:rsidP="00FA3B10">
      <w:pPr>
        <w:rPr>
          <w:b/>
        </w:rPr>
      </w:pPr>
      <w:r w:rsidRPr="0021605E">
        <w:t>Ministerstwo Klimatu</w:t>
      </w:r>
      <w:r>
        <w:t xml:space="preserve"> i </w:t>
      </w:r>
      <w:r w:rsidRPr="0021605E">
        <w:t>Środowiska jest zaangażowane</w:t>
      </w:r>
      <w:r>
        <w:t xml:space="preserve"> w </w:t>
      </w:r>
      <w:r w:rsidRPr="0021605E">
        <w:t>szereg międzynarodowych inicjatyw wspierających innowacje energetyczne,</w:t>
      </w:r>
      <w:r>
        <w:t xml:space="preserve"> w </w:t>
      </w:r>
      <w:r w:rsidRPr="0021605E">
        <w:t>tym</w:t>
      </w:r>
      <w:r>
        <w:t xml:space="preserve"> w </w:t>
      </w:r>
      <w:r w:rsidRPr="0021605E">
        <w:t>Europejski Sojusz na rzecz Czystego Wodoru oraz Akcelerator Badań</w:t>
      </w:r>
      <w:r>
        <w:t xml:space="preserve"> i </w:t>
      </w:r>
      <w:r w:rsidRPr="0021605E">
        <w:t>Innowacji dla Nauki</w:t>
      </w:r>
      <w:r>
        <w:t xml:space="preserve"> i </w:t>
      </w:r>
      <w:r w:rsidRPr="0021605E">
        <w:t>Społeczeństwa Europejskiego. Polska uczestniczy tylko</w:t>
      </w:r>
      <w:r>
        <w:t xml:space="preserve"> w </w:t>
      </w:r>
      <w:r w:rsidRPr="0021605E">
        <w:t>jednym</w:t>
      </w:r>
      <w:r>
        <w:t xml:space="preserve"> z </w:t>
      </w:r>
      <w:r w:rsidRPr="0021605E">
        <w:t>38 programów współpracy technologicznej IEA. Polska została członkiem Ministerstwa Czystej Energii</w:t>
      </w:r>
      <w:r>
        <w:t xml:space="preserve"> w </w:t>
      </w:r>
      <w:r w:rsidRPr="0021605E">
        <w:t>2021</w:t>
      </w:r>
      <w:r>
        <w:t> r. i </w:t>
      </w:r>
      <w:r w:rsidRPr="0021605E">
        <w:t>wspiera jego inicjatywy</w:t>
      </w:r>
      <w:r>
        <w:t xml:space="preserve"> w </w:t>
      </w:r>
      <w:r w:rsidRPr="0021605E">
        <w:t>zakresie innowacji jądrowych</w:t>
      </w:r>
      <w:r>
        <w:t xml:space="preserve"> i </w:t>
      </w:r>
      <w:r w:rsidRPr="0021605E">
        <w:t>pojazdów elektrycznych.</w:t>
      </w:r>
    </w:p>
    <w:p w14:paraId="0F2B14E8" w14:textId="77777777" w:rsidR="00FA3B10" w:rsidRPr="0021605E" w:rsidRDefault="00FA3B10" w:rsidP="00FA3B10">
      <w:pPr>
        <w:rPr>
          <w:b/>
        </w:rPr>
      </w:pPr>
      <w:r w:rsidRPr="0021605E">
        <w:t>NCBR rozwija współpracę międzynarodową</w:t>
      </w:r>
      <w:r>
        <w:t xml:space="preserve"> z </w:t>
      </w:r>
      <w:r w:rsidRPr="0021605E">
        <w:t>partnerami</w:t>
      </w:r>
      <w:r>
        <w:t xml:space="preserve"> z </w:t>
      </w:r>
      <w:r w:rsidRPr="0021605E">
        <w:t>różnych krajów</w:t>
      </w:r>
      <w:r>
        <w:t xml:space="preserve"> i </w:t>
      </w:r>
      <w:r w:rsidRPr="0021605E">
        <w:t>regionów,</w:t>
      </w:r>
      <w:r>
        <w:t xml:space="preserve"> w </w:t>
      </w:r>
      <w:r w:rsidRPr="0021605E">
        <w:t>tym:</w:t>
      </w:r>
      <w:r>
        <w:t xml:space="preserve"> z </w:t>
      </w:r>
      <w:r w:rsidRPr="0021605E">
        <w:t>Chińską Republiką Ludową, Islandią, Izraelem, Liechtensteinem, Norwegią, Singapurem, RPA, Turcją</w:t>
      </w:r>
      <w:r>
        <w:t xml:space="preserve"> i </w:t>
      </w:r>
      <w:r w:rsidRPr="0021605E">
        <w:t>Stanami Zjednoczonymi.</w:t>
      </w:r>
      <w:r>
        <w:t xml:space="preserve"> W </w:t>
      </w:r>
      <w:r w:rsidRPr="0021605E">
        <w:t>maju 2021</w:t>
      </w:r>
      <w:r>
        <w:t> r.</w:t>
      </w:r>
      <w:r w:rsidRPr="0021605E">
        <w:t xml:space="preserve"> rządy Polski</w:t>
      </w:r>
      <w:r>
        <w:t xml:space="preserve"> i </w:t>
      </w:r>
      <w:r w:rsidRPr="0021605E">
        <w:t>Japonii podpisały Plan działań na rzecz realizacji ich partnerstwa strategicznego na lata 2021-25, zakładający wzmocnienie współpracy</w:t>
      </w:r>
      <w:r>
        <w:t xml:space="preserve"> w </w:t>
      </w:r>
      <w:r w:rsidRPr="0021605E">
        <w:t>sektorze energetycznym, ze szczególnym uwzględnieniem e-mobilności, czystego transportu opartego na energii elektrycznej</w:t>
      </w:r>
      <w:r>
        <w:t xml:space="preserve"> i </w:t>
      </w:r>
      <w:r w:rsidRPr="0021605E">
        <w:t>wodorze oraz wymiany informacji na temat rozwoju krajowych strategii wodorowych.</w:t>
      </w:r>
    </w:p>
    <w:p w14:paraId="02CDB22C" w14:textId="77777777" w:rsidR="00FA3B10" w:rsidRPr="0021605E" w:rsidRDefault="00FA3B10" w:rsidP="00FA3B10">
      <w:pPr>
        <w:pStyle w:val="podtytu2"/>
      </w:pPr>
      <w:r w:rsidRPr="0021605E">
        <w:t>Kadry</w:t>
      </w:r>
      <w:r>
        <w:t xml:space="preserve"> w </w:t>
      </w:r>
      <w:r w:rsidRPr="0021605E">
        <w:t>sferze B+R</w:t>
      </w:r>
    </w:p>
    <w:p w14:paraId="2838E3B4" w14:textId="77777777" w:rsidR="00FA3B10" w:rsidRPr="0021605E" w:rsidRDefault="00FA3B10" w:rsidP="00FA3B10">
      <w:r w:rsidRPr="0021605E">
        <w:t>W 2022</w:t>
      </w:r>
      <w:r>
        <w:t> r.</w:t>
      </w:r>
      <w:r w:rsidRPr="0021605E">
        <w:t xml:space="preserve"> personel zaangażowany</w:t>
      </w:r>
      <w:r>
        <w:t xml:space="preserve"> w </w:t>
      </w:r>
      <w:r w:rsidRPr="0021605E">
        <w:t>działalność badawczą</w:t>
      </w:r>
      <w:r>
        <w:t xml:space="preserve"> i </w:t>
      </w:r>
      <w:r w:rsidRPr="0021605E">
        <w:t>rozwojową liczył 321,4 tys. osób, tj.</w:t>
      </w:r>
      <w:r>
        <w:t xml:space="preserve"> o </w:t>
      </w:r>
      <w:r w:rsidRPr="0021605E">
        <w:t>5,2% więcej niż</w:t>
      </w:r>
      <w:r>
        <w:t xml:space="preserve"> w </w:t>
      </w:r>
      <w:r w:rsidRPr="0021605E">
        <w:t>ubiegłym roku. Ponad połowa personelu B+R pracowała przy działalności B+R realizowanej przez podmioty</w:t>
      </w:r>
      <w:r>
        <w:t xml:space="preserve"> z </w:t>
      </w:r>
      <w:r w:rsidRPr="0021605E">
        <w:t>sektora przedsiębiorstw (53,1%). Rzeczywiste zaangażowanie tych osób</w:t>
      </w:r>
      <w:r>
        <w:t xml:space="preserve"> w </w:t>
      </w:r>
      <w:r w:rsidRPr="0021605E">
        <w:t>projekty B+R wyrażone</w:t>
      </w:r>
      <w:r>
        <w:t xml:space="preserve"> w </w:t>
      </w:r>
      <w:r w:rsidRPr="0021605E">
        <w:t>ekwiwalentach pełnego czasu pracy wyniosło 195,1 tys. EPC</w:t>
      </w:r>
      <w:r>
        <w:t xml:space="preserve"> i </w:t>
      </w:r>
      <w:r w:rsidRPr="0021605E">
        <w:t>wzrosło</w:t>
      </w:r>
      <w:r>
        <w:t xml:space="preserve"> w </w:t>
      </w:r>
      <w:r w:rsidRPr="0021605E">
        <w:t>skali roku</w:t>
      </w:r>
      <w:r>
        <w:t xml:space="preserve"> o </w:t>
      </w:r>
      <w:r w:rsidRPr="0021605E">
        <w:t>5,3%.</w:t>
      </w:r>
      <w:r>
        <w:t xml:space="preserve"> W </w:t>
      </w:r>
      <w:r w:rsidRPr="0021605E">
        <w:t>strukturze personelu B+R dominował personel wewnętrzny, stanowiący 81,8% personelu B+R mierzonego</w:t>
      </w:r>
      <w:r>
        <w:t xml:space="preserve"> w </w:t>
      </w:r>
      <w:r w:rsidRPr="0021605E">
        <w:t>osobach oraz 84,1% –</w:t>
      </w:r>
      <w:r>
        <w:t xml:space="preserve"> w </w:t>
      </w:r>
      <w:r w:rsidRPr="0021605E">
        <w:t>EPC (w 2021</w:t>
      </w:r>
      <w:r>
        <w:t> r.</w:t>
      </w:r>
      <w:r w:rsidRPr="0021605E">
        <w:t xml:space="preserve"> udziały te wyniosły odpowiednio 81,5%</w:t>
      </w:r>
      <w:r>
        <w:t xml:space="preserve"> i </w:t>
      </w:r>
      <w:r w:rsidRPr="0021605E">
        <w:t>83,7%).</w:t>
      </w:r>
      <w:r>
        <w:t xml:space="preserve"> W </w:t>
      </w:r>
      <w:r w:rsidRPr="0021605E">
        <w:rPr>
          <w:spacing w:val="-4"/>
        </w:rPr>
        <w:t>2022</w:t>
      </w:r>
      <w:r>
        <w:rPr>
          <w:spacing w:val="-4"/>
        </w:rPr>
        <w:t> r.</w:t>
      </w:r>
      <w:r w:rsidRPr="0021605E">
        <w:rPr>
          <w:spacing w:val="-4"/>
        </w:rPr>
        <w:t xml:space="preserve"> udział zatrudnionych</w:t>
      </w:r>
      <w:r>
        <w:rPr>
          <w:spacing w:val="-4"/>
        </w:rPr>
        <w:t xml:space="preserve"> w </w:t>
      </w:r>
      <w:r w:rsidRPr="0021605E">
        <w:rPr>
          <w:spacing w:val="-4"/>
        </w:rPr>
        <w:t>B+R</w:t>
      </w:r>
      <w:r>
        <w:rPr>
          <w:spacing w:val="-4"/>
        </w:rPr>
        <w:t xml:space="preserve"> w </w:t>
      </w:r>
      <w:r w:rsidRPr="0021605E">
        <w:rPr>
          <w:spacing w:val="-4"/>
        </w:rPr>
        <w:t>odniesieniu do całkowitego zatrudnienia,</w:t>
      </w:r>
      <w:r>
        <w:rPr>
          <w:spacing w:val="-4"/>
        </w:rPr>
        <w:t xml:space="preserve"> w </w:t>
      </w:r>
      <w:r w:rsidRPr="0021605E">
        <w:rPr>
          <w:spacing w:val="-4"/>
        </w:rPr>
        <w:t>przeliczeniu na pełne etaty wyniósł 1,20% (EPC) wobec analogicznego wskaźnika 1,48% dla całej Unii Europejskiej.</w:t>
      </w:r>
      <w:r w:rsidRPr="0021605E">
        <w:t xml:space="preserve"> </w:t>
      </w:r>
    </w:p>
    <w:p w14:paraId="29844031" w14:textId="77777777" w:rsidR="00FA3B10" w:rsidRPr="0021605E" w:rsidRDefault="00FA3B10" w:rsidP="00FA3B10">
      <w:r w:rsidRPr="0021605E">
        <w:rPr>
          <w:noProof/>
          <w:lang w:eastAsia="pl-PL"/>
        </w:rPr>
        <w:drawing>
          <wp:inline distT="0" distB="0" distL="0" distR="0" wp14:anchorId="2890CCB0" wp14:editId="56094F42">
            <wp:extent cx="5760720" cy="4615180"/>
            <wp:effectExtent l="0" t="0" r="0" b="0"/>
            <wp:docPr id="16425757" name="Wykres 1">
              <a:extLst xmlns:a="http://schemas.openxmlformats.org/drawingml/2006/main">
                <a:ext uri="{FF2B5EF4-FFF2-40B4-BE49-F238E27FC236}">
                  <a16:creationId xmlns:a16="http://schemas.microsoft.com/office/drawing/2014/main" id="{4F302F47-4B61-90F5-8C22-DA4E8C39758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519F7370" w14:textId="58C1BEEF" w:rsidR="00FA3B10" w:rsidRPr="0021605E" w:rsidRDefault="00FA3B10" w:rsidP="00FA3B10">
      <w:pPr>
        <w:pStyle w:val="Legenda"/>
      </w:pPr>
      <w:bookmarkStart w:id="559" w:name="_Toc158271899"/>
      <w:bookmarkStart w:id="560" w:name="_Toc171580679"/>
      <w:bookmarkStart w:id="561" w:name="_Toc174522347"/>
      <w:r w:rsidRPr="0021605E">
        <w:t xml:space="preserve">Rysunek </w:t>
      </w:r>
      <w:r w:rsidR="00455D5C">
        <w:fldChar w:fldCharType="begin"/>
      </w:r>
      <w:r w:rsidR="00455D5C">
        <w:instrText xml:space="preserve"> STYLEREF 1 \s </w:instrText>
      </w:r>
      <w:r w:rsidR="00455D5C">
        <w:fldChar w:fldCharType="separate"/>
      </w:r>
      <w:r w:rsidR="0048034B">
        <w:rPr>
          <w:noProof/>
        </w:rPr>
        <w:t>5</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7</w:t>
      </w:r>
      <w:r w:rsidR="00455D5C">
        <w:rPr>
          <w:noProof/>
        </w:rPr>
        <w:fldChar w:fldCharType="end"/>
      </w:r>
      <w:r>
        <w:t xml:space="preserve">. </w:t>
      </w:r>
      <w:r w:rsidRPr="0021605E">
        <w:t>Udział zatrudnionych</w:t>
      </w:r>
      <w:r>
        <w:t xml:space="preserve"> w </w:t>
      </w:r>
      <w:r w:rsidRPr="0021605E">
        <w:t>B+R</w:t>
      </w:r>
      <w:r>
        <w:t xml:space="preserve"> w </w:t>
      </w:r>
      <w:r w:rsidRPr="0021605E">
        <w:t>odniesieniu do całkowitego zatrudnienia</w:t>
      </w:r>
      <w:r>
        <w:t xml:space="preserve"> w </w:t>
      </w:r>
      <w:r w:rsidRPr="0021605E">
        <w:t>krajach UE,</w:t>
      </w:r>
      <w:r>
        <w:t xml:space="preserve"> w </w:t>
      </w:r>
      <w:r w:rsidRPr="0021605E">
        <w:t>przeliczeniu na pełne etaty</w:t>
      </w:r>
      <w:r>
        <w:t xml:space="preserve"> w </w:t>
      </w:r>
      <w:bookmarkEnd w:id="559"/>
      <w:r>
        <w:t>2022 r.</w:t>
      </w:r>
      <w:bookmarkEnd w:id="560"/>
      <w:bookmarkEnd w:id="561"/>
    </w:p>
    <w:p w14:paraId="6D1C6F25" w14:textId="77777777" w:rsidR="00FA3B10" w:rsidRPr="0021605E" w:rsidRDefault="00FA3B10" w:rsidP="00FA3B10">
      <w:pPr>
        <w:pStyle w:val="ardo"/>
      </w:pPr>
      <w:r w:rsidRPr="0021605E">
        <w:t>Źródło: Eurostat</w:t>
      </w:r>
    </w:p>
    <w:p w14:paraId="76E0C803" w14:textId="77777777" w:rsidR="00FA3B10" w:rsidRPr="0021605E" w:rsidRDefault="00FA3B10" w:rsidP="00FA3B10">
      <w:r w:rsidRPr="0021605E">
        <w:t>W 2021</w:t>
      </w:r>
      <w:r>
        <w:t> r.</w:t>
      </w:r>
      <w:r w:rsidRPr="0021605E">
        <w:t xml:space="preserve"> Polska była sklasyfikowana na 18 pozycji wśród krajów Unii Europejskiej pod względem wielkości zatrudnienia</w:t>
      </w:r>
      <w:r>
        <w:t xml:space="preserve"> w </w:t>
      </w:r>
      <w:r w:rsidRPr="0021605E">
        <w:t>działalności badawczej</w:t>
      </w:r>
      <w:r>
        <w:t xml:space="preserve"> i </w:t>
      </w:r>
      <w:r w:rsidRPr="0021605E">
        <w:t>rozwojowej (w EPC),</w:t>
      </w:r>
      <w:r>
        <w:t xml:space="preserve"> w </w:t>
      </w:r>
      <w:r w:rsidRPr="0021605E">
        <w:t>przeliczeniu na pełne etaty</w:t>
      </w:r>
      <w:r>
        <w:t xml:space="preserve"> w </w:t>
      </w:r>
      <w:r w:rsidRPr="0021605E">
        <w:t xml:space="preserve">stosunku do liczby pracujących ogółem. </w:t>
      </w:r>
    </w:p>
    <w:p w14:paraId="286618BF" w14:textId="77777777" w:rsidR="00FA3B10" w:rsidRPr="0021605E" w:rsidRDefault="00FA3B10" w:rsidP="00FA3B10">
      <w:pPr>
        <w:pStyle w:val="podtytu2"/>
      </w:pPr>
      <w:r w:rsidRPr="0021605E">
        <w:t>Patenty</w:t>
      </w:r>
      <w:r>
        <w:t xml:space="preserve"> w </w:t>
      </w:r>
      <w:r w:rsidRPr="0021605E">
        <w:t>Polsce</w:t>
      </w:r>
    </w:p>
    <w:p w14:paraId="6FD02263" w14:textId="77777777" w:rsidR="00FA3B10" w:rsidRPr="0021605E" w:rsidRDefault="00FA3B10" w:rsidP="00FA3B10">
      <w:r w:rsidRPr="0021605E">
        <w:t>W Urzędzie Patentowym Rzeczypospolitej Polskiej</w:t>
      </w:r>
      <w:r>
        <w:t xml:space="preserve"> w </w:t>
      </w:r>
      <w:r w:rsidRPr="0021605E">
        <w:t>2022</w:t>
      </w:r>
      <w:r>
        <w:t> r.</w:t>
      </w:r>
      <w:r w:rsidRPr="0021605E">
        <w:t xml:space="preserve"> dokonano 3323 krajowych</w:t>
      </w:r>
      <w:r>
        <w:t xml:space="preserve"> i </w:t>
      </w:r>
      <w:r w:rsidRPr="0021605E">
        <w:t>zagranicznych zgłoszeń wynalazków, co oznacza spadek</w:t>
      </w:r>
      <w:r>
        <w:t xml:space="preserve"> o </w:t>
      </w:r>
      <w:r w:rsidRPr="0021605E">
        <w:t>4,7%</w:t>
      </w:r>
      <w:r>
        <w:t xml:space="preserve"> w </w:t>
      </w:r>
      <w:r w:rsidRPr="0021605E">
        <w:t>porównaniu</w:t>
      </w:r>
      <w:r>
        <w:t xml:space="preserve"> z </w:t>
      </w:r>
      <w:r w:rsidRPr="0021605E">
        <w:t>rokiem poprzednim.</w:t>
      </w:r>
      <w:r>
        <w:t xml:space="preserve"> W </w:t>
      </w:r>
      <w:r w:rsidRPr="0021605E">
        <w:t>latach 2015-2022 łączna liczba zgłoszeń wynalazków kształtowała się na poziomie 3,5-4,5 tys. rocznie.</w:t>
      </w:r>
      <w:r>
        <w:t xml:space="preserve"> W </w:t>
      </w:r>
      <w:r w:rsidRPr="0021605E">
        <w:t>2022</w:t>
      </w:r>
      <w:r>
        <w:t> r. w </w:t>
      </w:r>
      <w:r w:rsidRPr="0021605E">
        <w:t>Urzędzie Patentowym RP odnotowano 3233 zgłoszeń wynalazków dokonanych przez podmioty krajowe, tj.</w:t>
      </w:r>
      <w:r>
        <w:t xml:space="preserve"> o </w:t>
      </w:r>
      <w:r w:rsidRPr="0021605E">
        <w:t>4,2% mniej niż</w:t>
      </w:r>
      <w:r>
        <w:t xml:space="preserve"> w </w:t>
      </w:r>
      <w:r w:rsidRPr="0021605E">
        <w:t>roku poprzednim. Spośród krajowych podmiotów zgłaszających, 40,1% zgłoszeń wynalazków odnotowały podmioty sektora gospodarki, 37,5% szkoły wyższe,</w:t>
      </w:r>
      <w:r>
        <w:t xml:space="preserve"> a </w:t>
      </w:r>
      <w:r w:rsidRPr="0021605E">
        <w:t xml:space="preserve">6,8% instytuty badawcze. Reszta wynalazków została zgłoszona przez osoby fizyczne (13,9%) oraz jednostki naukowe (1,7%). </w:t>
      </w:r>
    </w:p>
    <w:p w14:paraId="1EC4295A" w14:textId="77777777" w:rsidR="00FA3B10" w:rsidRPr="0021605E" w:rsidRDefault="00FA3B10" w:rsidP="00FA3B10">
      <w:r w:rsidRPr="0021605E">
        <w:t>Na podstawie danych Urzędu Patentowego RP, do dziedzin techniki zbieżnych</w:t>
      </w:r>
      <w:r>
        <w:t xml:space="preserve"> z </w:t>
      </w:r>
      <w:r w:rsidRPr="0021605E">
        <w:t>rozwojem odnawialnych źródeł energii przyznano 60 patentów dla podmiotów krajowych. Natomiast</w:t>
      </w:r>
      <w:r>
        <w:t xml:space="preserve"> w </w:t>
      </w:r>
      <w:r w:rsidRPr="0021605E">
        <w:t>obszarze „technologii ochrony środowiska” wydano 87 patentów dla podmiotów krajowych.</w:t>
      </w:r>
      <w:r>
        <w:t xml:space="preserve"> W </w:t>
      </w:r>
      <w:r w:rsidRPr="0021605E">
        <w:t>2021</w:t>
      </w:r>
      <w:r>
        <w:t> r.</w:t>
      </w:r>
      <w:r w:rsidRPr="0021605E">
        <w:t xml:space="preserve"> podmioty zagraniczne nie zgłaszały wniosków</w:t>
      </w:r>
      <w:r>
        <w:t xml:space="preserve"> o </w:t>
      </w:r>
      <w:r w:rsidRPr="0021605E">
        <w:t>ochronę wynalazków</w:t>
      </w:r>
      <w:r>
        <w:t xml:space="preserve"> w </w:t>
      </w:r>
      <w:r w:rsidRPr="0021605E">
        <w:t>tej kategorii. Do dziedzin techniki zbieżnych</w:t>
      </w:r>
      <w:r>
        <w:t xml:space="preserve"> z </w:t>
      </w:r>
      <w:r w:rsidRPr="0021605E">
        <w:t>rozwojem technologii wodorowych, podmioty krajowe złożyły 102 zgłoszenia</w:t>
      </w:r>
      <w:r>
        <w:t xml:space="preserve"> o </w:t>
      </w:r>
      <w:r w:rsidRPr="0021605E">
        <w:t>ochronę wynalazków. Jest to rekordowy wzrost</w:t>
      </w:r>
      <w:r>
        <w:t xml:space="preserve"> w </w:t>
      </w:r>
      <w:r w:rsidRPr="0021605E">
        <w:t>porównaniu do 182 patentów uzyskanych</w:t>
      </w:r>
      <w:r>
        <w:t xml:space="preserve"> w </w:t>
      </w:r>
      <w:r w:rsidRPr="0021605E">
        <w:t>2020</w:t>
      </w:r>
      <w:r>
        <w:t> r. W </w:t>
      </w:r>
      <w:r w:rsidRPr="0021605E">
        <w:t>tej samej kategorii,</w:t>
      </w:r>
      <w:r>
        <w:t xml:space="preserve"> w </w:t>
      </w:r>
      <w:r w:rsidRPr="0021605E">
        <w:t>2021</w:t>
      </w:r>
      <w:r>
        <w:t xml:space="preserve"> r.</w:t>
      </w:r>
      <w:r w:rsidRPr="0021605E">
        <w:t xml:space="preserve"> podmioty zagraniczne nie zgłaszały wniosków</w:t>
      </w:r>
      <w:r>
        <w:t xml:space="preserve"> o </w:t>
      </w:r>
      <w:r w:rsidRPr="0021605E">
        <w:t>ochronę patentową. Natomiast do dziedzin techniki</w:t>
      </w:r>
      <w:r>
        <w:t xml:space="preserve"> w </w:t>
      </w:r>
      <w:r w:rsidRPr="0021605E">
        <w:t>zakresie rozwiązań transportowych przyjaznych środowisku (elektromobilność), podmioty krajowe złożyły 107 zgłoszeń</w:t>
      </w:r>
      <w:r>
        <w:t xml:space="preserve"> i </w:t>
      </w:r>
      <w:r w:rsidRPr="0021605E">
        <w:t>uzyskały 116 patentów.</w:t>
      </w:r>
      <w:r>
        <w:t xml:space="preserve"> W </w:t>
      </w:r>
      <w:r w:rsidRPr="0021605E">
        <w:t>Polsce</w:t>
      </w:r>
      <w:r>
        <w:t xml:space="preserve"> w </w:t>
      </w:r>
      <w:r w:rsidRPr="0021605E">
        <w:t>2021</w:t>
      </w:r>
      <w:r>
        <w:t xml:space="preserve"> r.</w:t>
      </w:r>
      <w:r w:rsidRPr="0021605E">
        <w:t>, 35% udzielonych patentów dotyczyło wynalazków zaliczonych do dziewięciu dziedzin techniki, zbieżnych</w:t>
      </w:r>
      <w:r>
        <w:t xml:space="preserve"> z </w:t>
      </w:r>
      <w:r w:rsidRPr="0021605E">
        <w:t>rozwojem technologii mogących wspomagać zieloną transformację przedsiębiorstw oraz spójnych</w:t>
      </w:r>
      <w:r>
        <w:t xml:space="preserve"> z </w:t>
      </w:r>
      <w:r w:rsidRPr="0021605E">
        <w:t>obszarami krajowych inteligentnych specjalizacji (KIS).</w:t>
      </w:r>
    </w:p>
    <w:p w14:paraId="66731F0F" w14:textId="77777777" w:rsidR="00FA3B10" w:rsidRPr="002060C7" w:rsidRDefault="00FA3B10" w:rsidP="00423C67">
      <w:pPr>
        <w:pStyle w:val="Nagwek2"/>
      </w:pPr>
      <w:bookmarkStart w:id="562" w:name="_Toc171580771"/>
      <w:bookmarkStart w:id="563" w:name="_Toc178931452"/>
      <w:r>
        <w:t>Opis dotacji w dziedzinie energii, w tym dotacji do paliw kopalnych</w:t>
      </w:r>
      <w:bookmarkEnd w:id="562"/>
      <w:bookmarkEnd w:id="563"/>
    </w:p>
    <w:p w14:paraId="697B7995" w14:textId="77777777" w:rsidR="00FA3B10" w:rsidRPr="0021605E" w:rsidRDefault="00FA3B10" w:rsidP="00FA3B10">
      <w:pPr>
        <w:rPr>
          <w:noProof/>
        </w:rPr>
      </w:pPr>
      <w:r w:rsidRPr="0021605E">
        <w:rPr>
          <w:noProof/>
        </w:rPr>
        <w:t>Dotacje odgrywają zasadniczą rolę</w:t>
      </w:r>
      <w:r>
        <w:rPr>
          <w:noProof/>
        </w:rPr>
        <w:t xml:space="preserve"> w </w:t>
      </w:r>
      <w:r w:rsidRPr="0021605E">
        <w:rPr>
          <w:noProof/>
        </w:rPr>
        <w:t>przyspieszeniu wdrażania rozwiązań</w:t>
      </w:r>
      <w:r>
        <w:rPr>
          <w:noProof/>
        </w:rPr>
        <w:t xml:space="preserve"> w </w:t>
      </w:r>
      <w:r w:rsidRPr="0021605E">
        <w:rPr>
          <w:noProof/>
        </w:rPr>
        <w:t>zakresie czystej energii</w:t>
      </w:r>
      <w:r>
        <w:rPr>
          <w:noProof/>
        </w:rPr>
        <w:t xml:space="preserve"> i </w:t>
      </w:r>
      <w:r w:rsidRPr="0021605E">
        <w:rPr>
          <w:noProof/>
        </w:rPr>
        <w:t>efektywności energetycznej oraz zmniejszeniu zużycia paliw kopalnych. Dotacje mogą służyć celom gospodarczym, środowiskowym lub związanym</w:t>
      </w:r>
      <w:r>
        <w:rPr>
          <w:noProof/>
        </w:rPr>
        <w:t xml:space="preserve"> z </w:t>
      </w:r>
      <w:r w:rsidRPr="0021605E">
        <w:rPr>
          <w:noProof/>
        </w:rPr>
        <w:t>dobrobytem społecznym. Niewłaściwie zaprojektowane dotacje mogą zakłócać konkurencję, działać przeciwko transformacji energetycznej</w:t>
      </w:r>
      <w:r>
        <w:rPr>
          <w:noProof/>
        </w:rPr>
        <w:t xml:space="preserve"> i </w:t>
      </w:r>
      <w:r w:rsidRPr="0021605E">
        <w:rPr>
          <w:noProof/>
        </w:rPr>
        <w:t xml:space="preserve">zmniejszać sygnał cenowy dotyczący emisji dwutlenku węgla. </w:t>
      </w:r>
    </w:p>
    <w:p w14:paraId="40F441FD" w14:textId="77777777" w:rsidR="00FA3B10" w:rsidRPr="0021605E" w:rsidRDefault="00FA3B10" w:rsidP="00FA3B10">
      <w:r w:rsidRPr="0021605E">
        <w:t>Kryzys energetyczny, który rozpoczął się</w:t>
      </w:r>
      <w:r>
        <w:t xml:space="preserve"> w </w:t>
      </w:r>
      <w:r w:rsidRPr="0021605E">
        <w:t>2021</w:t>
      </w:r>
      <w:r>
        <w:t> r. i </w:t>
      </w:r>
      <w:r w:rsidRPr="0021605E">
        <w:t>który pogłębiła rosyjska napaść na Ukrainę</w:t>
      </w:r>
      <w:r>
        <w:t xml:space="preserve"> w 2022 r.</w:t>
      </w:r>
      <w:r w:rsidRPr="0021605E">
        <w:t>, miał poważne konsekwencje dla dotacji związanych</w:t>
      </w:r>
      <w:r>
        <w:t xml:space="preserve"> z </w:t>
      </w:r>
      <w:r w:rsidRPr="0021605E">
        <w:t>energią. Konsekwencje te można zaobserwować</w:t>
      </w:r>
      <w:r>
        <w:t xml:space="preserve"> w </w:t>
      </w:r>
      <w:r w:rsidRPr="0021605E">
        <w:t>kwocie tych dotacji, ich podziale między technologie</w:t>
      </w:r>
      <w:r>
        <w:t xml:space="preserve"> i </w:t>
      </w:r>
      <w:r w:rsidRPr="0021605E">
        <w:t>beneficjentów oraz instrumentach wykorzystywanych do ich udzielania. Wykorzystywanie dostaw energii jako broni politycznej przez Rosję</w:t>
      </w:r>
      <w:r>
        <w:t xml:space="preserve"> i </w:t>
      </w:r>
      <w:r w:rsidRPr="0021605E">
        <w:t xml:space="preserve">stopniowe </w:t>
      </w:r>
      <w:r>
        <w:t xml:space="preserve">ograniczanie </w:t>
      </w:r>
      <w:r w:rsidRPr="0021605E">
        <w:t>dostaw rosyjskiego gazu wymagały zdecydowanej reakcji politycznej UE,</w:t>
      </w:r>
      <w:r>
        <w:t xml:space="preserve"> w </w:t>
      </w:r>
      <w:r w:rsidRPr="0021605E">
        <w:t>tym środków krótkoterminowych, aby</w:t>
      </w:r>
      <w:r>
        <w:t xml:space="preserve"> w </w:t>
      </w:r>
      <w:r w:rsidRPr="0021605E">
        <w:t>całej Europie zapewnić przystępność cenową energii konsumentom</w:t>
      </w:r>
      <w:r>
        <w:t xml:space="preserve"> i </w:t>
      </w:r>
      <w:r w:rsidRPr="0021605E">
        <w:t>sektorom przemysłu podatnym na zagrożenia.</w:t>
      </w:r>
    </w:p>
    <w:p w14:paraId="75946039" w14:textId="34C0099D" w:rsidR="00FA3B10" w:rsidRPr="0021605E" w:rsidRDefault="00FA3B10" w:rsidP="00FA3B10">
      <w:r w:rsidRPr="0021605E">
        <w:t>W 2021</w:t>
      </w:r>
      <w:r>
        <w:t xml:space="preserve"> r.</w:t>
      </w:r>
      <w:r w:rsidRPr="0021605E">
        <w:t xml:space="preserve"> dotacje</w:t>
      </w:r>
      <w:r>
        <w:t xml:space="preserve"> w </w:t>
      </w:r>
      <w:r w:rsidRPr="0021605E">
        <w:t>energetyce wykazywały tendencję do stopniowego wzrostu (</w:t>
      </w:r>
      <w:r>
        <w:fldChar w:fldCharType="begin"/>
      </w:r>
      <w:r>
        <w:instrText xml:space="preserve"> REF _Ref158212475 \h </w:instrText>
      </w:r>
      <w:r>
        <w:fldChar w:fldCharType="separate"/>
      </w:r>
      <w:r w:rsidR="0048034B">
        <w:t xml:space="preserve">Rysunek </w:t>
      </w:r>
      <w:r w:rsidR="0048034B">
        <w:rPr>
          <w:noProof/>
        </w:rPr>
        <w:t>5</w:t>
      </w:r>
      <w:r w:rsidR="0048034B">
        <w:t>.</w:t>
      </w:r>
      <w:r w:rsidR="0048034B">
        <w:rPr>
          <w:noProof/>
        </w:rPr>
        <w:t>8</w:t>
      </w:r>
      <w:r>
        <w:fldChar w:fldCharType="end"/>
      </w:r>
      <w:r w:rsidRPr="0021605E">
        <w:t>), natomiast</w:t>
      </w:r>
      <w:r>
        <w:t xml:space="preserve"> w 2022 r.</w:t>
      </w:r>
      <w:r w:rsidRPr="0021605E">
        <w:t xml:space="preserve"> nastąpił ich gwałtowny wzrost. Łączna kwota dotacji</w:t>
      </w:r>
      <w:r>
        <w:t xml:space="preserve"> w </w:t>
      </w:r>
      <w:r w:rsidRPr="0021605E">
        <w:t>energetyce</w:t>
      </w:r>
      <w:r>
        <w:t xml:space="preserve"> w </w:t>
      </w:r>
      <w:r w:rsidRPr="0021605E">
        <w:t>UE wzrosła ze 177 mld EUR</w:t>
      </w:r>
      <w:r>
        <w:t xml:space="preserve"> w </w:t>
      </w:r>
      <w:r w:rsidRPr="0021605E">
        <w:t>2015</w:t>
      </w:r>
      <w:r>
        <w:t> r.</w:t>
      </w:r>
      <w:r w:rsidRPr="0021605E">
        <w:t xml:space="preserve"> do 216 mld EUR</w:t>
      </w:r>
      <w:r>
        <w:t xml:space="preserve"> w </w:t>
      </w:r>
      <w:r w:rsidRPr="0021605E">
        <w:t>2021</w:t>
      </w:r>
      <w:r>
        <w:t> r.</w:t>
      </w:r>
      <w:r w:rsidRPr="0021605E">
        <w:t>,</w:t>
      </w:r>
      <w:r>
        <w:t xml:space="preserve"> a w </w:t>
      </w:r>
      <w:r w:rsidRPr="0021605E">
        <w:t>2022</w:t>
      </w:r>
      <w:r>
        <w:t> r.</w:t>
      </w:r>
      <w:r w:rsidRPr="0021605E">
        <w:t xml:space="preserve"> osiągnęła szacunkową wartość 390</w:t>
      </w:r>
      <w:r>
        <w:t> </w:t>
      </w:r>
      <w:r w:rsidRPr="0021605E">
        <w:t>mld</w:t>
      </w:r>
      <w:r>
        <w:t> </w:t>
      </w:r>
      <w:r w:rsidRPr="0021605E">
        <w:t>EUR.</w:t>
      </w:r>
    </w:p>
    <w:p w14:paraId="583C5853" w14:textId="77777777" w:rsidR="00FA3B10" w:rsidRDefault="00FA3B10" w:rsidP="00FA3B10">
      <w:r w:rsidRPr="004822C2">
        <w:rPr>
          <w:noProof/>
          <w:lang w:eastAsia="pl-PL"/>
        </w:rPr>
        <w:drawing>
          <wp:inline distT="0" distB="0" distL="0" distR="0" wp14:anchorId="3E327037" wp14:editId="3007D4A2">
            <wp:extent cx="4694830" cy="2772896"/>
            <wp:effectExtent l="0" t="0" r="0" b="8890"/>
            <wp:docPr id="2887457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718255" cy="2786731"/>
                    </a:xfrm>
                    <a:prstGeom prst="rect">
                      <a:avLst/>
                    </a:prstGeom>
                    <a:noFill/>
                    <a:ln>
                      <a:noFill/>
                    </a:ln>
                  </pic:spPr>
                </pic:pic>
              </a:graphicData>
            </a:graphic>
          </wp:inline>
        </w:drawing>
      </w:r>
    </w:p>
    <w:p w14:paraId="1E155E77" w14:textId="71D3B6C4" w:rsidR="00FA3B10" w:rsidRDefault="00FA3B10" w:rsidP="00FA3B10">
      <w:pPr>
        <w:pStyle w:val="Legenda"/>
        <w:rPr>
          <w:i w:val="0"/>
          <w:noProof/>
        </w:rPr>
      </w:pPr>
      <w:bookmarkStart w:id="564" w:name="_Ref158212475"/>
      <w:bookmarkStart w:id="565" w:name="_Toc158271900"/>
      <w:bookmarkStart w:id="566" w:name="_Toc171580680"/>
      <w:bookmarkStart w:id="567" w:name="_Toc174522348"/>
      <w:r>
        <w:t xml:space="preserve">Rysunek </w:t>
      </w:r>
      <w:r w:rsidR="00455D5C">
        <w:fldChar w:fldCharType="begin"/>
      </w:r>
      <w:r w:rsidR="00455D5C">
        <w:instrText xml:space="preserve"> STYLEREF 1 \s </w:instrText>
      </w:r>
      <w:r w:rsidR="00455D5C">
        <w:fldChar w:fldCharType="separate"/>
      </w:r>
      <w:r w:rsidR="0048034B">
        <w:rPr>
          <w:noProof/>
        </w:rPr>
        <w:t>5</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8</w:t>
      </w:r>
      <w:r w:rsidR="00455D5C">
        <w:rPr>
          <w:noProof/>
        </w:rPr>
        <w:fldChar w:fldCharType="end"/>
      </w:r>
      <w:bookmarkEnd w:id="564"/>
      <w:r>
        <w:t xml:space="preserve">. </w:t>
      </w:r>
      <w:r w:rsidRPr="002F341E">
        <w:rPr>
          <w:noProof/>
        </w:rPr>
        <w:t>Dotacje według głównego źródła energii/nośnika energii</w:t>
      </w:r>
      <w:r>
        <w:rPr>
          <w:noProof/>
        </w:rPr>
        <w:t xml:space="preserve"> w </w:t>
      </w:r>
      <w:r w:rsidRPr="002F341E">
        <w:rPr>
          <w:noProof/>
        </w:rPr>
        <w:t>UE-27 (w mld EUR</w:t>
      </w:r>
      <w:r>
        <w:rPr>
          <w:noProof/>
        </w:rPr>
        <w:t xml:space="preserve"> z </w:t>
      </w:r>
      <w:r w:rsidRPr="002F341E">
        <w:rPr>
          <w:noProof/>
        </w:rPr>
        <w:t>20</w:t>
      </w:r>
      <w:r w:rsidRPr="003B1660">
        <w:rPr>
          <w:noProof/>
        </w:rPr>
        <w:t>22</w:t>
      </w:r>
      <w:r>
        <w:rPr>
          <w:noProof/>
        </w:rPr>
        <w:t> r.)</w:t>
      </w:r>
      <w:r>
        <w:rPr>
          <w:rStyle w:val="Odwoanieprzypisudolnego"/>
          <w:noProof/>
        </w:rPr>
        <w:footnoteReference w:id="44"/>
      </w:r>
      <w:bookmarkEnd w:id="565"/>
      <w:bookmarkEnd w:id="566"/>
      <w:bookmarkEnd w:id="567"/>
    </w:p>
    <w:p w14:paraId="34D5CDCD" w14:textId="77777777" w:rsidR="00FA3B10" w:rsidRPr="00B73656" w:rsidRDefault="00FA3B10" w:rsidP="00FA3B10">
      <w:pPr>
        <w:pStyle w:val="ardo"/>
        <w:rPr>
          <w:noProof/>
        </w:rPr>
      </w:pPr>
      <w:r w:rsidRPr="00A93664">
        <w:t>Źródło: Sprawozdanie KE (COM 2023) 651 fina</w:t>
      </w:r>
      <w:r>
        <w:t>l</w:t>
      </w:r>
      <w:r w:rsidRPr="00A93664">
        <w:t xml:space="preserve"> - Sprawozdanie</w:t>
      </w:r>
      <w:r>
        <w:t xml:space="preserve"> z </w:t>
      </w:r>
      <w:r w:rsidRPr="00A93664">
        <w:t>2023</w:t>
      </w:r>
      <w:r>
        <w:t xml:space="preserve"> r.</w:t>
      </w:r>
      <w:r w:rsidRPr="00A93664">
        <w:t xml:space="preserve"> dotyczące dotacji</w:t>
      </w:r>
      <w:r>
        <w:t xml:space="preserve"> w </w:t>
      </w:r>
      <w:r w:rsidRPr="00A93664">
        <w:t>energetyce</w:t>
      </w:r>
      <w:r>
        <w:t xml:space="preserve"> w </w:t>
      </w:r>
      <w:r w:rsidRPr="00A93664">
        <w:t>UE</w:t>
      </w:r>
    </w:p>
    <w:p w14:paraId="094511C2" w14:textId="02A693AD" w:rsidR="00FA3B10" w:rsidRPr="0021605E" w:rsidRDefault="00FA3B10" w:rsidP="00FA3B10">
      <w:r w:rsidRPr="0021605E">
        <w:t>Tendencja spadkowa dotacji do paliw kopalnych utrzymywała się do 2021</w:t>
      </w:r>
      <w:r>
        <w:t> r.</w:t>
      </w:r>
      <w:r w:rsidRPr="0021605E">
        <w:t>, kiedy to ich wartość wyniosła 56 mld EUR,</w:t>
      </w:r>
      <w:r>
        <w:t xml:space="preserve"> a </w:t>
      </w:r>
      <w:r w:rsidRPr="0021605E">
        <w:t>następnie</w:t>
      </w:r>
      <w:r>
        <w:t xml:space="preserve"> w </w:t>
      </w:r>
      <w:r w:rsidRPr="0021605E">
        <w:t>2022</w:t>
      </w:r>
      <w:r>
        <w:t> r.</w:t>
      </w:r>
      <w:r w:rsidRPr="0021605E">
        <w:t xml:space="preserve"> dotacje te wzrosły gwałtownie do szacunkowej wartości 123 mld EUR</w:t>
      </w:r>
      <w:r>
        <w:t xml:space="preserve"> w </w:t>
      </w:r>
      <w:r w:rsidRPr="0021605E">
        <w:t>odpowiedzi na kryzys. Chociaż</w:t>
      </w:r>
      <w:r>
        <w:t xml:space="preserve"> w 2022 r.</w:t>
      </w:r>
      <w:r w:rsidRPr="0021605E">
        <w:t xml:space="preserve"> większość wsparcia na rzecz paliw kopalnych przeznaczono na produkty naftowe</w:t>
      </w:r>
      <w:r>
        <w:t xml:space="preserve"> i </w:t>
      </w:r>
      <w:r w:rsidRPr="0021605E">
        <w:t>rafinowane (56 mld EUR) (</w:t>
      </w:r>
      <w:r w:rsidRPr="0021605E">
        <w:fldChar w:fldCharType="begin"/>
      </w:r>
      <w:r w:rsidRPr="0021605E">
        <w:instrText xml:space="preserve"> REF _Ref158212476 \h </w:instrText>
      </w:r>
      <w:r w:rsidRPr="0021605E">
        <w:fldChar w:fldCharType="separate"/>
      </w:r>
      <w:r w:rsidR="0048034B">
        <w:t xml:space="preserve">Rysunek </w:t>
      </w:r>
      <w:r w:rsidR="0048034B">
        <w:rPr>
          <w:noProof/>
        </w:rPr>
        <w:t>5</w:t>
      </w:r>
      <w:r w:rsidR="0048034B">
        <w:t>.</w:t>
      </w:r>
      <w:r w:rsidR="0048034B">
        <w:rPr>
          <w:noProof/>
        </w:rPr>
        <w:t>9</w:t>
      </w:r>
      <w:r w:rsidRPr="0021605E">
        <w:fldChar w:fldCharType="end"/>
      </w:r>
      <w:r w:rsidRPr="0021605E">
        <w:t>),</w:t>
      </w:r>
      <w:r>
        <w:t xml:space="preserve"> w </w:t>
      </w:r>
      <w:r w:rsidRPr="0021605E">
        <w:t>latach 2021–2022 wartość dotacji ukierunkowanych na gaz ziemny wzrosła trzykrotnie</w:t>
      </w:r>
      <w:r>
        <w:t xml:space="preserve"> i </w:t>
      </w:r>
      <w:r w:rsidRPr="0021605E">
        <w:t>osiągnęła poziom 46 mld EUR. Wsparcie na rzecz węgla kamiennego</w:t>
      </w:r>
      <w:r>
        <w:t xml:space="preserve"> i </w:t>
      </w:r>
      <w:r w:rsidRPr="0021605E">
        <w:t>węgla brunatnego pozostało takie samo na poziomie 8 mld EUR, natomiast na wszystkie inne rodzaje paliw kopalnych,</w:t>
      </w:r>
      <w:r>
        <w:t xml:space="preserve"> w </w:t>
      </w:r>
      <w:r w:rsidRPr="0021605E">
        <w:t>tym torf, przeznaczono 13 mld EUR.</w:t>
      </w:r>
    </w:p>
    <w:p w14:paraId="39C7029D" w14:textId="77777777" w:rsidR="00FA3B10" w:rsidRPr="00F63AFD" w:rsidRDefault="00FA3B10" w:rsidP="00FA3B10">
      <w:r w:rsidRPr="004822C2">
        <w:rPr>
          <w:noProof/>
          <w:lang w:eastAsia="pl-PL"/>
        </w:rPr>
        <w:drawing>
          <wp:inline distT="0" distB="0" distL="0" distR="0" wp14:anchorId="37751ED9" wp14:editId="232D3610">
            <wp:extent cx="4148920" cy="2342904"/>
            <wp:effectExtent l="0" t="0" r="4445" b="635"/>
            <wp:docPr id="107214740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209015" cy="2376840"/>
                    </a:xfrm>
                    <a:prstGeom prst="rect">
                      <a:avLst/>
                    </a:prstGeom>
                    <a:noFill/>
                    <a:ln>
                      <a:noFill/>
                    </a:ln>
                  </pic:spPr>
                </pic:pic>
              </a:graphicData>
            </a:graphic>
          </wp:inline>
        </w:drawing>
      </w:r>
    </w:p>
    <w:p w14:paraId="22BC1149" w14:textId="67E46952" w:rsidR="00FA3B10" w:rsidRDefault="00FA3B10" w:rsidP="00FA3B10">
      <w:pPr>
        <w:pStyle w:val="Legenda"/>
        <w:rPr>
          <w:i w:val="0"/>
          <w:noProof/>
        </w:rPr>
      </w:pPr>
      <w:bookmarkStart w:id="568" w:name="_Ref158212476"/>
      <w:bookmarkStart w:id="569" w:name="_Toc158271901"/>
      <w:bookmarkStart w:id="570" w:name="_Toc171580681"/>
      <w:bookmarkStart w:id="571" w:name="_Toc174522349"/>
      <w:r>
        <w:t xml:space="preserve">Rysunek </w:t>
      </w:r>
      <w:r w:rsidR="00455D5C">
        <w:fldChar w:fldCharType="begin"/>
      </w:r>
      <w:r w:rsidR="00455D5C">
        <w:instrText xml:space="preserve"> STYLEREF 1 \s </w:instrText>
      </w:r>
      <w:r w:rsidR="00455D5C">
        <w:fldChar w:fldCharType="separate"/>
      </w:r>
      <w:r w:rsidR="0048034B">
        <w:rPr>
          <w:noProof/>
        </w:rPr>
        <w:t>5</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9</w:t>
      </w:r>
      <w:r w:rsidR="00455D5C">
        <w:rPr>
          <w:noProof/>
        </w:rPr>
        <w:fldChar w:fldCharType="end"/>
      </w:r>
      <w:bookmarkEnd w:id="568"/>
      <w:r>
        <w:t xml:space="preserve">. </w:t>
      </w:r>
      <w:r w:rsidRPr="002F341E">
        <w:rPr>
          <w:noProof/>
        </w:rPr>
        <w:t xml:space="preserve">Dotacje </w:t>
      </w:r>
      <w:r w:rsidR="00423C67">
        <w:rPr>
          <w:noProof/>
        </w:rPr>
        <w:t xml:space="preserve">w UE </w:t>
      </w:r>
      <w:r w:rsidRPr="002F341E">
        <w:rPr>
          <w:noProof/>
        </w:rPr>
        <w:t>do paliw kopalnych według rodzaju paliwa</w:t>
      </w:r>
      <w:bookmarkEnd w:id="569"/>
      <w:bookmarkEnd w:id="570"/>
      <w:bookmarkEnd w:id="571"/>
    </w:p>
    <w:p w14:paraId="23EFE59A" w14:textId="77777777" w:rsidR="00FA3B10" w:rsidRPr="00A93664" w:rsidRDefault="00FA3B10" w:rsidP="00FA3B10">
      <w:pPr>
        <w:pStyle w:val="ardo"/>
      </w:pPr>
      <w:r w:rsidRPr="00A93664">
        <w:t>Źródło: Sprawozdanie KE (COM 2023) 651 final - Sprawozdanie</w:t>
      </w:r>
      <w:r>
        <w:t xml:space="preserve"> z </w:t>
      </w:r>
      <w:r w:rsidRPr="00A93664">
        <w:t>2023</w:t>
      </w:r>
      <w:r>
        <w:t xml:space="preserve"> r.</w:t>
      </w:r>
      <w:r w:rsidRPr="00A93664">
        <w:t xml:space="preserve"> dotyczące dotacji</w:t>
      </w:r>
      <w:r>
        <w:t xml:space="preserve"> w </w:t>
      </w:r>
      <w:r w:rsidRPr="00A93664">
        <w:t>energetyce</w:t>
      </w:r>
      <w:r>
        <w:t xml:space="preserve"> w </w:t>
      </w:r>
      <w:r w:rsidRPr="00A93664">
        <w:t>UE</w:t>
      </w:r>
    </w:p>
    <w:p w14:paraId="454814BE" w14:textId="12D34998" w:rsidR="00FA3B10" w:rsidRPr="0021605E" w:rsidRDefault="00FA3B10" w:rsidP="00FA3B10">
      <w:r w:rsidRPr="0021605E">
        <w:t>Z danych (</w:t>
      </w:r>
      <w:r>
        <w:fldChar w:fldCharType="begin"/>
      </w:r>
      <w:r>
        <w:instrText xml:space="preserve"> REF _Ref158212477 \h </w:instrText>
      </w:r>
      <w:r>
        <w:fldChar w:fldCharType="separate"/>
      </w:r>
      <w:r w:rsidR="0048034B" w:rsidRPr="00E86775">
        <w:t xml:space="preserve">Rysunek </w:t>
      </w:r>
      <w:r w:rsidR="0048034B">
        <w:rPr>
          <w:noProof/>
        </w:rPr>
        <w:t>5</w:t>
      </w:r>
      <w:r w:rsidR="0048034B">
        <w:t>.</w:t>
      </w:r>
      <w:r w:rsidR="0048034B">
        <w:rPr>
          <w:noProof/>
        </w:rPr>
        <w:t>10</w:t>
      </w:r>
      <w:r>
        <w:fldChar w:fldCharType="end"/>
      </w:r>
      <w:r w:rsidRPr="0021605E">
        <w:t>) wynika, że dotacje do paliw kopalnych</w:t>
      </w:r>
      <w:r>
        <w:t xml:space="preserve"> w </w:t>
      </w:r>
      <w:r w:rsidRPr="0021605E">
        <w:t>jedenastu państwach członkowskich były większe niż</w:t>
      </w:r>
      <w:r>
        <w:t xml:space="preserve"> w </w:t>
      </w:r>
      <w:r w:rsidRPr="0021605E">
        <w:t>Polsce. Niemal wszystkie dotacje do paliw kopalnych</w:t>
      </w:r>
      <w:r>
        <w:t xml:space="preserve"> w </w:t>
      </w:r>
      <w:r w:rsidRPr="0021605E">
        <w:t>UE oceniono jako dotacje</w:t>
      </w:r>
      <w:r>
        <w:t xml:space="preserve"> o </w:t>
      </w:r>
      <w:r w:rsidRPr="0021605E">
        <w:t>skutkach szkodliwych dla środowiska.</w:t>
      </w:r>
    </w:p>
    <w:p w14:paraId="7950A805" w14:textId="77777777" w:rsidR="00FA3B10" w:rsidRDefault="00FA3B10" w:rsidP="00FA3B10">
      <w:r w:rsidRPr="00D3505E">
        <w:rPr>
          <w:noProof/>
          <w:lang w:eastAsia="pl-PL"/>
        </w:rPr>
        <w:drawing>
          <wp:inline distT="0" distB="0" distL="0" distR="0" wp14:anchorId="187FC561" wp14:editId="78C3CB3D">
            <wp:extent cx="5366905" cy="2449773"/>
            <wp:effectExtent l="0" t="0" r="5715"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453110" cy="2489122"/>
                    </a:xfrm>
                    <a:prstGeom prst="rect">
                      <a:avLst/>
                    </a:prstGeom>
                    <a:noFill/>
                    <a:ln>
                      <a:noFill/>
                    </a:ln>
                  </pic:spPr>
                </pic:pic>
              </a:graphicData>
            </a:graphic>
          </wp:inline>
        </w:drawing>
      </w:r>
    </w:p>
    <w:p w14:paraId="264AB058" w14:textId="5A4C0A6B" w:rsidR="00FA3B10" w:rsidRPr="00E86775" w:rsidRDefault="00FA3B10" w:rsidP="00FA3B10">
      <w:pPr>
        <w:pStyle w:val="Legenda"/>
      </w:pPr>
      <w:bookmarkStart w:id="572" w:name="_Ref158212477"/>
      <w:bookmarkStart w:id="573" w:name="_Toc158271902"/>
      <w:bookmarkStart w:id="574" w:name="_Toc171580682"/>
      <w:bookmarkStart w:id="575" w:name="_Toc174522350"/>
      <w:r w:rsidRPr="00E86775">
        <w:t xml:space="preserve">Rysunek </w:t>
      </w:r>
      <w:r w:rsidR="00455D5C">
        <w:fldChar w:fldCharType="begin"/>
      </w:r>
      <w:r w:rsidR="00455D5C">
        <w:instrText xml:space="preserve"> STYLEREF 1 \s </w:instrText>
      </w:r>
      <w:r w:rsidR="00455D5C">
        <w:fldChar w:fldCharType="separate"/>
      </w:r>
      <w:r w:rsidR="0048034B">
        <w:rPr>
          <w:noProof/>
        </w:rPr>
        <w:t>5</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10</w:t>
      </w:r>
      <w:r w:rsidR="00455D5C">
        <w:rPr>
          <w:noProof/>
        </w:rPr>
        <w:fldChar w:fldCharType="end"/>
      </w:r>
      <w:bookmarkEnd w:id="572"/>
      <w:r w:rsidRPr="00E86775">
        <w:t>. Dotacje do paliw kopalnych według państwa członkowskiego</w:t>
      </w:r>
      <w:r>
        <w:t xml:space="preserve"> i </w:t>
      </w:r>
      <w:r w:rsidRPr="00E86775">
        <w:t>według wpływu na środowisko</w:t>
      </w:r>
      <w:bookmarkEnd w:id="573"/>
      <w:bookmarkEnd w:id="574"/>
      <w:bookmarkEnd w:id="575"/>
    </w:p>
    <w:p w14:paraId="1A5BE26F" w14:textId="77777777" w:rsidR="00FA3B10" w:rsidRPr="00771DD6" w:rsidRDefault="00FA3B10" w:rsidP="00FA3B10">
      <w:pPr>
        <w:pStyle w:val="ardo"/>
        <w:rPr>
          <w:noProof/>
        </w:rPr>
      </w:pPr>
      <w:r w:rsidRPr="00A93664">
        <w:t>Źródło: Sprawozdanie KE (COM 2023) 651 final - Sprawozdanie</w:t>
      </w:r>
      <w:r>
        <w:t xml:space="preserve"> z </w:t>
      </w:r>
      <w:r w:rsidRPr="00A93664">
        <w:t>2023</w:t>
      </w:r>
      <w:r>
        <w:t xml:space="preserve"> r.</w:t>
      </w:r>
      <w:r w:rsidRPr="00A93664">
        <w:t xml:space="preserve"> dotyczące dotacji</w:t>
      </w:r>
      <w:r>
        <w:t xml:space="preserve"> w </w:t>
      </w:r>
      <w:r w:rsidRPr="00A93664">
        <w:t>energetyce</w:t>
      </w:r>
      <w:r>
        <w:t xml:space="preserve"> w </w:t>
      </w:r>
      <w:r w:rsidRPr="00A93664">
        <w:t>UE</w:t>
      </w:r>
    </w:p>
    <w:p w14:paraId="520A7438" w14:textId="73EFAB26" w:rsidR="00FA3B10" w:rsidRDefault="00FA3B10" w:rsidP="00FA3B10">
      <w:r w:rsidRPr="0021605E">
        <w:t>Wysokość dotacji przeznaczonych na odnawialne źródła energii</w:t>
      </w:r>
      <w:r>
        <w:t xml:space="preserve"> w </w:t>
      </w:r>
      <w:r w:rsidRPr="0021605E">
        <w:t>2021</w:t>
      </w:r>
      <w:r>
        <w:t xml:space="preserve"> r.</w:t>
      </w:r>
      <w:r w:rsidRPr="0021605E">
        <w:t xml:space="preserve"> zmniejszyła się po raz pierwszy od wielu lat (</w:t>
      </w:r>
      <w:r>
        <w:fldChar w:fldCharType="begin"/>
      </w:r>
      <w:r>
        <w:instrText xml:space="preserve"> REF _Ref158212477 \h </w:instrText>
      </w:r>
      <w:r>
        <w:fldChar w:fldCharType="separate"/>
      </w:r>
      <w:r w:rsidR="0048034B" w:rsidRPr="00E86775">
        <w:t xml:space="preserve">Rysunek </w:t>
      </w:r>
      <w:r w:rsidR="0048034B">
        <w:rPr>
          <w:noProof/>
        </w:rPr>
        <w:t>5</w:t>
      </w:r>
      <w:r w:rsidR="0048034B">
        <w:t>.</w:t>
      </w:r>
      <w:r w:rsidR="0048034B">
        <w:rPr>
          <w:noProof/>
        </w:rPr>
        <w:t>10</w:t>
      </w:r>
      <w:r>
        <w:fldChar w:fldCharType="end"/>
      </w:r>
      <w:r w:rsidRPr="0021605E">
        <w:t>) do wartości 86 mld EUR (-1,3 mld EUR lub -1,5%</w:t>
      </w:r>
      <w:r>
        <w:t xml:space="preserve"> w </w:t>
      </w:r>
      <w:r w:rsidRPr="0021605E">
        <w:t>porównaniu</w:t>
      </w:r>
      <w:r>
        <w:t xml:space="preserve"> z </w:t>
      </w:r>
      <w:r w:rsidRPr="0021605E">
        <w:t>2020 rokiem). Spadek ten wynikał głównie ze wzrostu cen hurtowych na rynku energii elektrycznej, co</w:t>
      </w:r>
      <w:r>
        <w:t> </w:t>
      </w:r>
      <w:r w:rsidRPr="0021605E">
        <w:t>doprowadziło do zmniejszenia płatności</w:t>
      </w:r>
      <w:r>
        <w:t xml:space="preserve"> w </w:t>
      </w:r>
      <w:r w:rsidRPr="0021605E">
        <w:t>ramach instrumentów wsparcia, które zapewniają uzupełnienie cen rynkowych. Zmniejszenie kwoty dotacji przeznaczonych na energię ze źródeł odnawialnych nastąpiło również pomimo wzrostu zainstalowanych</w:t>
      </w:r>
      <w:r>
        <w:t xml:space="preserve"> i </w:t>
      </w:r>
      <w:r w:rsidRPr="0021605E">
        <w:t>objętych wsparciem mocy wytwórczych OZE.</w:t>
      </w:r>
      <w:r>
        <w:t xml:space="preserve"> W </w:t>
      </w:r>
      <w:r w:rsidRPr="0021605E">
        <w:t>2022</w:t>
      </w:r>
      <w:r>
        <w:t> r.</w:t>
      </w:r>
      <w:r w:rsidRPr="0021605E">
        <w:t xml:space="preserve"> kwota dotacji do OZE wzrosła nieznacznie do 87 mld EUR</w:t>
      </w:r>
      <w:r>
        <w:t xml:space="preserve"> i </w:t>
      </w:r>
      <w:r w:rsidRPr="0021605E">
        <w:t>po raz pierwszy od 2015</w:t>
      </w:r>
      <w:r>
        <w:t> r.</w:t>
      </w:r>
      <w:r w:rsidRPr="0021605E">
        <w:t xml:space="preserve"> była niższa od poziomu dotacji do paliw kopalnych.</w:t>
      </w:r>
    </w:p>
    <w:p w14:paraId="7C260ED4" w14:textId="77777777" w:rsidR="00CA307A" w:rsidRPr="00090A64" w:rsidRDefault="00CA307A" w:rsidP="00CA307A">
      <w:pPr>
        <w:rPr>
          <w:rFonts w:cstheme="minorHAnsi"/>
        </w:rPr>
      </w:pPr>
      <w:r w:rsidRPr="00090A64">
        <w:rPr>
          <w:rFonts w:cstheme="minorHAnsi"/>
        </w:rPr>
        <w:t>W ogólnym unijnym programie działań w zakresie środowiska do 2030 r., zobowiązano Komisję i państwa członkowskie do stopniowego wycofywania dotacji o skutkach szkodliwych dla środowiska, a</w:t>
      </w:r>
      <w:r>
        <w:rPr>
          <w:rFonts w:cstheme="minorHAnsi"/>
        </w:rPr>
        <w:t> </w:t>
      </w:r>
      <w:r w:rsidRPr="00090A64">
        <w:rPr>
          <w:rFonts w:cstheme="minorHAnsi"/>
        </w:rPr>
        <w:t>w</w:t>
      </w:r>
      <w:r>
        <w:rPr>
          <w:rFonts w:cstheme="minorHAnsi"/>
        </w:rPr>
        <w:t> </w:t>
      </w:r>
      <w:r w:rsidRPr="00090A64">
        <w:rPr>
          <w:rFonts w:cstheme="minorHAnsi"/>
        </w:rPr>
        <w:t>szczególności dotacji do paliw kopalnych, poprzez „ustalenie ostatecznego terminu stopniowego wycofywania dotacji na paliwa kopalne, w sposób spójny z celem ograniczenia globalnego ocieplenia do 1,5 °C”.</w:t>
      </w:r>
    </w:p>
    <w:p w14:paraId="5B13DAC4" w14:textId="0B3BE285" w:rsidR="00CA307A" w:rsidRPr="00090A64" w:rsidRDefault="00CA307A" w:rsidP="00CA307A">
      <w:pPr>
        <w:rPr>
          <w:rFonts w:cstheme="minorHAnsi"/>
        </w:rPr>
      </w:pPr>
      <w:r w:rsidRPr="00090A64">
        <w:rPr>
          <w:rFonts w:cstheme="minorHAnsi"/>
        </w:rPr>
        <w:t>Jak wynika z danych za 2022 r. (</w:t>
      </w:r>
      <w:r>
        <w:rPr>
          <w:rFonts w:cstheme="minorHAnsi"/>
        </w:rPr>
        <w:fldChar w:fldCharType="begin"/>
      </w:r>
      <w:r>
        <w:rPr>
          <w:rFonts w:cstheme="minorHAnsi"/>
        </w:rPr>
        <w:instrText xml:space="preserve"> REF _Ref158212695 \h  \* MERGEFORMAT </w:instrText>
      </w:r>
      <w:r>
        <w:rPr>
          <w:rFonts w:cstheme="minorHAnsi"/>
        </w:rPr>
      </w:r>
      <w:r>
        <w:rPr>
          <w:rFonts w:cstheme="minorHAnsi"/>
        </w:rPr>
        <w:fldChar w:fldCharType="separate"/>
      </w:r>
      <w:r w:rsidR="0048034B" w:rsidRPr="0048034B">
        <w:rPr>
          <w:rFonts w:cstheme="minorHAnsi"/>
        </w:rPr>
        <w:t>Rysunek 5</w:t>
      </w:r>
      <w:r w:rsidR="0048034B">
        <w:t>.</w:t>
      </w:r>
      <w:r w:rsidR="0048034B">
        <w:rPr>
          <w:noProof/>
        </w:rPr>
        <w:t>11</w:t>
      </w:r>
      <w:r>
        <w:rPr>
          <w:rFonts w:cstheme="minorHAnsi"/>
        </w:rPr>
        <w:fldChar w:fldCharType="end"/>
      </w:r>
      <w:r w:rsidRPr="00090A64">
        <w:rPr>
          <w:rFonts w:cstheme="minorHAnsi"/>
        </w:rPr>
        <w:t>), 47</w:t>
      </w:r>
      <w:r>
        <w:rPr>
          <w:rFonts w:cstheme="minorHAnsi"/>
        </w:rPr>
        <w:t>%</w:t>
      </w:r>
      <w:r w:rsidRPr="00090A64">
        <w:rPr>
          <w:rFonts w:cstheme="minorHAnsi"/>
        </w:rPr>
        <w:t xml:space="preserve"> (58 mld EUR) łącznych dotacji do paliw kopalnych (123 mld EUR) miało zaplanowany termin zakończenia przypadający przed 2025 r. Tylko około 1</w:t>
      </w:r>
      <w:r>
        <w:rPr>
          <w:rFonts w:cstheme="minorHAnsi"/>
        </w:rPr>
        <w:t>%</w:t>
      </w:r>
      <w:r w:rsidRPr="00090A64">
        <w:rPr>
          <w:rFonts w:cstheme="minorHAnsi"/>
        </w:rPr>
        <w:t xml:space="preserve"> (1,7</w:t>
      </w:r>
      <w:r>
        <w:rPr>
          <w:rFonts w:cstheme="minorHAnsi"/>
        </w:rPr>
        <w:t> </w:t>
      </w:r>
      <w:r w:rsidRPr="00090A64">
        <w:rPr>
          <w:rFonts w:cstheme="minorHAnsi"/>
        </w:rPr>
        <w:t>mld EUR) dotacji do paliw kopalnych ma termin zakończenia w średnim okresie (2025–2030). W</w:t>
      </w:r>
      <w:r>
        <w:rPr>
          <w:rFonts w:cstheme="minorHAnsi"/>
        </w:rPr>
        <w:t> </w:t>
      </w:r>
      <w:r w:rsidRPr="00090A64">
        <w:rPr>
          <w:rFonts w:cstheme="minorHAnsi"/>
        </w:rPr>
        <w:t>przypadku pozostałych 52</w:t>
      </w:r>
      <w:r>
        <w:rPr>
          <w:rFonts w:cstheme="minorHAnsi"/>
        </w:rPr>
        <w:t>%</w:t>
      </w:r>
      <w:r w:rsidRPr="00090A64">
        <w:rPr>
          <w:rFonts w:cstheme="minorHAnsi"/>
        </w:rPr>
        <w:t xml:space="preserve"> (64 mld EUR) nie przewidziano jeszcze terminu zakończenia albo ustalony termin zakończenia przypada po 2030 r.</w:t>
      </w:r>
    </w:p>
    <w:p w14:paraId="23BC85DE" w14:textId="77777777" w:rsidR="00CA307A" w:rsidRDefault="00CA307A" w:rsidP="00CA307A">
      <w:pPr>
        <w:jc w:val="center"/>
        <w:rPr>
          <w:rFonts w:cstheme="minorHAnsi"/>
          <w:color w:val="FF0000"/>
        </w:rPr>
      </w:pPr>
      <w:r>
        <w:rPr>
          <w:rFonts w:cstheme="minorHAnsi"/>
          <w:noProof/>
          <w:color w:val="FF0000"/>
          <w:lang w:eastAsia="pl-PL"/>
        </w:rPr>
        <w:drawing>
          <wp:inline distT="0" distB="0" distL="0" distR="0" wp14:anchorId="3FEE239E" wp14:editId="2DD92CC8">
            <wp:extent cx="5128592" cy="3415273"/>
            <wp:effectExtent l="0" t="0" r="0" b="0"/>
            <wp:docPr id="1663927449" name="Obraz 1" descr="Obraz zawierający tekst, zrzut ekranu, numer,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927449" name="Obraz 1" descr="Obraz zawierający tekst, zrzut ekranu, numer, linia&#10;&#10;Opis wygenerowany automatycznie"/>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138106" cy="3421608"/>
                    </a:xfrm>
                    <a:prstGeom prst="rect">
                      <a:avLst/>
                    </a:prstGeom>
                    <a:noFill/>
                  </pic:spPr>
                </pic:pic>
              </a:graphicData>
            </a:graphic>
          </wp:inline>
        </w:drawing>
      </w:r>
    </w:p>
    <w:p w14:paraId="1268685F" w14:textId="62A81E06" w:rsidR="00CA307A" w:rsidRPr="00090A64" w:rsidRDefault="00CA307A" w:rsidP="00CA307A">
      <w:pPr>
        <w:pStyle w:val="Legenda"/>
      </w:pPr>
      <w:bookmarkStart w:id="576" w:name="_Ref158212695"/>
      <w:bookmarkStart w:id="577" w:name="_Toc158271914"/>
      <w:bookmarkStart w:id="578" w:name="_Toc161916691"/>
      <w:bookmarkStart w:id="579" w:name="_Toc171580694"/>
      <w:bookmarkStart w:id="580" w:name="_Toc174522351"/>
      <w:r w:rsidRPr="00090A64">
        <w:t xml:space="preserve">Rysunek </w:t>
      </w:r>
      <w:r w:rsidR="00455D5C">
        <w:fldChar w:fldCharType="begin"/>
      </w:r>
      <w:r w:rsidR="00455D5C">
        <w:instrText xml:space="preserve"> STYLEREF 1 \s </w:instrText>
      </w:r>
      <w:r w:rsidR="00455D5C">
        <w:fldChar w:fldCharType="separate"/>
      </w:r>
      <w:r w:rsidR="0048034B">
        <w:rPr>
          <w:noProof/>
        </w:rPr>
        <w:t>5</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11</w:t>
      </w:r>
      <w:r w:rsidR="00455D5C">
        <w:rPr>
          <w:noProof/>
        </w:rPr>
        <w:fldChar w:fldCharType="end"/>
      </w:r>
      <w:bookmarkEnd w:id="576"/>
      <w:r>
        <w:rPr>
          <w:noProof/>
        </w:rPr>
        <w:t>.</w:t>
      </w:r>
      <w:r>
        <w:t xml:space="preserve"> </w:t>
      </w:r>
      <w:r w:rsidRPr="00090A64">
        <w:t>Dotacje do paliw kopalnych według terminu zakończenia i jako odsetek łącznych dotacji w energetyce (%) w</w:t>
      </w:r>
      <w:r>
        <w:t> </w:t>
      </w:r>
      <w:r w:rsidRPr="00090A64">
        <w:t>2021 r.</w:t>
      </w:r>
      <w:bookmarkEnd w:id="577"/>
      <w:bookmarkEnd w:id="578"/>
      <w:bookmarkEnd w:id="579"/>
      <w:bookmarkEnd w:id="580"/>
    </w:p>
    <w:p w14:paraId="4A78CC5E" w14:textId="77777777" w:rsidR="00CA307A" w:rsidRPr="00090A64" w:rsidRDefault="00CA307A" w:rsidP="00CA307A">
      <w:pPr>
        <w:pStyle w:val="ardo"/>
      </w:pPr>
      <w:r w:rsidRPr="00090A64">
        <w:t>Źródło: Sprawozdanie KE (COM 2023) 651 final - Sprawozdanie z 2023 roku dotyczące dotacji w energetyce w UE</w:t>
      </w:r>
    </w:p>
    <w:p w14:paraId="17451368" w14:textId="77777777" w:rsidR="00CA307A" w:rsidRPr="004A0C96" w:rsidRDefault="00CA307A" w:rsidP="00CA307A">
      <w:pPr>
        <w:rPr>
          <w:rFonts w:cstheme="minorHAnsi"/>
        </w:rPr>
      </w:pPr>
      <w:r w:rsidRPr="004A0C96">
        <w:rPr>
          <w:rFonts w:cstheme="minorHAnsi"/>
        </w:rPr>
        <w:t>Prawie wszystkie państwa członkowskie UE zamierzają odejść od paliw kopalnych. W większości państw członkowskich zamiar ten nie przełożył się jednak na konkretne plany. Sektor energetyczny jest sektorem, w odniesieniu</w:t>
      </w:r>
      <w:r>
        <w:rPr>
          <w:rFonts w:cstheme="minorHAnsi"/>
        </w:rPr>
        <w:t xml:space="preserve"> </w:t>
      </w:r>
      <w:r w:rsidRPr="004A0C96">
        <w:rPr>
          <w:rFonts w:cstheme="minorHAnsi"/>
        </w:rPr>
        <w:t>do którego państwa członkowskie mają najbardziej konkretne plany zmniejszenia swojej zależności od paliw kopalnych, w szczególności węgla kamiennego. Osiem państw członkowskich wyznaczyło również terminy stopniowego wycofywania ogrzewania opartego na paliwach kopalnych w</w:t>
      </w:r>
      <w:r>
        <w:rPr>
          <w:rFonts w:cstheme="minorHAnsi"/>
        </w:rPr>
        <w:t> </w:t>
      </w:r>
      <w:r w:rsidRPr="004A0C96">
        <w:rPr>
          <w:rFonts w:cstheme="minorHAnsi"/>
        </w:rPr>
        <w:t>budynkach. W przypadku pozostałych sektorów gospodarki (przemysł, transport i rolnictwo), prawie w</w:t>
      </w:r>
      <w:r>
        <w:rPr>
          <w:rFonts w:cstheme="minorHAnsi"/>
        </w:rPr>
        <w:t> </w:t>
      </w:r>
      <w:r w:rsidRPr="004A0C96">
        <w:rPr>
          <w:rFonts w:cstheme="minorHAnsi"/>
        </w:rPr>
        <w:t>ogóle nie wyznaczono terminów zakończenia wykorzystywania paliw kopalnych.</w:t>
      </w:r>
    </w:p>
    <w:p w14:paraId="50064DC7" w14:textId="77777777" w:rsidR="00CA307A" w:rsidRPr="004A0C96" w:rsidRDefault="00CA307A" w:rsidP="00CA307A">
      <w:pPr>
        <w:rPr>
          <w:rFonts w:cstheme="minorHAnsi"/>
        </w:rPr>
      </w:pPr>
      <w:r w:rsidRPr="004A0C96">
        <w:rPr>
          <w:rFonts w:cstheme="minorHAnsi"/>
        </w:rPr>
        <w:t>Ponadto, chociaż kwota dotacji do paliw kopalnych wzrosła ponad dwukrotnie w 2022 r. w porównaniu z</w:t>
      </w:r>
      <w:r>
        <w:rPr>
          <w:rFonts w:cstheme="minorHAnsi"/>
        </w:rPr>
        <w:t> </w:t>
      </w:r>
      <w:r w:rsidRPr="004A0C96">
        <w:rPr>
          <w:rFonts w:cstheme="minorHAnsi"/>
        </w:rPr>
        <w:t>2021 r. ze względu na środki wsparcia w odpowiedzi na kryzys energetyczny, zdecydowana większość tych środków ma charakter tymczasowy, a termin ich zakończenia przypada w najbliższej przyszłości. Istnieje niewielkie prawdopodobieństwo, aby kryzys energetyczny doprowadził do odwrócenia działań podjętych do tej pory przez państwa członkowskie w celu zmniejszenia dotacji do paliw kopalnych.</w:t>
      </w:r>
    </w:p>
    <w:p w14:paraId="1CE2B2B2" w14:textId="77777777" w:rsidR="00CA307A" w:rsidRPr="004A0C96" w:rsidRDefault="00CA307A" w:rsidP="00CA307A">
      <w:pPr>
        <w:rPr>
          <w:rFonts w:cstheme="minorHAnsi"/>
        </w:rPr>
      </w:pPr>
      <w:r w:rsidRPr="004A0C96">
        <w:rPr>
          <w:rFonts w:cstheme="minorHAnsi"/>
        </w:rPr>
        <w:t>W dłuższej perspektywie, transformacja energetyczna umożliwi coraz większe przekierowanie wsparcia z dotacji do paliw kopalnych o skutkach szkodliwych dla środowiska na efektywność energetyczną i</w:t>
      </w:r>
      <w:r>
        <w:rPr>
          <w:rFonts w:cstheme="minorHAnsi"/>
        </w:rPr>
        <w:t> </w:t>
      </w:r>
      <w:r w:rsidRPr="004A0C96">
        <w:rPr>
          <w:rFonts w:cstheme="minorHAnsi"/>
        </w:rPr>
        <w:t xml:space="preserve">technologie energii odnawialnej. </w:t>
      </w:r>
    </w:p>
    <w:p w14:paraId="76197583" w14:textId="3077F2FF" w:rsidR="00FA3B10" w:rsidRPr="0021605E" w:rsidRDefault="00FA3B10" w:rsidP="00FA3B10">
      <w:r w:rsidRPr="0021605E">
        <w:t>Wsparcie dla technologii odnawialnych jest bardzo zróżnicowane</w:t>
      </w:r>
      <w:r>
        <w:t xml:space="preserve"> w </w:t>
      </w:r>
      <w:r w:rsidRPr="0021605E">
        <w:t>całej UE (</w:t>
      </w:r>
      <w:r>
        <w:fldChar w:fldCharType="begin"/>
      </w:r>
      <w:r>
        <w:instrText xml:space="preserve"> REF _Ref158212478 \h </w:instrText>
      </w:r>
      <w:r>
        <w:fldChar w:fldCharType="separate"/>
      </w:r>
      <w:r w:rsidR="0048034B">
        <w:t xml:space="preserve">Rysunek </w:t>
      </w:r>
      <w:r w:rsidR="0048034B">
        <w:rPr>
          <w:noProof/>
        </w:rPr>
        <w:t>5</w:t>
      </w:r>
      <w:r w:rsidR="0048034B">
        <w:t>.</w:t>
      </w:r>
      <w:r w:rsidR="0048034B">
        <w:rPr>
          <w:noProof/>
        </w:rPr>
        <w:t>12</w:t>
      </w:r>
      <w:r>
        <w:fldChar w:fldCharType="end"/>
      </w:r>
      <w:r w:rsidRPr="0021605E">
        <w:t>)</w:t>
      </w:r>
      <w:r>
        <w:t xml:space="preserve"> i </w:t>
      </w:r>
      <w:r w:rsidRPr="0021605E">
        <w:t>odzwierciedla krajowe priorytety</w:t>
      </w:r>
      <w:r>
        <w:t xml:space="preserve"> i </w:t>
      </w:r>
      <w:r w:rsidRPr="0021605E">
        <w:t>potencjał</w:t>
      </w:r>
      <w:r>
        <w:t xml:space="preserve"> w </w:t>
      </w:r>
      <w:r w:rsidRPr="0021605E">
        <w:t>zakresie OZE.</w:t>
      </w:r>
      <w:r>
        <w:t xml:space="preserve"> W </w:t>
      </w:r>
      <w:r w:rsidRPr="0021605E">
        <w:t>2022</w:t>
      </w:r>
      <w:r>
        <w:t> r.</w:t>
      </w:r>
      <w:r w:rsidRPr="0021605E">
        <w:t xml:space="preserve"> we wszystkich państwach członkowskich największą kwotę dotacji przeznaczono na energię słoneczną (zarówno energię fotowoltaiczną, jak</w:t>
      </w:r>
      <w:r>
        <w:t xml:space="preserve"> i </w:t>
      </w:r>
      <w:r w:rsidRPr="0021605E">
        <w:t>skoncentrowaną energię słoneczną) (25 mld EUR),</w:t>
      </w:r>
      <w:r>
        <w:t xml:space="preserve"> a </w:t>
      </w:r>
      <w:r w:rsidRPr="0021605E">
        <w:t>następnie na energię wiatrową</w:t>
      </w:r>
      <w:r>
        <w:t xml:space="preserve"> i </w:t>
      </w:r>
      <w:r w:rsidRPr="0021605E">
        <w:t>biomasę (15 mld EUR na każdą</w:t>
      </w:r>
      <w:r>
        <w:t xml:space="preserve"> z </w:t>
      </w:r>
      <w:r w:rsidRPr="0021605E">
        <w:t>nich). Najmniejsze wsparcie finansowe przeznaczono na energię wodną (1,5 mld EUR</w:t>
      </w:r>
      <w:r>
        <w:t xml:space="preserve"> w </w:t>
      </w:r>
      <w:r w:rsidRPr="0021605E">
        <w:t>2022</w:t>
      </w:r>
      <w:r>
        <w:t> r.</w:t>
      </w:r>
      <w:r w:rsidRPr="0021605E">
        <w:t xml:space="preserve">). Powszechnie stosowano również dotacje, które nie były ukierunkowane na żadną konkretną technologię energii odnawialnej (24 mld EUR). </w:t>
      </w:r>
    </w:p>
    <w:p w14:paraId="49BE1561" w14:textId="77777777" w:rsidR="00FA3B10" w:rsidRPr="0021605E" w:rsidRDefault="00FA3B10" w:rsidP="00FA3B10">
      <w:r w:rsidRPr="0021605E">
        <w:t>W 2021</w:t>
      </w:r>
      <w:r>
        <w:t xml:space="preserve"> r.</w:t>
      </w:r>
      <w:r w:rsidRPr="0021605E">
        <w:t xml:space="preserve"> niemal 90% udziału dotacji do OZE</w:t>
      </w:r>
      <w:r>
        <w:t xml:space="preserve"> w </w:t>
      </w:r>
      <w:r w:rsidRPr="0021605E">
        <w:t>Polsce stanowiły dotacje nieukierunkowane na</w:t>
      </w:r>
      <w:r>
        <w:t> </w:t>
      </w:r>
      <w:r w:rsidRPr="0021605E">
        <w:t xml:space="preserve">konkretną technologię, natomiast pozostały udział przypadł na energię fotowoltaiczną oraz biomasę. </w:t>
      </w:r>
    </w:p>
    <w:p w14:paraId="1C470E92" w14:textId="77777777" w:rsidR="00FA3B10" w:rsidRPr="009E36B1" w:rsidRDefault="00FA3B10" w:rsidP="00FA3B10">
      <w:pPr>
        <w:rPr>
          <w:b/>
        </w:rPr>
      </w:pPr>
      <w:r w:rsidRPr="004822C2">
        <w:rPr>
          <w:noProof/>
          <w:lang w:eastAsia="pl-PL"/>
        </w:rPr>
        <w:drawing>
          <wp:inline distT="0" distB="0" distL="0" distR="0" wp14:anchorId="0A58DB6C" wp14:editId="0DE6863E">
            <wp:extent cx="4531057" cy="2409101"/>
            <wp:effectExtent l="0" t="0" r="3175" b="0"/>
            <wp:docPr id="5269476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564520" cy="2426893"/>
                    </a:xfrm>
                    <a:prstGeom prst="rect">
                      <a:avLst/>
                    </a:prstGeom>
                    <a:noFill/>
                    <a:ln>
                      <a:noFill/>
                    </a:ln>
                  </pic:spPr>
                </pic:pic>
              </a:graphicData>
            </a:graphic>
          </wp:inline>
        </w:drawing>
      </w:r>
    </w:p>
    <w:p w14:paraId="6D06B2D4" w14:textId="51AF95A3" w:rsidR="00FA3B10" w:rsidRDefault="00FA3B10" w:rsidP="00FA3B10">
      <w:pPr>
        <w:pStyle w:val="Legenda"/>
        <w:rPr>
          <w:noProof/>
        </w:rPr>
      </w:pPr>
      <w:bookmarkStart w:id="581" w:name="_Ref158212478"/>
      <w:bookmarkStart w:id="582" w:name="_Toc158271903"/>
      <w:bookmarkStart w:id="583" w:name="_Toc171580683"/>
      <w:bookmarkStart w:id="584" w:name="_Toc174522352"/>
      <w:r>
        <w:t xml:space="preserve">Rysunek </w:t>
      </w:r>
      <w:r w:rsidR="00455D5C">
        <w:fldChar w:fldCharType="begin"/>
      </w:r>
      <w:r w:rsidR="00455D5C">
        <w:instrText xml:space="preserve"> STYLEREF 1 \s </w:instrText>
      </w:r>
      <w:r w:rsidR="00455D5C">
        <w:fldChar w:fldCharType="separate"/>
      </w:r>
      <w:r w:rsidR="0048034B">
        <w:rPr>
          <w:noProof/>
        </w:rPr>
        <w:t>5</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12</w:t>
      </w:r>
      <w:r w:rsidR="00455D5C">
        <w:rPr>
          <w:noProof/>
        </w:rPr>
        <w:fldChar w:fldCharType="end"/>
      </w:r>
      <w:bookmarkEnd w:id="581"/>
      <w:r>
        <w:t xml:space="preserve">. </w:t>
      </w:r>
      <w:r w:rsidRPr="002F341E">
        <w:rPr>
          <w:noProof/>
        </w:rPr>
        <w:t>Udział dotacji do OZE według technologii dla wybranego państwa członkowskiego (20</w:t>
      </w:r>
      <w:r w:rsidRPr="003B1660">
        <w:rPr>
          <w:noProof/>
        </w:rPr>
        <w:t>21</w:t>
      </w:r>
      <w:r>
        <w:rPr>
          <w:noProof/>
        </w:rPr>
        <w:t> r.)</w:t>
      </w:r>
      <w:bookmarkEnd w:id="582"/>
      <w:bookmarkEnd w:id="583"/>
      <w:bookmarkEnd w:id="584"/>
    </w:p>
    <w:p w14:paraId="35076D45" w14:textId="77777777" w:rsidR="00FA3B10" w:rsidRPr="00A93664" w:rsidRDefault="00FA3B10" w:rsidP="00FA3B10">
      <w:pPr>
        <w:pStyle w:val="ardo"/>
      </w:pPr>
      <w:r w:rsidRPr="00A93664">
        <w:t>Źródło: Sprawozdanie KE (COM 2023) 651 final - Sprawozdanie</w:t>
      </w:r>
      <w:r>
        <w:t xml:space="preserve"> z </w:t>
      </w:r>
      <w:r w:rsidRPr="00A93664">
        <w:t>2023</w:t>
      </w:r>
      <w:r>
        <w:t xml:space="preserve"> r.</w:t>
      </w:r>
      <w:r w:rsidRPr="00A93664">
        <w:t xml:space="preserve"> dotyczące dotacji</w:t>
      </w:r>
      <w:r>
        <w:t xml:space="preserve"> w </w:t>
      </w:r>
      <w:r w:rsidRPr="00A93664">
        <w:t>energetyce</w:t>
      </w:r>
      <w:r>
        <w:t xml:space="preserve"> w </w:t>
      </w:r>
      <w:r w:rsidRPr="00A93664">
        <w:t>UE</w:t>
      </w:r>
    </w:p>
    <w:p w14:paraId="78F7CC73" w14:textId="45BB4A9A" w:rsidR="00FA3B10" w:rsidRPr="0021605E" w:rsidRDefault="00FA3B10" w:rsidP="00FA3B10">
      <w:r w:rsidRPr="0021605E">
        <w:t>Komisja Europejska współpracuje</w:t>
      </w:r>
      <w:r>
        <w:t xml:space="preserve"> z </w:t>
      </w:r>
      <w:r w:rsidRPr="0021605E">
        <w:t>państwami członkowskimi</w:t>
      </w:r>
      <w:r>
        <w:t xml:space="preserve"> w </w:t>
      </w:r>
      <w:r w:rsidRPr="0021605E">
        <w:t>celu rozwiązania kryzysu energetycznego. Współpraca ta obejmuje działania mające na celu zabezpieczenie alternatywnych dostaw energii, zmniejszenie zapotrzebowania na energię, aby zrekompensować brak dostaw gazu</w:t>
      </w:r>
      <w:r>
        <w:t xml:space="preserve"> z </w:t>
      </w:r>
      <w:r w:rsidRPr="0021605E">
        <w:t>Rosji, wykorzystanie</w:t>
      </w:r>
      <w:r>
        <w:t xml:space="preserve"> w </w:t>
      </w:r>
      <w:r w:rsidRPr="0021605E">
        <w:t>większym stopniu odnawialnych źródeł energii oraz zwiększenie efektywności energetycznej. Oprócz wdrażania środków, które wprowadzono na szczeblu unijnym, lub których wprowadzenie umożliwiły ramy unijne, państwa członkowskie przyjęły również środki dostosowane do własnych potrzeb krajowych, aby chronić swoich obywateli</w:t>
      </w:r>
      <w:r>
        <w:t xml:space="preserve"> i </w:t>
      </w:r>
      <w:r w:rsidRPr="0021605E">
        <w:t>gospodarkę przed szkodliwymi cenami energii (</w:t>
      </w:r>
      <w:r w:rsidRPr="0021605E">
        <w:fldChar w:fldCharType="begin"/>
      </w:r>
      <w:r w:rsidRPr="0021605E">
        <w:instrText xml:space="preserve"> REF _Ref158212479 \h </w:instrText>
      </w:r>
      <w:r w:rsidRPr="0021605E">
        <w:fldChar w:fldCharType="separate"/>
      </w:r>
      <w:r w:rsidR="0048034B">
        <w:t xml:space="preserve">Rysunek </w:t>
      </w:r>
      <w:r w:rsidR="0048034B">
        <w:rPr>
          <w:noProof/>
        </w:rPr>
        <w:t>5</w:t>
      </w:r>
      <w:r w:rsidR="0048034B">
        <w:t>.</w:t>
      </w:r>
      <w:r w:rsidR="0048034B">
        <w:rPr>
          <w:noProof/>
        </w:rPr>
        <w:t>13</w:t>
      </w:r>
      <w:r w:rsidRPr="0021605E">
        <w:fldChar w:fldCharType="end"/>
      </w:r>
      <w:r w:rsidRPr="0021605E">
        <w:t>).</w:t>
      </w:r>
    </w:p>
    <w:p w14:paraId="556B568E" w14:textId="77777777" w:rsidR="00FA3B10" w:rsidRPr="009E36B1" w:rsidRDefault="00FA3B10" w:rsidP="00FA3B10">
      <w:pPr>
        <w:rPr>
          <w:lang w:val="en-US"/>
        </w:rPr>
      </w:pPr>
      <w:r w:rsidRPr="004822C2">
        <w:rPr>
          <w:noProof/>
          <w:lang w:eastAsia="pl-PL"/>
        </w:rPr>
        <w:drawing>
          <wp:inline distT="0" distB="0" distL="0" distR="0" wp14:anchorId="5FB8C15A" wp14:editId="4DDE88D0">
            <wp:extent cx="3186753" cy="2447429"/>
            <wp:effectExtent l="0" t="0" r="0" b="0"/>
            <wp:docPr id="17061016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201076" cy="2458429"/>
                    </a:xfrm>
                    <a:prstGeom prst="rect">
                      <a:avLst/>
                    </a:prstGeom>
                    <a:noFill/>
                    <a:ln>
                      <a:noFill/>
                    </a:ln>
                  </pic:spPr>
                </pic:pic>
              </a:graphicData>
            </a:graphic>
          </wp:inline>
        </w:drawing>
      </w:r>
    </w:p>
    <w:p w14:paraId="11E46C51" w14:textId="25FF0ADA" w:rsidR="00FA3B10" w:rsidRDefault="00FA3B10" w:rsidP="00FA3B10">
      <w:pPr>
        <w:pStyle w:val="Legenda"/>
        <w:rPr>
          <w:noProof/>
        </w:rPr>
      </w:pPr>
      <w:bookmarkStart w:id="585" w:name="_Ref158212479"/>
      <w:bookmarkStart w:id="586" w:name="_Toc158271904"/>
      <w:bookmarkStart w:id="587" w:name="_Toc171580684"/>
      <w:bookmarkStart w:id="588" w:name="_Toc174522353"/>
      <w:r>
        <w:t xml:space="preserve">Rysunek </w:t>
      </w:r>
      <w:r w:rsidR="00455D5C">
        <w:fldChar w:fldCharType="begin"/>
      </w:r>
      <w:r w:rsidR="00455D5C">
        <w:instrText xml:space="preserve"> STYLEREF 1 \s </w:instrText>
      </w:r>
      <w:r w:rsidR="00455D5C">
        <w:fldChar w:fldCharType="separate"/>
      </w:r>
      <w:r w:rsidR="0048034B">
        <w:rPr>
          <w:noProof/>
        </w:rPr>
        <w:t>5</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13</w:t>
      </w:r>
      <w:r w:rsidR="00455D5C">
        <w:rPr>
          <w:noProof/>
        </w:rPr>
        <w:fldChar w:fldCharType="end"/>
      </w:r>
      <w:bookmarkEnd w:id="585"/>
      <w:r>
        <w:t xml:space="preserve">. </w:t>
      </w:r>
      <w:r w:rsidRPr="002F341E">
        <w:rPr>
          <w:noProof/>
        </w:rPr>
        <w:t>Znaczenie dotacji</w:t>
      </w:r>
      <w:r>
        <w:rPr>
          <w:noProof/>
        </w:rPr>
        <w:t xml:space="preserve"> w </w:t>
      </w:r>
      <w:r w:rsidRPr="002F341E">
        <w:rPr>
          <w:noProof/>
        </w:rPr>
        <w:t>energetyce</w:t>
      </w:r>
      <w:r>
        <w:rPr>
          <w:noProof/>
        </w:rPr>
        <w:t xml:space="preserve"> w </w:t>
      </w:r>
      <w:r w:rsidRPr="002F341E">
        <w:rPr>
          <w:noProof/>
        </w:rPr>
        <w:t>kontekście kryzysu związanego</w:t>
      </w:r>
      <w:r>
        <w:rPr>
          <w:noProof/>
        </w:rPr>
        <w:t xml:space="preserve"> z </w:t>
      </w:r>
      <w:r w:rsidRPr="002F341E">
        <w:rPr>
          <w:noProof/>
        </w:rPr>
        <w:t>cenami energii</w:t>
      </w:r>
      <w:bookmarkEnd w:id="586"/>
      <w:bookmarkEnd w:id="587"/>
      <w:bookmarkEnd w:id="588"/>
    </w:p>
    <w:p w14:paraId="031C1408" w14:textId="77777777" w:rsidR="00FA3B10" w:rsidRPr="00A93664" w:rsidRDefault="00FA3B10" w:rsidP="00FA3B10">
      <w:pPr>
        <w:pStyle w:val="ardo"/>
      </w:pPr>
      <w:r w:rsidRPr="00A93664">
        <w:t>Źródło: Sprawozdanie KE (COM 2023) 651 final - Sprawozdanie</w:t>
      </w:r>
      <w:r>
        <w:t xml:space="preserve"> z </w:t>
      </w:r>
      <w:r w:rsidRPr="00A93664">
        <w:t>2023</w:t>
      </w:r>
      <w:r>
        <w:t xml:space="preserve"> r.</w:t>
      </w:r>
      <w:r w:rsidRPr="00A93664">
        <w:t xml:space="preserve"> dotyczące dotacji</w:t>
      </w:r>
      <w:r>
        <w:t xml:space="preserve"> w </w:t>
      </w:r>
      <w:r w:rsidRPr="00A93664">
        <w:t>energetyce</w:t>
      </w:r>
      <w:r>
        <w:t xml:space="preserve"> w </w:t>
      </w:r>
      <w:r w:rsidRPr="00A93664">
        <w:t>UE</w:t>
      </w:r>
    </w:p>
    <w:p w14:paraId="673917A6" w14:textId="77777777" w:rsidR="00FA3B10" w:rsidRPr="0021605E" w:rsidRDefault="00FA3B10" w:rsidP="00FA3B10">
      <w:r w:rsidRPr="0021605E">
        <w:t>Dzięki tym nowym środkom krajowym</w:t>
      </w:r>
      <w:r>
        <w:t xml:space="preserve"> w </w:t>
      </w:r>
      <w:r w:rsidRPr="0021605E">
        <w:t>2022</w:t>
      </w:r>
      <w:r>
        <w:t> r.</w:t>
      </w:r>
      <w:r w:rsidRPr="0021605E">
        <w:t xml:space="preserve"> państwa członkowskie przekazały na ten cel dotacje, których szacunkowa wartość wyniosła ok. 181 mld EUR, co stanowiło prawie 50% wszystkich dotacji</w:t>
      </w:r>
      <w:r>
        <w:t xml:space="preserve"> w </w:t>
      </w:r>
      <w:r w:rsidRPr="0021605E">
        <w:t>energetyce</w:t>
      </w:r>
      <w:r>
        <w:t xml:space="preserve"> w </w:t>
      </w:r>
      <w:r w:rsidRPr="0021605E">
        <w:t>UE-27</w:t>
      </w:r>
      <w:r>
        <w:t xml:space="preserve"> w 2022 r.</w:t>
      </w:r>
      <w:r w:rsidRPr="0021605E">
        <w:t xml:space="preserve"> Początkowe dane liczbowe za 2023</w:t>
      </w:r>
      <w:r>
        <w:t> r.</w:t>
      </w:r>
      <w:r w:rsidRPr="0021605E">
        <w:t xml:space="preserve"> wskazują na kontynuację tego wsparcia, ale tylko</w:t>
      </w:r>
      <w:r>
        <w:t xml:space="preserve"> w </w:t>
      </w:r>
      <w:r w:rsidRPr="0021605E">
        <w:t>perspektywie średnioterminowej. Planuje się, że prawie 80% wypłat</w:t>
      </w:r>
      <w:r>
        <w:t xml:space="preserve"> w </w:t>
      </w:r>
      <w:r w:rsidRPr="0021605E">
        <w:t>ramach tych środków zakończy się przed 2025</w:t>
      </w:r>
      <w:r>
        <w:t> r.</w:t>
      </w:r>
      <w:r w:rsidRPr="0021605E">
        <w:t>, natomiast 20% wypłat ma planowany termin zakończenia przypadający po 2025</w:t>
      </w:r>
      <w:r>
        <w:t> r.</w:t>
      </w:r>
      <w:r w:rsidRPr="0021605E">
        <w:t xml:space="preserve"> lub</w:t>
      </w:r>
      <w:r>
        <w:t xml:space="preserve"> w </w:t>
      </w:r>
      <w:r w:rsidRPr="0021605E">
        <w:t xml:space="preserve">ogóle nie przewidziano takiego terminu. </w:t>
      </w:r>
    </w:p>
    <w:p w14:paraId="144D239C" w14:textId="6D6D405C" w:rsidR="00FA3B10" w:rsidRPr="0021605E" w:rsidRDefault="00FA3B10" w:rsidP="00FA3B10">
      <w:r w:rsidRPr="0021605E">
        <w:t>Dotacje na środki związane</w:t>
      </w:r>
      <w:r>
        <w:t xml:space="preserve"> z </w:t>
      </w:r>
      <w:r w:rsidRPr="0021605E">
        <w:t>kryzysem energetycznym stanowiły około 1,1% PKB UE</w:t>
      </w:r>
      <w:r>
        <w:t xml:space="preserve"> w 2022 r.</w:t>
      </w:r>
      <w:r w:rsidRPr="0021605E">
        <w:t xml:space="preserve"> Polska wydała</w:t>
      </w:r>
      <w:r>
        <w:t xml:space="preserve"> w </w:t>
      </w:r>
      <w:r w:rsidRPr="0021605E">
        <w:t>tym celu mniej niż 1,0% swojego PKB, co stanowiło około 6 mld EUR</w:t>
      </w:r>
      <w:r>
        <w:t xml:space="preserve"> i </w:t>
      </w:r>
      <w:r w:rsidRPr="0021605E">
        <w:t>była to kwota mniejsza od dotacji wprowadzonych</w:t>
      </w:r>
      <w:r>
        <w:t xml:space="preserve"> w </w:t>
      </w:r>
      <w:r w:rsidRPr="0021605E">
        <w:t>przypadku siedmiu państw członkowskich (</w:t>
      </w:r>
      <w:r>
        <w:fldChar w:fldCharType="begin"/>
      </w:r>
      <w:r>
        <w:instrText xml:space="preserve"> REF _Ref158212480 \h </w:instrText>
      </w:r>
      <w:r>
        <w:fldChar w:fldCharType="separate"/>
      </w:r>
      <w:r w:rsidR="0048034B">
        <w:t xml:space="preserve">Rysunek </w:t>
      </w:r>
      <w:r w:rsidR="0048034B">
        <w:rPr>
          <w:noProof/>
        </w:rPr>
        <w:t>5</w:t>
      </w:r>
      <w:r w:rsidR="0048034B">
        <w:t>.</w:t>
      </w:r>
      <w:r w:rsidR="0048034B">
        <w:rPr>
          <w:noProof/>
        </w:rPr>
        <w:t>14</w:t>
      </w:r>
      <w:r>
        <w:fldChar w:fldCharType="end"/>
      </w:r>
      <w:r w:rsidRPr="0021605E">
        <w:t xml:space="preserve">). </w:t>
      </w:r>
    </w:p>
    <w:p w14:paraId="6E5BDC27" w14:textId="77777777" w:rsidR="00FA3B10" w:rsidRDefault="00FA3B10" w:rsidP="00FA3B10">
      <w:r w:rsidRPr="004822C2">
        <w:rPr>
          <w:noProof/>
          <w:lang w:eastAsia="pl-PL"/>
        </w:rPr>
        <w:drawing>
          <wp:inline distT="0" distB="0" distL="0" distR="0" wp14:anchorId="6D337BB6" wp14:editId="6B1DE163">
            <wp:extent cx="5500048" cy="2535530"/>
            <wp:effectExtent l="0" t="0" r="5715" b="0"/>
            <wp:docPr id="200896862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536013" cy="2552110"/>
                    </a:xfrm>
                    <a:prstGeom prst="rect">
                      <a:avLst/>
                    </a:prstGeom>
                    <a:noFill/>
                    <a:ln>
                      <a:noFill/>
                    </a:ln>
                  </pic:spPr>
                </pic:pic>
              </a:graphicData>
            </a:graphic>
          </wp:inline>
        </w:drawing>
      </w:r>
    </w:p>
    <w:p w14:paraId="5519C51E" w14:textId="0ED7A81A" w:rsidR="00FA3B10" w:rsidRDefault="00FA3B10" w:rsidP="00FA3B10">
      <w:pPr>
        <w:pStyle w:val="Legenda"/>
        <w:rPr>
          <w:i w:val="0"/>
          <w:noProof/>
        </w:rPr>
      </w:pPr>
      <w:bookmarkStart w:id="589" w:name="_Ref158212480"/>
      <w:bookmarkStart w:id="590" w:name="_Toc158271905"/>
      <w:bookmarkStart w:id="591" w:name="_Toc171580685"/>
      <w:bookmarkStart w:id="592" w:name="_Toc174522354"/>
      <w:r>
        <w:t xml:space="preserve">Rysunek </w:t>
      </w:r>
      <w:r w:rsidR="00455D5C">
        <w:fldChar w:fldCharType="begin"/>
      </w:r>
      <w:r w:rsidR="00455D5C">
        <w:instrText xml:space="preserve"> STYLEREF 1 \s </w:instrText>
      </w:r>
      <w:r w:rsidR="00455D5C">
        <w:fldChar w:fldCharType="separate"/>
      </w:r>
      <w:r w:rsidR="0048034B">
        <w:rPr>
          <w:noProof/>
        </w:rPr>
        <w:t>5</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14</w:t>
      </w:r>
      <w:r w:rsidR="00455D5C">
        <w:rPr>
          <w:noProof/>
        </w:rPr>
        <w:fldChar w:fldCharType="end"/>
      </w:r>
      <w:bookmarkEnd w:id="589"/>
      <w:r>
        <w:t xml:space="preserve">. </w:t>
      </w:r>
      <w:r w:rsidRPr="002F341E">
        <w:rPr>
          <w:noProof/>
        </w:rPr>
        <w:t>Dotacje na rozwiązanie problemu rosnących cen energii</w:t>
      </w:r>
      <w:r>
        <w:rPr>
          <w:noProof/>
        </w:rPr>
        <w:t xml:space="preserve"> z </w:t>
      </w:r>
      <w:r w:rsidRPr="002F341E">
        <w:rPr>
          <w:noProof/>
        </w:rPr>
        <w:t>podziałem na kraje</w:t>
      </w:r>
      <w:r>
        <w:rPr>
          <w:noProof/>
        </w:rPr>
        <w:t xml:space="preserve"> w </w:t>
      </w:r>
      <w:r w:rsidRPr="002F341E">
        <w:rPr>
          <w:noProof/>
        </w:rPr>
        <w:t>20</w:t>
      </w:r>
      <w:r w:rsidRPr="003B1660">
        <w:rPr>
          <w:noProof/>
        </w:rPr>
        <w:t>22</w:t>
      </w:r>
      <w:r>
        <w:rPr>
          <w:noProof/>
        </w:rPr>
        <w:t> r.</w:t>
      </w:r>
      <w:bookmarkEnd w:id="590"/>
      <w:bookmarkEnd w:id="591"/>
      <w:bookmarkEnd w:id="592"/>
      <w:r w:rsidRPr="002F341E">
        <w:rPr>
          <w:noProof/>
        </w:rPr>
        <w:t xml:space="preserve"> </w:t>
      </w:r>
    </w:p>
    <w:p w14:paraId="58AC00F7" w14:textId="77777777" w:rsidR="00FA3B10" w:rsidRPr="002E0C6B" w:rsidRDefault="00FA3B10" w:rsidP="00FA3B10">
      <w:pPr>
        <w:pStyle w:val="ardo"/>
      </w:pPr>
      <w:r w:rsidRPr="00A93664">
        <w:t>Źródło: Sprawozdanie KE (COM 2023) 651 final - Sprawozdanie</w:t>
      </w:r>
      <w:r>
        <w:t xml:space="preserve"> z </w:t>
      </w:r>
      <w:r w:rsidRPr="00A93664">
        <w:t>2023</w:t>
      </w:r>
      <w:r>
        <w:t xml:space="preserve"> r.</w:t>
      </w:r>
      <w:r w:rsidRPr="00A93664">
        <w:t xml:space="preserve"> dotyczące dotacji</w:t>
      </w:r>
      <w:r>
        <w:t xml:space="preserve"> w </w:t>
      </w:r>
      <w:r w:rsidRPr="00A93664">
        <w:t>energetyce</w:t>
      </w:r>
      <w:r>
        <w:t xml:space="preserve"> w </w:t>
      </w:r>
      <w:r w:rsidRPr="00A93664">
        <w:t>UE</w:t>
      </w:r>
    </w:p>
    <w:p w14:paraId="59ADE13D" w14:textId="77777777" w:rsidR="00FA3B10" w:rsidRPr="00131542" w:rsidRDefault="00FA3B10" w:rsidP="00423C67">
      <w:pPr>
        <w:pStyle w:val="Nagwek2"/>
      </w:pPr>
      <w:bookmarkStart w:id="593" w:name="_Toc507408740"/>
      <w:bookmarkStart w:id="594" w:name="_Toc156465122"/>
      <w:bookmarkStart w:id="595" w:name="_Toc171580772"/>
      <w:bookmarkStart w:id="596" w:name="_Toc178931453"/>
      <w:r w:rsidRPr="00131542">
        <w:t>Obecn</w:t>
      </w:r>
      <w:bookmarkEnd w:id="593"/>
      <w:bookmarkEnd w:id="594"/>
      <w:r>
        <w:t xml:space="preserve">y </w:t>
      </w:r>
      <w:r w:rsidRPr="00586D0E">
        <w:t>poziom cen hurtowych</w:t>
      </w:r>
      <w:r>
        <w:t xml:space="preserve"> i </w:t>
      </w:r>
      <w:r w:rsidRPr="00586D0E">
        <w:t>detalicznych energii elektrycznej na tle państw regionu</w:t>
      </w:r>
      <w:r>
        <w:t xml:space="preserve"> i </w:t>
      </w:r>
      <w:r w:rsidRPr="00586D0E">
        <w:t>średniej</w:t>
      </w:r>
      <w:r>
        <w:t xml:space="preserve"> UE</w:t>
      </w:r>
      <w:bookmarkEnd w:id="595"/>
      <w:bookmarkEnd w:id="596"/>
    </w:p>
    <w:p w14:paraId="7EA6D55F" w14:textId="619B55CF" w:rsidR="00FA3B10" w:rsidRPr="0021605E" w:rsidRDefault="00FA3B10" w:rsidP="00FA3B10">
      <w:r w:rsidRPr="0021605E">
        <w:t>Od 2015 do</w:t>
      </w:r>
      <w:r>
        <w:t xml:space="preserve"> I </w:t>
      </w:r>
      <w:r w:rsidRPr="0021605E">
        <w:t>kwartału 2021</w:t>
      </w:r>
      <w:r>
        <w:t xml:space="preserve"> r.</w:t>
      </w:r>
      <w:r w:rsidRPr="0021605E">
        <w:t xml:space="preserve"> ceny hurtowe energii elektrycznej</w:t>
      </w:r>
      <w:r>
        <w:t xml:space="preserve"> w </w:t>
      </w:r>
      <w:r w:rsidRPr="0021605E">
        <w:t xml:space="preserve">krajach UE kształtowały się na podobnym poziomie, nieprzekraczającym 100 EUR/MWh </w:t>
      </w:r>
      <w:r>
        <w:t>(</w:t>
      </w:r>
      <w:r>
        <w:rPr>
          <w:highlight w:val="yellow"/>
        </w:rPr>
        <w:fldChar w:fldCharType="begin"/>
      </w:r>
      <w:r>
        <w:rPr>
          <w:highlight w:val="yellow"/>
        </w:rPr>
        <w:instrText xml:space="preserve"> REF _Ref158212519 \h </w:instrText>
      </w:r>
      <w:r>
        <w:rPr>
          <w:highlight w:val="yellow"/>
        </w:rPr>
      </w:r>
      <w:r>
        <w:rPr>
          <w:highlight w:val="yellow"/>
        </w:rPr>
        <w:fldChar w:fldCharType="separate"/>
      </w:r>
      <w:r w:rsidR="0048034B">
        <w:t xml:space="preserve">Rysunek </w:t>
      </w:r>
      <w:r w:rsidR="0048034B">
        <w:rPr>
          <w:noProof/>
        </w:rPr>
        <w:t>5</w:t>
      </w:r>
      <w:r w:rsidR="0048034B">
        <w:t>.</w:t>
      </w:r>
      <w:r w:rsidR="0048034B">
        <w:rPr>
          <w:noProof/>
        </w:rPr>
        <w:t>15</w:t>
      </w:r>
      <w:r>
        <w:rPr>
          <w:highlight w:val="yellow"/>
        </w:rPr>
        <w:fldChar w:fldCharType="end"/>
      </w:r>
      <w:r w:rsidRPr="0021605E">
        <w:t>). Późniejszy wzrost cen wynikał m. in. ze znacznego zwiększenia się zapotrzebowania na moc, które związane było ze wzrostem energochłonności krajowych gospodarek po stopniowym wycofywaniu, działającym przeciwko rozprzestrzenianiu się wirusa SARS-CoV-2, obostrzeń.</w:t>
      </w:r>
      <w:r>
        <w:t xml:space="preserve"> W 2022 r.</w:t>
      </w:r>
      <w:r w:rsidRPr="0021605E">
        <w:t xml:space="preserve"> nastąpił największy wzrost cen hurtowych energii elektrycznej, na skutek zwiększenia się zapotrzebowania na paliwa kopalne niepochodzące</w:t>
      </w:r>
      <w:r>
        <w:t xml:space="preserve"> z </w:t>
      </w:r>
      <w:r w:rsidRPr="0021605E">
        <w:t>objętej sankcjami Rosji. Jednakże, sprawna dywersyfikacja kierunków dostaw węgla</w:t>
      </w:r>
      <w:r>
        <w:t xml:space="preserve"> i </w:t>
      </w:r>
      <w:r w:rsidRPr="0021605E">
        <w:t>gazu oraz wzrost udziału OZE</w:t>
      </w:r>
      <w:r>
        <w:t xml:space="preserve"> w </w:t>
      </w:r>
      <w:r w:rsidRPr="0021605E">
        <w:t>produkcji energii przyczyniły się do obniżenia się cen hurtowych do poziomu sprzed napaści Rosji na Ukrainę.</w:t>
      </w:r>
      <w:r>
        <w:t xml:space="preserve"> W </w:t>
      </w:r>
      <w:r w:rsidRPr="0021605E">
        <w:t>2023</w:t>
      </w:r>
      <w:r>
        <w:t xml:space="preserve"> r.</w:t>
      </w:r>
      <w:r w:rsidRPr="0021605E">
        <w:t xml:space="preserve"> średnia cena UE spadła do około 97 EUR/MWh, podczas gdy średnia cen hurtowych</w:t>
      </w:r>
      <w:r>
        <w:t xml:space="preserve"> w </w:t>
      </w:r>
      <w:r w:rsidRPr="0021605E">
        <w:t xml:space="preserve">Polsce wyniosła 112 EUR/MWh </w:t>
      </w:r>
      <w:r>
        <w:t>(</w:t>
      </w:r>
      <w:r>
        <w:rPr>
          <w:highlight w:val="yellow"/>
        </w:rPr>
        <w:fldChar w:fldCharType="begin"/>
      </w:r>
      <w:r>
        <w:rPr>
          <w:highlight w:val="yellow"/>
        </w:rPr>
        <w:instrText xml:space="preserve"> REF _Ref158212540 \h </w:instrText>
      </w:r>
      <w:r>
        <w:rPr>
          <w:highlight w:val="yellow"/>
        </w:rPr>
      </w:r>
      <w:r>
        <w:rPr>
          <w:highlight w:val="yellow"/>
        </w:rPr>
        <w:fldChar w:fldCharType="separate"/>
      </w:r>
      <w:r w:rsidR="0048034B">
        <w:t xml:space="preserve">Rysunek </w:t>
      </w:r>
      <w:r w:rsidR="0048034B">
        <w:rPr>
          <w:noProof/>
        </w:rPr>
        <w:t>5</w:t>
      </w:r>
      <w:r w:rsidR="0048034B">
        <w:t>.</w:t>
      </w:r>
      <w:r w:rsidR="0048034B">
        <w:rPr>
          <w:noProof/>
        </w:rPr>
        <w:t>16</w:t>
      </w:r>
      <w:r>
        <w:rPr>
          <w:highlight w:val="yellow"/>
        </w:rPr>
        <w:fldChar w:fldCharType="end"/>
      </w:r>
      <w:r w:rsidRPr="0021605E">
        <w:t xml:space="preserve">). </w:t>
      </w:r>
    </w:p>
    <w:p w14:paraId="61549326" w14:textId="77777777" w:rsidR="00FA3B10" w:rsidRDefault="00FA3B10" w:rsidP="00FA3B10">
      <w:r>
        <w:rPr>
          <w:noProof/>
          <w:lang w:eastAsia="pl-PL"/>
        </w:rPr>
        <w:drawing>
          <wp:inline distT="0" distB="0" distL="0" distR="0" wp14:anchorId="745C7EEF" wp14:editId="278F8C71">
            <wp:extent cx="5760720" cy="2758440"/>
            <wp:effectExtent l="0" t="0" r="0" b="3810"/>
            <wp:docPr id="2098200335" name="Wykres 1">
              <a:extLst xmlns:a="http://schemas.openxmlformats.org/drawingml/2006/main">
                <a:ext uri="{FF2B5EF4-FFF2-40B4-BE49-F238E27FC236}">
                  <a16:creationId xmlns:a16="http://schemas.microsoft.com/office/drawing/2014/main" id="{CB7660DA-5B46-C324-8972-CC89697A050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049DF98B" w14:textId="3B382A93" w:rsidR="00FA3B10" w:rsidRDefault="00FA3B10" w:rsidP="00FA3B10">
      <w:pPr>
        <w:pStyle w:val="Legenda"/>
        <w:rPr>
          <w:rFonts w:eastAsia="Calibri"/>
          <w:bCs/>
          <w:i w:val="0"/>
        </w:rPr>
      </w:pPr>
      <w:bookmarkStart w:id="597" w:name="_Ref158212519"/>
      <w:bookmarkStart w:id="598" w:name="_Toc158271906"/>
      <w:bookmarkStart w:id="599" w:name="_Toc171580686"/>
      <w:bookmarkStart w:id="600" w:name="_Toc174522355"/>
      <w:r>
        <w:t xml:space="preserve">Rysunek </w:t>
      </w:r>
      <w:r w:rsidR="00455D5C">
        <w:fldChar w:fldCharType="begin"/>
      </w:r>
      <w:r w:rsidR="00455D5C">
        <w:instrText xml:space="preserve"> STYLEREF 1 \s </w:instrText>
      </w:r>
      <w:r w:rsidR="00455D5C">
        <w:fldChar w:fldCharType="separate"/>
      </w:r>
      <w:r w:rsidR="0048034B">
        <w:rPr>
          <w:noProof/>
        </w:rPr>
        <w:t>5</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15</w:t>
      </w:r>
      <w:r w:rsidR="00455D5C">
        <w:rPr>
          <w:noProof/>
        </w:rPr>
        <w:fldChar w:fldCharType="end"/>
      </w:r>
      <w:bookmarkEnd w:id="597"/>
      <w:r>
        <w:t xml:space="preserve">. </w:t>
      </w:r>
      <w:r w:rsidRPr="002060C7">
        <w:rPr>
          <w:iCs w:val="0"/>
        </w:rPr>
        <w:t>Ceny hurtowe energii elektrycznej</w:t>
      </w:r>
      <w:r>
        <w:rPr>
          <w:iCs w:val="0"/>
        </w:rPr>
        <w:t xml:space="preserve"> z Rynku Dnia Następnego w </w:t>
      </w:r>
      <w:r w:rsidRPr="002060C7">
        <w:rPr>
          <w:iCs w:val="0"/>
        </w:rPr>
        <w:t xml:space="preserve">wybranych krajach </w:t>
      </w:r>
      <w:r>
        <w:rPr>
          <w:iCs w:val="0"/>
        </w:rPr>
        <w:t>UE w </w:t>
      </w:r>
      <w:r w:rsidRPr="002060C7">
        <w:rPr>
          <w:iCs w:val="0"/>
        </w:rPr>
        <w:t>latach 201</w:t>
      </w:r>
      <w:r>
        <w:rPr>
          <w:iCs w:val="0"/>
        </w:rPr>
        <w:t>5</w:t>
      </w:r>
      <w:r w:rsidRPr="002060C7">
        <w:rPr>
          <w:iCs w:val="0"/>
        </w:rPr>
        <w:t>-20</w:t>
      </w:r>
      <w:r>
        <w:rPr>
          <w:iCs w:val="0"/>
        </w:rPr>
        <w:t>23</w:t>
      </w:r>
      <w:bookmarkEnd w:id="598"/>
      <w:bookmarkEnd w:id="599"/>
      <w:bookmarkEnd w:id="600"/>
    </w:p>
    <w:p w14:paraId="3B7AE9B7" w14:textId="77777777" w:rsidR="00FA3B10" w:rsidRDefault="00FA3B10" w:rsidP="00FA3B10">
      <w:pPr>
        <w:pStyle w:val="ardo"/>
        <w:rPr>
          <w:lang w:val="en-US"/>
        </w:rPr>
      </w:pPr>
      <w:r w:rsidRPr="00E42032">
        <w:rPr>
          <w:lang w:val="en-US"/>
        </w:rPr>
        <w:t>Źródło: Ember, ENTSO-e</w:t>
      </w:r>
    </w:p>
    <w:p w14:paraId="7564EF5D" w14:textId="77777777" w:rsidR="00FA3B10" w:rsidRPr="00E42032" w:rsidRDefault="00FA3B10" w:rsidP="00FA3B10">
      <w:pPr>
        <w:jc w:val="center"/>
        <w:rPr>
          <w:lang w:val="en-US"/>
        </w:rPr>
      </w:pPr>
      <w:r>
        <w:rPr>
          <w:rFonts w:eastAsia="Calibri"/>
          <w:i/>
          <w:noProof/>
          <w:sz w:val="18"/>
          <w:szCs w:val="18"/>
          <w:lang w:eastAsia="pl-PL"/>
        </w:rPr>
        <mc:AlternateContent>
          <mc:Choice Requires="wps">
            <w:drawing>
              <wp:anchor distT="0" distB="0" distL="114300" distR="114300" simplePos="0" relativeHeight="251968512" behindDoc="0" locked="0" layoutInCell="1" allowOverlap="1" wp14:anchorId="60FF0A1A" wp14:editId="33336675">
                <wp:simplePos x="0" y="0"/>
                <wp:positionH relativeFrom="column">
                  <wp:posOffset>730885</wp:posOffset>
                </wp:positionH>
                <wp:positionV relativeFrom="paragraph">
                  <wp:posOffset>471170</wp:posOffset>
                </wp:positionV>
                <wp:extent cx="4840485" cy="3089"/>
                <wp:effectExtent l="0" t="0" r="36830" b="35560"/>
                <wp:wrapNone/>
                <wp:docPr id="546471582" name="Łącznik prosty 1"/>
                <wp:cNvGraphicFramePr/>
                <a:graphic xmlns:a="http://schemas.openxmlformats.org/drawingml/2006/main">
                  <a:graphicData uri="http://schemas.microsoft.com/office/word/2010/wordprocessingShape">
                    <wps:wsp>
                      <wps:cNvCnPr/>
                      <wps:spPr>
                        <a:xfrm flipV="1">
                          <a:off x="0" y="0"/>
                          <a:ext cx="4840485" cy="3089"/>
                        </a:xfrm>
                        <a:prstGeom prst="line">
                          <a:avLst/>
                        </a:prstGeom>
                        <a:ln>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C68EF1E" id="Łącznik prosty 1" o:spid="_x0000_s1026" style="position:absolute;flip:y;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7.55pt,37.1pt" to="438.7pt,3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" strokecolor="#c00000" strokeweight=".5pt">
                <v:stroke joinstyle="miter"/>
              </v:line>
            </w:pict>
          </mc:Fallback>
        </mc:AlternateContent>
      </w:r>
      <w:r>
        <w:rPr>
          <w:noProof/>
          <w:lang w:eastAsia="pl-PL"/>
        </w:rPr>
        <w:drawing>
          <wp:inline distT="0" distB="0" distL="0" distR="0" wp14:anchorId="55EE5644" wp14:editId="490B9FF2">
            <wp:extent cx="5760720" cy="2556164"/>
            <wp:effectExtent l="0" t="0" r="0" b="0"/>
            <wp:docPr id="1217985006" name="Wykres 1">
              <a:extLst xmlns:a="http://schemas.openxmlformats.org/drawingml/2006/main">
                <a:ext uri="{FF2B5EF4-FFF2-40B4-BE49-F238E27FC236}">
                  <a16:creationId xmlns:a16="http://schemas.microsoft.com/office/drawing/2014/main" id="{175BDE72-4D2F-39DC-76FA-D1C2A5A5D9C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3C3FB37A" w14:textId="7F418F99" w:rsidR="00FA3B10" w:rsidRDefault="00FA3B10" w:rsidP="00FA3B10">
      <w:pPr>
        <w:pStyle w:val="Legenda"/>
        <w:rPr>
          <w:rFonts w:eastAsia="Calibri"/>
          <w:bCs/>
          <w:i w:val="0"/>
        </w:rPr>
      </w:pPr>
      <w:bookmarkStart w:id="601" w:name="_Ref158212540"/>
      <w:bookmarkStart w:id="602" w:name="_Toc158271907"/>
      <w:bookmarkStart w:id="603" w:name="_Toc171580687"/>
      <w:bookmarkStart w:id="604" w:name="_Toc174522356"/>
      <w:r>
        <w:t xml:space="preserve">Rysunek </w:t>
      </w:r>
      <w:r w:rsidR="00455D5C">
        <w:fldChar w:fldCharType="begin"/>
      </w:r>
      <w:r w:rsidR="00455D5C">
        <w:instrText xml:space="preserve"> STYLEREF 1 \s </w:instrText>
      </w:r>
      <w:r w:rsidR="00455D5C">
        <w:fldChar w:fldCharType="separate"/>
      </w:r>
      <w:r w:rsidR="0048034B">
        <w:rPr>
          <w:noProof/>
        </w:rPr>
        <w:t>5</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16</w:t>
      </w:r>
      <w:r w:rsidR="00455D5C">
        <w:rPr>
          <w:noProof/>
        </w:rPr>
        <w:fldChar w:fldCharType="end"/>
      </w:r>
      <w:bookmarkEnd w:id="601"/>
      <w:r>
        <w:t xml:space="preserve">. </w:t>
      </w:r>
      <w:r w:rsidRPr="002060C7">
        <w:rPr>
          <w:iCs w:val="0"/>
        </w:rPr>
        <w:t>Ceny hurtowe energii elektrycznej</w:t>
      </w:r>
      <w:r>
        <w:rPr>
          <w:iCs w:val="0"/>
        </w:rPr>
        <w:t xml:space="preserve"> z Rynku Dnia Następnego w </w:t>
      </w:r>
      <w:r w:rsidRPr="002060C7">
        <w:rPr>
          <w:iCs w:val="0"/>
        </w:rPr>
        <w:t xml:space="preserve">krajach </w:t>
      </w:r>
      <w:r>
        <w:rPr>
          <w:iCs w:val="0"/>
        </w:rPr>
        <w:t>UE w </w:t>
      </w:r>
      <w:r w:rsidRPr="002060C7">
        <w:rPr>
          <w:iCs w:val="0"/>
        </w:rPr>
        <w:t>20</w:t>
      </w:r>
      <w:r>
        <w:rPr>
          <w:iCs w:val="0"/>
        </w:rPr>
        <w:t>23</w:t>
      </w:r>
      <w:bookmarkEnd w:id="602"/>
      <w:r>
        <w:rPr>
          <w:iCs w:val="0"/>
        </w:rPr>
        <w:t xml:space="preserve"> r.</w:t>
      </w:r>
      <w:bookmarkEnd w:id="603"/>
      <w:bookmarkEnd w:id="604"/>
    </w:p>
    <w:p w14:paraId="72D5305A" w14:textId="77777777" w:rsidR="00FA3B10" w:rsidRPr="006E4A55" w:rsidRDefault="00FA3B10" w:rsidP="00FA3B10">
      <w:pPr>
        <w:pStyle w:val="ardo"/>
      </w:pPr>
      <w:r w:rsidRPr="006E4A55">
        <w:t>Źródło: Ember, ENTSO-e</w:t>
      </w:r>
    </w:p>
    <w:p w14:paraId="77ACCF26" w14:textId="425EA1D6" w:rsidR="00FA3B10" w:rsidRDefault="00FA3B10" w:rsidP="00FA3B10">
      <w:bookmarkStart w:id="605" w:name="_Hlk157505530"/>
      <w:r w:rsidRPr="0021605E">
        <w:t>Na rysunkach (</w:t>
      </w:r>
      <w:r>
        <w:fldChar w:fldCharType="begin"/>
      </w:r>
      <w:r>
        <w:instrText xml:space="preserve"> REF _Ref158212558 \h </w:instrText>
      </w:r>
      <w:r>
        <w:fldChar w:fldCharType="separate"/>
      </w:r>
      <w:r w:rsidR="0048034B">
        <w:t xml:space="preserve">Rysunek </w:t>
      </w:r>
      <w:r w:rsidR="0048034B">
        <w:rPr>
          <w:noProof/>
        </w:rPr>
        <w:t>5</w:t>
      </w:r>
      <w:r w:rsidR="0048034B">
        <w:t>.</w:t>
      </w:r>
      <w:r w:rsidR="0048034B">
        <w:rPr>
          <w:noProof/>
        </w:rPr>
        <w:t>17</w:t>
      </w:r>
      <w:r>
        <w:fldChar w:fldCharType="end"/>
      </w:r>
      <w:r>
        <w:t xml:space="preserve">, </w:t>
      </w:r>
      <w:r>
        <w:fldChar w:fldCharType="begin"/>
      </w:r>
      <w:r>
        <w:instrText xml:space="preserve"> REF _Ref156981211 \h </w:instrText>
      </w:r>
      <w:r>
        <w:fldChar w:fldCharType="separate"/>
      </w:r>
      <w:r w:rsidR="0048034B">
        <w:t xml:space="preserve">Rysunek </w:t>
      </w:r>
      <w:r w:rsidR="0048034B">
        <w:rPr>
          <w:noProof/>
        </w:rPr>
        <w:t>5</w:t>
      </w:r>
      <w:r w:rsidR="0048034B">
        <w:t>.</w:t>
      </w:r>
      <w:r w:rsidR="0048034B">
        <w:rPr>
          <w:noProof/>
        </w:rPr>
        <w:t>18</w:t>
      </w:r>
      <w:r>
        <w:fldChar w:fldCharType="end"/>
      </w:r>
      <w:r>
        <w:t xml:space="preserve">, </w:t>
      </w:r>
      <w:r>
        <w:fldChar w:fldCharType="begin"/>
      </w:r>
      <w:r>
        <w:instrText xml:space="preserve"> REF _Ref156981212 \h </w:instrText>
      </w:r>
      <w:r>
        <w:fldChar w:fldCharType="separate"/>
      </w:r>
      <w:r w:rsidR="0048034B">
        <w:t xml:space="preserve">Rysunek </w:t>
      </w:r>
      <w:r w:rsidR="0048034B">
        <w:rPr>
          <w:noProof/>
        </w:rPr>
        <w:t>5</w:t>
      </w:r>
      <w:r w:rsidR="0048034B">
        <w:t>.</w:t>
      </w:r>
      <w:r w:rsidR="0048034B">
        <w:rPr>
          <w:noProof/>
        </w:rPr>
        <w:t>19</w:t>
      </w:r>
      <w:r>
        <w:fldChar w:fldCharType="end"/>
      </w:r>
      <w:r w:rsidRPr="0021605E">
        <w:t>) przedstawiono ranking krajów UE pod względem poziomu cen na przykładzie cen energii elektrycznej wyrażonych</w:t>
      </w:r>
      <w:r>
        <w:t xml:space="preserve"> w </w:t>
      </w:r>
      <w:r w:rsidRPr="0021605E">
        <w:t>EUR/MWh</w:t>
      </w:r>
      <w:r>
        <w:t xml:space="preserve"> w I </w:t>
      </w:r>
      <w:r w:rsidRPr="0021605E">
        <w:t>półroczu 2023</w:t>
      </w:r>
      <w:r>
        <w:t> r.</w:t>
      </w:r>
      <w:r w:rsidRPr="0021605E">
        <w:t xml:space="preserve"> dla trzech kategorii odbiorców przemysłowych, różniących się poziomem rocznego zużycia. Rysunki te obrazują zróżnicowanie cen energii zarówno pomiędzy poszczególnymi krajami, jak również pomiędzy odbiorcami przemysłowymi</w:t>
      </w:r>
      <w:r>
        <w:t xml:space="preserve"> w </w:t>
      </w:r>
      <w:r w:rsidRPr="0021605E">
        <w:t>ramach jednego kraju</w:t>
      </w:r>
      <w:r>
        <w:t xml:space="preserve"> w </w:t>
      </w:r>
      <w:r w:rsidRPr="0021605E">
        <w:t>zależności od poziomu zużycia. Ceny energii elektrycznej (bez podatków</w:t>
      </w:r>
      <w:r>
        <w:t xml:space="preserve"> i </w:t>
      </w:r>
      <w:r w:rsidRPr="0021605E">
        <w:t>opłat)</w:t>
      </w:r>
      <w:r>
        <w:t xml:space="preserve"> w </w:t>
      </w:r>
      <w:r w:rsidRPr="0021605E">
        <w:t>Polsce są dla każdego przedziału zużycia niższe od średnich cen unijnych. Jednakże, ceny uwzględniające wszystkie podatki</w:t>
      </w:r>
      <w:r>
        <w:t xml:space="preserve"> i </w:t>
      </w:r>
      <w:r w:rsidRPr="0021605E">
        <w:t>opłaty (w tym VAT</w:t>
      </w:r>
      <w:r>
        <w:t xml:space="preserve"> i </w:t>
      </w:r>
      <w:r w:rsidRPr="0021605E">
        <w:t>akcyza)</w:t>
      </w:r>
      <w:r>
        <w:t xml:space="preserve"> w </w:t>
      </w:r>
      <w:r w:rsidRPr="0021605E">
        <w:t>Polsce są wyższe od średnich cen</w:t>
      </w:r>
      <w:r>
        <w:t xml:space="preserve"> w </w:t>
      </w:r>
      <w:r w:rsidRPr="0021605E">
        <w:t xml:space="preserve">UE. </w:t>
      </w:r>
      <w:bookmarkEnd w:id="605"/>
    </w:p>
    <w:p w14:paraId="3B93D8B8" w14:textId="77777777" w:rsidR="00FA3B10" w:rsidRDefault="00FA3B10" w:rsidP="00FA3B10">
      <w:pPr>
        <w:jc w:val="center"/>
      </w:pPr>
      <w:r>
        <w:rPr>
          <w:noProof/>
          <w:lang w:eastAsia="pl-PL"/>
        </w:rPr>
        <w:drawing>
          <wp:inline distT="0" distB="0" distL="0" distR="0" wp14:anchorId="78EBC803" wp14:editId="5E03D909">
            <wp:extent cx="5760720" cy="3449782"/>
            <wp:effectExtent l="0" t="0" r="0" b="0"/>
            <wp:docPr id="1728177866" name="Wykres 1">
              <a:extLst xmlns:a="http://schemas.openxmlformats.org/drawingml/2006/main">
                <a:ext uri="{FF2B5EF4-FFF2-40B4-BE49-F238E27FC236}">
                  <a16:creationId xmlns:a16="http://schemas.microsoft.com/office/drawing/2014/main" id="{53F80879-FD8E-4FF0-85B7-B1DDF81CC1E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31EDE4AF" w14:textId="4AD3E3FA" w:rsidR="00FA3B10" w:rsidRDefault="00FA3B10" w:rsidP="00FA3B10">
      <w:pPr>
        <w:pStyle w:val="Legenda"/>
      </w:pPr>
      <w:bookmarkStart w:id="606" w:name="_Ref158212558"/>
      <w:bookmarkStart w:id="607" w:name="_Toc158271908"/>
      <w:bookmarkStart w:id="608" w:name="_Toc171580688"/>
      <w:bookmarkStart w:id="609" w:name="_Toc174522357"/>
      <w:r>
        <w:t xml:space="preserve">Rysunek </w:t>
      </w:r>
      <w:r w:rsidR="00455D5C">
        <w:fldChar w:fldCharType="begin"/>
      </w:r>
      <w:r w:rsidR="00455D5C">
        <w:instrText xml:space="preserve"> STYLEREF 1 \s </w:instrText>
      </w:r>
      <w:r w:rsidR="00455D5C">
        <w:fldChar w:fldCharType="separate"/>
      </w:r>
      <w:r w:rsidR="0048034B">
        <w:rPr>
          <w:noProof/>
        </w:rPr>
        <w:t>5</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17</w:t>
      </w:r>
      <w:r w:rsidR="00455D5C">
        <w:rPr>
          <w:noProof/>
        </w:rPr>
        <w:fldChar w:fldCharType="end"/>
      </w:r>
      <w:bookmarkEnd w:id="606"/>
      <w:r>
        <w:t>.</w:t>
      </w:r>
      <w:r w:rsidRPr="00131542">
        <w:t xml:space="preserve"> Ceny energii elektrycznej dla odbiorców przemy</w:t>
      </w:r>
      <w:r>
        <w:t xml:space="preserve">słowych za I półrocze 2023 r. </w:t>
      </w:r>
      <w:r w:rsidRPr="00131542">
        <w:t>- kategoria I</w:t>
      </w:r>
      <w:r>
        <w:t>C</w:t>
      </w:r>
      <w:r w:rsidRPr="00131542">
        <w:t xml:space="preserve"> (</w:t>
      </w:r>
      <w:r>
        <w:t>5</w:t>
      </w:r>
      <w:r w:rsidRPr="00131542">
        <w:t>00</w:t>
      </w:r>
      <w:r>
        <w:t> </w:t>
      </w:r>
      <w:r w:rsidRPr="00131542">
        <w:t>–</w:t>
      </w:r>
      <w:r>
        <w:t> 1 999 </w:t>
      </w:r>
      <w:r w:rsidRPr="00131542">
        <w:t>MWh)</w:t>
      </w:r>
      <w:bookmarkEnd w:id="607"/>
      <w:bookmarkEnd w:id="608"/>
      <w:bookmarkEnd w:id="609"/>
    </w:p>
    <w:p w14:paraId="0E6ADF40" w14:textId="77777777" w:rsidR="00FA3B10" w:rsidRPr="00E42032" w:rsidRDefault="00FA3B10" w:rsidP="00FA3B10">
      <w:pPr>
        <w:pStyle w:val="ardo"/>
      </w:pPr>
      <w:r w:rsidRPr="00E42032">
        <w:t xml:space="preserve">Źródło: Eurostat </w:t>
      </w:r>
    </w:p>
    <w:p w14:paraId="35034D47" w14:textId="77777777" w:rsidR="00FA3B10" w:rsidRPr="00CD1F3B" w:rsidRDefault="00FA3B10" w:rsidP="00FA3B10">
      <w:pPr>
        <w:jc w:val="center"/>
      </w:pPr>
      <w:r>
        <w:rPr>
          <w:noProof/>
          <w:lang w:eastAsia="pl-PL"/>
        </w:rPr>
        <w:drawing>
          <wp:inline distT="0" distB="0" distL="0" distR="0" wp14:anchorId="2B8CAA22" wp14:editId="54AA0B1B">
            <wp:extent cx="5705475" cy="3144982"/>
            <wp:effectExtent l="0" t="0" r="0" b="0"/>
            <wp:docPr id="1734745591" name="Wykres 1">
              <a:extLst xmlns:a="http://schemas.openxmlformats.org/drawingml/2006/main">
                <a:ext uri="{FF2B5EF4-FFF2-40B4-BE49-F238E27FC236}">
                  <a16:creationId xmlns:a16="http://schemas.microsoft.com/office/drawing/2014/main" id="{9C4BF338-DF5C-42A5-94E5-CE619CA1E6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5AB86B04" w14:textId="5C2A3700" w:rsidR="00FA3B10" w:rsidRPr="00131542" w:rsidRDefault="00FA3B10" w:rsidP="00FA3B10">
      <w:pPr>
        <w:pStyle w:val="Legenda"/>
      </w:pPr>
      <w:bookmarkStart w:id="610" w:name="_Ref156981211"/>
      <w:bookmarkStart w:id="611" w:name="_Toc158271909"/>
      <w:bookmarkStart w:id="612" w:name="_Toc171580689"/>
      <w:bookmarkStart w:id="613" w:name="_Toc174522358"/>
      <w:r>
        <w:t xml:space="preserve">Rysunek </w:t>
      </w:r>
      <w:r w:rsidR="00455D5C">
        <w:fldChar w:fldCharType="begin"/>
      </w:r>
      <w:r w:rsidR="00455D5C">
        <w:instrText xml:space="preserve"> STYLEREF 1 \s </w:instrText>
      </w:r>
      <w:r w:rsidR="00455D5C">
        <w:fldChar w:fldCharType="separate"/>
      </w:r>
      <w:r w:rsidR="0048034B">
        <w:rPr>
          <w:noProof/>
        </w:rPr>
        <w:t>5</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18</w:t>
      </w:r>
      <w:r w:rsidR="00455D5C">
        <w:rPr>
          <w:noProof/>
        </w:rPr>
        <w:fldChar w:fldCharType="end"/>
      </w:r>
      <w:bookmarkEnd w:id="610"/>
      <w:r>
        <w:t xml:space="preserve">. </w:t>
      </w:r>
      <w:r w:rsidRPr="00131542">
        <w:t>Ceny energii elektrycznej dla odbiorców przem</w:t>
      </w:r>
      <w:r>
        <w:t>ysłowych za I półrocze 2023 r.</w:t>
      </w:r>
      <w:r w:rsidRPr="00131542">
        <w:t>- kategoria ID (2</w:t>
      </w:r>
      <w:r>
        <w:t> </w:t>
      </w:r>
      <w:r w:rsidRPr="00131542">
        <w:t>000</w:t>
      </w:r>
      <w:r>
        <w:t> - 19 999 </w:t>
      </w:r>
      <w:r w:rsidRPr="00131542">
        <w:t>MWh)</w:t>
      </w:r>
      <w:bookmarkEnd w:id="611"/>
      <w:bookmarkEnd w:id="612"/>
      <w:bookmarkEnd w:id="613"/>
    </w:p>
    <w:p w14:paraId="6FEE6A91" w14:textId="77777777" w:rsidR="00FA3B10" w:rsidRPr="00EA1B37" w:rsidRDefault="00FA3B10" w:rsidP="00FA3B10">
      <w:pPr>
        <w:pStyle w:val="ardo"/>
      </w:pPr>
      <w:r w:rsidRPr="00E42032">
        <w:t>Źródło: Eurostat</w:t>
      </w:r>
    </w:p>
    <w:p w14:paraId="287B2F05" w14:textId="77777777" w:rsidR="00FA3B10" w:rsidRPr="00B70B8B" w:rsidRDefault="00FA3B10" w:rsidP="00FA3B10">
      <w:pPr>
        <w:jc w:val="center"/>
      </w:pPr>
      <w:r>
        <w:rPr>
          <w:noProof/>
          <w:lang w:eastAsia="pl-PL"/>
        </w:rPr>
        <w:drawing>
          <wp:inline distT="0" distB="0" distL="0" distR="0" wp14:anchorId="78E64B16" wp14:editId="1A78E6AC">
            <wp:extent cx="5657850" cy="3082636"/>
            <wp:effectExtent l="0" t="0" r="0" b="3810"/>
            <wp:docPr id="1153505977" name="Wykres 1">
              <a:extLst xmlns:a="http://schemas.openxmlformats.org/drawingml/2006/main">
                <a:ext uri="{FF2B5EF4-FFF2-40B4-BE49-F238E27FC236}">
                  <a16:creationId xmlns:a16="http://schemas.microsoft.com/office/drawing/2014/main" id="{DFE624F3-70CF-4D04-97E3-9C0A27EEA9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18C78D7D" w14:textId="02807CC6" w:rsidR="00FA3B10" w:rsidRPr="006C297F" w:rsidRDefault="00FA3B10" w:rsidP="00FA3B10">
      <w:pPr>
        <w:pStyle w:val="Legenda"/>
      </w:pPr>
      <w:bookmarkStart w:id="614" w:name="_Ref156981212"/>
      <w:bookmarkStart w:id="615" w:name="_Toc158271910"/>
      <w:bookmarkStart w:id="616" w:name="_Toc171580690"/>
      <w:bookmarkStart w:id="617" w:name="_Toc174522359"/>
      <w:r>
        <w:t xml:space="preserve">Rysunek </w:t>
      </w:r>
      <w:r w:rsidR="00455D5C">
        <w:fldChar w:fldCharType="begin"/>
      </w:r>
      <w:r w:rsidR="00455D5C">
        <w:instrText xml:space="preserve"> STYLEREF 1 \s </w:instrText>
      </w:r>
      <w:r w:rsidR="00455D5C">
        <w:fldChar w:fldCharType="separate"/>
      </w:r>
      <w:r w:rsidR="0048034B">
        <w:rPr>
          <w:noProof/>
        </w:rPr>
        <w:t>5</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19</w:t>
      </w:r>
      <w:r w:rsidR="00455D5C">
        <w:rPr>
          <w:noProof/>
        </w:rPr>
        <w:fldChar w:fldCharType="end"/>
      </w:r>
      <w:bookmarkEnd w:id="614"/>
      <w:r>
        <w:t>.</w:t>
      </w:r>
      <w:r w:rsidRPr="00131542">
        <w:rPr>
          <w:i w:val="0"/>
          <w:iCs w:val="0"/>
        </w:rPr>
        <w:t xml:space="preserve"> </w:t>
      </w:r>
      <w:r w:rsidRPr="00131542">
        <w:t>Ceny energii elektrycznej dla odbiorców przemysłowych za</w:t>
      </w:r>
      <w:r>
        <w:t xml:space="preserve"> I </w:t>
      </w:r>
      <w:r w:rsidRPr="00131542">
        <w:t>półrocze 20</w:t>
      </w:r>
      <w:r>
        <w:t>23 r.</w:t>
      </w:r>
      <w:r w:rsidRPr="00131542">
        <w:t xml:space="preserve"> - kategoria IE</w:t>
      </w:r>
      <w:r>
        <w:t xml:space="preserve"> </w:t>
      </w:r>
      <w:r w:rsidRPr="00131542">
        <w:t>(2</w:t>
      </w:r>
      <w:r>
        <w:t>0 </w:t>
      </w:r>
      <w:r w:rsidRPr="00131542">
        <w:t>000</w:t>
      </w:r>
      <w:r>
        <w:t> </w:t>
      </w:r>
      <w:r w:rsidRPr="00131542">
        <w:t>–</w:t>
      </w:r>
      <w:r>
        <w:t> 69 999 </w:t>
      </w:r>
      <w:r w:rsidRPr="00131542">
        <w:t>MWh)</w:t>
      </w:r>
      <w:bookmarkEnd w:id="615"/>
      <w:bookmarkEnd w:id="616"/>
      <w:bookmarkEnd w:id="617"/>
    </w:p>
    <w:p w14:paraId="3A8BB081" w14:textId="77777777" w:rsidR="00FA3B10" w:rsidRPr="00E42032" w:rsidRDefault="00FA3B10" w:rsidP="00FA3B10">
      <w:pPr>
        <w:pStyle w:val="ardo"/>
      </w:pPr>
      <w:r w:rsidRPr="00E42032">
        <w:t>Źródło: Eurostat</w:t>
      </w:r>
    </w:p>
    <w:p w14:paraId="1BFF1244" w14:textId="0B9DE01A" w:rsidR="00FA3B10" w:rsidRPr="0021605E" w:rsidRDefault="00FA3B10" w:rsidP="00FA3B10">
      <w:r w:rsidRPr="0021605E">
        <w:t>Natomiast na rysunkach (</w:t>
      </w:r>
      <w:r>
        <w:fldChar w:fldCharType="begin"/>
      </w:r>
      <w:r>
        <w:instrText xml:space="preserve"> REF _Ref158212588 \h </w:instrText>
      </w:r>
      <w:r>
        <w:fldChar w:fldCharType="separate"/>
      </w:r>
      <w:r w:rsidR="0048034B">
        <w:t xml:space="preserve">Rysunek </w:t>
      </w:r>
      <w:r w:rsidR="0048034B">
        <w:rPr>
          <w:noProof/>
        </w:rPr>
        <w:t>5</w:t>
      </w:r>
      <w:r w:rsidR="0048034B">
        <w:t>.</w:t>
      </w:r>
      <w:r w:rsidR="0048034B">
        <w:rPr>
          <w:noProof/>
        </w:rPr>
        <w:t>20</w:t>
      </w:r>
      <w:r>
        <w:fldChar w:fldCharType="end"/>
      </w:r>
      <w:r>
        <w:t>,</w:t>
      </w:r>
      <w:r>
        <w:fldChar w:fldCharType="begin"/>
      </w:r>
      <w:r>
        <w:instrText xml:space="preserve"> REF _Ref158212590 \h </w:instrText>
      </w:r>
      <w:r>
        <w:fldChar w:fldCharType="separate"/>
      </w:r>
      <w:r w:rsidR="0048034B">
        <w:t xml:space="preserve">Rysunek </w:t>
      </w:r>
      <w:r w:rsidR="0048034B">
        <w:rPr>
          <w:noProof/>
        </w:rPr>
        <w:t>5</w:t>
      </w:r>
      <w:r w:rsidR="0048034B">
        <w:t>.</w:t>
      </w:r>
      <w:r w:rsidR="0048034B">
        <w:rPr>
          <w:noProof/>
        </w:rPr>
        <w:t>21</w:t>
      </w:r>
      <w:r>
        <w:fldChar w:fldCharType="end"/>
      </w:r>
      <w:r>
        <w:t>,</w:t>
      </w:r>
      <w:r>
        <w:fldChar w:fldCharType="begin"/>
      </w:r>
      <w:r>
        <w:instrText xml:space="preserve"> REF _Ref158212591 \h </w:instrText>
      </w:r>
      <w:r>
        <w:fldChar w:fldCharType="separate"/>
      </w:r>
      <w:r w:rsidR="0048034B">
        <w:t xml:space="preserve">Rysunek </w:t>
      </w:r>
      <w:r w:rsidR="0048034B">
        <w:rPr>
          <w:noProof/>
        </w:rPr>
        <w:t>5</w:t>
      </w:r>
      <w:r w:rsidR="0048034B">
        <w:t>.</w:t>
      </w:r>
      <w:r w:rsidR="0048034B">
        <w:rPr>
          <w:noProof/>
        </w:rPr>
        <w:t>22</w:t>
      </w:r>
      <w:r>
        <w:fldChar w:fldCharType="end"/>
      </w:r>
      <w:r w:rsidRPr="0021605E">
        <w:t>) przedstawiono ranking krajów UE pod względem poziomu cen energii elektrycznej dla trzech kategorii odbiorców</w:t>
      </w:r>
      <w:r>
        <w:t xml:space="preserve"> w </w:t>
      </w:r>
      <w:r w:rsidRPr="0021605E">
        <w:t>gospodarstwach domowych, różniących się poziomem rocznego zużycia. Ceny energii elektrycznej (z podatkami)</w:t>
      </w:r>
      <w:r>
        <w:t xml:space="preserve"> w </w:t>
      </w:r>
      <w:r w:rsidRPr="0021605E">
        <w:t xml:space="preserve">Polsce są dla każdego przedziału zużycia niższe od średnich cen unijnych. </w:t>
      </w:r>
    </w:p>
    <w:p w14:paraId="236C8688" w14:textId="77777777" w:rsidR="00FA3B10" w:rsidRDefault="00FA3B10" w:rsidP="00FA3B10">
      <w:r>
        <w:rPr>
          <w:noProof/>
          <w:lang w:eastAsia="pl-PL"/>
        </w:rPr>
        <w:drawing>
          <wp:inline distT="0" distB="0" distL="0" distR="0" wp14:anchorId="40194A20" wp14:editId="2B36227C">
            <wp:extent cx="5760720" cy="3006436"/>
            <wp:effectExtent l="0" t="0" r="0" b="3810"/>
            <wp:docPr id="11992219" name="Wykres 1">
              <a:extLst xmlns:a="http://schemas.openxmlformats.org/drawingml/2006/main">
                <a:ext uri="{FF2B5EF4-FFF2-40B4-BE49-F238E27FC236}">
                  <a16:creationId xmlns:a16="http://schemas.microsoft.com/office/drawing/2014/main" id="{09338D0D-7871-4360-8B3A-A41A1C732E1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1571E25B" w14:textId="2990DC1B" w:rsidR="00FA3B10" w:rsidRPr="00131542" w:rsidRDefault="00FA3B10" w:rsidP="00FA3B10">
      <w:pPr>
        <w:pStyle w:val="Legenda"/>
      </w:pPr>
      <w:bookmarkStart w:id="618" w:name="_Ref158212588"/>
      <w:bookmarkStart w:id="619" w:name="_Toc158271911"/>
      <w:bookmarkStart w:id="620" w:name="_Toc171580691"/>
      <w:bookmarkStart w:id="621" w:name="_Toc174522360"/>
      <w:r>
        <w:t xml:space="preserve">Rysunek </w:t>
      </w:r>
      <w:r w:rsidR="00455D5C">
        <w:fldChar w:fldCharType="begin"/>
      </w:r>
      <w:r w:rsidR="00455D5C">
        <w:instrText xml:space="preserve"> STYLEREF 1 \s </w:instrText>
      </w:r>
      <w:r w:rsidR="00455D5C">
        <w:fldChar w:fldCharType="separate"/>
      </w:r>
      <w:r w:rsidR="0048034B">
        <w:rPr>
          <w:noProof/>
        </w:rPr>
        <w:t>5</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20</w:t>
      </w:r>
      <w:r w:rsidR="00455D5C">
        <w:rPr>
          <w:noProof/>
        </w:rPr>
        <w:fldChar w:fldCharType="end"/>
      </w:r>
      <w:bookmarkEnd w:id="618"/>
      <w:r>
        <w:t xml:space="preserve">. </w:t>
      </w:r>
      <w:r w:rsidRPr="00131542">
        <w:t>Ceny energii elektrycznej dla odbiorców</w:t>
      </w:r>
      <w:r>
        <w:t xml:space="preserve"> w gospodarstwach domowych za I półrocze 2023 r.</w:t>
      </w:r>
      <w:r w:rsidRPr="00131542">
        <w:t xml:space="preserve">- kategoria </w:t>
      </w:r>
      <w:r>
        <w:t>DB</w:t>
      </w:r>
      <w:r w:rsidRPr="00131542">
        <w:t xml:space="preserve"> (</w:t>
      </w:r>
      <w:r>
        <w:t>1 0</w:t>
      </w:r>
      <w:r w:rsidRPr="00131542">
        <w:t xml:space="preserve">00 – </w:t>
      </w:r>
      <w:r>
        <w:t>2</w:t>
      </w:r>
      <w:r w:rsidRPr="00131542">
        <w:t> </w:t>
      </w:r>
      <w:r>
        <w:t>499</w:t>
      </w:r>
      <w:r w:rsidRPr="00131542">
        <w:t xml:space="preserve"> </w:t>
      </w:r>
      <w:r>
        <w:t>k</w:t>
      </w:r>
      <w:r w:rsidRPr="00131542">
        <w:t>Wh)</w:t>
      </w:r>
      <w:bookmarkEnd w:id="619"/>
      <w:bookmarkEnd w:id="620"/>
      <w:bookmarkEnd w:id="621"/>
    </w:p>
    <w:p w14:paraId="4D057375" w14:textId="77777777" w:rsidR="00FA3B10" w:rsidRPr="00E42032" w:rsidRDefault="00FA3B10" w:rsidP="00FA3B10">
      <w:pPr>
        <w:pStyle w:val="ardo"/>
      </w:pPr>
      <w:r w:rsidRPr="00E42032">
        <w:t>Źródło: Eurostat</w:t>
      </w:r>
    </w:p>
    <w:p w14:paraId="652B2465" w14:textId="77777777" w:rsidR="00FA3B10" w:rsidRDefault="00FA3B10" w:rsidP="00FA3B10">
      <w:r>
        <w:rPr>
          <w:noProof/>
          <w:lang w:eastAsia="pl-PL"/>
        </w:rPr>
        <w:drawing>
          <wp:inline distT="0" distB="0" distL="0" distR="0" wp14:anchorId="4285E8CB" wp14:editId="56D5CC42">
            <wp:extent cx="5760720" cy="3027218"/>
            <wp:effectExtent l="0" t="0" r="0" b="1905"/>
            <wp:docPr id="1773374537" name="Wykres 1">
              <a:extLst xmlns:a="http://schemas.openxmlformats.org/drawingml/2006/main">
                <a:ext uri="{FF2B5EF4-FFF2-40B4-BE49-F238E27FC236}">
                  <a16:creationId xmlns:a16="http://schemas.microsoft.com/office/drawing/2014/main" id="{D47ED9D0-1683-4484-83A8-B4E19BA539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3202F2D" w14:textId="708E5A33" w:rsidR="00FA3B10" w:rsidRPr="00131542" w:rsidRDefault="00FA3B10" w:rsidP="00FA3B10">
      <w:pPr>
        <w:pStyle w:val="Legenda"/>
      </w:pPr>
      <w:bookmarkStart w:id="622" w:name="_Ref158212590"/>
      <w:bookmarkStart w:id="623" w:name="_Toc158271912"/>
      <w:bookmarkStart w:id="624" w:name="_Toc171580692"/>
      <w:bookmarkStart w:id="625" w:name="_Toc174522361"/>
      <w:r>
        <w:t xml:space="preserve">Rysunek </w:t>
      </w:r>
      <w:r w:rsidR="00455D5C">
        <w:fldChar w:fldCharType="begin"/>
      </w:r>
      <w:r w:rsidR="00455D5C">
        <w:instrText xml:space="preserve"> STYLEREF 1 \s </w:instrText>
      </w:r>
      <w:r w:rsidR="00455D5C">
        <w:fldChar w:fldCharType="separate"/>
      </w:r>
      <w:r w:rsidR="0048034B">
        <w:rPr>
          <w:noProof/>
        </w:rPr>
        <w:t>5</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21</w:t>
      </w:r>
      <w:r w:rsidR="00455D5C">
        <w:rPr>
          <w:noProof/>
        </w:rPr>
        <w:fldChar w:fldCharType="end"/>
      </w:r>
      <w:bookmarkEnd w:id="622"/>
      <w:r>
        <w:t xml:space="preserve">. </w:t>
      </w:r>
      <w:r w:rsidRPr="00131542">
        <w:t>Ceny energii elektrycznej dla odbiorców</w:t>
      </w:r>
      <w:r>
        <w:t xml:space="preserve"> w gospodarstwach domowych za I półrocze 2023 r.</w:t>
      </w:r>
      <w:r w:rsidRPr="00131542">
        <w:t xml:space="preserve">- kategoria </w:t>
      </w:r>
      <w:r>
        <w:t>DC</w:t>
      </w:r>
      <w:r w:rsidRPr="00131542">
        <w:t xml:space="preserve"> (</w:t>
      </w:r>
      <w:r>
        <w:t>2 5</w:t>
      </w:r>
      <w:r w:rsidRPr="00131542">
        <w:t xml:space="preserve">00 – </w:t>
      </w:r>
      <w:r>
        <w:t>4</w:t>
      </w:r>
      <w:r w:rsidRPr="00131542">
        <w:t> </w:t>
      </w:r>
      <w:r>
        <w:t>999</w:t>
      </w:r>
      <w:r w:rsidRPr="00131542">
        <w:t xml:space="preserve"> </w:t>
      </w:r>
      <w:r>
        <w:t>k</w:t>
      </w:r>
      <w:r w:rsidRPr="00131542">
        <w:t>Wh)</w:t>
      </w:r>
      <w:bookmarkEnd w:id="623"/>
      <w:bookmarkEnd w:id="624"/>
      <w:bookmarkEnd w:id="625"/>
    </w:p>
    <w:p w14:paraId="44BEAE2F" w14:textId="77777777" w:rsidR="00FA3B10" w:rsidRPr="00E42032" w:rsidRDefault="00FA3B10" w:rsidP="00FA3B10">
      <w:pPr>
        <w:pStyle w:val="ardo"/>
      </w:pPr>
      <w:r w:rsidRPr="00E42032">
        <w:t>Źródło: Eurostat</w:t>
      </w:r>
    </w:p>
    <w:p w14:paraId="622D1CEF" w14:textId="77777777" w:rsidR="00FA3B10" w:rsidRDefault="00FA3B10" w:rsidP="00FA3B10">
      <w:r>
        <w:rPr>
          <w:noProof/>
          <w:lang w:eastAsia="pl-PL"/>
        </w:rPr>
        <w:drawing>
          <wp:inline distT="0" distB="0" distL="0" distR="0" wp14:anchorId="1587650A" wp14:editId="6309D851">
            <wp:extent cx="5760720" cy="3415146"/>
            <wp:effectExtent l="0" t="0" r="0" b="0"/>
            <wp:docPr id="880585628" name="Wykres 1">
              <a:extLst xmlns:a="http://schemas.openxmlformats.org/drawingml/2006/main">
                <a:ext uri="{FF2B5EF4-FFF2-40B4-BE49-F238E27FC236}">
                  <a16:creationId xmlns:a16="http://schemas.microsoft.com/office/drawing/2014/main" id="{3CBB76C2-6CB4-4780-BAAF-92B52834648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77BBF12F" w14:textId="7D0CFDD1" w:rsidR="00FA3B10" w:rsidRPr="00131542" w:rsidRDefault="00FA3B10" w:rsidP="00FA3B10">
      <w:pPr>
        <w:pStyle w:val="Legenda"/>
      </w:pPr>
      <w:bookmarkStart w:id="626" w:name="_Ref158212591"/>
      <w:bookmarkStart w:id="627" w:name="_Toc158271913"/>
      <w:bookmarkStart w:id="628" w:name="_Toc171580693"/>
      <w:bookmarkStart w:id="629" w:name="_Toc174522362"/>
      <w:r>
        <w:t xml:space="preserve">Rysunek </w:t>
      </w:r>
      <w:r w:rsidR="00455D5C">
        <w:fldChar w:fldCharType="begin"/>
      </w:r>
      <w:r w:rsidR="00455D5C">
        <w:instrText xml:space="preserve"> STYLEREF 1 \s </w:instrText>
      </w:r>
      <w:r w:rsidR="00455D5C">
        <w:fldChar w:fldCharType="separate"/>
      </w:r>
      <w:r w:rsidR="0048034B">
        <w:rPr>
          <w:noProof/>
        </w:rPr>
        <w:t>5</w:t>
      </w:r>
      <w:r w:rsidR="00455D5C">
        <w:rPr>
          <w:noProof/>
        </w:rPr>
        <w:fldChar w:fldCharType="end"/>
      </w:r>
      <w:r>
        <w:t>.</w:t>
      </w:r>
      <w:r w:rsidR="00455D5C">
        <w:fldChar w:fldCharType="begin"/>
      </w:r>
      <w:r w:rsidR="00455D5C">
        <w:instrText xml:space="preserve"> SEQ Rysunek \* ARABIC \s 1 </w:instrText>
      </w:r>
      <w:r w:rsidR="00455D5C">
        <w:fldChar w:fldCharType="separate"/>
      </w:r>
      <w:r w:rsidR="0048034B">
        <w:rPr>
          <w:noProof/>
        </w:rPr>
        <w:t>22</w:t>
      </w:r>
      <w:r w:rsidR="00455D5C">
        <w:rPr>
          <w:noProof/>
        </w:rPr>
        <w:fldChar w:fldCharType="end"/>
      </w:r>
      <w:bookmarkEnd w:id="626"/>
      <w:r>
        <w:t xml:space="preserve">. </w:t>
      </w:r>
      <w:r w:rsidRPr="00131542">
        <w:t>Ceny energii elektrycznej dla odbiorców</w:t>
      </w:r>
      <w:r>
        <w:t xml:space="preserve"> w gospodarstwach domowych za I półrocze 2023 r.</w:t>
      </w:r>
      <w:r w:rsidRPr="00131542">
        <w:t xml:space="preserve">- kategoria </w:t>
      </w:r>
      <w:r>
        <w:t>DD</w:t>
      </w:r>
      <w:r w:rsidRPr="00131542">
        <w:t xml:space="preserve"> (</w:t>
      </w:r>
      <w:r>
        <w:t>5 0</w:t>
      </w:r>
      <w:r w:rsidRPr="00131542">
        <w:t xml:space="preserve">00 – </w:t>
      </w:r>
      <w:r>
        <w:t>14</w:t>
      </w:r>
      <w:r w:rsidRPr="00131542">
        <w:t> </w:t>
      </w:r>
      <w:r>
        <w:t>999</w:t>
      </w:r>
      <w:r w:rsidRPr="00131542">
        <w:t xml:space="preserve"> MWh)</w:t>
      </w:r>
      <w:bookmarkEnd w:id="627"/>
      <w:bookmarkEnd w:id="628"/>
      <w:bookmarkEnd w:id="629"/>
    </w:p>
    <w:p w14:paraId="00209BA7" w14:textId="77777777" w:rsidR="00FA3B10" w:rsidRPr="00E42032" w:rsidRDefault="00FA3B10" w:rsidP="00FA3B10">
      <w:pPr>
        <w:pStyle w:val="ardo"/>
      </w:pPr>
      <w:r w:rsidRPr="00E42032">
        <w:t>Źródło: Eurostat</w:t>
      </w:r>
    </w:p>
    <w:p w14:paraId="7E0007A4" w14:textId="77777777" w:rsidR="00FA3B10" w:rsidRPr="0021605E" w:rsidRDefault="00FA3B10" w:rsidP="00FA3B10">
      <w:r w:rsidRPr="0021605E">
        <w:t>Występujące,</w:t>
      </w:r>
      <w:r>
        <w:t xml:space="preserve"> w </w:t>
      </w:r>
      <w:r w:rsidRPr="0021605E">
        <w:t>przypadku niektórych krajów, ujemne wartości podatków powstały na skutek wprowadzenia przez krajowe władze dodatków</w:t>
      </w:r>
      <w:r>
        <w:t xml:space="preserve"> i </w:t>
      </w:r>
      <w:r w:rsidRPr="0021605E">
        <w:t>opustów, które przewyższają sumę podatków</w:t>
      </w:r>
      <w:r>
        <w:t xml:space="preserve"> i </w:t>
      </w:r>
      <w:r w:rsidRPr="0021605E">
        <w:t>innych opłat związanych</w:t>
      </w:r>
      <w:r>
        <w:t xml:space="preserve"> z </w:t>
      </w:r>
      <w:r w:rsidRPr="0021605E">
        <w:t>zakupem energii elektrycznej przez odbiorców końcowych.</w:t>
      </w:r>
    </w:p>
    <w:p w14:paraId="623224B3" w14:textId="77777777" w:rsidR="00FA3B10" w:rsidRPr="00F85B97" w:rsidRDefault="00FA3B10" w:rsidP="00423C67">
      <w:pPr>
        <w:pStyle w:val="Nagwek2"/>
        <w:rPr>
          <w:lang w:bidi="pl-PL"/>
        </w:rPr>
      </w:pPr>
      <w:bookmarkStart w:id="630" w:name="_Toc507408741"/>
      <w:bookmarkStart w:id="631" w:name="_Toc156465123"/>
      <w:bookmarkStart w:id="632" w:name="_Toc171580773"/>
      <w:bookmarkStart w:id="633" w:name="_Toc178931454"/>
      <w:r w:rsidRPr="00F85B97">
        <w:rPr>
          <w:lang w:bidi="pl-PL"/>
        </w:rPr>
        <w:t>Prognoz</w:t>
      </w:r>
      <w:r>
        <w:rPr>
          <w:lang w:bidi="pl-PL"/>
        </w:rPr>
        <w:t>y</w:t>
      </w:r>
      <w:r w:rsidRPr="00F85B97">
        <w:rPr>
          <w:lang w:bidi="pl-PL"/>
        </w:rPr>
        <w:t xml:space="preserve"> </w:t>
      </w:r>
      <w:bookmarkEnd w:id="630"/>
      <w:bookmarkEnd w:id="631"/>
      <w:r w:rsidRPr="00A84AC8">
        <w:rPr>
          <w:lang w:bidi="pl-PL"/>
        </w:rPr>
        <w:t>dotyczące rozwoju nakładów na badania</w:t>
      </w:r>
      <w:r>
        <w:rPr>
          <w:lang w:bidi="pl-PL"/>
        </w:rPr>
        <w:t xml:space="preserve"> i </w:t>
      </w:r>
      <w:r w:rsidRPr="00A84AC8">
        <w:rPr>
          <w:lang w:bidi="pl-PL"/>
        </w:rPr>
        <w:t>innowacje przy istniejących politykach</w:t>
      </w:r>
      <w:r>
        <w:rPr>
          <w:lang w:bidi="pl-PL"/>
        </w:rPr>
        <w:t xml:space="preserve"> i </w:t>
      </w:r>
      <w:r w:rsidRPr="00A84AC8">
        <w:rPr>
          <w:lang w:bidi="pl-PL"/>
        </w:rPr>
        <w:t>środkach</w:t>
      </w:r>
      <w:bookmarkEnd w:id="632"/>
      <w:bookmarkEnd w:id="633"/>
    </w:p>
    <w:p w14:paraId="38B6D480" w14:textId="388BA391" w:rsidR="00FA3B10" w:rsidRPr="00090A64" w:rsidRDefault="00FA3B10" w:rsidP="00FA3B10">
      <w:pPr>
        <w:rPr>
          <w:rFonts w:cstheme="minorHAnsi"/>
        </w:rPr>
      </w:pPr>
      <w:r w:rsidRPr="00090A64">
        <w:rPr>
          <w:rFonts w:cstheme="minorHAnsi"/>
        </w:rPr>
        <w:t>Zgodnie z celami unijnej strategii „Europa 2020", inwestycje na badania i rozwój powinny osiągnąć poziom 3 proc. PKB Unii Europejskiej. Według opublikowanych przez Eurostat danych za 2022 rok, wśród członków UE, cztery kraje zanotowały intensywność B+R wyrażone jako procent PKB, powyżej 3%. Najwyższą intensywność B+R odnotowano w Belgii (3,44%), a następnie w Szwecji (3,40%), Austrii (3,20%) i Niemczech (3,13%). Z kolei osiem krajów UE zgłosiło intensywność badań i rozwoju poniżej 1%: Rumunia (0,46%), Malta (0,65%), Łotwa (0,75%), Cypr i Bułgaria (po 0,77%) odnotowały najniższy udział, a następnie Irlandia, Słowacja i Luksemburg z udziałem bliskim 1%. Polska znalazła się wśród pięciu krajów, które w ciągu ostatniej dekady zanotowały znaczący wzrost intensywności nakładów na badań i</w:t>
      </w:r>
      <w:r>
        <w:rPr>
          <w:rFonts w:cstheme="minorHAnsi"/>
        </w:rPr>
        <w:t> </w:t>
      </w:r>
      <w:r w:rsidRPr="00090A64">
        <w:rPr>
          <w:rFonts w:cstheme="minorHAnsi"/>
        </w:rPr>
        <w:t xml:space="preserve">rozwoju. Są one jednak w naszym kraju wciąż niższe niż średnia dla UE. W Polsce w 2022 roku, wskaźnik intensywności prac B+R wyniósł 1,46%. </w:t>
      </w:r>
    </w:p>
    <w:p w14:paraId="5902F470" w14:textId="77777777" w:rsidR="00FA3B10" w:rsidRPr="00090A64" w:rsidRDefault="00FA3B10" w:rsidP="00FA3B10">
      <w:pPr>
        <w:rPr>
          <w:rFonts w:cstheme="minorHAnsi"/>
        </w:rPr>
      </w:pPr>
      <w:r w:rsidRPr="00090A64">
        <w:rPr>
          <w:rFonts w:cstheme="minorHAnsi"/>
        </w:rPr>
        <w:t>Według badania firmy doradczej Bain &amp; Company, wydatki firm na badania i rozwój będą rosły średnio o</w:t>
      </w:r>
      <w:r>
        <w:rPr>
          <w:rFonts w:cstheme="minorHAnsi"/>
        </w:rPr>
        <w:t> </w:t>
      </w:r>
      <w:r w:rsidRPr="00090A64">
        <w:rPr>
          <w:rFonts w:cstheme="minorHAnsi"/>
        </w:rPr>
        <w:t>10% rocznie do 2026 r. pomimo wysokiej inflacji i niepewności na rynku. Firmy inwestują w R&amp;D z</w:t>
      </w:r>
      <w:r>
        <w:rPr>
          <w:rFonts w:cstheme="minorHAnsi"/>
        </w:rPr>
        <w:t> </w:t>
      </w:r>
      <w:r w:rsidRPr="00090A64">
        <w:rPr>
          <w:rFonts w:cstheme="minorHAnsi"/>
        </w:rPr>
        <w:t xml:space="preserve">zamiarem wdrożenia nowoczesnych technologii i szybszego wprowadzenia produktów na rynek. Największym wyzwaniem pozostaje brak wykwalifikowanej kadry. Do 2026 r. roczne wydatki firm na badania i rozwój osiągną 2,72 bln Euro, wobec 1,85 bln w 2022, co oznacza wzrost o niemal połowę. Prognoza odzwierciedla trend obserwowany już we wcześniejszych latach. Między 2016 a 2021 rokiem wydatki na R&amp;D, mierzone jako procent przychodu wzrosły o 23%. Wzrost wydatków na badania i rozwój najczęściej deklarują przedstawiciele branży motoryzacyjnej, lotnictwa i obronności oraz energetyki. </w:t>
      </w:r>
    </w:p>
    <w:p w14:paraId="266C8F9A" w14:textId="77777777" w:rsidR="00FA3B10" w:rsidRDefault="00FA3B10" w:rsidP="00FA3B10">
      <w:r w:rsidRPr="00F85B97">
        <w:t>Nakłady na badania naukowe i prace rozwojowe wykazują w Polsce tendencję wzrostową. W latach 2005-2015 wzrosły z ok. 0,5% do ok. 1%. Zgodnie ze Strategią na rzecz Odpowiedzialnego Rozwoju oraz strategią Europa 2020 założono dalszy wzrost nakładów na badania naukowe i prace rozwojowe do zdefiniowanego w tych dokumentach poziomu 1,7% PKB w 2020 r.</w:t>
      </w:r>
    </w:p>
    <w:p w14:paraId="2DCDBED8" w14:textId="77777777" w:rsidR="00FA3B10" w:rsidRPr="00A270E0" w:rsidRDefault="00FA3B10" w:rsidP="00FA3B10">
      <w:r w:rsidRPr="00A270E0">
        <w:t>W Urzędzie Patentowym Rzeczypospolitej Polskiej w 2022 r. dokonano 3</w:t>
      </w:r>
      <w:r>
        <w:t xml:space="preserve"> </w:t>
      </w:r>
      <w:r w:rsidRPr="00A270E0">
        <w:t>323 krajowych i zagranicznych zgłoszeń wynalazków, co oznacza spadek o 4,7% w porównaniu z rokiem poprzednim. Do dziedzin techniki zbieżnych z rozwojem odnawialnych źródeł energii przyznano 60 patentów dla podmiotów krajowych. Natomiast w obszarze „technologii ochrony środowiska” wydano 87 patentów dla podmiotów krajowych. W 2021 r. podmioty zagraniczne nie zgłaszały wniosków o ochronę wynalazków w tej kategorii. Do dziedzin techniki zbieżnych z rozwojem technologii wodorowych, podmioty krajowe złożyły 102 zgłoszenia o ochronę wynalazków. Jest to rekordowy wzrost w porównaniu do 182 patentów uzyskanych w 2020 r.. W tej samej kategorii, w 2021 roku podmioty zagraniczne nie zgłaszały wniosków o ochronę patentową. Natomiast do dziedzin techniki w zakresie rozwiązań transportowych przyjaznych środowisku (elektromobilność), podmioty krajowe złożyły 107 zgłoszeń i uzyskały 116</w:t>
      </w:r>
      <w:r>
        <w:t> </w:t>
      </w:r>
      <w:r w:rsidRPr="00A270E0">
        <w:t>patentów. W</w:t>
      </w:r>
      <w:r>
        <w:t> </w:t>
      </w:r>
      <w:r w:rsidRPr="00A270E0">
        <w:t>Polsce w 2021 roku, 35% udzielonych patentów dotyczyło wynalazków zaliczonych do dziewięciu dziedzin techniki, zbieżnych z rozwojem technologii mogących wspomagać zieloną transformację przedsiębiorstw oraz spójnych z obszarami krajowych inteligentnych specjalizacji (KIS).</w:t>
      </w:r>
    </w:p>
    <w:p w14:paraId="491F2B47" w14:textId="77777777" w:rsidR="00FA3B10" w:rsidRPr="00A270E0" w:rsidRDefault="00FA3B10" w:rsidP="00FA3B10">
      <w:r w:rsidRPr="00A270E0">
        <w:t>Innowacje w zakresie zielonych technologii energetycznych odgrywają ważną rolę dla osiągnięcia celów w ochronie klimatu. Liczba patentów w tym obszarze stale wzrasta, ale o wiele wolniej niż wcześniej.</w:t>
      </w:r>
      <w:r>
        <w:t xml:space="preserve"> </w:t>
      </w:r>
      <w:r w:rsidRPr="00A270E0">
        <w:t>Tempo wprowadzania innowacji w obszarze technologii czystej energii ostatnio uległo pewnemu przyspieszeniu, ale jest wyraźnie niższe niż w latach 2000-2013. Wynika to ze wspólnych badań Europejskiego Urzędu Patentowego i Międzynarodowej Agencji Energetycznej. Raport Europejskiego Urzędu Patentowego (EPO) i Międzynarodowej Agencji Energetycznej (IEA) „Patents and Energy transition” pokazuje istotne zmiany w światowych trendach innowacji w energetyce. Opublikowany w</w:t>
      </w:r>
      <w:r>
        <w:t> </w:t>
      </w:r>
      <w:r w:rsidRPr="00A270E0">
        <w:t>2021 roku raport EPO i IEA wskazuje, że liczba patentów w zielone innowacje rośnie, natomiast w</w:t>
      </w:r>
      <w:r>
        <w:t> </w:t>
      </w:r>
      <w:r w:rsidRPr="00A270E0">
        <w:t>technologie dla paliw kopalnych spada i dla tych ostatnich jest to bezprecedensowy, trwający już cztery lata spadek. Nie jest to jednak wzrost zgodny z oczekiwaniami ekspertów sprzed kilku lat: średni roczny wzrost liczby patentów w zakresie energetyki niskoemisyjnej (LCE – Low Carbon Energy), 3,3% od</w:t>
      </w:r>
      <w:r>
        <w:t> </w:t>
      </w:r>
      <w:r w:rsidRPr="00A270E0">
        <w:t>2017</w:t>
      </w:r>
      <w:r>
        <w:t> </w:t>
      </w:r>
      <w:r w:rsidRPr="00A270E0">
        <w:t>roku, jest wyraźnie niższy niż 12.5% wzrost w latach 2000-2013. Raport wskazuje, że takie tempo przyrostu innowacyjnych pomysłów jest zbyt niskie dla osiągnięcia celów zerowej emisyjności w</w:t>
      </w:r>
      <w:r>
        <w:t> </w:t>
      </w:r>
      <w:r w:rsidRPr="00A270E0">
        <w:t>roku 2050. 60% wszystkich patentów w dziale low carbon energy stanowią te związane ze zmianą stosowanego paliwa i efektywnością energetyczną. Spada natomiast liczba patentów związanych z</w:t>
      </w:r>
      <w:r>
        <w:t> </w:t>
      </w:r>
      <w:r w:rsidRPr="00A270E0">
        <w:t>energiami odnawialnymi - OZE i inne technologie wytwarzania niskoemisyjnego energii stanowią tylko 17%. Jak</w:t>
      </w:r>
      <w:r>
        <w:t> </w:t>
      </w:r>
      <w:r w:rsidRPr="00A270E0">
        <w:t>wynika z raportu, najwięcej patentów jest zgłaszanych w zakresie OZE, technologiach spadkowych w</w:t>
      </w:r>
      <w:r>
        <w:t> </w:t>
      </w:r>
      <w:r w:rsidRPr="00A270E0">
        <w:t>ujęciu globalnym. Unijni innowatorzy stawiają również na technologie LCE dla lotnictwa i kolei.</w:t>
      </w:r>
    </w:p>
    <w:p w14:paraId="4BCC0F38" w14:textId="41C7B7C1" w:rsidR="00FA3B10" w:rsidRDefault="00FA3B10" w:rsidP="00FA3B10">
      <w:pPr>
        <w:pStyle w:val="Legenda"/>
        <w:keepNext/>
      </w:pPr>
      <w:bookmarkStart w:id="634" w:name="_Toc161916684"/>
      <w:bookmarkStart w:id="635" w:name="_Toc171580619"/>
      <w:bookmarkStart w:id="636" w:name="_Toc174709732"/>
      <w:r>
        <w:t xml:space="preserve">Tabela </w:t>
      </w:r>
      <w:r w:rsidR="00455D5C">
        <w:fldChar w:fldCharType="begin"/>
      </w:r>
      <w:r w:rsidR="00455D5C">
        <w:instrText xml:space="preserve"> STYLEREF 1 \s </w:instrText>
      </w:r>
      <w:r w:rsidR="00455D5C">
        <w:fldChar w:fldCharType="separate"/>
      </w:r>
      <w:r w:rsidR="0048034B">
        <w:rPr>
          <w:noProof/>
        </w:rPr>
        <w:t>5</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1</w:t>
      </w:r>
      <w:r w:rsidR="00455D5C">
        <w:rPr>
          <w:noProof/>
        </w:rPr>
        <w:fldChar w:fldCharType="end"/>
      </w:r>
      <w:r>
        <w:t xml:space="preserve">. </w:t>
      </w:r>
      <w:r w:rsidRPr="002A31E9">
        <w:t>Nakłady na badania naukowe</w:t>
      </w:r>
      <w:r>
        <w:t xml:space="preserve"> i prace rozwojowe (mln EUR’2020</w:t>
      </w:r>
      <w:r w:rsidRPr="002A31E9">
        <w:t>)</w:t>
      </w:r>
      <w:bookmarkEnd w:id="634"/>
      <w:bookmarkEnd w:id="635"/>
      <w:bookmarkEnd w:id="636"/>
    </w:p>
    <w:tbl>
      <w:tblPr>
        <w:tblStyle w:val="KPEiK"/>
        <w:tblW w:w="5000" w:type="pct"/>
        <w:tblLook w:val="04A0" w:firstRow="1" w:lastRow="0" w:firstColumn="1" w:lastColumn="0" w:noHBand="0" w:noVBand="1"/>
      </w:tblPr>
      <w:tblGrid>
        <w:gridCol w:w="2046"/>
        <w:gridCol w:w="877"/>
        <w:gridCol w:w="877"/>
        <w:gridCol w:w="877"/>
        <w:gridCol w:w="877"/>
        <w:gridCol w:w="877"/>
        <w:gridCol w:w="877"/>
        <w:gridCol w:w="877"/>
        <w:gridCol w:w="877"/>
      </w:tblGrid>
      <w:tr w:rsidR="00CA307A" w:rsidRPr="00CA307A" w14:paraId="2905AD56" w14:textId="77777777" w:rsidTr="008D3A82">
        <w:trPr>
          <w:cnfStyle w:val="100000000000" w:firstRow="1" w:lastRow="0" w:firstColumn="0" w:lastColumn="0" w:oddVBand="0" w:evenVBand="0" w:oddHBand="0" w:evenHBand="0" w:firstRowFirstColumn="0" w:firstRowLastColumn="0" w:lastRowFirstColumn="0" w:lastRowLastColumn="0"/>
          <w:trHeight w:val="227"/>
        </w:trPr>
        <w:tc>
          <w:tcPr>
            <w:tcW w:w="2046" w:type="dxa"/>
            <w:noWrap/>
            <w:hideMark/>
          </w:tcPr>
          <w:p w14:paraId="6E70BBAC" w14:textId="77777777" w:rsidR="00FA3B10" w:rsidRPr="00CA307A" w:rsidRDefault="00FA3B10" w:rsidP="008D3A82">
            <w:pPr>
              <w:pStyle w:val="Tabele"/>
              <w:jc w:val="center"/>
              <w:rPr>
                <w:color w:val="auto"/>
              </w:rPr>
            </w:pPr>
          </w:p>
        </w:tc>
        <w:tc>
          <w:tcPr>
            <w:tcW w:w="877" w:type="dxa"/>
            <w:noWrap/>
            <w:hideMark/>
          </w:tcPr>
          <w:p w14:paraId="75DC97A3" w14:textId="77777777" w:rsidR="00FA3B10" w:rsidRPr="00CA307A" w:rsidRDefault="00FA3B10" w:rsidP="008D3A82">
            <w:pPr>
              <w:pStyle w:val="Tabele"/>
              <w:jc w:val="center"/>
              <w:rPr>
                <w:b w:val="0"/>
                <w:color w:val="auto"/>
              </w:rPr>
            </w:pPr>
            <w:r w:rsidRPr="00CA307A">
              <w:rPr>
                <w:color w:val="auto"/>
              </w:rPr>
              <w:t>2005</w:t>
            </w:r>
          </w:p>
        </w:tc>
        <w:tc>
          <w:tcPr>
            <w:tcW w:w="877" w:type="dxa"/>
            <w:noWrap/>
            <w:hideMark/>
          </w:tcPr>
          <w:p w14:paraId="2AB2469F" w14:textId="77777777" w:rsidR="00FA3B10" w:rsidRPr="00CA307A" w:rsidRDefault="00FA3B10" w:rsidP="008D3A82">
            <w:pPr>
              <w:pStyle w:val="Tabele"/>
              <w:jc w:val="center"/>
              <w:rPr>
                <w:b w:val="0"/>
                <w:color w:val="auto"/>
              </w:rPr>
            </w:pPr>
            <w:r w:rsidRPr="00CA307A">
              <w:rPr>
                <w:color w:val="auto"/>
              </w:rPr>
              <w:t>2010</w:t>
            </w:r>
          </w:p>
        </w:tc>
        <w:tc>
          <w:tcPr>
            <w:tcW w:w="877" w:type="dxa"/>
            <w:noWrap/>
            <w:hideMark/>
          </w:tcPr>
          <w:p w14:paraId="144C05BA" w14:textId="77777777" w:rsidR="00FA3B10" w:rsidRPr="00CA307A" w:rsidRDefault="00FA3B10" w:rsidP="008D3A82">
            <w:pPr>
              <w:pStyle w:val="Tabele"/>
              <w:jc w:val="center"/>
              <w:rPr>
                <w:b w:val="0"/>
                <w:color w:val="auto"/>
              </w:rPr>
            </w:pPr>
            <w:r w:rsidRPr="00CA307A">
              <w:rPr>
                <w:color w:val="auto"/>
              </w:rPr>
              <w:t>2015</w:t>
            </w:r>
          </w:p>
        </w:tc>
        <w:tc>
          <w:tcPr>
            <w:tcW w:w="877" w:type="dxa"/>
            <w:noWrap/>
            <w:hideMark/>
          </w:tcPr>
          <w:p w14:paraId="43845A61" w14:textId="77777777" w:rsidR="00FA3B10" w:rsidRPr="00CA307A" w:rsidRDefault="00FA3B10" w:rsidP="008D3A82">
            <w:pPr>
              <w:pStyle w:val="Tabele"/>
              <w:jc w:val="center"/>
              <w:rPr>
                <w:b w:val="0"/>
                <w:color w:val="auto"/>
              </w:rPr>
            </w:pPr>
            <w:r w:rsidRPr="00CA307A">
              <w:rPr>
                <w:color w:val="auto"/>
              </w:rPr>
              <w:t>2020</w:t>
            </w:r>
          </w:p>
        </w:tc>
        <w:tc>
          <w:tcPr>
            <w:tcW w:w="877" w:type="dxa"/>
            <w:noWrap/>
            <w:hideMark/>
          </w:tcPr>
          <w:p w14:paraId="478C22B7" w14:textId="77777777" w:rsidR="00FA3B10" w:rsidRPr="00CA307A" w:rsidRDefault="00FA3B10" w:rsidP="008D3A82">
            <w:pPr>
              <w:pStyle w:val="Tabele"/>
              <w:jc w:val="center"/>
              <w:rPr>
                <w:b w:val="0"/>
                <w:color w:val="auto"/>
              </w:rPr>
            </w:pPr>
            <w:r w:rsidRPr="00CA307A">
              <w:rPr>
                <w:color w:val="auto"/>
              </w:rPr>
              <w:t>2025</w:t>
            </w:r>
          </w:p>
        </w:tc>
        <w:tc>
          <w:tcPr>
            <w:tcW w:w="877" w:type="dxa"/>
            <w:noWrap/>
            <w:hideMark/>
          </w:tcPr>
          <w:p w14:paraId="661C9A66" w14:textId="77777777" w:rsidR="00FA3B10" w:rsidRPr="00CA307A" w:rsidRDefault="00FA3B10" w:rsidP="008D3A82">
            <w:pPr>
              <w:pStyle w:val="Tabele"/>
              <w:jc w:val="center"/>
              <w:rPr>
                <w:b w:val="0"/>
                <w:color w:val="auto"/>
              </w:rPr>
            </w:pPr>
            <w:r w:rsidRPr="00CA307A">
              <w:rPr>
                <w:color w:val="auto"/>
              </w:rPr>
              <w:t>2030</w:t>
            </w:r>
          </w:p>
        </w:tc>
        <w:tc>
          <w:tcPr>
            <w:tcW w:w="877" w:type="dxa"/>
            <w:noWrap/>
            <w:hideMark/>
          </w:tcPr>
          <w:p w14:paraId="725C25AD" w14:textId="77777777" w:rsidR="00FA3B10" w:rsidRPr="00CA307A" w:rsidRDefault="00FA3B10" w:rsidP="008D3A82">
            <w:pPr>
              <w:pStyle w:val="Tabele"/>
              <w:jc w:val="center"/>
              <w:rPr>
                <w:b w:val="0"/>
                <w:color w:val="auto"/>
              </w:rPr>
            </w:pPr>
            <w:r w:rsidRPr="00CA307A">
              <w:rPr>
                <w:color w:val="auto"/>
              </w:rPr>
              <w:t>2035</w:t>
            </w:r>
          </w:p>
        </w:tc>
        <w:tc>
          <w:tcPr>
            <w:tcW w:w="877" w:type="dxa"/>
            <w:noWrap/>
            <w:hideMark/>
          </w:tcPr>
          <w:p w14:paraId="541E49E5" w14:textId="77777777" w:rsidR="00FA3B10" w:rsidRPr="00CA307A" w:rsidRDefault="00FA3B10" w:rsidP="008D3A82">
            <w:pPr>
              <w:pStyle w:val="Tabele"/>
              <w:jc w:val="center"/>
              <w:rPr>
                <w:b w:val="0"/>
                <w:color w:val="auto"/>
              </w:rPr>
            </w:pPr>
            <w:r w:rsidRPr="00CA307A">
              <w:rPr>
                <w:color w:val="auto"/>
              </w:rPr>
              <w:t>2040</w:t>
            </w:r>
          </w:p>
        </w:tc>
      </w:tr>
      <w:tr w:rsidR="00CA307A" w:rsidRPr="00CA307A" w14:paraId="4F9791E5" w14:textId="77777777" w:rsidTr="008D3A82">
        <w:trPr>
          <w:trHeight w:val="227"/>
        </w:trPr>
        <w:tc>
          <w:tcPr>
            <w:tcW w:w="2046" w:type="dxa"/>
            <w:noWrap/>
            <w:hideMark/>
          </w:tcPr>
          <w:p w14:paraId="59D7793C" w14:textId="77777777" w:rsidR="00FA3B10" w:rsidRPr="00CA307A" w:rsidRDefault="00FA3B10" w:rsidP="008D3A82">
            <w:pPr>
              <w:pStyle w:val="Tabele"/>
              <w:rPr>
                <w:color w:val="auto"/>
              </w:rPr>
            </w:pPr>
            <w:r w:rsidRPr="00CA307A">
              <w:rPr>
                <w:color w:val="auto"/>
              </w:rPr>
              <w:t>Nakłady (mln EUR'2016)</w:t>
            </w:r>
          </w:p>
        </w:tc>
        <w:tc>
          <w:tcPr>
            <w:tcW w:w="877" w:type="dxa"/>
            <w:shd w:val="clear" w:color="auto" w:fill="C5E0B3"/>
            <w:noWrap/>
            <w:hideMark/>
          </w:tcPr>
          <w:p w14:paraId="3A52C718" w14:textId="77777777" w:rsidR="00FA3B10" w:rsidRPr="00CA307A" w:rsidRDefault="00FA3B10" w:rsidP="008D3A82">
            <w:pPr>
              <w:pStyle w:val="Tabele"/>
              <w:jc w:val="right"/>
              <w:rPr>
                <w:color w:val="auto"/>
              </w:rPr>
            </w:pPr>
            <w:r w:rsidRPr="00CA307A">
              <w:rPr>
                <w:color w:val="auto"/>
              </w:rPr>
              <w:t>1 711</w:t>
            </w:r>
          </w:p>
        </w:tc>
        <w:tc>
          <w:tcPr>
            <w:tcW w:w="877" w:type="dxa"/>
            <w:shd w:val="clear" w:color="auto" w:fill="C5E0B3"/>
            <w:noWrap/>
            <w:hideMark/>
          </w:tcPr>
          <w:p w14:paraId="14ACA476" w14:textId="77777777" w:rsidR="00FA3B10" w:rsidRPr="00CA307A" w:rsidRDefault="00FA3B10" w:rsidP="008D3A82">
            <w:pPr>
              <w:pStyle w:val="Tabele"/>
              <w:jc w:val="right"/>
              <w:rPr>
                <w:color w:val="auto"/>
              </w:rPr>
            </w:pPr>
            <w:r w:rsidRPr="00CA307A">
              <w:rPr>
                <w:color w:val="auto"/>
              </w:rPr>
              <w:t>2 798</w:t>
            </w:r>
          </w:p>
        </w:tc>
        <w:tc>
          <w:tcPr>
            <w:tcW w:w="877" w:type="dxa"/>
            <w:shd w:val="clear" w:color="auto" w:fill="C5E0B3"/>
            <w:noWrap/>
            <w:hideMark/>
          </w:tcPr>
          <w:p w14:paraId="3E2DF3F2" w14:textId="77777777" w:rsidR="00FA3B10" w:rsidRPr="00CA307A" w:rsidRDefault="00FA3B10" w:rsidP="008D3A82">
            <w:pPr>
              <w:pStyle w:val="Tabele"/>
              <w:jc w:val="right"/>
              <w:rPr>
                <w:color w:val="auto"/>
              </w:rPr>
            </w:pPr>
            <w:r w:rsidRPr="00CA307A">
              <w:rPr>
                <w:color w:val="auto"/>
              </w:rPr>
              <w:t>4 250</w:t>
            </w:r>
          </w:p>
        </w:tc>
        <w:tc>
          <w:tcPr>
            <w:tcW w:w="877" w:type="dxa"/>
            <w:shd w:val="clear" w:color="auto" w:fill="C5E0B3"/>
            <w:noWrap/>
            <w:hideMark/>
          </w:tcPr>
          <w:p w14:paraId="03F463C8" w14:textId="77777777" w:rsidR="00FA3B10" w:rsidRPr="00CA307A" w:rsidRDefault="00FA3B10" w:rsidP="008D3A82">
            <w:pPr>
              <w:pStyle w:val="Tabele"/>
              <w:jc w:val="right"/>
              <w:rPr>
                <w:color w:val="auto"/>
              </w:rPr>
            </w:pPr>
            <w:r w:rsidRPr="00CA307A">
              <w:rPr>
                <w:color w:val="auto"/>
              </w:rPr>
              <w:t>9 371</w:t>
            </w:r>
          </w:p>
        </w:tc>
        <w:tc>
          <w:tcPr>
            <w:tcW w:w="877" w:type="dxa"/>
            <w:noWrap/>
            <w:hideMark/>
          </w:tcPr>
          <w:p w14:paraId="51A4B377" w14:textId="77777777" w:rsidR="00FA3B10" w:rsidRPr="00CA307A" w:rsidRDefault="00FA3B10" w:rsidP="008D3A82">
            <w:pPr>
              <w:pStyle w:val="Tabele"/>
              <w:jc w:val="right"/>
              <w:rPr>
                <w:color w:val="auto"/>
              </w:rPr>
            </w:pPr>
            <w:r w:rsidRPr="00CA307A">
              <w:rPr>
                <w:color w:val="auto"/>
              </w:rPr>
              <w:t>11 044</w:t>
            </w:r>
          </w:p>
        </w:tc>
        <w:tc>
          <w:tcPr>
            <w:tcW w:w="877" w:type="dxa"/>
            <w:noWrap/>
            <w:hideMark/>
          </w:tcPr>
          <w:p w14:paraId="3685C4D5" w14:textId="77777777" w:rsidR="00FA3B10" w:rsidRPr="00CA307A" w:rsidRDefault="00FA3B10" w:rsidP="008D3A82">
            <w:pPr>
              <w:pStyle w:val="Tabele"/>
              <w:jc w:val="right"/>
              <w:rPr>
                <w:color w:val="auto"/>
              </w:rPr>
            </w:pPr>
            <w:r w:rsidRPr="00CA307A">
              <w:rPr>
                <w:color w:val="auto"/>
              </w:rPr>
              <w:t>12 716</w:t>
            </w:r>
          </w:p>
        </w:tc>
        <w:tc>
          <w:tcPr>
            <w:tcW w:w="877" w:type="dxa"/>
            <w:noWrap/>
            <w:hideMark/>
          </w:tcPr>
          <w:p w14:paraId="44DCE8BC" w14:textId="77777777" w:rsidR="00FA3B10" w:rsidRPr="00CA307A" w:rsidRDefault="00FA3B10" w:rsidP="008D3A82">
            <w:pPr>
              <w:pStyle w:val="Tabele"/>
              <w:jc w:val="right"/>
              <w:rPr>
                <w:color w:val="auto"/>
              </w:rPr>
            </w:pPr>
            <w:r w:rsidRPr="00CA307A">
              <w:rPr>
                <w:color w:val="auto"/>
              </w:rPr>
              <w:t>14 345</w:t>
            </w:r>
          </w:p>
        </w:tc>
        <w:tc>
          <w:tcPr>
            <w:tcW w:w="877" w:type="dxa"/>
            <w:noWrap/>
            <w:hideMark/>
          </w:tcPr>
          <w:p w14:paraId="69D94777" w14:textId="77777777" w:rsidR="00FA3B10" w:rsidRPr="00CA307A" w:rsidRDefault="00FA3B10" w:rsidP="008D3A82">
            <w:pPr>
              <w:pStyle w:val="Tabele"/>
              <w:jc w:val="right"/>
              <w:rPr>
                <w:color w:val="auto"/>
              </w:rPr>
            </w:pPr>
            <w:r w:rsidRPr="00CA307A">
              <w:rPr>
                <w:color w:val="auto"/>
              </w:rPr>
              <w:t>15 948</w:t>
            </w:r>
          </w:p>
        </w:tc>
      </w:tr>
    </w:tbl>
    <w:p w14:paraId="04C4ED17" w14:textId="77777777" w:rsidR="00FA3B10" w:rsidRPr="00F85B97" w:rsidRDefault="00FA3B10" w:rsidP="00FA3B10">
      <w:pPr>
        <w:pStyle w:val="ardo"/>
      </w:pPr>
      <w:r w:rsidRPr="00335169">
        <w:t>Źródło: GUS: http://stat.gov.pl/wskazniki-makroekonomiczne/</w:t>
      </w:r>
    </w:p>
    <w:p w14:paraId="11C8383E" w14:textId="77777777" w:rsidR="00FA3B10" w:rsidRDefault="00FA3B10" w:rsidP="00FA3B10">
      <w:r w:rsidRPr="00F85B97">
        <w:t>W pracy założono utrzymanie poziomu wydatków na badania naukowe i prace rozwojowe w wysokości 1,7% PKB w perspektywie do 2040 r.</w:t>
      </w:r>
    </w:p>
    <w:p w14:paraId="49224E6E" w14:textId="12C10C4E" w:rsidR="00FA3B10" w:rsidRPr="00D96CC6" w:rsidRDefault="00FA3B10" w:rsidP="00FA3B10">
      <w:pPr>
        <w:pStyle w:val="Legenda"/>
      </w:pPr>
      <w:bookmarkStart w:id="637" w:name="_Toc158271840"/>
      <w:bookmarkStart w:id="638" w:name="_Toc161916685"/>
      <w:bookmarkStart w:id="639" w:name="_Toc171580620"/>
      <w:bookmarkStart w:id="640" w:name="_Toc174709733"/>
      <w:r>
        <w:t xml:space="preserve">Tabela </w:t>
      </w:r>
      <w:r w:rsidR="00455D5C">
        <w:fldChar w:fldCharType="begin"/>
      </w:r>
      <w:r w:rsidR="00455D5C">
        <w:instrText xml:space="preserve"> STYLEREF 1 \s </w:instrText>
      </w:r>
      <w:r w:rsidR="00455D5C">
        <w:fldChar w:fldCharType="separate"/>
      </w:r>
      <w:r w:rsidR="0048034B">
        <w:rPr>
          <w:noProof/>
        </w:rPr>
        <w:t>5</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2</w:t>
      </w:r>
      <w:r w:rsidR="00455D5C">
        <w:rPr>
          <w:noProof/>
        </w:rPr>
        <w:fldChar w:fldCharType="end"/>
      </w:r>
      <w:r>
        <w:t xml:space="preserve">. </w:t>
      </w:r>
      <w:r w:rsidRPr="00D96CC6">
        <w:t>Nakłady na badania i rozwój w poszczególnych sektorach tech</w:t>
      </w:r>
      <w:r>
        <w:t xml:space="preserve">nologii ograniczających emisje </w:t>
      </w:r>
      <w:r w:rsidRPr="00D96CC6">
        <w:t xml:space="preserve">(mln </w:t>
      </w:r>
      <w:r>
        <w:t>EUR’2020</w:t>
      </w:r>
      <w:r w:rsidRPr="00D96CC6">
        <w:t>)</w:t>
      </w:r>
      <w:bookmarkEnd w:id="637"/>
      <w:bookmarkEnd w:id="638"/>
      <w:bookmarkEnd w:id="639"/>
      <w:bookmarkEnd w:id="640"/>
    </w:p>
    <w:tbl>
      <w:tblPr>
        <w:tblStyle w:val="KPEiK"/>
        <w:tblW w:w="5000" w:type="pct"/>
        <w:tblLayout w:type="fixed"/>
        <w:tblLook w:val="04A0" w:firstRow="1" w:lastRow="0" w:firstColumn="1" w:lastColumn="0" w:noHBand="0" w:noVBand="1"/>
      </w:tblPr>
      <w:tblGrid>
        <w:gridCol w:w="4673"/>
        <w:gridCol w:w="1463"/>
        <w:gridCol w:w="1463"/>
        <w:gridCol w:w="1463"/>
      </w:tblGrid>
      <w:tr w:rsidR="00CA307A" w:rsidRPr="00CA307A" w14:paraId="2CF52D75" w14:textId="77777777" w:rsidTr="008D3A82">
        <w:trPr>
          <w:cnfStyle w:val="100000000000" w:firstRow="1" w:lastRow="0" w:firstColumn="0" w:lastColumn="0" w:oddVBand="0" w:evenVBand="0" w:oddHBand="0" w:evenHBand="0" w:firstRowFirstColumn="0" w:firstRowLastColumn="0" w:lastRowFirstColumn="0" w:lastRowLastColumn="0"/>
          <w:trHeight w:val="227"/>
          <w:tblHeader/>
        </w:trPr>
        <w:tc>
          <w:tcPr>
            <w:tcW w:w="4673" w:type="dxa"/>
            <w:noWrap/>
            <w:hideMark/>
          </w:tcPr>
          <w:p w14:paraId="4427BCBC" w14:textId="77777777" w:rsidR="00FA3B10" w:rsidRPr="00CA307A" w:rsidRDefault="00FA3B10" w:rsidP="008D3A82">
            <w:pPr>
              <w:pStyle w:val="Tabele"/>
              <w:jc w:val="center"/>
              <w:rPr>
                <w:color w:val="auto"/>
              </w:rPr>
            </w:pPr>
          </w:p>
        </w:tc>
        <w:tc>
          <w:tcPr>
            <w:tcW w:w="1463" w:type="dxa"/>
            <w:noWrap/>
            <w:hideMark/>
          </w:tcPr>
          <w:p w14:paraId="43804BEB" w14:textId="77777777" w:rsidR="00FA3B10" w:rsidRPr="00CA307A" w:rsidRDefault="00FA3B10" w:rsidP="008D3A82">
            <w:pPr>
              <w:pStyle w:val="Tabele"/>
              <w:jc w:val="center"/>
              <w:rPr>
                <w:b w:val="0"/>
                <w:color w:val="auto"/>
              </w:rPr>
            </w:pPr>
            <w:r w:rsidRPr="00CA307A">
              <w:rPr>
                <w:color w:val="auto"/>
              </w:rPr>
              <w:t>2005</w:t>
            </w:r>
          </w:p>
        </w:tc>
        <w:tc>
          <w:tcPr>
            <w:tcW w:w="1463" w:type="dxa"/>
            <w:noWrap/>
            <w:hideMark/>
          </w:tcPr>
          <w:p w14:paraId="2BED451F" w14:textId="77777777" w:rsidR="00FA3B10" w:rsidRPr="00CA307A" w:rsidRDefault="00FA3B10" w:rsidP="008D3A82">
            <w:pPr>
              <w:pStyle w:val="Tabele"/>
              <w:jc w:val="center"/>
              <w:rPr>
                <w:b w:val="0"/>
                <w:color w:val="auto"/>
              </w:rPr>
            </w:pPr>
            <w:r w:rsidRPr="00CA307A">
              <w:rPr>
                <w:color w:val="auto"/>
              </w:rPr>
              <w:t>2010</w:t>
            </w:r>
          </w:p>
        </w:tc>
        <w:tc>
          <w:tcPr>
            <w:tcW w:w="1463" w:type="dxa"/>
            <w:noWrap/>
            <w:hideMark/>
          </w:tcPr>
          <w:p w14:paraId="48818C6E" w14:textId="77777777" w:rsidR="00FA3B10" w:rsidRPr="00CA307A" w:rsidRDefault="00FA3B10" w:rsidP="008D3A82">
            <w:pPr>
              <w:pStyle w:val="Tabele"/>
              <w:jc w:val="center"/>
              <w:rPr>
                <w:b w:val="0"/>
                <w:color w:val="auto"/>
              </w:rPr>
            </w:pPr>
            <w:r w:rsidRPr="00CA307A">
              <w:rPr>
                <w:color w:val="auto"/>
              </w:rPr>
              <w:t>2015</w:t>
            </w:r>
          </w:p>
        </w:tc>
      </w:tr>
      <w:tr w:rsidR="00CA307A" w:rsidRPr="00CA307A" w14:paraId="0C187338" w14:textId="77777777" w:rsidTr="008D3A82">
        <w:trPr>
          <w:trHeight w:val="227"/>
        </w:trPr>
        <w:tc>
          <w:tcPr>
            <w:tcW w:w="4673" w:type="dxa"/>
            <w:noWrap/>
            <w:hideMark/>
          </w:tcPr>
          <w:p w14:paraId="54DD9EA5" w14:textId="77777777" w:rsidR="00FA3B10" w:rsidRPr="00CA307A" w:rsidRDefault="00FA3B10" w:rsidP="008D3A82">
            <w:pPr>
              <w:pStyle w:val="Tabele"/>
              <w:rPr>
                <w:color w:val="auto"/>
              </w:rPr>
            </w:pPr>
            <w:r w:rsidRPr="00CA307A">
              <w:rPr>
                <w:color w:val="auto"/>
              </w:rPr>
              <w:t>Efektywność energetyczna</w:t>
            </w:r>
          </w:p>
        </w:tc>
        <w:tc>
          <w:tcPr>
            <w:tcW w:w="1463" w:type="dxa"/>
            <w:noWrap/>
            <w:hideMark/>
          </w:tcPr>
          <w:p w14:paraId="551C022C" w14:textId="77777777" w:rsidR="00FA3B10" w:rsidRPr="00CA307A" w:rsidRDefault="00FA3B10" w:rsidP="008D3A82">
            <w:pPr>
              <w:pStyle w:val="Tabele"/>
              <w:jc w:val="right"/>
              <w:rPr>
                <w:color w:val="auto"/>
              </w:rPr>
            </w:pPr>
            <w:r w:rsidRPr="00CA307A">
              <w:rPr>
                <w:color w:val="auto"/>
              </w:rPr>
              <w:t>b.d.</w:t>
            </w:r>
          </w:p>
        </w:tc>
        <w:tc>
          <w:tcPr>
            <w:tcW w:w="1463" w:type="dxa"/>
            <w:noWrap/>
            <w:hideMark/>
          </w:tcPr>
          <w:p w14:paraId="2E8C30D8" w14:textId="77777777" w:rsidR="00FA3B10" w:rsidRPr="00CA307A" w:rsidRDefault="00FA3B10" w:rsidP="008D3A82">
            <w:pPr>
              <w:pStyle w:val="Tabele"/>
              <w:jc w:val="right"/>
              <w:rPr>
                <w:color w:val="auto"/>
              </w:rPr>
            </w:pPr>
            <w:r w:rsidRPr="00CA307A">
              <w:rPr>
                <w:color w:val="auto"/>
                <w:szCs w:val="16"/>
              </w:rPr>
              <w:t>49,23</w:t>
            </w:r>
          </w:p>
        </w:tc>
        <w:tc>
          <w:tcPr>
            <w:tcW w:w="1463" w:type="dxa"/>
            <w:noWrap/>
            <w:hideMark/>
          </w:tcPr>
          <w:p w14:paraId="533AA6A9" w14:textId="77777777" w:rsidR="00FA3B10" w:rsidRPr="00CA307A" w:rsidRDefault="00FA3B10" w:rsidP="008D3A82">
            <w:pPr>
              <w:pStyle w:val="Tabele"/>
              <w:jc w:val="right"/>
              <w:rPr>
                <w:color w:val="auto"/>
              </w:rPr>
            </w:pPr>
            <w:r w:rsidRPr="00CA307A">
              <w:rPr>
                <w:color w:val="auto"/>
                <w:szCs w:val="16"/>
              </w:rPr>
              <w:t>17,45</w:t>
            </w:r>
          </w:p>
        </w:tc>
      </w:tr>
      <w:tr w:rsidR="00CA307A" w:rsidRPr="00CA307A" w14:paraId="4693046F" w14:textId="77777777" w:rsidTr="008D3A82">
        <w:trPr>
          <w:trHeight w:val="227"/>
        </w:trPr>
        <w:tc>
          <w:tcPr>
            <w:tcW w:w="4673" w:type="dxa"/>
            <w:noWrap/>
            <w:hideMark/>
          </w:tcPr>
          <w:p w14:paraId="2108EC4F" w14:textId="77777777" w:rsidR="00FA3B10" w:rsidRPr="00CA307A" w:rsidRDefault="00FA3B10" w:rsidP="008D3A82">
            <w:pPr>
              <w:pStyle w:val="Tabele"/>
              <w:rPr>
                <w:color w:val="auto"/>
              </w:rPr>
            </w:pPr>
            <w:r w:rsidRPr="00CA307A">
              <w:rPr>
                <w:color w:val="auto"/>
              </w:rPr>
              <w:t>Paliwa kopalne</w:t>
            </w:r>
          </w:p>
        </w:tc>
        <w:tc>
          <w:tcPr>
            <w:tcW w:w="1463" w:type="dxa"/>
            <w:noWrap/>
            <w:hideMark/>
          </w:tcPr>
          <w:p w14:paraId="6E5E58AE" w14:textId="77777777" w:rsidR="00FA3B10" w:rsidRPr="00CA307A" w:rsidRDefault="00FA3B10" w:rsidP="008D3A82">
            <w:pPr>
              <w:pStyle w:val="Tabele"/>
              <w:jc w:val="right"/>
              <w:rPr>
                <w:color w:val="auto"/>
              </w:rPr>
            </w:pPr>
            <w:r w:rsidRPr="00CA307A">
              <w:rPr>
                <w:color w:val="auto"/>
              </w:rPr>
              <w:t>b.d.</w:t>
            </w:r>
          </w:p>
        </w:tc>
        <w:tc>
          <w:tcPr>
            <w:tcW w:w="1463" w:type="dxa"/>
            <w:noWrap/>
            <w:hideMark/>
          </w:tcPr>
          <w:p w14:paraId="347CFE14" w14:textId="77777777" w:rsidR="00FA3B10" w:rsidRPr="00CA307A" w:rsidRDefault="00FA3B10" w:rsidP="008D3A82">
            <w:pPr>
              <w:pStyle w:val="Tabele"/>
              <w:jc w:val="right"/>
              <w:rPr>
                <w:color w:val="auto"/>
              </w:rPr>
            </w:pPr>
            <w:r w:rsidRPr="00CA307A">
              <w:rPr>
                <w:color w:val="auto"/>
                <w:szCs w:val="16"/>
              </w:rPr>
              <w:t>30,78</w:t>
            </w:r>
          </w:p>
        </w:tc>
        <w:tc>
          <w:tcPr>
            <w:tcW w:w="1463" w:type="dxa"/>
            <w:noWrap/>
            <w:hideMark/>
          </w:tcPr>
          <w:p w14:paraId="3A2C0A46" w14:textId="77777777" w:rsidR="00FA3B10" w:rsidRPr="00CA307A" w:rsidRDefault="00FA3B10" w:rsidP="008D3A82">
            <w:pPr>
              <w:pStyle w:val="Tabele"/>
              <w:jc w:val="right"/>
              <w:rPr>
                <w:color w:val="auto"/>
              </w:rPr>
            </w:pPr>
            <w:r w:rsidRPr="00CA307A">
              <w:rPr>
                <w:color w:val="auto"/>
                <w:szCs w:val="16"/>
              </w:rPr>
              <w:t>30,12</w:t>
            </w:r>
          </w:p>
        </w:tc>
      </w:tr>
      <w:tr w:rsidR="00CA307A" w:rsidRPr="00CA307A" w14:paraId="37E656F2" w14:textId="77777777" w:rsidTr="008D3A82">
        <w:trPr>
          <w:trHeight w:val="227"/>
        </w:trPr>
        <w:tc>
          <w:tcPr>
            <w:tcW w:w="4673" w:type="dxa"/>
            <w:noWrap/>
            <w:hideMark/>
          </w:tcPr>
          <w:p w14:paraId="111DEA79" w14:textId="77777777" w:rsidR="00FA3B10" w:rsidRPr="00CA307A" w:rsidRDefault="00FA3B10" w:rsidP="008D3A82">
            <w:pPr>
              <w:pStyle w:val="Tabele"/>
              <w:rPr>
                <w:color w:val="auto"/>
              </w:rPr>
            </w:pPr>
            <w:r w:rsidRPr="00CA307A">
              <w:rPr>
                <w:color w:val="auto"/>
              </w:rPr>
              <w:t>Odnawialne źródła energii</w:t>
            </w:r>
          </w:p>
        </w:tc>
        <w:tc>
          <w:tcPr>
            <w:tcW w:w="1463" w:type="dxa"/>
            <w:noWrap/>
            <w:hideMark/>
          </w:tcPr>
          <w:p w14:paraId="43B8D6C2" w14:textId="77777777" w:rsidR="00FA3B10" w:rsidRPr="00CA307A" w:rsidRDefault="00FA3B10" w:rsidP="008D3A82">
            <w:pPr>
              <w:pStyle w:val="Tabele"/>
              <w:jc w:val="right"/>
              <w:rPr>
                <w:color w:val="auto"/>
              </w:rPr>
            </w:pPr>
            <w:r w:rsidRPr="00CA307A">
              <w:rPr>
                <w:color w:val="auto"/>
              </w:rPr>
              <w:t>b.d.</w:t>
            </w:r>
          </w:p>
        </w:tc>
        <w:tc>
          <w:tcPr>
            <w:tcW w:w="1463" w:type="dxa"/>
            <w:noWrap/>
            <w:hideMark/>
          </w:tcPr>
          <w:p w14:paraId="2513B029" w14:textId="77777777" w:rsidR="00FA3B10" w:rsidRPr="00CA307A" w:rsidRDefault="00FA3B10" w:rsidP="008D3A82">
            <w:pPr>
              <w:pStyle w:val="Tabele"/>
              <w:jc w:val="right"/>
              <w:rPr>
                <w:color w:val="auto"/>
              </w:rPr>
            </w:pPr>
            <w:r w:rsidRPr="00CA307A">
              <w:rPr>
                <w:color w:val="auto"/>
                <w:szCs w:val="16"/>
              </w:rPr>
              <w:t>22,18</w:t>
            </w:r>
          </w:p>
        </w:tc>
        <w:tc>
          <w:tcPr>
            <w:tcW w:w="1463" w:type="dxa"/>
            <w:noWrap/>
            <w:hideMark/>
          </w:tcPr>
          <w:p w14:paraId="7F59ED02" w14:textId="77777777" w:rsidR="00FA3B10" w:rsidRPr="00CA307A" w:rsidRDefault="00FA3B10" w:rsidP="008D3A82">
            <w:pPr>
              <w:pStyle w:val="Tabele"/>
              <w:jc w:val="right"/>
              <w:rPr>
                <w:color w:val="auto"/>
              </w:rPr>
            </w:pPr>
            <w:r w:rsidRPr="00CA307A">
              <w:rPr>
                <w:color w:val="auto"/>
                <w:szCs w:val="16"/>
              </w:rPr>
              <w:t>19,50</w:t>
            </w:r>
          </w:p>
        </w:tc>
      </w:tr>
      <w:tr w:rsidR="00CA307A" w:rsidRPr="00CA307A" w14:paraId="7D03AC6B" w14:textId="77777777" w:rsidTr="008D3A82">
        <w:trPr>
          <w:trHeight w:val="227"/>
        </w:trPr>
        <w:tc>
          <w:tcPr>
            <w:tcW w:w="4673" w:type="dxa"/>
            <w:noWrap/>
            <w:hideMark/>
          </w:tcPr>
          <w:p w14:paraId="1AA24713" w14:textId="77777777" w:rsidR="00FA3B10" w:rsidRPr="00CA307A" w:rsidRDefault="00FA3B10" w:rsidP="008D3A82">
            <w:pPr>
              <w:pStyle w:val="Tabele"/>
              <w:rPr>
                <w:color w:val="auto"/>
              </w:rPr>
            </w:pPr>
            <w:r w:rsidRPr="00CA307A">
              <w:rPr>
                <w:color w:val="auto"/>
              </w:rPr>
              <w:t>Energetyka jądrowa</w:t>
            </w:r>
          </w:p>
        </w:tc>
        <w:tc>
          <w:tcPr>
            <w:tcW w:w="1463" w:type="dxa"/>
            <w:noWrap/>
            <w:hideMark/>
          </w:tcPr>
          <w:p w14:paraId="5E8D707A" w14:textId="77777777" w:rsidR="00FA3B10" w:rsidRPr="00CA307A" w:rsidRDefault="00FA3B10" w:rsidP="008D3A82">
            <w:pPr>
              <w:pStyle w:val="Tabele"/>
              <w:jc w:val="right"/>
              <w:rPr>
                <w:color w:val="auto"/>
              </w:rPr>
            </w:pPr>
            <w:r w:rsidRPr="00CA307A">
              <w:rPr>
                <w:color w:val="auto"/>
              </w:rPr>
              <w:t>b.d.</w:t>
            </w:r>
          </w:p>
        </w:tc>
        <w:tc>
          <w:tcPr>
            <w:tcW w:w="1463" w:type="dxa"/>
            <w:noWrap/>
            <w:hideMark/>
          </w:tcPr>
          <w:p w14:paraId="7320EA95" w14:textId="77777777" w:rsidR="00FA3B10" w:rsidRPr="00CA307A" w:rsidRDefault="00FA3B10" w:rsidP="008D3A82">
            <w:pPr>
              <w:pStyle w:val="Tabele"/>
              <w:jc w:val="right"/>
              <w:rPr>
                <w:color w:val="auto"/>
              </w:rPr>
            </w:pPr>
            <w:r w:rsidRPr="00CA307A">
              <w:rPr>
                <w:color w:val="auto"/>
                <w:szCs w:val="16"/>
              </w:rPr>
              <w:t>4,58</w:t>
            </w:r>
          </w:p>
        </w:tc>
        <w:tc>
          <w:tcPr>
            <w:tcW w:w="1463" w:type="dxa"/>
            <w:noWrap/>
            <w:hideMark/>
          </w:tcPr>
          <w:p w14:paraId="50D45668" w14:textId="77777777" w:rsidR="00FA3B10" w:rsidRPr="00CA307A" w:rsidRDefault="00FA3B10" w:rsidP="008D3A82">
            <w:pPr>
              <w:pStyle w:val="Tabele"/>
              <w:jc w:val="right"/>
              <w:rPr>
                <w:color w:val="auto"/>
              </w:rPr>
            </w:pPr>
            <w:r w:rsidRPr="00CA307A">
              <w:rPr>
                <w:color w:val="auto"/>
                <w:szCs w:val="16"/>
              </w:rPr>
              <w:t>1,07</w:t>
            </w:r>
          </w:p>
        </w:tc>
      </w:tr>
      <w:tr w:rsidR="00CA307A" w:rsidRPr="00CA307A" w14:paraId="2E90A6DA" w14:textId="77777777" w:rsidTr="008D3A82">
        <w:trPr>
          <w:trHeight w:val="227"/>
        </w:trPr>
        <w:tc>
          <w:tcPr>
            <w:tcW w:w="4673" w:type="dxa"/>
            <w:noWrap/>
            <w:hideMark/>
          </w:tcPr>
          <w:p w14:paraId="10FA8082" w14:textId="77777777" w:rsidR="00FA3B10" w:rsidRPr="00CA307A" w:rsidRDefault="00FA3B10" w:rsidP="008D3A82">
            <w:pPr>
              <w:pStyle w:val="Tabele"/>
              <w:rPr>
                <w:color w:val="auto"/>
              </w:rPr>
            </w:pPr>
            <w:r w:rsidRPr="00CA307A">
              <w:rPr>
                <w:color w:val="auto"/>
              </w:rPr>
              <w:t>Wodór i ogniwa paliwowe</w:t>
            </w:r>
          </w:p>
        </w:tc>
        <w:tc>
          <w:tcPr>
            <w:tcW w:w="1463" w:type="dxa"/>
            <w:noWrap/>
            <w:hideMark/>
          </w:tcPr>
          <w:p w14:paraId="7520A39C" w14:textId="77777777" w:rsidR="00FA3B10" w:rsidRPr="00CA307A" w:rsidRDefault="00FA3B10" w:rsidP="008D3A82">
            <w:pPr>
              <w:pStyle w:val="Tabele"/>
              <w:jc w:val="right"/>
              <w:rPr>
                <w:color w:val="auto"/>
              </w:rPr>
            </w:pPr>
            <w:r w:rsidRPr="00CA307A">
              <w:rPr>
                <w:color w:val="auto"/>
              </w:rPr>
              <w:t>b.d.</w:t>
            </w:r>
          </w:p>
        </w:tc>
        <w:tc>
          <w:tcPr>
            <w:tcW w:w="1463" w:type="dxa"/>
            <w:noWrap/>
            <w:hideMark/>
          </w:tcPr>
          <w:p w14:paraId="00319435" w14:textId="77777777" w:rsidR="00FA3B10" w:rsidRPr="00CA307A" w:rsidRDefault="00FA3B10" w:rsidP="008D3A82">
            <w:pPr>
              <w:pStyle w:val="Tabele"/>
              <w:jc w:val="right"/>
              <w:rPr>
                <w:color w:val="auto"/>
              </w:rPr>
            </w:pPr>
            <w:r w:rsidRPr="00CA307A">
              <w:rPr>
                <w:color w:val="auto"/>
                <w:szCs w:val="16"/>
              </w:rPr>
              <w:t>1,80</w:t>
            </w:r>
          </w:p>
        </w:tc>
        <w:tc>
          <w:tcPr>
            <w:tcW w:w="1463" w:type="dxa"/>
            <w:noWrap/>
            <w:hideMark/>
          </w:tcPr>
          <w:p w14:paraId="090F648A" w14:textId="77777777" w:rsidR="00FA3B10" w:rsidRPr="00CA307A" w:rsidRDefault="00FA3B10" w:rsidP="008D3A82">
            <w:pPr>
              <w:pStyle w:val="Tabele"/>
              <w:jc w:val="right"/>
              <w:rPr>
                <w:color w:val="auto"/>
              </w:rPr>
            </w:pPr>
            <w:r w:rsidRPr="00CA307A">
              <w:rPr>
                <w:color w:val="auto"/>
                <w:szCs w:val="16"/>
              </w:rPr>
              <w:t>1,94</w:t>
            </w:r>
          </w:p>
        </w:tc>
      </w:tr>
      <w:tr w:rsidR="00CA307A" w:rsidRPr="00CA307A" w14:paraId="21AC9E85" w14:textId="77777777" w:rsidTr="008D3A82">
        <w:trPr>
          <w:trHeight w:val="227"/>
        </w:trPr>
        <w:tc>
          <w:tcPr>
            <w:tcW w:w="4673" w:type="dxa"/>
            <w:noWrap/>
            <w:hideMark/>
          </w:tcPr>
          <w:p w14:paraId="7E5DBB32" w14:textId="77777777" w:rsidR="00FA3B10" w:rsidRPr="00CA307A" w:rsidRDefault="00FA3B10" w:rsidP="008D3A82">
            <w:pPr>
              <w:pStyle w:val="Tabele"/>
              <w:rPr>
                <w:color w:val="auto"/>
              </w:rPr>
            </w:pPr>
            <w:r w:rsidRPr="00CA307A">
              <w:rPr>
                <w:color w:val="auto"/>
              </w:rPr>
              <w:t>Inne technologie w energetyce i magazynowaniu energii</w:t>
            </w:r>
          </w:p>
        </w:tc>
        <w:tc>
          <w:tcPr>
            <w:tcW w:w="1463" w:type="dxa"/>
            <w:noWrap/>
            <w:hideMark/>
          </w:tcPr>
          <w:p w14:paraId="6CE35F17" w14:textId="77777777" w:rsidR="00FA3B10" w:rsidRPr="00CA307A" w:rsidRDefault="00FA3B10" w:rsidP="008D3A82">
            <w:pPr>
              <w:pStyle w:val="Tabele"/>
              <w:jc w:val="right"/>
              <w:rPr>
                <w:color w:val="auto"/>
              </w:rPr>
            </w:pPr>
            <w:r w:rsidRPr="00CA307A">
              <w:rPr>
                <w:color w:val="auto"/>
              </w:rPr>
              <w:t>b.d.</w:t>
            </w:r>
          </w:p>
        </w:tc>
        <w:tc>
          <w:tcPr>
            <w:tcW w:w="1463" w:type="dxa"/>
            <w:noWrap/>
            <w:hideMark/>
          </w:tcPr>
          <w:p w14:paraId="69C3E991" w14:textId="77777777" w:rsidR="00FA3B10" w:rsidRPr="00CA307A" w:rsidRDefault="00FA3B10" w:rsidP="008D3A82">
            <w:pPr>
              <w:pStyle w:val="Tabele"/>
              <w:jc w:val="right"/>
              <w:rPr>
                <w:color w:val="auto"/>
              </w:rPr>
            </w:pPr>
            <w:r w:rsidRPr="00CA307A">
              <w:rPr>
                <w:color w:val="auto"/>
                <w:szCs w:val="16"/>
              </w:rPr>
              <w:t>17,25</w:t>
            </w:r>
          </w:p>
        </w:tc>
        <w:tc>
          <w:tcPr>
            <w:tcW w:w="1463" w:type="dxa"/>
            <w:noWrap/>
            <w:hideMark/>
          </w:tcPr>
          <w:p w14:paraId="1BE45564" w14:textId="77777777" w:rsidR="00FA3B10" w:rsidRPr="00CA307A" w:rsidRDefault="00FA3B10" w:rsidP="008D3A82">
            <w:pPr>
              <w:pStyle w:val="Tabele"/>
              <w:jc w:val="right"/>
              <w:rPr>
                <w:color w:val="auto"/>
              </w:rPr>
            </w:pPr>
            <w:r w:rsidRPr="00CA307A">
              <w:rPr>
                <w:color w:val="auto"/>
                <w:szCs w:val="16"/>
              </w:rPr>
              <w:t>17,06</w:t>
            </w:r>
          </w:p>
        </w:tc>
      </w:tr>
      <w:tr w:rsidR="00CA307A" w:rsidRPr="00CA307A" w14:paraId="3F931F98" w14:textId="77777777" w:rsidTr="008D3A82">
        <w:trPr>
          <w:trHeight w:val="227"/>
        </w:trPr>
        <w:tc>
          <w:tcPr>
            <w:tcW w:w="4673" w:type="dxa"/>
            <w:noWrap/>
            <w:hideMark/>
          </w:tcPr>
          <w:p w14:paraId="764A08D7" w14:textId="77777777" w:rsidR="00FA3B10" w:rsidRPr="00CA307A" w:rsidRDefault="00FA3B10" w:rsidP="008D3A82">
            <w:pPr>
              <w:pStyle w:val="Tabele"/>
              <w:rPr>
                <w:color w:val="auto"/>
              </w:rPr>
            </w:pPr>
            <w:r w:rsidRPr="00CA307A">
              <w:rPr>
                <w:color w:val="auto"/>
              </w:rPr>
              <w:t>Inne międzydyscyplinarne technologie w energetyce</w:t>
            </w:r>
          </w:p>
        </w:tc>
        <w:tc>
          <w:tcPr>
            <w:tcW w:w="1463" w:type="dxa"/>
            <w:noWrap/>
            <w:hideMark/>
          </w:tcPr>
          <w:p w14:paraId="1142069C" w14:textId="77777777" w:rsidR="00FA3B10" w:rsidRPr="00CA307A" w:rsidRDefault="00FA3B10" w:rsidP="008D3A82">
            <w:pPr>
              <w:pStyle w:val="Tabele"/>
              <w:jc w:val="right"/>
              <w:rPr>
                <w:color w:val="auto"/>
              </w:rPr>
            </w:pPr>
            <w:r w:rsidRPr="00CA307A">
              <w:rPr>
                <w:color w:val="auto"/>
              </w:rPr>
              <w:t>b.d.</w:t>
            </w:r>
          </w:p>
        </w:tc>
        <w:tc>
          <w:tcPr>
            <w:tcW w:w="1463" w:type="dxa"/>
            <w:noWrap/>
            <w:hideMark/>
          </w:tcPr>
          <w:p w14:paraId="2D0454BB" w14:textId="77777777" w:rsidR="00FA3B10" w:rsidRPr="00CA307A" w:rsidRDefault="00FA3B10" w:rsidP="008D3A82">
            <w:pPr>
              <w:pStyle w:val="Tabele"/>
              <w:jc w:val="right"/>
              <w:rPr>
                <w:color w:val="auto"/>
              </w:rPr>
            </w:pPr>
            <w:r w:rsidRPr="00CA307A">
              <w:rPr>
                <w:color w:val="auto"/>
                <w:szCs w:val="16"/>
              </w:rPr>
              <w:t>0,92</w:t>
            </w:r>
          </w:p>
        </w:tc>
        <w:tc>
          <w:tcPr>
            <w:tcW w:w="1463" w:type="dxa"/>
            <w:noWrap/>
            <w:hideMark/>
          </w:tcPr>
          <w:p w14:paraId="1A335D68" w14:textId="77777777" w:rsidR="00FA3B10" w:rsidRPr="00CA307A" w:rsidRDefault="00FA3B10" w:rsidP="008D3A82">
            <w:pPr>
              <w:pStyle w:val="Tabele"/>
              <w:jc w:val="right"/>
              <w:rPr>
                <w:color w:val="auto"/>
              </w:rPr>
            </w:pPr>
            <w:r w:rsidRPr="00CA307A">
              <w:rPr>
                <w:color w:val="auto"/>
                <w:szCs w:val="16"/>
              </w:rPr>
              <w:t>1,08</w:t>
            </w:r>
          </w:p>
        </w:tc>
      </w:tr>
      <w:tr w:rsidR="00CA307A" w:rsidRPr="00CA307A" w14:paraId="3BE89932" w14:textId="77777777" w:rsidTr="008D3A82">
        <w:trPr>
          <w:trHeight w:val="227"/>
        </w:trPr>
        <w:tc>
          <w:tcPr>
            <w:tcW w:w="4673" w:type="dxa"/>
            <w:noWrap/>
            <w:hideMark/>
          </w:tcPr>
          <w:p w14:paraId="0A2FE8A2" w14:textId="77777777" w:rsidR="00FA3B10" w:rsidRPr="00CA307A" w:rsidRDefault="00FA3B10" w:rsidP="008D3A82">
            <w:pPr>
              <w:pStyle w:val="Tabele"/>
              <w:rPr>
                <w:color w:val="auto"/>
              </w:rPr>
            </w:pPr>
            <w:r w:rsidRPr="00CA307A">
              <w:rPr>
                <w:color w:val="auto"/>
              </w:rPr>
              <w:t>Całkowity budżet B+R sektora ograniczania emisji</w:t>
            </w:r>
          </w:p>
        </w:tc>
        <w:tc>
          <w:tcPr>
            <w:tcW w:w="1463" w:type="dxa"/>
            <w:noWrap/>
            <w:hideMark/>
          </w:tcPr>
          <w:p w14:paraId="6AFC3D3B" w14:textId="77777777" w:rsidR="00FA3B10" w:rsidRPr="00CA307A" w:rsidRDefault="00FA3B10" w:rsidP="008D3A82">
            <w:pPr>
              <w:pStyle w:val="Tabele"/>
              <w:jc w:val="right"/>
              <w:rPr>
                <w:color w:val="auto"/>
              </w:rPr>
            </w:pPr>
            <w:r w:rsidRPr="00CA307A">
              <w:rPr>
                <w:color w:val="auto"/>
              </w:rPr>
              <w:t>b.d.</w:t>
            </w:r>
          </w:p>
        </w:tc>
        <w:tc>
          <w:tcPr>
            <w:tcW w:w="1463" w:type="dxa"/>
            <w:noWrap/>
            <w:hideMark/>
          </w:tcPr>
          <w:p w14:paraId="69C5EAFB" w14:textId="77777777" w:rsidR="00FA3B10" w:rsidRPr="00CA307A" w:rsidRDefault="00FA3B10" w:rsidP="008D3A82">
            <w:pPr>
              <w:pStyle w:val="Tabele"/>
              <w:jc w:val="right"/>
              <w:rPr>
                <w:color w:val="auto"/>
              </w:rPr>
            </w:pPr>
            <w:r w:rsidRPr="00CA307A">
              <w:rPr>
                <w:color w:val="auto"/>
                <w:szCs w:val="16"/>
              </w:rPr>
              <w:t>127,00</w:t>
            </w:r>
          </w:p>
        </w:tc>
        <w:tc>
          <w:tcPr>
            <w:tcW w:w="1463" w:type="dxa"/>
            <w:noWrap/>
            <w:hideMark/>
          </w:tcPr>
          <w:p w14:paraId="68D48469" w14:textId="77777777" w:rsidR="00FA3B10" w:rsidRPr="00CA307A" w:rsidRDefault="00FA3B10" w:rsidP="008D3A82">
            <w:pPr>
              <w:pStyle w:val="Tabele"/>
              <w:jc w:val="right"/>
              <w:rPr>
                <w:color w:val="auto"/>
              </w:rPr>
            </w:pPr>
            <w:r w:rsidRPr="00CA307A">
              <w:rPr>
                <w:color w:val="auto"/>
                <w:szCs w:val="16"/>
              </w:rPr>
              <w:t>88,00</w:t>
            </w:r>
          </w:p>
        </w:tc>
      </w:tr>
    </w:tbl>
    <w:p w14:paraId="6549DFF7" w14:textId="77777777" w:rsidR="00FA3B10" w:rsidRPr="00D96CC6" w:rsidRDefault="00FA3B10" w:rsidP="00FA3B10">
      <w:pPr>
        <w:pStyle w:val="ardo"/>
      </w:pPr>
      <w:r w:rsidRPr="00D96CC6">
        <w:t>Źródło: MAE</w:t>
      </w:r>
    </w:p>
    <w:p w14:paraId="5E21E789" w14:textId="77777777" w:rsidR="00FA3B10" w:rsidRPr="00D96CC6" w:rsidRDefault="00FA3B10" w:rsidP="00FA3B10">
      <w:r w:rsidRPr="00F85B97">
        <w:t>W prognozie nakładów inwestycyjnych ponoszonych na badania i rozwój w sektorach ograniczających emisje założono, że tempo wzrostu tych nakładów w latach 2015-2040 proporcjonalne do tempa wzrostu nakładów na badania i prace rozwojowe ogółem.</w:t>
      </w:r>
    </w:p>
    <w:p w14:paraId="55BC66AF" w14:textId="1578A01D" w:rsidR="00FA3B10" w:rsidRPr="00D96CC6" w:rsidRDefault="00FA3B10" w:rsidP="00FA3B10">
      <w:pPr>
        <w:pStyle w:val="Legenda"/>
      </w:pPr>
      <w:bookmarkStart w:id="641" w:name="_Toc158271841"/>
      <w:bookmarkStart w:id="642" w:name="_Toc161916686"/>
      <w:bookmarkStart w:id="643" w:name="_Toc171580621"/>
      <w:bookmarkStart w:id="644" w:name="_Toc174709734"/>
      <w:r>
        <w:t xml:space="preserve">Tabela </w:t>
      </w:r>
      <w:r w:rsidR="00455D5C">
        <w:fldChar w:fldCharType="begin"/>
      </w:r>
      <w:r w:rsidR="00455D5C">
        <w:instrText xml:space="preserve"> STYLEREF 1 \s </w:instrText>
      </w:r>
      <w:r w:rsidR="00455D5C">
        <w:fldChar w:fldCharType="separate"/>
      </w:r>
      <w:r w:rsidR="0048034B">
        <w:rPr>
          <w:noProof/>
        </w:rPr>
        <w:t>5</w:t>
      </w:r>
      <w:r w:rsidR="00455D5C">
        <w:rPr>
          <w:noProof/>
        </w:rPr>
        <w:fldChar w:fldCharType="end"/>
      </w:r>
      <w:r>
        <w:t>.</w:t>
      </w:r>
      <w:r w:rsidR="00455D5C">
        <w:fldChar w:fldCharType="begin"/>
      </w:r>
      <w:r w:rsidR="00455D5C">
        <w:instrText xml:space="preserve"> SEQ Tabela \* ARABIC \s 1 </w:instrText>
      </w:r>
      <w:r w:rsidR="00455D5C">
        <w:fldChar w:fldCharType="separate"/>
      </w:r>
      <w:r w:rsidR="0048034B">
        <w:rPr>
          <w:noProof/>
        </w:rPr>
        <w:t>3</w:t>
      </w:r>
      <w:r w:rsidR="00455D5C">
        <w:rPr>
          <w:noProof/>
        </w:rPr>
        <w:fldChar w:fldCharType="end"/>
      </w:r>
      <w:r>
        <w:t xml:space="preserve">. </w:t>
      </w:r>
      <w:r w:rsidRPr="00D96CC6">
        <w:t>Prognoza sumarycznych nakładów ponoszonych na badania nad ogr</w:t>
      </w:r>
      <w:r>
        <w:t xml:space="preserve">aniczaniem emisji do roku 2040 </w:t>
      </w:r>
      <w:r w:rsidRPr="00D96CC6">
        <w:t>(mln</w:t>
      </w:r>
      <w:r>
        <w:t> EUR’2020</w:t>
      </w:r>
      <w:r w:rsidRPr="00D96CC6">
        <w:t>)</w:t>
      </w:r>
      <w:bookmarkEnd w:id="641"/>
      <w:bookmarkEnd w:id="642"/>
      <w:bookmarkEnd w:id="643"/>
      <w:bookmarkEnd w:id="644"/>
    </w:p>
    <w:tbl>
      <w:tblPr>
        <w:tblW w:w="5000" w:type="pct"/>
        <w:tblCellMar>
          <w:top w:w="28" w:type="dxa"/>
          <w:left w:w="70" w:type="dxa"/>
          <w:bottom w:w="28" w:type="dxa"/>
          <w:right w:w="70" w:type="dxa"/>
        </w:tblCellMar>
        <w:tblLook w:val="04A0" w:firstRow="1" w:lastRow="0" w:firstColumn="1" w:lastColumn="0" w:noHBand="0" w:noVBand="1"/>
      </w:tblPr>
      <w:tblGrid>
        <w:gridCol w:w="3029"/>
        <w:gridCol w:w="754"/>
        <w:gridCol w:w="752"/>
        <w:gridCol w:w="753"/>
        <w:gridCol w:w="753"/>
        <w:gridCol w:w="753"/>
        <w:gridCol w:w="752"/>
        <w:gridCol w:w="753"/>
        <w:gridCol w:w="753"/>
      </w:tblGrid>
      <w:tr w:rsidR="00CA307A" w:rsidRPr="00CA307A" w14:paraId="0E03C8F6" w14:textId="77777777" w:rsidTr="008D3A82">
        <w:trPr>
          <w:cantSplit/>
          <w:trHeight w:val="227"/>
          <w:tblHeader/>
        </w:trPr>
        <w:tc>
          <w:tcPr>
            <w:tcW w:w="3029" w:type="dxa"/>
            <w:tcBorders>
              <w:top w:val="single" w:sz="8" w:space="0" w:color="808080"/>
              <w:left w:val="single" w:sz="8" w:space="0" w:color="808080"/>
              <w:bottom w:val="single" w:sz="8" w:space="0" w:color="808080"/>
              <w:right w:val="single" w:sz="8" w:space="0" w:color="808080"/>
            </w:tcBorders>
            <w:shd w:val="clear" w:color="000000" w:fill="70AD47"/>
            <w:noWrap/>
            <w:vAlign w:val="center"/>
            <w:hideMark/>
          </w:tcPr>
          <w:p w14:paraId="37BC2157" w14:textId="77777777" w:rsidR="00FA3B10" w:rsidRPr="00CA307A" w:rsidRDefault="00FA3B10" w:rsidP="008D3A82">
            <w:pPr>
              <w:pStyle w:val="Tabele"/>
              <w:spacing w:after="0"/>
              <w:jc w:val="center"/>
              <w:rPr>
                <w:color w:val="auto"/>
                <w:lang w:eastAsia="pl-PL"/>
              </w:rPr>
            </w:pPr>
          </w:p>
        </w:tc>
        <w:tc>
          <w:tcPr>
            <w:tcW w:w="754" w:type="dxa"/>
            <w:tcBorders>
              <w:top w:val="single" w:sz="8" w:space="0" w:color="808080"/>
              <w:left w:val="nil"/>
              <w:bottom w:val="single" w:sz="8" w:space="0" w:color="808080"/>
              <w:right w:val="single" w:sz="8" w:space="0" w:color="808080"/>
            </w:tcBorders>
            <w:shd w:val="clear" w:color="000000" w:fill="70AD47"/>
            <w:noWrap/>
            <w:vAlign w:val="center"/>
            <w:hideMark/>
          </w:tcPr>
          <w:p w14:paraId="4757D14F" w14:textId="77777777" w:rsidR="00FA3B10" w:rsidRPr="00CA307A" w:rsidRDefault="00FA3B10" w:rsidP="008D3A82">
            <w:pPr>
              <w:pStyle w:val="Tabele"/>
              <w:spacing w:after="0"/>
              <w:jc w:val="center"/>
              <w:rPr>
                <w:b/>
                <w:bCs/>
                <w:color w:val="auto"/>
                <w:lang w:eastAsia="pl-PL"/>
              </w:rPr>
            </w:pPr>
            <w:r w:rsidRPr="00CA307A">
              <w:rPr>
                <w:b/>
                <w:bCs/>
                <w:color w:val="auto"/>
                <w:lang w:eastAsia="pl-PL"/>
              </w:rPr>
              <w:t>2005</w:t>
            </w:r>
          </w:p>
        </w:tc>
        <w:tc>
          <w:tcPr>
            <w:tcW w:w="752" w:type="dxa"/>
            <w:tcBorders>
              <w:top w:val="single" w:sz="8" w:space="0" w:color="808080"/>
              <w:left w:val="nil"/>
              <w:bottom w:val="single" w:sz="8" w:space="0" w:color="808080"/>
              <w:right w:val="single" w:sz="8" w:space="0" w:color="808080"/>
            </w:tcBorders>
            <w:shd w:val="clear" w:color="000000" w:fill="70AD47"/>
            <w:noWrap/>
            <w:vAlign w:val="center"/>
            <w:hideMark/>
          </w:tcPr>
          <w:p w14:paraId="0F05A137" w14:textId="77777777" w:rsidR="00FA3B10" w:rsidRPr="00CA307A" w:rsidRDefault="00FA3B10" w:rsidP="008D3A82">
            <w:pPr>
              <w:pStyle w:val="Tabele"/>
              <w:spacing w:after="0"/>
              <w:jc w:val="center"/>
              <w:rPr>
                <w:b/>
                <w:bCs/>
                <w:color w:val="auto"/>
                <w:lang w:eastAsia="pl-PL"/>
              </w:rPr>
            </w:pPr>
            <w:r w:rsidRPr="00CA307A">
              <w:rPr>
                <w:b/>
                <w:bCs/>
                <w:color w:val="auto"/>
                <w:lang w:eastAsia="pl-PL"/>
              </w:rPr>
              <w:t>2010</w:t>
            </w:r>
          </w:p>
        </w:tc>
        <w:tc>
          <w:tcPr>
            <w:tcW w:w="753" w:type="dxa"/>
            <w:tcBorders>
              <w:top w:val="single" w:sz="8" w:space="0" w:color="808080"/>
              <w:left w:val="nil"/>
              <w:bottom w:val="single" w:sz="8" w:space="0" w:color="808080"/>
              <w:right w:val="single" w:sz="8" w:space="0" w:color="808080"/>
            </w:tcBorders>
            <w:shd w:val="clear" w:color="000000" w:fill="70AD47"/>
            <w:noWrap/>
            <w:vAlign w:val="center"/>
            <w:hideMark/>
          </w:tcPr>
          <w:p w14:paraId="66066277" w14:textId="77777777" w:rsidR="00FA3B10" w:rsidRPr="00CA307A" w:rsidRDefault="00FA3B10" w:rsidP="008D3A82">
            <w:pPr>
              <w:pStyle w:val="Tabele"/>
              <w:spacing w:after="0"/>
              <w:jc w:val="center"/>
              <w:rPr>
                <w:b/>
                <w:bCs/>
                <w:color w:val="auto"/>
                <w:lang w:eastAsia="pl-PL"/>
              </w:rPr>
            </w:pPr>
            <w:r w:rsidRPr="00CA307A">
              <w:rPr>
                <w:b/>
                <w:bCs/>
                <w:color w:val="auto"/>
                <w:lang w:eastAsia="pl-PL"/>
              </w:rPr>
              <w:t>2015</w:t>
            </w:r>
          </w:p>
        </w:tc>
        <w:tc>
          <w:tcPr>
            <w:tcW w:w="753" w:type="dxa"/>
            <w:tcBorders>
              <w:top w:val="single" w:sz="8" w:space="0" w:color="808080"/>
              <w:left w:val="nil"/>
              <w:bottom w:val="single" w:sz="8" w:space="0" w:color="808080"/>
              <w:right w:val="single" w:sz="8" w:space="0" w:color="808080"/>
            </w:tcBorders>
            <w:shd w:val="clear" w:color="000000" w:fill="70AD47"/>
            <w:noWrap/>
            <w:vAlign w:val="center"/>
            <w:hideMark/>
          </w:tcPr>
          <w:p w14:paraId="1DFC64DF" w14:textId="77777777" w:rsidR="00FA3B10" w:rsidRPr="00CA307A" w:rsidRDefault="00FA3B10" w:rsidP="008D3A82">
            <w:pPr>
              <w:pStyle w:val="Tabele"/>
              <w:spacing w:after="0"/>
              <w:jc w:val="center"/>
              <w:rPr>
                <w:b/>
                <w:bCs/>
                <w:color w:val="auto"/>
                <w:lang w:eastAsia="pl-PL"/>
              </w:rPr>
            </w:pPr>
            <w:r w:rsidRPr="00CA307A">
              <w:rPr>
                <w:b/>
                <w:bCs/>
                <w:color w:val="auto"/>
                <w:lang w:eastAsia="pl-PL"/>
              </w:rPr>
              <w:t>2020</w:t>
            </w:r>
          </w:p>
        </w:tc>
        <w:tc>
          <w:tcPr>
            <w:tcW w:w="753" w:type="dxa"/>
            <w:tcBorders>
              <w:top w:val="single" w:sz="8" w:space="0" w:color="808080"/>
              <w:left w:val="nil"/>
              <w:bottom w:val="single" w:sz="8" w:space="0" w:color="808080"/>
              <w:right w:val="single" w:sz="8" w:space="0" w:color="808080"/>
            </w:tcBorders>
            <w:shd w:val="clear" w:color="000000" w:fill="70AD47"/>
            <w:noWrap/>
            <w:vAlign w:val="center"/>
            <w:hideMark/>
          </w:tcPr>
          <w:p w14:paraId="76B6793A" w14:textId="77777777" w:rsidR="00FA3B10" w:rsidRPr="00CA307A" w:rsidRDefault="00FA3B10" w:rsidP="008D3A82">
            <w:pPr>
              <w:pStyle w:val="Tabele"/>
              <w:spacing w:after="0"/>
              <w:jc w:val="center"/>
              <w:rPr>
                <w:b/>
                <w:bCs/>
                <w:color w:val="auto"/>
                <w:lang w:eastAsia="pl-PL"/>
              </w:rPr>
            </w:pPr>
            <w:r w:rsidRPr="00CA307A">
              <w:rPr>
                <w:b/>
                <w:bCs/>
                <w:color w:val="auto"/>
                <w:lang w:eastAsia="pl-PL"/>
              </w:rPr>
              <w:t>2025</w:t>
            </w:r>
          </w:p>
        </w:tc>
        <w:tc>
          <w:tcPr>
            <w:tcW w:w="752" w:type="dxa"/>
            <w:tcBorders>
              <w:top w:val="single" w:sz="8" w:space="0" w:color="808080"/>
              <w:left w:val="nil"/>
              <w:bottom w:val="single" w:sz="8" w:space="0" w:color="808080"/>
              <w:right w:val="single" w:sz="8" w:space="0" w:color="808080"/>
            </w:tcBorders>
            <w:shd w:val="clear" w:color="000000" w:fill="70AD47"/>
            <w:noWrap/>
            <w:vAlign w:val="center"/>
            <w:hideMark/>
          </w:tcPr>
          <w:p w14:paraId="5155AB71" w14:textId="77777777" w:rsidR="00FA3B10" w:rsidRPr="00CA307A" w:rsidRDefault="00FA3B10" w:rsidP="008D3A82">
            <w:pPr>
              <w:pStyle w:val="Tabele"/>
              <w:spacing w:after="0"/>
              <w:jc w:val="center"/>
              <w:rPr>
                <w:b/>
                <w:bCs/>
                <w:color w:val="auto"/>
                <w:lang w:eastAsia="pl-PL"/>
              </w:rPr>
            </w:pPr>
            <w:r w:rsidRPr="00CA307A">
              <w:rPr>
                <w:b/>
                <w:bCs/>
                <w:color w:val="auto"/>
                <w:lang w:eastAsia="pl-PL"/>
              </w:rPr>
              <w:t>2030</w:t>
            </w:r>
          </w:p>
        </w:tc>
        <w:tc>
          <w:tcPr>
            <w:tcW w:w="753" w:type="dxa"/>
            <w:tcBorders>
              <w:top w:val="single" w:sz="8" w:space="0" w:color="808080"/>
              <w:left w:val="nil"/>
              <w:bottom w:val="single" w:sz="8" w:space="0" w:color="808080"/>
              <w:right w:val="single" w:sz="8" w:space="0" w:color="808080"/>
            </w:tcBorders>
            <w:shd w:val="clear" w:color="000000" w:fill="70AD47"/>
            <w:noWrap/>
            <w:vAlign w:val="center"/>
            <w:hideMark/>
          </w:tcPr>
          <w:p w14:paraId="5E9EF42D" w14:textId="77777777" w:rsidR="00FA3B10" w:rsidRPr="00CA307A" w:rsidRDefault="00FA3B10" w:rsidP="008D3A82">
            <w:pPr>
              <w:pStyle w:val="Tabele"/>
              <w:spacing w:after="0"/>
              <w:jc w:val="center"/>
              <w:rPr>
                <w:b/>
                <w:bCs/>
                <w:color w:val="auto"/>
                <w:lang w:eastAsia="pl-PL"/>
              </w:rPr>
            </w:pPr>
            <w:r w:rsidRPr="00CA307A">
              <w:rPr>
                <w:b/>
                <w:bCs/>
                <w:color w:val="auto"/>
                <w:lang w:eastAsia="pl-PL"/>
              </w:rPr>
              <w:t>2035</w:t>
            </w:r>
          </w:p>
        </w:tc>
        <w:tc>
          <w:tcPr>
            <w:tcW w:w="753" w:type="dxa"/>
            <w:tcBorders>
              <w:top w:val="single" w:sz="8" w:space="0" w:color="808080"/>
              <w:left w:val="nil"/>
              <w:bottom w:val="single" w:sz="8" w:space="0" w:color="808080"/>
              <w:right w:val="single" w:sz="8" w:space="0" w:color="808080"/>
            </w:tcBorders>
            <w:shd w:val="clear" w:color="000000" w:fill="70AD47"/>
            <w:noWrap/>
            <w:vAlign w:val="center"/>
            <w:hideMark/>
          </w:tcPr>
          <w:p w14:paraId="130A524B" w14:textId="77777777" w:rsidR="00FA3B10" w:rsidRPr="00CA307A" w:rsidRDefault="00FA3B10" w:rsidP="008D3A82">
            <w:pPr>
              <w:pStyle w:val="Tabele"/>
              <w:spacing w:after="0"/>
              <w:jc w:val="center"/>
              <w:rPr>
                <w:b/>
                <w:bCs/>
                <w:color w:val="auto"/>
                <w:lang w:eastAsia="pl-PL"/>
              </w:rPr>
            </w:pPr>
            <w:r w:rsidRPr="00CA307A">
              <w:rPr>
                <w:b/>
                <w:bCs/>
                <w:color w:val="auto"/>
                <w:lang w:eastAsia="pl-PL"/>
              </w:rPr>
              <w:t>2040</w:t>
            </w:r>
          </w:p>
        </w:tc>
      </w:tr>
      <w:tr w:rsidR="00CA307A" w:rsidRPr="00CA307A" w14:paraId="5B5C8AE2" w14:textId="77777777" w:rsidTr="008D3A82">
        <w:trPr>
          <w:cantSplit/>
          <w:trHeight w:val="227"/>
        </w:trPr>
        <w:tc>
          <w:tcPr>
            <w:tcW w:w="3029" w:type="dxa"/>
            <w:tcBorders>
              <w:top w:val="nil"/>
              <w:left w:val="single" w:sz="8" w:space="0" w:color="808080"/>
              <w:bottom w:val="single" w:sz="8" w:space="0" w:color="808080"/>
              <w:right w:val="single" w:sz="8" w:space="0" w:color="808080"/>
            </w:tcBorders>
            <w:shd w:val="clear" w:color="auto" w:fill="auto"/>
            <w:noWrap/>
            <w:vAlign w:val="center"/>
            <w:hideMark/>
          </w:tcPr>
          <w:p w14:paraId="4241444F" w14:textId="77777777" w:rsidR="00FA3B10" w:rsidRPr="00CA307A" w:rsidRDefault="00FA3B10" w:rsidP="008D3A82">
            <w:pPr>
              <w:pStyle w:val="Tabele"/>
              <w:spacing w:after="0"/>
              <w:rPr>
                <w:color w:val="auto"/>
              </w:rPr>
            </w:pPr>
            <w:r w:rsidRPr="00CA307A">
              <w:rPr>
                <w:color w:val="auto"/>
              </w:rPr>
              <w:t>Efektywność energetyczna</w:t>
            </w:r>
          </w:p>
        </w:tc>
        <w:tc>
          <w:tcPr>
            <w:tcW w:w="754" w:type="dxa"/>
            <w:tcBorders>
              <w:top w:val="nil"/>
              <w:left w:val="nil"/>
              <w:bottom w:val="single" w:sz="8" w:space="0" w:color="808080"/>
              <w:right w:val="single" w:sz="8" w:space="0" w:color="808080"/>
            </w:tcBorders>
            <w:shd w:val="clear" w:color="auto" w:fill="C5E0B3"/>
            <w:noWrap/>
            <w:vAlign w:val="center"/>
            <w:hideMark/>
          </w:tcPr>
          <w:p w14:paraId="5CE6545A" w14:textId="77777777" w:rsidR="00FA3B10" w:rsidRPr="00CA307A" w:rsidRDefault="00FA3B10" w:rsidP="008D3A82">
            <w:pPr>
              <w:pStyle w:val="Tabele"/>
              <w:spacing w:after="0"/>
              <w:jc w:val="right"/>
              <w:rPr>
                <w:color w:val="auto"/>
              </w:rPr>
            </w:pPr>
            <w:r w:rsidRPr="00CA307A">
              <w:rPr>
                <w:color w:val="auto"/>
              </w:rPr>
              <w:t>b.d.</w:t>
            </w:r>
          </w:p>
        </w:tc>
        <w:tc>
          <w:tcPr>
            <w:tcW w:w="752" w:type="dxa"/>
            <w:tcBorders>
              <w:top w:val="nil"/>
              <w:left w:val="nil"/>
              <w:bottom w:val="single" w:sz="8" w:space="0" w:color="808080"/>
              <w:right w:val="single" w:sz="8" w:space="0" w:color="808080"/>
            </w:tcBorders>
            <w:shd w:val="clear" w:color="auto" w:fill="C5E0B3"/>
            <w:noWrap/>
            <w:vAlign w:val="center"/>
            <w:hideMark/>
          </w:tcPr>
          <w:p w14:paraId="0B3EEFBE" w14:textId="77777777" w:rsidR="00FA3B10" w:rsidRPr="00CA307A" w:rsidRDefault="00FA3B10" w:rsidP="008D3A82">
            <w:pPr>
              <w:pStyle w:val="Tabele"/>
              <w:spacing w:after="0"/>
              <w:jc w:val="right"/>
              <w:rPr>
                <w:color w:val="auto"/>
              </w:rPr>
            </w:pPr>
            <w:r w:rsidRPr="00CA307A">
              <w:rPr>
                <w:color w:val="auto"/>
                <w:szCs w:val="16"/>
              </w:rPr>
              <w:t>49,23</w:t>
            </w:r>
          </w:p>
        </w:tc>
        <w:tc>
          <w:tcPr>
            <w:tcW w:w="753" w:type="dxa"/>
            <w:tcBorders>
              <w:top w:val="nil"/>
              <w:left w:val="nil"/>
              <w:bottom w:val="single" w:sz="8" w:space="0" w:color="808080"/>
              <w:right w:val="single" w:sz="8" w:space="0" w:color="808080"/>
            </w:tcBorders>
            <w:shd w:val="clear" w:color="auto" w:fill="C5E0B3"/>
            <w:noWrap/>
            <w:vAlign w:val="center"/>
            <w:hideMark/>
          </w:tcPr>
          <w:p w14:paraId="088006D9" w14:textId="77777777" w:rsidR="00FA3B10" w:rsidRPr="00CA307A" w:rsidRDefault="00FA3B10" w:rsidP="008D3A82">
            <w:pPr>
              <w:pStyle w:val="Tabele"/>
              <w:spacing w:after="0"/>
              <w:jc w:val="right"/>
              <w:rPr>
                <w:color w:val="auto"/>
              </w:rPr>
            </w:pPr>
            <w:r w:rsidRPr="00CA307A">
              <w:rPr>
                <w:color w:val="auto"/>
                <w:szCs w:val="16"/>
              </w:rPr>
              <w:t>17,45</w:t>
            </w:r>
          </w:p>
        </w:tc>
        <w:tc>
          <w:tcPr>
            <w:tcW w:w="753" w:type="dxa"/>
            <w:tcBorders>
              <w:top w:val="nil"/>
              <w:left w:val="nil"/>
              <w:bottom w:val="single" w:sz="8" w:space="0" w:color="808080"/>
              <w:right w:val="single" w:sz="8" w:space="0" w:color="808080"/>
            </w:tcBorders>
            <w:shd w:val="clear" w:color="auto" w:fill="C5E0B3"/>
            <w:vAlign w:val="center"/>
            <w:hideMark/>
          </w:tcPr>
          <w:p w14:paraId="32935680" w14:textId="77777777" w:rsidR="00FA3B10" w:rsidRPr="00CA307A" w:rsidRDefault="00FA3B10" w:rsidP="008D3A82">
            <w:pPr>
              <w:pStyle w:val="Tabele"/>
              <w:spacing w:after="0"/>
              <w:jc w:val="right"/>
              <w:rPr>
                <w:color w:val="auto"/>
              </w:rPr>
            </w:pPr>
            <w:r w:rsidRPr="00CA307A">
              <w:rPr>
                <w:color w:val="auto"/>
                <w:szCs w:val="16"/>
              </w:rPr>
              <w:t>57,13</w:t>
            </w:r>
          </w:p>
        </w:tc>
        <w:tc>
          <w:tcPr>
            <w:tcW w:w="753" w:type="dxa"/>
            <w:tcBorders>
              <w:top w:val="nil"/>
              <w:left w:val="nil"/>
              <w:bottom w:val="single" w:sz="8" w:space="0" w:color="808080"/>
              <w:right w:val="single" w:sz="8" w:space="0" w:color="808080"/>
            </w:tcBorders>
            <w:shd w:val="clear" w:color="auto" w:fill="auto"/>
            <w:noWrap/>
            <w:vAlign w:val="center"/>
            <w:hideMark/>
          </w:tcPr>
          <w:p w14:paraId="596A31A8" w14:textId="77777777" w:rsidR="00FA3B10" w:rsidRPr="00CA307A" w:rsidRDefault="00FA3B10" w:rsidP="008D3A82">
            <w:pPr>
              <w:pStyle w:val="Tabele"/>
              <w:spacing w:after="0"/>
              <w:jc w:val="right"/>
              <w:rPr>
                <w:color w:val="auto"/>
              </w:rPr>
            </w:pPr>
            <w:r w:rsidRPr="00CA307A">
              <w:rPr>
                <w:color w:val="auto"/>
                <w:szCs w:val="16"/>
              </w:rPr>
              <w:t>67,09</w:t>
            </w:r>
          </w:p>
        </w:tc>
        <w:tc>
          <w:tcPr>
            <w:tcW w:w="752" w:type="dxa"/>
            <w:tcBorders>
              <w:top w:val="nil"/>
              <w:left w:val="nil"/>
              <w:bottom w:val="single" w:sz="8" w:space="0" w:color="808080"/>
              <w:right w:val="single" w:sz="8" w:space="0" w:color="808080"/>
            </w:tcBorders>
            <w:shd w:val="clear" w:color="auto" w:fill="auto"/>
            <w:noWrap/>
            <w:vAlign w:val="center"/>
            <w:hideMark/>
          </w:tcPr>
          <w:p w14:paraId="59FFECF8" w14:textId="77777777" w:rsidR="00FA3B10" w:rsidRPr="00CA307A" w:rsidRDefault="00FA3B10" w:rsidP="008D3A82">
            <w:pPr>
              <w:pStyle w:val="Tabele"/>
              <w:spacing w:after="0"/>
              <w:jc w:val="right"/>
              <w:rPr>
                <w:color w:val="auto"/>
              </w:rPr>
            </w:pPr>
            <w:r w:rsidRPr="00CA307A">
              <w:rPr>
                <w:color w:val="auto"/>
                <w:szCs w:val="16"/>
              </w:rPr>
              <w:t>77,34</w:t>
            </w:r>
          </w:p>
        </w:tc>
        <w:tc>
          <w:tcPr>
            <w:tcW w:w="753" w:type="dxa"/>
            <w:tcBorders>
              <w:top w:val="nil"/>
              <w:left w:val="nil"/>
              <w:bottom w:val="single" w:sz="8" w:space="0" w:color="808080"/>
              <w:right w:val="single" w:sz="8" w:space="0" w:color="808080"/>
            </w:tcBorders>
            <w:shd w:val="clear" w:color="auto" w:fill="auto"/>
            <w:noWrap/>
            <w:vAlign w:val="center"/>
            <w:hideMark/>
          </w:tcPr>
          <w:p w14:paraId="4A32D85C" w14:textId="77777777" w:rsidR="00FA3B10" w:rsidRPr="00CA307A" w:rsidRDefault="00FA3B10" w:rsidP="008D3A82">
            <w:pPr>
              <w:pStyle w:val="Tabele"/>
              <w:spacing w:after="0"/>
              <w:jc w:val="right"/>
              <w:rPr>
                <w:color w:val="auto"/>
              </w:rPr>
            </w:pPr>
            <w:r w:rsidRPr="00CA307A">
              <w:rPr>
                <w:color w:val="auto"/>
                <w:szCs w:val="16"/>
              </w:rPr>
              <w:t>87,30</w:t>
            </w:r>
          </w:p>
        </w:tc>
        <w:tc>
          <w:tcPr>
            <w:tcW w:w="753" w:type="dxa"/>
            <w:tcBorders>
              <w:top w:val="nil"/>
              <w:left w:val="nil"/>
              <w:bottom w:val="single" w:sz="8" w:space="0" w:color="808080"/>
              <w:right w:val="single" w:sz="8" w:space="0" w:color="808080"/>
            </w:tcBorders>
            <w:shd w:val="clear" w:color="auto" w:fill="auto"/>
            <w:noWrap/>
            <w:vAlign w:val="center"/>
            <w:hideMark/>
          </w:tcPr>
          <w:p w14:paraId="1BA31B57" w14:textId="77777777" w:rsidR="00FA3B10" w:rsidRPr="00CA307A" w:rsidRDefault="00FA3B10" w:rsidP="008D3A82">
            <w:pPr>
              <w:pStyle w:val="Tabele"/>
              <w:spacing w:after="0"/>
              <w:jc w:val="right"/>
              <w:rPr>
                <w:color w:val="auto"/>
              </w:rPr>
            </w:pPr>
            <w:r w:rsidRPr="00CA307A">
              <w:rPr>
                <w:color w:val="auto"/>
                <w:szCs w:val="16"/>
              </w:rPr>
              <w:t>96,97</w:t>
            </w:r>
          </w:p>
        </w:tc>
      </w:tr>
      <w:tr w:rsidR="00CA307A" w:rsidRPr="00CA307A" w14:paraId="6E1F6E8D" w14:textId="77777777" w:rsidTr="008D3A82">
        <w:trPr>
          <w:cantSplit/>
          <w:trHeight w:val="227"/>
        </w:trPr>
        <w:tc>
          <w:tcPr>
            <w:tcW w:w="3029" w:type="dxa"/>
            <w:tcBorders>
              <w:top w:val="nil"/>
              <w:left w:val="single" w:sz="8" w:space="0" w:color="808080"/>
              <w:bottom w:val="single" w:sz="8" w:space="0" w:color="808080"/>
              <w:right w:val="single" w:sz="8" w:space="0" w:color="808080"/>
            </w:tcBorders>
            <w:shd w:val="clear" w:color="auto" w:fill="auto"/>
            <w:noWrap/>
            <w:vAlign w:val="center"/>
            <w:hideMark/>
          </w:tcPr>
          <w:p w14:paraId="0848D560" w14:textId="77777777" w:rsidR="00FA3B10" w:rsidRPr="00CA307A" w:rsidRDefault="00FA3B10" w:rsidP="008D3A82">
            <w:pPr>
              <w:pStyle w:val="Tabele"/>
              <w:spacing w:after="0"/>
              <w:rPr>
                <w:color w:val="auto"/>
              </w:rPr>
            </w:pPr>
            <w:r w:rsidRPr="00CA307A">
              <w:rPr>
                <w:color w:val="auto"/>
              </w:rPr>
              <w:t>Paliwa kopalne</w:t>
            </w:r>
          </w:p>
        </w:tc>
        <w:tc>
          <w:tcPr>
            <w:tcW w:w="754" w:type="dxa"/>
            <w:tcBorders>
              <w:top w:val="nil"/>
              <w:left w:val="nil"/>
              <w:bottom w:val="single" w:sz="8" w:space="0" w:color="808080"/>
              <w:right w:val="single" w:sz="8" w:space="0" w:color="808080"/>
            </w:tcBorders>
            <w:shd w:val="clear" w:color="auto" w:fill="C5E0B3"/>
            <w:noWrap/>
            <w:vAlign w:val="center"/>
            <w:hideMark/>
          </w:tcPr>
          <w:p w14:paraId="6D2E6C1C" w14:textId="77777777" w:rsidR="00FA3B10" w:rsidRPr="00CA307A" w:rsidRDefault="00FA3B10" w:rsidP="008D3A82">
            <w:pPr>
              <w:pStyle w:val="Tabele"/>
              <w:spacing w:after="0"/>
              <w:jc w:val="right"/>
              <w:rPr>
                <w:color w:val="auto"/>
              </w:rPr>
            </w:pPr>
            <w:r w:rsidRPr="00CA307A">
              <w:rPr>
                <w:color w:val="auto"/>
              </w:rPr>
              <w:t>b.d.</w:t>
            </w:r>
          </w:p>
        </w:tc>
        <w:tc>
          <w:tcPr>
            <w:tcW w:w="752" w:type="dxa"/>
            <w:tcBorders>
              <w:top w:val="nil"/>
              <w:left w:val="nil"/>
              <w:bottom w:val="single" w:sz="8" w:space="0" w:color="808080"/>
              <w:right w:val="single" w:sz="8" w:space="0" w:color="808080"/>
            </w:tcBorders>
            <w:shd w:val="clear" w:color="auto" w:fill="C5E0B3"/>
            <w:noWrap/>
            <w:vAlign w:val="center"/>
            <w:hideMark/>
          </w:tcPr>
          <w:p w14:paraId="28F65CC5" w14:textId="77777777" w:rsidR="00FA3B10" w:rsidRPr="00CA307A" w:rsidRDefault="00FA3B10" w:rsidP="008D3A82">
            <w:pPr>
              <w:pStyle w:val="Tabele"/>
              <w:spacing w:after="0"/>
              <w:jc w:val="right"/>
              <w:rPr>
                <w:color w:val="auto"/>
              </w:rPr>
            </w:pPr>
            <w:r w:rsidRPr="00CA307A">
              <w:rPr>
                <w:color w:val="auto"/>
                <w:szCs w:val="16"/>
              </w:rPr>
              <w:t>30,78</w:t>
            </w:r>
          </w:p>
        </w:tc>
        <w:tc>
          <w:tcPr>
            <w:tcW w:w="753" w:type="dxa"/>
            <w:tcBorders>
              <w:top w:val="nil"/>
              <w:left w:val="nil"/>
              <w:bottom w:val="single" w:sz="8" w:space="0" w:color="808080"/>
              <w:right w:val="single" w:sz="8" w:space="0" w:color="808080"/>
            </w:tcBorders>
            <w:shd w:val="clear" w:color="auto" w:fill="C5E0B3"/>
            <w:noWrap/>
            <w:vAlign w:val="center"/>
            <w:hideMark/>
          </w:tcPr>
          <w:p w14:paraId="0E51A8F1" w14:textId="77777777" w:rsidR="00FA3B10" w:rsidRPr="00CA307A" w:rsidRDefault="00FA3B10" w:rsidP="008D3A82">
            <w:pPr>
              <w:pStyle w:val="Tabele"/>
              <w:spacing w:after="0"/>
              <w:jc w:val="right"/>
              <w:rPr>
                <w:color w:val="auto"/>
              </w:rPr>
            </w:pPr>
            <w:r w:rsidRPr="00CA307A">
              <w:rPr>
                <w:color w:val="auto"/>
                <w:szCs w:val="16"/>
              </w:rPr>
              <w:t>30,12</w:t>
            </w:r>
          </w:p>
        </w:tc>
        <w:tc>
          <w:tcPr>
            <w:tcW w:w="753" w:type="dxa"/>
            <w:tcBorders>
              <w:top w:val="nil"/>
              <w:left w:val="nil"/>
              <w:bottom w:val="single" w:sz="8" w:space="0" w:color="808080"/>
              <w:right w:val="single" w:sz="8" w:space="0" w:color="808080"/>
            </w:tcBorders>
            <w:shd w:val="clear" w:color="auto" w:fill="C5E0B3"/>
            <w:vAlign w:val="center"/>
            <w:hideMark/>
          </w:tcPr>
          <w:p w14:paraId="6DCAE1F1" w14:textId="77777777" w:rsidR="00FA3B10" w:rsidRPr="00CA307A" w:rsidRDefault="00FA3B10" w:rsidP="008D3A82">
            <w:pPr>
              <w:pStyle w:val="Tabele"/>
              <w:spacing w:after="0"/>
              <w:jc w:val="right"/>
              <w:rPr>
                <w:color w:val="auto"/>
              </w:rPr>
            </w:pPr>
            <w:r w:rsidRPr="00CA307A">
              <w:rPr>
                <w:color w:val="auto"/>
                <w:szCs w:val="16"/>
              </w:rPr>
              <w:t>57,00</w:t>
            </w:r>
          </w:p>
        </w:tc>
        <w:tc>
          <w:tcPr>
            <w:tcW w:w="753" w:type="dxa"/>
            <w:tcBorders>
              <w:top w:val="nil"/>
              <w:left w:val="nil"/>
              <w:bottom w:val="single" w:sz="8" w:space="0" w:color="808080"/>
              <w:right w:val="single" w:sz="8" w:space="0" w:color="808080"/>
            </w:tcBorders>
            <w:shd w:val="clear" w:color="auto" w:fill="auto"/>
            <w:noWrap/>
            <w:vAlign w:val="center"/>
            <w:hideMark/>
          </w:tcPr>
          <w:p w14:paraId="1B4AC3D4" w14:textId="77777777" w:rsidR="00FA3B10" w:rsidRPr="00CA307A" w:rsidRDefault="00FA3B10" w:rsidP="008D3A82">
            <w:pPr>
              <w:pStyle w:val="Tabele"/>
              <w:spacing w:after="0"/>
              <w:jc w:val="right"/>
              <w:rPr>
                <w:color w:val="auto"/>
              </w:rPr>
            </w:pPr>
            <w:r w:rsidRPr="00CA307A">
              <w:rPr>
                <w:color w:val="auto"/>
                <w:szCs w:val="16"/>
              </w:rPr>
              <w:t>66,94</w:t>
            </w:r>
          </w:p>
        </w:tc>
        <w:tc>
          <w:tcPr>
            <w:tcW w:w="752" w:type="dxa"/>
            <w:tcBorders>
              <w:top w:val="nil"/>
              <w:left w:val="nil"/>
              <w:bottom w:val="single" w:sz="8" w:space="0" w:color="808080"/>
              <w:right w:val="single" w:sz="8" w:space="0" w:color="808080"/>
            </w:tcBorders>
            <w:shd w:val="clear" w:color="auto" w:fill="auto"/>
            <w:noWrap/>
            <w:vAlign w:val="center"/>
            <w:hideMark/>
          </w:tcPr>
          <w:p w14:paraId="1E475770" w14:textId="77777777" w:rsidR="00FA3B10" w:rsidRPr="00CA307A" w:rsidRDefault="00FA3B10" w:rsidP="008D3A82">
            <w:pPr>
              <w:pStyle w:val="Tabele"/>
              <w:spacing w:after="0"/>
              <w:jc w:val="right"/>
              <w:rPr>
                <w:color w:val="auto"/>
              </w:rPr>
            </w:pPr>
            <w:r w:rsidRPr="00CA307A">
              <w:rPr>
                <w:color w:val="auto"/>
                <w:szCs w:val="16"/>
              </w:rPr>
              <w:t>77,17</w:t>
            </w:r>
          </w:p>
        </w:tc>
        <w:tc>
          <w:tcPr>
            <w:tcW w:w="753" w:type="dxa"/>
            <w:tcBorders>
              <w:top w:val="nil"/>
              <w:left w:val="nil"/>
              <w:bottom w:val="single" w:sz="8" w:space="0" w:color="808080"/>
              <w:right w:val="single" w:sz="8" w:space="0" w:color="808080"/>
            </w:tcBorders>
            <w:shd w:val="clear" w:color="auto" w:fill="auto"/>
            <w:noWrap/>
            <w:vAlign w:val="center"/>
            <w:hideMark/>
          </w:tcPr>
          <w:p w14:paraId="31F218BD" w14:textId="77777777" w:rsidR="00FA3B10" w:rsidRPr="00CA307A" w:rsidRDefault="00FA3B10" w:rsidP="008D3A82">
            <w:pPr>
              <w:pStyle w:val="Tabele"/>
              <w:spacing w:after="0"/>
              <w:jc w:val="right"/>
              <w:rPr>
                <w:color w:val="auto"/>
              </w:rPr>
            </w:pPr>
            <w:r w:rsidRPr="00CA307A">
              <w:rPr>
                <w:color w:val="auto"/>
                <w:szCs w:val="16"/>
              </w:rPr>
              <w:t>87,11</w:t>
            </w:r>
          </w:p>
        </w:tc>
        <w:tc>
          <w:tcPr>
            <w:tcW w:w="753" w:type="dxa"/>
            <w:tcBorders>
              <w:top w:val="nil"/>
              <w:left w:val="nil"/>
              <w:bottom w:val="single" w:sz="8" w:space="0" w:color="808080"/>
              <w:right w:val="single" w:sz="8" w:space="0" w:color="808080"/>
            </w:tcBorders>
            <w:shd w:val="clear" w:color="auto" w:fill="auto"/>
            <w:noWrap/>
            <w:vAlign w:val="center"/>
            <w:hideMark/>
          </w:tcPr>
          <w:p w14:paraId="2FABD537" w14:textId="77777777" w:rsidR="00FA3B10" w:rsidRPr="00CA307A" w:rsidRDefault="00FA3B10" w:rsidP="008D3A82">
            <w:pPr>
              <w:pStyle w:val="Tabele"/>
              <w:spacing w:after="0"/>
              <w:jc w:val="right"/>
              <w:rPr>
                <w:color w:val="auto"/>
              </w:rPr>
            </w:pPr>
            <w:r w:rsidRPr="00CA307A">
              <w:rPr>
                <w:color w:val="auto"/>
                <w:szCs w:val="16"/>
              </w:rPr>
              <w:t>96,76</w:t>
            </w:r>
          </w:p>
        </w:tc>
      </w:tr>
      <w:tr w:rsidR="00CA307A" w:rsidRPr="00CA307A" w14:paraId="5FCD72ED" w14:textId="77777777" w:rsidTr="008D3A82">
        <w:trPr>
          <w:cantSplit/>
          <w:trHeight w:val="227"/>
        </w:trPr>
        <w:tc>
          <w:tcPr>
            <w:tcW w:w="3029" w:type="dxa"/>
            <w:tcBorders>
              <w:top w:val="nil"/>
              <w:left w:val="single" w:sz="8" w:space="0" w:color="808080"/>
              <w:bottom w:val="single" w:sz="8" w:space="0" w:color="808080"/>
              <w:right w:val="single" w:sz="8" w:space="0" w:color="808080"/>
            </w:tcBorders>
            <w:shd w:val="clear" w:color="auto" w:fill="auto"/>
            <w:noWrap/>
            <w:vAlign w:val="center"/>
            <w:hideMark/>
          </w:tcPr>
          <w:p w14:paraId="46E113AE" w14:textId="77777777" w:rsidR="00FA3B10" w:rsidRPr="00CA307A" w:rsidRDefault="00FA3B10" w:rsidP="008D3A82">
            <w:pPr>
              <w:pStyle w:val="Tabele"/>
              <w:spacing w:after="0"/>
              <w:rPr>
                <w:color w:val="auto"/>
              </w:rPr>
            </w:pPr>
            <w:r w:rsidRPr="00CA307A">
              <w:rPr>
                <w:color w:val="auto"/>
              </w:rPr>
              <w:t>Odnawialne źródła energii</w:t>
            </w:r>
          </w:p>
        </w:tc>
        <w:tc>
          <w:tcPr>
            <w:tcW w:w="754" w:type="dxa"/>
            <w:tcBorders>
              <w:top w:val="nil"/>
              <w:left w:val="nil"/>
              <w:bottom w:val="single" w:sz="8" w:space="0" w:color="808080"/>
              <w:right w:val="single" w:sz="8" w:space="0" w:color="808080"/>
            </w:tcBorders>
            <w:shd w:val="clear" w:color="auto" w:fill="C5E0B3"/>
            <w:noWrap/>
            <w:vAlign w:val="center"/>
            <w:hideMark/>
          </w:tcPr>
          <w:p w14:paraId="43BCC8D0" w14:textId="77777777" w:rsidR="00FA3B10" w:rsidRPr="00CA307A" w:rsidRDefault="00FA3B10" w:rsidP="008D3A82">
            <w:pPr>
              <w:pStyle w:val="Tabele"/>
              <w:spacing w:after="0"/>
              <w:jc w:val="right"/>
              <w:rPr>
                <w:color w:val="auto"/>
              </w:rPr>
            </w:pPr>
            <w:r w:rsidRPr="00CA307A">
              <w:rPr>
                <w:color w:val="auto"/>
              </w:rPr>
              <w:t>b.d.</w:t>
            </w:r>
          </w:p>
        </w:tc>
        <w:tc>
          <w:tcPr>
            <w:tcW w:w="752" w:type="dxa"/>
            <w:tcBorders>
              <w:top w:val="nil"/>
              <w:left w:val="nil"/>
              <w:bottom w:val="single" w:sz="8" w:space="0" w:color="808080"/>
              <w:right w:val="single" w:sz="8" w:space="0" w:color="808080"/>
            </w:tcBorders>
            <w:shd w:val="clear" w:color="auto" w:fill="C5E0B3"/>
            <w:noWrap/>
            <w:vAlign w:val="center"/>
            <w:hideMark/>
          </w:tcPr>
          <w:p w14:paraId="3C709BCB" w14:textId="77777777" w:rsidR="00FA3B10" w:rsidRPr="00CA307A" w:rsidRDefault="00FA3B10" w:rsidP="008D3A82">
            <w:pPr>
              <w:pStyle w:val="Tabele"/>
              <w:spacing w:after="0"/>
              <w:jc w:val="right"/>
              <w:rPr>
                <w:color w:val="auto"/>
              </w:rPr>
            </w:pPr>
            <w:r w:rsidRPr="00CA307A">
              <w:rPr>
                <w:color w:val="auto"/>
                <w:szCs w:val="16"/>
              </w:rPr>
              <w:t>22,18</w:t>
            </w:r>
          </w:p>
        </w:tc>
        <w:tc>
          <w:tcPr>
            <w:tcW w:w="753" w:type="dxa"/>
            <w:tcBorders>
              <w:top w:val="nil"/>
              <w:left w:val="nil"/>
              <w:bottom w:val="single" w:sz="8" w:space="0" w:color="808080"/>
              <w:right w:val="single" w:sz="8" w:space="0" w:color="808080"/>
            </w:tcBorders>
            <w:shd w:val="clear" w:color="auto" w:fill="C5E0B3"/>
            <w:noWrap/>
            <w:vAlign w:val="center"/>
            <w:hideMark/>
          </w:tcPr>
          <w:p w14:paraId="4715987B" w14:textId="77777777" w:rsidR="00FA3B10" w:rsidRPr="00CA307A" w:rsidRDefault="00FA3B10" w:rsidP="008D3A82">
            <w:pPr>
              <w:pStyle w:val="Tabele"/>
              <w:spacing w:after="0"/>
              <w:jc w:val="right"/>
              <w:rPr>
                <w:color w:val="auto"/>
              </w:rPr>
            </w:pPr>
            <w:r w:rsidRPr="00CA307A">
              <w:rPr>
                <w:color w:val="auto"/>
                <w:szCs w:val="16"/>
              </w:rPr>
              <w:t>19,50</w:t>
            </w:r>
          </w:p>
        </w:tc>
        <w:tc>
          <w:tcPr>
            <w:tcW w:w="753" w:type="dxa"/>
            <w:tcBorders>
              <w:top w:val="nil"/>
              <w:left w:val="nil"/>
              <w:bottom w:val="single" w:sz="8" w:space="0" w:color="808080"/>
              <w:right w:val="single" w:sz="8" w:space="0" w:color="808080"/>
            </w:tcBorders>
            <w:shd w:val="clear" w:color="auto" w:fill="C5E0B3"/>
            <w:vAlign w:val="center"/>
            <w:hideMark/>
          </w:tcPr>
          <w:p w14:paraId="22878971" w14:textId="77777777" w:rsidR="00FA3B10" w:rsidRPr="00CA307A" w:rsidRDefault="00FA3B10" w:rsidP="008D3A82">
            <w:pPr>
              <w:pStyle w:val="Tabele"/>
              <w:spacing w:after="0"/>
              <w:jc w:val="right"/>
              <w:rPr>
                <w:color w:val="auto"/>
              </w:rPr>
            </w:pPr>
            <w:r w:rsidRPr="00CA307A">
              <w:rPr>
                <w:color w:val="auto"/>
                <w:szCs w:val="16"/>
              </w:rPr>
              <w:t>38,63</w:t>
            </w:r>
          </w:p>
        </w:tc>
        <w:tc>
          <w:tcPr>
            <w:tcW w:w="753" w:type="dxa"/>
            <w:tcBorders>
              <w:top w:val="nil"/>
              <w:left w:val="nil"/>
              <w:bottom w:val="single" w:sz="8" w:space="0" w:color="808080"/>
              <w:right w:val="single" w:sz="8" w:space="0" w:color="808080"/>
            </w:tcBorders>
            <w:shd w:val="clear" w:color="auto" w:fill="auto"/>
            <w:noWrap/>
            <w:vAlign w:val="center"/>
            <w:hideMark/>
          </w:tcPr>
          <w:p w14:paraId="44B076F6" w14:textId="77777777" w:rsidR="00FA3B10" w:rsidRPr="00CA307A" w:rsidRDefault="00FA3B10" w:rsidP="008D3A82">
            <w:pPr>
              <w:pStyle w:val="Tabele"/>
              <w:spacing w:after="0"/>
              <w:jc w:val="right"/>
              <w:rPr>
                <w:color w:val="auto"/>
              </w:rPr>
            </w:pPr>
            <w:r w:rsidRPr="00CA307A">
              <w:rPr>
                <w:color w:val="auto"/>
                <w:szCs w:val="16"/>
              </w:rPr>
              <w:t>45,37</w:t>
            </w:r>
          </w:p>
        </w:tc>
        <w:tc>
          <w:tcPr>
            <w:tcW w:w="752" w:type="dxa"/>
            <w:tcBorders>
              <w:top w:val="nil"/>
              <w:left w:val="nil"/>
              <w:bottom w:val="single" w:sz="8" w:space="0" w:color="808080"/>
              <w:right w:val="single" w:sz="8" w:space="0" w:color="808080"/>
            </w:tcBorders>
            <w:shd w:val="clear" w:color="auto" w:fill="auto"/>
            <w:noWrap/>
            <w:vAlign w:val="center"/>
            <w:hideMark/>
          </w:tcPr>
          <w:p w14:paraId="40D09D13" w14:textId="77777777" w:rsidR="00FA3B10" w:rsidRPr="00CA307A" w:rsidRDefault="00FA3B10" w:rsidP="008D3A82">
            <w:pPr>
              <w:pStyle w:val="Tabele"/>
              <w:spacing w:after="0"/>
              <w:jc w:val="right"/>
              <w:rPr>
                <w:color w:val="auto"/>
              </w:rPr>
            </w:pPr>
            <w:r w:rsidRPr="00CA307A">
              <w:rPr>
                <w:color w:val="auto"/>
                <w:szCs w:val="16"/>
              </w:rPr>
              <w:t>52,30</w:t>
            </w:r>
          </w:p>
        </w:tc>
        <w:tc>
          <w:tcPr>
            <w:tcW w:w="753" w:type="dxa"/>
            <w:tcBorders>
              <w:top w:val="nil"/>
              <w:left w:val="nil"/>
              <w:bottom w:val="single" w:sz="8" w:space="0" w:color="808080"/>
              <w:right w:val="single" w:sz="8" w:space="0" w:color="808080"/>
            </w:tcBorders>
            <w:shd w:val="clear" w:color="auto" w:fill="auto"/>
            <w:noWrap/>
            <w:vAlign w:val="center"/>
            <w:hideMark/>
          </w:tcPr>
          <w:p w14:paraId="1E26B659" w14:textId="77777777" w:rsidR="00FA3B10" w:rsidRPr="00CA307A" w:rsidRDefault="00FA3B10" w:rsidP="008D3A82">
            <w:pPr>
              <w:pStyle w:val="Tabele"/>
              <w:spacing w:after="0"/>
              <w:jc w:val="right"/>
              <w:rPr>
                <w:color w:val="auto"/>
              </w:rPr>
            </w:pPr>
            <w:r w:rsidRPr="00CA307A">
              <w:rPr>
                <w:color w:val="auto"/>
                <w:szCs w:val="16"/>
              </w:rPr>
              <w:t>59,04</w:t>
            </w:r>
          </w:p>
        </w:tc>
        <w:tc>
          <w:tcPr>
            <w:tcW w:w="753" w:type="dxa"/>
            <w:tcBorders>
              <w:top w:val="nil"/>
              <w:left w:val="nil"/>
              <w:bottom w:val="single" w:sz="8" w:space="0" w:color="808080"/>
              <w:right w:val="single" w:sz="8" w:space="0" w:color="808080"/>
            </w:tcBorders>
            <w:shd w:val="clear" w:color="auto" w:fill="auto"/>
            <w:noWrap/>
            <w:vAlign w:val="center"/>
            <w:hideMark/>
          </w:tcPr>
          <w:p w14:paraId="4E2E4302" w14:textId="77777777" w:rsidR="00FA3B10" w:rsidRPr="00CA307A" w:rsidRDefault="00FA3B10" w:rsidP="008D3A82">
            <w:pPr>
              <w:pStyle w:val="Tabele"/>
              <w:spacing w:after="0"/>
              <w:jc w:val="right"/>
              <w:rPr>
                <w:color w:val="auto"/>
              </w:rPr>
            </w:pPr>
            <w:r w:rsidRPr="00CA307A">
              <w:rPr>
                <w:color w:val="auto"/>
                <w:szCs w:val="16"/>
              </w:rPr>
              <w:t>65,58</w:t>
            </w:r>
          </w:p>
        </w:tc>
      </w:tr>
      <w:tr w:rsidR="00CA307A" w:rsidRPr="00CA307A" w14:paraId="1E4EA967" w14:textId="77777777" w:rsidTr="008D3A82">
        <w:trPr>
          <w:cantSplit/>
          <w:trHeight w:val="227"/>
        </w:trPr>
        <w:tc>
          <w:tcPr>
            <w:tcW w:w="3029" w:type="dxa"/>
            <w:tcBorders>
              <w:top w:val="nil"/>
              <w:left w:val="single" w:sz="8" w:space="0" w:color="808080"/>
              <w:bottom w:val="single" w:sz="8" w:space="0" w:color="808080"/>
              <w:right w:val="single" w:sz="8" w:space="0" w:color="808080"/>
            </w:tcBorders>
            <w:shd w:val="clear" w:color="auto" w:fill="auto"/>
            <w:noWrap/>
            <w:vAlign w:val="center"/>
            <w:hideMark/>
          </w:tcPr>
          <w:p w14:paraId="67BEC7B6" w14:textId="77777777" w:rsidR="00FA3B10" w:rsidRPr="00CA307A" w:rsidRDefault="00FA3B10" w:rsidP="008D3A82">
            <w:pPr>
              <w:pStyle w:val="Tabele"/>
              <w:spacing w:after="0"/>
              <w:rPr>
                <w:color w:val="auto"/>
              </w:rPr>
            </w:pPr>
            <w:r w:rsidRPr="00CA307A">
              <w:rPr>
                <w:color w:val="auto"/>
              </w:rPr>
              <w:t>Energetyka jądrowa</w:t>
            </w:r>
          </w:p>
        </w:tc>
        <w:tc>
          <w:tcPr>
            <w:tcW w:w="754" w:type="dxa"/>
            <w:tcBorders>
              <w:top w:val="nil"/>
              <w:left w:val="nil"/>
              <w:bottom w:val="single" w:sz="8" w:space="0" w:color="808080"/>
              <w:right w:val="single" w:sz="8" w:space="0" w:color="808080"/>
            </w:tcBorders>
            <w:shd w:val="clear" w:color="auto" w:fill="C5E0B3"/>
            <w:noWrap/>
            <w:vAlign w:val="center"/>
            <w:hideMark/>
          </w:tcPr>
          <w:p w14:paraId="1D007440" w14:textId="77777777" w:rsidR="00FA3B10" w:rsidRPr="00CA307A" w:rsidRDefault="00FA3B10" w:rsidP="008D3A82">
            <w:pPr>
              <w:pStyle w:val="Tabele"/>
              <w:spacing w:after="0"/>
              <w:jc w:val="right"/>
              <w:rPr>
                <w:color w:val="auto"/>
              </w:rPr>
            </w:pPr>
            <w:r w:rsidRPr="00CA307A">
              <w:rPr>
                <w:color w:val="auto"/>
              </w:rPr>
              <w:t>b.d.</w:t>
            </w:r>
          </w:p>
        </w:tc>
        <w:tc>
          <w:tcPr>
            <w:tcW w:w="752" w:type="dxa"/>
            <w:tcBorders>
              <w:top w:val="nil"/>
              <w:left w:val="nil"/>
              <w:bottom w:val="single" w:sz="8" w:space="0" w:color="808080"/>
              <w:right w:val="single" w:sz="8" w:space="0" w:color="808080"/>
            </w:tcBorders>
            <w:shd w:val="clear" w:color="auto" w:fill="C5E0B3"/>
            <w:noWrap/>
            <w:vAlign w:val="center"/>
            <w:hideMark/>
          </w:tcPr>
          <w:p w14:paraId="35787AA4" w14:textId="77777777" w:rsidR="00FA3B10" w:rsidRPr="00CA307A" w:rsidRDefault="00FA3B10" w:rsidP="008D3A82">
            <w:pPr>
              <w:pStyle w:val="Tabele"/>
              <w:spacing w:after="0"/>
              <w:jc w:val="right"/>
              <w:rPr>
                <w:color w:val="auto"/>
              </w:rPr>
            </w:pPr>
            <w:r w:rsidRPr="00CA307A">
              <w:rPr>
                <w:color w:val="auto"/>
                <w:szCs w:val="16"/>
              </w:rPr>
              <w:t>4,58</w:t>
            </w:r>
          </w:p>
        </w:tc>
        <w:tc>
          <w:tcPr>
            <w:tcW w:w="753" w:type="dxa"/>
            <w:tcBorders>
              <w:top w:val="nil"/>
              <w:left w:val="nil"/>
              <w:bottom w:val="single" w:sz="8" w:space="0" w:color="808080"/>
              <w:right w:val="single" w:sz="8" w:space="0" w:color="808080"/>
            </w:tcBorders>
            <w:shd w:val="clear" w:color="auto" w:fill="C5E0B3"/>
            <w:noWrap/>
            <w:vAlign w:val="center"/>
            <w:hideMark/>
          </w:tcPr>
          <w:p w14:paraId="6A05B2AD" w14:textId="77777777" w:rsidR="00FA3B10" w:rsidRPr="00CA307A" w:rsidRDefault="00FA3B10" w:rsidP="008D3A82">
            <w:pPr>
              <w:pStyle w:val="Tabele"/>
              <w:spacing w:after="0"/>
              <w:jc w:val="right"/>
              <w:rPr>
                <w:color w:val="auto"/>
              </w:rPr>
            </w:pPr>
            <w:r w:rsidRPr="00CA307A">
              <w:rPr>
                <w:color w:val="auto"/>
                <w:szCs w:val="16"/>
              </w:rPr>
              <w:t>1,07</w:t>
            </w:r>
          </w:p>
        </w:tc>
        <w:tc>
          <w:tcPr>
            <w:tcW w:w="753" w:type="dxa"/>
            <w:tcBorders>
              <w:top w:val="nil"/>
              <w:left w:val="nil"/>
              <w:bottom w:val="single" w:sz="8" w:space="0" w:color="808080"/>
              <w:right w:val="single" w:sz="8" w:space="0" w:color="808080"/>
            </w:tcBorders>
            <w:shd w:val="clear" w:color="auto" w:fill="C5E0B3"/>
            <w:vAlign w:val="center"/>
            <w:hideMark/>
          </w:tcPr>
          <w:p w14:paraId="77A49386" w14:textId="77777777" w:rsidR="00FA3B10" w:rsidRPr="00CA307A" w:rsidRDefault="00FA3B10" w:rsidP="008D3A82">
            <w:pPr>
              <w:pStyle w:val="Tabele"/>
              <w:spacing w:after="0"/>
              <w:jc w:val="right"/>
              <w:rPr>
                <w:color w:val="auto"/>
              </w:rPr>
            </w:pPr>
            <w:r w:rsidRPr="00CA307A">
              <w:rPr>
                <w:color w:val="auto"/>
                <w:szCs w:val="16"/>
              </w:rPr>
              <w:t>4,70</w:t>
            </w:r>
          </w:p>
        </w:tc>
        <w:tc>
          <w:tcPr>
            <w:tcW w:w="753" w:type="dxa"/>
            <w:tcBorders>
              <w:top w:val="nil"/>
              <w:left w:val="nil"/>
              <w:bottom w:val="single" w:sz="8" w:space="0" w:color="808080"/>
              <w:right w:val="single" w:sz="8" w:space="0" w:color="808080"/>
            </w:tcBorders>
            <w:shd w:val="clear" w:color="auto" w:fill="auto"/>
            <w:noWrap/>
            <w:vAlign w:val="center"/>
            <w:hideMark/>
          </w:tcPr>
          <w:p w14:paraId="7FBC8578" w14:textId="77777777" w:rsidR="00FA3B10" w:rsidRPr="00CA307A" w:rsidRDefault="00FA3B10" w:rsidP="008D3A82">
            <w:pPr>
              <w:pStyle w:val="Tabele"/>
              <w:spacing w:after="0"/>
              <w:jc w:val="right"/>
              <w:rPr>
                <w:color w:val="auto"/>
              </w:rPr>
            </w:pPr>
            <w:r w:rsidRPr="00CA307A">
              <w:rPr>
                <w:color w:val="auto"/>
                <w:szCs w:val="16"/>
              </w:rPr>
              <w:t>5,52</w:t>
            </w:r>
          </w:p>
        </w:tc>
        <w:tc>
          <w:tcPr>
            <w:tcW w:w="752" w:type="dxa"/>
            <w:tcBorders>
              <w:top w:val="nil"/>
              <w:left w:val="nil"/>
              <w:bottom w:val="single" w:sz="8" w:space="0" w:color="808080"/>
              <w:right w:val="single" w:sz="8" w:space="0" w:color="808080"/>
            </w:tcBorders>
            <w:shd w:val="clear" w:color="auto" w:fill="auto"/>
            <w:noWrap/>
            <w:vAlign w:val="center"/>
            <w:hideMark/>
          </w:tcPr>
          <w:p w14:paraId="7E594E4B" w14:textId="77777777" w:rsidR="00FA3B10" w:rsidRPr="00CA307A" w:rsidRDefault="00FA3B10" w:rsidP="008D3A82">
            <w:pPr>
              <w:pStyle w:val="Tabele"/>
              <w:spacing w:after="0"/>
              <w:jc w:val="right"/>
              <w:rPr>
                <w:color w:val="auto"/>
              </w:rPr>
            </w:pPr>
            <w:r w:rsidRPr="00CA307A">
              <w:rPr>
                <w:color w:val="auto"/>
                <w:szCs w:val="16"/>
              </w:rPr>
              <w:t>6,37</w:t>
            </w:r>
          </w:p>
        </w:tc>
        <w:tc>
          <w:tcPr>
            <w:tcW w:w="753" w:type="dxa"/>
            <w:tcBorders>
              <w:top w:val="nil"/>
              <w:left w:val="nil"/>
              <w:bottom w:val="single" w:sz="8" w:space="0" w:color="808080"/>
              <w:right w:val="single" w:sz="8" w:space="0" w:color="808080"/>
            </w:tcBorders>
            <w:shd w:val="clear" w:color="auto" w:fill="auto"/>
            <w:noWrap/>
            <w:vAlign w:val="center"/>
            <w:hideMark/>
          </w:tcPr>
          <w:p w14:paraId="431D7D45" w14:textId="77777777" w:rsidR="00FA3B10" w:rsidRPr="00CA307A" w:rsidRDefault="00FA3B10" w:rsidP="008D3A82">
            <w:pPr>
              <w:pStyle w:val="Tabele"/>
              <w:spacing w:after="0"/>
              <w:jc w:val="right"/>
              <w:rPr>
                <w:color w:val="auto"/>
              </w:rPr>
            </w:pPr>
            <w:r w:rsidRPr="00CA307A">
              <w:rPr>
                <w:color w:val="auto"/>
                <w:szCs w:val="16"/>
              </w:rPr>
              <w:t>7,19</w:t>
            </w:r>
          </w:p>
        </w:tc>
        <w:tc>
          <w:tcPr>
            <w:tcW w:w="753" w:type="dxa"/>
            <w:tcBorders>
              <w:top w:val="nil"/>
              <w:left w:val="nil"/>
              <w:bottom w:val="single" w:sz="8" w:space="0" w:color="808080"/>
              <w:right w:val="single" w:sz="8" w:space="0" w:color="808080"/>
            </w:tcBorders>
            <w:shd w:val="clear" w:color="auto" w:fill="auto"/>
            <w:noWrap/>
            <w:vAlign w:val="center"/>
            <w:hideMark/>
          </w:tcPr>
          <w:p w14:paraId="5D5B9ACE" w14:textId="77777777" w:rsidR="00FA3B10" w:rsidRPr="00CA307A" w:rsidRDefault="00FA3B10" w:rsidP="008D3A82">
            <w:pPr>
              <w:pStyle w:val="Tabele"/>
              <w:spacing w:after="0"/>
              <w:jc w:val="right"/>
              <w:rPr>
                <w:color w:val="auto"/>
              </w:rPr>
            </w:pPr>
            <w:r w:rsidRPr="00CA307A">
              <w:rPr>
                <w:color w:val="auto"/>
                <w:szCs w:val="16"/>
              </w:rPr>
              <w:t>7,98</w:t>
            </w:r>
          </w:p>
        </w:tc>
      </w:tr>
      <w:tr w:rsidR="00CA307A" w:rsidRPr="00CA307A" w14:paraId="75A5F6DE" w14:textId="77777777" w:rsidTr="008D3A82">
        <w:trPr>
          <w:cantSplit/>
          <w:trHeight w:val="227"/>
        </w:trPr>
        <w:tc>
          <w:tcPr>
            <w:tcW w:w="3029" w:type="dxa"/>
            <w:tcBorders>
              <w:top w:val="nil"/>
              <w:left w:val="single" w:sz="8" w:space="0" w:color="808080"/>
              <w:bottom w:val="single" w:sz="8" w:space="0" w:color="808080"/>
              <w:right w:val="single" w:sz="8" w:space="0" w:color="808080"/>
            </w:tcBorders>
            <w:shd w:val="clear" w:color="auto" w:fill="auto"/>
            <w:noWrap/>
            <w:vAlign w:val="center"/>
            <w:hideMark/>
          </w:tcPr>
          <w:p w14:paraId="4AC5A2B8" w14:textId="77777777" w:rsidR="00FA3B10" w:rsidRPr="00CA307A" w:rsidRDefault="00FA3B10" w:rsidP="008D3A82">
            <w:pPr>
              <w:pStyle w:val="Tabele"/>
              <w:spacing w:after="0"/>
              <w:rPr>
                <w:color w:val="auto"/>
              </w:rPr>
            </w:pPr>
            <w:r w:rsidRPr="00CA307A">
              <w:rPr>
                <w:color w:val="auto"/>
              </w:rPr>
              <w:t>Wodór i ogniwa paliwowe</w:t>
            </w:r>
          </w:p>
        </w:tc>
        <w:tc>
          <w:tcPr>
            <w:tcW w:w="754" w:type="dxa"/>
            <w:tcBorders>
              <w:top w:val="nil"/>
              <w:left w:val="nil"/>
              <w:bottom w:val="single" w:sz="8" w:space="0" w:color="808080"/>
              <w:right w:val="single" w:sz="8" w:space="0" w:color="808080"/>
            </w:tcBorders>
            <w:shd w:val="clear" w:color="auto" w:fill="C5E0B3"/>
            <w:noWrap/>
            <w:vAlign w:val="center"/>
            <w:hideMark/>
          </w:tcPr>
          <w:p w14:paraId="1B003F91" w14:textId="77777777" w:rsidR="00FA3B10" w:rsidRPr="00CA307A" w:rsidRDefault="00FA3B10" w:rsidP="008D3A82">
            <w:pPr>
              <w:pStyle w:val="Tabele"/>
              <w:spacing w:after="0"/>
              <w:jc w:val="right"/>
              <w:rPr>
                <w:color w:val="auto"/>
              </w:rPr>
            </w:pPr>
            <w:r w:rsidRPr="00CA307A">
              <w:rPr>
                <w:color w:val="auto"/>
              </w:rPr>
              <w:t>b.d.</w:t>
            </w:r>
          </w:p>
        </w:tc>
        <w:tc>
          <w:tcPr>
            <w:tcW w:w="752" w:type="dxa"/>
            <w:tcBorders>
              <w:top w:val="nil"/>
              <w:left w:val="nil"/>
              <w:bottom w:val="single" w:sz="8" w:space="0" w:color="808080"/>
              <w:right w:val="single" w:sz="8" w:space="0" w:color="808080"/>
            </w:tcBorders>
            <w:shd w:val="clear" w:color="auto" w:fill="C5E0B3"/>
            <w:noWrap/>
            <w:vAlign w:val="center"/>
            <w:hideMark/>
          </w:tcPr>
          <w:p w14:paraId="73936587" w14:textId="77777777" w:rsidR="00FA3B10" w:rsidRPr="00CA307A" w:rsidRDefault="00FA3B10" w:rsidP="008D3A82">
            <w:pPr>
              <w:pStyle w:val="Tabele"/>
              <w:spacing w:after="0"/>
              <w:jc w:val="right"/>
              <w:rPr>
                <w:color w:val="auto"/>
              </w:rPr>
            </w:pPr>
            <w:r w:rsidRPr="00CA307A">
              <w:rPr>
                <w:color w:val="auto"/>
                <w:szCs w:val="16"/>
              </w:rPr>
              <w:t>1,80</w:t>
            </w:r>
          </w:p>
        </w:tc>
        <w:tc>
          <w:tcPr>
            <w:tcW w:w="753" w:type="dxa"/>
            <w:tcBorders>
              <w:top w:val="nil"/>
              <w:left w:val="nil"/>
              <w:bottom w:val="single" w:sz="8" w:space="0" w:color="808080"/>
              <w:right w:val="single" w:sz="8" w:space="0" w:color="808080"/>
            </w:tcBorders>
            <w:shd w:val="clear" w:color="auto" w:fill="C5E0B3"/>
            <w:noWrap/>
            <w:vAlign w:val="center"/>
            <w:hideMark/>
          </w:tcPr>
          <w:p w14:paraId="78AAF3A9" w14:textId="77777777" w:rsidR="00FA3B10" w:rsidRPr="00CA307A" w:rsidRDefault="00FA3B10" w:rsidP="008D3A82">
            <w:pPr>
              <w:pStyle w:val="Tabele"/>
              <w:spacing w:after="0"/>
              <w:jc w:val="right"/>
              <w:rPr>
                <w:color w:val="auto"/>
              </w:rPr>
            </w:pPr>
            <w:r w:rsidRPr="00CA307A">
              <w:rPr>
                <w:color w:val="auto"/>
                <w:szCs w:val="16"/>
              </w:rPr>
              <w:t>1,94</w:t>
            </w:r>
          </w:p>
        </w:tc>
        <w:tc>
          <w:tcPr>
            <w:tcW w:w="753" w:type="dxa"/>
            <w:tcBorders>
              <w:top w:val="nil"/>
              <w:left w:val="nil"/>
              <w:bottom w:val="single" w:sz="8" w:space="0" w:color="808080"/>
              <w:right w:val="single" w:sz="8" w:space="0" w:color="808080"/>
            </w:tcBorders>
            <w:shd w:val="clear" w:color="auto" w:fill="C5E0B3"/>
            <w:vAlign w:val="center"/>
            <w:hideMark/>
          </w:tcPr>
          <w:p w14:paraId="515291E8" w14:textId="77777777" w:rsidR="00FA3B10" w:rsidRPr="00CA307A" w:rsidRDefault="00FA3B10" w:rsidP="008D3A82">
            <w:pPr>
              <w:pStyle w:val="Tabele"/>
              <w:spacing w:after="0"/>
              <w:jc w:val="right"/>
              <w:rPr>
                <w:color w:val="auto"/>
              </w:rPr>
            </w:pPr>
            <w:r w:rsidRPr="00CA307A">
              <w:rPr>
                <w:color w:val="auto"/>
                <w:szCs w:val="16"/>
              </w:rPr>
              <w:t>3,53</w:t>
            </w:r>
          </w:p>
        </w:tc>
        <w:tc>
          <w:tcPr>
            <w:tcW w:w="753" w:type="dxa"/>
            <w:tcBorders>
              <w:top w:val="nil"/>
              <w:left w:val="nil"/>
              <w:bottom w:val="single" w:sz="8" w:space="0" w:color="808080"/>
              <w:right w:val="single" w:sz="8" w:space="0" w:color="808080"/>
            </w:tcBorders>
            <w:shd w:val="clear" w:color="auto" w:fill="auto"/>
            <w:noWrap/>
            <w:vAlign w:val="center"/>
            <w:hideMark/>
          </w:tcPr>
          <w:p w14:paraId="67B44054" w14:textId="77777777" w:rsidR="00FA3B10" w:rsidRPr="00CA307A" w:rsidRDefault="00FA3B10" w:rsidP="008D3A82">
            <w:pPr>
              <w:pStyle w:val="Tabele"/>
              <w:spacing w:after="0"/>
              <w:jc w:val="right"/>
              <w:rPr>
                <w:color w:val="auto"/>
              </w:rPr>
            </w:pPr>
            <w:r w:rsidRPr="00CA307A">
              <w:rPr>
                <w:color w:val="auto"/>
                <w:szCs w:val="16"/>
              </w:rPr>
              <w:t>4,15</w:t>
            </w:r>
          </w:p>
        </w:tc>
        <w:tc>
          <w:tcPr>
            <w:tcW w:w="752" w:type="dxa"/>
            <w:tcBorders>
              <w:top w:val="nil"/>
              <w:left w:val="nil"/>
              <w:bottom w:val="single" w:sz="8" w:space="0" w:color="808080"/>
              <w:right w:val="single" w:sz="8" w:space="0" w:color="808080"/>
            </w:tcBorders>
            <w:shd w:val="clear" w:color="auto" w:fill="auto"/>
            <w:noWrap/>
            <w:vAlign w:val="center"/>
            <w:hideMark/>
          </w:tcPr>
          <w:p w14:paraId="0914C88F" w14:textId="77777777" w:rsidR="00FA3B10" w:rsidRPr="00CA307A" w:rsidRDefault="00FA3B10" w:rsidP="008D3A82">
            <w:pPr>
              <w:pStyle w:val="Tabele"/>
              <w:spacing w:after="0"/>
              <w:jc w:val="right"/>
              <w:rPr>
                <w:color w:val="auto"/>
              </w:rPr>
            </w:pPr>
            <w:r w:rsidRPr="00CA307A">
              <w:rPr>
                <w:color w:val="auto"/>
                <w:szCs w:val="16"/>
              </w:rPr>
              <w:t>4,78</w:t>
            </w:r>
          </w:p>
        </w:tc>
        <w:tc>
          <w:tcPr>
            <w:tcW w:w="753" w:type="dxa"/>
            <w:tcBorders>
              <w:top w:val="nil"/>
              <w:left w:val="nil"/>
              <w:bottom w:val="single" w:sz="8" w:space="0" w:color="808080"/>
              <w:right w:val="single" w:sz="8" w:space="0" w:color="808080"/>
            </w:tcBorders>
            <w:shd w:val="clear" w:color="auto" w:fill="auto"/>
            <w:noWrap/>
            <w:vAlign w:val="center"/>
            <w:hideMark/>
          </w:tcPr>
          <w:p w14:paraId="7D5EDAF4" w14:textId="77777777" w:rsidR="00FA3B10" w:rsidRPr="00CA307A" w:rsidRDefault="00FA3B10" w:rsidP="008D3A82">
            <w:pPr>
              <w:pStyle w:val="Tabele"/>
              <w:spacing w:after="0"/>
              <w:jc w:val="right"/>
              <w:rPr>
                <w:color w:val="auto"/>
              </w:rPr>
            </w:pPr>
            <w:r w:rsidRPr="00CA307A">
              <w:rPr>
                <w:color w:val="auto"/>
                <w:szCs w:val="16"/>
              </w:rPr>
              <w:t>5,40</w:t>
            </w:r>
          </w:p>
        </w:tc>
        <w:tc>
          <w:tcPr>
            <w:tcW w:w="753" w:type="dxa"/>
            <w:tcBorders>
              <w:top w:val="nil"/>
              <w:left w:val="nil"/>
              <w:bottom w:val="single" w:sz="8" w:space="0" w:color="808080"/>
              <w:right w:val="single" w:sz="8" w:space="0" w:color="808080"/>
            </w:tcBorders>
            <w:shd w:val="clear" w:color="auto" w:fill="auto"/>
            <w:noWrap/>
            <w:vAlign w:val="center"/>
            <w:hideMark/>
          </w:tcPr>
          <w:p w14:paraId="3B02CE02" w14:textId="77777777" w:rsidR="00FA3B10" w:rsidRPr="00CA307A" w:rsidRDefault="00FA3B10" w:rsidP="008D3A82">
            <w:pPr>
              <w:pStyle w:val="Tabele"/>
              <w:spacing w:after="0"/>
              <w:jc w:val="right"/>
              <w:rPr>
                <w:color w:val="auto"/>
              </w:rPr>
            </w:pPr>
            <w:r w:rsidRPr="00CA307A">
              <w:rPr>
                <w:color w:val="auto"/>
                <w:szCs w:val="16"/>
              </w:rPr>
              <w:t>5,99</w:t>
            </w:r>
          </w:p>
        </w:tc>
      </w:tr>
      <w:tr w:rsidR="00CA307A" w:rsidRPr="00CA307A" w14:paraId="2218915D" w14:textId="77777777" w:rsidTr="008D3A82">
        <w:trPr>
          <w:cantSplit/>
          <w:trHeight w:val="227"/>
        </w:trPr>
        <w:tc>
          <w:tcPr>
            <w:tcW w:w="3029" w:type="dxa"/>
            <w:tcBorders>
              <w:top w:val="nil"/>
              <w:left w:val="single" w:sz="8" w:space="0" w:color="808080"/>
              <w:bottom w:val="single" w:sz="8" w:space="0" w:color="808080"/>
              <w:right w:val="single" w:sz="8" w:space="0" w:color="808080"/>
            </w:tcBorders>
            <w:shd w:val="clear" w:color="auto" w:fill="auto"/>
            <w:noWrap/>
            <w:vAlign w:val="center"/>
            <w:hideMark/>
          </w:tcPr>
          <w:p w14:paraId="7AFCA22C" w14:textId="77777777" w:rsidR="00FA3B10" w:rsidRPr="00CA307A" w:rsidRDefault="00FA3B10" w:rsidP="008D3A82">
            <w:pPr>
              <w:pStyle w:val="Tabele"/>
              <w:spacing w:after="0"/>
              <w:rPr>
                <w:color w:val="auto"/>
              </w:rPr>
            </w:pPr>
            <w:r w:rsidRPr="00CA307A">
              <w:rPr>
                <w:color w:val="auto"/>
              </w:rPr>
              <w:t>Inne technologie w energetyce i magazynowaniu energii</w:t>
            </w:r>
          </w:p>
        </w:tc>
        <w:tc>
          <w:tcPr>
            <w:tcW w:w="754" w:type="dxa"/>
            <w:tcBorders>
              <w:top w:val="nil"/>
              <w:left w:val="nil"/>
              <w:bottom w:val="single" w:sz="8" w:space="0" w:color="808080"/>
              <w:right w:val="single" w:sz="8" w:space="0" w:color="808080"/>
            </w:tcBorders>
            <w:shd w:val="clear" w:color="auto" w:fill="C5E0B3"/>
            <w:noWrap/>
            <w:vAlign w:val="center"/>
            <w:hideMark/>
          </w:tcPr>
          <w:p w14:paraId="48E6782E" w14:textId="77777777" w:rsidR="00FA3B10" w:rsidRPr="00CA307A" w:rsidRDefault="00FA3B10" w:rsidP="008D3A82">
            <w:pPr>
              <w:pStyle w:val="Tabele"/>
              <w:spacing w:after="0"/>
              <w:jc w:val="right"/>
              <w:rPr>
                <w:color w:val="auto"/>
              </w:rPr>
            </w:pPr>
            <w:r w:rsidRPr="00CA307A">
              <w:rPr>
                <w:color w:val="auto"/>
              </w:rPr>
              <w:t>b.d.</w:t>
            </w:r>
          </w:p>
        </w:tc>
        <w:tc>
          <w:tcPr>
            <w:tcW w:w="752" w:type="dxa"/>
            <w:tcBorders>
              <w:top w:val="nil"/>
              <w:left w:val="nil"/>
              <w:bottom w:val="single" w:sz="8" w:space="0" w:color="808080"/>
              <w:right w:val="single" w:sz="8" w:space="0" w:color="808080"/>
            </w:tcBorders>
            <w:shd w:val="clear" w:color="auto" w:fill="C5E0B3"/>
            <w:noWrap/>
            <w:vAlign w:val="center"/>
            <w:hideMark/>
          </w:tcPr>
          <w:p w14:paraId="4C9D62D6" w14:textId="77777777" w:rsidR="00FA3B10" w:rsidRPr="00CA307A" w:rsidRDefault="00FA3B10" w:rsidP="008D3A82">
            <w:pPr>
              <w:pStyle w:val="Tabele"/>
              <w:spacing w:after="0"/>
              <w:jc w:val="right"/>
              <w:rPr>
                <w:color w:val="auto"/>
              </w:rPr>
            </w:pPr>
            <w:r w:rsidRPr="00CA307A">
              <w:rPr>
                <w:color w:val="auto"/>
                <w:szCs w:val="16"/>
              </w:rPr>
              <w:t>17,25</w:t>
            </w:r>
          </w:p>
        </w:tc>
        <w:tc>
          <w:tcPr>
            <w:tcW w:w="753" w:type="dxa"/>
            <w:tcBorders>
              <w:top w:val="nil"/>
              <w:left w:val="nil"/>
              <w:bottom w:val="single" w:sz="8" w:space="0" w:color="808080"/>
              <w:right w:val="single" w:sz="8" w:space="0" w:color="808080"/>
            </w:tcBorders>
            <w:shd w:val="clear" w:color="auto" w:fill="C5E0B3"/>
            <w:noWrap/>
            <w:vAlign w:val="center"/>
            <w:hideMark/>
          </w:tcPr>
          <w:p w14:paraId="4CE59BAF" w14:textId="77777777" w:rsidR="00FA3B10" w:rsidRPr="00CA307A" w:rsidRDefault="00FA3B10" w:rsidP="008D3A82">
            <w:pPr>
              <w:pStyle w:val="Tabele"/>
              <w:spacing w:after="0"/>
              <w:jc w:val="right"/>
              <w:rPr>
                <w:color w:val="auto"/>
              </w:rPr>
            </w:pPr>
            <w:r w:rsidRPr="00CA307A">
              <w:rPr>
                <w:color w:val="auto"/>
                <w:szCs w:val="16"/>
              </w:rPr>
              <w:t>17,06</w:t>
            </w:r>
          </w:p>
        </w:tc>
        <w:tc>
          <w:tcPr>
            <w:tcW w:w="753" w:type="dxa"/>
            <w:tcBorders>
              <w:top w:val="nil"/>
              <w:left w:val="nil"/>
              <w:bottom w:val="single" w:sz="8" w:space="0" w:color="808080"/>
              <w:right w:val="single" w:sz="8" w:space="0" w:color="808080"/>
            </w:tcBorders>
            <w:shd w:val="clear" w:color="auto" w:fill="C5E0B3"/>
            <w:vAlign w:val="center"/>
            <w:hideMark/>
          </w:tcPr>
          <w:p w14:paraId="1F9270A7" w14:textId="77777777" w:rsidR="00FA3B10" w:rsidRPr="00CA307A" w:rsidRDefault="00FA3B10" w:rsidP="008D3A82">
            <w:pPr>
              <w:pStyle w:val="Tabele"/>
              <w:spacing w:after="0"/>
              <w:jc w:val="right"/>
              <w:rPr>
                <w:color w:val="auto"/>
              </w:rPr>
            </w:pPr>
            <w:r w:rsidRPr="00CA307A">
              <w:rPr>
                <w:color w:val="auto"/>
                <w:szCs w:val="16"/>
              </w:rPr>
              <w:t>32,14</w:t>
            </w:r>
          </w:p>
        </w:tc>
        <w:tc>
          <w:tcPr>
            <w:tcW w:w="753" w:type="dxa"/>
            <w:tcBorders>
              <w:top w:val="nil"/>
              <w:left w:val="nil"/>
              <w:bottom w:val="single" w:sz="8" w:space="0" w:color="808080"/>
              <w:right w:val="single" w:sz="8" w:space="0" w:color="808080"/>
            </w:tcBorders>
            <w:shd w:val="clear" w:color="auto" w:fill="auto"/>
            <w:noWrap/>
            <w:vAlign w:val="center"/>
            <w:hideMark/>
          </w:tcPr>
          <w:p w14:paraId="4FF8759B" w14:textId="77777777" w:rsidR="00FA3B10" w:rsidRPr="00CA307A" w:rsidRDefault="00FA3B10" w:rsidP="008D3A82">
            <w:pPr>
              <w:pStyle w:val="Tabele"/>
              <w:spacing w:after="0"/>
              <w:jc w:val="right"/>
              <w:rPr>
                <w:color w:val="auto"/>
              </w:rPr>
            </w:pPr>
            <w:r w:rsidRPr="00CA307A">
              <w:rPr>
                <w:color w:val="auto"/>
                <w:szCs w:val="16"/>
              </w:rPr>
              <w:t>37,75</w:t>
            </w:r>
          </w:p>
        </w:tc>
        <w:tc>
          <w:tcPr>
            <w:tcW w:w="752" w:type="dxa"/>
            <w:tcBorders>
              <w:top w:val="nil"/>
              <w:left w:val="nil"/>
              <w:bottom w:val="single" w:sz="8" w:space="0" w:color="808080"/>
              <w:right w:val="single" w:sz="8" w:space="0" w:color="808080"/>
            </w:tcBorders>
            <w:shd w:val="clear" w:color="auto" w:fill="auto"/>
            <w:noWrap/>
            <w:vAlign w:val="center"/>
            <w:hideMark/>
          </w:tcPr>
          <w:p w14:paraId="09C4AB54" w14:textId="77777777" w:rsidR="00FA3B10" w:rsidRPr="00CA307A" w:rsidRDefault="00FA3B10" w:rsidP="008D3A82">
            <w:pPr>
              <w:pStyle w:val="Tabele"/>
              <w:spacing w:after="0"/>
              <w:jc w:val="right"/>
              <w:rPr>
                <w:color w:val="auto"/>
              </w:rPr>
            </w:pPr>
            <w:r w:rsidRPr="00CA307A">
              <w:rPr>
                <w:color w:val="auto"/>
                <w:szCs w:val="16"/>
              </w:rPr>
              <w:t>43,52</w:t>
            </w:r>
          </w:p>
        </w:tc>
        <w:tc>
          <w:tcPr>
            <w:tcW w:w="753" w:type="dxa"/>
            <w:tcBorders>
              <w:top w:val="nil"/>
              <w:left w:val="nil"/>
              <w:bottom w:val="single" w:sz="8" w:space="0" w:color="808080"/>
              <w:right w:val="single" w:sz="8" w:space="0" w:color="808080"/>
            </w:tcBorders>
            <w:shd w:val="clear" w:color="auto" w:fill="auto"/>
            <w:noWrap/>
            <w:vAlign w:val="center"/>
            <w:hideMark/>
          </w:tcPr>
          <w:p w14:paraId="58ED7E32" w14:textId="77777777" w:rsidR="00FA3B10" w:rsidRPr="00CA307A" w:rsidRDefault="00FA3B10" w:rsidP="008D3A82">
            <w:pPr>
              <w:pStyle w:val="Tabele"/>
              <w:spacing w:after="0"/>
              <w:jc w:val="right"/>
              <w:rPr>
                <w:color w:val="auto"/>
              </w:rPr>
            </w:pPr>
            <w:r w:rsidRPr="00CA307A">
              <w:rPr>
                <w:color w:val="auto"/>
                <w:szCs w:val="16"/>
              </w:rPr>
              <w:t>49,12</w:t>
            </w:r>
          </w:p>
        </w:tc>
        <w:tc>
          <w:tcPr>
            <w:tcW w:w="753" w:type="dxa"/>
            <w:tcBorders>
              <w:top w:val="nil"/>
              <w:left w:val="nil"/>
              <w:bottom w:val="single" w:sz="8" w:space="0" w:color="808080"/>
              <w:right w:val="single" w:sz="8" w:space="0" w:color="808080"/>
            </w:tcBorders>
            <w:shd w:val="clear" w:color="auto" w:fill="auto"/>
            <w:noWrap/>
            <w:vAlign w:val="center"/>
            <w:hideMark/>
          </w:tcPr>
          <w:p w14:paraId="2A0F2559" w14:textId="77777777" w:rsidR="00FA3B10" w:rsidRPr="00CA307A" w:rsidRDefault="00FA3B10" w:rsidP="008D3A82">
            <w:pPr>
              <w:pStyle w:val="Tabele"/>
              <w:spacing w:after="0"/>
              <w:jc w:val="right"/>
              <w:rPr>
                <w:color w:val="auto"/>
              </w:rPr>
            </w:pPr>
            <w:r w:rsidRPr="00CA307A">
              <w:rPr>
                <w:color w:val="auto"/>
                <w:szCs w:val="16"/>
              </w:rPr>
              <w:t>54,56</w:t>
            </w:r>
          </w:p>
        </w:tc>
      </w:tr>
      <w:tr w:rsidR="00CA307A" w:rsidRPr="00CA307A" w14:paraId="2B904CC6" w14:textId="77777777" w:rsidTr="008D3A82">
        <w:trPr>
          <w:cantSplit/>
          <w:trHeight w:val="227"/>
        </w:trPr>
        <w:tc>
          <w:tcPr>
            <w:tcW w:w="3029" w:type="dxa"/>
            <w:tcBorders>
              <w:top w:val="nil"/>
              <w:left w:val="single" w:sz="8" w:space="0" w:color="808080"/>
              <w:bottom w:val="single" w:sz="8" w:space="0" w:color="808080"/>
              <w:right w:val="single" w:sz="8" w:space="0" w:color="808080"/>
            </w:tcBorders>
            <w:shd w:val="clear" w:color="auto" w:fill="auto"/>
            <w:noWrap/>
            <w:vAlign w:val="center"/>
            <w:hideMark/>
          </w:tcPr>
          <w:p w14:paraId="238D61F2" w14:textId="77777777" w:rsidR="00FA3B10" w:rsidRPr="00CA307A" w:rsidRDefault="00FA3B10" w:rsidP="008D3A82">
            <w:pPr>
              <w:pStyle w:val="Tabele"/>
              <w:spacing w:after="0"/>
              <w:rPr>
                <w:color w:val="auto"/>
              </w:rPr>
            </w:pPr>
            <w:r w:rsidRPr="00CA307A">
              <w:rPr>
                <w:color w:val="auto"/>
              </w:rPr>
              <w:t>Inne międzydyscyplinarne technologie w energetyce</w:t>
            </w:r>
          </w:p>
        </w:tc>
        <w:tc>
          <w:tcPr>
            <w:tcW w:w="754" w:type="dxa"/>
            <w:tcBorders>
              <w:top w:val="nil"/>
              <w:left w:val="nil"/>
              <w:bottom w:val="single" w:sz="8" w:space="0" w:color="808080"/>
              <w:right w:val="single" w:sz="8" w:space="0" w:color="808080"/>
            </w:tcBorders>
            <w:shd w:val="clear" w:color="auto" w:fill="C5E0B3"/>
            <w:noWrap/>
            <w:vAlign w:val="center"/>
            <w:hideMark/>
          </w:tcPr>
          <w:p w14:paraId="01F34D7F" w14:textId="77777777" w:rsidR="00FA3B10" w:rsidRPr="00CA307A" w:rsidRDefault="00FA3B10" w:rsidP="008D3A82">
            <w:pPr>
              <w:pStyle w:val="Tabele"/>
              <w:spacing w:after="0"/>
              <w:jc w:val="right"/>
              <w:rPr>
                <w:color w:val="auto"/>
              </w:rPr>
            </w:pPr>
            <w:r w:rsidRPr="00CA307A">
              <w:rPr>
                <w:color w:val="auto"/>
              </w:rPr>
              <w:t>b.d.</w:t>
            </w:r>
          </w:p>
        </w:tc>
        <w:tc>
          <w:tcPr>
            <w:tcW w:w="752" w:type="dxa"/>
            <w:tcBorders>
              <w:top w:val="nil"/>
              <w:left w:val="nil"/>
              <w:bottom w:val="single" w:sz="8" w:space="0" w:color="808080"/>
              <w:right w:val="single" w:sz="8" w:space="0" w:color="808080"/>
            </w:tcBorders>
            <w:shd w:val="clear" w:color="auto" w:fill="C5E0B3"/>
            <w:noWrap/>
            <w:vAlign w:val="center"/>
            <w:hideMark/>
          </w:tcPr>
          <w:p w14:paraId="6DF0A6AC" w14:textId="77777777" w:rsidR="00FA3B10" w:rsidRPr="00CA307A" w:rsidRDefault="00FA3B10" w:rsidP="008D3A82">
            <w:pPr>
              <w:pStyle w:val="Tabele"/>
              <w:spacing w:after="0"/>
              <w:jc w:val="right"/>
              <w:rPr>
                <w:color w:val="auto"/>
              </w:rPr>
            </w:pPr>
            <w:r w:rsidRPr="00CA307A">
              <w:rPr>
                <w:color w:val="auto"/>
                <w:szCs w:val="16"/>
              </w:rPr>
              <w:t>0,92</w:t>
            </w:r>
          </w:p>
        </w:tc>
        <w:tc>
          <w:tcPr>
            <w:tcW w:w="753" w:type="dxa"/>
            <w:tcBorders>
              <w:top w:val="nil"/>
              <w:left w:val="nil"/>
              <w:bottom w:val="single" w:sz="8" w:space="0" w:color="808080"/>
              <w:right w:val="single" w:sz="8" w:space="0" w:color="808080"/>
            </w:tcBorders>
            <w:shd w:val="clear" w:color="auto" w:fill="C5E0B3"/>
            <w:noWrap/>
            <w:vAlign w:val="center"/>
            <w:hideMark/>
          </w:tcPr>
          <w:p w14:paraId="443714C4" w14:textId="77777777" w:rsidR="00FA3B10" w:rsidRPr="00CA307A" w:rsidRDefault="00FA3B10" w:rsidP="008D3A82">
            <w:pPr>
              <w:pStyle w:val="Tabele"/>
              <w:spacing w:after="0"/>
              <w:jc w:val="right"/>
              <w:rPr>
                <w:color w:val="auto"/>
              </w:rPr>
            </w:pPr>
            <w:r w:rsidRPr="00CA307A">
              <w:rPr>
                <w:color w:val="auto"/>
                <w:szCs w:val="16"/>
              </w:rPr>
              <w:t>1,08</w:t>
            </w:r>
          </w:p>
        </w:tc>
        <w:tc>
          <w:tcPr>
            <w:tcW w:w="753" w:type="dxa"/>
            <w:tcBorders>
              <w:top w:val="nil"/>
              <w:left w:val="nil"/>
              <w:bottom w:val="single" w:sz="8" w:space="0" w:color="808080"/>
              <w:right w:val="single" w:sz="8" w:space="0" w:color="808080"/>
            </w:tcBorders>
            <w:shd w:val="clear" w:color="auto" w:fill="C5E0B3"/>
            <w:vAlign w:val="center"/>
            <w:hideMark/>
          </w:tcPr>
          <w:p w14:paraId="10246C90" w14:textId="77777777" w:rsidR="00FA3B10" w:rsidRPr="00CA307A" w:rsidRDefault="00FA3B10" w:rsidP="008D3A82">
            <w:pPr>
              <w:pStyle w:val="Tabele"/>
              <w:spacing w:after="0"/>
              <w:jc w:val="right"/>
              <w:rPr>
                <w:color w:val="auto"/>
              </w:rPr>
            </w:pPr>
            <w:r w:rsidRPr="00CA307A">
              <w:rPr>
                <w:color w:val="auto"/>
                <w:szCs w:val="16"/>
              </w:rPr>
              <w:t>1,90</w:t>
            </w:r>
          </w:p>
        </w:tc>
        <w:tc>
          <w:tcPr>
            <w:tcW w:w="753" w:type="dxa"/>
            <w:tcBorders>
              <w:top w:val="nil"/>
              <w:left w:val="nil"/>
              <w:bottom w:val="single" w:sz="8" w:space="0" w:color="808080"/>
              <w:right w:val="single" w:sz="8" w:space="0" w:color="808080"/>
            </w:tcBorders>
            <w:shd w:val="clear" w:color="auto" w:fill="auto"/>
            <w:noWrap/>
            <w:vAlign w:val="center"/>
            <w:hideMark/>
          </w:tcPr>
          <w:p w14:paraId="60657D1E" w14:textId="77777777" w:rsidR="00FA3B10" w:rsidRPr="00CA307A" w:rsidRDefault="00FA3B10" w:rsidP="008D3A82">
            <w:pPr>
              <w:pStyle w:val="Tabele"/>
              <w:spacing w:after="0"/>
              <w:jc w:val="right"/>
              <w:rPr>
                <w:color w:val="auto"/>
              </w:rPr>
            </w:pPr>
            <w:r w:rsidRPr="00CA307A">
              <w:rPr>
                <w:color w:val="auto"/>
                <w:szCs w:val="16"/>
              </w:rPr>
              <w:t>2,23</w:t>
            </w:r>
          </w:p>
        </w:tc>
        <w:tc>
          <w:tcPr>
            <w:tcW w:w="752" w:type="dxa"/>
            <w:tcBorders>
              <w:top w:val="nil"/>
              <w:left w:val="nil"/>
              <w:bottom w:val="single" w:sz="8" w:space="0" w:color="808080"/>
              <w:right w:val="single" w:sz="8" w:space="0" w:color="808080"/>
            </w:tcBorders>
            <w:shd w:val="clear" w:color="auto" w:fill="auto"/>
            <w:noWrap/>
            <w:vAlign w:val="center"/>
            <w:hideMark/>
          </w:tcPr>
          <w:p w14:paraId="307DD991" w14:textId="77777777" w:rsidR="00FA3B10" w:rsidRPr="00CA307A" w:rsidRDefault="00FA3B10" w:rsidP="008D3A82">
            <w:pPr>
              <w:pStyle w:val="Tabele"/>
              <w:spacing w:after="0"/>
              <w:jc w:val="right"/>
              <w:rPr>
                <w:color w:val="auto"/>
              </w:rPr>
            </w:pPr>
            <w:r w:rsidRPr="00CA307A">
              <w:rPr>
                <w:color w:val="auto"/>
                <w:szCs w:val="16"/>
              </w:rPr>
              <w:t>2,58</w:t>
            </w:r>
          </w:p>
        </w:tc>
        <w:tc>
          <w:tcPr>
            <w:tcW w:w="753" w:type="dxa"/>
            <w:tcBorders>
              <w:top w:val="nil"/>
              <w:left w:val="nil"/>
              <w:bottom w:val="single" w:sz="8" w:space="0" w:color="808080"/>
              <w:right w:val="single" w:sz="8" w:space="0" w:color="808080"/>
            </w:tcBorders>
            <w:shd w:val="clear" w:color="auto" w:fill="auto"/>
            <w:noWrap/>
            <w:vAlign w:val="center"/>
            <w:hideMark/>
          </w:tcPr>
          <w:p w14:paraId="67105834" w14:textId="77777777" w:rsidR="00FA3B10" w:rsidRPr="00CA307A" w:rsidRDefault="00FA3B10" w:rsidP="008D3A82">
            <w:pPr>
              <w:pStyle w:val="Tabele"/>
              <w:spacing w:after="0"/>
              <w:jc w:val="right"/>
              <w:rPr>
                <w:color w:val="auto"/>
              </w:rPr>
            </w:pPr>
            <w:r w:rsidRPr="00CA307A">
              <w:rPr>
                <w:color w:val="auto"/>
                <w:szCs w:val="16"/>
              </w:rPr>
              <w:t>2,91</w:t>
            </w:r>
          </w:p>
        </w:tc>
        <w:tc>
          <w:tcPr>
            <w:tcW w:w="753" w:type="dxa"/>
            <w:tcBorders>
              <w:top w:val="nil"/>
              <w:left w:val="nil"/>
              <w:bottom w:val="single" w:sz="8" w:space="0" w:color="808080"/>
              <w:right w:val="single" w:sz="8" w:space="0" w:color="808080"/>
            </w:tcBorders>
            <w:shd w:val="clear" w:color="auto" w:fill="auto"/>
            <w:noWrap/>
            <w:vAlign w:val="center"/>
            <w:hideMark/>
          </w:tcPr>
          <w:p w14:paraId="7914BC7F" w14:textId="77777777" w:rsidR="00FA3B10" w:rsidRPr="00CA307A" w:rsidRDefault="00FA3B10" w:rsidP="008D3A82">
            <w:pPr>
              <w:pStyle w:val="Tabele"/>
              <w:spacing w:after="0"/>
              <w:jc w:val="right"/>
              <w:rPr>
                <w:color w:val="auto"/>
              </w:rPr>
            </w:pPr>
            <w:r w:rsidRPr="00CA307A">
              <w:rPr>
                <w:color w:val="auto"/>
                <w:szCs w:val="16"/>
              </w:rPr>
              <w:t>3,23</w:t>
            </w:r>
          </w:p>
        </w:tc>
      </w:tr>
      <w:tr w:rsidR="00CA307A" w:rsidRPr="00CA307A" w14:paraId="5001F2ED" w14:textId="77777777" w:rsidTr="008D3A82">
        <w:trPr>
          <w:cantSplit/>
          <w:trHeight w:val="227"/>
        </w:trPr>
        <w:tc>
          <w:tcPr>
            <w:tcW w:w="3029" w:type="dxa"/>
            <w:tcBorders>
              <w:top w:val="nil"/>
              <w:left w:val="single" w:sz="8" w:space="0" w:color="808080"/>
              <w:bottom w:val="single" w:sz="8" w:space="0" w:color="808080"/>
              <w:right w:val="single" w:sz="8" w:space="0" w:color="808080"/>
            </w:tcBorders>
            <w:shd w:val="clear" w:color="auto" w:fill="auto"/>
            <w:vAlign w:val="center"/>
            <w:hideMark/>
          </w:tcPr>
          <w:p w14:paraId="59DE0C7D" w14:textId="77777777" w:rsidR="00FA3B10" w:rsidRPr="00CA307A" w:rsidRDefault="00FA3B10" w:rsidP="008D3A82">
            <w:pPr>
              <w:pStyle w:val="Tabele"/>
              <w:spacing w:after="0"/>
              <w:rPr>
                <w:b/>
                <w:color w:val="auto"/>
              </w:rPr>
            </w:pPr>
            <w:r w:rsidRPr="00CA307A">
              <w:rPr>
                <w:b/>
                <w:color w:val="auto"/>
              </w:rPr>
              <w:t>Całkowity budżet B+R sektora ograniczania emisji</w:t>
            </w:r>
          </w:p>
        </w:tc>
        <w:tc>
          <w:tcPr>
            <w:tcW w:w="754" w:type="dxa"/>
            <w:tcBorders>
              <w:top w:val="nil"/>
              <w:left w:val="nil"/>
              <w:bottom w:val="single" w:sz="8" w:space="0" w:color="808080"/>
              <w:right w:val="single" w:sz="8" w:space="0" w:color="808080"/>
            </w:tcBorders>
            <w:shd w:val="clear" w:color="auto" w:fill="C5E0B3"/>
            <w:noWrap/>
            <w:vAlign w:val="center"/>
            <w:hideMark/>
          </w:tcPr>
          <w:p w14:paraId="3691F8F8" w14:textId="77777777" w:rsidR="00FA3B10" w:rsidRPr="00CA307A" w:rsidRDefault="00FA3B10" w:rsidP="008D3A82">
            <w:pPr>
              <w:pStyle w:val="Tabele"/>
              <w:spacing w:after="0"/>
              <w:jc w:val="right"/>
              <w:rPr>
                <w:b/>
                <w:color w:val="auto"/>
              </w:rPr>
            </w:pPr>
            <w:r w:rsidRPr="00CA307A">
              <w:rPr>
                <w:b/>
                <w:color w:val="auto"/>
              </w:rPr>
              <w:t>b.d.</w:t>
            </w:r>
          </w:p>
        </w:tc>
        <w:tc>
          <w:tcPr>
            <w:tcW w:w="752" w:type="dxa"/>
            <w:tcBorders>
              <w:top w:val="nil"/>
              <w:left w:val="nil"/>
              <w:bottom w:val="single" w:sz="8" w:space="0" w:color="808080"/>
              <w:right w:val="single" w:sz="8" w:space="0" w:color="808080"/>
            </w:tcBorders>
            <w:shd w:val="clear" w:color="auto" w:fill="C5E0B3"/>
            <w:noWrap/>
            <w:vAlign w:val="center"/>
            <w:hideMark/>
          </w:tcPr>
          <w:p w14:paraId="1909089B" w14:textId="77777777" w:rsidR="00FA3B10" w:rsidRPr="00CA307A" w:rsidRDefault="00FA3B10" w:rsidP="008D3A82">
            <w:pPr>
              <w:pStyle w:val="Tabele"/>
              <w:spacing w:after="0"/>
              <w:jc w:val="right"/>
              <w:rPr>
                <w:b/>
                <w:color w:val="auto"/>
              </w:rPr>
            </w:pPr>
            <w:r w:rsidRPr="00CA307A">
              <w:rPr>
                <w:b/>
                <w:bCs/>
                <w:color w:val="auto"/>
                <w:szCs w:val="16"/>
              </w:rPr>
              <w:t>127,00</w:t>
            </w:r>
          </w:p>
        </w:tc>
        <w:tc>
          <w:tcPr>
            <w:tcW w:w="753" w:type="dxa"/>
            <w:tcBorders>
              <w:top w:val="nil"/>
              <w:left w:val="nil"/>
              <w:bottom w:val="single" w:sz="8" w:space="0" w:color="808080"/>
              <w:right w:val="single" w:sz="8" w:space="0" w:color="808080"/>
            </w:tcBorders>
            <w:shd w:val="clear" w:color="auto" w:fill="C5E0B3"/>
            <w:noWrap/>
            <w:vAlign w:val="center"/>
            <w:hideMark/>
          </w:tcPr>
          <w:p w14:paraId="0A9BD2DE" w14:textId="77777777" w:rsidR="00FA3B10" w:rsidRPr="00CA307A" w:rsidRDefault="00FA3B10" w:rsidP="008D3A82">
            <w:pPr>
              <w:pStyle w:val="Tabele"/>
              <w:spacing w:after="0"/>
              <w:jc w:val="right"/>
              <w:rPr>
                <w:b/>
                <w:color w:val="auto"/>
              </w:rPr>
            </w:pPr>
            <w:r w:rsidRPr="00CA307A">
              <w:rPr>
                <w:b/>
                <w:bCs/>
                <w:color w:val="auto"/>
                <w:szCs w:val="16"/>
              </w:rPr>
              <w:t>88,00</w:t>
            </w:r>
          </w:p>
        </w:tc>
        <w:tc>
          <w:tcPr>
            <w:tcW w:w="753" w:type="dxa"/>
            <w:tcBorders>
              <w:top w:val="nil"/>
              <w:left w:val="nil"/>
              <w:bottom w:val="single" w:sz="8" w:space="0" w:color="808080"/>
              <w:right w:val="single" w:sz="8" w:space="0" w:color="808080"/>
            </w:tcBorders>
            <w:shd w:val="clear" w:color="auto" w:fill="C5E0B3"/>
            <w:noWrap/>
            <w:vAlign w:val="center"/>
            <w:hideMark/>
          </w:tcPr>
          <w:p w14:paraId="16F536BD" w14:textId="77777777" w:rsidR="00FA3B10" w:rsidRPr="00CA307A" w:rsidRDefault="00FA3B10" w:rsidP="008D3A82">
            <w:pPr>
              <w:pStyle w:val="Tabele"/>
              <w:spacing w:after="0"/>
              <w:jc w:val="right"/>
              <w:rPr>
                <w:b/>
                <w:color w:val="auto"/>
              </w:rPr>
            </w:pPr>
            <w:r w:rsidRPr="00CA307A">
              <w:rPr>
                <w:b/>
                <w:bCs/>
                <w:color w:val="auto"/>
                <w:szCs w:val="16"/>
              </w:rPr>
              <w:t>195,00</w:t>
            </w:r>
          </w:p>
        </w:tc>
        <w:tc>
          <w:tcPr>
            <w:tcW w:w="753" w:type="dxa"/>
            <w:tcBorders>
              <w:top w:val="nil"/>
              <w:left w:val="nil"/>
              <w:bottom w:val="single" w:sz="8" w:space="0" w:color="808080"/>
              <w:right w:val="single" w:sz="8" w:space="0" w:color="808080"/>
            </w:tcBorders>
            <w:shd w:val="clear" w:color="auto" w:fill="auto"/>
            <w:noWrap/>
            <w:vAlign w:val="center"/>
            <w:hideMark/>
          </w:tcPr>
          <w:p w14:paraId="5841AAF4" w14:textId="77777777" w:rsidR="00FA3B10" w:rsidRPr="00CA307A" w:rsidRDefault="00FA3B10" w:rsidP="008D3A82">
            <w:pPr>
              <w:pStyle w:val="Tabele"/>
              <w:spacing w:after="0"/>
              <w:jc w:val="right"/>
              <w:rPr>
                <w:b/>
                <w:color w:val="auto"/>
              </w:rPr>
            </w:pPr>
            <w:r w:rsidRPr="00CA307A">
              <w:rPr>
                <w:b/>
                <w:bCs/>
                <w:color w:val="auto"/>
                <w:szCs w:val="16"/>
              </w:rPr>
              <w:t>229,00</w:t>
            </w:r>
          </w:p>
        </w:tc>
        <w:tc>
          <w:tcPr>
            <w:tcW w:w="752" w:type="dxa"/>
            <w:tcBorders>
              <w:top w:val="nil"/>
              <w:left w:val="nil"/>
              <w:bottom w:val="single" w:sz="8" w:space="0" w:color="808080"/>
              <w:right w:val="single" w:sz="8" w:space="0" w:color="808080"/>
            </w:tcBorders>
            <w:shd w:val="clear" w:color="auto" w:fill="auto"/>
            <w:noWrap/>
            <w:vAlign w:val="center"/>
            <w:hideMark/>
          </w:tcPr>
          <w:p w14:paraId="6A48389E" w14:textId="77777777" w:rsidR="00FA3B10" w:rsidRPr="00CA307A" w:rsidRDefault="00FA3B10" w:rsidP="008D3A82">
            <w:pPr>
              <w:pStyle w:val="Tabele"/>
              <w:spacing w:after="0"/>
              <w:jc w:val="right"/>
              <w:rPr>
                <w:b/>
                <w:color w:val="auto"/>
              </w:rPr>
            </w:pPr>
            <w:r w:rsidRPr="00CA307A">
              <w:rPr>
                <w:b/>
                <w:bCs/>
                <w:color w:val="auto"/>
                <w:szCs w:val="16"/>
              </w:rPr>
              <w:t>264,00</w:t>
            </w:r>
          </w:p>
        </w:tc>
        <w:tc>
          <w:tcPr>
            <w:tcW w:w="753" w:type="dxa"/>
            <w:tcBorders>
              <w:top w:val="nil"/>
              <w:left w:val="nil"/>
              <w:bottom w:val="single" w:sz="8" w:space="0" w:color="808080"/>
              <w:right w:val="single" w:sz="8" w:space="0" w:color="808080"/>
            </w:tcBorders>
            <w:shd w:val="clear" w:color="auto" w:fill="auto"/>
            <w:noWrap/>
            <w:vAlign w:val="center"/>
            <w:hideMark/>
          </w:tcPr>
          <w:p w14:paraId="6FB0E767" w14:textId="77777777" w:rsidR="00FA3B10" w:rsidRPr="00CA307A" w:rsidRDefault="00FA3B10" w:rsidP="008D3A82">
            <w:pPr>
              <w:pStyle w:val="Tabele"/>
              <w:spacing w:after="0"/>
              <w:jc w:val="right"/>
              <w:rPr>
                <w:b/>
                <w:color w:val="auto"/>
              </w:rPr>
            </w:pPr>
            <w:r w:rsidRPr="00CA307A">
              <w:rPr>
                <w:b/>
                <w:bCs/>
                <w:color w:val="auto"/>
                <w:szCs w:val="16"/>
              </w:rPr>
              <w:t>298,00</w:t>
            </w:r>
          </w:p>
        </w:tc>
        <w:tc>
          <w:tcPr>
            <w:tcW w:w="753" w:type="dxa"/>
            <w:tcBorders>
              <w:top w:val="nil"/>
              <w:left w:val="nil"/>
              <w:bottom w:val="single" w:sz="8" w:space="0" w:color="808080"/>
              <w:right w:val="single" w:sz="8" w:space="0" w:color="808080"/>
            </w:tcBorders>
            <w:shd w:val="clear" w:color="auto" w:fill="auto"/>
            <w:noWrap/>
            <w:vAlign w:val="center"/>
            <w:hideMark/>
          </w:tcPr>
          <w:p w14:paraId="70AA4ABC" w14:textId="77777777" w:rsidR="00FA3B10" w:rsidRPr="00CA307A" w:rsidRDefault="00FA3B10" w:rsidP="008D3A82">
            <w:pPr>
              <w:pStyle w:val="Tabele"/>
              <w:spacing w:after="0"/>
              <w:jc w:val="right"/>
              <w:rPr>
                <w:b/>
                <w:color w:val="auto"/>
              </w:rPr>
            </w:pPr>
            <w:r w:rsidRPr="00CA307A">
              <w:rPr>
                <w:b/>
                <w:bCs/>
                <w:color w:val="auto"/>
                <w:szCs w:val="16"/>
              </w:rPr>
              <w:t>331,00</w:t>
            </w:r>
          </w:p>
        </w:tc>
      </w:tr>
    </w:tbl>
    <w:p w14:paraId="75D145D6" w14:textId="77777777" w:rsidR="00FA3B10" w:rsidRPr="00832F9A" w:rsidRDefault="00FA3B10" w:rsidP="00FA3B10">
      <w:pPr>
        <w:pStyle w:val="ardo"/>
        <w:rPr>
          <w:lang w:val="en-US"/>
        </w:rPr>
      </w:pPr>
      <w:r w:rsidRPr="00832F9A">
        <w:rPr>
          <w:lang w:val="en-US"/>
        </w:rPr>
        <w:t>Źródło: MAE, ARE SA</w:t>
      </w:r>
    </w:p>
    <w:p w14:paraId="7871177A" w14:textId="1DAB3113" w:rsidR="00256FD7" w:rsidRDefault="00256FD7">
      <w:pPr>
        <w:jc w:val="left"/>
      </w:pPr>
      <w:r>
        <w:br w:type="page"/>
      </w:r>
    </w:p>
    <w:p w14:paraId="15184AC2" w14:textId="77777777" w:rsidR="00256FD7" w:rsidRPr="0085601A" w:rsidRDefault="00256FD7" w:rsidP="00256FD7">
      <w:pPr>
        <w:pStyle w:val="Nagwek1"/>
        <w:numPr>
          <w:ilvl w:val="0"/>
          <w:numId w:val="0"/>
        </w:numPr>
        <w:ind w:left="432" w:hanging="432"/>
      </w:pPr>
      <w:bookmarkStart w:id="645" w:name="_Toc159598368"/>
      <w:bookmarkStart w:id="646" w:name="_Toc175571569"/>
      <w:bookmarkStart w:id="647" w:name="_Toc178931455"/>
      <w:bookmarkStart w:id="648" w:name="_Toc171580777"/>
      <w:r w:rsidRPr="0085601A">
        <w:t>Wykaz regulacji UE (i nazwy zwyczajowe)</w:t>
      </w:r>
      <w:bookmarkEnd w:id="645"/>
      <w:bookmarkEnd w:id="646"/>
      <w:bookmarkEnd w:id="647"/>
    </w:p>
    <w:p w14:paraId="5FF8B716" w14:textId="77777777" w:rsidR="00256FD7" w:rsidRPr="0085601A" w:rsidRDefault="00256FD7" w:rsidP="00256FD7">
      <w:r w:rsidRPr="0085601A">
        <w:rPr>
          <w:b/>
          <w:bCs/>
        </w:rPr>
        <w:t>dyrektywa 94/62/WE</w:t>
      </w:r>
      <w:r w:rsidRPr="0085601A">
        <w:t xml:space="preserve"> w sprawie opakowań i odpadów opakowaniowych – dyrektywa 94/62/WE PE i Rady z dnia 20 grudnia 1994 r. w sprawie opakowań i odpadów opakowaniowych, </w:t>
      </w:r>
      <w:hyperlink r:id="rId77" w:history="1">
        <w:r w:rsidRPr="0085601A">
          <w:rPr>
            <w:rStyle w:val="Hipercze"/>
          </w:rPr>
          <w:t>link</w:t>
        </w:r>
      </w:hyperlink>
    </w:p>
    <w:p w14:paraId="6394BEB0" w14:textId="77777777" w:rsidR="00256FD7" w:rsidRDefault="00256FD7" w:rsidP="00256FD7">
      <w:r w:rsidRPr="0085601A">
        <w:rPr>
          <w:b/>
          <w:bCs/>
        </w:rPr>
        <w:t>dyrektywa 1999/31/WE</w:t>
      </w:r>
      <w:r w:rsidRPr="0085601A">
        <w:t xml:space="preserve"> w sprawie składowania odpadów – dyrektywa 1999/31/WE Rady z dnia 26 kwietnia 1999 r. w sprawie składowania</w:t>
      </w:r>
      <w:r>
        <w:t xml:space="preserve"> odpadów, </w:t>
      </w:r>
      <w:hyperlink r:id="rId78" w:history="1">
        <w:r w:rsidRPr="003A6111">
          <w:rPr>
            <w:rStyle w:val="Hipercze"/>
          </w:rPr>
          <w:t>link</w:t>
        </w:r>
      </w:hyperlink>
      <w:r>
        <w:t xml:space="preserve"> </w:t>
      </w:r>
    </w:p>
    <w:p w14:paraId="5C64597A" w14:textId="77777777" w:rsidR="00256FD7" w:rsidRPr="00282168" w:rsidRDefault="00256FD7" w:rsidP="00256FD7">
      <w:r w:rsidRPr="00A87EED">
        <w:rPr>
          <w:b/>
          <w:bCs/>
        </w:rPr>
        <w:t>dyrektywa 2000/53/WE</w:t>
      </w:r>
      <w:r>
        <w:t xml:space="preserve"> w sprawie pojazdów wycofanych z eksploatacji – dyr</w:t>
      </w:r>
      <w:r w:rsidRPr="003A6111">
        <w:t xml:space="preserve">ektywa </w:t>
      </w:r>
      <w:r>
        <w:t xml:space="preserve">2000/53/WE PE i Rady z dnia 18 września 2000 r. w sprawie pojazdów wycofanych z eksploatacji, </w:t>
      </w:r>
      <w:hyperlink r:id="rId79" w:history="1">
        <w:r w:rsidRPr="00282168">
          <w:rPr>
            <w:rStyle w:val="Hipercze"/>
          </w:rPr>
          <w:t>link</w:t>
        </w:r>
      </w:hyperlink>
    </w:p>
    <w:p w14:paraId="10C97A9C" w14:textId="77777777" w:rsidR="00256FD7" w:rsidRDefault="00256FD7" w:rsidP="00256FD7">
      <w:r w:rsidRPr="007D7C94">
        <w:rPr>
          <w:b/>
          <w:bCs/>
        </w:rPr>
        <w:t>ramowa dyrektywa wodna</w:t>
      </w:r>
      <w:r>
        <w:t xml:space="preserve"> – dyrektywa 2000/60/WE PE i Rady z dnia 23 października 2000 r. </w:t>
      </w:r>
      <w:r w:rsidRPr="006E2A5E">
        <w:t>ustanawiająca ramy wspólnotowego działania w dziedzinie polityki wodnej</w:t>
      </w:r>
      <w:r>
        <w:t xml:space="preserve">, </w:t>
      </w:r>
      <w:hyperlink r:id="rId80" w:history="1">
        <w:r w:rsidRPr="007D7C94">
          <w:rPr>
            <w:rStyle w:val="Hipercze"/>
          </w:rPr>
          <w:t>link</w:t>
        </w:r>
      </w:hyperlink>
    </w:p>
    <w:p w14:paraId="1C716B9F" w14:textId="77777777" w:rsidR="00256FD7" w:rsidRDefault="00256FD7" w:rsidP="00256FD7">
      <w:pPr>
        <w:rPr>
          <w:rStyle w:val="Hipercze"/>
        </w:rPr>
      </w:pPr>
      <w:r w:rsidRPr="00A87EED">
        <w:rPr>
          <w:b/>
          <w:bCs/>
        </w:rPr>
        <w:t>dyrektywa 2006/66/UE</w:t>
      </w:r>
      <w:r>
        <w:t xml:space="preserve"> w sprawie baterii i akumulatorów oraz zużytych baterii – dyrektywa </w:t>
      </w:r>
      <w:r w:rsidRPr="003A6111">
        <w:t xml:space="preserve">2006/66/UE </w:t>
      </w:r>
      <w:r>
        <w:t xml:space="preserve">PE i Rady </w:t>
      </w:r>
      <w:r w:rsidRPr="003A6111">
        <w:t>z dnia 6 września 2006 r. w sprawie baterii i akumulatorów oraz zużytych baterii i akumulatorów oraz uchylająca dyrektywę 91/157/EWG</w:t>
      </w:r>
      <w:r>
        <w:t xml:space="preserve">, która straci moc w dniu 18 sierpnia 2025 r. i zostanie zastąpiona przez rozporządzenie PE i Rady (UE)(UE) 2023/1542 z dnia 12 lipca 2023 r. w sprawie baterii i zużytych baterii, zmieniające dyrektywę 2008/98/WE i rozporządzenie (UE) 2019/1020 oraz uchylające dyrektywę 2006/66/WE), </w:t>
      </w:r>
      <w:hyperlink r:id="rId81" w:history="1">
        <w:r w:rsidRPr="003A6111">
          <w:rPr>
            <w:rStyle w:val="Hipercze"/>
          </w:rPr>
          <w:t>link</w:t>
        </w:r>
      </w:hyperlink>
    </w:p>
    <w:p w14:paraId="463A6809" w14:textId="77777777" w:rsidR="00256FD7" w:rsidRDefault="00256FD7" w:rsidP="00256FD7">
      <w:r w:rsidRPr="006A7033">
        <w:rPr>
          <w:b/>
          <w:bCs/>
        </w:rPr>
        <w:t>dyrektywa odpadowa</w:t>
      </w:r>
      <w:r>
        <w:rPr>
          <w:b/>
          <w:bCs/>
        </w:rPr>
        <w:t>, RDW</w:t>
      </w:r>
      <w:r>
        <w:t xml:space="preserve"> – dyrektywa PE i Rady (UE) 2008/98/WE z dnia 19 listopada 2008 r. w sprawie odpadów oraz uchylającą niektóre dyrektywy,</w:t>
      </w:r>
      <w:r w:rsidRPr="00917DCD">
        <w:t xml:space="preserve"> </w:t>
      </w:r>
      <w:hyperlink r:id="rId82" w:history="1">
        <w:r w:rsidRPr="00DA6E66">
          <w:rPr>
            <w:rStyle w:val="Hipercze"/>
          </w:rPr>
          <w:t>link</w:t>
        </w:r>
      </w:hyperlink>
    </w:p>
    <w:p w14:paraId="49B600BA" w14:textId="77777777" w:rsidR="00256FD7" w:rsidRPr="00A64AE3" w:rsidRDefault="00256FD7" w:rsidP="00256FD7">
      <w:r w:rsidRPr="00752614">
        <w:rPr>
          <w:b/>
          <w:bCs/>
        </w:rPr>
        <w:t>dyrektywa dotycząca ekoprojektu</w:t>
      </w:r>
      <w:r>
        <w:t xml:space="preserve"> – dyrektywa PE i Rady (UE) 2009/125/WE z dnia 21 października 2009 r. ustanawiająca ogólne zasady ustalania wymogów dotyczących ekoprojektu dla produktów związanych z energią</w:t>
      </w:r>
    </w:p>
    <w:p w14:paraId="6646C924" w14:textId="77777777" w:rsidR="00256FD7" w:rsidRDefault="00256FD7" w:rsidP="00256FD7">
      <w:r w:rsidRPr="006A7033">
        <w:rPr>
          <w:b/>
          <w:bCs/>
        </w:rPr>
        <w:t>dyrektywa WEEE</w:t>
      </w:r>
      <w:r>
        <w:t xml:space="preserve"> – dyrektywa PE i Rady (UE) 2012/19/UE z dnia 4 lipca 2012 r. w sprawie zużytego sprzętu elektrycznego i elektronicznego, </w:t>
      </w:r>
      <w:hyperlink r:id="rId83" w:history="1">
        <w:r w:rsidRPr="006A7033">
          <w:rPr>
            <w:rStyle w:val="Hipercze"/>
          </w:rPr>
          <w:t>link</w:t>
        </w:r>
      </w:hyperlink>
    </w:p>
    <w:p w14:paraId="449F67A8" w14:textId="77777777" w:rsidR="00256FD7" w:rsidRPr="00246AF5" w:rsidRDefault="00256FD7" w:rsidP="00256FD7">
      <w:r w:rsidRPr="00212281">
        <w:rPr>
          <w:b/>
          <w:bCs/>
        </w:rPr>
        <w:t>dyrektywa NEC</w:t>
      </w:r>
      <w:r>
        <w:t xml:space="preserve"> – dyrektywa PE i Rady (UE) 2016/2284 z dnia 14 grudnia 2016 r. w sprawie redukcji krajowych emisji niektórych rodzajów zanieczyszczeń atmosferycznych, zmiany dyrektywy 2003/35/WE o</w:t>
      </w:r>
      <w:r w:rsidRPr="00246AF5">
        <w:t xml:space="preserve">raz uchylenia dyrektywy 2001/81/WE, </w:t>
      </w:r>
      <w:hyperlink r:id="rId84" w:history="1">
        <w:r w:rsidRPr="00F14F6A">
          <w:rPr>
            <w:rStyle w:val="Hipercze"/>
          </w:rPr>
          <w:t>link</w:t>
        </w:r>
      </w:hyperlink>
    </w:p>
    <w:p w14:paraId="3258825B" w14:textId="77777777" w:rsidR="00256FD7" w:rsidRDefault="00256FD7" w:rsidP="00256FD7">
      <w:r w:rsidRPr="004B160D">
        <w:rPr>
          <w:b/>
          <w:bCs/>
        </w:rPr>
        <w:t xml:space="preserve">dyrektywa </w:t>
      </w:r>
      <w:r>
        <w:rPr>
          <w:b/>
          <w:bCs/>
        </w:rPr>
        <w:t xml:space="preserve">budynkowa, </w:t>
      </w:r>
      <w:r w:rsidRPr="004B160D">
        <w:rPr>
          <w:b/>
          <w:bCs/>
        </w:rPr>
        <w:t>EPBD</w:t>
      </w:r>
      <w:r>
        <w:t xml:space="preserve"> – d</w:t>
      </w:r>
      <w:r w:rsidRPr="006B0ECE">
        <w:t xml:space="preserve">yrektywa </w:t>
      </w:r>
      <w:r>
        <w:t xml:space="preserve">PE </w:t>
      </w:r>
      <w:r w:rsidRPr="006B0ECE">
        <w:t>i Rady (UE) 2018/844 z dnia 30 maja 2018 r. zmieniająca dyrektywę 2010/31/UE w sprawie charakterystyki energetycznej budynków i dyrektywę 2012/27/UE w sprawie efektywności energetycznej</w:t>
      </w:r>
      <w:r>
        <w:t xml:space="preserve">, </w:t>
      </w:r>
      <w:hyperlink r:id="rId85" w:history="1">
        <w:r w:rsidRPr="00F14F6A">
          <w:rPr>
            <w:rStyle w:val="Hipercze"/>
          </w:rPr>
          <w:t>link</w:t>
        </w:r>
      </w:hyperlink>
    </w:p>
    <w:p w14:paraId="088DAD3C" w14:textId="77777777" w:rsidR="00256FD7" w:rsidRPr="00246AF5" w:rsidRDefault="00256FD7" w:rsidP="00256FD7">
      <w:r w:rsidRPr="00246AF5">
        <w:rPr>
          <w:b/>
          <w:bCs/>
        </w:rPr>
        <w:t>dyrektywa RED II</w:t>
      </w:r>
      <w:r w:rsidRPr="00246AF5">
        <w:t xml:space="preserve"> – dyrektywa PE i Rady (UE) 2018/2001 z dnia 11 grudnia 2018 r. w sprawie promowania stosowania energii ze źródeł odnawialnych, </w:t>
      </w:r>
      <w:hyperlink r:id="rId86" w:history="1">
        <w:r w:rsidRPr="00246AF5">
          <w:rPr>
            <w:rStyle w:val="Hipercze"/>
            <w:color w:val="auto"/>
          </w:rPr>
          <w:t>link</w:t>
        </w:r>
      </w:hyperlink>
    </w:p>
    <w:p w14:paraId="3E3B97E9" w14:textId="77777777" w:rsidR="00256FD7" w:rsidRDefault="00256FD7" w:rsidP="00256FD7">
      <w:r w:rsidRPr="00960D12">
        <w:rPr>
          <w:b/>
          <w:bCs/>
        </w:rPr>
        <w:t>dyrektywa rynkowa</w:t>
      </w:r>
      <w:r>
        <w:t xml:space="preserve"> – dyrektywa PE i Rady (UE) 2019/944 z dnia 5 czerwca 2019 r. </w:t>
      </w:r>
      <w:bookmarkStart w:id="649" w:name="_Hlk159087356"/>
      <w:r>
        <w:t xml:space="preserve">w sprawie wspólnych zasad rynku wewnętrznego energii elektrycznej </w:t>
      </w:r>
      <w:bookmarkEnd w:id="649"/>
      <w:r>
        <w:t xml:space="preserve">oraz zmieniającą dyrektywę 2012/27/UE, </w:t>
      </w:r>
      <w:hyperlink r:id="rId87" w:history="1">
        <w:r w:rsidRPr="00960D12">
          <w:rPr>
            <w:rStyle w:val="Hipercze"/>
          </w:rPr>
          <w:t>link</w:t>
        </w:r>
      </w:hyperlink>
    </w:p>
    <w:p w14:paraId="0F3F9991" w14:textId="77777777" w:rsidR="00256FD7" w:rsidRDefault="00256FD7" w:rsidP="00256FD7">
      <w:pPr>
        <w:rPr>
          <w:b/>
          <w:bCs/>
        </w:rPr>
      </w:pPr>
      <w:r w:rsidRPr="007D7C94">
        <w:rPr>
          <w:b/>
          <w:bCs/>
        </w:rPr>
        <w:t>dyrektywa CVD</w:t>
      </w:r>
      <w:r>
        <w:t xml:space="preserve"> – dyrektywa PE i Rady (UE) 2019/1161 z dnia 20 czerwca 2019 r. zmieniająca dyrektywę 2009/33/WE w sprawie promowania ekologicznie czystych i energooszczędnych pojazdów transportu drogowego, </w:t>
      </w:r>
      <w:hyperlink r:id="rId88" w:history="1">
        <w:r w:rsidRPr="007D7C94">
          <w:rPr>
            <w:rStyle w:val="Hipercze"/>
          </w:rPr>
          <w:t>link</w:t>
        </w:r>
      </w:hyperlink>
    </w:p>
    <w:p w14:paraId="15F313F0" w14:textId="77777777" w:rsidR="00256FD7" w:rsidRDefault="00256FD7" w:rsidP="00256FD7">
      <w:r w:rsidRPr="00212281">
        <w:rPr>
          <w:b/>
          <w:bCs/>
        </w:rPr>
        <w:t>dyrektywa EU ETS</w:t>
      </w:r>
      <w:r>
        <w:t xml:space="preserve"> – </w:t>
      </w:r>
      <w:bookmarkStart w:id="650" w:name="_Hlk178629761"/>
      <w:r>
        <w:t xml:space="preserve">dyrektywa PE i Rady (UE) 2023/959 </w:t>
      </w:r>
      <w:r w:rsidRPr="00246140">
        <w:t>z dnia 10 maja 2023 r. zmieniająca dyrektywę 2003/87/WE ustanawiającą system handlu przydziałami emisji gazów cieplarnianych w Unii oraz decyzję (UE) 2015/1814 w sprawie ustanowienia i funkcjonowania rezerwy stabilności rynkowej dla unijnego systemu handlu uprawnieniami do emisji gazów cieplarnianych</w:t>
      </w:r>
      <w:bookmarkEnd w:id="650"/>
      <w:r>
        <w:t xml:space="preserve">, </w:t>
      </w:r>
      <w:hyperlink r:id="rId89" w:history="1">
        <w:r w:rsidRPr="00136584">
          <w:rPr>
            <w:rStyle w:val="Hipercze"/>
          </w:rPr>
          <w:t>link</w:t>
        </w:r>
      </w:hyperlink>
    </w:p>
    <w:p w14:paraId="2950A3DF" w14:textId="77777777" w:rsidR="00256FD7" w:rsidRDefault="00256FD7" w:rsidP="00256FD7">
      <w:pPr>
        <w:rPr>
          <w:rStyle w:val="Hipercze"/>
        </w:rPr>
      </w:pPr>
      <w:r w:rsidRPr="00817D26">
        <w:rPr>
          <w:b/>
          <w:bCs/>
        </w:rPr>
        <w:t>dyrektywa EED</w:t>
      </w:r>
      <w:r>
        <w:t xml:space="preserve"> – </w:t>
      </w:r>
      <w:bookmarkStart w:id="651" w:name="_Hlk178630350"/>
      <w:r>
        <w:t>dyrektywa PE i Rady (UE) 2023/1791 dnia 13 września 2023 r. w sprawie efektywności energetycznej oraz zmieniająca rozporządzenie (UE) 2023/955</w:t>
      </w:r>
      <w:bookmarkEnd w:id="651"/>
      <w:r>
        <w:t xml:space="preserve">, </w:t>
      </w:r>
      <w:hyperlink r:id="rId90" w:history="1">
        <w:r w:rsidRPr="00817D26">
          <w:rPr>
            <w:rStyle w:val="Hipercze"/>
          </w:rPr>
          <w:t>link</w:t>
        </w:r>
      </w:hyperlink>
    </w:p>
    <w:p w14:paraId="15AB7902" w14:textId="77777777" w:rsidR="00256FD7" w:rsidRDefault="00256FD7" w:rsidP="00256FD7">
      <w:pPr>
        <w:rPr>
          <w:rStyle w:val="Hipercze"/>
        </w:rPr>
      </w:pPr>
      <w:r w:rsidRPr="00212281">
        <w:rPr>
          <w:b/>
          <w:bCs/>
        </w:rPr>
        <w:t>dyrektywa RED III</w:t>
      </w:r>
      <w:r>
        <w:t xml:space="preserve"> – dyrektywa PE i Rady (UE) 2023/2413 z dnia 18 października 2023 r. zmieniająca dyrektywę (UE) 2018/2001, rozporządzenie (UE) 2018/1999 i dyrektywę 98/70/WE w odniesieniu do promowania energii ze źródeł odnawialnych oraz uchylająca dyrektywę Rady (UE) 2015/652, </w:t>
      </w:r>
      <w:hyperlink r:id="rId91" w:history="1">
        <w:r w:rsidRPr="00246140">
          <w:rPr>
            <w:rStyle w:val="Hipercze"/>
          </w:rPr>
          <w:t>link</w:t>
        </w:r>
      </w:hyperlink>
    </w:p>
    <w:p w14:paraId="6E4DF0C7" w14:textId="77777777" w:rsidR="00256FD7" w:rsidRPr="006B0ECE" w:rsidRDefault="00256FD7" w:rsidP="00256FD7">
      <w:pPr>
        <w:rPr>
          <w:rStyle w:val="Hipercze"/>
          <w:color w:val="auto"/>
          <w:u w:val="none"/>
        </w:rPr>
      </w:pPr>
      <w:r w:rsidRPr="00473F79">
        <w:rPr>
          <w:rStyle w:val="Hipercze"/>
          <w:b/>
          <w:bCs/>
          <w:color w:val="auto"/>
          <w:u w:val="none"/>
        </w:rPr>
        <w:t>nowa dyrektywa budynkowa, EPBD</w:t>
      </w:r>
      <w:r w:rsidRPr="00473F79">
        <w:rPr>
          <w:rStyle w:val="Hipercze"/>
          <w:color w:val="auto"/>
          <w:u w:val="none"/>
        </w:rPr>
        <w:t xml:space="preserve"> – </w:t>
      </w:r>
      <w:r w:rsidRPr="00473F79">
        <w:t>dyrektywa PE i Rady (UE) 2024/1275 z dnia 24 kwietnia 2024 r. w sprawie charakterystyki energetycznej</w:t>
      </w:r>
      <w:r>
        <w:t xml:space="preserve"> budynków, </w:t>
      </w:r>
      <w:hyperlink r:id="rId92" w:history="1">
        <w:r w:rsidRPr="008D6531">
          <w:rPr>
            <w:rStyle w:val="Hipercze"/>
          </w:rPr>
          <w:t>link</w:t>
        </w:r>
      </w:hyperlink>
      <w:r>
        <w:t xml:space="preserve"> </w:t>
      </w:r>
    </w:p>
    <w:p w14:paraId="3F1B0531" w14:textId="77777777" w:rsidR="00256FD7" w:rsidRPr="00A64AE3" w:rsidRDefault="00256FD7" w:rsidP="00256FD7">
      <w:pPr>
        <w:spacing w:before="480"/>
      </w:pPr>
      <w:r w:rsidRPr="00752614">
        <w:rPr>
          <w:b/>
          <w:bCs/>
        </w:rPr>
        <w:t>rozporządzenie dot</w:t>
      </w:r>
      <w:r>
        <w:rPr>
          <w:b/>
          <w:bCs/>
        </w:rPr>
        <w:t>yczące</w:t>
      </w:r>
      <w:r w:rsidRPr="00752614">
        <w:rPr>
          <w:b/>
          <w:bCs/>
        </w:rPr>
        <w:t xml:space="preserve"> etykietowania</w:t>
      </w:r>
      <w:r>
        <w:t xml:space="preserve"> – </w:t>
      </w:r>
      <w:r w:rsidRPr="00A64AE3">
        <w:t>rozporządzenie PE i Rady (UE) 2017/1369 z dnia 4 lipca 2017</w:t>
      </w:r>
      <w:r>
        <w:t> </w:t>
      </w:r>
      <w:r w:rsidRPr="00A64AE3">
        <w:t>r. ustanawiające ramy etykietowania energetycznego i uchylające dyrektywę 2010/30/UE</w:t>
      </w:r>
    </w:p>
    <w:p w14:paraId="0AA30F3B" w14:textId="77777777" w:rsidR="00256FD7" w:rsidRDefault="00256FD7" w:rsidP="00256FD7">
      <w:pPr>
        <w:rPr>
          <w:rStyle w:val="Hipercze"/>
        </w:rPr>
      </w:pPr>
      <w:r w:rsidRPr="00A2100A">
        <w:rPr>
          <w:b/>
          <w:bCs/>
        </w:rPr>
        <w:t>rozporządzenie LULUCF</w:t>
      </w:r>
      <w:r>
        <w:t xml:space="preserve"> – rozporządzenie PE i Rady (UE) 2018/841 z dnia 30 maja 2018 r. w sprawie włączenia emisji i pochłaniania gazów cieplarnianych w wyniku działalności związanej z użytkowaniem gruntów, zmianą użytkowania gruntów i leśnictwem do ram polityki klimatyczno-energetycznej do roku 2030 i zmieniające rozporządzenie (UE) nr 525/2013 oraz decyzję nr 529/2013/UE, </w:t>
      </w:r>
      <w:hyperlink r:id="rId93" w:history="1">
        <w:r w:rsidRPr="006E6AC8">
          <w:rPr>
            <w:rStyle w:val="Hipercze"/>
          </w:rPr>
          <w:t>link</w:t>
        </w:r>
      </w:hyperlink>
    </w:p>
    <w:p w14:paraId="2C8C0986" w14:textId="77777777" w:rsidR="00256FD7" w:rsidRDefault="00256FD7" w:rsidP="00256FD7">
      <w:pPr>
        <w:rPr>
          <w:b/>
          <w:bCs/>
        </w:rPr>
      </w:pPr>
      <w:r>
        <w:rPr>
          <w:b/>
          <w:bCs/>
        </w:rPr>
        <w:t xml:space="preserve">rozporządzenie governance </w:t>
      </w:r>
      <w:r w:rsidRPr="005A55CD">
        <w:t xml:space="preserve">– </w:t>
      </w:r>
      <w:r>
        <w:t>r</w:t>
      </w:r>
      <w:r w:rsidRPr="005A55CD">
        <w:t xml:space="preserve">ozporządzenie </w:t>
      </w:r>
      <w:r>
        <w:t>PE</w:t>
      </w:r>
      <w:r w:rsidRPr="005A55CD">
        <w:t xml:space="preserve"> i Rady (UE) 2018/1999 z dnia 11 grudnia 2018 r. w</w:t>
      </w:r>
      <w:r>
        <w:t> </w:t>
      </w:r>
      <w:r w:rsidRPr="005A55CD">
        <w:t xml:space="preserve">sprawie zarządzania unią energetyczną i działaniami w dziedzinie klimatu, zmiany rozporządzeń </w:t>
      </w:r>
      <w:r>
        <w:t>PE i</w:t>
      </w:r>
      <w:r w:rsidRPr="005A55CD">
        <w:t xml:space="preserve"> Rady (WE) nr 663/2009 i (WE) nr 715/2009, dyrektyw </w:t>
      </w:r>
      <w:r>
        <w:t>PE i</w:t>
      </w:r>
      <w:r w:rsidRPr="005A55CD">
        <w:t xml:space="preserve"> Rady 94/22/WE, 98/70/WE, 2009/31/WE, 2009/73/WE, 2010/31/UE, 2012/27/UE i</w:t>
      </w:r>
      <w:r>
        <w:t> </w:t>
      </w:r>
      <w:r w:rsidRPr="005A55CD">
        <w:t xml:space="preserve">2013/30/UE, dyrektyw Rady 2009/119/WE i (EU) 2015/652 oraz uchylenia rozporządzenia </w:t>
      </w:r>
      <w:r>
        <w:t>PE i</w:t>
      </w:r>
      <w:r w:rsidRPr="005A55CD">
        <w:t xml:space="preserve"> Rady (UE) nr 525/2013</w:t>
      </w:r>
      <w:r>
        <w:t xml:space="preserve">, </w:t>
      </w:r>
      <w:hyperlink r:id="rId94" w:history="1">
        <w:r w:rsidRPr="005A55CD">
          <w:rPr>
            <w:rStyle w:val="Hipercze"/>
          </w:rPr>
          <w:t>link</w:t>
        </w:r>
      </w:hyperlink>
    </w:p>
    <w:p w14:paraId="13563146" w14:textId="77777777" w:rsidR="00256FD7" w:rsidRDefault="00256FD7" w:rsidP="00256FD7">
      <w:r w:rsidRPr="004B160D">
        <w:rPr>
          <w:b/>
          <w:bCs/>
        </w:rPr>
        <w:t>Europejskie prawo o klimacie</w:t>
      </w:r>
      <w:r>
        <w:t xml:space="preserve"> – rozporządzenie PE i Rady (UE) 2021/1119 z dnia 30 czerwca 2021 r. w sprawie ustanowienia ram na potrzeby osiągnięcia neutralności klimatycznej i zmiany rozporządzeń (WE) nr 401/2009 i (UE) 2018/1999, link </w:t>
      </w:r>
    </w:p>
    <w:p w14:paraId="6CAD0ADE" w14:textId="77777777" w:rsidR="00256FD7" w:rsidRDefault="00256FD7" w:rsidP="00256FD7">
      <w:r w:rsidRPr="00A2100A">
        <w:rPr>
          <w:b/>
          <w:bCs/>
        </w:rPr>
        <w:t>rozporządzenie LULUCF</w:t>
      </w:r>
      <w:r>
        <w:t xml:space="preserve"> </w:t>
      </w:r>
      <w:r w:rsidRPr="00CA5D28">
        <w:rPr>
          <w:b/>
          <w:bCs/>
        </w:rPr>
        <w:t xml:space="preserve">II </w:t>
      </w:r>
      <w:r>
        <w:t xml:space="preserve">– rozporządzenie PE i Rady (UE) 2023/839 z dnia 19 kwietnia 2023 r. w sprawie zmiany rozporządzenia (UE) 2018/841 w odniesieniu do zakresu stosowania, uproszczenia przepisów dotyczących sprawozdawczości i zgodności oraz określenia celów państw członkowskich na 2030 r., a także zmiany rozporządzenia (UE) 2018/1999 w odniesieniu do poprawy monitorowania, sprawozdawczości, śledzenia postępów i przeglądu, </w:t>
      </w:r>
      <w:hyperlink r:id="rId95" w:history="1">
        <w:r w:rsidRPr="00A2100A">
          <w:rPr>
            <w:rStyle w:val="Hipercze"/>
          </w:rPr>
          <w:t>link</w:t>
        </w:r>
      </w:hyperlink>
    </w:p>
    <w:p w14:paraId="4586C894" w14:textId="77777777" w:rsidR="00256FD7" w:rsidRDefault="00256FD7" w:rsidP="00256FD7">
      <w:pPr>
        <w:rPr>
          <w:rStyle w:val="Hipercze"/>
        </w:rPr>
      </w:pPr>
      <w:r w:rsidRPr="00212281">
        <w:rPr>
          <w:b/>
          <w:bCs/>
        </w:rPr>
        <w:t>rozporządzenie ESR – wspólny wysiłek redukcyjny</w:t>
      </w:r>
      <w:r>
        <w:t xml:space="preserve"> – </w:t>
      </w:r>
      <w:bookmarkStart w:id="652" w:name="_Hlk178629623"/>
      <w:r>
        <w:t>rozporządzenie PE i Rady (UE) 2023/857 z dnia 19 kwietnia 2023 r. zmieniające rozporządzenie (UE) 2018/842 w sprawie wiążących rocznych redukcji emisji gazów cieplarnianych przez państwa członkowskie od 2021 r. do 2030 r. przyczyniających się do działań na rzecz klimatu w celu wywiązania się z zobowiązań wynikających z porozumienia paryskiego oraz zmieniające rozporządzenie (UE) 2018/1999</w:t>
      </w:r>
      <w:bookmarkEnd w:id="652"/>
      <w:r>
        <w:t xml:space="preserve">, </w:t>
      </w:r>
      <w:hyperlink r:id="rId96" w:history="1">
        <w:r w:rsidRPr="00D84AAA">
          <w:rPr>
            <w:rStyle w:val="Hipercze"/>
          </w:rPr>
          <w:t>link</w:t>
        </w:r>
      </w:hyperlink>
    </w:p>
    <w:p w14:paraId="5EC9BF30" w14:textId="77777777" w:rsidR="00256FD7" w:rsidRDefault="00256FD7" w:rsidP="00256FD7">
      <w:pPr>
        <w:rPr>
          <w:rStyle w:val="Hipercze"/>
        </w:rPr>
      </w:pPr>
      <w:r w:rsidRPr="00FF5DB1">
        <w:rPr>
          <w:b/>
          <w:bCs/>
        </w:rPr>
        <w:t>rozporządzenie AFIR</w:t>
      </w:r>
      <w:r>
        <w:t xml:space="preserve"> – r</w:t>
      </w:r>
      <w:r w:rsidRPr="00FF5DB1">
        <w:t xml:space="preserve">ozporządzenie </w:t>
      </w:r>
      <w:r>
        <w:t>PE i Rady (UE)</w:t>
      </w:r>
      <w:r w:rsidRPr="00FF5DB1">
        <w:t xml:space="preserve"> 2023/1804 z dnia 13 września 2023 r. w sprawie rozwoju infrastruktury paliw alternatywnych i uchylenia dyrektywy 2014/94/UE</w:t>
      </w:r>
      <w:r>
        <w:t xml:space="preserve">, </w:t>
      </w:r>
      <w:hyperlink r:id="rId97" w:history="1">
        <w:r w:rsidRPr="00FF5DB1">
          <w:rPr>
            <w:rStyle w:val="Hipercze"/>
          </w:rPr>
          <w:t>link</w:t>
        </w:r>
      </w:hyperlink>
    </w:p>
    <w:p w14:paraId="7CB88414" w14:textId="77777777" w:rsidR="00256FD7" w:rsidRDefault="00256FD7" w:rsidP="00256FD7">
      <w:r w:rsidRPr="003A6111">
        <w:rPr>
          <w:b/>
          <w:bCs/>
        </w:rPr>
        <w:t xml:space="preserve">rozporządzenie </w:t>
      </w:r>
      <w:r w:rsidRPr="008733FF">
        <w:rPr>
          <w:b/>
          <w:bCs/>
        </w:rPr>
        <w:t>w sprawie baterii i zużytych baterii</w:t>
      </w:r>
      <w:r>
        <w:t xml:space="preserve"> – rozporządzenie 2023/1542 </w:t>
      </w:r>
      <w:r w:rsidRPr="003A6111">
        <w:t xml:space="preserve">2023/1542 </w:t>
      </w:r>
      <w:r>
        <w:t xml:space="preserve">PE i Rady (UE) </w:t>
      </w:r>
      <w:r w:rsidRPr="003A6111">
        <w:t>z dnia 12 lipca 2023 r. w sprawie baterii i zużytych baterii, zmieniające dyrektywę 2008/98/WE i rozporządzenie (UE) 2019/1020 oraz uchylające dyrektywę 2006/66/WE (Tekst mający znaczenie dla EOG)</w:t>
      </w:r>
      <w:r>
        <w:t xml:space="preserve">, </w:t>
      </w:r>
      <w:hyperlink r:id="rId98" w:history="1">
        <w:r w:rsidRPr="003A6111">
          <w:rPr>
            <w:rStyle w:val="Hipercze"/>
          </w:rPr>
          <w:t>link</w:t>
        </w:r>
      </w:hyperlink>
    </w:p>
    <w:p w14:paraId="4DAFE5D5" w14:textId="77777777" w:rsidR="00256FD7" w:rsidRDefault="00256FD7" w:rsidP="00256FD7">
      <w:pPr>
        <w:rPr>
          <w:rStyle w:val="Hipercze"/>
          <w:rFonts w:cs="Calibri"/>
          <w:kern w:val="0"/>
          <w:szCs w:val="20"/>
          <w14:ligatures w14:val="none"/>
        </w:rPr>
      </w:pPr>
      <w:r>
        <w:rPr>
          <w:rFonts w:cs="Calibri"/>
          <w:b/>
          <w:bCs/>
          <w:kern w:val="0"/>
          <w:szCs w:val="20"/>
          <w14:ligatures w14:val="none"/>
        </w:rPr>
        <w:t xml:space="preserve">rozporządzenie </w:t>
      </w:r>
      <w:r w:rsidRPr="000A6EB6">
        <w:rPr>
          <w:rFonts w:cs="Calibri"/>
          <w:b/>
          <w:bCs/>
          <w:kern w:val="0"/>
          <w:szCs w:val="20"/>
          <w14:ligatures w14:val="none"/>
        </w:rPr>
        <w:t>ReFuelEU Aviation</w:t>
      </w:r>
      <w:r w:rsidRPr="009D61DE">
        <w:rPr>
          <w:rFonts w:cs="Calibri"/>
          <w:kern w:val="0"/>
          <w:szCs w:val="20"/>
          <w14:ligatures w14:val="none"/>
        </w:rPr>
        <w:t xml:space="preserve"> </w:t>
      </w:r>
      <w:r>
        <w:rPr>
          <w:rFonts w:cs="Calibri"/>
          <w:kern w:val="0"/>
          <w:szCs w:val="20"/>
          <w14:ligatures w14:val="none"/>
        </w:rPr>
        <w:t xml:space="preserve">– </w:t>
      </w:r>
      <w:r w:rsidRPr="009D61DE">
        <w:rPr>
          <w:rFonts w:cs="Calibri"/>
          <w:kern w:val="0"/>
          <w:szCs w:val="20"/>
          <w14:ligatures w14:val="none"/>
        </w:rPr>
        <w:t>rozporządzeni</w:t>
      </w:r>
      <w:r>
        <w:rPr>
          <w:rFonts w:cs="Calibri"/>
          <w:kern w:val="0"/>
          <w:szCs w:val="20"/>
          <w14:ligatures w14:val="none"/>
        </w:rPr>
        <w:t>e</w:t>
      </w:r>
      <w:r w:rsidRPr="009D61DE">
        <w:rPr>
          <w:rFonts w:cs="Calibri"/>
          <w:kern w:val="0"/>
          <w:szCs w:val="20"/>
          <w14:ligatures w14:val="none"/>
        </w:rPr>
        <w:t xml:space="preserve"> </w:t>
      </w:r>
      <w:r>
        <w:rPr>
          <w:rFonts w:cs="Calibri"/>
          <w:kern w:val="0"/>
          <w:szCs w:val="20"/>
          <w14:ligatures w14:val="none"/>
        </w:rPr>
        <w:t xml:space="preserve">PE </w:t>
      </w:r>
      <w:r w:rsidRPr="009D61DE">
        <w:rPr>
          <w:rFonts w:cs="Calibri"/>
          <w:kern w:val="0"/>
          <w:szCs w:val="20"/>
          <w14:ligatures w14:val="none"/>
        </w:rPr>
        <w:t>i Rady (UE) 2023/2405 z dnia 18 października 2023 r. w sprawie zapewnienia równych warunków działania dla zrównoważonego transportu lotniczego</w:t>
      </w:r>
      <w:r>
        <w:rPr>
          <w:rFonts w:cs="Calibri"/>
          <w:kern w:val="0"/>
          <w:szCs w:val="20"/>
          <w14:ligatures w14:val="none"/>
        </w:rPr>
        <w:t xml:space="preserve">, </w:t>
      </w:r>
      <w:hyperlink r:id="rId99" w:history="1">
        <w:r w:rsidRPr="000A6EB6">
          <w:rPr>
            <w:rStyle w:val="Hipercze"/>
            <w:rFonts w:cs="Calibri"/>
            <w:kern w:val="0"/>
            <w:szCs w:val="20"/>
            <w14:ligatures w14:val="none"/>
          </w:rPr>
          <w:t>link</w:t>
        </w:r>
      </w:hyperlink>
    </w:p>
    <w:p w14:paraId="7010EBE0" w14:textId="77777777" w:rsidR="00256FD7" w:rsidRPr="00465FA4" w:rsidRDefault="00256FD7" w:rsidP="00256FD7">
      <w:pPr>
        <w:rPr>
          <w:rFonts w:cs="Calibri"/>
          <w:color w:val="0563C1" w:themeColor="hyperlink"/>
          <w:kern w:val="0"/>
          <w:szCs w:val="20"/>
          <w:u w:val="single"/>
          <w14:ligatures w14:val="none"/>
        </w:rPr>
      </w:pPr>
      <w:r w:rsidRPr="009D48CB">
        <w:rPr>
          <w:rFonts w:cs="Calibri"/>
          <w:b/>
          <w:bCs/>
          <w:color w:val="000000" w:themeColor="text1"/>
          <w:kern w:val="0"/>
          <w:szCs w:val="20"/>
          <w14:ligatures w14:val="none"/>
        </w:rPr>
        <w:t>rozporządzenie FuelEU Maritime</w:t>
      </w:r>
      <w:r w:rsidRPr="009D48CB">
        <w:rPr>
          <w:rFonts w:cs="Calibri"/>
          <w:color w:val="000000" w:themeColor="text1"/>
          <w:kern w:val="0"/>
          <w:szCs w:val="20"/>
          <w14:ligatures w14:val="none"/>
        </w:rPr>
        <w:t xml:space="preserve"> – rozporządzenie PE i Rady (UE) 2023/1805 z dnia 13 września 2023 r. w sprawie stosowania paliw odnawialnych i niskoemisyjnych w transporcie morskim oraz zmiany dyrektywy 2009/16/WE,</w:t>
      </w:r>
      <w:r w:rsidRPr="009D48CB">
        <w:rPr>
          <w:rFonts w:cs="Calibri"/>
          <w:color w:val="000000" w:themeColor="text1"/>
          <w:kern w:val="0"/>
          <w:szCs w:val="20"/>
          <w:u w:val="single"/>
          <w14:ligatures w14:val="none"/>
        </w:rPr>
        <w:t xml:space="preserve"> </w:t>
      </w:r>
      <w:hyperlink r:id="rId100" w:history="1">
        <w:r w:rsidRPr="00465FA4">
          <w:rPr>
            <w:rStyle w:val="Hipercze"/>
            <w:rFonts w:cs="Calibri"/>
            <w:kern w:val="0"/>
            <w:szCs w:val="20"/>
            <w14:ligatures w14:val="none"/>
          </w:rPr>
          <w:t>link</w:t>
        </w:r>
      </w:hyperlink>
      <w:r w:rsidRPr="00465FA4">
        <w:rPr>
          <w:rFonts w:cs="Calibri"/>
          <w:color w:val="0563C1" w:themeColor="hyperlink"/>
          <w:kern w:val="0"/>
          <w:szCs w:val="20"/>
          <w:u w:val="single"/>
          <w14:ligatures w14:val="none"/>
        </w:rPr>
        <w:t xml:space="preserve">   </w:t>
      </w:r>
    </w:p>
    <w:p w14:paraId="5435E5DD" w14:textId="77777777" w:rsidR="00256FD7" w:rsidRDefault="00256FD7" w:rsidP="00256FD7">
      <w:pPr>
        <w:rPr>
          <w:rStyle w:val="Hipercze"/>
          <w:rFonts w:cs="Calibri"/>
          <w:bCs/>
          <w:kern w:val="0"/>
          <w:szCs w:val="20"/>
          <w14:ligatures w14:val="none"/>
        </w:rPr>
      </w:pPr>
      <w:r w:rsidRPr="009D48CB">
        <w:rPr>
          <w:rFonts w:cs="Calibri"/>
          <w:b/>
          <w:bCs/>
          <w:color w:val="000000" w:themeColor="text1"/>
          <w:kern w:val="0"/>
          <w:szCs w:val="20"/>
          <w14:ligatures w14:val="none"/>
        </w:rPr>
        <w:t>rozporządzenie MRV</w:t>
      </w:r>
      <w:r w:rsidRPr="009D48CB">
        <w:rPr>
          <w:rFonts w:cs="Calibri"/>
          <w:color w:val="000000" w:themeColor="text1"/>
          <w:kern w:val="0"/>
          <w:szCs w:val="20"/>
          <w14:ligatures w14:val="none"/>
        </w:rPr>
        <w:t xml:space="preserve"> </w:t>
      </w:r>
      <w:r>
        <w:rPr>
          <w:rFonts w:cs="Calibri"/>
          <w:color w:val="000000" w:themeColor="text1"/>
          <w:kern w:val="0"/>
          <w:szCs w:val="20"/>
          <w14:ligatures w14:val="none"/>
        </w:rPr>
        <w:t>–</w:t>
      </w:r>
      <w:r w:rsidRPr="009D48CB">
        <w:rPr>
          <w:rFonts w:cs="Calibri"/>
          <w:color w:val="000000" w:themeColor="text1"/>
          <w:kern w:val="0"/>
          <w:szCs w:val="20"/>
          <w14:ligatures w14:val="none"/>
        </w:rPr>
        <w:t xml:space="preserve"> </w:t>
      </w:r>
      <w:bookmarkStart w:id="653" w:name="_Hlk178629859"/>
      <w:r w:rsidRPr="009D48CB">
        <w:rPr>
          <w:rFonts w:cs="Calibri"/>
          <w:bCs/>
          <w:color w:val="000000" w:themeColor="text1"/>
          <w:kern w:val="0"/>
          <w:szCs w:val="20"/>
          <w14:ligatures w14:val="none"/>
        </w:rPr>
        <w:t>rozporządzenie PE i Rady (UE) 2023/957 z dnia 10 maja 2023 r. zm</w:t>
      </w:r>
      <w:r>
        <w:rPr>
          <w:rFonts w:cs="Calibri"/>
          <w:bCs/>
          <w:color w:val="000000" w:themeColor="text1"/>
          <w:kern w:val="0"/>
          <w:szCs w:val="20"/>
          <w14:ligatures w14:val="none"/>
        </w:rPr>
        <w:t>ieniające</w:t>
      </w:r>
      <w:r w:rsidRPr="009D48CB">
        <w:rPr>
          <w:rFonts w:cs="Calibri"/>
          <w:bCs/>
          <w:color w:val="000000" w:themeColor="text1"/>
          <w:kern w:val="0"/>
          <w:szCs w:val="20"/>
          <w14:ligatures w14:val="none"/>
        </w:rPr>
        <w:t xml:space="preserve"> rozporządzenie (UE) 2015/757 w celu włączenia transportu morskiego do unijnego systemu handlu uprawnieniami do emisji oraz monitorowania, raportowania i weryfikacji emisji dodatkowych gazów cieplarnianych i emisji z dodatkowych typów statków</w:t>
      </w:r>
      <w:bookmarkEnd w:id="653"/>
      <w:r w:rsidRPr="009D48CB">
        <w:rPr>
          <w:rFonts w:cs="Calibri"/>
          <w:bCs/>
          <w:color w:val="000000" w:themeColor="text1"/>
          <w:kern w:val="0"/>
          <w:szCs w:val="20"/>
          <w14:ligatures w14:val="none"/>
        </w:rPr>
        <w:t>,</w:t>
      </w:r>
      <w:r w:rsidRPr="009D48CB">
        <w:rPr>
          <w:rFonts w:cs="Calibri"/>
          <w:bCs/>
          <w:color w:val="000000" w:themeColor="text1"/>
          <w:kern w:val="0"/>
          <w:szCs w:val="20"/>
          <w:u w:val="single"/>
          <w14:ligatures w14:val="none"/>
        </w:rPr>
        <w:t xml:space="preserve"> </w:t>
      </w:r>
      <w:hyperlink r:id="rId101" w:history="1">
        <w:r w:rsidRPr="00465FA4">
          <w:rPr>
            <w:rStyle w:val="Hipercze"/>
            <w:rFonts w:cs="Calibri"/>
            <w:bCs/>
            <w:kern w:val="0"/>
            <w:szCs w:val="20"/>
            <w14:ligatures w14:val="none"/>
          </w:rPr>
          <w:t>link</w:t>
        </w:r>
      </w:hyperlink>
    </w:p>
    <w:p w14:paraId="43CAC62B" w14:textId="5521417A" w:rsidR="009065A6" w:rsidRPr="004330CC" w:rsidRDefault="00256FD7" w:rsidP="00256FD7">
      <w:pPr>
        <w:rPr>
          <w:rFonts w:cs="Calibri"/>
          <w:bCs/>
          <w:color w:val="000000" w:themeColor="text1"/>
          <w:kern w:val="0"/>
          <w:szCs w:val="20"/>
          <w14:ligatures w14:val="none"/>
        </w:rPr>
      </w:pPr>
      <w:r w:rsidRPr="004330CC">
        <w:rPr>
          <w:rFonts w:cs="Calibri"/>
          <w:b/>
          <w:color w:val="000000" w:themeColor="text1"/>
          <w:kern w:val="0"/>
          <w:szCs w:val="20"/>
          <w14:ligatures w14:val="none"/>
        </w:rPr>
        <w:t>rozporządzenie Net Zero Industry Act, NZIA</w:t>
      </w:r>
      <w:r w:rsidRPr="004330CC">
        <w:rPr>
          <w:rFonts w:cs="Calibri"/>
          <w:bCs/>
          <w:color w:val="000000" w:themeColor="text1"/>
          <w:kern w:val="0"/>
          <w:szCs w:val="20"/>
          <w14:ligatures w14:val="none"/>
        </w:rPr>
        <w:t xml:space="preserve"> – rozporządzenie PE i Rady (UE) 2024/1735 z dnia</w:t>
      </w:r>
      <w:r w:rsidRPr="004330CC">
        <w:rPr>
          <w:rFonts w:cs="Calibri"/>
          <w:bCs/>
          <w:color w:val="000000" w:themeColor="text1"/>
          <w:kern w:val="0"/>
          <w:szCs w:val="20"/>
          <w14:ligatures w14:val="none"/>
        </w:rPr>
        <w:br/>
        <w:t xml:space="preserve">13 czerwca 2024 r. w sprawie ustanowienia ram środków na rzecz wzmocnienia europejskiego ekosystemu produkcji produktów technologii neutralnych emisyjnie, </w:t>
      </w:r>
      <w:hyperlink r:id="rId102" w:history="1">
        <w:r w:rsidRPr="004330CC">
          <w:rPr>
            <w:rStyle w:val="Hipercze"/>
            <w:rFonts w:cs="Calibri"/>
            <w:bCs/>
            <w:color w:val="000000" w:themeColor="text1"/>
            <w:kern w:val="0"/>
            <w:szCs w:val="20"/>
            <w:u w:val="none"/>
            <w14:ligatures w14:val="none"/>
          </w:rPr>
          <w:t>link</w:t>
        </w:r>
      </w:hyperlink>
    </w:p>
    <w:p w14:paraId="0FE28EB7" w14:textId="77777777" w:rsidR="00256FD7" w:rsidRPr="004330CC" w:rsidRDefault="00256FD7" w:rsidP="00256FD7">
      <w:pPr>
        <w:rPr>
          <w:rFonts w:cs="Calibri"/>
          <w:bCs/>
          <w:color w:val="000000" w:themeColor="text1"/>
          <w:kern w:val="0"/>
          <w:szCs w:val="20"/>
          <w14:ligatures w14:val="none"/>
        </w:rPr>
      </w:pPr>
      <w:r w:rsidRPr="004330CC">
        <w:rPr>
          <w:rFonts w:cs="Calibri"/>
          <w:b/>
          <w:color w:val="000000" w:themeColor="text1"/>
          <w:kern w:val="0"/>
          <w:szCs w:val="20"/>
          <w14:ligatures w14:val="none"/>
        </w:rPr>
        <w:t>rozporządzenie UE dotyczące surowców krytycznych</w:t>
      </w:r>
      <w:r w:rsidRPr="004330CC">
        <w:rPr>
          <w:rFonts w:cs="Calibri"/>
          <w:bCs/>
          <w:color w:val="000000" w:themeColor="text1"/>
          <w:kern w:val="0"/>
          <w:szCs w:val="20"/>
          <w14:ligatures w14:val="none"/>
        </w:rPr>
        <w:t xml:space="preserve"> – rozporządzenie PE i Rady (UE) 2024/1252 z dnia 11 kwietnia 2024 r. w sprawie ustanowienia ram na potrzeby zapewnienia bezpiecznych i zrównoważonych dostaw surowców krytycznych oraz zmiany rozporządzeń (UE) nr 168/2013, (UE) 2018/858, (UE) 2018/1724 i (UE) 2019/1020, </w:t>
      </w:r>
      <w:hyperlink r:id="rId103" w:history="1">
        <w:r w:rsidRPr="004330CC">
          <w:rPr>
            <w:rStyle w:val="Hipercze"/>
            <w:rFonts w:cs="Calibri"/>
            <w:bCs/>
            <w:color w:val="000000" w:themeColor="text1"/>
            <w:kern w:val="0"/>
            <w:szCs w:val="20"/>
            <w:u w:val="none"/>
            <w14:ligatures w14:val="none"/>
          </w:rPr>
          <w:t>link</w:t>
        </w:r>
      </w:hyperlink>
    </w:p>
    <w:p w14:paraId="0189C180" w14:textId="77777777" w:rsidR="00256FD7" w:rsidRDefault="00256FD7" w:rsidP="00256FD7">
      <w:pPr>
        <w:rPr>
          <w:rStyle w:val="Hipercze"/>
          <w:rFonts w:cs="Calibri"/>
          <w:bCs/>
          <w:color w:val="000000" w:themeColor="text1"/>
          <w:kern w:val="0"/>
          <w:szCs w:val="20"/>
          <w:u w:val="none"/>
          <w14:ligatures w14:val="none"/>
        </w:rPr>
      </w:pPr>
      <w:r w:rsidRPr="004330CC">
        <w:rPr>
          <w:rFonts w:cs="Calibri"/>
          <w:b/>
          <w:color w:val="000000" w:themeColor="text1"/>
          <w:kern w:val="0"/>
          <w:szCs w:val="20"/>
          <w14:ligatures w14:val="none"/>
        </w:rPr>
        <w:t>Europejski Zielony Ład</w:t>
      </w:r>
      <w:r w:rsidRPr="004330CC">
        <w:rPr>
          <w:rFonts w:cs="Calibri"/>
          <w:bCs/>
          <w:color w:val="000000" w:themeColor="text1"/>
          <w:kern w:val="0"/>
          <w:szCs w:val="20"/>
          <w14:ligatures w14:val="none"/>
        </w:rPr>
        <w:t xml:space="preserve"> – Komunikat Komisji do Parlamentu Europejskiego, Rady, Europejskiego Komitetu Ekonomiczno-Społecznego i Komitetu Regionów „Europejski Zielony Ład” (COM(2019) 640 final), </w:t>
      </w:r>
      <w:hyperlink r:id="rId104" w:history="1">
        <w:r w:rsidRPr="004330CC">
          <w:rPr>
            <w:rStyle w:val="Hipercze"/>
            <w:rFonts w:cs="Calibri"/>
            <w:bCs/>
            <w:color w:val="000000" w:themeColor="text1"/>
            <w:kern w:val="0"/>
            <w:szCs w:val="20"/>
            <w:u w:val="none"/>
            <w14:ligatures w14:val="none"/>
          </w:rPr>
          <w:t>link</w:t>
        </w:r>
      </w:hyperlink>
    </w:p>
    <w:p w14:paraId="7CDAA335" w14:textId="0C8DE4BB" w:rsidR="009065A6" w:rsidRPr="00844A3A" w:rsidRDefault="009065A6" w:rsidP="009065A6">
      <w:pPr>
        <w:tabs>
          <w:tab w:val="left" w:pos="0"/>
        </w:tabs>
        <w:spacing w:before="40" w:after="40" w:line="240" w:lineRule="auto"/>
      </w:pPr>
      <w:r w:rsidRPr="009065A6">
        <w:rPr>
          <w:b/>
          <w:bCs/>
        </w:rPr>
        <w:t xml:space="preserve">Konwencja genewska </w:t>
      </w:r>
      <w:r>
        <w:t xml:space="preserve">– Konwencja </w:t>
      </w:r>
      <w:r w:rsidRPr="00844A3A">
        <w:t>w sprawie transgranicznego zanieczyszczenia powietrza na dalekie odległości</w:t>
      </w:r>
      <w:r>
        <w:t xml:space="preserve"> (</w:t>
      </w:r>
      <w:r w:rsidRPr="009065A6">
        <w:rPr>
          <w:rFonts w:eastAsia="Calibri"/>
          <w:bCs/>
        </w:rPr>
        <w:t>CLRTAP</w:t>
      </w:r>
      <w:r>
        <w:rPr>
          <w:rFonts w:eastAsia="Calibri"/>
        </w:rPr>
        <w:t xml:space="preserve"> </w:t>
      </w:r>
      <w:r w:rsidRPr="009065A6">
        <w:rPr>
          <w:rFonts w:eastAsia="Calibri"/>
        </w:rPr>
        <w:t>–</w:t>
      </w:r>
      <w:r>
        <w:rPr>
          <w:rFonts w:eastAsia="Calibri"/>
        </w:rPr>
        <w:t xml:space="preserve"> </w:t>
      </w:r>
      <w:r w:rsidRPr="009065A6">
        <w:rPr>
          <w:rFonts w:eastAsia="Calibri"/>
        </w:rPr>
        <w:t>ang.</w:t>
      </w:r>
      <w:r w:rsidRPr="009065A6">
        <w:rPr>
          <w:rFonts w:eastAsia="Calibri"/>
          <w:i/>
          <w:iCs/>
        </w:rPr>
        <w:t xml:space="preserve"> </w:t>
      </w:r>
      <w:r w:rsidRPr="00844A3A">
        <w:rPr>
          <w:rFonts w:eastAsia="Calibri"/>
          <w:i/>
          <w:iCs/>
        </w:rPr>
        <w:t>Convention on Long-Range Transboundary Air Pollution</w:t>
      </w:r>
      <w:r>
        <w:t>) –</w:t>
      </w:r>
      <w:r w:rsidRPr="00844A3A">
        <w:t xml:space="preserve"> </w:t>
      </w:r>
      <w:r>
        <w:t xml:space="preserve">podpisana w dn. </w:t>
      </w:r>
      <w:r w:rsidRPr="00844A3A">
        <w:t>13 listopada 1979 r.</w:t>
      </w:r>
      <w:r>
        <w:t xml:space="preserve">, </w:t>
      </w:r>
      <w:hyperlink r:id="rId105" w:history="1">
        <w:r w:rsidRPr="00844A3A">
          <w:rPr>
            <w:rStyle w:val="Hipercze"/>
          </w:rPr>
          <w:t>link</w:t>
        </w:r>
      </w:hyperlink>
    </w:p>
    <w:p w14:paraId="278AABC9" w14:textId="77777777" w:rsidR="009065A6" w:rsidRPr="004330CC" w:rsidRDefault="009065A6" w:rsidP="00256FD7">
      <w:pPr>
        <w:rPr>
          <w:rFonts w:cs="Calibri"/>
          <w:bCs/>
          <w:color w:val="000000" w:themeColor="text1"/>
          <w:kern w:val="0"/>
          <w:szCs w:val="20"/>
          <w14:ligatures w14:val="none"/>
        </w:rPr>
      </w:pPr>
    </w:p>
    <w:p w14:paraId="5958FA37" w14:textId="77777777" w:rsidR="00256FD7" w:rsidRDefault="00256FD7" w:rsidP="00FA3B10">
      <w:pPr>
        <w:pStyle w:val="Nagwek1"/>
        <w:numPr>
          <w:ilvl w:val="0"/>
          <w:numId w:val="0"/>
        </w:numPr>
      </w:pPr>
    </w:p>
    <w:p w14:paraId="53284C33" w14:textId="77777777" w:rsidR="00256FD7" w:rsidRDefault="00256FD7" w:rsidP="00FA3B10">
      <w:pPr>
        <w:pStyle w:val="Nagwek1"/>
        <w:numPr>
          <w:ilvl w:val="0"/>
          <w:numId w:val="0"/>
        </w:numPr>
      </w:pPr>
    </w:p>
    <w:p w14:paraId="67531C61" w14:textId="77777777" w:rsidR="00256FD7" w:rsidRDefault="00256FD7">
      <w:pPr>
        <w:jc w:val="left"/>
        <w:rPr>
          <w:rFonts w:ascii="Bahnschrift" w:eastAsiaTheme="majorEastAsia" w:hAnsi="Bahnschrift" w:cstheme="majorBidi"/>
          <w:b/>
          <w:sz w:val="40"/>
          <w:szCs w:val="32"/>
        </w:rPr>
      </w:pPr>
      <w:r>
        <w:br w:type="page"/>
      </w:r>
    </w:p>
    <w:p w14:paraId="388B917E" w14:textId="1C439260" w:rsidR="00FA3B10" w:rsidRPr="00B116F7" w:rsidRDefault="00FA3B10" w:rsidP="00256FD7">
      <w:pPr>
        <w:pStyle w:val="Nagwek1"/>
        <w:numPr>
          <w:ilvl w:val="0"/>
          <w:numId w:val="0"/>
        </w:numPr>
        <w:ind w:left="432" w:hanging="432"/>
      </w:pPr>
      <w:bookmarkStart w:id="654" w:name="_Toc178931456"/>
      <w:r w:rsidRPr="00B116F7">
        <w:t xml:space="preserve">Wykaz </w:t>
      </w:r>
      <w:r w:rsidRPr="00256FD7">
        <w:t>skrótów</w:t>
      </w:r>
      <w:bookmarkEnd w:id="654"/>
    </w:p>
    <w:bookmarkEnd w:id="648"/>
    <w:p w14:paraId="7AC4BEE1" w14:textId="77777777" w:rsidR="0007204D" w:rsidRDefault="0007204D" w:rsidP="0007204D">
      <w:pPr>
        <w:tabs>
          <w:tab w:val="left" w:pos="1418"/>
          <w:tab w:val="left" w:pos="1843"/>
        </w:tabs>
        <w:spacing w:before="40" w:after="40" w:line="240" w:lineRule="auto"/>
        <w:rPr>
          <w:rFonts w:eastAsia="Calibri"/>
          <w:b/>
        </w:rPr>
      </w:pPr>
      <w:r>
        <w:rPr>
          <w:rFonts w:eastAsia="Calibri"/>
          <w:b/>
        </w:rPr>
        <w:t>aKPEiK</w:t>
      </w:r>
      <w:r>
        <w:rPr>
          <w:rFonts w:eastAsia="Calibri"/>
          <w:b/>
        </w:rPr>
        <w:tab/>
      </w:r>
      <w:r w:rsidRPr="002C6B36">
        <w:rPr>
          <w:rFonts w:eastAsia="Calibri"/>
        </w:rPr>
        <w:t>–</w:t>
      </w:r>
      <w:r>
        <w:rPr>
          <w:rFonts w:eastAsia="Calibri"/>
          <w:b/>
        </w:rPr>
        <w:t xml:space="preserve"> </w:t>
      </w:r>
      <w:r>
        <w:rPr>
          <w:rFonts w:eastAsia="Calibri"/>
          <w:b/>
        </w:rPr>
        <w:tab/>
      </w:r>
      <w:r>
        <w:rPr>
          <w:rFonts w:eastAsia="Calibri"/>
        </w:rPr>
        <w:t>a</w:t>
      </w:r>
      <w:r w:rsidRPr="002951E9">
        <w:rPr>
          <w:rFonts w:eastAsia="Calibri"/>
        </w:rPr>
        <w:t xml:space="preserve">ktualizacja Krajowego </w:t>
      </w:r>
      <w:r>
        <w:rPr>
          <w:rFonts w:eastAsia="Calibri"/>
        </w:rPr>
        <w:t>p</w:t>
      </w:r>
      <w:r w:rsidRPr="002951E9">
        <w:rPr>
          <w:rFonts w:eastAsia="Calibri"/>
        </w:rPr>
        <w:t xml:space="preserve">lanu na rzecz </w:t>
      </w:r>
      <w:r>
        <w:rPr>
          <w:rFonts w:eastAsia="Calibri"/>
        </w:rPr>
        <w:t>e</w:t>
      </w:r>
      <w:r w:rsidRPr="002951E9">
        <w:rPr>
          <w:rFonts w:eastAsia="Calibri"/>
        </w:rPr>
        <w:t>nergii</w:t>
      </w:r>
      <w:r>
        <w:rPr>
          <w:rFonts w:eastAsia="Calibri"/>
        </w:rPr>
        <w:t xml:space="preserve"> i k</w:t>
      </w:r>
      <w:r w:rsidRPr="002951E9">
        <w:rPr>
          <w:rFonts w:eastAsia="Calibri"/>
        </w:rPr>
        <w:t>limatu</w:t>
      </w:r>
      <w:r>
        <w:rPr>
          <w:rFonts w:eastAsia="Calibri"/>
        </w:rPr>
        <w:t xml:space="preserve"> na lata 2021–2030</w:t>
      </w:r>
    </w:p>
    <w:p w14:paraId="68DBB805" w14:textId="77777777" w:rsidR="0007204D" w:rsidRPr="00F37703" w:rsidRDefault="0007204D" w:rsidP="0007204D">
      <w:pPr>
        <w:tabs>
          <w:tab w:val="left" w:pos="1418"/>
          <w:tab w:val="left" w:pos="1843"/>
        </w:tabs>
        <w:spacing w:before="40" w:after="40" w:line="240" w:lineRule="auto"/>
      </w:pPr>
      <w:r w:rsidRPr="00F37703">
        <w:rPr>
          <w:b/>
        </w:rPr>
        <w:t>BAT</w:t>
      </w:r>
      <w:r w:rsidRPr="00F37703">
        <w:rPr>
          <w:b/>
        </w:rPr>
        <w:tab/>
      </w:r>
      <w:r w:rsidRPr="00F37703">
        <w:t>–</w:t>
      </w:r>
      <w:r w:rsidRPr="00F37703">
        <w:tab/>
        <w:t xml:space="preserve">ang. </w:t>
      </w:r>
      <w:r w:rsidRPr="00F37703">
        <w:rPr>
          <w:i/>
        </w:rPr>
        <w:t>Best Available Technology</w:t>
      </w:r>
      <w:r w:rsidRPr="00F37703">
        <w:rPr>
          <w:rFonts w:eastAsia="Calibri"/>
        </w:rPr>
        <w:t xml:space="preserve"> –</w:t>
      </w:r>
      <w:r w:rsidRPr="00F37703">
        <w:t xml:space="preserve"> najlepsza dostępna technologia</w:t>
      </w:r>
    </w:p>
    <w:p w14:paraId="502F8270" w14:textId="77777777" w:rsidR="0007204D" w:rsidRPr="00F37703" w:rsidRDefault="0007204D" w:rsidP="0007204D">
      <w:pPr>
        <w:tabs>
          <w:tab w:val="left" w:pos="1418"/>
          <w:tab w:val="left" w:pos="1843"/>
        </w:tabs>
        <w:spacing w:before="40" w:after="40" w:line="240" w:lineRule="auto"/>
        <w:ind w:left="1843" w:hanging="1843"/>
        <w:rPr>
          <w:rFonts w:eastAsia="Calibri"/>
          <w:color w:val="000000" w:themeColor="text1"/>
        </w:rPr>
      </w:pPr>
      <w:r>
        <w:rPr>
          <w:rFonts w:eastAsia="Calibri"/>
          <w:b/>
          <w:color w:val="000000" w:themeColor="text1"/>
        </w:rPr>
        <w:t>BECSS</w:t>
      </w:r>
      <w:r w:rsidRPr="00FE4C13">
        <w:rPr>
          <w:rFonts w:eastAsia="Calibri"/>
          <w:b/>
          <w:color w:val="000000" w:themeColor="text1"/>
        </w:rPr>
        <w:tab/>
      </w:r>
      <w:r w:rsidRPr="00FE4C13">
        <w:rPr>
          <w:rFonts w:eastAsia="Calibri"/>
          <w:color w:val="000000" w:themeColor="text1"/>
        </w:rPr>
        <w:t>–</w:t>
      </w:r>
      <w:r w:rsidRPr="00FE4C13">
        <w:rPr>
          <w:rFonts w:eastAsia="Calibri"/>
          <w:b/>
          <w:color w:val="000000" w:themeColor="text1"/>
        </w:rPr>
        <w:tab/>
      </w:r>
      <w:r w:rsidRPr="00C8567B">
        <w:rPr>
          <w:rFonts w:eastAsia="Calibri"/>
          <w:color w:val="000000" w:themeColor="text1"/>
        </w:rPr>
        <w:t>ang.</w:t>
      </w:r>
      <w:r w:rsidRPr="00C8567B">
        <w:rPr>
          <w:rFonts w:eastAsia="Calibri"/>
          <w:i/>
          <w:color w:val="000000" w:themeColor="text1"/>
        </w:rPr>
        <w:t xml:space="preserve"> </w:t>
      </w:r>
      <w:r w:rsidRPr="00FE4C13">
        <w:rPr>
          <w:rFonts w:eastAsia="Calibri"/>
          <w:i/>
          <w:color w:val="000000" w:themeColor="text1"/>
        </w:rPr>
        <w:t>Bioenergy with Carbon Capture and Storage</w:t>
      </w:r>
      <w:r>
        <w:rPr>
          <w:rFonts w:eastAsia="Calibri"/>
          <w:i/>
          <w:color w:val="000000" w:themeColor="text1"/>
        </w:rPr>
        <w:t xml:space="preserve"> </w:t>
      </w:r>
      <w:r w:rsidRPr="00957123">
        <w:rPr>
          <w:rFonts w:eastAsia="Calibri"/>
          <w:i/>
          <w:color w:val="000000" w:themeColor="text1"/>
        </w:rPr>
        <w:t xml:space="preserve">– </w:t>
      </w:r>
      <w:r>
        <w:rPr>
          <w:rFonts w:eastAsia="Calibri"/>
          <w:i/>
          <w:color w:val="000000" w:themeColor="text1"/>
        </w:rPr>
        <w:t>technologia wykorzystania b</w:t>
      </w:r>
      <w:r w:rsidRPr="00FE4C13">
        <w:rPr>
          <w:rFonts w:eastAsia="Calibri"/>
          <w:i/>
          <w:color w:val="000000" w:themeColor="text1"/>
        </w:rPr>
        <w:t>ioenergi</w:t>
      </w:r>
      <w:r>
        <w:rPr>
          <w:rFonts w:eastAsia="Calibri"/>
          <w:i/>
          <w:color w:val="000000" w:themeColor="text1"/>
        </w:rPr>
        <w:t>i</w:t>
      </w:r>
      <w:r w:rsidRPr="00FE4C13">
        <w:rPr>
          <w:rFonts w:eastAsia="Calibri"/>
          <w:i/>
          <w:color w:val="000000" w:themeColor="text1"/>
        </w:rPr>
        <w:t xml:space="preserve"> z wychwytywaniem i składowaniem dwutlenku węgla</w:t>
      </w:r>
    </w:p>
    <w:p w14:paraId="49ABEEBC" w14:textId="77777777" w:rsidR="0007204D" w:rsidRPr="00F37703" w:rsidRDefault="0007204D" w:rsidP="0007204D">
      <w:pPr>
        <w:tabs>
          <w:tab w:val="left" w:pos="1418"/>
          <w:tab w:val="left" w:pos="1843"/>
        </w:tabs>
        <w:spacing w:before="40" w:after="40" w:line="240" w:lineRule="auto"/>
        <w:rPr>
          <w:lang w:val="en-GB"/>
        </w:rPr>
      </w:pPr>
      <w:r w:rsidRPr="00F37703">
        <w:rPr>
          <w:b/>
          <w:lang w:val="en-GB"/>
        </w:rPr>
        <w:t>BREF</w:t>
      </w:r>
      <w:r w:rsidRPr="00F37703">
        <w:rPr>
          <w:b/>
          <w:lang w:val="en-GB"/>
        </w:rPr>
        <w:tab/>
      </w:r>
      <w:r w:rsidRPr="00F37703">
        <w:rPr>
          <w:lang w:val="en-GB"/>
        </w:rPr>
        <w:t>–</w:t>
      </w:r>
      <w:r w:rsidRPr="00F37703">
        <w:rPr>
          <w:lang w:val="en-GB"/>
        </w:rPr>
        <w:tab/>
        <w:t xml:space="preserve">ang. </w:t>
      </w:r>
      <w:r w:rsidRPr="006B29D5">
        <w:rPr>
          <w:i/>
          <w:lang w:val="en-US"/>
        </w:rPr>
        <w:t>Best Available Techniques Reference</w:t>
      </w:r>
      <w:r w:rsidRPr="006B29D5">
        <w:rPr>
          <w:rFonts w:eastAsia="Calibri"/>
          <w:lang w:val="en-US"/>
        </w:rPr>
        <w:t xml:space="preserve"> </w:t>
      </w:r>
      <w:r>
        <w:rPr>
          <w:rFonts w:eastAsia="Calibri"/>
          <w:lang w:val="en-US"/>
        </w:rPr>
        <w:t>–</w:t>
      </w:r>
      <w:r w:rsidRPr="006B29D5">
        <w:rPr>
          <w:rFonts w:eastAsia="Calibri"/>
          <w:lang w:val="en-US"/>
        </w:rPr>
        <w:t xml:space="preserve"> </w:t>
      </w:r>
      <w:r w:rsidRPr="006B29D5">
        <w:rPr>
          <w:lang w:val="en-US"/>
        </w:rPr>
        <w:t>dokumenty referencyjne BAT</w:t>
      </w:r>
    </w:p>
    <w:p w14:paraId="63F27949" w14:textId="77777777" w:rsidR="0007204D" w:rsidRDefault="0007204D" w:rsidP="0007204D">
      <w:pPr>
        <w:tabs>
          <w:tab w:val="left" w:pos="1418"/>
          <w:tab w:val="left" w:pos="1843"/>
        </w:tabs>
        <w:spacing w:before="40" w:after="40" w:line="240" w:lineRule="auto"/>
        <w:rPr>
          <w:rFonts w:eastAsia="Calibri"/>
        </w:rPr>
      </w:pPr>
      <w:r w:rsidRPr="003034DF">
        <w:rPr>
          <w:rFonts w:eastAsia="Calibri"/>
          <w:b/>
        </w:rPr>
        <w:t>BŚ</w:t>
      </w:r>
      <w:r w:rsidRPr="003034DF">
        <w:rPr>
          <w:rFonts w:eastAsia="Calibri"/>
          <w:b/>
        </w:rPr>
        <w:tab/>
      </w:r>
      <w:r w:rsidRPr="003034DF">
        <w:rPr>
          <w:rFonts w:eastAsia="Calibri"/>
        </w:rPr>
        <w:t>–</w:t>
      </w:r>
      <w:r w:rsidRPr="003034DF">
        <w:rPr>
          <w:rFonts w:eastAsia="Calibri"/>
        </w:rPr>
        <w:tab/>
        <w:t>Bank Światowy</w:t>
      </w:r>
    </w:p>
    <w:p w14:paraId="6823E14D" w14:textId="77777777" w:rsidR="0007204D" w:rsidRPr="00593D9F" w:rsidRDefault="0007204D" w:rsidP="0007204D">
      <w:pPr>
        <w:tabs>
          <w:tab w:val="left" w:pos="1418"/>
          <w:tab w:val="left" w:pos="1843"/>
        </w:tabs>
        <w:spacing w:before="40" w:after="40" w:line="240" w:lineRule="auto"/>
        <w:ind w:left="1843" w:hanging="1843"/>
        <w:rPr>
          <w:rFonts w:eastAsia="Calibri"/>
          <w:b/>
        </w:rPr>
      </w:pPr>
      <w:r w:rsidRPr="00593D9F">
        <w:rPr>
          <w:rFonts w:eastAsia="Calibri"/>
          <w:b/>
        </w:rPr>
        <w:t>CAPEX</w:t>
      </w:r>
      <w:r w:rsidRPr="00593D9F">
        <w:rPr>
          <w:rFonts w:eastAsia="Calibri"/>
          <w:b/>
        </w:rPr>
        <w:tab/>
      </w:r>
      <w:r w:rsidRPr="00593D9F">
        <w:rPr>
          <w:rFonts w:eastAsia="Calibri"/>
          <w:bCs/>
        </w:rPr>
        <w:t>–</w:t>
      </w:r>
      <w:r w:rsidRPr="00593D9F">
        <w:rPr>
          <w:rFonts w:eastAsia="Calibri"/>
          <w:bCs/>
        </w:rPr>
        <w:tab/>
        <w:t xml:space="preserve">ang. </w:t>
      </w:r>
      <w:r w:rsidRPr="00593D9F">
        <w:rPr>
          <w:rFonts w:eastAsia="Calibri"/>
          <w:bCs/>
          <w:i/>
          <w:iCs/>
        </w:rPr>
        <w:t>capital expenditure</w:t>
      </w:r>
      <w:r w:rsidRPr="00593D9F">
        <w:rPr>
          <w:rFonts w:eastAsia="Calibri"/>
          <w:bCs/>
        </w:rPr>
        <w:t xml:space="preserve"> – nakłady inwestycyjne</w:t>
      </w:r>
    </w:p>
    <w:p w14:paraId="43872382" w14:textId="77777777" w:rsidR="0007204D" w:rsidRPr="003034DF" w:rsidRDefault="0007204D" w:rsidP="0007204D">
      <w:pPr>
        <w:tabs>
          <w:tab w:val="left" w:pos="1418"/>
          <w:tab w:val="left" w:pos="1843"/>
        </w:tabs>
        <w:spacing w:before="40" w:after="40" w:line="240" w:lineRule="auto"/>
        <w:ind w:left="1843" w:hanging="1843"/>
        <w:rPr>
          <w:rFonts w:eastAsia="Calibri"/>
        </w:rPr>
      </w:pPr>
      <w:r w:rsidRPr="007A747C">
        <w:rPr>
          <w:rFonts w:eastAsia="Calibri"/>
          <w:b/>
          <w:lang w:val="pt-BR"/>
        </w:rPr>
        <w:t>CCS/CCUS</w:t>
      </w:r>
      <w:r w:rsidRPr="007A747C">
        <w:rPr>
          <w:rFonts w:eastAsia="Calibri"/>
          <w:lang w:val="pt-BR"/>
        </w:rPr>
        <w:t xml:space="preserve"> </w:t>
      </w:r>
      <w:r w:rsidRPr="007A747C">
        <w:rPr>
          <w:rFonts w:eastAsia="Calibri"/>
          <w:lang w:val="pt-BR"/>
        </w:rPr>
        <w:tab/>
      </w:r>
      <w:r w:rsidRPr="007A747C">
        <w:rPr>
          <w:rFonts w:eastAsia="Calibri"/>
          <w:bCs/>
          <w:lang w:val="pt-BR"/>
        </w:rPr>
        <w:t>–</w:t>
      </w:r>
      <w:r w:rsidRPr="007A747C">
        <w:rPr>
          <w:rFonts w:eastAsia="Calibri"/>
          <w:b/>
          <w:lang w:val="pt-BR"/>
        </w:rPr>
        <w:tab/>
      </w:r>
      <w:r w:rsidRPr="007A747C">
        <w:rPr>
          <w:rFonts w:eastAsia="Calibri"/>
          <w:lang w:val="pt-BR"/>
        </w:rPr>
        <w:t xml:space="preserve">ang. </w:t>
      </w:r>
      <w:r w:rsidRPr="003034DF">
        <w:rPr>
          <w:rFonts w:eastAsia="Calibri"/>
          <w:i/>
        </w:rPr>
        <w:t xml:space="preserve">Carbon Capture </w:t>
      </w:r>
      <w:r>
        <w:rPr>
          <w:rFonts w:eastAsia="Calibri"/>
          <w:i/>
        </w:rPr>
        <w:t>(</w:t>
      </w:r>
      <w:r w:rsidRPr="00540854">
        <w:rPr>
          <w:rFonts w:eastAsia="Calibri"/>
          <w:i/>
        </w:rPr>
        <w:t>Utilization</w:t>
      </w:r>
      <w:r>
        <w:rPr>
          <w:rFonts w:eastAsia="Calibri"/>
          <w:i/>
        </w:rPr>
        <w:t xml:space="preserve">) </w:t>
      </w:r>
      <w:r w:rsidRPr="003034DF">
        <w:rPr>
          <w:rFonts w:eastAsia="Calibri"/>
          <w:i/>
        </w:rPr>
        <w:t>and Storage</w:t>
      </w:r>
      <w:r w:rsidRPr="003034DF">
        <w:rPr>
          <w:rFonts w:eastAsia="Calibri"/>
        </w:rPr>
        <w:t xml:space="preserve"> – technologia wychwytu</w:t>
      </w:r>
      <w:r>
        <w:rPr>
          <w:rFonts w:eastAsia="Calibri"/>
        </w:rPr>
        <w:t xml:space="preserve"> (wykorzystania) i </w:t>
      </w:r>
      <w:r w:rsidRPr="003034DF">
        <w:rPr>
          <w:rFonts w:eastAsia="Calibri"/>
        </w:rPr>
        <w:t>składowania dwutlenku węgla</w:t>
      </w:r>
    </w:p>
    <w:p w14:paraId="2B3DC440" w14:textId="77777777" w:rsidR="0007204D" w:rsidRDefault="0007204D" w:rsidP="0007204D">
      <w:pPr>
        <w:tabs>
          <w:tab w:val="left" w:pos="1418"/>
          <w:tab w:val="left" w:pos="1843"/>
        </w:tabs>
        <w:spacing w:before="40" w:after="40" w:line="240" w:lineRule="auto"/>
        <w:rPr>
          <w:rFonts w:eastAsia="Calibri"/>
        </w:rPr>
      </w:pPr>
      <w:r>
        <w:rPr>
          <w:rFonts w:eastAsia="Calibri"/>
          <w:b/>
        </w:rPr>
        <w:t>CO</w:t>
      </w:r>
      <w:r w:rsidRPr="003034DF">
        <w:rPr>
          <w:rFonts w:eastAsia="Calibri"/>
        </w:rPr>
        <w:tab/>
        <w:t>–</w:t>
      </w:r>
      <w:r w:rsidRPr="003034DF">
        <w:rPr>
          <w:rFonts w:eastAsia="Calibri"/>
        </w:rPr>
        <w:tab/>
      </w:r>
      <w:r>
        <w:rPr>
          <w:rFonts w:eastAsia="Calibri"/>
        </w:rPr>
        <w:t>centralne ogrzewanie</w:t>
      </w:r>
    </w:p>
    <w:p w14:paraId="7B9EA6F5" w14:textId="77777777" w:rsidR="0007204D" w:rsidRPr="007C7CB6" w:rsidRDefault="0007204D" w:rsidP="0007204D">
      <w:pPr>
        <w:tabs>
          <w:tab w:val="left" w:pos="1418"/>
          <w:tab w:val="left" w:pos="1843"/>
        </w:tabs>
        <w:spacing w:before="40" w:after="40" w:line="240" w:lineRule="auto"/>
        <w:rPr>
          <w:i/>
        </w:rPr>
      </w:pPr>
      <w:r w:rsidRPr="00FE2D40">
        <w:rPr>
          <w:rFonts w:eastAsia="Calibri"/>
          <w:b/>
        </w:rPr>
        <w:t>COP</w:t>
      </w:r>
      <w:r w:rsidRPr="00FE2D40">
        <w:rPr>
          <w:rFonts w:eastAsia="Calibri"/>
        </w:rPr>
        <w:tab/>
        <w:t>–</w:t>
      </w:r>
      <w:r w:rsidRPr="00FE2D40">
        <w:rPr>
          <w:rFonts w:eastAsia="Calibri"/>
        </w:rPr>
        <w:tab/>
      </w:r>
      <w:r w:rsidRPr="007A747C">
        <w:rPr>
          <w:rFonts w:eastAsia="Calibri"/>
          <w:iCs/>
        </w:rPr>
        <w:t>ang.</w:t>
      </w:r>
      <w:r w:rsidRPr="00FE2D40">
        <w:rPr>
          <w:rFonts w:eastAsia="Calibri"/>
          <w:i/>
        </w:rPr>
        <w:t xml:space="preserve"> </w:t>
      </w:r>
      <w:r w:rsidRPr="007C7CB6">
        <w:rPr>
          <w:i/>
        </w:rPr>
        <w:t>Coefficient of Performance – współczynnik efektywności</w:t>
      </w:r>
      <w:r>
        <w:rPr>
          <w:i/>
        </w:rPr>
        <w:t xml:space="preserve"> pompy ciepła</w:t>
      </w:r>
    </w:p>
    <w:p w14:paraId="107811CC" w14:textId="77777777" w:rsidR="0007204D" w:rsidRPr="00C8567B" w:rsidRDefault="0007204D" w:rsidP="0007204D">
      <w:pPr>
        <w:tabs>
          <w:tab w:val="left" w:pos="1418"/>
          <w:tab w:val="left" w:pos="1843"/>
        </w:tabs>
        <w:spacing w:before="40" w:after="40" w:line="240" w:lineRule="auto"/>
      </w:pPr>
      <w:r w:rsidRPr="00C8567B">
        <w:rPr>
          <w:b/>
        </w:rPr>
        <w:t>CWU</w:t>
      </w:r>
      <w:r w:rsidRPr="00C8567B">
        <w:tab/>
        <w:t>–</w:t>
      </w:r>
      <w:r w:rsidRPr="00C8567B">
        <w:tab/>
        <w:t>ciepła woda użytkowa</w:t>
      </w:r>
    </w:p>
    <w:p w14:paraId="694F7E46" w14:textId="77777777" w:rsidR="0007204D" w:rsidRPr="00C8567B" w:rsidRDefault="0007204D" w:rsidP="0007204D">
      <w:pPr>
        <w:tabs>
          <w:tab w:val="left" w:pos="1418"/>
          <w:tab w:val="left" w:pos="1843"/>
        </w:tabs>
        <w:spacing w:before="40" w:after="40" w:line="240" w:lineRule="auto"/>
      </w:pPr>
      <w:r w:rsidRPr="00C8567B">
        <w:rPr>
          <w:b/>
        </w:rPr>
        <w:t>DSR</w:t>
      </w:r>
      <w:r w:rsidRPr="00C8567B">
        <w:rPr>
          <w:b/>
        </w:rPr>
        <w:tab/>
      </w:r>
      <w:r w:rsidRPr="00CB1EB7">
        <w:t>–</w:t>
      </w:r>
      <w:r w:rsidRPr="00C8567B">
        <w:t xml:space="preserve"> </w:t>
      </w:r>
      <w:r w:rsidRPr="00C8567B">
        <w:tab/>
        <w:t xml:space="preserve">ang. </w:t>
      </w:r>
      <w:r w:rsidRPr="00C8567B">
        <w:rPr>
          <w:i/>
        </w:rPr>
        <w:t>Demand Side Response</w:t>
      </w:r>
      <w:r w:rsidRPr="00C8567B">
        <w:rPr>
          <w:b/>
        </w:rPr>
        <w:t xml:space="preserve"> – </w:t>
      </w:r>
      <w:r w:rsidRPr="00C8567B">
        <w:t xml:space="preserve">reakcja strony popytowej </w:t>
      </w:r>
    </w:p>
    <w:p w14:paraId="29AC21FE" w14:textId="77777777" w:rsidR="0007204D" w:rsidRDefault="0007204D" w:rsidP="0007204D">
      <w:pPr>
        <w:tabs>
          <w:tab w:val="left" w:pos="1418"/>
          <w:tab w:val="left" w:pos="1843"/>
        </w:tabs>
        <w:spacing w:before="40" w:after="40" w:line="240" w:lineRule="auto"/>
        <w:rPr>
          <w:rFonts w:eastAsia="Calibri"/>
          <w:color w:val="000000" w:themeColor="text1"/>
        </w:rPr>
      </w:pPr>
      <w:r w:rsidRPr="00C8567B">
        <w:rPr>
          <w:b/>
          <w:color w:val="000000" w:themeColor="text1"/>
        </w:rPr>
        <w:t>EED</w:t>
      </w:r>
      <w:r w:rsidRPr="00C8567B">
        <w:rPr>
          <w:b/>
          <w:color w:val="000000" w:themeColor="text1"/>
        </w:rPr>
        <w:tab/>
      </w:r>
      <w:r w:rsidRPr="00CB1EB7">
        <w:rPr>
          <w:color w:val="000000" w:themeColor="text1"/>
        </w:rPr>
        <w:t>–</w:t>
      </w:r>
      <w:r w:rsidRPr="00C8567B">
        <w:rPr>
          <w:b/>
          <w:color w:val="000000" w:themeColor="text1"/>
        </w:rPr>
        <w:tab/>
      </w:r>
      <w:r w:rsidRPr="00C8567B">
        <w:rPr>
          <w:color w:val="000000" w:themeColor="text1"/>
        </w:rPr>
        <w:t>ang.</w:t>
      </w:r>
      <w:r w:rsidRPr="00C8567B">
        <w:rPr>
          <w:i/>
          <w:color w:val="000000" w:themeColor="text1"/>
        </w:rPr>
        <w:t xml:space="preserve"> </w:t>
      </w:r>
      <w:r w:rsidRPr="000D6C6A">
        <w:rPr>
          <w:rFonts w:eastAsia="Calibri"/>
          <w:i/>
          <w:color w:val="000000" w:themeColor="text1"/>
        </w:rPr>
        <w:t xml:space="preserve">Energy Efficiency Directive </w:t>
      </w:r>
      <w:r w:rsidRPr="000D6C6A">
        <w:rPr>
          <w:rFonts w:eastAsia="Calibri"/>
          <w:b/>
          <w:color w:val="000000" w:themeColor="text1"/>
        </w:rPr>
        <w:t xml:space="preserve">– </w:t>
      </w:r>
      <w:r w:rsidRPr="000D6C6A">
        <w:rPr>
          <w:rFonts w:eastAsia="Calibri"/>
          <w:color w:val="000000" w:themeColor="text1"/>
        </w:rPr>
        <w:t>dyrektywa</w:t>
      </w:r>
      <w:r>
        <w:rPr>
          <w:rFonts w:eastAsia="Calibri"/>
          <w:color w:val="000000" w:themeColor="text1"/>
        </w:rPr>
        <w:t xml:space="preserve"> o </w:t>
      </w:r>
      <w:r w:rsidRPr="000D6C6A">
        <w:rPr>
          <w:rFonts w:eastAsia="Calibri"/>
          <w:color w:val="000000" w:themeColor="text1"/>
        </w:rPr>
        <w:t>efektywności energetycznej</w:t>
      </w:r>
    </w:p>
    <w:p w14:paraId="4BA0C997" w14:textId="77777777" w:rsidR="0007204D" w:rsidRPr="00957123" w:rsidRDefault="0007204D" w:rsidP="0007204D">
      <w:pPr>
        <w:tabs>
          <w:tab w:val="left" w:pos="1418"/>
          <w:tab w:val="left" w:pos="1843"/>
        </w:tabs>
        <w:spacing w:before="40" w:after="40" w:line="240" w:lineRule="auto"/>
        <w:ind w:left="1843" w:hanging="1843"/>
        <w:rPr>
          <w:rFonts w:eastAsia="Calibri"/>
          <w:color w:val="000000" w:themeColor="text1"/>
        </w:rPr>
      </w:pPr>
      <w:r w:rsidRPr="00C8567B">
        <w:rPr>
          <w:rFonts w:eastAsia="Calibri"/>
          <w:b/>
          <w:color w:val="000000" w:themeColor="text1"/>
        </w:rPr>
        <w:t>ENPEP</w:t>
      </w:r>
      <w:r w:rsidRPr="00C8567B">
        <w:rPr>
          <w:rFonts w:eastAsia="Calibri"/>
          <w:b/>
          <w:color w:val="000000" w:themeColor="text1"/>
        </w:rPr>
        <w:tab/>
      </w:r>
      <w:r w:rsidRPr="00CB1EB7">
        <w:rPr>
          <w:rFonts w:eastAsia="Calibri"/>
          <w:color w:val="000000" w:themeColor="text1"/>
        </w:rPr>
        <w:t>–</w:t>
      </w:r>
      <w:r w:rsidRPr="00C8567B">
        <w:rPr>
          <w:rFonts w:eastAsia="Calibri"/>
          <w:b/>
          <w:color w:val="000000" w:themeColor="text1"/>
        </w:rPr>
        <w:tab/>
      </w:r>
      <w:r w:rsidRPr="00C8567B">
        <w:rPr>
          <w:rFonts w:eastAsia="Calibri"/>
          <w:color w:val="000000" w:themeColor="text1"/>
        </w:rPr>
        <w:t>ang.</w:t>
      </w:r>
      <w:r w:rsidRPr="00C8567B">
        <w:rPr>
          <w:rFonts w:eastAsia="Calibri"/>
          <w:i/>
          <w:color w:val="000000" w:themeColor="text1"/>
        </w:rPr>
        <w:t xml:space="preserve"> </w:t>
      </w:r>
      <w:r w:rsidRPr="00957123">
        <w:rPr>
          <w:rFonts w:eastAsia="Calibri"/>
          <w:i/>
          <w:color w:val="000000" w:themeColor="text1"/>
        </w:rPr>
        <w:t>Energy and Power Evaluation Program – pakiet programów do analiz rozwoju sektora energi</w:t>
      </w:r>
      <w:r>
        <w:rPr>
          <w:rFonts w:eastAsia="Calibri"/>
          <w:i/>
          <w:color w:val="000000" w:themeColor="text1"/>
        </w:rPr>
        <w:t>i</w:t>
      </w:r>
    </w:p>
    <w:p w14:paraId="72628829" w14:textId="77777777" w:rsidR="0007204D" w:rsidRPr="003034DF" w:rsidRDefault="0007204D" w:rsidP="0007204D">
      <w:pPr>
        <w:tabs>
          <w:tab w:val="left" w:pos="1418"/>
          <w:tab w:val="left" w:pos="1843"/>
        </w:tabs>
        <w:spacing w:before="40" w:after="40" w:line="240" w:lineRule="auto"/>
        <w:ind w:left="1843" w:hanging="1843"/>
        <w:rPr>
          <w:rFonts w:eastAsia="Calibri"/>
        </w:rPr>
      </w:pPr>
      <w:r>
        <w:rPr>
          <w:rFonts w:eastAsia="Calibri"/>
          <w:b/>
        </w:rPr>
        <w:t>EUA</w:t>
      </w:r>
      <w:r w:rsidRPr="003034DF">
        <w:rPr>
          <w:rFonts w:eastAsia="Calibri"/>
        </w:rPr>
        <w:tab/>
        <w:t>–</w:t>
      </w:r>
      <w:r w:rsidRPr="003034DF">
        <w:rPr>
          <w:rFonts w:eastAsia="Calibri"/>
        </w:rPr>
        <w:tab/>
      </w:r>
      <w:r w:rsidRPr="007A747C">
        <w:rPr>
          <w:rFonts w:eastAsia="Calibri"/>
          <w:b/>
          <w:bCs/>
          <w:i/>
          <w:iCs/>
        </w:rPr>
        <w:t>ang.</w:t>
      </w:r>
      <w:r w:rsidRPr="008110BD">
        <w:rPr>
          <w:rFonts w:eastAsia="Calibri"/>
          <w:i/>
          <w:iCs/>
        </w:rPr>
        <w:t xml:space="preserve"> European Union Allowance</w:t>
      </w:r>
      <w:r w:rsidRPr="008C245D">
        <w:rPr>
          <w:rFonts w:eastAsia="Calibri"/>
          <w:i/>
          <w:iCs/>
        </w:rPr>
        <w:t xml:space="preserve"> </w:t>
      </w:r>
      <w:r>
        <w:rPr>
          <w:rFonts w:eastAsia="Calibri"/>
          <w:i/>
          <w:iCs/>
        </w:rPr>
        <w:t xml:space="preserve">– </w:t>
      </w:r>
      <w:r>
        <w:rPr>
          <w:rFonts w:eastAsia="Calibri"/>
        </w:rPr>
        <w:t>uprawnienia do emisji służące do rozliczania emisji w europejskim systemie handlu uprawnieniami do emisji. 1 EUA = 1 t. ekw. CO</w:t>
      </w:r>
      <w:r w:rsidRPr="00475A3F">
        <w:rPr>
          <w:rFonts w:eastAsia="Calibri"/>
          <w:vertAlign w:val="subscript"/>
        </w:rPr>
        <w:t>2</w:t>
      </w:r>
    </w:p>
    <w:p w14:paraId="490E72B9" w14:textId="77777777" w:rsidR="0007204D" w:rsidRPr="00CB1EB7" w:rsidRDefault="0007204D" w:rsidP="0007204D">
      <w:pPr>
        <w:tabs>
          <w:tab w:val="left" w:pos="1418"/>
          <w:tab w:val="left" w:pos="1843"/>
        </w:tabs>
        <w:spacing w:before="40" w:after="40" w:line="240" w:lineRule="auto"/>
        <w:ind w:left="1843" w:hanging="1843"/>
        <w:rPr>
          <w:rFonts w:eastAsia="Calibri"/>
        </w:rPr>
      </w:pPr>
      <w:r w:rsidRPr="00C914DE">
        <w:rPr>
          <w:rFonts w:eastAsia="Calibri"/>
          <w:b/>
        </w:rPr>
        <w:t>EU ETS</w:t>
      </w:r>
      <w:r w:rsidRPr="00C914DE">
        <w:rPr>
          <w:rFonts w:eastAsia="Calibri"/>
          <w:b/>
        </w:rPr>
        <w:tab/>
      </w:r>
      <w:r w:rsidRPr="00C914DE">
        <w:rPr>
          <w:rFonts w:eastAsia="Calibri"/>
          <w:bCs/>
        </w:rPr>
        <w:t>–</w:t>
      </w:r>
      <w:r w:rsidRPr="00C914DE">
        <w:rPr>
          <w:rFonts w:eastAsia="Calibri"/>
          <w:b/>
        </w:rPr>
        <w:tab/>
      </w:r>
      <w:r w:rsidRPr="00C914DE">
        <w:rPr>
          <w:rFonts w:eastAsia="Calibri"/>
        </w:rPr>
        <w:t>ang.</w:t>
      </w:r>
      <w:r w:rsidRPr="00C914DE">
        <w:rPr>
          <w:rFonts w:eastAsia="Calibri"/>
          <w:i/>
        </w:rPr>
        <w:t xml:space="preserve"> </w:t>
      </w:r>
      <w:r w:rsidRPr="00CB1EB7">
        <w:rPr>
          <w:rFonts w:eastAsia="Calibri"/>
          <w:i/>
        </w:rPr>
        <w:t>European Union Emissions Trading System</w:t>
      </w:r>
      <w:r w:rsidRPr="00CB1EB7">
        <w:rPr>
          <w:rFonts w:eastAsia="Calibri"/>
        </w:rPr>
        <w:t xml:space="preserve"> – Europejski System Handlu </w:t>
      </w:r>
      <w:r>
        <w:rPr>
          <w:rFonts w:eastAsia="Calibri"/>
        </w:rPr>
        <w:t>U</w:t>
      </w:r>
      <w:r w:rsidRPr="00CB1EB7">
        <w:rPr>
          <w:rFonts w:eastAsia="Calibri"/>
        </w:rPr>
        <w:t xml:space="preserve">prawnieniami do Emisji </w:t>
      </w:r>
    </w:p>
    <w:p w14:paraId="4A53F75A" w14:textId="77777777" w:rsidR="0007204D" w:rsidRDefault="0007204D" w:rsidP="0007204D">
      <w:pPr>
        <w:tabs>
          <w:tab w:val="left" w:pos="1418"/>
          <w:tab w:val="left" w:pos="1843"/>
        </w:tabs>
        <w:spacing w:before="40" w:after="40" w:line="240" w:lineRule="auto"/>
        <w:rPr>
          <w:rFonts w:eastAsia="Calibri"/>
        </w:rPr>
      </w:pPr>
      <w:r>
        <w:rPr>
          <w:rFonts w:eastAsia="Calibri"/>
          <w:b/>
        </w:rPr>
        <w:t>EUROSTAT</w:t>
      </w:r>
      <w:r w:rsidRPr="003034DF">
        <w:rPr>
          <w:rFonts w:eastAsia="Calibri"/>
        </w:rPr>
        <w:tab/>
        <w:t>–</w:t>
      </w:r>
      <w:r w:rsidRPr="003034DF">
        <w:rPr>
          <w:rFonts w:eastAsia="Calibri"/>
        </w:rPr>
        <w:tab/>
      </w:r>
      <w:r>
        <w:rPr>
          <w:rFonts w:eastAsia="Calibri"/>
        </w:rPr>
        <w:t>Europejski Urząd Statystyczny</w:t>
      </w:r>
    </w:p>
    <w:p w14:paraId="124510DD" w14:textId="77777777" w:rsidR="0007204D" w:rsidRDefault="0007204D" w:rsidP="0007204D">
      <w:pPr>
        <w:tabs>
          <w:tab w:val="left" w:pos="1418"/>
          <w:tab w:val="left" w:pos="1843"/>
        </w:tabs>
        <w:spacing w:before="40" w:after="40" w:line="240" w:lineRule="auto"/>
        <w:rPr>
          <w:rFonts w:eastAsia="Calibri"/>
        </w:rPr>
      </w:pPr>
      <w:r>
        <w:rPr>
          <w:rFonts w:eastAsia="Calibri"/>
          <w:b/>
        </w:rPr>
        <w:t>FBC</w:t>
      </w:r>
      <w:r w:rsidRPr="003034DF">
        <w:rPr>
          <w:rFonts w:eastAsia="Calibri"/>
        </w:rPr>
        <w:tab/>
        <w:t>–</w:t>
      </w:r>
      <w:r w:rsidRPr="003034DF">
        <w:rPr>
          <w:rFonts w:eastAsia="Calibri"/>
        </w:rPr>
        <w:tab/>
      </w:r>
      <w:r w:rsidRPr="007A747C">
        <w:rPr>
          <w:rFonts w:eastAsia="Calibri"/>
          <w:iCs/>
        </w:rPr>
        <w:t>ang.</w:t>
      </w:r>
      <w:r w:rsidRPr="000D6C6A">
        <w:rPr>
          <w:rFonts w:eastAsia="Calibri"/>
          <w:i/>
        </w:rPr>
        <w:t xml:space="preserve"> fluidized bed combustion</w:t>
      </w:r>
      <w:r>
        <w:rPr>
          <w:rFonts w:eastAsia="Calibri"/>
          <w:b/>
        </w:rPr>
        <w:t xml:space="preserve"> – </w:t>
      </w:r>
      <w:r w:rsidRPr="000D6C6A">
        <w:rPr>
          <w:rFonts w:eastAsia="Calibri"/>
        </w:rPr>
        <w:t>jednostki</w:t>
      </w:r>
      <w:r>
        <w:rPr>
          <w:rFonts w:eastAsia="Calibri"/>
        </w:rPr>
        <w:t xml:space="preserve"> z </w:t>
      </w:r>
      <w:r w:rsidRPr="000D6C6A">
        <w:rPr>
          <w:rFonts w:eastAsia="Calibri"/>
        </w:rPr>
        <w:t>kotłami fluidalnymi</w:t>
      </w:r>
    </w:p>
    <w:p w14:paraId="7EA4A79A" w14:textId="77777777" w:rsidR="0007204D" w:rsidRPr="00FB33C1" w:rsidRDefault="0007204D" w:rsidP="0007204D">
      <w:pPr>
        <w:tabs>
          <w:tab w:val="left" w:pos="1418"/>
          <w:tab w:val="left" w:pos="1843"/>
        </w:tabs>
        <w:spacing w:before="40" w:after="40" w:line="240" w:lineRule="auto"/>
        <w:rPr>
          <w:lang w:val="en-GB"/>
        </w:rPr>
      </w:pPr>
      <w:r w:rsidRPr="00FB33C1">
        <w:rPr>
          <w:b/>
          <w:lang w:val="en-GB"/>
        </w:rPr>
        <w:t>GCV</w:t>
      </w:r>
      <w:r w:rsidRPr="00FB33C1">
        <w:rPr>
          <w:lang w:val="en-GB"/>
        </w:rPr>
        <w:tab/>
        <w:t>–</w:t>
      </w:r>
      <w:r w:rsidRPr="00FB33C1">
        <w:rPr>
          <w:lang w:val="en-GB"/>
        </w:rPr>
        <w:tab/>
      </w:r>
      <w:r w:rsidRPr="007A747C">
        <w:rPr>
          <w:iCs/>
          <w:lang w:val="en-GB"/>
        </w:rPr>
        <w:t>ang.</w:t>
      </w:r>
      <w:r w:rsidRPr="00FB33C1">
        <w:rPr>
          <w:i/>
          <w:lang w:val="en-GB"/>
        </w:rPr>
        <w:t xml:space="preserve"> gross calorific value – </w:t>
      </w:r>
      <w:r w:rsidRPr="00FB33C1">
        <w:rPr>
          <w:rFonts w:eastAsia="Calibri"/>
          <w:lang w:val="en-GB"/>
        </w:rPr>
        <w:t>c</w:t>
      </w:r>
      <w:r w:rsidRPr="00FB33C1">
        <w:rPr>
          <w:lang w:val="en-GB"/>
        </w:rPr>
        <w:t>iepło spalania paliwa</w:t>
      </w:r>
    </w:p>
    <w:p w14:paraId="0DBEBD6D" w14:textId="77777777" w:rsidR="0007204D" w:rsidRPr="00FB33C1" w:rsidRDefault="0007204D" w:rsidP="0007204D">
      <w:pPr>
        <w:tabs>
          <w:tab w:val="left" w:pos="1418"/>
          <w:tab w:val="left" w:pos="1843"/>
        </w:tabs>
        <w:spacing w:before="40" w:after="40" w:line="240" w:lineRule="auto"/>
        <w:rPr>
          <w:lang w:val="en-GB"/>
        </w:rPr>
      </w:pPr>
      <w:r w:rsidRPr="00FB33C1">
        <w:rPr>
          <w:b/>
          <w:lang w:val="en-GB"/>
        </w:rPr>
        <w:t>GHG</w:t>
      </w:r>
      <w:r w:rsidRPr="00FB33C1">
        <w:rPr>
          <w:lang w:val="en-GB"/>
        </w:rPr>
        <w:tab/>
        <w:t>–</w:t>
      </w:r>
      <w:r w:rsidRPr="00FB33C1">
        <w:rPr>
          <w:lang w:val="en-GB"/>
        </w:rPr>
        <w:tab/>
      </w:r>
      <w:r w:rsidRPr="007A747C">
        <w:rPr>
          <w:iCs/>
          <w:lang w:val="en-GB"/>
        </w:rPr>
        <w:t>ang.</w:t>
      </w:r>
      <w:r w:rsidRPr="00FB33C1">
        <w:rPr>
          <w:i/>
          <w:lang w:val="en-GB"/>
        </w:rPr>
        <w:t xml:space="preserve"> greenhouse gases</w:t>
      </w:r>
      <w:r w:rsidRPr="00FB33C1">
        <w:rPr>
          <w:lang w:val="en-GB"/>
        </w:rPr>
        <w:t xml:space="preserve"> – gazy cieplarniane</w:t>
      </w:r>
    </w:p>
    <w:p w14:paraId="6975C973" w14:textId="77777777" w:rsidR="0007204D" w:rsidRPr="00FE2D40" w:rsidRDefault="0007204D" w:rsidP="0007204D">
      <w:pPr>
        <w:tabs>
          <w:tab w:val="left" w:pos="1418"/>
          <w:tab w:val="left" w:pos="1843"/>
        </w:tabs>
        <w:spacing w:before="40" w:after="40" w:line="240" w:lineRule="auto"/>
        <w:rPr>
          <w:rFonts w:eastAsia="Calibri"/>
        </w:rPr>
      </w:pPr>
      <w:r w:rsidRPr="00FE2D40">
        <w:rPr>
          <w:rFonts w:eastAsia="Calibri"/>
          <w:b/>
        </w:rPr>
        <w:t>GTCC</w:t>
      </w:r>
      <w:r w:rsidRPr="00FE2D40">
        <w:rPr>
          <w:rFonts w:eastAsia="Calibri"/>
        </w:rPr>
        <w:tab/>
        <w:t>–</w:t>
      </w:r>
      <w:r w:rsidRPr="00FE2D40">
        <w:rPr>
          <w:rFonts w:eastAsia="Calibri"/>
        </w:rPr>
        <w:tab/>
      </w:r>
      <w:r w:rsidRPr="007A747C">
        <w:rPr>
          <w:rFonts w:eastAsia="Calibri"/>
          <w:iCs/>
        </w:rPr>
        <w:t>ang.</w:t>
      </w:r>
      <w:r w:rsidRPr="00FE2D40">
        <w:rPr>
          <w:rFonts w:eastAsia="Calibri"/>
          <w:i/>
        </w:rPr>
        <w:t xml:space="preserve"> gas turbine combined cycle </w:t>
      </w:r>
      <w:r w:rsidRPr="000A166C">
        <w:rPr>
          <w:rFonts w:eastAsia="Calibri"/>
        </w:rPr>
        <w:t>– kombinowane układy gazowo-parowe</w:t>
      </w:r>
      <w:r w:rsidRPr="00FE2D40">
        <w:rPr>
          <w:rFonts w:eastAsia="Calibri"/>
          <w:i/>
        </w:rPr>
        <w:t xml:space="preserve"> </w:t>
      </w:r>
    </w:p>
    <w:p w14:paraId="66BE2C39" w14:textId="77777777" w:rsidR="0007204D" w:rsidRDefault="0007204D" w:rsidP="0007204D">
      <w:pPr>
        <w:tabs>
          <w:tab w:val="left" w:pos="1418"/>
          <w:tab w:val="left" w:pos="1843"/>
        </w:tabs>
        <w:spacing w:before="40" w:after="40" w:line="240" w:lineRule="auto"/>
        <w:rPr>
          <w:rFonts w:eastAsia="Calibri"/>
        </w:rPr>
      </w:pPr>
      <w:r w:rsidRPr="003311A2">
        <w:rPr>
          <w:rFonts w:eastAsia="Calibri"/>
          <w:b/>
        </w:rPr>
        <w:t>GUS</w:t>
      </w:r>
      <w:r w:rsidRPr="003311A2">
        <w:rPr>
          <w:rFonts w:eastAsia="Calibri"/>
        </w:rPr>
        <w:tab/>
        <w:t>–</w:t>
      </w:r>
      <w:r w:rsidRPr="003311A2">
        <w:rPr>
          <w:rFonts w:eastAsia="Calibri"/>
        </w:rPr>
        <w:tab/>
        <w:t>Główny Urząd Statystyczny</w:t>
      </w:r>
    </w:p>
    <w:p w14:paraId="28B372AE" w14:textId="77777777" w:rsidR="0007204D" w:rsidRPr="00FB33C1" w:rsidRDefault="0007204D" w:rsidP="0007204D">
      <w:pPr>
        <w:tabs>
          <w:tab w:val="left" w:pos="1418"/>
          <w:tab w:val="left" w:pos="1843"/>
        </w:tabs>
        <w:spacing w:before="40" w:after="40" w:line="240" w:lineRule="auto"/>
        <w:ind w:left="1843" w:hanging="1843"/>
        <w:rPr>
          <w:rFonts w:eastAsia="Calibri"/>
          <w:lang w:val="en-GB"/>
        </w:rPr>
      </w:pPr>
      <w:r w:rsidRPr="00FB33C1">
        <w:rPr>
          <w:rFonts w:eastAsia="Calibri"/>
          <w:b/>
          <w:lang w:val="en-GB"/>
        </w:rPr>
        <w:t>HVO</w:t>
      </w:r>
      <w:r>
        <w:rPr>
          <w:rFonts w:eastAsia="Calibri"/>
          <w:b/>
          <w:lang w:val="en-GB"/>
        </w:rPr>
        <w:t>/COHVO</w:t>
      </w:r>
      <w:r w:rsidRPr="00FB33C1">
        <w:rPr>
          <w:rFonts w:eastAsia="Calibri"/>
          <w:lang w:val="en-GB"/>
        </w:rPr>
        <w:tab/>
        <w:t>–</w:t>
      </w:r>
      <w:r w:rsidRPr="00FB33C1">
        <w:rPr>
          <w:rFonts w:eastAsia="Calibri"/>
          <w:lang w:val="en-GB"/>
        </w:rPr>
        <w:tab/>
        <w:t xml:space="preserve">ang. </w:t>
      </w:r>
      <w:r w:rsidRPr="00FB33C1">
        <w:rPr>
          <w:rFonts w:eastAsia="Calibri"/>
          <w:i/>
          <w:lang w:val="en-GB"/>
        </w:rPr>
        <w:t>hydrated vegetable oils</w:t>
      </w:r>
      <w:r>
        <w:rPr>
          <w:rFonts w:eastAsia="Calibri"/>
          <w:i/>
          <w:lang w:val="en-GB"/>
        </w:rPr>
        <w:t>/</w:t>
      </w:r>
      <w:r w:rsidRPr="00601013">
        <w:rPr>
          <w:rFonts w:eastAsia="Calibri"/>
          <w:i/>
        </w:rPr>
        <w:t>co-processing</w:t>
      </w:r>
      <w:r>
        <w:rPr>
          <w:rFonts w:eastAsia="Calibri"/>
          <w:i/>
        </w:rPr>
        <w:t xml:space="preserve"> </w:t>
      </w:r>
      <w:r w:rsidRPr="00FB33C1">
        <w:rPr>
          <w:rFonts w:eastAsia="Calibri"/>
          <w:i/>
          <w:lang w:val="en-GB"/>
        </w:rPr>
        <w:t>hydrated vegetable oils</w:t>
      </w:r>
      <w:r w:rsidRPr="00FB33C1">
        <w:rPr>
          <w:rFonts w:eastAsia="Calibri"/>
          <w:lang w:val="en-GB"/>
        </w:rPr>
        <w:t xml:space="preserve"> – uwodornione oleje roślinne</w:t>
      </w:r>
      <w:r>
        <w:rPr>
          <w:rFonts w:eastAsia="Calibri"/>
          <w:lang w:val="en-GB"/>
        </w:rPr>
        <w:t>/współ-</w:t>
      </w:r>
      <w:r w:rsidRPr="00FB33C1">
        <w:rPr>
          <w:rFonts w:eastAsia="Calibri"/>
          <w:lang w:val="en-GB"/>
        </w:rPr>
        <w:t>uwodornione oleje roślinne</w:t>
      </w:r>
    </w:p>
    <w:p w14:paraId="07434D3D" w14:textId="77777777" w:rsidR="0007204D" w:rsidRPr="003034DF" w:rsidRDefault="0007204D" w:rsidP="0007204D">
      <w:pPr>
        <w:tabs>
          <w:tab w:val="left" w:pos="1418"/>
          <w:tab w:val="left" w:pos="1843"/>
        </w:tabs>
        <w:spacing w:before="40" w:after="40" w:line="240" w:lineRule="auto"/>
        <w:rPr>
          <w:rFonts w:eastAsia="Calibri"/>
        </w:rPr>
      </w:pPr>
      <w:r w:rsidRPr="00FB33C1">
        <w:rPr>
          <w:rFonts w:eastAsia="Calibri"/>
          <w:b/>
          <w:lang w:val="en-GB"/>
        </w:rPr>
        <w:t>IED</w:t>
      </w:r>
      <w:r w:rsidRPr="00FB33C1">
        <w:rPr>
          <w:rFonts w:eastAsia="Calibri"/>
          <w:b/>
          <w:lang w:val="en-GB"/>
        </w:rPr>
        <w:tab/>
      </w:r>
      <w:r w:rsidRPr="00FB33C1">
        <w:rPr>
          <w:rFonts w:eastAsia="Calibri"/>
          <w:bCs/>
          <w:lang w:val="en-GB"/>
        </w:rPr>
        <w:t>–</w:t>
      </w:r>
      <w:r w:rsidRPr="00FB33C1">
        <w:rPr>
          <w:rFonts w:eastAsia="Calibri"/>
          <w:b/>
          <w:lang w:val="en-GB"/>
        </w:rPr>
        <w:tab/>
      </w:r>
      <w:r w:rsidRPr="00FB33C1">
        <w:rPr>
          <w:rFonts w:eastAsia="Calibri"/>
          <w:bCs/>
          <w:lang w:val="en-GB"/>
        </w:rPr>
        <w:t xml:space="preserve">ang. </w:t>
      </w:r>
      <w:r w:rsidRPr="009722A3">
        <w:rPr>
          <w:rFonts w:eastAsia="Calibri"/>
          <w:i/>
          <w:iCs/>
        </w:rPr>
        <w:t>Industrial Emissions</w:t>
      </w:r>
      <w:r>
        <w:rPr>
          <w:rFonts w:eastAsia="Calibri"/>
          <w:i/>
          <w:iCs/>
        </w:rPr>
        <w:t xml:space="preserve"> </w:t>
      </w:r>
      <w:r w:rsidRPr="009722A3">
        <w:rPr>
          <w:rFonts w:eastAsia="Calibri"/>
          <w:i/>
          <w:iCs/>
        </w:rPr>
        <w:t>Directive</w:t>
      </w:r>
      <w:r>
        <w:rPr>
          <w:rFonts w:eastAsia="Calibri"/>
        </w:rPr>
        <w:t xml:space="preserve"> – </w:t>
      </w:r>
      <w:r w:rsidRPr="003034DF">
        <w:rPr>
          <w:rFonts w:eastAsia="Calibri"/>
        </w:rPr>
        <w:t>dyrektywa</w:t>
      </w:r>
      <w:r>
        <w:rPr>
          <w:rFonts w:eastAsia="Calibri"/>
        </w:rPr>
        <w:t xml:space="preserve"> w </w:t>
      </w:r>
      <w:r w:rsidRPr="003034DF">
        <w:rPr>
          <w:rFonts w:eastAsia="Calibri"/>
        </w:rPr>
        <w:t>sprawie emisji przemysłowych</w:t>
      </w:r>
    </w:p>
    <w:p w14:paraId="3BF6D056" w14:textId="77777777" w:rsidR="0007204D" w:rsidRPr="003034DF" w:rsidRDefault="0007204D" w:rsidP="0007204D">
      <w:pPr>
        <w:tabs>
          <w:tab w:val="left" w:pos="1418"/>
          <w:tab w:val="left" w:pos="1843"/>
        </w:tabs>
        <w:spacing w:before="40" w:after="40" w:line="240" w:lineRule="auto"/>
        <w:ind w:left="1843" w:hanging="1843"/>
        <w:rPr>
          <w:rFonts w:eastAsia="Calibri"/>
          <w:lang w:val="en-US"/>
        </w:rPr>
      </w:pPr>
      <w:r w:rsidRPr="00B9586D">
        <w:rPr>
          <w:rFonts w:eastAsia="Calibri"/>
          <w:b/>
          <w:lang w:val="en-US"/>
        </w:rPr>
        <w:t>IGCC</w:t>
      </w:r>
      <w:r w:rsidRPr="00B9586D">
        <w:rPr>
          <w:rFonts w:eastAsia="Calibri"/>
          <w:b/>
          <w:lang w:val="en-US"/>
        </w:rPr>
        <w:tab/>
      </w:r>
      <w:r w:rsidRPr="00146736">
        <w:rPr>
          <w:rFonts w:eastAsia="Calibri"/>
          <w:bCs/>
          <w:lang w:val="en-US"/>
        </w:rPr>
        <w:t>–</w:t>
      </w:r>
      <w:r w:rsidRPr="00B9586D">
        <w:rPr>
          <w:rFonts w:eastAsia="Calibri"/>
          <w:b/>
          <w:lang w:val="en-US"/>
        </w:rPr>
        <w:tab/>
      </w:r>
      <w:r w:rsidRPr="00B9586D">
        <w:rPr>
          <w:rFonts w:eastAsia="Calibri"/>
          <w:lang w:val="en-US"/>
        </w:rPr>
        <w:t xml:space="preserve">ang. </w:t>
      </w:r>
      <w:r w:rsidRPr="00B9586D">
        <w:rPr>
          <w:rFonts w:eastAsia="Calibri"/>
          <w:i/>
          <w:lang w:val="en-US"/>
        </w:rPr>
        <w:t xml:space="preserve">Integrated Gasification Combined Cycle </w:t>
      </w:r>
      <w:r w:rsidRPr="00B9586D">
        <w:rPr>
          <w:rFonts w:eastAsia="Calibri"/>
          <w:lang w:val="en-US"/>
        </w:rPr>
        <w:t xml:space="preserve">– zintegrowany układ </w:t>
      </w:r>
      <w:r w:rsidRPr="003034DF">
        <w:rPr>
          <w:rFonts w:eastAsia="Calibri"/>
          <w:lang w:val="en-US"/>
        </w:rPr>
        <w:t>zgazowania węgla</w:t>
      </w:r>
    </w:p>
    <w:p w14:paraId="06A34F68" w14:textId="77777777" w:rsidR="0007204D" w:rsidRPr="00601013" w:rsidRDefault="0007204D" w:rsidP="0007204D">
      <w:pPr>
        <w:tabs>
          <w:tab w:val="left" w:pos="1418"/>
          <w:tab w:val="left" w:pos="1843"/>
        </w:tabs>
        <w:spacing w:before="40" w:after="40" w:line="240" w:lineRule="auto"/>
        <w:ind w:left="1843" w:hanging="1843"/>
        <w:rPr>
          <w:rFonts w:eastAsia="Calibri"/>
          <w:bCs/>
          <w:lang w:val="pt-BR"/>
        </w:rPr>
      </w:pPr>
      <w:r w:rsidRPr="00601013">
        <w:rPr>
          <w:rFonts w:eastAsia="Calibri"/>
          <w:b/>
          <w:lang w:val="pt-BR"/>
        </w:rPr>
        <w:t xml:space="preserve">IRENA </w:t>
      </w:r>
      <w:r>
        <w:rPr>
          <w:rFonts w:eastAsia="Calibri"/>
          <w:b/>
          <w:lang w:val="pt-BR"/>
        </w:rPr>
        <w:tab/>
      </w:r>
      <w:r w:rsidRPr="00601013">
        <w:rPr>
          <w:rFonts w:eastAsia="Calibri"/>
          <w:bCs/>
          <w:lang w:val="pt-BR"/>
        </w:rPr>
        <w:t>–</w:t>
      </w:r>
      <w:r>
        <w:rPr>
          <w:rFonts w:eastAsia="Calibri"/>
          <w:bCs/>
          <w:lang w:val="pt-BR"/>
        </w:rPr>
        <w:tab/>
      </w:r>
      <w:r w:rsidRPr="00601013">
        <w:rPr>
          <w:rFonts w:eastAsia="Calibri"/>
          <w:bCs/>
          <w:lang w:val="pt-BR"/>
        </w:rPr>
        <w:t>International Renewable Energy Agency</w:t>
      </w:r>
    </w:p>
    <w:p w14:paraId="422A0C4B" w14:textId="77777777" w:rsidR="0007204D" w:rsidRPr="009B14B5" w:rsidRDefault="0007204D" w:rsidP="0007204D">
      <w:pPr>
        <w:tabs>
          <w:tab w:val="left" w:pos="1418"/>
          <w:tab w:val="left" w:pos="1843"/>
        </w:tabs>
        <w:spacing w:before="40" w:after="40" w:line="240" w:lineRule="auto"/>
        <w:ind w:left="1843" w:hanging="1843"/>
        <w:rPr>
          <w:rFonts w:eastAsia="Calibri"/>
          <w:b/>
        </w:rPr>
      </w:pPr>
      <w:r w:rsidRPr="00601013">
        <w:rPr>
          <w:rFonts w:eastAsia="Calibri"/>
          <w:b/>
          <w:lang w:val="pt-BR"/>
        </w:rPr>
        <w:t xml:space="preserve">IPCC </w:t>
      </w:r>
      <w:r w:rsidRPr="00601013">
        <w:rPr>
          <w:rFonts w:eastAsia="Calibri"/>
          <w:b/>
          <w:lang w:val="pt-BR"/>
        </w:rPr>
        <w:tab/>
      </w:r>
      <w:r w:rsidRPr="00601013">
        <w:rPr>
          <w:rFonts w:eastAsia="Calibri"/>
          <w:bCs/>
          <w:lang w:val="pt-BR"/>
        </w:rPr>
        <w:t>–</w:t>
      </w:r>
      <w:r w:rsidRPr="00601013">
        <w:rPr>
          <w:rFonts w:eastAsia="Calibri"/>
          <w:bCs/>
          <w:lang w:val="pt-BR"/>
        </w:rPr>
        <w:tab/>
      </w:r>
      <w:r w:rsidRPr="00B9586D">
        <w:rPr>
          <w:rFonts w:eastAsia="Calibri"/>
          <w:lang w:val="en-US"/>
        </w:rPr>
        <w:t xml:space="preserve">ang. </w:t>
      </w:r>
      <w:r w:rsidRPr="009B14B5">
        <w:rPr>
          <w:rFonts w:eastAsia="Calibri"/>
          <w:bCs/>
          <w:i/>
          <w:iCs/>
        </w:rPr>
        <w:t>Intergovernmental Panel on Climate Change</w:t>
      </w:r>
      <w:r w:rsidRPr="009B14B5">
        <w:rPr>
          <w:rFonts w:eastAsia="Calibri"/>
          <w:bCs/>
        </w:rPr>
        <w:t xml:space="preserve"> </w:t>
      </w:r>
      <w:r w:rsidRPr="00B9586D">
        <w:rPr>
          <w:rFonts w:eastAsia="Calibri"/>
          <w:lang w:val="en-US"/>
        </w:rPr>
        <w:t>–</w:t>
      </w:r>
      <w:r w:rsidRPr="009B14B5">
        <w:rPr>
          <w:rFonts w:eastAsia="Calibri"/>
          <w:bCs/>
        </w:rPr>
        <w:t xml:space="preserve"> Międzyrządowy Zespół ds. Zmian Klimatu</w:t>
      </w:r>
    </w:p>
    <w:p w14:paraId="622665F9" w14:textId="77777777" w:rsidR="0007204D" w:rsidRDefault="0007204D" w:rsidP="0007204D">
      <w:pPr>
        <w:tabs>
          <w:tab w:val="left" w:pos="1418"/>
          <w:tab w:val="left" w:pos="1843"/>
        </w:tabs>
        <w:spacing w:before="40" w:after="40" w:line="240" w:lineRule="auto"/>
        <w:rPr>
          <w:rFonts w:eastAsia="Calibri"/>
          <w:b/>
        </w:rPr>
      </w:pPr>
      <w:r w:rsidRPr="009B14B5">
        <w:rPr>
          <w:rFonts w:eastAsia="Calibri"/>
          <w:b/>
        </w:rPr>
        <w:t>IRiESP</w:t>
      </w:r>
      <w:r>
        <w:rPr>
          <w:rFonts w:eastAsia="Calibri"/>
          <w:b/>
        </w:rPr>
        <w:tab/>
      </w:r>
      <w:r w:rsidRPr="00146736">
        <w:rPr>
          <w:rFonts w:eastAsia="Calibri"/>
          <w:bCs/>
        </w:rPr>
        <w:t>–</w:t>
      </w:r>
      <w:r>
        <w:rPr>
          <w:rFonts w:eastAsia="Calibri"/>
          <w:bCs/>
        </w:rPr>
        <w:tab/>
      </w:r>
      <w:r w:rsidRPr="009B14B5">
        <w:rPr>
          <w:rFonts w:eastAsia="Calibri"/>
          <w:bCs/>
        </w:rPr>
        <w:t>Instrukcja Ruchu i Eksploatacji Sieci Przesyłowej</w:t>
      </w:r>
    </w:p>
    <w:p w14:paraId="7622DB4B" w14:textId="77777777" w:rsidR="0007204D" w:rsidRPr="003034DF" w:rsidRDefault="0007204D" w:rsidP="0007204D">
      <w:pPr>
        <w:tabs>
          <w:tab w:val="left" w:pos="1418"/>
          <w:tab w:val="left" w:pos="1843"/>
        </w:tabs>
        <w:spacing w:before="40" w:after="40" w:line="240" w:lineRule="auto"/>
        <w:rPr>
          <w:rFonts w:eastAsia="Calibri"/>
        </w:rPr>
      </w:pPr>
      <w:r w:rsidRPr="003034DF">
        <w:rPr>
          <w:rFonts w:eastAsia="Calibri"/>
          <w:b/>
        </w:rPr>
        <w:t>JWCD</w:t>
      </w:r>
      <w:r w:rsidRPr="003034DF">
        <w:rPr>
          <w:rFonts w:eastAsia="Calibri"/>
          <w:b/>
        </w:rPr>
        <w:tab/>
      </w:r>
      <w:r w:rsidRPr="00146736">
        <w:rPr>
          <w:rFonts w:eastAsia="Calibri"/>
          <w:bCs/>
        </w:rPr>
        <w:t>–</w:t>
      </w:r>
      <w:r w:rsidRPr="003034DF">
        <w:rPr>
          <w:rFonts w:eastAsia="Calibri"/>
          <w:b/>
        </w:rPr>
        <w:tab/>
      </w:r>
      <w:r>
        <w:rPr>
          <w:rFonts w:eastAsia="Calibri"/>
        </w:rPr>
        <w:t>j</w:t>
      </w:r>
      <w:r w:rsidRPr="003034DF">
        <w:rPr>
          <w:rFonts w:eastAsia="Calibri"/>
        </w:rPr>
        <w:t xml:space="preserve">ednostka </w:t>
      </w:r>
      <w:r>
        <w:rPr>
          <w:rFonts w:eastAsia="Calibri"/>
        </w:rPr>
        <w:t>w</w:t>
      </w:r>
      <w:r w:rsidRPr="003034DF">
        <w:rPr>
          <w:rFonts w:eastAsia="Calibri"/>
        </w:rPr>
        <w:t xml:space="preserve">ytwórcza </w:t>
      </w:r>
      <w:r>
        <w:rPr>
          <w:rFonts w:eastAsia="Calibri"/>
        </w:rPr>
        <w:t>c</w:t>
      </w:r>
      <w:r w:rsidRPr="003034DF">
        <w:rPr>
          <w:rFonts w:eastAsia="Calibri"/>
        </w:rPr>
        <w:t xml:space="preserve">entralnie </w:t>
      </w:r>
      <w:r>
        <w:rPr>
          <w:rFonts w:eastAsia="Calibri"/>
        </w:rPr>
        <w:t>d</w:t>
      </w:r>
      <w:r w:rsidRPr="003034DF">
        <w:rPr>
          <w:rFonts w:eastAsia="Calibri"/>
        </w:rPr>
        <w:t>ysponowana</w:t>
      </w:r>
    </w:p>
    <w:p w14:paraId="3243C448" w14:textId="77777777" w:rsidR="0007204D" w:rsidRDefault="0007204D" w:rsidP="0007204D">
      <w:pPr>
        <w:tabs>
          <w:tab w:val="left" w:pos="1418"/>
          <w:tab w:val="left" w:pos="1843"/>
        </w:tabs>
        <w:spacing w:before="40" w:after="40" w:line="240" w:lineRule="auto"/>
        <w:rPr>
          <w:rFonts w:eastAsia="Calibri"/>
        </w:rPr>
      </w:pPr>
      <w:r w:rsidRPr="003034DF">
        <w:rPr>
          <w:rFonts w:eastAsia="Calibri"/>
          <w:b/>
        </w:rPr>
        <w:t>KE</w:t>
      </w:r>
      <w:r w:rsidRPr="003034DF">
        <w:rPr>
          <w:rFonts w:eastAsia="Calibri"/>
          <w:b/>
        </w:rPr>
        <w:tab/>
      </w:r>
      <w:r w:rsidRPr="003034DF">
        <w:rPr>
          <w:rFonts w:eastAsia="Calibri"/>
        </w:rPr>
        <w:t>–</w:t>
      </w:r>
      <w:r w:rsidRPr="003034DF">
        <w:rPr>
          <w:rFonts w:eastAsia="Calibri"/>
        </w:rPr>
        <w:tab/>
        <w:t>Komisja Europejska</w:t>
      </w:r>
    </w:p>
    <w:p w14:paraId="6CCDD7B1" w14:textId="77777777" w:rsidR="0007204D" w:rsidRDefault="0007204D" w:rsidP="0007204D">
      <w:pPr>
        <w:tabs>
          <w:tab w:val="left" w:pos="1418"/>
          <w:tab w:val="left" w:pos="1843"/>
        </w:tabs>
        <w:spacing w:before="40" w:after="40" w:line="240" w:lineRule="auto"/>
        <w:rPr>
          <w:rFonts w:eastAsia="Calibri"/>
          <w:b/>
        </w:rPr>
      </w:pPr>
      <w:r w:rsidRPr="006C2E36">
        <w:rPr>
          <w:rFonts w:eastAsia="Calibri"/>
          <w:b/>
        </w:rPr>
        <w:t>KOBiZE</w:t>
      </w:r>
      <w:r>
        <w:rPr>
          <w:rFonts w:eastAsia="Calibri"/>
          <w:b/>
        </w:rPr>
        <w:tab/>
      </w:r>
      <w:r w:rsidRPr="003034DF">
        <w:rPr>
          <w:rFonts w:eastAsia="Calibri"/>
        </w:rPr>
        <w:t>–</w:t>
      </w:r>
      <w:r>
        <w:rPr>
          <w:rFonts w:eastAsia="Calibri"/>
        </w:rPr>
        <w:tab/>
      </w:r>
      <w:r w:rsidRPr="006C2E36">
        <w:rPr>
          <w:rFonts w:eastAsia="Calibri"/>
        </w:rPr>
        <w:t>Krajowy Ośrodek Bilansowania i Zarządzania Emisjami</w:t>
      </w:r>
    </w:p>
    <w:p w14:paraId="2FD8A3D4" w14:textId="77777777" w:rsidR="0007204D" w:rsidRPr="008011FA" w:rsidRDefault="0007204D" w:rsidP="0007204D">
      <w:pPr>
        <w:tabs>
          <w:tab w:val="left" w:pos="1418"/>
          <w:tab w:val="left" w:pos="1843"/>
        </w:tabs>
        <w:spacing w:before="40" w:after="40" w:line="240" w:lineRule="auto"/>
        <w:rPr>
          <w:rFonts w:eastAsia="Calibri"/>
        </w:rPr>
      </w:pPr>
      <w:r>
        <w:rPr>
          <w:rFonts w:eastAsia="Calibri"/>
          <w:b/>
        </w:rPr>
        <w:t>KPEiK</w:t>
      </w:r>
      <w:r w:rsidRPr="003034DF">
        <w:rPr>
          <w:rFonts w:eastAsia="Calibri"/>
          <w:b/>
        </w:rPr>
        <w:tab/>
      </w:r>
      <w:r w:rsidRPr="003034DF">
        <w:rPr>
          <w:rFonts w:eastAsia="Calibri"/>
        </w:rPr>
        <w:t>–</w:t>
      </w:r>
      <w:r w:rsidRPr="003034DF">
        <w:rPr>
          <w:rFonts w:eastAsia="Calibri"/>
        </w:rPr>
        <w:tab/>
      </w:r>
      <w:r>
        <w:rPr>
          <w:rFonts w:eastAsia="Calibri"/>
        </w:rPr>
        <w:t>Krajowy plan na rzecz energii i klimatu na lata 2021-2030</w:t>
      </w:r>
    </w:p>
    <w:p w14:paraId="2511BFAE" w14:textId="77777777" w:rsidR="0007204D" w:rsidRPr="003034DF" w:rsidRDefault="0007204D" w:rsidP="0007204D">
      <w:pPr>
        <w:tabs>
          <w:tab w:val="left" w:pos="1418"/>
          <w:tab w:val="left" w:pos="1843"/>
        </w:tabs>
        <w:spacing w:before="40" w:after="40" w:line="240" w:lineRule="auto"/>
        <w:rPr>
          <w:rFonts w:eastAsia="Calibri"/>
        </w:rPr>
      </w:pPr>
      <w:r w:rsidRPr="003034DF">
        <w:rPr>
          <w:rFonts w:eastAsia="Calibri"/>
          <w:b/>
        </w:rPr>
        <w:t>KSE</w:t>
      </w:r>
      <w:r w:rsidRPr="003034DF">
        <w:rPr>
          <w:rFonts w:eastAsia="Calibri"/>
          <w:b/>
        </w:rPr>
        <w:tab/>
      </w:r>
      <w:r w:rsidRPr="003034DF">
        <w:rPr>
          <w:rFonts w:eastAsia="Calibri"/>
        </w:rPr>
        <w:t>–</w:t>
      </w:r>
      <w:r w:rsidRPr="003034DF">
        <w:rPr>
          <w:rFonts w:eastAsia="Calibri"/>
        </w:rPr>
        <w:tab/>
        <w:t>Krajowy System Elektroenergetyczny</w:t>
      </w:r>
    </w:p>
    <w:p w14:paraId="34F32A83" w14:textId="77777777" w:rsidR="0007204D" w:rsidRDefault="0007204D" w:rsidP="0007204D">
      <w:pPr>
        <w:tabs>
          <w:tab w:val="left" w:pos="1418"/>
          <w:tab w:val="left" w:pos="1843"/>
        </w:tabs>
        <w:spacing w:before="40" w:after="40" w:line="240" w:lineRule="auto"/>
        <w:ind w:left="1843" w:hanging="1843"/>
        <w:rPr>
          <w:rFonts w:eastAsia="Calibri"/>
        </w:rPr>
      </w:pPr>
      <w:r w:rsidRPr="003034DF">
        <w:rPr>
          <w:rFonts w:eastAsia="Calibri"/>
          <w:b/>
        </w:rPr>
        <w:t>LCP</w:t>
      </w:r>
      <w:r w:rsidRPr="003034DF">
        <w:rPr>
          <w:rFonts w:eastAsia="Calibri"/>
          <w:b/>
        </w:rPr>
        <w:tab/>
      </w:r>
      <w:r w:rsidRPr="00146736">
        <w:rPr>
          <w:rFonts w:eastAsia="Calibri"/>
          <w:bCs/>
        </w:rPr>
        <w:t>–</w:t>
      </w:r>
      <w:r w:rsidRPr="003034DF">
        <w:rPr>
          <w:rFonts w:eastAsia="Calibri"/>
          <w:b/>
        </w:rPr>
        <w:tab/>
      </w:r>
      <w:r w:rsidRPr="003034DF">
        <w:rPr>
          <w:rFonts w:eastAsia="Calibri"/>
        </w:rPr>
        <w:t xml:space="preserve">ang. </w:t>
      </w:r>
      <w:r w:rsidRPr="003034DF">
        <w:rPr>
          <w:rFonts w:eastAsia="Calibri"/>
          <w:i/>
        </w:rPr>
        <w:t>Large Combustion Plants</w:t>
      </w:r>
      <w:r w:rsidRPr="003034DF">
        <w:rPr>
          <w:rFonts w:eastAsia="Calibri"/>
        </w:rPr>
        <w:t xml:space="preserve"> – dyrektywa 2001/80/WE</w:t>
      </w:r>
      <w:r>
        <w:rPr>
          <w:rFonts w:eastAsia="Calibri"/>
        </w:rPr>
        <w:t xml:space="preserve"> w </w:t>
      </w:r>
      <w:r w:rsidRPr="003034DF">
        <w:rPr>
          <w:rFonts w:eastAsia="Calibri"/>
        </w:rPr>
        <w:t>sprawie ograniczenia emisji niektórych zanieczyszczeń do powietrza</w:t>
      </w:r>
      <w:r>
        <w:rPr>
          <w:rFonts w:eastAsia="Calibri"/>
        </w:rPr>
        <w:t xml:space="preserve"> z </w:t>
      </w:r>
      <w:r w:rsidRPr="003034DF">
        <w:rPr>
          <w:rFonts w:eastAsia="Calibri"/>
        </w:rPr>
        <w:t>dużych źródeł spalania paliw</w:t>
      </w:r>
    </w:p>
    <w:p w14:paraId="6FB2B52F" w14:textId="77777777" w:rsidR="0007204D" w:rsidRPr="00FB33C1" w:rsidRDefault="0007204D" w:rsidP="0007204D">
      <w:pPr>
        <w:tabs>
          <w:tab w:val="left" w:pos="1418"/>
          <w:tab w:val="left" w:pos="1843"/>
        </w:tabs>
        <w:spacing w:before="40" w:after="40" w:line="240" w:lineRule="auto"/>
        <w:rPr>
          <w:rFonts w:eastAsia="Calibri"/>
          <w:lang w:val="en-GB"/>
        </w:rPr>
      </w:pPr>
      <w:r w:rsidRPr="00FB33C1">
        <w:rPr>
          <w:rFonts w:eastAsia="Calibri"/>
          <w:b/>
          <w:bCs/>
          <w:lang w:val="en-GB"/>
        </w:rPr>
        <w:t>LNG</w:t>
      </w:r>
      <w:r w:rsidRPr="00FB33C1">
        <w:rPr>
          <w:rFonts w:eastAsia="Calibri"/>
          <w:lang w:val="en-GB"/>
        </w:rPr>
        <w:tab/>
      </w:r>
      <w:r w:rsidRPr="00FB33C1">
        <w:rPr>
          <w:rFonts w:eastAsia="Calibri"/>
          <w:bCs/>
          <w:lang w:val="en-GB"/>
        </w:rPr>
        <w:t>–</w:t>
      </w:r>
      <w:r w:rsidRPr="00FB33C1">
        <w:rPr>
          <w:rFonts w:eastAsia="Calibri"/>
          <w:lang w:val="en-GB"/>
        </w:rPr>
        <w:tab/>
      </w:r>
      <w:r w:rsidRPr="00FB33C1">
        <w:rPr>
          <w:rFonts w:eastAsia="Calibri"/>
          <w:i/>
          <w:iCs/>
          <w:lang w:val="en-GB"/>
        </w:rPr>
        <w:t>ang. Liquefied Natural Gas</w:t>
      </w:r>
      <w:r w:rsidRPr="00FB33C1">
        <w:rPr>
          <w:rFonts w:eastAsia="Calibri"/>
          <w:lang w:val="en-GB"/>
        </w:rPr>
        <w:t xml:space="preserve"> – skroplony gaz ziemny</w:t>
      </w:r>
    </w:p>
    <w:p w14:paraId="35DDC4DC" w14:textId="77777777" w:rsidR="0007204D" w:rsidRDefault="0007204D" w:rsidP="0007204D">
      <w:pPr>
        <w:tabs>
          <w:tab w:val="left" w:pos="1418"/>
          <w:tab w:val="left" w:pos="1843"/>
        </w:tabs>
        <w:spacing w:before="40" w:after="40" w:line="240" w:lineRule="auto"/>
        <w:ind w:left="1843" w:hanging="1843"/>
        <w:rPr>
          <w:rFonts w:eastAsia="Calibri"/>
        </w:rPr>
      </w:pPr>
      <w:r w:rsidRPr="00FB33C1">
        <w:rPr>
          <w:rFonts w:eastAsia="Calibri"/>
          <w:b/>
          <w:bCs/>
          <w:lang w:val="en-GB"/>
        </w:rPr>
        <w:t>LPG</w:t>
      </w:r>
      <w:r w:rsidRPr="00FB33C1">
        <w:rPr>
          <w:rFonts w:eastAsia="Calibri"/>
          <w:lang w:val="en-GB"/>
        </w:rPr>
        <w:tab/>
      </w:r>
      <w:r w:rsidRPr="00FB33C1">
        <w:rPr>
          <w:rFonts w:eastAsia="Calibri"/>
          <w:bCs/>
          <w:lang w:val="en-GB"/>
        </w:rPr>
        <w:t>–</w:t>
      </w:r>
      <w:r w:rsidRPr="00FB33C1">
        <w:rPr>
          <w:rFonts w:eastAsia="Calibri"/>
          <w:lang w:val="en-GB"/>
        </w:rPr>
        <w:tab/>
        <w:t xml:space="preserve">ang. </w:t>
      </w:r>
      <w:r w:rsidRPr="008110BD">
        <w:rPr>
          <w:rFonts w:eastAsia="Calibri"/>
          <w:i/>
          <w:iCs/>
        </w:rPr>
        <w:t>Liqu</w:t>
      </w:r>
      <w:r>
        <w:rPr>
          <w:rFonts w:eastAsia="Calibri"/>
          <w:i/>
          <w:iCs/>
        </w:rPr>
        <w:t>efied</w:t>
      </w:r>
      <w:r>
        <w:rPr>
          <w:rFonts w:eastAsia="Calibri"/>
        </w:rPr>
        <w:t xml:space="preserve"> Petroleum Gas – skroplony gaz petrochemiczny</w:t>
      </w:r>
    </w:p>
    <w:p w14:paraId="17D5FE45" w14:textId="77777777" w:rsidR="0007204D" w:rsidRPr="003034DF" w:rsidRDefault="0007204D" w:rsidP="0007204D">
      <w:pPr>
        <w:tabs>
          <w:tab w:val="left" w:pos="1418"/>
          <w:tab w:val="left" w:pos="1843"/>
        </w:tabs>
        <w:spacing w:before="40" w:after="40" w:line="240" w:lineRule="auto"/>
        <w:ind w:left="1843" w:hanging="1843"/>
        <w:rPr>
          <w:rFonts w:eastAsia="Calibri"/>
        </w:rPr>
      </w:pPr>
      <w:r>
        <w:rPr>
          <w:rFonts w:eastAsia="Calibri"/>
          <w:b/>
        </w:rPr>
        <w:t>LULUCF</w:t>
      </w:r>
      <w:r>
        <w:rPr>
          <w:rFonts w:eastAsia="Calibri"/>
          <w:b/>
        </w:rPr>
        <w:tab/>
      </w:r>
      <w:r w:rsidRPr="00146736">
        <w:rPr>
          <w:rFonts w:eastAsia="Calibri"/>
          <w:bCs/>
        </w:rPr>
        <w:t>–</w:t>
      </w:r>
      <w:r w:rsidRPr="00CB1EB7">
        <w:rPr>
          <w:rFonts w:eastAsia="Calibri"/>
        </w:rPr>
        <w:tab/>
        <w:t>ang.</w:t>
      </w:r>
      <w:r w:rsidRPr="00917C2D">
        <w:rPr>
          <w:rFonts w:eastAsia="Calibri"/>
          <w:b/>
        </w:rPr>
        <w:t xml:space="preserve"> </w:t>
      </w:r>
      <w:r w:rsidRPr="006B6319">
        <w:rPr>
          <w:bCs/>
          <w:i/>
          <w:iCs/>
          <w:lang w:val="fr-FR"/>
        </w:rPr>
        <w:t xml:space="preserve">ang. </w:t>
      </w:r>
      <w:r w:rsidRPr="00C365D4">
        <w:rPr>
          <w:bCs/>
          <w:i/>
          <w:iCs/>
        </w:rPr>
        <w:t xml:space="preserve">Land Use, Land Use Change and Forestry, </w:t>
      </w:r>
      <w:r w:rsidRPr="006B6319">
        <w:rPr>
          <w:bCs/>
        </w:rPr>
        <w:t>użytkowani</w:t>
      </w:r>
      <w:r>
        <w:rPr>
          <w:bCs/>
        </w:rPr>
        <w:t>e</w:t>
      </w:r>
      <w:r w:rsidRPr="006B6319">
        <w:rPr>
          <w:bCs/>
        </w:rPr>
        <w:t xml:space="preserve"> gruntów, zmianą</w:t>
      </w:r>
      <w:r>
        <w:rPr>
          <w:bCs/>
        </w:rPr>
        <w:t xml:space="preserve"> </w:t>
      </w:r>
      <w:r w:rsidRPr="006B6319">
        <w:rPr>
          <w:bCs/>
        </w:rPr>
        <w:t>użytkowania gruntów i leśnictw</w:t>
      </w:r>
      <w:r>
        <w:rPr>
          <w:bCs/>
        </w:rPr>
        <w:t>o</w:t>
      </w:r>
      <w:r w:rsidRPr="006B6319">
        <w:rPr>
          <w:bCs/>
        </w:rPr>
        <w:t>.</w:t>
      </w:r>
    </w:p>
    <w:p w14:paraId="07886873" w14:textId="77777777" w:rsidR="0007204D" w:rsidRPr="009A7E3A" w:rsidRDefault="0007204D" w:rsidP="0007204D">
      <w:pPr>
        <w:tabs>
          <w:tab w:val="left" w:pos="1418"/>
          <w:tab w:val="left" w:pos="1843"/>
        </w:tabs>
        <w:spacing w:before="40" w:after="40" w:line="240" w:lineRule="auto"/>
        <w:rPr>
          <w:rFonts w:eastAsia="Calibri"/>
        </w:rPr>
      </w:pPr>
      <w:r w:rsidRPr="009A7E3A">
        <w:rPr>
          <w:rFonts w:eastAsia="Calibri"/>
          <w:b/>
        </w:rPr>
        <w:t>MAE</w:t>
      </w:r>
      <w:r w:rsidRPr="009A7E3A">
        <w:rPr>
          <w:rFonts w:eastAsia="Calibri"/>
          <w:b/>
        </w:rPr>
        <w:tab/>
      </w:r>
      <w:r w:rsidRPr="009A7E3A">
        <w:rPr>
          <w:rFonts w:eastAsia="Calibri"/>
        </w:rPr>
        <w:t>–</w:t>
      </w:r>
      <w:r w:rsidRPr="009A7E3A">
        <w:rPr>
          <w:rFonts w:eastAsia="Calibri"/>
        </w:rPr>
        <w:tab/>
        <w:t>Międzynarodowa Agencja Energetyczna</w:t>
      </w:r>
    </w:p>
    <w:p w14:paraId="171BACEA" w14:textId="77777777" w:rsidR="0007204D" w:rsidRPr="00C8567B" w:rsidRDefault="0007204D" w:rsidP="0007204D">
      <w:pPr>
        <w:tabs>
          <w:tab w:val="left" w:pos="1418"/>
          <w:tab w:val="left" w:pos="1560"/>
        </w:tabs>
        <w:spacing w:before="40" w:after="40" w:line="240" w:lineRule="auto"/>
        <w:ind w:left="1843" w:hanging="1843"/>
        <w:rPr>
          <w:rFonts w:eastAsia="Calibri"/>
        </w:rPr>
      </w:pPr>
      <w:r w:rsidRPr="00C8567B">
        <w:rPr>
          <w:rFonts w:eastAsia="Calibri"/>
          <w:b/>
        </w:rPr>
        <w:t>MAED</w:t>
      </w:r>
      <w:r w:rsidRPr="00C8567B">
        <w:rPr>
          <w:rFonts w:eastAsia="Calibri"/>
          <w:b/>
        </w:rPr>
        <w:tab/>
      </w:r>
      <w:r w:rsidRPr="009A7E3A">
        <w:rPr>
          <w:rFonts w:eastAsia="Calibri"/>
        </w:rPr>
        <w:t>–</w:t>
      </w:r>
      <w:r w:rsidRPr="00C8567B">
        <w:rPr>
          <w:rFonts w:eastAsia="Calibri"/>
          <w:b/>
        </w:rPr>
        <w:t xml:space="preserve"> </w:t>
      </w:r>
      <w:r w:rsidRPr="00C8567B">
        <w:rPr>
          <w:rFonts w:eastAsia="Calibri"/>
          <w:b/>
        </w:rPr>
        <w:tab/>
      </w:r>
      <w:r w:rsidRPr="000077C3">
        <w:rPr>
          <w:rFonts w:eastAsia="Calibri"/>
          <w:bCs/>
        </w:rPr>
        <w:t xml:space="preserve">ang. </w:t>
      </w:r>
      <w:r w:rsidRPr="000077C3">
        <w:rPr>
          <w:rFonts w:eastAsia="Calibri"/>
          <w:bCs/>
          <w:i/>
          <w:iCs/>
        </w:rPr>
        <w:t>Model for Analysis of Energy Demand</w:t>
      </w:r>
      <w:r w:rsidRPr="00C8567B">
        <w:rPr>
          <w:rFonts w:eastAsia="Calibri"/>
        </w:rPr>
        <w:t xml:space="preserve"> – model do analizy zapotrzebowania na energię</w:t>
      </w:r>
    </w:p>
    <w:p w14:paraId="1BC55C22" w14:textId="77777777" w:rsidR="0007204D" w:rsidRPr="009B0BED" w:rsidRDefault="0007204D" w:rsidP="0007204D">
      <w:pPr>
        <w:tabs>
          <w:tab w:val="left" w:pos="1418"/>
          <w:tab w:val="left" w:pos="1843"/>
        </w:tabs>
        <w:spacing w:before="40" w:after="40" w:line="240" w:lineRule="auto"/>
        <w:rPr>
          <w:rFonts w:eastAsia="Calibri"/>
        </w:rPr>
      </w:pPr>
      <w:r w:rsidRPr="009B0BED">
        <w:rPr>
          <w:rFonts w:eastAsia="Calibri"/>
          <w:b/>
        </w:rPr>
        <w:t>ME</w:t>
      </w:r>
      <w:r w:rsidRPr="009B0BED">
        <w:rPr>
          <w:rFonts w:eastAsia="Calibri"/>
          <w:b/>
        </w:rPr>
        <w:tab/>
      </w:r>
      <w:r w:rsidRPr="009B0BED">
        <w:rPr>
          <w:rFonts w:eastAsia="Calibri"/>
        </w:rPr>
        <w:t>–</w:t>
      </w:r>
      <w:r w:rsidRPr="009B0BED">
        <w:rPr>
          <w:rFonts w:eastAsia="Calibri"/>
        </w:rPr>
        <w:tab/>
        <w:t>minister właściwy ds. energii</w:t>
      </w:r>
    </w:p>
    <w:p w14:paraId="7D6C56FE" w14:textId="77777777" w:rsidR="0007204D" w:rsidRPr="009B0BED" w:rsidRDefault="0007204D" w:rsidP="0007204D">
      <w:pPr>
        <w:tabs>
          <w:tab w:val="left" w:pos="1418"/>
          <w:tab w:val="left" w:pos="1843"/>
        </w:tabs>
        <w:spacing w:before="40" w:after="40" w:line="240" w:lineRule="auto"/>
        <w:ind w:left="1843" w:hanging="1843"/>
        <w:rPr>
          <w:rFonts w:eastAsia="Calibri"/>
        </w:rPr>
      </w:pPr>
      <w:r w:rsidRPr="009B0BED">
        <w:rPr>
          <w:rFonts w:eastAsia="Calibri"/>
          <w:b/>
        </w:rPr>
        <w:t>MESSAGE</w:t>
      </w:r>
      <w:r w:rsidRPr="009B0BED">
        <w:rPr>
          <w:rFonts w:eastAsia="Calibri"/>
          <w:b/>
        </w:rPr>
        <w:tab/>
      </w:r>
      <w:r w:rsidRPr="009B0BED">
        <w:rPr>
          <w:rFonts w:eastAsia="Calibri"/>
        </w:rPr>
        <w:t>–</w:t>
      </w:r>
      <w:r w:rsidRPr="009B0BED">
        <w:rPr>
          <w:rFonts w:eastAsia="Calibri"/>
        </w:rPr>
        <w:tab/>
        <w:t xml:space="preserve">ang. </w:t>
      </w:r>
      <w:r w:rsidRPr="009B0BED">
        <w:rPr>
          <w:rFonts w:eastAsia="Calibri"/>
          <w:i/>
        </w:rPr>
        <w:t xml:space="preserve">Model for Energy Supply Strategy Alternatives and their General Environmental Impacts – </w:t>
      </w:r>
      <w:r w:rsidRPr="009B0BED">
        <w:rPr>
          <w:rFonts w:eastAsia="Calibri"/>
        </w:rPr>
        <w:t>model alternatywnych strategii zaopatrzenia w energię i ich ogólne oddziaływanie na środowisko</w:t>
      </w:r>
    </w:p>
    <w:p w14:paraId="40525BE3" w14:textId="77777777" w:rsidR="0007204D" w:rsidRDefault="0007204D" w:rsidP="0007204D">
      <w:pPr>
        <w:tabs>
          <w:tab w:val="left" w:pos="1418"/>
          <w:tab w:val="left" w:pos="1843"/>
        </w:tabs>
        <w:spacing w:before="40" w:after="40" w:line="240" w:lineRule="auto"/>
        <w:rPr>
          <w:rFonts w:eastAsia="Calibri"/>
        </w:rPr>
      </w:pPr>
      <w:r w:rsidRPr="00692609">
        <w:rPr>
          <w:rFonts w:eastAsia="Calibri"/>
          <w:b/>
        </w:rPr>
        <w:t>ME</w:t>
      </w:r>
      <w:r>
        <w:rPr>
          <w:rFonts w:eastAsia="Calibri"/>
          <w:b/>
        </w:rPr>
        <w:t>W</w:t>
      </w:r>
      <w:r w:rsidRPr="00692609">
        <w:rPr>
          <w:rFonts w:eastAsia="Calibri"/>
          <w:b/>
        </w:rPr>
        <w:tab/>
      </w:r>
      <w:r w:rsidRPr="00692609">
        <w:rPr>
          <w:rFonts w:eastAsia="Calibri"/>
        </w:rPr>
        <w:t>–</w:t>
      </w:r>
      <w:r w:rsidRPr="00692609">
        <w:rPr>
          <w:rFonts w:eastAsia="Calibri"/>
        </w:rPr>
        <w:tab/>
      </w:r>
      <w:r>
        <w:rPr>
          <w:rFonts w:eastAsia="Calibri"/>
        </w:rPr>
        <w:t>małe elektrownie wodne o mocy do 5 MW</w:t>
      </w:r>
    </w:p>
    <w:p w14:paraId="329BF8FE" w14:textId="77777777" w:rsidR="0007204D" w:rsidRDefault="0007204D" w:rsidP="0007204D">
      <w:pPr>
        <w:tabs>
          <w:tab w:val="left" w:pos="1418"/>
          <w:tab w:val="left" w:pos="1843"/>
        </w:tabs>
        <w:spacing w:before="40" w:after="40" w:line="240" w:lineRule="auto"/>
        <w:rPr>
          <w:rFonts w:eastAsia="Calibri"/>
        </w:rPr>
      </w:pPr>
      <w:r>
        <w:rPr>
          <w:rFonts w:eastAsia="Calibri"/>
          <w:b/>
        </w:rPr>
        <w:t>MF</w:t>
      </w:r>
      <w:r w:rsidRPr="002C4BD1">
        <w:rPr>
          <w:rFonts w:eastAsia="Calibri"/>
          <w:b/>
        </w:rPr>
        <w:tab/>
      </w:r>
      <w:r w:rsidRPr="002C4BD1">
        <w:rPr>
          <w:rFonts w:eastAsia="Calibri"/>
        </w:rPr>
        <w:t>–</w:t>
      </w:r>
      <w:r w:rsidRPr="002C4BD1">
        <w:rPr>
          <w:rFonts w:eastAsia="Calibri"/>
        </w:rPr>
        <w:tab/>
      </w:r>
      <w:r>
        <w:rPr>
          <w:rFonts w:eastAsia="Calibri"/>
        </w:rPr>
        <w:t>m</w:t>
      </w:r>
      <w:r w:rsidRPr="002C4BD1">
        <w:rPr>
          <w:rFonts w:eastAsia="Calibri"/>
        </w:rPr>
        <w:t xml:space="preserve">inister </w:t>
      </w:r>
      <w:r>
        <w:rPr>
          <w:rFonts w:eastAsia="Calibri"/>
        </w:rPr>
        <w:t>właściwy ds. finansów publicznych</w:t>
      </w:r>
    </w:p>
    <w:p w14:paraId="24AC06D6" w14:textId="77777777" w:rsidR="0007204D" w:rsidRPr="002C4BD1" w:rsidRDefault="0007204D" w:rsidP="0007204D">
      <w:pPr>
        <w:tabs>
          <w:tab w:val="left" w:pos="1418"/>
          <w:tab w:val="left" w:pos="1843"/>
        </w:tabs>
        <w:spacing w:before="40" w:after="40" w:line="240" w:lineRule="auto"/>
        <w:rPr>
          <w:rFonts w:eastAsia="Calibri"/>
        </w:rPr>
      </w:pPr>
      <w:r>
        <w:rPr>
          <w:rFonts w:eastAsia="Calibri"/>
          <w:b/>
        </w:rPr>
        <w:t>MSR</w:t>
      </w:r>
      <w:r w:rsidRPr="002C4BD1">
        <w:rPr>
          <w:rFonts w:eastAsia="Calibri"/>
          <w:b/>
        </w:rPr>
        <w:tab/>
      </w:r>
      <w:r w:rsidRPr="002C4BD1">
        <w:rPr>
          <w:rFonts w:eastAsia="Calibri"/>
        </w:rPr>
        <w:t>–</w:t>
      </w:r>
      <w:r w:rsidRPr="002C4BD1">
        <w:rPr>
          <w:rFonts w:eastAsia="Calibri"/>
        </w:rPr>
        <w:tab/>
      </w:r>
      <w:r w:rsidRPr="007A747C">
        <w:rPr>
          <w:rFonts w:eastAsia="Calibri"/>
          <w:iCs/>
        </w:rPr>
        <w:t>ang.</w:t>
      </w:r>
      <w:r w:rsidRPr="009164E4">
        <w:rPr>
          <w:rFonts w:eastAsia="Calibri"/>
          <w:i/>
        </w:rPr>
        <w:t xml:space="preserve"> Market Stability Reserve</w:t>
      </w:r>
      <w:r>
        <w:rPr>
          <w:rFonts w:eastAsia="Calibri"/>
        </w:rPr>
        <w:t xml:space="preserve"> - Mechanizm Rezerwy Stabilizacyjnej</w:t>
      </w:r>
    </w:p>
    <w:p w14:paraId="768EFC0E" w14:textId="77777777" w:rsidR="0007204D" w:rsidRPr="003034DF" w:rsidRDefault="0007204D" w:rsidP="0007204D">
      <w:pPr>
        <w:tabs>
          <w:tab w:val="left" w:pos="1418"/>
          <w:tab w:val="left" w:pos="1843"/>
        </w:tabs>
        <w:spacing w:before="40" w:after="40" w:line="240" w:lineRule="auto"/>
        <w:ind w:left="1843" w:hanging="1843"/>
        <w:rPr>
          <w:rFonts w:eastAsia="Calibri"/>
        </w:rPr>
      </w:pPr>
      <w:r>
        <w:rPr>
          <w:rFonts w:eastAsia="Calibri"/>
          <w:b/>
        </w:rPr>
        <w:t>n</w:t>
      </w:r>
      <w:r w:rsidRPr="003034DF">
        <w:rPr>
          <w:rFonts w:eastAsia="Calibri"/>
          <w:b/>
        </w:rPr>
        <w:t>JWCD</w:t>
      </w:r>
      <w:r w:rsidRPr="003034DF">
        <w:rPr>
          <w:rFonts w:eastAsia="Calibri"/>
          <w:b/>
        </w:rPr>
        <w:tab/>
      </w:r>
      <w:r w:rsidRPr="00CB1EB7">
        <w:rPr>
          <w:rFonts w:eastAsia="Calibri"/>
        </w:rPr>
        <w:t>–</w:t>
      </w:r>
      <w:r w:rsidRPr="003034DF">
        <w:rPr>
          <w:rFonts w:eastAsia="Calibri"/>
          <w:b/>
        </w:rPr>
        <w:tab/>
      </w:r>
      <w:r>
        <w:rPr>
          <w:rFonts w:eastAsia="Calibri"/>
        </w:rPr>
        <w:t>jednostki wytwórcze niebędące jednostkami wytwórczymi c</w:t>
      </w:r>
      <w:r w:rsidRPr="00201771">
        <w:rPr>
          <w:rFonts w:eastAsia="Calibri"/>
        </w:rPr>
        <w:t xml:space="preserve">entralnie </w:t>
      </w:r>
      <w:r>
        <w:rPr>
          <w:rFonts w:eastAsia="Calibri"/>
        </w:rPr>
        <w:t>d</w:t>
      </w:r>
      <w:r w:rsidRPr="00201771">
        <w:rPr>
          <w:rFonts w:eastAsia="Calibri"/>
        </w:rPr>
        <w:t>ysponowanymi</w:t>
      </w:r>
    </w:p>
    <w:p w14:paraId="6668ADC1" w14:textId="77777777" w:rsidR="0007204D" w:rsidRDefault="0007204D" w:rsidP="0007204D">
      <w:pPr>
        <w:tabs>
          <w:tab w:val="left" w:pos="1418"/>
          <w:tab w:val="left" w:pos="1843"/>
        </w:tabs>
        <w:spacing w:before="40" w:after="40" w:line="240" w:lineRule="auto"/>
        <w:rPr>
          <w:rFonts w:eastAsia="Calibri"/>
        </w:rPr>
      </w:pPr>
      <w:r>
        <w:rPr>
          <w:rFonts w:eastAsia="Calibri"/>
          <w:b/>
        </w:rPr>
        <w:t>NBP</w:t>
      </w:r>
      <w:r w:rsidRPr="002C4BD1">
        <w:rPr>
          <w:rFonts w:eastAsia="Calibri"/>
          <w:b/>
        </w:rPr>
        <w:tab/>
      </w:r>
      <w:r w:rsidRPr="002C4BD1">
        <w:rPr>
          <w:rFonts w:eastAsia="Calibri"/>
        </w:rPr>
        <w:t>–</w:t>
      </w:r>
      <w:r w:rsidRPr="002C4BD1">
        <w:rPr>
          <w:rFonts w:eastAsia="Calibri"/>
        </w:rPr>
        <w:tab/>
      </w:r>
      <w:r>
        <w:rPr>
          <w:rFonts w:eastAsia="Calibri"/>
        </w:rPr>
        <w:t>Narodowy Bank Polski</w:t>
      </w:r>
    </w:p>
    <w:p w14:paraId="58DEAAF1" w14:textId="77777777" w:rsidR="0007204D" w:rsidRDefault="0007204D" w:rsidP="0007204D">
      <w:pPr>
        <w:tabs>
          <w:tab w:val="left" w:pos="1418"/>
          <w:tab w:val="left" w:pos="1843"/>
        </w:tabs>
        <w:spacing w:before="40" w:after="40" w:line="240" w:lineRule="auto"/>
        <w:ind w:left="1843" w:hanging="1843"/>
        <w:rPr>
          <w:rFonts w:eastAsia="Calibri"/>
        </w:rPr>
      </w:pPr>
      <w:r w:rsidRPr="0031400A">
        <w:rPr>
          <w:rFonts w:eastAsia="Calibri"/>
          <w:b/>
        </w:rPr>
        <w:t>NCV</w:t>
      </w:r>
      <w:r w:rsidRPr="0031400A">
        <w:rPr>
          <w:rFonts w:eastAsia="Calibri"/>
          <w:b/>
        </w:rPr>
        <w:tab/>
      </w:r>
      <w:r w:rsidRPr="0031400A">
        <w:rPr>
          <w:rFonts w:eastAsia="Calibri"/>
        </w:rPr>
        <w:t>–</w:t>
      </w:r>
      <w:r w:rsidRPr="0031400A">
        <w:rPr>
          <w:rFonts w:eastAsia="Calibri"/>
        </w:rPr>
        <w:tab/>
      </w:r>
      <w:r w:rsidRPr="007A747C">
        <w:rPr>
          <w:rFonts w:eastAsia="Calibri"/>
          <w:iCs/>
        </w:rPr>
        <w:t>ang.</w:t>
      </w:r>
      <w:r w:rsidRPr="0031400A">
        <w:rPr>
          <w:rFonts w:eastAsia="Calibri"/>
          <w:i/>
        </w:rPr>
        <w:t xml:space="preserve"> </w:t>
      </w:r>
      <w:r>
        <w:rPr>
          <w:rFonts w:eastAsia="Calibri"/>
          <w:i/>
        </w:rPr>
        <w:t>n</w:t>
      </w:r>
      <w:r w:rsidRPr="002C04E5">
        <w:rPr>
          <w:rFonts w:eastAsia="Calibri"/>
          <w:i/>
        </w:rPr>
        <w:t>et calorific value</w:t>
      </w:r>
      <w:r w:rsidRPr="002C04E5">
        <w:rPr>
          <w:rFonts w:eastAsia="Calibri"/>
        </w:rPr>
        <w:t xml:space="preserve"> - </w:t>
      </w:r>
      <w:r>
        <w:rPr>
          <w:rFonts w:eastAsia="Calibri"/>
        </w:rPr>
        <w:t>w</w:t>
      </w:r>
      <w:r w:rsidRPr="002C04E5">
        <w:rPr>
          <w:rFonts w:eastAsia="Calibri"/>
        </w:rPr>
        <w:t xml:space="preserve">artość opałowa paliwa </w:t>
      </w:r>
    </w:p>
    <w:p w14:paraId="7150B39E" w14:textId="77777777" w:rsidR="0007204D" w:rsidRDefault="0007204D" w:rsidP="0007204D">
      <w:pPr>
        <w:tabs>
          <w:tab w:val="left" w:pos="1418"/>
          <w:tab w:val="left" w:pos="1843"/>
        </w:tabs>
        <w:spacing w:before="40" w:after="40" w:line="240" w:lineRule="auto"/>
        <w:ind w:left="1843" w:hanging="1843"/>
        <w:rPr>
          <w:rFonts w:eastAsia="Calibri"/>
        </w:rPr>
      </w:pPr>
      <w:r>
        <w:rPr>
          <w:rFonts w:eastAsia="Calibri"/>
          <w:b/>
        </w:rPr>
        <w:t>NEC</w:t>
      </w:r>
      <w:r w:rsidRPr="0031400A">
        <w:rPr>
          <w:rFonts w:eastAsia="Calibri"/>
          <w:b/>
        </w:rPr>
        <w:tab/>
      </w:r>
      <w:r w:rsidRPr="0031400A">
        <w:rPr>
          <w:rFonts w:eastAsia="Calibri"/>
        </w:rPr>
        <w:t>–</w:t>
      </w:r>
      <w:r w:rsidRPr="0031400A">
        <w:rPr>
          <w:rFonts w:eastAsia="Calibri"/>
        </w:rPr>
        <w:tab/>
      </w:r>
      <w:r w:rsidRPr="007A747C">
        <w:rPr>
          <w:rFonts w:eastAsia="Calibri"/>
          <w:iCs/>
        </w:rPr>
        <w:t>ang.</w:t>
      </w:r>
      <w:r w:rsidRPr="0031400A">
        <w:rPr>
          <w:rFonts w:eastAsia="Calibri"/>
          <w:i/>
        </w:rPr>
        <w:t xml:space="preserve"> </w:t>
      </w:r>
      <w:r>
        <w:rPr>
          <w:rFonts w:eastAsia="Calibri"/>
          <w:i/>
        </w:rPr>
        <w:t>National Emission Ceilings</w:t>
      </w:r>
      <w:r w:rsidRPr="002C04E5">
        <w:rPr>
          <w:rFonts w:eastAsia="Calibri"/>
        </w:rPr>
        <w:t xml:space="preserve"> </w:t>
      </w:r>
      <w:r>
        <w:rPr>
          <w:rFonts w:eastAsia="Calibri"/>
        </w:rPr>
        <w:t>–</w:t>
      </w:r>
      <w:r w:rsidRPr="002C04E5">
        <w:rPr>
          <w:rFonts w:eastAsia="Calibri"/>
        </w:rPr>
        <w:t xml:space="preserve"> </w:t>
      </w:r>
      <w:r>
        <w:rPr>
          <w:rFonts w:eastAsia="Calibri"/>
        </w:rPr>
        <w:t>dyr</w:t>
      </w:r>
      <w:r w:rsidRPr="004671F8">
        <w:rPr>
          <w:rFonts w:eastAsia="Calibri"/>
        </w:rPr>
        <w:t xml:space="preserve">ektywa </w:t>
      </w:r>
      <w:r>
        <w:rPr>
          <w:rFonts w:eastAsia="Calibri"/>
        </w:rPr>
        <w:t>2016/2284 w </w:t>
      </w:r>
      <w:r w:rsidRPr="004671F8">
        <w:rPr>
          <w:rFonts w:eastAsia="Calibri"/>
        </w:rPr>
        <w:t>sprawie redukcji krajowych emisji niektórych rodzajów zanieczyszczeń atmosferycznych, zmiany dyrektywy 2003/35/WE oraz uchylenia dyrektywy 2001/81/WE</w:t>
      </w:r>
    </w:p>
    <w:p w14:paraId="4007ACF5" w14:textId="77777777" w:rsidR="0007204D" w:rsidRDefault="0007204D" w:rsidP="0007204D">
      <w:pPr>
        <w:tabs>
          <w:tab w:val="left" w:pos="1418"/>
          <w:tab w:val="left" w:pos="1843"/>
        </w:tabs>
        <w:spacing w:before="40" w:after="40" w:line="240" w:lineRule="auto"/>
        <w:ind w:left="1843" w:hanging="1843"/>
        <w:rPr>
          <w:rFonts w:eastAsia="Calibri"/>
        </w:rPr>
      </w:pPr>
      <w:r>
        <w:rPr>
          <w:rFonts w:eastAsia="Calibri"/>
          <w:b/>
        </w:rPr>
        <w:t>NFR</w:t>
      </w:r>
      <w:r>
        <w:rPr>
          <w:rFonts w:eastAsia="Calibri"/>
          <w:b/>
        </w:rPr>
        <w:tab/>
      </w:r>
      <w:r w:rsidRPr="0031400A">
        <w:rPr>
          <w:rFonts w:eastAsia="Calibri"/>
        </w:rPr>
        <w:t>–</w:t>
      </w:r>
      <w:r w:rsidRPr="0031400A">
        <w:rPr>
          <w:rFonts w:eastAsia="Calibri"/>
        </w:rPr>
        <w:tab/>
      </w:r>
      <w:r w:rsidRPr="007A747C">
        <w:rPr>
          <w:rFonts w:eastAsia="Calibri"/>
          <w:iCs/>
        </w:rPr>
        <w:t>ang.</w:t>
      </w:r>
      <w:r w:rsidRPr="0031400A">
        <w:rPr>
          <w:rFonts w:eastAsia="Calibri"/>
          <w:i/>
        </w:rPr>
        <w:t xml:space="preserve"> </w:t>
      </w:r>
      <w:r w:rsidRPr="007E381B">
        <w:rPr>
          <w:rFonts w:eastAsia="Calibri"/>
          <w:i/>
        </w:rPr>
        <w:t>Nomenclature for Reporting</w:t>
      </w:r>
      <w:r>
        <w:rPr>
          <w:rFonts w:eastAsia="Calibri"/>
          <w:i/>
        </w:rPr>
        <w:t xml:space="preserve"> –</w:t>
      </w:r>
      <w:r w:rsidRPr="007E381B">
        <w:rPr>
          <w:rFonts w:eastAsia="Calibri"/>
          <w:i/>
        </w:rPr>
        <w:t xml:space="preserve"> </w:t>
      </w:r>
      <w:r w:rsidRPr="00B4184F">
        <w:rPr>
          <w:rFonts w:eastAsia="Calibri"/>
        </w:rPr>
        <w:t>format podziału źródeł emisji na kategorie stosowany w ramach konwencji CLRTAP</w:t>
      </w:r>
    </w:p>
    <w:p w14:paraId="018316E3" w14:textId="77777777" w:rsidR="0007204D" w:rsidRPr="00FE4C13" w:rsidRDefault="0007204D" w:rsidP="0007204D">
      <w:pPr>
        <w:tabs>
          <w:tab w:val="left" w:pos="1418"/>
          <w:tab w:val="left" w:pos="1843"/>
        </w:tabs>
        <w:spacing w:before="40" w:after="40" w:line="240" w:lineRule="auto"/>
        <w:ind w:left="1843" w:hanging="1843"/>
        <w:rPr>
          <w:rFonts w:eastAsia="Calibri"/>
          <w:iCs/>
        </w:rPr>
      </w:pPr>
      <w:r>
        <w:rPr>
          <w:rFonts w:eastAsia="Calibri"/>
          <w:b/>
        </w:rPr>
        <w:t xml:space="preserve">NMLZO </w:t>
      </w:r>
      <w:r>
        <w:rPr>
          <w:rFonts w:eastAsia="Calibri"/>
          <w:b/>
        </w:rPr>
        <w:tab/>
      </w:r>
      <w:r w:rsidRPr="0031400A">
        <w:rPr>
          <w:rFonts w:eastAsia="Calibri"/>
        </w:rPr>
        <w:t>–</w:t>
      </w:r>
      <w:r w:rsidRPr="0031400A">
        <w:rPr>
          <w:rFonts w:eastAsia="Calibri"/>
        </w:rPr>
        <w:tab/>
      </w:r>
      <w:r>
        <w:rPr>
          <w:rFonts w:eastAsia="Calibri"/>
          <w:iCs/>
        </w:rPr>
        <w:t>niemetanowe lotne związki organiczne</w:t>
      </w:r>
    </w:p>
    <w:p w14:paraId="1D11BAD0" w14:textId="77777777" w:rsidR="0007204D" w:rsidRDefault="0007204D" w:rsidP="0007204D">
      <w:pPr>
        <w:tabs>
          <w:tab w:val="left" w:pos="1418"/>
          <w:tab w:val="left" w:pos="1843"/>
        </w:tabs>
        <w:spacing w:before="40" w:after="40" w:line="240" w:lineRule="auto"/>
        <w:rPr>
          <w:rFonts w:eastAsia="Calibri"/>
          <w:b/>
        </w:rPr>
      </w:pPr>
      <w:r w:rsidRPr="00815664">
        <w:rPr>
          <w:rFonts w:eastAsia="Calibri"/>
          <w:b/>
        </w:rPr>
        <w:t>NREL</w:t>
      </w:r>
      <w:r>
        <w:rPr>
          <w:rFonts w:eastAsia="Calibri"/>
          <w:b/>
        </w:rPr>
        <w:tab/>
      </w:r>
      <w:r w:rsidRPr="003034DF">
        <w:rPr>
          <w:rFonts w:eastAsia="Calibri"/>
        </w:rPr>
        <w:t>–</w:t>
      </w:r>
      <w:r>
        <w:rPr>
          <w:rFonts w:eastAsia="Calibri"/>
        </w:rPr>
        <w:tab/>
      </w:r>
      <w:r w:rsidRPr="009B14B5">
        <w:rPr>
          <w:rFonts w:eastAsia="Calibri"/>
        </w:rPr>
        <w:t>National Renewable Energy Laboratory</w:t>
      </w:r>
    </w:p>
    <w:p w14:paraId="4C3887D1" w14:textId="77777777" w:rsidR="0007204D" w:rsidRPr="003034DF" w:rsidRDefault="0007204D" w:rsidP="0007204D">
      <w:pPr>
        <w:tabs>
          <w:tab w:val="left" w:pos="1418"/>
          <w:tab w:val="left" w:pos="1843"/>
        </w:tabs>
        <w:spacing w:before="40" w:after="40" w:line="240" w:lineRule="auto"/>
        <w:rPr>
          <w:rFonts w:eastAsia="Calibri"/>
        </w:rPr>
      </w:pPr>
      <w:r w:rsidRPr="003034DF">
        <w:rPr>
          <w:rFonts w:eastAsia="Calibri"/>
          <w:b/>
        </w:rPr>
        <w:t>O</w:t>
      </w:r>
      <w:r>
        <w:rPr>
          <w:rFonts w:eastAsia="Calibri"/>
          <w:b/>
        </w:rPr>
        <w:t>OL</w:t>
      </w:r>
      <w:r w:rsidRPr="003034DF">
        <w:rPr>
          <w:rFonts w:eastAsia="Calibri"/>
          <w:b/>
        </w:rPr>
        <w:tab/>
      </w:r>
      <w:r w:rsidRPr="003034DF">
        <w:rPr>
          <w:rFonts w:eastAsia="Calibri"/>
        </w:rPr>
        <w:t>–</w:t>
      </w:r>
      <w:r w:rsidRPr="003034DF">
        <w:rPr>
          <w:rFonts w:eastAsia="Calibri"/>
        </w:rPr>
        <w:tab/>
      </w:r>
      <w:r>
        <w:rPr>
          <w:rFonts w:eastAsia="Calibri"/>
        </w:rPr>
        <w:t>olej opałowy lekki</w:t>
      </w:r>
    </w:p>
    <w:p w14:paraId="2FBF427E" w14:textId="77777777" w:rsidR="0007204D" w:rsidRPr="007A747C" w:rsidRDefault="0007204D" w:rsidP="0007204D">
      <w:pPr>
        <w:tabs>
          <w:tab w:val="left" w:pos="1418"/>
          <w:tab w:val="left" w:pos="1843"/>
        </w:tabs>
        <w:spacing w:before="40" w:after="40" w:line="240" w:lineRule="auto"/>
        <w:ind w:left="1843" w:hanging="1843"/>
        <w:rPr>
          <w:rFonts w:eastAsia="Calibri"/>
          <w:b/>
        </w:rPr>
      </w:pPr>
      <w:r w:rsidRPr="007A747C">
        <w:rPr>
          <w:rFonts w:eastAsia="Calibri"/>
          <w:b/>
        </w:rPr>
        <w:t>OPEX</w:t>
      </w:r>
      <w:r w:rsidRPr="007A747C">
        <w:rPr>
          <w:rFonts w:eastAsia="Calibri"/>
          <w:b/>
        </w:rPr>
        <w:tab/>
      </w:r>
      <w:r w:rsidRPr="007A747C">
        <w:rPr>
          <w:rFonts w:eastAsia="Calibri"/>
          <w:bCs/>
        </w:rPr>
        <w:t>–</w:t>
      </w:r>
      <w:r w:rsidRPr="007A747C">
        <w:rPr>
          <w:rFonts w:eastAsia="Calibri"/>
          <w:bCs/>
        </w:rPr>
        <w:tab/>
        <w:t xml:space="preserve">ang. </w:t>
      </w:r>
      <w:r w:rsidRPr="007A747C">
        <w:rPr>
          <w:rFonts w:eastAsia="Calibri"/>
          <w:bCs/>
          <w:i/>
          <w:iCs/>
        </w:rPr>
        <w:t>operating expenditures</w:t>
      </w:r>
      <w:r>
        <w:rPr>
          <w:rFonts w:eastAsia="Calibri"/>
          <w:bCs/>
        </w:rPr>
        <w:t xml:space="preserve"> -</w:t>
      </w:r>
      <w:r w:rsidRPr="007A747C">
        <w:rPr>
          <w:rFonts w:eastAsia="Calibri"/>
          <w:bCs/>
        </w:rPr>
        <w:t xml:space="preserve"> wydatki operacyjne</w:t>
      </w:r>
    </w:p>
    <w:p w14:paraId="5766AA99" w14:textId="77777777" w:rsidR="0007204D" w:rsidRPr="003034DF" w:rsidRDefault="0007204D" w:rsidP="0007204D">
      <w:pPr>
        <w:tabs>
          <w:tab w:val="left" w:pos="1418"/>
          <w:tab w:val="left" w:pos="1843"/>
        </w:tabs>
        <w:spacing w:before="40" w:after="40" w:line="240" w:lineRule="auto"/>
        <w:rPr>
          <w:rFonts w:eastAsia="Calibri"/>
        </w:rPr>
      </w:pPr>
      <w:r w:rsidRPr="003034DF">
        <w:rPr>
          <w:rFonts w:eastAsia="Calibri"/>
          <w:b/>
        </w:rPr>
        <w:t>OSP</w:t>
      </w:r>
      <w:r w:rsidRPr="003034DF">
        <w:rPr>
          <w:rFonts w:eastAsia="Calibri"/>
          <w:b/>
        </w:rPr>
        <w:tab/>
      </w:r>
      <w:r w:rsidRPr="003034DF">
        <w:rPr>
          <w:rFonts w:eastAsia="Calibri"/>
        </w:rPr>
        <w:t>–</w:t>
      </w:r>
      <w:r w:rsidRPr="003034DF">
        <w:rPr>
          <w:rFonts w:eastAsia="Calibri"/>
        </w:rPr>
        <w:tab/>
      </w:r>
      <w:r>
        <w:rPr>
          <w:rFonts w:eastAsia="Calibri"/>
        </w:rPr>
        <w:t>o</w:t>
      </w:r>
      <w:r w:rsidRPr="003034DF">
        <w:rPr>
          <w:rFonts w:eastAsia="Calibri"/>
        </w:rPr>
        <w:t xml:space="preserve">perator </w:t>
      </w:r>
      <w:r>
        <w:rPr>
          <w:rFonts w:eastAsia="Calibri"/>
        </w:rPr>
        <w:t>s</w:t>
      </w:r>
      <w:r w:rsidRPr="003034DF">
        <w:rPr>
          <w:rFonts w:eastAsia="Calibri"/>
        </w:rPr>
        <w:t xml:space="preserve">ystemu </w:t>
      </w:r>
      <w:r>
        <w:rPr>
          <w:rFonts w:eastAsia="Calibri"/>
        </w:rPr>
        <w:t>p</w:t>
      </w:r>
      <w:r w:rsidRPr="003034DF">
        <w:rPr>
          <w:rFonts w:eastAsia="Calibri"/>
        </w:rPr>
        <w:t>rzesyłowego</w:t>
      </w:r>
    </w:p>
    <w:p w14:paraId="18AB8CB8" w14:textId="77777777" w:rsidR="0007204D" w:rsidRDefault="0007204D" w:rsidP="0007204D">
      <w:pPr>
        <w:tabs>
          <w:tab w:val="left" w:pos="1418"/>
          <w:tab w:val="left" w:pos="1843"/>
        </w:tabs>
        <w:spacing w:before="40" w:after="40" w:line="240" w:lineRule="auto"/>
        <w:rPr>
          <w:rFonts w:eastAsia="Calibri"/>
          <w:b/>
        </w:rPr>
      </w:pPr>
      <w:r w:rsidRPr="003034DF">
        <w:rPr>
          <w:rFonts w:eastAsia="Calibri"/>
          <w:b/>
        </w:rPr>
        <w:t>OZE</w:t>
      </w:r>
      <w:r w:rsidRPr="003034DF">
        <w:rPr>
          <w:rFonts w:eastAsia="Calibri"/>
          <w:b/>
        </w:rPr>
        <w:tab/>
      </w:r>
      <w:r w:rsidRPr="003034DF">
        <w:rPr>
          <w:rFonts w:eastAsia="Calibri"/>
        </w:rPr>
        <w:t>–</w:t>
      </w:r>
      <w:r w:rsidRPr="003034DF">
        <w:rPr>
          <w:rFonts w:eastAsia="Calibri"/>
        </w:rPr>
        <w:tab/>
      </w:r>
      <w:r>
        <w:rPr>
          <w:rFonts w:eastAsia="Calibri"/>
        </w:rPr>
        <w:t>o</w:t>
      </w:r>
      <w:r w:rsidRPr="003034DF">
        <w:rPr>
          <w:rFonts w:eastAsia="Calibri"/>
        </w:rPr>
        <w:t xml:space="preserve">dnawialne </w:t>
      </w:r>
      <w:r>
        <w:rPr>
          <w:rFonts w:eastAsia="Calibri"/>
        </w:rPr>
        <w:t>ź</w:t>
      </w:r>
      <w:r w:rsidRPr="003034DF">
        <w:rPr>
          <w:rFonts w:eastAsia="Calibri"/>
        </w:rPr>
        <w:t xml:space="preserve">ródła </w:t>
      </w:r>
      <w:r>
        <w:rPr>
          <w:rFonts w:eastAsia="Calibri"/>
        </w:rPr>
        <w:t>e</w:t>
      </w:r>
      <w:r w:rsidRPr="003034DF">
        <w:rPr>
          <w:rFonts w:eastAsia="Calibri"/>
        </w:rPr>
        <w:t>nergii</w:t>
      </w:r>
      <w:r w:rsidRPr="003034DF">
        <w:rPr>
          <w:rFonts w:eastAsia="Calibri"/>
          <w:b/>
        </w:rPr>
        <w:t xml:space="preserve"> </w:t>
      </w:r>
    </w:p>
    <w:p w14:paraId="08424038" w14:textId="77777777" w:rsidR="0007204D" w:rsidRDefault="0007204D" w:rsidP="0007204D">
      <w:pPr>
        <w:tabs>
          <w:tab w:val="left" w:pos="1418"/>
          <w:tab w:val="left" w:pos="1843"/>
        </w:tabs>
        <w:spacing w:before="40" w:after="40" w:line="240" w:lineRule="auto"/>
        <w:rPr>
          <w:rFonts w:eastAsia="Calibri"/>
          <w:b/>
        </w:rPr>
      </w:pPr>
      <w:r>
        <w:rPr>
          <w:rFonts w:eastAsia="Calibri"/>
          <w:b/>
        </w:rPr>
        <w:t>PE</w:t>
      </w:r>
      <w:r w:rsidRPr="003034DF">
        <w:rPr>
          <w:rFonts w:eastAsia="Calibri"/>
          <w:b/>
        </w:rPr>
        <w:tab/>
      </w:r>
      <w:r w:rsidRPr="003034DF">
        <w:rPr>
          <w:rFonts w:eastAsia="Calibri"/>
        </w:rPr>
        <w:t>–</w:t>
      </w:r>
      <w:r w:rsidRPr="003034DF">
        <w:rPr>
          <w:rFonts w:eastAsia="Calibri"/>
        </w:rPr>
        <w:tab/>
      </w:r>
      <w:r>
        <w:rPr>
          <w:rFonts w:eastAsia="Calibri"/>
        </w:rPr>
        <w:t>Parlament Europejski</w:t>
      </w:r>
      <w:r w:rsidRPr="003034DF">
        <w:rPr>
          <w:rFonts w:eastAsia="Calibri"/>
          <w:b/>
        </w:rPr>
        <w:t xml:space="preserve"> </w:t>
      </w:r>
    </w:p>
    <w:p w14:paraId="70A661DB" w14:textId="77777777" w:rsidR="0007204D" w:rsidRDefault="0007204D" w:rsidP="0007204D">
      <w:pPr>
        <w:tabs>
          <w:tab w:val="left" w:pos="1418"/>
          <w:tab w:val="left" w:pos="1843"/>
        </w:tabs>
        <w:spacing w:before="40" w:after="40" w:line="240" w:lineRule="auto"/>
        <w:rPr>
          <w:rFonts w:eastAsia="Calibri"/>
          <w:b/>
        </w:rPr>
      </w:pPr>
      <w:r>
        <w:rPr>
          <w:rFonts w:eastAsia="Calibri"/>
          <w:b/>
        </w:rPr>
        <w:t>PEP</w:t>
      </w:r>
      <w:r w:rsidRPr="003034DF">
        <w:rPr>
          <w:rFonts w:eastAsia="Calibri"/>
          <w:b/>
        </w:rPr>
        <w:tab/>
      </w:r>
      <w:r w:rsidRPr="003034DF">
        <w:rPr>
          <w:rFonts w:eastAsia="Calibri"/>
        </w:rPr>
        <w:t>–</w:t>
      </w:r>
      <w:r w:rsidRPr="003034DF">
        <w:rPr>
          <w:rFonts w:eastAsia="Calibri"/>
        </w:rPr>
        <w:tab/>
      </w:r>
      <w:r>
        <w:rPr>
          <w:rFonts w:eastAsia="Calibri"/>
        </w:rPr>
        <w:t>Polityka energetyczna Polski</w:t>
      </w:r>
    </w:p>
    <w:p w14:paraId="3A0513A2" w14:textId="77777777" w:rsidR="0007204D" w:rsidRDefault="0007204D" w:rsidP="0007204D">
      <w:pPr>
        <w:tabs>
          <w:tab w:val="left" w:pos="1418"/>
          <w:tab w:val="left" w:pos="1843"/>
        </w:tabs>
        <w:spacing w:before="40" w:after="40" w:line="240" w:lineRule="auto"/>
        <w:rPr>
          <w:rFonts w:eastAsia="Calibri"/>
        </w:rPr>
      </w:pPr>
      <w:r w:rsidRPr="003034DF">
        <w:rPr>
          <w:rFonts w:eastAsia="Calibri"/>
          <w:b/>
        </w:rPr>
        <w:t>PIG</w:t>
      </w:r>
      <w:r w:rsidRPr="003034DF">
        <w:rPr>
          <w:rFonts w:eastAsia="Calibri"/>
          <w:b/>
        </w:rPr>
        <w:tab/>
      </w:r>
      <w:r w:rsidRPr="00CD4EA6">
        <w:rPr>
          <w:rFonts w:eastAsia="Calibri"/>
        </w:rPr>
        <w:t>–</w:t>
      </w:r>
      <w:r w:rsidRPr="003034DF">
        <w:rPr>
          <w:rFonts w:eastAsia="Calibri"/>
          <w:b/>
        </w:rPr>
        <w:tab/>
      </w:r>
      <w:r w:rsidRPr="003034DF">
        <w:rPr>
          <w:rFonts w:eastAsia="Calibri"/>
        </w:rPr>
        <w:t>Państwowy Instytut Górniczy</w:t>
      </w:r>
      <w:r>
        <w:rPr>
          <w:rFonts w:eastAsia="Calibri"/>
        </w:rPr>
        <w:t xml:space="preserve"> – Państwowy Instytut Badawczy</w:t>
      </w:r>
    </w:p>
    <w:p w14:paraId="6FCEF81A" w14:textId="77777777" w:rsidR="0007204D" w:rsidRDefault="0007204D" w:rsidP="0007204D">
      <w:pPr>
        <w:tabs>
          <w:tab w:val="left" w:pos="1418"/>
          <w:tab w:val="left" w:pos="1843"/>
        </w:tabs>
        <w:spacing w:before="40" w:after="40" w:line="240" w:lineRule="auto"/>
        <w:rPr>
          <w:rFonts w:eastAsia="Calibri"/>
        </w:rPr>
      </w:pPr>
      <w:r>
        <w:rPr>
          <w:rFonts w:eastAsia="Calibri"/>
          <w:b/>
        </w:rPr>
        <w:t>PKB</w:t>
      </w:r>
      <w:r w:rsidRPr="003034DF">
        <w:rPr>
          <w:rFonts w:eastAsia="Calibri"/>
          <w:b/>
        </w:rPr>
        <w:tab/>
      </w:r>
      <w:r w:rsidRPr="00CD4EA6">
        <w:rPr>
          <w:rFonts w:eastAsia="Calibri"/>
        </w:rPr>
        <w:t>–</w:t>
      </w:r>
      <w:r w:rsidRPr="003034DF">
        <w:rPr>
          <w:rFonts w:eastAsia="Calibri"/>
          <w:b/>
        </w:rPr>
        <w:tab/>
      </w:r>
      <w:r w:rsidRPr="003034DF">
        <w:rPr>
          <w:rFonts w:eastAsia="Calibri"/>
        </w:rPr>
        <w:t>P</w:t>
      </w:r>
      <w:r>
        <w:rPr>
          <w:rFonts w:eastAsia="Calibri"/>
        </w:rPr>
        <w:t>rodukt Krajowy Brutto</w:t>
      </w:r>
    </w:p>
    <w:p w14:paraId="7210FDDF" w14:textId="77777777" w:rsidR="0007204D" w:rsidRDefault="0007204D" w:rsidP="0007204D">
      <w:pPr>
        <w:tabs>
          <w:tab w:val="left" w:pos="1418"/>
          <w:tab w:val="left" w:pos="1843"/>
        </w:tabs>
        <w:spacing w:before="40" w:after="40" w:line="240" w:lineRule="auto"/>
        <w:rPr>
          <w:rFonts w:eastAsia="Calibri"/>
        </w:rPr>
      </w:pPr>
      <w:r>
        <w:rPr>
          <w:rFonts w:eastAsia="Calibri"/>
          <w:b/>
        </w:rPr>
        <w:t>PKB/Ma</w:t>
      </w:r>
      <w:r w:rsidRPr="003034DF">
        <w:rPr>
          <w:rFonts w:eastAsia="Calibri"/>
          <w:b/>
        </w:rPr>
        <w:tab/>
      </w:r>
      <w:r w:rsidRPr="00CD4EA6">
        <w:rPr>
          <w:rFonts w:eastAsia="Calibri"/>
        </w:rPr>
        <w:t>–</w:t>
      </w:r>
      <w:r w:rsidRPr="003034DF">
        <w:rPr>
          <w:rFonts w:eastAsia="Calibri"/>
          <w:b/>
        </w:rPr>
        <w:tab/>
      </w:r>
      <w:r>
        <w:rPr>
          <w:rFonts w:eastAsia="Calibri"/>
        </w:rPr>
        <w:t>wskaźnik PKB na mieszkańca</w:t>
      </w:r>
    </w:p>
    <w:p w14:paraId="10E83ABE" w14:textId="77777777" w:rsidR="0007204D" w:rsidRPr="006D6BAA" w:rsidRDefault="0007204D" w:rsidP="0007204D">
      <w:pPr>
        <w:tabs>
          <w:tab w:val="left" w:pos="1418"/>
          <w:tab w:val="left" w:pos="1843"/>
        </w:tabs>
        <w:spacing w:before="40" w:after="40" w:line="240" w:lineRule="auto"/>
        <w:rPr>
          <w:rFonts w:eastAsia="Calibri"/>
        </w:rPr>
      </w:pPr>
      <w:r>
        <w:rPr>
          <w:rFonts w:eastAsia="Calibri"/>
          <w:b/>
        </w:rPr>
        <w:t>p</w:t>
      </w:r>
      <w:r w:rsidRPr="006D6BAA">
        <w:rPr>
          <w:rFonts w:eastAsia="Calibri"/>
          <w:b/>
        </w:rPr>
        <w:t>km</w:t>
      </w:r>
      <w:r w:rsidRPr="006D6BAA">
        <w:rPr>
          <w:rFonts w:eastAsia="Calibri"/>
          <w:b/>
        </w:rPr>
        <w:tab/>
      </w:r>
      <w:r w:rsidRPr="00CD4EA6">
        <w:rPr>
          <w:rFonts w:eastAsia="Calibri"/>
        </w:rPr>
        <w:t>–</w:t>
      </w:r>
      <w:r w:rsidRPr="006D6BAA">
        <w:rPr>
          <w:rFonts w:eastAsia="Calibri"/>
          <w:b/>
        </w:rPr>
        <w:tab/>
      </w:r>
      <w:r w:rsidRPr="006D6BAA">
        <w:rPr>
          <w:rFonts w:eastAsia="Calibri"/>
        </w:rPr>
        <w:t>pasażerokilometry</w:t>
      </w:r>
    </w:p>
    <w:p w14:paraId="38223FB3" w14:textId="77777777" w:rsidR="0007204D" w:rsidRPr="006D6BAA" w:rsidRDefault="0007204D" w:rsidP="0007204D">
      <w:pPr>
        <w:tabs>
          <w:tab w:val="left" w:pos="1418"/>
          <w:tab w:val="left" w:pos="1843"/>
        </w:tabs>
        <w:spacing w:before="40" w:after="40" w:line="240" w:lineRule="auto"/>
        <w:rPr>
          <w:rFonts w:eastAsia="Calibri"/>
        </w:rPr>
      </w:pPr>
      <w:r w:rsidRPr="006D6BAA">
        <w:rPr>
          <w:rFonts w:eastAsia="Calibri"/>
          <w:b/>
        </w:rPr>
        <w:t>PPEJ</w:t>
      </w:r>
      <w:r w:rsidRPr="006D6BAA">
        <w:rPr>
          <w:rFonts w:eastAsia="Calibri"/>
          <w:b/>
        </w:rPr>
        <w:tab/>
      </w:r>
      <w:r w:rsidRPr="006D6BAA">
        <w:rPr>
          <w:rFonts w:eastAsia="Calibri"/>
        </w:rPr>
        <w:t>–</w:t>
      </w:r>
      <w:r w:rsidRPr="006D6BAA">
        <w:rPr>
          <w:rFonts w:eastAsia="Calibri"/>
        </w:rPr>
        <w:tab/>
      </w:r>
      <w:r>
        <w:rPr>
          <w:rFonts w:eastAsia="Calibri"/>
        </w:rPr>
        <w:t>Program polskiej energetyki jądrowej</w:t>
      </w:r>
    </w:p>
    <w:p w14:paraId="14F2841B" w14:textId="77777777" w:rsidR="0007204D" w:rsidRPr="000D6C6A" w:rsidRDefault="0007204D" w:rsidP="0007204D">
      <w:pPr>
        <w:tabs>
          <w:tab w:val="left" w:pos="1418"/>
          <w:tab w:val="left" w:pos="1843"/>
        </w:tabs>
        <w:spacing w:before="40" w:after="40" w:line="240" w:lineRule="auto"/>
        <w:rPr>
          <w:color w:val="000000" w:themeColor="text1"/>
          <w:lang w:val="en-US"/>
        </w:rPr>
      </w:pPr>
      <w:r w:rsidRPr="000D6C6A">
        <w:rPr>
          <w:b/>
          <w:color w:val="000000" w:themeColor="text1"/>
          <w:lang w:val="en-US"/>
        </w:rPr>
        <w:t>PPP</w:t>
      </w:r>
      <w:r w:rsidRPr="000D6C6A">
        <w:rPr>
          <w:b/>
          <w:color w:val="000000" w:themeColor="text1"/>
          <w:lang w:val="en-US"/>
        </w:rPr>
        <w:tab/>
      </w:r>
      <w:r w:rsidRPr="00CD4EA6">
        <w:rPr>
          <w:color w:val="000000" w:themeColor="text1"/>
          <w:lang w:val="en-US"/>
        </w:rPr>
        <w:t>–</w:t>
      </w:r>
      <w:r w:rsidRPr="000D6C6A">
        <w:rPr>
          <w:b/>
          <w:color w:val="000000" w:themeColor="text1"/>
          <w:lang w:val="en-US"/>
        </w:rPr>
        <w:tab/>
      </w:r>
      <w:r w:rsidRPr="000D6C6A">
        <w:rPr>
          <w:color w:val="000000" w:themeColor="text1"/>
          <w:lang w:val="en-US"/>
        </w:rPr>
        <w:t xml:space="preserve">ang. </w:t>
      </w:r>
      <w:r w:rsidRPr="000D6C6A">
        <w:rPr>
          <w:i/>
          <w:color w:val="000000" w:themeColor="text1"/>
          <w:lang w:val="en-US"/>
        </w:rPr>
        <w:t xml:space="preserve">Purchasing Power Parities </w:t>
      </w:r>
      <w:r w:rsidRPr="000D6C6A">
        <w:rPr>
          <w:color w:val="000000" w:themeColor="text1"/>
          <w:sz w:val="24"/>
          <w:lang w:val="en-US"/>
        </w:rPr>
        <w:t xml:space="preserve">– </w:t>
      </w:r>
      <w:r w:rsidRPr="000D6C6A">
        <w:rPr>
          <w:color w:val="000000" w:themeColor="text1"/>
          <w:lang w:val="en-US"/>
        </w:rPr>
        <w:t>parytet siły nabywczej</w:t>
      </w:r>
      <w:r w:rsidRPr="000D6C6A">
        <w:rPr>
          <w:i/>
          <w:color w:val="000000" w:themeColor="text1"/>
          <w:lang w:val="en-US"/>
        </w:rPr>
        <w:t xml:space="preserve"> </w:t>
      </w:r>
    </w:p>
    <w:p w14:paraId="36C2BDA0" w14:textId="77777777" w:rsidR="0007204D" w:rsidRDefault="0007204D" w:rsidP="0007204D">
      <w:pPr>
        <w:tabs>
          <w:tab w:val="left" w:pos="1418"/>
          <w:tab w:val="left" w:pos="1843"/>
        </w:tabs>
        <w:spacing w:before="40" w:after="40" w:line="240" w:lineRule="auto"/>
        <w:rPr>
          <w:rFonts w:eastAsia="Calibri"/>
        </w:rPr>
      </w:pPr>
      <w:r>
        <w:rPr>
          <w:rFonts w:eastAsia="Calibri"/>
          <w:b/>
        </w:rPr>
        <w:t>RE</w:t>
      </w:r>
      <w:r w:rsidRPr="003034DF">
        <w:rPr>
          <w:rFonts w:eastAsia="Calibri"/>
          <w:b/>
        </w:rPr>
        <w:tab/>
      </w:r>
      <w:r w:rsidRPr="003034DF">
        <w:rPr>
          <w:rFonts w:eastAsia="Calibri"/>
        </w:rPr>
        <w:t>–</w:t>
      </w:r>
      <w:r w:rsidRPr="003034DF">
        <w:rPr>
          <w:rFonts w:eastAsia="Calibri"/>
        </w:rPr>
        <w:tab/>
      </w:r>
      <w:r>
        <w:rPr>
          <w:rFonts w:eastAsia="Calibri"/>
        </w:rPr>
        <w:t>Rada Europejska</w:t>
      </w:r>
    </w:p>
    <w:p w14:paraId="67F17758" w14:textId="77777777" w:rsidR="0007204D" w:rsidRPr="00E33216" w:rsidRDefault="0007204D" w:rsidP="0007204D">
      <w:pPr>
        <w:tabs>
          <w:tab w:val="left" w:pos="1418"/>
          <w:tab w:val="left" w:pos="1843"/>
        </w:tabs>
        <w:spacing w:before="40" w:after="40" w:line="240" w:lineRule="auto"/>
      </w:pPr>
      <w:r w:rsidRPr="007D67E3">
        <w:rPr>
          <w:rFonts w:eastAsia="Calibri"/>
          <w:b/>
        </w:rPr>
        <w:t>RES</w:t>
      </w:r>
      <w:r w:rsidRPr="007D67E3">
        <w:rPr>
          <w:rFonts w:eastAsia="Calibri"/>
          <w:b/>
        </w:rPr>
        <w:tab/>
      </w:r>
      <w:r w:rsidRPr="007D67E3">
        <w:rPr>
          <w:rFonts w:eastAsia="Calibri"/>
        </w:rPr>
        <w:t>–</w:t>
      </w:r>
      <w:r w:rsidRPr="007D67E3">
        <w:rPr>
          <w:rFonts w:eastAsia="Calibri"/>
        </w:rPr>
        <w:tab/>
        <w:t xml:space="preserve">ang. </w:t>
      </w:r>
      <w:r w:rsidRPr="00E33216">
        <w:rPr>
          <w:i/>
        </w:rPr>
        <w:t xml:space="preserve">Renewable Energy Sources </w:t>
      </w:r>
      <w:r w:rsidRPr="00E33216">
        <w:rPr>
          <w:rFonts w:eastAsia="Calibri"/>
        </w:rPr>
        <w:t>– energia</w:t>
      </w:r>
      <w:r w:rsidRPr="00E33216">
        <w:t xml:space="preserve"> ze źródeł odnawi</w:t>
      </w:r>
      <w:r>
        <w:t>a</w:t>
      </w:r>
      <w:r w:rsidRPr="00E33216">
        <w:t>lnych</w:t>
      </w:r>
    </w:p>
    <w:p w14:paraId="357C4B1A" w14:textId="77777777" w:rsidR="0007204D" w:rsidRDefault="0007204D" w:rsidP="0007204D">
      <w:pPr>
        <w:tabs>
          <w:tab w:val="left" w:pos="1418"/>
          <w:tab w:val="left" w:pos="1985"/>
        </w:tabs>
        <w:spacing w:before="40" w:after="40" w:line="240" w:lineRule="auto"/>
        <w:ind w:left="1843" w:hanging="1843"/>
        <w:rPr>
          <w:rFonts w:eastAsia="Calibri"/>
        </w:rPr>
      </w:pPr>
      <w:r>
        <w:rPr>
          <w:rFonts w:eastAsia="Calibri"/>
          <w:b/>
        </w:rPr>
        <w:t>RES-OS</w:t>
      </w:r>
      <w:r w:rsidRPr="003034DF">
        <w:rPr>
          <w:rFonts w:eastAsia="Calibri"/>
          <w:b/>
        </w:rPr>
        <w:tab/>
      </w:r>
      <w:r w:rsidRPr="003034DF">
        <w:rPr>
          <w:rFonts w:eastAsia="Calibri"/>
        </w:rPr>
        <w:t>–</w:t>
      </w:r>
      <w:r w:rsidRPr="003034DF">
        <w:rPr>
          <w:rFonts w:eastAsia="Calibri"/>
        </w:rPr>
        <w:tab/>
      </w:r>
      <w:r>
        <w:rPr>
          <w:rFonts w:eastAsia="Calibri"/>
        </w:rPr>
        <w:t>udział energii ze źródeł odnawialnych w końcowym zużyciu energii brutto (denominator wskaźnika w skali kraju – Overall Share)</w:t>
      </w:r>
    </w:p>
    <w:p w14:paraId="7C5A0001" w14:textId="77777777" w:rsidR="0007204D" w:rsidRDefault="0007204D" w:rsidP="0007204D">
      <w:pPr>
        <w:tabs>
          <w:tab w:val="left" w:pos="1418"/>
          <w:tab w:val="left" w:pos="1985"/>
        </w:tabs>
        <w:spacing w:before="40" w:after="40" w:line="240" w:lineRule="auto"/>
        <w:ind w:left="1843" w:hanging="1843"/>
        <w:rPr>
          <w:rFonts w:eastAsia="Calibri"/>
        </w:rPr>
      </w:pPr>
      <w:r>
        <w:rPr>
          <w:rFonts w:eastAsia="Calibri"/>
          <w:b/>
        </w:rPr>
        <w:t>RES-E</w:t>
      </w:r>
      <w:r w:rsidRPr="003034DF">
        <w:rPr>
          <w:rFonts w:eastAsia="Calibri"/>
          <w:b/>
        </w:rPr>
        <w:tab/>
      </w:r>
      <w:r w:rsidRPr="003034DF">
        <w:rPr>
          <w:rFonts w:eastAsia="Calibri"/>
        </w:rPr>
        <w:t>–</w:t>
      </w:r>
      <w:r w:rsidRPr="003034DF">
        <w:rPr>
          <w:rFonts w:eastAsia="Calibri"/>
        </w:rPr>
        <w:tab/>
      </w:r>
      <w:r>
        <w:rPr>
          <w:rFonts w:eastAsia="Calibri"/>
        </w:rPr>
        <w:t>udział energii ze źródeł odnawialnych w końcowym zużyciu energii brutto w obszarze elektroenergetycznym (denominator wskaźnika sektorowego)</w:t>
      </w:r>
    </w:p>
    <w:p w14:paraId="23BF2538" w14:textId="77777777" w:rsidR="0007204D" w:rsidRDefault="0007204D" w:rsidP="0007204D">
      <w:pPr>
        <w:tabs>
          <w:tab w:val="left" w:pos="1418"/>
          <w:tab w:val="left" w:pos="1985"/>
        </w:tabs>
        <w:spacing w:before="40" w:after="40" w:line="240" w:lineRule="auto"/>
        <w:ind w:left="1843" w:hanging="1843"/>
        <w:rPr>
          <w:rFonts w:eastAsia="Calibri"/>
        </w:rPr>
      </w:pPr>
      <w:r>
        <w:rPr>
          <w:rFonts w:eastAsia="Calibri"/>
          <w:b/>
        </w:rPr>
        <w:t>RES-H&amp;C</w:t>
      </w:r>
      <w:r w:rsidRPr="003034DF">
        <w:rPr>
          <w:rFonts w:eastAsia="Calibri"/>
          <w:b/>
        </w:rPr>
        <w:tab/>
      </w:r>
      <w:r w:rsidRPr="003034DF">
        <w:rPr>
          <w:rFonts w:eastAsia="Calibri"/>
        </w:rPr>
        <w:t>–</w:t>
      </w:r>
      <w:r w:rsidRPr="003034DF">
        <w:rPr>
          <w:rFonts w:eastAsia="Calibri"/>
        </w:rPr>
        <w:tab/>
      </w:r>
      <w:r>
        <w:rPr>
          <w:rFonts w:eastAsia="Calibri"/>
        </w:rPr>
        <w:t>udział energii ze źródeł odnawialnych w końcowym zużyciu energii brutto w obszarze ciepłowniczo-chłodniczym (denominator wskaźnika sektorowego)</w:t>
      </w:r>
    </w:p>
    <w:p w14:paraId="77039CBF" w14:textId="77777777" w:rsidR="0007204D" w:rsidRDefault="0007204D" w:rsidP="0007204D">
      <w:pPr>
        <w:tabs>
          <w:tab w:val="left" w:pos="1418"/>
          <w:tab w:val="left" w:pos="1985"/>
        </w:tabs>
        <w:spacing w:before="40" w:after="40" w:line="240" w:lineRule="auto"/>
        <w:ind w:left="1843" w:hanging="1843"/>
        <w:rPr>
          <w:rFonts w:eastAsia="Calibri"/>
        </w:rPr>
      </w:pPr>
      <w:r>
        <w:rPr>
          <w:rFonts w:eastAsia="Calibri"/>
          <w:b/>
        </w:rPr>
        <w:t>RES-T</w:t>
      </w:r>
      <w:r w:rsidRPr="003034DF">
        <w:rPr>
          <w:rFonts w:eastAsia="Calibri"/>
          <w:b/>
        </w:rPr>
        <w:tab/>
      </w:r>
      <w:r w:rsidRPr="003034DF">
        <w:rPr>
          <w:rFonts w:eastAsia="Calibri"/>
        </w:rPr>
        <w:t>–</w:t>
      </w:r>
      <w:r w:rsidRPr="003034DF">
        <w:rPr>
          <w:rFonts w:eastAsia="Calibri"/>
        </w:rPr>
        <w:tab/>
      </w:r>
      <w:r>
        <w:rPr>
          <w:rFonts w:eastAsia="Calibri"/>
        </w:rPr>
        <w:t>udział energii ze źródeł odnawialnych w końcowym zużyciu energii brutto w obszarze transportowym (denominator wskaźnika sektorowego)</w:t>
      </w:r>
    </w:p>
    <w:p w14:paraId="60A14F8F" w14:textId="77777777" w:rsidR="0007204D" w:rsidRPr="00C6715F" w:rsidRDefault="0007204D" w:rsidP="0007204D">
      <w:pPr>
        <w:tabs>
          <w:tab w:val="left" w:pos="1418"/>
          <w:tab w:val="left" w:pos="1985"/>
        </w:tabs>
        <w:spacing w:before="40" w:after="40" w:line="240" w:lineRule="auto"/>
        <w:ind w:left="1843" w:hanging="1843"/>
        <w:rPr>
          <w:rFonts w:eastAsia="Calibri"/>
        </w:rPr>
      </w:pPr>
      <w:r>
        <w:rPr>
          <w:rFonts w:eastAsia="Calibri"/>
          <w:b/>
        </w:rPr>
        <w:t>RFNBO</w:t>
      </w:r>
      <w:r>
        <w:rPr>
          <w:rFonts w:eastAsia="Calibri"/>
          <w:b/>
        </w:rPr>
        <w:tab/>
      </w:r>
      <w:r w:rsidRPr="003034DF">
        <w:rPr>
          <w:rFonts w:eastAsia="Calibri"/>
        </w:rPr>
        <w:t>–</w:t>
      </w:r>
      <w:r>
        <w:rPr>
          <w:rFonts w:eastAsia="Calibri"/>
        </w:rPr>
        <w:tab/>
      </w:r>
      <w:r w:rsidRPr="00CD4EA6">
        <w:rPr>
          <w:rFonts w:eastAsia="Calibri"/>
        </w:rPr>
        <w:t>paliw</w:t>
      </w:r>
      <w:r>
        <w:rPr>
          <w:rFonts w:eastAsia="Calibri"/>
        </w:rPr>
        <w:t>a</w:t>
      </w:r>
      <w:r w:rsidRPr="00CD4EA6">
        <w:rPr>
          <w:rFonts w:eastAsia="Calibri"/>
        </w:rPr>
        <w:t xml:space="preserve"> odnawialn</w:t>
      </w:r>
      <w:r>
        <w:rPr>
          <w:rFonts w:eastAsia="Calibri"/>
        </w:rPr>
        <w:t>e</w:t>
      </w:r>
      <w:r w:rsidRPr="00CD4EA6">
        <w:rPr>
          <w:rFonts w:eastAsia="Calibri"/>
        </w:rPr>
        <w:t xml:space="preserve"> pochodzenia niebiologicznego</w:t>
      </w:r>
      <w:r>
        <w:rPr>
          <w:rFonts w:eastAsia="Calibri"/>
        </w:rPr>
        <w:t xml:space="preserve">, w tym wodór </w:t>
      </w:r>
      <w:r w:rsidRPr="009A31EF">
        <w:rPr>
          <w:rFonts w:eastAsia="Calibri"/>
        </w:rPr>
        <w:t>odnawialny pochodzenia niebiologicznego</w:t>
      </w:r>
      <w:r>
        <w:rPr>
          <w:rFonts w:eastAsia="Calibri"/>
        </w:rPr>
        <w:t xml:space="preserve"> „wodór RFNBO”, </w:t>
      </w:r>
      <w:r w:rsidRPr="00CD4EA6">
        <w:rPr>
          <w:rFonts w:eastAsia="Calibri"/>
        </w:rPr>
        <w:t>w rozumieniu dyrektyw</w:t>
      </w:r>
      <w:r>
        <w:rPr>
          <w:rFonts w:eastAsia="Calibri"/>
        </w:rPr>
        <w:t>y</w:t>
      </w:r>
      <w:r w:rsidRPr="00CD4EA6">
        <w:rPr>
          <w:rFonts w:eastAsia="Calibri"/>
        </w:rPr>
        <w:t xml:space="preserve"> Parlamentu Europejskiego i Rady (UE) 2018/2001 z dnia 11 grudnia 2018 r. w</w:t>
      </w:r>
      <w:r>
        <w:rPr>
          <w:rFonts w:eastAsia="Calibri"/>
        </w:rPr>
        <w:t> </w:t>
      </w:r>
      <w:r w:rsidRPr="00CD4EA6">
        <w:rPr>
          <w:rFonts w:eastAsia="Calibri"/>
        </w:rPr>
        <w:t>sprawie promowania stosowania energii ze źródeł odnawialnych (Dz.U. L 328 z</w:t>
      </w:r>
      <w:r>
        <w:rPr>
          <w:rFonts w:eastAsia="Calibri"/>
        </w:rPr>
        <w:t> </w:t>
      </w:r>
      <w:r w:rsidRPr="00CD4EA6">
        <w:rPr>
          <w:rFonts w:eastAsia="Calibri"/>
        </w:rPr>
        <w:t>21.12.2018, s. 82, ze zm.) oraz rozporządzenia delegowanego Komisji (UE) 2023/1184 z dnia 10 lutego 2023 r. uzupełniające dyrektywę Parlamentu Europejskiego i Rady (UE) 2018/2001 przez ustanowienie unijnej metodyki określającej szczegółowe zasady produkcji odnawialnych ciekłych i gazowych paliw transportowych pochodzenia niebiologicznego (Dz.U. L 157 z 20.6.2023, str. 11)</w:t>
      </w:r>
    </w:p>
    <w:p w14:paraId="27760AAD" w14:textId="77777777" w:rsidR="0007204D" w:rsidRDefault="0007204D" w:rsidP="0007204D">
      <w:pPr>
        <w:tabs>
          <w:tab w:val="left" w:pos="1418"/>
          <w:tab w:val="left" w:pos="1843"/>
        </w:tabs>
        <w:spacing w:before="40" w:after="40" w:line="240" w:lineRule="auto"/>
        <w:rPr>
          <w:rFonts w:eastAsia="Calibri"/>
        </w:rPr>
      </w:pPr>
      <w:r w:rsidRPr="00400C5F">
        <w:rPr>
          <w:rFonts w:eastAsia="Calibri"/>
          <w:b/>
        </w:rPr>
        <w:t>SOR</w:t>
      </w:r>
      <w:r w:rsidRPr="00400C5F">
        <w:rPr>
          <w:rFonts w:eastAsia="Calibri"/>
          <w:b/>
        </w:rPr>
        <w:tab/>
      </w:r>
      <w:r w:rsidRPr="00CD4EA6">
        <w:rPr>
          <w:rFonts w:eastAsia="Calibri"/>
        </w:rPr>
        <w:t>–</w:t>
      </w:r>
      <w:r w:rsidRPr="00400C5F">
        <w:rPr>
          <w:rFonts w:eastAsia="Calibri"/>
          <w:b/>
        </w:rPr>
        <w:tab/>
      </w:r>
      <w:r w:rsidRPr="00400C5F">
        <w:rPr>
          <w:rFonts w:eastAsia="Calibri"/>
        </w:rPr>
        <w:t>Strategia na rzecz Odpowiedzialnego Rozwoju</w:t>
      </w:r>
      <w:r>
        <w:rPr>
          <w:rFonts w:eastAsia="Calibri"/>
        </w:rPr>
        <w:t xml:space="preserve"> do 2030 roku</w:t>
      </w:r>
    </w:p>
    <w:p w14:paraId="76844DA2" w14:textId="77777777" w:rsidR="0007204D" w:rsidRPr="006F6E12" w:rsidRDefault="0007204D" w:rsidP="0007204D">
      <w:pPr>
        <w:tabs>
          <w:tab w:val="left" w:pos="1418"/>
          <w:tab w:val="left" w:pos="1843"/>
        </w:tabs>
        <w:spacing w:before="40" w:after="40" w:line="240" w:lineRule="auto"/>
        <w:ind w:left="1843" w:hanging="1843"/>
        <w:rPr>
          <w:rFonts w:eastAsia="Calibri"/>
          <w:b/>
        </w:rPr>
      </w:pPr>
      <w:r>
        <w:rPr>
          <w:rFonts w:eastAsia="Calibri"/>
          <w:b/>
          <w:lang w:val="en-US"/>
        </w:rPr>
        <w:t>SMR</w:t>
      </w:r>
      <w:r>
        <w:rPr>
          <w:rFonts w:eastAsia="Calibri"/>
          <w:b/>
          <w:lang w:val="en-US"/>
        </w:rPr>
        <w:tab/>
      </w:r>
      <w:r w:rsidRPr="003034DF">
        <w:rPr>
          <w:rFonts w:eastAsia="Calibri"/>
        </w:rPr>
        <w:t>–</w:t>
      </w:r>
      <w:r>
        <w:rPr>
          <w:rFonts w:eastAsia="Calibri"/>
          <w:b/>
          <w:lang w:val="en-US"/>
        </w:rPr>
        <w:tab/>
      </w:r>
      <w:r w:rsidRPr="007A747C">
        <w:rPr>
          <w:rFonts w:eastAsia="Calibri"/>
          <w:bCs/>
          <w:lang w:val="en-US"/>
        </w:rPr>
        <w:t>ang.</w:t>
      </w:r>
      <w:r>
        <w:rPr>
          <w:rFonts w:eastAsia="Calibri"/>
          <w:bCs/>
          <w:i/>
          <w:iCs/>
          <w:lang w:val="en-US"/>
        </w:rPr>
        <w:t xml:space="preserve"> </w:t>
      </w:r>
      <w:r w:rsidRPr="006F6E12">
        <w:rPr>
          <w:rFonts w:eastAsia="Calibri"/>
          <w:bCs/>
          <w:i/>
          <w:iCs/>
        </w:rPr>
        <w:t>Small Modular Reactor</w:t>
      </w:r>
      <w:r w:rsidRPr="006F6E12">
        <w:rPr>
          <w:rFonts w:eastAsia="Calibri"/>
          <w:bCs/>
        </w:rPr>
        <w:t xml:space="preserve"> - reaktor</w:t>
      </w:r>
      <w:r>
        <w:rPr>
          <w:rFonts w:eastAsia="Calibri"/>
          <w:bCs/>
        </w:rPr>
        <w:t xml:space="preserve"> jądrowy</w:t>
      </w:r>
      <w:r w:rsidRPr="006F6E12">
        <w:rPr>
          <w:rFonts w:eastAsia="Calibri"/>
          <w:bCs/>
        </w:rPr>
        <w:t xml:space="preserve"> o mocy</w:t>
      </w:r>
      <w:r>
        <w:rPr>
          <w:rFonts w:eastAsia="Calibri"/>
          <w:bCs/>
        </w:rPr>
        <w:t xml:space="preserve"> </w:t>
      </w:r>
      <w:r w:rsidRPr="006F6E12">
        <w:rPr>
          <w:rFonts w:eastAsia="Calibri"/>
          <w:bCs/>
        </w:rPr>
        <w:t>do 300 MWe</w:t>
      </w:r>
    </w:p>
    <w:p w14:paraId="4CA3484C" w14:textId="77777777" w:rsidR="0007204D" w:rsidRPr="000A166C" w:rsidRDefault="0007204D" w:rsidP="0007204D">
      <w:pPr>
        <w:tabs>
          <w:tab w:val="left" w:pos="1418"/>
          <w:tab w:val="left" w:pos="1843"/>
        </w:tabs>
        <w:spacing w:before="40" w:after="40" w:line="240" w:lineRule="auto"/>
        <w:ind w:left="1843" w:hanging="1843"/>
        <w:rPr>
          <w:rFonts w:eastAsia="Calibri"/>
          <w:lang w:val="en-US"/>
        </w:rPr>
      </w:pPr>
      <w:r w:rsidRPr="00B9586D">
        <w:rPr>
          <w:rFonts w:eastAsia="Calibri"/>
          <w:b/>
          <w:lang w:val="en-US"/>
        </w:rPr>
        <w:t>STEAM-PL</w:t>
      </w:r>
      <w:r w:rsidRPr="00B9586D">
        <w:rPr>
          <w:rFonts w:eastAsia="Calibri"/>
          <w:b/>
          <w:lang w:val="en-US"/>
        </w:rPr>
        <w:tab/>
      </w:r>
      <w:r w:rsidRPr="00CD4EA6">
        <w:rPr>
          <w:rFonts w:eastAsia="Calibri"/>
          <w:lang w:val="en-US"/>
        </w:rPr>
        <w:t>–</w:t>
      </w:r>
      <w:r w:rsidRPr="00B9586D">
        <w:rPr>
          <w:rFonts w:eastAsia="Calibri"/>
          <w:b/>
          <w:lang w:val="en-US"/>
        </w:rPr>
        <w:tab/>
      </w:r>
      <w:r w:rsidRPr="007A747C">
        <w:rPr>
          <w:rFonts w:eastAsia="Calibri"/>
          <w:iCs/>
          <w:lang w:val="en-US"/>
        </w:rPr>
        <w:t>ang.</w:t>
      </w:r>
      <w:r w:rsidRPr="00B9586D">
        <w:rPr>
          <w:rFonts w:eastAsia="Calibri"/>
          <w:b/>
          <w:i/>
          <w:lang w:val="en-US"/>
        </w:rPr>
        <w:t xml:space="preserve"> </w:t>
      </w:r>
      <w:r w:rsidRPr="000A166C">
        <w:rPr>
          <w:rFonts w:eastAsia="Calibri"/>
          <w:i/>
          <w:lang w:val="en-US"/>
        </w:rPr>
        <w:t>Set of Tools for Energy Demand Analysis and Modelling</w:t>
      </w:r>
      <w:r w:rsidRPr="000A166C">
        <w:rPr>
          <w:rFonts w:eastAsia="Calibri"/>
          <w:lang w:val="en-US"/>
        </w:rPr>
        <w:t xml:space="preserve"> – </w:t>
      </w:r>
      <w:r>
        <w:rPr>
          <w:rFonts w:eastAsia="Calibri"/>
          <w:lang w:val="en-US"/>
        </w:rPr>
        <w:t>m</w:t>
      </w:r>
      <w:r w:rsidRPr="000A166C">
        <w:rPr>
          <w:rFonts w:eastAsia="Calibri"/>
          <w:lang w:val="en-US"/>
        </w:rPr>
        <w:t>odel zapotrzebowania na paliwa</w:t>
      </w:r>
      <w:r>
        <w:rPr>
          <w:rFonts w:eastAsia="Calibri"/>
          <w:lang w:val="en-US"/>
        </w:rPr>
        <w:t xml:space="preserve"> i </w:t>
      </w:r>
      <w:r w:rsidRPr="000A166C">
        <w:rPr>
          <w:rFonts w:eastAsia="Calibri"/>
          <w:lang w:val="en-US"/>
        </w:rPr>
        <w:t>energię dla Polski</w:t>
      </w:r>
    </w:p>
    <w:p w14:paraId="2F195C9C" w14:textId="77777777" w:rsidR="0007204D" w:rsidRDefault="0007204D" w:rsidP="0007204D">
      <w:pPr>
        <w:tabs>
          <w:tab w:val="left" w:pos="1418"/>
          <w:tab w:val="left" w:pos="1843"/>
        </w:tabs>
        <w:spacing w:before="40" w:after="40" w:line="240" w:lineRule="auto"/>
        <w:rPr>
          <w:rFonts w:eastAsia="Calibri"/>
        </w:rPr>
      </w:pPr>
      <w:r>
        <w:rPr>
          <w:rFonts w:eastAsia="Calibri"/>
          <w:b/>
        </w:rPr>
        <w:t>TG</w:t>
      </w:r>
      <w:r w:rsidRPr="00400C5F">
        <w:rPr>
          <w:rFonts w:eastAsia="Calibri"/>
          <w:b/>
        </w:rPr>
        <w:tab/>
      </w:r>
      <w:r w:rsidRPr="00CD4EA6">
        <w:rPr>
          <w:rFonts w:eastAsia="Calibri"/>
        </w:rPr>
        <w:t>–</w:t>
      </w:r>
      <w:r w:rsidRPr="00400C5F">
        <w:rPr>
          <w:rFonts w:eastAsia="Calibri"/>
          <w:b/>
        </w:rPr>
        <w:tab/>
      </w:r>
      <w:r w:rsidRPr="0064506B">
        <w:rPr>
          <w:rFonts w:eastAsia="Calibri"/>
        </w:rPr>
        <w:t>t</w:t>
      </w:r>
      <w:r>
        <w:rPr>
          <w:rFonts w:eastAsia="Calibri"/>
        </w:rPr>
        <w:t>urbiny gazowe</w:t>
      </w:r>
    </w:p>
    <w:p w14:paraId="7B028DB5" w14:textId="77777777" w:rsidR="0007204D" w:rsidRDefault="0007204D" w:rsidP="0007204D">
      <w:pPr>
        <w:tabs>
          <w:tab w:val="left" w:pos="1418"/>
          <w:tab w:val="left" w:pos="1843"/>
        </w:tabs>
        <w:spacing w:before="40" w:after="40" w:line="240" w:lineRule="auto"/>
        <w:rPr>
          <w:rFonts w:eastAsia="Calibri"/>
        </w:rPr>
      </w:pPr>
      <w:r>
        <w:rPr>
          <w:rFonts w:eastAsia="Calibri"/>
          <w:b/>
        </w:rPr>
        <w:t>tkm</w:t>
      </w:r>
      <w:r w:rsidRPr="003034DF">
        <w:rPr>
          <w:rFonts w:eastAsia="Calibri"/>
          <w:b/>
        </w:rPr>
        <w:tab/>
      </w:r>
      <w:r>
        <w:rPr>
          <w:rFonts w:eastAsia="Calibri"/>
        </w:rPr>
        <w:t>–</w:t>
      </w:r>
      <w:r>
        <w:rPr>
          <w:rFonts w:eastAsia="Calibri"/>
        </w:rPr>
        <w:tab/>
        <w:t>tonokilometry</w:t>
      </w:r>
    </w:p>
    <w:p w14:paraId="2C034C12" w14:textId="77777777" w:rsidR="0007204D" w:rsidRDefault="0007204D" w:rsidP="0007204D">
      <w:pPr>
        <w:tabs>
          <w:tab w:val="left" w:pos="1418"/>
          <w:tab w:val="left" w:pos="1843"/>
        </w:tabs>
        <w:spacing w:before="40" w:after="40" w:line="240" w:lineRule="auto"/>
        <w:rPr>
          <w:rFonts w:eastAsia="Calibri"/>
        </w:rPr>
      </w:pPr>
      <w:r w:rsidRPr="006B0438">
        <w:rPr>
          <w:rFonts w:eastAsia="Calibri"/>
          <w:b/>
        </w:rPr>
        <w:t>WAM</w:t>
      </w:r>
      <w:r>
        <w:rPr>
          <w:rFonts w:eastAsia="Calibri"/>
        </w:rPr>
        <w:tab/>
        <w:t>–</w:t>
      </w:r>
      <w:r>
        <w:rPr>
          <w:rFonts w:eastAsia="Calibri"/>
        </w:rPr>
        <w:tab/>
      </w:r>
      <w:r w:rsidRPr="007A747C">
        <w:rPr>
          <w:rFonts w:eastAsia="Calibri"/>
          <w:iCs/>
        </w:rPr>
        <w:t>ang.</w:t>
      </w:r>
      <w:r w:rsidRPr="006B0438">
        <w:rPr>
          <w:rFonts w:eastAsia="Calibri"/>
          <w:i/>
        </w:rPr>
        <w:t xml:space="preserve"> with additional measures</w:t>
      </w:r>
      <w:r>
        <w:rPr>
          <w:rFonts w:eastAsia="Calibri"/>
          <w:i/>
        </w:rPr>
        <w:t xml:space="preserve"> – </w:t>
      </w:r>
      <w:r>
        <w:rPr>
          <w:rFonts w:eastAsia="Calibri"/>
        </w:rPr>
        <w:t xml:space="preserve">scenariusz z dodatkowymi politykami i środkami </w:t>
      </w:r>
    </w:p>
    <w:p w14:paraId="71D5056A" w14:textId="158A16FF" w:rsidR="00151C9B" w:rsidRPr="00256FD7" w:rsidRDefault="0007204D" w:rsidP="0007204D">
      <w:pPr>
        <w:tabs>
          <w:tab w:val="left" w:pos="1134"/>
          <w:tab w:val="left" w:pos="1418"/>
        </w:tabs>
        <w:spacing w:before="80" w:after="40" w:line="240" w:lineRule="auto"/>
        <w:ind w:left="1418" w:hanging="1418"/>
        <w:rPr>
          <w:rFonts w:eastAsia="Calibri"/>
        </w:rPr>
      </w:pPr>
      <w:r>
        <w:rPr>
          <w:rFonts w:eastAsia="Calibri"/>
          <w:b/>
        </w:rPr>
        <w:t>WE</w:t>
      </w:r>
      <w:r w:rsidRPr="006B0438">
        <w:rPr>
          <w:rFonts w:eastAsia="Calibri"/>
          <w:b/>
        </w:rPr>
        <w:t>M</w:t>
      </w:r>
      <w:r>
        <w:rPr>
          <w:rFonts w:eastAsia="Calibri"/>
        </w:rPr>
        <w:tab/>
        <w:t>–</w:t>
      </w:r>
      <w:r>
        <w:rPr>
          <w:rFonts w:eastAsia="Calibri"/>
        </w:rPr>
        <w:tab/>
      </w:r>
      <w:r w:rsidRPr="007A747C">
        <w:rPr>
          <w:rFonts w:eastAsia="Calibri"/>
          <w:iCs/>
        </w:rPr>
        <w:t>ang.</w:t>
      </w:r>
      <w:r w:rsidRPr="006B0438">
        <w:rPr>
          <w:rFonts w:eastAsia="Calibri"/>
          <w:i/>
        </w:rPr>
        <w:t xml:space="preserve"> with </w:t>
      </w:r>
      <w:r>
        <w:rPr>
          <w:rFonts w:eastAsia="Calibri"/>
          <w:i/>
        </w:rPr>
        <w:t>existing</w:t>
      </w:r>
      <w:r w:rsidRPr="006B0438">
        <w:rPr>
          <w:rFonts w:eastAsia="Calibri"/>
          <w:i/>
        </w:rPr>
        <w:t xml:space="preserve"> measures</w:t>
      </w:r>
      <w:r>
        <w:rPr>
          <w:rFonts w:eastAsia="Calibri"/>
          <w:i/>
        </w:rPr>
        <w:t xml:space="preserve"> – </w:t>
      </w:r>
      <w:r>
        <w:rPr>
          <w:rFonts w:eastAsia="Calibri"/>
        </w:rPr>
        <w:t xml:space="preserve">scenariusz wdrożonych polityk i środków </w:t>
      </w:r>
      <w:r w:rsidR="00151C9B">
        <w:br w:type="page"/>
      </w:r>
    </w:p>
    <w:p w14:paraId="1C5E93A8" w14:textId="5547D63E" w:rsidR="00151C9B" w:rsidRDefault="00151C9B" w:rsidP="00151C9B">
      <w:pPr>
        <w:pStyle w:val="Nagwek1"/>
        <w:numPr>
          <w:ilvl w:val="0"/>
          <w:numId w:val="0"/>
        </w:numPr>
        <w:ind w:left="431" w:hanging="431"/>
      </w:pPr>
      <w:bookmarkStart w:id="655" w:name="_Toc178931457"/>
      <w:r>
        <w:t>Spis tabel</w:t>
      </w:r>
      <w:bookmarkEnd w:id="655"/>
    </w:p>
    <w:p w14:paraId="47946E6D" w14:textId="2A208751" w:rsidR="0048034B" w:rsidRDefault="00151C9B">
      <w:pPr>
        <w:pStyle w:val="Spisilustracji"/>
        <w:tabs>
          <w:tab w:val="right" w:leader="dot" w:pos="9062"/>
        </w:tabs>
        <w:rPr>
          <w:rFonts w:asciiTheme="minorHAnsi" w:eastAsiaTheme="minorEastAsia" w:hAnsiTheme="minorHAnsi"/>
          <w:noProof/>
          <w:kern w:val="2"/>
          <w:sz w:val="24"/>
          <w:szCs w:val="24"/>
          <w:lang w:eastAsia="pl-PL"/>
          <w14:ligatures w14:val="standardContextual"/>
        </w:rPr>
      </w:pPr>
      <w:r>
        <w:fldChar w:fldCharType="begin"/>
      </w:r>
      <w:r>
        <w:instrText xml:space="preserve"> TOC \h \z \c "Tabela" </w:instrText>
      </w:r>
      <w:r>
        <w:fldChar w:fldCharType="separate"/>
      </w:r>
      <w:hyperlink w:anchor="_Toc174709645" w:history="1">
        <w:r w:rsidR="0048034B" w:rsidRPr="00384677">
          <w:rPr>
            <w:rStyle w:val="Hipercze"/>
            <w:noProof/>
          </w:rPr>
          <w:t>Tabela 1.1. Emisje gazów cieplarnianych w latach 1988-2021 według sektorów [Mt CO</w:t>
        </w:r>
        <w:r w:rsidR="0048034B" w:rsidRPr="00384677">
          <w:rPr>
            <w:rStyle w:val="Hipercze"/>
            <w:noProof/>
            <w:vertAlign w:val="subscript"/>
          </w:rPr>
          <w:t>2</w:t>
        </w:r>
        <w:r w:rsidR="0048034B" w:rsidRPr="00384677">
          <w:rPr>
            <w:rStyle w:val="Hipercze"/>
            <w:noProof/>
          </w:rPr>
          <w:t>eq]</w:t>
        </w:r>
        <w:r w:rsidR="0048034B">
          <w:rPr>
            <w:noProof/>
            <w:webHidden/>
          </w:rPr>
          <w:tab/>
        </w:r>
        <w:r w:rsidR="0048034B">
          <w:rPr>
            <w:noProof/>
            <w:webHidden/>
          </w:rPr>
          <w:fldChar w:fldCharType="begin"/>
        </w:r>
        <w:r w:rsidR="0048034B">
          <w:rPr>
            <w:noProof/>
            <w:webHidden/>
          </w:rPr>
          <w:instrText xml:space="preserve"> PAGEREF _Toc174709645 \h </w:instrText>
        </w:r>
        <w:r w:rsidR="0048034B">
          <w:rPr>
            <w:noProof/>
            <w:webHidden/>
          </w:rPr>
        </w:r>
        <w:r w:rsidR="0048034B">
          <w:rPr>
            <w:noProof/>
            <w:webHidden/>
          </w:rPr>
          <w:fldChar w:fldCharType="separate"/>
        </w:r>
        <w:r w:rsidR="0048034B">
          <w:rPr>
            <w:noProof/>
            <w:webHidden/>
          </w:rPr>
          <w:t>7</w:t>
        </w:r>
        <w:r w:rsidR="0048034B">
          <w:rPr>
            <w:noProof/>
            <w:webHidden/>
          </w:rPr>
          <w:fldChar w:fldCharType="end"/>
        </w:r>
      </w:hyperlink>
    </w:p>
    <w:p w14:paraId="245D2BF5" w14:textId="0DAA39A4"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46" w:history="1">
        <w:r w:rsidR="0048034B" w:rsidRPr="00384677">
          <w:rPr>
            <w:rStyle w:val="Hipercze"/>
            <w:noProof/>
          </w:rPr>
          <w:t>Tabela 1.2. Emisje gazów cieplarnianych w sektorze 1A. Spalanie paliw [Mt CO</w:t>
        </w:r>
        <w:r w:rsidR="0048034B" w:rsidRPr="00384677">
          <w:rPr>
            <w:rStyle w:val="Hipercze"/>
            <w:noProof/>
            <w:vertAlign w:val="subscript"/>
          </w:rPr>
          <w:t>2</w:t>
        </w:r>
        <w:r w:rsidR="0048034B" w:rsidRPr="00384677">
          <w:rPr>
            <w:rStyle w:val="Hipercze"/>
            <w:noProof/>
          </w:rPr>
          <w:t>eq]</w:t>
        </w:r>
        <w:r w:rsidR="0048034B">
          <w:rPr>
            <w:noProof/>
            <w:webHidden/>
          </w:rPr>
          <w:tab/>
        </w:r>
        <w:r w:rsidR="0048034B">
          <w:rPr>
            <w:noProof/>
            <w:webHidden/>
          </w:rPr>
          <w:fldChar w:fldCharType="begin"/>
        </w:r>
        <w:r w:rsidR="0048034B">
          <w:rPr>
            <w:noProof/>
            <w:webHidden/>
          </w:rPr>
          <w:instrText xml:space="preserve"> PAGEREF _Toc174709646 \h </w:instrText>
        </w:r>
        <w:r w:rsidR="0048034B">
          <w:rPr>
            <w:noProof/>
            <w:webHidden/>
          </w:rPr>
        </w:r>
        <w:r w:rsidR="0048034B">
          <w:rPr>
            <w:noProof/>
            <w:webHidden/>
          </w:rPr>
          <w:fldChar w:fldCharType="separate"/>
        </w:r>
        <w:r w:rsidR="0048034B">
          <w:rPr>
            <w:noProof/>
            <w:webHidden/>
          </w:rPr>
          <w:t>9</w:t>
        </w:r>
        <w:r w:rsidR="0048034B">
          <w:rPr>
            <w:noProof/>
            <w:webHidden/>
          </w:rPr>
          <w:fldChar w:fldCharType="end"/>
        </w:r>
      </w:hyperlink>
    </w:p>
    <w:p w14:paraId="256C201C" w14:textId="684CC794"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47" w:history="1">
        <w:r w:rsidR="0048034B" w:rsidRPr="00384677">
          <w:rPr>
            <w:rStyle w:val="Hipercze"/>
            <w:noProof/>
          </w:rPr>
          <w:t>Tabela 1.3. Porównanie emisji w sektorach non-ETS z przyznanymi rocznymi jednostkami emisji (AEA) w latach 2013-2020 (emisje wyrażone w kt CO</w:t>
        </w:r>
        <w:r w:rsidR="0048034B" w:rsidRPr="00384677">
          <w:rPr>
            <w:rStyle w:val="Hipercze"/>
            <w:noProof/>
            <w:vertAlign w:val="subscript"/>
          </w:rPr>
          <w:t>2</w:t>
        </w:r>
        <w:r w:rsidR="0048034B" w:rsidRPr="00384677">
          <w:rPr>
            <w:rStyle w:val="Hipercze"/>
            <w:noProof/>
          </w:rPr>
          <w:t>eq przeliczonych wg GWP z AR4)</w:t>
        </w:r>
        <w:r w:rsidR="0048034B">
          <w:rPr>
            <w:noProof/>
            <w:webHidden/>
          </w:rPr>
          <w:tab/>
        </w:r>
        <w:r w:rsidR="0048034B">
          <w:rPr>
            <w:noProof/>
            <w:webHidden/>
          </w:rPr>
          <w:fldChar w:fldCharType="begin"/>
        </w:r>
        <w:r w:rsidR="0048034B">
          <w:rPr>
            <w:noProof/>
            <w:webHidden/>
          </w:rPr>
          <w:instrText xml:space="preserve"> PAGEREF _Toc174709647 \h </w:instrText>
        </w:r>
        <w:r w:rsidR="0048034B">
          <w:rPr>
            <w:noProof/>
            <w:webHidden/>
          </w:rPr>
        </w:r>
        <w:r w:rsidR="0048034B">
          <w:rPr>
            <w:noProof/>
            <w:webHidden/>
          </w:rPr>
          <w:fldChar w:fldCharType="separate"/>
        </w:r>
        <w:r w:rsidR="0048034B">
          <w:rPr>
            <w:noProof/>
            <w:webHidden/>
          </w:rPr>
          <w:t>10</w:t>
        </w:r>
        <w:r w:rsidR="0048034B">
          <w:rPr>
            <w:noProof/>
            <w:webHidden/>
          </w:rPr>
          <w:fldChar w:fldCharType="end"/>
        </w:r>
      </w:hyperlink>
    </w:p>
    <w:p w14:paraId="40189E4D" w14:textId="1710A904"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48" w:history="1">
        <w:r w:rsidR="0048034B" w:rsidRPr="00384677">
          <w:rPr>
            <w:rStyle w:val="Hipercze"/>
            <w:noProof/>
          </w:rPr>
          <w:t>Tabela 1.4. Obliczenie emisji w sektorze non-ETS w 2021 r. oraz porównanie jej z rocznymi limitami emisji (przeliczonymi wg GWP z AR5)</w:t>
        </w:r>
        <w:r w:rsidR="0048034B">
          <w:rPr>
            <w:noProof/>
            <w:webHidden/>
          </w:rPr>
          <w:tab/>
        </w:r>
        <w:r w:rsidR="0048034B">
          <w:rPr>
            <w:noProof/>
            <w:webHidden/>
          </w:rPr>
          <w:fldChar w:fldCharType="begin"/>
        </w:r>
        <w:r w:rsidR="0048034B">
          <w:rPr>
            <w:noProof/>
            <w:webHidden/>
          </w:rPr>
          <w:instrText xml:space="preserve"> PAGEREF _Toc174709648 \h </w:instrText>
        </w:r>
        <w:r w:rsidR="0048034B">
          <w:rPr>
            <w:noProof/>
            <w:webHidden/>
          </w:rPr>
        </w:r>
        <w:r w:rsidR="0048034B">
          <w:rPr>
            <w:noProof/>
            <w:webHidden/>
          </w:rPr>
          <w:fldChar w:fldCharType="separate"/>
        </w:r>
        <w:r w:rsidR="0048034B">
          <w:rPr>
            <w:noProof/>
            <w:webHidden/>
          </w:rPr>
          <w:t>10</w:t>
        </w:r>
        <w:r w:rsidR="0048034B">
          <w:rPr>
            <w:noProof/>
            <w:webHidden/>
          </w:rPr>
          <w:fldChar w:fldCharType="end"/>
        </w:r>
      </w:hyperlink>
    </w:p>
    <w:p w14:paraId="0B7DB86F" w14:textId="28E0F0F7"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49" w:history="1">
        <w:r w:rsidR="0048034B" w:rsidRPr="00384677">
          <w:rPr>
            <w:rStyle w:val="Hipercze"/>
            <w:noProof/>
          </w:rPr>
          <w:t>Tabela 1.5. Krajowa inwentaryzacja emisji i pochłaniania gazów cieplarnianych w sektorze LULUCF w latach 1988-2021 wg kat. źródłowych [kt CO</w:t>
        </w:r>
        <w:r w:rsidR="0048034B" w:rsidRPr="00384677">
          <w:rPr>
            <w:rStyle w:val="Hipercze"/>
            <w:noProof/>
            <w:vertAlign w:val="subscript"/>
          </w:rPr>
          <w:t>2</w:t>
        </w:r>
        <w:r w:rsidR="0048034B" w:rsidRPr="00384677">
          <w:rPr>
            <w:rStyle w:val="Hipercze"/>
            <w:noProof/>
          </w:rPr>
          <w:t>eq]</w:t>
        </w:r>
        <w:r w:rsidR="0048034B">
          <w:rPr>
            <w:noProof/>
            <w:webHidden/>
          </w:rPr>
          <w:tab/>
        </w:r>
        <w:r w:rsidR="0048034B">
          <w:rPr>
            <w:noProof/>
            <w:webHidden/>
          </w:rPr>
          <w:fldChar w:fldCharType="begin"/>
        </w:r>
        <w:r w:rsidR="0048034B">
          <w:rPr>
            <w:noProof/>
            <w:webHidden/>
          </w:rPr>
          <w:instrText xml:space="preserve"> PAGEREF _Toc174709649 \h </w:instrText>
        </w:r>
        <w:r w:rsidR="0048034B">
          <w:rPr>
            <w:noProof/>
            <w:webHidden/>
          </w:rPr>
        </w:r>
        <w:r w:rsidR="0048034B">
          <w:rPr>
            <w:noProof/>
            <w:webHidden/>
          </w:rPr>
          <w:fldChar w:fldCharType="separate"/>
        </w:r>
        <w:r w:rsidR="0048034B">
          <w:rPr>
            <w:noProof/>
            <w:webHidden/>
          </w:rPr>
          <w:t>12</w:t>
        </w:r>
        <w:r w:rsidR="0048034B">
          <w:rPr>
            <w:noProof/>
            <w:webHidden/>
          </w:rPr>
          <w:fldChar w:fldCharType="end"/>
        </w:r>
      </w:hyperlink>
    </w:p>
    <w:p w14:paraId="7119203C" w14:textId="0117ABFB"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50" w:history="1">
        <w:r w:rsidR="0048034B" w:rsidRPr="00384677">
          <w:rPr>
            <w:rStyle w:val="Hipercze"/>
            <w:noProof/>
          </w:rPr>
          <w:t>Tabela 1.6. Źródła danych prognoz zmian aktywności, wykorzystane do projekcji emisji gazów cieplarnianych oraz zanieczyszczeń powietrza (zgodnie z dyrektywą NEC)</w:t>
        </w:r>
        <w:r w:rsidR="0048034B">
          <w:rPr>
            <w:noProof/>
            <w:webHidden/>
          </w:rPr>
          <w:tab/>
        </w:r>
        <w:r w:rsidR="0048034B">
          <w:rPr>
            <w:noProof/>
            <w:webHidden/>
          </w:rPr>
          <w:fldChar w:fldCharType="begin"/>
        </w:r>
        <w:r w:rsidR="0048034B">
          <w:rPr>
            <w:noProof/>
            <w:webHidden/>
          </w:rPr>
          <w:instrText xml:space="preserve"> PAGEREF _Toc174709650 \h </w:instrText>
        </w:r>
        <w:r w:rsidR="0048034B">
          <w:rPr>
            <w:noProof/>
            <w:webHidden/>
          </w:rPr>
        </w:r>
        <w:r w:rsidR="0048034B">
          <w:rPr>
            <w:noProof/>
            <w:webHidden/>
          </w:rPr>
          <w:fldChar w:fldCharType="separate"/>
        </w:r>
        <w:r w:rsidR="0048034B">
          <w:rPr>
            <w:noProof/>
            <w:webHidden/>
          </w:rPr>
          <w:t>13</w:t>
        </w:r>
        <w:r w:rsidR="0048034B">
          <w:rPr>
            <w:noProof/>
            <w:webHidden/>
          </w:rPr>
          <w:fldChar w:fldCharType="end"/>
        </w:r>
      </w:hyperlink>
    </w:p>
    <w:p w14:paraId="6BF69A8D" w14:textId="2D3C6F71"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51" w:history="1">
        <w:r w:rsidR="0048034B" w:rsidRPr="00384677">
          <w:rPr>
            <w:rStyle w:val="Hipercze"/>
            <w:noProof/>
          </w:rPr>
          <w:t>Tabela 1.7. Projekcje emisji gazów cieplarnianych według sektorów</w:t>
        </w:r>
        <w:r w:rsidR="0048034B">
          <w:rPr>
            <w:noProof/>
            <w:webHidden/>
          </w:rPr>
          <w:tab/>
        </w:r>
        <w:r w:rsidR="0048034B">
          <w:rPr>
            <w:noProof/>
            <w:webHidden/>
          </w:rPr>
          <w:fldChar w:fldCharType="begin"/>
        </w:r>
        <w:r w:rsidR="0048034B">
          <w:rPr>
            <w:noProof/>
            <w:webHidden/>
          </w:rPr>
          <w:instrText xml:space="preserve"> PAGEREF _Toc174709651 \h </w:instrText>
        </w:r>
        <w:r w:rsidR="0048034B">
          <w:rPr>
            <w:noProof/>
            <w:webHidden/>
          </w:rPr>
        </w:r>
        <w:r w:rsidR="0048034B">
          <w:rPr>
            <w:noProof/>
            <w:webHidden/>
          </w:rPr>
          <w:fldChar w:fldCharType="separate"/>
        </w:r>
        <w:r w:rsidR="0048034B">
          <w:rPr>
            <w:noProof/>
            <w:webHidden/>
          </w:rPr>
          <w:t>13</w:t>
        </w:r>
        <w:r w:rsidR="0048034B">
          <w:rPr>
            <w:noProof/>
            <w:webHidden/>
          </w:rPr>
          <w:fldChar w:fldCharType="end"/>
        </w:r>
      </w:hyperlink>
    </w:p>
    <w:p w14:paraId="6E93FDB1" w14:textId="3EF4C36F"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52" w:history="1">
        <w:r w:rsidR="0048034B" w:rsidRPr="00384677">
          <w:rPr>
            <w:rStyle w:val="Hipercze"/>
            <w:noProof/>
          </w:rPr>
          <w:t>Tabela 1.8. Projekcje emisji gazów cieplarnianych w sektorze 1A. Spalanie paliw</w:t>
        </w:r>
        <w:r w:rsidR="0048034B">
          <w:rPr>
            <w:noProof/>
            <w:webHidden/>
          </w:rPr>
          <w:tab/>
        </w:r>
        <w:r w:rsidR="0048034B">
          <w:rPr>
            <w:noProof/>
            <w:webHidden/>
          </w:rPr>
          <w:fldChar w:fldCharType="begin"/>
        </w:r>
        <w:r w:rsidR="0048034B">
          <w:rPr>
            <w:noProof/>
            <w:webHidden/>
          </w:rPr>
          <w:instrText xml:space="preserve"> PAGEREF _Toc174709652 \h </w:instrText>
        </w:r>
        <w:r w:rsidR="0048034B">
          <w:rPr>
            <w:noProof/>
            <w:webHidden/>
          </w:rPr>
        </w:r>
        <w:r w:rsidR="0048034B">
          <w:rPr>
            <w:noProof/>
            <w:webHidden/>
          </w:rPr>
          <w:fldChar w:fldCharType="separate"/>
        </w:r>
        <w:r w:rsidR="0048034B">
          <w:rPr>
            <w:noProof/>
            <w:webHidden/>
          </w:rPr>
          <w:t>15</w:t>
        </w:r>
        <w:r w:rsidR="0048034B">
          <w:rPr>
            <w:noProof/>
            <w:webHidden/>
          </w:rPr>
          <w:fldChar w:fldCharType="end"/>
        </w:r>
      </w:hyperlink>
    </w:p>
    <w:p w14:paraId="3E7873D9" w14:textId="17D570F6"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53" w:history="1">
        <w:r w:rsidR="0048034B" w:rsidRPr="00384677">
          <w:rPr>
            <w:rStyle w:val="Hipercze"/>
            <w:noProof/>
          </w:rPr>
          <w:t>Tabela 1.9. Prognozowane emisje CO</w:t>
        </w:r>
        <w:r w:rsidR="0048034B" w:rsidRPr="00384677">
          <w:rPr>
            <w:rStyle w:val="Hipercze"/>
            <w:noProof/>
            <w:vertAlign w:val="subscript"/>
          </w:rPr>
          <w:t>2</w:t>
        </w:r>
        <w:r w:rsidR="0048034B">
          <w:rPr>
            <w:noProof/>
            <w:webHidden/>
          </w:rPr>
          <w:tab/>
        </w:r>
        <w:r w:rsidR="0048034B">
          <w:rPr>
            <w:noProof/>
            <w:webHidden/>
          </w:rPr>
          <w:fldChar w:fldCharType="begin"/>
        </w:r>
        <w:r w:rsidR="0048034B">
          <w:rPr>
            <w:noProof/>
            <w:webHidden/>
          </w:rPr>
          <w:instrText xml:space="preserve"> PAGEREF _Toc174709653 \h </w:instrText>
        </w:r>
        <w:r w:rsidR="0048034B">
          <w:rPr>
            <w:noProof/>
            <w:webHidden/>
          </w:rPr>
        </w:r>
        <w:r w:rsidR="0048034B">
          <w:rPr>
            <w:noProof/>
            <w:webHidden/>
          </w:rPr>
          <w:fldChar w:fldCharType="separate"/>
        </w:r>
        <w:r w:rsidR="0048034B">
          <w:rPr>
            <w:noProof/>
            <w:webHidden/>
          </w:rPr>
          <w:t>15</w:t>
        </w:r>
        <w:r w:rsidR="0048034B">
          <w:rPr>
            <w:noProof/>
            <w:webHidden/>
          </w:rPr>
          <w:fldChar w:fldCharType="end"/>
        </w:r>
      </w:hyperlink>
    </w:p>
    <w:p w14:paraId="2E01321C" w14:textId="38538822"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54" w:history="1">
        <w:r w:rsidR="0048034B" w:rsidRPr="00384677">
          <w:rPr>
            <w:rStyle w:val="Hipercze"/>
            <w:noProof/>
          </w:rPr>
          <w:t>Tabela 1.10. Prognozowane emisje N</w:t>
        </w:r>
        <w:r w:rsidR="0048034B" w:rsidRPr="00384677">
          <w:rPr>
            <w:rStyle w:val="Hipercze"/>
            <w:noProof/>
            <w:vertAlign w:val="subscript"/>
          </w:rPr>
          <w:t>2</w:t>
        </w:r>
        <w:r w:rsidR="0048034B" w:rsidRPr="00384677">
          <w:rPr>
            <w:rStyle w:val="Hipercze"/>
            <w:noProof/>
          </w:rPr>
          <w:t>O</w:t>
        </w:r>
        <w:r w:rsidR="0048034B">
          <w:rPr>
            <w:noProof/>
            <w:webHidden/>
          </w:rPr>
          <w:tab/>
        </w:r>
        <w:r w:rsidR="0048034B">
          <w:rPr>
            <w:noProof/>
            <w:webHidden/>
          </w:rPr>
          <w:fldChar w:fldCharType="begin"/>
        </w:r>
        <w:r w:rsidR="0048034B">
          <w:rPr>
            <w:noProof/>
            <w:webHidden/>
          </w:rPr>
          <w:instrText xml:space="preserve"> PAGEREF _Toc174709654 \h </w:instrText>
        </w:r>
        <w:r w:rsidR="0048034B">
          <w:rPr>
            <w:noProof/>
            <w:webHidden/>
          </w:rPr>
        </w:r>
        <w:r w:rsidR="0048034B">
          <w:rPr>
            <w:noProof/>
            <w:webHidden/>
          </w:rPr>
          <w:fldChar w:fldCharType="separate"/>
        </w:r>
        <w:r w:rsidR="0048034B">
          <w:rPr>
            <w:noProof/>
            <w:webHidden/>
          </w:rPr>
          <w:t>16</w:t>
        </w:r>
        <w:r w:rsidR="0048034B">
          <w:rPr>
            <w:noProof/>
            <w:webHidden/>
          </w:rPr>
          <w:fldChar w:fldCharType="end"/>
        </w:r>
      </w:hyperlink>
    </w:p>
    <w:p w14:paraId="7EEC33AF" w14:textId="3D7A3C85"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55" w:history="1">
        <w:r w:rsidR="0048034B" w:rsidRPr="00384677">
          <w:rPr>
            <w:rStyle w:val="Hipercze"/>
            <w:noProof/>
          </w:rPr>
          <w:t>Tabela 1.11. Prognozowane emisje CH</w:t>
        </w:r>
        <w:r w:rsidR="0048034B" w:rsidRPr="00384677">
          <w:rPr>
            <w:rStyle w:val="Hipercze"/>
            <w:noProof/>
            <w:vertAlign w:val="subscript"/>
          </w:rPr>
          <w:t>4</w:t>
        </w:r>
        <w:r w:rsidR="0048034B">
          <w:rPr>
            <w:noProof/>
            <w:webHidden/>
          </w:rPr>
          <w:tab/>
        </w:r>
        <w:r w:rsidR="0048034B">
          <w:rPr>
            <w:noProof/>
            <w:webHidden/>
          </w:rPr>
          <w:fldChar w:fldCharType="begin"/>
        </w:r>
        <w:r w:rsidR="0048034B">
          <w:rPr>
            <w:noProof/>
            <w:webHidden/>
          </w:rPr>
          <w:instrText xml:space="preserve"> PAGEREF _Toc174709655 \h </w:instrText>
        </w:r>
        <w:r w:rsidR="0048034B">
          <w:rPr>
            <w:noProof/>
            <w:webHidden/>
          </w:rPr>
        </w:r>
        <w:r w:rsidR="0048034B">
          <w:rPr>
            <w:noProof/>
            <w:webHidden/>
          </w:rPr>
          <w:fldChar w:fldCharType="separate"/>
        </w:r>
        <w:r w:rsidR="0048034B">
          <w:rPr>
            <w:noProof/>
            <w:webHidden/>
          </w:rPr>
          <w:t>17</w:t>
        </w:r>
        <w:r w:rsidR="0048034B">
          <w:rPr>
            <w:noProof/>
            <w:webHidden/>
          </w:rPr>
          <w:fldChar w:fldCharType="end"/>
        </w:r>
      </w:hyperlink>
    </w:p>
    <w:p w14:paraId="4687C6C5" w14:textId="72B4FF81"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56" w:history="1">
        <w:r w:rsidR="0048034B" w:rsidRPr="00384677">
          <w:rPr>
            <w:rStyle w:val="Hipercze"/>
            <w:noProof/>
          </w:rPr>
          <w:t>Tabela 1.12. Projekcje emisji gazów cieplarnianych w podziale na ETS i non-ETS</w:t>
        </w:r>
        <w:r w:rsidR="0048034B">
          <w:rPr>
            <w:noProof/>
            <w:webHidden/>
          </w:rPr>
          <w:tab/>
        </w:r>
        <w:r w:rsidR="0048034B">
          <w:rPr>
            <w:noProof/>
            <w:webHidden/>
          </w:rPr>
          <w:fldChar w:fldCharType="begin"/>
        </w:r>
        <w:r w:rsidR="0048034B">
          <w:rPr>
            <w:noProof/>
            <w:webHidden/>
          </w:rPr>
          <w:instrText xml:space="preserve"> PAGEREF _Toc174709656 \h </w:instrText>
        </w:r>
        <w:r w:rsidR="0048034B">
          <w:rPr>
            <w:noProof/>
            <w:webHidden/>
          </w:rPr>
        </w:r>
        <w:r w:rsidR="0048034B">
          <w:rPr>
            <w:noProof/>
            <w:webHidden/>
          </w:rPr>
          <w:fldChar w:fldCharType="separate"/>
        </w:r>
        <w:r w:rsidR="0048034B">
          <w:rPr>
            <w:noProof/>
            <w:webHidden/>
          </w:rPr>
          <w:t>19</w:t>
        </w:r>
        <w:r w:rsidR="0048034B">
          <w:rPr>
            <w:noProof/>
            <w:webHidden/>
          </w:rPr>
          <w:fldChar w:fldCharType="end"/>
        </w:r>
      </w:hyperlink>
    </w:p>
    <w:p w14:paraId="61E159B1" w14:textId="7A7DE5FF"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57" w:history="1">
        <w:r w:rsidR="0048034B" w:rsidRPr="00384677">
          <w:rPr>
            <w:rStyle w:val="Hipercze"/>
            <w:noProof/>
          </w:rPr>
          <w:t>Tabela 1.13. Projekcje emisji dwutlenku siarki, według sektorów (kategorii NFR)</w:t>
        </w:r>
        <w:r w:rsidR="0048034B">
          <w:rPr>
            <w:noProof/>
            <w:webHidden/>
          </w:rPr>
          <w:tab/>
        </w:r>
        <w:r w:rsidR="0048034B">
          <w:rPr>
            <w:noProof/>
            <w:webHidden/>
          </w:rPr>
          <w:fldChar w:fldCharType="begin"/>
        </w:r>
        <w:r w:rsidR="0048034B">
          <w:rPr>
            <w:noProof/>
            <w:webHidden/>
          </w:rPr>
          <w:instrText xml:space="preserve"> PAGEREF _Toc174709657 \h </w:instrText>
        </w:r>
        <w:r w:rsidR="0048034B">
          <w:rPr>
            <w:noProof/>
            <w:webHidden/>
          </w:rPr>
        </w:r>
        <w:r w:rsidR="0048034B">
          <w:rPr>
            <w:noProof/>
            <w:webHidden/>
          </w:rPr>
          <w:fldChar w:fldCharType="separate"/>
        </w:r>
        <w:r w:rsidR="0048034B">
          <w:rPr>
            <w:noProof/>
            <w:webHidden/>
          </w:rPr>
          <w:t>19</w:t>
        </w:r>
        <w:r w:rsidR="0048034B">
          <w:rPr>
            <w:noProof/>
            <w:webHidden/>
          </w:rPr>
          <w:fldChar w:fldCharType="end"/>
        </w:r>
      </w:hyperlink>
    </w:p>
    <w:p w14:paraId="1D3ACB3F" w14:textId="62F8CDC6"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58" w:history="1">
        <w:r w:rsidR="0048034B" w:rsidRPr="00384677">
          <w:rPr>
            <w:rStyle w:val="Hipercze"/>
            <w:noProof/>
          </w:rPr>
          <w:t>Tabela 1.14. Projekcje emisji tlenków azotu, według sektorów (kategorii NFR)</w:t>
        </w:r>
        <w:r w:rsidR="0048034B">
          <w:rPr>
            <w:noProof/>
            <w:webHidden/>
          </w:rPr>
          <w:tab/>
        </w:r>
        <w:r w:rsidR="0048034B">
          <w:rPr>
            <w:noProof/>
            <w:webHidden/>
          </w:rPr>
          <w:fldChar w:fldCharType="begin"/>
        </w:r>
        <w:r w:rsidR="0048034B">
          <w:rPr>
            <w:noProof/>
            <w:webHidden/>
          </w:rPr>
          <w:instrText xml:space="preserve"> PAGEREF _Toc174709658 \h </w:instrText>
        </w:r>
        <w:r w:rsidR="0048034B">
          <w:rPr>
            <w:noProof/>
            <w:webHidden/>
          </w:rPr>
        </w:r>
        <w:r w:rsidR="0048034B">
          <w:rPr>
            <w:noProof/>
            <w:webHidden/>
          </w:rPr>
          <w:fldChar w:fldCharType="separate"/>
        </w:r>
        <w:r w:rsidR="0048034B">
          <w:rPr>
            <w:noProof/>
            <w:webHidden/>
          </w:rPr>
          <w:t>20</w:t>
        </w:r>
        <w:r w:rsidR="0048034B">
          <w:rPr>
            <w:noProof/>
            <w:webHidden/>
          </w:rPr>
          <w:fldChar w:fldCharType="end"/>
        </w:r>
      </w:hyperlink>
    </w:p>
    <w:p w14:paraId="7393F199" w14:textId="677EC0C7"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59" w:history="1">
        <w:r w:rsidR="0048034B" w:rsidRPr="00384677">
          <w:rPr>
            <w:rStyle w:val="Hipercze"/>
            <w:noProof/>
          </w:rPr>
          <w:t>Tabela 1.15. Projekcje emisji NMLZO, według sektorów (kategorii NFR)</w:t>
        </w:r>
        <w:r w:rsidR="0048034B">
          <w:rPr>
            <w:noProof/>
            <w:webHidden/>
          </w:rPr>
          <w:tab/>
        </w:r>
        <w:r w:rsidR="0048034B">
          <w:rPr>
            <w:noProof/>
            <w:webHidden/>
          </w:rPr>
          <w:fldChar w:fldCharType="begin"/>
        </w:r>
        <w:r w:rsidR="0048034B">
          <w:rPr>
            <w:noProof/>
            <w:webHidden/>
          </w:rPr>
          <w:instrText xml:space="preserve"> PAGEREF _Toc174709659 \h </w:instrText>
        </w:r>
        <w:r w:rsidR="0048034B">
          <w:rPr>
            <w:noProof/>
            <w:webHidden/>
          </w:rPr>
        </w:r>
        <w:r w:rsidR="0048034B">
          <w:rPr>
            <w:noProof/>
            <w:webHidden/>
          </w:rPr>
          <w:fldChar w:fldCharType="separate"/>
        </w:r>
        <w:r w:rsidR="0048034B">
          <w:rPr>
            <w:noProof/>
            <w:webHidden/>
          </w:rPr>
          <w:t>21</w:t>
        </w:r>
        <w:r w:rsidR="0048034B">
          <w:rPr>
            <w:noProof/>
            <w:webHidden/>
          </w:rPr>
          <w:fldChar w:fldCharType="end"/>
        </w:r>
      </w:hyperlink>
    </w:p>
    <w:p w14:paraId="0DA85FE3" w14:textId="4F16E27E"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60" w:history="1">
        <w:r w:rsidR="0048034B" w:rsidRPr="00384677">
          <w:rPr>
            <w:rStyle w:val="Hipercze"/>
            <w:noProof/>
          </w:rPr>
          <w:t>Tabela 1.16. Projekcje emisji amoniaku, według sektorów (kategorii NFR)</w:t>
        </w:r>
        <w:r w:rsidR="0048034B">
          <w:rPr>
            <w:noProof/>
            <w:webHidden/>
          </w:rPr>
          <w:tab/>
        </w:r>
        <w:r w:rsidR="0048034B">
          <w:rPr>
            <w:noProof/>
            <w:webHidden/>
          </w:rPr>
          <w:fldChar w:fldCharType="begin"/>
        </w:r>
        <w:r w:rsidR="0048034B">
          <w:rPr>
            <w:noProof/>
            <w:webHidden/>
          </w:rPr>
          <w:instrText xml:space="preserve"> PAGEREF _Toc174709660 \h </w:instrText>
        </w:r>
        <w:r w:rsidR="0048034B">
          <w:rPr>
            <w:noProof/>
            <w:webHidden/>
          </w:rPr>
        </w:r>
        <w:r w:rsidR="0048034B">
          <w:rPr>
            <w:noProof/>
            <w:webHidden/>
          </w:rPr>
          <w:fldChar w:fldCharType="separate"/>
        </w:r>
        <w:r w:rsidR="0048034B">
          <w:rPr>
            <w:noProof/>
            <w:webHidden/>
          </w:rPr>
          <w:t>23</w:t>
        </w:r>
        <w:r w:rsidR="0048034B">
          <w:rPr>
            <w:noProof/>
            <w:webHidden/>
          </w:rPr>
          <w:fldChar w:fldCharType="end"/>
        </w:r>
      </w:hyperlink>
    </w:p>
    <w:p w14:paraId="0F73511F" w14:textId="4BEAB9B7"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61" w:history="1">
        <w:r w:rsidR="0048034B" w:rsidRPr="00384677">
          <w:rPr>
            <w:rStyle w:val="Hipercze"/>
            <w:noProof/>
          </w:rPr>
          <w:t>Tabela 1.17. Projekcje emisji pyłu PM2,5, według sektorów (kategorii NFR)</w:t>
        </w:r>
        <w:r w:rsidR="0048034B">
          <w:rPr>
            <w:noProof/>
            <w:webHidden/>
          </w:rPr>
          <w:tab/>
        </w:r>
        <w:r w:rsidR="0048034B">
          <w:rPr>
            <w:noProof/>
            <w:webHidden/>
          </w:rPr>
          <w:fldChar w:fldCharType="begin"/>
        </w:r>
        <w:r w:rsidR="0048034B">
          <w:rPr>
            <w:noProof/>
            <w:webHidden/>
          </w:rPr>
          <w:instrText xml:space="preserve"> PAGEREF _Toc174709661 \h </w:instrText>
        </w:r>
        <w:r w:rsidR="0048034B">
          <w:rPr>
            <w:noProof/>
            <w:webHidden/>
          </w:rPr>
        </w:r>
        <w:r w:rsidR="0048034B">
          <w:rPr>
            <w:noProof/>
            <w:webHidden/>
          </w:rPr>
          <w:fldChar w:fldCharType="separate"/>
        </w:r>
        <w:r w:rsidR="0048034B">
          <w:rPr>
            <w:noProof/>
            <w:webHidden/>
          </w:rPr>
          <w:t>23</w:t>
        </w:r>
        <w:r w:rsidR="0048034B">
          <w:rPr>
            <w:noProof/>
            <w:webHidden/>
          </w:rPr>
          <w:fldChar w:fldCharType="end"/>
        </w:r>
      </w:hyperlink>
    </w:p>
    <w:p w14:paraId="55FBDAF1" w14:textId="6BF1F706"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62" w:history="1">
        <w:r w:rsidR="0048034B" w:rsidRPr="00384677">
          <w:rPr>
            <w:rStyle w:val="Hipercze"/>
            <w:noProof/>
          </w:rPr>
          <w:t>Tabela 1.18. Prognozowana redukcja emisji zanieczyszczeń powietrza w latach 2025-2040 w stosunku do celów określonych w dyrektywie NEC</w:t>
        </w:r>
        <w:r w:rsidR="0048034B">
          <w:rPr>
            <w:noProof/>
            <w:webHidden/>
          </w:rPr>
          <w:tab/>
        </w:r>
        <w:r w:rsidR="0048034B">
          <w:rPr>
            <w:noProof/>
            <w:webHidden/>
          </w:rPr>
          <w:fldChar w:fldCharType="begin"/>
        </w:r>
        <w:r w:rsidR="0048034B">
          <w:rPr>
            <w:noProof/>
            <w:webHidden/>
          </w:rPr>
          <w:instrText xml:space="preserve"> PAGEREF _Toc174709662 \h </w:instrText>
        </w:r>
        <w:r w:rsidR="0048034B">
          <w:rPr>
            <w:noProof/>
            <w:webHidden/>
          </w:rPr>
        </w:r>
        <w:r w:rsidR="0048034B">
          <w:rPr>
            <w:noProof/>
            <w:webHidden/>
          </w:rPr>
          <w:fldChar w:fldCharType="separate"/>
        </w:r>
        <w:r w:rsidR="0048034B">
          <w:rPr>
            <w:noProof/>
            <w:webHidden/>
          </w:rPr>
          <w:t>25</w:t>
        </w:r>
        <w:r w:rsidR="0048034B">
          <w:rPr>
            <w:noProof/>
            <w:webHidden/>
          </w:rPr>
          <w:fldChar w:fldCharType="end"/>
        </w:r>
      </w:hyperlink>
    </w:p>
    <w:p w14:paraId="3A0B30BC" w14:textId="2899D778"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63" w:history="1">
        <w:r w:rsidR="0048034B" w:rsidRPr="00384677">
          <w:rPr>
            <w:rStyle w:val="Hipercze"/>
            <w:noProof/>
          </w:rPr>
          <w:t>Tabela 1.19. Sektorowe i całkowite zużycie energii końcowej brutto ze źródeł odnawialnych</w:t>
        </w:r>
        <w:r w:rsidR="0048034B">
          <w:rPr>
            <w:noProof/>
            <w:webHidden/>
          </w:rPr>
          <w:tab/>
        </w:r>
        <w:r w:rsidR="0048034B">
          <w:rPr>
            <w:noProof/>
            <w:webHidden/>
          </w:rPr>
          <w:fldChar w:fldCharType="begin"/>
        </w:r>
        <w:r w:rsidR="0048034B">
          <w:rPr>
            <w:noProof/>
            <w:webHidden/>
          </w:rPr>
          <w:instrText xml:space="preserve"> PAGEREF _Toc174709663 \h </w:instrText>
        </w:r>
        <w:r w:rsidR="0048034B">
          <w:rPr>
            <w:noProof/>
            <w:webHidden/>
          </w:rPr>
        </w:r>
        <w:r w:rsidR="0048034B">
          <w:rPr>
            <w:noProof/>
            <w:webHidden/>
          </w:rPr>
          <w:fldChar w:fldCharType="separate"/>
        </w:r>
        <w:r w:rsidR="0048034B">
          <w:rPr>
            <w:noProof/>
            <w:webHidden/>
          </w:rPr>
          <w:t>31</w:t>
        </w:r>
        <w:r w:rsidR="0048034B">
          <w:rPr>
            <w:noProof/>
            <w:webHidden/>
          </w:rPr>
          <w:fldChar w:fldCharType="end"/>
        </w:r>
      </w:hyperlink>
    </w:p>
    <w:p w14:paraId="5A596653" w14:textId="0B33F7E8"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64" w:history="1">
        <w:r w:rsidR="0048034B" w:rsidRPr="00384677">
          <w:rPr>
            <w:rStyle w:val="Hipercze"/>
            <w:noProof/>
          </w:rPr>
          <w:t>Tabela 1.20. Sektor elektroenergetyczny</w:t>
        </w:r>
        <w:r w:rsidR="0048034B">
          <w:rPr>
            <w:noProof/>
            <w:webHidden/>
          </w:rPr>
          <w:tab/>
        </w:r>
        <w:r w:rsidR="0048034B">
          <w:rPr>
            <w:noProof/>
            <w:webHidden/>
          </w:rPr>
          <w:fldChar w:fldCharType="begin"/>
        </w:r>
        <w:r w:rsidR="0048034B">
          <w:rPr>
            <w:noProof/>
            <w:webHidden/>
          </w:rPr>
          <w:instrText xml:space="preserve"> PAGEREF _Toc174709664 \h </w:instrText>
        </w:r>
        <w:r w:rsidR="0048034B">
          <w:rPr>
            <w:noProof/>
            <w:webHidden/>
          </w:rPr>
        </w:r>
        <w:r w:rsidR="0048034B">
          <w:rPr>
            <w:noProof/>
            <w:webHidden/>
          </w:rPr>
          <w:fldChar w:fldCharType="separate"/>
        </w:r>
        <w:r w:rsidR="0048034B">
          <w:rPr>
            <w:noProof/>
            <w:webHidden/>
          </w:rPr>
          <w:t>31</w:t>
        </w:r>
        <w:r w:rsidR="0048034B">
          <w:rPr>
            <w:noProof/>
            <w:webHidden/>
          </w:rPr>
          <w:fldChar w:fldCharType="end"/>
        </w:r>
      </w:hyperlink>
    </w:p>
    <w:p w14:paraId="32B769AD" w14:textId="439AF884"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65" w:history="1">
        <w:r w:rsidR="0048034B" w:rsidRPr="00384677">
          <w:rPr>
            <w:rStyle w:val="Hipercze"/>
            <w:noProof/>
          </w:rPr>
          <w:t>Tabela 1.21. Sektor ciepłownictwa i chłodnictwa</w:t>
        </w:r>
        <w:r w:rsidR="0048034B">
          <w:rPr>
            <w:noProof/>
            <w:webHidden/>
          </w:rPr>
          <w:tab/>
        </w:r>
        <w:r w:rsidR="0048034B">
          <w:rPr>
            <w:noProof/>
            <w:webHidden/>
          </w:rPr>
          <w:fldChar w:fldCharType="begin"/>
        </w:r>
        <w:r w:rsidR="0048034B">
          <w:rPr>
            <w:noProof/>
            <w:webHidden/>
          </w:rPr>
          <w:instrText xml:space="preserve"> PAGEREF _Toc174709665 \h </w:instrText>
        </w:r>
        <w:r w:rsidR="0048034B">
          <w:rPr>
            <w:noProof/>
            <w:webHidden/>
          </w:rPr>
        </w:r>
        <w:r w:rsidR="0048034B">
          <w:rPr>
            <w:noProof/>
            <w:webHidden/>
          </w:rPr>
          <w:fldChar w:fldCharType="separate"/>
        </w:r>
        <w:r w:rsidR="0048034B">
          <w:rPr>
            <w:noProof/>
            <w:webHidden/>
          </w:rPr>
          <w:t>32</w:t>
        </w:r>
        <w:r w:rsidR="0048034B">
          <w:rPr>
            <w:noProof/>
            <w:webHidden/>
          </w:rPr>
          <w:fldChar w:fldCharType="end"/>
        </w:r>
      </w:hyperlink>
    </w:p>
    <w:p w14:paraId="415DDE6D" w14:textId="668747A1"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66" w:history="1">
        <w:r w:rsidR="0048034B" w:rsidRPr="00384677">
          <w:rPr>
            <w:rStyle w:val="Hipercze"/>
            <w:noProof/>
          </w:rPr>
          <w:t>Tabela 1.22. Sektor transportu</w:t>
        </w:r>
        <w:r w:rsidR="0048034B">
          <w:rPr>
            <w:noProof/>
            <w:webHidden/>
          </w:rPr>
          <w:tab/>
        </w:r>
        <w:r w:rsidR="0048034B">
          <w:rPr>
            <w:noProof/>
            <w:webHidden/>
          </w:rPr>
          <w:fldChar w:fldCharType="begin"/>
        </w:r>
        <w:r w:rsidR="0048034B">
          <w:rPr>
            <w:noProof/>
            <w:webHidden/>
          </w:rPr>
          <w:instrText xml:space="preserve"> PAGEREF _Toc174709666 \h </w:instrText>
        </w:r>
        <w:r w:rsidR="0048034B">
          <w:rPr>
            <w:noProof/>
            <w:webHidden/>
          </w:rPr>
        </w:r>
        <w:r w:rsidR="0048034B">
          <w:rPr>
            <w:noProof/>
            <w:webHidden/>
          </w:rPr>
          <w:fldChar w:fldCharType="separate"/>
        </w:r>
        <w:r w:rsidR="0048034B">
          <w:rPr>
            <w:noProof/>
            <w:webHidden/>
          </w:rPr>
          <w:t>33</w:t>
        </w:r>
        <w:r w:rsidR="0048034B">
          <w:rPr>
            <w:noProof/>
            <w:webHidden/>
          </w:rPr>
          <w:fldChar w:fldCharType="end"/>
        </w:r>
      </w:hyperlink>
    </w:p>
    <w:p w14:paraId="492AC780" w14:textId="6673DBBE"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67" w:history="1">
        <w:r w:rsidR="0048034B" w:rsidRPr="00384677">
          <w:rPr>
            <w:rStyle w:val="Hipercze"/>
            <w:noProof/>
          </w:rPr>
          <w:t>Tabela 1.23. Wytwarzanie energii elektrycznej z odnawialnych źródeł energii w budynkach [GWh]</w:t>
        </w:r>
        <w:r w:rsidR="0048034B">
          <w:rPr>
            <w:noProof/>
            <w:webHidden/>
          </w:rPr>
          <w:tab/>
        </w:r>
        <w:r w:rsidR="0048034B">
          <w:rPr>
            <w:noProof/>
            <w:webHidden/>
          </w:rPr>
          <w:fldChar w:fldCharType="begin"/>
        </w:r>
        <w:r w:rsidR="0048034B">
          <w:rPr>
            <w:noProof/>
            <w:webHidden/>
          </w:rPr>
          <w:instrText xml:space="preserve"> PAGEREF _Toc174709667 \h </w:instrText>
        </w:r>
        <w:r w:rsidR="0048034B">
          <w:rPr>
            <w:noProof/>
            <w:webHidden/>
          </w:rPr>
        </w:r>
        <w:r w:rsidR="0048034B">
          <w:rPr>
            <w:noProof/>
            <w:webHidden/>
          </w:rPr>
          <w:fldChar w:fldCharType="separate"/>
        </w:r>
        <w:r w:rsidR="0048034B">
          <w:rPr>
            <w:noProof/>
            <w:webHidden/>
          </w:rPr>
          <w:t>34</w:t>
        </w:r>
        <w:r w:rsidR="0048034B">
          <w:rPr>
            <w:noProof/>
            <w:webHidden/>
          </w:rPr>
          <w:fldChar w:fldCharType="end"/>
        </w:r>
      </w:hyperlink>
    </w:p>
    <w:p w14:paraId="0934536B" w14:textId="2620DA53"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68" w:history="1">
        <w:r w:rsidR="0048034B" w:rsidRPr="00384677">
          <w:rPr>
            <w:rStyle w:val="Hipercze"/>
            <w:noProof/>
          </w:rPr>
          <w:t>Tabela 1.24. Wytwarzanie ciepła z odnawialnych źródeł energii w budynkach [ktoe]</w:t>
        </w:r>
        <w:r w:rsidR="0048034B">
          <w:rPr>
            <w:noProof/>
            <w:webHidden/>
          </w:rPr>
          <w:tab/>
        </w:r>
        <w:r w:rsidR="0048034B">
          <w:rPr>
            <w:noProof/>
            <w:webHidden/>
          </w:rPr>
          <w:fldChar w:fldCharType="begin"/>
        </w:r>
        <w:r w:rsidR="0048034B">
          <w:rPr>
            <w:noProof/>
            <w:webHidden/>
          </w:rPr>
          <w:instrText xml:space="preserve"> PAGEREF _Toc174709668 \h </w:instrText>
        </w:r>
        <w:r w:rsidR="0048034B">
          <w:rPr>
            <w:noProof/>
            <w:webHidden/>
          </w:rPr>
        </w:r>
        <w:r w:rsidR="0048034B">
          <w:rPr>
            <w:noProof/>
            <w:webHidden/>
          </w:rPr>
          <w:fldChar w:fldCharType="separate"/>
        </w:r>
        <w:r w:rsidR="0048034B">
          <w:rPr>
            <w:noProof/>
            <w:webHidden/>
          </w:rPr>
          <w:t>35</w:t>
        </w:r>
        <w:r w:rsidR="0048034B">
          <w:rPr>
            <w:noProof/>
            <w:webHidden/>
          </w:rPr>
          <w:fldChar w:fldCharType="end"/>
        </w:r>
      </w:hyperlink>
    </w:p>
    <w:p w14:paraId="3770E226" w14:textId="47A6C5D9"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69" w:history="1">
        <w:r w:rsidR="0048034B" w:rsidRPr="00384677">
          <w:rPr>
            <w:rStyle w:val="Hipercze"/>
            <w:noProof/>
          </w:rPr>
          <w:t>Tabela 1.25. OZE w budynkach [ktoe]</w:t>
        </w:r>
        <w:r w:rsidR="0048034B">
          <w:rPr>
            <w:noProof/>
            <w:webHidden/>
          </w:rPr>
          <w:tab/>
        </w:r>
        <w:r w:rsidR="0048034B">
          <w:rPr>
            <w:noProof/>
            <w:webHidden/>
          </w:rPr>
          <w:fldChar w:fldCharType="begin"/>
        </w:r>
        <w:r w:rsidR="0048034B">
          <w:rPr>
            <w:noProof/>
            <w:webHidden/>
          </w:rPr>
          <w:instrText xml:space="preserve"> PAGEREF _Toc174709669 \h </w:instrText>
        </w:r>
        <w:r w:rsidR="0048034B">
          <w:rPr>
            <w:noProof/>
            <w:webHidden/>
          </w:rPr>
        </w:r>
        <w:r w:rsidR="0048034B">
          <w:rPr>
            <w:noProof/>
            <w:webHidden/>
          </w:rPr>
          <w:fldChar w:fldCharType="separate"/>
        </w:r>
        <w:r w:rsidR="0048034B">
          <w:rPr>
            <w:noProof/>
            <w:webHidden/>
          </w:rPr>
          <w:t>35</w:t>
        </w:r>
        <w:r w:rsidR="0048034B">
          <w:rPr>
            <w:noProof/>
            <w:webHidden/>
          </w:rPr>
          <w:fldChar w:fldCharType="end"/>
        </w:r>
      </w:hyperlink>
    </w:p>
    <w:p w14:paraId="00A0A114" w14:textId="69B93CB1"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70" w:history="1">
        <w:r w:rsidR="0048034B" w:rsidRPr="00384677">
          <w:rPr>
            <w:rStyle w:val="Hipercze"/>
            <w:noProof/>
          </w:rPr>
          <w:t>Tabela 1.26. OZE w przemyśle [ktoe]</w:t>
        </w:r>
        <w:r w:rsidR="0048034B">
          <w:rPr>
            <w:noProof/>
            <w:webHidden/>
          </w:rPr>
          <w:tab/>
        </w:r>
        <w:r w:rsidR="0048034B">
          <w:rPr>
            <w:noProof/>
            <w:webHidden/>
          </w:rPr>
          <w:fldChar w:fldCharType="begin"/>
        </w:r>
        <w:r w:rsidR="0048034B">
          <w:rPr>
            <w:noProof/>
            <w:webHidden/>
          </w:rPr>
          <w:instrText xml:space="preserve"> PAGEREF _Toc174709670 \h </w:instrText>
        </w:r>
        <w:r w:rsidR="0048034B">
          <w:rPr>
            <w:noProof/>
            <w:webHidden/>
          </w:rPr>
        </w:r>
        <w:r w:rsidR="0048034B">
          <w:rPr>
            <w:noProof/>
            <w:webHidden/>
          </w:rPr>
          <w:fldChar w:fldCharType="separate"/>
        </w:r>
        <w:r w:rsidR="0048034B">
          <w:rPr>
            <w:noProof/>
            <w:webHidden/>
          </w:rPr>
          <w:t>36</w:t>
        </w:r>
        <w:r w:rsidR="0048034B">
          <w:rPr>
            <w:noProof/>
            <w:webHidden/>
          </w:rPr>
          <w:fldChar w:fldCharType="end"/>
        </w:r>
      </w:hyperlink>
    </w:p>
    <w:p w14:paraId="2D502481" w14:textId="070A80F0"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71" w:history="1">
        <w:r w:rsidR="0048034B" w:rsidRPr="00384677">
          <w:rPr>
            <w:rStyle w:val="Hipercze"/>
            <w:noProof/>
          </w:rPr>
          <w:t>Tabela 2.1. Zużycie energii pierwotnej i finalnej ogółem [ktoe]</w:t>
        </w:r>
        <w:r w:rsidR="0048034B">
          <w:rPr>
            <w:noProof/>
            <w:webHidden/>
          </w:rPr>
          <w:tab/>
        </w:r>
        <w:r w:rsidR="0048034B">
          <w:rPr>
            <w:noProof/>
            <w:webHidden/>
          </w:rPr>
          <w:fldChar w:fldCharType="begin"/>
        </w:r>
        <w:r w:rsidR="0048034B">
          <w:rPr>
            <w:noProof/>
            <w:webHidden/>
          </w:rPr>
          <w:instrText xml:space="preserve"> PAGEREF _Toc174709671 \h </w:instrText>
        </w:r>
        <w:r w:rsidR="0048034B">
          <w:rPr>
            <w:noProof/>
            <w:webHidden/>
          </w:rPr>
        </w:r>
        <w:r w:rsidR="0048034B">
          <w:rPr>
            <w:noProof/>
            <w:webHidden/>
          </w:rPr>
          <w:fldChar w:fldCharType="separate"/>
        </w:r>
        <w:r w:rsidR="0048034B">
          <w:rPr>
            <w:noProof/>
            <w:webHidden/>
          </w:rPr>
          <w:t>38</w:t>
        </w:r>
        <w:r w:rsidR="0048034B">
          <w:rPr>
            <w:noProof/>
            <w:webHidden/>
          </w:rPr>
          <w:fldChar w:fldCharType="end"/>
        </w:r>
      </w:hyperlink>
    </w:p>
    <w:p w14:paraId="76953118" w14:textId="1D39ACA1"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72" w:history="1">
        <w:r w:rsidR="0048034B" w:rsidRPr="00384677">
          <w:rPr>
            <w:rStyle w:val="Hipercze"/>
            <w:noProof/>
          </w:rPr>
          <w:t>Tabela 2.2. Zużycie energii finalnej w podziale na sektory (bez zużycia nieenergetycznego) [ktoe]</w:t>
        </w:r>
        <w:r w:rsidR="0048034B">
          <w:rPr>
            <w:noProof/>
            <w:webHidden/>
          </w:rPr>
          <w:tab/>
        </w:r>
        <w:r w:rsidR="0048034B">
          <w:rPr>
            <w:noProof/>
            <w:webHidden/>
          </w:rPr>
          <w:fldChar w:fldCharType="begin"/>
        </w:r>
        <w:r w:rsidR="0048034B">
          <w:rPr>
            <w:noProof/>
            <w:webHidden/>
          </w:rPr>
          <w:instrText xml:space="preserve"> PAGEREF _Toc174709672 \h </w:instrText>
        </w:r>
        <w:r w:rsidR="0048034B">
          <w:rPr>
            <w:noProof/>
            <w:webHidden/>
          </w:rPr>
        </w:r>
        <w:r w:rsidR="0048034B">
          <w:rPr>
            <w:noProof/>
            <w:webHidden/>
          </w:rPr>
          <w:fldChar w:fldCharType="separate"/>
        </w:r>
        <w:r w:rsidR="0048034B">
          <w:rPr>
            <w:noProof/>
            <w:webHidden/>
          </w:rPr>
          <w:t>39</w:t>
        </w:r>
        <w:r w:rsidR="0048034B">
          <w:rPr>
            <w:noProof/>
            <w:webHidden/>
          </w:rPr>
          <w:fldChar w:fldCharType="end"/>
        </w:r>
      </w:hyperlink>
    </w:p>
    <w:p w14:paraId="54894EF4" w14:textId="010B2514"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73" w:history="1">
        <w:r w:rsidR="0048034B" w:rsidRPr="00384677">
          <w:rPr>
            <w:rStyle w:val="Hipercze"/>
            <w:noProof/>
          </w:rPr>
          <w:t>Tabela 2.3. Zużycie energii finalnej w podziale na paliwa i nośniki [ktoe]</w:t>
        </w:r>
        <w:r w:rsidR="0048034B">
          <w:rPr>
            <w:noProof/>
            <w:webHidden/>
          </w:rPr>
          <w:tab/>
        </w:r>
        <w:r w:rsidR="0048034B">
          <w:rPr>
            <w:noProof/>
            <w:webHidden/>
          </w:rPr>
          <w:fldChar w:fldCharType="begin"/>
        </w:r>
        <w:r w:rsidR="0048034B">
          <w:rPr>
            <w:noProof/>
            <w:webHidden/>
          </w:rPr>
          <w:instrText xml:space="preserve"> PAGEREF _Toc174709673 \h </w:instrText>
        </w:r>
        <w:r w:rsidR="0048034B">
          <w:rPr>
            <w:noProof/>
            <w:webHidden/>
          </w:rPr>
        </w:r>
        <w:r w:rsidR="0048034B">
          <w:rPr>
            <w:noProof/>
            <w:webHidden/>
          </w:rPr>
          <w:fldChar w:fldCharType="separate"/>
        </w:r>
        <w:r w:rsidR="0048034B">
          <w:rPr>
            <w:noProof/>
            <w:webHidden/>
          </w:rPr>
          <w:t>40</w:t>
        </w:r>
        <w:r w:rsidR="0048034B">
          <w:rPr>
            <w:noProof/>
            <w:webHidden/>
          </w:rPr>
          <w:fldChar w:fldCharType="end"/>
        </w:r>
      </w:hyperlink>
    </w:p>
    <w:p w14:paraId="32A6D828" w14:textId="0529F6C1"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74" w:history="1">
        <w:r w:rsidR="0048034B" w:rsidRPr="00384677">
          <w:rPr>
            <w:rStyle w:val="Hipercze"/>
            <w:noProof/>
          </w:rPr>
          <w:t>Tabela 2.4. Zużycie nieenergetyczne w podziale na paliwa [ktoe]</w:t>
        </w:r>
        <w:r w:rsidR="0048034B">
          <w:rPr>
            <w:noProof/>
            <w:webHidden/>
          </w:rPr>
          <w:tab/>
        </w:r>
        <w:r w:rsidR="0048034B">
          <w:rPr>
            <w:noProof/>
            <w:webHidden/>
          </w:rPr>
          <w:fldChar w:fldCharType="begin"/>
        </w:r>
        <w:r w:rsidR="0048034B">
          <w:rPr>
            <w:noProof/>
            <w:webHidden/>
          </w:rPr>
          <w:instrText xml:space="preserve"> PAGEREF _Toc174709674 \h </w:instrText>
        </w:r>
        <w:r w:rsidR="0048034B">
          <w:rPr>
            <w:noProof/>
            <w:webHidden/>
          </w:rPr>
        </w:r>
        <w:r w:rsidR="0048034B">
          <w:rPr>
            <w:noProof/>
            <w:webHidden/>
          </w:rPr>
          <w:fldChar w:fldCharType="separate"/>
        </w:r>
        <w:r w:rsidR="0048034B">
          <w:rPr>
            <w:noProof/>
            <w:webHidden/>
          </w:rPr>
          <w:t>41</w:t>
        </w:r>
        <w:r w:rsidR="0048034B">
          <w:rPr>
            <w:noProof/>
            <w:webHidden/>
          </w:rPr>
          <w:fldChar w:fldCharType="end"/>
        </w:r>
      </w:hyperlink>
    </w:p>
    <w:p w14:paraId="45BF577D" w14:textId="287A6814"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75" w:history="1">
        <w:r w:rsidR="0048034B" w:rsidRPr="00384677">
          <w:rPr>
            <w:rStyle w:val="Hipercze"/>
            <w:noProof/>
          </w:rPr>
          <w:t>Tabela 2.5. Wskaźniki intensywności zużycia energii pierwotnej względem PKB [toe/mln EUR’2020]</w:t>
        </w:r>
        <w:r w:rsidR="0048034B">
          <w:rPr>
            <w:noProof/>
            <w:webHidden/>
          </w:rPr>
          <w:tab/>
        </w:r>
        <w:r w:rsidR="0048034B">
          <w:rPr>
            <w:noProof/>
            <w:webHidden/>
          </w:rPr>
          <w:fldChar w:fldCharType="begin"/>
        </w:r>
        <w:r w:rsidR="0048034B">
          <w:rPr>
            <w:noProof/>
            <w:webHidden/>
          </w:rPr>
          <w:instrText xml:space="preserve"> PAGEREF _Toc174709675 \h </w:instrText>
        </w:r>
        <w:r w:rsidR="0048034B">
          <w:rPr>
            <w:noProof/>
            <w:webHidden/>
          </w:rPr>
        </w:r>
        <w:r w:rsidR="0048034B">
          <w:rPr>
            <w:noProof/>
            <w:webHidden/>
          </w:rPr>
          <w:fldChar w:fldCharType="separate"/>
        </w:r>
        <w:r w:rsidR="0048034B">
          <w:rPr>
            <w:noProof/>
            <w:webHidden/>
          </w:rPr>
          <w:t>41</w:t>
        </w:r>
        <w:r w:rsidR="0048034B">
          <w:rPr>
            <w:noProof/>
            <w:webHidden/>
          </w:rPr>
          <w:fldChar w:fldCharType="end"/>
        </w:r>
      </w:hyperlink>
    </w:p>
    <w:p w14:paraId="588C31E5" w14:textId="26456C37"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76" w:history="1">
        <w:r w:rsidR="0048034B" w:rsidRPr="00384677">
          <w:rPr>
            <w:rStyle w:val="Hipercze"/>
            <w:noProof/>
          </w:rPr>
          <w:t>Tabela 2.6. Wskaźniki intensywności zużycia energii pierwotnej względem PKB [toe/Ma]</w:t>
        </w:r>
        <w:r w:rsidR="0048034B">
          <w:rPr>
            <w:noProof/>
            <w:webHidden/>
          </w:rPr>
          <w:tab/>
        </w:r>
        <w:r w:rsidR="0048034B">
          <w:rPr>
            <w:noProof/>
            <w:webHidden/>
          </w:rPr>
          <w:fldChar w:fldCharType="begin"/>
        </w:r>
        <w:r w:rsidR="0048034B">
          <w:rPr>
            <w:noProof/>
            <w:webHidden/>
          </w:rPr>
          <w:instrText xml:space="preserve"> PAGEREF _Toc174709676 \h </w:instrText>
        </w:r>
        <w:r w:rsidR="0048034B">
          <w:rPr>
            <w:noProof/>
            <w:webHidden/>
          </w:rPr>
        </w:r>
        <w:r w:rsidR="0048034B">
          <w:rPr>
            <w:noProof/>
            <w:webHidden/>
          </w:rPr>
          <w:fldChar w:fldCharType="separate"/>
        </w:r>
        <w:r w:rsidR="0048034B">
          <w:rPr>
            <w:noProof/>
            <w:webHidden/>
          </w:rPr>
          <w:t>41</w:t>
        </w:r>
        <w:r w:rsidR="0048034B">
          <w:rPr>
            <w:noProof/>
            <w:webHidden/>
          </w:rPr>
          <w:fldChar w:fldCharType="end"/>
        </w:r>
      </w:hyperlink>
    </w:p>
    <w:p w14:paraId="15631614" w14:textId="11B3A47C"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77" w:history="1">
        <w:r w:rsidR="0048034B" w:rsidRPr="00384677">
          <w:rPr>
            <w:rStyle w:val="Hipercze"/>
            <w:noProof/>
          </w:rPr>
          <w:t>Tabela 2.7. Wskaźniki intensywności zużycia energii finalnej w podziale na sektory [toe/mln EUR’2020]</w:t>
        </w:r>
        <w:r w:rsidR="0048034B">
          <w:rPr>
            <w:noProof/>
            <w:webHidden/>
          </w:rPr>
          <w:tab/>
        </w:r>
        <w:r w:rsidR="0048034B">
          <w:rPr>
            <w:noProof/>
            <w:webHidden/>
          </w:rPr>
          <w:fldChar w:fldCharType="begin"/>
        </w:r>
        <w:r w:rsidR="0048034B">
          <w:rPr>
            <w:noProof/>
            <w:webHidden/>
          </w:rPr>
          <w:instrText xml:space="preserve"> PAGEREF _Toc174709677 \h </w:instrText>
        </w:r>
        <w:r w:rsidR="0048034B">
          <w:rPr>
            <w:noProof/>
            <w:webHidden/>
          </w:rPr>
        </w:r>
        <w:r w:rsidR="0048034B">
          <w:rPr>
            <w:noProof/>
            <w:webHidden/>
          </w:rPr>
          <w:fldChar w:fldCharType="separate"/>
        </w:r>
        <w:r w:rsidR="0048034B">
          <w:rPr>
            <w:noProof/>
            <w:webHidden/>
          </w:rPr>
          <w:t>42</w:t>
        </w:r>
        <w:r w:rsidR="0048034B">
          <w:rPr>
            <w:noProof/>
            <w:webHidden/>
          </w:rPr>
          <w:fldChar w:fldCharType="end"/>
        </w:r>
      </w:hyperlink>
    </w:p>
    <w:p w14:paraId="1552C8B9" w14:textId="51F60FB8"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78" w:history="1">
        <w:r w:rsidR="0048034B" w:rsidRPr="00384677">
          <w:rPr>
            <w:rStyle w:val="Hipercze"/>
            <w:noProof/>
          </w:rPr>
          <w:t>Tabela 2.8. Wsad paliwowy na potrzeby wytwarzania energii elektrycznej i cieplnej [ktoe]</w:t>
        </w:r>
        <w:r w:rsidR="0048034B">
          <w:rPr>
            <w:noProof/>
            <w:webHidden/>
          </w:rPr>
          <w:tab/>
        </w:r>
        <w:r w:rsidR="0048034B">
          <w:rPr>
            <w:noProof/>
            <w:webHidden/>
          </w:rPr>
          <w:fldChar w:fldCharType="begin"/>
        </w:r>
        <w:r w:rsidR="0048034B">
          <w:rPr>
            <w:noProof/>
            <w:webHidden/>
          </w:rPr>
          <w:instrText xml:space="preserve"> PAGEREF _Toc174709678 \h </w:instrText>
        </w:r>
        <w:r w:rsidR="0048034B">
          <w:rPr>
            <w:noProof/>
            <w:webHidden/>
          </w:rPr>
        </w:r>
        <w:r w:rsidR="0048034B">
          <w:rPr>
            <w:noProof/>
            <w:webHidden/>
          </w:rPr>
          <w:fldChar w:fldCharType="separate"/>
        </w:r>
        <w:r w:rsidR="0048034B">
          <w:rPr>
            <w:noProof/>
            <w:webHidden/>
          </w:rPr>
          <w:t>42</w:t>
        </w:r>
        <w:r w:rsidR="0048034B">
          <w:rPr>
            <w:noProof/>
            <w:webHidden/>
          </w:rPr>
          <w:fldChar w:fldCharType="end"/>
        </w:r>
      </w:hyperlink>
    </w:p>
    <w:p w14:paraId="23EB1150" w14:textId="4BF74B42"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79" w:history="1">
        <w:r w:rsidR="0048034B" w:rsidRPr="00384677">
          <w:rPr>
            <w:rStyle w:val="Hipercze"/>
            <w:noProof/>
          </w:rPr>
          <w:t>Tabela 2.9. Wsad paliwowy w pozostałe procesy konwersji [ktoe]</w:t>
        </w:r>
        <w:r w:rsidR="0048034B">
          <w:rPr>
            <w:noProof/>
            <w:webHidden/>
          </w:rPr>
          <w:tab/>
        </w:r>
        <w:r w:rsidR="0048034B">
          <w:rPr>
            <w:noProof/>
            <w:webHidden/>
          </w:rPr>
          <w:fldChar w:fldCharType="begin"/>
        </w:r>
        <w:r w:rsidR="0048034B">
          <w:rPr>
            <w:noProof/>
            <w:webHidden/>
          </w:rPr>
          <w:instrText xml:space="preserve"> PAGEREF _Toc174709679 \h </w:instrText>
        </w:r>
        <w:r w:rsidR="0048034B">
          <w:rPr>
            <w:noProof/>
            <w:webHidden/>
          </w:rPr>
        </w:r>
        <w:r w:rsidR="0048034B">
          <w:rPr>
            <w:noProof/>
            <w:webHidden/>
          </w:rPr>
          <w:fldChar w:fldCharType="separate"/>
        </w:r>
        <w:r w:rsidR="0048034B">
          <w:rPr>
            <w:noProof/>
            <w:webHidden/>
          </w:rPr>
          <w:t>43</w:t>
        </w:r>
        <w:r w:rsidR="0048034B">
          <w:rPr>
            <w:noProof/>
            <w:webHidden/>
          </w:rPr>
          <w:fldChar w:fldCharType="end"/>
        </w:r>
      </w:hyperlink>
    </w:p>
    <w:p w14:paraId="0C03F512" w14:textId="20657BC4"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80" w:history="1">
        <w:r w:rsidR="0048034B" w:rsidRPr="00384677">
          <w:rPr>
            <w:rStyle w:val="Hipercze"/>
            <w:noProof/>
          </w:rPr>
          <w:t>Tabela 2.10. Procentowy udział wytwarzania skojarzonego w produkcji energii elektrycznej i ciepła</w:t>
        </w:r>
        <w:r w:rsidR="0048034B">
          <w:rPr>
            <w:noProof/>
            <w:webHidden/>
          </w:rPr>
          <w:tab/>
        </w:r>
        <w:r w:rsidR="0048034B">
          <w:rPr>
            <w:noProof/>
            <w:webHidden/>
          </w:rPr>
          <w:fldChar w:fldCharType="begin"/>
        </w:r>
        <w:r w:rsidR="0048034B">
          <w:rPr>
            <w:noProof/>
            <w:webHidden/>
          </w:rPr>
          <w:instrText xml:space="preserve"> PAGEREF _Toc174709680 \h </w:instrText>
        </w:r>
        <w:r w:rsidR="0048034B">
          <w:rPr>
            <w:noProof/>
            <w:webHidden/>
          </w:rPr>
        </w:r>
        <w:r w:rsidR="0048034B">
          <w:rPr>
            <w:noProof/>
            <w:webHidden/>
          </w:rPr>
          <w:fldChar w:fldCharType="separate"/>
        </w:r>
        <w:r w:rsidR="0048034B">
          <w:rPr>
            <w:noProof/>
            <w:webHidden/>
          </w:rPr>
          <w:t>44</w:t>
        </w:r>
        <w:r w:rsidR="0048034B">
          <w:rPr>
            <w:noProof/>
            <w:webHidden/>
          </w:rPr>
          <w:fldChar w:fldCharType="end"/>
        </w:r>
      </w:hyperlink>
    </w:p>
    <w:p w14:paraId="0EDD6033" w14:textId="58A63093"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81" w:history="1">
        <w:r w:rsidR="0048034B" w:rsidRPr="00384677">
          <w:rPr>
            <w:rStyle w:val="Hipercze"/>
            <w:noProof/>
          </w:rPr>
          <w:t>Tabela 2.11. Produkcja energii cieplnej w elektrowniach, elektrociepłowniach i ciepłowniach [TJ]</w:t>
        </w:r>
        <w:r w:rsidR="0048034B">
          <w:rPr>
            <w:noProof/>
            <w:webHidden/>
          </w:rPr>
          <w:tab/>
        </w:r>
        <w:r w:rsidR="0048034B">
          <w:rPr>
            <w:noProof/>
            <w:webHidden/>
          </w:rPr>
          <w:fldChar w:fldCharType="begin"/>
        </w:r>
        <w:r w:rsidR="0048034B">
          <w:rPr>
            <w:noProof/>
            <w:webHidden/>
          </w:rPr>
          <w:instrText xml:space="preserve"> PAGEREF _Toc174709681 \h </w:instrText>
        </w:r>
        <w:r w:rsidR="0048034B">
          <w:rPr>
            <w:noProof/>
            <w:webHidden/>
          </w:rPr>
        </w:r>
        <w:r w:rsidR="0048034B">
          <w:rPr>
            <w:noProof/>
            <w:webHidden/>
          </w:rPr>
          <w:fldChar w:fldCharType="separate"/>
        </w:r>
        <w:r w:rsidR="0048034B">
          <w:rPr>
            <w:noProof/>
            <w:webHidden/>
          </w:rPr>
          <w:t>44</w:t>
        </w:r>
        <w:r w:rsidR="0048034B">
          <w:rPr>
            <w:noProof/>
            <w:webHidden/>
          </w:rPr>
          <w:fldChar w:fldCharType="end"/>
        </w:r>
      </w:hyperlink>
    </w:p>
    <w:p w14:paraId="5DC041E4" w14:textId="265B42F1"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82" w:history="1">
        <w:r w:rsidR="0048034B" w:rsidRPr="00384677">
          <w:rPr>
            <w:rStyle w:val="Hipercze"/>
            <w:noProof/>
          </w:rPr>
          <w:t>Tabela 2.12. Produkcja ciepła w indywidualnych źródłach grzewczych w podziale na sektory [PJ]</w:t>
        </w:r>
        <w:r w:rsidR="0048034B">
          <w:rPr>
            <w:noProof/>
            <w:webHidden/>
          </w:rPr>
          <w:tab/>
        </w:r>
        <w:r w:rsidR="0048034B">
          <w:rPr>
            <w:noProof/>
            <w:webHidden/>
          </w:rPr>
          <w:fldChar w:fldCharType="begin"/>
        </w:r>
        <w:r w:rsidR="0048034B">
          <w:rPr>
            <w:noProof/>
            <w:webHidden/>
          </w:rPr>
          <w:instrText xml:space="preserve"> PAGEREF _Toc174709682 \h </w:instrText>
        </w:r>
        <w:r w:rsidR="0048034B">
          <w:rPr>
            <w:noProof/>
            <w:webHidden/>
          </w:rPr>
        </w:r>
        <w:r w:rsidR="0048034B">
          <w:rPr>
            <w:noProof/>
            <w:webHidden/>
          </w:rPr>
          <w:fldChar w:fldCharType="separate"/>
        </w:r>
        <w:r w:rsidR="0048034B">
          <w:rPr>
            <w:noProof/>
            <w:webHidden/>
          </w:rPr>
          <w:t>45</w:t>
        </w:r>
        <w:r w:rsidR="0048034B">
          <w:rPr>
            <w:noProof/>
            <w:webHidden/>
          </w:rPr>
          <w:fldChar w:fldCharType="end"/>
        </w:r>
      </w:hyperlink>
    </w:p>
    <w:p w14:paraId="33ACBEF7" w14:textId="3BBBE2A5"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83" w:history="1">
        <w:r w:rsidR="0048034B" w:rsidRPr="00384677">
          <w:rPr>
            <w:rStyle w:val="Hipercze"/>
            <w:noProof/>
          </w:rPr>
          <w:t>Tabela 2.13. Produkcja ciepła w indywidualnych źródłach ciepła w podziale na paliwa i nośniki energii [PJ]</w:t>
        </w:r>
        <w:r w:rsidR="0048034B">
          <w:rPr>
            <w:noProof/>
            <w:webHidden/>
          </w:rPr>
          <w:tab/>
        </w:r>
        <w:r w:rsidR="0048034B">
          <w:rPr>
            <w:noProof/>
            <w:webHidden/>
          </w:rPr>
          <w:fldChar w:fldCharType="begin"/>
        </w:r>
        <w:r w:rsidR="0048034B">
          <w:rPr>
            <w:noProof/>
            <w:webHidden/>
          </w:rPr>
          <w:instrText xml:space="preserve"> PAGEREF _Toc174709683 \h </w:instrText>
        </w:r>
        <w:r w:rsidR="0048034B">
          <w:rPr>
            <w:noProof/>
            <w:webHidden/>
          </w:rPr>
        </w:r>
        <w:r w:rsidR="0048034B">
          <w:rPr>
            <w:noProof/>
            <w:webHidden/>
          </w:rPr>
          <w:fldChar w:fldCharType="separate"/>
        </w:r>
        <w:r w:rsidR="0048034B">
          <w:rPr>
            <w:noProof/>
            <w:webHidden/>
          </w:rPr>
          <w:t>45</w:t>
        </w:r>
        <w:r w:rsidR="0048034B">
          <w:rPr>
            <w:noProof/>
            <w:webHidden/>
          </w:rPr>
          <w:fldChar w:fldCharType="end"/>
        </w:r>
      </w:hyperlink>
    </w:p>
    <w:p w14:paraId="0526DC3B" w14:textId="269598F7"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84" w:history="1">
        <w:r w:rsidR="0048034B" w:rsidRPr="00384677">
          <w:rPr>
            <w:rStyle w:val="Hipercze"/>
            <w:noProof/>
          </w:rPr>
          <w:t>Tabela 2.14.</w:t>
        </w:r>
        <w:r w:rsidR="0048034B" w:rsidRPr="00384677">
          <w:rPr>
            <w:rStyle w:val="Hipercze"/>
            <w:rFonts w:eastAsia="Calibri"/>
            <w:bCs/>
            <w:noProof/>
          </w:rPr>
          <w:t xml:space="preserve"> Cząstkowe wartości wskaźnika EP na potrzeby ogrzewania, wentylacji oraz przygotowania ciepłej wody użytkowej</w:t>
        </w:r>
        <w:r w:rsidR="0048034B">
          <w:rPr>
            <w:noProof/>
            <w:webHidden/>
          </w:rPr>
          <w:tab/>
        </w:r>
        <w:r w:rsidR="0048034B">
          <w:rPr>
            <w:noProof/>
            <w:webHidden/>
          </w:rPr>
          <w:fldChar w:fldCharType="begin"/>
        </w:r>
        <w:r w:rsidR="0048034B">
          <w:rPr>
            <w:noProof/>
            <w:webHidden/>
          </w:rPr>
          <w:instrText xml:space="preserve"> PAGEREF _Toc174709684 \h </w:instrText>
        </w:r>
        <w:r w:rsidR="0048034B">
          <w:rPr>
            <w:noProof/>
            <w:webHidden/>
          </w:rPr>
        </w:r>
        <w:r w:rsidR="0048034B">
          <w:rPr>
            <w:noProof/>
            <w:webHidden/>
          </w:rPr>
          <w:fldChar w:fldCharType="separate"/>
        </w:r>
        <w:r w:rsidR="0048034B">
          <w:rPr>
            <w:noProof/>
            <w:webHidden/>
          </w:rPr>
          <w:t>50</w:t>
        </w:r>
        <w:r w:rsidR="0048034B">
          <w:rPr>
            <w:noProof/>
            <w:webHidden/>
          </w:rPr>
          <w:fldChar w:fldCharType="end"/>
        </w:r>
      </w:hyperlink>
    </w:p>
    <w:p w14:paraId="3EDB7663" w14:textId="33D5ABC5"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85" w:history="1">
        <w:r w:rsidR="0048034B" w:rsidRPr="00384677">
          <w:rPr>
            <w:rStyle w:val="Hipercze"/>
            <w:noProof/>
          </w:rPr>
          <w:t>Tabela 2.15. Cząstkowe wartości wskaźnika EP na potrzeby chłodzenia</w:t>
        </w:r>
        <w:r w:rsidR="0048034B">
          <w:rPr>
            <w:noProof/>
            <w:webHidden/>
          </w:rPr>
          <w:tab/>
        </w:r>
        <w:r w:rsidR="0048034B">
          <w:rPr>
            <w:noProof/>
            <w:webHidden/>
          </w:rPr>
          <w:fldChar w:fldCharType="begin"/>
        </w:r>
        <w:r w:rsidR="0048034B">
          <w:rPr>
            <w:noProof/>
            <w:webHidden/>
          </w:rPr>
          <w:instrText xml:space="preserve"> PAGEREF _Toc174709685 \h </w:instrText>
        </w:r>
        <w:r w:rsidR="0048034B">
          <w:rPr>
            <w:noProof/>
            <w:webHidden/>
          </w:rPr>
        </w:r>
        <w:r w:rsidR="0048034B">
          <w:rPr>
            <w:noProof/>
            <w:webHidden/>
          </w:rPr>
          <w:fldChar w:fldCharType="separate"/>
        </w:r>
        <w:r w:rsidR="0048034B">
          <w:rPr>
            <w:noProof/>
            <w:webHidden/>
          </w:rPr>
          <w:t>50</w:t>
        </w:r>
        <w:r w:rsidR="0048034B">
          <w:rPr>
            <w:noProof/>
            <w:webHidden/>
          </w:rPr>
          <w:fldChar w:fldCharType="end"/>
        </w:r>
      </w:hyperlink>
    </w:p>
    <w:p w14:paraId="04597B3A" w14:textId="7B7039CD"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86" w:history="1">
        <w:r w:rsidR="0048034B" w:rsidRPr="00384677">
          <w:rPr>
            <w:rStyle w:val="Hipercze"/>
            <w:noProof/>
          </w:rPr>
          <w:t>Tabela 2.16. Cząstkowe wartości wskaźnika EP na potrzeby oświetlenia</w:t>
        </w:r>
        <w:r w:rsidR="0048034B">
          <w:rPr>
            <w:noProof/>
            <w:webHidden/>
          </w:rPr>
          <w:tab/>
        </w:r>
        <w:r w:rsidR="0048034B">
          <w:rPr>
            <w:noProof/>
            <w:webHidden/>
          </w:rPr>
          <w:fldChar w:fldCharType="begin"/>
        </w:r>
        <w:r w:rsidR="0048034B">
          <w:rPr>
            <w:noProof/>
            <w:webHidden/>
          </w:rPr>
          <w:instrText xml:space="preserve"> PAGEREF _Toc174709686 \h </w:instrText>
        </w:r>
        <w:r w:rsidR="0048034B">
          <w:rPr>
            <w:noProof/>
            <w:webHidden/>
          </w:rPr>
        </w:r>
        <w:r w:rsidR="0048034B">
          <w:rPr>
            <w:noProof/>
            <w:webHidden/>
          </w:rPr>
          <w:fldChar w:fldCharType="separate"/>
        </w:r>
        <w:r w:rsidR="0048034B">
          <w:rPr>
            <w:noProof/>
            <w:webHidden/>
          </w:rPr>
          <w:t>50</w:t>
        </w:r>
        <w:r w:rsidR="0048034B">
          <w:rPr>
            <w:noProof/>
            <w:webHidden/>
          </w:rPr>
          <w:fldChar w:fldCharType="end"/>
        </w:r>
      </w:hyperlink>
    </w:p>
    <w:p w14:paraId="77D90994" w14:textId="350CCFD0"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87" w:history="1">
        <w:r w:rsidR="0048034B" w:rsidRPr="00384677">
          <w:rPr>
            <w:rStyle w:val="Hipercze"/>
            <w:noProof/>
          </w:rPr>
          <w:t>Tabela 3.1. Jednostki energetyki zawodowej (JWCD)</w:t>
        </w:r>
        <w:r w:rsidR="0048034B">
          <w:rPr>
            <w:noProof/>
            <w:webHidden/>
          </w:rPr>
          <w:tab/>
        </w:r>
        <w:r w:rsidR="0048034B">
          <w:rPr>
            <w:noProof/>
            <w:webHidden/>
          </w:rPr>
          <w:fldChar w:fldCharType="begin"/>
        </w:r>
        <w:r w:rsidR="0048034B">
          <w:rPr>
            <w:noProof/>
            <w:webHidden/>
          </w:rPr>
          <w:instrText xml:space="preserve"> PAGEREF _Toc174709687 \h </w:instrText>
        </w:r>
        <w:r w:rsidR="0048034B">
          <w:rPr>
            <w:noProof/>
            <w:webHidden/>
          </w:rPr>
        </w:r>
        <w:r w:rsidR="0048034B">
          <w:rPr>
            <w:noProof/>
            <w:webHidden/>
          </w:rPr>
          <w:fldChar w:fldCharType="separate"/>
        </w:r>
        <w:r w:rsidR="0048034B">
          <w:rPr>
            <w:noProof/>
            <w:webHidden/>
          </w:rPr>
          <w:t>56</w:t>
        </w:r>
        <w:r w:rsidR="0048034B">
          <w:rPr>
            <w:noProof/>
            <w:webHidden/>
          </w:rPr>
          <w:fldChar w:fldCharType="end"/>
        </w:r>
      </w:hyperlink>
    </w:p>
    <w:p w14:paraId="5C5164BB" w14:textId="5120DE83"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88" w:history="1">
        <w:r w:rsidR="0048034B" w:rsidRPr="00384677">
          <w:rPr>
            <w:rStyle w:val="Hipercze"/>
            <w:noProof/>
          </w:rPr>
          <w:t>Tabela 3.2. Struktura mocy zainstalowanej turbozespołów (stan na 31 grudnia 2022 r.)</w:t>
        </w:r>
        <w:r w:rsidR="0048034B">
          <w:rPr>
            <w:noProof/>
            <w:webHidden/>
          </w:rPr>
          <w:tab/>
        </w:r>
        <w:r w:rsidR="0048034B">
          <w:rPr>
            <w:noProof/>
            <w:webHidden/>
          </w:rPr>
          <w:fldChar w:fldCharType="begin"/>
        </w:r>
        <w:r w:rsidR="0048034B">
          <w:rPr>
            <w:noProof/>
            <w:webHidden/>
          </w:rPr>
          <w:instrText xml:space="preserve"> PAGEREF _Toc174709688 \h </w:instrText>
        </w:r>
        <w:r w:rsidR="0048034B">
          <w:rPr>
            <w:noProof/>
            <w:webHidden/>
          </w:rPr>
        </w:r>
        <w:r w:rsidR="0048034B">
          <w:rPr>
            <w:noProof/>
            <w:webHidden/>
          </w:rPr>
          <w:fldChar w:fldCharType="separate"/>
        </w:r>
        <w:r w:rsidR="0048034B">
          <w:rPr>
            <w:noProof/>
            <w:webHidden/>
          </w:rPr>
          <w:t>57</w:t>
        </w:r>
        <w:r w:rsidR="0048034B">
          <w:rPr>
            <w:noProof/>
            <w:webHidden/>
          </w:rPr>
          <w:fldChar w:fldCharType="end"/>
        </w:r>
      </w:hyperlink>
    </w:p>
    <w:p w14:paraId="39923E6A" w14:textId="44EEFA2D"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89" w:history="1">
        <w:r w:rsidR="0048034B" w:rsidRPr="00384677">
          <w:rPr>
            <w:rStyle w:val="Hipercze"/>
            <w:noProof/>
          </w:rPr>
          <w:t>Tabela 3.3.Przedsiębiorstwa według grup mocy zainstalowanej i osiągalnej [MW]</w:t>
        </w:r>
        <w:r w:rsidR="0048034B">
          <w:rPr>
            <w:noProof/>
            <w:webHidden/>
          </w:rPr>
          <w:tab/>
        </w:r>
        <w:r w:rsidR="0048034B">
          <w:rPr>
            <w:noProof/>
            <w:webHidden/>
          </w:rPr>
          <w:fldChar w:fldCharType="begin"/>
        </w:r>
        <w:r w:rsidR="0048034B">
          <w:rPr>
            <w:noProof/>
            <w:webHidden/>
          </w:rPr>
          <w:instrText xml:space="preserve"> PAGEREF _Toc174709689 \h </w:instrText>
        </w:r>
        <w:r w:rsidR="0048034B">
          <w:rPr>
            <w:noProof/>
            <w:webHidden/>
          </w:rPr>
        </w:r>
        <w:r w:rsidR="0048034B">
          <w:rPr>
            <w:noProof/>
            <w:webHidden/>
          </w:rPr>
          <w:fldChar w:fldCharType="separate"/>
        </w:r>
        <w:r w:rsidR="0048034B">
          <w:rPr>
            <w:noProof/>
            <w:webHidden/>
          </w:rPr>
          <w:t>59</w:t>
        </w:r>
        <w:r w:rsidR="0048034B">
          <w:rPr>
            <w:noProof/>
            <w:webHidden/>
          </w:rPr>
          <w:fldChar w:fldCharType="end"/>
        </w:r>
      </w:hyperlink>
    </w:p>
    <w:p w14:paraId="3A71323D" w14:textId="52EE8EA2"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90" w:history="1">
        <w:r w:rsidR="0048034B" w:rsidRPr="00384677">
          <w:rPr>
            <w:rStyle w:val="Hipercze"/>
            <w:noProof/>
          </w:rPr>
          <w:t>Tabela 3.4. Krajowy bilans energii 2005-2020 (Mtoe)</w:t>
        </w:r>
        <w:r w:rsidR="0048034B">
          <w:rPr>
            <w:noProof/>
            <w:webHidden/>
          </w:rPr>
          <w:tab/>
        </w:r>
        <w:r w:rsidR="0048034B">
          <w:rPr>
            <w:noProof/>
            <w:webHidden/>
          </w:rPr>
          <w:fldChar w:fldCharType="begin"/>
        </w:r>
        <w:r w:rsidR="0048034B">
          <w:rPr>
            <w:noProof/>
            <w:webHidden/>
          </w:rPr>
          <w:instrText xml:space="preserve"> PAGEREF _Toc174709690 \h </w:instrText>
        </w:r>
        <w:r w:rsidR="0048034B">
          <w:rPr>
            <w:noProof/>
            <w:webHidden/>
          </w:rPr>
        </w:r>
        <w:r w:rsidR="0048034B">
          <w:rPr>
            <w:noProof/>
            <w:webHidden/>
          </w:rPr>
          <w:fldChar w:fldCharType="separate"/>
        </w:r>
        <w:r w:rsidR="0048034B">
          <w:rPr>
            <w:noProof/>
            <w:webHidden/>
          </w:rPr>
          <w:t>59</w:t>
        </w:r>
        <w:r w:rsidR="0048034B">
          <w:rPr>
            <w:noProof/>
            <w:webHidden/>
          </w:rPr>
          <w:fldChar w:fldCharType="end"/>
        </w:r>
      </w:hyperlink>
    </w:p>
    <w:p w14:paraId="23A11DD0" w14:textId="052DEBFB"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91" w:history="1">
        <w:r w:rsidR="0048034B" w:rsidRPr="00384677">
          <w:rPr>
            <w:rStyle w:val="Hipercze"/>
            <w:noProof/>
          </w:rPr>
          <w:t>Tabela 3.5. Produkcja krajowa z podziałem na rodzaj paliwa [ktoe] – scenariusz WEM</w:t>
        </w:r>
        <w:r w:rsidR="0048034B">
          <w:rPr>
            <w:noProof/>
            <w:webHidden/>
          </w:rPr>
          <w:tab/>
        </w:r>
        <w:r w:rsidR="0048034B">
          <w:rPr>
            <w:noProof/>
            <w:webHidden/>
          </w:rPr>
          <w:fldChar w:fldCharType="begin"/>
        </w:r>
        <w:r w:rsidR="0048034B">
          <w:rPr>
            <w:noProof/>
            <w:webHidden/>
          </w:rPr>
          <w:instrText xml:space="preserve"> PAGEREF _Toc174709691 \h </w:instrText>
        </w:r>
        <w:r w:rsidR="0048034B">
          <w:rPr>
            <w:noProof/>
            <w:webHidden/>
          </w:rPr>
        </w:r>
        <w:r w:rsidR="0048034B">
          <w:rPr>
            <w:noProof/>
            <w:webHidden/>
          </w:rPr>
          <w:fldChar w:fldCharType="separate"/>
        </w:r>
        <w:r w:rsidR="0048034B">
          <w:rPr>
            <w:noProof/>
            <w:webHidden/>
          </w:rPr>
          <w:t>62</w:t>
        </w:r>
        <w:r w:rsidR="0048034B">
          <w:rPr>
            <w:noProof/>
            <w:webHidden/>
          </w:rPr>
          <w:fldChar w:fldCharType="end"/>
        </w:r>
      </w:hyperlink>
    </w:p>
    <w:p w14:paraId="77016B42" w14:textId="150A9E26"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92" w:history="1">
        <w:r w:rsidR="0048034B" w:rsidRPr="00384677">
          <w:rPr>
            <w:rStyle w:val="Hipercze"/>
            <w:noProof/>
          </w:rPr>
          <w:t>Tabela 3.6. Saldo importowo-eksportowe netto [ktoe]</w:t>
        </w:r>
        <w:r w:rsidR="0048034B">
          <w:rPr>
            <w:noProof/>
            <w:webHidden/>
          </w:rPr>
          <w:tab/>
        </w:r>
        <w:r w:rsidR="0048034B">
          <w:rPr>
            <w:noProof/>
            <w:webHidden/>
          </w:rPr>
          <w:fldChar w:fldCharType="begin"/>
        </w:r>
        <w:r w:rsidR="0048034B">
          <w:rPr>
            <w:noProof/>
            <w:webHidden/>
          </w:rPr>
          <w:instrText xml:space="preserve"> PAGEREF _Toc174709692 \h </w:instrText>
        </w:r>
        <w:r w:rsidR="0048034B">
          <w:rPr>
            <w:noProof/>
            <w:webHidden/>
          </w:rPr>
        </w:r>
        <w:r w:rsidR="0048034B">
          <w:rPr>
            <w:noProof/>
            <w:webHidden/>
          </w:rPr>
          <w:fldChar w:fldCharType="separate"/>
        </w:r>
        <w:r w:rsidR="0048034B">
          <w:rPr>
            <w:noProof/>
            <w:webHidden/>
          </w:rPr>
          <w:t>64</w:t>
        </w:r>
        <w:r w:rsidR="0048034B">
          <w:rPr>
            <w:noProof/>
            <w:webHidden/>
          </w:rPr>
          <w:fldChar w:fldCharType="end"/>
        </w:r>
      </w:hyperlink>
    </w:p>
    <w:p w14:paraId="0C7CB3BF" w14:textId="4EA8163F"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93" w:history="1">
        <w:r w:rsidR="0048034B" w:rsidRPr="00384677">
          <w:rPr>
            <w:rStyle w:val="Hipercze"/>
            <w:noProof/>
          </w:rPr>
          <w:t>Tabela 3.7. Saldo importowo-eksportowe netto energii elektrycznej [ktoe]</w:t>
        </w:r>
        <w:r w:rsidR="0048034B">
          <w:rPr>
            <w:noProof/>
            <w:webHidden/>
          </w:rPr>
          <w:tab/>
        </w:r>
        <w:r w:rsidR="0048034B">
          <w:rPr>
            <w:noProof/>
            <w:webHidden/>
          </w:rPr>
          <w:fldChar w:fldCharType="begin"/>
        </w:r>
        <w:r w:rsidR="0048034B">
          <w:rPr>
            <w:noProof/>
            <w:webHidden/>
          </w:rPr>
          <w:instrText xml:space="preserve"> PAGEREF _Toc174709693 \h </w:instrText>
        </w:r>
        <w:r w:rsidR="0048034B">
          <w:rPr>
            <w:noProof/>
            <w:webHidden/>
          </w:rPr>
        </w:r>
        <w:r w:rsidR="0048034B">
          <w:rPr>
            <w:noProof/>
            <w:webHidden/>
          </w:rPr>
          <w:fldChar w:fldCharType="separate"/>
        </w:r>
        <w:r w:rsidR="0048034B">
          <w:rPr>
            <w:noProof/>
            <w:webHidden/>
          </w:rPr>
          <w:t>64</w:t>
        </w:r>
        <w:r w:rsidR="0048034B">
          <w:rPr>
            <w:noProof/>
            <w:webHidden/>
          </w:rPr>
          <w:fldChar w:fldCharType="end"/>
        </w:r>
      </w:hyperlink>
    </w:p>
    <w:p w14:paraId="2708681A" w14:textId="5F2A8114"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94" w:history="1">
        <w:r w:rsidR="0048034B" w:rsidRPr="00384677">
          <w:rPr>
            <w:rStyle w:val="Hipercze"/>
            <w:noProof/>
          </w:rPr>
          <w:t>Tabela 3.8. Uzależnienie od importu z państw trzecich</w:t>
        </w:r>
        <w:r w:rsidR="0048034B">
          <w:rPr>
            <w:noProof/>
            <w:webHidden/>
          </w:rPr>
          <w:tab/>
        </w:r>
        <w:r w:rsidR="0048034B">
          <w:rPr>
            <w:noProof/>
            <w:webHidden/>
          </w:rPr>
          <w:fldChar w:fldCharType="begin"/>
        </w:r>
        <w:r w:rsidR="0048034B">
          <w:rPr>
            <w:noProof/>
            <w:webHidden/>
          </w:rPr>
          <w:instrText xml:space="preserve"> PAGEREF _Toc174709694 \h </w:instrText>
        </w:r>
        <w:r w:rsidR="0048034B">
          <w:rPr>
            <w:noProof/>
            <w:webHidden/>
          </w:rPr>
        </w:r>
        <w:r w:rsidR="0048034B">
          <w:rPr>
            <w:noProof/>
            <w:webHidden/>
          </w:rPr>
          <w:fldChar w:fldCharType="separate"/>
        </w:r>
        <w:r w:rsidR="0048034B">
          <w:rPr>
            <w:noProof/>
            <w:webHidden/>
          </w:rPr>
          <w:t>64</w:t>
        </w:r>
        <w:r w:rsidR="0048034B">
          <w:rPr>
            <w:noProof/>
            <w:webHidden/>
          </w:rPr>
          <w:fldChar w:fldCharType="end"/>
        </w:r>
      </w:hyperlink>
    </w:p>
    <w:p w14:paraId="088E6C64" w14:textId="356F930D"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95" w:history="1">
        <w:r w:rsidR="0048034B" w:rsidRPr="00384677">
          <w:rPr>
            <w:rStyle w:val="Hipercze"/>
            <w:noProof/>
          </w:rPr>
          <w:t>Tabela 3.9. Główne źródła importu (państwa)</w:t>
        </w:r>
        <w:r w:rsidR="0048034B">
          <w:rPr>
            <w:noProof/>
            <w:webHidden/>
          </w:rPr>
          <w:tab/>
        </w:r>
        <w:r w:rsidR="0048034B">
          <w:rPr>
            <w:noProof/>
            <w:webHidden/>
          </w:rPr>
          <w:fldChar w:fldCharType="begin"/>
        </w:r>
        <w:r w:rsidR="0048034B">
          <w:rPr>
            <w:noProof/>
            <w:webHidden/>
          </w:rPr>
          <w:instrText xml:space="preserve"> PAGEREF _Toc174709695 \h </w:instrText>
        </w:r>
        <w:r w:rsidR="0048034B">
          <w:rPr>
            <w:noProof/>
            <w:webHidden/>
          </w:rPr>
        </w:r>
        <w:r w:rsidR="0048034B">
          <w:rPr>
            <w:noProof/>
            <w:webHidden/>
          </w:rPr>
          <w:fldChar w:fldCharType="separate"/>
        </w:r>
        <w:r w:rsidR="0048034B">
          <w:rPr>
            <w:noProof/>
            <w:webHidden/>
          </w:rPr>
          <w:t>66</w:t>
        </w:r>
        <w:r w:rsidR="0048034B">
          <w:rPr>
            <w:noProof/>
            <w:webHidden/>
          </w:rPr>
          <w:fldChar w:fldCharType="end"/>
        </w:r>
      </w:hyperlink>
    </w:p>
    <w:p w14:paraId="5AE0DB9E" w14:textId="1AC2969C"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96" w:history="1">
        <w:r w:rsidR="0048034B" w:rsidRPr="00384677">
          <w:rPr>
            <w:rStyle w:val="Hipercze"/>
            <w:noProof/>
          </w:rPr>
          <w:t>Tabela 3.10. Krajowe zużycie brutto paliw i energii [ktoe] – scenariusz WEM</w:t>
        </w:r>
        <w:r w:rsidR="0048034B">
          <w:rPr>
            <w:noProof/>
            <w:webHidden/>
          </w:rPr>
          <w:tab/>
        </w:r>
        <w:r w:rsidR="0048034B">
          <w:rPr>
            <w:noProof/>
            <w:webHidden/>
          </w:rPr>
          <w:fldChar w:fldCharType="begin"/>
        </w:r>
        <w:r w:rsidR="0048034B">
          <w:rPr>
            <w:noProof/>
            <w:webHidden/>
          </w:rPr>
          <w:instrText xml:space="preserve"> PAGEREF _Toc174709696 \h </w:instrText>
        </w:r>
        <w:r w:rsidR="0048034B">
          <w:rPr>
            <w:noProof/>
            <w:webHidden/>
          </w:rPr>
        </w:r>
        <w:r w:rsidR="0048034B">
          <w:rPr>
            <w:noProof/>
            <w:webHidden/>
          </w:rPr>
          <w:fldChar w:fldCharType="separate"/>
        </w:r>
        <w:r w:rsidR="0048034B">
          <w:rPr>
            <w:noProof/>
            <w:webHidden/>
          </w:rPr>
          <w:t>68</w:t>
        </w:r>
        <w:r w:rsidR="0048034B">
          <w:rPr>
            <w:noProof/>
            <w:webHidden/>
          </w:rPr>
          <w:fldChar w:fldCharType="end"/>
        </w:r>
      </w:hyperlink>
    </w:p>
    <w:p w14:paraId="7F562B70" w14:textId="79B13A09"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97" w:history="1">
        <w:r w:rsidR="0048034B" w:rsidRPr="00384677">
          <w:rPr>
            <w:rStyle w:val="Hipercze"/>
            <w:noProof/>
          </w:rPr>
          <w:t>Tabela 3.11. Produkcja energii elektrycznej i ciepła sieciowego brutto – scenariusz WEM</w:t>
        </w:r>
        <w:r w:rsidR="0048034B">
          <w:rPr>
            <w:noProof/>
            <w:webHidden/>
          </w:rPr>
          <w:tab/>
        </w:r>
        <w:r w:rsidR="0048034B">
          <w:rPr>
            <w:noProof/>
            <w:webHidden/>
          </w:rPr>
          <w:fldChar w:fldCharType="begin"/>
        </w:r>
        <w:r w:rsidR="0048034B">
          <w:rPr>
            <w:noProof/>
            <w:webHidden/>
          </w:rPr>
          <w:instrText xml:space="preserve"> PAGEREF _Toc174709697 \h </w:instrText>
        </w:r>
        <w:r w:rsidR="0048034B">
          <w:rPr>
            <w:noProof/>
            <w:webHidden/>
          </w:rPr>
        </w:r>
        <w:r w:rsidR="0048034B">
          <w:rPr>
            <w:noProof/>
            <w:webHidden/>
          </w:rPr>
          <w:fldChar w:fldCharType="separate"/>
        </w:r>
        <w:r w:rsidR="0048034B">
          <w:rPr>
            <w:noProof/>
            <w:webHidden/>
          </w:rPr>
          <w:t>69</w:t>
        </w:r>
        <w:r w:rsidR="0048034B">
          <w:rPr>
            <w:noProof/>
            <w:webHidden/>
          </w:rPr>
          <w:fldChar w:fldCharType="end"/>
        </w:r>
      </w:hyperlink>
    </w:p>
    <w:p w14:paraId="27CD6F3C" w14:textId="1C25AD25"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98" w:history="1">
        <w:r w:rsidR="0048034B" w:rsidRPr="00384677">
          <w:rPr>
            <w:rStyle w:val="Hipercze"/>
            <w:noProof/>
          </w:rPr>
          <w:t>Tabela 3.12. Produkcja energii elektrycznej brutto [TWh] – scenariusz WEM</w:t>
        </w:r>
        <w:r w:rsidR="0048034B">
          <w:rPr>
            <w:noProof/>
            <w:webHidden/>
          </w:rPr>
          <w:tab/>
        </w:r>
        <w:r w:rsidR="0048034B">
          <w:rPr>
            <w:noProof/>
            <w:webHidden/>
          </w:rPr>
          <w:fldChar w:fldCharType="begin"/>
        </w:r>
        <w:r w:rsidR="0048034B">
          <w:rPr>
            <w:noProof/>
            <w:webHidden/>
          </w:rPr>
          <w:instrText xml:space="preserve"> PAGEREF _Toc174709698 \h </w:instrText>
        </w:r>
        <w:r w:rsidR="0048034B">
          <w:rPr>
            <w:noProof/>
            <w:webHidden/>
          </w:rPr>
        </w:r>
        <w:r w:rsidR="0048034B">
          <w:rPr>
            <w:noProof/>
            <w:webHidden/>
          </w:rPr>
          <w:fldChar w:fldCharType="separate"/>
        </w:r>
        <w:r w:rsidR="0048034B">
          <w:rPr>
            <w:noProof/>
            <w:webHidden/>
          </w:rPr>
          <w:t>71</w:t>
        </w:r>
        <w:r w:rsidR="0048034B">
          <w:rPr>
            <w:noProof/>
            <w:webHidden/>
          </w:rPr>
          <w:fldChar w:fldCharType="end"/>
        </w:r>
      </w:hyperlink>
    </w:p>
    <w:p w14:paraId="0F311AE7" w14:textId="4E09C58A"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699" w:history="1">
        <w:r w:rsidR="0048034B" w:rsidRPr="00384677">
          <w:rPr>
            <w:rStyle w:val="Hipercze"/>
            <w:noProof/>
          </w:rPr>
          <w:t>Tabela 3.13. Moc osiągalna netto źródeł wytwarzania energii elektrycznej wg technologii (scenariusz WEM) [MW]</w:t>
        </w:r>
        <w:r w:rsidR="0048034B">
          <w:rPr>
            <w:noProof/>
            <w:webHidden/>
          </w:rPr>
          <w:tab/>
        </w:r>
        <w:r w:rsidR="0048034B">
          <w:rPr>
            <w:noProof/>
            <w:webHidden/>
          </w:rPr>
          <w:fldChar w:fldCharType="begin"/>
        </w:r>
        <w:r w:rsidR="0048034B">
          <w:rPr>
            <w:noProof/>
            <w:webHidden/>
          </w:rPr>
          <w:instrText xml:space="preserve"> PAGEREF _Toc174709699 \h </w:instrText>
        </w:r>
        <w:r w:rsidR="0048034B">
          <w:rPr>
            <w:noProof/>
            <w:webHidden/>
          </w:rPr>
        </w:r>
        <w:r w:rsidR="0048034B">
          <w:rPr>
            <w:noProof/>
            <w:webHidden/>
          </w:rPr>
          <w:fldChar w:fldCharType="separate"/>
        </w:r>
        <w:r w:rsidR="0048034B">
          <w:rPr>
            <w:noProof/>
            <w:webHidden/>
          </w:rPr>
          <w:t>73</w:t>
        </w:r>
        <w:r w:rsidR="0048034B">
          <w:rPr>
            <w:noProof/>
            <w:webHidden/>
          </w:rPr>
          <w:fldChar w:fldCharType="end"/>
        </w:r>
      </w:hyperlink>
    </w:p>
    <w:p w14:paraId="69E1DC0B" w14:textId="3926C1FE"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00" w:history="1">
        <w:r w:rsidR="0048034B" w:rsidRPr="00384677">
          <w:rPr>
            <w:rStyle w:val="Hipercze"/>
            <w:noProof/>
          </w:rPr>
          <w:t>Tabela 4.1. Charakterystyka polskich połączeń transgranicznych systemu elektroenergetycznego</w:t>
        </w:r>
        <w:r w:rsidR="0048034B">
          <w:rPr>
            <w:noProof/>
            <w:webHidden/>
          </w:rPr>
          <w:tab/>
        </w:r>
        <w:r w:rsidR="0048034B">
          <w:rPr>
            <w:noProof/>
            <w:webHidden/>
          </w:rPr>
          <w:fldChar w:fldCharType="begin"/>
        </w:r>
        <w:r w:rsidR="0048034B">
          <w:rPr>
            <w:noProof/>
            <w:webHidden/>
          </w:rPr>
          <w:instrText xml:space="preserve"> PAGEREF _Toc174709700 \h </w:instrText>
        </w:r>
        <w:r w:rsidR="0048034B">
          <w:rPr>
            <w:noProof/>
            <w:webHidden/>
          </w:rPr>
        </w:r>
        <w:r w:rsidR="0048034B">
          <w:rPr>
            <w:noProof/>
            <w:webHidden/>
          </w:rPr>
          <w:fldChar w:fldCharType="separate"/>
        </w:r>
        <w:r w:rsidR="0048034B">
          <w:rPr>
            <w:noProof/>
            <w:webHidden/>
          </w:rPr>
          <w:t>76</w:t>
        </w:r>
        <w:r w:rsidR="0048034B">
          <w:rPr>
            <w:noProof/>
            <w:webHidden/>
          </w:rPr>
          <w:fldChar w:fldCharType="end"/>
        </w:r>
      </w:hyperlink>
    </w:p>
    <w:p w14:paraId="18C380D1" w14:textId="1F077DA7"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01" w:history="1">
        <w:r w:rsidR="0048034B" w:rsidRPr="00384677">
          <w:rPr>
            <w:rStyle w:val="Hipercze"/>
            <w:noProof/>
          </w:rPr>
          <w:t>Tabela 4.2. Transgraniczna przepustowość połączeń międzysystemowych energii elektrycznej na występujących i planowanych połączeniach [MW]</w:t>
        </w:r>
        <w:r w:rsidR="0048034B">
          <w:rPr>
            <w:noProof/>
            <w:webHidden/>
          </w:rPr>
          <w:tab/>
        </w:r>
        <w:r w:rsidR="0048034B">
          <w:rPr>
            <w:noProof/>
            <w:webHidden/>
          </w:rPr>
          <w:fldChar w:fldCharType="begin"/>
        </w:r>
        <w:r w:rsidR="0048034B">
          <w:rPr>
            <w:noProof/>
            <w:webHidden/>
          </w:rPr>
          <w:instrText xml:space="preserve"> PAGEREF _Toc174709701 \h </w:instrText>
        </w:r>
        <w:r w:rsidR="0048034B">
          <w:rPr>
            <w:noProof/>
            <w:webHidden/>
          </w:rPr>
        </w:r>
        <w:r w:rsidR="0048034B">
          <w:rPr>
            <w:noProof/>
            <w:webHidden/>
          </w:rPr>
          <w:fldChar w:fldCharType="separate"/>
        </w:r>
        <w:r w:rsidR="0048034B">
          <w:rPr>
            <w:noProof/>
            <w:webHidden/>
          </w:rPr>
          <w:t>81</w:t>
        </w:r>
        <w:r w:rsidR="0048034B">
          <w:rPr>
            <w:noProof/>
            <w:webHidden/>
          </w:rPr>
          <w:fldChar w:fldCharType="end"/>
        </w:r>
      </w:hyperlink>
    </w:p>
    <w:p w14:paraId="1F319E35" w14:textId="75DC4AF3"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02" w:history="1">
        <w:r w:rsidR="0048034B" w:rsidRPr="00384677">
          <w:rPr>
            <w:rStyle w:val="Hipercze"/>
            <w:noProof/>
          </w:rPr>
          <w:t>Tabela 4.3. Zdolności przesyłowe netto połączeń międzysystemowych energii elektrycznej na występujących i planowanych połączeniach [MW]</w:t>
        </w:r>
        <w:r w:rsidR="0048034B">
          <w:rPr>
            <w:noProof/>
            <w:webHidden/>
          </w:rPr>
          <w:tab/>
        </w:r>
        <w:r w:rsidR="0048034B">
          <w:rPr>
            <w:noProof/>
            <w:webHidden/>
          </w:rPr>
          <w:fldChar w:fldCharType="begin"/>
        </w:r>
        <w:r w:rsidR="0048034B">
          <w:rPr>
            <w:noProof/>
            <w:webHidden/>
          </w:rPr>
          <w:instrText xml:space="preserve"> PAGEREF _Toc174709702 \h </w:instrText>
        </w:r>
        <w:r w:rsidR="0048034B">
          <w:rPr>
            <w:noProof/>
            <w:webHidden/>
          </w:rPr>
        </w:r>
        <w:r w:rsidR="0048034B">
          <w:rPr>
            <w:noProof/>
            <w:webHidden/>
          </w:rPr>
          <w:fldChar w:fldCharType="separate"/>
        </w:r>
        <w:r w:rsidR="0048034B">
          <w:rPr>
            <w:noProof/>
            <w:webHidden/>
          </w:rPr>
          <w:t>81</w:t>
        </w:r>
        <w:r w:rsidR="0048034B">
          <w:rPr>
            <w:noProof/>
            <w:webHidden/>
          </w:rPr>
          <w:fldChar w:fldCharType="end"/>
        </w:r>
      </w:hyperlink>
    </w:p>
    <w:p w14:paraId="4D8F0748" w14:textId="0CF6ABBB"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03" w:history="1">
        <w:r w:rsidR="0048034B" w:rsidRPr="00384677">
          <w:rPr>
            <w:rStyle w:val="Hipercze"/>
            <w:noProof/>
          </w:rPr>
          <w:t>Tabela 4.4. Poziom połączeń międzysystemowych</w:t>
        </w:r>
        <w:r w:rsidR="0048034B">
          <w:rPr>
            <w:noProof/>
            <w:webHidden/>
          </w:rPr>
          <w:tab/>
        </w:r>
        <w:r w:rsidR="0048034B">
          <w:rPr>
            <w:noProof/>
            <w:webHidden/>
          </w:rPr>
          <w:fldChar w:fldCharType="begin"/>
        </w:r>
        <w:r w:rsidR="0048034B">
          <w:rPr>
            <w:noProof/>
            <w:webHidden/>
          </w:rPr>
          <w:instrText xml:space="preserve"> PAGEREF _Toc174709703 \h </w:instrText>
        </w:r>
        <w:r w:rsidR="0048034B">
          <w:rPr>
            <w:noProof/>
            <w:webHidden/>
          </w:rPr>
        </w:r>
        <w:r w:rsidR="0048034B">
          <w:rPr>
            <w:noProof/>
            <w:webHidden/>
          </w:rPr>
          <w:fldChar w:fldCharType="separate"/>
        </w:r>
        <w:r w:rsidR="0048034B">
          <w:rPr>
            <w:noProof/>
            <w:webHidden/>
          </w:rPr>
          <w:t>82</w:t>
        </w:r>
        <w:r w:rsidR="0048034B">
          <w:rPr>
            <w:noProof/>
            <w:webHidden/>
          </w:rPr>
          <w:fldChar w:fldCharType="end"/>
        </w:r>
      </w:hyperlink>
    </w:p>
    <w:p w14:paraId="03173F8F" w14:textId="361B490C"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04" w:history="1">
        <w:r w:rsidR="0048034B" w:rsidRPr="00384677">
          <w:rPr>
            <w:rStyle w:val="Hipercze"/>
            <w:noProof/>
          </w:rPr>
          <w:t>Tabela 4.5. Parametry transgranicznych punktów wejścia i wyjścia do systemu przesyłowego gazowego</w:t>
        </w:r>
        <w:r w:rsidR="0048034B">
          <w:rPr>
            <w:noProof/>
            <w:webHidden/>
          </w:rPr>
          <w:tab/>
        </w:r>
        <w:r w:rsidR="0048034B">
          <w:rPr>
            <w:noProof/>
            <w:webHidden/>
          </w:rPr>
          <w:fldChar w:fldCharType="begin"/>
        </w:r>
        <w:r w:rsidR="0048034B">
          <w:rPr>
            <w:noProof/>
            <w:webHidden/>
          </w:rPr>
          <w:instrText xml:space="preserve"> PAGEREF _Toc174709704 \h </w:instrText>
        </w:r>
        <w:r w:rsidR="0048034B">
          <w:rPr>
            <w:noProof/>
            <w:webHidden/>
          </w:rPr>
        </w:r>
        <w:r w:rsidR="0048034B">
          <w:rPr>
            <w:noProof/>
            <w:webHidden/>
          </w:rPr>
          <w:fldChar w:fldCharType="separate"/>
        </w:r>
        <w:r w:rsidR="0048034B">
          <w:rPr>
            <w:noProof/>
            <w:webHidden/>
          </w:rPr>
          <w:t>86</w:t>
        </w:r>
        <w:r w:rsidR="0048034B">
          <w:rPr>
            <w:noProof/>
            <w:webHidden/>
          </w:rPr>
          <w:fldChar w:fldCharType="end"/>
        </w:r>
      </w:hyperlink>
    </w:p>
    <w:p w14:paraId="2DEE01BB" w14:textId="00DC2975"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05" w:history="1">
        <w:r w:rsidR="0048034B" w:rsidRPr="00384677">
          <w:rPr>
            <w:rStyle w:val="Hipercze"/>
            <w:noProof/>
          </w:rPr>
          <w:t>Tabela 4.6. Prognoza parametrów transgranicznych punktów wejścia do systemu przesyłowego gazowego</w:t>
        </w:r>
        <w:r w:rsidR="0048034B">
          <w:rPr>
            <w:noProof/>
            <w:webHidden/>
          </w:rPr>
          <w:tab/>
        </w:r>
        <w:r w:rsidR="0048034B">
          <w:rPr>
            <w:noProof/>
            <w:webHidden/>
          </w:rPr>
          <w:fldChar w:fldCharType="begin"/>
        </w:r>
        <w:r w:rsidR="0048034B">
          <w:rPr>
            <w:noProof/>
            <w:webHidden/>
          </w:rPr>
          <w:instrText xml:space="preserve"> PAGEREF _Toc174709705 \h </w:instrText>
        </w:r>
        <w:r w:rsidR="0048034B">
          <w:rPr>
            <w:noProof/>
            <w:webHidden/>
          </w:rPr>
        </w:r>
        <w:r w:rsidR="0048034B">
          <w:rPr>
            <w:noProof/>
            <w:webHidden/>
          </w:rPr>
          <w:fldChar w:fldCharType="separate"/>
        </w:r>
        <w:r w:rsidR="0048034B">
          <w:rPr>
            <w:noProof/>
            <w:webHidden/>
          </w:rPr>
          <w:t>89</w:t>
        </w:r>
        <w:r w:rsidR="0048034B">
          <w:rPr>
            <w:noProof/>
            <w:webHidden/>
          </w:rPr>
          <w:fldChar w:fldCharType="end"/>
        </w:r>
      </w:hyperlink>
    </w:p>
    <w:p w14:paraId="1EC51FEE" w14:textId="265B3C24"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06" w:history="1">
        <w:r w:rsidR="0048034B" w:rsidRPr="00384677">
          <w:rPr>
            <w:rStyle w:val="Hipercze"/>
            <w:noProof/>
          </w:rPr>
          <w:t>Tabela 4.7. Charakterystyka krajowych sieci przesyłowych i dystrybucyjnych</w:t>
        </w:r>
        <w:r w:rsidR="0048034B">
          <w:rPr>
            <w:noProof/>
            <w:webHidden/>
          </w:rPr>
          <w:tab/>
        </w:r>
        <w:r w:rsidR="0048034B">
          <w:rPr>
            <w:noProof/>
            <w:webHidden/>
          </w:rPr>
          <w:fldChar w:fldCharType="begin"/>
        </w:r>
        <w:r w:rsidR="0048034B">
          <w:rPr>
            <w:noProof/>
            <w:webHidden/>
          </w:rPr>
          <w:instrText xml:space="preserve"> PAGEREF _Toc174709706 \h </w:instrText>
        </w:r>
        <w:r w:rsidR="0048034B">
          <w:rPr>
            <w:noProof/>
            <w:webHidden/>
          </w:rPr>
        </w:r>
        <w:r w:rsidR="0048034B">
          <w:rPr>
            <w:noProof/>
            <w:webHidden/>
          </w:rPr>
          <w:fldChar w:fldCharType="separate"/>
        </w:r>
        <w:r w:rsidR="0048034B">
          <w:rPr>
            <w:noProof/>
            <w:webHidden/>
          </w:rPr>
          <w:t>91</w:t>
        </w:r>
        <w:r w:rsidR="0048034B">
          <w:rPr>
            <w:noProof/>
            <w:webHidden/>
          </w:rPr>
          <w:fldChar w:fldCharType="end"/>
        </w:r>
      </w:hyperlink>
    </w:p>
    <w:p w14:paraId="0B66B266" w14:textId="5F90FA55"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07" w:history="1">
        <w:r w:rsidR="0048034B" w:rsidRPr="00384677">
          <w:rPr>
            <w:rStyle w:val="Hipercze"/>
            <w:noProof/>
          </w:rPr>
          <w:t>Tabela 4.8. Nakłady inwestycyjne w OSP ogółem [mln PLN]</w:t>
        </w:r>
        <w:r w:rsidR="0048034B">
          <w:rPr>
            <w:noProof/>
            <w:webHidden/>
          </w:rPr>
          <w:tab/>
        </w:r>
        <w:r w:rsidR="0048034B">
          <w:rPr>
            <w:noProof/>
            <w:webHidden/>
          </w:rPr>
          <w:fldChar w:fldCharType="begin"/>
        </w:r>
        <w:r w:rsidR="0048034B">
          <w:rPr>
            <w:noProof/>
            <w:webHidden/>
          </w:rPr>
          <w:instrText xml:space="preserve"> PAGEREF _Toc174709707 \h </w:instrText>
        </w:r>
        <w:r w:rsidR="0048034B">
          <w:rPr>
            <w:noProof/>
            <w:webHidden/>
          </w:rPr>
        </w:r>
        <w:r w:rsidR="0048034B">
          <w:rPr>
            <w:noProof/>
            <w:webHidden/>
          </w:rPr>
          <w:fldChar w:fldCharType="separate"/>
        </w:r>
        <w:r w:rsidR="0048034B">
          <w:rPr>
            <w:noProof/>
            <w:webHidden/>
          </w:rPr>
          <w:t>93</w:t>
        </w:r>
        <w:r w:rsidR="0048034B">
          <w:rPr>
            <w:noProof/>
            <w:webHidden/>
          </w:rPr>
          <w:fldChar w:fldCharType="end"/>
        </w:r>
      </w:hyperlink>
    </w:p>
    <w:p w14:paraId="7DD6AAB9" w14:textId="117DDC15"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08" w:history="1">
        <w:r w:rsidR="0048034B" w:rsidRPr="00384677">
          <w:rPr>
            <w:rStyle w:val="Hipercze"/>
            <w:noProof/>
          </w:rPr>
          <w:t>Tabela 4.9. Charakterystyka techniczna Krajowego Systemu Przesyłowego</w:t>
        </w:r>
        <w:r w:rsidR="0048034B">
          <w:rPr>
            <w:noProof/>
            <w:webHidden/>
          </w:rPr>
          <w:tab/>
        </w:r>
        <w:r w:rsidR="0048034B">
          <w:rPr>
            <w:noProof/>
            <w:webHidden/>
          </w:rPr>
          <w:fldChar w:fldCharType="begin"/>
        </w:r>
        <w:r w:rsidR="0048034B">
          <w:rPr>
            <w:noProof/>
            <w:webHidden/>
          </w:rPr>
          <w:instrText xml:space="preserve"> PAGEREF _Toc174709708 \h </w:instrText>
        </w:r>
        <w:r w:rsidR="0048034B">
          <w:rPr>
            <w:noProof/>
            <w:webHidden/>
          </w:rPr>
        </w:r>
        <w:r w:rsidR="0048034B">
          <w:rPr>
            <w:noProof/>
            <w:webHidden/>
          </w:rPr>
          <w:fldChar w:fldCharType="separate"/>
        </w:r>
        <w:r w:rsidR="0048034B">
          <w:rPr>
            <w:noProof/>
            <w:webHidden/>
          </w:rPr>
          <w:t>95</w:t>
        </w:r>
        <w:r w:rsidR="0048034B">
          <w:rPr>
            <w:noProof/>
            <w:webHidden/>
          </w:rPr>
          <w:fldChar w:fldCharType="end"/>
        </w:r>
      </w:hyperlink>
    </w:p>
    <w:p w14:paraId="2F6079D6" w14:textId="7F743A9C"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09" w:history="1">
        <w:r w:rsidR="0048034B" w:rsidRPr="00384677">
          <w:rPr>
            <w:rStyle w:val="Hipercze"/>
            <w:noProof/>
          </w:rPr>
          <w:t>Tabela 4.10. Maksymalne zdolności instalacji magazynowych w sezonie 2023/2024</w:t>
        </w:r>
        <w:r w:rsidR="0048034B">
          <w:rPr>
            <w:noProof/>
            <w:webHidden/>
          </w:rPr>
          <w:tab/>
        </w:r>
        <w:r w:rsidR="0048034B">
          <w:rPr>
            <w:noProof/>
            <w:webHidden/>
          </w:rPr>
          <w:fldChar w:fldCharType="begin"/>
        </w:r>
        <w:r w:rsidR="0048034B">
          <w:rPr>
            <w:noProof/>
            <w:webHidden/>
          </w:rPr>
          <w:instrText xml:space="preserve"> PAGEREF _Toc174709709 \h </w:instrText>
        </w:r>
        <w:r w:rsidR="0048034B">
          <w:rPr>
            <w:noProof/>
            <w:webHidden/>
          </w:rPr>
        </w:r>
        <w:r w:rsidR="0048034B">
          <w:rPr>
            <w:noProof/>
            <w:webHidden/>
          </w:rPr>
          <w:fldChar w:fldCharType="separate"/>
        </w:r>
        <w:r w:rsidR="0048034B">
          <w:rPr>
            <w:noProof/>
            <w:webHidden/>
          </w:rPr>
          <w:t>96</w:t>
        </w:r>
        <w:r w:rsidR="0048034B">
          <w:rPr>
            <w:noProof/>
            <w:webHidden/>
          </w:rPr>
          <w:fldChar w:fldCharType="end"/>
        </w:r>
      </w:hyperlink>
    </w:p>
    <w:p w14:paraId="232EDFAF" w14:textId="20BE6051"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10" w:history="1">
        <w:r w:rsidR="0048034B" w:rsidRPr="00384677">
          <w:rPr>
            <w:rStyle w:val="Hipercze"/>
            <w:noProof/>
          </w:rPr>
          <w:t>Tabela 4.11. Struktura sprzedaży energii elektrycznej w elektrowniach zawodowych cieplnych</w:t>
        </w:r>
        <w:r w:rsidR="0048034B">
          <w:rPr>
            <w:noProof/>
            <w:webHidden/>
          </w:rPr>
          <w:tab/>
        </w:r>
        <w:r w:rsidR="0048034B">
          <w:rPr>
            <w:noProof/>
            <w:webHidden/>
          </w:rPr>
          <w:fldChar w:fldCharType="begin"/>
        </w:r>
        <w:r w:rsidR="0048034B">
          <w:rPr>
            <w:noProof/>
            <w:webHidden/>
          </w:rPr>
          <w:instrText xml:space="preserve"> PAGEREF _Toc174709710 \h </w:instrText>
        </w:r>
        <w:r w:rsidR="0048034B">
          <w:rPr>
            <w:noProof/>
            <w:webHidden/>
          </w:rPr>
        </w:r>
        <w:r w:rsidR="0048034B">
          <w:rPr>
            <w:noProof/>
            <w:webHidden/>
          </w:rPr>
          <w:fldChar w:fldCharType="separate"/>
        </w:r>
        <w:r w:rsidR="0048034B">
          <w:rPr>
            <w:noProof/>
            <w:webHidden/>
          </w:rPr>
          <w:t>103</w:t>
        </w:r>
        <w:r w:rsidR="0048034B">
          <w:rPr>
            <w:noProof/>
            <w:webHidden/>
          </w:rPr>
          <w:fldChar w:fldCharType="end"/>
        </w:r>
      </w:hyperlink>
    </w:p>
    <w:p w14:paraId="5848075A" w14:textId="2905F6AA"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11" w:history="1">
        <w:r w:rsidR="0048034B" w:rsidRPr="00384677">
          <w:rPr>
            <w:rStyle w:val="Hipercze"/>
            <w:noProof/>
          </w:rPr>
          <w:t>Tabela 4.12.</w:t>
        </w:r>
        <w:r w:rsidR="0048034B" w:rsidRPr="00384677">
          <w:rPr>
            <w:rStyle w:val="Hipercze"/>
            <w:rFonts w:eastAsia="Calibri"/>
            <w:bCs/>
            <w:noProof/>
          </w:rPr>
          <w:t xml:space="preserve"> </w:t>
        </w:r>
        <w:r w:rsidR="0048034B" w:rsidRPr="00384677">
          <w:rPr>
            <w:rStyle w:val="Hipercze"/>
            <w:noProof/>
          </w:rPr>
          <w:t>Sprzedaż energii elektrycznej odbiorcom końcowym</w:t>
        </w:r>
        <w:r w:rsidR="0048034B">
          <w:rPr>
            <w:noProof/>
            <w:webHidden/>
          </w:rPr>
          <w:tab/>
        </w:r>
        <w:r w:rsidR="0048034B">
          <w:rPr>
            <w:noProof/>
            <w:webHidden/>
          </w:rPr>
          <w:fldChar w:fldCharType="begin"/>
        </w:r>
        <w:r w:rsidR="0048034B">
          <w:rPr>
            <w:noProof/>
            <w:webHidden/>
          </w:rPr>
          <w:instrText xml:space="preserve"> PAGEREF _Toc174709711 \h </w:instrText>
        </w:r>
        <w:r w:rsidR="0048034B">
          <w:rPr>
            <w:noProof/>
            <w:webHidden/>
          </w:rPr>
        </w:r>
        <w:r w:rsidR="0048034B">
          <w:rPr>
            <w:noProof/>
            <w:webHidden/>
          </w:rPr>
          <w:fldChar w:fldCharType="separate"/>
        </w:r>
        <w:r w:rsidR="0048034B">
          <w:rPr>
            <w:noProof/>
            <w:webHidden/>
          </w:rPr>
          <w:t>103</w:t>
        </w:r>
        <w:r w:rsidR="0048034B">
          <w:rPr>
            <w:noProof/>
            <w:webHidden/>
          </w:rPr>
          <w:fldChar w:fldCharType="end"/>
        </w:r>
      </w:hyperlink>
    </w:p>
    <w:p w14:paraId="5E4EEC2C" w14:textId="70CFCEFA"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12" w:history="1">
        <w:r w:rsidR="0048034B" w:rsidRPr="00384677">
          <w:rPr>
            <w:rStyle w:val="Hipercze"/>
            <w:noProof/>
          </w:rPr>
          <w:t>Tabela 4.13. Sprzedaż gazu ziemnego (GWh)</w:t>
        </w:r>
        <w:r w:rsidR="0048034B">
          <w:rPr>
            <w:noProof/>
            <w:webHidden/>
          </w:rPr>
          <w:tab/>
        </w:r>
        <w:r w:rsidR="0048034B">
          <w:rPr>
            <w:noProof/>
            <w:webHidden/>
          </w:rPr>
          <w:fldChar w:fldCharType="begin"/>
        </w:r>
        <w:r w:rsidR="0048034B">
          <w:rPr>
            <w:noProof/>
            <w:webHidden/>
          </w:rPr>
          <w:instrText xml:space="preserve"> PAGEREF _Toc174709712 \h </w:instrText>
        </w:r>
        <w:r w:rsidR="0048034B">
          <w:rPr>
            <w:noProof/>
            <w:webHidden/>
          </w:rPr>
        </w:r>
        <w:r w:rsidR="0048034B">
          <w:rPr>
            <w:noProof/>
            <w:webHidden/>
          </w:rPr>
          <w:fldChar w:fldCharType="separate"/>
        </w:r>
        <w:r w:rsidR="0048034B">
          <w:rPr>
            <w:noProof/>
            <w:webHidden/>
          </w:rPr>
          <w:t>105</w:t>
        </w:r>
        <w:r w:rsidR="0048034B">
          <w:rPr>
            <w:noProof/>
            <w:webHidden/>
          </w:rPr>
          <w:fldChar w:fldCharType="end"/>
        </w:r>
      </w:hyperlink>
    </w:p>
    <w:p w14:paraId="14C74414" w14:textId="1F671367"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13" w:history="1">
        <w:r w:rsidR="0048034B" w:rsidRPr="00384677">
          <w:rPr>
            <w:rStyle w:val="Hipercze"/>
            <w:noProof/>
          </w:rPr>
          <w:t>Tabela 4.14. Wydobycie i import gazu ziemnego w latach 2005, 2010, 2015</w:t>
        </w:r>
        <w:r w:rsidR="0048034B">
          <w:rPr>
            <w:noProof/>
            <w:webHidden/>
          </w:rPr>
          <w:tab/>
        </w:r>
        <w:r w:rsidR="0048034B">
          <w:rPr>
            <w:noProof/>
            <w:webHidden/>
          </w:rPr>
          <w:fldChar w:fldCharType="begin"/>
        </w:r>
        <w:r w:rsidR="0048034B">
          <w:rPr>
            <w:noProof/>
            <w:webHidden/>
          </w:rPr>
          <w:instrText xml:space="preserve"> PAGEREF _Toc174709713 \h </w:instrText>
        </w:r>
        <w:r w:rsidR="0048034B">
          <w:rPr>
            <w:noProof/>
            <w:webHidden/>
          </w:rPr>
        </w:r>
        <w:r w:rsidR="0048034B">
          <w:rPr>
            <w:noProof/>
            <w:webHidden/>
          </w:rPr>
          <w:fldChar w:fldCharType="separate"/>
        </w:r>
        <w:r w:rsidR="0048034B">
          <w:rPr>
            <w:noProof/>
            <w:webHidden/>
          </w:rPr>
          <w:t>106</w:t>
        </w:r>
        <w:r w:rsidR="0048034B">
          <w:rPr>
            <w:noProof/>
            <w:webHidden/>
          </w:rPr>
          <w:fldChar w:fldCharType="end"/>
        </w:r>
      </w:hyperlink>
    </w:p>
    <w:p w14:paraId="3B8B82EA" w14:textId="7BD547DA"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14" w:history="1">
        <w:r w:rsidR="0048034B" w:rsidRPr="00384677">
          <w:rPr>
            <w:rStyle w:val="Hipercze"/>
            <w:noProof/>
          </w:rPr>
          <w:t>Tabela 4.15. Składniki cen energii elektrycznej dla odbiorców końcowych</w:t>
        </w:r>
        <w:r w:rsidR="0048034B">
          <w:rPr>
            <w:noProof/>
            <w:webHidden/>
          </w:rPr>
          <w:tab/>
        </w:r>
        <w:r w:rsidR="0048034B">
          <w:rPr>
            <w:noProof/>
            <w:webHidden/>
          </w:rPr>
          <w:fldChar w:fldCharType="begin"/>
        </w:r>
        <w:r w:rsidR="0048034B">
          <w:rPr>
            <w:noProof/>
            <w:webHidden/>
          </w:rPr>
          <w:instrText xml:space="preserve"> PAGEREF _Toc174709714 \h </w:instrText>
        </w:r>
        <w:r w:rsidR="0048034B">
          <w:rPr>
            <w:noProof/>
            <w:webHidden/>
          </w:rPr>
        </w:r>
        <w:r w:rsidR="0048034B">
          <w:rPr>
            <w:noProof/>
            <w:webHidden/>
          </w:rPr>
          <w:fldChar w:fldCharType="separate"/>
        </w:r>
        <w:r w:rsidR="0048034B">
          <w:rPr>
            <w:noProof/>
            <w:webHidden/>
          </w:rPr>
          <w:t>106</w:t>
        </w:r>
        <w:r w:rsidR="0048034B">
          <w:rPr>
            <w:noProof/>
            <w:webHidden/>
          </w:rPr>
          <w:fldChar w:fldCharType="end"/>
        </w:r>
      </w:hyperlink>
    </w:p>
    <w:p w14:paraId="722A2811" w14:textId="5EDF7DA4"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15" w:history="1">
        <w:r w:rsidR="0048034B" w:rsidRPr="00384677">
          <w:rPr>
            <w:rStyle w:val="Hipercze"/>
            <w:noProof/>
          </w:rPr>
          <w:t>Tabela 4.16. Jednostkowe koszty energii elektrycznej sprzedanej</w:t>
        </w:r>
        <w:r w:rsidR="0048034B">
          <w:rPr>
            <w:noProof/>
            <w:webHidden/>
          </w:rPr>
          <w:tab/>
        </w:r>
        <w:r w:rsidR="0048034B">
          <w:rPr>
            <w:noProof/>
            <w:webHidden/>
          </w:rPr>
          <w:fldChar w:fldCharType="begin"/>
        </w:r>
        <w:r w:rsidR="0048034B">
          <w:rPr>
            <w:noProof/>
            <w:webHidden/>
          </w:rPr>
          <w:instrText xml:space="preserve"> PAGEREF _Toc174709715 \h </w:instrText>
        </w:r>
        <w:r w:rsidR="0048034B">
          <w:rPr>
            <w:noProof/>
            <w:webHidden/>
          </w:rPr>
        </w:r>
        <w:r w:rsidR="0048034B">
          <w:rPr>
            <w:noProof/>
            <w:webHidden/>
          </w:rPr>
          <w:fldChar w:fldCharType="separate"/>
        </w:r>
        <w:r w:rsidR="0048034B">
          <w:rPr>
            <w:noProof/>
            <w:webHidden/>
          </w:rPr>
          <w:t>107</w:t>
        </w:r>
        <w:r w:rsidR="0048034B">
          <w:rPr>
            <w:noProof/>
            <w:webHidden/>
          </w:rPr>
          <w:fldChar w:fldCharType="end"/>
        </w:r>
      </w:hyperlink>
    </w:p>
    <w:p w14:paraId="565004F1" w14:textId="4F67D0EB"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16" w:history="1">
        <w:r w:rsidR="0048034B" w:rsidRPr="00384677">
          <w:rPr>
            <w:rStyle w:val="Hipercze"/>
            <w:noProof/>
          </w:rPr>
          <w:t>Tabela 4.17. Techniczny koszt wytwarzania energii elektrycznej w podziale na paliwa</w:t>
        </w:r>
        <w:r w:rsidR="0048034B">
          <w:rPr>
            <w:noProof/>
            <w:webHidden/>
          </w:rPr>
          <w:tab/>
        </w:r>
        <w:r w:rsidR="0048034B">
          <w:rPr>
            <w:noProof/>
            <w:webHidden/>
          </w:rPr>
          <w:fldChar w:fldCharType="begin"/>
        </w:r>
        <w:r w:rsidR="0048034B">
          <w:rPr>
            <w:noProof/>
            <w:webHidden/>
          </w:rPr>
          <w:instrText xml:space="preserve"> PAGEREF _Toc174709716 \h </w:instrText>
        </w:r>
        <w:r w:rsidR="0048034B">
          <w:rPr>
            <w:noProof/>
            <w:webHidden/>
          </w:rPr>
        </w:r>
        <w:r w:rsidR="0048034B">
          <w:rPr>
            <w:noProof/>
            <w:webHidden/>
          </w:rPr>
          <w:fldChar w:fldCharType="separate"/>
        </w:r>
        <w:r w:rsidR="0048034B">
          <w:rPr>
            <w:noProof/>
            <w:webHidden/>
          </w:rPr>
          <w:t>107</w:t>
        </w:r>
        <w:r w:rsidR="0048034B">
          <w:rPr>
            <w:noProof/>
            <w:webHidden/>
          </w:rPr>
          <w:fldChar w:fldCharType="end"/>
        </w:r>
      </w:hyperlink>
    </w:p>
    <w:p w14:paraId="56DA79A0" w14:textId="003B7865"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17" w:history="1">
        <w:r w:rsidR="0048034B" w:rsidRPr="00384677">
          <w:rPr>
            <w:rStyle w:val="Hipercze"/>
            <w:noProof/>
          </w:rPr>
          <w:t>Tabela 4.18. Uśrednione ceny ciepła sieciowego i opłat za usługi dystrybucji ciepła [PLN/GJ]</w:t>
        </w:r>
        <w:r w:rsidR="0048034B">
          <w:rPr>
            <w:noProof/>
            <w:webHidden/>
          </w:rPr>
          <w:tab/>
        </w:r>
        <w:r w:rsidR="0048034B">
          <w:rPr>
            <w:noProof/>
            <w:webHidden/>
          </w:rPr>
          <w:fldChar w:fldCharType="begin"/>
        </w:r>
        <w:r w:rsidR="0048034B">
          <w:rPr>
            <w:noProof/>
            <w:webHidden/>
          </w:rPr>
          <w:instrText xml:space="preserve"> PAGEREF _Toc174709717 \h </w:instrText>
        </w:r>
        <w:r w:rsidR="0048034B">
          <w:rPr>
            <w:noProof/>
            <w:webHidden/>
          </w:rPr>
        </w:r>
        <w:r w:rsidR="0048034B">
          <w:rPr>
            <w:noProof/>
            <w:webHidden/>
          </w:rPr>
          <w:fldChar w:fldCharType="separate"/>
        </w:r>
        <w:r w:rsidR="0048034B">
          <w:rPr>
            <w:noProof/>
            <w:webHidden/>
          </w:rPr>
          <w:t>108</w:t>
        </w:r>
        <w:r w:rsidR="0048034B">
          <w:rPr>
            <w:noProof/>
            <w:webHidden/>
          </w:rPr>
          <w:fldChar w:fldCharType="end"/>
        </w:r>
      </w:hyperlink>
    </w:p>
    <w:p w14:paraId="1678D46E" w14:textId="06338F84"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18" w:history="1">
        <w:r w:rsidR="0048034B" w:rsidRPr="00384677">
          <w:rPr>
            <w:rStyle w:val="Hipercze"/>
            <w:noProof/>
          </w:rPr>
          <w:t>Tabela 4.19. Uśrednione ceny ciepła sieciowego wytworzonego w rozróżnieniu na poszczególne paliwa [PLN/GJ]</w:t>
        </w:r>
        <w:r w:rsidR="0048034B">
          <w:rPr>
            <w:noProof/>
            <w:webHidden/>
          </w:rPr>
          <w:tab/>
        </w:r>
        <w:r w:rsidR="0048034B">
          <w:rPr>
            <w:noProof/>
            <w:webHidden/>
          </w:rPr>
          <w:fldChar w:fldCharType="begin"/>
        </w:r>
        <w:r w:rsidR="0048034B">
          <w:rPr>
            <w:noProof/>
            <w:webHidden/>
          </w:rPr>
          <w:instrText xml:space="preserve"> PAGEREF _Toc174709718 \h </w:instrText>
        </w:r>
        <w:r w:rsidR="0048034B">
          <w:rPr>
            <w:noProof/>
            <w:webHidden/>
          </w:rPr>
        </w:r>
        <w:r w:rsidR="0048034B">
          <w:rPr>
            <w:noProof/>
            <w:webHidden/>
          </w:rPr>
          <w:fldChar w:fldCharType="separate"/>
        </w:r>
        <w:r w:rsidR="0048034B">
          <w:rPr>
            <w:noProof/>
            <w:webHidden/>
          </w:rPr>
          <w:t>108</w:t>
        </w:r>
        <w:r w:rsidR="0048034B">
          <w:rPr>
            <w:noProof/>
            <w:webHidden/>
          </w:rPr>
          <w:fldChar w:fldCharType="end"/>
        </w:r>
      </w:hyperlink>
    </w:p>
    <w:p w14:paraId="347A499E" w14:textId="73040F1B"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19" w:history="1">
        <w:r w:rsidR="0048034B" w:rsidRPr="00384677">
          <w:rPr>
            <w:rStyle w:val="Hipercze"/>
            <w:noProof/>
          </w:rPr>
          <w:t>Tabela 4.20 Składniki jednostkowych kosztów ciepła w krajowym ciepłownictwie [PLN/GJ]</w:t>
        </w:r>
        <w:r w:rsidR="0048034B">
          <w:rPr>
            <w:noProof/>
            <w:webHidden/>
          </w:rPr>
          <w:tab/>
        </w:r>
        <w:r w:rsidR="0048034B">
          <w:rPr>
            <w:noProof/>
            <w:webHidden/>
          </w:rPr>
          <w:fldChar w:fldCharType="begin"/>
        </w:r>
        <w:r w:rsidR="0048034B">
          <w:rPr>
            <w:noProof/>
            <w:webHidden/>
          </w:rPr>
          <w:instrText xml:space="preserve"> PAGEREF _Toc174709719 \h </w:instrText>
        </w:r>
        <w:r w:rsidR="0048034B">
          <w:rPr>
            <w:noProof/>
            <w:webHidden/>
          </w:rPr>
        </w:r>
        <w:r w:rsidR="0048034B">
          <w:rPr>
            <w:noProof/>
            <w:webHidden/>
          </w:rPr>
          <w:fldChar w:fldCharType="separate"/>
        </w:r>
        <w:r w:rsidR="0048034B">
          <w:rPr>
            <w:noProof/>
            <w:webHidden/>
          </w:rPr>
          <w:t>108</w:t>
        </w:r>
        <w:r w:rsidR="0048034B">
          <w:rPr>
            <w:noProof/>
            <w:webHidden/>
          </w:rPr>
          <w:fldChar w:fldCharType="end"/>
        </w:r>
      </w:hyperlink>
    </w:p>
    <w:p w14:paraId="5266FB14" w14:textId="63971F11"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20" w:history="1">
        <w:r w:rsidR="0048034B" w:rsidRPr="00384677">
          <w:rPr>
            <w:rStyle w:val="Hipercze"/>
            <w:noProof/>
          </w:rPr>
          <w:t>Tabela 4.21. Wydatki gospodarstw domowych na nośniki energii w latach 2005-2022 w cenach bieżących</w:t>
        </w:r>
        <w:r w:rsidR="0048034B">
          <w:rPr>
            <w:noProof/>
            <w:webHidden/>
          </w:rPr>
          <w:tab/>
        </w:r>
        <w:r w:rsidR="0048034B">
          <w:rPr>
            <w:noProof/>
            <w:webHidden/>
          </w:rPr>
          <w:fldChar w:fldCharType="begin"/>
        </w:r>
        <w:r w:rsidR="0048034B">
          <w:rPr>
            <w:noProof/>
            <w:webHidden/>
          </w:rPr>
          <w:instrText xml:space="preserve"> PAGEREF _Toc174709720 \h </w:instrText>
        </w:r>
        <w:r w:rsidR="0048034B">
          <w:rPr>
            <w:noProof/>
            <w:webHidden/>
          </w:rPr>
        </w:r>
        <w:r w:rsidR="0048034B">
          <w:rPr>
            <w:noProof/>
            <w:webHidden/>
          </w:rPr>
          <w:fldChar w:fldCharType="separate"/>
        </w:r>
        <w:r w:rsidR="0048034B">
          <w:rPr>
            <w:noProof/>
            <w:webHidden/>
          </w:rPr>
          <w:t>109</w:t>
        </w:r>
        <w:r w:rsidR="0048034B">
          <w:rPr>
            <w:noProof/>
            <w:webHidden/>
          </w:rPr>
          <w:fldChar w:fldCharType="end"/>
        </w:r>
      </w:hyperlink>
    </w:p>
    <w:p w14:paraId="53BB0F72" w14:textId="0DCBEA86"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21" w:history="1">
        <w:r w:rsidR="0048034B" w:rsidRPr="00384677">
          <w:rPr>
            <w:rStyle w:val="Hipercze"/>
            <w:noProof/>
          </w:rPr>
          <w:t>Tabela 4.22. Jednostkowe koszty wytwarzania energii elektrycznej [EUR’2020/MWh] – scenariusz WEM</w:t>
        </w:r>
        <w:r w:rsidR="0048034B">
          <w:rPr>
            <w:noProof/>
            <w:webHidden/>
          </w:rPr>
          <w:tab/>
        </w:r>
        <w:r w:rsidR="0048034B">
          <w:rPr>
            <w:noProof/>
            <w:webHidden/>
          </w:rPr>
          <w:fldChar w:fldCharType="begin"/>
        </w:r>
        <w:r w:rsidR="0048034B">
          <w:rPr>
            <w:noProof/>
            <w:webHidden/>
          </w:rPr>
          <w:instrText xml:space="preserve"> PAGEREF _Toc174709721 \h </w:instrText>
        </w:r>
        <w:r w:rsidR="0048034B">
          <w:rPr>
            <w:noProof/>
            <w:webHidden/>
          </w:rPr>
        </w:r>
        <w:r w:rsidR="0048034B">
          <w:rPr>
            <w:noProof/>
            <w:webHidden/>
          </w:rPr>
          <w:fldChar w:fldCharType="separate"/>
        </w:r>
        <w:r w:rsidR="0048034B">
          <w:rPr>
            <w:noProof/>
            <w:webHidden/>
          </w:rPr>
          <w:t>109</w:t>
        </w:r>
        <w:r w:rsidR="0048034B">
          <w:rPr>
            <w:noProof/>
            <w:webHidden/>
          </w:rPr>
          <w:fldChar w:fldCharType="end"/>
        </w:r>
      </w:hyperlink>
    </w:p>
    <w:p w14:paraId="4A4C78CE" w14:textId="588B74BA"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22" w:history="1">
        <w:r w:rsidR="0048034B" w:rsidRPr="00384677">
          <w:rPr>
            <w:rStyle w:val="Hipercze"/>
            <w:noProof/>
          </w:rPr>
          <w:t>Tabela 4.23. Jednostkowe koszty wytwarzania „zielonego wodoru” [EUR’2020/kg] – scenariusz WEM</w:t>
        </w:r>
        <w:r w:rsidR="0048034B">
          <w:rPr>
            <w:noProof/>
            <w:webHidden/>
          </w:rPr>
          <w:tab/>
        </w:r>
        <w:r w:rsidR="0048034B">
          <w:rPr>
            <w:noProof/>
            <w:webHidden/>
          </w:rPr>
          <w:fldChar w:fldCharType="begin"/>
        </w:r>
        <w:r w:rsidR="0048034B">
          <w:rPr>
            <w:noProof/>
            <w:webHidden/>
          </w:rPr>
          <w:instrText xml:space="preserve"> PAGEREF _Toc174709722 \h </w:instrText>
        </w:r>
        <w:r w:rsidR="0048034B">
          <w:rPr>
            <w:noProof/>
            <w:webHidden/>
          </w:rPr>
        </w:r>
        <w:r w:rsidR="0048034B">
          <w:rPr>
            <w:noProof/>
            <w:webHidden/>
          </w:rPr>
          <w:fldChar w:fldCharType="separate"/>
        </w:r>
        <w:r w:rsidR="0048034B">
          <w:rPr>
            <w:noProof/>
            <w:webHidden/>
          </w:rPr>
          <w:t>109</w:t>
        </w:r>
        <w:r w:rsidR="0048034B">
          <w:rPr>
            <w:noProof/>
            <w:webHidden/>
          </w:rPr>
          <w:fldChar w:fldCharType="end"/>
        </w:r>
      </w:hyperlink>
    </w:p>
    <w:p w14:paraId="72C3625B" w14:textId="77399C87"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23" w:history="1">
        <w:r w:rsidR="0048034B" w:rsidRPr="00384677">
          <w:rPr>
            <w:rStyle w:val="Hipercze"/>
            <w:noProof/>
          </w:rPr>
          <w:t>Tabela 4.24. Ceny energii elektrycznej z podziałem na sektor [EUR'2020/kWh] – scenariusz WEM</w:t>
        </w:r>
        <w:r w:rsidR="0048034B">
          <w:rPr>
            <w:noProof/>
            <w:webHidden/>
          </w:rPr>
          <w:tab/>
        </w:r>
        <w:r w:rsidR="0048034B">
          <w:rPr>
            <w:noProof/>
            <w:webHidden/>
          </w:rPr>
          <w:fldChar w:fldCharType="begin"/>
        </w:r>
        <w:r w:rsidR="0048034B">
          <w:rPr>
            <w:noProof/>
            <w:webHidden/>
          </w:rPr>
          <w:instrText xml:space="preserve"> PAGEREF _Toc174709723 \h </w:instrText>
        </w:r>
        <w:r w:rsidR="0048034B">
          <w:rPr>
            <w:noProof/>
            <w:webHidden/>
          </w:rPr>
        </w:r>
        <w:r w:rsidR="0048034B">
          <w:rPr>
            <w:noProof/>
            <w:webHidden/>
          </w:rPr>
          <w:fldChar w:fldCharType="separate"/>
        </w:r>
        <w:r w:rsidR="0048034B">
          <w:rPr>
            <w:noProof/>
            <w:webHidden/>
          </w:rPr>
          <w:t>110</w:t>
        </w:r>
        <w:r w:rsidR="0048034B">
          <w:rPr>
            <w:noProof/>
            <w:webHidden/>
          </w:rPr>
          <w:fldChar w:fldCharType="end"/>
        </w:r>
      </w:hyperlink>
    </w:p>
    <w:p w14:paraId="4CA13000" w14:textId="261D8B34"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24" w:history="1">
        <w:r w:rsidR="0048034B" w:rsidRPr="00384677">
          <w:rPr>
            <w:rStyle w:val="Hipercze"/>
            <w:noProof/>
          </w:rPr>
          <w:t>Tabela 4.25. Krajowe ceny detaliczne paliw – gaz ziemny [EUR’2020/ktoe] scenariusz WEM</w:t>
        </w:r>
        <w:r w:rsidR="0048034B">
          <w:rPr>
            <w:noProof/>
            <w:webHidden/>
          </w:rPr>
          <w:tab/>
        </w:r>
        <w:r w:rsidR="0048034B">
          <w:rPr>
            <w:noProof/>
            <w:webHidden/>
          </w:rPr>
          <w:fldChar w:fldCharType="begin"/>
        </w:r>
        <w:r w:rsidR="0048034B">
          <w:rPr>
            <w:noProof/>
            <w:webHidden/>
          </w:rPr>
          <w:instrText xml:space="preserve"> PAGEREF _Toc174709724 \h </w:instrText>
        </w:r>
        <w:r w:rsidR="0048034B">
          <w:rPr>
            <w:noProof/>
            <w:webHidden/>
          </w:rPr>
        </w:r>
        <w:r w:rsidR="0048034B">
          <w:rPr>
            <w:noProof/>
            <w:webHidden/>
          </w:rPr>
          <w:fldChar w:fldCharType="separate"/>
        </w:r>
        <w:r w:rsidR="0048034B">
          <w:rPr>
            <w:noProof/>
            <w:webHidden/>
          </w:rPr>
          <w:t>110</w:t>
        </w:r>
        <w:r w:rsidR="0048034B">
          <w:rPr>
            <w:noProof/>
            <w:webHidden/>
          </w:rPr>
          <w:fldChar w:fldCharType="end"/>
        </w:r>
      </w:hyperlink>
    </w:p>
    <w:p w14:paraId="5EBB3C0D" w14:textId="4771C5A2"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25" w:history="1">
        <w:r w:rsidR="0048034B" w:rsidRPr="00384677">
          <w:rPr>
            <w:rStyle w:val="Hipercze"/>
            <w:noProof/>
          </w:rPr>
          <w:t>Tabela 4.26. Krajowe ceny detaliczne paliw – węgiel kamienny energetyczny i koksujący [EUR’2020/ktoe] scenariusz WEM</w:t>
        </w:r>
        <w:r w:rsidR="0048034B">
          <w:rPr>
            <w:noProof/>
            <w:webHidden/>
          </w:rPr>
          <w:tab/>
        </w:r>
        <w:r w:rsidR="0048034B">
          <w:rPr>
            <w:noProof/>
            <w:webHidden/>
          </w:rPr>
          <w:fldChar w:fldCharType="begin"/>
        </w:r>
        <w:r w:rsidR="0048034B">
          <w:rPr>
            <w:noProof/>
            <w:webHidden/>
          </w:rPr>
          <w:instrText xml:space="preserve"> PAGEREF _Toc174709725 \h </w:instrText>
        </w:r>
        <w:r w:rsidR="0048034B">
          <w:rPr>
            <w:noProof/>
            <w:webHidden/>
          </w:rPr>
        </w:r>
        <w:r w:rsidR="0048034B">
          <w:rPr>
            <w:noProof/>
            <w:webHidden/>
          </w:rPr>
          <w:fldChar w:fldCharType="separate"/>
        </w:r>
        <w:r w:rsidR="0048034B">
          <w:rPr>
            <w:noProof/>
            <w:webHidden/>
          </w:rPr>
          <w:t>111</w:t>
        </w:r>
        <w:r w:rsidR="0048034B">
          <w:rPr>
            <w:noProof/>
            <w:webHidden/>
          </w:rPr>
          <w:fldChar w:fldCharType="end"/>
        </w:r>
      </w:hyperlink>
    </w:p>
    <w:p w14:paraId="4FFBA693" w14:textId="3B435E63"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26" w:history="1">
        <w:r w:rsidR="0048034B" w:rsidRPr="00384677">
          <w:rPr>
            <w:rStyle w:val="Hipercze"/>
            <w:noProof/>
          </w:rPr>
          <w:t>Tabela 4.27. Krajowe ceny detaliczne paliw – lekki olej opałowy i olej napędowy [EUR’2020/ktoe] scenariusz WEM</w:t>
        </w:r>
        <w:r w:rsidR="0048034B">
          <w:rPr>
            <w:noProof/>
            <w:webHidden/>
          </w:rPr>
          <w:tab/>
        </w:r>
        <w:r w:rsidR="0048034B">
          <w:rPr>
            <w:noProof/>
            <w:webHidden/>
          </w:rPr>
          <w:fldChar w:fldCharType="begin"/>
        </w:r>
        <w:r w:rsidR="0048034B">
          <w:rPr>
            <w:noProof/>
            <w:webHidden/>
          </w:rPr>
          <w:instrText xml:space="preserve"> PAGEREF _Toc174709726 \h </w:instrText>
        </w:r>
        <w:r w:rsidR="0048034B">
          <w:rPr>
            <w:noProof/>
            <w:webHidden/>
          </w:rPr>
        </w:r>
        <w:r w:rsidR="0048034B">
          <w:rPr>
            <w:noProof/>
            <w:webHidden/>
          </w:rPr>
          <w:fldChar w:fldCharType="separate"/>
        </w:r>
        <w:r w:rsidR="0048034B">
          <w:rPr>
            <w:noProof/>
            <w:webHidden/>
          </w:rPr>
          <w:t>111</w:t>
        </w:r>
        <w:r w:rsidR="0048034B">
          <w:rPr>
            <w:noProof/>
            <w:webHidden/>
          </w:rPr>
          <w:fldChar w:fldCharType="end"/>
        </w:r>
      </w:hyperlink>
    </w:p>
    <w:p w14:paraId="043225CE" w14:textId="0651F738"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27" w:history="1">
        <w:r w:rsidR="0048034B" w:rsidRPr="00384677">
          <w:rPr>
            <w:rStyle w:val="Hipercze"/>
            <w:noProof/>
          </w:rPr>
          <w:t>Tabela 4.28. Krajowe ceny detaliczne paliw – benzyna i LPG [EUR’2020/ktoe] scenariusz WEM</w:t>
        </w:r>
        <w:r w:rsidR="0048034B">
          <w:rPr>
            <w:noProof/>
            <w:webHidden/>
          </w:rPr>
          <w:tab/>
        </w:r>
        <w:r w:rsidR="0048034B">
          <w:rPr>
            <w:noProof/>
            <w:webHidden/>
          </w:rPr>
          <w:fldChar w:fldCharType="begin"/>
        </w:r>
        <w:r w:rsidR="0048034B">
          <w:rPr>
            <w:noProof/>
            <w:webHidden/>
          </w:rPr>
          <w:instrText xml:space="preserve"> PAGEREF _Toc174709727 \h </w:instrText>
        </w:r>
        <w:r w:rsidR="0048034B">
          <w:rPr>
            <w:noProof/>
            <w:webHidden/>
          </w:rPr>
        </w:r>
        <w:r w:rsidR="0048034B">
          <w:rPr>
            <w:noProof/>
            <w:webHidden/>
          </w:rPr>
          <w:fldChar w:fldCharType="separate"/>
        </w:r>
        <w:r w:rsidR="0048034B">
          <w:rPr>
            <w:noProof/>
            <w:webHidden/>
          </w:rPr>
          <w:t>111</w:t>
        </w:r>
        <w:r w:rsidR="0048034B">
          <w:rPr>
            <w:noProof/>
            <w:webHidden/>
          </w:rPr>
          <w:fldChar w:fldCharType="end"/>
        </w:r>
      </w:hyperlink>
    </w:p>
    <w:p w14:paraId="12E0FF7E" w14:textId="379FA4C1"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28" w:history="1">
        <w:r w:rsidR="0048034B" w:rsidRPr="00384677">
          <w:rPr>
            <w:rStyle w:val="Hipercze"/>
            <w:noProof/>
          </w:rPr>
          <w:t>Tabela 4.29. Prognozowane nakłady inwestycyjne w sektorze wytwórczym w latach 2021-2040 [mld €’2020]</w:t>
        </w:r>
        <w:r w:rsidR="0048034B">
          <w:rPr>
            <w:noProof/>
            <w:webHidden/>
          </w:rPr>
          <w:tab/>
        </w:r>
        <w:r w:rsidR="0048034B">
          <w:rPr>
            <w:noProof/>
            <w:webHidden/>
          </w:rPr>
          <w:fldChar w:fldCharType="begin"/>
        </w:r>
        <w:r w:rsidR="0048034B">
          <w:rPr>
            <w:noProof/>
            <w:webHidden/>
          </w:rPr>
          <w:instrText xml:space="preserve"> PAGEREF _Toc174709728 \h </w:instrText>
        </w:r>
        <w:r w:rsidR="0048034B">
          <w:rPr>
            <w:noProof/>
            <w:webHidden/>
          </w:rPr>
        </w:r>
        <w:r w:rsidR="0048034B">
          <w:rPr>
            <w:noProof/>
            <w:webHidden/>
          </w:rPr>
          <w:fldChar w:fldCharType="separate"/>
        </w:r>
        <w:r w:rsidR="0048034B">
          <w:rPr>
            <w:noProof/>
            <w:webHidden/>
          </w:rPr>
          <w:t>112</w:t>
        </w:r>
        <w:r w:rsidR="0048034B">
          <w:rPr>
            <w:noProof/>
            <w:webHidden/>
          </w:rPr>
          <w:fldChar w:fldCharType="end"/>
        </w:r>
      </w:hyperlink>
    </w:p>
    <w:p w14:paraId="5CB64C54" w14:textId="603D9F68"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29" w:history="1">
        <w:r w:rsidR="0048034B" w:rsidRPr="00384677">
          <w:rPr>
            <w:rStyle w:val="Hipercze"/>
            <w:noProof/>
          </w:rPr>
          <w:t>Tabela 4.30.</w:t>
        </w:r>
        <w:r w:rsidR="0048034B" w:rsidRPr="00384677">
          <w:rPr>
            <w:rStyle w:val="Hipercze"/>
            <w:rFonts w:eastAsia="Calibri"/>
            <w:bCs/>
            <w:noProof/>
          </w:rPr>
          <w:t xml:space="preserve"> </w:t>
        </w:r>
        <w:r w:rsidR="0048034B" w:rsidRPr="00384677">
          <w:rPr>
            <w:rStyle w:val="Hipercze"/>
            <w:noProof/>
          </w:rPr>
          <w:t>Prognozowane nakłady inwestycyjne w podsektorze przesyłu i dystrybucji [mld €’2020]</w:t>
        </w:r>
        <w:r w:rsidR="0048034B">
          <w:rPr>
            <w:noProof/>
            <w:webHidden/>
          </w:rPr>
          <w:tab/>
        </w:r>
        <w:r w:rsidR="0048034B">
          <w:rPr>
            <w:noProof/>
            <w:webHidden/>
          </w:rPr>
          <w:fldChar w:fldCharType="begin"/>
        </w:r>
        <w:r w:rsidR="0048034B">
          <w:rPr>
            <w:noProof/>
            <w:webHidden/>
          </w:rPr>
          <w:instrText xml:space="preserve"> PAGEREF _Toc174709729 \h </w:instrText>
        </w:r>
        <w:r w:rsidR="0048034B">
          <w:rPr>
            <w:noProof/>
            <w:webHidden/>
          </w:rPr>
        </w:r>
        <w:r w:rsidR="0048034B">
          <w:rPr>
            <w:noProof/>
            <w:webHidden/>
          </w:rPr>
          <w:fldChar w:fldCharType="separate"/>
        </w:r>
        <w:r w:rsidR="0048034B">
          <w:rPr>
            <w:noProof/>
            <w:webHidden/>
          </w:rPr>
          <w:t>113</w:t>
        </w:r>
        <w:r w:rsidR="0048034B">
          <w:rPr>
            <w:noProof/>
            <w:webHidden/>
          </w:rPr>
          <w:fldChar w:fldCharType="end"/>
        </w:r>
      </w:hyperlink>
    </w:p>
    <w:p w14:paraId="589B1E43" w14:textId="3D4F13DE"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30" w:history="1">
        <w:r w:rsidR="0048034B" w:rsidRPr="00384677">
          <w:rPr>
            <w:rStyle w:val="Hipercze"/>
            <w:noProof/>
          </w:rPr>
          <w:t>Tabela 4.31.</w:t>
        </w:r>
        <w:r w:rsidR="0048034B" w:rsidRPr="00384677">
          <w:rPr>
            <w:rStyle w:val="Hipercze"/>
            <w:rFonts w:eastAsia="Calibri"/>
            <w:bCs/>
            <w:noProof/>
          </w:rPr>
          <w:t xml:space="preserve"> </w:t>
        </w:r>
        <w:r w:rsidR="0048034B" w:rsidRPr="00384677">
          <w:rPr>
            <w:rStyle w:val="Hipercze"/>
            <w:noProof/>
          </w:rPr>
          <w:t>Projekty infrastruktury przesyłowej gazu na Liście Projektów Strategicznych</w:t>
        </w:r>
        <w:r w:rsidR="0048034B">
          <w:rPr>
            <w:noProof/>
            <w:webHidden/>
          </w:rPr>
          <w:tab/>
        </w:r>
        <w:r w:rsidR="0048034B">
          <w:rPr>
            <w:noProof/>
            <w:webHidden/>
          </w:rPr>
          <w:fldChar w:fldCharType="begin"/>
        </w:r>
        <w:r w:rsidR="0048034B">
          <w:rPr>
            <w:noProof/>
            <w:webHidden/>
          </w:rPr>
          <w:instrText xml:space="preserve"> PAGEREF _Toc174709730 \h </w:instrText>
        </w:r>
        <w:r w:rsidR="0048034B">
          <w:rPr>
            <w:noProof/>
            <w:webHidden/>
          </w:rPr>
        </w:r>
        <w:r w:rsidR="0048034B">
          <w:rPr>
            <w:noProof/>
            <w:webHidden/>
          </w:rPr>
          <w:fldChar w:fldCharType="separate"/>
        </w:r>
        <w:r w:rsidR="0048034B">
          <w:rPr>
            <w:noProof/>
            <w:webHidden/>
          </w:rPr>
          <w:t>113</w:t>
        </w:r>
        <w:r w:rsidR="0048034B">
          <w:rPr>
            <w:noProof/>
            <w:webHidden/>
          </w:rPr>
          <w:fldChar w:fldCharType="end"/>
        </w:r>
      </w:hyperlink>
    </w:p>
    <w:p w14:paraId="51E4D1D2" w14:textId="768CA9AC"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31" w:history="1">
        <w:r w:rsidR="0048034B" w:rsidRPr="00384677">
          <w:rPr>
            <w:rStyle w:val="Hipercze"/>
            <w:noProof/>
          </w:rPr>
          <w:t>Tabela 4.32. Nakłady inwestycyjne w sektorach paliwowo-energetycznych [mln EUR'2020] dla scenariusza WEM</w:t>
        </w:r>
        <w:r w:rsidR="0048034B">
          <w:rPr>
            <w:noProof/>
            <w:webHidden/>
          </w:rPr>
          <w:tab/>
        </w:r>
        <w:r w:rsidR="0048034B">
          <w:rPr>
            <w:noProof/>
            <w:webHidden/>
          </w:rPr>
          <w:fldChar w:fldCharType="begin"/>
        </w:r>
        <w:r w:rsidR="0048034B">
          <w:rPr>
            <w:noProof/>
            <w:webHidden/>
          </w:rPr>
          <w:instrText xml:space="preserve"> PAGEREF _Toc174709731 \h </w:instrText>
        </w:r>
        <w:r w:rsidR="0048034B">
          <w:rPr>
            <w:noProof/>
            <w:webHidden/>
          </w:rPr>
        </w:r>
        <w:r w:rsidR="0048034B">
          <w:rPr>
            <w:noProof/>
            <w:webHidden/>
          </w:rPr>
          <w:fldChar w:fldCharType="separate"/>
        </w:r>
        <w:r w:rsidR="0048034B">
          <w:rPr>
            <w:noProof/>
            <w:webHidden/>
          </w:rPr>
          <w:t>114</w:t>
        </w:r>
        <w:r w:rsidR="0048034B">
          <w:rPr>
            <w:noProof/>
            <w:webHidden/>
          </w:rPr>
          <w:fldChar w:fldCharType="end"/>
        </w:r>
      </w:hyperlink>
    </w:p>
    <w:p w14:paraId="52524B31" w14:textId="44310408"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32" w:history="1">
        <w:r w:rsidR="0048034B" w:rsidRPr="00384677">
          <w:rPr>
            <w:rStyle w:val="Hipercze"/>
            <w:noProof/>
          </w:rPr>
          <w:t>Tabela 5.1. Nakłady na badania naukowe i prace rozwojowe (mln EUR’2020)</w:t>
        </w:r>
        <w:r w:rsidR="0048034B">
          <w:rPr>
            <w:noProof/>
            <w:webHidden/>
          </w:rPr>
          <w:tab/>
        </w:r>
        <w:r w:rsidR="0048034B">
          <w:rPr>
            <w:noProof/>
            <w:webHidden/>
          </w:rPr>
          <w:fldChar w:fldCharType="begin"/>
        </w:r>
        <w:r w:rsidR="0048034B">
          <w:rPr>
            <w:noProof/>
            <w:webHidden/>
          </w:rPr>
          <w:instrText xml:space="preserve"> PAGEREF _Toc174709732 \h </w:instrText>
        </w:r>
        <w:r w:rsidR="0048034B">
          <w:rPr>
            <w:noProof/>
            <w:webHidden/>
          </w:rPr>
        </w:r>
        <w:r w:rsidR="0048034B">
          <w:rPr>
            <w:noProof/>
            <w:webHidden/>
          </w:rPr>
          <w:fldChar w:fldCharType="separate"/>
        </w:r>
        <w:r w:rsidR="0048034B">
          <w:rPr>
            <w:noProof/>
            <w:webHidden/>
          </w:rPr>
          <w:t>144</w:t>
        </w:r>
        <w:r w:rsidR="0048034B">
          <w:rPr>
            <w:noProof/>
            <w:webHidden/>
          </w:rPr>
          <w:fldChar w:fldCharType="end"/>
        </w:r>
      </w:hyperlink>
    </w:p>
    <w:p w14:paraId="3A1B71D7" w14:textId="1B32FBFE"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33" w:history="1">
        <w:r w:rsidR="0048034B" w:rsidRPr="00384677">
          <w:rPr>
            <w:rStyle w:val="Hipercze"/>
            <w:noProof/>
          </w:rPr>
          <w:t>Tabela 5.2. Nakłady na badania i rozwój w poszczególnych sektorach technologii ograniczających emisje (mln EUR’2020)</w:t>
        </w:r>
        <w:r w:rsidR="0048034B">
          <w:rPr>
            <w:noProof/>
            <w:webHidden/>
          </w:rPr>
          <w:tab/>
        </w:r>
        <w:r w:rsidR="0048034B">
          <w:rPr>
            <w:noProof/>
            <w:webHidden/>
          </w:rPr>
          <w:fldChar w:fldCharType="begin"/>
        </w:r>
        <w:r w:rsidR="0048034B">
          <w:rPr>
            <w:noProof/>
            <w:webHidden/>
          </w:rPr>
          <w:instrText xml:space="preserve"> PAGEREF _Toc174709733 \h </w:instrText>
        </w:r>
        <w:r w:rsidR="0048034B">
          <w:rPr>
            <w:noProof/>
            <w:webHidden/>
          </w:rPr>
        </w:r>
        <w:r w:rsidR="0048034B">
          <w:rPr>
            <w:noProof/>
            <w:webHidden/>
          </w:rPr>
          <w:fldChar w:fldCharType="separate"/>
        </w:r>
        <w:r w:rsidR="0048034B">
          <w:rPr>
            <w:noProof/>
            <w:webHidden/>
          </w:rPr>
          <w:t>144</w:t>
        </w:r>
        <w:r w:rsidR="0048034B">
          <w:rPr>
            <w:noProof/>
            <w:webHidden/>
          </w:rPr>
          <w:fldChar w:fldCharType="end"/>
        </w:r>
      </w:hyperlink>
    </w:p>
    <w:p w14:paraId="49EB132E" w14:textId="0146075D" w:rsidR="0048034B" w:rsidRDefault="00000000">
      <w:pPr>
        <w:pStyle w:val="Spisilustracji"/>
        <w:tabs>
          <w:tab w:val="right" w:leader="dot" w:pos="9062"/>
        </w:tabs>
        <w:rPr>
          <w:rFonts w:asciiTheme="minorHAnsi" w:eastAsiaTheme="minorEastAsia" w:hAnsiTheme="minorHAnsi"/>
          <w:noProof/>
          <w:kern w:val="2"/>
          <w:sz w:val="24"/>
          <w:szCs w:val="24"/>
          <w:lang w:eastAsia="pl-PL"/>
          <w14:ligatures w14:val="standardContextual"/>
        </w:rPr>
      </w:pPr>
      <w:hyperlink w:anchor="_Toc174709734" w:history="1">
        <w:r w:rsidR="0048034B" w:rsidRPr="00384677">
          <w:rPr>
            <w:rStyle w:val="Hipercze"/>
            <w:noProof/>
          </w:rPr>
          <w:t>Tabela 5.3. Prognoza sumarycznych nakładów ponoszonych na badania nad ograniczaniem emisji do roku 2040 (mln EUR’2020)</w:t>
        </w:r>
        <w:r w:rsidR="0048034B">
          <w:rPr>
            <w:noProof/>
            <w:webHidden/>
          </w:rPr>
          <w:tab/>
        </w:r>
        <w:r w:rsidR="0048034B">
          <w:rPr>
            <w:noProof/>
            <w:webHidden/>
          </w:rPr>
          <w:fldChar w:fldCharType="begin"/>
        </w:r>
        <w:r w:rsidR="0048034B">
          <w:rPr>
            <w:noProof/>
            <w:webHidden/>
          </w:rPr>
          <w:instrText xml:space="preserve"> PAGEREF _Toc174709734 \h </w:instrText>
        </w:r>
        <w:r w:rsidR="0048034B">
          <w:rPr>
            <w:noProof/>
            <w:webHidden/>
          </w:rPr>
        </w:r>
        <w:r w:rsidR="0048034B">
          <w:rPr>
            <w:noProof/>
            <w:webHidden/>
          </w:rPr>
          <w:fldChar w:fldCharType="separate"/>
        </w:r>
        <w:r w:rsidR="0048034B">
          <w:rPr>
            <w:noProof/>
            <w:webHidden/>
          </w:rPr>
          <w:t>144</w:t>
        </w:r>
        <w:r w:rsidR="0048034B">
          <w:rPr>
            <w:noProof/>
            <w:webHidden/>
          </w:rPr>
          <w:fldChar w:fldCharType="end"/>
        </w:r>
      </w:hyperlink>
    </w:p>
    <w:p w14:paraId="6A75A55A" w14:textId="5A70E7D4" w:rsidR="00957B70" w:rsidRPr="00256FD7" w:rsidRDefault="00151C9B" w:rsidP="00256FD7">
      <w:r>
        <w:fldChar w:fldCharType="end"/>
      </w:r>
      <w:bookmarkStart w:id="656" w:name="_Toc171580779"/>
      <w:r w:rsidR="00957B70">
        <w:br w:type="page"/>
      </w:r>
    </w:p>
    <w:p w14:paraId="1BA03BD6" w14:textId="17EB023E" w:rsidR="00FA3B10" w:rsidRDefault="00957B70" w:rsidP="00957B70">
      <w:pPr>
        <w:pStyle w:val="Nagwek1"/>
        <w:numPr>
          <w:ilvl w:val="0"/>
          <w:numId w:val="0"/>
        </w:numPr>
        <w:ind w:left="431" w:hanging="431"/>
      </w:pPr>
      <w:bookmarkStart w:id="657" w:name="_Toc178931458"/>
      <w:bookmarkEnd w:id="6"/>
      <w:bookmarkEnd w:id="656"/>
      <w:r>
        <w:t>Spis wykresów i rysunków</w:t>
      </w:r>
      <w:bookmarkEnd w:id="657"/>
    </w:p>
    <w:p w14:paraId="66056CB1" w14:textId="521C6658" w:rsidR="00957B70" w:rsidRDefault="00957B70">
      <w:pPr>
        <w:pStyle w:val="Spisilustracji"/>
        <w:tabs>
          <w:tab w:val="right" w:leader="dot" w:pos="9062"/>
        </w:tabs>
        <w:rPr>
          <w:rFonts w:asciiTheme="minorHAnsi" w:eastAsiaTheme="minorEastAsia" w:hAnsiTheme="minorHAnsi"/>
          <w:noProof/>
          <w:kern w:val="2"/>
          <w:sz w:val="22"/>
          <w:lang w:eastAsia="pl-PL"/>
          <w14:ligatures w14:val="standardContextual"/>
        </w:rPr>
      </w:pPr>
      <w:r>
        <w:fldChar w:fldCharType="begin"/>
      </w:r>
      <w:r>
        <w:instrText xml:space="preserve"> TOC \h \z \c "Rysunek" </w:instrText>
      </w:r>
      <w:r>
        <w:fldChar w:fldCharType="separate"/>
      </w:r>
      <w:hyperlink w:anchor="_Toc174522304" w:history="1">
        <w:r w:rsidRPr="00C87C79">
          <w:rPr>
            <w:rStyle w:val="Hipercze"/>
            <w:noProof/>
          </w:rPr>
          <w:t>Rysunek 4.5. Emisje gazów cieplarnianych w latach 1988-2021 (z uwzględnieniem emisji pośredniej CO</w:t>
        </w:r>
        <w:r w:rsidRPr="00C87C79">
          <w:rPr>
            <w:rStyle w:val="Hipercze"/>
            <w:noProof/>
            <w:vertAlign w:val="subscript"/>
          </w:rPr>
          <w:t>2</w:t>
        </w:r>
        <w:r w:rsidRPr="00C87C79">
          <w:rPr>
            <w:rStyle w:val="Hipercze"/>
            <w:noProof/>
          </w:rPr>
          <w:t xml:space="preserve"> i wyłączeniem emisji i pochłaniania z LULUCF) wg gazów</w:t>
        </w:r>
        <w:r>
          <w:rPr>
            <w:noProof/>
            <w:webHidden/>
          </w:rPr>
          <w:tab/>
        </w:r>
        <w:r>
          <w:rPr>
            <w:noProof/>
            <w:webHidden/>
          </w:rPr>
          <w:fldChar w:fldCharType="begin"/>
        </w:r>
        <w:r>
          <w:rPr>
            <w:noProof/>
            <w:webHidden/>
          </w:rPr>
          <w:instrText xml:space="preserve"> PAGEREF _Toc174522304 \h </w:instrText>
        </w:r>
        <w:r>
          <w:rPr>
            <w:noProof/>
            <w:webHidden/>
          </w:rPr>
        </w:r>
        <w:r>
          <w:rPr>
            <w:noProof/>
            <w:webHidden/>
          </w:rPr>
          <w:fldChar w:fldCharType="separate"/>
        </w:r>
        <w:r>
          <w:rPr>
            <w:noProof/>
            <w:webHidden/>
          </w:rPr>
          <w:t>6</w:t>
        </w:r>
        <w:r>
          <w:rPr>
            <w:noProof/>
            <w:webHidden/>
          </w:rPr>
          <w:fldChar w:fldCharType="end"/>
        </w:r>
      </w:hyperlink>
    </w:p>
    <w:p w14:paraId="7927A461" w14:textId="109D810A"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05" w:history="1">
        <w:r w:rsidR="00957B70" w:rsidRPr="00C87C79">
          <w:rPr>
            <w:rStyle w:val="Hipercze"/>
            <w:noProof/>
          </w:rPr>
          <w:t>Rysunek 4.6. Zagregowane saldo emisji gazów cieplarnianych sektora LULUCF w latach 1988-2021 wg kategorii źródłowych</w:t>
        </w:r>
        <w:r w:rsidR="00957B70">
          <w:rPr>
            <w:noProof/>
            <w:webHidden/>
          </w:rPr>
          <w:tab/>
        </w:r>
        <w:r w:rsidR="00957B70">
          <w:rPr>
            <w:noProof/>
            <w:webHidden/>
          </w:rPr>
          <w:fldChar w:fldCharType="begin"/>
        </w:r>
        <w:r w:rsidR="00957B70">
          <w:rPr>
            <w:noProof/>
            <w:webHidden/>
          </w:rPr>
          <w:instrText xml:space="preserve"> PAGEREF _Toc174522305 \h </w:instrText>
        </w:r>
        <w:r w:rsidR="00957B70">
          <w:rPr>
            <w:noProof/>
            <w:webHidden/>
          </w:rPr>
        </w:r>
        <w:r w:rsidR="00957B70">
          <w:rPr>
            <w:noProof/>
            <w:webHidden/>
          </w:rPr>
          <w:fldChar w:fldCharType="separate"/>
        </w:r>
        <w:r w:rsidR="00957B70">
          <w:rPr>
            <w:noProof/>
            <w:webHidden/>
          </w:rPr>
          <w:t>11</w:t>
        </w:r>
        <w:r w:rsidR="00957B70">
          <w:rPr>
            <w:noProof/>
            <w:webHidden/>
          </w:rPr>
          <w:fldChar w:fldCharType="end"/>
        </w:r>
      </w:hyperlink>
    </w:p>
    <w:p w14:paraId="00DA1487" w14:textId="19405FF3"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06" w:history="1">
        <w:r w:rsidR="00957B70" w:rsidRPr="00C87C79">
          <w:rPr>
            <w:rStyle w:val="Hipercze"/>
            <w:noProof/>
          </w:rPr>
          <w:t>Rysunek 4.7. Emisje historyczne (1990-2020) oraz projekcje emisji gazów cieplarnianych (z uwzględnieniem emisji pośredniej CO</w:t>
        </w:r>
        <w:r w:rsidR="00957B70" w:rsidRPr="00C87C79">
          <w:rPr>
            <w:rStyle w:val="Hipercze"/>
            <w:noProof/>
            <w:vertAlign w:val="subscript"/>
          </w:rPr>
          <w:t>2</w:t>
        </w:r>
        <w:r w:rsidR="00957B70" w:rsidRPr="00C87C79">
          <w:rPr>
            <w:rStyle w:val="Hipercze"/>
            <w:noProof/>
          </w:rPr>
          <w:t xml:space="preserve"> i wyłączeniem emisji i pochłaniania z LULUCF) wg sektorów</w:t>
        </w:r>
        <w:r w:rsidR="00957B70">
          <w:rPr>
            <w:noProof/>
            <w:webHidden/>
          </w:rPr>
          <w:tab/>
        </w:r>
        <w:r w:rsidR="00957B70">
          <w:rPr>
            <w:noProof/>
            <w:webHidden/>
          </w:rPr>
          <w:fldChar w:fldCharType="begin"/>
        </w:r>
        <w:r w:rsidR="00957B70">
          <w:rPr>
            <w:noProof/>
            <w:webHidden/>
          </w:rPr>
          <w:instrText xml:space="preserve"> PAGEREF _Toc174522306 \h </w:instrText>
        </w:r>
        <w:r w:rsidR="00957B70">
          <w:rPr>
            <w:noProof/>
            <w:webHidden/>
          </w:rPr>
        </w:r>
        <w:r w:rsidR="00957B70">
          <w:rPr>
            <w:noProof/>
            <w:webHidden/>
          </w:rPr>
          <w:fldChar w:fldCharType="separate"/>
        </w:r>
        <w:r w:rsidR="00957B70">
          <w:rPr>
            <w:noProof/>
            <w:webHidden/>
          </w:rPr>
          <w:t>14</w:t>
        </w:r>
        <w:r w:rsidR="00957B70">
          <w:rPr>
            <w:noProof/>
            <w:webHidden/>
          </w:rPr>
          <w:fldChar w:fldCharType="end"/>
        </w:r>
      </w:hyperlink>
    </w:p>
    <w:p w14:paraId="4952391D" w14:textId="6D8019C3"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07" w:history="1">
        <w:r w:rsidR="00957B70" w:rsidRPr="00C87C79">
          <w:rPr>
            <w:rStyle w:val="Hipercze"/>
            <w:noProof/>
          </w:rPr>
          <w:t>Rysunek 4.8. Udział OZE w ujęciu krajowym</w:t>
        </w:r>
        <w:r w:rsidR="00957B70">
          <w:rPr>
            <w:noProof/>
            <w:webHidden/>
          </w:rPr>
          <w:tab/>
        </w:r>
        <w:r w:rsidR="00957B70">
          <w:rPr>
            <w:noProof/>
            <w:webHidden/>
          </w:rPr>
          <w:fldChar w:fldCharType="begin"/>
        </w:r>
        <w:r w:rsidR="00957B70">
          <w:rPr>
            <w:noProof/>
            <w:webHidden/>
          </w:rPr>
          <w:instrText xml:space="preserve"> PAGEREF _Toc174522307 \h </w:instrText>
        </w:r>
        <w:r w:rsidR="00957B70">
          <w:rPr>
            <w:noProof/>
            <w:webHidden/>
          </w:rPr>
        </w:r>
        <w:r w:rsidR="00957B70">
          <w:rPr>
            <w:noProof/>
            <w:webHidden/>
          </w:rPr>
          <w:fldChar w:fldCharType="separate"/>
        </w:r>
        <w:r w:rsidR="00957B70">
          <w:rPr>
            <w:noProof/>
            <w:webHidden/>
          </w:rPr>
          <w:t>25</w:t>
        </w:r>
        <w:r w:rsidR="00957B70">
          <w:rPr>
            <w:noProof/>
            <w:webHidden/>
          </w:rPr>
          <w:fldChar w:fldCharType="end"/>
        </w:r>
      </w:hyperlink>
    </w:p>
    <w:p w14:paraId="7265DE9B" w14:textId="279476EC"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08" w:history="1">
        <w:r w:rsidR="00957B70" w:rsidRPr="00C87C79">
          <w:rPr>
            <w:rStyle w:val="Hipercze"/>
            <w:noProof/>
          </w:rPr>
          <w:t>Rysunek 4.9. Porównanie udziałów OZE w poszczególnych sektorach gospodarki</w:t>
        </w:r>
        <w:r w:rsidR="00957B70">
          <w:rPr>
            <w:noProof/>
            <w:webHidden/>
          </w:rPr>
          <w:tab/>
        </w:r>
        <w:r w:rsidR="00957B70">
          <w:rPr>
            <w:noProof/>
            <w:webHidden/>
          </w:rPr>
          <w:fldChar w:fldCharType="begin"/>
        </w:r>
        <w:r w:rsidR="00957B70">
          <w:rPr>
            <w:noProof/>
            <w:webHidden/>
          </w:rPr>
          <w:instrText xml:space="preserve"> PAGEREF _Toc174522308 \h </w:instrText>
        </w:r>
        <w:r w:rsidR="00957B70">
          <w:rPr>
            <w:noProof/>
            <w:webHidden/>
          </w:rPr>
        </w:r>
        <w:r w:rsidR="00957B70">
          <w:rPr>
            <w:noProof/>
            <w:webHidden/>
          </w:rPr>
          <w:fldChar w:fldCharType="separate"/>
        </w:r>
        <w:r w:rsidR="00957B70">
          <w:rPr>
            <w:noProof/>
            <w:webHidden/>
          </w:rPr>
          <w:t>26</w:t>
        </w:r>
        <w:r w:rsidR="00957B70">
          <w:rPr>
            <w:noProof/>
            <w:webHidden/>
          </w:rPr>
          <w:fldChar w:fldCharType="end"/>
        </w:r>
      </w:hyperlink>
    </w:p>
    <w:p w14:paraId="4919DA24" w14:textId="0213DA6B"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09" w:history="1">
        <w:r w:rsidR="00957B70" w:rsidRPr="00C87C79">
          <w:rPr>
            <w:rStyle w:val="Hipercze"/>
            <w:noProof/>
          </w:rPr>
          <w:t>Rysunek 4.10. Udział OZE w finalnym zapotrzebowaniu brutto oraz w poszczególnych sektorach gospodarki</w:t>
        </w:r>
        <w:r w:rsidR="00957B70">
          <w:rPr>
            <w:noProof/>
            <w:webHidden/>
          </w:rPr>
          <w:tab/>
        </w:r>
        <w:r w:rsidR="00957B70">
          <w:rPr>
            <w:noProof/>
            <w:webHidden/>
          </w:rPr>
          <w:fldChar w:fldCharType="begin"/>
        </w:r>
        <w:r w:rsidR="00957B70">
          <w:rPr>
            <w:noProof/>
            <w:webHidden/>
          </w:rPr>
          <w:instrText xml:space="preserve"> PAGEREF _Toc174522309 \h </w:instrText>
        </w:r>
        <w:r w:rsidR="00957B70">
          <w:rPr>
            <w:noProof/>
            <w:webHidden/>
          </w:rPr>
        </w:r>
        <w:r w:rsidR="00957B70">
          <w:rPr>
            <w:noProof/>
            <w:webHidden/>
          </w:rPr>
          <w:fldChar w:fldCharType="separate"/>
        </w:r>
        <w:r w:rsidR="00957B70">
          <w:rPr>
            <w:noProof/>
            <w:webHidden/>
          </w:rPr>
          <w:t>28</w:t>
        </w:r>
        <w:r w:rsidR="00957B70">
          <w:rPr>
            <w:noProof/>
            <w:webHidden/>
          </w:rPr>
          <w:fldChar w:fldCharType="end"/>
        </w:r>
      </w:hyperlink>
    </w:p>
    <w:p w14:paraId="7FD27E67" w14:textId="7FBA5655"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10" w:history="1">
        <w:r w:rsidR="00957B70" w:rsidRPr="00C87C79">
          <w:rPr>
            <w:rStyle w:val="Hipercze"/>
            <w:noProof/>
          </w:rPr>
          <w:t>Rysunek 4.11. Produkcja energii elektrycznej z OZE w podziale na technologie - sektor elektroenergetyczny [ktoe]</w:t>
        </w:r>
        <w:r w:rsidR="00957B70">
          <w:rPr>
            <w:noProof/>
            <w:webHidden/>
          </w:rPr>
          <w:tab/>
        </w:r>
        <w:r w:rsidR="00957B70">
          <w:rPr>
            <w:noProof/>
            <w:webHidden/>
          </w:rPr>
          <w:fldChar w:fldCharType="begin"/>
        </w:r>
        <w:r w:rsidR="00957B70">
          <w:rPr>
            <w:noProof/>
            <w:webHidden/>
          </w:rPr>
          <w:instrText xml:space="preserve"> PAGEREF _Toc174522310 \h </w:instrText>
        </w:r>
        <w:r w:rsidR="00957B70">
          <w:rPr>
            <w:noProof/>
            <w:webHidden/>
          </w:rPr>
        </w:r>
        <w:r w:rsidR="00957B70">
          <w:rPr>
            <w:noProof/>
            <w:webHidden/>
          </w:rPr>
          <w:fldChar w:fldCharType="separate"/>
        </w:r>
        <w:r w:rsidR="00957B70">
          <w:rPr>
            <w:noProof/>
            <w:webHidden/>
          </w:rPr>
          <w:t>28</w:t>
        </w:r>
        <w:r w:rsidR="00957B70">
          <w:rPr>
            <w:noProof/>
            <w:webHidden/>
          </w:rPr>
          <w:fldChar w:fldCharType="end"/>
        </w:r>
      </w:hyperlink>
    </w:p>
    <w:p w14:paraId="494821C4" w14:textId="011C4773"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11" w:history="1">
        <w:r w:rsidR="00957B70" w:rsidRPr="00C87C79">
          <w:rPr>
            <w:rStyle w:val="Hipercze"/>
            <w:noProof/>
          </w:rPr>
          <w:t>Rysunek 4.12. Zużycie energii końcowej brutto z OZE w podziale na technologie - ciepłownictwo i chłodnictwo [ktoe]</w:t>
        </w:r>
        <w:r w:rsidR="00957B70">
          <w:rPr>
            <w:noProof/>
            <w:webHidden/>
          </w:rPr>
          <w:tab/>
        </w:r>
        <w:r w:rsidR="00957B70">
          <w:rPr>
            <w:noProof/>
            <w:webHidden/>
          </w:rPr>
          <w:fldChar w:fldCharType="begin"/>
        </w:r>
        <w:r w:rsidR="00957B70">
          <w:rPr>
            <w:noProof/>
            <w:webHidden/>
          </w:rPr>
          <w:instrText xml:space="preserve"> PAGEREF _Toc174522311 \h </w:instrText>
        </w:r>
        <w:r w:rsidR="00957B70">
          <w:rPr>
            <w:noProof/>
            <w:webHidden/>
          </w:rPr>
        </w:r>
        <w:r w:rsidR="00957B70">
          <w:rPr>
            <w:noProof/>
            <w:webHidden/>
          </w:rPr>
          <w:fldChar w:fldCharType="separate"/>
        </w:r>
        <w:r w:rsidR="00957B70">
          <w:rPr>
            <w:noProof/>
            <w:webHidden/>
          </w:rPr>
          <w:t>29</w:t>
        </w:r>
        <w:r w:rsidR="00957B70">
          <w:rPr>
            <w:noProof/>
            <w:webHidden/>
          </w:rPr>
          <w:fldChar w:fldCharType="end"/>
        </w:r>
      </w:hyperlink>
    </w:p>
    <w:p w14:paraId="6F4428DA" w14:textId="14EE5BC1"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12" w:history="1">
        <w:r w:rsidR="00957B70" w:rsidRPr="00C87C79">
          <w:rPr>
            <w:rStyle w:val="Hipercze"/>
            <w:noProof/>
          </w:rPr>
          <w:t>Rysunek 4.13. Zużycie energii końcowej brutto z OZE w podziale na technologie - sektor transportu [ktoe]</w:t>
        </w:r>
        <w:r w:rsidR="00957B70">
          <w:rPr>
            <w:noProof/>
            <w:webHidden/>
          </w:rPr>
          <w:tab/>
        </w:r>
        <w:r w:rsidR="00957B70">
          <w:rPr>
            <w:noProof/>
            <w:webHidden/>
          </w:rPr>
          <w:fldChar w:fldCharType="begin"/>
        </w:r>
        <w:r w:rsidR="00957B70">
          <w:rPr>
            <w:noProof/>
            <w:webHidden/>
          </w:rPr>
          <w:instrText xml:space="preserve"> PAGEREF _Toc174522312 \h </w:instrText>
        </w:r>
        <w:r w:rsidR="00957B70">
          <w:rPr>
            <w:noProof/>
            <w:webHidden/>
          </w:rPr>
        </w:r>
        <w:r w:rsidR="00957B70">
          <w:rPr>
            <w:noProof/>
            <w:webHidden/>
          </w:rPr>
          <w:fldChar w:fldCharType="separate"/>
        </w:r>
        <w:r w:rsidR="00957B70">
          <w:rPr>
            <w:noProof/>
            <w:webHidden/>
          </w:rPr>
          <w:t>30</w:t>
        </w:r>
        <w:r w:rsidR="00957B70">
          <w:rPr>
            <w:noProof/>
            <w:webHidden/>
          </w:rPr>
          <w:fldChar w:fldCharType="end"/>
        </w:r>
      </w:hyperlink>
    </w:p>
    <w:p w14:paraId="24E02C6E" w14:textId="44ED53B8"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13" w:history="1">
        <w:r w:rsidR="00957B70" w:rsidRPr="00C87C79">
          <w:rPr>
            <w:rStyle w:val="Hipercze"/>
            <w:noProof/>
          </w:rPr>
          <w:t>Rysunek 4.14. Zużycie energii pierwotnej i finalnej ogółem w latach 2011-2021</w:t>
        </w:r>
        <w:r w:rsidR="00957B70">
          <w:rPr>
            <w:noProof/>
            <w:webHidden/>
          </w:rPr>
          <w:tab/>
        </w:r>
        <w:r w:rsidR="00957B70">
          <w:rPr>
            <w:noProof/>
            <w:webHidden/>
          </w:rPr>
          <w:fldChar w:fldCharType="begin"/>
        </w:r>
        <w:r w:rsidR="00957B70">
          <w:rPr>
            <w:noProof/>
            <w:webHidden/>
          </w:rPr>
          <w:instrText xml:space="preserve"> PAGEREF _Toc174522313 \h </w:instrText>
        </w:r>
        <w:r w:rsidR="00957B70">
          <w:rPr>
            <w:noProof/>
            <w:webHidden/>
          </w:rPr>
        </w:r>
        <w:r w:rsidR="00957B70">
          <w:rPr>
            <w:noProof/>
            <w:webHidden/>
          </w:rPr>
          <w:fldChar w:fldCharType="separate"/>
        </w:r>
        <w:r w:rsidR="00957B70">
          <w:rPr>
            <w:noProof/>
            <w:webHidden/>
          </w:rPr>
          <w:t>37</w:t>
        </w:r>
        <w:r w:rsidR="00957B70">
          <w:rPr>
            <w:noProof/>
            <w:webHidden/>
          </w:rPr>
          <w:fldChar w:fldCharType="end"/>
        </w:r>
      </w:hyperlink>
    </w:p>
    <w:p w14:paraId="47154DE7" w14:textId="541BA89F"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14" w:history="1">
        <w:r w:rsidR="00957B70" w:rsidRPr="00C87C79">
          <w:rPr>
            <w:rStyle w:val="Hipercze"/>
            <w:noProof/>
          </w:rPr>
          <w:t>Rysunek 4.15. Zużycie energii pierwotnej i finalnej ogółem</w:t>
        </w:r>
        <w:r w:rsidR="00957B70">
          <w:rPr>
            <w:noProof/>
            <w:webHidden/>
          </w:rPr>
          <w:tab/>
        </w:r>
        <w:r w:rsidR="00957B70">
          <w:rPr>
            <w:noProof/>
            <w:webHidden/>
          </w:rPr>
          <w:fldChar w:fldCharType="begin"/>
        </w:r>
        <w:r w:rsidR="00957B70">
          <w:rPr>
            <w:noProof/>
            <w:webHidden/>
          </w:rPr>
          <w:instrText xml:space="preserve"> PAGEREF _Toc174522314 \h </w:instrText>
        </w:r>
        <w:r w:rsidR="00957B70">
          <w:rPr>
            <w:noProof/>
            <w:webHidden/>
          </w:rPr>
        </w:r>
        <w:r w:rsidR="00957B70">
          <w:rPr>
            <w:noProof/>
            <w:webHidden/>
          </w:rPr>
          <w:fldChar w:fldCharType="separate"/>
        </w:r>
        <w:r w:rsidR="00957B70">
          <w:rPr>
            <w:noProof/>
            <w:webHidden/>
          </w:rPr>
          <w:t>38</w:t>
        </w:r>
        <w:r w:rsidR="00957B70">
          <w:rPr>
            <w:noProof/>
            <w:webHidden/>
          </w:rPr>
          <w:fldChar w:fldCharType="end"/>
        </w:r>
      </w:hyperlink>
    </w:p>
    <w:p w14:paraId="175A7DDF" w14:textId="791E7D77"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15" w:history="1">
        <w:r w:rsidR="00957B70" w:rsidRPr="00C87C79">
          <w:rPr>
            <w:rStyle w:val="Hipercze"/>
            <w:noProof/>
          </w:rPr>
          <w:t>Rysunek 4.16. Zużycie energii finalnej w podziale na sektory (bez zużycia nieenergetycznego)</w:t>
        </w:r>
        <w:r w:rsidR="00957B70">
          <w:rPr>
            <w:noProof/>
            <w:webHidden/>
          </w:rPr>
          <w:tab/>
        </w:r>
        <w:r w:rsidR="00957B70">
          <w:rPr>
            <w:noProof/>
            <w:webHidden/>
          </w:rPr>
          <w:fldChar w:fldCharType="begin"/>
        </w:r>
        <w:r w:rsidR="00957B70">
          <w:rPr>
            <w:noProof/>
            <w:webHidden/>
          </w:rPr>
          <w:instrText xml:space="preserve"> PAGEREF _Toc174522315 \h </w:instrText>
        </w:r>
        <w:r w:rsidR="00957B70">
          <w:rPr>
            <w:noProof/>
            <w:webHidden/>
          </w:rPr>
        </w:r>
        <w:r w:rsidR="00957B70">
          <w:rPr>
            <w:noProof/>
            <w:webHidden/>
          </w:rPr>
          <w:fldChar w:fldCharType="separate"/>
        </w:r>
        <w:r w:rsidR="00957B70">
          <w:rPr>
            <w:noProof/>
            <w:webHidden/>
          </w:rPr>
          <w:t>39</w:t>
        </w:r>
        <w:r w:rsidR="00957B70">
          <w:rPr>
            <w:noProof/>
            <w:webHidden/>
          </w:rPr>
          <w:fldChar w:fldCharType="end"/>
        </w:r>
      </w:hyperlink>
    </w:p>
    <w:p w14:paraId="059B9D85" w14:textId="23950334"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16" w:history="1">
        <w:r w:rsidR="00957B70" w:rsidRPr="00C87C79">
          <w:rPr>
            <w:rStyle w:val="Hipercze"/>
            <w:noProof/>
          </w:rPr>
          <w:t>Rysunek 4.17. Zużycie energii finalnej w podziale na paliwa i nośniki</w:t>
        </w:r>
        <w:r w:rsidR="00957B70">
          <w:rPr>
            <w:noProof/>
            <w:webHidden/>
          </w:rPr>
          <w:tab/>
        </w:r>
        <w:r w:rsidR="00957B70">
          <w:rPr>
            <w:noProof/>
            <w:webHidden/>
          </w:rPr>
          <w:fldChar w:fldCharType="begin"/>
        </w:r>
        <w:r w:rsidR="00957B70">
          <w:rPr>
            <w:noProof/>
            <w:webHidden/>
          </w:rPr>
          <w:instrText xml:space="preserve"> PAGEREF _Toc174522316 \h </w:instrText>
        </w:r>
        <w:r w:rsidR="00957B70">
          <w:rPr>
            <w:noProof/>
            <w:webHidden/>
          </w:rPr>
        </w:r>
        <w:r w:rsidR="00957B70">
          <w:rPr>
            <w:noProof/>
            <w:webHidden/>
          </w:rPr>
          <w:fldChar w:fldCharType="separate"/>
        </w:r>
        <w:r w:rsidR="00957B70">
          <w:rPr>
            <w:noProof/>
            <w:webHidden/>
          </w:rPr>
          <w:t>40</w:t>
        </w:r>
        <w:r w:rsidR="00957B70">
          <w:rPr>
            <w:noProof/>
            <w:webHidden/>
          </w:rPr>
          <w:fldChar w:fldCharType="end"/>
        </w:r>
      </w:hyperlink>
    </w:p>
    <w:p w14:paraId="3DF6B210" w14:textId="3DC4CC39"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17" w:history="1">
        <w:r w:rsidR="00957B70" w:rsidRPr="00C87C79">
          <w:rPr>
            <w:rStyle w:val="Hipercze"/>
            <w:noProof/>
          </w:rPr>
          <w:t>Rysunek 4.18. Zasoby i wydobycie węgla kamiennego w Polsce w latach 1990-2022</w:t>
        </w:r>
        <w:r w:rsidR="00957B70">
          <w:rPr>
            <w:noProof/>
            <w:webHidden/>
          </w:rPr>
          <w:tab/>
        </w:r>
        <w:r w:rsidR="00957B70">
          <w:rPr>
            <w:noProof/>
            <w:webHidden/>
          </w:rPr>
          <w:fldChar w:fldCharType="begin"/>
        </w:r>
        <w:r w:rsidR="00957B70">
          <w:rPr>
            <w:noProof/>
            <w:webHidden/>
          </w:rPr>
          <w:instrText xml:space="preserve"> PAGEREF _Toc174522317 \h </w:instrText>
        </w:r>
        <w:r w:rsidR="00957B70">
          <w:rPr>
            <w:noProof/>
            <w:webHidden/>
          </w:rPr>
        </w:r>
        <w:r w:rsidR="00957B70">
          <w:rPr>
            <w:noProof/>
            <w:webHidden/>
          </w:rPr>
          <w:fldChar w:fldCharType="separate"/>
        </w:r>
        <w:r w:rsidR="00957B70">
          <w:rPr>
            <w:noProof/>
            <w:webHidden/>
          </w:rPr>
          <w:t>51</w:t>
        </w:r>
        <w:r w:rsidR="00957B70">
          <w:rPr>
            <w:noProof/>
            <w:webHidden/>
          </w:rPr>
          <w:fldChar w:fldCharType="end"/>
        </w:r>
      </w:hyperlink>
    </w:p>
    <w:p w14:paraId="3C19D2E0" w14:textId="633F3E66"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18" w:history="1">
        <w:r w:rsidR="00957B70" w:rsidRPr="00C87C79">
          <w:rPr>
            <w:rStyle w:val="Hipercze"/>
            <w:noProof/>
          </w:rPr>
          <w:t>Rysunek 4.19. Zasoby i wydobycie węgla brunatnego w Polsce w latach 1990-2022</w:t>
        </w:r>
        <w:r w:rsidR="00957B70">
          <w:rPr>
            <w:noProof/>
            <w:webHidden/>
          </w:rPr>
          <w:tab/>
        </w:r>
        <w:r w:rsidR="00957B70">
          <w:rPr>
            <w:noProof/>
            <w:webHidden/>
          </w:rPr>
          <w:fldChar w:fldCharType="begin"/>
        </w:r>
        <w:r w:rsidR="00957B70">
          <w:rPr>
            <w:noProof/>
            <w:webHidden/>
          </w:rPr>
          <w:instrText xml:space="preserve"> PAGEREF _Toc174522318 \h </w:instrText>
        </w:r>
        <w:r w:rsidR="00957B70">
          <w:rPr>
            <w:noProof/>
            <w:webHidden/>
          </w:rPr>
        </w:r>
        <w:r w:rsidR="00957B70">
          <w:rPr>
            <w:noProof/>
            <w:webHidden/>
          </w:rPr>
          <w:fldChar w:fldCharType="separate"/>
        </w:r>
        <w:r w:rsidR="00957B70">
          <w:rPr>
            <w:noProof/>
            <w:webHidden/>
          </w:rPr>
          <w:t>52</w:t>
        </w:r>
        <w:r w:rsidR="00957B70">
          <w:rPr>
            <w:noProof/>
            <w:webHidden/>
          </w:rPr>
          <w:fldChar w:fldCharType="end"/>
        </w:r>
      </w:hyperlink>
    </w:p>
    <w:p w14:paraId="45BBA4A8" w14:textId="6AD0B2AD"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19" w:history="1">
        <w:r w:rsidR="00957B70" w:rsidRPr="00C87C79">
          <w:rPr>
            <w:rStyle w:val="Hipercze"/>
            <w:noProof/>
          </w:rPr>
          <w:t>Rysunek 4.20. Zasoby i wydobycie gazu ziemnego w Polsce w latach 1990-2022</w:t>
        </w:r>
        <w:r w:rsidR="00957B70">
          <w:rPr>
            <w:noProof/>
            <w:webHidden/>
          </w:rPr>
          <w:tab/>
        </w:r>
        <w:r w:rsidR="00957B70">
          <w:rPr>
            <w:noProof/>
            <w:webHidden/>
          </w:rPr>
          <w:fldChar w:fldCharType="begin"/>
        </w:r>
        <w:r w:rsidR="00957B70">
          <w:rPr>
            <w:noProof/>
            <w:webHidden/>
          </w:rPr>
          <w:instrText xml:space="preserve"> PAGEREF _Toc174522319 \h </w:instrText>
        </w:r>
        <w:r w:rsidR="00957B70">
          <w:rPr>
            <w:noProof/>
            <w:webHidden/>
          </w:rPr>
        </w:r>
        <w:r w:rsidR="00957B70">
          <w:rPr>
            <w:noProof/>
            <w:webHidden/>
          </w:rPr>
          <w:fldChar w:fldCharType="separate"/>
        </w:r>
        <w:r w:rsidR="00957B70">
          <w:rPr>
            <w:noProof/>
            <w:webHidden/>
          </w:rPr>
          <w:t>52</w:t>
        </w:r>
        <w:r w:rsidR="00957B70">
          <w:rPr>
            <w:noProof/>
            <w:webHidden/>
          </w:rPr>
          <w:fldChar w:fldCharType="end"/>
        </w:r>
      </w:hyperlink>
    </w:p>
    <w:p w14:paraId="4AA88D3C" w14:textId="6186E31A"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20" w:history="1">
        <w:r w:rsidR="00957B70" w:rsidRPr="00C87C79">
          <w:rPr>
            <w:rStyle w:val="Hipercze"/>
            <w:noProof/>
          </w:rPr>
          <w:t>Rysunek 4.21. Struktura wiekowa turbozespołów w odniesieniu do mocy zainstalowanej w KSE (stan na 31 grudnia 2022 r.)</w:t>
        </w:r>
        <w:r w:rsidR="00957B70">
          <w:rPr>
            <w:noProof/>
            <w:webHidden/>
          </w:rPr>
          <w:tab/>
        </w:r>
        <w:r w:rsidR="00957B70">
          <w:rPr>
            <w:noProof/>
            <w:webHidden/>
          </w:rPr>
          <w:fldChar w:fldCharType="begin"/>
        </w:r>
        <w:r w:rsidR="00957B70">
          <w:rPr>
            <w:noProof/>
            <w:webHidden/>
          </w:rPr>
          <w:instrText xml:space="preserve"> PAGEREF _Toc174522320 \h </w:instrText>
        </w:r>
        <w:r w:rsidR="00957B70">
          <w:rPr>
            <w:noProof/>
            <w:webHidden/>
          </w:rPr>
        </w:r>
        <w:r w:rsidR="00957B70">
          <w:rPr>
            <w:noProof/>
            <w:webHidden/>
          </w:rPr>
          <w:fldChar w:fldCharType="separate"/>
        </w:r>
        <w:r w:rsidR="00957B70">
          <w:rPr>
            <w:noProof/>
            <w:webHidden/>
          </w:rPr>
          <w:t>56</w:t>
        </w:r>
        <w:r w:rsidR="00957B70">
          <w:rPr>
            <w:noProof/>
            <w:webHidden/>
          </w:rPr>
          <w:fldChar w:fldCharType="end"/>
        </w:r>
      </w:hyperlink>
    </w:p>
    <w:p w14:paraId="3F3F0639" w14:textId="55773654"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21" w:history="1">
        <w:r w:rsidR="00957B70" w:rsidRPr="00C87C79">
          <w:rPr>
            <w:rStyle w:val="Hipercze"/>
            <w:noProof/>
          </w:rPr>
          <w:t>Rysunek 4.22. Struktura wiekowa kotłów w odniesieniu do wydajności urządzeń w KSE (stan na 31 grudnia 2022 r.)</w:t>
        </w:r>
        <w:r w:rsidR="00957B70">
          <w:rPr>
            <w:noProof/>
            <w:webHidden/>
          </w:rPr>
          <w:tab/>
        </w:r>
        <w:r w:rsidR="00957B70">
          <w:rPr>
            <w:noProof/>
            <w:webHidden/>
          </w:rPr>
          <w:fldChar w:fldCharType="begin"/>
        </w:r>
        <w:r w:rsidR="00957B70">
          <w:rPr>
            <w:noProof/>
            <w:webHidden/>
          </w:rPr>
          <w:instrText xml:space="preserve"> PAGEREF _Toc174522321 \h </w:instrText>
        </w:r>
        <w:r w:rsidR="00957B70">
          <w:rPr>
            <w:noProof/>
            <w:webHidden/>
          </w:rPr>
        </w:r>
        <w:r w:rsidR="00957B70">
          <w:rPr>
            <w:noProof/>
            <w:webHidden/>
          </w:rPr>
          <w:fldChar w:fldCharType="separate"/>
        </w:r>
        <w:r w:rsidR="00957B70">
          <w:rPr>
            <w:noProof/>
            <w:webHidden/>
          </w:rPr>
          <w:t>56</w:t>
        </w:r>
        <w:r w:rsidR="00957B70">
          <w:rPr>
            <w:noProof/>
            <w:webHidden/>
          </w:rPr>
          <w:fldChar w:fldCharType="end"/>
        </w:r>
      </w:hyperlink>
    </w:p>
    <w:p w14:paraId="6FDE80DC" w14:textId="1D6DAFCE"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22" w:history="1">
        <w:r w:rsidR="00957B70" w:rsidRPr="00C87C79">
          <w:rPr>
            <w:rStyle w:val="Hipercze"/>
            <w:noProof/>
          </w:rPr>
          <w:t>Rysunek 4.23. Struktura wydajności kotłów energetycznych (stan na 31 grudnia 2022 r.)</w:t>
        </w:r>
        <w:r w:rsidR="00957B70">
          <w:rPr>
            <w:noProof/>
            <w:webHidden/>
          </w:rPr>
          <w:tab/>
        </w:r>
        <w:r w:rsidR="00957B70">
          <w:rPr>
            <w:noProof/>
            <w:webHidden/>
          </w:rPr>
          <w:fldChar w:fldCharType="begin"/>
        </w:r>
        <w:r w:rsidR="00957B70">
          <w:rPr>
            <w:noProof/>
            <w:webHidden/>
          </w:rPr>
          <w:instrText xml:space="preserve"> PAGEREF _Toc174522322 \h </w:instrText>
        </w:r>
        <w:r w:rsidR="00957B70">
          <w:rPr>
            <w:noProof/>
            <w:webHidden/>
          </w:rPr>
        </w:r>
        <w:r w:rsidR="00957B70">
          <w:rPr>
            <w:noProof/>
            <w:webHidden/>
          </w:rPr>
          <w:fldChar w:fldCharType="separate"/>
        </w:r>
        <w:r w:rsidR="00957B70">
          <w:rPr>
            <w:noProof/>
            <w:webHidden/>
          </w:rPr>
          <w:t>57</w:t>
        </w:r>
        <w:r w:rsidR="00957B70">
          <w:rPr>
            <w:noProof/>
            <w:webHidden/>
          </w:rPr>
          <w:fldChar w:fldCharType="end"/>
        </w:r>
      </w:hyperlink>
    </w:p>
    <w:p w14:paraId="4602750D" w14:textId="39A4A3FE"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23" w:history="1">
        <w:r w:rsidR="00957B70" w:rsidRPr="00C87C79">
          <w:rPr>
            <w:rStyle w:val="Hipercze"/>
            <w:noProof/>
          </w:rPr>
          <w:t>Rysunek 4.24. Struktura przedsiębiorstw ciepłowniczych według mocy zainstalowanej [MW] w źródłach ciepła w 2022 r.</w:t>
        </w:r>
        <w:r w:rsidR="00957B70">
          <w:rPr>
            <w:noProof/>
            <w:webHidden/>
          </w:rPr>
          <w:tab/>
        </w:r>
        <w:r w:rsidR="00957B70">
          <w:rPr>
            <w:noProof/>
            <w:webHidden/>
          </w:rPr>
          <w:fldChar w:fldCharType="begin"/>
        </w:r>
        <w:r w:rsidR="00957B70">
          <w:rPr>
            <w:noProof/>
            <w:webHidden/>
          </w:rPr>
          <w:instrText xml:space="preserve"> PAGEREF _Toc174522323 \h </w:instrText>
        </w:r>
        <w:r w:rsidR="00957B70">
          <w:rPr>
            <w:noProof/>
            <w:webHidden/>
          </w:rPr>
        </w:r>
        <w:r w:rsidR="00957B70">
          <w:rPr>
            <w:noProof/>
            <w:webHidden/>
          </w:rPr>
          <w:fldChar w:fldCharType="separate"/>
        </w:r>
        <w:r w:rsidR="00957B70">
          <w:rPr>
            <w:noProof/>
            <w:webHidden/>
          </w:rPr>
          <w:t>57</w:t>
        </w:r>
        <w:r w:rsidR="00957B70">
          <w:rPr>
            <w:noProof/>
            <w:webHidden/>
          </w:rPr>
          <w:fldChar w:fldCharType="end"/>
        </w:r>
      </w:hyperlink>
    </w:p>
    <w:p w14:paraId="67515ABF" w14:textId="0BB9F139"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24" w:history="1">
        <w:r w:rsidR="00957B70" w:rsidRPr="00C87C79">
          <w:rPr>
            <w:rStyle w:val="Hipercze"/>
            <w:noProof/>
          </w:rPr>
          <w:t>Rysunek 4.25. Krajowy bilans energii 2005-2020</w:t>
        </w:r>
        <w:r w:rsidR="00957B70">
          <w:rPr>
            <w:noProof/>
            <w:webHidden/>
          </w:rPr>
          <w:tab/>
        </w:r>
        <w:r w:rsidR="00957B70">
          <w:rPr>
            <w:noProof/>
            <w:webHidden/>
          </w:rPr>
          <w:fldChar w:fldCharType="begin"/>
        </w:r>
        <w:r w:rsidR="00957B70">
          <w:rPr>
            <w:noProof/>
            <w:webHidden/>
          </w:rPr>
          <w:instrText xml:space="preserve"> PAGEREF _Toc174522324 \h </w:instrText>
        </w:r>
        <w:r w:rsidR="00957B70">
          <w:rPr>
            <w:noProof/>
            <w:webHidden/>
          </w:rPr>
        </w:r>
        <w:r w:rsidR="00957B70">
          <w:rPr>
            <w:noProof/>
            <w:webHidden/>
          </w:rPr>
          <w:fldChar w:fldCharType="separate"/>
        </w:r>
        <w:r w:rsidR="00957B70">
          <w:rPr>
            <w:noProof/>
            <w:webHidden/>
          </w:rPr>
          <w:t>59</w:t>
        </w:r>
        <w:r w:rsidR="00957B70">
          <w:rPr>
            <w:noProof/>
            <w:webHidden/>
          </w:rPr>
          <w:fldChar w:fldCharType="end"/>
        </w:r>
      </w:hyperlink>
    </w:p>
    <w:p w14:paraId="37134839" w14:textId="5418459C"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25" w:history="1">
        <w:r w:rsidR="00957B70" w:rsidRPr="00C87C79">
          <w:rPr>
            <w:rStyle w:val="Hipercze"/>
            <w:noProof/>
          </w:rPr>
          <w:t>Rysunek 4.26. Produkcja energii elektrycznej i ciepła sieciowego brutto – scenariusz WEM</w:t>
        </w:r>
        <w:r w:rsidR="00957B70">
          <w:rPr>
            <w:noProof/>
            <w:webHidden/>
          </w:rPr>
          <w:tab/>
        </w:r>
        <w:r w:rsidR="00957B70">
          <w:rPr>
            <w:noProof/>
            <w:webHidden/>
          </w:rPr>
          <w:fldChar w:fldCharType="begin"/>
        </w:r>
        <w:r w:rsidR="00957B70">
          <w:rPr>
            <w:noProof/>
            <w:webHidden/>
          </w:rPr>
          <w:instrText xml:space="preserve"> PAGEREF _Toc174522325 \h </w:instrText>
        </w:r>
        <w:r w:rsidR="00957B70">
          <w:rPr>
            <w:noProof/>
            <w:webHidden/>
          </w:rPr>
        </w:r>
        <w:r w:rsidR="00957B70">
          <w:rPr>
            <w:noProof/>
            <w:webHidden/>
          </w:rPr>
          <w:fldChar w:fldCharType="separate"/>
        </w:r>
        <w:r w:rsidR="00957B70">
          <w:rPr>
            <w:noProof/>
            <w:webHidden/>
          </w:rPr>
          <w:t>68</w:t>
        </w:r>
        <w:r w:rsidR="00957B70">
          <w:rPr>
            <w:noProof/>
            <w:webHidden/>
          </w:rPr>
          <w:fldChar w:fldCharType="end"/>
        </w:r>
      </w:hyperlink>
    </w:p>
    <w:p w14:paraId="79C68FB1" w14:textId="7C6E9CC9"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26" w:history="1">
        <w:r w:rsidR="00957B70" w:rsidRPr="00C87C79">
          <w:rPr>
            <w:rStyle w:val="Hipercze"/>
            <w:noProof/>
          </w:rPr>
          <w:t>Rysunek 4.27. Produkcja energii elektrycznej brutto w Polsce z podziałem na paliwa (scenariusz WEM)</w:t>
        </w:r>
        <w:r w:rsidR="00957B70">
          <w:rPr>
            <w:noProof/>
            <w:webHidden/>
          </w:rPr>
          <w:tab/>
        </w:r>
        <w:r w:rsidR="00957B70">
          <w:rPr>
            <w:noProof/>
            <w:webHidden/>
          </w:rPr>
          <w:fldChar w:fldCharType="begin"/>
        </w:r>
        <w:r w:rsidR="00957B70">
          <w:rPr>
            <w:noProof/>
            <w:webHidden/>
          </w:rPr>
          <w:instrText xml:space="preserve"> PAGEREF _Toc174522326 \h </w:instrText>
        </w:r>
        <w:r w:rsidR="00957B70">
          <w:rPr>
            <w:noProof/>
            <w:webHidden/>
          </w:rPr>
        </w:r>
        <w:r w:rsidR="00957B70">
          <w:rPr>
            <w:noProof/>
            <w:webHidden/>
          </w:rPr>
          <w:fldChar w:fldCharType="separate"/>
        </w:r>
        <w:r w:rsidR="00957B70">
          <w:rPr>
            <w:noProof/>
            <w:webHidden/>
          </w:rPr>
          <w:t>71</w:t>
        </w:r>
        <w:r w:rsidR="00957B70">
          <w:rPr>
            <w:noProof/>
            <w:webHidden/>
          </w:rPr>
          <w:fldChar w:fldCharType="end"/>
        </w:r>
      </w:hyperlink>
    </w:p>
    <w:p w14:paraId="51836319" w14:textId="7165E7AC"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27" w:history="1">
        <w:r w:rsidR="00957B70" w:rsidRPr="00C87C79">
          <w:rPr>
            <w:rStyle w:val="Hipercze"/>
            <w:noProof/>
          </w:rPr>
          <w:t>Rysunek 4.28. Moc osiągalna źródeł wytwarzania energii elektrycznej wg technologii (scenariusz WEM)</w:t>
        </w:r>
        <w:r w:rsidR="00957B70">
          <w:rPr>
            <w:noProof/>
            <w:webHidden/>
          </w:rPr>
          <w:tab/>
        </w:r>
        <w:r w:rsidR="00957B70">
          <w:rPr>
            <w:noProof/>
            <w:webHidden/>
          </w:rPr>
          <w:fldChar w:fldCharType="begin"/>
        </w:r>
        <w:r w:rsidR="00957B70">
          <w:rPr>
            <w:noProof/>
            <w:webHidden/>
          </w:rPr>
          <w:instrText xml:space="preserve"> PAGEREF _Toc174522327 \h </w:instrText>
        </w:r>
        <w:r w:rsidR="00957B70">
          <w:rPr>
            <w:noProof/>
            <w:webHidden/>
          </w:rPr>
        </w:r>
        <w:r w:rsidR="00957B70">
          <w:rPr>
            <w:noProof/>
            <w:webHidden/>
          </w:rPr>
          <w:fldChar w:fldCharType="separate"/>
        </w:r>
        <w:r w:rsidR="00957B70">
          <w:rPr>
            <w:noProof/>
            <w:webHidden/>
          </w:rPr>
          <w:t>73</w:t>
        </w:r>
        <w:r w:rsidR="00957B70">
          <w:rPr>
            <w:noProof/>
            <w:webHidden/>
          </w:rPr>
          <w:fldChar w:fldCharType="end"/>
        </w:r>
      </w:hyperlink>
    </w:p>
    <w:p w14:paraId="387DA234" w14:textId="6AE489E9"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28" w:history="1">
        <w:r w:rsidR="00957B70" w:rsidRPr="00C87C79">
          <w:rPr>
            <w:rStyle w:val="Hipercze"/>
            <w:noProof/>
          </w:rPr>
          <w:t>Rysunek 4.29. Ogólny schemat połączeń transgranicznych systemu elektroenergetycznego</w:t>
        </w:r>
        <w:r w:rsidR="00957B70">
          <w:rPr>
            <w:noProof/>
            <w:webHidden/>
          </w:rPr>
          <w:tab/>
        </w:r>
        <w:r w:rsidR="00957B70">
          <w:rPr>
            <w:noProof/>
            <w:webHidden/>
          </w:rPr>
          <w:fldChar w:fldCharType="begin"/>
        </w:r>
        <w:r w:rsidR="00957B70">
          <w:rPr>
            <w:noProof/>
            <w:webHidden/>
          </w:rPr>
          <w:instrText xml:space="preserve"> PAGEREF _Toc174522328 \h </w:instrText>
        </w:r>
        <w:r w:rsidR="00957B70">
          <w:rPr>
            <w:noProof/>
            <w:webHidden/>
          </w:rPr>
        </w:r>
        <w:r w:rsidR="00957B70">
          <w:rPr>
            <w:noProof/>
            <w:webHidden/>
          </w:rPr>
          <w:fldChar w:fldCharType="separate"/>
        </w:r>
        <w:r w:rsidR="00957B70">
          <w:rPr>
            <w:noProof/>
            <w:webHidden/>
          </w:rPr>
          <w:t>76</w:t>
        </w:r>
        <w:r w:rsidR="00957B70">
          <w:rPr>
            <w:noProof/>
            <w:webHidden/>
          </w:rPr>
          <w:fldChar w:fldCharType="end"/>
        </w:r>
      </w:hyperlink>
    </w:p>
    <w:p w14:paraId="46C482DA" w14:textId="5BC9BF91"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29" w:history="1">
        <w:r w:rsidR="00957B70" w:rsidRPr="00C87C79">
          <w:rPr>
            <w:rStyle w:val="Hipercze"/>
            <w:noProof/>
          </w:rPr>
          <w:t>Rysunek 4.30. Bilans handlowych i rzeczywistych przepływów energii elektrycznej na połączeniach z innymi krajami w 2022 r. [GWh]</w:t>
        </w:r>
        <w:r w:rsidR="00957B70">
          <w:rPr>
            <w:noProof/>
            <w:webHidden/>
          </w:rPr>
          <w:tab/>
        </w:r>
        <w:r w:rsidR="00957B70">
          <w:rPr>
            <w:noProof/>
            <w:webHidden/>
          </w:rPr>
          <w:fldChar w:fldCharType="begin"/>
        </w:r>
        <w:r w:rsidR="00957B70">
          <w:rPr>
            <w:noProof/>
            <w:webHidden/>
          </w:rPr>
          <w:instrText xml:space="preserve"> PAGEREF _Toc174522329 \h </w:instrText>
        </w:r>
        <w:r w:rsidR="00957B70">
          <w:rPr>
            <w:noProof/>
            <w:webHidden/>
          </w:rPr>
        </w:r>
        <w:r w:rsidR="00957B70">
          <w:rPr>
            <w:noProof/>
            <w:webHidden/>
          </w:rPr>
          <w:fldChar w:fldCharType="separate"/>
        </w:r>
        <w:r w:rsidR="00957B70">
          <w:rPr>
            <w:noProof/>
            <w:webHidden/>
          </w:rPr>
          <w:t>76</w:t>
        </w:r>
        <w:r w:rsidR="00957B70">
          <w:rPr>
            <w:noProof/>
            <w:webHidden/>
          </w:rPr>
          <w:fldChar w:fldCharType="end"/>
        </w:r>
      </w:hyperlink>
    </w:p>
    <w:p w14:paraId="7BDCB67D" w14:textId="2844CBE4"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30" w:history="1">
        <w:r w:rsidR="00957B70" w:rsidRPr="00C87C79">
          <w:rPr>
            <w:rStyle w:val="Hipercze"/>
            <w:noProof/>
          </w:rPr>
          <w:t>Rysunek 4.31.</w:t>
        </w:r>
        <w:r w:rsidR="00957B70" w:rsidRPr="00C87C79">
          <w:rPr>
            <w:rStyle w:val="Hipercze"/>
            <w:rFonts w:eastAsia="Calibri"/>
            <w:bCs/>
            <w:noProof/>
          </w:rPr>
          <w:t xml:space="preserve"> </w:t>
        </w:r>
        <w:r w:rsidR="00957B70" w:rsidRPr="00C87C79">
          <w:rPr>
            <w:rStyle w:val="Hipercze"/>
            <w:noProof/>
          </w:rPr>
          <w:t>Krajowy system przesyłowy gazu</w:t>
        </w:r>
        <w:r w:rsidR="00957B70">
          <w:rPr>
            <w:noProof/>
            <w:webHidden/>
          </w:rPr>
          <w:tab/>
        </w:r>
        <w:r w:rsidR="00957B70">
          <w:rPr>
            <w:noProof/>
            <w:webHidden/>
          </w:rPr>
          <w:fldChar w:fldCharType="begin"/>
        </w:r>
        <w:r w:rsidR="00957B70">
          <w:rPr>
            <w:noProof/>
            <w:webHidden/>
          </w:rPr>
          <w:instrText xml:space="preserve"> PAGEREF _Toc174522330 \h </w:instrText>
        </w:r>
        <w:r w:rsidR="00957B70">
          <w:rPr>
            <w:noProof/>
            <w:webHidden/>
          </w:rPr>
        </w:r>
        <w:r w:rsidR="00957B70">
          <w:rPr>
            <w:noProof/>
            <w:webHidden/>
          </w:rPr>
          <w:fldChar w:fldCharType="separate"/>
        </w:r>
        <w:r w:rsidR="00957B70">
          <w:rPr>
            <w:noProof/>
            <w:webHidden/>
          </w:rPr>
          <w:t>83</w:t>
        </w:r>
        <w:r w:rsidR="00957B70">
          <w:rPr>
            <w:noProof/>
            <w:webHidden/>
          </w:rPr>
          <w:fldChar w:fldCharType="end"/>
        </w:r>
      </w:hyperlink>
    </w:p>
    <w:p w14:paraId="5D51DCAF" w14:textId="24119607"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31" w:history="1">
        <w:r w:rsidR="00957B70" w:rsidRPr="00C87C79">
          <w:rPr>
            <w:rStyle w:val="Hipercze"/>
            <w:noProof/>
          </w:rPr>
          <w:t>Rysunek 4.32. Poglądowy schemat lokalizacji podziemnych magazynów gazu ziemnego wysokometanowego</w:t>
        </w:r>
        <w:r w:rsidR="00957B70">
          <w:rPr>
            <w:noProof/>
            <w:webHidden/>
          </w:rPr>
          <w:tab/>
        </w:r>
        <w:r w:rsidR="00957B70">
          <w:rPr>
            <w:noProof/>
            <w:webHidden/>
          </w:rPr>
          <w:fldChar w:fldCharType="begin"/>
        </w:r>
        <w:r w:rsidR="00957B70">
          <w:rPr>
            <w:noProof/>
            <w:webHidden/>
          </w:rPr>
          <w:instrText xml:space="preserve"> PAGEREF _Toc174522331 \h </w:instrText>
        </w:r>
        <w:r w:rsidR="00957B70">
          <w:rPr>
            <w:noProof/>
            <w:webHidden/>
          </w:rPr>
        </w:r>
        <w:r w:rsidR="00957B70">
          <w:rPr>
            <w:noProof/>
            <w:webHidden/>
          </w:rPr>
          <w:fldChar w:fldCharType="separate"/>
        </w:r>
        <w:r w:rsidR="00957B70">
          <w:rPr>
            <w:noProof/>
            <w:webHidden/>
          </w:rPr>
          <w:t>84</w:t>
        </w:r>
        <w:r w:rsidR="00957B70">
          <w:rPr>
            <w:noProof/>
            <w:webHidden/>
          </w:rPr>
          <w:fldChar w:fldCharType="end"/>
        </w:r>
      </w:hyperlink>
    </w:p>
    <w:p w14:paraId="288C0868" w14:textId="0EB036BC"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32" w:history="1">
        <w:r w:rsidR="00957B70" w:rsidRPr="00C87C79">
          <w:rPr>
            <w:rStyle w:val="Hipercze"/>
            <w:noProof/>
          </w:rPr>
          <w:t>Rysunek 4.33. Schemat sieci przesyłowej z naniesionymi obszarami działania poszczególnych oddziałów PSE S.A (stan na 31.12.2023 r.)</w:t>
        </w:r>
        <w:r w:rsidR="00957B70">
          <w:rPr>
            <w:noProof/>
            <w:webHidden/>
          </w:rPr>
          <w:tab/>
        </w:r>
        <w:r w:rsidR="00957B70">
          <w:rPr>
            <w:noProof/>
            <w:webHidden/>
          </w:rPr>
          <w:fldChar w:fldCharType="begin"/>
        </w:r>
        <w:r w:rsidR="00957B70">
          <w:rPr>
            <w:noProof/>
            <w:webHidden/>
          </w:rPr>
          <w:instrText xml:space="preserve"> PAGEREF _Toc174522332 \h </w:instrText>
        </w:r>
        <w:r w:rsidR="00957B70">
          <w:rPr>
            <w:noProof/>
            <w:webHidden/>
          </w:rPr>
        </w:r>
        <w:r w:rsidR="00957B70">
          <w:rPr>
            <w:noProof/>
            <w:webHidden/>
          </w:rPr>
          <w:fldChar w:fldCharType="separate"/>
        </w:r>
        <w:r w:rsidR="00957B70">
          <w:rPr>
            <w:noProof/>
            <w:webHidden/>
          </w:rPr>
          <w:t>92</w:t>
        </w:r>
        <w:r w:rsidR="00957B70">
          <w:rPr>
            <w:noProof/>
            <w:webHidden/>
          </w:rPr>
          <w:fldChar w:fldCharType="end"/>
        </w:r>
      </w:hyperlink>
    </w:p>
    <w:p w14:paraId="1F2B47AA" w14:textId="346130E5"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33" w:history="1">
        <w:r w:rsidR="00957B70" w:rsidRPr="00C87C79">
          <w:rPr>
            <w:rStyle w:val="Hipercze"/>
            <w:noProof/>
          </w:rPr>
          <w:t>Rysunek 4.34. Schemat sieci przesyłowej ze zmianami wynikającymi z realizacji planowanych zadań inwestycyjnych wg scenariusza</w:t>
        </w:r>
        <w:r w:rsidR="00957B70">
          <w:rPr>
            <w:noProof/>
            <w:webHidden/>
          </w:rPr>
          <w:tab/>
        </w:r>
        <w:r w:rsidR="00957B70">
          <w:rPr>
            <w:noProof/>
            <w:webHidden/>
          </w:rPr>
          <w:fldChar w:fldCharType="begin"/>
        </w:r>
        <w:r w:rsidR="00957B70">
          <w:rPr>
            <w:noProof/>
            <w:webHidden/>
          </w:rPr>
          <w:instrText xml:space="preserve"> PAGEREF _Toc174522333 \h </w:instrText>
        </w:r>
        <w:r w:rsidR="00957B70">
          <w:rPr>
            <w:noProof/>
            <w:webHidden/>
          </w:rPr>
        </w:r>
        <w:r w:rsidR="00957B70">
          <w:rPr>
            <w:noProof/>
            <w:webHidden/>
          </w:rPr>
          <w:fldChar w:fldCharType="separate"/>
        </w:r>
        <w:r w:rsidR="00957B70">
          <w:rPr>
            <w:noProof/>
            <w:webHidden/>
          </w:rPr>
          <w:t>93</w:t>
        </w:r>
        <w:r w:rsidR="00957B70">
          <w:rPr>
            <w:noProof/>
            <w:webHidden/>
          </w:rPr>
          <w:fldChar w:fldCharType="end"/>
        </w:r>
      </w:hyperlink>
    </w:p>
    <w:p w14:paraId="5A68FBFB" w14:textId="6AEFCECD"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34" w:history="1">
        <w:r w:rsidR="00957B70" w:rsidRPr="00C87C79">
          <w:rPr>
            <w:rStyle w:val="Hipercze"/>
            <w:noProof/>
          </w:rPr>
          <w:t>Rysunek 4.35. Najważniejsze inwestycje planowane w perspektywie do 2033 r.</w:t>
        </w:r>
        <w:r w:rsidR="00957B70">
          <w:rPr>
            <w:noProof/>
            <w:webHidden/>
          </w:rPr>
          <w:tab/>
        </w:r>
        <w:r w:rsidR="00957B70">
          <w:rPr>
            <w:noProof/>
            <w:webHidden/>
          </w:rPr>
          <w:fldChar w:fldCharType="begin"/>
        </w:r>
        <w:r w:rsidR="00957B70">
          <w:rPr>
            <w:noProof/>
            <w:webHidden/>
          </w:rPr>
          <w:instrText xml:space="preserve"> PAGEREF _Toc174522334 \h </w:instrText>
        </w:r>
        <w:r w:rsidR="00957B70">
          <w:rPr>
            <w:noProof/>
            <w:webHidden/>
          </w:rPr>
        </w:r>
        <w:r w:rsidR="00957B70">
          <w:rPr>
            <w:noProof/>
            <w:webHidden/>
          </w:rPr>
          <w:fldChar w:fldCharType="separate"/>
        </w:r>
        <w:r w:rsidR="00957B70">
          <w:rPr>
            <w:noProof/>
            <w:webHidden/>
          </w:rPr>
          <w:t>96</w:t>
        </w:r>
        <w:r w:rsidR="00957B70">
          <w:rPr>
            <w:noProof/>
            <w:webHidden/>
          </w:rPr>
          <w:fldChar w:fldCharType="end"/>
        </w:r>
      </w:hyperlink>
    </w:p>
    <w:p w14:paraId="0897A102" w14:textId="5EEBA1AA"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35" w:history="1">
        <w:r w:rsidR="00957B70" w:rsidRPr="00C87C79">
          <w:rPr>
            <w:rStyle w:val="Hipercze"/>
            <w:noProof/>
          </w:rPr>
          <w:t>Rysunek 4.36. Poglądowy układ rurociągów produktowych spółki PERN S.A. (stan na 2023 r.)</w:t>
        </w:r>
        <w:r w:rsidR="00957B70">
          <w:rPr>
            <w:noProof/>
            <w:webHidden/>
          </w:rPr>
          <w:tab/>
        </w:r>
        <w:r w:rsidR="00957B70">
          <w:rPr>
            <w:noProof/>
            <w:webHidden/>
          </w:rPr>
          <w:fldChar w:fldCharType="begin"/>
        </w:r>
        <w:r w:rsidR="00957B70">
          <w:rPr>
            <w:noProof/>
            <w:webHidden/>
          </w:rPr>
          <w:instrText xml:space="preserve"> PAGEREF _Toc174522335 \h </w:instrText>
        </w:r>
        <w:r w:rsidR="00957B70">
          <w:rPr>
            <w:noProof/>
            <w:webHidden/>
          </w:rPr>
        </w:r>
        <w:r w:rsidR="00957B70">
          <w:rPr>
            <w:noProof/>
            <w:webHidden/>
          </w:rPr>
          <w:fldChar w:fldCharType="separate"/>
        </w:r>
        <w:r w:rsidR="00957B70">
          <w:rPr>
            <w:noProof/>
            <w:webHidden/>
          </w:rPr>
          <w:t>98</w:t>
        </w:r>
        <w:r w:rsidR="00957B70">
          <w:rPr>
            <w:noProof/>
            <w:webHidden/>
          </w:rPr>
          <w:fldChar w:fldCharType="end"/>
        </w:r>
      </w:hyperlink>
    </w:p>
    <w:p w14:paraId="3C086E84" w14:textId="36EE842A"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36" w:history="1">
        <w:r w:rsidR="00957B70" w:rsidRPr="00C87C79">
          <w:rPr>
            <w:rStyle w:val="Hipercze"/>
            <w:noProof/>
          </w:rPr>
          <w:t>Rysunek 4.37. Kierunki importu benzyn silnikowych w latach 2005, 2010, 2015 i 2020</w:t>
        </w:r>
        <w:r w:rsidR="00957B70">
          <w:rPr>
            <w:noProof/>
            <w:webHidden/>
          </w:rPr>
          <w:tab/>
        </w:r>
        <w:r w:rsidR="00957B70">
          <w:rPr>
            <w:noProof/>
            <w:webHidden/>
          </w:rPr>
          <w:fldChar w:fldCharType="begin"/>
        </w:r>
        <w:r w:rsidR="00957B70">
          <w:rPr>
            <w:noProof/>
            <w:webHidden/>
          </w:rPr>
          <w:instrText xml:space="preserve"> PAGEREF _Toc174522336 \h </w:instrText>
        </w:r>
        <w:r w:rsidR="00957B70">
          <w:rPr>
            <w:noProof/>
            <w:webHidden/>
          </w:rPr>
        </w:r>
        <w:r w:rsidR="00957B70">
          <w:rPr>
            <w:noProof/>
            <w:webHidden/>
          </w:rPr>
          <w:fldChar w:fldCharType="separate"/>
        </w:r>
        <w:r w:rsidR="00957B70">
          <w:rPr>
            <w:noProof/>
            <w:webHidden/>
          </w:rPr>
          <w:t>99</w:t>
        </w:r>
        <w:r w:rsidR="00957B70">
          <w:rPr>
            <w:noProof/>
            <w:webHidden/>
          </w:rPr>
          <w:fldChar w:fldCharType="end"/>
        </w:r>
      </w:hyperlink>
    </w:p>
    <w:p w14:paraId="2A849EE9" w14:textId="20FFF44E"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37" w:history="1">
        <w:r w:rsidR="00957B70" w:rsidRPr="00C87C79">
          <w:rPr>
            <w:rStyle w:val="Hipercze"/>
            <w:noProof/>
          </w:rPr>
          <w:t>Rysunek 4.38. Produkcja ogółem energii elektrycznej w latach 2005-2022</w:t>
        </w:r>
        <w:r w:rsidR="00957B70">
          <w:rPr>
            <w:noProof/>
            <w:webHidden/>
          </w:rPr>
          <w:tab/>
        </w:r>
        <w:r w:rsidR="00957B70">
          <w:rPr>
            <w:noProof/>
            <w:webHidden/>
          </w:rPr>
          <w:fldChar w:fldCharType="begin"/>
        </w:r>
        <w:r w:rsidR="00957B70">
          <w:rPr>
            <w:noProof/>
            <w:webHidden/>
          </w:rPr>
          <w:instrText xml:space="preserve"> PAGEREF _Toc174522337 \h </w:instrText>
        </w:r>
        <w:r w:rsidR="00957B70">
          <w:rPr>
            <w:noProof/>
            <w:webHidden/>
          </w:rPr>
        </w:r>
        <w:r w:rsidR="00957B70">
          <w:rPr>
            <w:noProof/>
            <w:webHidden/>
          </w:rPr>
          <w:fldChar w:fldCharType="separate"/>
        </w:r>
        <w:r w:rsidR="00957B70">
          <w:rPr>
            <w:noProof/>
            <w:webHidden/>
          </w:rPr>
          <w:t>101</w:t>
        </w:r>
        <w:r w:rsidR="00957B70">
          <w:rPr>
            <w:noProof/>
            <w:webHidden/>
          </w:rPr>
          <w:fldChar w:fldCharType="end"/>
        </w:r>
      </w:hyperlink>
    </w:p>
    <w:p w14:paraId="3CD12C22" w14:textId="5CC0908B"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38" w:history="1">
        <w:r w:rsidR="00957B70" w:rsidRPr="00C87C79">
          <w:rPr>
            <w:rStyle w:val="Hipercze"/>
            <w:noProof/>
          </w:rPr>
          <w:t>Rysunek 4.39. Produkcja energii elektrycznej wg nośników energii w latach 2005, 2010, 2015, 2016</w:t>
        </w:r>
        <w:r w:rsidR="00957B70">
          <w:rPr>
            <w:noProof/>
            <w:webHidden/>
          </w:rPr>
          <w:tab/>
        </w:r>
        <w:r w:rsidR="00957B70">
          <w:rPr>
            <w:noProof/>
            <w:webHidden/>
          </w:rPr>
          <w:fldChar w:fldCharType="begin"/>
        </w:r>
        <w:r w:rsidR="00957B70">
          <w:rPr>
            <w:noProof/>
            <w:webHidden/>
          </w:rPr>
          <w:instrText xml:space="preserve"> PAGEREF _Toc174522338 \h </w:instrText>
        </w:r>
        <w:r w:rsidR="00957B70">
          <w:rPr>
            <w:noProof/>
            <w:webHidden/>
          </w:rPr>
        </w:r>
        <w:r w:rsidR="00957B70">
          <w:rPr>
            <w:noProof/>
            <w:webHidden/>
          </w:rPr>
          <w:fldChar w:fldCharType="separate"/>
        </w:r>
        <w:r w:rsidR="00957B70">
          <w:rPr>
            <w:noProof/>
            <w:webHidden/>
          </w:rPr>
          <w:t>101</w:t>
        </w:r>
        <w:r w:rsidR="00957B70">
          <w:rPr>
            <w:noProof/>
            <w:webHidden/>
          </w:rPr>
          <w:fldChar w:fldCharType="end"/>
        </w:r>
      </w:hyperlink>
    </w:p>
    <w:p w14:paraId="3F96E5E0" w14:textId="46185660"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39" w:history="1">
        <w:r w:rsidR="00957B70" w:rsidRPr="00C87C79">
          <w:rPr>
            <w:rStyle w:val="Hipercze"/>
            <w:noProof/>
          </w:rPr>
          <w:t>Rysunek 4.40. Sprzedaż gazu ziemnego odbiorcom przemysłowym i gospodarstwom domowym w latach 2005, 2010, 2015, 2020, 2022 (GWh)</w:t>
        </w:r>
        <w:r w:rsidR="00957B70">
          <w:rPr>
            <w:noProof/>
            <w:webHidden/>
          </w:rPr>
          <w:tab/>
        </w:r>
        <w:r w:rsidR="00957B70">
          <w:rPr>
            <w:noProof/>
            <w:webHidden/>
          </w:rPr>
          <w:fldChar w:fldCharType="begin"/>
        </w:r>
        <w:r w:rsidR="00957B70">
          <w:rPr>
            <w:noProof/>
            <w:webHidden/>
          </w:rPr>
          <w:instrText xml:space="preserve"> PAGEREF _Toc174522339 \h </w:instrText>
        </w:r>
        <w:r w:rsidR="00957B70">
          <w:rPr>
            <w:noProof/>
            <w:webHidden/>
          </w:rPr>
        </w:r>
        <w:r w:rsidR="00957B70">
          <w:rPr>
            <w:noProof/>
            <w:webHidden/>
          </w:rPr>
          <w:fldChar w:fldCharType="separate"/>
        </w:r>
        <w:r w:rsidR="00957B70">
          <w:rPr>
            <w:noProof/>
            <w:webHidden/>
          </w:rPr>
          <w:t>104</w:t>
        </w:r>
        <w:r w:rsidR="00957B70">
          <w:rPr>
            <w:noProof/>
            <w:webHidden/>
          </w:rPr>
          <w:fldChar w:fldCharType="end"/>
        </w:r>
      </w:hyperlink>
    </w:p>
    <w:p w14:paraId="1AFD8DD5" w14:textId="122B89AD"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40" w:history="1">
        <w:r w:rsidR="00957B70" w:rsidRPr="00C87C79">
          <w:rPr>
            <w:rStyle w:val="Hipercze"/>
            <w:noProof/>
          </w:rPr>
          <w:t>Rysunek 4.41. Struktura sprzedaży gazu odbiorcom końcowym w podziale na sektory (GWh) – stan na koniec roku 2022</w:t>
        </w:r>
        <w:r w:rsidR="00957B70">
          <w:rPr>
            <w:noProof/>
            <w:webHidden/>
          </w:rPr>
          <w:tab/>
        </w:r>
        <w:r w:rsidR="00957B70">
          <w:rPr>
            <w:noProof/>
            <w:webHidden/>
          </w:rPr>
          <w:fldChar w:fldCharType="begin"/>
        </w:r>
        <w:r w:rsidR="00957B70">
          <w:rPr>
            <w:noProof/>
            <w:webHidden/>
          </w:rPr>
          <w:instrText xml:space="preserve"> PAGEREF _Toc174522340 \h </w:instrText>
        </w:r>
        <w:r w:rsidR="00957B70">
          <w:rPr>
            <w:noProof/>
            <w:webHidden/>
          </w:rPr>
        </w:r>
        <w:r w:rsidR="00957B70">
          <w:rPr>
            <w:noProof/>
            <w:webHidden/>
          </w:rPr>
          <w:fldChar w:fldCharType="separate"/>
        </w:r>
        <w:r w:rsidR="00957B70">
          <w:rPr>
            <w:noProof/>
            <w:webHidden/>
          </w:rPr>
          <w:t>105</w:t>
        </w:r>
        <w:r w:rsidR="00957B70">
          <w:rPr>
            <w:noProof/>
            <w:webHidden/>
          </w:rPr>
          <w:fldChar w:fldCharType="end"/>
        </w:r>
      </w:hyperlink>
    </w:p>
    <w:p w14:paraId="0C36D47D" w14:textId="6887258A"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41" w:history="1">
        <w:r w:rsidR="00957B70" w:rsidRPr="00C87C79">
          <w:rPr>
            <w:rStyle w:val="Hipercze"/>
            <w:noProof/>
          </w:rPr>
          <w:t>Rysunek 4.42. Publiczne inwestycje w badania naukowe i innowacje w zakresie czystej energii w państwach członkowskich UE jako udział w PKB od początku realizacji programu „Horyzont 2020</w:t>
        </w:r>
        <w:r w:rsidR="00957B70">
          <w:rPr>
            <w:noProof/>
            <w:webHidden/>
          </w:rPr>
          <w:tab/>
        </w:r>
        <w:r w:rsidR="00957B70">
          <w:rPr>
            <w:noProof/>
            <w:webHidden/>
          </w:rPr>
          <w:fldChar w:fldCharType="begin"/>
        </w:r>
        <w:r w:rsidR="00957B70">
          <w:rPr>
            <w:noProof/>
            <w:webHidden/>
          </w:rPr>
          <w:instrText xml:space="preserve"> PAGEREF _Toc174522341 \h </w:instrText>
        </w:r>
        <w:r w:rsidR="00957B70">
          <w:rPr>
            <w:noProof/>
            <w:webHidden/>
          </w:rPr>
        </w:r>
        <w:r w:rsidR="00957B70">
          <w:rPr>
            <w:noProof/>
            <w:webHidden/>
          </w:rPr>
          <w:fldChar w:fldCharType="separate"/>
        </w:r>
        <w:r w:rsidR="00957B70">
          <w:rPr>
            <w:noProof/>
            <w:webHidden/>
          </w:rPr>
          <w:t>123</w:t>
        </w:r>
        <w:r w:rsidR="00957B70">
          <w:rPr>
            <w:noProof/>
            <w:webHidden/>
          </w:rPr>
          <w:fldChar w:fldCharType="end"/>
        </w:r>
      </w:hyperlink>
    </w:p>
    <w:p w14:paraId="2E82640D" w14:textId="2F0D59D7"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42" w:history="1">
        <w:r w:rsidR="00957B70" w:rsidRPr="00C87C79">
          <w:rPr>
            <w:rStyle w:val="Hipercze"/>
            <w:noProof/>
          </w:rPr>
          <w:t>Rysunek 4.43. Publiczne i prywatne finansowanie badań naukowych i innowacji w ramach priorytetów unii energetycznej w zakresie badań naukowych i innowacji w dużych gospodarkach jako udział w PKB</w:t>
        </w:r>
        <w:r w:rsidR="00957B70">
          <w:rPr>
            <w:noProof/>
            <w:webHidden/>
          </w:rPr>
          <w:tab/>
        </w:r>
        <w:r w:rsidR="00957B70">
          <w:rPr>
            <w:noProof/>
            <w:webHidden/>
          </w:rPr>
          <w:fldChar w:fldCharType="begin"/>
        </w:r>
        <w:r w:rsidR="00957B70">
          <w:rPr>
            <w:noProof/>
            <w:webHidden/>
          </w:rPr>
          <w:instrText xml:space="preserve"> PAGEREF _Toc174522342 \h </w:instrText>
        </w:r>
        <w:r w:rsidR="00957B70">
          <w:rPr>
            <w:noProof/>
            <w:webHidden/>
          </w:rPr>
        </w:r>
        <w:r w:rsidR="00957B70">
          <w:rPr>
            <w:noProof/>
            <w:webHidden/>
          </w:rPr>
          <w:fldChar w:fldCharType="separate"/>
        </w:r>
        <w:r w:rsidR="00957B70">
          <w:rPr>
            <w:noProof/>
            <w:webHidden/>
          </w:rPr>
          <w:t>124</w:t>
        </w:r>
        <w:r w:rsidR="00957B70">
          <w:rPr>
            <w:noProof/>
            <w:webHidden/>
          </w:rPr>
          <w:fldChar w:fldCharType="end"/>
        </w:r>
      </w:hyperlink>
    </w:p>
    <w:p w14:paraId="5B4519BE" w14:textId="3273CC18"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43" w:history="1">
        <w:r w:rsidR="00957B70" w:rsidRPr="00C87C79">
          <w:rPr>
            <w:rStyle w:val="Hipercze"/>
            <w:noProof/>
          </w:rPr>
          <w:t>Rysunek 4.44. Inwestycje w priorytety badań i innowacji w ramach unii energetycznej w UE (2018–2020), [mld Euro]</w:t>
        </w:r>
        <w:r w:rsidR="00957B70">
          <w:rPr>
            <w:noProof/>
            <w:webHidden/>
          </w:rPr>
          <w:tab/>
        </w:r>
        <w:r w:rsidR="00957B70">
          <w:rPr>
            <w:noProof/>
            <w:webHidden/>
          </w:rPr>
          <w:fldChar w:fldCharType="begin"/>
        </w:r>
        <w:r w:rsidR="00957B70">
          <w:rPr>
            <w:noProof/>
            <w:webHidden/>
          </w:rPr>
          <w:instrText xml:space="preserve"> PAGEREF _Toc174522343 \h </w:instrText>
        </w:r>
        <w:r w:rsidR="00957B70">
          <w:rPr>
            <w:noProof/>
            <w:webHidden/>
          </w:rPr>
        </w:r>
        <w:r w:rsidR="00957B70">
          <w:rPr>
            <w:noProof/>
            <w:webHidden/>
          </w:rPr>
          <w:fldChar w:fldCharType="separate"/>
        </w:r>
        <w:r w:rsidR="00957B70">
          <w:rPr>
            <w:noProof/>
            <w:webHidden/>
          </w:rPr>
          <w:t>125</w:t>
        </w:r>
        <w:r w:rsidR="00957B70">
          <w:rPr>
            <w:noProof/>
            <w:webHidden/>
          </w:rPr>
          <w:fldChar w:fldCharType="end"/>
        </w:r>
      </w:hyperlink>
    </w:p>
    <w:p w14:paraId="04F971C2" w14:textId="13DE4732"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44" w:history="1">
        <w:r w:rsidR="00957B70" w:rsidRPr="00C87C79">
          <w:rPr>
            <w:rStyle w:val="Hipercze"/>
            <w:noProof/>
          </w:rPr>
          <w:t>Rysunek 4.45. Zmiana wskaźnika specjalizacji UE dla zgłoszeń patentowych w działaniach Planu EPSTE w latach 2015-2020</w:t>
        </w:r>
        <w:r w:rsidR="00957B70">
          <w:rPr>
            <w:noProof/>
            <w:webHidden/>
          </w:rPr>
          <w:tab/>
        </w:r>
        <w:r w:rsidR="00957B70">
          <w:rPr>
            <w:noProof/>
            <w:webHidden/>
          </w:rPr>
          <w:fldChar w:fldCharType="begin"/>
        </w:r>
        <w:r w:rsidR="00957B70">
          <w:rPr>
            <w:noProof/>
            <w:webHidden/>
          </w:rPr>
          <w:instrText xml:space="preserve"> PAGEREF _Toc174522344 \h </w:instrText>
        </w:r>
        <w:r w:rsidR="00957B70">
          <w:rPr>
            <w:noProof/>
            <w:webHidden/>
          </w:rPr>
        </w:r>
        <w:r w:rsidR="00957B70">
          <w:rPr>
            <w:noProof/>
            <w:webHidden/>
          </w:rPr>
          <w:fldChar w:fldCharType="separate"/>
        </w:r>
        <w:r w:rsidR="00957B70">
          <w:rPr>
            <w:noProof/>
            <w:webHidden/>
          </w:rPr>
          <w:t>126</w:t>
        </w:r>
        <w:r w:rsidR="00957B70">
          <w:rPr>
            <w:noProof/>
            <w:webHidden/>
          </w:rPr>
          <w:fldChar w:fldCharType="end"/>
        </w:r>
      </w:hyperlink>
    </w:p>
    <w:p w14:paraId="708DC9E2" w14:textId="1A9F8DD8"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45" w:history="1">
        <w:r w:rsidR="00957B70" w:rsidRPr="00C87C79">
          <w:rPr>
            <w:rStyle w:val="Hipercze"/>
            <w:noProof/>
          </w:rPr>
          <w:t>Rysunek 4.46. Wydatki krajowe brutto na badania i rozwój (GERD) jako procent PKB w Polsce w latach 2000-2022</w:t>
        </w:r>
        <w:r w:rsidR="00957B70">
          <w:rPr>
            <w:noProof/>
            <w:webHidden/>
          </w:rPr>
          <w:tab/>
        </w:r>
        <w:r w:rsidR="00957B70">
          <w:rPr>
            <w:noProof/>
            <w:webHidden/>
          </w:rPr>
          <w:fldChar w:fldCharType="begin"/>
        </w:r>
        <w:r w:rsidR="00957B70">
          <w:rPr>
            <w:noProof/>
            <w:webHidden/>
          </w:rPr>
          <w:instrText xml:space="preserve"> PAGEREF _Toc174522345 \h </w:instrText>
        </w:r>
        <w:r w:rsidR="00957B70">
          <w:rPr>
            <w:noProof/>
            <w:webHidden/>
          </w:rPr>
        </w:r>
        <w:r w:rsidR="00957B70">
          <w:rPr>
            <w:noProof/>
            <w:webHidden/>
          </w:rPr>
          <w:fldChar w:fldCharType="separate"/>
        </w:r>
        <w:r w:rsidR="00957B70">
          <w:rPr>
            <w:noProof/>
            <w:webHidden/>
          </w:rPr>
          <w:t>127</w:t>
        </w:r>
        <w:r w:rsidR="00957B70">
          <w:rPr>
            <w:noProof/>
            <w:webHidden/>
          </w:rPr>
          <w:fldChar w:fldCharType="end"/>
        </w:r>
      </w:hyperlink>
    </w:p>
    <w:p w14:paraId="0A86DBF7" w14:textId="03C66ADB"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46" w:history="1">
        <w:r w:rsidR="00957B70" w:rsidRPr="00C87C79">
          <w:rPr>
            <w:rStyle w:val="Hipercze"/>
            <w:noProof/>
          </w:rPr>
          <w:t>Rysunek 4.47. Podział środków publicznych przeznaczonych w Polsce w latach 2010-2022 r. na B+R w obszarze energetyki</w:t>
        </w:r>
        <w:r w:rsidR="00957B70">
          <w:rPr>
            <w:noProof/>
            <w:webHidden/>
          </w:rPr>
          <w:tab/>
        </w:r>
        <w:r w:rsidR="00957B70">
          <w:rPr>
            <w:noProof/>
            <w:webHidden/>
          </w:rPr>
          <w:fldChar w:fldCharType="begin"/>
        </w:r>
        <w:r w:rsidR="00957B70">
          <w:rPr>
            <w:noProof/>
            <w:webHidden/>
          </w:rPr>
          <w:instrText xml:space="preserve"> PAGEREF _Toc174522346 \h </w:instrText>
        </w:r>
        <w:r w:rsidR="00957B70">
          <w:rPr>
            <w:noProof/>
            <w:webHidden/>
          </w:rPr>
        </w:r>
        <w:r w:rsidR="00957B70">
          <w:rPr>
            <w:noProof/>
            <w:webHidden/>
          </w:rPr>
          <w:fldChar w:fldCharType="separate"/>
        </w:r>
        <w:r w:rsidR="00957B70">
          <w:rPr>
            <w:noProof/>
            <w:webHidden/>
          </w:rPr>
          <w:t>128</w:t>
        </w:r>
        <w:r w:rsidR="00957B70">
          <w:rPr>
            <w:noProof/>
            <w:webHidden/>
          </w:rPr>
          <w:fldChar w:fldCharType="end"/>
        </w:r>
      </w:hyperlink>
    </w:p>
    <w:p w14:paraId="72B145C1" w14:textId="3FB81641"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47" w:history="1">
        <w:r w:rsidR="00957B70" w:rsidRPr="00C87C79">
          <w:rPr>
            <w:rStyle w:val="Hipercze"/>
            <w:noProof/>
          </w:rPr>
          <w:t>Rysunek 4.48. Udział zatrudnionych w B+R w odniesieniu do całkowitego zatrudnienia w krajach UE, w przeliczeniu na pełne etaty w 2022 r.</w:t>
        </w:r>
        <w:r w:rsidR="00957B70">
          <w:rPr>
            <w:noProof/>
            <w:webHidden/>
          </w:rPr>
          <w:tab/>
        </w:r>
        <w:r w:rsidR="00957B70">
          <w:rPr>
            <w:noProof/>
            <w:webHidden/>
          </w:rPr>
          <w:fldChar w:fldCharType="begin"/>
        </w:r>
        <w:r w:rsidR="00957B70">
          <w:rPr>
            <w:noProof/>
            <w:webHidden/>
          </w:rPr>
          <w:instrText xml:space="preserve"> PAGEREF _Toc174522347 \h </w:instrText>
        </w:r>
        <w:r w:rsidR="00957B70">
          <w:rPr>
            <w:noProof/>
            <w:webHidden/>
          </w:rPr>
        </w:r>
        <w:r w:rsidR="00957B70">
          <w:rPr>
            <w:noProof/>
            <w:webHidden/>
          </w:rPr>
          <w:fldChar w:fldCharType="separate"/>
        </w:r>
        <w:r w:rsidR="00957B70">
          <w:rPr>
            <w:noProof/>
            <w:webHidden/>
          </w:rPr>
          <w:t>131</w:t>
        </w:r>
        <w:r w:rsidR="00957B70">
          <w:rPr>
            <w:noProof/>
            <w:webHidden/>
          </w:rPr>
          <w:fldChar w:fldCharType="end"/>
        </w:r>
      </w:hyperlink>
    </w:p>
    <w:p w14:paraId="15CDF1B4" w14:textId="6779F2E5"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48" w:history="1">
        <w:r w:rsidR="00957B70" w:rsidRPr="00C87C79">
          <w:rPr>
            <w:rStyle w:val="Hipercze"/>
            <w:noProof/>
          </w:rPr>
          <w:t>Rysunek 4.49. Dotacje według głównego źródła energii/nośnika energii w UE-27 (w mld EUR z 2022 r.)</w:t>
        </w:r>
        <w:r w:rsidR="00957B70">
          <w:rPr>
            <w:noProof/>
            <w:webHidden/>
          </w:rPr>
          <w:tab/>
        </w:r>
        <w:r w:rsidR="00957B70">
          <w:rPr>
            <w:noProof/>
            <w:webHidden/>
          </w:rPr>
          <w:fldChar w:fldCharType="begin"/>
        </w:r>
        <w:r w:rsidR="00957B70">
          <w:rPr>
            <w:noProof/>
            <w:webHidden/>
          </w:rPr>
          <w:instrText xml:space="preserve"> PAGEREF _Toc174522348 \h </w:instrText>
        </w:r>
        <w:r w:rsidR="00957B70">
          <w:rPr>
            <w:noProof/>
            <w:webHidden/>
          </w:rPr>
        </w:r>
        <w:r w:rsidR="00957B70">
          <w:rPr>
            <w:noProof/>
            <w:webHidden/>
          </w:rPr>
          <w:fldChar w:fldCharType="separate"/>
        </w:r>
        <w:r w:rsidR="00957B70">
          <w:rPr>
            <w:noProof/>
            <w:webHidden/>
          </w:rPr>
          <w:t>133</w:t>
        </w:r>
        <w:r w:rsidR="00957B70">
          <w:rPr>
            <w:noProof/>
            <w:webHidden/>
          </w:rPr>
          <w:fldChar w:fldCharType="end"/>
        </w:r>
      </w:hyperlink>
    </w:p>
    <w:p w14:paraId="18BE5225" w14:textId="36B644E3"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49" w:history="1">
        <w:r w:rsidR="00957B70" w:rsidRPr="00C87C79">
          <w:rPr>
            <w:rStyle w:val="Hipercze"/>
            <w:noProof/>
          </w:rPr>
          <w:t>Rysunek 4.50. Dotacje w UE do paliw kopalnych według rodzaju paliwa</w:t>
        </w:r>
        <w:r w:rsidR="00957B70">
          <w:rPr>
            <w:noProof/>
            <w:webHidden/>
          </w:rPr>
          <w:tab/>
        </w:r>
        <w:r w:rsidR="00957B70">
          <w:rPr>
            <w:noProof/>
            <w:webHidden/>
          </w:rPr>
          <w:fldChar w:fldCharType="begin"/>
        </w:r>
        <w:r w:rsidR="00957B70">
          <w:rPr>
            <w:noProof/>
            <w:webHidden/>
          </w:rPr>
          <w:instrText xml:space="preserve"> PAGEREF _Toc174522349 \h </w:instrText>
        </w:r>
        <w:r w:rsidR="00957B70">
          <w:rPr>
            <w:noProof/>
            <w:webHidden/>
          </w:rPr>
        </w:r>
        <w:r w:rsidR="00957B70">
          <w:rPr>
            <w:noProof/>
            <w:webHidden/>
          </w:rPr>
          <w:fldChar w:fldCharType="separate"/>
        </w:r>
        <w:r w:rsidR="00957B70">
          <w:rPr>
            <w:noProof/>
            <w:webHidden/>
          </w:rPr>
          <w:t>133</w:t>
        </w:r>
        <w:r w:rsidR="00957B70">
          <w:rPr>
            <w:noProof/>
            <w:webHidden/>
          </w:rPr>
          <w:fldChar w:fldCharType="end"/>
        </w:r>
      </w:hyperlink>
    </w:p>
    <w:p w14:paraId="5862216B" w14:textId="3ED80CA7"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50" w:history="1">
        <w:r w:rsidR="00957B70" w:rsidRPr="00C87C79">
          <w:rPr>
            <w:rStyle w:val="Hipercze"/>
            <w:noProof/>
          </w:rPr>
          <w:t>Rysunek 4.51. Dotacje do paliw kopalnych według państwa członkowskiego i według wpływu na środowisko</w:t>
        </w:r>
        <w:r w:rsidR="00957B70">
          <w:rPr>
            <w:noProof/>
            <w:webHidden/>
          </w:rPr>
          <w:tab/>
        </w:r>
        <w:r w:rsidR="00957B70">
          <w:rPr>
            <w:noProof/>
            <w:webHidden/>
          </w:rPr>
          <w:fldChar w:fldCharType="begin"/>
        </w:r>
        <w:r w:rsidR="00957B70">
          <w:rPr>
            <w:noProof/>
            <w:webHidden/>
          </w:rPr>
          <w:instrText xml:space="preserve"> PAGEREF _Toc174522350 \h </w:instrText>
        </w:r>
        <w:r w:rsidR="00957B70">
          <w:rPr>
            <w:noProof/>
            <w:webHidden/>
          </w:rPr>
        </w:r>
        <w:r w:rsidR="00957B70">
          <w:rPr>
            <w:noProof/>
            <w:webHidden/>
          </w:rPr>
          <w:fldChar w:fldCharType="separate"/>
        </w:r>
        <w:r w:rsidR="00957B70">
          <w:rPr>
            <w:noProof/>
            <w:webHidden/>
          </w:rPr>
          <w:t>134</w:t>
        </w:r>
        <w:r w:rsidR="00957B70">
          <w:rPr>
            <w:noProof/>
            <w:webHidden/>
          </w:rPr>
          <w:fldChar w:fldCharType="end"/>
        </w:r>
      </w:hyperlink>
    </w:p>
    <w:p w14:paraId="47A8E6C1" w14:textId="4CCF78A3"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51" w:history="1">
        <w:r w:rsidR="00957B70" w:rsidRPr="00C87C79">
          <w:rPr>
            <w:rStyle w:val="Hipercze"/>
            <w:noProof/>
          </w:rPr>
          <w:t>Rysunek 4.63. Dotacje do paliw kopalnych według terminu zakończenia i jako odsetek łącznych dotacji w energetyce (%) w 2021 r.</w:t>
        </w:r>
        <w:r w:rsidR="00957B70">
          <w:rPr>
            <w:noProof/>
            <w:webHidden/>
          </w:rPr>
          <w:tab/>
        </w:r>
        <w:r w:rsidR="00957B70">
          <w:rPr>
            <w:noProof/>
            <w:webHidden/>
          </w:rPr>
          <w:fldChar w:fldCharType="begin"/>
        </w:r>
        <w:r w:rsidR="00957B70">
          <w:rPr>
            <w:noProof/>
            <w:webHidden/>
          </w:rPr>
          <w:instrText xml:space="preserve"> PAGEREF _Toc174522351 \h </w:instrText>
        </w:r>
        <w:r w:rsidR="00957B70">
          <w:rPr>
            <w:noProof/>
            <w:webHidden/>
          </w:rPr>
        </w:r>
        <w:r w:rsidR="00957B70">
          <w:rPr>
            <w:noProof/>
            <w:webHidden/>
          </w:rPr>
          <w:fldChar w:fldCharType="separate"/>
        </w:r>
        <w:r w:rsidR="00957B70">
          <w:rPr>
            <w:noProof/>
            <w:webHidden/>
          </w:rPr>
          <w:t>135</w:t>
        </w:r>
        <w:r w:rsidR="00957B70">
          <w:rPr>
            <w:noProof/>
            <w:webHidden/>
          </w:rPr>
          <w:fldChar w:fldCharType="end"/>
        </w:r>
      </w:hyperlink>
    </w:p>
    <w:p w14:paraId="35A94EA2" w14:textId="39F29785"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52" w:history="1">
        <w:r w:rsidR="00957B70" w:rsidRPr="00C87C79">
          <w:rPr>
            <w:rStyle w:val="Hipercze"/>
            <w:noProof/>
          </w:rPr>
          <w:t>Rysunek 4.52. Udział dotacji do OZE według technologii dla wybranego państwa członkowskiego (2021 r.)</w:t>
        </w:r>
        <w:r w:rsidR="00957B70">
          <w:rPr>
            <w:noProof/>
            <w:webHidden/>
          </w:rPr>
          <w:tab/>
        </w:r>
        <w:r w:rsidR="00957B70">
          <w:rPr>
            <w:noProof/>
            <w:webHidden/>
          </w:rPr>
          <w:fldChar w:fldCharType="begin"/>
        </w:r>
        <w:r w:rsidR="00957B70">
          <w:rPr>
            <w:noProof/>
            <w:webHidden/>
          </w:rPr>
          <w:instrText xml:space="preserve"> PAGEREF _Toc174522352 \h </w:instrText>
        </w:r>
        <w:r w:rsidR="00957B70">
          <w:rPr>
            <w:noProof/>
            <w:webHidden/>
          </w:rPr>
        </w:r>
        <w:r w:rsidR="00957B70">
          <w:rPr>
            <w:noProof/>
            <w:webHidden/>
          </w:rPr>
          <w:fldChar w:fldCharType="separate"/>
        </w:r>
        <w:r w:rsidR="00957B70">
          <w:rPr>
            <w:noProof/>
            <w:webHidden/>
          </w:rPr>
          <w:t>136</w:t>
        </w:r>
        <w:r w:rsidR="00957B70">
          <w:rPr>
            <w:noProof/>
            <w:webHidden/>
          </w:rPr>
          <w:fldChar w:fldCharType="end"/>
        </w:r>
      </w:hyperlink>
    </w:p>
    <w:p w14:paraId="3B3A727F" w14:textId="3E8483B7"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53" w:history="1">
        <w:r w:rsidR="00957B70" w:rsidRPr="00C87C79">
          <w:rPr>
            <w:rStyle w:val="Hipercze"/>
            <w:noProof/>
          </w:rPr>
          <w:t>Rysunek 4.53. Znaczenie dotacji w energetyce w kontekście kryzysu związanego z cenami energii</w:t>
        </w:r>
        <w:r w:rsidR="00957B70">
          <w:rPr>
            <w:noProof/>
            <w:webHidden/>
          </w:rPr>
          <w:tab/>
        </w:r>
        <w:r w:rsidR="00957B70">
          <w:rPr>
            <w:noProof/>
            <w:webHidden/>
          </w:rPr>
          <w:fldChar w:fldCharType="begin"/>
        </w:r>
        <w:r w:rsidR="00957B70">
          <w:rPr>
            <w:noProof/>
            <w:webHidden/>
          </w:rPr>
          <w:instrText xml:space="preserve"> PAGEREF _Toc174522353 \h </w:instrText>
        </w:r>
        <w:r w:rsidR="00957B70">
          <w:rPr>
            <w:noProof/>
            <w:webHidden/>
          </w:rPr>
        </w:r>
        <w:r w:rsidR="00957B70">
          <w:rPr>
            <w:noProof/>
            <w:webHidden/>
          </w:rPr>
          <w:fldChar w:fldCharType="separate"/>
        </w:r>
        <w:r w:rsidR="00957B70">
          <w:rPr>
            <w:noProof/>
            <w:webHidden/>
          </w:rPr>
          <w:t>136</w:t>
        </w:r>
        <w:r w:rsidR="00957B70">
          <w:rPr>
            <w:noProof/>
            <w:webHidden/>
          </w:rPr>
          <w:fldChar w:fldCharType="end"/>
        </w:r>
      </w:hyperlink>
    </w:p>
    <w:p w14:paraId="4C473D37" w14:textId="685C4AD9"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54" w:history="1">
        <w:r w:rsidR="00957B70" w:rsidRPr="00C87C79">
          <w:rPr>
            <w:rStyle w:val="Hipercze"/>
            <w:noProof/>
          </w:rPr>
          <w:t>Rysunek 4.54. Dotacje na rozwiązanie problemu rosnących cen energii z podziałem na kraje w 2022 r.</w:t>
        </w:r>
        <w:r w:rsidR="00957B70">
          <w:rPr>
            <w:noProof/>
            <w:webHidden/>
          </w:rPr>
          <w:tab/>
        </w:r>
        <w:r w:rsidR="00957B70">
          <w:rPr>
            <w:noProof/>
            <w:webHidden/>
          </w:rPr>
          <w:fldChar w:fldCharType="begin"/>
        </w:r>
        <w:r w:rsidR="00957B70">
          <w:rPr>
            <w:noProof/>
            <w:webHidden/>
          </w:rPr>
          <w:instrText xml:space="preserve"> PAGEREF _Toc174522354 \h </w:instrText>
        </w:r>
        <w:r w:rsidR="00957B70">
          <w:rPr>
            <w:noProof/>
            <w:webHidden/>
          </w:rPr>
        </w:r>
        <w:r w:rsidR="00957B70">
          <w:rPr>
            <w:noProof/>
            <w:webHidden/>
          </w:rPr>
          <w:fldChar w:fldCharType="separate"/>
        </w:r>
        <w:r w:rsidR="00957B70">
          <w:rPr>
            <w:noProof/>
            <w:webHidden/>
          </w:rPr>
          <w:t>137</w:t>
        </w:r>
        <w:r w:rsidR="00957B70">
          <w:rPr>
            <w:noProof/>
            <w:webHidden/>
          </w:rPr>
          <w:fldChar w:fldCharType="end"/>
        </w:r>
      </w:hyperlink>
    </w:p>
    <w:p w14:paraId="640440F8" w14:textId="3CA3D34C"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55" w:history="1">
        <w:r w:rsidR="00957B70" w:rsidRPr="00C87C79">
          <w:rPr>
            <w:rStyle w:val="Hipercze"/>
            <w:noProof/>
          </w:rPr>
          <w:t>Rysunek 4.55. Ceny hurtowe energii elektrycznej z Rynku Dnia Następnego w wybranych krajach UE w latach 2015-2023</w:t>
        </w:r>
        <w:r w:rsidR="00957B70">
          <w:rPr>
            <w:noProof/>
            <w:webHidden/>
          </w:rPr>
          <w:tab/>
        </w:r>
        <w:r w:rsidR="00957B70">
          <w:rPr>
            <w:noProof/>
            <w:webHidden/>
          </w:rPr>
          <w:fldChar w:fldCharType="begin"/>
        </w:r>
        <w:r w:rsidR="00957B70">
          <w:rPr>
            <w:noProof/>
            <w:webHidden/>
          </w:rPr>
          <w:instrText xml:space="preserve"> PAGEREF _Toc174522355 \h </w:instrText>
        </w:r>
        <w:r w:rsidR="00957B70">
          <w:rPr>
            <w:noProof/>
            <w:webHidden/>
          </w:rPr>
        </w:r>
        <w:r w:rsidR="00957B70">
          <w:rPr>
            <w:noProof/>
            <w:webHidden/>
          </w:rPr>
          <w:fldChar w:fldCharType="separate"/>
        </w:r>
        <w:r w:rsidR="00957B70">
          <w:rPr>
            <w:noProof/>
            <w:webHidden/>
          </w:rPr>
          <w:t>138</w:t>
        </w:r>
        <w:r w:rsidR="00957B70">
          <w:rPr>
            <w:noProof/>
            <w:webHidden/>
          </w:rPr>
          <w:fldChar w:fldCharType="end"/>
        </w:r>
      </w:hyperlink>
    </w:p>
    <w:p w14:paraId="123D49B5" w14:textId="6CE12612"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56" w:history="1">
        <w:r w:rsidR="00957B70" w:rsidRPr="00C87C79">
          <w:rPr>
            <w:rStyle w:val="Hipercze"/>
            <w:noProof/>
          </w:rPr>
          <w:t>Rysunek 4.56. Ceny hurtowe energii elektrycznej z Rynku Dnia Następnego w krajach UE w 2023 r.</w:t>
        </w:r>
        <w:r w:rsidR="00957B70">
          <w:rPr>
            <w:noProof/>
            <w:webHidden/>
          </w:rPr>
          <w:tab/>
        </w:r>
        <w:r w:rsidR="00957B70">
          <w:rPr>
            <w:noProof/>
            <w:webHidden/>
          </w:rPr>
          <w:fldChar w:fldCharType="begin"/>
        </w:r>
        <w:r w:rsidR="00957B70">
          <w:rPr>
            <w:noProof/>
            <w:webHidden/>
          </w:rPr>
          <w:instrText xml:space="preserve"> PAGEREF _Toc174522356 \h </w:instrText>
        </w:r>
        <w:r w:rsidR="00957B70">
          <w:rPr>
            <w:noProof/>
            <w:webHidden/>
          </w:rPr>
        </w:r>
        <w:r w:rsidR="00957B70">
          <w:rPr>
            <w:noProof/>
            <w:webHidden/>
          </w:rPr>
          <w:fldChar w:fldCharType="separate"/>
        </w:r>
        <w:r w:rsidR="00957B70">
          <w:rPr>
            <w:noProof/>
            <w:webHidden/>
          </w:rPr>
          <w:t>138</w:t>
        </w:r>
        <w:r w:rsidR="00957B70">
          <w:rPr>
            <w:noProof/>
            <w:webHidden/>
          </w:rPr>
          <w:fldChar w:fldCharType="end"/>
        </w:r>
      </w:hyperlink>
    </w:p>
    <w:p w14:paraId="54414F89" w14:textId="10E28D24"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57" w:history="1">
        <w:r w:rsidR="00957B70" w:rsidRPr="00C87C79">
          <w:rPr>
            <w:rStyle w:val="Hipercze"/>
            <w:noProof/>
          </w:rPr>
          <w:t>Rysunek 4.57. Ceny energii elektrycznej dla odbiorców przemysłowych za I półrocze 2023 r. - kategoria IC (500 – 1 999 MWh)</w:t>
        </w:r>
        <w:r w:rsidR="00957B70">
          <w:rPr>
            <w:noProof/>
            <w:webHidden/>
          </w:rPr>
          <w:tab/>
        </w:r>
        <w:r w:rsidR="00957B70">
          <w:rPr>
            <w:noProof/>
            <w:webHidden/>
          </w:rPr>
          <w:fldChar w:fldCharType="begin"/>
        </w:r>
        <w:r w:rsidR="00957B70">
          <w:rPr>
            <w:noProof/>
            <w:webHidden/>
          </w:rPr>
          <w:instrText xml:space="preserve"> PAGEREF _Toc174522357 \h </w:instrText>
        </w:r>
        <w:r w:rsidR="00957B70">
          <w:rPr>
            <w:noProof/>
            <w:webHidden/>
          </w:rPr>
        </w:r>
        <w:r w:rsidR="00957B70">
          <w:rPr>
            <w:noProof/>
            <w:webHidden/>
          </w:rPr>
          <w:fldChar w:fldCharType="separate"/>
        </w:r>
        <w:r w:rsidR="00957B70">
          <w:rPr>
            <w:noProof/>
            <w:webHidden/>
          </w:rPr>
          <w:t>139</w:t>
        </w:r>
        <w:r w:rsidR="00957B70">
          <w:rPr>
            <w:noProof/>
            <w:webHidden/>
          </w:rPr>
          <w:fldChar w:fldCharType="end"/>
        </w:r>
      </w:hyperlink>
    </w:p>
    <w:p w14:paraId="6895301B" w14:textId="14733128"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58" w:history="1">
        <w:r w:rsidR="00957B70" w:rsidRPr="00C87C79">
          <w:rPr>
            <w:rStyle w:val="Hipercze"/>
            <w:noProof/>
          </w:rPr>
          <w:t>Rysunek 4.58. Ceny energii elektrycznej dla odbiorców przemysłowych za I półrocze 2023 r.- kategoria ID (2 000 - 19 999 MWh)</w:t>
        </w:r>
        <w:r w:rsidR="00957B70">
          <w:rPr>
            <w:noProof/>
            <w:webHidden/>
          </w:rPr>
          <w:tab/>
        </w:r>
        <w:r w:rsidR="00957B70">
          <w:rPr>
            <w:noProof/>
            <w:webHidden/>
          </w:rPr>
          <w:fldChar w:fldCharType="begin"/>
        </w:r>
        <w:r w:rsidR="00957B70">
          <w:rPr>
            <w:noProof/>
            <w:webHidden/>
          </w:rPr>
          <w:instrText xml:space="preserve"> PAGEREF _Toc174522358 \h </w:instrText>
        </w:r>
        <w:r w:rsidR="00957B70">
          <w:rPr>
            <w:noProof/>
            <w:webHidden/>
          </w:rPr>
        </w:r>
        <w:r w:rsidR="00957B70">
          <w:rPr>
            <w:noProof/>
            <w:webHidden/>
          </w:rPr>
          <w:fldChar w:fldCharType="separate"/>
        </w:r>
        <w:r w:rsidR="00957B70">
          <w:rPr>
            <w:noProof/>
            <w:webHidden/>
          </w:rPr>
          <w:t>139</w:t>
        </w:r>
        <w:r w:rsidR="00957B70">
          <w:rPr>
            <w:noProof/>
            <w:webHidden/>
          </w:rPr>
          <w:fldChar w:fldCharType="end"/>
        </w:r>
      </w:hyperlink>
    </w:p>
    <w:p w14:paraId="3E6366E2" w14:textId="3346B74E"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59" w:history="1">
        <w:r w:rsidR="00957B70" w:rsidRPr="00C87C79">
          <w:rPr>
            <w:rStyle w:val="Hipercze"/>
            <w:noProof/>
          </w:rPr>
          <w:t>Rysunek 4.59. Ceny energii elektrycznej dla odbiorców przemysłowych za I półrocze 2023 r. - kategoria IE (20 000 – 69 999 MWh)</w:t>
        </w:r>
        <w:r w:rsidR="00957B70">
          <w:rPr>
            <w:noProof/>
            <w:webHidden/>
          </w:rPr>
          <w:tab/>
        </w:r>
        <w:r w:rsidR="00957B70">
          <w:rPr>
            <w:noProof/>
            <w:webHidden/>
          </w:rPr>
          <w:fldChar w:fldCharType="begin"/>
        </w:r>
        <w:r w:rsidR="00957B70">
          <w:rPr>
            <w:noProof/>
            <w:webHidden/>
          </w:rPr>
          <w:instrText xml:space="preserve"> PAGEREF _Toc174522359 \h </w:instrText>
        </w:r>
        <w:r w:rsidR="00957B70">
          <w:rPr>
            <w:noProof/>
            <w:webHidden/>
          </w:rPr>
        </w:r>
        <w:r w:rsidR="00957B70">
          <w:rPr>
            <w:noProof/>
            <w:webHidden/>
          </w:rPr>
          <w:fldChar w:fldCharType="separate"/>
        </w:r>
        <w:r w:rsidR="00957B70">
          <w:rPr>
            <w:noProof/>
            <w:webHidden/>
          </w:rPr>
          <w:t>140</w:t>
        </w:r>
        <w:r w:rsidR="00957B70">
          <w:rPr>
            <w:noProof/>
            <w:webHidden/>
          </w:rPr>
          <w:fldChar w:fldCharType="end"/>
        </w:r>
      </w:hyperlink>
    </w:p>
    <w:p w14:paraId="066EB53C" w14:textId="65059072"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60" w:history="1">
        <w:r w:rsidR="00957B70" w:rsidRPr="00C87C79">
          <w:rPr>
            <w:rStyle w:val="Hipercze"/>
            <w:noProof/>
          </w:rPr>
          <w:t>Rysunek 4.60. Ceny energii elektrycznej dla odbiorców w gospodarstwach domowych za I półrocze 2023 r.- kategoria DB (1 000 – 2 499 kWh)</w:t>
        </w:r>
        <w:r w:rsidR="00957B70">
          <w:rPr>
            <w:noProof/>
            <w:webHidden/>
          </w:rPr>
          <w:tab/>
        </w:r>
        <w:r w:rsidR="00957B70">
          <w:rPr>
            <w:noProof/>
            <w:webHidden/>
          </w:rPr>
          <w:fldChar w:fldCharType="begin"/>
        </w:r>
        <w:r w:rsidR="00957B70">
          <w:rPr>
            <w:noProof/>
            <w:webHidden/>
          </w:rPr>
          <w:instrText xml:space="preserve"> PAGEREF _Toc174522360 \h </w:instrText>
        </w:r>
        <w:r w:rsidR="00957B70">
          <w:rPr>
            <w:noProof/>
            <w:webHidden/>
          </w:rPr>
        </w:r>
        <w:r w:rsidR="00957B70">
          <w:rPr>
            <w:noProof/>
            <w:webHidden/>
          </w:rPr>
          <w:fldChar w:fldCharType="separate"/>
        </w:r>
        <w:r w:rsidR="00957B70">
          <w:rPr>
            <w:noProof/>
            <w:webHidden/>
          </w:rPr>
          <w:t>140</w:t>
        </w:r>
        <w:r w:rsidR="00957B70">
          <w:rPr>
            <w:noProof/>
            <w:webHidden/>
          </w:rPr>
          <w:fldChar w:fldCharType="end"/>
        </w:r>
      </w:hyperlink>
    </w:p>
    <w:p w14:paraId="602B7D10" w14:textId="79DC121E"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61" w:history="1">
        <w:r w:rsidR="00957B70" w:rsidRPr="00C87C79">
          <w:rPr>
            <w:rStyle w:val="Hipercze"/>
            <w:noProof/>
          </w:rPr>
          <w:t>Rysunek 4.61. Ceny energii elektrycznej dla odbiorców w gospodarstwach domowych za I półrocze 2023 r.- kategoria DC (2 500 – 4 999 kWh)</w:t>
        </w:r>
        <w:r w:rsidR="00957B70">
          <w:rPr>
            <w:noProof/>
            <w:webHidden/>
          </w:rPr>
          <w:tab/>
        </w:r>
        <w:r w:rsidR="00957B70">
          <w:rPr>
            <w:noProof/>
            <w:webHidden/>
          </w:rPr>
          <w:fldChar w:fldCharType="begin"/>
        </w:r>
        <w:r w:rsidR="00957B70">
          <w:rPr>
            <w:noProof/>
            <w:webHidden/>
          </w:rPr>
          <w:instrText xml:space="preserve"> PAGEREF _Toc174522361 \h </w:instrText>
        </w:r>
        <w:r w:rsidR="00957B70">
          <w:rPr>
            <w:noProof/>
            <w:webHidden/>
          </w:rPr>
        </w:r>
        <w:r w:rsidR="00957B70">
          <w:rPr>
            <w:noProof/>
            <w:webHidden/>
          </w:rPr>
          <w:fldChar w:fldCharType="separate"/>
        </w:r>
        <w:r w:rsidR="00957B70">
          <w:rPr>
            <w:noProof/>
            <w:webHidden/>
          </w:rPr>
          <w:t>141</w:t>
        </w:r>
        <w:r w:rsidR="00957B70">
          <w:rPr>
            <w:noProof/>
            <w:webHidden/>
          </w:rPr>
          <w:fldChar w:fldCharType="end"/>
        </w:r>
      </w:hyperlink>
    </w:p>
    <w:p w14:paraId="7F69A67A" w14:textId="75CF6E1D" w:rsidR="00957B70" w:rsidRDefault="00000000">
      <w:pPr>
        <w:pStyle w:val="Spisilustracji"/>
        <w:tabs>
          <w:tab w:val="right" w:leader="dot" w:pos="9062"/>
        </w:tabs>
        <w:rPr>
          <w:rFonts w:asciiTheme="minorHAnsi" w:eastAsiaTheme="minorEastAsia" w:hAnsiTheme="minorHAnsi"/>
          <w:noProof/>
          <w:kern w:val="2"/>
          <w:sz w:val="22"/>
          <w:lang w:eastAsia="pl-PL"/>
          <w14:ligatures w14:val="standardContextual"/>
        </w:rPr>
      </w:pPr>
      <w:hyperlink w:anchor="_Toc174522362" w:history="1">
        <w:r w:rsidR="00957B70" w:rsidRPr="00C87C79">
          <w:rPr>
            <w:rStyle w:val="Hipercze"/>
            <w:noProof/>
          </w:rPr>
          <w:t>Rysunek 4.62. Ceny energii elektrycznej dla odbiorców w gospodarstwach domowych za I półrocze 2023 r.- kategoria DD (5 000 – 14 999 MWh)</w:t>
        </w:r>
        <w:r w:rsidR="00957B70">
          <w:rPr>
            <w:noProof/>
            <w:webHidden/>
          </w:rPr>
          <w:tab/>
        </w:r>
        <w:r w:rsidR="00957B70">
          <w:rPr>
            <w:noProof/>
            <w:webHidden/>
          </w:rPr>
          <w:fldChar w:fldCharType="begin"/>
        </w:r>
        <w:r w:rsidR="00957B70">
          <w:rPr>
            <w:noProof/>
            <w:webHidden/>
          </w:rPr>
          <w:instrText xml:space="preserve"> PAGEREF _Toc174522362 \h </w:instrText>
        </w:r>
        <w:r w:rsidR="00957B70">
          <w:rPr>
            <w:noProof/>
            <w:webHidden/>
          </w:rPr>
        </w:r>
        <w:r w:rsidR="00957B70">
          <w:rPr>
            <w:noProof/>
            <w:webHidden/>
          </w:rPr>
          <w:fldChar w:fldCharType="separate"/>
        </w:r>
        <w:r w:rsidR="00957B70">
          <w:rPr>
            <w:noProof/>
            <w:webHidden/>
          </w:rPr>
          <w:t>141</w:t>
        </w:r>
        <w:r w:rsidR="00957B70">
          <w:rPr>
            <w:noProof/>
            <w:webHidden/>
          </w:rPr>
          <w:fldChar w:fldCharType="end"/>
        </w:r>
      </w:hyperlink>
    </w:p>
    <w:p w14:paraId="7AE7F33D" w14:textId="13248418" w:rsidR="00957B70" w:rsidRPr="00957B70" w:rsidRDefault="00957B70" w:rsidP="00957B70">
      <w:r>
        <w:fldChar w:fldCharType="end"/>
      </w:r>
    </w:p>
    <w:sectPr w:rsidR="00957B70" w:rsidRPr="00957B70">
      <w:headerReference w:type="even" r:id="rId106"/>
      <w:headerReference w:type="default" r:id="rId107"/>
      <w:headerReference w:type="first" r:id="rId108"/>
      <w:footerReference w:type="first" r:id="rId10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D725818" w14:textId="77777777" w:rsidR="00041313" w:rsidRDefault="00041313" w:rsidP="003772B3">
      <w:pPr>
        <w:spacing w:after="0" w:line="240" w:lineRule="auto"/>
      </w:pPr>
      <w:r>
        <w:separator/>
      </w:r>
    </w:p>
  </w:endnote>
  <w:endnote w:type="continuationSeparator" w:id="0">
    <w:p w14:paraId="34E3294F" w14:textId="77777777" w:rsidR="00041313" w:rsidRDefault="00041313" w:rsidP="0037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ato">
    <w:panose1 w:val="020F0502020204030203"/>
    <w:charset w:val="00"/>
    <w:family w:val="swiss"/>
    <w:pitch w:val="variable"/>
    <w:sig w:usb0="E10002FF" w:usb1="5000ECFF" w:usb2="00000021" w:usb3="00000000" w:csb0="0000019F" w:csb1="00000000"/>
  </w:font>
  <w:font w:name="Calibri">
    <w:panose1 w:val="020F0502020204030204"/>
    <w:charset w:val="EE"/>
    <w:family w:val="swiss"/>
    <w:pitch w:val="variable"/>
    <w:sig w:usb0="E4002EFF" w:usb1="C000247B" w:usb2="00000009" w:usb3="00000000" w:csb0="000001FF" w:csb1="00000000"/>
  </w:font>
  <w:font w:name="Bahnschrift">
    <w:panose1 w:val="020B0502040204020203"/>
    <w:charset w:val="EE"/>
    <w:family w:val="swiss"/>
    <w:pitch w:val="variable"/>
    <w:sig w:usb0="A00002C7" w:usb1="00000002" w:usb2="00000000" w:usb3="00000000" w:csb0="0000019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73485545"/>
      <w:docPartObj>
        <w:docPartGallery w:val="Page Numbers (Bottom of Page)"/>
        <w:docPartUnique/>
      </w:docPartObj>
    </w:sdtPr>
    <w:sdtContent>
      <w:p w14:paraId="7F3ADE36" w14:textId="325B690C" w:rsidR="00B61028" w:rsidRDefault="00B61028">
        <w:pPr>
          <w:pStyle w:val="Stopka"/>
          <w:jc w:val="center"/>
        </w:pPr>
        <w:r>
          <w:fldChar w:fldCharType="begin"/>
        </w:r>
        <w:r>
          <w:instrText>PAGE   \* MERGEFORMAT</w:instrText>
        </w:r>
        <w:r>
          <w:fldChar w:fldCharType="separate"/>
        </w:r>
        <w:r>
          <w:t>2</w:t>
        </w:r>
        <w:r>
          <w:fldChar w:fldCharType="end"/>
        </w:r>
      </w:p>
    </w:sdtContent>
  </w:sdt>
  <w:p w14:paraId="5C3AEB12" w14:textId="77777777" w:rsidR="00B61028" w:rsidRDefault="00B61028">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627383" w14:textId="77777777" w:rsidR="00FA3B10" w:rsidRDefault="00FA3B10" w:rsidP="00CA23BA">
    <w:pPr>
      <w:pStyle w:val="Stopka"/>
    </w:pPr>
  </w:p>
  <w:p w14:paraId="01F657A4" w14:textId="77777777" w:rsidR="00FA3B10" w:rsidRDefault="00FA3B10">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5A88CC" w14:textId="77777777" w:rsidR="00E0627F" w:rsidRDefault="00E0627F" w:rsidP="00CA23BA">
    <w:pPr>
      <w:pStyle w:val="Stopka"/>
    </w:pPr>
  </w:p>
  <w:p w14:paraId="703EC99B" w14:textId="77777777" w:rsidR="00E0627F" w:rsidRDefault="00E0627F">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972D95" w14:textId="77777777" w:rsidR="00041313" w:rsidRDefault="00041313" w:rsidP="003772B3">
      <w:pPr>
        <w:spacing w:after="0" w:line="240" w:lineRule="auto"/>
      </w:pPr>
      <w:r>
        <w:separator/>
      </w:r>
    </w:p>
  </w:footnote>
  <w:footnote w:type="continuationSeparator" w:id="0">
    <w:p w14:paraId="49FF36E3" w14:textId="77777777" w:rsidR="00041313" w:rsidRDefault="00041313" w:rsidP="003772B3">
      <w:pPr>
        <w:spacing w:after="0" w:line="240" w:lineRule="auto"/>
      </w:pPr>
      <w:r>
        <w:continuationSeparator/>
      </w:r>
    </w:p>
  </w:footnote>
  <w:footnote w:id="1">
    <w:p w14:paraId="1A7751D5" w14:textId="77777777" w:rsidR="001E215A" w:rsidRPr="00D34CEB" w:rsidRDefault="001E215A" w:rsidP="001E215A">
      <w:pPr>
        <w:pStyle w:val="Tekstprzypisudolnego"/>
        <w:rPr>
          <w:sz w:val="18"/>
          <w:szCs w:val="18"/>
        </w:rPr>
      </w:pPr>
      <w:r w:rsidRPr="00D34CEB">
        <w:rPr>
          <w:rStyle w:val="Odwoanieprzypisudolnego"/>
          <w:sz w:val="18"/>
          <w:szCs w:val="18"/>
        </w:rPr>
        <w:footnoteRef/>
      </w:r>
      <w:r w:rsidRPr="00D34CEB">
        <w:rPr>
          <w:sz w:val="18"/>
          <w:szCs w:val="18"/>
        </w:rPr>
        <w:t xml:space="preserve"> Scenariusz WEM uwzględnia działania i polityki obowiązujące na etapie przygotowania raportu lub takie, co do których decyzja polityczna została już podjęta. Za wdrożone polityki przyjęto, zgodnie z wytycznymi określonymi w unijnym rozporządzeniu 2018/1999, polityki i środki, co do których ma zastosowanie co najmniej jedno z poniższych kryteriów: obowiązują bezpośrednio stosowane przepisy unijne lub przepisy krajowe, zawarto co najmniej jedną dobrowolną umowę, przyznano środki finansowe, bądź zmobilizowano zasoby ludzkie.</w:t>
      </w:r>
    </w:p>
  </w:footnote>
  <w:footnote w:id="2">
    <w:p w14:paraId="497373C7" w14:textId="77777777" w:rsidR="00FA3B10" w:rsidRPr="00D34CEB" w:rsidRDefault="00FA3B10" w:rsidP="00FA3B10">
      <w:pPr>
        <w:pStyle w:val="Tekstprzypisudolnego"/>
        <w:rPr>
          <w:sz w:val="18"/>
          <w:szCs w:val="18"/>
        </w:rPr>
      </w:pPr>
      <w:r w:rsidRPr="00D34CEB">
        <w:rPr>
          <w:rStyle w:val="Odwoanieprzypisudolnego"/>
          <w:sz w:val="18"/>
          <w:szCs w:val="18"/>
        </w:rPr>
        <w:footnoteRef/>
      </w:r>
      <w:r w:rsidRPr="00D34CEB">
        <w:rPr>
          <w:sz w:val="18"/>
          <w:szCs w:val="18"/>
        </w:rPr>
        <w:t xml:space="preserve"> </w:t>
      </w:r>
      <w:r w:rsidRPr="00D34CEB">
        <w:rPr>
          <w:rStyle w:val="Hipercze"/>
          <w:sz w:val="18"/>
          <w:szCs w:val="18"/>
        </w:rPr>
        <w:t>https://www.kobize.pl/pl/fileCategory/id/16/krajowa-inwentaryzacja-emisji</w:t>
      </w:r>
    </w:p>
  </w:footnote>
  <w:footnote w:id="3">
    <w:p w14:paraId="6D2D7C0C" w14:textId="77777777" w:rsidR="00FA3B10" w:rsidRPr="001F1903" w:rsidRDefault="00FA3B10" w:rsidP="00FA3B10">
      <w:pPr>
        <w:pStyle w:val="Tekstprzypisudolnego"/>
        <w:rPr>
          <w:sz w:val="18"/>
          <w:szCs w:val="18"/>
          <w:lang w:val="pt-BR"/>
        </w:rPr>
      </w:pPr>
      <w:r w:rsidRPr="00D34CEB">
        <w:rPr>
          <w:rStyle w:val="Odwoanieprzypisudolnego"/>
          <w:sz w:val="18"/>
          <w:szCs w:val="18"/>
        </w:rPr>
        <w:footnoteRef/>
      </w:r>
      <w:r w:rsidRPr="001F1903">
        <w:rPr>
          <w:sz w:val="18"/>
          <w:szCs w:val="18"/>
          <w:lang w:val="pt-BR"/>
        </w:rPr>
        <w:t xml:space="preserve"> </w:t>
      </w:r>
      <w:r w:rsidRPr="001F1903">
        <w:rPr>
          <w:color w:val="0000FF"/>
          <w:sz w:val="18"/>
          <w:szCs w:val="18"/>
          <w:lang w:val="pt-BR"/>
        </w:rPr>
        <w:t xml:space="preserve">https://www.ipcc.ch/report/ar5/wg1/ </w:t>
      </w:r>
      <w:r w:rsidRPr="001F1903">
        <w:rPr>
          <w:sz w:val="18"/>
          <w:szCs w:val="18"/>
          <w:lang w:val="pt-BR"/>
        </w:rPr>
        <w:t xml:space="preserve">Appendix 8.A, str. 731 </w:t>
      </w:r>
    </w:p>
  </w:footnote>
  <w:footnote w:id="4">
    <w:p w14:paraId="583E82BE" w14:textId="6306C46B" w:rsidR="006D3C88" w:rsidRDefault="006D3C88">
      <w:pPr>
        <w:pStyle w:val="Tekstprzypisudolnego"/>
      </w:pPr>
      <w:r>
        <w:rPr>
          <w:rStyle w:val="Odwoanieprzypisudolnego"/>
        </w:rPr>
        <w:footnoteRef/>
      </w:r>
      <w:r>
        <w:t xml:space="preserve"> </w:t>
      </w:r>
      <w:r w:rsidRPr="004D0085">
        <w:rPr>
          <w:sz w:val="18"/>
          <w:szCs w:val="18"/>
        </w:rPr>
        <w:t>dyrektywa Parlamentu Europejskiego i Rady (UE) 2016/2284 z dnia 14 grudnia</w:t>
      </w:r>
      <w:r>
        <w:rPr>
          <w:sz w:val="18"/>
          <w:szCs w:val="18"/>
        </w:rPr>
        <w:t xml:space="preserve"> </w:t>
      </w:r>
      <w:r w:rsidRPr="004D0085">
        <w:rPr>
          <w:sz w:val="18"/>
          <w:szCs w:val="18"/>
        </w:rPr>
        <w:t>2016 r. w sprawie redukcji krajowych emisji niektórych rodzajów zanieczyszczeń</w:t>
      </w:r>
      <w:r>
        <w:rPr>
          <w:sz w:val="18"/>
          <w:szCs w:val="18"/>
        </w:rPr>
        <w:t xml:space="preserve"> </w:t>
      </w:r>
      <w:r w:rsidRPr="004D0085">
        <w:rPr>
          <w:sz w:val="18"/>
          <w:szCs w:val="18"/>
        </w:rPr>
        <w:t>atmosferycznych, zmiany dyrektywy 2003/35/WE oraz uchylenia dyrektywy</w:t>
      </w:r>
      <w:r>
        <w:rPr>
          <w:sz w:val="18"/>
          <w:szCs w:val="18"/>
        </w:rPr>
        <w:t xml:space="preserve"> </w:t>
      </w:r>
      <w:r w:rsidRPr="004D0085">
        <w:rPr>
          <w:sz w:val="18"/>
          <w:szCs w:val="18"/>
        </w:rPr>
        <w:t>2001/81/WE (Dz. Urz. UE L 344 z 17.12.2016, str. 1, ze zm.)</w:t>
      </w:r>
    </w:p>
  </w:footnote>
  <w:footnote w:id="5">
    <w:p w14:paraId="04FCC1A3" w14:textId="77777777" w:rsidR="00FA3B10" w:rsidRPr="00D34CEB" w:rsidRDefault="00FA3B10" w:rsidP="00FA3B10">
      <w:pPr>
        <w:pStyle w:val="Tekstprzypisudolnego"/>
        <w:rPr>
          <w:sz w:val="18"/>
          <w:szCs w:val="18"/>
        </w:rPr>
      </w:pPr>
      <w:r w:rsidRPr="00D34CEB">
        <w:rPr>
          <w:rStyle w:val="Odwoanieprzypisudolnego"/>
          <w:sz w:val="18"/>
          <w:szCs w:val="18"/>
        </w:rPr>
        <w:footnoteRef/>
      </w:r>
      <w:r w:rsidRPr="00D34CEB">
        <w:rPr>
          <w:sz w:val="18"/>
          <w:szCs w:val="18"/>
        </w:rPr>
        <w:t xml:space="preserve"> NFR – ang. Nomenclature for Reporting, format podziału źródeł emisji na kategorie stosowany w ramach konwencji CLRTAP</w:t>
      </w:r>
    </w:p>
  </w:footnote>
  <w:footnote w:id="6">
    <w:p w14:paraId="61EDD52E" w14:textId="77777777" w:rsidR="00782593" w:rsidRPr="004D0085" w:rsidRDefault="00782593" w:rsidP="00782593">
      <w:pPr>
        <w:pStyle w:val="Tekstprzypisudolnego"/>
        <w:rPr>
          <w:sz w:val="18"/>
          <w:szCs w:val="18"/>
        </w:rPr>
      </w:pPr>
      <w:r>
        <w:rPr>
          <w:rStyle w:val="Odwoanieprzypisudolnego"/>
        </w:rPr>
        <w:footnoteRef/>
      </w:r>
      <w:r>
        <w:t xml:space="preserve"> </w:t>
      </w:r>
      <w:r w:rsidRPr="004D0085">
        <w:rPr>
          <w:sz w:val="18"/>
          <w:szCs w:val="18"/>
        </w:rPr>
        <w:t>rozporządzenie Parlamentu Europejskiego i Rady (UE) 2018/841 z dnia 30 maja 2018 r. w sprawie włączenia emisji i pochłaniania gazów cieplarnianych w wyniku działalności związanej z użytkowaniem gruntów, zmianą użytkowania gruntów i leśnictwem do ram polityki klimatyczno-energetycznej do roku 2030 i zmieniające rozporządzenie (UE) nr 525/2013 oraz decyzję nr 529/2013/UE (Dz. Urz.</w:t>
      </w:r>
    </w:p>
    <w:p w14:paraId="6C57FC2F" w14:textId="08D11D4D" w:rsidR="00782593" w:rsidRPr="00782593" w:rsidRDefault="00782593">
      <w:pPr>
        <w:pStyle w:val="Tekstprzypisudolnego"/>
        <w:rPr>
          <w:sz w:val="18"/>
          <w:szCs w:val="18"/>
        </w:rPr>
      </w:pPr>
      <w:r w:rsidRPr="004D0085">
        <w:rPr>
          <w:sz w:val="18"/>
          <w:szCs w:val="18"/>
        </w:rPr>
        <w:t>UE L 156 z 19.06.2018, str. 1, ze zm.</w:t>
      </w:r>
    </w:p>
  </w:footnote>
  <w:footnote w:id="7">
    <w:p w14:paraId="6F9D45A1" w14:textId="77777777" w:rsidR="00FA3B10" w:rsidRPr="00D34CEB" w:rsidRDefault="00FA3B10" w:rsidP="00FA3B10">
      <w:pPr>
        <w:pStyle w:val="Tekstprzypisudolnego"/>
        <w:rPr>
          <w:sz w:val="18"/>
          <w:szCs w:val="18"/>
        </w:rPr>
      </w:pPr>
      <w:r w:rsidRPr="00D34CEB">
        <w:rPr>
          <w:rStyle w:val="Odwoanieprzypisudolnego"/>
          <w:sz w:val="18"/>
          <w:szCs w:val="18"/>
        </w:rPr>
        <w:footnoteRef/>
      </w:r>
      <w:r w:rsidRPr="00D34CEB">
        <w:rPr>
          <w:sz w:val="18"/>
          <w:szCs w:val="18"/>
        </w:rPr>
        <w:t xml:space="preserve"> Krajowy bilans emisji SO</w:t>
      </w:r>
      <w:r w:rsidRPr="00D34CEB">
        <w:rPr>
          <w:sz w:val="18"/>
          <w:szCs w:val="18"/>
          <w:vertAlign w:val="subscript"/>
        </w:rPr>
        <w:t>2</w:t>
      </w:r>
      <w:r w:rsidRPr="00D34CEB">
        <w:rPr>
          <w:sz w:val="18"/>
          <w:szCs w:val="18"/>
        </w:rPr>
        <w:t>, NO</w:t>
      </w:r>
      <w:r w:rsidRPr="00D34CEB">
        <w:rPr>
          <w:sz w:val="18"/>
          <w:szCs w:val="18"/>
          <w:vertAlign w:val="subscript"/>
        </w:rPr>
        <w:t>x</w:t>
      </w:r>
      <w:r w:rsidRPr="00D34CEB">
        <w:rPr>
          <w:sz w:val="18"/>
          <w:szCs w:val="18"/>
        </w:rPr>
        <w:t>, CO, NH</w:t>
      </w:r>
      <w:r w:rsidRPr="00D34CEB">
        <w:rPr>
          <w:sz w:val="18"/>
          <w:szCs w:val="18"/>
          <w:vertAlign w:val="subscript"/>
        </w:rPr>
        <w:t>3</w:t>
      </w:r>
      <w:r w:rsidRPr="00D34CEB">
        <w:rPr>
          <w:sz w:val="18"/>
          <w:szCs w:val="18"/>
        </w:rPr>
        <w:t>, NMLZO, pyłów, metali ciężkich i TZO za lata 1990-2021; KOBIZE-IOŚ PIB. Raport syntetyczny; Warszawa, styczeń 2023</w:t>
      </w:r>
    </w:p>
  </w:footnote>
  <w:footnote w:id="8">
    <w:p w14:paraId="7F853343" w14:textId="77777777" w:rsidR="00FA3B10" w:rsidRPr="00D34CEB" w:rsidRDefault="00FA3B10" w:rsidP="00FA3B10">
      <w:pPr>
        <w:pStyle w:val="Tekstprzypisudolnego"/>
        <w:rPr>
          <w:sz w:val="18"/>
          <w:szCs w:val="18"/>
        </w:rPr>
      </w:pPr>
      <w:r w:rsidRPr="00D34CEB">
        <w:rPr>
          <w:rStyle w:val="Odwoanieprzypisudolnego"/>
          <w:sz w:val="18"/>
          <w:szCs w:val="18"/>
        </w:rPr>
        <w:footnoteRef/>
      </w:r>
      <w:r w:rsidRPr="00D34CEB">
        <w:rPr>
          <w:sz w:val="18"/>
          <w:szCs w:val="18"/>
        </w:rPr>
        <w:t xml:space="preserve"> Ustawa z dnia 20 lutego 2015 r. o odnawialnych źródłach energii (Dz. U. z 2013 r. poz. 1436, z późn. zm.)</w:t>
      </w:r>
    </w:p>
  </w:footnote>
  <w:footnote w:id="9">
    <w:p w14:paraId="340C8242" w14:textId="77777777" w:rsidR="00FA3B10" w:rsidRPr="00D34CEB" w:rsidRDefault="00FA3B10" w:rsidP="00FA3B10">
      <w:pPr>
        <w:pStyle w:val="Tekstprzypisudolnego"/>
        <w:rPr>
          <w:sz w:val="18"/>
          <w:szCs w:val="18"/>
        </w:rPr>
      </w:pPr>
      <w:r w:rsidRPr="00D34CEB">
        <w:rPr>
          <w:rStyle w:val="Odwoanieprzypisudolnego"/>
          <w:sz w:val="18"/>
          <w:szCs w:val="18"/>
        </w:rPr>
        <w:footnoteRef/>
      </w:r>
      <w:r w:rsidRPr="00D34CEB">
        <w:rPr>
          <w:sz w:val="18"/>
          <w:szCs w:val="18"/>
          <w:lang w:val="en-US"/>
        </w:rPr>
        <w:t xml:space="preserve"> European Commission. SHARES Tool Manual. </w:t>
      </w:r>
      <w:r w:rsidRPr="00D34CEB">
        <w:rPr>
          <w:sz w:val="18"/>
          <w:szCs w:val="18"/>
        </w:rPr>
        <w:t>Version 2022.181023</w:t>
      </w:r>
    </w:p>
  </w:footnote>
  <w:footnote w:id="10">
    <w:p w14:paraId="5EEDEDA0" w14:textId="77777777" w:rsidR="00FA3B10" w:rsidRPr="00D34CEB" w:rsidRDefault="00FA3B10" w:rsidP="00FA3B10">
      <w:pPr>
        <w:pStyle w:val="Tekstprzypisudolnego"/>
        <w:rPr>
          <w:sz w:val="18"/>
          <w:szCs w:val="18"/>
        </w:rPr>
      </w:pPr>
      <w:r w:rsidRPr="00D34CEB">
        <w:rPr>
          <w:rStyle w:val="Odwoanieprzypisudolnego"/>
          <w:sz w:val="18"/>
          <w:szCs w:val="18"/>
        </w:rPr>
        <w:footnoteRef/>
      </w:r>
      <w:r w:rsidRPr="00D34CEB">
        <w:rPr>
          <w:sz w:val="18"/>
          <w:szCs w:val="18"/>
        </w:rPr>
        <w:t xml:space="preserve"> Dyrektywa Parlamentu Europejskiego i Rady UE 2023/2413 z dnia 18 października 2023 r. zmieniająca dyrektywę (UE) 2018/2001, rozporządzenie (UE) 2018/1999 i dyrektywę 98/70/WE w odniesieniu do promowania energii ze źródeł odnawialnych oraz uchylająca dyrektywę Rady (UE) 2015/652</w:t>
      </w:r>
    </w:p>
  </w:footnote>
  <w:footnote w:id="11">
    <w:p w14:paraId="5AD0734F" w14:textId="040D93FA" w:rsidR="00CC1014" w:rsidRDefault="00CC1014">
      <w:pPr>
        <w:pStyle w:val="Tekstprzypisudolnego"/>
      </w:pPr>
      <w:r>
        <w:rPr>
          <w:rStyle w:val="Odwoanieprzypisudolnego"/>
        </w:rPr>
        <w:footnoteRef/>
      </w:r>
      <w:r>
        <w:t xml:space="preserve"> </w:t>
      </w:r>
      <w:r w:rsidRPr="004D0085">
        <w:rPr>
          <w:sz w:val="18"/>
          <w:szCs w:val="18"/>
        </w:rPr>
        <w:t>dyrektywa Parlamentu Europejskiego i Rady (UE) 2023/2413 z dnia 18 października</w:t>
      </w:r>
      <w:r>
        <w:rPr>
          <w:sz w:val="18"/>
          <w:szCs w:val="18"/>
        </w:rPr>
        <w:t xml:space="preserve"> </w:t>
      </w:r>
      <w:r w:rsidRPr="004D0085">
        <w:rPr>
          <w:sz w:val="18"/>
          <w:szCs w:val="18"/>
        </w:rPr>
        <w:t>2023 r. z dnia 18 października 2023 r. zmieniająca dyrektywę (UE) 2018/2001,</w:t>
      </w:r>
      <w:r>
        <w:rPr>
          <w:sz w:val="18"/>
          <w:szCs w:val="18"/>
        </w:rPr>
        <w:t xml:space="preserve"> </w:t>
      </w:r>
      <w:r w:rsidRPr="004D0085">
        <w:rPr>
          <w:sz w:val="18"/>
          <w:szCs w:val="18"/>
        </w:rPr>
        <w:t>rozporządzenie (UE) 2018/1999 i dyrektywę 98/70/WE w</w:t>
      </w:r>
      <w:r>
        <w:rPr>
          <w:sz w:val="18"/>
          <w:szCs w:val="18"/>
        </w:rPr>
        <w:t> </w:t>
      </w:r>
      <w:r w:rsidRPr="004D0085">
        <w:rPr>
          <w:sz w:val="18"/>
          <w:szCs w:val="18"/>
        </w:rPr>
        <w:t>odniesieniu do promowania</w:t>
      </w:r>
      <w:r>
        <w:rPr>
          <w:sz w:val="18"/>
          <w:szCs w:val="18"/>
        </w:rPr>
        <w:t xml:space="preserve"> </w:t>
      </w:r>
      <w:r w:rsidRPr="004D0085">
        <w:rPr>
          <w:sz w:val="18"/>
          <w:szCs w:val="18"/>
        </w:rPr>
        <w:t>energii ze źródeł odnawialnych oraz uchylająca dyrektywę Rady (UE) 2015/652</w:t>
      </w:r>
      <w:r>
        <w:rPr>
          <w:sz w:val="18"/>
          <w:szCs w:val="18"/>
        </w:rPr>
        <w:t xml:space="preserve"> </w:t>
      </w:r>
      <w:r w:rsidRPr="004D0085">
        <w:rPr>
          <w:sz w:val="18"/>
          <w:szCs w:val="18"/>
        </w:rPr>
        <w:t>(Dz. Urz. UE L z 31.10.2023, str. 2413)</w:t>
      </w:r>
    </w:p>
  </w:footnote>
  <w:footnote w:id="12">
    <w:p w14:paraId="68C1F02F" w14:textId="77777777" w:rsidR="00FA3B10" w:rsidRPr="00D34CEB" w:rsidRDefault="00FA3B10" w:rsidP="00FA3B10">
      <w:pPr>
        <w:pStyle w:val="Tekstprzypisudolnego"/>
        <w:rPr>
          <w:sz w:val="18"/>
          <w:szCs w:val="18"/>
        </w:rPr>
      </w:pPr>
      <w:r w:rsidRPr="00D34CEB">
        <w:rPr>
          <w:rStyle w:val="Odwoanieprzypisudolnego"/>
          <w:sz w:val="18"/>
          <w:szCs w:val="18"/>
        </w:rPr>
        <w:t>*</w:t>
      </w:r>
      <w:r w:rsidRPr="00D34CEB">
        <w:rPr>
          <w:sz w:val="18"/>
          <w:szCs w:val="18"/>
        </w:rPr>
        <w:t xml:space="preserve"> w rozumieniu art. 2 ust. 1 dyrektywy 2010/31/UE</w:t>
      </w:r>
    </w:p>
  </w:footnote>
  <w:footnote w:id="13">
    <w:p w14:paraId="73282BD7" w14:textId="77777777" w:rsidR="00FA3B10" w:rsidRPr="00D34CEB" w:rsidRDefault="00FA3B10" w:rsidP="00FA3B10">
      <w:pPr>
        <w:pStyle w:val="Tekstprzypisudolnego"/>
        <w:rPr>
          <w:sz w:val="18"/>
          <w:szCs w:val="18"/>
        </w:rPr>
      </w:pPr>
      <w:r w:rsidRPr="00D34CEB">
        <w:rPr>
          <w:rStyle w:val="Odwoanieprzypisudolnego"/>
          <w:sz w:val="18"/>
          <w:szCs w:val="18"/>
        </w:rPr>
        <w:footnoteRef/>
      </w:r>
      <w:r w:rsidRPr="00D34CEB">
        <w:rPr>
          <w:sz w:val="18"/>
          <w:szCs w:val="18"/>
        </w:rPr>
        <w:t>„Zbiorcze informacje dotyczące wytwarzania energii elektrycznej z odnawialnych źródeł energii w mikroinstalacji lub małej instalacji za 2020, 2021 i 2022 r. Urząd Regulacji Energetyki, Warszawa.</w:t>
      </w:r>
    </w:p>
  </w:footnote>
  <w:footnote w:id="14">
    <w:p w14:paraId="6726BF1B" w14:textId="77777777" w:rsidR="00FA3B10" w:rsidRPr="00D34CEB" w:rsidRDefault="00FA3B10" w:rsidP="00FA3B10">
      <w:pPr>
        <w:pStyle w:val="Tekstprzypisudolnego"/>
        <w:rPr>
          <w:sz w:val="18"/>
          <w:szCs w:val="18"/>
        </w:rPr>
      </w:pPr>
      <w:r w:rsidRPr="00D34CEB">
        <w:rPr>
          <w:rStyle w:val="Odwoanieprzypisudolnego"/>
          <w:sz w:val="18"/>
          <w:szCs w:val="18"/>
        </w:rPr>
        <w:footnoteRef/>
      </w:r>
      <w:r w:rsidRPr="00D34CEB">
        <w:rPr>
          <w:sz w:val="18"/>
          <w:szCs w:val="18"/>
        </w:rPr>
        <w:t xml:space="preserve"> „Efektywność wykorzystania energii w latach 2011-2021”. Główny Urząd Statystyczny, Warszawa, 15.06.2023 r.</w:t>
      </w:r>
    </w:p>
  </w:footnote>
  <w:footnote w:id="15">
    <w:p w14:paraId="547E4D24" w14:textId="77777777" w:rsidR="00FA3B10" w:rsidRPr="00D34CEB" w:rsidRDefault="00FA3B10" w:rsidP="00FA3B10">
      <w:pPr>
        <w:rPr>
          <w:sz w:val="18"/>
          <w:szCs w:val="18"/>
        </w:rPr>
      </w:pPr>
    </w:p>
    <w:p w14:paraId="0C625238" w14:textId="77777777" w:rsidR="00FA3B10" w:rsidRPr="00D34CEB" w:rsidRDefault="00FA3B10" w:rsidP="00FA3B10">
      <w:pPr>
        <w:pStyle w:val="Tekstprzypisudolnego"/>
        <w:rPr>
          <w:sz w:val="18"/>
          <w:szCs w:val="18"/>
        </w:rPr>
      </w:pPr>
    </w:p>
  </w:footnote>
  <w:footnote w:id="16">
    <w:p w14:paraId="32F8F6A7" w14:textId="77777777" w:rsidR="00FA3B10" w:rsidRPr="00D34CEB" w:rsidRDefault="00FA3B10" w:rsidP="00FA3B10">
      <w:pPr>
        <w:pStyle w:val="Tekstprzypisudolnego"/>
        <w:rPr>
          <w:sz w:val="18"/>
          <w:szCs w:val="18"/>
        </w:rPr>
      </w:pPr>
      <w:r w:rsidRPr="00D34CEB">
        <w:rPr>
          <w:rStyle w:val="Odwoanieprzypisudolnego"/>
          <w:sz w:val="18"/>
          <w:szCs w:val="18"/>
        </w:rPr>
        <w:footnoteRef/>
      </w:r>
      <w:r w:rsidRPr="00D34CEB">
        <w:rPr>
          <w:sz w:val="18"/>
          <w:szCs w:val="18"/>
        </w:rPr>
        <w:t xml:space="preserve"> „Gospodarka paliwowo-energetyczna” - GUS, Warszawa 2021</w:t>
      </w:r>
    </w:p>
  </w:footnote>
  <w:footnote w:id="17">
    <w:p w14:paraId="141B2303" w14:textId="77777777" w:rsidR="00FA3B10" w:rsidRPr="00D34CEB" w:rsidRDefault="00FA3B10" w:rsidP="00FA3B10">
      <w:pPr>
        <w:pStyle w:val="Tekstprzypisudolnego"/>
        <w:rPr>
          <w:sz w:val="18"/>
          <w:szCs w:val="18"/>
        </w:rPr>
      </w:pPr>
      <w:r w:rsidRPr="00D34CEB">
        <w:rPr>
          <w:rStyle w:val="Odwoanieprzypisudolnego"/>
          <w:sz w:val="18"/>
          <w:szCs w:val="18"/>
        </w:rPr>
        <w:footnoteRef/>
      </w:r>
      <w:r w:rsidRPr="00D34CEB">
        <w:rPr>
          <w:sz w:val="18"/>
          <w:szCs w:val="18"/>
        </w:rPr>
        <w:t xml:space="preserve"> „Analiza krajowego potencjału ciepłownictwa i chłodnictwa. Aktualizacja na rok 2017”, Politechnika Warszawska, Warszawa 2017.</w:t>
      </w:r>
    </w:p>
  </w:footnote>
  <w:footnote w:id="18">
    <w:p w14:paraId="701AE25C" w14:textId="77777777" w:rsidR="00FA3B10" w:rsidRPr="00D34CEB" w:rsidRDefault="00FA3B10" w:rsidP="00FA3B10">
      <w:pPr>
        <w:pStyle w:val="Tekstprzypisudolnego"/>
        <w:rPr>
          <w:sz w:val="18"/>
          <w:szCs w:val="18"/>
        </w:rPr>
      </w:pPr>
      <w:r w:rsidRPr="00D34CEB">
        <w:rPr>
          <w:rStyle w:val="Odwoanieprzypisudolnego"/>
          <w:sz w:val="18"/>
          <w:szCs w:val="18"/>
        </w:rPr>
        <w:footnoteRef/>
      </w:r>
      <w:r w:rsidRPr="00D34CEB">
        <w:rPr>
          <w:sz w:val="18"/>
          <w:szCs w:val="18"/>
        </w:rPr>
        <w:t xml:space="preserve"> Ibidem</w:t>
      </w:r>
    </w:p>
  </w:footnote>
  <w:footnote w:id="19">
    <w:p w14:paraId="1F22C886" w14:textId="7C05BD7E" w:rsidR="005D6C73" w:rsidRDefault="005D6C73" w:rsidP="005D6C73">
      <w:pPr>
        <w:pStyle w:val="Tekstprzypisudolnego"/>
      </w:pPr>
      <w:r>
        <w:rPr>
          <w:rStyle w:val="Odwoanieprzypisudolnego"/>
        </w:rPr>
        <w:footnoteRef/>
      </w:r>
      <w:r>
        <w:t xml:space="preserve"> </w:t>
      </w:r>
      <w:bookmarkStart w:id="244" w:name="_Hlk178629053"/>
      <w:r w:rsidRPr="005D6C73">
        <w:rPr>
          <w:sz w:val="18"/>
          <w:szCs w:val="18"/>
        </w:rPr>
        <w:t>Dz. Urz. UE L 153 z 18.06.2010,</w:t>
      </w:r>
      <w:r>
        <w:rPr>
          <w:sz w:val="18"/>
          <w:szCs w:val="18"/>
        </w:rPr>
        <w:t xml:space="preserve"> </w:t>
      </w:r>
      <w:r w:rsidRPr="005D6C73">
        <w:rPr>
          <w:sz w:val="18"/>
          <w:szCs w:val="18"/>
        </w:rPr>
        <w:t>str. 13, ze zm.</w:t>
      </w:r>
      <w:bookmarkEnd w:id="244"/>
    </w:p>
  </w:footnote>
  <w:footnote w:id="20">
    <w:p w14:paraId="526ACD12" w14:textId="77777777" w:rsidR="00FA3B10" w:rsidRPr="00D34CEB" w:rsidRDefault="00FA3B10" w:rsidP="00FA3B10">
      <w:pPr>
        <w:pStyle w:val="Tekstprzypisudolnego"/>
        <w:rPr>
          <w:sz w:val="18"/>
          <w:szCs w:val="18"/>
        </w:rPr>
      </w:pPr>
      <w:r w:rsidRPr="00D34CEB">
        <w:rPr>
          <w:rStyle w:val="Odwoanieprzypisudolnego"/>
          <w:sz w:val="18"/>
          <w:szCs w:val="18"/>
        </w:rPr>
        <w:footnoteRef/>
      </w:r>
      <w:r w:rsidRPr="00D34CEB">
        <w:rPr>
          <w:sz w:val="18"/>
          <w:szCs w:val="18"/>
        </w:rPr>
        <w:t xml:space="preserve"> Obwieszczenie Ministra Rozwoju i Technologii z dnia 15 kwietnia 2022 r. w </w:t>
      </w:r>
      <w:r w:rsidRPr="00D34CEB">
        <w:rPr>
          <w:i/>
          <w:sz w:val="18"/>
          <w:szCs w:val="18"/>
        </w:rPr>
        <w:t>sprawie ogłoszenia jednolitego tekstu rozporządzenia Ministra Infrastruktury w sprawie warunków technicznych, jakim powinny odpowiadać budynki i ich usytuowanie</w:t>
      </w:r>
      <w:r w:rsidRPr="00D34CEB">
        <w:rPr>
          <w:sz w:val="18"/>
          <w:szCs w:val="18"/>
        </w:rPr>
        <w:t xml:space="preserve"> (Dz. U. poz. 1225).</w:t>
      </w:r>
    </w:p>
  </w:footnote>
  <w:footnote w:id="21">
    <w:p w14:paraId="664A09DF" w14:textId="77777777" w:rsidR="00FA3B10" w:rsidRPr="00D34CEB" w:rsidRDefault="00FA3B10" w:rsidP="00FA3B10">
      <w:pPr>
        <w:pStyle w:val="Tekstprzypisudolnego"/>
        <w:rPr>
          <w:sz w:val="18"/>
          <w:szCs w:val="18"/>
        </w:rPr>
      </w:pPr>
      <w:r w:rsidRPr="00D34CEB">
        <w:rPr>
          <w:rStyle w:val="Odwoanieprzypisudolnego"/>
          <w:sz w:val="18"/>
          <w:szCs w:val="18"/>
        </w:rPr>
        <w:footnoteRef/>
      </w:r>
      <w:r w:rsidRPr="00D34CEB">
        <w:rPr>
          <w:sz w:val="18"/>
          <w:szCs w:val="18"/>
        </w:rPr>
        <w:t xml:space="preserve"> „Bilans zasobów złóż kopalin w Polsce, wg stanu na 31.XII.2022 r.” - Państwowy Instytut Geologiczny. Warszawa, czerwiec 2023 r.</w:t>
      </w:r>
    </w:p>
  </w:footnote>
  <w:footnote w:id="22">
    <w:p w14:paraId="5CFD443E" w14:textId="77777777" w:rsidR="00121A29" w:rsidRDefault="00121A29" w:rsidP="00121A29">
      <w:pPr>
        <w:pStyle w:val="Tekstprzypisudolnego"/>
      </w:pPr>
      <w:r>
        <w:rPr>
          <w:rStyle w:val="Odwoanieprzypisudolnego"/>
        </w:rPr>
        <w:footnoteRef/>
      </w:r>
      <w:r>
        <w:t xml:space="preserve"> </w:t>
      </w:r>
      <w:r w:rsidRPr="009D2C09">
        <w:t>https://www.pgi.gov.pl/images/surowce/2023/bilans_2023.pdf</w:t>
      </w:r>
    </w:p>
  </w:footnote>
  <w:footnote w:id="23">
    <w:p w14:paraId="4169A427" w14:textId="77777777" w:rsidR="00FA3B10" w:rsidRPr="00D34CEB" w:rsidRDefault="00FA3B10" w:rsidP="00FA3B10">
      <w:pPr>
        <w:pStyle w:val="Tekstprzypisudolnego"/>
        <w:rPr>
          <w:sz w:val="18"/>
          <w:szCs w:val="18"/>
        </w:rPr>
      </w:pPr>
      <w:r w:rsidRPr="00D34CEB">
        <w:rPr>
          <w:rStyle w:val="Odwoanieprzypisudolnego"/>
          <w:sz w:val="18"/>
          <w:szCs w:val="18"/>
        </w:rPr>
        <w:footnoteRef/>
      </w:r>
      <w:r w:rsidRPr="00D34CEB">
        <w:rPr>
          <w:sz w:val="18"/>
          <w:szCs w:val="18"/>
          <w:vertAlign w:val="superscript"/>
        </w:rPr>
        <w:t xml:space="preserve"> </w:t>
      </w:r>
      <w:r w:rsidRPr="00D34CEB">
        <w:rPr>
          <w:sz w:val="18"/>
          <w:szCs w:val="18"/>
        </w:rPr>
        <w:t>„Ocena zasobów odnawialnych źródeł energii możliwych technicznie i ekonomicznie do wykorzystania w celu produkcji energii elektrycznej”. Raport dla Polskiego Komitetu Energii Elektrycznej wykonany przez Badania Systemowe EnergSys sp. z o.o. Warszawa 2008</w:t>
      </w:r>
    </w:p>
  </w:footnote>
  <w:footnote w:id="24">
    <w:p w14:paraId="0CCB347A" w14:textId="77777777" w:rsidR="00FA3B10" w:rsidRPr="00D34CEB" w:rsidRDefault="00FA3B10" w:rsidP="00FA3B10">
      <w:pPr>
        <w:pStyle w:val="Tekstprzypisudolnego"/>
        <w:rPr>
          <w:sz w:val="18"/>
          <w:szCs w:val="18"/>
        </w:rPr>
      </w:pPr>
      <w:r w:rsidRPr="00D34CEB">
        <w:rPr>
          <w:rStyle w:val="Odwoanieprzypisudolnego"/>
          <w:sz w:val="18"/>
          <w:szCs w:val="18"/>
        </w:rPr>
        <w:footnoteRef/>
      </w:r>
      <w:r w:rsidRPr="00D34CEB">
        <w:rPr>
          <w:sz w:val="18"/>
          <w:szCs w:val="18"/>
        </w:rPr>
        <w:t xml:space="preserve"> „Możliwości wykorzystania OZE w Polsce do 2020 r.” – Instytut Energii odnawialnej. Warszawa 2007.</w:t>
      </w:r>
    </w:p>
  </w:footnote>
  <w:footnote w:id="25">
    <w:p w14:paraId="6AA8EAA9" w14:textId="77777777" w:rsidR="00FA3B10" w:rsidRPr="00D34CEB" w:rsidRDefault="00FA3B10" w:rsidP="00FA3B10">
      <w:pPr>
        <w:pStyle w:val="Tekstprzypisudolnego"/>
        <w:rPr>
          <w:sz w:val="18"/>
          <w:szCs w:val="18"/>
        </w:rPr>
      </w:pPr>
      <w:r w:rsidRPr="00D34CEB">
        <w:rPr>
          <w:rStyle w:val="Odwoanieprzypisudolnego"/>
          <w:sz w:val="18"/>
          <w:szCs w:val="18"/>
        </w:rPr>
        <w:footnoteRef/>
      </w:r>
      <w:r w:rsidRPr="00D34CEB">
        <w:rPr>
          <w:sz w:val="18"/>
          <w:szCs w:val="18"/>
        </w:rPr>
        <w:t xml:space="preserve"> Jagustyn B., Bątorek-Giesa N., Wilk B., Ocena właściwości biomasy wykorzystywanej do celów energetycznych, CHEMIK 2011, 65, 6, 557-563</w:t>
      </w:r>
    </w:p>
  </w:footnote>
  <w:footnote w:id="26">
    <w:p w14:paraId="6D3F3407" w14:textId="77777777" w:rsidR="00FA3B10" w:rsidRPr="00D34CEB" w:rsidRDefault="00FA3B10" w:rsidP="00FA3B10">
      <w:pPr>
        <w:pStyle w:val="Tekstprzypisudolnego"/>
        <w:rPr>
          <w:sz w:val="18"/>
          <w:szCs w:val="18"/>
        </w:rPr>
      </w:pPr>
      <w:r w:rsidRPr="00D34CEB">
        <w:rPr>
          <w:rStyle w:val="Odwoanieprzypisudolnego"/>
          <w:sz w:val="18"/>
          <w:szCs w:val="18"/>
        </w:rPr>
        <w:footnoteRef/>
      </w:r>
      <w:r w:rsidRPr="00D34CEB">
        <w:rPr>
          <w:sz w:val="18"/>
          <w:szCs w:val="18"/>
        </w:rPr>
        <w:t xml:space="preserve"> „Opracowanie prognoz zapotrzebowania na energię końcową, rozwoju OZE i poprawy efektywności energetycznej na lata 2021-2030”, Ernst&amp;Young. Warszawa, listopad 2017 r.</w:t>
      </w:r>
    </w:p>
  </w:footnote>
  <w:footnote w:id="27">
    <w:p w14:paraId="2CBBDA32" w14:textId="77777777" w:rsidR="00FA3B10" w:rsidRPr="00D34CEB" w:rsidRDefault="00FA3B10" w:rsidP="00FA3B10">
      <w:pPr>
        <w:pStyle w:val="Tekstprzypisudolnego"/>
        <w:rPr>
          <w:sz w:val="18"/>
          <w:szCs w:val="18"/>
        </w:rPr>
      </w:pPr>
      <w:r w:rsidRPr="00D34CEB">
        <w:rPr>
          <w:rStyle w:val="Odwoanieprzypisudolnego"/>
          <w:sz w:val="18"/>
          <w:szCs w:val="18"/>
        </w:rPr>
        <w:footnoteRef/>
      </w:r>
      <w:r w:rsidRPr="00D34CEB">
        <w:rPr>
          <w:sz w:val="18"/>
          <w:szCs w:val="18"/>
        </w:rPr>
        <w:t xml:space="preserve"> Potencjał energetyki wiatrowej na morzu. Kompleksowa analiza możliwości rozwoju morskiej energetyki wiatrowej w polskich obszarach morskich. Polskie Stowarzyszenie Energetyki Wiatrowej, Warszawa 11/2022</w:t>
      </w:r>
    </w:p>
  </w:footnote>
  <w:footnote w:id="28">
    <w:p w14:paraId="3DAE6823" w14:textId="77777777" w:rsidR="00FA3B10" w:rsidRPr="00D34CEB" w:rsidRDefault="00FA3B10" w:rsidP="00FA3B10">
      <w:pPr>
        <w:pStyle w:val="Tekstprzypisudolnego"/>
        <w:rPr>
          <w:sz w:val="18"/>
          <w:szCs w:val="18"/>
        </w:rPr>
      </w:pPr>
      <w:r w:rsidRPr="00D34CEB">
        <w:rPr>
          <w:rStyle w:val="Odwoanieprzypisudolnego"/>
          <w:sz w:val="18"/>
          <w:szCs w:val="18"/>
        </w:rPr>
        <w:footnoteRef/>
      </w:r>
      <w:r w:rsidRPr="00D34CEB">
        <w:rPr>
          <w:sz w:val="18"/>
          <w:szCs w:val="18"/>
        </w:rPr>
        <w:t xml:space="preserve"> ARE S.A.</w:t>
      </w:r>
    </w:p>
  </w:footnote>
  <w:footnote w:id="29">
    <w:p w14:paraId="26D8E247" w14:textId="77777777" w:rsidR="000F6332" w:rsidRPr="000F6332" w:rsidRDefault="000F6332" w:rsidP="000F6332">
      <w:pPr>
        <w:pStyle w:val="Tekstprzypisudolnego"/>
      </w:pPr>
      <w:r w:rsidRPr="00F24EAD">
        <w:rPr>
          <w:rStyle w:val="Odwoanieprzypisudolnego"/>
          <w:sz w:val="18"/>
          <w:szCs w:val="18"/>
        </w:rPr>
        <w:footnoteRef/>
      </w:r>
      <w:r w:rsidRPr="000F6332">
        <w:rPr>
          <w:sz w:val="18"/>
          <w:szCs w:val="18"/>
        </w:rPr>
        <w:t xml:space="preserve"> https://strategia.lodzkie.pl/wp-content/uploads/2023/04/1.-Terytorialy-Plan-Sprawiedliwej-Transformacji-Wojewowdztwa-Lodzkiego.pdf</w:t>
      </w:r>
    </w:p>
  </w:footnote>
  <w:footnote w:id="30">
    <w:p w14:paraId="66DDD47D" w14:textId="77777777" w:rsidR="00FA3B10" w:rsidRPr="00D34CEB" w:rsidRDefault="00FA3B10" w:rsidP="00FA3B10">
      <w:pPr>
        <w:pStyle w:val="Tekstprzypisudolnego"/>
        <w:rPr>
          <w:sz w:val="18"/>
          <w:szCs w:val="18"/>
        </w:rPr>
      </w:pPr>
      <w:r w:rsidRPr="00D34CEB">
        <w:rPr>
          <w:rStyle w:val="Odwoanieprzypisudolnego"/>
          <w:sz w:val="18"/>
          <w:szCs w:val="18"/>
        </w:rPr>
        <w:footnoteRef/>
      </w:r>
      <w:r w:rsidRPr="00D34CEB">
        <w:rPr>
          <w:sz w:val="18"/>
          <w:szCs w:val="18"/>
        </w:rPr>
        <w:t xml:space="preserve"> Sprawozdanie z wyników monitorowania bezpieczeństwa paliw gazowych za okres od dnia 1 stycznia 2022 do dnia 31 grudnia 2022 r.</w:t>
      </w:r>
    </w:p>
  </w:footnote>
  <w:footnote w:id="31">
    <w:p w14:paraId="672DAE14" w14:textId="3299A462" w:rsidR="00FA3B10" w:rsidRPr="00D34CEB" w:rsidRDefault="00FA3B10" w:rsidP="00FA3B10">
      <w:pPr>
        <w:pStyle w:val="Tekstprzypisudolnego"/>
        <w:rPr>
          <w:sz w:val="18"/>
          <w:szCs w:val="18"/>
        </w:rPr>
      </w:pPr>
      <w:r w:rsidRPr="00D34CEB">
        <w:rPr>
          <w:rStyle w:val="Odwoanieprzypisudolnego"/>
          <w:sz w:val="18"/>
          <w:szCs w:val="18"/>
        </w:rPr>
        <w:footnoteRef/>
      </w:r>
      <w:r w:rsidRPr="00D34CEB">
        <w:rPr>
          <w:sz w:val="18"/>
          <w:szCs w:val="18"/>
        </w:rPr>
        <w:t xml:space="preserve"> Rozporządzenie Rady (UE) 2022/879 z dnia 3 czerwca 2022 r. </w:t>
      </w:r>
      <w:r w:rsidRPr="00D34CEB">
        <w:rPr>
          <w:i/>
          <w:iCs/>
          <w:sz w:val="18"/>
          <w:szCs w:val="18"/>
        </w:rPr>
        <w:t>zmieniające rozporządzenie (UE) nr 833/2014 dotyczące środków ograniczających w związku z działaniami Rosji destabilizującymi sytuację na Ukrainie</w:t>
      </w:r>
      <w:r w:rsidR="00EF4401">
        <w:rPr>
          <w:i/>
          <w:iCs/>
          <w:sz w:val="18"/>
          <w:szCs w:val="18"/>
        </w:rPr>
        <w:t xml:space="preserve">, </w:t>
      </w:r>
      <w:r w:rsidR="00EF4401" w:rsidRPr="00DA1760">
        <w:rPr>
          <w:sz w:val="18"/>
          <w:szCs w:val="18"/>
        </w:rPr>
        <w:t>Dz. Urz. UE L 153</w:t>
      </w:r>
      <w:r w:rsidR="00EF4401">
        <w:rPr>
          <w:sz w:val="18"/>
          <w:szCs w:val="18"/>
        </w:rPr>
        <w:t xml:space="preserve"> </w:t>
      </w:r>
      <w:r w:rsidR="00EF4401" w:rsidRPr="00DA1760">
        <w:rPr>
          <w:sz w:val="18"/>
          <w:szCs w:val="18"/>
        </w:rPr>
        <w:t>z 03.06.2022, str. 53</w:t>
      </w:r>
      <w:r w:rsidRPr="00D34CEB">
        <w:rPr>
          <w:i/>
          <w:iCs/>
          <w:sz w:val="18"/>
          <w:szCs w:val="18"/>
        </w:rPr>
        <w:t>.</w:t>
      </w:r>
    </w:p>
  </w:footnote>
  <w:footnote w:id="32">
    <w:p w14:paraId="5E7C19F8" w14:textId="77777777" w:rsidR="00FA3B10" w:rsidRPr="00D34CEB" w:rsidRDefault="00FA3B10" w:rsidP="00FA3B10">
      <w:pPr>
        <w:pStyle w:val="Tekstprzypisudolnego"/>
        <w:rPr>
          <w:sz w:val="18"/>
          <w:szCs w:val="18"/>
        </w:rPr>
      </w:pPr>
      <w:r w:rsidRPr="00D34CEB">
        <w:rPr>
          <w:rStyle w:val="Odwoanieprzypisudolnego"/>
          <w:sz w:val="18"/>
          <w:szCs w:val="18"/>
        </w:rPr>
        <w:t>*</w:t>
      </w:r>
      <w:r w:rsidRPr="00D34CEB">
        <w:rPr>
          <w:sz w:val="18"/>
          <w:szCs w:val="18"/>
        </w:rPr>
        <w:t xml:space="preserve"> Niektóre z aktów prawnych tego pakietu są nowelizowane od 2023 r., m.in. rozporządzenie ws. wewnętrznego rynku energii oraz rozporządzenie REMIT. Planowana jest także nowelizacja Rozporządzenia Komisji ws. alokacji zdolności przesyłowych i zarządzania ograniczeniami.</w:t>
      </w:r>
    </w:p>
  </w:footnote>
  <w:footnote w:id="33">
    <w:p w14:paraId="59FD1DBA" w14:textId="77777777" w:rsidR="00FA3B10" w:rsidRPr="00D34CEB" w:rsidRDefault="00FA3B10" w:rsidP="00FA3B10">
      <w:pPr>
        <w:pStyle w:val="Tekstprzypisudolnego"/>
        <w:rPr>
          <w:sz w:val="18"/>
          <w:szCs w:val="18"/>
        </w:rPr>
      </w:pPr>
      <w:r w:rsidRPr="00D34CEB">
        <w:rPr>
          <w:rStyle w:val="Odwoanieprzypisudolnego"/>
          <w:sz w:val="18"/>
          <w:szCs w:val="18"/>
        </w:rPr>
        <w:footnoteRef/>
      </w:r>
      <w:r w:rsidRPr="00D34CEB">
        <w:rPr>
          <w:sz w:val="18"/>
          <w:szCs w:val="18"/>
        </w:rPr>
        <w:t xml:space="preserve"> Instrukcja Ruchu i Eksploatacji Systemu Przesyłowego</w:t>
      </w:r>
    </w:p>
  </w:footnote>
  <w:footnote w:id="34">
    <w:p w14:paraId="42EB64D8" w14:textId="29FB9F27" w:rsidR="008E1767" w:rsidRDefault="008E1767">
      <w:pPr>
        <w:pStyle w:val="Tekstprzypisudolnego"/>
      </w:pPr>
      <w:r>
        <w:rPr>
          <w:rStyle w:val="Odwoanieprzypisudolnego"/>
        </w:rPr>
        <w:footnoteRef/>
      </w:r>
      <w:r>
        <w:t xml:space="preserve"> </w:t>
      </w:r>
      <w:bookmarkStart w:id="370" w:name="_Hlk178629389"/>
      <w:r w:rsidRPr="008E1767">
        <w:rPr>
          <w:sz w:val="18"/>
          <w:szCs w:val="18"/>
        </w:rPr>
        <w:t>Dz. Urz. UE L 33 z 04.02.2006, str. 22</w:t>
      </w:r>
      <w:bookmarkEnd w:id="370"/>
    </w:p>
  </w:footnote>
  <w:footnote w:id="35">
    <w:p w14:paraId="5E6A5238" w14:textId="77777777" w:rsidR="00FA3B10" w:rsidRPr="00D34CEB" w:rsidRDefault="00FA3B10" w:rsidP="00FA3B10">
      <w:pPr>
        <w:pStyle w:val="Tekstprzypisudolnego"/>
        <w:rPr>
          <w:sz w:val="18"/>
          <w:szCs w:val="18"/>
        </w:rPr>
      </w:pPr>
      <w:r w:rsidRPr="00D34CEB">
        <w:rPr>
          <w:rStyle w:val="Odwoanieprzypisudolnego"/>
          <w:sz w:val="18"/>
          <w:szCs w:val="18"/>
        </w:rPr>
        <w:footnoteRef/>
      </w:r>
      <w:r w:rsidRPr="00D34CEB">
        <w:rPr>
          <w:sz w:val="18"/>
          <w:szCs w:val="18"/>
        </w:rPr>
        <w:t xml:space="preserve"> Dostawy gazu ziemnego do Polski w ramach kontraktu historycznego (kontrakt jamalski) zostały wstrzymane przez GAZPROM w kwietniu 2022 r. Ponadto od 1 stycznia 2023 r. OSP nie oferuje zdolności technicznych na punktach Wysokoje, Kondratki Tietierowka. 15 lutego 2023 r. został złożony wniosek do Prezesa URE o usunięcie punktów z listy punktów właściwych. Wniosek został zaakceptowany i Decyzją Prezesa URE z 28 marca 2023 r. punkty Wysokoje, Tietierowka i Kondratki zostały usunięte z listy punktów właściwych Krajowego Systemu Przesyłowego</w:t>
      </w:r>
    </w:p>
  </w:footnote>
  <w:footnote w:id="36">
    <w:p w14:paraId="2FE10C88" w14:textId="77777777" w:rsidR="00FA3B10" w:rsidRPr="00D34CEB" w:rsidRDefault="00FA3B10" w:rsidP="00FA3B10">
      <w:pPr>
        <w:pStyle w:val="Tekstprzypisudolnego"/>
        <w:rPr>
          <w:sz w:val="18"/>
          <w:szCs w:val="18"/>
        </w:rPr>
      </w:pPr>
      <w:r w:rsidRPr="00D34CEB">
        <w:rPr>
          <w:rStyle w:val="Odwoanieprzypisudolnego"/>
          <w:sz w:val="18"/>
          <w:szCs w:val="18"/>
        </w:rPr>
        <w:footnoteRef/>
      </w:r>
      <w:r w:rsidRPr="00D34CEB">
        <w:rPr>
          <w:sz w:val="18"/>
          <w:szCs w:val="18"/>
        </w:rPr>
        <w:t xml:space="preserve"> W 2016 r. punkty na połączeniu sieci ONTRAS (Niemcy) i GAZ-SYSTEM (Polska) Gubin, Kamminke oraz Lasów zostały połączone w punkt Grid Connection Point GAZ-SYSTEM/ONTRAS (GCP GAZ-SYSTEM/ONTRAS)</w:t>
      </w:r>
    </w:p>
  </w:footnote>
  <w:footnote w:id="37">
    <w:p w14:paraId="67AA7D3E" w14:textId="77777777" w:rsidR="00FA3B10" w:rsidRPr="00D34CEB" w:rsidRDefault="00FA3B10" w:rsidP="00FA3B10">
      <w:pPr>
        <w:pStyle w:val="Tekstprzypisudolnego"/>
        <w:rPr>
          <w:sz w:val="18"/>
          <w:szCs w:val="18"/>
        </w:rPr>
      </w:pPr>
      <w:r w:rsidRPr="00D34CEB">
        <w:rPr>
          <w:rStyle w:val="Odwoanieprzypisudolnego"/>
          <w:sz w:val="18"/>
          <w:szCs w:val="18"/>
        </w:rPr>
        <w:footnoteRef/>
      </w:r>
      <w:r w:rsidRPr="00D34CEB">
        <w:rPr>
          <w:sz w:val="18"/>
          <w:szCs w:val="18"/>
        </w:rPr>
        <w:t xml:space="preserve"> Krajowy dziesięcioletni plan rozwoju systemu przesyłowego na lata 2024-2033, GAZ-SYSTEM S.A.</w:t>
      </w:r>
    </w:p>
  </w:footnote>
  <w:footnote w:id="38">
    <w:p w14:paraId="1293AA70" w14:textId="77777777" w:rsidR="00FA3B10" w:rsidRPr="00D34CEB" w:rsidRDefault="00FA3B10" w:rsidP="00FA3B10">
      <w:pPr>
        <w:pStyle w:val="Tekstprzypisudolnego"/>
        <w:rPr>
          <w:sz w:val="18"/>
          <w:szCs w:val="18"/>
        </w:rPr>
      </w:pPr>
      <w:r w:rsidRPr="00D34CEB">
        <w:rPr>
          <w:rStyle w:val="Odwoanieprzypisudolnego"/>
          <w:sz w:val="18"/>
          <w:szCs w:val="18"/>
        </w:rPr>
        <w:footnoteRef/>
      </w:r>
      <w:r w:rsidRPr="00D34CEB">
        <w:rPr>
          <w:sz w:val="18"/>
          <w:szCs w:val="18"/>
        </w:rPr>
        <w:t xml:space="preserve"> „terminal FSRU w Zatoce Gdańskiej” – OGP Gaz-System</w:t>
      </w:r>
    </w:p>
  </w:footnote>
  <w:footnote w:id="39">
    <w:p w14:paraId="45FE4847" w14:textId="77777777" w:rsidR="00FA3B10" w:rsidRPr="00D34CEB" w:rsidRDefault="00FA3B10" w:rsidP="00FA3B10">
      <w:pPr>
        <w:pStyle w:val="Tekstprzypisudolnego"/>
        <w:rPr>
          <w:sz w:val="18"/>
          <w:szCs w:val="18"/>
        </w:rPr>
      </w:pPr>
      <w:r w:rsidRPr="00D34CEB">
        <w:rPr>
          <w:rStyle w:val="Odwoanieprzypisudolnego"/>
          <w:sz w:val="18"/>
          <w:szCs w:val="18"/>
        </w:rPr>
        <w:footnoteRef/>
      </w:r>
      <w:r w:rsidRPr="00D34CEB">
        <w:rPr>
          <w:sz w:val="18"/>
          <w:szCs w:val="18"/>
        </w:rPr>
        <w:t xml:space="preserve"> Metodologia badania budżetów gospodarstw domowych, Warszawa 2011.</w:t>
      </w:r>
    </w:p>
  </w:footnote>
  <w:footnote w:id="40">
    <w:p w14:paraId="4727B178" w14:textId="77777777" w:rsidR="00FA3B10" w:rsidRPr="00D34CEB" w:rsidRDefault="00FA3B10" w:rsidP="00FA3B10">
      <w:pPr>
        <w:pStyle w:val="Tekstprzypisudolnego"/>
        <w:rPr>
          <w:sz w:val="18"/>
          <w:szCs w:val="18"/>
          <w:lang w:val="en-US"/>
        </w:rPr>
      </w:pPr>
      <w:r w:rsidRPr="00D34CEB">
        <w:rPr>
          <w:rStyle w:val="Odwoanieprzypisudolnego"/>
          <w:sz w:val="18"/>
          <w:szCs w:val="18"/>
        </w:rPr>
        <w:footnoteRef/>
      </w:r>
      <w:r w:rsidRPr="00D34CEB">
        <w:rPr>
          <w:sz w:val="18"/>
          <w:szCs w:val="18"/>
          <w:lang w:val="en-US"/>
        </w:rPr>
        <w:t xml:space="preserve"> MAE - „Energy prices and taxes”</w:t>
      </w:r>
    </w:p>
  </w:footnote>
  <w:footnote w:id="41">
    <w:p w14:paraId="58D03517" w14:textId="77777777" w:rsidR="00FA3B10" w:rsidRPr="00D34CEB" w:rsidRDefault="00FA3B10" w:rsidP="00FA3B10">
      <w:pPr>
        <w:pStyle w:val="Tekstprzypisudolnego"/>
        <w:rPr>
          <w:sz w:val="18"/>
          <w:szCs w:val="18"/>
        </w:rPr>
      </w:pPr>
      <w:r w:rsidRPr="00D34CEB">
        <w:rPr>
          <w:rStyle w:val="Odwoanieprzypisudolnego"/>
          <w:sz w:val="18"/>
          <w:szCs w:val="18"/>
        </w:rPr>
        <w:footnoteRef/>
      </w:r>
      <w:r w:rsidRPr="00D34CEB">
        <w:rPr>
          <w:sz w:val="18"/>
          <w:szCs w:val="18"/>
        </w:rPr>
        <w:t xml:space="preserve"> Rozporządzenie Ministra Klimatu i Środowiska z dnia 6 sierpnia 2022 r. zmieniające rozporządzenie w sprawie szczegółowych warunków funkcjonowania systemu gazowego</w:t>
      </w:r>
    </w:p>
  </w:footnote>
  <w:footnote w:id="42">
    <w:p w14:paraId="46918DCB" w14:textId="77777777" w:rsidR="00FA3B10" w:rsidRPr="00D34CEB" w:rsidRDefault="00FA3B10" w:rsidP="00FA3B10">
      <w:pPr>
        <w:pStyle w:val="Tekstprzypisudolnego"/>
        <w:rPr>
          <w:sz w:val="18"/>
          <w:szCs w:val="18"/>
        </w:rPr>
      </w:pPr>
      <w:r w:rsidRPr="00D34CEB">
        <w:rPr>
          <w:rStyle w:val="Odwoanieprzypisudolnego"/>
          <w:sz w:val="18"/>
          <w:szCs w:val="18"/>
        </w:rPr>
        <w:footnoteRef/>
      </w:r>
      <w:r w:rsidRPr="00D34CEB">
        <w:rPr>
          <w:sz w:val="18"/>
          <w:szCs w:val="18"/>
        </w:rPr>
        <w:t xml:space="preserve"> Komisja Europejska – „Sprawozdanie komisji dl Parlamentu Europejskiego i Rady. Postępy w dziedzinie konkurencyjności w zakresie czystych technologii energetycznych”. Bruksela, 24.10.2023 r.</w:t>
      </w:r>
    </w:p>
  </w:footnote>
  <w:footnote w:id="43">
    <w:p w14:paraId="58F987CD" w14:textId="77777777" w:rsidR="00FA3B10" w:rsidRPr="00D34CEB" w:rsidRDefault="00FA3B10" w:rsidP="00FA3B10">
      <w:pPr>
        <w:pStyle w:val="Tekstprzypisudolnego"/>
        <w:rPr>
          <w:sz w:val="18"/>
          <w:szCs w:val="18"/>
        </w:rPr>
      </w:pPr>
      <w:r w:rsidRPr="00D34CEB">
        <w:rPr>
          <w:rStyle w:val="Odwoanieprzypisudolnego"/>
          <w:sz w:val="18"/>
          <w:szCs w:val="18"/>
        </w:rPr>
        <w:footnoteRef/>
      </w:r>
      <w:r w:rsidRPr="00D34CEB">
        <w:rPr>
          <w:sz w:val="18"/>
          <w:szCs w:val="18"/>
        </w:rPr>
        <w:t xml:space="preserve"> Ibidem</w:t>
      </w:r>
    </w:p>
  </w:footnote>
  <w:footnote w:id="44">
    <w:p w14:paraId="3FEC8F33" w14:textId="18482531" w:rsidR="00FA3B10" w:rsidRPr="00D34CEB" w:rsidRDefault="00FA3B10" w:rsidP="00FA3B10">
      <w:pPr>
        <w:pStyle w:val="Tekstprzypisudolnego"/>
        <w:rPr>
          <w:sz w:val="18"/>
          <w:szCs w:val="18"/>
        </w:rPr>
      </w:pPr>
      <w:r w:rsidRPr="00D34CEB">
        <w:rPr>
          <w:rStyle w:val="Odwoanieprzypisudolnego"/>
          <w:sz w:val="18"/>
          <w:szCs w:val="18"/>
        </w:rPr>
        <w:footnoteRef/>
      </w:r>
      <w:r w:rsidRPr="00D34CEB">
        <w:rPr>
          <w:sz w:val="18"/>
          <w:szCs w:val="18"/>
        </w:rPr>
        <w:t>Dane liczbowe za 2022 r., oznaczone zakreskowanym obszarem, obejmują kwotę około 44 mld EUR i stanowią 12% całkowitej kwoty ujętej w wykazie dotacji na 2022 rok.</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52135D" w14:textId="71353090" w:rsidR="00FF3BC7" w:rsidRDefault="00FF3BC7" w:rsidP="00FF3BC7">
    <w:pPr>
      <w:pStyle w:val="Nagwek"/>
      <w:jc w:val="right"/>
    </w:pPr>
    <w:r>
      <w:t xml:space="preserve">Załącznik </w:t>
    </w:r>
    <w:r w:rsidR="00FB05AA">
      <w:t>2</w:t>
    </w:r>
    <w:r w:rsidR="006E76D4">
      <w:t>.</w:t>
    </w:r>
    <w:r>
      <w:t xml:space="preserve"> do projektu aKPEiK </w:t>
    </w:r>
    <w:r w:rsidR="006B4867">
      <w:t>– scenariusz WEM</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3E6D78" w14:textId="77777777" w:rsidR="00FA3B10" w:rsidRDefault="00FA3B10">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31A200" w14:textId="0D2EEC7C" w:rsidR="001D0CFF" w:rsidRDefault="001D0CFF">
    <w:pPr>
      <w:pStyle w:val="Nagwek"/>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3AF45D" w14:textId="5C32FA68" w:rsidR="001D0CFF" w:rsidRDefault="001D0CFF">
    <w:pPr>
      <w:pStyle w:val="Nagwek"/>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260766" w14:textId="2094F2AF" w:rsidR="00E0627F" w:rsidRDefault="00E0627F">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405449"/>
    <w:multiLevelType w:val="hybridMultilevel"/>
    <w:tmpl w:val="4196A374"/>
    <w:lvl w:ilvl="0" w:tplc="FFFFFFFF">
      <w:start w:val="1"/>
      <w:numFmt w:val="decimal"/>
      <w:lvlText w:val="%1)"/>
      <w:lvlJc w:val="left"/>
      <w:pPr>
        <w:ind w:left="720" w:hanging="360"/>
      </w:pPr>
    </w:lvl>
    <w:lvl w:ilvl="1" w:tplc="04150011">
      <w:start w:val="1"/>
      <w:numFmt w:val="decimal"/>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10C44F4B"/>
    <w:multiLevelType w:val="multilevel"/>
    <w:tmpl w:val="79DA1DBC"/>
    <w:styleLink w:val="Biecalista3"/>
    <w:lvl w:ilvl="0">
      <w:start w:val="4"/>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12C01192"/>
    <w:multiLevelType w:val="hybridMultilevel"/>
    <w:tmpl w:val="9E3E4C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17B81D29"/>
    <w:multiLevelType w:val="hybridMultilevel"/>
    <w:tmpl w:val="D1E0FE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220545E0"/>
    <w:multiLevelType w:val="hybridMultilevel"/>
    <w:tmpl w:val="B6EE6A2C"/>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220F4FD4"/>
    <w:multiLevelType w:val="hybridMultilevel"/>
    <w:tmpl w:val="AC248FC4"/>
    <w:lvl w:ilvl="0" w:tplc="C9A0BDD4">
      <w:start w:val="1"/>
      <w:numFmt w:val="bullet"/>
      <w:pStyle w:val="wyliczenie"/>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242F6014"/>
    <w:multiLevelType w:val="multilevel"/>
    <w:tmpl w:val="79DA1DBC"/>
    <w:styleLink w:val="Biecalista2"/>
    <w:lvl w:ilvl="0">
      <w:start w:val="4"/>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2D4E3398"/>
    <w:multiLevelType w:val="hybridMultilevel"/>
    <w:tmpl w:val="07D601F4"/>
    <w:lvl w:ilvl="0" w:tplc="04150001">
      <w:start w:val="1"/>
      <w:numFmt w:val="bullet"/>
      <w:lvlText w:val=""/>
      <w:lvlJc w:val="left"/>
      <w:pPr>
        <w:ind w:left="720" w:hanging="360"/>
      </w:pPr>
      <w:rPr>
        <w:rFonts w:ascii="Symbol" w:hAnsi="Symbol" w:hint="default"/>
      </w:rPr>
    </w:lvl>
    <w:lvl w:ilvl="1" w:tplc="40545C26">
      <w:start w:val="1"/>
      <w:numFmt w:val="bullet"/>
      <w:lvlText w:val="-"/>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2D9C647C"/>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2F620BB1"/>
    <w:multiLevelType w:val="multilevel"/>
    <w:tmpl w:val="58CC1094"/>
    <w:lvl w:ilvl="0">
      <w:start w:val="1"/>
      <w:numFmt w:val="decimal"/>
      <w:pStyle w:val="Styl2"/>
      <w:lvlText w:val="2.%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2F6A33E4"/>
    <w:multiLevelType w:val="hybridMultilevel"/>
    <w:tmpl w:val="465C95B8"/>
    <w:lvl w:ilvl="0" w:tplc="DF601EEC">
      <w:start w:val="1"/>
      <w:numFmt w:val="decimal"/>
      <w:pStyle w:val="Styl3"/>
      <w:lvlText w:val="2.13.%1."/>
      <w:lvlJc w:val="left"/>
      <w:pPr>
        <w:ind w:left="1430" w:hanging="360"/>
      </w:pPr>
      <w:rPr>
        <w:rFonts w:hint="default"/>
      </w:rPr>
    </w:lvl>
    <w:lvl w:ilvl="1" w:tplc="04150019" w:tentative="1">
      <w:start w:val="1"/>
      <w:numFmt w:val="lowerLetter"/>
      <w:lvlText w:val="%2."/>
      <w:lvlJc w:val="left"/>
      <w:pPr>
        <w:ind w:left="2150" w:hanging="360"/>
      </w:pPr>
    </w:lvl>
    <w:lvl w:ilvl="2" w:tplc="0415001B" w:tentative="1">
      <w:start w:val="1"/>
      <w:numFmt w:val="lowerRoman"/>
      <w:lvlText w:val="%3."/>
      <w:lvlJc w:val="right"/>
      <w:pPr>
        <w:ind w:left="2870" w:hanging="180"/>
      </w:pPr>
    </w:lvl>
    <w:lvl w:ilvl="3" w:tplc="0415000F" w:tentative="1">
      <w:start w:val="1"/>
      <w:numFmt w:val="decimal"/>
      <w:lvlText w:val="%4."/>
      <w:lvlJc w:val="left"/>
      <w:pPr>
        <w:ind w:left="3590" w:hanging="360"/>
      </w:pPr>
    </w:lvl>
    <w:lvl w:ilvl="4" w:tplc="04150019" w:tentative="1">
      <w:start w:val="1"/>
      <w:numFmt w:val="lowerLetter"/>
      <w:lvlText w:val="%5."/>
      <w:lvlJc w:val="left"/>
      <w:pPr>
        <w:ind w:left="4310" w:hanging="360"/>
      </w:pPr>
    </w:lvl>
    <w:lvl w:ilvl="5" w:tplc="0415001B" w:tentative="1">
      <w:start w:val="1"/>
      <w:numFmt w:val="lowerRoman"/>
      <w:lvlText w:val="%6."/>
      <w:lvlJc w:val="right"/>
      <w:pPr>
        <w:ind w:left="5030" w:hanging="180"/>
      </w:pPr>
    </w:lvl>
    <w:lvl w:ilvl="6" w:tplc="0415000F" w:tentative="1">
      <w:start w:val="1"/>
      <w:numFmt w:val="decimal"/>
      <w:lvlText w:val="%7."/>
      <w:lvlJc w:val="left"/>
      <w:pPr>
        <w:ind w:left="5750" w:hanging="360"/>
      </w:pPr>
    </w:lvl>
    <w:lvl w:ilvl="7" w:tplc="04150019" w:tentative="1">
      <w:start w:val="1"/>
      <w:numFmt w:val="lowerLetter"/>
      <w:lvlText w:val="%8."/>
      <w:lvlJc w:val="left"/>
      <w:pPr>
        <w:ind w:left="6470" w:hanging="360"/>
      </w:pPr>
    </w:lvl>
    <w:lvl w:ilvl="8" w:tplc="0415001B" w:tentative="1">
      <w:start w:val="1"/>
      <w:numFmt w:val="lowerRoman"/>
      <w:lvlText w:val="%9."/>
      <w:lvlJc w:val="right"/>
      <w:pPr>
        <w:ind w:left="7190" w:hanging="180"/>
      </w:pPr>
    </w:lvl>
  </w:abstractNum>
  <w:abstractNum w:abstractNumId="11" w15:restartNumberingAfterBreak="0">
    <w:nsid w:val="31DC0950"/>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33050EE0"/>
    <w:multiLevelType w:val="hybridMultilevel"/>
    <w:tmpl w:val="9E8E26C4"/>
    <w:lvl w:ilvl="0" w:tplc="B844814C">
      <w:start w:val="1"/>
      <w:numFmt w:val="bullet"/>
      <w:lvlText w:val=""/>
      <w:lvlJc w:val="left"/>
      <w:pPr>
        <w:ind w:left="720" w:hanging="360"/>
      </w:pPr>
      <w:rPr>
        <w:rFonts w:ascii="Symbol" w:hAnsi="Symbol" w:hint="default"/>
      </w:rPr>
    </w:lvl>
    <w:lvl w:ilvl="1" w:tplc="83D06AA4">
      <w:start w:val="3"/>
      <w:numFmt w:val="bullet"/>
      <w:lvlText w:val="•"/>
      <w:lvlJc w:val="left"/>
      <w:pPr>
        <w:ind w:left="1785" w:hanging="705"/>
      </w:pPr>
      <w:rPr>
        <w:rFonts w:ascii="Lato" w:eastAsiaTheme="minorHAnsi" w:hAnsi="Lato" w:cstheme="minorBidi"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3A700BFA"/>
    <w:multiLevelType w:val="hybridMultilevel"/>
    <w:tmpl w:val="5A9ECF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3FA26F41"/>
    <w:multiLevelType w:val="hybridMultilevel"/>
    <w:tmpl w:val="10A03EBA"/>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412D1682"/>
    <w:multiLevelType w:val="multilevel"/>
    <w:tmpl w:val="0415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41BD3F1C"/>
    <w:multiLevelType w:val="hybridMultilevel"/>
    <w:tmpl w:val="887EC9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44E84600"/>
    <w:multiLevelType w:val="multilevel"/>
    <w:tmpl w:val="79DA1DBC"/>
    <w:styleLink w:val="Biecalista1"/>
    <w:lvl w:ilvl="0">
      <w:start w:val="4"/>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15:restartNumberingAfterBreak="0">
    <w:nsid w:val="455D5692"/>
    <w:multiLevelType w:val="hybridMultilevel"/>
    <w:tmpl w:val="618CD0DE"/>
    <w:lvl w:ilvl="0" w:tplc="7382DA8E">
      <w:start w:val="1"/>
      <w:numFmt w:val="bullet"/>
      <w:pStyle w:val="lista"/>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45DB3082"/>
    <w:multiLevelType w:val="multilevel"/>
    <w:tmpl w:val="79DA1DBC"/>
    <w:styleLink w:val="Biecalista4"/>
    <w:lvl w:ilvl="0">
      <w:start w:val="4"/>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475E1438"/>
    <w:multiLevelType w:val="hybridMultilevel"/>
    <w:tmpl w:val="A49681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4BA83F20"/>
    <w:multiLevelType w:val="hybridMultilevel"/>
    <w:tmpl w:val="38A68F1E"/>
    <w:lvl w:ilvl="0" w:tplc="FFFFFFFF">
      <w:start w:val="1"/>
      <w:numFmt w:val="decimal"/>
      <w:lvlText w:val="%1)"/>
      <w:lvlJc w:val="left"/>
      <w:pPr>
        <w:ind w:left="720" w:hanging="360"/>
      </w:pPr>
    </w:lvl>
    <w:lvl w:ilvl="1" w:tplc="04150011">
      <w:start w:val="1"/>
      <w:numFmt w:val="decimal"/>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EEA3F45"/>
    <w:multiLevelType w:val="hybridMultilevel"/>
    <w:tmpl w:val="AB7AEB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4FAF43E8"/>
    <w:multiLevelType w:val="hybridMultilevel"/>
    <w:tmpl w:val="B4281AA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504E11BA"/>
    <w:multiLevelType w:val="hybridMultilevel"/>
    <w:tmpl w:val="8C9239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52763F4A"/>
    <w:multiLevelType w:val="hybridMultilevel"/>
    <w:tmpl w:val="39909F6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569729CB"/>
    <w:multiLevelType w:val="hybridMultilevel"/>
    <w:tmpl w:val="AA6EE596"/>
    <w:lvl w:ilvl="0" w:tplc="04150017">
      <w:start w:val="9"/>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5BB74A13"/>
    <w:multiLevelType w:val="hybridMultilevel"/>
    <w:tmpl w:val="08DA03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5C1014E6"/>
    <w:multiLevelType w:val="hybridMultilevel"/>
    <w:tmpl w:val="DAAA409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5EEF4FF0"/>
    <w:multiLevelType w:val="hybridMultilevel"/>
    <w:tmpl w:val="C3BC858E"/>
    <w:lvl w:ilvl="0" w:tplc="FFFFFFFF">
      <w:start w:val="1"/>
      <w:numFmt w:val="lowerLetter"/>
      <w:lvlText w:val="%1)"/>
      <w:lvlJc w:val="left"/>
      <w:pPr>
        <w:ind w:left="720" w:hanging="360"/>
      </w:pPr>
    </w:lvl>
    <w:lvl w:ilvl="1" w:tplc="0BB21638">
      <w:start w:val="1"/>
      <w:numFmt w:val="bullet"/>
      <w:lvlText w:val="‒"/>
      <w:lvlJc w:val="left"/>
      <w:pPr>
        <w:ind w:left="720" w:hanging="360"/>
      </w:pPr>
      <w:rPr>
        <w:rFonts w:ascii="Times New Roman" w:hAnsi="Times New Roman" w:cs="Times New Roman"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689453D1"/>
    <w:multiLevelType w:val="multilevel"/>
    <w:tmpl w:val="8E9C68D2"/>
    <w:lvl w:ilvl="0">
      <w:start w:val="1"/>
      <w:numFmt w:val="decimal"/>
      <w:pStyle w:val="Nagwek1"/>
      <w:lvlText w:val="%1."/>
      <w:lvlJc w:val="left"/>
      <w:pPr>
        <w:ind w:left="432" w:hanging="432"/>
      </w:pPr>
      <w:rPr>
        <w:rFonts w:hint="default"/>
      </w:rPr>
    </w:lvl>
    <w:lvl w:ilvl="1">
      <w:start w:val="1"/>
      <w:numFmt w:val="decimal"/>
      <w:pStyle w:val="Nagwek2"/>
      <w:lvlText w:val="%1.%2."/>
      <w:lvlJc w:val="left"/>
      <w:pPr>
        <w:ind w:left="576" w:hanging="576"/>
      </w:pPr>
      <w:rPr>
        <w:rFonts w:hint="default"/>
      </w:rPr>
    </w:lvl>
    <w:lvl w:ilvl="2">
      <w:start w:val="1"/>
      <w:numFmt w:val="decimal"/>
      <w:pStyle w:val="Nagwek3"/>
      <w:lvlText w:val="%1.%2.%3."/>
      <w:lvlJc w:val="left"/>
      <w:pPr>
        <w:ind w:left="720" w:hanging="720"/>
      </w:pPr>
      <w:rPr>
        <w:rFonts w:hint="default"/>
      </w:rPr>
    </w:lvl>
    <w:lvl w:ilvl="3">
      <w:start w:val="1"/>
      <w:numFmt w:val="decimal"/>
      <w:pStyle w:val="Nagwek4"/>
      <w:lvlText w:val="%1.%2.%3.%4."/>
      <w:lvlJc w:val="left"/>
      <w:pPr>
        <w:ind w:left="864" w:hanging="864"/>
      </w:pPr>
      <w:rPr>
        <w:rFonts w:hint="default"/>
      </w:rPr>
    </w:lvl>
    <w:lvl w:ilvl="4">
      <w:start w:val="1"/>
      <w:numFmt w:val="decimal"/>
      <w:pStyle w:val="Nagwek5"/>
      <w:lvlText w:val="%1.%2.%3.%4.%5."/>
      <w:lvlJc w:val="left"/>
      <w:pPr>
        <w:ind w:left="1008" w:hanging="1008"/>
      </w:pPr>
      <w:rPr>
        <w:rFonts w:hint="default"/>
      </w:rPr>
    </w:lvl>
    <w:lvl w:ilvl="5">
      <w:start w:val="1"/>
      <w:numFmt w:val="decimal"/>
      <w:pStyle w:val="Nagwek6"/>
      <w:lvlText w:val="%1.%2.%3.%4.%5.%6"/>
      <w:lvlJc w:val="left"/>
      <w:pPr>
        <w:ind w:left="1152" w:hanging="1152"/>
      </w:pPr>
      <w:rPr>
        <w:rFonts w:hint="default"/>
      </w:rPr>
    </w:lvl>
    <w:lvl w:ilvl="6">
      <w:start w:val="1"/>
      <w:numFmt w:val="decimal"/>
      <w:pStyle w:val="Nagwek7"/>
      <w:lvlText w:val="%1.%2.%3.%4.%5.%6.%7"/>
      <w:lvlJc w:val="left"/>
      <w:pPr>
        <w:ind w:left="1296" w:hanging="1296"/>
      </w:pPr>
      <w:rPr>
        <w:rFonts w:hint="default"/>
      </w:rPr>
    </w:lvl>
    <w:lvl w:ilvl="7">
      <w:start w:val="1"/>
      <w:numFmt w:val="decimal"/>
      <w:pStyle w:val="Nagwek8"/>
      <w:lvlText w:val="%1.%2.%3.%4.%5.%6.%7.%8"/>
      <w:lvlJc w:val="left"/>
      <w:pPr>
        <w:ind w:left="1440" w:hanging="1440"/>
      </w:pPr>
      <w:rPr>
        <w:rFonts w:hint="default"/>
      </w:rPr>
    </w:lvl>
    <w:lvl w:ilvl="8">
      <w:start w:val="1"/>
      <w:numFmt w:val="decimal"/>
      <w:pStyle w:val="Nagwek9"/>
      <w:lvlText w:val="%1.%2.%3.%4.%5.%6.%7.%8.%9"/>
      <w:lvlJc w:val="left"/>
      <w:pPr>
        <w:ind w:left="1584" w:hanging="1584"/>
      </w:pPr>
      <w:rPr>
        <w:rFonts w:hint="default"/>
      </w:rPr>
    </w:lvl>
  </w:abstractNum>
  <w:abstractNum w:abstractNumId="31" w15:restartNumberingAfterBreak="0">
    <w:nsid w:val="68EE3665"/>
    <w:multiLevelType w:val="hybridMultilevel"/>
    <w:tmpl w:val="A67C5820"/>
    <w:lvl w:ilvl="0" w:tplc="494A2470">
      <w:start w:val="1"/>
      <w:numFmt w:val="lowerLetter"/>
      <w:lvlText w:val="%1)"/>
      <w:lvlJc w:val="left"/>
      <w:pPr>
        <w:ind w:left="720" w:hanging="360"/>
      </w:pPr>
      <w:rPr>
        <w:rFonts w:ascii="Lato" w:eastAsiaTheme="minorHAnsi" w:hAnsi="Lato" w:cstheme="minorBidi"/>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6A9101A1"/>
    <w:multiLevelType w:val="hybridMultilevel"/>
    <w:tmpl w:val="3D206B2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77652481"/>
    <w:multiLevelType w:val="hybridMultilevel"/>
    <w:tmpl w:val="6214F6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77956AA0"/>
    <w:multiLevelType w:val="hybridMultilevel"/>
    <w:tmpl w:val="927056B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77F11927"/>
    <w:multiLevelType w:val="hybridMultilevel"/>
    <w:tmpl w:val="552E615C"/>
    <w:lvl w:ilvl="0" w:tplc="0BB21638">
      <w:start w:val="1"/>
      <w:numFmt w:val="bullet"/>
      <w:lvlText w:val="‒"/>
      <w:lvlJc w:val="left"/>
      <w:pPr>
        <w:ind w:left="1428" w:hanging="360"/>
      </w:pPr>
      <w:rPr>
        <w:rFonts w:ascii="Times New Roman" w:hAnsi="Times New Roman" w:cs="Times New Roman"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6" w15:restartNumberingAfterBreak="0">
    <w:nsid w:val="79A56E7D"/>
    <w:multiLevelType w:val="hybridMultilevel"/>
    <w:tmpl w:val="15860F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7B787389"/>
    <w:multiLevelType w:val="hybridMultilevel"/>
    <w:tmpl w:val="439ACF30"/>
    <w:lvl w:ilvl="0" w:tplc="40545C26">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947732096">
    <w:abstractNumId w:val="5"/>
  </w:num>
  <w:num w:numId="2" w16cid:durableId="1093552197">
    <w:abstractNumId w:val="18"/>
  </w:num>
  <w:num w:numId="3" w16cid:durableId="997197011">
    <w:abstractNumId w:val="9"/>
  </w:num>
  <w:num w:numId="4" w16cid:durableId="1428649789">
    <w:abstractNumId w:val="10"/>
  </w:num>
  <w:num w:numId="5" w16cid:durableId="1720133930">
    <w:abstractNumId w:val="30"/>
  </w:num>
  <w:num w:numId="6" w16cid:durableId="2030717634">
    <w:abstractNumId w:val="37"/>
  </w:num>
  <w:num w:numId="7" w16cid:durableId="141889823">
    <w:abstractNumId w:val="17"/>
  </w:num>
  <w:num w:numId="8" w16cid:durableId="1278443322">
    <w:abstractNumId w:val="6"/>
  </w:num>
  <w:num w:numId="9" w16cid:durableId="358821883">
    <w:abstractNumId w:val="1"/>
  </w:num>
  <w:num w:numId="10" w16cid:durableId="920916249">
    <w:abstractNumId w:val="15"/>
  </w:num>
  <w:num w:numId="11" w16cid:durableId="1727873464">
    <w:abstractNumId w:val="19"/>
  </w:num>
  <w:num w:numId="12" w16cid:durableId="75034738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053851508">
    <w:abstractNumId w:val="27"/>
  </w:num>
  <w:num w:numId="14" w16cid:durableId="1430080921">
    <w:abstractNumId w:val="24"/>
  </w:num>
  <w:num w:numId="15" w16cid:durableId="1177227198">
    <w:abstractNumId w:val="33"/>
  </w:num>
  <w:num w:numId="16" w16cid:durableId="2090034820">
    <w:abstractNumId w:val="2"/>
  </w:num>
  <w:num w:numId="17" w16cid:durableId="379791017">
    <w:abstractNumId w:val="22"/>
  </w:num>
  <w:num w:numId="18" w16cid:durableId="1108047023">
    <w:abstractNumId w:val="3"/>
  </w:num>
  <w:num w:numId="19" w16cid:durableId="1437750074">
    <w:abstractNumId w:val="31"/>
  </w:num>
  <w:num w:numId="20" w16cid:durableId="1983533072">
    <w:abstractNumId w:val="34"/>
  </w:num>
  <w:num w:numId="21" w16cid:durableId="2119718743">
    <w:abstractNumId w:val="7"/>
  </w:num>
  <w:num w:numId="22" w16cid:durableId="573317266">
    <w:abstractNumId w:val="13"/>
  </w:num>
  <w:num w:numId="23" w16cid:durableId="152532861">
    <w:abstractNumId w:val="25"/>
  </w:num>
  <w:num w:numId="24" w16cid:durableId="1142847967">
    <w:abstractNumId w:val="36"/>
  </w:num>
  <w:num w:numId="25" w16cid:durableId="673843576">
    <w:abstractNumId w:val="20"/>
  </w:num>
  <w:num w:numId="26" w16cid:durableId="718012797">
    <w:abstractNumId w:val="14"/>
  </w:num>
  <w:num w:numId="27" w16cid:durableId="1891335685">
    <w:abstractNumId w:val="11"/>
  </w:num>
  <w:num w:numId="28" w16cid:durableId="770392987">
    <w:abstractNumId w:val="0"/>
  </w:num>
  <w:num w:numId="29" w16cid:durableId="425662935">
    <w:abstractNumId w:val="21"/>
  </w:num>
  <w:num w:numId="30" w16cid:durableId="797727839">
    <w:abstractNumId w:val="8"/>
  </w:num>
  <w:num w:numId="31" w16cid:durableId="1836338481">
    <w:abstractNumId w:val="26"/>
  </w:num>
  <w:num w:numId="32" w16cid:durableId="1869026458">
    <w:abstractNumId w:val="12"/>
  </w:num>
  <w:num w:numId="33" w16cid:durableId="243952451">
    <w:abstractNumId w:val="16"/>
  </w:num>
  <w:num w:numId="34" w16cid:durableId="457913842">
    <w:abstractNumId w:val="4"/>
  </w:num>
  <w:num w:numId="35" w16cid:durableId="836699864">
    <w:abstractNumId w:val="29"/>
  </w:num>
  <w:num w:numId="36" w16cid:durableId="1563641348">
    <w:abstractNumId w:val="35"/>
  </w:num>
  <w:num w:numId="37" w16cid:durableId="1341278349">
    <w:abstractNumId w:val="23"/>
  </w:num>
  <w:num w:numId="38" w16cid:durableId="1101411012">
    <w:abstractNumId w:val="32"/>
  </w:num>
  <w:num w:numId="39" w16cid:durableId="747532538">
    <w:abstractNumId w:val="28"/>
  </w:num>
  <w:num w:numId="40" w16cid:durableId="13672395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PersonalInformation/>
  <w:removeDateAndTime/>
  <w:displayBackgroundShape/>
  <w:doNotTrackFormatting/>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65D61"/>
    <w:rsid w:val="00000F13"/>
    <w:rsid w:val="000069C4"/>
    <w:rsid w:val="00011AA3"/>
    <w:rsid w:val="00011EE3"/>
    <w:rsid w:val="00013D10"/>
    <w:rsid w:val="00014C8E"/>
    <w:rsid w:val="00020A5E"/>
    <w:rsid w:val="00020C18"/>
    <w:rsid w:val="00021535"/>
    <w:rsid w:val="00022613"/>
    <w:rsid w:val="00024489"/>
    <w:rsid w:val="00024875"/>
    <w:rsid w:val="00024AFC"/>
    <w:rsid w:val="000252C0"/>
    <w:rsid w:val="00026968"/>
    <w:rsid w:val="00026A8B"/>
    <w:rsid w:val="00026B76"/>
    <w:rsid w:val="000345B8"/>
    <w:rsid w:val="00035FEA"/>
    <w:rsid w:val="00037E94"/>
    <w:rsid w:val="000406CB"/>
    <w:rsid w:val="00041313"/>
    <w:rsid w:val="00043521"/>
    <w:rsid w:val="00044565"/>
    <w:rsid w:val="00044D05"/>
    <w:rsid w:val="00045F4B"/>
    <w:rsid w:val="00046DA8"/>
    <w:rsid w:val="0005077B"/>
    <w:rsid w:val="00050EC3"/>
    <w:rsid w:val="00051F53"/>
    <w:rsid w:val="00052A93"/>
    <w:rsid w:val="00056CD0"/>
    <w:rsid w:val="00060C89"/>
    <w:rsid w:val="000619B3"/>
    <w:rsid w:val="00063849"/>
    <w:rsid w:val="000667BD"/>
    <w:rsid w:val="00066E8C"/>
    <w:rsid w:val="00067881"/>
    <w:rsid w:val="0007204D"/>
    <w:rsid w:val="0007244C"/>
    <w:rsid w:val="00072534"/>
    <w:rsid w:val="00074286"/>
    <w:rsid w:val="00076CBC"/>
    <w:rsid w:val="000779DD"/>
    <w:rsid w:val="0008029F"/>
    <w:rsid w:val="000804BE"/>
    <w:rsid w:val="00080BA7"/>
    <w:rsid w:val="000817A4"/>
    <w:rsid w:val="000826C8"/>
    <w:rsid w:val="000840AF"/>
    <w:rsid w:val="000855B2"/>
    <w:rsid w:val="00086894"/>
    <w:rsid w:val="00091221"/>
    <w:rsid w:val="00091927"/>
    <w:rsid w:val="00093AFF"/>
    <w:rsid w:val="00093C70"/>
    <w:rsid w:val="00093D74"/>
    <w:rsid w:val="000947CE"/>
    <w:rsid w:val="00094AC3"/>
    <w:rsid w:val="00094C8E"/>
    <w:rsid w:val="000954F2"/>
    <w:rsid w:val="000955C0"/>
    <w:rsid w:val="000973FB"/>
    <w:rsid w:val="000A1F19"/>
    <w:rsid w:val="000A3DDB"/>
    <w:rsid w:val="000A541B"/>
    <w:rsid w:val="000A5A45"/>
    <w:rsid w:val="000A7B74"/>
    <w:rsid w:val="000A7E52"/>
    <w:rsid w:val="000B376A"/>
    <w:rsid w:val="000B5849"/>
    <w:rsid w:val="000B5BED"/>
    <w:rsid w:val="000B65C9"/>
    <w:rsid w:val="000B6B4D"/>
    <w:rsid w:val="000C2A6C"/>
    <w:rsid w:val="000C39D7"/>
    <w:rsid w:val="000C4250"/>
    <w:rsid w:val="000C69AD"/>
    <w:rsid w:val="000C6DAE"/>
    <w:rsid w:val="000C7B25"/>
    <w:rsid w:val="000D2929"/>
    <w:rsid w:val="000D4915"/>
    <w:rsid w:val="000D6750"/>
    <w:rsid w:val="000D74A4"/>
    <w:rsid w:val="000E2397"/>
    <w:rsid w:val="000E240E"/>
    <w:rsid w:val="000E5C6F"/>
    <w:rsid w:val="000E6F56"/>
    <w:rsid w:val="000E7E63"/>
    <w:rsid w:val="000F514E"/>
    <w:rsid w:val="000F57BB"/>
    <w:rsid w:val="000F62FD"/>
    <w:rsid w:val="000F6332"/>
    <w:rsid w:val="000F78F6"/>
    <w:rsid w:val="00100FDC"/>
    <w:rsid w:val="001039C9"/>
    <w:rsid w:val="001078E9"/>
    <w:rsid w:val="0011254F"/>
    <w:rsid w:val="00112AFA"/>
    <w:rsid w:val="00112C6C"/>
    <w:rsid w:val="001144FC"/>
    <w:rsid w:val="00116706"/>
    <w:rsid w:val="00116949"/>
    <w:rsid w:val="00117314"/>
    <w:rsid w:val="00121A29"/>
    <w:rsid w:val="00122156"/>
    <w:rsid w:val="00126B54"/>
    <w:rsid w:val="00127FE4"/>
    <w:rsid w:val="001305A8"/>
    <w:rsid w:val="00131BA8"/>
    <w:rsid w:val="00131D8B"/>
    <w:rsid w:val="00133B72"/>
    <w:rsid w:val="0013403E"/>
    <w:rsid w:val="0013467A"/>
    <w:rsid w:val="00135D86"/>
    <w:rsid w:val="0013643C"/>
    <w:rsid w:val="00136584"/>
    <w:rsid w:val="00136A92"/>
    <w:rsid w:val="001440DB"/>
    <w:rsid w:val="00147008"/>
    <w:rsid w:val="001473F6"/>
    <w:rsid w:val="00150B9A"/>
    <w:rsid w:val="00151C9B"/>
    <w:rsid w:val="001523F3"/>
    <w:rsid w:val="0015317D"/>
    <w:rsid w:val="00153D02"/>
    <w:rsid w:val="001571C0"/>
    <w:rsid w:val="001644F5"/>
    <w:rsid w:val="0016455E"/>
    <w:rsid w:val="0016533D"/>
    <w:rsid w:val="00165A9C"/>
    <w:rsid w:val="0017116C"/>
    <w:rsid w:val="00171BB2"/>
    <w:rsid w:val="00173360"/>
    <w:rsid w:val="00174998"/>
    <w:rsid w:val="00174C5E"/>
    <w:rsid w:val="00174C91"/>
    <w:rsid w:val="0017658D"/>
    <w:rsid w:val="00176740"/>
    <w:rsid w:val="00177058"/>
    <w:rsid w:val="001819CE"/>
    <w:rsid w:val="00186AEC"/>
    <w:rsid w:val="001878E1"/>
    <w:rsid w:val="00187A35"/>
    <w:rsid w:val="001928BC"/>
    <w:rsid w:val="001929F0"/>
    <w:rsid w:val="00192ABC"/>
    <w:rsid w:val="0019301F"/>
    <w:rsid w:val="00194461"/>
    <w:rsid w:val="001A04F5"/>
    <w:rsid w:val="001A0C6D"/>
    <w:rsid w:val="001A4219"/>
    <w:rsid w:val="001A45B6"/>
    <w:rsid w:val="001A55A8"/>
    <w:rsid w:val="001A7996"/>
    <w:rsid w:val="001B1463"/>
    <w:rsid w:val="001B23F0"/>
    <w:rsid w:val="001B49A5"/>
    <w:rsid w:val="001B4D1A"/>
    <w:rsid w:val="001B60E6"/>
    <w:rsid w:val="001B6485"/>
    <w:rsid w:val="001B6F50"/>
    <w:rsid w:val="001C2C11"/>
    <w:rsid w:val="001C38F1"/>
    <w:rsid w:val="001C4F5B"/>
    <w:rsid w:val="001D0CFF"/>
    <w:rsid w:val="001D254E"/>
    <w:rsid w:val="001D2611"/>
    <w:rsid w:val="001D3258"/>
    <w:rsid w:val="001D4C71"/>
    <w:rsid w:val="001D4F3C"/>
    <w:rsid w:val="001D5196"/>
    <w:rsid w:val="001D643A"/>
    <w:rsid w:val="001D64F6"/>
    <w:rsid w:val="001D6A7F"/>
    <w:rsid w:val="001D771C"/>
    <w:rsid w:val="001D79FD"/>
    <w:rsid w:val="001E215A"/>
    <w:rsid w:val="001E4CC6"/>
    <w:rsid w:val="001E6D74"/>
    <w:rsid w:val="001E75C1"/>
    <w:rsid w:val="001F02A2"/>
    <w:rsid w:val="001F0AC7"/>
    <w:rsid w:val="001F1903"/>
    <w:rsid w:val="001F1AA6"/>
    <w:rsid w:val="001F27A7"/>
    <w:rsid w:val="001F287B"/>
    <w:rsid w:val="001F5CF4"/>
    <w:rsid w:val="002009F8"/>
    <w:rsid w:val="00200D01"/>
    <w:rsid w:val="0020155F"/>
    <w:rsid w:val="00202017"/>
    <w:rsid w:val="00203165"/>
    <w:rsid w:val="00203C68"/>
    <w:rsid w:val="00204676"/>
    <w:rsid w:val="00211D73"/>
    <w:rsid w:val="00212281"/>
    <w:rsid w:val="002124AF"/>
    <w:rsid w:val="00212CF2"/>
    <w:rsid w:val="002134AD"/>
    <w:rsid w:val="002164B8"/>
    <w:rsid w:val="002164CD"/>
    <w:rsid w:val="00217F28"/>
    <w:rsid w:val="0022089B"/>
    <w:rsid w:val="00220A47"/>
    <w:rsid w:val="0022368D"/>
    <w:rsid w:val="002237E6"/>
    <w:rsid w:val="002239DD"/>
    <w:rsid w:val="00226FAD"/>
    <w:rsid w:val="00227851"/>
    <w:rsid w:val="00230036"/>
    <w:rsid w:val="002318C6"/>
    <w:rsid w:val="00232064"/>
    <w:rsid w:val="00232663"/>
    <w:rsid w:val="00232FFB"/>
    <w:rsid w:val="00236CB8"/>
    <w:rsid w:val="0023727C"/>
    <w:rsid w:val="002432B3"/>
    <w:rsid w:val="00243EFA"/>
    <w:rsid w:val="00244A97"/>
    <w:rsid w:val="00246140"/>
    <w:rsid w:val="00246542"/>
    <w:rsid w:val="00246595"/>
    <w:rsid w:val="00246AF5"/>
    <w:rsid w:val="002478AD"/>
    <w:rsid w:val="00251831"/>
    <w:rsid w:val="00251B8B"/>
    <w:rsid w:val="00252542"/>
    <w:rsid w:val="00254450"/>
    <w:rsid w:val="00255F63"/>
    <w:rsid w:val="00256256"/>
    <w:rsid w:val="00256FD7"/>
    <w:rsid w:val="002578B2"/>
    <w:rsid w:val="0026095F"/>
    <w:rsid w:val="00260F5F"/>
    <w:rsid w:val="0026186D"/>
    <w:rsid w:val="002635F5"/>
    <w:rsid w:val="00270892"/>
    <w:rsid w:val="00273790"/>
    <w:rsid w:val="00273FD8"/>
    <w:rsid w:val="00274A95"/>
    <w:rsid w:val="00276F2C"/>
    <w:rsid w:val="002802EC"/>
    <w:rsid w:val="00284572"/>
    <w:rsid w:val="00286D5D"/>
    <w:rsid w:val="00287862"/>
    <w:rsid w:val="00294C33"/>
    <w:rsid w:val="002A0AD2"/>
    <w:rsid w:val="002A0B76"/>
    <w:rsid w:val="002A2FC6"/>
    <w:rsid w:val="002A5705"/>
    <w:rsid w:val="002A5A38"/>
    <w:rsid w:val="002A5F96"/>
    <w:rsid w:val="002A6DFA"/>
    <w:rsid w:val="002A6F3E"/>
    <w:rsid w:val="002A7783"/>
    <w:rsid w:val="002A7DCE"/>
    <w:rsid w:val="002B0C64"/>
    <w:rsid w:val="002B4DFC"/>
    <w:rsid w:val="002B4F0C"/>
    <w:rsid w:val="002B5CFB"/>
    <w:rsid w:val="002B7FB5"/>
    <w:rsid w:val="002C382E"/>
    <w:rsid w:val="002C3B28"/>
    <w:rsid w:val="002D0570"/>
    <w:rsid w:val="002D2D3E"/>
    <w:rsid w:val="002D3D6C"/>
    <w:rsid w:val="002D75BA"/>
    <w:rsid w:val="002E068E"/>
    <w:rsid w:val="002E161B"/>
    <w:rsid w:val="002E1E0B"/>
    <w:rsid w:val="002E21AC"/>
    <w:rsid w:val="002E3810"/>
    <w:rsid w:val="002E6883"/>
    <w:rsid w:val="002E7134"/>
    <w:rsid w:val="002E7E3A"/>
    <w:rsid w:val="002F02FF"/>
    <w:rsid w:val="002F1223"/>
    <w:rsid w:val="002F1491"/>
    <w:rsid w:val="002F5C50"/>
    <w:rsid w:val="003001C8"/>
    <w:rsid w:val="00300958"/>
    <w:rsid w:val="003036B9"/>
    <w:rsid w:val="00310188"/>
    <w:rsid w:val="003103E0"/>
    <w:rsid w:val="0031258F"/>
    <w:rsid w:val="00312F74"/>
    <w:rsid w:val="00312FE1"/>
    <w:rsid w:val="00313DE1"/>
    <w:rsid w:val="00315CD1"/>
    <w:rsid w:val="00321D54"/>
    <w:rsid w:val="003221F6"/>
    <w:rsid w:val="003222C9"/>
    <w:rsid w:val="00323F9B"/>
    <w:rsid w:val="003260C9"/>
    <w:rsid w:val="00332CFC"/>
    <w:rsid w:val="003352F5"/>
    <w:rsid w:val="00336579"/>
    <w:rsid w:val="003369C8"/>
    <w:rsid w:val="003432D5"/>
    <w:rsid w:val="00345F84"/>
    <w:rsid w:val="0034650B"/>
    <w:rsid w:val="00346E35"/>
    <w:rsid w:val="0035104B"/>
    <w:rsid w:val="00351915"/>
    <w:rsid w:val="00351F66"/>
    <w:rsid w:val="00354053"/>
    <w:rsid w:val="00356A00"/>
    <w:rsid w:val="003613AA"/>
    <w:rsid w:val="003642E1"/>
    <w:rsid w:val="003654C6"/>
    <w:rsid w:val="003657F2"/>
    <w:rsid w:val="003708C5"/>
    <w:rsid w:val="00372045"/>
    <w:rsid w:val="0037221E"/>
    <w:rsid w:val="0037341E"/>
    <w:rsid w:val="00373FD3"/>
    <w:rsid w:val="00375130"/>
    <w:rsid w:val="00375D95"/>
    <w:rsid w:val="003768A4"/>
    <w:rsid w:val="003772B3"/>
    <w:rsid w:val="0038115D"/>
    <w:rsid w:val="003829EA"/>
    <w:rsid w:val="00384755"/>
    <w:rsid w:val="00385BC9"/>
    <w:rsid w:val="00390032"/>
    <w:rsid w:val="00391203"/>
    <w:rsid w:val="00391213"/>
    <w:rsid w:val="00391F08"/>
    <w:rsid w:val="00393939"/>
    <w:rsid w:val="00394424"/>
    <w:rsid w:val="0039442A"/>
    <w:rsid w:val="00394747"/>
    <w:rsid w:val="00394D21"/>
    <w:rsid w:val="003967BC"/>
    <w:rsid w:val="003979F9"/>
    <w:rsid w:val="00397EC3"/>
    <w:rsid w:val="003A13F8"/>
    <w:rsid w:val="003A4978"/>
    <w:rsid w:val="003A54B0"/>
    <w:rsid w:val="003A746A"/>
    <w:rsid w:val="003A78FE"/>
    <w:rsid w:val="003B05BE"/>
    <w:rsid w:val="003B0775"/>
    <w:rsid w:val="003B0BAF"/>
    <w:rsid w:val="003B1A37"/>
    <w:rsid w:val="003B20C4"/>
    <w:rsid w:val="003B48D6"/>
    <w:rsid w:val="003B59E3"/>
    <w:rsid w:val="003B7642"/>
    <w:rsid w:val="003B7808"/>
    <w:rsid w:val="003B78ED"/>
    <w:rsid w:val="003C106B"/>
    <w:rsid w:val="003C194F"/>
    <w:rsid w:val="003C1CCC"/>
    <w:rsid w:val="003C37CE"/>
    <w:rsid w:val="003C445B"/>
    <w:rsid w:val="003C553E"/>
    <w:rsid w:val="003C7268"/>
    <w:rsid w:val="003D1A13"/>
    <w:rsid w:val="003D1AD6"/>
    <w:rsid w:val="003D1C81"/>
    <w:rsid w:val="003D48D3"/>
    <w:rsid w:val="003D7874"/>
    <w:rsid w:val="003E16CD"/>
    <w:rsid w:val="003E2037"/>
    <w:rsid w:val="003E5EBD"/>
    <w:rsid w:val="003E6660"/>
    <w:rsid w:val="003E673D"/>
    <w:rsid w:val="003F0371"/>
    <w:rsid w:val="003F21E8"/>
    <w:rsid w:val="003F2E52"/>
    <w:rsid w:val="003F418C"/>
    <w:rsid w:val="003F56D0"/>
    <w:rsid w:val="003F6FA6"/>
    <w:rsid w:val="003F744A"/>
    <w:rsid w:val="00400139"/>
    <w:rsid w:val="004003A9"/>
    <w:rsid w:val="00401150"/>
    <w:rsid w:val="00402433"/>
    <w:rsid w:val="0040311D"/>
    <w:rsid w:val="00404B36"/>
    <w:rsid w:val="00405B64"/>
    <w:rsid w:val="00405FBD"/>
    <w:rsid w:val="00412BDC"/>
    <w:rsid w:val="0041319C"/>
    <w:rsid w:val="004140B9"/>
    <w:rsid w:val="004155BC"/>
    <w:rsid w:val="0041775E"/>
    <w:rsid w:val="00420129"/>
    <w:rsid w:val="00421932"/>
    <w:rsid w:val="00423C67"/>
    <w:rsid w:val="00423DF5"/>
    <w:rsid w:val="00425F8E"/>
    <w:rsid w:val="00431806"/>
    <w:rsid w:val="00431927"/>
    <w:rsid w:val="00431C2F"/>
    <w:rsid w:val="00432A9E"/>
    <w:rsid w:val="00433608"/>
    <w:rsid w:val="00435CED"/>
    <w:rsid w:val="004429F3"/>
    <w:rsid w:val="00443102"/>
    <w:rsid w:val="00444575"/>
    <w:rsid w:val="00445A54"/>
    <w:rsid w:val="00451528"/>
    <w:rsid w:val="00453051"/>
    <w:rsid w:val="004540F4"/>
    <w:rsid w:val="00454126"/>
    <w:rsid w:val="004547F9"/>
    <w:rsid w:val="00454C74"/>
    <w:rsid w:val="00455D5C"/>
    <w:rsid w:val="00460C8C"/>
    <w:rsid w:val="00462A0E"/>
    <w:rsid w:val="00463DEC"/>
    <w:rsid w:val="00464678"/>
    <w:rsid w:val="00465D61"/>
    <w:rsid w:val="004676D4"/>
    <w:rsid w:val="00470030"/>
    <w:rsid w:val="00471A6A"/>
    <w:rsid w:val="0047233E"/>
    <w:rsid w:val="00472822"/>
    <w:rsid w:val="00473696"/>
    <w:rsid w:val="00474216"/>
    <w:rsid w:val="00474FC6"/>
    <w:rsid w:val="00475F96"/>
    <w:rsid w:val="00476378"/>
    <w:rsid w:val="0048034B"/>
    <w:rsid w:val="00480883"/>
    <w:rsid w:val="00483B9F"/>
    <w:rsid w:val="004850DF"/>
    <w:rsid w:val="00485974"/>
    <w:rsid w:val="004862BA"/>
    <w:rsid w:val="00486489"/>
    <w:rsid w:val="00487114"/>
    <w:rsid w:val="00487D23"/>
    <w:rsid w:val="00490841"/>
    <w:rsid w:val="00490E3D"/>
    <w:rsid w:val="00491322"/>
    <w:rsid w:val="004938AB"/>
    <w:rsid w:val="004944BB"/>
    <w:rsid w:val="004948D8"/>
    <w:rsid w:val="00497EDA"/>
    <w:rsid w:val="004A1010"/>
    <w:rsid w:val="004A3E80"/>
    <w:rsid w:val="004A5265"/>
    <w:rsid w:val="004A6331"/>
    <w:rsid w:val="004B160D"/>
    <w:rsid w:val="004B3F51"/>
    <w:rsid w:val="004C0D4F"/>
    <w:rsid w:val="004C1A1B"/>
    <w:rsid w:val="004C33B1"/>
    <w:rsid w:val="004C4FC2"/>
    <w:rsid w:val="004C7123"/>
    <w:rsid w:val="004C7FAE"/>
    <w:rsid w:val="004D1351"/>
    <w:rsid w:val="004D4432"/>
    <w:rsid w:val="004D5842"/>
    <w:rsid w:val="004E000C"/>
    <w:rsid w:val="004E0240"/>
    <w:rsid w:val="004E21CF"/>
    <w:rsid w:val="004E39D2"/>
    <w:rsid w:val="004E5440"/>
    <w:rsid w:val="004E666F"/>
    <w:rsid w:val="004E6955"/>
    <w:rsid w:val="004E7B0B"/>
    <w:rsid w:val="004F203A"/>
    <w:rsid w:val="004F3AD3"/>
    <w:rsid w:val="004F5D0E"/>
    <w:rsid w:val="00501AD3"/>
    <w:rsid w:val="00501B72"/>
    <w:rsid w:val="00503D15"/>
    <w:rsid w:val="00504CB7"/>
    <w:rsid w:val="00505400"/>
    <w:rsid w:val="00515199"/>
    <w:rsid w:val="00516A63"/>
    <w:rsid w:val="00516BCA"/>
    <w:rsid w:val="00516D41"/>
    <w:rsid w:val="00517CE9"/>
    <w:rsid w:val="00520261"/>
    <w:rsid w:val="00520520"/>
    <w:rsid w:val="00520D25"/>
    <w:rsid w:val="005218C3"/>
    <w:rsid w:val="005231A8"/>
    <w:rsid w:val="00524918"/>
    <w:rsid w:val="00524E26"/>
    <w:rsid w:val="005250E4"/>
    <w:rsid w:val="005317FE"/>
    <w:rsid w:val="0053209D"/>
    <w:rsid w:val="005341DB"/>
    <w:rsid w:val="0053470B"/>
    <w:rsid w:val="00534863"/>
    <w:rsid w:val="00534CD6"/>
    <w:rsid w:val="00536833"/>
    <w:rsid w:val="00537D76"/>
    <w:rsid w:val="00540326"/>
    <w:rsid w:val="005408CE"/>
    <w:rsid w:val="0054158D"/>
    <w:rsid w:val="00541635"/>
    <w:rsid w:val="00542B81"/>
    <w:rsid w:val="00542EB9"/>
    <w:rsid w:val="00545062"/>
    <w:rsid w:val="00550223"/>
    <w:rsid w:val="005504F0"/>
    <w:rsid w:val="0055254B"/>
    <w:rsid w:val="0055302F"/>
    <w:rsid w:val="00553078"/>
    <w:rsid w:val="00554E84"/>
    <w:rsid w:val="005614FF"/>
    <w:rsid w:val="005622DF"/>
    <w:rsid w:val="00564EF4"/>
    <w:rsid w:val="00564F99"/>
    <w:rsid w:val="005676C8"/>
    <w:rsid w:val="00567C92"/>
    <w:rsid w:val="00571586"/>
    <w:rsid w:val="0057223B"/>
    <w:rsid w:val="00575039"/>
    <w:rsid w:val="005751F2"/>
    <w:rsid w:val="00575331"/>
    <w:rsid w:val="0057595A"/>
    <w:rsid w:val="00575AE1"/>
    <w:rsid w:val="0057684D"/>
    <w:rsid w:val="005801E0"/>
    <w:rsid w:val="00581FF6"/>
    <w:rsid w:val="005821EA"/>
    <w:rsid w:val="00582793"/>
    <w:rsid w:val="005837F2"/>
    <w:rsid w:val="00583F68"/>
    <w:rsid w:val="00584C34"/>
    <w:rsid w:val="005877F6"/>
    <w:rsid w:val="005902D1"/>
    <w:rsid w:val="00590945"/>
    <w:rsid w:val="00592BBB"/>
    <w:rsid w:val="005A0EA7"/>
    <w:rsid w:val="005A1949"/>
    <w:rsid w:val="005A197D"/>
    <w:rsid w:val="005A57E0"/>
    <w:rsid w:val="005A678E"/>
    <w:rsid w:val="005B00D6"/>
    <w:rsid w:val="005B01A5"/>
    <w:rsid w:val="005B0E34"/>
    <w:rsid w:val="005B1F9E"/>
    <w:rsid w:val="005B3518"/>
    <w:rsid w:val="005B3744"/>
    <w:rsid w:val="005B4308"/>
    <w:rsid w:val="005B442A"/>
    <w:rsid w:val="005B5E2B"/>
    <w:rsid w:val="005C4144"/>
    <w:rsid w:val="005C48B7"/>
    <w:rsid w:val="005C644A"/>
    <w:rsid w:val="005D0466"/>
    <w:rsid w:val="005D0B87"/>
    <w:rsid w:val="005D1F25"/>
    <w:rsid w:val="005D2341"/>
    <w:rsid w:val="005D3B61"/>
    <w:rsid w:val="005D6C73"/>
    <w:rsid w:val="005E16E5"/>
    <w:rsid w:val="005E199F"/>
    <w:rsid w:val="005E4D15"/>
    <w:rsid w:val="005E54CA"/>
    <w:rsid w:val="005E609B"/>
    <w:rsid w:val="005F09C1"/>
    <w:rsid w:val="005F0A88"/>
    <w:rsid w:val="005F1482"/>
    <w:rsid w:val="005F1E9C"/>
    <w:rsid w:val="005F3C73"/>
    <w:rsid w:val="005F43D4"/>
    <w:rsid w:val="005F4499"/>
    <w:rsid w:val="005F4621"/>
    <w:rsid w:val="005F68D7"/>
    <w:rsid w:val="005F740C"/>
    <w:rsid w:val="005F7741"/>
    <w:rsid w:val="005F79F9"/>
    <w:rsid w:val="005F7BFD"/>
    <w:rsid w:val="005F7D32"/>
    <w:rsid w:val="006000F4"/>
    <w:rsid w:val="00601E54"/>
    <w:rsid w:val="00601EDF"/>
    <w:rsid w:val="00603134"/>
    <w:rsid w:val="0060410E"/>
    <w:rsid w:val="00604B88"/>
    <w:rsid w:val="00605235"/>
    <w:rsid w:val="006065DE"/>
    <w:rsid w:val="006068E2"/>
    <w:rsid w:val="00612679"/>
    <w:rsid w:val="00612A1A"/>
    <w:rsid w:val="00616B1C"/>
    <w:rsid w:val="00620976"/>
    <w:rsid w:val="00620A75"/>
    <w:rsid w:val="006220C9"/>
    <w:rsid w:val="00625F81"/>
    <w:rsid w:val="006300E6"/>
    <w:rsid w:val="006324C5"/>
    <w:rsid w:val="006328A9"/>
    <w:rsid w:val="00635E21"/>
    <w:rsid w:val="00636558"/>
    <w:rsid w:val="00636620"/>
    <w:rsid w:val="00637A57"/>
    <w:rsid w:val="00641AE7"/>
    <w:rsid w:val="00643BAB"/>
    <w:rsid w:val="0064435A"/>
    <w:rsid w:val="00644BEC"/>
    <w:rsid w:val="00645D28"/>
    <w:rsid w:val="006466FA"/>
    <w:rsid w:val="0064721E"/>
    <w:rsid w:val="00647401"/>
    <w:rsid w:val="00647F2A"/>
    <w:rsid w:val="00650768"/>
    <w:rsid w:val="0065127B"/>
    <w:rsid w:val="0066222C"/>
    <w:rsid w:val="00662275"/>
    <w:rsid w:val="006638B1"/>
    <w:rsid w:val="006639F1"/>
    <w:rsid w:val="00665CF0"/>
    <w:rsid w:val="00665DA7"/>
    <w:rsid w:val="00666319"/>
    <w:rsid w:val="0067105A"/>
    <w:rsid w:val="00673535"/>
    <w:rsid w:val="0067469F"/>
    <w:rsid w:val="00675007"/>
    <w:rsid w:val="00676075"/>
    <w:rsid w:val="00677406"/>
    <w:rsid w:val="00680E7D"/>
    <w:rsid w:val="00681CF4"/>
    <w:rsid w:val="0068367B"/>
    <w:rsid w:val="006839EA"/>
    <w:rsid w:val="00685ED0"/>
    <w:rsid w:val="0068663A"/>
    <w:rsid w:val="006868A6"/>
    <w:rsid w:val="006868BC"/>
    <w:rsid w:val="00691EA7"/>
    <w:rsid w:val="00693B35"/>
    <w:rsid w:val="00694A4E"/>
    <w:rsid w:val="006952B8"/>
    <w:rsid w:val="0069560F"/>
    <w:rsid w:val="006A2997"/>
    <w:rsid w:val="006A4AA3"/>
    <w:rsid w:val="006A50F0"/>
    <w:rsid w:val="006A5443"/>
    <w:rsid w:val="006A6003"/>
    <w:rsid w:val="006B1206"/>
    <w:rsid w:val="006B2A65"/>
    <w:rsid w:val="006B3ACD"/>
    <w:rsid w:val="006B449C"/>
    <w:rsid w:val="006B4867"/>
    <w:rsid w:val="006B5017"/>
    <w:rsid w:val="006B648E"/>
    <w:rsid w:val="006B783C"/>
    <w:rsid w:val="006C0131"/>
    <w:rsid w:val="006C3F85"/>
    <w:rsid w:val="006C4C02"/>
    <w:rsid w:val="006C6123"/>
    <w:rsid w:val="006C697D"/>
    <w:rsid w:val="006D019A"/>
    <w:rsid w:val="006D0C65"/>
    <w:rsid w:val="006D2F10"/>
    <w:rsid w:val="006D3C88"/>
    <w:rsid w:val="006D64F7"/>
    <w:rsid w:val="006D6589"/>
    <w:rsid w:val="006D78D9"/>
    <w:rsid w:val="006D7940"/>
    <w:rsid w:val="006D7D05"/>
    <w:rsid w:val="006E2892"/>
    <w:rsid w:val="006E314D"/>
    <w:rsid w:val="006E3DFB"/>
    <w:rsid w:val="006E51D9"/>
    <w:rsid w:val="006E6AC8"/>
    <w:rsid w:val="006E7045"/>
    <w:rsid w:val="006E76D4"/>
    <w:rsid w:val="006F34B5"/>
    <w:rsid w:val="00700761"/>
    <w:rsid w:val="00701613"/>
    <w:rsid w:val="00702846"/>
    <w:rsid w:val="007045D1"/>
    <w:rsid w:val="00705728"/>
    <w:rsid w:val="00706721"/>
    <w:rsid w:val="0071010F"/>
    <w:rsid w:val="00710199"/>
    <w:rsid w:val="00713B4C"/>
    <w:rsid w:val="00713E45"/>
    <w:rsid w:val="00714CC5"/>
    <w:rsid w:val="00715ACC"/>
    <w:rsid w:val="007169E8"/>
    <w:rsid w:val="00725445"/>
    <w:rsid w:val="00727109"/>
    <w:rsid w:val="00731038"/>
    <w:rsid w:val="00731325"/>
    <w:rsid w:val="00731619"/>
    <w:rsid w:val="0073208A"/>
    <w:rsid w:val="00733916"/>
    <w:rsid w:val="00733A57"/>
    <w:rsid w:val="00733B27"/>
    <w:rsid w:val="00733EE9"/>
    <w:rsid w:val="00734230"/>
    <w:rsid w:val="0073427D"/>
    <w:rsid w:val="007343C3"/>
    <w:rsid w:val="00737C12"/>
    <w:rsid w:val="0074268E"/>
    <w:rsid w:val="0074362B"/>
    <w:rsid w:val="00743A88"/>
    <w:rsid w:val="00746A1E"/>
    <w:rsid w:val="00747447"/>
    <w:rsid w:val="00750424"/>
    <w:rsid w:val="00752E43"/>
    <w:rsid w:val="00755DEB"/>
    <w:rsid w:val="00755FA3"/>
    <w:rsid w:val="007562D1"/>
    <w:rsid w:val="00756856"/>
    <w:rsid w:val="00756975"/>
    <w:rsid w:val="00757C82"/>
    <w:rsid w:val="00760265"/>
    <w:rsid w:val="0076149A"/>
    <w:rsid w:val="007618AC"/>
    <w:rsid w:val="00761F34"/>
    <w:rsid w:val="007636C1"/>
    <w:rsid w:val="00765C55"/>
    <w:rsid w:val="00766962"/>
    <w:rsid w:val="00767D0F"/>
    <w:rsid w:val="00767DC1"/>
    <w:rsid w:val="007712C2"/>
    <w:rsid w:val="007712D1"/>
    <w:rsid w:val="00771996"/>
    <w:rsid w:val="0077251A"/>
    <w:rsid w:val="007743B5"/>
    <w:rsid w:val="0077447B"/>
    <w:rsid w:val="007754E2"/>
    <w:rsid w:val="00776800"/>
    <w:rsid w:val="00776F23"/>
    <w:rsid w:val="00781F2B"/>
    <w:rsid w:val="00782593"/>
    <w:rsid w:val="00782942"/>
    <w:rsid w:val="00783334"/>
    <w:rsid w:val="00783ECC"/>
    <w:rsid w:val="0078415A"/>
    <w:rsid w:val="007864F4"/>
    <w:rsid w:val="00791C8F"/>
    <w:rsid w:val="00793CBE"/>
    <w:rsid w:val="00793F4E"/>
    <w:rsid w:val="00794724"/>
    <w:rsid w:val="00794EC3"/>
    <w:rsid w:val="00795826"/>
    <w:rsid w:val="007961FA"/>
    <w:rsid w:val="00796B53"/>
    <w:rsid w:val="00797A1F"/>
    <w:rsid w:val="00797D09"/>
    <w:rsid w:val="00797F8D"/>
    <w:rsid w:val="007A0674"/>
    <w:rsid w:val="007A12A0"/>
    <w:rsid w:val="007A1735"/>
    <w:rsid w:val="007A2976"/>
    <w:rsid w:val="007A5B0C"/>
    <w:rsid w:val="007B14C4"/>
    <w:rsid w:val="007B4195"/>
    <w:rsid w:val="007B587E"/>
    <w:rsid w:val="007B67BC"/>
    <w:rsid w:val="007B74D2"/>
    <w:rsid w:val="007C218B"/>
    <w:rsid w:val="007C40B3"/>
    <w:rsid w:val="007C69F3"/>
    <w:rsid w:val="007D5D1D"/>
    <w:rsid w:val="007D6CBF"/>
    <w:rsid w:val="007D77EA"/>
    <w:rsid w:val="007E145F"/>
    <w:rsid w:val="007E3599"/>
    <w:rsid w:val="007E3600"/>
    <w:rsid w:val="007E6993"/>
    <w:rsid w:val="007E6F5F"/>
    <w:rsid w:val="007F0899"/>
    <w:rsid w:val="007F0A0C"/>
    <w:rsid w:val="007F170F"/>
    <w:rsid w:val="007F19ED"/>
    <w:rsid w:val="007F22F4"/>
    <w:rsid w:val="007F5002"/>
    <w:rsid w:val="007F5BEF"/>
    <w:rsid w:val="007F5DF5"/>
    <w:rsid w:val="00801494"/>
    <w:rsid w:val="0080228A"/>
    <w:rsid w:val="00802438"/>
    <w:rsid w:val="008026F8"/>
    <w:rsid w:val="00802825"/>
    <w:rsid w:val="008057F6"/>
    <w:rsid w:val="00806E25"/>
    <w:rsid w:val="008106DA"/>
    <w:rsid w:val="00810BA3"/>
    <w:rsid w:val="00810DCA"/>
    <w:rsid w:val="00810EE7"/>
    <w:rsid w:val="00813E69"/>
    <w:rsid w:val="008173D7"/>
    <w:rsid w:val="00817D26"/>
    <w:rsid w:val="00821032"/>
    <w:rsid w:val="008223D8"/>
    <w:rsid w:val="00824620"/>
    <w:rsid w:val="00824AF6"/>
    <w:rsid w:val="00824B0E"/>
    <w:rsid w:val="00826462"/>
    <w:rsid w:val="00830FBB"/>
    <w:rsid w:val="00832E72"/>
    <w:rsid w:val="00832ECC"/>
    <w:rsid w:val="0083361B"/>
    <w:rsid w:val="008340D5"/>
    <w:rsid w:val="00834240"/>
    <w:rsid w:val="0083427A"/>
    <w:rsid w:val="008372D3"/>
    <w:rsid w:val="008372FE"/>
    <w:rsid w:val="008400FF"/>
    <w:rsid w:val="00841C4F"/>
    <w:rsid w:val="008425F9"/>
    <w:rsid w:val="008435A7"/>
    <w:rsid w:val="0085043F"/>
    <w:rsid w:val="00850BAF"/>
    <w:rsid w:val="00850CF7"/>
    <w:rsid w:val="0085119E"/>
    <w:rsid w:val="008527DF"/>
    <w:rsid w:val="008559B1"/>
    <w:rsid w:val="00856420"/>
    <w:rsid w:val="008620C5"/>
    <w:rsid w:val="00863675"/>
    <w:rsid w:val="0086558F"/>
    <w:rsid w:val="00865EF3"/>
    <w:rsid w:val="00872388"/>
    <w:rsid w:val="008726E1"/>
    <w:rsid w:val="008730F0"/>
    <w:rsid w:val="00874003"/>
    <w:rsid w:val="00875EF7"/>
    <w:rsid w:val="0087674D"/>
    <w:rsid w:val="0087740C"/>
    <w:rsid w:val="00877A4E"/>
    <w:rsid w:val="0088023E"/>
    <w:rsid w:val="00880B30"/>
    <w:rsid w:val="00882475"/>
    <w:rsid w:val="00883D86"/>
    <w:rsid w:val="00884105"/>
    <w:rsid w:val="0088560C"/>
    <w:rsid w:val="00887BC0"/>
    <w:rsid w:val="008905D6"/>
    <w:rsid w:val="008920ED"/>
    <w:rsid w:val="008943F2"/>
    <w:rsid w:val="00894DDD"/>
    <w:rsid w:val="008952BB"/>
    <w:rsid w:val="00895CCA"/>
    <w:rsid w:val="00896235"/>
    <w:rsid w:val="008A128B"/>
    <w:rsid w:val="008A135B"/>
    <w:rsid w:val="008A6255"/>
    <w:rsid w:val="008A6558"/>
    <w:rsid w:val="008A7D3F"/>
    <w:rsid w:val="008B188E"/>
    <w:rsid w:val="008B4B0C"/>
    <w:rsid w:val="008B4C3B"/>
    <w:rsid w:val="008B71F5"/>
    <w:rsid w:val="008C0B55"/>
    <w:rsid w:val="008C328C"/>
    <w:rsid w:val="008C4815"/>
    <w:rsid w:val="008C53A0"/>
    <w:rsid w:val="008C6278"/>
    <w:rsid w:val="008C6671"/>
    <w:rsid w:val="008C69A6"/>
    <w:rsid w:val="008C6C8F"/>
    <w:rsid w:val="008C7926"/>
    <w:rsid w:val="008D17DE"/>
    <w:rsid w:val="008D3404"/>
    <w:rsid w:val="008D4557"/>
    <w:rsid w:val="008D4A8C"/>
    <w:rsid w:val="008D4D47"/>
    <w:rsid w:val="008D5B84"/>
    <w:rsid w:val="008D617C"/>
    <w:rsid w:val="008D7F51"/>
    <w:rsid w:val="008E1767"/>
    <w:rsid w:val="008E1C88"/>
    <w:rsid w:val="008E418E"/>
    <w:rsid w:val="008E42F8"/>
    <w:rsid w:val="008E4906"/>
    <w:rsid w:val="008E4C8A"/>
    <w:rsid w:val="008F02EE"/>
    <w:rsid w:val="008F1A2E"/>
    <w:rsid w:val="008F2556"/>
    <w:rsid w:val="008F2D6A"/>
    <w:rsid w:val="008F370E"/>
    <w:rsid w:val="008F3871"/>
    <w:rsid w:val="008F504F"/>
    <w:rsid w:val="008F6EBA"/>
    <w:rsid w:val="008F70B8"/>
    <w:rsid w:val="008F731E"/>
    <w:rsid w:val="008F7850"/>
    <w:rsid w:val="0090095D"/>
    <w:rsid w:val="00900B54"/>
    <w:rsid w:val="009012B3"/>
    <w:rsid w:val="0090255B"/>
    <w:rsid w:val="009025F5"/>
    <w:rsid w:val="00903C8D"/>
    <w:rsid w:val="0090434B"/>
    <w:rsid w:val="009052C5"/>
    <w:rsid w:val="00905605"/>
    <w:rsid w:val="009065A6"/>
    <w:rsid w:val="0090670E"/>
    <w:rsid w:val="00907D2B"/>
    <w:rsid w:val="00910772"/>
    <w:rsid w:val="009110E8"/>
    <w:rsid w:val="00913628"/>
    <w:rsid w:val="0091367F"/>
    <w:rsid w:val="009144EF"/>
    <w:rsid w:val="0091565D"/>
    <w:rsid w:val="00916CAB"/>
    <w:rsid w:val="009171E0"/>
    <w:rsid w:val="00917318"/>
    <w:rsid w:val="009209FC"/>
    <w:rsid w:val="00921EC3"/>
    <w:rsid w:val="00922425"/>
    <w:rsid w:val="00922EAF"/>
    <w:rsid w:val="00924DDE"/>
    <w:rsid w:val="00925327"/>
    <w:rsid w:val="009259C8"/>
    <w:rsid w:val="0092697E"/>
    <w:rsid w:val="00930DB2"/>
    <w:rsid w:val="009319C0"/>
    <w:rsid w:val="0093208A"/>
    <w:rsid w:val="00932BB1"/>
    <w:rsid w:val="00932EC9"/>
    <w:rsid w:val="00933E23"/>
    <w:rsid w:val="00935A57"/>
    <w:rsid w:val="00936B2E"/>
    <w:rsid w:val="00940536"/>
    <w:rsid w:val="00942B7A"/>
    <w:rsid w:val="009437FD"/>
    <w:rsid w:val="00946F60"/>
    <w:rsid w:val="00947C7C"/>
    <w:rsid w:val="009501B1"/>
    <w:rsid w:val="00951B03"/>
    <w:rsid w:val="00955EE6"/>
    <w:rsid w:val="0095663B"/>
    <w:rsid w:val="00957383"/>
    <w:rsid w:val="00957B70"/>
    <w:rsid w:val="00957F1C"/>
    <w:rsid w:val="0096017F"/>
    <w:rsid w:val="0096352C"/>
    <w:rsid w:val="00965952"/>
    <w:rsid w:val="00966AE9"/>
    <w:rsid w:val="009675DC"/>
    <w:rsid w:val="00970A5B"/>
    <w:rsid w:val="009714FB"/>
    <w:rsid w:val="00971742"/>
    <w:rsid w:val="009729C8"/>
    <w:rsid w:val="00972CCC"/>
    <w:rsid w:val="00974228"/>
    <w:rsid w:val="0097574F"/>
    <w:rsid w:val="00975A22"/>
    <w:rsid w:val="00975D3B"/>
    <w:rsid w:val="00980A3E"/>
    <w:rsid w:val="009817A0"/>
    <w:rsid w:val="00982366"/>
    <w:rsid w:val="00982C8E"/>
    <w:rsid w:val="00982E9E"/>
    <w:rsid w:val="00983394"/>
    <w:rsid w:val="00983BF4"/>
    <w:rsid w:val="009917F9"/>
    <w:rsid w:val="00992251"/>
    <w:rsid w:val="009933C6"/>
    <w:rsid w:val="0099594E"/>
    <w:rsid w:val="00996F04"/>
    <w:rsid w:val="009A021C"/>
    <w:rsid w:val="009A0EE5"/>
    <w:rsid w:val="009A1852"/>
    <w:rsid w:val="009A3967"/>
    <w:rsid w:val="009A7CF9"/>
    <w:rsid w:val="009B0F46"/>
    <w:rsid w:val="009B11B7"/>
    <w:rsid w:val="009B25FD"/>
    <w:rsid w:val="009B2D7A"/>
    <w:rsid w:val="009B6327"/>
    <w:rsid w:val="009B691C"/>
    <w:rsid w:val="009B7632"/>
    <w:rsid w:val="009C0159"/>
    <w:rsid w:val="009C07EC"/>
    <w:rsid w:val="009C08C2"/>
    <w:rsid w:val="009C0B2E"/>
    <w:rsid w:val="009C52A3"/>
    <w:rsid w:val="009C78D5"/>
    <w:rsid w:val="009D08DA"/>
    <w:rsid w:val="009D13E1"/>
    <w:rsid w:val="009D1D14"/>
    <w:rsid w:val="009D2BCD"/>
    <w:rsid w:val="009D5051"/>
    <w:rsid w:val="009D7D46"/>
    <w:rsid w:val="009E0F03"/>
    <w:rsid w:val="009E141E"/>
    <w:rsid w:val="009E1A27"/>
    <w:rsid w:val="009E2C45"/>
    <w:rsid w:val="009E4C24"/>
    <w:rsid w:val="009F00CE"/>
    <w:rsid w:val="009F0D94"/>
    <w:rsid w:val="009F0F44"/>
    <w:rsid w:val="009F1A27"/>
    <w:rsid w:val="009F3829"/>
    <w:rsid w:val="009F3B69"/>
    <w:rsid w:val="009F4788"/>
    <w:rsid w:val="009F57DA"/>
    <w:rsid w:val="00A00639"/>
    <w:rsid w:val="00A006E8"/>
    <w:rsid w:val="00A01F85"/>
    <w:rsid w:val="00A03664"/>
    <w:rsid w:val="00A05B82"/>
    <w:rsid w:val="00A07CE0"/>
    <w:rsid w:val="00A12A96"/>
    <w:rsid w:val="00A152ED"/>
    <w:rsid w:val="00A17168"/>
    <w:rsid w:val="00A177F4"/>
    <w:rsid w:val="00A17DD8"/>
    <w:rsid w:val="00A20FD2"/>
    <w:rsid w:val="00A2100A"/>
    <w:rsid w:val="00A21A00"/>
    <w:rsid w:val="00A22942"/>
    <w:rsid w:val="00A24E12"/>
    <w:rsid w:val="00A2515A"/>
    <w:rsid w:val="00A263C3"/>
    <w:rsid w:val="00A2654E"/>
    <w:rsid w:val="00A26E30"/>
    <w:rsid w:val="00A27372"/>
    <w:rsid w:val="00A3162E"/>
    <w:rsid w:val="00A35811"/>
    <w:rsid w:val="00A35815"/>
    <w:rsid w:val="00A3626D"/>
    <w:rsid w:val="00A373B1"/>
    <w:rsid w:val="00A41398"/>
    <w:rsid w:val="00A432A1"/>
    <w:rsid w:val="00A4361E"/>
    <w:rsid w:val="00A439AD"/>
    <w:rsid w:val="00A43E87"/>
    <w:rsid w:val="00A46A65"/>
    <w:rsid w:val="00A50128"/>
    <w:rsid w:val="00A506EF"/>
    <w:rsid w:val="00A5119F"/>
    <w:rsid w:val="00A53CDA"/>
    <w:rsid w:val="00A54A92"/>
    <w:rsid w:val="00A55765"/>
    <w:rsid w:val="00A559DD"/>
    <w:rsid w:val="00A55DFF"/>
    <w:rsid w:val="00A578D5"/>
    <w:rsid w:val="00A6167A"/>
    <w:rsid w:val="00A62B27"/>
    <w:rsid w:val="00A6327E"/>
    <w:rsid w:val="00A66FE8"/>
    <w:rsid w:val="00A67770"/>
    <w:rsid w:val="00A71354"/>
    <w:rsid w:val="00A72774"/>
    <w:rsid w:val="00A74960"/>
    <w:rsid w:val="00A752FC"/>
    <w:rsid w:val="00A76572"/>
    <w:rsid w:val="00A806F1"/>
    <w:rsid w:val="00A80E8F"/>
    <w:rsid w:val="00A82014"/>
    <w:rsid w:val="00A832F5"/>
    <w:rsid w:val="00A83933"/>
    <w:rsid w:val="00A86C39"/>
    <w:rsid w:val="00A90AB5"/>
    <w:rsid w:val="00A92592"/>
    <w:rsid w:val="00A93D92"/>
    <w:rsid w:val="00A951C6"/>
    <w:rsid w:val="00AA0D6B"/>
    <w:rsid w:val="00AA1E94"/>
    <w:rsid w:val="00AA5A87"/>
    <w:rsid w:val="00AA678B"/>
    <w:rsid w:val="00AB263F"/>
    <w:rsid w:val="00AB47C0"/>
    <w:rsid w:val="00AB5E45"/>
    <w:rsid w:val="00AB5F4B"/>
    <w:rsid w:val="00AB5FF7"/>
    <w:rsid w:val="00AB61AA"/>
    <w:rsid w:val="00AB6576"/>
    <w:rsid w:val="00AB6D33"/>
    <w:rsid w:val="00AB7950"/>
    <w:rsid w:val="00AC2F88"/>
    <w:rsid w:val="00AC556A"/>
    <w:rsid w:val="00AC61D8"/>
    <w:rsid w:val="00AD032D"/>
    <w:rsid w:val="00AD08C8"/>
    <w:rsid w:val="00AD1570"/>
    <w:rsid w:val="00AD4814"/>
    <w:rsid w:val="00AD6633"/>
    <w:rsid w:val="00AD6AA6"/>
    <w:rsid w:val="00AD6E8A"/>
    <w:rsid w:val="00AD75DF"/>
    <w:rsid w:val="00AE013D"/>
    <w:rsid w:val="00AE2526"/>
    <w:rsid w:val="00AE2910"/>
    <w:rsid w:val="00AE2DF6"/>
    <w:rsid w:val="00AE471B"/>
    <w:rsid w:val="00AE5592"/>
    <w:rsid w:val="00AF2D2A"/>
    <w:rsid w:val="00AF4DD4"/>
    <w:rsid w:val="00AF5083"/>
    <w:rsid w:val="00AF549B"/>
    <w:rsid w:val="00AF5B98"/>
    <w:rsid w:val="00AF6391"/>
    <w:rsid w:val="00AF7152"/>
    <w:rsid w:val="00B013CD"/>
    <w:rsid w:val="00B01D4A"/>
    <w:rsid w:val="00B023C0"/>
    <w:rsid w:val="00B03CB7"/>
    <w:rsid w:val="00B05BA3"/>
    <w:rsid w:val="00B06302"/>
    <w:rsid w:val="00B06700"/>
    <w:rsid w:val="00B11699"/>
    <w:rsid w:val="00B116F7"/>
    <w:rsid w:val="00B1363A"/>
    <w:rsid w:val="00B13C7D"/>
    <w:rsid w:val="00B13CBA"/>
    <w:rsid w:val="00B14FEA"/>
    <w:rsid w:val="00B1564D"/>
    <w:rsid w:val="00B15954"/>
    <w:rsid w:val="00B21AD3"/>
    <w:rsid w:val="00B229EA"/>
    <w:rsid w:val="00B231BF"/>
    <w:rsid w:val="00B24179"/>
    <w:rsid w:val="00B242AD"/>
    <w:rsid w:val="00B265AB"/>
    <w:rsid w:val="00B30F84"/>
    <w:rsid w:val="00B32E42"/>
    <w:rsid w:val="00B35066"/>
    <w:rsid w:val="00B36CA1"/>
    <w:rsid w:val="00B376BD"/>
    <w:rsid w:val="00B377B2"/>
    <w:rsid w:val="00B401BF"/>
    <w:rsid w:val="00B436E0"/>
    <w:rsid w:val="00B45C5C"/>
    <w:rsid w:val="00B46005"/>
    <w:rsid w:val="00B4680C"/>
    <w:rsid w:val="00B47E04"/>
    <w:rsid w:val="00B5086C"/>
    <w:rsid w:val="00B511A6"/>
    <w:rsid w:val="00B539D0"/>
    <w:rsid w:val="00B54D46"/>
    <w:rsid w:val="00B56056"/>
    <w:rsid w:val="00B61028"/>
    <w:rsid w:val="00B6117F"/>
    <w:rsid w:val="00B61335"/>
    <w:rsid w:val="00B613FC"/>
    <w:rsid w:val="00B619B9"/>
    <w:rsid w:val="00B6300A"/>
    <w:rsid w:val="00B64F0D"/>
    <w:rsid w:val="00B6570B"/>
    <w:rsid w:val="00B66C54"/>
    <w:rsid w:val="00B675D7"/>
    <w:rsid w:val="00B6764E"/>
    <w:rsid w:val="00B67C84"/>
    <w:rsid w:val="00B71A70"/>
    <w:rsid w:val="00B72584"/>
    <w:rsid w:val="00B746C3"/>
    <w:rsid w:val="00B816AE"/>
    <w:rsid w:val="00B832B7"/>
    <w:rsid w:val="00B87396"/>
    <w:rsid w:val="00B87561"/>
    <w:rsid w:val="00B90DFF"/>
    <w:rsid w:val="00B96AE9"/>
    <w:rsid w:val="00B97B50"/>
    <w:rsid w:val="00B97E34"/>
    <w:rsid w:val="00BA23A8"/>
    <w:rsid w:val="00BA30BB"/>
    <w:rsid w:val="00BA3E0C"/>
    <w:rsid w:val="00BA40C4"/>
    <w:rsid w:val="00BA4318"/>
    <w:rsid w:val="00BA4355"/>
    <w:rsid w:val="00BA46AC"/>
    <w:rsid w:val="00BA64EC"/>
    <w:rsid w:val="00BA68F6"/>
    <w:rsid w:val="00BA7B6D"/>
    <w:rsid w:val="00BA7C6E"/>
    <w:rsid w:val="00BB1797"/>
    <w:rsid w:val="00BB30E2"/>
    <w:rsid w:val="00BB34A0"/>
    <w:rsid w:val="00BB468B"/>
    <w:rsid w:val="00BC0FD2"/>
    <w:rsid w:val="00BC1921"/>
    <w:rsid w:val="00BC50BF"/>
    <w:rsid w:val="00BC5C4E"/>
    <w:rsid w:val="00BC6918"/>
    <w:rsid w:val="00BC75D3"/>
    <w:rsid w:val="00BC79F1"/>
    <w:rsid w:val="00BD1C89"/>
    <w:rsid w:val="00BD1DD0"/>
    <w:rsid w:val="00BD2D30"/>
    <w:rsid w:val="00BD3176"/>
    <w:rsid w:val="00BD3900"/>
    <w:rsid w:val="00BD63CD"/>
    <w:rsid w:val="00BD75D8"/>
    <w:rsid w:val="00BE10C2"/>
    <w:rsid w:val="00BE10EA"/>
    <w:rsid w:val="00BE14F7"/>
    <w:rsid w:val="00BE6E79"/>
    <w:rsid w:val="00BF5399"/>
    <w:rsid w:val="00BF5652"/>
    <w:rsid w:val="00BF5FD5"/>
    <w:rsid w:val="00C01BC5"/>
    <w:rsid w:val="00C01DAA"/>
    <w:rsid w:val="00C024A4"/>
    <w:rsid w:val="00C03AB5"/>
    <w:rsid w:val="00C04CD8"/>
    <w:rsid w:val="00C0600F"/>
    <w:rsid w:val="00C064D3"/>
    <w:rsid w:val="00C06AA6"/>
    <w:rsid w:val="00C07034"/>
    <w:rsid w:val="00C10F84"/>
    <w:rsid w:val="00C11C55"/>
    <w:rsid w:val="00C12553"/>
    <w:rsid w:val="00C1301A"/>
    <w:rsid w:val="00C13FCA"/>
    <w:rsid w:val="00C140A9"/>
    <w:rsid w:val="00C15E3E"/>
    <w:rsid w:val="00C16FF6"/>
    <w:rsid w:val="00C179B9"/>
    <w:rsid w:val="00C21079"/>
    <w:rsid w:val="00C21BC2"/>
    <w:rsid w:val="00C234E4"/>
    <w:rsid w:val="00C24471"/>
    <w:rsid w:val="00C30B84"/>
    <w:rsid w:val="00C31A21"/>
    <w:rsid w:val="00C32B22"/>
    <w:rsid w:val="00C33878"/>
    <w:rsid w:val="00C33E97"/>
    <w:rsid w:val="00C3492C"/>
    <w:rsid w:val="00C349E3"/>
    <w:rsid w:val="00C34B78"/>
    <w:rsid w:val="00C40D35"/>
    <w:rsid w:val="00C41270"/>
    <w:rsid w:val="00C42CCF"/>
    <w:rsid w:val="00C4652D"/>
    <w:rsid w:val="00C46DAA"/>
    <w:rsid w:val="00C52563"/>
    <w:rsid w:val="00C54BB2"/>
    <w:rsid w:val="00C600E0"/>
    <w:rsid w:val="00C601B0"/>
    <w:rsid w:val="00C61F47"/>
    <w:rsid w:val="00C62390"/>
    <w:rsid w:val="00C62D5D"/>
    <w:rsid w:val="00C6779E"/>
    <w:rsid w:val="00C70412"/>
    <w:rsid w:val="00C709C6"/>
    <w:rsid w:val="00C72572"/>
    <w:rsid w:val="00C740E9"/>
    <w:rsid w:val="00C7414A"/>
    <w:rsid w:val="00C74F3E"/>
    <w:rsid w:val="00C762BE"/>
    <w:rsid w:val="00C76549"/>
    <w:rsid w:val="00C8138B"/>
    <w:rsid w:val="00C829B7"/>
    <w:rsid w:val="00C8356A"/>
    <w:rsid w:val="00C84E2D"/>
    <w:rsid w:val="00C86E9A"/>
    <w:rsid w:val="00C87909"/>
    <w:rsid w:val="00C87A52"/>
    <w:rsid w:val="00C9181C"/>
    <w:rsid w:val="00C91C9C"/>
    <w:rsid w:val="00C92631"/>
    <w:rsid w:val="00C92829"/>
    <w:rsid w:val="00C92B07"/>
    <w:rsid w:val="00C939E0"/>
    <w:rsid w:val="00C953F1"/>
    <w:rsid w:val="00C960E2"/>
    <w:rsid w:val="00C96974"/>
    <w:rsid w:val="00C97F24"/>
    <w:rsid w:val="00CA0E0F"/>
    <w:rsid w:val="00CA13C5"/>
    <w:rsid w:val="00CA2471"/>
    <w:rsid w:val="00CA307A"/>
    <w:rsid w:val="00CA42ED"/>
    <w:rsid w:val="00CA4545"/>
    <w:rsid w:val="00CA5453"/>
    <w:rsid w:val="00CA5CE2"/>
    <w:rsid w:val="00CA5D28"/>
    <w:rsid w:val="00CA6F98"/>
    <w:rsid w:val="00CA7CDE"/>
    <w:rsid w:val="00CB005F"/>
    <w:rsid w:val="00CB2432"/>
    <w:rsid w:val="00CB3F7F"/>
    <w:rsid w:val="00CB486C"/>
    <w:rsid w:val="00CB4A44"/>
    <w:rsid w:val="00CB4FE7"/>
    <w:rsid w:val="00CC1014"/>
    <w:rsid w:val="00CC2A63"/>
    <w:rsid w:val="00CC42E3"/>
    <w:rsid w:val="00CC49A6"/>
    <w:rsid w:val="00CC53FD"/>
    <w:rsid w:val="00CC5FCD"/>
    <w:rsid w:val="00CC77EC"/>
    <w:rsid w:val="00CD32A0"/>
    <w:rsid w:val="00CD4C9F"/>
    <w:rsid w:val="00CD6B92"/>
    <w:rsid w:val="00CD72EB"/>
    <w:rsid w:val="00CE211E"/>
    <w:rsid w:val="00CE432B"/>
    <w:rsid w:val="00CF0465"/>
    <w:rsid w:val="00CF231D"/>
    <w:rsid w:val="00CF3665"/>
    <w:rsid w:val="00CF3E51"/>
    <w:rsid w:val="00CF407B"/>
    <w:rsid w:val="00CF4501"/>
    <w:rsid w:val="00CF4A6F"/>
    <w:rsid w:val="00CF5896"/>
    <w:rsid w:val="00D010FB"/>
    <w:rsid w:val="00D0260B"/>
    <w:rsid w:val="00D04EE5"/>
    <w:rsid w:val="00D05060"/>
    <w:rsid w:val="00D05B5D"/>
    <w:rsid w:val="00D060A1"/>
    <w:rsid w:val="00D06D98"/>
    <w:rsid w:val="00D1050C"/>
    <w:rsid w:val="00D1219E"/>
    <w:rsid w:val="00D1243C"/>
    <w:rsid w:val="00D12FD9"/>
    <w:rsid w:val="00D13CE2"/>
    <w:rsid w:val="00D1447B"/>
    <w:rsid w:val="00D1513B"/>
    <w:rsid w:val="00D16383"/>
    <w:rsid w:val="00D165C3"/>
    <w:rsid w:val="00D22C5E"/>
    <w:rsid w:val="00D23A28"/>
    <w:rsid w:val="00D24687"/>
    <w:rsid w:val="00D24C7B"/>
    <w:rsid w:val="00D25B44"/>
    <w:rsid w:val="00D26D7C"/>
    <w:rsid w:val="00D27FCA"/>
    <w:rsid w:val="00D307C3"/>
    <w:rsid w:val="00D30F62"/>
    <w:rsid w:val="00D3312B"/>
    <w:rsid w:val="00D33161"/>
    <w:rsid w:val="00D33303"/>
    <w:rsid w:val="00D33F4A"/>
    <w:rsid w:val="00D349DE"/>
    <w:rsid w:val="00D34CEB"/>
    <w:rsid w:val="00D40E39"/>
    <w:rsid w:val="00D43A29"/>
    <w:rsid w:val="00D442B9"/>
    <w:rsid w:val="00D46925"/>
    <w:rsid w:val="00D474AA"/>
    <w:rsid w:val="00D513AD"/>
    <w:rsid w:val="00D5269D"/>
    <w:rsid w:val="00D5281B"/>
    <w:rsid w:val="00D52988"/>
    <w:rsid w:val="00D52D29"/>
    <w:rsid w:val="00D53269"/>
    <w:rsid w:val="00D54B26"/>
    <w:rsid w:val="00D557ED"/>
    <w:rsid w:val="00D56647"/>
    <w:rsid w:val="00D57012"/>
    <w:rsid w:val="00D6225F"/>
    <w:rsid w:val="00D65326"/>
    <w:rsid w:val="00D6537D"/>
    <w:rsid w:val="00D66FA7"/>
    <w:rsid w:val="00D73323"/>
    <w:rsid w:val="00D73576"/>
    <w:rsid w:val="00D73A43"/>
    <w:rsid w:val="00D74F64"/>
    <w:rsid w:val="00D7557E"/>
    <w:rsid w:val="00D75B7C"/>
    <w:rsid w:val="00D802EB"/>
    <w:rsid w:val="00D808B9"/>
    <w:rsid w:val="00D822DF"/>
    <w:rsid w:val="00D83268"/>
    <w:rsid w:val="00D84AAA"/>
    <w:rsid w:val="00D85272"/>
    <w:rsid w:val="00D86C2F"/>
    <w:rsid w:val="00D92449"/>
    <w:rsid w:val="00D92795"/>
    <w:rsid w:val="00D94FBA"/>
    <w:rsid w:val="00DA00F5"/>
    <w:rsid w:val="00DA165B"/>
    <w:rsid w:val="00DA2E07"/>
    <w:rsid w:val="00DA5A6A"/>
    <w:rsid w:val="00DA6C63"/>
    <w:rsid w:val="00DA73DE"/>
    <w:rsid w:val="00DB05FA"/>
    <w:rsid w:val="00DB14D0"/>
    <w:rsid w:val="00DB3AEF"/>
    <w:rsid w:val="00DB4AFB"/>
    <w:rsid w:val="00DB574E"/>
    <w:rsid w:val="00DB5C7F"/>
    <w:rsid w:val="00DB696B"/>
    <w:rsid w:val="00DB71EE"/>
    <w:rsid w:val="00DB7273"/>
    <w:rsid w:val="00DB7EBE"/>
    <w:rsid w:val="00DC1AB1"/>
    <w:rsid w:val="00DC3D01"/>
    <w:rsid w:val="00DC3D34"/>
    <w:rsid w:val="00DC466B"/>
    <w:rsid w:val="00DC497F"/>
    <w:rsid w:val="00DC4F72"/>
    <w:rsid w:val="00DC5560"/>
    <w:rsid w:val="00DC5888"/>
    <w:rsid w:val="00DD00E0"/>
    <w:rsid w:val="00DD0494"/>
    <w:rsid w:val="00DD17DA"/>
    <w:rsid w:val="00DD34EA"/>
    <w:rsid w:val="00DD3960"/>
    <w:rsid w:val="00DD662F"/>
    <w:rsid w:val="00DD6FAA"/>
    <w:rsid w:val="00DE0E5E"/>
    <w:rsid w:val="00DE1F37"/>
    <w:rsid w:val="00DE2319"/>
    <w:rsid w:val="00DE4C1A"/>
    <w:rsid w:val="00DE72EA"/>
    <w:rsid w:val="00DF0514"/>
    <w:rsid w:val="00DF3CE6"/>
    <w:rsid w:val="00DF5E20"/>
    <w:rsid w:val="00DF7334"/>
    <w:rsid w:val="00DF78A8"/>
    <w:rsid w:val="00E01172"/>
    <w:rsid w:val="00E02C98"/>
    <w:rsid w:val="00E042DE"/>
    <w:rsid w:val="00E05EB5"/>
    <w:rsid w:val="00E0627F"/>
    <w:rsid w:val="00E06F01"/>
    <w:rsid w:val="00E11C70"/>
    <w:rsid w:val="00E133EB"/>
    <w:rsid w:val="00E15E7D"/>
    <w:rsid w:val="00E174A1"/>
    <w:rsid w:val="00E179EB"/>
    <w:rsid w:val="00E17A47"/>
    <w:rsid w:val="00E20503"/>
    <w:rsid w:val="00E20558"/>
    <w:rsid w:val="00E224B5"/>
    <w:rsid w:val="00E23B70"/>
    <w:rsid w:val="00E2672A"/>
    <w:rsid w:val="00E267CA"/>
    <w:rsid w:val="00E273CE"/>
    <w:rsid w:val="00E30439"/>
    <w:rsid w:val="00E30B2E"/>
    <w:rsid w:val="00E312E8"/>
    <w:rsid w:val="00E324BC"/>
    <w:rsid w:val="00E32D2D"/>
    <w:rsid w:val="00E438AD"/>
    <w:rsid w:val="00E45470"/>
    <w:rsid w:val="00E45668"/>
    <w:rsid w:val="00E4780F"/>
    <w:rsid w:val="00E51CDC"/>
    <w:rsid w:val="00E5276F"/>
    <w:rsid w:val="00E53753"/>
    <w:rsid w:val="00E53A22"/>
    <w:rsid w:val="00E54B30"/>
    <w:rsid w:val="00E54E14"/>
    <w:rsid w:val="00E554E8"/>
    <w:rsid w:val="00E6079B"/>
    <w:rsid w:val="00E60962"/>
    <w:rsid w:val="00E615F8"/>
    <w:rsid w:val="00E63CF3"/>
    <w:rsid w:val="00E7209C"/>
    <w:rsid w:val="00E73C6C"/>
    <w:rsid w:val="00E74EA2"/>
    <w:rsid w:val="00E77B69"/>
    <w:rsid w:val="00E801A0"/>
    <w:rsid w:val="00E80B03"/>
    <w:rsid w:val="00E81508"/>
    <w:rsid w:val="00E83BB1"/>
    <w:rsid w:val="00E850FF"/>
    <w:rsid w:val="00E85DC1"/>
    <w:rsid w:val="00E869D3"/>
    <w:rsid w:val="00E86B1F"/>
    <w:rsid w:val="00E873D3"/>
    <w:rsid w:val="00E9067B"/>
    <w:rsid w:val="00E9399E"/>
    <w:rsid w:val="00E939BE"/>
    <w:rsid w:val="00E9697B"/>
    <w:rsid w:val="00E96F21"/>
    <w:rsid w:val="00EA13CD"/>
    <w:rsid w:val="00EA2E52"/>
    <w:rsid w:val="00EA7E37"/>
    <w:rsid w:val="00EB25E3"/>
    <w:rsid w:val="00EB43C6"/>
    <w:rsid w:val="00EB572F"/>
    <w:rsid w:val="00EC0CEB"/>
    <w:rsid w:val="00EC106B"/>
    <w:rsid w:val="00EC2CFA"/>
    <w:rsid w:val="00EC6278"/>
    <w:rsid w:val="00ED0B20"/>
    <w:rsid w:val="00ED0C69"/>
    <w:rsid w:val="00ED1A4F"/>
    <w:rsid w:val="00ED29EE"/>
    <w:rsid w:val="00ED3017"/>
    <w:rsid w:val="00ED3548"/>
    <w:rsid w:val="00ED3AB0"/>
    <w:rsid w:val="00ED424A"/>
    <w:rsid w:val="00ED446D"/>
    <w:rsid w:val="00ED56C7"/>
    <w:rsid w:val="00ED5C0A"/>
    <w:rsid w:val="00ED6AA4"/>
    <w:rsid w:val="00ED7356"/>
    <w:rsid w:val="00EE28AF"/>
    <w:rsid w:val="00EE3ECF"/>
    <w:rsid w:val="00EE60D1"/>
    <w:rsid w:val="00EE70C1"/>
    <w:rsid w:val="00EF1766"/>
    <w:rsid w:val="00EF3714"/>
    <w:rsid w:val="00EF4401"/>
    <w:rsid w:val="00EF4A99"/>
    <w:rsid w:val="00EF4AB6"/>
    <w:rsid w:val="00EF5539"/>
    <w:rsid w:val="00EF61BE"/>
    <w:rsid w:val="00F0034E"/>
    <w:rsid w:val="00F033B0"/>
    <w:rsid w:val="00F04E1B"/>
    <w:rsid w:val="00F065ED"/>
    <w:rsid w:val="00F077D1"/>
    <w:rsid w:val="00F07B60"/>
    <w:rsid w:val="00F07E58"/>
    <w:rsid w:val="00F11157"/>
    <w:rsid w:val="00F12869"/>
    <w:rsid w:val="00F14270"/>
    <w:rsid w:val="00F14970"/>
    <w:rsid w:val="00F14CAE"/>
    <w:rsid w:val="00F14F6A"/>
    <w:rsid w:val="00F15246"/>
    <w:rsid w:val="00F152AD"/>
    <w:rsid w:val="00F1544B"/>
    <w:rsid w:val="00F1593B"/>
    <w:rsid w:val="00F23F41"/>
    <w:rsid w:val="00F25183"/>
    <w:rsid w:val="00F26CB1"/>
    <w:rsid w:val="00F33B42"/>
    <w:rsid w:val="00F34493"/>
    <w:rsid w:val="00F34A58"/>
    <w:rsid w:val="00F34AC9"/>
    <w:rsid w:val="00F34BD4"/>
    <w:rsid w:val="00F3544D"/>
    <w:rsid w:val="00F35804"/>
    <w:rsid w:val="00F35A53"/>
    <w:rsid w:val="00F3711B"/>
    <w:rsid w:val="00F40D7B"/>
    <w:rsid w:val="00F418E6"/>
    <w:rsid w:val="00F47799"/>
    <w:rsid w:val="00F53146"/>
    <w:rsid w:val="00F53663"/>
    <w:rsid w:val="00F5568A"/>
    <w:rsid w:val="00F56B10"/>
    <w:rsid w:val="00F57459"/>
    <w:rsid w:val="00F57B63"/>
    <w:rsid w:val="00F6387B"/>
    <w:rsid w:val="00F63EAE"/>
    <w:rsid w:val="00F649D5"/>
    <w:rsid w:val="00F707C8"/>
    <w:rsid w:val="00F714FC"/>
    <w:rsid w:val="00F721EE"/>
    <w:rsid w:val="00F73DDE"/>
    <w:rsid w:val="00F73F5E"/>
    <w:rsid w:val="00F758DC"/>
    <w:rsid w:val="00F766C1"/>
    <w:rsid w:val="00F775EA"/>
    <w:rsid w:val="00F77C02"/>
    <w:rsid w:val="00F8463E"/>
    <w:rsid w:val="00F92583"/>
    <w:rsid w:val="00F92708"/>
    <w:rsid w:val="00F92A5C"/>
    <w:rsid w:val="00F95BAF"/>
    <w:rsid w:val="00F97792"/>
    <w:rsid w:val="00F978CC"/>
    <w:rsid w:val="00FA05D7"/>
    <w:rsid w:val="00FA0C9C"/>
    <w:rsid w:val="00FA2C84"/>
    <w:rsid w:val="00FA3B10"/>
    <w:rsid w:val="00FA68D4"/>
    <w:rsid w:val="00FA794D"/>
    <w:rsid w:val="00FB05AA"/>
    <w:rsid w:val="00FB0CE0"/>
    <w:rsid w:val="00FB1B20"/>
    <w:rsid w:val="00FB2CEB"/>
    <w:rsid w:val="00FB43ED"/>
    <w:rsid w:val="00FB4F41"/>
    <w:rsid w:val="00FB5D17"/>
    <w:rsid w:val="00FC190C"/>
    <w:rsid w:val="00FC2FBB"/>
    <w:rsid w:val="00FC35F1"/>
    <w:rsid w:val="00FC4631"/>
    <w:rsid w:val="00FD2213"/>
    <w:rsid w:val="00FD411D"/>
    <w:rsid w:val="00FD5859"/>
    <w:rsid w:val="00FE0740"/>
    <w:rsid w:val="00FE2183"/>
    <w:rsid w:val="00FE3A2A"/>
    <w:rsid w:val="00FE4752"/>
    <w:rsid w:val="00FE4AD2"/>
    <w:rsid w:val="00FE73A2"/>
    <w:rsid w:val="00FE790A"/>
    <w:rsid w:val="00FF1774"/>
    <w:rsid w:val="00FF1F7B"/>
    <w:rsid w:val="00FF3BC7"/>
    <w:rsid w:val="00FF40DB"/>
    <w:rsid w:val="00FF5725"/>
    <w:rsid w:val="00FF6D05"/>
    <w:rsid w:val="00FF7A7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2AD6EC6"/>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1319C"/>
    <w:pPr>
      <w:jc w:val="both"/>
    </w:pPr>
    <w:rPr>
      <w:rFonts w:ascii="Lato" w:hAnsi="Lato"/>
      <w:sz w:val="20"/>
    </w:rPr>
  </w:style>
  <w:style w:type="paragraph" w:styleId="Nagwek1">
    <w:name w:val="heading 1"/>
    <w:basedOn w:val="Normalny"/>
    <w:next w:val="Normalny"/>
    <w:link w:val="Nagwek1Znak"/>
    <w:uiPriority w:val="1"/>
    <w:qFormat/>
    <w:rsid w:val="00BF5652"/>
    <w:pPr>
      <w:keepNext/>
      <w:keepLines/>
      <w:numPr>
        <w:numId w:val="5"/>
      </w:numPr>
      <w:spacing w:before="360" w:after="360"/>
      <w:jc w:val="left"/>
      <w:outlineLvl w:val="0"/>
    </w:pPr>
    <w:rPr>
      <w:rFonts w:ascii="Bahnschrift" w:eastAsiaTheme="majorEastAsia" w:hAnsi="Bahnschrift" w:cstheme="majorBidi"/>
      <w:b/>
      <w:sz w:val="40"/>
      <w:szCs w:val="32"/>
    </w:rPr>
  </w:style>
  <w:style w:type="paragraph" w:styleId="Nagwek2">
    <w:name w:val="heading 2"/>
    <w:basedOn w:val="Normalny"/>
    <w:next w:val="Normalny"/>
    <w:link w:val="Nagwek2Znak"/>
    <w:uiPriority w:val="9"/>
    <w:unhideWhenUsed/>
    <w:qFormat/>
    <w:rsid w:val="00874003"/>
    <w:pPr>
      <w:keepNext/>
      <w:keepLines/>
      <w:numPr>
        <w:ilvl w:val="1"/>
        <w:numId w:val="5"/>
      </w:numPr>
      <w:spacing w:before="360" w:after="240"/>
      <w:ind w:left="578" w:hanging="578"/>
      <w:jc w:val="left"/>
      <w:outlineLvl w:val="1"/>
    </w:pPr>
    <w:rPr>
      <w:rFonts w:ascii="Bahnschrift" w:eastAsiaTheme="majorEastAsia" w:hAnsi="Bahnschrift" w:cstheme="majorBidi"/>
      <w:b/>
      <w:sz w:val="36"/>
      <w:szCs w:val="26"/>
    </w:rPr>
  </w:style>
  <w:style w:type="paragraph" w:styleId="Nagwek3">
    <w:name w:val="heading 3"/>
    <w:basedOn w:val="Normalny"/>
    <w:next w:val="Normalny"/>
    <w:link w:val="Nagwek3Znak"/>
    <w:uiPriority w:val="9"/>
    <w:unhideWhenUsed/>
    <w:qFormat/>
    <w:rsid w:val="00BF5652"/>
    <w:pPr>
      <w:keepNext/>
      <w:keepLines/>
      <w:numPr>
        <w:ilvl w:val="2"/>
        <w:numId w:val="5"/>
      </w:numPr>
      <w:spacing w:before="600" w:after="240"/>
      <w:jc w:val="left"/>
      <w:outlineLvl w:val="2"/>
    </w:pPr>
    <w:rPr>
      <w:rFonts w:ascii="Bahnschrift" w:eastAsiaTheme="majorEastAsia" w:hAnsi="Bahnschrift" w:cstheme="majorBidi"/>
      <w:b/>
      <w:sz w:val="32"/>
      <w:szCs w:val="24"/>
    </w:rPr>
  </w:style>
  <w:style w:type="paragraph" w:styleId="Nagwek4">
    <w:name w:val="heading 4"/>
    <w:basedOn w:val="Normalny"/>
    <w:next w:val="Normalny"/>
    <w:link w:val="Nagwek4Znak"/>
    <w:uiPriority w:val="9"/>
    <w:unhideWhenUsed/>
    <w:qFormat/>
    <w:rsid w:val="00486489"/>
    <w:pPr>
      <w:keepNext/>
      <w:keepLines/>
      <w:numPr>
        <w:ilvl w:val="3"/>
        <w:numId w:val="5"/>
      </w:numPr>
      <w:spacing w:before="600" w:after="240"/>
      <w:jc w:val="left"/>
      <w:outlineLvl w:val="3"/>
    </w:pPr>
    <w:rPr>
      <w:rFonts w:ascii="Bahnschrift" w:eastAsiaTheme="majorEastAsia" w:hAnsi="Bahnschrift" w:cstheme="majorBidi"/>
      <w:b/>
      <w:iCs/>
      <w:sz w:val="28"/>
    </w:rPr>
  </w:style>
  <w:style w:type="paragraph" w:styleId="Nagwek5">
    <w:name w:val="heading 5"/>
    <w:basedOn w:val="Normalny"/>
    <w:next w:val="Normalny"/>
    <w:link w:val="Nagwek5Znak"/>
    <w:uiPriority w:val="9"/>
    <w:unhideWhenUsed/>
    <w:qFormat/>
    <w:rsid w:val="00D05B5D"/>
    <w:pPr>
      <w:keepNext/>
      <w:keepLines/>
      <w:numPr>
        <w:ilvl w:val="4"/>
        <w:numId w:val="5"/>
      </w:numPr>
      <w:spacing w:before="40" w:after="0"/>
      <w:outlineLvl w:val="4"/>
    </w:pPr>
    <w:rPr>
      <w:rFonts w:asciiTheme="majorHAnsi" w:eastAsiaTheme="majorEastAsia" w:hAnsiTheme="majorHAnsi" w:cstheme="majorBidi"/>
      <w:color w:val="2F5496" w:themeColor="accent1" w:themeShade="BF"/>
    </w:rPr>
  </w:style>
  <w:style w:type="paragraph" w:styleId="Nagwek6">
    <w:name w:val="heading 6"/>
    <w:basedOn w:val="Normalny"/>
    <w:next w:val="Normalny"/>
    <w:link w:val="Nagwek6Znak"/>
    <w:uiPriority w:val="9"/>
    <w:semiHidden/>
    <w:unhideWhenUsed/>
    <w:qFormat/>
    <w:rsid w:val="00D05B5D"/>
    <w:pPr>
      <w:keepNext/>
      <w:keepLines/>
      <w:numPr>
        <w:ilvl w:val="5"/>
        <w:numId w:val="5"/>
      </w:numPr>
      <w:spacing w:before="40" w:after="0"/>
      <w:outlineLvl w:val="5"/>
    </w:pPr>
    <w:rPr>
      <w:rFonts w:asciiTheme="majorHAnsi" w:eastAsiaTheme="majorEastAsia" w:hAnsiTheme="majorHAnsi" w:cstheme="majorBidi"/>
      <w:color w:val="1F3763" w:themeColor="accent1" w:themeShade="7F"/>
    </w:rPr>
  </w:style>
  <w:style w:type="paragraph" w:styleId="Nagwek7">
    <w:name w:val="heading 7"/>
    <w:basedOn w:val="Normalny"/>
    <w:next w:val="Normalny"/>
    <w:link w:val="Nagwek7Znak"/>
    <w:uiPriority w:val="9"/>
    <w:semiHidden/>
    <w:unhideWhenUsed/>
    <w:qFormat/>
    <w:rsid w:val="00D05B5D"/>
    <w:pPr>
      <w:keepNext/>
      <w:keepLines/>
      <w:numPr>
        <w:ilvl w:val="6"/>
        <w:numId w:val="5"/>
      </w:numPr>
      <w:tabs>
        <w:tab w:val="num" w:pos="360"/>
      </w:tabs>
      <w:spacing w:before="40" w:after="0"/>
      <w:ind w:left="0" w:firstLine="0"/>
      <w:outlineLvl w:val="6"/>
    </w:pPr>
    <w:rPr>
      <w:rFonts w:asciiTheme="majorHAnsi" w:eastAsiaTheme="majorEastAsia" w:hAnsiTheme="majorHAnsi" w:cstheme="majorBidi"/>
      <w:i/>
      <w:iCs/>
      <w:color w:val="1F3763" w:themeColor="accent1" w:themeShade="7F"/>
    </w:rPr>
  </w:style>
  <w:style w:type="paragraph" w:styleId="Nagwek8">
    <w:name w:val="heading 8"/>
    <w:basedOn w:val="Normalny"/>
    <w:next w:val="Normalny"/>
    <w:link w:val="Nagwek8Znak"/>
    <w:uiPriority w:val="9"/>
    <w:semiHidden/>
    <w:unhideWhenUsed/>
    <w:qFormat/>
    <w:rsid w:val="00D05B5D"/>
    <w:pPr>
      <w:keepNext/>
      <w:keepLines/>
      <w:numPr>
        <w:ilvl w:val="7"/>
        <w:numId w:val="5"/>
      </w:numPr>
      <w:tabs>
        <w:tab w:val="num" w:pos="360"/>
      </w:tabs>
      <w:spacing w:before="40" w:after="0"/>
      <w:ind w:left="0" w:firstLine="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iPriority w:val="9"/>
    <w:semiHidden/>
    <w:unhideWhenUsed/>
    <w:qFormat/>
    <w:rsid w:val="00D05B5D"/>
    <w:pPr>
      <w:keepNext/>
      <w:keepLines/>
      <w:numPr>
        <w:ilvl w:val="8"/>
        <w:numId w:val="5"/>
      </w:numPr>
      <w:tabs>
        <w:tab w:val="num" w:pos="360"/>
      </w:tabs>
      <w:spacing w:before="40" w:after="0"/>
      <w:ind w:left="0" w:firstLine="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1"/>
    <w:rsid w:val="00BF5652"/>
    <w:rPr>
      <w:rFonts w:ascii="Bahnschrift" w:eastAsiaTheme="majorEastAsia" w:hAnsi="Bahnschrift" w:cstheme="majorBidi"/>
      <w:b/>
      <w:sz w:val="40"/>
      <w:szCs w:val="32"/>
    </w:rPr>
  </w:style>
  <w:style w:type="character" w:customStyle="1" w:styleId="Nagwek2Znak">
    <w:name w:val="Nagłówek 2 Znak"/>
    <w:basedOn w:val="Domylnaczcionkaakapitu"/>
    <w:link w:val="Nagwek2"/>
    <w:uiPriority w:val="9"/>
    <w:rsid w:val="00874003"/>
    <w:rPr>
      <w:rFonts w:ascii="Bahnschrift" w:eastAsiaTheme="majorEastAsia" w:hAnsi="Bahnschrift" w:cstheme="majorBidi"/>
      <w:b/>
      <w:sz w:val="36"/>
      <w:szCs w:val="26"/>
    </w:rPr>
  </w:style>
  <w:style w:type="character" w:customStyle="1" w:styleId="Nagwek3Znak">
    <w:name w:val="Nagłówek 3 Znak"/>
    <w:basedOn w:val="Domylnaczcionkaakapitu"/>
    <w:link w:val="Nagwek3"/>
    <w:uiPriority w:val="9"/>
    <w:rsid w:val="00BF5652"/>
    <w:rPr>
      <w:rFonts w:ascii="Bahnschrift" w:eastAsiaTheme="majorEastAsia" w:hAnsi="Bahnschrift" w:cstheme="majorBidi"/>
      <w:b/>
      <w:sz w:val="32"/>
      <w:szCs w:val="24"/>
    </w:rPr>
  </w:style>
  <w:style w:type="character" w:customStyle="1" w:styleId="Nagwek4Znak">
    <w:name w:val="Nagłówek 4 Znak"/>
    <w:basedOn w:val="Domylnaczcionkaakapitu"/>
    <w:link w:val="Nagwek4"/>
    <w:uiPriority w:val="9"/>
    <w:rsid w:val="00486489"/>
    <w:rPr>
      <w:rFonts w:ascii="Bahnschrift" w:eastAsiaTheme="majorEastAsia" w:hAnsi="Bahnschrift" w:cstheme="majorBidi"/>
      <w:b/>
      <w:iCs/>
      <w:sz w:val="28"/>
    </w:rPr>
  </w:style>
  <w:style w:type="table" w:styleId="Tabela-Siatka">
    <w:name w:val="Table Grid"/>
    <w:basedOn w:val="Standardowy"/>
    <w:uiPriority w:val="39"/>
    <w:rsid w:val="00691E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1">
    <w:name w:val="toc 1"/>
    <w:basedOn w:val="Normalny"/>
    <w:next w:val="Normalny"/>
    <w:autoRedefine/>
    <w:uiPriority w:val="39"/>
    <w:unhideWhenUsed/>
    <w:rsid w:val="00CB2432"/>
    <w:pPr>
      <w:tabs>
        <w:tab w:val="left" w:pos="440"/>
        <w:tab w:val="right" w:leader="dot" w:pos="9062"/>
      </w:tabs>
      <w:spacing w:after="100"/>
    </w:pPr>
    <w:rPr>
      <w:rFonts w:ascii="Bahnschrift" w:hAnsi="Bahnschrift"/>
      <w:sz w:val="22"/>
    </w:rPr>
  </w:style>
  <w:style w:type="character" w:styleId="Odwoaniedokomentarza">
    <w:name w:val="annotation reference"/>
    <w:basedOn w:val="Domylnaczcionkaakapitu"/>
    <w:uiPriority w:val="99"/>
    <w:unhideWhenUsed/>
    <w:rsid w:val="0060410E"/>
    <w:rPr>
      <w:sz w:val="16"/>
      <w:szCs w:val="16"/>
    </w:rPr>
  </w:style>
  <w:style w:type="paragraph" w:styleId="Tekstkomentarza">
    <w:name w:val="annotation text"/>
    <w:basedOn w:val="Normalny"/>
    <w:link w:val="TekstkomentarzaZnak"/>
    <w:uiPriority w:val="99"/>
    <w:unhideWhenUsed/>
    <w:rsid w:val="0060410E"/>
    <w:pPr>
      <w:spacing w:line="240" w:lineRule="auto"/>
    </w:pPr>
    <w:rPr>
      <w:szCs w:val="20"/>
    </w:rPr>
  </w:style>
  <w:style w:type="character" w:customStyle="1" w:styleId="TekstkomentarzaZnak">
    <w:name w:val="Tekst komentarza Znak"/>
    <w:basedOn w:val="Domylnaczcionkaakapitu"/>
    <w:link w:val="Tekstkomentarza"/>
    <w:uiPriority w:val="99"/>
    <w:rsid w:val="0060410E"/>
    <w:rPr>
      <w:rFonts w:ascii="Lato" w:hAnsi="Lato"/>
      <w:sz w:val="20"/>
      <w:szCs w:val="20"/>
    </w:rPr>
  </w:style>
  <w:style w:type="paragraph" w:styleId="Tematkomentarza">
    <w:name w:val="annotation subject"/>
    <w:basedOn w:val="Tekstkomentarza"/>
    <w:next w:val="Tekstkomentarza"/>
    <w:link w:val="TematkomentarzaZnak"/>
    <w:uiPriority w:val="99"/>
    <w:semiHidden/>
    <w:unhideWhenUsed/>
    <w:rsid w:val="0060410E"/>
    <w:rPr>
      <w:b/>
      <w:bCs/>
    </w:rPr>
  </w:style>
  <w:style w:type="character" w:customStyle="1" w:styleId="TematkomentarzaZnak">
    <w:name w:val="Temat komentarza Znak"/>
    <w:basedOn w:val="TekstkomentarzaZnak"/>
    <w:link w:val="Tematkomentarza"/>
    <w:uiPriority w:val="99"/>
    <w:semiHidden/>
    <w:rsid w:val="0060410E"/>
    <w:rPr>
      <w:rFonts w:ascii="Lato" w:hAnsi="Lato"/>
      <w:b/>
      <w:bCs/>
      <w:sz w:val="20"/>
      <w:szCs w:val="20"/>
    </w:rPr>
  </w:style>
  <w:style w:type="character" w:styleId="Uwydatnienie">
    <w:name w:val="Emphasis"/>
    <w:basedOn w:val="Domylnaczcionkaakapitu"/>
    <w:uiPriority w:val="20"/>
    <w:qFormat/>
    <w:rsid w:val="008F3871"/>
    <w:rPr>
      <w:i/>
      <w:iCs/>
    </w:rPr>
  </w:style>
  <w:style w:type="paragraph" w:customStyle="1" w:styleId="20181999">
    <w:name w:val="2018/1999"/>
    <w:basedOn w:val="Normalny"/>
    <w:link w:val="20181999Znak"/>
    <w:qFormat/>
    <w:rsid w:val="002B5CFB"/>
    <w:pPr>
      <w:shd w:val="clear" w:color="auto" w:fill="BDD6EE" w:themeFill="accent5" w:themeFillTint="66"/>
    </w:pPr>
    <w:rPr>
      <w:color w:val="595959" w:themeColor="text1" w:themeTint="A6"/>
    </w:rPr>
  </w:style>
  <w:style w:type="character" w:customStyle="1" w:styleId="20181999Znak">
    <w:name w:val="2018/1999 Znak"/>
    <w:basedOn w:val="Domylnaczcionkaakapitu"/>
    <w:link w:val="20181999"/>
    <w:rsid w:val="002B5CFB"/>
    <w:rPr>
      <w:rFonts w:ascii="Lato" w:hAnsi="Lato"/>
      <w:color w:val="595959" w:themeColor="text1" w:themeTint="A6"/>
      <w:shd w:val="clear" w:color="auto" w:fill="BDD6EE" w:themeFill="accent5" w:themeFillTint="66"/>
    </w:rPr>
  </w:style>
  <w:style w:type="paragraph" w:styleId="Nagwekspisutreci">
    <w:name w:val="TOC Heading"/>
    <w:basedOn w:val="Nagwek1"/>
    <w:next w:val="Normalny"/>
    <w:uiPriority w:val="39"/>
    <w:unhideWhenUsed/>
    <w:qFormat/>
    <w:rsid w:val="00BA46AC"/>
    <w:pPr>
      <w:spacing w:after="0"/>
      <w:outlineLvl w:val="9"/>
    </w:pPr>
    <w:rPr>
      <w:rFonts w:asciiTheme="majorHAnsi" w:hAnsiTheme="majorHAnsi"/>
      <w:b w:val="0"/>
      <w:kern w:val="0"/>
      <w:sz w:val="32"/>
      <w:lang w:eastAsia="pl-PL"/>
      <w14:ligatures w14:val="none"/>
    </w:rPr>
  </w:style>
  <w:style w:type="paragraph" w:styleId="Spistreci3">
    <w:name w:val="toc 3"/>
    <w:basedOn w:val="Normalny"/>
    <w:next w:val="Normalny"/>
    <w:autoRedefine/>
    <w:uiPriority w:val="39"/>
    <w:unhideWhenUsed/>
    <w:rsid w:val="00BA7C6E"/>
    <w:pPr>
      <w:tabs>
        <w:tab w:val="left" w:pos="567"/>
        <w:tab w:val="left" w:pos="851"/>
        <w:tab w:val="right" w:leader="dot" w:pos="9062"/>
      </w:tabs>
      <w:spacing w:after="100"/>
      <w:ind w:left="142"/>
    </w:pPr>
    <w:rPr>
      <w:rFonts w:ascii="Bahnschrift" w:hAnsi="Bahnschrift"/>
    </w:rPr>
  </w:style>
  <w:style w:type="paragraph" w:styleId="Spistreci2">
    <w:name w:val="toc 2"/>
    <w:basedOn w:val="Normalny"/>
    <w:next w:val="Normalny"/>
    <w:autoRedefine/>
    <w:uiPriority w:val="39"/>
    <w:unhideWhenUsed/>
    <w:rsid w:val="007618AC"/>
    <w:pPr>
      <w:tabs>
        <w:tab w:val="left" w:pos="600"/>
        <w:tab w:val="right" w:leader="dot" w:pos="9062"/>
      </w:tabs>
      <w:spacing w:after="100"/>
    </w:pPr>
    <w:rPr>
      <w:rFonts w:ascii="Bahnschrift" w:hAnsi="Bahnschrift"/>
    </w:rPr>
  </w:style>
  <w:style w:type="character" w:styleId="Hipercze">
    <w:name w:val="Hyperlink"/>
    <w:basedOn w:val="Domylnaczcionkaakapitu"/>
    <w:uiPriority w:val="99"/>
    <w:unhideWhenUsed/>
    <w:rsid w:val="00BA46AC"/>
    <w:rPr>
      <w:color w:val="0563C1" w:themeColor="hyperlink"/>
      <w:u w:val="single"/>
    </w:rPr>
  </w:style>
  <w:style w:type="paragraph" w:styleId="Akapitzlist">
    <w:name w:val="List Paragraph"/>
    <w:aliases w:val="Dot pt,F5 List Paragraph,List Paragraph1,Recommendation,List Paragraph11,List Paragraph,Kolorowa lista — akcent 11,Akapit z listą1,Numerowanie,1 Akapit z listą,목록 단락,Akapit z listą11,Numbered Para 1,No Spacing1,List Paragraph Char Char Ch"/>
    <w:basedOn w:val="Normalny"/>
    <w:link w:val="AkapitzlistZnak"/>
    <w:uiPriority w:val="34"/>
    <w:qFormat/>
    <w:rsid w:val="00476378"/>
    <w:pPr>
      <w:ind w:left="720"/>
      <w:contextualSpacing/>
    </w:pPr>
  </w:style>
  <w:style w:type="paragraph" w:customStyle="1" w:styleId="tekstroboczy">
    <w:name w:val="tekst roboczy"/>
    <w:basedOn w:val="Normalny"/>
    <w:link w:val="tekstroboczyZnak"/>
    <w:qFormat/>
    <w:rsid w:val="005F4621"/>
    <w:pPr>
      <w:shd w:val="clear" w:color="auto" w:fill="FFF2CC" w:themeFill="accent4" w:themeFillTint="33"/>
    </w:pPr>
    <w:rPr>
      <w:color w:val="660033"/>
    </w:rPr>
  </w:style>
  <w:style w:type="character" w:customStyle="1" w:styleId="tekstroboczyZnak">
    <w:name w:val="tekst roboczy Znak"/>
    <w:basedOn w:val="Domylnaczcionkaakapitu"/>
    <w:link w:val="tekstroboczy"/>
    <w:rsid w:val="005F4621"/>
    <w:rPr>
      <w:rFonts w:ascii="Lato" w:hAnsi="Lato"/>
      <w:color w:val="660033"/>
      <w:shd w:val="clear" w:color="auto" w:fill="FFF2CC" w:themeFill="accent4" w:themeFillTint="33"/>
    </w:rPr>
  </w:style>
  <w:style w:type="paragraph" w:styleId="Tekstprzypisukocowego">
    <w:name w:val="endnote text"/>
    <w:basedOn w:val="Normalny"/>
    <w:link w:val="TekstprzypisukocowegoZnak"/>
    <w:uiPriority w:val="99"/>
    <w:semiHidden/>
    <w:unhideWhenUsed/>
    <w:rsid w:val="003772B3"/>
    <w:pPr>
      <w:spacing w:after="0" w:line="240" w:lineRule="auto"/>
    </w:pPr>
    <w:rPr>
      <w:szCs w:val="20"/>
    </w:rPr>
  </w:style>
  <w:style w:type="character" w:customStyle="1" w:styleId="TekstprzypisukocowegoZnak">
    <w:name w:val="Tekst przypisu końcowego Znak"/>
    <w:basedOn w:val="Domylnaczcionkaakapitu"/>
    <w:link w:val="Tekstprzypisukocowego"/>
    <w:uiPriority w:val="99"/>
    <w:semiHidden/>
    <w:rsid w:val="003772B3"/>
    <w:rPr>
      <w:rFonts w:ascii="Lato" w:hAnsi="Lato"/>
      <w:sz w:val="20"/>
      <w:szCs w:val="20"/>
    </w:rPr>
  </w:style>
  <w:style w:type="character" w:styleId="Odwoanieprzypisukocowego">
    <w:name w:val="endnote reference"/>
    <w:basedOn w:val="Domylnaczcionkaakapitu"/>
    <w:uiPriority w:val="99"/>
    <w:semiHidden/>
    <w:unhideWhenUsed/>
    <w:rsid w:val="003772B3"/>
    <w:rPr>
      <w:vertAlign w:val="superscript"/>
    </w:rPr>
  </w:style>
  <w:style w:type="paragraph" w:styleId="Tekstprzypisudolnego">
    <w:name w:val="footnote text"/>
    <w:aliases w:val="Footnote,IFZ f,Fußnote,-E Fußnotentext,Fußnotentext Ursprung,-E Fuﬂnotentext,Fuﬂnotentext Ursprung,Podrozdział,Przypis,Tekst przypisu,footnote text,Podrozdzia3,-E Fußnotentext1,-E Fußnotentext2,-E Fußnotentext3,Fußnotentextf,Car"/>
    <w:basedOn w:val="Normalny"/>
    <w:link w:val="TekstprzypisudolnegoZnak"/>
    <w:uiPriority w:val="99"/>
    <w:unhideWhenUsed/>
    <w:qFormat/>
    <w:rsid w:val="00F775EA"/>
    <w:pPr>
      <w:spacing w:after="0" w:line="240" w:lineRule="auto"/>
    </w:pPr>
    <w:rPr>
      <w:szCs w:val="20"/>
    </w:rPr>
  </w:style>
  <w:style w:type="character" w:customStyle="1" w:styleId="TekstprzypisudolnegoZnak">
    <w:name w:val="Tekst przypisu dolnego Znak"/>
    <w:aliases w:val="Footnote Znak,IFZ f Znak,Fußnote Znak,-E Fußnotentext Znak,Fußnotentext Ursprung Znak,-E Fuﬂnotentext Znak,Fuﬂnotentext Ursprung Znak,Podrozdział Znak,Przypis Znak,Tekst przypisu Znak,footnote text Znak,Podrozdzia3 Znak"/>
    <w:basedOn w:val="Domylnaczcionkaakapitu"/>
    <w:link w:val="Tekstprzypisudolnego"/>
    <w:uiPriority w:val="99"/>
    <w:qFormat/>
    <w:rsid w:val="00F775EA"/>
    <w:rPr>
      <w:rFonts w:ascii="Lato" w:hAnsi="Lato"/>
      <w:sz w:val="20"/>
      <w:szCs w:val="20"/>
    </w:rPr>
  </w:style>
  <w:style w:type="character" w:styleId="Odwoanieprzypisudolnego">
    <w:name w:val="footnote reference"/>
    <w:aliases w:val="Footnote number,-E Fußnotenzeichen,SUPERS,Footnote Reference Superscript,BVI fnr,Footnote symbol,(Footnote Reference),Footnote reference number,note TESI,EN Footnote Reference,Voetnootverwijzing,Times 10 Point,Exposant 3 Point"/>
    <w:basedOn w:val="Domylnaczcionkaakapitu"/>
    <w:link w:val="ftrefCharCharCharCharCharCharCharCharChar"/>
    <w:uiPriority w:val="99"/>
    <w:unhideWhenUsed/>
    <w:qFormat/>
    <w:rsid w:val="00F775EA"/>
    <w:rPr>
      <w:vertAlign w:val="superscript"/>
    </w:rPr>
  </w:style>
  <w:style w:type="paragraph" w:styleId="Tekstpodstawowy">
    <w:name w:val="Body Text"/>
    <w:aliases w:val="b,b1,anita1,Body Text Char3,Body Text Char,szaro,bt,Tekst podstawowy Znak Znak Znak Znak Znak Znak Znak Znak,block style,Telo besedila Znak1 Char,Telo besedila Znak Znak Char,aga,Tekst podstawowyG"/>
    <w:basedOn w:val="Normalny"/>
    <w:link w:val="TekstpodstawowyZnak"/>
    <w:uiPriority w:val="1"/>
    <w:unhideWhenUsed/>
    <w:rsid w:val="00136584"/>
    <w:pPr>
      <w:spacing w:after="120"/>
    </w:pPr>
  </w:style>
  <w:style w:type="paragraph" w:customStyle="1" w:styleId="odesaniedoza">
    <w:name w:val="odesłanie do zał"/>
    <w:basedOn w:val="Normalny"/>
    <w:link w:val="odesaniedozaZnak"/>
    <w:qFormat/>
    <w:rsid w:val="00FE4752"/>
    <w:pPr>
      <w:spacing w:before="120"/>
    </w:pPr>
    <w:rPr>
      <w:color w:val="808080" w:themeColor="background1" w:themeShade="80"/>
    </w:rPr>
  </w:style>
  <w:style w:type="character" w:customStyle="1" w:styleId="odesaniedozaZnak">
    <w:name w:val="odesłanie do zał Znak"/>
    <w:basedOn w:val="Domylnaczcionkaakapitu"/>
    <w:link w:val="odesaniedoza"/>
    <w:rsid w:val="00FE4752"/>
    <w:rPr>
      <w:rFonts w:ascii="Lato" w:hAnsi="Lato"/>
      <w:color w:val="808080" w:themeColor="background1" w:themeShade="80"/>
      <w:sz w:val="20"/>
    </w:rPr>
  </w:style>
  <w:style w:type="paragraph" w:customStyle="1" w:styleId="Przypisy">
    <w:name w:val="Przypisy"/>
    <w:basedOn w:val="Bezodstpw"/>
    <w:link w:val="PrzypisyZnak"/>
    <w:autoRedefine/>
    <w:qFormat/>
    <w:rsid w:val="00783334"/>
    <w:pPr>
      <w:spacing w:after="20"/>
    </w:pPr>
    <w:rPr>
      <w:rFonts w:ascii="Lato" w:eastAsia="Calibri" w:hAnsi="Lato" w:cs="Times New Roman"/>
      <w:sz w:val="18"/>
      <w:szCs w:val="18"/>
    </w:rPr>
  </w:style>
  <w:style w:type="character" w:customStyle="1" w:styleId="PrzypisyZnak">
    <w:name w:val="Przypisy Znak"/>
    <w:basedOn w:val="Domylnaczcionkaakapitu"/>
    <w:link w:val="Przypisy"/>
    <w:rsid w:val="00783334"/>
    <w:rPr>
      <w:rFonts w:ascii="Lato" w:eastAsia="Calibri" w:hAnsi="Lato" w:cs="Times New Roman"/>
      <w:kern w:val="0"/>
      <w:sz w:val="18"/>
      <w:szCs w:val="18"/>
      <w14:ligatures w14:val="none"/>
    </w:rPr>
  </w:style>
  <w:style w:type="paragraph" w:styleId="Bezodstpw">
    <w:name w:val="No Spacing"/>
    <w:link w:val="BezodstpwZnak"/>
    <w:autoRedefine/>
    <w:uiPriority w:val="1"/>
    <w:qFormat/>
    <w:rsid w:val="001E75C1"/>
    <w:pPr>
      <w:spacing w:after="0"/>
      <w:ind w:left="43" w:firstLine="79"/>
      <w:jc w:val="both"/>
    </w:pPr>
    <w:rPr>
      <w:rFonts w:cs="Calibri"/>
      <w:kern w:val="0"/>
      <w14:ligatures w14:val="none"/>
    </w:rPr>
  </w:style>
  <w:style w:type="character" w:customStyle="1" w:styleId="BezodstpwZnak">
    <w:name w:val="Bez odstępów Znak"/>
    <w:basedOn w:val="Domylnaczcionkaakapitu"/>
    <w:link w:val="Bezodstpw"/>
    <w:uiPriority w:val="1"/>
    <w:rsid w:val="001E75C1"/>
    <w:rPr>
      <w:rFonts w:cs="Calibri"/>
      <w:kern w:val="0"/>
      <w14:ligatures w14:val="none"/>
    </w:rPr>
  </w:style>
  <w:style w:type="paragraph" w:styleId="Nagwek">
    <w:name w:val="header"/>
    <w:aliases w:val="Header1,Main Title,kt"/>
    <w:basedOn w:val="Normalny"/>
    <w:link w:val="NagwekZnak"/>
    <w:uiPriority w:val="99"/>
    <w:unhideWhenUsed/>
    <w:rsid w:val="00D92449"/>
    <w:pPr>
      <w:tabs>
        <w:tab w:val="center" w:pos="4536"/>
        <w:tab w:val="right" w:pos="9072"/>
      </w:tabs>
      <w:spacing w:after="0" w:line="240" w:lineRule="auto"/>
    </w:pPr>
  </w:style>
  <w:style w:type="character" w:customStyle="1" w:styleId="NagwekZnak">
    <w:name w:val="Nagłówek Znak"/>
    <w:aliases w:val="Header1 Znak,Main Title Znak,kt Znak"/>
    <w:basedOn w:val="Domylnaczcionkaakapitu"/>
    <w:link w:val="Nagwek"/>
    <w:uiPriority w:val="99"/>
    <w:rsid w:val="00D92449"/>
    <w:rPr>
      <w:rFonts w:ascii="Lato" w:hAnsi="Lato"/>
    </w:rPr>
  </w:style>
  <w:style w:type="paragraph" w:styleId="Stopka">
    <w:name w:val="footer"/>
    <w:aliases w:val="Pata"/>
    <w:basedOn w:val="Normalny"/>
    <w:link w:val="StopkaZnak"/>
    <w:uiPriority w:val="99"/>
    <w:unhideWhenUsed/>
    <w:rsid w:val="00D92449"/>
    <w:pPr>
      <w:tabs>
        <w:tab w:val="center" w:pos="4536"/>
        <w:tab w:val="right" w:pos="9072"/>
      </w:tabs>
      <w:spacing w:after="0" w:line="240" w:lineRule="auto"/>
    </w:pPr>
  </w:style>
  <w:style w:type="character" w:customStyle="1" w:styleId="StopkaZnak">
    <w:name w:val="Stopka Znak"/>
    <w:aliases w:val="Pata Znak"/>
    <w:basedOn w:val="Domylnaczcionkaakapitu"/>
    <w:link w:val="Stopka"/>
    <w:uiPriority w:val="99"/>
    <w:rsid w:val="00D92449"/>
    <w:rPr>
      <w:rFonts w:ascii="Lato" w:hAnsi="Lato"/>
    </w:rPr>
  </w:style>
  <w:style w:type="character" w:customStyle="1" w:styleId="Nagwek5Znak">
    <w:name w:val="Nagłówek 5 Znak"/>
    <w:basedOn w:val="Domylnaczcionkaakapitu"/>
    <w:link w:val="Nagwek5"/>
    <w:uiPriority w:val="9"/>
    <w:rsid w:val="00D05B5D"/>
    <w:rPr>
      <w:rFonts w:asciiTheme="majorHAnsi" w:eastAsiaTheme="majorEastAsia" w:hAnsiTheme="majorHAnsi" w:cstheme="majorBidi"/>
      <w:color w:val="2F5496" w:themeColor="accent1" w:themeShade="BF"/>
      <w:sz w:val="20"/>
    </w:rPr>
  </w:style>
  <w:style w:type="character" w:customStyle="1" w:styleId="Nagwek6Znak">
    <w:name w:val="Nagłówek 6 Znak"/>
    <w:basedOn w:val="Domylnaczcionkaakapitu"/>
    <w:link w:val="Nagwek6"/>
    <w:uiPriority w:val="9"/>
    <w:semiHidden/>
    <w:rsid w:val="00D05B5D"/>
    <w:rPr>
      <w:rFonts w:asciiTheme="majorHAnsi" w:eastAsiaTheme="majorEastAsia" w:hAnsiTheme="majorHAnsi" w:cstheme="majorBidi"/>
      <w:color w:val="1F3763" w:themeColor="accent1" w:themeShade="7F"/>
      <w:sz w:val="20"/>
    </w:rPr>
  </w:style>
  <w:style w:type="character" w:customStyle="1" w:styleId="Nagwek7Znak">
    <w:name w:val="Nagłówek 7 Znak"/>
    <w:basedOn w:val="Domylnaczcionkaakapitu"/>
    <w:link w:val="Nagwek7"/>
    <w:uiPriority w:val="9"/>
    <w:semiHidden/>
    <w:rsid w:val="00D05B5D"/>
    <w:rPr>
      <w:rFonts w:asciiTheme="majorHAnsi" w:eastAsiaTheme="majorEastAsia" w:hAnsiTheme="majorHAnsi" w:cstheme="majorBidi"/>
      <w:i/>
      <w:iCs/>
      <w:color w:val="1F3763" w:themeColor="accent1" w:themeShade="7F"/>
      <w:sz w:val="20"/>
    </w:rPr>
  </w:style>
  <w:style w:type="character" w:customStyle="1" w:styleId="Nagwek8Znak">
    <w:name w:val="Nagłówek 8 Znak"/>
    <w:basedOn w:val="Domylnaczcionkaakapitu"/>
    <w:link w:val="Nagwek8"/>
    <w:uiPriority w:val="9"/>
    <w:semiHidden/>
    <w:rsid w:val="00D05B5D"/>
    <w:rPr>
      <w:rFonts w:asciiTheme="majorHAnsi" w:eastAsiaTheme="majorEastAsia" w:hAnsiTheme="majorHAnsi" w:cstheme="majorBidi"/>
      <w:color w:val="272727" w:themeColor="text1" w:themeTint="D8"/>
      <w:sz w:val="21"/>
      <w:szCs w:val="21"/>
    </w:rPr>
  </w:style>
  <w:style w:type="character" w:customStyle="1" w:styleId="Nagwek9Znak">
    <w:name w:val="Nagłówek 9 Znak"/>
    <w:basedOn w:val="Domylnaczcionkaakapitu"/>
    <w:link w:val="Nagwek9"/>
    <w:uiPriority w:val="9"/>
    <w:semiHidden/>
    <w:rsid w:val="00D05B5D"/>
    <w:rPr>
      <w:rFonts w:asciiTheme="majorHAnsi" w:eastAsiaTheme="majorEastAsia" w:hAnsiTheme="majorHAnsi" w:cstheme="majorBidi"/>
      <w:i/>
      <w:iCs/>
      <w:color w:val="272727" w:themeColor="text1" w:themeTint="D8"/>
      <w:sz w:val="21"/>
      <w:szCs w:val="21"/>
    </w:rPr>
  </w:style>
  <w:style w:type="paragraph" w:customStyle="1" w:styleId="Cele">
    <w:name w:val="Cele"/>
    <w:basedOn w:val="Normalny"/>
    <w:link w:val="CeleZnak"/>
    <w:qFormat/>
    <w:rsid w:val="003C194F"/>
    <w:pPr>
      <w:pBdr>
        <w:top w:val="single" w:sz="24" w:space="2" w:color="F2F2F2" w:themeColor="background1" w:themeShade="F2"/>
        <w:left w:val="single" w:sz="24" w:space="4" w:color="F2F2F2" w:themeColor="background1" w:themeShade="F2"/>
        <w:bottom w:val="single" w:sz="24" w:space="2" w:color="F2F2F2" w:themeColor="background1" w:themeShade="F2"/>
        <w:right w:val="single" w:sz="24" w:space="4" w:color="F2F2F2" w:themeColor="background1" w:themeShade="F2"/>
      </w:pBdr>
      <w:shd w:val="clear" w:color="auto" w:fill="F2F2F2" w:themeFill="background1" w:themeFillShade="F2"/>
      <w:spacing w:before="160" w:after="360"/>
    </w:pPr>
    <w:rPr>
      <w:rFonts w:cs="Calibri"/>
    </w:rPr>
  </w:style>
  <w:style w:type="character" w:customStyle="1" w:styleId="CeleZnak">
    <w:name w:val="Cele Znak"/>
    <w:basedOn w:val="Domylnaczcionkaakapitu"/>
    <w:link w:val="Cele"/>
    <w:rsid w:val="003C194F"/>
    <w:rPr>
      <w:rFonts w:ascii="Lato" w:hAnsi="Lato" w:cs="Calibri"/>
      <w:shd w:val="clear" w:color="auto" w:fill="F2F2F2" w:themeFill="background1" w:themeFillShade="F2"/>
    </w:rPr>
  </w:style>
  <w:style w:type="paragraph" w:styleId="Poprawka">
    <w:name w:val="Revision"/>
    <w:hidden/>
    <w:uiPriority w:val="99"/>
    <w:semiHidden/>
    <w:rsid w:val="00AC61D8"/>
    <w:pPr>
      <w:spacing w:after="0" w:line="240" w:lineRule="auto"/>
    </w:pPr>
    <w:rPr>
      <w:rFonts w:ascii="Lato" w:hAnsi="Lato"/>
    </w:rPr>
  </w:style>
  <w:style w:type="paragraph" w:customStyle="1" w:styleId="Polityka">
    <w:name w:val="Polityka"/>
    <w:basedOn w:val="Normalny"/>
    <w:link w:val="PolitykaZnak"/>
    <w:qFormat/>
    <w:rsid w:val="00F6387B"/>
    <w:pPr>
      <w:keepNext/>
      <w:spacing w:before="400" w:after="80"/>
    </w:pPr>
    <w:rPr>
      <w:rFonts w:ascii="Bahnschrift" w:hAnsi="Bahnschrift"/>
      <w:b/>
      <w:bCs/>
      <w:sz w:val="32"/>
      <w:szCs w:val="32"/>
    </w:rPr>
  </w:style>
  <w:style w:type="character" w:customStyle="1" w:styleId="PolitykaZnak">
    <w:name w:val="Polityka Znak"/>
    <w:basedOn w:val="Domylnaczcionkaakapitu"/>
    <w:link w:val="Polityka"/>
    <w:rsid w:val="00F6387B"/>
    <w:rPr>
      <w:rFonts w:ascii="Bahnschrift" w:hAnsi="Bahnschrift"/>
      <w:b/>
      <w:bCs/>
      <w:sz w:val="32"/>
      <w:szCs w:val="32"/>
    </w:rPr>
  </w:style>
  <w:style w:type="character" w:styleId="Nierozpoznanawzmianka">
    <w:name w:val="Unresolved Mention"/>
    <w:basedOn w:val="Domylnaczcionkaakapitu"/>
    <w:uiPriority w:val="99"/>
    <w:semiHidden/>
    <w:unhideWhenUsed/>
    <w:rsid w:val="00AB47C0"/>
    <w:rPr>
      <w:color w:val="605E5C"/>
      <w:shd w:val="clear" w:color="auto" w:fill="E1DFDD"/>
    </w:rPr>
  </w:style>
  <w:style w:type="character" w:customStyle="1" w:styleId="TekstpodstawowyZnak">
    <w:name w:val="Tekst podstawowy Znak"/>
    <w:aliases w:val="b Znak,b1 Znak,anita1 Znak,Body Text Char3 Znak,Body Text Char Znak,szaro Znak,bt Znak,Tekst podstawowy Znak Znak Znak Znak Znak Znak Znak Znak Znak,block style Znak,Telo besedila Znak1 Char Znak,Telo besedila Znak Znak Char Znak"/>
    <w:basedOn w:val="Domylnaczcionkaakapitu"/>
    <w:link w:val="Tekstpodstawowy"/>
    <w:uiPriority w:val="1"/>
    <w:rsid w:val="00136584"/>
    <w:rPr>
      <w:rFonts w:ascii="Lato" w:hAnsi="Lato"/>
    </w:rPr>
  </w:style>
  <w:style w:type="paragraph" w:customStyle="1" w:styleId="Ramka">
    <w:name w:val="Ramka"/>
    <w:basedOn w:val="Normalny"/>
    <w:link w:val="RamkaZnak"/>
    <w:qFormat/>
    <w:rsid w:val="00B64F0D"/>
    <w:pPr>
      <w:spacing w:after="120"/>
      <w:jc w:val="center"/>
    </w:pPr>
    <w:rPr>
      <w:color w:val="595959" w:themeColor="text1" w:themeTint="A6"/>
      <w:sz w:val="18"/>
      <w:szCs w:val="18"/>
    </w:rPr>
  </w:style>
  <w:style w:type="character" w:customStyle="1" w:styleId="RamkaZnak">
    <w:name w:val="Ramka Znak"/>
    <w:basedOn w:val="Domylnaczcionkaakapitu"/>
    <w:link w:val="Ramka"/>
    <w:rsid w:val="00B64F0D"/>
    <w:rPr>
      <w:rFonts w:ascii="Lato" w:hAnsi="Lato"/>
      <w:color w:val="595959" w:themeColor="text1" w:themeTint="A6"/>
      <w:sz w:val="18"/>
      <w:szCs w:val="18"/>
    </w:rPr>
  </w:style>
  <w:style w:type="paragraph" w:customStyle="1" w:styleId="pf0">
    <w:name w:val="pf0"/>
    <w:basedOn w:val="Normalny"/>
    <w:rsid w:val="00E45668"/>
    <w:pPr>
      <w:spacing w:before="100" w:beforeAutospacing="1" w:after="100" w:afterAutospacing="1" w:line="240" w:lineRule="auto"/>
      <w:jc w:val="left"/>
    </w:pPr>
    <w:rPr>
      <w:rFonts w:ascii="Times New Roman" w:eastAsia="Times New Roman" w:hAnsi="Times New Roman" w:cs="Times New Roman"/>
      <w:kern w:val="0"/>
      <w:sz w:val="24"/>
      <w:szCs w:val="24"/>
      <w:lang w:eastAsia="pl-PL"/>
      <w14:ligatures w14:val="none"/>
    </w:rPr>
  </w:style>
  <w:style w:type="character" w:customStyle="1" w:styleId="oj-sub">
    <w:name w:val="oj-sub"/>
    <w:basedOn w:val="Domylnaczcionkaakapitu"/>
    <w:rsid w:val="000E5C6F"/>
  </w:style>
  <w:style w:type="paragraph" w:styleId="Legenda">
    <w:name w:val="caption"/>
    <w:basedOn w:val="Normalny"/>
    <w:next w:val="Normalny"/>
    <w:link w:val="LegendaZnak"/>
    <w:uiPriority w:val="35"/>
    <w:unhideWhenUsed/>
    <w:qFormat/>
    <w:rsid w:val="0048034B"/>
    <w:pPr>
      <w:spacing w:after="120" w:line="240" w:lineRule="auto"/>
    </w:pPr>
    <w:rPr>
      <w:i/>
      <w:iCs/>
      <w:color w:val="44546A" w:themeColor="text2"/>
      <w:sz w:val="18"/>
      <w:szCs w:val="18"/>
    </w:rPr>
  </w:style>
  <w:style w:type="paragraph" w:styleId="Tytu">
    <w:name w:val="Title"/>
    <w:aliases w:val="spisy"/>
    <w:basedOn w:val="Normalny"/>
    <w:next w:val="Normalny"/>
    <w:link w:val="TytuZnak"/>
    <w:uiPriority w:val="10"/>
    <w:qFormat/>
    <w:rsid w:val="00BA64EC"/>
    <w:pPr>
      <w:spacing w:after="0" w:line="240" w:lineRule="auto"/>
      <w:contextualSpacing/>
      <w:jc w:val="left"/>
    </w:pPr>
    <w:rPr>
      <w:rFonts w:ascii="Bahnschrift" w:eastAsiaTheme="majorEastAsia" w:hAnsi="Bahnschrift" w:cstheme="majorBidi"/>
      <w:color w:val="FFFFFF" w:themeColor="background1"/>
      <w:spacing w:val="-10"/>
      <w:kern w:val="28"/>
      <w:sz w:val="56"/>
      <w:szCs w:val="56"/>
    </w:rPr>
  </w:style>
  <w:style w:type="character" w:customStyle="1" w:styleId="TytuZnak">
    <w:name w:val="Tytuł Znak"/>
    <w:aliases w:val="spisy Znak"/>
    <w:basedOn w:val="Domylnaczcionkaakapitu"/>
    <w:link w:val="Tytu"/>
    <w:uiPriority w:val="10"/>
    <w:rsid w:val="00BA64EC"/>
    <w:rPr>
      <w:rFonts w:ascii="Bahnschrift" w:eastAsiaTheme="majorEastAsia" w:hAnsi="Bahnschrift" w:cstheme="majorBidi"/>
      <w:color w:val="FFFFFF" w:themeColor="background1"/>
      <w:spacing w:val="-10"/>
      <w:kern w:val="28"/>
      <w:sz w:val="56"/>
      <w:szCs w:val="56"/>
    </w:rPr>
  </w:style>
  <w:style w:type="character" w:customStyle="1" w:styleId="AkapitzlistZnak">
    <w:name w:val="Akapit z listą Znak"/>
    <w:aliases w:val="Dot pt Znak,F5 List Paragraph Znak,List Paragraph1 Znak,Recommendation Znak,List Paragraph11 Znak,List Paragraph Znak,Kolorowa lista — akcent 11 Znak,Akapit z listą1 Znak,Numerowanie Znak,1 Akapit z listą Znak,목록 단락 Znak"/>
    <w:link w:val="Akapitzlist"/>
    <w:uiPriority w:val="34"/>
    <w:qFormat/>
    <w:locked/>
    <w:rsid w:val="005F740C"/>
    <w:rPr>
      <w:rFonts w:ascii="Lato" w:hAnsi="Lato"/>
      <w:sz w:val="20"/>
    </w:rPr>
  </w:style>
  <w:style w:type="paragraph" w:styleId="Spistreci4">
    <w:name w:val="toc 4"/>
    <w:basedOn w:val="Normalny"/>
    <w:next w:val="Normalny"/>
    <w:autoRedefine/>
    <w:uiPriority w:val="39"/>
    <w:unhideWhenUsed/>
    <w:rsid w:val="00955EE6"/>
    <w:pPr>
      <w:tabs>
        <w:tab w:val="left" w:pos="1418"/>
        <w:tab w:val="right" w:leader="dot" w:pos="9062"/>
      </w:tabs>
      <w:spacing w:after="100"/>
      <w:ind w:left="600"/>
    </w:pPr>
    <w:rPr>
      <w:rFonts w:ascii="Bahnschrift" w:hAnsi="Bahnschrift"/>
      <w:sz w:val="18"/>
    </w:rPr>
  </w:style>
  <w:style w:type="paragraph" w:styleId="Spistreci5">
    <w:name w:val="toc 5"/>
    <w:basedOn w:val="Normalny"/>
    <w:next w:val="Normalny"/>
    <w:autoRedefine/>
    <w:uiPriority w:val="39"/>
    <w:unhideWhenUsed/>
    <w:rsid w:val="00955EE6"/>
    <w:pPr>
      <w:spacing w:after="100"/>
      <w:ind w:left="880"/>
      <w:jc w:val="left"/>
    </w:pPr>
    <w:rPr>
      <w:rFonts w:asciiTheme="minorHAnsi" w:eastAsiaTheme="minorEastAsia" w:hAnsiTheme="minorHAnsi"/>
      <w:sz w:val="22"/>
      <w:lang w:eastAsia="pl-PL"/>
    </w:rPr>
  </w:style>
  <w:style w:type="paragraph" w:styleId="Spistreci6">
    <w:name w:val="toc 6"/>
    <w:basedOn w:val="Normalny"/>
    <w:next w:val="Normalny"/>
    <w:autoRedefine/>
    <w:uiPriority w:val="39"/>
    <w:unhideWhenUsed/>
    <w:rsid w:val="00955EE6"/>
    <w:pPr>
      <w:spacing w:after="100"/>
      <w:ind w:left="1100"/>
      <w:jc w:val="left"/>
    </w:pPr>
    <w:rPr>
      <w:rFonts w:asciiTheme="minorHAnsi" w:eastAsiaTheme="minorEastAsia" w:hAnsiTheme="minorHAnsi"/>
      <w:sz w:val="22"/>
      <w:lang w:eastAsia="pl-PL"/>
    </w:rPr>
  </w:style>
  <w:style w:type="paragraph" w:styleId="Spistreci7">
    <w:name w:val="toc 7"/>
    <w:basedOn w:val="Normalny"/>
    <w:next w:val="Normalny"/>
    <w:autoRedefine/>
    <w:uiPriority w:val="39"/>
    <w:unhideWhenUsed/>
    <w:rsid w:val="00955EE6"/>
    <w:pPr>
      <w:spacing w:after="100"/>
      <w:ind w:left="1320"/>
      <w:jc w:val="left"/>
    </w:pPr>
    <w:rPr>
      <w:rFonts w:asciiTheme="minorHAnsi" w:eastAsiaTheme="minorEastAsia" w:hAnsiTheme="minorHAnsi"/>
      <w:sz w:val="22"/>
      <w:lang w:eastAsia="pl-PL"/>
    </w:rPr>
  </w:style>
  <w:style w:type="paragraph" w:styleId="Spistreci8">
    <w:name w:val="toc 8"/>
    <w:basedOn w:val="Normalny"/>
    <w:next w:val="Normalny"/>
    <w:autoRedefine/>
    <w:uiPriority w:val="39"/>
    <w:unhideWhenUsed/>
    <w:rsid w:val="00955EE6"/>
    <w:pPr>
      <w:spacing w:after="100"/>
      <w:ind w:left="1540"/>
      <w:jc w:val="left"/>
    </w:pPr>
    <w:rPr>
      <w:rFonts w:asciiTheme="minorHAnsi" w:eastAsiaTheme="minorEastAsia" w:hAnsiTheme="minorHAnsi"/>
      <w:sz w:val="22"/>
      <w:lang w:eastAsia="pl-PL"/>
    </w:rPr>
  </w:style>
  <w:style w:type="paragraph" w:styleId="Spistreci9">
    <w:name w:val="toc 9"/>
    <w:basedOn w:val="Normalny"/>
    <w:next w:val="Normalny"/>
    <w:autoRedefine/>
    <w:uiPriority w:val="39"/>
    <w:unhideWhenUsed/>
    <w:rsid w:val="00955EE6"/>
    <w:pPr>
      <w:spacing w:after="100"/>
      <w:ind w:left="1760"/>
      <w:jc w:val="left"/>
    </w:pPr>
    <w:rPr>
      <w:rFonts w:asciiTheme="minorHAnsi" w:eastAsiaTheme="minorEastAsia" w:hAnsiTheme="minorHAnsi"/>
      <w:sz w:val="22"/>
      <w:lang w:eastAsia="pl-PL"/>
    </w:rPr>
  </w:style>
  <w:style w:type="character" w:customStyle="1" w:styleId="rynqvb">
    <w:name w:val="rynqvb"/>
    <w:basedOn w:val="Domylnaczcionkaakapitu"/>
    <w:rsid w:val="00501AD3"/>
  </w:style>
  <w:style w:type="character" w:customStyle="1" w:styleId="LegendaZnak">
    <w:name w:val="Legenda Znak"/>
    <w:basedOn w:val="Domylnaczcionkaakapitu"/>
    <w:link w:val="Legenda"/>
    <w:uiPriority w:val="35"/>
    <w:locked/>
    <w:rsid w:val="0048034B"/>
    <w:rPr>
      <w:rFonts w:ascii="Lato" w:hAnsi="Lato"/>
      <w:i/>
      <w:iCs/>
      <w:color w:val="44546A" w:themeColor="text2"/>
      <w:sz w:val="18"/>
      <w:szCs w:val="18"/>
    </w:rPr>
  </w:style>
  <w:style w:type="character" w:customStyle="1" w:styleId="hwtze">
    <w:name w:val="hwtze"/>
    <w:basedOn w:val="Domylnaczcionkaakapitu"/>
    <w:rsid w:val="00B013CD"/>
  </w:style>
  <w:style w:type="paragraph" w:styleId="NormalnyWeb">
    <w:name w:val="Normal (Web)"/>
    <w:basedOn w:val="Normalny"/>
    <w:uiPriority w:val="99"/>
    <w:rsid w:val="00F34BD4"/>
    <w:pPr>
      <w:spacing w:before="100" w:beforeAutospacing="1" w:after="100" w:afterAutospacing="1" w:line="240" w:lineRule="auto"/>
      <w:jc w:val="left"/>
    </w:pPr>
    <w:rPr>
      <w:rFonts w:ascii="Times New Roman" w:eastAsia="Times New Roman" w:hAnsi="Times New Roman" w:cs="Times New Roman"/>
      <w:kern w:val="0"/>
      <w:sz w:val="24"/>
      <w:szCs w:val="24"/>
      <w:lang w:eastAsia="pl-PL"/>
      <w14:ligatures w14:val="none"/>
    </w:rPr>
  </w:style>
  <w:style w:type="character" w:customStyle="1" w:styleId="markedcontent">
    <w:name w:val="markedcontent"/>
    <w:basedOn w:val="Domylnaczcionkaakapitu"/>
    <w:rsid w:val="00F34BD4"/>
  </w:style>
  <w:style w:type="character" w:styleId="Tekstzastpczy">
    <w:name w:val="Placeholder Text"/>
    <w:basedOn w:val="Domylnaczcionkaakapitu"/>
    <w:uiPriority w:val="99"/>
    <w:semiHidden/>
    <w:rsid w:val="00F34BD4"/>
    <w:rPr>
      <w:color w:val="808080"/>
    </w:rPr>
  </w:style>
  <w:style w:type="character" w:customStyle="1" w:styleId="highlight">
    <w:name w:val="highlight"/>
    <w:basedOn w:val="Domylnaczcionkaakapitu"/>
    <w:rsid w:val="00F34BD4"/>
  </w:style>
  <w:style w:type="paragraph" w:customStyle="1" w:styleId="0KAPEtekst">
    <w:name w:val="0_KAPE_tekst"/>
    <w:basedOn w:val="Normalny"/>
    <w:rsid w:val="00F34BD4"/>
    <w:pPr>
      <w:spacing w:before="100" w:after="120" w:line="26" w:lineRule="atLeast"/>
    </w:pPr>
    <w:rPr>
      <w:rFonts w:ascii="Times New Roman" w:eastAsia="Times New Roman" w:hAnsi="Times New Roman" w:cs="Times New Roman"/>
      <w:kern w:val="0"/>
      <w:sz w:val="24"/>
      <w:szCs w:val="24"/>
      <w:lang w:eastAsia="pl-PL"/>
      <w14:ligatures w14:val="none"/>
    </w:rPr>
  </w:style>
  <w:style w:type="paragraph" w:customStyle="1" w:styleId="Default">
    <w:name w:val="Default"/>
    <w:rsid w:val="00F34BD4"/>
    <w:pPr>
      <w:autoSpaceDE w:val="0"/>
      <w:autoSpaceDN w:val="0"/>
      <w:adjustRightInd w:val="0"/>
      <w:spacing w:after="0" w:line="240" w:lineRule="auto"/>
    </w:pPr>
    <w:rPr>
      <w:rFonts w:ascii="Times New Roman" w:eastAsia="Times New Roman" w:hAnsi="Times New Roman" w:cs="Times New Roman"/>
      <w:color w:val="000000"/>
      <w:kern w:val="0"/>
      <w:sz w:val="24"/>
      <w:szCs w:val="24"/>
      <w:lang w:eastAsia="pl-PL"/>
      <w14:ligatures w14:val="none"/>
    </w:rPr>
  </w:style>
  <w:style w:type="paragraph" w:customStyle="1" w:styleId="Point1letter">
    <w:name w:val="Point 1 (letter)"/>
    <w:basedOn w:val="Normalny"/>
    <w:rsid w:val="00F34BD4"/>
    <w:pPr>
      <w:spacing w:before="120" w:after="120" w:line="360" w:lineRule="auto"/>
      <w:ind w:left="1418" w:hanging="567"/>
    </w:pPr>
    <w:rPr>
      <w:rFonts w:ascii="Times New Roman" w:hAnsi="Times New Roman" w:cs="Times New Roman"/>
      <w:kern w:val="0"/>
      <w:sz w:val="24"/>
      <w:lang w:val="en-GB"/>
      <w14:ligatures w14:val="none"/>
    </w:rPr>
  </w:style>
  <w:style w:type="character" w:customStyle="1" w:styleId="cf01">
    <w:name w:val="cf01"/>
    <w:basedOn w:val="Domylnaczcionkaakapitu"/>
    <w:rsid w:val="00F34BD4"/>
    <w:rPr>
      <w:rFonts w:ascii="Segoe UI" w:hAnsi="Segoe UI" w:cs="Segoe UI" w:hint="default"/>
      <w:sz w:val="18"/>
      <w:szCs w:val="18"/>
    </w:rPr>
  </w:style>
  <w:style w:type="character" w:customStyle="1" w:styleId="cf11">
    <w:name w:val="cf11"/>
    <w:basedOn w:val="Domylnaczcionkaakapitu"/>
    <w:rsid w:val="00F34BD4"/>
    <w:rPr>
      <w:rFonts w:ascii="Segoe UI" w:hAnsi="Segoe UI" w:cs="Segoe UI" w:hint="default"/>
      <w:i/>
      <w:iCs/>
      <w:sz w:val="18"/>
      <w:szCs w:val="18"/>
    </w:rPr>
  </w:style>
  <w:style w:type="paragraph" w:customStyle="1" w:styleId="oj-doc-ti">
    <w:name w:val="oj-doc-ti"/>
    <w:basedOn w:val="Normalny"/>
    <w:rsid w:val="00F34BD4"/>
    <w:pPr>
      <w:spacing w:before="100" w:beforeAutospacing="1" w:after="100" w:afterAutospacing="1" w:line="240" w:lineRule="auto"/>
      <w:jc w:val="left"/>
    </w:pPr>
    <w:rPr>
      <w:rFonts w:ascii="Times New Roman" w:eastAsia="Times New Roman" w:hAnsi="Times New Roman" w:cs="Times New Roman"/>
      <w:kern w:val="0"/>
      <w:sz w:val="24"/>
      <w:szCs w:val="24"/>
      <w:lang w:eastAsia="pl-PL"/>
      <w14:ligatures w14:val="none"/>
    </w:rPr>
  </w:style>
  <w:style w:type="character" w:styleId="UyteHipercze">
    <w:name w:val="FollowedHyperlink"/>
    <w:basedOn w:val="Domylnaczcionkaakapitu"/>
    <w:uiPriority w:val="99"/>
    <w:semiHidden/>
    <w:unhideWhenUsed/>
    <w:rsid w:val="00F34BD4"/>
    <w:rPr>
      <w:color w:val="954F72" w:themeColor="followedHyperlink"/>
      <w:u w:val="single"/>
    </w:rPr>
  </w:style>
  <w:style w:type="paragraph" w:customStyle="1" w:styleId="Tabele">
    <w:name w:val="Tabele"/>
    <w:basedOn w:val="Normalny"/>
    <w:link w:val="TabeleZnak"/>
    <w:qFormat/>
    <w:rsid w:val="00F978CC"/>
    <w:pPr>
      <w:contextualSpacing/>
      <w:jc w:val="left"/>
    </w:pPr>
    <w:rPr>
      <w:rFonts w:eastAsiaTheme="majorEastAsia" w:cstheme="minorHAnsi"/>
      <w:color w:val="FFFFFF" w:themeColor="background1"/>
      <w:spacing w:val="-10"/>
      <w:kern w:val="0"/>
      <w:sz w:val="16"/>
      <w:szCs w:val="56"/>
      <w14:ligatures w14:val="none"/>
    </w:rPr>
  </w:style>
  <w:style w:type="character" w:customStyle="1" w:styleId="TabeleZnak">
    <w:name w:val="Tabele Znak"/>
    <w:basedOn w:val="TytuZnak"/>
    <w:link w:val="Tabele"/>
    <w:rsid w:val="00F978CC"/>
    <w:rPr>
      <w:rFonts w:ascii="Lato" w:eastAsiaTheme="majorEastAsia" w:hAnsi="Lato" w:cstheme="minorHAnsi"/>
      <w:color w:val="FFFFFF" w:themeColor="background1"/>
      <w:spacing w:val="-10"/>
      <w:kern w:val="0"/>
      <w:sz w:val="16"/>
      <w:szCs w:val="56"/>
      <w14:ligatures w14:val="none"/>
    </w:rPr>
  </w:style>
  <w:style w:type="paragraph" w:styleId="Podtytu">
    <w:name w:val="Subtitle"/>
    <w:aliases w:val="Podtytuł_1"/>
    <w:basedOn w:val="Normalny"/>
    <w:next w:val="Normalny"/>
    <w:link w:val="PodtytuZnak"/>
    <w:uiPriority w:val="11"/>
    <w:qFormat/>
    <w:rsid w:val="00F978CC"/>
    <w:pPr>
      <w:numPr>
        <w:ilvl w:val="1"/>
      </w:numPr>
      <w:spacing w:before="360" w:after="0"/>
    </w:pPr>
    <w:rPr>
      <w:rFonts w:eastAsia="Calibri"/>
      <w:b/>
      <w:bCs/>
      <w:color w:val="70AD47"/>
      <w:spacing w:val="15"/>
      <w:kern w:val="0"/>
      <w:sz w:val="24"/>
      <w:szCs w:val="24"/>
      <w14:ligatures w14:val="none"/>
    </w:rPr>
  </w:style>
  <w:style w:type="character" w:customStyle="1" w:styleId="PodtytuZnak">
    <w:name w:val="Podtytuł Znak"/>
    <w:aliases w:val="Podtytuł_1 Znak"/>
    <w:basedOn w:val="Domylnaczcionkaakapitu"/>
    <w:link w:val="Podtytu"/>
    <w:uiPriority w:val="11"/>
    <w:rsid w:val="00F978CC"/>
    <w:rPr>
      <w:rFonts w:ascii="Lato" w:eastAsia="Calibri" w:hAnsi="Lato"/>
      <w:b/>
      <w:bCs/>
      <w:color w:val="70AD47"/>
      <w:spacing w:val="15"/>
      <w:kern w:val="0"/>
      <w:sz w:val="24"/>
      <w:szCs w:val="24"/>
      <w14:ligatures w14:val="none"/>
    </w:rPr>
  </w:style>
  <w:style w:type="table" w:customStyle="1" w:styleId="Tabela-Siatka1">
    <w:name w:val="Tabela - Siatka1"/>
    <w:basedOn w:val="Standardowy"/>
    <w:next w:val="Tabela-Siatka"/>
    <w:uiPriority w:val="59"/>
    <w:rsid w:val="00F978CC"/>
    <w:pPr>
      <w:spacing w:after="0" w:line="240" w:lineRule="auto"/>
    </w:pPr>
    <w:rPr>
      <w:rFonts w:ascii="Times New Roman" w:eastAsia="Times New Roman" w:hAnsi="Times New Roman" w:cs="Times New Roman"/>
      <w:kern w:val="0"/>
      <w:sz w:val="20"/>
      <w:szCs w:val="20"/>
      <w:lang w:eastAsia="pl-PL"/>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KPEiK">
    <w:name w:val="KPEiK"/>
    <w:basedOn w:val="Standardowy"/>
    <w:uiPriority w:val="99"/>
    <w:rsid w:val="00F978CC"/>
    <w:pPr>
      <w:spacing w:after="0"/>
    </w:pPr>
    <w:rPr>
      <w:rFonts w:ascii="Lato" w:hAnsi="Lato"/>
      <w:kern w:val="0"/>
      <w:sz w:val="16"/>
      <w14:ligatures w14:val="none"/>
    </w:r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28" w:type="dxa"/>
        <w:left w:w="68" w:type="dxa"/>
        <w:bottom w:w="28" w:type="dxa"/>
        <w:right w:w="68" w:type="dxa"/>
      </w:tblCellMar>
    </w:tblPr>
    <w:trPr>
      <w:cantSplit/>
    </w:trPr>
    <w:tcPr>
      <w:vAlign w:val="center"/>
    </w:tcPr>
    <w:tblStylePr w:type="firstRow">
      <w:pPr>
        <w:wordWrap/>
        <w:jc w:val="center"/>
      </w:pPr>
      <w:rPr>
        <w:rFonts w:ascii="Lato" w:hAnsi="Lato"/>
        <w:b/>
        <w:color w:val="FFFFFF" w:themeColor="background1"/>
        <w:sz w:val="16"/>
      </w:rPr>
      <w:tblPr/>
      <w:tcPr>
        <w:shd w:val="clear" w:color="auto" w:fill="70AD47"/>
      </w:tcPr>
    </w:tblStylePr>
  </w:style>
  <w:style w:type="character" w:styleId="Wyrnieniedelikatne">
    <w:name w:val="Subtle Emphasis"/>
    <w:basedOn w:val="Pogrubienie"/>
    <w:uiPriority w:val="19"/>
    <w:rsid w:val="00F978CC"/>
    <w:rPr>
      <w:rFonts w:ascii="Lato" w:hAnsi="Lato"/>
      <w:b/>
      <w:bCs/>
      <w:sz w:val="22"/>
    </w:rPr>
  </w:style>
  <w:style w:type="paragraph" w:customStyle="1" w:styleId="podtytu2">
    <w:name w:val="podtytuł_2"/>
    <w:basedOn w:val="Normalny"/>
    <w:next w:val="Normalny"/>
    <w:link w:val="podtytu2Znak"/>
    <w:qFormat/>
    <w:rsid w:val="00F978CC"/>
    <w:pPr>
      <w:spacing w:before="240" w:after="0"/>
      <w:jc w:val="left"/>
    </w:pPr>
    <w:rPr>
      <w:b/>
      <w:bCs/>
      <w:kern w:val="0"/>
      <w:sz w:val="22"/>
      <w14:ligatures w14:val="none"/>
    </w:rPr>
  </w:style>
  <w:style w:type="character" w:customStyle="1" w:styleId="podtytu2Znak">
    <w:name w:val="podtytuł_2 Znak"/>
    <w:basedOn w:val="Domylnaczcionkaakapitu"/>
    <w:link w:val="podtytu2"/>
    <w:rsid w:val="00F978CC"/>
    <w:rPr>
      <w:rFonts w:ascii="Lato" w:hAnsi="Lato"/>
      <w:b/>
      <w:bCs/>
      <w:kern w:val="0"/>
      <w14:ligatures w14:val="none"/>
    </w:rPr>
  </w:style>
  <w:style w:type="paragraph" w:customStyle="1" w:styleId="ftrefCharCharCharCharCharCharCharCharChar">
    <w:name w:val="ftref Char Char Char Char Char Char Char Char Char"/>
    <w:basedOn w:val="Normalny"/>
    <w:next w:val="Normalny"/>
    <w:link w:val="Odwoanieprzypisudolnego"/>
    <w:uiPriority w:val="99"/>
    <w:rsid w:val="00F978CC"/>
    <w:pPr>
      <w:spacing w:line="240" w:lineRule="exact"/>
      <w:jc w:val="left"/>
    </w:pPr>
    <w:rPr>
      <w:rFonts w:asciiTheme="minorHAnsi" w:hAnsiTheme="minorHAnsi"/>
      <w:sz w:val="22"/>
      <w:vertAlign w:val="superscript"/>
    </w:rPr>
  </w:style>
  <w:style w:type="character" w:styleId="Pogrubienie">
    <w:name w:val="Strong"/>
    <w:basedOn w:val="Domylnaczcionkaakapitu"/>
    <w:uiPriority w:val="22"/>
    <w:qFormat/>
    <w:rsid w:val="00F978CC"/>
    <w:rPr>
      <w:b/>
      <w:bCs/>
    </w:rPr>
  </w:style>
  <w:style w:type="table" w:styleId="Tabelasiatki1jasnaakcent1">
    <w:name w:val="Grid Table 1 Light Accent 1"/>
    <w:basedOn w:val="Standardowy"/>
    <w:uiPriority w:val="46"/>
    <w:rsid w:val="00E0627F"/>
    <w:pPr>
      <w:spacing w:after="0" w:line="240" w:lineRule="auto"/>
    </w:pPr>
    <w:rPr>
      <w:kern w:val="0"/>
      <w14:ligatures w14:val="none"/>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Tabelasiatki2akcent1">
    <w:name w:val="Grid Table 2 Accent 1"/>
    <w:basedOn w:val="Standardowy"/>
    <w:uiPriority w:val="47"/>
    <w:rsid w:val="00E0627F"/>
    <w:pPr>
      <w:spacing w:after="0" w:line="240" w:lineRule="auto"/>
    </w:pPr>
    <w:rPr>
      <w:kern w:val="0"/>
      <w14:ligatures w14:val="none"/>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elasiatki3akcent1">
    <w:name w:val="Grid Table 3 Accent 1"/>
    <w:basedOn w:val="Standardowy"/>
    <w:uiPriority w:val="48"/>
    <w:rsid w:val="00E0627F"/>
    <w:pPr>
      <w:spacing w:after="0" w:line="240" w:lineRule="auto"/>
    </w:pPr>
    <w:rPr>
      <w:kern w:val="0"/>
      <w14:ligatures w14:val="none"/>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Tabelasiatki5ciemnaakcent1">
    <w:name w:val="Grid Table 5 Dark Accent 1"/>
    <w:basedOn w:val="Standardowy"/>
    <w:uiPriority w:val="50"/>
    <w:rsid w:val="00E0627F"/>
    <w:pPr>
      <w:spacing w:after="0" w:line="240" w:lineRule="auto"/>
    </w:pPr>
    <w:rPr>
      <w:kern w:val="0"/>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KOBiZE">
    <w:name w:val="KOBiZE"/>
    <w:basedOn w:val="Standardowy"/>
    <w:uiPriority w:val="99"/>
    <w:rsid w:val="00E0627F"/>
    <w:pPr>
      <w:spacing w:after="0" w:line="240" w:lineRule="auto"/>
    </w:pPr>
    <w:rPr>
      <w:kern w:val="0"/>
      <w14:ligatures w14:val="none"/>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tblPr/>
      <w:tcPr>
        <w:shd w:val="clear" w:color="auto" w:fill="0D004B"/>
        <w:vAlign w:val="center"/>
      </w:tcPr>
    </w:tblStylePr>
    <w:tblStylePr w:type="lastRow">
      <w:tblPr/>
      <w:tcPr>
        <w:shd w:val="clear" w:color="auto" w:fill="8496B0" w:themeFill="text2" w:themeFillTint="99"/>
      </w:tcPr>
    </w:tblStylePr>
    <w:tblStylePr w:type="band1Horz">
      <w:tblPr/>
      <w:tcPr>
        <w:shd w:val="clear" w:color="auto" w:fill="D5DCE4" w:themeFill="text2" w:themeFillTint="33"/>
      </w:tcPr>
    </w:tblStylePr>
    <w:tblStylePr w:type="band2Horz">
      <w:tblPr/>
      <w:tcPr>
        <w:shd w:val="clear" w:color="auto" w:fill="B4C6E7" w:themeFill="accent1" w:themeFillTint="66"/>
      </w:tcPr>
    </w:tblStylePr>
  </w:style>
  <w:style w:type="paragraph" w:styleId="Spisilustracji">
    <w:name w:val="table of figures"/>
    <w:basedOn w:val="Normalny"/>
    <w:next w:val="Normalny"/>
    <w:uiPriority w:val="99"/>
    <w:unhideWhenUsed/>
    <w:rsid w:val="00E0627F"/>
    <w:pPr>
      <w:spacing w:after="0"/>
    </w:pPr>
    <w:rPr>
      <w:kern w:val="0"/>
      <w14:ligatures w14:val="none"/>
    </w:rPr>
  </w:style>
  <w:style w:type="table" w:styleId="Tabelasiatki4akcent6">
    <w:name w:val="Grid Table 4 Accent 6"/>
    <w:basedOn w:val="Standardowy"/>
    <w:uiPriority w:val="49"/>
    <w:rsid w:val="00E0627F"/>
    <w:pPr>
      <w:spacing w:after="0" w:line="240" w:lineRule="auto"/>
    </w:pPr>
    <w:rPr>
      <w:kern w:val="0"/>
      <w14:ligatures w14:val="none"/>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elalisty3akcent6">
    <w:name w:val="List Table 3 Accent 6"/>
    <w:basedOn w:val="Standardowy"/>
    <w:uiPriority w:val="48"/>
    <w:rsid w:val="00E0627F"/>
    <w:pPr>
      <w:spacing w:after="0" w:line="240" w:lineRule="auto"/>
    </w:pPr>
    <w:rPr>
      <w:kern w:val="0"/>
      <w14:ligatures w14:val="none"/>
    </w:r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Tabelalisty4akcent6">
    <w:name w:val="List Table 4 Accent 6"/>
    <w:basedOn w:val="Standardowy"/>
    <w:uiPriority w:val="49"/>
    <w:rsid w:val="00E0627F"/>
    <w:pPr>
      <w:spacing w:after="0" w:line="240" w:lineRule="auto"/>
    </w:pPr>
    <w:rPr>
      <w:kern w:val="0"/>
      <w14:ligatures w14:val="none"/>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Tekstdymka">
    <w:name w:val="Balloon Text"/>
    <w:basedOn w:val="Normalny"/>
    <w:link w:val="TekstdymkaZnak"/>
    <w:uiPriority w:val="99"/>
    <w:semiHidden/>
    <w:unhideWhenUsed/>
    <w:rsid w:val="00E0627F"/>
    <w:pPr>
      <w:spacing w:after="0" w:line="240" w:lineRule="auto"/>
    </w:pPr>
    <w:rPr>
      <w:rFonts w:ascii="Segoe UI" w:hAnsi="Segoe UI" w:cs="Segoe UI"/>
      <w:kern w:val="0"/>
      <w:sz w:val="18"/>
      <w:szCs w:val="18"/>
      <w14:ligatures w14:val="none"/>
    </w:rPr>
  </w:style>
  <w:style w:type="character" w:customStyle="1" w:styleId="TekstdymkaZnak">
    <w:name w:val="Tekst dymka Znak"/>
    <w:basedOn w:val="Domylnaczcionkaakapitu"/>
    <w:link w:val="Tekstdymka"/>
    <w:uiPriority w:val="99"/>
    <w:semiHidden/>
    <w:rsid w:val="00E0627F"/>
    <w:rPr>
      <w:rFonts w:ascii="Segoe UI" w:hAnsi="Segoe UI" w:cs="Segoe UI"/>
      <w:kern w:val="0"/>
      <w:sz w:val="18"/>
      <w:szCs w:val="18"/>
      <w14:ligatures w14:val="none"/>
    </w:rPr>
  </w:style>
  <w:style w:type="paragraph" w:customStyle="1" w:styleId="ardo">
    <w:name w:val="a_źródło"/>
    <w:basedOn w:val="Normalny"/>
    <w:link w:val="ardoZnak"/>
    <w:qFormat/>
    <w:rsid w:val="00E0627F"/>
    <w:pPr>
      <w:spacing w:line="240" w:lineRule="auto"/>
    </w:pPr>
    <w:rPr>
      <w:rFonts w:eastAsia="Calibri" w:cs="Times New Roman"/>
      <w:i/>
      <w:color w:val="44546A"/>
      <w:kern w:val="0"/>
      <w:sz w:val="16"/>
      <w:szCs w:val="16"/>
      <w14:ligatures w14:val="none"/>
    </w:rPr>
  </w:style>
  <w:style w:type="paragraph" w:customStyle="1" w:styleId="Tabtyt">
    <w:name w:val="Tab_tyt"/>
    <w:basedOn w:val="Normalny"/>
    <w:rsid w:val="00E0627F"/>
    <w:pPr>
      <w:spacing w:after="120" w:line="240" w:lineRule="auto"/>
    </w:pPr>
    <w:rPr>
      <w:rFonts w:ascii="Times New Roman" w:eastAsia="Calibri" w:hAnsi="Times New Roman" w:cs="Times New Roman"/>
      <w:bCs/>
      <w:i/>
      <w:color w:val="000000"/>
      <w:kern w:val="0"/>
      <w:szCs w:val="24"/>
      <w14:ligatures w14:val="none"/>
    </w:rPr>
  </w:style>
  <w:style w:type="table" w:customStyle="1" w:styleId="Tabela-Siatka12">
    <w:name w:val="Tabela - Siatka12"/>
    <w:basedOn w:val="Standardowy"/>
    <w:next w:val="Tabela-Siatka"/>
    <w:uiPriority w:val="59"/>
    <w:rsid w:val="00E0627F"/>
    <w:pPr>
      <w:spacing w:after="0" w:line="240" w:lineRule="auto"/>
    </w:pPr>
    <w:rPr>
      <w:rFonts w:ascii="Times New Roman" w:eastAsia="Times New Roman" w:hAnsi="Times New Roman" w:cs="Times New Roman"/>
      <w:kern w:val="0"/>
      <w:sz w:val="20"/>
      <w:szCs w:val="20"/>
      <w:lang w:eastAsia="pl-PL"/>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1">
    <w:name w:val="Styl1"/>
    <w:basedOn w:val="Standardowy"/>
    <w:uiPriority w:val="99"/>
    <w:rsid w:val="00E0627F"/>
    <w:pPr>
      <w:spacing w:after="0" w:line="240" w:lineRule="auto"/>
    </w:pPr>
    <w:rPr>
      <w:kern w:val="0"/>
      <w:sz w:val="18"/>
      <w14:ligatures w14:val="none"/>
    </w:rPr>
    <w:tblPr/>
    <w:tblStylePr w:type="firstRow">
      <w:rPr>
        <w:rFonts w:ascii="Calibri" w:hAnsi="Calibri"/>
        <w:b/>
        <w:color w:val="FFFFFF" w:themeColor="background1"/>
        <w:sz w:val="18"/>
      </w:rPr>
    </w:tblStylePr>
  </w:style>
  <w:style w:type="table" w:customStyle="1" w:styleId="Tabela-Siatka5">
    <w:name w:val="Tabela - Siatka5"/>
    <w:basedOn w:val="Standardowy"/>
    <w:next w:val="Tabela-Siatka"/>
    <w:uiPriority w:val="39"/>
    <w:rsid w:val="00E0627F"/>
    <w:pPr>
      <w:spacing w:after="0" w:line="240" w:lineRule="auto"/>
    </w:pPr>
    <w:rPr>
      <w:rFonts w:ascii="Calibri" w:hAnsi="Calibri" w:cs="Times New Roman"/>
      <w:kern w:val="0"/>
      <w:sz w:val="24"/>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doZnak">
    <w:name w:val="a_źródło Znak"/>
    <w:basedOn w:val="Domylnaczcionkaakapitu"/>
    <w:link w:val="ardo"/>
    <w:rsid w:val="00E0627F"/>
    <w:rPr>
      <w:rFonts w:ascii="Lato" w:eastAsia="Calibri" w:hAnsi="Lato" w:cs="Times New Roman"/>
      <w:i/>
      <w:color w:val="44546A"/>
      <w:kern w:val="0"/>
      <w:sz w:val="16"/>
      <w:szCs w:val="16"/>
      <w14:ligatures w14:val="none"/>
    </w:rPr>
  </w:style>
  <w:style w:type="paragraph" w:customStyle="1" w:styleId="adnotacje">
    <w:name w:val="adnotacje"/>
    <w:basedOn w:val="ardo"/>
    <w:link w:val="adnotacjeZnak"/>
    <w:qFormat/>
    <w:rsid w:val="00E0627F"/>
    <w:pPr>
      <w:spacing w:after="0"/>
    </w:pPr>
  </w:style>
  <w:style w:type="character" w:customStyle="1" w:styleId="adnotacjeZnak">
    <w:name w:val="adnotacje Znak"/>
    <w:basedOn w:val="ardoZnak"/>
    <w:link w:val="adnotacje"/>
    <w:rsid w:val="00E0627F"/>
    <w:rPr>
      <w:rFonts w:ascii="Lato" w:eastAsia="Calibri" w:hAnsi="Lato" w:cs="Times New Roman"/>
      <w:i/>
      <w:color w:val="44546A"/>
      <w:kern w:val="0"/>
      <w:sz w:val="16"/>
      <w:szCs w:val="16"/>
      <w14:ligatures w14:val="none"/>
    </w:rPr>
  </w:style>
  <w:style w:type="character" w:styleId="Wyrnienieintensywne">
    <w:name w:val="Intense Emphasis"/>
    <w:basedOn w:val="Domylnaczcionkaakapitu"/>
    <w:uiPriority w:val="21"/>
    <w:rsid w:val="00E0627F"/>
    <w:rPr>
      <w:i/>
      <w:iCs/>
      <w:color w:val="4472C4" w:themeColor="accent1"/>
    </w:rPr>
  </w:style>
  <w:style w:type="paragraph" w:customStyle="1" w:styleId="wyrnienie">
    <w:name w:val="wyróżnienie"/>
    <w:basedOn w:val="Podtytu"/>
    <w:link w:val="wyrnienieZnak"/>
    <w:qFormat/>
    <w:rsid w:val="001A7996"/>
    <w:pPr>
      <w:spacing w:before="120" w:after="240"/>
    </w:pPr>
  </w:style>
  <w:style w:type="character" w:customStyle="1" w:styleId="wyrnienieZnak">
    <w:name w:val="wyróżnienie Znak"/>
    <w:basedOn w:val="PodtytuZnak"/>
    <w:link w:val="wyrnienie"/>
    <w:rsid w:val="001A7996"/>
    <w:rPr>
      <w:rFonts w:ascii="Lato" w:eastAsia="Calibri" w:hAnsi="Lato"/>
      <w:b/>
      <w:bCs/>
      <w:color w:val="70AD47"/>
      <w:spacing w:val="15"/>
      <w:kern w:val="0"/>
      <w:sz w:val="24"/>
      <w:szCs w:val="24"/>
      <w14:ligatures w14:val="none"/>
    </w:rPr>
  </w:style>
  <w:style w:type="paragraph" w:customStyle="1" w:styleId="podpistabeliwykresw">
    <w:name w:val="podpis tabel i wykresów"/>
    <w:basedOn w:val="Legenda"/>
    <w:link w:val="podpistabeliwykreswZnak"/>
    <w:qFormat/>
    <w:rsid w:val="00E0627F"/>
    <w:pPr>
      <w:spacing w:before="80" w:after="240"/>
    </w:pPr>
    <w:rPr>
      <w:rFonts w:ascii="Arial Narrow" w:hAnsi="Arial Narrow" w:cs="Times New Roman"/>
      <w:color w:val="000000" w:themeColor="text1"/>
      <w:kern w:val="0"/>
      <w14:ligatures w14:val="none"/>
    </w:rPr>
  </w:style>
  <w:style w:type="character" w:customStyle="1" w:styleId="podpistabeliwykreswZnak">
    <w:name w:val="podpis tabel i wykresów Znak"/>
    <w:basedOn w:val="Domylnaczcionkaakapitu"/>
    <w:link w:val="podpistabeliwykresw"/>
    <w:rsid w:val="00E0627F"/>
    <w:rPr>
      <w:rFonts w:ascii="Arial Narrow" w:hAnsi="Arial Narrow" w:cs="Times New Roman"/>
      <w:i/>
      <w:iCs/>
      <w:color w:val="000000" w:themeColor="text1"/>
      <w:kern w:val="0"/>
      <w:sz w:val="18"/>
      <w:szCs w:val="18"/>
      <w14:ligatures w14:val="none"/>
    </w:rPr>
  </w:style>
  <w:style w:type="paragraph" w:customStyle="1" w:styleId="lista">
    <w:name w:val="lista"/>
    <w:basedOn w:val="Akapitzlist"/>
    <w:link w:val="listaZnak"/>
    <w:qFormat/>
    <w:rsid w:val="00E0627F"/>
    <w:pPr>
      <w:numPr>
        <w:numId w:val="2"/>
      </w:numPr>
      <w:spacing w:after="0"/>
      <w:ind w:left="992" w:hanging="357"/>
    </w:pPr>
    <w:rPr>
      <w:kern w:val="0"/>
      <w14:ligatures w14:val="none"/>
    </w:rPr>
  </w:style>
  <w:style w:type="character" w:customStyle="1" w:styleId="listaZnak">
    <w:name w:val="lista Znak"/>
    <w:basedOn w:val="Domylnaczcionkaakapitu"/>
    <w:link w:val="lista"/>
    <w:rsid w:val="00E0627F"/>
    <w:rPr>
      <w:rFonts w:ascii="Lato" w:hAnsi="Lato"/>
      <w:kern w:val="0"/>
      <w:sz w:val="20"/>
      <w14:ligatures w14:val="none"/>
    </w:rPr>
  </w:style>
  <w:style w:type="paragraph" w:customStyle="1" w:styleId="wyliczenie">
    <w:name w:val="wyliczenie"/>
    <w:basedOn w:val="Akapitzlist"/>
    <w:link w:val="wyliczenieZnak"/>
    <w:qFormat/>
    <w:rsid w:val="00E0627F"/>
    <w:pPr>
      <w:numPr>
        <w:numId w:val="1"/>
      </w:numPr>
    </w:pPr>
    <w:rPr>
      <w:kern w:val="0"/>
      <w14:ligatures w14:val="none"/>
    </w:rPr>
  </w:style>
  <w:style w:type="character" w:customStyle="1" w:styleId="wyliczenieZnak">
    <w:name w:val="wyliczenie Znak"/>
    <w:basedOn w:val="Domylnaczcionkaakapitu"/>
    <w:link w:val="wyliczenie"/>
    <w:rsid w:val="00E0627F"/>
    <w:rPr>
      <w:rFonts w:ascii="Lato" w:hAnsi="Lato"/>
      <w:kern w:val="0"/>
      <w:sz w:val="20"/>
      <w14:ligatures w14:val="none"/>
    </w:rPr>
  </w:style>
  <w:style w:type="paragraph" w:customStyle="1" w:styleId="Styl2">
    <w:name w:val="Styl2"/>
    <w:basedOn w:val="Normalny"/>
    <w:next w:val="Normalny"/>
    <w:link w:val="Styl2Znak"/>
    <w:autoRedefine/>
    <w:rsid w:val="007F0A0C"/>
    <w:pPr>
      <w:numPr>
        <w:numId w:val="3"/>
      </w:numPr>
      <w:jc w:val="left"/>
    </w:pPr>
    <w:rPr>
      <w:rFonts w:ascii="Bahnschrift" w:hAnsi="Bahnschrift"/>
      <w:sz w:val="32"/>
    </w:rPr>
  </w:style>
  <w:style w:type="character" w:customStyle="1" w:styleId="Styl2Znak">
    <w:name w:val="Styl2 Znak"/>
    <w:basedOn w:val="Nagwek2Znak"/>
    <w:link w:val="Styl2"/>
    <w:rsid w:val="007F0A0C"/>
    <w:rPr>
      <w:rFonts w:ascii="Bahnschrift" w:eastAsiaTheme="majorEastAsia" w:hAnsi="Bahnschrift" w:cstheme="majorBidi"/>
      <w:b w:val="0"/>
      <w:sz w:val="32"/>
      <w:szCs w:val="26"/>
    </w:rPr>
  </w:style>
  <w:style w:type="paragraph" w:customStyle="1" w:styleId="Styl3">
    <w:name w:val="Styl3"/>
    <w:basedOn w:val="Normalny"/>
    <w:next w:val="Normalny"/>
    <w:link w:val="Styl3Znak"/>
    <w:rsid w:val="007F0A0C"/>
    <w:pPr>
      <w:numPr>
        <w:numId w:val="4"/>
      </w:numPr>
      <w:ind w:left="1069"/>
    </w:pPr>
    <w:rPr>
      <w:rFonts w:ascii="Bahnschrift" w:hAnsi="Bahnschrift"/>
      <w:sz w:val="28"/>
    </w:rPr>
  </w:style>
  <w:style w:type="character" w:customStyle="1" w:styleId="Styl3Znak">
    <w:name w:val="Styl3 Znak"/>
    <w:basedOn w:val="Domylnaczcionkaakapitu"/>
    <w:link w:val="Styl3"/>
    <w:rsid w:val="007F0A0C"/>
    <w:rPr>
      <w:rFonts w:ascii="Bahnschrift" w:hAnsi="Bahnschrift"/>
      <w:sz w:val="28"/>
    </w:rPr>
  </w:style>
  <w:style w:type="character" w:customStyle="1" w:styleId="Nierozpoznanawzmianka1">
    <w:name w:val="Nierozpoznana wzmianka1"/>
    <w:basedOn w:val="Domylnaczcionkaakapitu"/>
    <w:uiPriority w:val="99"/>
    <w:semiHidden/>
    <w:unhideWhenUsed/>
    <w:rsid w:val="005B3518"/>
    <w:rPr>
      <w:color w:val="605E5C"/>
      <w:shd w:val="clear" w:color="auto" w:fill="E1DFDD"/>
    </w:rPr>
  </w:style>
  <w:style w:type="character" w:customStyle="1" w:styleId="Nierozpoznanawzmianka2">
    <w:name w:val="Nierozpoznana wzmianka2"/>
    <w:basedOn w:val="Domylnaczcionkaakapitu"/>
    <w:uiPriority w:val="99"/>
    <w:semiHidden/>
    <w:unhideWhenUsed/>
    <w:rsid w:val="005C4144"/>
    <w:rPr>
      <w:color w:val="605E5C"/>
      <w:shd w:val="clear" w:color="auto" w:fill="E1DFDD"/>
    </w:rPr>
  </w:style>
  <w:style w:type="paragraph" w:customStyle="1" w:styleId="tekst">
    <w:name w:val="tekst"/>
    <w:basedOn w:val="Normalny"/>
    <w:rsid w:val="005C4144"/>
    <w:pPr>
      <w:spacing w:before="120" w:after="120" w:line="264" w:lineRule="auto"/>
    </w:pPr>
    <w:rPr>
      <w:rFonts w:ascii="Times New Roman" w:eastAsia="Times New Roman" w:hAnsi="Times New Roman" w:cs="Times New Roman"/>
      <w:kern w:val="0"/>
      <w:sz w:val="24"/>
      <w:szCs w:val="24"/>
      <w:lang w:eastAsia="pl-PL"/>
      <w14:ligatures w14:val="none"/>
    </w:rPr>
  </w:style>
  <w:style w:type="character" w:customStyle="1" w:styleId="Nierozpoznanawzmianka3">
    <w:name w:val="Nierozpoznana wzmianka3"/>
    <w:basedOn w:val="Domylnaczcionkaakapitu"/>
    <w:uiPriority w:val="99"/>
    <w:semiHidden/>
    <w:unhideWhenUsed/>
    <w:rsid w:val="005C4144"/>
    <w:rPr>
      <w:color w:val="605E5C"/>
      <w:shd w:val="clear" w:color="auto" w:fill="E1DFDD"/>
    </w:rPr>
  </w:style>
  <w:style w:type="character" w:customStyle="1" w:styleId="Nierozpoznanawzmianka4">
    <w:name w:val="Nierozpoznana wzmianka4"/>
    <w:basedOn w:val="Domylnaczcionkaakapitu"/>
    <w:uiPriority w:val="99"/>
    <w:semiHidden/>
    <w:unhideWhenUsed/>
    <w:rsid w:val="005C4144"/>
    <w:rPr>
      <w:color w:val="605E5C"/>
      <w:shd w:val="clear" w:color="auto" w:fill="E1DFDD"/>
    </w:rPr>
  </w:style>
  <w:style w:type="character" w:customStyle="1" w:styleId="Nierozpoznanawzmianka5">
    <w:name w:val="Nierozpoznana wzmianka5"/>
    <w:basedOn w:val="Domylnaczcionkaakapitu"/>
    <w:uiPriority w:val="99"/>
    <w:semiHidden/>
    <w:unhideWhenUsed/>
    <w:rsid w:val="005C4144"/>
    <w:rPr>
      <w:color w:val="605E5C"/>
      <w:shd w:val="clear" w:color="auto" w:fill="E1DFDD"/>
    </w:rPr>
  </w:style>
  <w:style w:type="numbering" w:customStyle="1" w:styleId="Biecalista1">
    <w:name w:val="Bieżąca lista1"/>
    <w:uiPriority w:val="99"/>
    <w:rsid w:val="005C4144"/>
    <w:pPr>
      <w:numPr>
        <w:numId w:val="7"/>
      </w:numPr>
    </w:pPr>
  </w:style>
  <w:style w:type="numbering" w:customStyle="1" w:styleId="Biecalista2">
    <w:name w:val="Bieżąca lista2"/>
    <w:uiPriority w:val="99"/>
    <w:rsid w:val="005C4144"/>
    <w:pPr>
      <w:numPr>
        <w:numId w:val="8"/>
      </w:numPr>
    </w:pPr>
  </w:style>
  <w:style w:type="numbering" w:customStyle="1" w:styleId="Biecalista3">
    <w:name w:val="Bieżąca lista3"/>
    <w:uiPriority w:val="99"/>
    <w:rsid w:val="005C4144"/>
    <w:pPr>
      <w:numPr>
        <w:numId w:val="9"/>
      </w:numPr>
    </w:pPr>
  </w:style>
  <w:style w:type="numbering" w:styleId="111111">
    <w:name w:val="Outline List 2"/>
    <w:basedOn w:val="Bezlisty"/>
    <w:uiPriority w:val="99"/>
    <w:semiHidden/>
    <w:unhideWhenUsed/>
    <w:rsid w:val="005C4144"/>
    <w:pPr>
      <w:numPr>
        <w:numId w:val="10"/>
      </w:numPr>
    </w:pPr>
  </w:style>
  <w:style w:type="numbering" w:customStyle="1" w:styleId="Biecalista4">
    <w:name w:val="Bieżąca lista4"/>
    <w:uiPriority w:val="99"/>
    <w:rsid w:val="005C4144"/>
    <w:pPr>
      <w:numPr>
        <w:numId w:val="11"/>
      </w:numPr>
    </w:pPr>
  </w:style>
  <w:style w:type="character" w:customStyle="1" w:styleId="Nierozpoznanawzmianka6">
    <w:name w:val="Nierozpoznana wzmianka6"/>
    <w:basedOn w:val="Domylnaczcionkaakapitu"/>
    <w:uiPriority w:val="99"/>
    <w:semiHidden/>
    <w:unhideWhenUsed/>
    <w:rsid w:val="005C4144"/>
    <w:rPr>
      <w:color w:val="605E5C"/>
      <w:shd w:val="clear" w:color="auto" w:fill="E1DFDD"/>
    </w:rPr>
  </w:style>
  <w:style w:type="character" w:customStyle="1" w:styleId="Nierozpoznanawzmianka7">
    <w:name w:val="Nierozpoznana wzmianka7"/>
    <w:basedOn w:val="Domylnaczcionkaakapitu"/>
    <w:uiPriority w:val="99"/>
    <w:semiHidden/>
    <w:unhideWhenUsed/>
    <w:rsid w:val="005C4144"/>
    <w:rPr>
      <w:color w:val="605E5C"/>
      <w:shd w:val="clear" w:color="auto" w:fill="E1DFDD"/>
    </w:rPr>
  </w:style>
  <w:style w:type="character" w:customStyle="1" w:styleId="Nierozpoznanawzmianka8">
    <w:name w:val="Nierozpoznana wzmianka8"/>
    <w:basedOn w:val="Domylnaczcionkaakapitu"/>
    <w:uiPriority w:val="99"/>
    <w:semiHidden/>
    <w:unhideWhenUsed/>
    <w:rsid w:val="005C414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140134">
      <w:bodyDiv w:val="1"/>
      <w:marLeft w:val="0"/>
      <w:marRight w:val="0"/>
      <w:marTop w:val="0"/>
      <w:marBottom w:val="0"/>
      <w:divBdr>
        <w:top w:val="none" w:sz="0" w:space="0" w:color="auto"/>
        <w:left w:val="none" w:sz="0" w:space="0" w:color="auto"/>
        <w:bottom w:val="none" w:sz="0" w:space="0" w:color="auto"/>
        <w:right w:val="none" w:sz="0" w:space="0" w:color="auto"/>
      </w:divBdr>
    </w:div>
    <w:div w:id="134884202">
      <w:bodyDiv w:val="1"/>
      <w:marLeft w:val="0"/>
      <w:marRight w:val="0"/>
      <w:marTop w:val="0"/>
      <w:marBottom w:val="0"/>
      <w:divBdr>
        <w:top w:val="none" w:sz="0" w:space="0" w:color="auto"/>
        <w:left w:val="none" w:sz="0" w:space="0" w:color="auto"/>
        <w:bottom w:val="none" w:sz="0" w:space="0" w:color="auto"/>
        <w:right w:val="none" w:sz="0" w:space="0" w:color="auto"/>
      </w:divBdr>
    </w:div>
    <w:div w:id="137260986">
      <w:bodyDiv w:val="1"/>
      <w:marLeft w:val="0"/>
      <w:marRight w:val="0"/>
      <w:marTop w:val="0"/>
      <w:marBottom w:val="0"/>
      <w:divBdr>
        <w:top w:val="none" w:sz="0" w:space="0" w:color="auto"/>
        <w:left w:val="none" w:sz="0" w:space="0" w:color="auto"/>
        <w:bottom w:val="none" w:sz="0" w:space="0" w:color="auto"/>
        <w:right w:val="none" w:sz="0" w:space="0" w:color="auto"/>
      </w:divBdr>
    </w:div>
    <w:div w:id="147597278">
      <w:bodyDiv w:val="1"/>
      <w:marLeft w:val="0"/>
      <w:marRight w:val="0"/>
      <w:marTop w:val="0"/>
      <w:marBottom w:val="0"/>
      <w:divBdr>
        <w:top w:val="none" w:sz="0" w:space="0" w:color="auto"/>
        <w:left w:val="none" w:sz="0" w:space="0" w:color="auto"/>
        <w:bottom w:val="none" w:sz="0" w:space="0" w:color="auto"/>
        <w:right w:val="none" w:sz="0" w:space="0" w:color="auto"/>
      </w:divBdr>
    </w:div>
    <w:div w:id="160003100">
      <w:bodyDiv w:val="1"/>
      <w:marLeft w:val="0"/>
      <w:marRight w:val="0"/>
      <w:marTop w:val="0"/>
      <w:marBottom w:val="0"/>
      <w:divBdr>
        <w:top w:val="none" w:sz="0" w:space="0" w:color="auto"/>
        <w:left w:val="none" w:sz="0" w:space="0" w:color="auto"/>
        <w:bottom w:val="none" w:sz="0" w:space="0" w:color="auto"/>
        <w:right w:val="none" w:sz="0" w:space="0" w:color="auto"/>
      </w:divBdr>
    </w:div>
    <w:div w:id="193426052">
      <w:bodyDiv w:val="1"/>
      <w:marLeft w:val="0"/>
      <w:marRight w:val="0"/>
      <w:marTop w:val="0"/>
      <w:marBottom w:val="0"/>
      <w:divBdr>
        <w:top w:val="none" w:sz="0" w:space="0" w:color="auto"/>
        <w:left w:val="none" w:sz="0" w:space="0" w:color="auto"/>
        <w:bottom w:val="none" w:sz="0" w:space="0" w:color="auto"/>
        <w:right w:val="none" w:sz="0" w:space="0" w:color="auto"/>
      </w:divBdr>
    </w:div>
    <w:div w:id="208418356">
      <w:bodyDiv w:val="1"/>
      <w:marLeft w:val="0"/>
      <w:marRight w:val="0"/>
      <w:marTop w:val="0"/>
      <w:marBottom w:val="0"/>
      <w:divBdr>
        <w:top w:val="none" w:sz="0" w:space="0" w:color="auto"/>
        <w:left w:val="none" w:sz="0" w:space="0" w:color="auto"/>
        <w:bottom w:val="none" w:sz="0" w:space="0" w:color="auto"/>
        <w:right w:val="none" w:sz="0" w:space="0" w:color="auto"/>
      </w:divBdr>
    </w:div>
    <w:div w:id="221911666">
      <w:bodyDiv w:val="1"/>
      <w:marLeft w:val="0"/>
      <w:marRight w:val="0"/>
      <w:marTop w:val="0"/>
      <w:marBottom w:val="0"/>
      <w:divBdr>
        <w:top w:val="none" w:sz="0" w:space="0" w:color="auto"/>
        <w:left w:val="none" w:sz="0" w:space="0" w:color="auto"/>
        <w:bottom w:val="none" w:sz="0" w:space="0" w:color="auto"/>
        <w:right w:val="none" w:sz="0" w:space="0" w:color="auto"/>
      </w:divBdr>
    </w:div>
    <w:div w:id="224028256">
      <w:bodyDiv w:val="1"/>
      <w:marLeft w:val="0"/>
      <w:marRight w:val="0"/>
      <w:marTop w:val="0"/>
      <w:marBottom w:val="0"/>
      <w:divBdr>
        <w:top w:val="none" w:sz="0" w:space="0" w:color="auto"/>
        <w:left w:val="none" w:sz="0" w:space="0" w:color="auto"/>
        <w:bottom w:val="none" w:sz="0" w:space="0" w:color="auto"/>
        <w:right w:val="none" w:sz="0" w:space="0" w:color="auto"/>
      </w:divBdr>
    </w:div>
    <w:div w:id="247276653">
      <w:bodyDiv w:val="1"/>
      <w:marLeft w:val="0"/>
      <w:marRight w:val="0"/>
      <w:marTop w:val="0"/>
      <w:marBottom w:val="0"/>
      <w:divBdr>
        <w:top w:val="none" w:sz="0" w:space="0" w:color="auto"/>
        <w:left w:val="none" w:sz="0" w:space="0" w:color="auto"/>
        <w:bottom w:val="none" w:sz="0" w:space="0" w:color="auto"/>
        <w:right w:val="none" w:sz="0" w:space="0" w:color="auto"/>
      </w:divBdr>
    </w:div>
    <w:div w:id="254900803">
      <w:bodyDiv w:val="1"/>
      <w:marLeft w:val="0"/>
      <w:marRight w:val="0"/>
      <w:marTop w:val="0"/>
      <w:marBottom w:val="0"/>
      <w:divBdr>
        <w:top w:val="none" w:sz="0" w:space="0" w:color="auto"/>
        <w:left w:val="none" w:sz="0" w:space="0" w:color="auto"/>
        <w:bottom w:val="none" w:sz="0" w:space="0" w:color="auto"/>
        <w:right w:val="none" w:sz="0" w:space="0" w:color="auto"/>
      </w:divBdr>
    </w:div>
    <w:div w:id="260112831">
      <w:bodyDiv w:val="1"/>
      <w:marLeft w:val="0"/>
      <w:marRight w:val="0"/>
      <w:marTop w:val="0"/>
      <w:marBottom w:val="0"/>
      <w:divBdr>
        <w:top w:val="none" w:sz="0" w:space="0" w:color="auto"/>
        <w:left w:val="none" w:sz="0" w:space="0" w:color="auto"/>
        <w:bottom w:val="none" w:sz="0" w:space="0" w:color="auto"/>
        <w:right w:val="none" w:sz="0" w:space="0" w:color="auto"/>
      </w:divBdr>
    </w:div>
    <w:div w:id="343164801">
      <w:bodyDiv w:val="1"/>
      <w:marLeft w:val="0"/>
      <w:marRight w:val="0"/>
      <w:marTop w:val="0"/>
      <w:marBottom w:val="0"/>
      <w:divBdr>
        <w:top w:val="none" w:sz="0" w:space="0" w:color="auto"/>
        <w:left w:val="none" w:sz="0" w:space="0" w:color="auto"/>
        <w:bottom w:val="none" w:sz="0" w:space="0" w:color="auto"/>
        <w:right w:val="none" w:sz="0" w:space="0" w:color="auto"/>
      </w:divBdr>
    </w:div>
    <w:div w:id="397824851">
      <w:bodyDiv w:val="1"/>
      <w:marLeft w:val="0"/>
      <w:marRight w:val="0"/>
      <w:marTop w:val="0"/>
      <w:marBottom w:val="0"/>
      <w:divBdr>
        <w:top w:val="none" w:sz="0" w:space="0" w:color="auto"/>
        <w:left w:val="none" w:sz="0" w:space="0" w:color="auto"/>
        <w:bottom w:val="none" w:sz="0" w:space="0" w:color="auto"/>
        <w:right w:val="none" w:sz="0" w:space="0" w:color="auto"/>
      </w:divBdr>
    </w:div>
    <w:div w:id="512768403">
      <w:bodyDiv w:val="1"/>
      <w:marLeft w:val="0"/>
      <w:marRight w:val="0"/>
      <w:marTop w:val="0"/>
      <w:marBottom w:val="0"/>
      <w:divBdr>
        <w:top w:val="none" w:sz="0" w:space="0" w:color="auto"/>
        <w:left w:val="none" w:sz="0" w:space="0" w:color="auto"/>
        <w:bottom w:val="none" w:sz="0" w:space="0" w:color="auto"/>
        <w:right w:val="none" w:sz="0" w:space="0" w:color="auto"/>
      </w:divBdr>
    </w:div>
    <w:div w:id="522667373">
      <w:bodyDiv w:val="1"/>
      <w:marLeft w:val="0"/>
      <w:marRight w:val="0"/>
      <w:marTop w:val="0"/>
      <w:marBottom w:val="0"/>
      <w:divBdr>
        <w:top w:val="none" w:sz="0" w:space="0" w:color="auto"/>
        <w:left w:val="none" w:sz="0" w:space="0" w:color="auto"/>
        <w:bottom w:val="none" w:sz="0" w:space="0" w:color="auto"/>
        <w:right w:val="none" w:sz="0" w:space="0" w:color="auto"/>
      </w:divBdr>
    </w:div>
    <w:div w:id="532692196">
      <w:bodyDiv w:val="1"/>
      <w:marLeft w:val="0"/>
      <w:marRight w:val="0"/>
      <w:marTop w:val="0"/>
      <w:marBottom w:val="0"/>
      <w:divBdr>
        <w:top w:val="none" w:sz="0" w:space="0" w:color="auto"/>
        <w:left w:val="none" w:sz="0" w:space="0" w:color="auto"/>
        <w:bottom w:val="none" w:sz="0" w:space="0" w:color="auto"/>
        <w:right w:val="none" w:sz="0" w:space="0" w:color="auto"/>
      </w:divBdr>
    </w:div>
    <w:div w:id="658655990">
      <w:bodyDiv w:val="1"/>
      <w:marLeft w:val="0"/>
      <w:marRight w:val="0"/>
      <w:marTop w:val="0"/>
      <w:marBottom w:val="0"/>
      <w:divBdr>
        <w:top w:val="none" w:sz="0" w:space="0" w:color="auto"/>
        <w:left w:val="none" w:sz="0" w:space="0" w:color="auto"/>
        <w:bottom w:val="none" w:sz="0" w:space="0" w:color="auto"/>
        <w:right w:val="none" w:sz="0" w:space="0" w:color="auto"/>
      </w:divBdr>
    </w:div>
    <w:div w:id="740566523">
      <w:bodyDiv w:val="1"/>
      <w:marLeft w:val="0"/>
      <w:marRight w:val="0"/>
      <w:marTop w:val="0"/>
      <w:marBottom w:val="0"/>
      <w:divBdr>
        <w:top w:val="none" w:sz="0" w:space="0" w:color="auto"/>
        <w:left w:val="none" w:sz="0" w:space="0" w:color="auto"/>
        <w:bottom w:val="none" w:sz="0" w:space="0" w:color="auto"/>
        <w:right w:val="none" w:sz="0" w:space="0" w:color="auto"/>
      </w:divBdr>
    </w:div>
    <w:div w:id="762848084">
      <w:bodyDiv w:val="1"/>
      <w:marLeft w:val="0"/>
      <w:marRight w:val="0"/>
      <w:marTop w:val="0"/>
      <w:marBottom w:val="0"/>
      <w:divBdr>
        <w:top w:val="none" w:sz="0" w:space="0" w:color="auto"/>
        <w:left w:val="none" w:sz="0" w:space="0" w:color="auto"/>
        <w:bottom w:val="none" w:sz="0" w:space="0" w:color="auto"/>
        <w:right w:val="none" w:sz="0" w:space="0" w:color="auto"/>
      </w:divBdr>
      <w:divsChild>
        <w:div w:id="2106532334">
          <w:marLeft w:val="0"/>
          <w:marRight w:val="0"/>
          <w:marTop w:val="0"/>
          <w:marBottom w:val="0"/>
          <w:divBdr>
            <w:top w:val="none" w:sz="0" w:space="0" w:color="auto"/>
            <w:left w:val="none" w:sz="0" w:space="0" w:color="auto"/>
            <w:bottom w:val="none" w:sz="0" w:space="0" w:color="auto"/>
            <w:right w:val="none" w:sz="0" w:space="0" w:color="auto"/>
          </w:divBdr>
        </w:div>
      </w:divsChild>
    </w:div>
    <w:div w:id="780145978">
      <w:bodyDiv w:val="1"/>
      <w:marLeft w:val="0"/>
      <w:marRight w:val="0"/>
      <w:marTop w:val="0"/>
      <w:marBottom w:val="0"/>
      <w:divBdr>
        <w:top w:val="none" w:sz="0" w:space="0" w:color="auto"/>
        <w:left w:val="none" w:sz="0" w:space="0" w:color="auto"/>
        <w:bottom w:val="none" w:sz="0" w:space="0" w:color="auto"/>
        <w:right w:val="none" w:sz="0" w:space="0" w:color="auto"/>
      </w:divBdr>
    </w:div>
    <w:div w:id="846023493">
      <w:bodyDiv w:val="1"/>
      <w:marLeft w:val="0"/>
      <w:marRight w:val="0"/>
      <w:marTop w:val="0"/>
      <w:marBottom w:val="0"/>
      <w:divBdr>
        <w:top w:val="none" w:sz="0" w:space="0" w:color="auto"/>
        <w:left w:val="none" w:sz="0" w:space="0" w:color="auto"/>
        <w:bottom w:val="none" w:sz="0" w:space="0" w:color="auto"/>
        <w:right w:val="none" w:sz="0" w:space="0" w:color="auto"/>
      </w:divBdr>
    </w:div>
    <w:div w:id="867451977">
      <w:bodyDiv w:val="1"/>
      <w:marLeft w:val="0"/>
      <w:marRight w:val="0"/>
      <w:marTop w:val="0"/>
      <w:marBottom w:val="0"/>
      <w:divBdr>
        <w:top w:val="none" w:sz="0" w:space="0" w:color="auto"/>
        <w:left w:val="none" w:sz="0" w:space="0" w:color="auto"/>
        <w:bottom w:val="none" w:sz="0" w:space="0" w:color="auto"/>
        <w:right w:val="none" w:sz="0" w:space="0" w:color="auto"/>
      </w:divBdr>
    </w:div>
    <w:div w:id="869416784">
      <w:bodyDiv w:val="1"/>
      <w:marLeft w:val="0"/>
      <w:marRight w:val="0"/>
      <w:marTop w:val="0"/>
      <w:marBottom w:val="0"/>
      <w:divBdr>
        <w:top w:val="none" w:sz="0" w:space="0" w:color="auto"/>
        <w:left w:val="none" w:sz="0" w:space="0" w:color="auto"/>
        <w:bottom w:val="none" w:sz="0" w:space="0" w:color="auto"/>
        <w:right w:val="none" w:sz="0" w:space="0" w:color="auto"/>
      </w:divBdr>
    </w:div>
    <w:div w:id="869957010">
      <w:bodyDiv w:val="1"/>
      <w:marLeft w:val="0"/>
      <w:marRight w:val="0"/>
      <w:marTop w:val="0"/>
      <w:marBottom w:val="0"/>
      <w:divBdr>
        <w:top w:val="none" w:sz="0" w:space="0" w:color="auto"/>
        <w:left w:val="none" w:sz="0" w:space="0" w:color="auto"/>
        <w:bottom w:val="none" w:sz="0" w:space="0" w:color="auto"/>
        <w:right w:val="none" w:sz="0" w:space="0" w:color="auto"/>
      </w:divBdr>
    </w:div>
    <w:div w:id="889465407">
      <w:bodyDiv w:val="1"/>
      <w:marLeft w:val="0"/>
      <w:marRight w:val="0"/>
      <w:marTop w:val="0"/>
      <w:marBottom w:val="0"/>
      <w:divBdr>
        <w:top w:val="none" w:sz="0" w:space="0" w:color="auto"/>
        <w:left w:val="none" w:sz="0" w:space="0" w:color="auto"/>
        <w:bottom w:val="none" w:sz="0" w:space="0" w:color="auto"/>
        <w:right w:val="none" w:sz="0" w:space="0" w:color="auto"/>
      </w:divBdr>
    </w:div>
    <w:div w:id="926763956">
      <w:bodyDiv w:val="1"/>
      <w:marLeft w:val="0"/>
      <w:marRight w:val="0"/>
      <w:marTop w:val="0"/>
      <w:marBottom w:val="0"/>
      <w:divBdr>
        <w:top w:val="none" w:sz="0" w:space="0" w:color="auto"/>
        <w:left w:val="none" w:sz="0" w:space="0" w:color="auto"/>
        <w:bottom w:val="none" w:sz="0" w:space="0" w:color="auto"/>
        <w:right w:val="none" w:sz="0" w:space="0" w:color="auto"/>
      </w:divBdr>
    </w:div>
    <w:div w:id="962462826">
      <w:bodyDiv w:val="1"/>
      <w:marLeft w:val="0"/>
      <w:marRight w:val="0"/>
      <w:marTop w:val="0"/>
      <w:marBottom w:val="0"/>
      <w:divBdr>
        <w:top w:val="none" w:sz="0" w:space="0" w:color="auto"/>
        <w:left w:val="none" w:sz="0" w:space="0" w:color="auto"/>
        <w:bottom w:val="none" w:sz="0" w:space="0" w:color="auto"/>
        <w:right w:val="none" w:sz="0" w:space="0" w:color="auto"/>
      </w:divBdr>
      <w:divsChild>
        <w:div w:id="1044670915">
          <w:marLeft w:val="0"/>
          <w:marRight w:val="0"/>
          <w:marTop w:val="0"/>
          <w:marBottom w:val="0"/>
          <w:divBdr>
            <w:top w:val="none" w:sz="0" w:space="0" w:color="auto"/>
            <w:left w:val="none" w:sz="0" w:space="0" w:color="auto"/>
            <w:bottom w:val="none" w:sz="0" w:space="0" w:color="auto"/>
            <w:right w:val="none" w:sz="0" w:space="0" w:color="auto"/>
          </w:divBdr>
        </w:div>
        <w:div w:id="42364180">
          <w:marLeft w:val="0"/>
          <w:marRight w:val="0"/>
          <w:marTop w:val="0"/>
          <w:marBottom w:val="0"/>
          <w:divBdr>
            <w:top w:val="none" w:sz="0" w:space="0" w:color="auto"/>
            <w:left w:val="none" w:sz="0" w:space="0" w:color="auto"/>
            <w:bottom w:val="none" w:sz="0" w:space="0" w:color="auto"/>
            <w:right w:val="none" w:sz="0" w:space="0" w:color="auto"/>
          </w:divBdr>
        </w:div>
      </w:divsChild>
    </w:div>
    <w:div w:id="978151508">
      <w:bodyDiv w:val="1"/>
      <w:marLeft w:val="0"/>
      <w:marRight w:val="0"/>
      <w:marTop w:val="0"/>
      <w:marBottom w:val="0"/>
      <w:divBdr>
        <w:top w:val="none" w:sz="0" w:space="0" w:color="auto"/>
        <w:left w:val="none" w:sz="0" w:space="0" w:color="auto"/>
        <w:bottom w:val="none" w:sz="0" w:space="0" w:color="auto"/>
        <w:right w:val="none" w:sz="0" w:space="0" w:color="auto"/>
      </w:divBdr>
    </w:div>
    <w:div w:id="986132325">
      <w:bodyDiv w:val="1"/>
      <w:marLeft w:val="0"/>
      <w:marRight w:val="0"/>
      <w:marTop w:val="0"/>
      <w:marBottom w:val="0"/>
      <w:divBdr>
        <w:top w:val="none" w:sz="0" w:space="0" w:color="auto"/>
        <w:left w:val="none" w:sz="0" w:space="0" w:color="auto"/>
        <w:bottom w:val="none" w:sz="0" w:space="0" w:color="auto"/>
        <w:right w:val="none" w:sz="0" w:space="0" w:color="auto"/>
      </w:divBdr>
    </w:div>
    <w:div w:id="997808938">
      <w:bodyDiv w:val="1"/>
      <w:marLeft w:val="0"/>
      <w:marRight w:val="0"/>
      <w:marTop w:val="0"/>
      <w:marBottom w:val="0"/>
      <w:divBdr>
        <w:top w:val="none" w:sz="0" w:space="0" w:color="auto"/>
        <w:left w:val="none" w:sz="0" w:space="0" w:color="auto"/>
        <w:bottom w:val="none" w:sz="0" w:space="0" w:color="auto"/>
        <w:right w:val="none" w:sz="0" w:space="0" w:color="auto"/>
      </w:divBdr>
    </w:div>
    <w:div w:id="1083141162">
      <w:bodyDiv w:val="1"/>
      <w:marLeft w:val="0"/>
      <w:marRight w:val="0"/>
      <w:marTop w:val="0"/>
      <w:marBottom w:val="0"/>
      <w:divBdr>
        <w:top w:val="none" w:sz="0" w:space="0" w:color="auto"/>
        <w:left w:val="none" w:sz="0" w:space="0" w:color="auto"/>
        <w:bottom w:val="none" w:sz="0" w:space="0" w:color="auto"/>
        <w:right w:val="none" w:sz="0" w:space="0" w:color="auto"/>
      </w:divBdr>
      <w:divsChild>
        <w:div w:id="64308435">
          <w:marLeft w:val="0"/>
          <w:marRight w:val="0"/>
          <w:marTop w:val="0"/>
          <w:marBottom w:val="0"/>
          <w:divBdr>
            <w:top w:val="none" w:sz="0" w:space="0" w:color="auto"/>
            <w:left w:val="none" w:sz="0" w:space="0" w:color="auto"/>
            <w:bottom w:val="none" w:sz="0" w:space="0" w:color="auto"/>
            <w:right w:val="none" w:sz="0" w:space="0" w:color="auto"/>
          </w:divBdr>
        </w:div>
        <w:div w:id="1157841162">
          <w:marLeft w:val="0"/>
          <w:marRight w:val="0"/>
          <w:marTop w:val="0"/>
          <w:marBottom w:val="0"/>
          <w:divBdr>
            <w:top w:val="none" w:sz="0" w:space="0" w:color="auto"/>
            <w:left w:val="none" w:sz="0" w:space="0" w:color="auto"/>
            <w:bottom w:val="none" w:sz="0" w:space="0" w:color="auto"/>
            <w:right w:val="none" w:sz="0" w:space="0" w:color="auto"/>
          </w:divBdr>
          <w:divsChild>
            <w:div w:id="29688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4955054">
      <w:bodyDiv w:val="1"/>
      <w:marLeft w:val="0"/>
      <w:marRight w:val="0"/>
      <w:marTop w:val="0"/>
      <w:marBottom w:val="0"/>
      <w:divBdr>
        <w:top w:val="none" w:sz="0" w:space="0" w:color="auto"/>
        <w:left w:val="none" w:sz="0" w:space="0" w:color="auto"/>
        <w:bottom w:val="none" w:sz="0" w:space="0" w:color="auto"/>
        <w:right w:val="none" w:sz="0" w:space="0" w:color="auto"/>
      </w:divBdr>
    </w:div>
    <w:div w:id="1117144531">
      <w:bodyDiv w:val="1"/>
      <w:marLeft w:val="0"/>
      <w:marRight w:val="0"/>
      <w:marTop w:val="0"/>
      <w:marBottom w:val="0"/>
      <w:divBdr>
        <w:top w:val="none" w:sz="0" w:space="0" w:color="auto"/>
        <w:left w:val="none" w:sz="0" w:space="0" w:color="auto"/>
        <w:bottom w:val="none" w:sz="0" w:space="0" w:color="auto"/>
        <w:right w:val="none" w:sz="0" w:space="0" w:color="auto"/>
      </w:divBdr>
    </w:div>
    <w:div w:id="1121149931">
      <w:bodyDiv w:val="1"/>
      <w:marLeft w:val="0"/>
      <w:marRight w:val="0"/>
      <w:marTop w:val="0"/>
      <w:marBottom w:val="0"/>
      <w:divBdr>
        <w:top w:val="none" w:sz="0" w:space="0" w:color="auto"/>
        <w:left w:val="none" w:sz="0" w:space="0" w:color="auto"/>
        <w:bottom w:val="none" w:sz="0" w:space="0" w:color="auto"/>
        <w:right w:val="none" w:sz="0" w:space="0" w:color="auto"/>
      </w:divBdr>
    </w:div>
    <w:div w:id="1138231028">
      <w:bodyDiv w:val="1"/>
      <w:marLeft w:val="0"/>
      <w:marRight w:val="0"/>
      <w:marTop w:val="0"/>
      <w:marBottom w:val="0"/>
      <w:divBdr>
        <w:top w:val="none" w:sz="0" w:space="0" w:color="auto"/>
        <w:left w:val="none" w:sz="0" w:space="0" w:color="auto"/>
        <w:bottom w:val="none" w:sz="0" w:space="0" w:color="auto"/>
        <w:right w:val="none" w:sz="0" w:space="0" w:color="auto"/>
      </w:divBdr>
    </w:div>
    <w:div w:id="1227765923">
      <w:bodyDiv w:val="1"/>
      <w:marLeft w:val="0"/>
      <w:marRight w:val="0"/>
      <w:marTop w:val="0"/>
      <w:marBottom w:val="0"/>
      <w:divBdr>
        <w:top w:val="none" w:sz="0" w:space="0" w:color="auto"/>
        <w:left w:val="none" w:sz="0" w:space="0" w:color="auto"/>
        <w:bottom w:val="none" w:sz="0" w:space="0" w:color="auto"/>
        <w:right w:val="none" w:sz="0" w:space="0" w:color="auto"/>
      </w:divBdr>
    </w:div>
    <w:div w:id="1358965770">
      <w:bodyDiv w:val="1"/>
      <w:marLeft w:val="0"/>
      <w:marRight w:val="0"/>
      <w:marTop w:val="0"/>
      <w:marBottom w:val="0"/>
      <w:divBdr>
        <w:top w:val="none" w:sz="0" w:space="0" w:color="auto"/>
        <w:left w:val="none" w:sz="0" w:space="0" w:color="auto"/>
        <w:bottom w:val="none" w:sz="0" w:space="0" w:color="auto"/>
        <w:right w:val="none" w:sz="0" w:space="0" w:color="auto"/>
      </w:divBdr>
    </w:div>
    <w:div w:id="1367755612">
      <w:bodyDiv w:val="1"/>
      <w:marLeft w:val="0"/>
      <w:marRight w:val="0"/>
      <w:marTop w:val="0"/>
      <w:marBottom w:val="0"/>
      <w:divBdr>
        <w:top w:val="none" w:sz="0" w:space="0" w:color="auto"/>
        <w:left w:val="none" w:sz="0" w:space="0" w:color="auto"/>
        <w:bottom w:val="none" w:sz="0" w:space="0" w:color="auto"/>
        <w:right w:val="none" w:sz="0" w:space="0" w:color="auto"/>
      </w:divBdr>
    </w:div>
    <w:div w:id="1369112699">
      <w:bodyDiv w:val="1"/>
      <w:marLeft w:val="0"/>
      <w:marRight w:val="0"/>
      <w:marTop w:val="0"/>
      <w:marBottom w:val="0"/>
      <w:divBdr>
        <w:top w:val="none" w:sz="0" w:space="0" w:color="auto"/>
        <w:left w:val="none" w:sz="0" w:space="0" w:color="auto"/>
        <w:bottom w:val="none" w:sz="0" w:space="0" w:color="auto"/>
        <w:right w:val="none" w:sz="0" w:space="0" w:color="auto"/>
      </w:divBdr>
    </w:div>
    <w:div w:id="1376656014">
      <w:bodyDiv w:val="1"/>
      <w:marLeft w:val="0"/>
      <w:marRight w:val="0"/>
      <w:marTop w:val="0"/>
      <w:marBottom w:val="0"/>
      <w:divBdr>
        <w:top w:val="none" w:sz="0" w:space="0" w:color="auto"/>
        <w:left w:val="none" w:sz="0" w:space="0" w:color="auto"/>
        <w:bottom w:val="none" w:sz="0" w:space="0" w:color="auto"/>
        <w:right w:val="none" w:sz="0" w:space="0" w:color="auto"/>
      </w:divBdr>
    </w:div>
    <w:div w:id="1391345561">
      <w:bodyDiv w:val="1"/>
      <w:marLeft w:val="0"/>
      <w:marRight w:val="0"/>
      <w:marTop w:val="0"/>
      <w:marBottom w:val="0"/>
      <w:divBdr>
        <w:top w:val="none" w:sz="0" w:space="0" w:color="auto"/>
        <w:left w:val="none" w:sz="0" w:space="0" w:color="auto"/>
        <w:bottom w:val="none" w:sz="0" w:space="0" w:color="auto"/>
        <w:right w:val="none" w:sz="0" w:space="0" w:color="auto"/>
      </w:divBdr>
    </w:div>
    <w:div w:id="1392925528">
      <w:bodyDiv w:val="1"/>
      <w:marLeft w:val="0"/>
      <w:marRight w:val="0"/>
      <w:marTop w:val="0"/>
      <w:marBottom w:val="0"/>
      <w:divBdr>
        <w:top w:val="none" w:sz="0" w:space="0" w:color="auto"/>
        <w:left w:val="none" w:sz="0" w:space="0" w:color="auto"/>
        <w:bottom w:val="none" w:sz="0" w:space="0" w:color="auto"/>
        <w:right w:val="none" w:sz="0" w:space="0" w:color="auto"/>
      </w:divBdr>
    </w:div>
    <w:div w:id="1407336451">
      <w:bodyDiv w:val="1"/>
      <w:marLeft w:val="0"/>
      <w:marRight w:val="0"/>
      <w:marTop w:val="0"/>
      <w:marBottom w:val="0"/>
      <w:divBdr>
        <w:top w:val="none" w:sz="0" w:space="0" w:color="auto"/>
        <w:left w:val="none" w:sz="0" w:space="0" w:color="auto"/>
        <w:bottom w:val="none" w:sz="0" w:space="0" w:color="auto"/>
        <w:right w:val="none" w:sz="0" w:space="0" w:color="auto"/>
      </w:divBdr>
    </w:div>
    <w:div w:id="1452944564">
      <w:bodyDiv w:val="1"/>
      <w:marLeft w:val="0"/>
      <w:marRight w:val="0"/>
      <w:marTop w:val="0"/>
      <w:marBottom w:val="0"/>
      <w:divBdr>
        <w:top w:val="none" w:sz="0" w:space="0" w:color="auto"/>
        <w:left w:val="none" w:sz="0" w:space="0" w:color="auto"/>
        <w:bottom w:val="none" w:sz="0" w:space="0" w:color="auto"/>
        <w:right w:val="none" w:sz="0" w:space="0" w:color="auto"/>
      </w:divBdr>
    </w:div>
    <w:div w:id="1465122927">
      <w:bodyDiv w:val="1"/>
      <w:marLeft w:val="0"/>
      <w:marRight w:val="0"/>
      <w:marTop w:val="0"/>
      <w:marBottom w:val="0"/>
      <w:divBdr>
        <w:top w:val="none" w:sz="0" w:space="0" w:color="auto"/>
        <w:left w:val="none" w:sz="0" w:space="0" w:color="auto"/>
        <w:bottom w:val="none" w:sz="0" w:space="0" w:color="auto"/>
        <w:right w:val="none" w:sz="0" w:space="0" w:color="auto"/>
      </w:divBdr>
    </w:div>
    <w:div w:id="1517227425">
      <w:bodyDiv w:val="1"/>
      <w:marLeft w:val="0"/>
      <w:marRight w:val="0"/>
      <w:marTop w:val="0"/>
      <w:marBottom w:val="0"/>
      <w:divBdr>
        <w:top w:val="none" w:sz="0" w:space="0" w:color="auto"/>
        <w:left w:val="none" w:sz="0" w:space="0" w:color="auto"/>
        <w:bottom w:val="none" w:sz="0" w:space="0" w:color="auto"/>
        <w:right w:val="none" w:sz="0" w:space="0" w:color="auto"/>
      </w:divBdr>
    </w:div>
    <w:div w:id="1548369238">
      <w:bodyDiv w:val="1"/>
      <w:marLeft w:val="0"/>
      <w:marRight w:val="0"/>
      <w:marTop w:val="0"/>
      <w:marBottom w:val="0"/>
      <w:divBdr>
        <w:top w:val="none" w:sz="0" w:space="0" w:color="auto"/>
        <w:left w:val="none" w:sz="0" w:space="0" w:color="auto"/>
        <w:bottom w:val="none" w:sz="0" w:space="0" w:color="auto"/>
        <w:right w:val="none" w:sz="0" w:space="0" w:color="auto"/>
      </w:divBdr>
    </w:div>
    <w:div w:id="1564754947">
      <w:bodyDiv w:val="1"/>
      <w:marLeft w:val="0"/>
      <w:marRight w:val="0"/>
      <w:marTop w:val="0"/>
      <w:marBottom w:val="0"/>
      <w:divBdr>
        <w:top w:val="none" w:sz="0" w:space="0" w:color="auto"/>
        <w:left w:val="none" w:sz="0" w:space="0" w:color="auto"/>
        <w:bottom w:val="none" w:sz="0" w:space="0" w:color="auto"/>
        <w:right w:val="none" w:sz="0" w:space="0" w:color="auto"/>
      </w:divBdr>
    </w:div>
    <w:div w:id="1574074497">
      <w:bodyDiv w:val="1"/>
      <w:marLeft w:val="0"/>
      <w:marRight w:val="0"/>
      <w:marTop w:val="0"/>
      <w:marBottom w:val="0"/>
      <w:divBdr>
        <w:top w:val="none" w:sz="0" w:space="0" w:color="auto"/>
        <w:left w:val="none" w:sz="0" w:space="0" w:color="auto"/>
        <w:bottom w:val="none" w:sz="0" w:space="0" w:color="auto"/>
        <w:right w:val="none" w:sz="0" w:space="0" w:color="auto"/>
      </w:divBdr>
    </w:div>
    <w:div w:id="1582136205">
      <w:bodyDiv w:val="1"/>
      <w:marLeft w:val="0"/>
      <w:marRight w:val="0"/>
      <w:marTop w:val="0"/>
      <w:marBottom w:val="0"/>
      <w:divBdr>
        <w:top w:val="none" w:sz="0" w:space="0" w:color="auto"/>
        <w:left w:val="none" w:sz="0" w:space="0" w:color="auto"/>
        <w:bottom w:val="none" w:sz="0" w:space="0" w:color="auto"/>
        <w:right w:val="none" w:sz="0" w:space="0" w:color="auto"/>
      </w:divBdr>
    </w:div>
    <w:div w:id="1599606485">
      <w:bodyDiv w:val="1"/>
      <w:marLeft w:val="0"/>
      <w:marRight w:val="0"/>
      <w:marTop w:val="0"/>
      <w:marBottom w:val="0"/>
      <w:divBdr>
        <w:top w:val="none" w:sz="0" w:space="0" w:color="auto"/>
        <w:left w:val="none" w:sz="0" w:space="0" w:color="auto"/>
        <w:bottom w:val="none" w:sz="0" w:space="0" w:color="auto"/>
        <w:right w:val="none" w:sz="0" w:space="0" w:color="auto"/>
      </w:divBdr>
    </w:div>
    <w:div w:id="1626347100">
      <w:bodyDiv w:val="1"/>
      <w:marLeft w:val="0"/>
      <w:marRight w:val="0"/>
      <w:marTop w:val="0"/>
      <w:marBottom w:val="0"/>
      <w:divBdr>
        <w:top w:val="none" w:sz="0" w:space="0" w:color="auto"/>
        <w:left w:val="none" w:sz="0" w:space="0" w:color="auto"/>
        <w:bottom w:val="none" w:sz="0" w:space="0" w:color="auto"/>
        <w:right w:val="none" w:sz="0" w:space="0" w:color="auto"/>
      </w:divBdr>
    </w:div>
    <w:div w:id="1635402411">
      <w:bodyDiv w:val="1"/>
      <w:marLeft w:val="0"/>
      <w:marRight w:val="0"/>
      <w:marTop w:val="0"/>
      <w:marBottom w:val="0"/>
      <w:divBdr>
        <w:top w:val="none" w:sz="0" w:space="0" w:color="auto"/>
        <w:left w:val="none" w:sz="0" w:space="0" w:color="auto"/>
        <w:bottom w:val="none" w:sz="0" w:space="0" w:color="auto"/>
        <w:right w:val="none" w:sz="0" w:space="0" w:color="auto"/>
      </w:divBdr>
    </w:div>
    <w:div w:id="1691638031">
      <w:bodyDiv w:val="1"/>
      <w:marLeft w:val="0"/>
      <w:marRight w:val="0"/>
      <w:marTop w:val="0"/>
      <w:marBottom w:val="0"/>
      <w:divBdr>
        <w:top w:val="none" w:sz="0" w:space="0" w:color="auto"/>
        <w:left w:val="none" w:sz="0" w:space="0" w:color="auto"/>
        <w:bottom w:val="none" w:sz="0" w:space="0" w:color="auto"/>
        <w:right w:val="none" w:sz="0" w:space="0" w:color="auto"/>
      </w:divBdr>
    </w:div>
    <w:div w:id="1709640281">
      <w:bodyDiv w:val="1"/>
      <w:marLeft w:val="0"/>
      <w:marRight w:val="0"/>
      <w:marTop w:val="0"/>
      <w:marBottom w:val="0"/>
      <w:divBdr>
        <w:top w:val="none" w:sz="0" w:space="0" w:color="auto"/>
        <w:left w:val="none" w:sz="0" w:space="0" w:color="auto"/>
        <w:bottom w:val="none" w:sz="0" w:space="0" w:color="auto"/>
        <w:right w:val="none" w:sz="0" w:space="0" w:color="auto"/>
      </w:divBdr>
    </w:div>
    <w:div w:id="1766068982">
      <w:bodyDiv w:val="1"/>
      <w:marLeft w:val="0"/>
      <w:marRight w:val="0"/>
      <w:marTop w:val="0"/>
      <w:marBottom w:val="0"/>
      <w:divBdr>
        <w:top w:val="none" w:sz="0" w:space="0" w:color="auto"/>
        <w:left w:val="none" w:sz="0" w:space="0" w:color="auto"/>
        <w:bottom w:val="none" w:sz="0" w:space="0" w:color="auto"/>
        <w:right w:val="none" w:sz="0" w:space="0" w:color="auto"/>
      </w:divBdr>
    </w:div>
    <w:div w:id="1771773572">
      <w:bodyDiv w:val="1"/>
      <w:marLeft w:val="0"/>
      <w:marRight w:val="0"/>
      <w:marTop w:val="0"/>
      <w:marBottom w:val="0"/>
      <w:divBdr>
        <w:top w:val="none" w:sz="0" w:space="0" w:color="auto"/>
        <w:left w:val="none" w:sz="0" w:space="0" w:color="auto"/>
        <w:bottom w:val="none" w:sz="0" w:space="0" w:color="auto"/>
        <w:right w:val="none" w:sz="0" w:space="0" w:color="auto"/>
      </w:divBdr>
    </w:div>
    <w:div w:id="1821968410">
      <w:bodyDiv w:val="1"/>
      <w:marLeft w:val="0"/>
      <w:marRight w:val="0"/>
      <w:marTop w:val="0"/>
      <w:marBottom w:val="0"/>
      <w:divBdr>
        <w:top w:val="none" w:sz="0" w:space="0" w:color="auto"/>
        <w:left w:val="none" w:sz="0" w:space="0" w:color="auto"/>
        <w:bottom w:val="none" w:sz="0" w:space="0" w:color="auto"/>
        <w:right w:val="none" w:sz="0" w:space="0" w:color="auto"/>
      </w:divBdr>
    </w:div>
    <w:div w:id="1823813723">
      <w:bodyDiv w:val="1"/>
      <w:marLeft w:val="0"/>
      <w:marRight w:val="0"/>
      <w:marTop w:val="0"/>
      <w:marBottom w:val="0"/>
      <w:divBdr>
        <w:top w:val="none" w:sz="0" w:space="0" w:color="auto"/>
        <w:left w:val="none" w:sz="0" w:space="0" w:color="auto"/>
        <w:bottom w:val="none" w:sz="0" w:space="0" w:color="auto"/>
        <w:right w:val="none" w:sz="0" w:space="0" w:color="auto"/>
      </w:divBdr>
    </w:div>
    <w:div w:id="1883398171">
      <w:bodyDiv w:val="1"/>
      <w:marLeft w:val="0"/>
      <w:marRight w:val="0"/>
      <w:marTop w:val="0"/>
      <w:marBottom w:val="0"/>
      <w:divBdr>
        <w:top w:val="none" w:sz="0" w:space="0" w:color="auto"/>
        <w:left w:val="none" w:sz="0" w:space="0" w:color="auto"/>
        <w:bottom w:val="none" w:sz="0" w:space="0" w:color="auto"/>
        <w:right w:val="none" w:sz="0" w:space="0" w:color="auto"/>
      </w:divBdr>
    </w:div>
    <w:div w:id="1918896869">
      <w:bodyDiv w:val="1"/>
      <w:marLeft w:val="0"/>
      <w:marRight w:val="0"/>
      <w:marTop w:val="0"/>
      <w:marBottom w:val="0"/>
      <w:divBdr>
        <w:top w:val="none" w:sz="0" w:space="0" w:color="auto"/>
        <w:left w:val="none" w:sz="0" w:space="0" w:color="auto"/>
        <w:bottom w:val="none" w:sz="0" w:space="0" w:color="auto"/>
        <w:right w:val="none" w:sz="0" w:space="0" w:color="auto"/>
      </w:divBdr>
    </w:div>
    <w:div w:id="1935087421">
      <w:bodyDiv w:val="1"/>
      <w:marLeft w:val="0"/>
      <w:marRight w:val="0"/>
      <w:marTop w:val="0"/>
      <w:marBottom w:val="0"/>
      <w:divBdr>
        <w:top w:val="none" w:sz="0" w:space="0" w:color="auto"/>
        <w:left w:val="none" w:sz="0" w:space="0" w:color="auto"/>
        <w:bottom w:val="none" w:sz="0" w:space="0" w:color="auto"/>
        <w:right w:val="none" w:sz="0" w:space="0" w:color="auto"/>
      </w:divBdr>
    </w:div>
    <w:div w:id="1937127148">
      <w:bodyDiv w:val="1"/>
      <w:marLeft w:val="0"/>
      <w:marRight w:val="0"/>
      <w:marTop w:val="0"/>
      <w:marBottom w:val="0"/>
      <w:divBdr>
        <w:top w:val="none" w:sz="0" w:space="0" w:color="auto"/>
        <w:left w:val="none" w:sz="0" w:space="0" w:color="auto"/>
        <w:bottom w:val="none" w:sz="0" w:space="0" w:color="auto"/>
        <w:right w:val="none" w:sz="0" w:space="0" w:color="auto"/>
      </w:divBdr>
    </w:div>
    <w:div w:id="2027360382">
      <w:bodyDiv w:val="1"/>
      <w:marLeft w:val="0"/>
      <w:marRight w:val="0"/>
      <w:marTop w:val="0"/>
      <w:marBottom w:val="0"/>
      <w:divBdr>
        <w:top w:val="none" w:sz="0" w:space="0" w:color="auto"/>
        <w:left w:val="none" w:sz="0" w:space="0" w:color="auto"/>
        <w:bottom w:val="none" w:sz="0" w:space="0" w:color="auto"/>
        <w:right w:val="none" w:sz="0" w:space="0" w:color="auto"/>
      </w:divBdr>
    </w:div>
    <w:div w:id="2039088745">
      <w:bodyDiv w:val="1"/>
      <w:marLeft w:val="0"/>
      <w:marRight w:val="0"/>
      <w:marTop w:val="0"/>
      <w:marBottom w:val="0"/>
      <w:divBdr>
        <w:top w:val="none" w:sz="0" w:space="0" w:color="auto"/>
        <w:left w:val="none" w:sz="0" w:space="0" w:color="auto"/>
        <w:bottom w:val="none" w:sz="0" w:space="0" w:color="auto"/>
        <w:right w:val="none" w:sz="0" w:space="0" w:color="auto"/>
      </w:divBdr>
    </w:div>
    <w:div w:id="2078739990">
      <w:bodyDiv w:val="1"/>
      <w:marLeft w:val="0"/>
      <w:marRight w:val="0"/>
      <w:marTop w:val="0"/>
      <w:marBottom w:val="0"/>
      <w:divBdr>
        <w:top w:val="none" w:sz="0" w:space="0" w:color="auto"/>
        <w:left w:val="none" w:sz="0" w:space="0" w:color="auto"/>
        <w:bottom w:val="none" w:sz="0" w:space="0" w:color="auto"/>
        <w:right w:val="none" w:sz="0" w:space="0" w:color="auto"/>
      </w:divBdr>
    </w:div>
    <w:div w:id="2132699491">
      <w:bodyDiv w:val="1"/>
      <w:marLeft w:val="0"/>
      <w:marRight w:val="0"/>
      <w:marTop w:val="0"/>
      <w:marBottom w:val="0"/>
      <w:divBdr>
        <w:top w:val="none" w:sz="0" w:space="0" w:color="auto"/>
        <w:left w:val="none" w:sz="0" w:space="0" w:color="auto"/>
        <w:bottom w:val="none" w:sz="0" w:space="0" w:color="auto"/>
        <w:right w:val="none" w:sz="0" w:space="0" w:color="auto"/>
      </w:divBdr>
      <w:divsChild>
        <w:div w:id="179910209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3.xml"/><Relationship Id="rId21" Type="http://schemas.openxmlformats.org/officeDocument/2006/relationships/header" Target="header2.xml"/><Relationship Id="rId42" Type="http://schemas.openxmlformats.org/officeDocument/2006/relationships/image" Target="media/image6.jpeg"/><Relationship Id="rId47" Type="http://schemas.openxmlformats.org/officeDocument/2006/relationships/chart" Target="charts/chart26.xml"/><Relationship Id="rId63" Type="http://schemas.openxmlformats.org/officeDocument/2006/relationships/image" Target="media/image18.emf"/><Relationship Id="rId68" Type="http://schemas.openxmlformats.org/officeDocument/2006/relationships/image" Target="media/image23.emf"/><Relationship Id="rId84" Type="http://schemas.openxmlformats.org/officeDocument/2006/relationships/hyperlink" Target="https://eur-lex.europa.eu/legal-content/PL/TXT/?uri=CELEX%3A32016L2284" TargetMode="External"/><Relationship Id="rId89" Type="http://schemas.openxmlformats.org/officeDocument/2006/relationships/hyperlink" Target="https://eur-lex.europa.eu/legal-content/PL/TXT/?uri=CELEX%3A32023L0959" TargetMode="External"/><Relationship Id="rId16" Type="http://schemas.openxmlformats.org/officeDocument/2006/relationships/chart" Target="charts/chart5.xml"/><Relationship Id="rId107" Type="http://schemas.openxmlformats.org/officeDocument/2006/relationships/header" Target="header4.xml"/><Relationship Id="rId11" Type="http://schemas.openxmlformats.org/officeDocument/2006/relationships/footer" Target="footer1.xml"/><Relationship Id="rId32" Type="http://schemas.openxmlformats.org/officeDocument/2006/relationships/chart" Target="charts/chart19.xml"/><Relationship Id="rId37" Type="http://schemas.openxmlformats.org/officeDocument/2006/relationships/chart" Target="charts/chart24.xml"/><Relationship Id="rId53" Type="http://schemas.openxmlformats.org/officeDocument/2006/relationships/chart" Target="charts/chart32.xml"/><Relationship Id="rId58" Type="http://schemas.openxmlformats.org/officeDocument/2006/relationships/image" Target="media/image14.png"/><Relationship Id="rId74" Type="http://schemas.openxmlformats.org/officeDocument/2006/relationships/chart" Target="charts/chart40.xml"/><Relationship Id="rId79" Type="http://schemas.openxmlformats.org/officeDocument/2006/relationships/hyperlink" Target="https://eur-lex.europa.eu/legal-content/PL/TXT/PDF/?uri=CELEX:02000L0053-20200306&amp;from=EN" TargetMode="External"/><Relationship Id="rId102" Type="http://schemas.openxmlformats.org/officeDocument/2006/relationships/hyperlink" Target="https://eur-lex.europa.eu/eli/reg/2024/1735" TargetMode="External"/><Relationship Id="rId5" Type="http://schemas.openxmlformats.org/officeDocument/2006/relationships/webSettings" Target="webSettings.xml"/><Relationship Id="rId90" Type="http://schemas.openxmlformats.org/officeDocument/2006/relationships/hyperlink" Target="https://eur-lex.europa.eu/legal-content/EN/TXT/?uri=OJ%3AJOL_2023_231_R_0001&amp;qid=1695186598766" TargetMode="External"/><Relationship Id="rId95" Type="http://schemas.openxmlformats.org/officeDocument/2006/relationships/hyperlink" Target="https://eur-lex.europa.eu/legal-content/PL/TXT/?uri=CELEX%3A32023R0839" TargetMode="External"/><Relationship Id="rId22" Type="http://schemas.openxmlformats.org/officeDocument/2006/relationships/footer" Target="footer2.xml"/><Relationship Id="rId27" Type="http://schemas.openxmlformats.org/officeDocument/2006/relationships/chart" Target="charts/chart14.xml"/><Relationship Id="rId43" Type="http://schemas.openxmlformats.org/officeDocument/2006/relationships/image" Target="media/image7.png"/><Relationship Id="rId48" Type="http://schemas.openxmlformats.org/officeDocument/2006/relationships/chart" Target="charts/chart27.xml"/><Relationship Id="rId64" Type="http://schemas.openxmlformats.org/officeDocument/2006/relationships/image" Target="media/image19.emf"/><Relationship Id="rId69" Type="http://schemas.openxmlformats.org/officeDocument/2006/relationships/chart" Target="charts/chart35.xml"/><Relationship Id="rId80" Type="http://schemas.openxmlformats.org/officeDocument/2006/relationships/hyperlink" Target="https://eur-lex.europa.eu/legal-content/PL/TXT/?uri=celex%3A32000L0060" TargetMode="External"/><Relationship Id="rId85" Type="http://schemas.openxmlformats.org/officeDocument/2006/relationships/hyperlink" Target="https://eur-lex.europa.eu/legal-content/pl/TXT/?uri=CELEX%3A32018L0844" TargetMode="External"/><Relationship Id="rId12" Type="http://schemas.openxmlformats.org/officeDocument/2006/relationships/chart" Target="charts/chart1.xml"/><Relationship Id="rId17" Type="http://schemas.openxmlformats.org/officeDocument/2006/relationships/chart" Target="charts/chart6.xml"/><Relationship Id="rId33" Type="http://schemas.openxmlformats.org/officeDocument/2006/relationships/chart" Target="charts/chart20.xml"/><Relationship Id="rId38" Type="http://schemas.openxmlformats.org/officeDocument/2006/relationships/chart" Target="charts/chart25.xml"/><Relationship Id="rId59" Type="http://schemas.openxmlformats.org/officeDocument/2006/relationships/image" Target="media/image15.png"/><Relationship Id="rId103" Type="http://schemas.openxmlformats.org/officeDocument/2006/relationships/hyperlink" Target="https://eur-lex.europa.eu/legal-content/PL/TXT/?uri=CELEX%3A32024R1252" TargetMode="External"/><Relationship Id="rId108" Type="http://schemas.openxmlformats.org/officeDocument/2006/relationships/header" Target="header5.xml"/><Relationship Id="rId54" Type="http://schemas.openxmlformats.org/officeDocument/2006/relationships/chart" Target="charts/chart33.xml"/><Relationship Id="rId70" Type="http://schemas.openxmlformats.org/officeDocument/2006/relationships/chart" Target="charts/chart36.xml"/><Relationship Id="rId75" Type="http://schemas.openxmlformats.org/officeDocument/2006/relationships/chart" Target="charts/chart41.xml"/><Relationship Id="rId91" Type="http://schemas.openxmlformats.org/officeDocument/2006/relationships/hyperlink" Target="https://eur-lex.europa.eu/legal-content/EN/TXT/?uri=CELEX%3A32023L2413&amp;qid=1699364355105" TargetMode="External"/><Relationship Id="rId96" Type="http://schemas.openxmlformats.org/officeDocument/2006/relationships/hyperlink" Target="https://eur-lex.europa.eu/legal-content/PL/TXT/?uri=CELEX%3A32023R0857"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4.xml"/><Relationship Id="rId23" Type="http://schemas.openxmlformats.org/officeDocument/2006/relationships/chart" Target="charts/chart10.xml"/><Relationship Id="rId28" Type="http://schemas.openxmlformats.org/officeDocument/2006/relationships/chart" Target="charts/chart15.xml"/><Relationship Id="rId36" Type="http://schemas.openxmlformats.org/officeDocument/2006/relationships/chart" Target="charts/chart23.xml"/><Relationship Id="rId49" Type="http://schemas.openxmlformats.org/officeDocument/2006/relationships/chart" Target="charts/chart28.xml"/><Relationship Id="rId57" Type="http://schemas.openxmlformats.org/officeDocument/2006/relationships/image" Target="media/image13.png"/><Relationship Id="rId106" Type="http://schemas.openxmlformats.org/officeDocument/2006/relationships/header" Target="header3.xml"/><Relationship Id="rId10" Type="http://schemas.openxmlformats.org/officeDocument/2006/relationships/header" Target="header1.xml"/><Relationship Id="rId31" Type="http://schemas.openxmlformats.org/officeDocument/2006/relationships/chart" Target="charts/chart18.xml"/><Relationship Id="rId44" Type="http://schemas.openxmlformats.org/officeDocument/2006/relationships/image" Target="media/image8.png"/><Relationship Id="rId52" Type="http://schemas.openxmlformats.org/officeDocument/2006/relationships/chart" Target="charts/chart31.xml"/><Relationship Id="rId60" Type="http://schemas.openxmlformats.org/officeDocument/2006/relationships/image" Target="media/image16.png"/><Relationship Id="rId65" Type="http://schemas.openxmlformats.org/officeDocument/2006/relationships/image" Target="media/image20.png"/><Relationship Id="rId73" Type="http://schemas.openxmlformats.org/officeDocument/2006/relationships/chart" Target="charts/chart39.xml"/><Relationship Id="rId78" Type="http://schemas.openxmlformats.org/officeDocument/2006/relationships/hyperlink" Target="https://eur-lex.europa.eu/legal-content/PL/TXT/PDF/?uri=CELEX:01999L0031-20031120&amp;from=EN" TargetMode="External"/><Relationship Id="rId81" Type="http://schemas.openxmlformats.org/officeDocument/2006/relationships/hyperlink" Target="https://eur-lex.europa.eu/legal-content/PL/ALL/?uri=CELEX%3A32006L0066" TargetMode="External"/><Relationship Id="rId86" Type="http://schemas.openxmlformats.org/officeDocument/2006/relationships/hyperlink" Target="https://eur-lex.europa.eu/legal-content/PL/TXT/?uri=celex%3A32018L2001" TargetMode="External"/><Relationship Id="rId94" Type="http://schemas.openxmlformats.org/officeDocument/2006/relationships/hyperlink" Target="https://eur-lex.europa.eu/eli/reg/2018/1999/oj?locale=pl" TargetMode="External"/><Relationship Id="rId99" Type="http://schemas.openxmlformats.org/officeDocument/2006/relationships/hyperlink" Target="https://eur-lex.europa.eu/legal-content/PL/TXT/?uri=CELEX:32023R2405&amp;qid=1701689763262" TargetMode="External"/><Relationship Id="rId101" Type="http://schemas.openxmlformats.org/officeDocument/2006/relationships/hyperlink" Target="https://eur-lex.europa.eu/legal-content/PL/TXT/PDF/?uri=CELEX:32023R0957"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chart" Target="charts/chart2.xml"/><Relationship Id="rId18" Type="http://schemas.openxmlformats.org/officeDocument/2006/relationships/chart" Target="charts/chart7.xml"/><Relationship Id="rId39" Type="http://schemas.openxmlformats.org/officeDocument/2006/relationships/image" Target="media/image3.png"/><Relationship Id="rId109" Type="http://schemas.openxmlformats.org/officeDocument/2006/relationships/footer" Target="footer3.xml"/><Relationship Id="rId34" Type="http://schemas.openxmlformats.org/officeDocument/2006/relationships/chart" Target="charts/chart21.xml"/><Relationship Id="rId50" Type="http://schemas.openxmlformats.org/officeDocument/2006/relationships/chart" Target="charts/chart29.xml"/><Relationship Id="rId55" Type="http://schemas.openxmlformats.org/officeDocument/2006/relationships/image" Target="media/image11.png"/><Relationship Id="rId76" Type="http://schemas.openxmlformats.org/officeDocument/2006/relationships/chart" Target="charts/chart42.xml"/><Relationship Id="rId97" Type="http://schemas.openxmlformats.org/officeDocument/2006/relationships/hyperlink" Target="https://eur-lex.europa.eu/legal-content/PL/TXT/?uri=CELEX%3A32023R1804" TargetMode="External"/><Relationship Id="rId104" Type="http://schemas.openxmlformats.org/officeDocument/2006/relationships/hyperlink" Target="https://eur-lex.europa.eu/legal-content/PL/ALL/?uri=CELEX%3A52019DC0640" TargetMode="External"/><Relationship Id="rId7" Type="http://schemas.openxmlformats.org/officeDocument/2006/relationships/endnotes" Target="endnotes.xml"/><Relationship Id="rId71" Type="http://schemas.openxmlformats.org/officeDocument/2006/relationships/chart" Target="charts/chart37.xml"/><Relationship Id="rId92" Type="http://schemas.openxmlformats.org/officeDocument/2006/relationships/hyperlink" Target="https://eur-lex.europa.eu/legal-content/PL/TXT/?uri=CELEX%3A32024L1275&amp;qid=1723469223172" TargetMode="External"/><Relationship Id="rId2" Type="http://schemas.openxmlformats.org/officeDocument/2006/relationships/numbering" Target="numbering.xml"/><Relationship Id="rId29" Type="http://schemas.openxmlformats.org/officeDocument/2006/relationships/chart" Target="charts/chart16.xml"/><Relationship Id="rId24" Type="http://schemas.openxmlformats.org/officeDocument/2006/relationships/chart" Target="charts/chart11.xml"/><Relationship Id="rId40" Type="http://schemas.openxmlformats.org/officeDocument/2006/relationships/image" Target="media/image4.png"/><Relationship Id="rId45" Type="http://schemas.openxmlformats.org/officeDocument/2006/relationships/image" Target="media/image9.emf"/><Relationship Id="rId66" Type="http://schemas.openxmlformats.org/officeDocument/2006/relationships/image" Target="media/image21.emf"/><Relationship Id="rId87" Type="http://schemas.openxmlformats.org/officeDocument/2006/relationships/hyperlink" Target="https://eur-lex.europa.eu/legal-content/PL/ALL/?uri=CELEX%3A32019L0944" TargetMode="External"/><Relationship Id="rId110" Type="http://schemas.openxmlformats.org/officeDocument/2006/relationships/fontTable" Target="fontTable.xml"/><Relationship Id="rId61" Type="http://schemas.openxmlformats.org/officeDocument/2006/relationships/chart" Target="charts/chart34.xml"/><Relationship Id="rId82" Type="http://schemas.openxmlformats.org/officeDocument/2006/relationships/hyperlink" Target="https://eur-lex.europa.eu/legal-content/PL/TXT/?uri=CELEX%3A32008L0098" TargetMode="External"/><Relationship Id="rId19" Type="http://schemas.openxmlformats.org/officeDocument/2006/relationships/chart" Target="charts/chart8.xml"/><Relationship Id="rId14" Type="http://schemas.openxmlformats.org/officeDocument/2006/relationships/chart" Target="charts/chart3.xml"/><Relationship Id="rId30" Type="http://schemas.openxmlformats.org/officeDocument/2006/relationships/chart" Target="charts/chart17.xml"/><Relationship Id="rId35" Type="http://schemas.openxmlformats.org/officeDocument/2006/relationships/chart" Target="charts/chart22.xml"/><Relationship Id="rId56" Type="http://schemas.openxmlformats.org/officeDocument/2006/relationships/image" Target="media/image12.png"/><Relationship Id="rId77" Type="http://schemas.openxmlformats.org/officeDocument/2006/relationships/hyperlink" Target="https://eur-lex.europa.eu/legal-content/PL/TXT/PDF/?uri=CELEX:01994L0062-20180704&amp;from=RO" TargetMode="External"/><Relationship Id="rId100" Type="http://schemas.openxmlformats.org/officeDocument/2006/relationships/hyperlink" Target="https://eur-lex.europa.eu/legal-content/PL/TXT/?uri=CELEX:32023R1805" TargetMode="External"/><Relationship Id="rId105" Type="http://schemas.openxmlformats.org/officeDocument/2006/relationships/hyperlink" Target="https://eur-lex.europa.eu/legal-content/PL/TXT/?uri=celex:21979A1113%2801%29" TargetMode="External"/><Relationship Id="rId8" Type="http://schemas.openxmlformats.org/officeDocument/2006/relationships/image" Target="media/image1.png"/><Relationship Id="rId51" Type="http://schemas.openxmlformats.org/officeDocument/2006/relationships/chart" Target="charts/chart30.xml"/><Relationship Id="rId72" Type="http://schemas.openxmlformats.org/officeDocument/2006/relationships/chart" Target="charts/chart38.xml"/><Relationship Id="rId93" Type="http://schemas.openxmlformats.org/officeDocument/2006/relationships/hyperlink" Target="https://eur-lex.europa.eu/legal-content/PL/ALL/?uri=CELEX%3A32018R0841" TargetMode="External"/><Relationship Id="rId98" Type="http://schemas.openxmlformats.org/officeDocument/2006/relationships/hyperlink" Target="https://eur-lex.europa.eu/legal-content/PL/TXT/?uri=CELEX%3A32023R1542" TargetMode="External"/><Relationship Id="rId3" Type="http://schemas.openxmlformats.org/officeDocument/2006/relationships/styles" Target="styles.xml"/><Relationship Id="rId25" Type="http://schemas.openxmlformats.org/officeDocument/2006/relationships/chart" Target="charts/chart12.xml"/><Relationship Id="rId46" Type="http://schemas.openxmlformats.org/officeDocument/2006/relationships/image" Target="media/image10.png"/><Relationship Id="rId67" Type="http://schemas.openxmlformats.org/officeDocument/2006/relationships/image" Target="media/image22.emf"/><Relationship Id="rId20" Type="http://schemas.openxmlformats.org/officeDocument/2006/relationships/chart" Target="charts/chart9.xml"/><Relationship Id="rId41" Type="http://schemas.openxmlformats.org/officeDocument/2006/relationships/image" Target="media/image5.jpeg"/><Relationship Id="rId62" Type="http://schemas.openxmlformats.org/officeDocument/2006/relationships/image" Target="media/image17.emf"/><Relationship Id="rId83" Type="http://schemas.openxmlformats.org/officeDocument/2006/relationships/hyperlink" Target="https://eur-lex.europa.eu/eli/dir/2012/19/oj/pol" TargetMode="External"/><Relationship Id="rId88" Type="http://schemas.openxmlformats.org/officeDocument/2006/relationships/hyperlink" Target="https://eur-lex.europa.eu/legal-content/pl/TXT/?uri=CELEX%3A32019L1161" TargetMode="External"/><Relationship Id="rId111"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10.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9.xml"/><Relationship Id="rId1" Type="http://schemas.microsoft.com/office/2011/relationships/chartStyle" Target="style9.xm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NULL" TargetMode="Externa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oleObject" Target="NULL" TargetMode="Externa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xlsx"/></Relationships>
</file>

<file path=word/charts/_rels/chart14.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13.xml"/><Relationship Id="rId1" Type="http://schemas.microsoft.com/office/2011/relationships/chartStyle" Target="style13.xml"/></Relationships>
</file>

<file path=word/charts/_rels/chart15.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14.xml"/><Relationship Id="rId1" Type="http://schemas.microsoft.com/office/2011/relationships/chartStyle" Target="style14.xml"/></Relationships>
</file>

<file path=word/charts/_rels/chart16.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15.xml"/><Relationship Id="rId1" Type="http://schemas.microsoft.com/office/2011/relationships/chartStyle" Target="style15.xml"/></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Microsoft_Excel_Worksheet1.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Microsoft_Excel_Worksheet2.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Microsoft_Excel_Worksheet3.xlsx"/></Relationships>
</file>

<file path=word/charts/_rels/chart2.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1.xml"/><Relationship Id="rId1" Type="http://schemas.microsoft.com/office/2011/relationships/chartStyle" Target="style1.xm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package" Target="../embeddings/Microsoft_Excel_Worksheet4.xlsx"/></Relationships>
</file>

<file path=word/charts/_rels/chart21.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20.xml"/><Relationship Id="rId1" Type="http://schemas.microsoft.com/office/2011/relationships/chartStyle" Target="style20.xml"/></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oleObject" Target="NULL" TargetMode="External"/></Relationships>
</file>

<file path=word/charts/_rels/chart23.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4.xml"/></Relationships>
</file>

<file path=word/charts/_rels/chart24.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5.xml"/></Relationships>
</file>

<file path=word/charts/_rels/chart25.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6.xml"/></Relationships>
</file>

<file path=word/charts/_rels/chart26.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NULL" TargetMode="External"/></Relationships>
</file>

<file path=word/charts/_rels/chart30.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22.xml"/><Relationship Id="rId1" Type="http://schemas.microsoft.com/office/2011/relationships/chartStyle" Target="style22.xml"/></Relationships>
</file>

<file path=word/charts/_rels/chart31.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23.xml"/><Relationship Id="rId1" Type="http://schemas.microsoft.com/office/2011/relationships/chartStyle" Target="style23.xml"/></Relationships>
</file>

<file path=word/charts/_rels/chart32.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24.xml"/><Relationship Id="rId1" Type="http://schemas.microsoft.com/office/2011/relationships/chartStyle" Target="style24.xml"/></Relationships>
</file>

<file path=word/charts/_rels/chart33.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34.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5.xlsx"/></Relationships>
</file>

<file path=word/charts/_rels/chart35.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26.xml"/><Relationship Id="rId1" Type="http://schemas.microsoft.com/office/2011/relationships/chartStyle" Target="style26.xml"/></Relationships>
</file>

<file path=word/charts/_rels/chart36.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27.xml"/><Relationship Id="rId1" Type="http://schemas.microsoft.com/office/2011/relationships/chartStyle" Target="style27.xml"/><Relationship Id="rId4" Type="http://schemas.openxmlformats.org/officeDocument/2006/relationships/chartUserShapes" Target="../drawings/drawing1.xml"/></Relationships>
</file>

<file path=word/charts/_rels/chart37.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NULL" TargetMode="External"/></Relationships>
</file>

<file path=word/charts/_rels/chart38.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NULL" TargetMode="External"/></Relationships>
</file>

<file path=word/charts/_rels/chart39.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NULL" TargetMode="External"/></Relationships>
</file>

<file path=word/charts/_rels/chart4.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3.xml"/><Relationship Id="rId1" Type="http://schemas.microsoft.com/office/2011/relationships/chartStyle" Target="style3.xml"/></Relationships>
</file>

<file path=word/charts/_rels/chart40.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NULL" TargetMode="External"/></Relationships>
</file>

<file path=word/charts/_rels/chart41.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NULL" TargetMode="External"/></Relationships>
</file>

<file path=word/charts/_rels/chart42.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NULL" TargetMode="External"/></Relationships>
</file>

<file path=word/charts/_rels/chart5.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NULL"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NULL"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NULL"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NULL"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152309027777778"/>
          <c:y val="5.1294419431827956E-2"/>
          <c:w val="0.87106484674828621"/>
          <c:h val="0.7974619379448955"/>
        </c:manualLayout>
      </c:layout>
      <c:barChart>
        <c:barDir val="col"/>
        <c:grouping val="stacked"/>
        <c:varyColors val="0"/>
        <c:ser>
          <c:idx val="0"/>
          <c:order val="0"/>
          <c:tx>
            <c:v>CO2</c:v>
          </c:tx>
          <c:invertIfNegative val="0"/>
          <c:cat>
            <c:numRef>
              <c:f>'trendy rys. 4.6'!$D$3:$AK$3</c:f>
              <c:numCache>
                <c:formatCode>General</c:formatCode>
                <c:ptCount val="34"/>
                <c:pt idx="0">
                  <c:v>1988</c:v>
                </c:pt>
                <c:pt idx="1">
                  <c:v>1989</c:v>
                </c:pt>
                <c:pt idx="2">
                  <c:v>1990</c:v>
                </c:pt>
                <c:pt idx="3">
                  <c:v>1991</c:v>
                </c:pt>
                <c:pt idx="4">
                  <c:v>1992</c:v>
                </c:pt>
                <c:pt idx="5">
                  <c:v>1993</c:v>
                </c:pt>
                <c:pt idx="6">
                  <c:v>1994</c:v>
                </c:pt>
                <c:pt idx="7">
                  <c:v>1995</c:v>
                </c:pt>
                <c:pt idx="8">
                  <c:v>1996</c:v>
                </c:pt>
                <c:pt idx="9">
                  <c:v>1997</c:v>
                </c:pt>
                <c:pt idx="10">
                  <c:v>1998</c:v>
                </c:pt>
                <c:pt idx="11">
                  <c:v>1999</c:v>
                </c:pt>
                <c:pt idx="12">
                  <c:v>2000</c:v>
                </c:pt>
                <c:pt idx="13">
                  <c:v>2001</c:v>
                </c:pt>
                <c:pt idx="14">
                  <c:v>2002</c:v>
                </c:pt>
                <c:pt idx="15">
                  <c:v>2003</c:v>
                </c:pt>
                <c:pt idx="16">
                  <c:v>2004</c:v>
                </c:pt>
                <c:pt idx="17">
                  <c:v>2005</c:v>
                </c:pt>
                <c:pt idx="18">
                  <c:v>2006</c:v>
                </c:pt>
                <c:pt idx="19">
                  <c:v>2007</c:v>
                </c:pt>
                <c:pt idx="20">
                  <c:v>2008</c:v>
                </c:pt>
                <c:pt idx="21">
                  <c:v>2009</c:v>
                </c:pt>
                <c:pt idx="22">
                  <c:v>2010</c:v>
                </c:pt>
                <c:pt idx="23">
                  <c:v>2011</c:v>
                </c:pt>
                <c:pt idx="24">
                  <c:v>2012</c:v>
                </c:pt>
                <c:pt idx="25">
                  <c:v>2013</c:v>
                </c:pt>
                <c:pt idx="26">
                  <c:v>2014</c:v>
                </c:pt>
                <c:pt idx="27">
                  <c:v>2015</c:v>
                </c:pt>
                <c:pt idx="28">
                  <c:v>2016</c:v>
                </c:pt>
                <c:pt idx="29">
                  <c:v>2017</c:v>
                </c:pt>
                <c:pt idx="30">
                  <c:v>2018</c:v>
                </c:pt>
                <c:pt idx="31">
                  <c:v>2019</c:v>
                </c:pt>
                <c:pt idx="32">
                  <c:v>2020</c:v>
                </c:pt>
                <c:pt idx="33">
                  <c:v>2021</c:v>
                </c:pt>
              </c:numCache>
            </c:numRef>
          </c:cat>
          <c:val>
            <c:numRef>
              <c:f>'trendy rys. 4.6'!$D$5:$AK$5</c:f>
              <c:numCache>
                <c:formatCode>#,##0.00</c:formatCode>
                <c:ptCount val="34"/>
                <c:pt idx="0">
                  <c:v>472037.74732777162</c:v>
                </c:pt>
                <c:pt idx="1">
                  <c:v>452483.5188018058</c:v>
                </c:pt>
                <c:pt idx="2">
                  <c:v>376925.17761991348</c:v>
                </c:pt>
                <c:pt idx="3">
                  <c:v>373944.98535098095</c:v>
                </c:pt>
                <c:pt idx="4">
                  <c:v>364860.02766487002</c:v>
                </c:pt>
                <c:pt idx="5">
                  <c:v>365560.25890667207</c:v>
                </c:pt>
                <c:pt idx="6">
                  <c:v>360641.68237765232</c:v>
                </c:pt>
                <c:pt idx="7">
                  <c:v>363012.43357957888</c:v>
                </c:pt>
                <c:pt idx="8">
                  <c:v>377701.0786419622</c:v>
                </c:pt>
                <c:pt idx="9">
                  <c:v>367653.76785981475</c:v>
                </c:pt>
                <c:pt idx="10">
                  <c:v>339495.50373018096</c:v>
                </c:pt>
                <c:pt idx="11">
                  <c:v>329686.11521083786</c:v>
                </c:pt>
                <c:pt idx="12">
                  <c:v>317934.07764412899</c:v>
                </c:pt>
                <c:pt idx="13">
                  <c:v>313980.05531503551</c:v>
                </c:pt>
                <c:pt idx="14">
                  <c:v>306630.41670543799</c:v>
                </c:pt>
                <c:pt idx="15">
                  <c:v>319449.293948651</c:v>
                </c:pt>
                <c:pt idx="16">
                  <c:v>324371.97299070586</c:v>
                </c:pt>
                <c:pt idx="17">
                  <c:v>323329.98445514927</c:v>
                </c:pt>
                <c:pt idx="18">
                  <c:v>337234.6066599476</c:v>
                </c:pt>
                <c:pt idx="19">
                  <c:v>336581.80176720716</c:v>
                </c:pt>
                <c:pt idx="20">
                  <c:v>330297.75775668904</c:v>
                </c:pt>
                <c:pt idx="21">
                  <c:v>316681.20685986383</c:v>
                </c:pt>
                <c:pt idx="22">
                  <c:v>334792.44672264083</c:v>
                </c:pt>
                <c:pt idx="23">
                  <c:v>334188.18482378591</c:v>
                </c:pt>
                <c:pt idx="24">
                  <c:v>326494.90133331995</c:v>
                </c:pt>
                <c:pt idx="25">
                  <c:v>322390.69422260608</c:v>
                </c:pt>
                <c:pt idx="26">
                  <c:v>310083.03218420537</c:v>
                </c:pt>
                <c:pt idx="27">
                  <c:v>313261.60767764453</c:v>
                </c:pt>
                <c:pt idx="28">
                  <c:v>324091.50574715587</c:v>
                </c:pt>
                <c:pt idx="29">
                  <c:v>337305.73506931809</c:v>
                </c:pt>
                <c:pt idx="30">
                  <c:v>336571.40046525118</c:v>
                </c:pt>
                <c:pt idx="31">
                  <c:v>318166.80763823894</c:v>
                </c:pt>
                <c:pt idx="32">
                  <c:v>303019.61376462015</c:v>
                </c:pt>
                <c:pt idx="33">
                  <c:v>331576.28170165501</c:v>
                </c:pt>
              </c:numCache>
            </c:numRef>
          </c:val>
          <c:extLst>
            <c:ext xmlns:c16="http://schemas.microsoft.com/office/drawing/2014/chart" uri="{C3380CC4-5D6E-409C-BE32-E72D297353CC}">
              <c16:uniqueId val="{00000000-52E0-4D87-A078-B8D9418ED197}"/>
            </c:ext>
          </c:extLst>
        </c:ser>
        <c:ser>
          <c:idx val="1"/>
          <c:order val="1"/>
          <c:tx>
            <c:v>CH4</c:v>
          </c:tx>
          <c:invertIfNegative val="0"/>
          <c:cat>
            <c:numRef>
              <c:f>'trendy rys. 4.6'!$D$3:$AK$3</c:f>
              <c:numCache>
                <c:formatCode>General</c:formatCode>
                <c:ptCount val="34"/>
                <c:pt idx="0">
                  <c:v>1988</c:v>
                </c:pt>
                <c:pt idx="1">
                  <c:v>1989</c:v>
                </c:pt>
                <c:pt idx="2">
                  <c:v>1990</c:v>
                </c:pt>
                <c:pt idx="3">
                  <c:v>1991</c:v>
                </c:pt>
                <c:pt idx="4">
                  <c:v>1992</c:v>
                </c:pt>
                <c:pt idx="5">
                  <c:v>1993</c:v>
                </c:pt>
                <c:pt idx="6">
                  <c:v>1994</c:v>
                </c:pt>
                <c:pt idx="7">
                  <c:v>1995</c:v>
                </c:pt>
                <c:pt idx="8">
                  <c:v>1996</c:v>
                </c:pt>
                <c:pt idx="9">
                  <c:v>1997</c:v>
                </c:pt>
                <c:pt idx="10">
                  <c:v>1998</c:v>
                </c:pt>
                <c:pt idx="11">
                  <c:v>1999</c:v>
                </c:pt>
                <c:pt idx="12">
                  <c:v>2000</c:v>
                </c:pt>
                <c:pt idx="13">
                  <c:v>2001</c:v>
                </c:pt>
                <c:pt idx="14">
                  <c:v>2002</c:v>
                </c:pt>
                <c:pt idx="15">
                  <c:v>2003</c:v>
                </c:pt>
                <c:pt idx="16">
                  <c:v>2004</c:v>
                </c:pt>
                <c:pt idx="17">
                  <c:v>2005</c:v>
                </c:pt>
                <c:pt idx="18">
                  <c:v>2006</c:v>
                </c:pt>
                <c:pt idx="19">
                  <c:v>2007</c:v>
                </c:pt>
                <c:pt idx="20">
                  <c:v>2008</c:v>
                </c:pt>
                <c:pt idx="21">
                  <c:v>2009</c:v>
                </c:pt>
                <c:pt idx="22">
                  <c:v>2010</c:v>
                </c:pt>
                <c:pt idx="23">
                  <c:v>2011</c:v>
                </c:pt>
                <c:pt idx="24">
                  <c:v>2012</c:v>
                </c:pt>
                <c:pt idx="25">
                  <c:v>2013</c:v>
                </c:pt>
                <c:pt idx="26">
                  <c:v>2014</c:v>
                </c:pt>
                <c:pt idx="27">
                  <c:v>2015</c:v>
                </c:pt>
                <c:pt idx="28">
                  <c:v>2016</c:v>
                </c:pt>
                <c:pt idx="29">
                  <c:v>2017</c:v>
                </c:pt>
                <c:pt idx="30">
                  <c:v>2018</c:v>
                </c:pt>
                <c:pt idx="31">
                  <c:v>2019</c:v>
                </c:pt>
                <c:pt idx="32">
                  <c:v>2020</c:v>
                </c:pt>
                <c:pt idx="33">
                  <c:v>2021</c:v>
                </c:pt>
              </c:numCache>
            </c:numRef>
          </c:cat>
          <c:val>
            <c:numRef>
              <c:f>'trendy rys. 4.6'!$D$7:$AK$7</c:f>
              <c:numCache>
                <c:formatCode>#,##0.00</c:formatCode>
                <c:ptCount val="34"/>
                <c:pt idx="0">
                  <c:v>76316.696576299248</c:v>
                </c:pt>
                <c:pt idx="1">
                  <c:v>76096.148323842135</c:v>
                </c:pt>
                <c:pt idx="2">
                  <c:v>69949.22535887151</c:v>
                </c:pt>
                <c:pt idx="3">
                  <c:v>65671.807512712869</c:v>
                </c:pt>
                <c:pt idx="4">
                  <c:v>64263.89849058586</c:v>
                </c:pt>
                <c:pt idx="5">
                  <c:v>62905.37803629542</c:v>
                </c:pt>
                <c:pt idx="6">
                  <c:v>61754.126837278811</c:v>
                </c:pt>
                <c:pt idx="7">
                  <c:v>60267.995772521601</c:v>
                </c:pt>
                <c:pt idx="8">
                  <c:v>59321.14378821529</c:v>
                </c:pt>
                <c:pt idx="9">
                  <c:v>58799.634311351212</c:v>
                </c:pt>
                <c:pt idx="10">
                  <c:v>56425.099853784755</c:v>
                </c:pt>
                <c:pt idx="11">
                  <c:v>54736.830358012943</c:v>
                </c:pt>
                <c:pt idx="12">
                  <c:v>52447.009617657481</c:v>
                </c:pt>
                <c:pt idx="13">
                  <c:v>54294.315694301797</c:v>
                </c:pt>
                <c:pt idx="14">
                  <c:v>52209.322338405582</c:v>
                </c:pt>
                <c:pt idx="15">
                  <c:v>52320.679905844387</c:v>
                </c:pt>
                <c:pt idx="16">
                  <c:v>51679.042091490352</c:v>
                </c:pt>
                <c:pt idx="17">
                  <c:v>51776.87620117225</c:v>
                </c:pt>
                <c:pt idx="18">
                  <c:v>51599.719061042444</c:v>
                </c:pt>
                <c:pt idx="19">
                  <c:v>50350.267539008375</c:v>
                </c:pt>
                <c:pt idx="20">
                  <c:v>49855.308048246603</c:v>
                </c:pt>
                <c:pt idx="21">
                  <c:v>48085.459570140498</c:v>
                </c:pt>
                <c:pt idx="22">
                  <c:v>47759.431419598332</c:v>
                </c:pt>
                <c:pt idx="23">
                  <c:v>46170.025480552598</c:v>
                </c:pt>
                <c:pt idx="24">
                  <c:v>45607.732660198359</c:v>
                </c:pt>
                <c:pt idx="25">
                  <c:v>45834.034787870842</c:v>
                </c:pt>
                <c:pt idx="26">
                  <c:v>45169.278400074785</c:v>
                </c:pt>
                <c:pt idx="27">
                  <c:v>45941.228728174683</c:v>
                </c:pt>
                <c:pt idx="28">
                  <c:v>45468.054635043467</c:v>
                </c:pt>
                <c:pt idx="29">
                  <c:v>45871.751993248166</c:v>
                </c:pt>
                <c:pt idx="30">
                  <c:v>46444.818380205113</c:v>
                </c:pt>
                <c:pt idx="31">
                  <c:v>43534.498487015124</c:v>
                </c:pt>
                <c:pt idx="32">
                  <c:v>43188.107555160947</c:v>
                </c:pt>
                <c:pt idx="33">
                  <c:v>42704.710509295837</c:v>
                </c:pt>
              </c:numCache>
            </c:numRef>
          </c:val>
          <c:extLst>
            <c:ext xmlns:c16="http://schemas.microsoft.com/office/drawing/2014/chart" uri="{C3380CC4-5D6E-409C-BE32-E72D297353CC}">
              <c16:uniqueId val="{00000001-52E0-4D87-A078-B8D9418ED197}"/>
            </c:ext>
          </c:extLst>
        </c:ser>
        <c:ser>
          <c:idx val="2"/>
          <c:order val="2"/>
          <c:tx>
            <c:v>N2O</c:v>
          </c:tx>
          <c:invertIfNegative val="0"/>
          <c:cat>
            <c:numRef>
              <c:f>'trendy rys. 4.6'!$D$3:$AK$3</c:f>
              <c:numCache>
                <c:formatCode>General</c:formatCode>
                <c:ptCount val="34"/>
                <c:pt idx="0">
                  <c:v>1988</c:v>
                </c:pt>
                <c:pt idx="1">
                  <c:v>1989</c:v>
                </c:pt>
                <c:pt idx="2">
                  <c:v>1990</c:v>
                </c:pt>
                <c:pt idx="3">
                  <c:v>1991</c:v>
                </c:pt>
                <c:pt idx="4">
                  <c:v>1992</c:v>
                </c:pt>
                <c:pt idx="5">
                  <c:v>1993</c:v>
                </c:pt>
                <c:pt idx="6">
                  <c:v>1994</c:v>
                </c:pt>
                <c:pt idx="7">
                  <c:v>1995</c:v>
                </c:pt>
                <c:pt idx="8">
                  <c:v>1996</c:v>
                </c:pt>
                <c:pt idx="9">
                  <c:v>1997</c:v>
                </c:pt>
                <c:pt idx="10">
                  <c:v>1998</c:v>
                </c:pt>
                <c:pt idx="11">
                  <c:v>1999</c:v>
                </c:pt>
                <c:pt idx="12">
                  <c:v>2000</c:v>
                </c:pt>
                <c:pt idx="13">
                  <c:v>2001</c:v>
                </c:pt>
                <c:pt idx="14">
                  <c:v>2002</c:v>
                </c:pt>
                <c:pt idx="15">
                  <c:v>2003</c:v>
                </c:pt>
                <c:pt idx="16">
                  <c:v>2004</c:v>
                </c:pt>
                <c:pt idx="17">
                  <c:v>2005</c:v>
                </c:pt>
                <c:pt idx="18">
                  <c:v>2006</c:v>
                </c:pt>
                <c:pt idx="19">
                  <c:v>2007</c:v>
                </c:pt>
                <c:pt idx="20">
                  <c:v>2008</c:v>
                </c:pt>
                <c:pt idx="21">
                  <c:v>2009</c:v>
                </c:pt>
                <c:pt idx="22">
                  <c:v>2010</c:v>
                </c:pt>
                <c:pt idx="23">
                  <c:v>2011</c:v>
                </c:pt>
                <c:pt idx="24">
                  <c:v>2012</c:v>
                </c:pt>
                <c:pt idx="25">
                  <c:v>2013</c:v>
                </c:pt>
                <c:pt idx="26">
                  <c:v>2014</c:v>
                </c:pt>
                <c:pt idx="27">
                  <c:v>2015</c:v>
                </c:pt>
                <c:pt idx="28">
                  <c:v>2016</c:v>
                </c:pt>
                <c:pt idx="29">
                  <c:v>2017</c:v>
                </c:pt>
                <c:pt idx="30">
                  <c:v>2018</c:v>
                </c:pt>
                <c:pt idx="31">
                  <c:v>2019</c:v>
                </c:pt>
                <c:pt idx="32">
                  <c:v>2020</c:v>
                </c:pt>
                <c:pt idx="33">
                  <c:v>2021</c:v>
                </c:pt>
              </c:numCache>
            </c:numRef>
          </c:cat>
          <c:val>
            <c:numRef>
              <c:f>'trendy rys. 4.6'!$D$9:$AK$9</c:f>
              <c:numCache>
                <c:formatCode>#,##0.00</c:formatCode>
                <c:ptCount val="34"/>
                <c:pt idx="0">
                  <c:v>29801.122614689131</c:v>
                </c:pt>
                <c:pt idx="1">
                  <c:v>31013.070268102099</c:v>
                </c:pt>
                <c:pt idx="2">
                  <c:v>27836.374619412625</c:v>
                </c:pt>
                <c:pt idx="3">
                  <c:v>23758.490302539511</c:v>
                </c:pt>
                <c:pt idx="4">
                  <c:v>21961.19017426189</c:v>
                </c:pt>
                <c:pt idx="5">
                  <c:v>22726.929805016294</c:v>
                </c:pt>
                <c:pt idx="6">
                  <c:v>22704.035923803036</c:v>
                </c:pt>
                <c:pt idx="7">
                  <c:v>23498.215084427953</c:v>
                </c:pt>
                <c:pt idx="8">
                  <c:v>23348.614529533355</c:v>
                </c:pt>
                <c:pt idx="9">
                  <c:v>23450.110292023899</c:v>
                </c:pt>
                <c:pt idx="10">
                  <c:v>23287.730243324804</c:v>
                </c:pt>
                <c:pt idx="11">
                  <c:v>22770.068260103326</c:v>
                </c:pt>
                <c:pt idx="12">
                  <c:v>22886.281817517163</c:v>
                </c:pt>
                <c:pt idx="13">
                  <c:v>23018.409877728751</c:v>
                </c:pt>
                <c:pt idx="14">
                  <c:v>21707.345707412165</c:v>
                </c:pt>
                <c:pt idx="15">
                  <c:v>21445.627740741988</c:v>
                </c:pt>
                <c:pt idx="16">
                  <c:v>21965.54527588376</c:v>
                </c:pt>
                <c:pt idx="17">
                  <c:v>22206.206742119812</c:v>
                </c:pt>
                <c:pt idx="18">
                  <c:v>22517.648841184884</c:v>
                </c:pt>
                <c:pt idx="19">
                  <c:v>23293.38363937708</c:v>
                </c:pt>
                <c:pt idx="20">
                  <c:v>22887.708603160962</c:v>
                </c:pt>
                <c:pt idx="21">
                  <c:v>20009.425174856202</c:v>
                </c:pt>
                <c:pt idx="22">
                  <c:v>19600.617594972686</c:v>
                </c:pt>
                <c:pt idx="23">
                  <c:v>19867.941098976858</c:v>
                </c:pt>
                <c:pt idx="24">
                  <c:v>19935.734618538718</c:v>
                </c:pt>
                <c:pt idx="25">
                  <c:v>20090.453275201715</c:v>
                </c:pt>
                <c:pt idx="26">
                  <c:v>19742.956890442401</c:v>
                </c:pt>
                <c:pt idx="27">
                  <c:v>19062.050835830185</c:v>
                </c:pt>
                <c:pt idx="28">
                  <c:v>19516.794487300602</c:v>
                </c:pt>
                <c:pt idx="29">
                  <c:v>20495.875262670968</c:v>
                </c:pt>
                <c:pt idx="30">
                  <c:v>20775.913227973251</c:v>
                </c:pt>
                <c:pt idx="31">
                  <c:v>19760.053351424242</c:v>
                </c:pt>
                <c:pt idx="32">
                  <c:v>20469.85594997539</c:v>
                </c:pt>
                <c:pt idx="33">
                  <c:v>20616.672890422331</c:v>
                </c:pt>
              </c:numCache>
            </c:numRef>
          </c:val>
          <c:extLst>
            <c:ext xmlns:c16="http://schemas.microsoft.com/office/drawing/2014/chart" uri="{C3380CC4-5D6E-409C-BE32-E72D297353CC}">
              <c16:uniqueId val="{00000002-52E0-4D87-A078-B8D9418ED197}"/>
            </c:ext>
          </c:extLst>
        </c:ser>
        <c:ser>
          <c:idx val="3"/>
          <c:order val="3"/>
          <c:tx>
            <c:strRef>
              <c:f>'trendy rys. 4.6'!$B$10</c:f>
              <c:strCache>
                <c:ptCount val="1"/>
                <c:pt idx="0">
                  <c:v>HFC</c:v>
                </c:pt>
              </c:strCache>
            </c:strRef>
          </c:tx>
          <c:invertIfNegative val="0"/>
          <c:cat>
            <c:numRef>
              <c:f>'trendy rys. 4.6'!$D$3:$AK$3</c:f>
              <c:numCache>
                <c:formatCode>General</c:formatCode>
                <c:ptCount val="34"/>
                <c:pt idx="0">
                  <c:v>1988</c:v>
                </c:pt>
                <c:pt idx="1">
                  <c:v>1989</c:v>
                </c:pt>
                <c:pt idx="2">
                  <c:v>1990</c:v>
                </c:pt>
                <c:pt idx="3">
                  <c:v>1991</c:v>
                </c:pt>
                <c:pt idx="4">
                  <c:v>1992</c:v>
                </c:pt>
                <c:pt idx="5">
                  <c:v>1993</c:v>
                </c:pt>
                <c:pt idx="6">
                  <c:v>1994</c:v>
                </c:pt>
                <c:pt idx="7">
                  <c:v>1995</c:v>
                </c:pt>
                <c:pt idx="8">
                  <c:v>1996</c:v>
                </c:pt>
                <c:pt idx="9">
                  <c:v>1997</c:v>
                </c:pt>
                <c:pt idx="10">
                  <c:v>1998</c:v>
                </c:pt>
                <c:pt idx="11">
                  <c:v>1999</c:v>
                </c:pt>
                <c:pt idx="12">
                  <c:v>2000</c:v>
                </c:pt>
                <c:pt idx="13">
                  <c:v>2001</c:v>
                </c:pt>
                <c:pt idx="14">
                  <c:v>2002</c:v>
                </c:pt>
                <c:pt idx="15">
                  <c:v>2003</c:v>
                </c:pt>
                <c:pt idx="16">
                  <c:v>2004</c:v>
                </c:pt>
                <c:pt idx="17">
                  <c:v>2005</c:v>
                </c:pt>
                <c:pt idx="18">
                  <c:v>2006</c:v>
                </c:pt>
                <c:pt idx="19">
                  <c:v>2007</c:v>
                </c:pt>
                <c:pt idx="20">
                  <c:v>2008</c:v>
                </c:pt>
                <c:pt idx="21">
                  <c:v>2009</c:v>
                </c:pt>
                <c:pt idx="22">
                  <c:v>2010</c:v>
                </c:pt>
                <c:pt idx="23">
                  <c:v>2011</c:v>
                </c:pt>
                <c:pt idx="24">
                  <c:v>2012</c:v>
                </c:pt>
                <c:pt idx="25">
                  <c:v>2013</c:v>
                </c:pt>
                <c:pt idx="26">
                  <c:v>2014</c:v>
                </c:pt>
                <c:pt idx="27">
                  <c:v>2015</c:v>
                </c:pt>
                <c:pt idx="28">
                  <c:v>2016</c:v>
                </c:pt>
                <c:pt idx="29">
                  <c:v>2017</c:v>
                </c:pt>
                <c:pt idx="30">
                  <c:v>2018</c:v>
                </c:pt>
                <c:pt idx="31">
                  <c:v>2019</c:v>
                </c:pt>
                <c:pt idx="32">
                  <c:v>2020</c:v>
                </c:pt>
                <c:pt idx="33">
                  <c:v>2021</c:v>
                </c:pt>
              </c:numCache>
            </c:numRef>
          </c:cat>
          <c:val>
            <c:numRef>
              <c:f>'trendy rys. 4.6'!$D$10:$AK$10</c:f>
              <c:numCache>
                <c:formatCode>#,##0.00</c:formatCode>
                <c:ptCount val="34"/>
                <c:pt idx="0">
                  <c:v>0</c:v>
                </c:pt>
                <c:pt idx="1">
                  <c:v>0</c:v>
                </c:pt>
                <c:pt idx="2">
                  <c:v>0</c:v>
                </c:pt>
                <c:pt idx="3">
                  <c:v>0</c:v>
                </c:pt>
                <c:pt idx="4">
                  <c:v>0</c:v>
                </c:pt>
                <c:pt idx="5">
                  <c:v>0</c:v>
                </c:pt>
                <c:pt idx="6">
                  <c:v>0</c:v>
                </c:pt>
                <c:pt idx="7">
                  <c:v>166.58154865809999</c:v>
                </c:pt>
                <c:pt idx="8">
                  <c:v>258.99866024980003</c:v>
                </c:pt>
                <c:pt idx="9">
                  <c:v>346.42164370680001</c:v>
                </c:pt>
                <c:pt idx="10">
                  <c:v>417.64573726600003</c:v>
                </c:pt>
                <c:pt idx="11">
                  <c:v>581.28970112815</c:v>
                </c:pt>
                <c:pt idx="12">
                  <c:v>1022.56640107331</c:v>
                </c:pt>
                <c:pt idx="13">
                  <c:v>1504.7822574556749</c:v>
                </c:pt>
                <c:pt idx="14">
                  <c:v>2048.4802691584528</c:v>
                </c:pt>
                <c:pt idx="15">
                  <c:v>2617.0947548700697</c:v>
                </c:pt>
                <c:pt idx="16">
                  <c:v>3150.1689649896848</c:v>
                </c:pt>
                <c:pt idx="17">
                  <c:v>3761.4509045207924</c:v>
                </c:pt>
                <c:pt idx="18">
                  <c:v>4440.1854749200857</c:v>
                </c:pt>
                <c:pt idx="19">
                  <c:v>4888.1858472169961</c:v>
                </c:pt>
                <c:pt idx="20">
                  <c:v>5363.9969467890214</c:v>
                </c:pt>
                <c:pt idx="21">
                  <c:v>5653.3064235686124</c:v>
                </c:pt>
                <c:pt idx="22">
                  <c:v>5598.1572698131795</c:v>
                </c:pt>
                <c:pt idx="23">
                  <c:v>6104.9683920408479</c:v>
                </c:pt>
                <c:pt idx="24">
                  <c:v>6344.7660116438265</c:v>
                </c:pt>
                <c:pt idx="25">
                  <c:v>5965.8137437840878</c:v>
                </c:pt>
                <c:pt idx="26">
                  <c:v>6501.1901782608857</c:v>
                </c:pt>
                <c:pt idx="27">
                  <c:v>5583.5235620135072</c:v>
                </c:pt>
                <c:pt idx="28">
                  <c:v>5689.6186245978824</c:v>
                </c:pt>
                <c:pt idx="29">
                  <c:v>5772.7891102944841</c:v>
                </c:pt>
                <c:pt idx="30">
                  <c:v>5579.8825801512658</c:v>
                </c:pt>
                <c:pt idx="31">
                  <c:v>5304.5734082082117</c:v>
                </c:pt>
                <c:pt idx="32">
                  <c:v>5114.4771512659026</c:v>
                </c:pt>
                <c:pt idx="33">
                  <c:v>4937.2645205924255</c:v>
                </c:pt>
              </c:numCache>
            </c:numRef>
          </c:val>
          <c:extLst>
            <c:ext xmlns:c16="http://schemas.microsoft.com/office/drawing/2014/chart" uri="{C3380CC4-5D6E-409C-BE32-E72D297353CC}">
              <c16:uniqueId val="{00000003-52E0-4D87-A078-B8D9418ED197}"/>
            </c:ext>
          </c:extLst>
        </c:ser>
        <c:ser>
          <c:idx val="4"/>
          <c:order val="4"/>
          <c:tx>
            <c:strRef>
              <c:f>'trendy rys. 4.6'!$B$11</c:f>
              <c:strCache>
                <c:ptCount val="1"/>
                <c:pt idx="0">
                  <c:v>PFC</c:v>
                </c:pt>
              </c:strCache>
            </c:strRef>
          </c:tx>
          <c:invertIfNegative val="0"/>
          <c:cat>
            <c:numRef>
              <c:f>'trendy rys. 4.6'!$D$3:$AK$3</c:f>
              <c:numCache>
                <c:formatCode>General</c:formatCode>
                <c:ptCount val="34"/>
                <c:pt idx="0">
                  <c:v>1988</c:v>
                </c:pt>
                <c:pt idx="1">
                  <c:v>1989</c:v>
                </c:pt>
                <c:pt idx="2">
                  <c:v>1990</c:v>
                </c:pt>
                <c:pt idx="3">
                  <c:v>1991</c:v>
                </c:pt>
                <c:pt idx="4">
                  <c:v>1992</c:v>
                </c:pt>
                <c:pt idx="5">
                  <c:v>1993</c:v>
                </c:pt>
                <c:pt idx="6">
                  <c:v>1994</c:v>
                </c:pt>
                <c:pt idx="7">
                  <c:v>1995</c:v>
                </c:pt>
                <c:pt idx="8">
                  <c:v>1996</c:v>
                </c:pt>
                <c:pt idx="9">
                  <c:v>1997</c:v>
                </c:pt>
                <c:pt idx="10">
                  <c:v>1998</c:v>
                </c:pt>
                <c:pt idx="11">
                  <c:v>1999</c:v>
                </c:pt>
                <c:pt idx="12">
                  <c:v>2000</c:v>
                </c:pt>
                <c:pt idx="13">
                  <c:v>2001</c:v>
                </c:pt>
                <c:pt idx="14">
                  <c:v>2002</c:v>
                </c:pt>
                <c:pt idx="15">
                  <c:v>2003</c:v>
                </c:pt>
                <c:pt idx="16">
                  <c:v>2004</c:v>
                </c:pt>
                <c:pt idx="17">
                  <c:v>2005</c:v>
                </c:pt>
                <c:pt idx="18">
                  <c:v>2006</c:v>
                </c:pt>
                <c:pt idx="19">
                  <c:v>2007</c:v>
                </c:pt>
                <c:pt idx="20">
                  <c:v>2008</c:v>
                </c:pt>
                <c:pt idx="21">
                  <c:v>2009</c:v>
                </c:pt>
                <c:pt idx="22">
                  <c:v>2010</c:v>
                </c:pt>
                <c:pt idx="23">
                  <c:v>2011</c:v>
                </c:pt>
                <c:pt idx="24">
                  <c:v>2012</c:v>
                </c:pt>
                <c:pt idx="25">
                  <c:v>2013</c:v>
                </c:pt>
                <c:pt idx="26">
                  <c:v>2014</c:v>
                </c:pt>
                <c:pt idx="27">
                  <c:v>2015</c:v>
                </c:pt>
                <c:pt idx="28">
                  <c:v>2016</c:v>
                </c:pt>
                <c:pt idx="29">
                  <c:v>2017</c:v>
                </c:pt>
                <c:pt idx="30">
                  <c:v>2018</c:v>
                </c:pt>
                <c:pt idx="31">
                  <c:v>2019</c:v>
                </c:pt>
                <c:pt idx="32">
                  <c:v>2020</c:v>
                </c:pt>
                <c:pt idx="33">
                  <c:v>2021</c:v>
                </c:pt>
              </c:numCache>
            </c:numRef>
          </c:cat>
          <c:val>
            <c:numRef>
              <c:f>'trendy rys. 4.6'!$D$11:$AJ$11</c:f>
              <c:numCache>
                <c:formatCode>#,##0.00</c:formatCode>
                <c:ptCount val="33"/>
                <c:pt idx="0">
                  <c:v>132.31276679999999</c:v>
                </c:pt>
                <c:pt idx="1">
                  <c:v>132.53735469</c:v>
                </c:pt>
                <c:pt idx="2">
                  <c:v>127.47165006</c:v>
                </c:pt>
                <c:pt idx="3">
                  <c:v>126.96979317</c:v>
                </c:pt>
                <c:pt idx="4">
                  <c:v>120.96691932</c:v>
                </c:pt>
                <c:pt idx="5">
                  <c:v>130.15561398</c:v>
                </c:pt>
                <c:pt idx="6">
                  <c:v>137.27310921</c:v>
                </c:pt>
                <c:pt idx="7">
                  <c:v>154.51646832</c:v>
                </c:pt>
                <c:pt idx="8">
                  <c:v>144.84499556</c:v>
                </c:pt>
                <c:pt idx="9">
                  <c:v>156.87395966</c:v>
                </c:pt>
                <c:pt idx="10">
                  <c:v>158.18937022</c:v>
                </c:pt>
                <c:pt idx="11">
                  <c:v>153.18731504499999</c:v>
                </c:pt>
                <c:pt idx="12">
                  <c:v>160.87257718575</c:v>
                </c:pt>
                <c:pt idx="13">
                  <c:v>181.35111613396251</c:v>
                </c:pt>
                <c:pt idx="14">
                  <c:v>189.90849602726436</c:v>
                </c:pt>
                <c:pt idx="15">
                  <c:v>184.08992942590112</c:v>
                </c:pt>
                <c:pt idx="16">
                  <c:v>187.50949052460612</c:v>
                </c:pt>
                <c:pt idx="17">
                  <c:v>171.47276690787578</c:v>
                </c:pt>
                <c:pt idx="18">
                  <c:v>176.86267267148204</c:v>
                </c:pt>
                <c:pt idx="19">
                  <c:v>168.67652793340793</c:v>
                </c:pt>
                <c:pt idx="20">
                  <c:v>149.20725670223749</c:v>
                </c:pt>
                <c:pt idx="21">
                  <c:v>18.657480352125589</c:v>
                </c:pt>
                <c:pt idx="22">
                  <c:v>17.72460633451934</c:v>
                </c:pt>
                <c:pt idx="23">
                  <c:v>16.838376017793401</c:v>
                </c:pt>
                <c:pt idx="24">
                  <c:v>15.996457216903741</c:v>
                </c:pt>
                <c:pt idx="25">
                  <c:v>15.196634356058579</c:v>
                </c:pt>
                <c:pt idx="26">
                  <c:v>14.436802638255591</c:v>
                </c:pt>
                <c:pt idx="27">
                  <c:v>13.71496250634284</c:v>
                </c:pt>
                <c:pt idx="28">
                  <c:v>13.02921438102565</c:v>
                </c:pt>
                <c:pt idx="29">
                  <c:v>12.37775366197442</c:v>
                </c:pt>
                <c:pt idx="30">
                  <c:v>11.758865978875679</c:v>
                </c:pt>
                <c:pt idx="31">
                  <c:v>11.170922679931859</c:v>
                </c:pt>
                <c:pt idx="32">
                  <c:v>10.612376545935341</c:v>
                </c:pt>
              </c:numCache>
            </c:numRef>
          </c:val>
          <c:extLst>
            <c:ext xmlns:c16="http://schemas.microsoft.com/office/drawing/2014/chart" uri="{C3380CC4-5D6E-409C-BE32-E72D297353CC}">
              <c16:uniqueId val="{00000004-52E0-4D87-A078-B8D9418ED197}"/>
            </c:ext>
          </c:extLst>
        </c:ser>
        <c:ser>
          <c:idx val="5"/>
          <c:order val="5"/>
          <c:tx>
            <c:strRef>
              <c:f>'trendy rys. 4.6'!$B$13</c:f>
              <c:strCache>
                <c:ptCount val="1"/>
                <c:pt idx="0">
                  <c:v>SF6</c:v>
                </c:pt>
              </c:strCache>
            </c:strRef>
          </c:tx>
          <c:invertIfNegative val="0"/>
          <c:cat>
            <c:numRef>
              <c:f>'trendy rys. 4.6'!$D$3:$AK$3</c:f>
              <c:numCache>
                <c:formatCode>General</c:formatCode>
                <c:ptCount val="34"/>
                <c:pt idx="0">
                  <c:v>1988</c:v>
                </c:pt>
                <c:pt idx="1">
                  <c:v>1989</c:v>
                </c:pt>
                <c:pt idx="2">
                  <c:v>1990</c:v>
                </c:pt>
                <c:pt idx="3">
                  <c:v>1991</c:v>
                </c:pt>
                <c:pt idx="4">
                  <c:v>1992</c:v>
                </c:pt>
                <c:pt idx="5">
                  <c:v>1993</c:v>
                </c:pt>
                <c:pt idx="6">
                  <c:v>1994</c:v>
                </c:pt>
                <c:pt idx="7">
                  <c:v>1995</c:v>
                </c:pt>
                <c:pt idx="8">
                  <c:v>1996</c:v>
                </c:pt>
                <c:pt idx="9">
                  <c:v>1997</c:v>
                </c:pt>
                <c:pt idx="10">
                  <c:v>1998</c:v>
                </c:pt>
                <c:pt idx="11">
                  <c:v>1999</c:v>
                </c:pt>
                <c:pt idx="12">
                  <c:v>2000</c:v>
                </c:pt>
                <c:pt idx="13">
                  <c:v>2001</c:v>
                </c:pt>
                <c:pt idx="14">
                  <c:v>2002</c:v>
                </c:pt>
                <c:pt idx="15">
                  <c:v>2003</c:v>
                </c:pt>
                <c:pt idx="16">
                  <c:v>2004</c:v>
                </c:pt>
                <c:pt idx="17">
                  <c:v>2005</c:v>
                </c:pt>
                <c:pt idx="18">
                  <c:v>2006</c:v>
                </c:pt>
                <c:pt idx="19">
                  <c:v>2007</c:v>
                </c:pt>
                <c:pt idx="20">
                  <c:v>2008</c:v>
                </c:pt>
                <c:pt idx="21">
                  <c:v>2009</c:v>
                </c:pt>
                <c:pt idx="22">
                  <c:v>2010</c:v>
                </c:pt>
                <c:pt idx="23">
                  <c:v>2011</c:v>
                </c:pt>
                <c:pt idx="24">
                  <c:v>2012</c:v>
                </c:pt>
                <c:pt idx="25">
                  <c:v>2013</c:v>
                </c:pt>
                <c:pt idx="26">
                  <c:v>2014</c:v>
                </c:pt>
                <c:pt idx="27">
                  <c:v>2015</c:v>
                </c:pt>
                <c:pt idx="28">
                  <c:v>2016</c:v>
                </c:pt>
                <c:pt idx="29">
                  <c:v>2017</c:v>
                </c:pt>
                <c:pt idx="30">
                  <c:v>2018</c:v>
                </c:pt>
                <c:pt idx="31">
                  <c:v>2019</c:v>
                </c:pt>
                <c:pt idx="32">
                  <c:v>2020</c:v>
                </c:pt>
                <c:pt idx="33">
                  <c:v>2021</c:v>
                </c:pt>
              </c:numCache>
            </c:numRef>
          </c:cat>
          <c:val>
            <c:numRef>
              <c:f>'trendy rys. 4.6'!$D$13:$AK$13</c:f>
              <c:numCache>
                <c:formatCode>#,##0.00</c:formatCode>
                <c:ptCount val="34"/>
                <c:pt idx="0">
                  <c:v>0</c:v>
                </c:pt>
                <c:pt idx="1">
                  <c:v>0</c:v>
                </c:pt>
                <c:pt idx="2">
                  <c:v>0</c:v>
                </c:pt>
                <c:pt idx="3">
                  <c:v>0</c:v>
                </c:pt>
                <c:pt idx="4">
                  <c:v>0</c:v>
                </c:pt>
                <c:pt idx="5">
                  <c:v>0</c:v>
                </c:pt>
                <c:pt idx="6">
                  <c:v>13.67272727277</c:v>
                </c:pt>
                <c:pt idx="7">
                  <c:v>30.015909090845</c:v>
                </c:pt>
                <c:pt idx="8">
                  <c:v>24.528189090845</c:v>
                </c:pt>
                <c:pt idx="9">
                  <c:v>23.61371151518</c:v>
                </c:pt>
                <c:pt idx="10">
                  <c:v>24.673233939279999</c:v>
                </c:pt>
                <c:pt idx="11">
                  <c:v>24.224056363614999</c:v>
                </c:pt>
                <c:pt idx="12">
                  <c:v>23.774878787950001</c:v>
                </c:pt>
                <c:pt idx="13">
                  <c:v>23.55948861205</c:v>
                </c:pt>
                <c:pt idx="14">
                  <c:v>24.000186288384999</c:v>
                </c:pt>
                <c:pt idx="15">
                  <c:v>21.352012744500001</c:v>
                </c:pt>
                <c:pt idx="16">
                  <c:v>23.043130889375</c:v>
                </c:pt>
                <c:pt idx="17">
                  <c:v>27.624021508089999</c:v>
                </c:pt>
                <c:pt idx="18">
                  <c:v>34.221445987054999</c:v>
                </c:pt>
                <c:pt idx="19">
                  <c:v>32.115379867374998</c:v>
                </c:pt>
                <c:pt idx="20">
                  <c:v>33.879687615450003</c:v>
                </c:pt>
                <c:pt idx="21">
                  <c:v>38.757427208540001</c:v>
                </c:pt>
                <c:pt idx="22">
                  <c:v>36.454448809974998</c:v>
                </c:pt>
                <c:pt idx="23">
                  <c:v>40.218699979245002</c:v>
                </c:pt>
                <c:pt idx="24">
                  <c:v>43.208945325045001</c:v>
                </c:pt>
                <c:pt idx="25">
                  <c:v>48.996346564070002</c:v>
                </c:pt>
                <c:pt idx="26">
                  <c:v>54.406830178150003</c:v>
                </c:pt>
                <c:pt idx="27">
                  <c:v>79.390786520079999</c:v>
                </c:pt>
                <c:pt idx="28">
                  <c:v>80.782187135114995</c:v>
                </c:pt>
                <c:pt idx="29">
                  <c:v>84.965082937760002</c:v>
                </c:pt>
                <c:pt idx="30">
                  <c:v>110.66937995185</c:v>
                </c:pt>
                <c:pt idx="31">
                  <c:v>93.540258472624998</c:v>
                </c:pt>
                <c:pt idx="32">
                  <c:v>92.285568783290003</c:v>
                </c:pt>
                <c:pt idx="33">
                  <c:v>92.596193907689994</c:v>
                </c:pt>
              </c:numCache>
            </c:numRef>
          </c:val>
          <c:extLst>
            <c:ext xmlns:c16="http://schemas.microsoft.com/office/drawing/2014/chart" uri="{C3380CC4-5D6E-409C-BE32-E72D297353CC}">
              <c16:uniqueId val="{00000005-52E0-4D87-A078-B8D9418ED197}"/>
            </c:ext>
          </c:extLst>
        </c:ser>
        <c:dLbls>
          <c:showLegendKey val="0"/>
          <c:showVal val="0"/>
          <c:showCatName val="0"/>
          <c:showSerName val="0"/>
          <c:showPercent val="0"/>
          <c:showBubbleSize val="0"/>
        </c:dLbls>
        <c:gapWidth val="75"/>
        <c:overlap val="100"/>
        <c:axId val="507192720"/>
        <c:axId val="507187232"/>
      </c:barChart>
      <c:catAx>
        <c:axId val="507192720"/>
        <c:scaling>
          <c:orientation val="minMax"/>
        </c:scaling>
        <c:delete val="0"/>
        <c:axPos val="b"/>
        <c:numFmt formatCode="General" sourceLinked="1"/>
        <c:majorTickMark val="none"/>
        <c:minorTickMark val="none"/>
        <c:tickLblPos val="nextTo"/>
        <c:txPr>
          <a:bodyPr rot="-5400000" vert="horz"/>
          <a:lstStyle/>
          <a:p>
            <a:pPr>
              <a:defRPr sz="900" b="0" i="0" u="none" strike="noStrike" baseline="0">
                <a:solidFill>
                  <a:srgbClr val="000000"/>
                </a:solidFill>
                <a:latin typeface="Calibri"/>
                <a:ea typeface="Calibri"/>
                <a:cs typeface="Calibri"/>
              </a:defRPr>
            </a:pPr>
            <a:endParaRPr lang="pl-PL"/>
          </a:p>
        </c:txPr>
        <c:crossAx val="507187232"/>
        <c:crosses val="autoZero"/>
        <c:auto val="1"/>
        <c:lblAlgn val="ctr"/>
        <c:lblOffset val="100"/>
        <c:tickLblSkip val="1"/>
        <c:tickMarkSkip val="1"/>
        <c:noMultiLvlLbl val="0"/>
      </c:catAx>
      <c:valAx>
        <c:axId val="507187232"/>
        <c:scaling>
          <c:orientation val="minMax"/>
          <c:max val="600000"/>
        </c:scaling>
        <c:delete val="0"/>
        <c:axPos val="l"/>
        <c:majorGridlines/>
        <c:minorGridlines>
          <c:spPr>
            <a:ln>
              <a:solidFill>
                <a:schemeClr val="bg1">
                  <a:lumMod val="85000"/>
                </a:schemeClr>
              </a:solidFill>
            </a:ln>
          </c:spPr>
        </c:minorGridlines>
        <c:title>
          <c:tx>
            <c:rich>
              <a:bodyPr/>
              <a:lstStyle/>
              <a:p>
                <a:pPr>
                  <a:defRPr sz="1100" b="0" i="0" u="none" strike="noStrike" baseline="0">
                    <a:solidFill>
                      <a:srgbClr val="000000"/>
                    </a:solidFill>
                    <a:latin typeface="Calibri"/>
                    <a:ea typeface="Calibri"/>
                    <a:cs typeface="Calibri"/>
                  </a:defRPr>
                </a:pPr>
                <a:r>
                  <a:rPr lang="pl-PL" sz="900" b="1" i="0" u="none" strike="noStrike" baseline="0">
                    <a:solidFill>
                      <a:srgbClr val="000000"/>
                    </a:solidFill>
                    <a:latin typeface="Calibri"/>
                    <a:ea typeface="Calibri"/>
                    <a:cs typeface="Calibri"/>
                  </a:rPr>
                  <a:t>[Mt CO</a:t>
                </a:r>
                <a:r>
                  <a:rPr lang="pl-PL" sz="900" b="1" i="0" u="none" strike="noStrike" baseline="-25000">
                    <a:solidFill>
                      <a:srgbClr val="000000"/>
                    </a:solidFill>
                    <a:latin typeface="Calibri"/>
                    <a:ea typeface="Calibri"/>
                    <a:cs typeface="Calibri"/>
                  </a:rPr>
                  <a:t>2</a:t>
                </a:r>
                <a:r>
                  <a:rPr lang="pl-PL" sz="900" b="1" i="0" u="none" strike="noStrike" baseline="0">
                    <a:solidFill>
                      <a:srgbClr val="000000"/>
                    </a:solidFill>
                    <a:latin typeface="Calibri"/>
                    <a:ea typeface="Calibri"/>
                    <a:cs typeface="Calibri"/>
                  </a:rPr>
                  <a:t>eq]</a:t>
                </a:r>
              </a:p>
            </c:rich>
          </c:tx>
          <c:layout>
            <c:manualLayout>
              <c:xMode val="edge"/>
              <c:yMode val="edge"/>
              <c:x val="1.0523642659850766E-2"/>
              <c:y val="0.36330708661417321"/>
            </c:manualLayout>
          </c:layout>
          <c:overlay val="0"/>
        </c:title>
        <c:numFmt formatCode="#,##0" sourceLinked="0"/>
        <c:majorTickMark val="out"/>
        <c:minorTickMark val="none"/>
        <c:tickLblPos val="nextTo"/>
        <c:txPr>
          <a:bodyPr rot="0" vert="horz"/>
          <a:lstStyle/>
          <a:p>
            <a:pPr>
              <a:defRPr sz="900" b="0" i="0" u="none" strike="noStrike" baseline="0">
                <a:solidFill>
                  <a:srgbClr val="000000"/>
                </a:solidFill>
                <a:latin typeface="Calibri"/>
                <a:ea typeface="Calibri"/>
                <a:cs typeface="Calibri"/>
              </a:defRPr>
            </a:pPr>
            <a:endParaRPr lang="pl-PL"/>
          </a:p>
        </c:txPr>
        <c:crossAx val="507192720"/>
        <c:crosses val="autoZero"/>
        <c:crossBetween val="between"/>
        <c:dispUnits>
          <c:builtInUnit val="thousands"/>
        </c:dispUnits>
      </c:valAx>
    </c:plotArea>
    <c:legend>
      <c:legendPos val="b"/>
      <c:layout>
        <c:manualLayout>
          <c:xMode val="edge"/>
          <c:yMode val="edge"/>
          <c:x val="9.2561983471074374E-2"/>
          <c:y val="0.94005016311208012"/>
          <c:w val="0.87107438016528926"/>
          <c:h val="5.0359830166718578E-2"/>
        </c:manualLayout>
      </c:layout>
      <c:overlay val="0"/>
      <c:txPr>
        <a:bodyPr/>
        <a:lstStyle/>
        <a:p>
          <a:pPr>
            <a:defRPr sz="900" b="0" i="0" u="none" strike="noStrike" baseline="0">
              <a:solidFill>
                <a:srgbClr val="000000"/>
              </a:solidFill>
              <a:latin typeface="Calibri"/>
              <a:ea typeface="Calibri"/>
              <a:cs typeface="Calibri"/>
            </a:defRPr>
          </a:pPr>
          <a:endParaRPr lang="pl-PL"/>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pl-PL"/>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lineChart>
        <c:grouping val="standard"/>
        <c:varyColors val="0"/>
        <c:ser>
          <c:idx val="0"/>
          <c:order val="0"/>
          <c:tx>
            <c:strRef>
              <c:f>'rys_4.14'!$A$11</c:f>
              <c:strCache>
                <c:ptCount val="1"/>
                <c:pt idx="0">
                  <c:v>Zużycie energii pierwotnej</c:v>
                </c:pt>
              </c:strCache>
            </c:strRef>
          </c:tx>
          <c:spPr>
            <a:ln w="28575" cap="rnd">
              <a:solidFill>
                <a:schemeClr val="accent1">
                  <a:shade val="76000"/>
                </a:schemeClr>
              </a:solidFill>
              <a:round/>
            </a:ln>
            <a:effectLst/>
          </c:spPr>
          <c:marker>
            <c:symbol val="square"/>
            <c:size val="8"/>
            <c:spPr>
              <a:solidFill>
                <a:schemeClr val="accent1">
                  <a:shade val="76000"/>
                </a:schemeClr>
              </a:solidFill>
              <a:ln w="9525">
                <a:solidFill>
                  <a:schemeClr val="accent1">
                    <a:shade val="76000"/>
                  </a:schemeClr>
                </a:solidFill>
              </a:ln>
              <a:effectLst/>
            </c:spPr>
          </c:marker>
          <c:cat>
            <c:strRef>
              <c:f>'rys_4.14'!$B$10:$W$10</c:f>
              <c:strCache>
                <c:ptCount val="21"/>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strCache>
            </c:strRef>
          </c:cat>
          <c:val>
            <c:numRef>
              <c:f>'rys_4.14'!$B$11:$W$11</c:f>
              <c:numCache>
                <c:formatCode>#\ ##0.##########</c:formatCode>
                <c:ptCount val="21"/>
                <c:pt idx="0">
                  <c:v>90122.231</c:v>
                </c:pt>
                <c:pt idx="1">
                  <c:v>89091.755999999994</c:v>
                </c:pt>
                <c:pt idx="2">
                  <c:v>91425.244999999995</c:v>
                </c:pt>
                <c:pt idx="3">
                  <c:v>91735.869000000006</c:v>
                </c:pt>
                <c:pt idx="4">
                  <c:v>92905.252999999997</c:v>
                </c:pt>
                <c:pt idx="5">
                  <c:v>97834.525999999998</c:v>
                </c:pt>
                <c:pt idx="6">
                  <c:v>97410.176999999996</c:v>
                </c:pt>
                <c:pt idx="7">
                  <c:v>98559.486000000004</c:v>
                </c:pt>
                <c:pt idx="8">
                  <c:v>94503.525999999998</c:v>
                </c:pt>
                <c:pt idx="9">
                  <c:v>101819.083</c:v>
                </c:pt>
                <c:pt idx="10">
                  <c:v>101835.59299999999</c:v>
                </c:pt>
                <c:pt idx="11">
                  <c:v>97937.027000000002</c:v>
                </c:pt>
                <c:pt idx="12">
                  <c:v>98637.952999999994</c:v>
                </c:pt>
                <c:pt idx="13">
                  <c:v>94970.077000000005</c:v>
                </c:pt>
                <c:pt idx="14">
                  <c:v>96061.207999999999</c:v>
                </c:pt>
                <c:pt idx="15">
                  <c:v>100765.314</c:v>
                </c:pt>
                <c:pt idx="16">
                  <c:v>105492.599</c:v>
                </c:pt>
                <c:pt idx="17">
                  <c:v>110246.626</c:v>
                </c:pt>
                <c:pt idx="18">
                  <c:v>106347.823</c:v>
                </c:pt>
                <c:pt idx="19">
                  <c:v>103261.15700000001</c:v>
                </c:pt>
                <c:pt idx="20">
                  <c:v>109952.618</c:v>
                </c:pt>
              </c:numCache>
            </c:numRef>
          </c:val>
          <c:smooth val="0"/>
          <c:extLst>
            <c:ext xmlns:c16="http://schemas.microsoft.com/office/drawing/2014/chart" uri="{C3380CC4-5D6E-409C-BE32-E72D297353CC}">
              <c16:uniqueId val="{00000000-F3EA-4E2D-BE8C-0EA735C5449C}"/>
            </c:ext>
          </c:extLst>
        </c:ser>
        <c:ser>
          <c:idx val="1"/>
          <c:order val="1"/>
          <c:tx>
            <c:strRef>
              <c:f>'rys_4.14'!$A$12</c:f>
              <c:strCache>
                <c:ptCount val="1"/>
                <c:pt idx="0">
                  <c:v>Finalne zużycie energii</c:v>
                </c:pt>
              </c:strCache>
            </c:strRef>
          </c:tx>
          <c:spPr>
            <a:ln w="28575" cap="rnd">
              <a:solidFill>
                <a:schemeClr val="accent1">
                  <a:tint val="77000"/>
                </a:schemeClr>
              </a:solidFill>
              <a:round/>
            </a:ln>
            <a:effectLst/>
          </c:spPr>
          <c:marker>
            <c:symbol val="circle"/>
            <c:size val="8"/>
            <c:spPr>
              <a:solidFill>
                <a:schemeClr val="accent1">
                  <a:tint val="77000"/>
                </a:schemeClr>
              </a:solidFill>
              <a:ln w="9525">
                <a:solidFill>
                  <a:schemeClr val="accent1">
                    <a:tint val="77000"/>
                  </a:schemeClr>
                </a:solidFill>
              </a:ln>
              <a:effectLst/>
            </c:spPr>
          </c:marker>
          <c:cat>
            <c:strRef>
              <c:f>'rys_4.14'!$B$10:$W$10</c:f>
              <c:strCache>
                <c:ptCount val="21"/>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strCache>
            </c:strRef>
          </c:cat>
          <c:val>
            <c:numRef>
              <c:f>'rys_4.14'!$B$12:$W$12</c:f>
              <c:numCache>
                <c:formatCode>#\ ##0.##########</c:formatCode>
                <c:ptCount val="21"/>
                <c:pt idx="0">
                  <c:v>58598.156000000003</c:v>
                </c:pt>
                <c:pt idx="1">
                  <c:v>58541.824999999997</c:v>
                </c:pt>
                <c:pt idx="2">
                  <c:v>59945.483999999997</c:v>
                </c:pt>
                <c:pt idx="3">
                  <c:v>60234.739000000001</c:v>
                </c:pt>
                <c:pt idx="4">
                  <c:v>61700.315999999999</c:v>
                </c:pt>
                <c:pt idx="5">
                  <c:v>65210.243999999999</c:v>
                </c:pt>
                <c:pt idx="6">
                  <c:v>64883.96</c:v>
                </c:pt>
                <c:pt idx="7">
                  <c:v>66691.212</c:v>
                </c:pt>
                <c:pt idx="8">
                  <c:v>64712.063999999998</c:v>
                </c:pt>
                <c:pt idx="9">
                  <c:v>70379.81</c:v>
                </c:pt>
                <c:pt idx="10">
                  <c:v>69565.085999999996</c:v>
                </c:pt>
                <c:pt idx="11">
                  <c:v>65575.601999999999</c:v>
                </c:pt>
                <c:pt idx="12">
                  <c:v>67287.497000000003</c:v>
                </c:pt>
                <c:pt idx="13">
                  <c:v>64595.512000000002</c:v>
                </c:pt>
                <c:pt idx="14">
                  <c:v>65169.425999999999</c:v>
                </c:pt>
                <c:pt idx="15">
                  <c:v>70458.403000000006</c:v>
                </c:pt>
                <c:pt idx="16">
                  <c:v>74783.024999999994</c:v>
                </c:pt>
                <c:pt idx="17">
                  <c:v>79820.584000000003</c:v>
                </c:pt>
                <c:pt idx="18">
                  <c:v>77745.349000000002</c:v>
                </c:pt>
                <c:pt idx="19">
                  <c:v>77115.013000000006</c:v>
                </c:pt>
                <c:pt idx="20">
                  <c:v>80512.616999999998</c:v>
                </c:pt>
              </c:numCache>
            </c:numRef>
          </c:val>
          <c:smooth val="0"/>
          <c:extLst>
            <c:ext xmlns:c16="http://schemas.microsoft.com/office/drawing/2014/chart" uri="{C3380CC4-5D6E-409C-BE32-E72D297353CC}">
              <c16:uniqueId val="{00000001-F3EA-4E2D-BE8C-0EA735C5449C}"/>
            </c:ext>
          </c:extLst>
        </c:ser>
        <c:dLbls>
          <c:showLegendKey val="0"/>
          <c:showVal val="0"/>
          <c:showCatName val="0"/>
          <c:showSerName val="0"/>
          <c:showPercent val="0"/>
          <c:showBubbleSize val="0"/>
        </c:dLbls>
        <c:marker val="1"/>
        <c:smooth val="0"/>
        <c:axId val="343543040"/>
        <c:axId val="343543824"/>
      </c:lineChart>
      <c:catAx>
        <c:axId val="3435430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343543824"/>
        <c:crosses val="autoZero"/>
        <c:auto val="1"/>
        <c:lblAlgn val="ctr"/>
        <c:lblOffset val="100"/>
        <c:noMultiLvlLbl val="0"/>
      </c:catAx>
      <c:valAx>
        <c:axId val="3435438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r>
                  <a:rPr lang="en-US"/>
                  <a:t>[ktoe]</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3435430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900">
          <a:latin typeface="Calibri" panose="020F0502020204030204" pitchFamily="34" charset="0"/>
          <a:cs typeface="Calibri" panose="020F0502020204030204" pitchFamily="34" charset="0"/>
        </a:defRPr>
      </a:pPr>
      <a:endParaRPr lang="pl-PL"/>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Zużycie_energii!$B$9</c:f>
              <c:strCache>
                <c:ptCount val="1"/>
                <c:pt idx="0">
                  <c:v>Zuzycie energii pierwotnej</c:v>
                </c:pt>
              </c:strCache>
            </c:strRef>
          </c:tx>
          <c:spPr>
            <a:ln w="28575" cap="rnd">
              <a:solidFill>
                <a:srgbClr val="72D0A1"/>
              </a:solidFill>
              <a:round/>
            </a:ln>
            <a:effectLst/>
          </c:spPr>
          <c:marker>
            <c:symbol val="diamond"/>
            <c:size val="9"/>
            <c:spPr>
              <a:solidFill>
                <a:srgbClr val="72D0A1"/>
              </a:solidFill>
              <a:ln w="9525">
                <a:solidFill>
                  <a:srgbClr val="72D0A1"/>
                </a:solidFill>
              </a:ln>
              <a:effectLst/>
            </c:spPr>
          </c:marker>
          <c:cat>
            <c:numRef>
              <c:f>Zużycie_energii!$C$7:$J$7</c:f>
              <c:numCache>
                <c:formatCode>0</c:formatCode>
                <c:ptCount val="8"/>
                <c:pt idx="0">
                  <c:v>2005</c:v>
                </c:pt>
                <c:pt idx="1">
                  <c:v>2010</c:v>
                </c:pt>
                <c:pt idx="2">
                  <c:v>2015</c:v>
                </c:pt>
                <c:pt idx="3">
                  <c:v>2020</c:v>
                </c:pt>
                <c:pt idx="4">
                  <c:v>2025</c:v>
                </c:pt>
                <c:pt idx="5">
                  <c:v>2030</c:v>
                </c:pt>
                <c:pt idx="6">
                  <c:v>2035</c:v>
                </c:pt>
                <c:pt idx="7">
                  <c:v>2040</c:v>
                </c:pt>
              </c:numCache>
              <c:extLst/>
            </c:numRef>
          </c:cat>
          <c:val>
            <c:numRef>
              <c:f>Zużycie_energii!$C$9:$J$9</c:f>
              <c:numCache>
                <c:formatCode>#,##0</c:formatCode>
                <c:ptCount val="8"/>
                <c:pt idx="0">
                  <c:v>92581.55</c:v>
                </c:pt>
                <c:pt idx="1">
                  <c:v>101603.68700000001</c:v>
                </c:pt>
                <c:pt idx="2">
                  <c:v>95868.411999999997</c:v>
                </c:pt>
                <c:pt idx="3">
                  <c:v>102978.693</c:v>
                </c:pt>
                <c:pt idx="4">
                  <c:v>100967.41045207098</c:v>
                </c:pt>
                <c:pt idx="5">
                  <c:v>91775.062778388921</c:v>
                </c:pt>
                <c:pt idx="6">
                  <c:v>88095.652077098523</c:v>
                </c:pt>
                <c:pt idx="7">
                  <c:v>89535.969731763616</c:v>
                </c:pt>
              </c:numCache>
              <c:extLst/>
            </c:numRef>
          </c:val>
          <c:smooth val="0"/>
          <c:extLst>
            <c:ext xmlns:c16="http://schemas.microsoft.com/office/drawing/2014/chart" uri="{C3380CC4-5D6E-409C-BE32-E72D297353CC}">
              <c16:uniqueId val="{00000000-5087-4B32-AE1E-BC46938DBDE5}"/>
            </c:ext>
          </c:extLst>
        </c:ser>
        <c:ser>
          <c:idx val="2"/>
          <c:order val="1"/>
          <c:tx>
            <c:strRef>
              <c:f>Zużycie_energii!$B$10</c:f>
              <c:strCache>
                <c:ptCount val="1"/>
                <c:pt idx="0">
                  <c:v>Zużycie energii pierwotnej (Europa 2020-2030)</c:v>
                </c:pt>
              </c:strCache>
            </c:strRef>
          </c:tx>
          <c:spPr>
            <a:ln w="28575" cap="rnd">
              <a:solidFill>
                <a:srgbClr val="339966"/>
              </a:solidFill>
              <a:round/>
            </a:ln>
            <a:effectLst/>
          </c:spPr>
          <c:marker>
            <c:symbol val="circle"/>
            <c:size val="8"/>
            <c:spPr>
              <a:solidFill>
                <a:srgbClr val="339966"/>
              </a:solidFill>
              <a:ln w="9525">
                <a:solidFill>
                  <a:srgbClr val="339966"/>
                </a:solidFill>
              </a:ln>
              <a:effectLst/>
            </c:spPr>
          </c:marker>
          <c:cat>
            <c:numRef>
              <c:f>Zużycie_energii!$C$7:$J$7</c:f>
              <c:numCache>
                <c:formatCode>0</c:formatCode>
                <c:ptCount val="8"/>
                <c:pt idx="0">
                  <c:v>2005</c:v>
                </c:pt>
                <c:pt idx="1">
                  <c:v>2010</c:v>
                </c:pt>
                <c:pt idx="2">
                  <c:v>2015</c:v>
                </c:pt>
                <c:pt idx="3">
                  <c:v>2020</c:v>
                </c:pt>
                <c:pt idx="4">
                  <c:v>2025</c:v>
                </c:pt>
                <c:pt idx="5">
                  <c:v>2030</c:v>
                </c:pt>
                <c:pt idx="6">
                  <c:v>2035</c:v>
                </c:pt>
                <c:pt idx="7">
                  <c:v>2040</c:v>
                </c:pt>
              </c:numCache>
              <c:extLst/>
            </c:numRef>
          </c:cat>
          <c:val>
            <c:numRef>
              <c:f>Zużycie_energii!$C$10:$J$10</c:f>
              <c:numCache>
                <c:formatCode>#,##0</c:formatCode>
                <c:ptCount val="8"/>
                <c:pt idx="0">
                  <c:v>87973.963404031718</c:v>
                </c:pt>
                <c:pt idx="1">
                  <c:v>96589.833555842182</c:v>
                </c:pt>
                <c:pt idx="2">
                  <c:v>90075.110899207022</c:v>
                </c:pt>
                <c:pt idx="3">
                  <c:v>96859.153000000006</c:v>
                </c:pt>
                <c:pt idx="4">
                  <c:v>94439.691360714452</c:v>
                </c:pt>
                <c:pt idx="5">
                  <c:v>84546.567976891631</c:v>
                </c:pt>
                <c:pt idx="6">
                  <c:v>80041.127172510882</c:v>
                </c:pt>
                <c:pt idx="7">
                  <c:v>80341.530366346109</c:v>
                </c:pt>
              </c:numCache>
              <c:extLst/>
            </c:numRef>
          </c:val>
          <c:smooth val="0"/>
          <c:extLst>
            <c:ext xmlns:c16="http://schemas.microsoft.com/office/drawing/2014/chart" uri="{C3380CC4-5D6E-409C-BE32-E72D297353CC}">
              <c16:uniqueId val="{00000001-5087-4B32-AE1E-BC46938DBDE5}"/>
            </c:ext>
          </c:extLst>
        </c:ser>
        <c:ser>
          <c:idx val="4"/>
          <c:order val="2"/>
          <c:tx>
            <c:strRef>
              <c:f>Zużycie_energii!$B$12</c:f>
              <c:strCache>
                <c:ptCount val="1"/>
                <c:pt idx="0">
                  <c:v>Finalne zużycie energii</c:v>
                </c:pt>
              </c:strCache>
            </c:strRef>
          </c:tx>
          <c:spPr>
            <a:ln w="28575" cap="rnd">
              <a:solidFill>
                <a:schemeClr val="accent5"/>
              </a:solidFill>
              <a:round/>
            </a:ln>
            <a:effectLst/>
          </c:spPr>
          <c:marker>
            <c:symbol val="triangle"/>
            <c:size val="8"/>
            <c:spPr>
              <a:solidFill>
                <a:schemeClr val="accent5"/>
              </a:solidFill>
              <a:ln w="9525">
                <a:solidFill>
                  <a:schemeClr val="accent5"/>
                </a:solidFill>
              </a:ln>
              <a:effectLst/>
            </c:spPr>
          </c:marker>
          <c:cat>
            <c:numRef>
              <c:f>Zużycie_energii!$C$7:$J$7</c:f>
              <c:numCache>
                <c:formatCode>0</c:formatCode>
                <c:ptCount val="8"/>
                <c:pt idx="0">
                  <c:v>2005</c:v>
                </c:pt>
                <c:pt idx="1">
                  <c:v>2010</c:v>
                </c:pt>
                <c:pt idx="2">
                  <c:v>2015</c:v>
                </c:pt>
                <c:pt idx="3">
                  <c:v>2020</c:v>
                </c:pt>
                <c:pt idx="4">
                  <c:v>2025</c:v>
                </c:pt>
                <c:pt idx="5">
                  <c:v>2030</c:v>
                </c:pt>
                <c:pt idx="6">
                  <c:v>2035</c:v>
                </c:pt>
                <c:pt idx="7">
                  <c:v>2040</c:v>
                </c:pt>
              </c:numCache>
              <c:extLst/>
            </c:numRef>
          </c:cat>
          <c:val>
            <c:numRef>
              <c:f>Zużycie_energii!$C$12:$J$12</c:f>
              <c:numCache>
                <c:formatCode>#,##0</c:formatCode>
                <c:ptCount val="8"/>
                <c:pt idx="0">
                  <c:v>57473.304676793734</c:v>
                </c:pt>
                <c:pt idx="1">
                  <c:v>65250.438805770507</c:v>
                </c:pt>
                <c:pt idx="2">
                  <c:v>60862.969051304099</c:v>
                </c:pt>
                <c:pt idx="3">
                  <c:v>70257</c:v>
                </c:pt>
                <c:pt idx="4">
                  <c:v>70170.697806099124</c:v>
                </c:pt>
                <c:pt idx="5">
                  <c:v>66845.401820991785</c:v>
                </c:pt>
                <c:pt idx="6">
                  <c:v>64269.309700309299</c:v>
                </c:pt>
                <c:pt idx="7">
                  <c:v>61936.350756287866</c:v>
                </c:pt>
              </c:numCache>
              <c:extLst/>
            </c:numRef>
          </c:val>
          <c:smooth val="0"/>
          <c:extLst>
            <c:ext xmlns:c16="http://schemas.microsoft.com/office/drawing/2014/chart" uri="{C3380CC4-5D6E-409C-BE32-E72D297353CC}">
              <c16:uniqueId val="{00000002-5087-4B32-AE1E-BC46938DBDE5}"/>
            </c:ext>
          </c:extLst>
        </c:ser>
        <c:ser>
          <c:idx val="5"/>
          <c:order val="3"/>
          <c:tx>
            <c:strRef>
              <c:f>Zużycie_energii!$B$13</c:f>
              <c:strCache>
                <c:ptCount val="1"/>
                <c:pt idx="0">
                  <c:v>Finalne zużycie energii (Europa 2020-2030)</c:v>
                </c:pt>
              </c:strCache>
            </c:strRef>
          </c:tx>
          <c:spPr>
            <a:ln w="28575" cap="rnd">
              <a:solidFill>
                <a:srgbClr val="0070C0"/>
              </a:solidFill>
              <a:round/>
            </a:ln>
            <a:effectLst/>
          </c:spPr>
          <c:marker>
            <c:symbol val="square"/>
            <c:size val="7"/>
            <c:spPr>
              <a:solidFill>
                <a:srgbClr val="0070C0"/>
              </a:solidFill>
              <a:ln w="9525">
                <a:solidFill>
                  <a:srgbClr val="0070C0"/>
                </a:solidFill>
              </a:ln>
              <a:effectLst/>
            </c:spPr>
          </c:marker>
          <c:cat>
            <c:numRef>
              <c:f>Zużycie_energii!$C$7:$J$7</c:f>
              <c:numCache>
                <c:formatCode>0</c:formatCode>
                <c:ptCount val="8"/>
                <c:pt idx="0">
                  <c:v>2005</c:v>
                </c:pt>
                <c:pt idx="1">
                  <c:v>2010</c:v>
                </c:pt>
                <c:pt idx="2">
                  <c:v>2015</c:v>
                </c:pt>
                <c:pt idx="3">
                  <c:v>2020</c:v>
                </c:pt>
                <c:pt idx="4">
                  <c:v>2025</c:v>
                </c:pt>
                <c:pt idx="5">
                  <c:v>2030</c:v>
                </c:pt>
                <c:pt idx="6">
                  <c:v>2035</c:v>
                </c:pt>
                <c:pt idx="7">
                  <c:v>2040</c:v>
                </c:pt>
              </c:numCache>
              <c:extLst/>
            </c:numRef>
          </c:cat>
          <c:val>
            <c:numRef>
              <c:f>Zużycie_energii!$C$13:$J$13</c:f>
              <c:numCache>
                <c:formatCode>#,##0</c:formatCode>
                <c:ptCount val="8"/>
                <c:pt idx="0">
                  <c:v>58487</c:v>
                </c:pt>
                <c:pt idx="1">
                  <c:v>66282.8</c:v>
                </c:pt>
                <c:pt idx="2">
                  <c:v>62299</c:v>
                </c:pt>
                <c:pt idx="3">
                  <c:v>71144.608999999997</c:v>
                </c:pt>
                <c:pt idx="4">
                  <c:v>70819.715831903261</c:v>
                </c:pt>
                <c:pt idx="5">
                  <c:v>66830.90239021428</c:v>
                </c:pt>
                <c:pt idx="6">
                  <c:v>63428.60370407888</c:v>
                </c:pt>
                <c:pt idx="7">
                  <c:v>59830.252289569253</c:v>
                </c:pt>
              </c:numCache>
              <c:extLst/>
            </c:numRef>
          </c:val>
          <c:smooth val="0"/>
          <c:extLst>
            <c:ext xmlns:c16="http://schemas.microsoft.com/office/drawing/2014/chart" uri="{C3380CC4-5D6E-409C-BE32-E72D297353CC}">
              <c16:uniqueId val="{00000003-5087-4B32-AE1E-BC46938DBDE5}"/>
            </c:ext>
          </c:extLst>
        </c:ser>
        <c:dLbls>
          <c:showLegendKey val="0"/>
          <c:showVal val="0"/>
          <c:showCatName val="0"/>
          <c:showSerName val="0"/>
          <c:showPercent val="0"/>
          <c:showBubbleSize val="0"/>
        </c:dLbls>
        <c:marker val="1"/>
        <c:smooth val="0"/>
        <c:axId val="387165448"/>
        <c:axId val="387165840"/>
      </c:lineChart>
      <c:catAx>
        <c:axId val="387165448"/>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387165840"/>
        <c:crosses val="autoZero"/>
        <c:auto val="1"/>
        <c:lblAlgn val="ctr"/>
        <c:lblOffset val="100"/>
        <c:noMultiLvlLbl val="0"/>
      </c:catAx>
      <c:valAx>
        <c:axId val="3871658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r>
                  <a:rPr lang="en-US"/>
                  <a:t>[ktoe]</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387165448"/>
        <c:crosses val="autoZero"/>
        <c:crossBetween val="between"/>
      </c:valAx>
      <c:spPr>
        <a:noFill/>
        <a:ln>
          <a:noFill/>
        </a:ln>
        <a:effectLst/>
      </c:spPr>
    </c:plotArea>
    <c:legend>
      <c:legendPos val="b"/>
      <c:layout>
        <c:manualLayout>
          <c:xMode val="edge"/>
          <c:yMode val="edge"/>
          <c:x val="4.2061086162642564E-2"/>
          <c:y val="0.96163196673116935"/>
          <c:w val="0.92354241564879536"/>
          <c:h val="2.830433879942502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legend>
    <c:plotVisOnly val="1"/>
    <c:dispBlanksAs val="gap"/>
    <c:showDLblsOverMax val="0"/>
  </c:chart>
  <c:spPr>
    <a:solidFill>
      <a:schemeClr val="bg1"/>
    </a:solidFill>
    <a:ln w="9525" cap="flat" cmpd="sng" algn="ctr">
      <a:noFill/>
      <a:round/>
    </a:ln>
    <a:effectLst/>
  </c:spPr>
  <c:txPr>
    <a:bodyPr/>
    <a:lstStyle/>
    <a:p>
      <a:pPr>
        <a:defRPr sz="900">
          <a:latin typeface="Calibri" panose="020F0502020204030204" pitchFamily="34" charset="0"/>
          <a:cs typeface="Calibri" panose="020F0502020204030204" pitchFamily="34" charset="0"/>
        </a:defRPr>
      </a:pPr>
      <a:endParaRPr lang="pl-PL"/>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6605360883546798E-2"/>
          <c:y val="4.2174813618383163E-2"/>
          <c:w val="0.8460158310164354"/>
          <c:h val="0.86601257703015477"/>
        </c:manualLayout>
      </c:layout>
      <c:areaChart>
        <c:grouping val="stacked"/>
        <c:varyColors val="0"/>
        <c:ser>
          <c:idx val="0"/>
          <c:order val="0"/>
          <c:tx>
            <c:strRef>
              <c:f>Zużycie_energii!$B$19</c:f>
              <c:strCache>
                <c:ptCount val="1"/>
                <c:pt idx="0">
                  <c:v>Przemysł</c:v>
                </c:pt>
              </c:strCache>
            </c:strRef>
          </c:tx>
          <c:spPr>
            <a:solidFill>
              <a:srgbClr val="663300"/>
            </a:solidFill>
            <a:ln>
              <a:noFill/>
            </a:ln>
            <a:effectLst/>
          </c:spPr>
          <c:cat>
            <c:numRef>
              <c:f>Zużycie_energii!$C$18:$J$18</c:f>
              <c:numCache>
                <c:formatCode>0</c:formatCode>
                <c:ptCount val="8"/>
                <c:pt idx="0">
                  <c:v>2005</c:v>
                </c:pt>
                <c:pt idx="1">
                  <c:v>2010</c:v>
                </c:pt>
                <c:pt idx="2">
                  <c:v>2015</c:v>
                </c:pt>
                <c:pt idx="3">
                  <c:v>2020</c:v>
                </c:pt>
                <c:pt idx="4">
                  <c:v>2025</c:v>
                </c:pt>
                <c:pt idx="5">
                  <c:v>2030</c:v>
                </c:pt>
                <c:pt idx="6">
                  <c:v>2035</c:v>
                </c:pt>
                <c:pt idx="7">
                  <c:v>2040</c:v>
                </c:pt>
              </c:numCache>
              <c:extLst/>
            </c:numRef>
          </c:cat>
          <c:val>
            <c:numRef>
              <c:f>Zużycie_energii!$C$19:$J$19</c:f>
              <c:numCache>
                <c:formatCode>#,##0</c:formatCode>
                <c:ptCount val="8"/>
                <c:pt idx="0">
                  <c:v>14615.608603229193</c:v>
                </c:pt>
                <c:pt idx="1">
                  <c:v>13498.263011273524</c:v>
                </c:pt>
                <c:pt idx="2">
                  <c:v>14097.182529664657</c:v>
                </c:pt>
                <c:pt idx="3">
                  <c:v>15920.656999999999</c:v>
                </c:pt>
                <c:pt idx="4">
                  <c:v>16002.303586116313</c:v>
                </c:pt>
                <c:pt idx="5">
                  <c:v>15391.036528096032</c:v>
                </c:pt>
                <c:pt idx="6">
                  <c:v>14869.566231095177</c:v>
                </c:pt>
                <c:pt idx="7">
                  <c:v>14404.954166831461</c:v>
                </c:pt>
              </c:numCache>
              <c:extLst/>
            </c:numRef>
          </c:val>
          <c:extLst>
            <c:ext xmlns:c16="http://schemas.microsoft.com/office/drawing/2014/chart" uri="{C3380CC4-5D6E-409C-BE32-E72D297353CC}">
              <c16:uniqueId val="{00000000-9AB7-472E-B66D-72AEE92F2672}"/>
            </c:ext>
          </c:extLst>
        </c:ser>
        <c:ser>
          <c:idx val="1"/>
          <c:order val="1"/>
          <c:tx>
            <c:strRef>
              <c:f>Zużycie_energii!$B$20</c:f>
              <c:strCache>
                <c:ptCount val="1"/>
                <c:pt idx="0">
                  <c:v>Transport</c:v>
                </c:pt>
              </c:strCache>
            </c:strRef>
          </c:tx>
          <c:spPr>
            <a:solidFill>
              <a:schemeClr val="accent2"/>
            </a:solidFill>
            <a:ln>
              <a:noFill/>
            </a:ln>
            <a:effectLst/>
          </c:spPr>
          <c:cat>
            <c:numRef>
              <c:f>Zużycie_energii!$C$18:$J$18</c:f>
              <c:numCache>
                <c:formatCode>0</c:formatCode>
                <c:ptCount val="8"/>
                <c:pt idx="0">
                  <c:v>2005</c:v>
                </c:pt>
                <c:pt idx="1">
                  <c:v>2010</c:v>
                </c:pt>
                <c:pt idx="2">
                  <c:v>2015</c:v>
                </c:pt>
                <c:pt idx="3">
                  <c:v>2020</c:v>
                </c:pt>
                <c:pt idx="4">
                  <c:v>2025</c:v>
                </c:pt>
                <c:pt idx="5">
                  <c:v>2030</c:v>
                </c:pt>
                <c:pt idx="6">
                  <c:v>2035</c:v>
                </c:pt>
                <c:pt idx="7">
                  <c:v>2040</c:v>
                </c:pt>
              </c:numCache>
              <c:extLst/>
            </c:numRef>
          </c:cat>
          <c:val>
            <c:numRef>
              <c:f>Zużycie_energii!$C$20:$J$20</c:f>
              <c:numCache>
                <c:formatCode>#,##0</c:formatCode>
                <c:ptCount val="8"/>
                <c:pt idx="0">
                  <c:v>12222.580543804335</c:v>
                </c:pt>
                <c:pt idx="1">
                  <c:v>17187.31829559568</c:v>
                </c:pt>
                <c:pt idx="2">
                  <c:v>16561.108681074482</c:v>
                </c:pt>
                <c:pt idx="3">
                  <c:v>21779.097596985863</c:v>
                </c:pt>
                <c:pt idx="4">
                  <c:v>23494.068695953312</c:v>
                </c:pt>
                <c:pt idx="5">
                  <c:v>21830.591580059572</c:v>
                </c:pt>
                <c:pt idx="6">
                  <c:v>20346.227473808714</c:v>
                </c:pt>
                <c:pt idx="7">
                  <c:v>18900.264594145352</c:v>
                </c:pt>
              </c:numCache>
              <c:extLst/>
            </c:numRef>
          </c:val>
          <c:extLst>
            <c:ext xmlns:c16="http://schemas.microsoft.com/office/drawing/2014/chart" uri="{C3380CC4-5D6E-409C-BE32-E72D297353CC}">
              <c16:uniqueId val="{00000001-9AB7-472E-B66D-72AEE92F2672}"/>
            </c:ext>
          </c:extLst>
        </c:ser>
        <c:ser>
          <c:idx val="2"/>
          <c:order val="2"/>
          <c:tx>
            <c:strRef>
              <c:f>Zużycie_energii!$B$24</c:f>
              <c:strCache>
                <c:ptCount val="1"/>
                <c:pt idx="0">
                  <c:v>Gospodarstwa domowe</c:v>
                </c:pt>
              </c:strCache>
            </c:strRef>
          </c:tx>
          <c:spPr>
            <a:solidFill>
              <a:schemeClr val="accent3"/>
            </a:solidFill>
            <a:ln>
              <a:noFill/>
            </a:ln>
            <a:effectLst/>
          </c:spPr>
          <c:cat>
            <c:numRef>
              <c:f>Zużycie_energii!$C$18:$J$18</c:f>
              <c:numCache>
                <c:formatCode>0</c:formatCode>
                <c:ptCount val="8"/>
                <c:pt idx="0">
                  <c:v>2005</c:v>
                </c:pt>
                <c:pt idx="1">
                  <c:v>2010</c:v>
                </c:pt>
                <c:pt idx="2">
                  <c:v>2015</c:v>
                </c:pt>
                <c:pt idx="3">
                  <c:v>2020</c:v>
                </c:pt>
                <c:pt idx="4">
                  <c:v>2025</c:v>
                </c:pt>
                <c:pt idx="5">
                  <c:v>2030</c:v>
                </c:pt>
                <c:pt idx="6">
                  <c:v>2035</c:v>
                </c:pt>
                <c:pt idx="7">
                  <c:v>2040</c:v>
                </c:pt>
              </c:numCache>
              <c:extLst/>
            </c:numRef>
          </c:cat>
          <c:val>
            <c:numRef>
              <c:f>Zużycie_energii!$C$24:$J$24</c:f>
              <c:numCache>
                <c:formatCode>#,##0</c:formatCode>
                <c:ptCount val="8"/>
                <c:pt idx="0">
                  <c:v>19466.884255278492</c:v>
                </c:pt>
                <c:pt idx="1">
                  <c:v>22001.631908951938</c:v>
                </c:pt>
                <c:pt idx="2">
                  <c:v>19032.266076430682</c:v>
                </c:pt>
                <c:pt idx="3">
                  <c:v>21101.346999999998</c:v>
                </c:pt>
                <c:pt idx="4">
                  <c:v>18864.430580118194</c:v>
                </c:pt>
                <c:pt idx="5">
                  <c:v>17749.70488188844</c:v>
                </c:pt>
                <c:pt idx="6">
                  <c:v>17263.092804958334</c:v>
                </c:pt>
                <c:pt idx="7">
                  <c:v>17025.463543504222</c:v>
                </c:pt>
              </c:numCache>
              <c:extLst/>
            </c:numRef>
          </c:val>
          <c:extLst>
            <c:ext xmlns:c16="http://schemas.microsoft.com/office/drawing/2014/chart" uri="{C3380CC4-5D6E-409C-BE32-E72D297353CC}">
              <c16:uniqueId val="{00000002-9AB7-472E-B66D-72AEE92F2672}"/>
            </c:ext>
          </c:extLst>
        </c:ser>
        <c:ser>
          <c:idx val="3"/>
          <c:order val="3"/>
          <c:tx>
            <c:strRef>
              <c:f>Zużycie_energii!$B$25</c:f>
              <c:strCache>
                <c:ptCount val="1"/>
                <c:pt idx="0">
                  <c:v>Usługi</c:v>
                </c:pt>
              </c:strCache>
            </c:strRef>
          </c:tx>
          <c:spPr>
            <a:solidFill>
              <a:schemeClr val="accent4"/>
            </a:solidFill>
            <a:ln>
              <a:noFill/>
            </a:ln>
            <a:effectLst/>
          </c:spPr>
          <c:cat>
            <c:numRef>
              <c:f>Zużycie_energii!$C$18:$J$18</c:f>
              <c:numCache>
                <c:formatCode>0</c:formatCode>
                <c:ptCount val="8"/>
                <c:pt idx="0">
                  <c:v>2005</c:v>
                </c:pt>
                <c:pt idx="1">
                  <c:v>2010</c:v>
                </c:pt>
                <c:pt idx="2">
                  <c:v>2015</c:v>
                </c:pt>
                <c:pt idx="3">
                  <c:v>2020</c:v>
                </c:pt>
                <c:pt idx="4">
                  <c:v>2025</c:v>
                </c:pt>
                <c:pt idx="5">
                  <c:v>2030</c:v>
                </c:pt>
                <c:pt idx="6">
                  <c:v>2035</c:v>
                </c:pt>
                <c:pt idx="7">
                  <c:v>2040</c:v>
                </c:pt>
              </c:numCache>
              <c:extLst/>
            </c:numRef>
          </c:cat>
          <c:val>
            <c:numRef>
              <c:f>Zużycie_energii!$C$25:$J$25</c:f>
              <c:numCache>
                <c:formatCode>#,##0</c:formatCode>
                <c:ptCount val="8"/>
                <c:pt idx="0">
                  <c:v>6730.1619136333238</c:v>
                </c:pt>
                <c:pt idx="1">
                  <c:v>8832.9167383204349</c:v>
                </c:pt>
                <c:pt idx="2">
                  <c:v>7842.2550635330081</c:v>
                </c:pt>
                <c:pt idx="3">
                  <c:v>7565.4730000000009</c:v>
                </c:pt>
                <c:pt idx="4">
                  <c:v>8169.588696485258</c:v>
                </c:pt>
                <c:pt idx="5">
                  <c:v>8401.1038159569962</c:v>
                </c:pt>
                <c:pt idx="6">
                  <c:v>8485.3449581411624</c:v>
                </c:pt>
                <c:pt idx="7">
                  <c:v>8473.1577542358955</c:v>
                </c:pt>
              </c:numCache>
              <c:extLst/>
            </c:numRef>
          </c:val>
          <c:extLst>
            <c:ext xmlns:c16="http://schemas.microsoft.com/office/drawing/2014/chart" uri="{C3380CC4-5D6E-409C-BE32-E72D297353CC}">
              <c16:uniqueId val="{00000003-9AB7-472E-B66D-72AEE92F2672}"/>
            </c:ext>
          </c:extLst>
        </c:ser>
        <c:ser>
          <c:idx val="4"/>
          <c:order val="4"/>
          <c:tx>
            <c:strRef>
              <c:f>Zużycie_energii!$B$26</c:f>
              <c:strCache>
                <c:ptCount val="1"/>
                <c:pt idx="0">
                  <c:v>Rolnictwo</c:v>
                </c:pt>
              </c:strCache>
            </c:strRef>
          </c:tx>
          <c:spPr>
            <a:solidFill>
              <a:srgbClr val="00B050"/>
            </a:solidFill>
            <a:ln>
              <a:noFill/>
            </a:ln>
            <a:effectLst/>
          </c:spPr>
          <c:cat>
            <c:numRef>
              <c:f>Zużycie_energii!$C$18:$J$18</c:f>
              <c:numCache>
                <c:formatCode>0</c:formatCode>
                <c:ptCount val="8"/>
                <c:pt idx="0">
                  <c:v>2005</c:v>
                </c:pt>
                <c:pt idx="1">
                  <c:v>2010</c:v>
                </c:pt>
                <c:pt idx="2">
                  <c:v>2015</c:v>
                </c:pt>
                <c:pt idx="3">
                  <c:v>2020</c:v>
                </c:pt>
                <c:pt idx="4">
                  <c:v>2025</c:v>
                </c:pt>
                <c:pt idx="5">
                  <c:v>2030</c:v>
                </c:pt>
                <c:pt idx="6">
                  <c:v>2035</c:v>
                </c:pt>
                <c:pt idx="7">
                  <c:v>2040</c:v>
                </c:pt>
              </c:numCache>
              <c:extLst/>
            </c:numRef>
          </c:cat>
          <c:val>
            <c:numRef>
              <c:f>Zużycie_energii!$C$26:$J$26</c:f>
              <c:numCache>
                <c:formatCode>#,##0</c:formatCode>
                <c:ptCount val="8"/>
                <c:pt idx="0">
                  <c:v>4438.0693608483807</c:v>
                </c:pt>
                <c:pt idx="1">
                  <c:v>3730.3088516289281</c:v>
                </c:pt>
                <c:pt idx="2">
                  <c:v>3330.1921515238364</c:v>
                </c:pt>
                <c:pt idx="3">
                  <c:v>3868.9079999999999</c:v>
                </c:pt>
                <c:pt idx="4">
                  <c:v>3640.3062474260382</c:v>
                </c:pt>
                <c:pt idx="5">
                  <c:v>3472.9650149907584</c:v>
                </c:pt>
                <c:pt idx="6">
                  <c:v>3305.0782323059007</c:v>
                </c:pt>
                <c:pt idx="7">
                  <c:v>3132.5106975709423</c:v>
                </c:pt>
              </c:numCache>
              <c:extLst/>
            </c:numRef>
          </c:val>
          <c:extLst>
            <c:ext xmlns:c16="http://schemas.microsoft.com/office/drawing/2014/chart" uri="{C3380CC4-5D6E-409C-BE32-E72D297353CC}">
              <c16:uniqueId val="{00000004-9AB7-472E-B66D-72AEE92F2672}"/>
            </c:ext>
          </c:extLst>
        </c:ser>
        <c:dLbls>
          <c:showLegendKey val="0"/>
          <c:showVal val="0"/>
          <c:showCatName val="0"/>
          <c:showSerName val="0"/>
          <c:showPercent val="0"/>
          <c:showBubbleSize val="0"/>
        </c:dLbls>
        <c:axId val="387166624"/>
        <c:axId val="387167016"/>
      </c:areaChart>
      <c:catAx>
        <c:axId val="387166624"/>
        <c:scaling>
          <c:orientation val="minMax"/>
        </c:scaling>
        <c:delete val="0"/>
        <c:axPos val="b"/>
        <c:numFmt formatCode="0"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387167016"/>
        <c:crosses val="autoZero"/>
        <c:auto val="1"/>
        <c:lblAlgn val="ctr"/>
        <c:lblOffset val="100"/>
        <c:noMultiLvlLbl val="0"/>
      </c:catAx>
      <c:valAx>
        <c:axId val="3871670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a:t>[ktoe]</a:t>
                </a:r>
              </a:p>
            </c:rich>
          </c:tx>
          <c:layout>
            <c:manualLayout>
              <c:xMode val="edge"/>
              <c:yMode val="edge"/>
              <c:x val="2.1370976126019365E-2"/>
              <c:y val="0.4256850290133133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387166624"/>
        <c:crosses val="autoZero"/>
        <c:crossBetween val="midCat"/>
      </c:valAx>
      <c:spPr>
        <a:noFill/>
        <a:ln>
          <a:noFill/>
        </a:ln>
        <a:effectLst/>
      </c:spPr>
    </c:plotArea>
    <c:legend>
      <c:legendPos val="b"/>
      <c:layout>
        <c:manualLayout>
          <c:xMode val="edge"/>
          <c:yMode val="edge"/>
          <c:x val="9.0434698606968317E-2"/>
          <c:y val="0.96167928705012262"/>
          <c:w val="0.84646672638425824"/>
          <c:h val="2.826943030332449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zero"/>
    <c:showDLblsOverMax val="0"/>
  </c:chart>
  <c:spPr>
    <a:solidFill>
      <a:schemeClr val="bg1"/>
    </a:solidFill>
    <a:ln w="9525" cap="flat" cmpd="sng" algn="ctr">
      <a:noFill/>
      <a:round/>
    </a:ln>
    <a:effectLst/>
  </c:spPr>
  <c:txPr>
    <a:bodyPr/>
    <a:lstStyle/>
    <a:p>
      <a:pPr>
        <a:defRPr/>
      </a:pPr>
      <a:endParaRPr lang="pl-PL"/>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469914874236428"/>
          <c:y val="9.6361201929334006E-2"/>
          <c:w val="0.6364943022551518"/>
          <c:h val="0.84893641805379239"/>
        </c:manualLayout>
      </c:layout>
      <c:areaChart>
        <c:grouping val="stacked"/>
        <c:varyColors val="0"/>
        <c:ser>
          <c:idx val="0"/>
          <c:order val="0"/>
          <c:tx>
            <c:strRef>
              <c:f>Zużycie_energii!$B$32</c:f>
              <c:strCache>
                <c:ptCount val="1"/>
                <c:pt idx="0">
                  <c:v>Energia elektryczna</c:v>
                </c:pt>
              </c:strCache>
            </c:strRef>
          </c:tx>
          <c:spPr>
            <a:solidFill>
              <a:srgbClr val="993366"/>
            </a:solidFill>
            <a:ln>
              <a:noFill/>
            </a:ln>
            <a:effectLst/>
          </c:spPr>
          <c:cat>
            <c:numRef>
              <c:f>Zużycie_energii!$C$31:$H$31</c:f>
              <c:numCache>
                <c:formatCode>0</c:formatCode>
                <c:ptCount val="6"/>
                <c:pt idx="0">
                  <c:v>2005</c:v>
                </c:pt>
                <c:pt idx="1">
                  <c:v>2010</c:v>
                </c:pt>
                <c:pt idx="2">
                  <c:v>2015</c:v>
                </c:pt>
                <c:pt idx="3">
                  <c:v>2020</c:v>
                </c:pt>
                <c:pt idx="4">
                  <c:v>2025</c:v>
                </c:pt>
                <c:pt idx="5">
                  <c:v>2030</c:v>
                </c:pt>
              </c:numCache>
              <c:extLst/>
            </c:numRef>
          </c:cat>
          <c:val>
            <c:numRef>
              <c:f>Zużycie_energii!$C$32:$H$32</c:f>
              <c:numCache>
                <c:formatCode>#,##0</c:formatCode>
                <c:ptCount val="6"/>
                <c:pt idx="0">
                  <c:v>9028.3748925193468</c:v>
                </c:pt>
                <c:pt idx="1">
                  <c:v>10205.503009458296</c:v>
                </c:pt>
                <c:pt idx="2">
                  <c:v>10990.423043852106</c:v>
                </c:pt>
                <c:pt idx="3">
                  <c:v>11806.311</c:v>
                </c:pt>
                <c:pt idx="4">
                  <c:v>12821.431285067416</c:v>
                </c:pt>
                <c:pt idx="5">
                  <c:v>13686.904902388584</c:v>
                </c:pt>
              </c:numCache>
              <c:extLst/>
            </c:numRef>
          </c:val>
          <c:extLst>
            <c:ext xmlns:c16="http://schemas.microsoft.com/office/drawing/2014/chart" uri="{C3380CC4-5D6E-409C-BE32-E72D297353CC}">
              <c16:uniqueId val="{00000000-F8F1-412E-B46A-8C3AE6CC3D41}"/>
            </c:ext>
          </c:extLst>
        </c:ser>
        <c:ser>
          <c:idx val="1"/>
          <c:order val="1"/>
          <c:tx>
            <c:strRef>
              <c:f>Zużycie_energii!$B$33</c:f>
              <c:strCache>
                <c:ptCount val="1"/>
                <c:pt idx="0">
                  <c:v>Ciepło sieciowe</c:v>
                </c:pt>
              </c:strCache>
            </c:strRef>
          </c:tx>
          <c:spPr>
            <a:solidFill>
              <a:srgbClr val="CCFFCC"/>
            </a:solidFill>
            <a:ln>
              <a:noFill/>
            </a:ln>
            <a:effectLst/>
          </c:spPr>
          <c:cat>
            <c:numRef>
              <c:f>Zużycie_energii!$C$31:$H$31</c:f>
              <c:numCache>
                <c:formatCode>0</c:formatCode>
                <c:ptCount val="6"/>
                <c:pt idx="0">
                  <c:v>2005</c:v>
                </c:pt>
                <c:pt idx="1">
                  <c:v>2010</c:v>
                </c:pt>
                <c:pt idx="2">
                  <c:v>2015</c:v>
                </c:pt>
                <c:pt idx="3">
                  <c:v>2020</c:v>
                </c:pt>
                <c:pt idx="4">
                  <c:v>2025</c:v>
                </c:pt>
                <c:pt idx="5">
                  <c:v>2030</c:v>
                </c:pt>
              </c:numCache>
              <c:extLst/>
            </c:numRef>
          </c:cat>
          <c:val>
            <c:numRef>
              <c:f>Zużycie_energii!$C$33:$H$33</c:f>
              <c:numCache>
                <c:formatCode>#,##0</c:formatCode>
                <c:ptCount val="6"/>
                <c:pt idx="0">
                  <c:v>6633.6581637527461</c:v>
                </c:pt>
                <c:pt idx="1">
                  <c:v>6546.9093340976406</c:v>
                </c:pt>
                <c:pt idx="2">
                  <c:v>5462.2623483328553</c:v>
                </c:pt>
                <c:pt idx="3">
                  <c:v>5602.8380000000006</c:v>
                </c:pt>
                <c:pt idx="4">
                  <c:v>5271.8423431412257</c:v>
                </c:pt>
                <c:pt idx="5">
                  <c:v>5085.2847472811054</c:v>
                </c:pt>
              </c:numCache>
              <c:extLst/>
            </c:numRef>
          </c:val>
          <c:extLst>
            <c:ext xmlns:c16="http://schemas.microsoft.com/office/drawing/2014/chart" uri="{C3380CC4-5D6E-409C-BE32-E72D297353CC}">
              <c16:uniqueId val="{00000001-F8F1-412E-B46A-8C3AE6CC3D41}"/>
            </c:ext>
          </c:extLst>
        </c:ser>
        <c:ser>
          <c:idx val="2"/>
          <c:order val="2"/>
          <c:tx>
            <c:strRef>
              <c:f>Zużycie_energii!$B$34</c:f>
              <c:strCache>
                <c:ptCount val="1"/>
                <c:pt idx="0">
                  <c:v>Węgiel</c:v>
                </c:pt>
              </c:strCache>
            </c:strRef>
          </c:tx>
          <c:spPr>
            <a:solidFill>
              <a:schemeClr val="tx1"/>
            </a:solidFill>
            <a:ln>
              <a:noFill/>
            </a:ln>
            <a:effectLst/>
          </c:spPr>
          <c:cat>
            <c:numRef>
              <c:f>Zużycie_energii!$C$31:$H$31</c:f>
              <c:numCache>
                <c:formatCode>0</c:formatCode>
                <c:ptCount val="6"/>
                <c:pt idx="0">
                  <c:v>2005</c:v>
                </c:pt>
                <c:pt idx="1">
                  <c:v>2010</c:v>
                </c:pt>
                <c:pt idx="2">
                  <c:v>2015</c:v>
                </c:pt>
                <c:pt idx="3">
                  <c:v>2020</c:v>
                </c:pt>
                <c:pt idx="4">
                  <c:v>2025</c:v>
                </c:pt>
                <c:pt idx="5">
                  <c:v>2030</c:v>
                </c:pt>
              </c:numCache>
              <c:extLst/>
            </c:numRef>
          </c:cat>
          <c:val>
            <c:numRef>
              <c:f>Zużycie_energii!$C$34:$H$34</c:f>
              <c:numCache>
                <c:formatCode>#,##0</c:formatCode>
                <c:ptCount val="6"/>
                <c:pt idx="0">
                  <c:v>12340.138482850865</c:v>
                </c:pt>
                <c:pt idx="1">
                  <c:v>13733.307776822394</c:v>
                </c:pt>
                <c:pt idx="2">
                  <c:v>11217.563103085886</c:v>
                </c:pt>
                <c:pt idx="3">
                  <c:v>9335.34</c:v>
                </c:pt>
                <c:pt idx="4">
                  <c:v>6274.8803981541587</c:v>
                </c:pt>
                <c:pt idx="5">
                  <c:v>3683.5072072330354</c:v>
                </c:pt>
              </c:numCache>
              <c:extLst/>
            </c:numRef>
          </c:val>
          <c:extLst>
            <c:ext xmlns:c16="http://schemas.microsoft.com/office/drawing/2014/chart" uri="{C3380CC4-5D6E-409C-BE32-E72D297353CC}">
              <c16:uniqueId val="{00000002-F8F1-412E-B46A-8C3AE6CC3D41}"/>
            </c:ext>
          </c:extLst>
        </c:ser>
        <c:ser>
          <c:idx val="3"/>
          <c:order val="3"/>
          <c:tx>
            <c:strRef>
              <c:f>Zużycie_energii!$B$35</c:f>
              <c:strCache>
                <c:ptCount val="1"/>
                <c:pt idx="0">
                  <c:v>Produkty naftowe</c:v>
                </c:pt>
              </c:strCache>
            </c:strRef>
          </c:tx>
          <c:spPr>
            <a:solidFill>
              <a:srgbClr val="CC6600"/>
            </a:solidFill>
            <a:ln>
              <a:noFill/>
            </a:ln>
            <a:effectLst/>
          </c:spPr>
          <c:cat>
            <c:numRef>
              <c:f>Zużycie_energii!$C$31:$H$31</c:f>
              <c:numCache>
                <c:formatCode>0</c:formatCode>
                <c:ptCount val="6"/>
                <c:pt idx="0">
                  <c:v>2005</c:v>
                </c:pt>
                <c:pt idx="1">
                  <c:v>2010</c:v>
                </c:pt>
                <c:pt idx="2">
                  <c:v>2015</c:v>
                </c:pt>
                <c:pt idx="3">
                  <c:v>2020</c:v>
                </c:pt>
                <c:pt idx="4">
                  <c:v>2025</c:v>
                </c:pt>
                <c:pt idx="5">
                  <c:v>2030</c:v>
                </c:pt>
              </c:numCache>
              <c:extLst/>
            </c:numRef>
          </c:cat>
          <c:val>
            <c:numRef>
              <c:f>Zużycie_energii!$C$35:$H$35</c:f>
              <c:numCache>
                <c:formatCode>#,##0</c:formatCode>
                <c:ptCount val="6"/>
                <c:pt idx="0">
                  <c:v>17563.451800898056</c:v>
                </c:pt>
                <c:pt idx="1">
                  <c:v>20212.651667144357</c:v>
                </c:pt>
                <c:pt idx="2">
                  <c:v>18647.100814082358</c:v>
                </c:pt>
                <c:pt idx="3">
                  <c:v>24383.850999999995</c:v>
                </c:pt>
                <c:pt idx="4">
                  <c:v>24652.967399170841</c:v>
                </c:pt>
                <c:pt idx="5">
                  <c:v>21743.408132601049</c:v>
                </c:pt>
              </c:numCache>
              <c:extLst/>
            </c:numRef>
          </c:val>
          <c:extLst>
            <c:ext xmlns:c16="http://schemas.microsoft.com/office/drawing/2014/chart" uri="{C3380CC4-5D6E-409C-BE32-E72D297353CC}">
              <c16:uniqueId val="{00000003-F8F1-412E-B46A-8C3AE6CC3D41}"/>
            </c:ext>
          </c:extLst>
        </c:ser>
        <c:ser>
          <c:idx val="4"/>
          <c:order val="4"/>
          <c:tx>
            <c:strRef>
              <c:f>Zużycie_energii!$B$36</c:f>
              <c:strCache>
                <c:ptCount val="1"/>
                <c:pt idx="0">
                  <c:v>Gaz ziemny</c:v>
                </c:pt>
              </c:strCache>
            </c:strRef>
          </c:tx>
          <c:spPr>
            <a:solidFill>
              <a:srgbClr val="FF9900"/>
            </a:solidFill>
            <a:ln>
              <a:noFill/>
            </a:ln>
            <a:effectLst/>
          </c:spPr>
          <c:cat>
            <c:numRef>
              <c:f>Zużycie_energii!$C$31:$H$31</c:f>
              <c:numCache>
                <c:formatCode>0</c:formatCode>
                <c:ptCount val="6"/>
                <c:pt idx="0">
                  <c:v>2005</c:v>
                </c:pt>
                <c:pt idx="1">
                  <c:v>2010</c:v>
                </c:pt>
                <c:pt idx="2">
                  <c:v>2015</c:v>
                </c:pt>
                <c:pt idx="3">
                  <c:v>2020</c:v>
                </c:pt>
                <c:pt idx="4">
                  <c:v>2025</c:v>
                </c:pt>
                <c:pt idx="5">
                  <c:v>2030</c:v>
                </c:pt>
              </c:numCache>
              <c:extLst/>
            </c:numRef>
          </c:cat>
          <c:val>
            <c:numRef>
              <c:f>Zużycie_energii!$C$36:$H$36</c:f>
              <c:numCache>
                <c:formatCode>#,##0</c:formatCode>
                <c:ptCount val="6"/>
                <c:pt idx="0">
                  <c:v>7917.0679277730014</c:v>
                </c:pt>
                <c:pt idx="1">
                  <c:v>8884.0498710232132</c:v>
                </c:pt>
                <c:pt idx="2">
                  <c:v>8489.5528804815112</c:v>
                </c:pt>
                <c:pt idx="3">
                  <c:v>9235.6560000000009</c:v>
                </c:pt>
                <c:pt idx="4">
                  <c:v>10372.754145053861</c:v>
                </c:pt>
                <c:pt idx="5">
                  <c:v>10679.354605251452</c:v>
                </c:pt>
              </c:numCache>
              <c:extLst/>
            </c:numRef>
          </c:val>
          <c:extLst>
            <c:ext xmlns:c16="http://schemas.microsoft.com/office/drawing/2014/chart" uri="{C3380CC4-5D6E-409C-BE32-E72D297353CC}">
              <c16:uniqueId val="{00000004-F8F1-412E-B46A-8C3AE6CC3D41}"/>
            </c:ext>
          </c:extLst>
        </c:ser>
        <c:ser>
          <c:idx val="5"/>
          <c:order val="5"/>
          <c:tx>
            <c:strRef>
              <c:f>Zużycie_energii!$B$37</c:f>
              <c:strCache>
                <c:ptCount val="1"/>
                <c:pt idx="0">
                  <c:v>Biogaz</c:v>
                </c:pt>
              </c:strCache>
            </c:strRef>
          </c:tx>
          <c:spPr>
            <a:solidFill>
              <a:srgbClr val="00B050"/>
            </a:solidFill>
            <a:ln>
              <a:noFill/>
            </a:ln>
            <a:effectLst/>
          </c:spPr>
          <c:cat>
            <c:numRef>
              <c:f>Zużycie_energii!$C$31:$H$31</c:f>
              <c:numCache>
                <c:formatCode>0</c:formatCode>
                <c:ptCount val="6"/>
                <c:pt idx="0">
                  <c:v>2005</c:v>
                </c:pt>
                <c:pt idx="1">
                  <c:v>2010</c:v>
                </c:pt>
                <c:pt idx="2">
                  <c:v>2015</c:v>
                </c:pt>
                <c:pt idx="3">
                  <c:v>2020</c:v>
                </c:pt>
                <c:pt idx="4">
                  <c:v>2025</c:v>
                </c:pt>
                <c:pt idx="5">
                  <c:v>2030</c:v>
                </c:pt>
              </c:numCache>
              <c:extLst/>
            </c:numRef>
          </c:cat>
          <c:val>
            <c:numRef>
              <c:f>Zużycie_energii!$C$37:$H$37</c:f>
              <c:numCache>
                <c:formatCode>#,##0</c:formatCode>
                <c:ptCount val="6"/>
                <c:pt idx="0">
                  <c:v>39.88726473679182</c:v>
                </c:pt>
                <c:pt idx="1">
                  <c:v>48.222986529091422</c:v>
                </c:pt>
                <c:pt idx="2">
                  <c:v>78.030954428202918</c:v>
                </c:pt>
                <c:pt idx="3">
                  <c:v>91.947000000000003</c:v>
                </c:pt>
                <c:pt idx="4">
                  <c:v>130.74014986123797</c:v>
                </c:pt>
                <c:pt idx="5">
                  <c:v>165.17481654284549</c:v>
                </c:pt>
              </c:numCache>
              <c:extLst/>
            </c:numRef>
          </c:val>
          <c:extLst>
            <c:ext xmlns:c16="http://schemas.microsoft.com/office/drawing/2014/chart" uri="{C3380CC4-5D6E-409C-BE32-E72D297353CC}">
              <c16:uniqueId val="{00000005-F8F1-412E-B46A-8C3AE6CC3D41}"/>
            </c:ext>
          </c:extLst>
        </c:ser>
        <c:ser>
          <c:idx val="6"/>
          <c:order val="6"/>
          <c:tx>
            <c:strRef>
              <c:f>Zużycie_energii!$B$38</c:f>
              <c:strCache>
                <c:ptCount val="1"/>
                <c:pt idx="0">
                  <c:v>Biomasa stała</c:v>
                </c:pt>
              </c:strCache>
            </c:strRef>
          </c:tx>
          <c:spPr>
            <a:solidFill>
              <a:srgbClr val="92D050"/>
            </a:solidFill>
            <a:ln>
              <a:noFill/>
            </a:ln>
            <a:effectLst/>
          </c:spPr>
          <c:cat>
            <c:numRef>
              <c:f>Zużycie_energii!$C$31:$H$31</c:f>
              <c:numCache>
                <c:formatCode>0</c:formatCode>
                <c:ptCount val="6"/>
                <c:pt idx="0">
                  <c:v>2005</c:v>
                </c:pt>
                <c:pt idx="1">
                  <c:v>2010</c:v>
                </c:pt>
                <c:pt idx="2">
                  <c:v>2015</c:v>
                </c:pt>
                <c:pt idx="3">
                  <c:v>2020</c:v>
                </c:pt>
                <c:pt idx="4">
                  <c:v>2025</c:v>
                </c:pt>
                <c:pt idx="5">
                  <c:v>2030</c:v>
                </c:pt>
              </c:numCache>
              <c:extLst/>
            </c:numRef>
          </c:cat>
          <c:val>
            <c:numRef>
              <c:f>Zużycie_energii!$C$38:$H$38</c:f>
              <c:numCache>
                <c:formatCode>#,##0</c:formatCode>
                <c:ptCount val="6"/>
                <c:pt idx="0">
                  <c:v>3755.3979172637814</c:v>
                </c:pt>
                <c:pt idx="1">
                  <c:v>4305.5794401452176</c:v>
                </c:pt>
                <c:pt idx="2">
                  <c:v>4638.6500429922608</c:v>
                </c:pt>
                <c:pt idx="3">
                  <c:v>7446.5749999999998</c:v>
                </c:pt>
                <c:pt idx="4">
                  <c:v>6785.934718505604</c:v>
                </c:pt>
                <c:pt idx="5">
                  <c:v>6421.7038645659113</c:v>
                </c:pt>
              </c:numCache>
              <c:extLst/>
            </c:numRef>
          </c:val>
          <c:extLst>
            <c:ext xmlns:c16="http://schemas.microsoft.com/office/drawing/2014/chart" uri="{C3380CC4-5D6E-409C-BE32-E72D297353CC}">
              <c16:uniqueId val="{00000006-F8F1-412E-B46A-8C3AE6CC3D41}"/>
            </c:ext>
          </c:extLst>
        </c:ser>
        <c:ser>
          <c:idx val="7"/>
          <c:order val="7"/>
          <c:tx>
            <c:strRef>
              <c:f>Zużycie_energii!$B$39</c:f>
              <c:strCache>
                <c:ptCount val="1"/>
                <c:pt idx="0">
                  <c:v>Biopaliwa</c:v>
                </c:pt>
              </c:strCache>
            </c:strRef>
          </c:tx>
          <c:spPr>
            <a:solidFill>
              <a:srgbClr val="99FF99"/>
            </a:solidFill>
            <a:ln>
              <a:noFill/>
            </a:ln>
            <a:effectLst/>
          </c:spPr>
          <c:cat>
            <c:numRef>
              <c:f>Zużycie_energii!$C$31:$H$31</c:f>
              <c:numCache>
                <c:formatCode>0</c:formatCode>
                <c:ptCount val="6"/>
                <c:pt idx="0">
                  <c:v>2005</c:v>
                </c:pt>
                <c:pt idx="1">
                  <c:v>2010</c:v>
                </c:pt>
                <c:pt idx="2">
                  <c:v>2015</c:v>
                </c:pt>
                <c:pt idx="3">
                  <c:v>2020</c:v>
                </c:pt>
                <c:pt idx="4">
                  <c:v>2025</c:v>
                </c:pt>
                <c:pt idx="5">
                  <c:v>2030</c:v>
                </c:pt>
              </c:numCache>
              <c:extLst/>
            </c:numRef>
          </c:cat>
          <c:val>
            <c:numRef>
              <c:f>Zużycie_energii!$C$39:$H$39</c:f>
              <c:numCache>
                <c:formatCode>0</c:formatCode>
                <c:ptCount val="6"/>
                <c:pt idx="0">
                  <c:v>47.434847807394668</c:v>
                </c:pt>
                <c:pt idx="1">
                  <c:v>867.42482086557743</c:v>
                </c:pt>
                <c:pt idx="2">
                  <c:v>653.42777300085982</c:v>
                </c:pt>
                <c:pt idx="3" formatCode="#,##0">
                  <c:v>1039.5313577911529</c:v>
                </c:pt>
                <c:pt idx="4">
                  <c:v>1498.2965081807899</c:v>
                </c:pt>
                <c:pt idx="5">
                  <c:v>1732.5977705418854</c:v>
                </c:pt>
              </c:numCache>
              <c:extLst/>
            </c:numRef>
          </c:val>
          <c:extLst>
            <c:ext xmlns:c16="http://schemas.microsoft.com/office/drawing/2014/chart" uri="{C3380CC4-5D6E-409C-BE32-E72D297353CC}">
              <c16:uniqueId val="{00000007-F8F1-412E-B46A-8C3AE6CC3D41}"/>
            </c:ext>
          </c:extLst>
        </c:ser>
        <c:ser>
          <c:idx val="8"/>
          <c:order val="8"/>
          <c:tx>
            <c:strRef>
              <c:f>Zużycie_energii!$B$40</c:f>
              <c:strCache>
                <c:ptCount val="1"/>
                <c:pt idx="0">
                  <c:v>Odpady komunalne i przemysłowe</c:v>
                </c:pt>
              </c:strCache>
            </c:strRef>
          </c:tx>
          <c:spPr>
            <a:solidFill>
              <a:schemeClr val="accent3">
                <a:lumMod val="60000"/>
              </a:schemeClr>
            </a:solidFill>
            <a:ln>
              <a:noFill/>
            </a:ln>
            <a:effectLst/>
          </c:spPr>
          <c:cat>
            <c:numRef>
              <c:f>Zużycie_energii!$C$31:$H$31</c:f>
              <c:numCache>
                <c:formatCode>0</c:formatCode>
                <c:ptCount val="6"/>
                <c:pt idx="0">
                  <c:v>2005</c:v>
                </c:pt>
                <c:pt idx="1">
                  <c:v>2010</c:v>
                </c:pt>
                <c:pt idx="2">
                  <c:v>2015</c:v>
                </c:pt>
                <c:pt idx="3">
                  <c:v>2020</c:v>
                </c:pt>
                <c:pt idx="4">
                  <c:v>2025</c:v>
                </c:pt>
                <c:pt idx="5">
                  <c:v>2030</c:v>
                </c:pt>
              </c:numCache>
              <c:extLst/>
            </c:numRef>
          </c:cat>
          <c:val>
            <c:numRef>
              <c:f>Zużycie_energii!$C$40:$H$40</c:f>
              <c:numCache>
                <c:formatCode>#,##0</c:formatCode>
                <c:ptCount val="6"/>
                <c:pt idx="0">
                  <c:v>136.38100697430019</c:v>
                </c:pt>
                <c:pt idx="1">
                  <c:v>378.16443957198811</c:v>
                </c:pt>
                <c:pt idx="2">
                  <c:v>486.36181016528133</c:v>
                </c:pt>
                <c:pt idx="3">
                  <c:v>888.89499999999998</c:v>
                </c:pt>
                <c:pt idx="4">
                  <c:v>894.01505529447377</c:v>
                </c:pt>
                <c:pt idx="5">
                  <c:v>914.76616431107232</c:v>
                </c:pt>
              </c:numCache>
              <c:extLst/>
            </c:numRef>
          </c:val>
          <c:extLst>
            <c:ext xmlns:c16="http://schemas.microsoft.com/office/drawing/2014/chart" uri="{C3380CC4-5D6E-409C-BE32-E72D297353CC}">
              <c16:uniqueId val="{00000008-F8F1-412E-B46A-8C3AE6CC3D41}"/>
            </c:ext>
          </c:extLst>
        </c:ser>
        <c:ser>
          <c:idx val="9"/>
          <c:order val="9"/>
          <c:tx>
            <c:strRef>
              <c:f>Zużycie_energii!$B$41</c:f>
              <c:strCache>
                <c:ptCount val="1"/>
                <c:pt idx="0">
                  <c:v>Kolektory słoneczne, pompy ciepła, geotermalne</c:v>
                </c:pt>
              </c:strCache>
            </c:strRef>
          </c:tx>
          <c:spPr>
            <a:solidFill>
              <a:srgbClr val="FFFF66"/>
            </a:solidFill>
            <a:ln>
              <a:noFill/>
            </a:ln>
            <a:effectLst/>
          </c:spPr>
          <c:cat>
            <c:numRef>
              <c:f>Zużycie_energii!$C$31:$H$31</c:f>
              <c:numCache>
                <c:formatCode>0</c:formatCode>
                <c:ptCount val="6"/>
                <c:pt idx="0">
                  <c:v>2005</c:v>
                </c:pt>
                <c:pt idx="1">
                  <c:v>2010</c:v>
                </c:pt>
                <c:pt idx="2">
                  <c:v>2015</c:v>
                </c:pt>
                <c:pt idx="3">
                  <c:v>2020</c:v>
                </c:pt>
                <c:pt idx="4">
                  <c:v>2025</c:v>
                </c:pt>
                <c:pt idx="5">
                  <c:v>2030</c:v>
                </c:pt>
              </c:numCache>
              <c:extLst/>
            </c:numRef>
          </c:cat>
          <c:val>
            <c:numRef>
              <c:f>Zużycie_energii!$C$41:$H$41</c:f>
              <c:numCache>
                <c:formatCode>#,##0</c:formatCode>
                <c:ptCount val="6"/>
                <c:pt idx="0">
                  <c:v>11.512372217445304</c:v>
                </c:pt>
                <c:pt idx="1">
                  <c:v>68.625460112735254</c:v>
                </c:pt>
                <c:pt idx="2">
                  <c:v>199.59628088277444</c:v>
                </c:pt>
                <c:pt idx="3">
                  <c:v>404.03899999999999</c:v>
                </c:pt>
                <c:pt idx="4">
                  <c:v>1341.1247006601186</c:v>
                </c:pt>
                <c:pt idx="5">
                  <c:v>2245.5284548287523</c:v>
                </c:pt>
              </c:numCache>
              <c:extLst/>
            </c:numRef>
          </c:val>
          <c:extLst>
            <c:ext xmlns:c16="http://schemas.microsoft.com/office/drawing/2014/chart" uri="{C3380CC4-5D6E-409C-BE32-E72D297353CC}">
              <c16:uniqueId val="{00000009-F8F1-412E-B46A-8C3AE6CC3D41}"/>
            </c:ext>
          </c:extLst>
        </c:ser>
        <c:ser>
          <c:idx val="10"/>
          <c:order val="10"/>
          <c:tx>
            <c:strRef>
              <c:f>Zużycie_energii!$B$42</c:f>
              <c:strCache>
                <c:ptCount val="1"/>
                <c:pt idx="0">
                  <c:v>Wodór</c:v>
                </c:pt>
              </c:strCache>
            </c:strRef>
          </c:tx>
          <c:spPr>
            <a:solidFill>
              <a:srgbClr val="00CC99"/>
            </a:solidFill>
            <a:ln>
              <a:noFill/>
            </a:ln>
            <a:effectLst/>
          </c:spPr>
          <c:cat>
            <c:numRef>
              <c:f>Zużycie_energii!$C$31:$H$31</c:f>
              <c:numCache>
                <c:formatCode>0</c:formatCode>
                <c:ptCount val="6"/>
                <c:pt idx="0">
                  <c:v>2005</c:v>
                </c:pt>
                <c:pt idx="1">
                  <c:v>2010</c:v>
                </c:pt>
                <c:pt idx="2">
                  <c:v>2015</c:v>
                </c:pt>
                <c:pt idx="3">
                  <c:v>2020</c:v>
                </c:pt>
                <c:pt idx="4">
                  <c:v>2025</c:v>
                </c:pt>
                <c:pt idx="5">
                  <c:v>2030</c:v>
                </c:pt>
              </c:numCache>
              <c:extLst/>
            </c:numRef>
          </c:cat>
          <c:val>
            <c:numRef>
              <c:f>Zużycie_energii!$C$42:$H$42</c:f>
              <c:numCache>
                <c:formatCode>#,##0</c:formatCode>
                <c:ptCount val="6"/>
                <c:pt idx="0">
                  <c:v>0</c:v>
                </c:pt>
                <c:pt idx="1">
                  <c:v>0</c:v>
                </c:pt>
                <c:pt idx="2">
                  <c:v>0</c:v>
                </c:pt>
                <c:pt idx="3">
                  <c:v>0</c:v>
                </c:pt>
                <c:pt idx="4">
                  <c:v>5.8338682440303575</c:v>
                </c:pt>
                <c:pt idx="5">
                  <c:v>48.927006601895577</c:v>
                </c:pt>
              </c:numCache>
              <c:extLst/>
            </c:numRef>
          </c:val>
          <c:extLst>
            <c:ext xmlns:c16="http://schemas.microsoft.com/office/drawing/2014/chart" uri="{C3380CC4-5D6E-409C-BE32-E72D297353CC}">
              <c16:uniqueId val="{0000000A-F8F1-412E-B46A-8C3AE6CC3D41}"/>
            </c:ext>
          </c:extLst>
        </c:ser>
        <c:ser>
          <c:idx val="11"/>
          <c:order val="11"/>
          <c:tx>
            <c:strRef>
              <c:f>Zużycie_energii!$B$43</c:f>
              <c:strCache>
                <c:ptCount val="1"/>
                <c:pt idx="0">
                  <c:v>Biometan</c:v>
                </c:pt>
              </c:strCache>
            </c:strRef>
          </c:tx>
          <c:spPr>
            <a:solidFill>
              <a:srgbClr val="008000"/>
            </a:solidFill>
            <a:ln>
              <a:noFill/>
            </a:ln>
            <a:effectLst/>
          </c:spPr>
          <c:cat>
            <c:numRef>
              <c:f>Zużycie_energii!$C$31:$H$31</c:f>
              <c:numCache>
                <c:formatCode>0</c:formatCode>
                <c:ptCount val="6"/>
                <c:pt idx="0">
                  <c:v>2005</c:v>
                </c:pt>
                <c:pt idx="1">
                  <c:v>2010</c:v>
                </c:pt>
                <c:pt idx="2">
                  <c:v>2015</c:v>
                </c:pt>
                <c:pt idx="3">
                  <c:v>2020</c:v>
                </c:pt>
                <c:pt idx="4">
                  <c:v>2025</c:v>
                </c:pt>
                <c:pt idx="5">
                  <c:v>2030</c:v>
                </c:pt>
              </c:numCache>
              <c:extLst/>
            </c:numRef>
          </c:cat>
          <c:val>
            <c:numRef>
              <c:f>Zużycie_energii!$C$43:$H$43</c:f>
              <c:numCache>
                <c:formatCode>#,##0</c:formatCode>
                <c:ptCount val="6"/>
                <c:pt idx="0">
                  <c:v>0</c:v>
                </c:pt>
                <c:pt idx="1">
                  <c:v>0</c:v>
                </c:pt>
                <c:pt idx="2">
                  <c:v>0</c:v>
                </c:pt>
                <c:pt idx="3">
                  <c:v>0</c:v>
                </c:pt>
                <c:pt idx="4">
                  <c:v>120.87723476535156</c:v>
                </c:pt>
                <c:pt idx="5">
                  <c:v>438.24414884421469</c:v>
                </c:pt>
              </c:numCache>
              <c:extLst/>
            </c:numRef>
          </c:val>
          <c:extLst>
            <c:ext xmlns:c16="http://schemas.microsoft.com/office/drawing/2014/chart" uri="{C3380CC4-5D6E-409C-BE32-E72D297353CC}">
              <c16:uniqueId val="{0000000B-F8F1-412E-B46A-8C3AE6CC3D41}"/>
            </c:ext>
          </c:extLst>
        </c:ser>
        <c:dLbls>
          <c:showLegendKey val="0"/>
          <c:showVal val="0"/>
          <c:showCatName val="0"/>
          <c:showSerName val="0"/>
          <c:showPercent val="0"/>
          <c:showBubbleSize val="0"/>
        </c:dLbls>
        <c:axId val="280690040"/>
        <c:axId val="390665088"/>
      </c:areaChart>
      <c:catAx>
        <c:axId val="280690040"/>
        <c:scaling>
          <c:orientation val="minMax"/>
        </c:scaling>
        <c:delete val="0"/>
        <c:axPos val="b"/>
        <c:numFmt formatCode="0"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390665088"/>
        <c:crosses val="autoZero"/>
        <c:auto val="1"/>
        <c:lblAlgn val="ctr"/>
        <c:lblOffset val="100"/>
        <c:noMultiLvlLbl val="0"/>
      </c:catAx>
      <c:valAx>
        <c:axId val="3906650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r>
                  <a:rPr lang="pl-PL"/>
                  <a:t>[ktoe</a:t>
                </a:r>
                <a:r>
                  <a:rPr lang="en-US"/>
                  <a:t>]</a:t>
                </a:r>
              </a:p>
            </c:rich>
          </c:tx>
          <c:layout>
            <c:manualLayout>
              <c:xMode val="edge"/>
              <c:yMode val="edge"/>
              <c:x val="9.2779146881449004E-3"/>
              <c:y val="0.4406154384793495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280690040"/>
        <c:crosses val="autoZero"/>
        <c:crossBetween val="midCat"/>
      </c:valAx>
      <c:spPr>
        <a:noFill/>
        <a:ln>
          <a:noFill/>
        </a:ln>
        <a:effectLst/>
      </c:spPr>
    </c:plotArea>
    <c:legend>
      <c:legendPos val="r"/>
      <c:layout>
        <c:manualLayout>
          <c:xMode val="edge"/>
          <c:yMode val="edge"/>
          <c:x val="0.7970560971545223"/>
          <c:y val="2.4575175569270045E-2"/>
          <c:w val="0.19915634008863647"/>
          <c:h val="0.93946078952968715"/>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legend>
    <c:plotVisOnly val="1"/>
    <c:dispBlanksAs val="zero"/>
    <c:showDLblsOverMax val="0"/>
  </c:chart>
  <c:spPr>
    <a:solidFill>
      <a:schemeClr val="bg1"/>
    </a:solidFill>
    <a:ln w="9525" cap="flat" cmpd="sng" algn="ctr">
      <a:noFill/>
      <a:round/>
    </a:ln>
    <a:effectLst/>
  </c:spPr>
  <c:txPr>
    <a:bodyPr/>
    <a:lstStyle/>
    <a:p>
      <a:pPr>
        <a:defRPr>
          <a:latin typeface="Calibri" panose="020F0502020204030204" pitchFamily="34" charset="0"/>
          <a:cs typeface="Calibri" panose="020F0502020204030204" pitchFamily="34" charset="0"/>
        </a:defRPr>
      </a:pPr>
      <a:endParaRPr lang="pl-PL"/>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areaChart>
        <c:grouping val="standard"/>
        <c:varyColors val="0"/>
        <c:ser>
          <c:idx val="0"/>
          <c:order val="0"/>
          <c:tx>
            <c:strRef>
              <c:f>dostepnosc_paliw_pierw!$B$2</c:f>
              <c:strCache>
                <c:ptCount val="1"/>
                <c:pt idx="0">
                  <c:v>Zasoby</c:v>
                </c:pt>
              </c:strCache>
            </c:strRef>
          </c:tx>
          <c:spPr>
            <a:solidFill>
              <a:srgbClr val="C6DBBB"/>
            </a:solidFill>
            <a:ln>
              <a:noFill/>
            </a:ln>
            <a:effectLst/>
          </c:spPr>
          <c:cat>
            <c:numRef>
              <c:f>dostepnosc_paliw_pierw!$C$1:$AJ$1</c:f>
              <c:numCache>
                <c:formatCode>General</c:formatCode>
                <c:ptCount val="33"/>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pt idx="29">
                  <c:v>2019</c:v>
                </c:pt>
                <c:pt idx="30">
                  <c:v>2020</c:v>
                </c:pt>
                <c:pt idx="31">
                  <c:v>2021</c:v>
                </c:pt>
                <c:pt idx="32">
                  <c:v>2022</c:v>
                </c:pt>
              </c:numCache>
            </c:numRef>
          </c:cat>
          <c:val>
            <c:numRef>
              <c:f>dostepnosc_paliw_pierw!$C$2:$AJ$2</c:f>
              <c:numCache>
                <c:formatCode>0.0</c:formatCode>
                <c:ptCount val="33"/>
                <c:pt idx="0">
                  <c:v>65.5</c:v>
                </c:pt>
                <c:pt idx="1">
                  <c:v>65</c:v>
                </c:pt>
                <c:pt idx="2">
                  <c:v>64.599999999999994</c:v>
                </c:pt>
                <c:pt idx="3">
                  <c:v>64.900000000000006</c:v>
                </c:pt>
                <c:pt idx="4">
                  <c:v>61.5</c:v>
                </c:pt>
                <c:pt idx="5">
                  <c:v>60.2</c:v>
                </c:pt>
                <c:pt idx="6">
                  <c:v>58.3</c:v>
                </c:pt>
                <c:pt idx="7">
                  <c:v>54.7</c:v>
                </c:pt>
                <c:pt idx="8">
                  <c:v>50.9</c:v>
                </c:pt>
                <c:pt idx="9">
                  <c:v>46.8</c:v>
                </c:pt>
                <c:pt idx="10">
                  <c:v>45.4</c:v>
                </c:pt>
                <c:pt idx="11">
                  <c:v>45.9</c:v>
                </c:pt>
                <c:pt idx="12">
                  <c:v>44.1</c:v>
                </c:pt>
                <c:pt idx="13">
                  <c:v>43.1</c:v>
                </c:pt>
                <c:pt idx="14">
                  <c:v>42.6</c:v>
                </c:pt>
                <c:pt idx="15">
                  <c:v>43.3</c:v>
                </c:pt>
                <c:pt idx="16">
                  <c:v>42</c:v>
                </c:pt>
                <c:pt idx="17">
                  <c:v>43.1</c:v>
                </c:pt>
                <c:pt idx="18">
                  <c:v>43.2</c:v>
                </c:pt>
                <c:pt idx="19">
                  <c:v>44.2</c:v>
                </c:pt>
                <c:pt idx="20">
                  <c:v>45.1</c:v>
                </c:pt>
                <c:pt idx="21">
                  <c:v>48.5</c:v>
                </c:pt>
                <c:pt idx="22">
                  <c:v>48.2</c:v>
                </c:pt>
                <c:pt idx="23">
                  <c:v>51.4</c:v>
                </c:pt>
                <c:pt idx="24">
                  <c:v>52</c:v>
                </c:pt>
                <c:pt idx="25">
                  <c:v>56.22</c:v>
                </c:pt>
                <c:pt idx="26">
                  <c:v>58.578000000000003</c:v>
                </c:pt>
                <c:pt idx="27">
                  <c:v>60.496000000000002</c:v>
                </c:pt>
                <c:pt idx="28">
                  <c:v>61.4</c:v>
                </c:pt>
                <c:pt idx="29">
                  <c:v>64.3</c:v>
                </c:pt>
                <c:pt idx="30">
                  <c:v>64.400000000000006</c:v>
                </c:pt>
                <c:pt idx="31" formatCode="General">
                  <c:v>64.7</c:v>
                </c:pt>
                <c:pt idx="32" formatCode="General">
                  <c:v>64.599999999999994</c:v>
                </c:pt>
              </c:numCache>
            </c:numRef>
          </c:val>
          <c:extLst>
            <c:ext xmlns:c16="http://schemas.microsoft.com/office/drawing/2014/chart" uri="{C3380CC4-5D6E-409C-BE32-E72D297353CC}">
              <c16:uniqueId val="{00000000-48E3-4CBE-9CF1-DEBC4BC4103E}"/>
            </c:ext>
          </c:extLst>
        </c:ser>
        <c:dLbls>
          <c:showLegendKey val="0"/>
          <c:showVal val="0"/>
          <c:showCatName val="0"/>
          <c:showSerName val="0"/>
          <c:showPercent val="0"/>
          <c:showBubbleSize val="0"/>
        </c:dLbls>
        <c:axId val="350192728"/>
        <c:axId val="350185280"/>
      </c:areaChart>
      <c:barChart>
        <c:barDir val="col"/>
        <c:grouping val="clustered"/>
        <c:varyColors val="0"/>
        <c:ser>
          <c:idx val="1"/>
          <c:order val="1"/>
          <c:tx>
            <c:strRef>
              <c:f>dostepnosc_paliw_pierw!$B$3</c:f>
              <c:strCache>
                <c:ptCount val="1"/>
                <c:pt idx="0">
                  <c:v>Wydobycie</c:v>
                </c:pt>
              </c:strCache>
            </c:strRef>
          </c:tx>
          <c:spPr>
            <a:solidFill>
              <a:srgbClr val="558335"/>
            </a:solidFill>
            <a:ln>
              <a:noFill/>
            </a:ln>
            <a:effectLst/>
          </c:spPr>
          <c:invertIfNegative val="0"/>
          <c:cat>
            <c:numRef>
              <c:f>dostepnosc_paliw_pierw!$C$1:$AJ$1</c:f>
              <c:numCache>
                <c:formatCode>General</c:formatCode>
                <c:ptCount val="33"/>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pt idx="29">
                  <c:v>2019</c:v>
                </c:pt>
                <c:pt idx="30">
                  <c:v>2020</c:v>
                </c:pt>
                <c:pt idx="31">
                  <c:v>2021</c:v>
                </c:pt>
                <c:pt idx="32">
                  <c:v>2022</c:v>
                </c:pt>
              </c:numCache>
            </c:numRef>
          </c:cat>
          <c:val>
            <c:numRef>
              <c:f>dostepnosc_paliw_pierw!$C$3:$AJ$3</c:f>
              <c:numCache>
                <c:formatCode>0.0</c:formatCode>
                <c:ptCount val="33"/>
                <c:pt idx="0">
                  <c:v>151.30000000000001</c:v>
                </c:pt>
                <c:pt idx="1">
                  <c:v>143.1</c:v>
                </c:pt>
                <c:pt idx="2">
                  <c:v>132.69999999999999</c:v>
                </c:pt>
                <c:pt idx="3">
                  <c:v>131.4</c:v>
                </c:pt>
                <c:pt idx="4">
                  <c:v>134.1</c:v>
                </c:pt>
                <c:pt idx="5">
                  <c:v>135.5</c:v>
                </c:pt>
                <c:pt idx="6">
                  <c:v>136.30000000000001</c:v>
                </c:pt>
                <c:pt idx="7">
                  <c:v>132.6</c:v>
                </c:pt>
                <c:pt idx="8">
                  <c:v>113.9</c:v>
                </c:pt>
                <c:pt idx="9">
                  <c:v>109.9</c:v>
                </c:pt>
                <c:pt idx="10">
                  <c:v>102.1</c:v>
                </c:pt>
                <c:pt idx="11">
                  <c:v>102.5</c:v>
                </c:pt>
                <c:pt idx="12">
                  <c:v>96.2</c:v>
                </c:pt>
                <c:pt idx="13">
                  <c:v>97.3</c:v>
                </c:pt>
                <c:pt idx="14">
                  <c:v>95.6</c:v>
                </c:pt>
                <c:pt idx="15">
                  <c:v>93</c:v>
                </c:pt>
                <c:pt idx="16">
                  <c:v>89.3</c:v>
                </c:pt>
                <c:pt idx="17">
                  <c:v>82.8</c:v>
                </c:pt>
                <c:pt idx="18">
                  <c:v>78</c:v>
                </c:pt>
                <c:pt idx="19">
                  <c:v>70.900000000000006</c:v>
                </c:pt>
                <c:pt idx="20">
                  <c:v>69.2</c:v>
                </c:pt>
                <c:pt idx="21">
                  <c:v>67.599999999999994</c:v>
                </c:pt>
                <c:pt idx="22">
                  <c:v>71.3</c:v>
                </c:pt>
                <c:pt idx="23">
                  <c:v>68.400000000000006</c:v>
                </c:pt>
                <c:pt idx="24">
                  <c:v>66</c:v>
                </c:pt>
                <c:pt idx="25">
                  <c:v>65.069999999999993</c:v>
                </c:pt>
                <c:pt idx="26">
                  <c:v>66.48</c:v>
                </c:pt>
                <c:pt idx="27">
                  <c:v>56.823999999999998</c:v>
                </c:pt>
                <c:pt idx="28">
                  <c:v>63.9</c:v>
                </c:pt>
                <c:pt idx="29">
                  <c:v>64.099999999999994</c:v>
                </c:pt>
                <c:pt idx="30">
                  <c:v>48.2</c:v>
                </c:pt>
                <c:pt idx="31" formatCode="General">
                  <c:v>49.5</c:v>
                </c:pt>
                <c:pt idx="32" formatCode="General">
                  <c:v>46.5</c:v>
                </c:pt>
              </c:numCache>
            </c:numRef>
          </c:val>
          <c:extLst>
            <c:ext xmlns:c16="http://schemas.microsoft.com/office/drawing/2014/chart" uri="{C3380CC4-5D6E-409C-BE32-E72D297353CC}">
              <c16:uniqueId val="{00000001-48E3-4CBE-9CF1-DEBC4BC4103E}"/>
            </c:ext>
          </c:extLst>
        </c:ser>
        <c:dLbls>
          <c:showLegendKey val="0"/>
          <c:showVal val="0"/>
          <c:showCatName val="0"/>
          <c:showSerName val="0"/>
          <c:showPercent val="0"/>
          <c:showBubbleSize val="0"/>
        </c:dLbls>
        <c:gapWidth val="73"/>
        <c:axId val="445494776"/>
        <c:axId val="445493600"/>
      </c:barChart>
      <c:catAx>
        <c:axId val="3501927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350185280"/>
        <c:crosses val="autoZero"/>
        <c:auto val="1"/>
        <c:lblAlgn val="ctr"/>
        <c:lblOffset val="100"/>
        <c:tickLblSkip val="1"/>
        <c:noMultiLvlLbl val="0"/>
      </c:catAx>
      <c:valAx>
        <c:axId val="3501852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r>
                  <a:rPr lang="pl-PL"/>
                  <a:t>Zasoby wegla kamiennego </a:t>
                </a:r>
                <a:r>
                  <a:rPr lang="en-US"/>
                  <a:t>[mld ton]</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350192728"/>
        <c:crosses val="autoZero"/>
        <c:crossBetween val="between"/>
      </c:valAx>
      <c:valAx>
        <c:axId val="445493600"/>
        <c:scaling>
          <c:orientation val="minMax"/>
        </c:scaling>
        <c:delete val="0"/>
        <c:axPos val="r"/>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r>
                  <a:rPr lang="pl-PL"/>
                  <a:t>Wydobycie węgla kamiennnego </a:t>
                </a:r>
                <a:r>
                  <a:rPr lang="en-US"/>
                  <a:t>[mln ton]</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445494776"/>
        <c:crosses val="max"/>
        <c:crossBetween val="between"/>
      </c:valAx>
      <c:catAx>
        <c:axId val="445494776"/>
        <c:scaling>
          <c:orientation val="minMax"/>
        </c:scaling>
        <c:delete val="1"/>
        <c:axPos val="b"/>
        <c:numFmt formatCode="General" sourceLinked="1"/>
        <c:majorTickMark val="none"/>
        <c:minorTickMark val="none"/>
        <c:tickLblPos val="none"/>
        <c:crossAx val="445493600"/>
        <c:crosses val="autoZero"/>
        <c:auto val="1"/>
        <c:lblAlgn val="ctr"/>
        <c:lblOffset val="100"/>
        <c:noMultiLvlLbl val="0"/>
      </c:catAx>
      <c:spPr>
        <a:noFill/>
        <a:ln>
          <a:noFill/>
        </a:ln>
        <a:effectLst/>
      </c:spPr>
    </c:plotArea>
    <c:legend>
      <c:legendPos val="b"/>
      <c:layout>
        <c:manualLayout>
          <c:xMode val="edge"/>
          <c:yMode val="edge"/>
          <c:x val="0.26196596171551856"/>
          <c:y val="0.9045355872114681"/>
          <c:w val="0.46279476027538441"/>
          <c:h val="8.5400637114487934E-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legend>
    <c:plotVisOnly val="1"/>
    <c:dispBlanksAs val="gap"/>
    <c:showDLblsOverMax val="0"/>
  </c:chart>
  <c:spPr>
    <a:solidFill>
      <a:schemeClr val="bg1"/>
    </a:solidFill>
    <a:ln w="9525" cap="flat" cmpd="sng" algn="ctr">
      <a:noFill/>
      <a:round/>
    </a:ln>
    <a:effectLst/>
  </c:spPr>
  <c:txPr>
    <a:bodyPr/>
    <a:lstStyle/>
    <a:p>
      <a:pPr>
        <a:defRPr sz="900">
          <a:latin typeface="Calibri" panose="020F0502020204030204" pitchFamily="34" charset="0"/>
          <a:cs typeface="Calibri" panose="020F0502020204030204" pitchFamily="34" charset="0"/>
        </a:defRPr>
      </a:pPr>
      <a:endParaRPr lang="pl-PL"/>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areaChart>
        <c:grouping val="standard"/>
        <c:varyColors val="0"/>
        <c:ser>
          <c:idx val="0"/>
          <c:order val="0"/>
          <c:tx>
            <c:strRef>
              <c:f>dostepnosc_paliw_pierw!$B$6</c:f>
              <c:strCache>
                <c:ptCount val="1"/>
                <c:pt idx="0">
                  <c:v>Zasoby</c:v>
                </c:pt>
              </c:strCache>
            </c:strRef>
          </c:tx>
          <c:spPr>
            <a:solidFill>
              <a:srgbClr val="C6DBBB"/>
            </a:solidFill>
            <a:ln>
              <a:noFill/>
            </a:ln>
            <a:effectLst/>
          </c:spPr>
          <c:cat>
            <c:numRef>
              <c:f>dostepnosc_paliw_pierw!$C$1:$AJ$1</c:f>
              <c:numCache>
                <c:formatCode>General</c:formatCode>
                <c:ptCount val="33"/>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pt idx="29">
                  <c:v>2019</c:v>
                </c:pt>
                <c:pt idx="30">
                  <c:v>2020</c:v>
                </c:pt>
                <c:pt idx="31">
                  <c:v>2021</c:v>
                </c:pt>
                <c:pt idx="32">
                  <c:v>2022</c:v>
                </c:pt>
              </c:numCache>
            </c:numRef>
          </c:cat>
          <c:val>
            <c:numRef>
              <c:f>dostepnosc_paliw_pierw!$C$6:$AJ$6</c:f>
              <c:numCache>
                <c:formatCode>0.0</c:formatCode>
                <c:ptCount val="33"/>
                <c:pt idx="0">
                  <c:v>12.9</c:v>
                </c:pt>
                <c:pt idx="1">
                  <c:v>14.4</c:v>
                </c:pt>
                <c:pt idx="2">
                  <c:v>14.4</c:v>
                </c:pt>
                <c:pt idx="3">
                  <c:v>14.4</c:v>
                </c:pt>
                <c:pt idx="4">
                  <c:v>14.3</c:v>
                </c:pt>
                <c:pt idx="5">
                  <c:v>14.2</c:v>
                </c:pt>
                <c:pt idx="6">
                  <c:v>14.2</c:v>
                </c:pt>
                <c:pt idx="7">
                  <c:v>14.1</c:v>
                </c:pt>
                <c:pt idx="8">
                  <c:v>14.1</c:v>
                </c:pt>
                <c:pt idx="9">
                  <c:v>14.1</c:v>
                </c:pt>
                <c:pt idx="10">
                  <c:v>13.9</c:v>
                </c:pt>
                <c:pt idx="11">
                  <c:v>13.9</c:v>
                </c:pt>
                <c:pt idx="12">
                  <c:v>13.9</c:v>
                </c:pt>
                <c:pt idx="13">
                  <c:v>13.6</c:v>
                </c:pt>
                <c:pt idx="14">
                  <c:v>13.6</c:v>
                </c:pt>
                <c:pt idx="15">
                  <c:v>13.7</c:v>
                </c:pt>
                <c:pt idx="16">
                  <c:v>13.7</c:v>
                </c:pt>
                <c:pt idx="17">
                  <c:v>13.6</c:v>
                </c:pt>
                <c:pt idx="18">
                  <c:v>13.6</c:v>
                </c:pt>
                <c:pt idx="19">
                  <c:v>14.9</c:v>
                </c:pt>
                <c:pt idx="20">
                  <c:v>19.8</c:v>
                </c:pt>
                <c:pt idx="21">
                  <c:v>22.7</c:v>
                </c:pt>
                <c:pt idx="22">
                  <c:v>22.6</c:v>
                </c:pt>
                <c:pt idx="23">
                  <c:v>22.68</c:v>
                </c:pt>
                <c:pt idx="24">
                  <c:v>23.51</c:v>
                </c:pt>
                <c:pt idx="25">
                  <c:v>23.515999999999998</c:v>
                </c:pt>
                <c:pt idx="26">
                  <c:v>23.451000000000001</c:v>
                </c:pt>
                <c:pt idx="27" formatCode="General">
                  <c:v>23.4</c:v>
                </c:pt>
                <c:pt idx="28">
                  <c:v>23.3</c:v>
                </c:pt>
                <c:pt idx="29">
                  <c:v>23.3</c:v>
                </c:pt>
                <c:pt idx="30" formatCode="General">
                  <c:v>23.2</c:v>
                </c:pt>
                <c:pt idx="31" formatCode="General">
                  <c:v>23.1</c:v>
                </c:pt>
                <c:pt idx="32">
                  <c:v>23.084</c:v>
                </c:pt>
              </c:numCache>
            </c:numRef>
          </c:val>
          <c:extLst>
            <c:ext xmlns:c16="http://schemas.microsoft.com/office/drawing/2014/chart" uri="{C3380CC4-5D6E-409C-BE32-E72D297353CC}">
              <c16:uniqueId val="{00000000-5963-4D8A-9C70-14263520CB06}"/>
            </c:ext>
          </c:extLst>
        </c:ser>
        <c:dLbls>
          <c:showLegendKey val="0"/>
          <c:showVal val="0"/>
          <c:showCatName val="0"/>
          <c:showSerName val="0"/>
          <c:showPercent val="0"/>
          <c:showBubbleSize val="0"/>
        </c:dLbls>
        <c:axId val="421990000"/>
        <c:axId val="421982944"/>
      </c:areaChart>
      <c:barChart>
        <c:barDir val="col"/>
        <c:grouping val="clustered"/>
        <c:varyColors val="0"/>
        <c:ser>
          <c:idx val="1"/>
          <c:order val="1"/>
          <c:tx>
            <c:strRef>
              <c:f>dostepnosc_paliw_pierw!$B$7</c:f>
              <c:strCache>
                <c:ptCount val="1"/>
                <c:pt idx="0">
                  <c:v>Wydobycie</c:v>
                </c:pt>
              </c:strCache>
            </c:strRef>
          </c:tx>
          <c:spPr>
            <a:solidFill>
              <a:srgbClr val="558335"/>
            </a:solidFill>
            <a:ln>
              <a:noFill/>
            </a:ln>
            <a:effectLst/>
          </c:spPr>
          <c:invertIfNegative val="0"/>
          <c:cat>
            <c:numRef>
              <c:f>dostepnosc_paliw_pierw!$C$1:$AJ$1</c:f>
              <c:numCache>
                <c:formatCode>General</c:formatCode>
                <c:ptCount val="33"/>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pt idx="29">
                  <c:v>2019</c:v>
                </c:pt>
                <c:pt idx="30">
                  <c:v>2020</c:v>
                </c:pt>
                <c:pt idx="31">
                  <c:v>2021</c:v>
                </c:pt>
                <c:pt idx="32">
                  <c:v>2022</c:v>
                </c:pt>
              </c:numCache>
            </c:numRef>
          </c:cat>
          <c:val>
            <c:numRef>
              <c:f>dostepnosc_paliw_pierw!$C$7:$AJ$7</c:f>
              <c:numCache>
                <c:formatCode>0.0</c:formatCode>
                <c:ptCount val="33"/>
                <c:pt idx="0">
                  <c:v>67.7</c:v>
                </c:pt>
                <c:pt idx="1">
                  <c:v>68.7</c:v>
                </c:pt>
                <c:pt idx="2">
                  <c:v>66.900000000000006</c:v>
                </c:pt>
                <c:pt idx="3">
                  <c:v>68.2</c:v>
                </c:pt>
                <c:pt idx="4">
                  <c:v>66.8</c:v>
                </c:pt>
                <c:pt idx="5">
                  <c:v>63.6</c:v>
                </c:pt>
                <c:pt idx="6">
                  <c:v>63.8</c:v>
                </c:pt>
                <c:pt idx="7">
                  <c:v>63.2</c:v>
                </c:pt>
                <c:pt idx="8">
                  <c:v>62.9</c:v>
                </c:pt>
                <c:pt idx="9">
                  <c:v>60.9</c:v>
                </c:pt>
                <c:pt idx="10">
                  <c:v>59.5</c:v>
                </c:pt>
                <c:pt idx="11">
                  <c:v>59.6</c:v>
                </c:pt>
                <c:pt idx="12">
                  <c:v>58.2</c:v>
                </c:pt>
                <c:pt idx="13">
                  <c:v>60.9</c:v>
                </c:pt>
                <c:pt idx="14">
                  <c:v>61.2</c:v>
                </c:pt>
                <c:pt idx="15">
                  <c:v>61.6</c:v>
                </c:pt>
                <c:pt idx="16">
                  <c:v>60.9</c:v>
                </c:pt>
                <c:pt idx="17">
                  <c:v>57.7</c:v>
                </c:pt>
                <c:pt idx="18">
                  <c:v>59.5</c:v>
                </c:pt>
                <c:pt idx="19">
                  <c:v>57.1</c:v>
                </c:pt>
                <c:pt idx="20">
                  <c:v>56.5</c:v>
                </c:pt>
                <c:pt idx="21">
                  <c:v>62.9</c:v>
                </c:pt>
                <c:pt idx="22">
                  <c:v>64.3</c:v>
                </c:pt>
                <c:pt idx="23">
                  <c:v>66.14</c:v>
                </c:pt>
                <c:pt idx="24">
                  <c:v>64</c:v>
                </c:pt>
                <c:pt idx="25">
                  <c:v>63.13</c:v>
                </c:pt>
                <c:pt idx="26">
                  <c:v>60.27</c:v>
                </c:pt>
                <c:pt idx="27">
                  <c:v>63.1</c:v>
                </c:pt>
                <c:pt idx="28">
                  <c:v>61.1</c:v>
                </c:pt>
                <c:pt idx="29">
                  <c:v>52.9</c:v>
                </c:pt>
                <c:pt idx="30">
                  <c:v>47.3</c:v>
                </c:pt>
                <c:pt idx="31" formatCode="General">
                  <c:v>54.9</c:v>
                </c:pt>
                <c:pt idx="32" formatCode="General">
                  <c:v>57.7</c:v>
                </c:pt>
              </c:numCache>
            </c:numRef>
          </c:val>
          <c:extLst>
            <c:ext xmlns:c16="http://schemas.microsoft.com/office/drawing/2014/chart" uri="{C3380CC4-5D6E-409C-BE32-E72D297353CC}">
              <c16:uniqueId val="{00000001-5963-4D8A-9C70-14263520CB06}"/>
            </c:ext>
          </c:extLst>
        </c:ser>
        <c:dLbls>
          <c:showLegendKey val="0"/>
          <c:showVal val="0"/>
          <c:showCatName val="0"/>
          <c:showSerName val="0"/>
          <c:showPercent val="0"/>
          <c:showBubbleSize val="0"/>
        </c:dLbls>
        <c:gapWidth val="73"/>
        <c:axId val="250338072"/>
        <c:axId val="421995096"/>
      </c:barChart>
      <c:catAx>
        <c:axId val="4219900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421982944"/>
        <c:crosses val="autoZero"/>
        <c:auto val="1"/>
        <c:lblAlgn val="ctr"/>
        <c:lblOffset val="100"/>
        <c:tickLblSkip val="1"/>
        <c:noMultiLvlLbl val="0"/>
      </c:catAx>
      <c:valAx>
        <c:axId val="4219829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r>
                  <a:rPr lang="pl-PL"/>
                  <a:t>Zasoby węgla brunatnego </a:t>
                </a:r>
                <a:r>
                  <a:rPr lang="en-US"/>
                  <a:t>[mld ton]</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421990000"/>
        <c:crosses val="autoZero"/>
        <c:crossBetween val="between"/>
      </c:valAx>
      <c:valAx>
        <c:axId val="421995096"/>
        <c:scaling>
          <c:orientation val="minMax"/>
        </c:scaling>
        <c:delete val="0"/>
        <c:axPos val="r"/>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r>
                  <a:rPr lang="pl-PL"/>
                  <a:t>Wydobycie wegla brunatnego </a:t>
                </a:r>
                <a:r>
                  <a:rPr lang="en-US"/>
                  <a:t>[mln ton]</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250338072"/>
        <c:crosses val="max"/>
        <c:crossBetween val="between"/>
      </c:valAx>
      <c:catAx>
        <c:axId val="250338072"/>
        <c:scaling>
          <c:orientation val="minMax"/>
        </c:scaling>
        <c:delete val="1"/>
        <c:axPos val="b"/>
        <c:numFmt formatCode="General" sourceLinked="1"/>
        <c:majorTickMark val="none"/>
        <c:minorTickMark val="none"/>
        <c:tickLblPos val="none"/>
        <c:crossAx val="421995096"/>
        <c:crosses val="autoZero"/>
        <c:auto val="1"/>
        <c:lblAlgn val="ctr"/>
        <c:lblOffset val="100"/>
        <c:noMultiLvlLbl val="0"/>
      </c:catAx>
      <c:spPr>
        <a:noFill/>
        <a:ln>
          <a:noFill/>
        </a:ln>
        <a:effectLst/>
      </c:spPr>
    </c:plotArea>
    <c:legend>
      <c:legendPos val="b"/>
      <c:layout>
        <c:manualLayout>
          <c:xMode val="edge"/>
          <c:yMode val="edge"/>
          <c:x val="0.23651340738181731"/>
          <c:y val="0.96163196673116935"/>
          <c:w val="0.43828295296486353"/>
          <c:h val="2.8304338799425021E-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legend>
    <c:plotVisOnly val="1"/>
    <c:dispBlanksAs val="gap"/>
    <c:showDLblsOverMax val="0"/>
  </c:chart>
  <c:spPr>
    <a:solidFill>
      <a:schemeClr val="bg1"/>
    </a:solidFill>
    <a:ln w="9525" cap="flat" cmpd="sng" algn="ctr">
      <a:noFill/>
      <a:round/>
    </a:ln>
    <a:effectLst/>
  </c:spPr>
  <c:txPr>
    <a:bodyPr/>
    <a:lstStyle/>
    <a:p>
      <a:pPr>
        <a:defRPr sz="900">
          <a:latin typeface="Calibri" panose="020F0502020204030204" pitchFamily="34" charset="0"/>
          <a:cs typeface="Calibri" panose="020F0502020204030204" pitchFamily="34" charset="0"/>
        </a:defRPr>
      </a:pPr>
      <a:endParaRPr lang="pl-PL"/>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areaChart>
        <c:grouping val="standard"/>
        <c:varyColors val="0"/>
        <c:ser>
          <c:idx val="0"/>
          <c:order val="0"/>
          <c:tx>
            <c:strRef>
              <c:f>dostepnosc_paliw_pierw!$B$10</c:f>
              <c:strCache>
                <c:ptCount val="1"/>
                <c:pt idx="0">
                  <c:v>Zasoby</c:v>
                </c:pt>
              </c:strCache>
            </c:strRef>
          </c:tx>
          <c:spPr>
            <a:solidFill>
              <a:srgbClr val="C6DBBB"/>
            </a:solidFill>
            <a:ln>
              <a:noFill/>
            </a:ln>
            <a:effectLst/>
          </c:spPr>
          <c:cat>
            <c:numRef>
              <c:f>dostepnosc_paliw_pierw!$C$1:$AJ$1</c:f>
              <c:numCache>
                <c:formatCode>General</c:formatCode>
                <c:ptCount val="33"/>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pt idx="29">
                  <c:v>2019</c:v>
                </c:pt>
                <c:pt idx="30">
                  <c:v>2020</c:v>
                </c:pt>
                <c:pt idx="31">
                  <c:v>2021</c:v>
                </c:pt>
                <c:pt idx="32">
                  <c:v>2022</c:v>
                </c:pt>
              </c:numCache>
            </c:numRef>
          </c:cat>
          <c:val>
            <c:numRef>
              <c:f>dostepnosc_paliw_pierw!$C$10:$AJ$10</c:f>
              <c:numCache>
                <c:formatCode>0.0</c:formatCode>
                <c:ptCount val="33"/>
                <c:pt idx="0">
                  <c:v>160</c:v>
                </c:pt>
                <c:pt idx="1">
                  <c:v>162.1</c:v>
                </c:pt>
                <c:pt idx="2">
                  <c:v>155.9</c:v>
                </c:pt>
                <c:pt idx="3">
                  <c:v>151.19999999999999</c:v>
                </c:pt>
                <c:pt idx="4">
                  <c:v>147.69999999999999</c:v>
                </c:pt>
                <c:pt idx="5">
                  <c:v>146.4</c:v>
                </c:pt>
                <c:pt idx="6">
                  <c:v>148.9</c:v>
                </c:pt>
                <c:pt idx="7">
                  <c:v>146.19999999999999</c:v>
                </c:pt>
                <c:pt idx="8">
                  <c:v>142.30000000000001</c:v>
                </c:pt>
                <c:pt idx="9">
                  <c:v>149</c:v>
                </c:pt>
                <c:pt idx="10">
                  <c:v>142.30000000000001</c:v>
                </c:pt>
                <c:pt idx="11">
                  <c:v>138.69999999999999</c:v>
                </c:pt>
                <c:pt idx="12">
                  <c:v>149.4</c:v>
                </c:pt>
                <c:pt idx="13">
                  <c:v>152.6</c:v>
                </c:pt>
                <c:pt idx="14">
                  <c:v>154.4</c:v>
                </c:pt>
                <c:pt idx="15">
                  <c:v>151.19999999999999</c:v>
                </c:pt>
                <c:pt idx="16">
                  <c:v>143.30000000000001</c:v>
                </c:pt>
                <c:pt idx="17">
                  <c:v>138.80000000000001</c:v>
                </c:pt>
                <c:pt idx="18">
                  <c:v>140.6</c:v>
                </c:pt>
                <c:pt idx="19">
                  <c:v>146.80000000000001</c:v>
                </c:pt>
                <c:pt idx="20">
                  <c:v>145.19999999999999</c:v>
                </c:pt>
                <c:pt idx="21">
                  <c:v>142.69999999999999</c:v>
                </c:pt>
                <c:pt idx="22">
                  <c:v>140</c:v>
                </c:pt>
                <c:pt idx="23">
                  <c:v>132.07400000000001</c:v>
                </c:pt>
                <c:pt idx="24">
                  <c:v>127.52</c:v>
                </c:pt>
                <c:pt idx="25">
                  <c:v>122.82</c:v>
                </c:pt>
                <c:pt idx="26">
                  <c:v>119.72</c:v>
                </c:pt>
                <c:pt idx="27">
                  <c:v>119.19</c:v>
                </c:pt>
                <c:pt idx="28">
                  <c:v>142.16</c:v>
                </c:pt>
                <c:pt idx="29">
                  <c:v>144.19999999999999</c:v>
                </c:pt>
                <c:pt idx="30">
                  <c:v>143.9</c:v>
                </c:pt>
                <c:pt idx="31" formatCode="General">
                  <c:v>145.30000000000001</c:v>
                </c:pt>
                <c:pt idx="32" formatCode="General">
                  <c:v>153.5</c:v>
                </c:pt>
              </c:numCache>
            </c:numRef>
          </c:val>
          <c:extLst>
            <c:ext xmlns:c16="http://schemas.microsoft.com/office/drawing/2014/chart" uri="{C3380CC4-5D6E-409C-BE32-E72D297353CC}">
              <c16:uniqueId val="{00000000-E43C-4FD5-8BAD-F2469E37AF10}"/>
            </c:ext>
          </c:extLst>
        </c:ser>
        <c:dLbls>
          <c:showLegendKey val="0"/>
          <c:showVal val="0"/>
          <c:showCatName val="0"/>
          <c:showSerName val="0"/>
          <c:showPercent val="0"/>
          <c:showBubbleSize val="0"/>
        </c:dLbls>
        <c:axId val="250336896"/>
        <c:axId val="250337680"/>
      </c:areaChart>
      <c:barChart>
        <c:barDir val="col"/>
        <c:grouping val="clustered"/>
        <c:varyColors val="0"/>
        <c:ser>
          <c:idx val="1"/>
          <c:order val="1"/>
          <c:tx>
            <c:strRef>
              <c:f>dostepnosc_paliw_pierw!$B$11</c:f>
              <c:strCache>
                <c:ptCount val="1"/>
                <c:pt idx="0">
                  <c:v>Wydobycie</c:v>
                </c:pt>
              </c:strCache>
            </c:strRef>
          </c:tx>
          <c:spPr>
            <a:solidFill>
              <a:srgbClr val="558335"/>
            </a:solidFill>
            <a:ln>
              <a:noFill/>
            </a:ln>
            <a:effectLst/>
          </c:spPr>
          <c:invertIfNegative val="0"/>
          <c:cat>
            <c:numRef>
              <c:f>dostepnosc_paliw_pierw!$C$1:$AJ$1</c:f>
              <c:numCache>
                <c:formatCode>General</c:formatCode>
                <c:ptCount val="33"/>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pt idx="29">
                  <c:v>2019</c:v>
                </c:pt>
                <c:pt idx="30">
                  <c:v>2020</c:v>
                </c:pt>
                <c:pt idx="31">
                  <c:v>2021</c:v>
                </c:pt>
                <c:pt idx="32">
                  <c:v>2022</c:v>
                </c:pt>
              </c:numCache>
            </c:numRef>
          </c:cat>
          <c:val>
            <c:numRef>
              <c:f>dostepnosc_paliw_pierw!$C$11:$AJ$11</c:f>
              <c:numCache>
                <c:formatCode>0.0</c:formatCode>
                <c:ptCount val="33"/>
                <c:pt idx="0">
                  <c:v>3.5</c:v>
                </c:pt>
                <c:pt idx="1">
                  <c:v>3.8</c:v>
                </c:pt>
                <c:pt idx="2">
                  <c:v>3.9</c:v>
                </c:pt>
                <c:pt idx="3">
                  <c:v>4.5999999999999996</c:v>
                </c:pt>
                <c:pt idx="4">
                  <c:v>4.3</c:v>
                </c:pt>
                <c:pt idx="5">
                  <c:v>4.7</c:v>
                </c:pt>
                <c:pt idx="6">
                  <c:v>4.4000000000000004</c:v>
                </c:pt>
                <c:pt idx="7">
                  <c:v>4.5</c:v>
                </c:pt>
                <c:pt idx="8">
                  <c:v>4.5</c:v>
                </c:pt>
                <c:pt idx="9">
                  <c:v>4.3</c:v>
                </c:pt>
                <c:pt idx="10">
                  <c:v>4.5</c:v>
                </c:pt>
                <c:pt idx="11">
                  <c:v>4.5999999999999996</c:v>
                </c:pt>
                <c:pt idx="12">
                  <c:v>4.9000000000000004</c:v>
                </c:pt>
                <c:pt idx="13">
                  <c:v>4.9000000000000004</c:v>
                </c:pt>
                <c:pt idx="14">
                  <c:v>5.2</c:v>
                </c:pt>
                <c:pt idx="15">
                  <c:v>5.3</c:v>
                </c:pt>
                <c:pt idx="16">
                  <c:v>5.3</c:v>
                </c:pt>
                <c:pt idx="17">
                  <c:v>5.2</c:v>
                </c:pt>
                <c:pt idx="18">
                  <c:v>5.0999999999999996</c:v>
                </c:pt>
                <c:pt idx="19">
                  <c:v>5.8</c:v>
                </c:pt>
                <c:pt idx="20">
                  <c:v>5.5</c:v>
                </c:pt>
                <c:pt idx="21">
                  <c:v>5.6</c:v>
                </c:pt>
                <c:pt idx="22">
                  <c:v>5.6</c:v>
                </c:pt>
                <c:pt idx="23">
                  <c:v>5.49</c:v>
                </c:pt>
                <c:pt idx="24">
                  <c:v>5.26</c:v>
                </c:pt>
                <c:pt idx="25">
                  <c:v>5.21</c:v>
                </c:pt>
                <c:pt idx="26">
                  <c:v>5.07</c:v>
                </c:pt>
                <c:pt idx="27">
                  <c:v>5</c:v>
                </c:pt>
                <c:pt idx="28">
                  <c:v>4.9000000000000004</c:v>
                </c:pt>
                <c:pt idx="29">
                  <c:v>5</c:v>
                </c:pt>
                <c:pt idx="30">
                  <c:v>4.9000000000000004</c:v>
                </c:pt>
                <c:pt idx="31" formatCode="General">
                  <c:v>4.9000000000000004</c:v>
                </c:pt>
                <c:pt idx="32" formatCode="General">
                  <c:v>4.7</c:v>
                </c:pt>
              </c:numCache>
            </c:numRef>
          </c:val>
          <c:extLst>
            <c:ext xmlns:c16="http://schemas.microsoft.com/office/drawing/2014/chart" uri="{C3380CC4-5D6E-409C-BE32-E72D297353CC}">
              <c16:uniqueId val="{00000001-E43C-4FD5-8BAD-F2469E37AF10}"/>
            </c:ext>
          </c:extLst>
        </c:ser>
        <c:dLbls>
          <c:showLegendKey val="0"/>
          <c:showVal val="0"/>
          <c:showCatName val="0"/>
          <c:showSerName val="0"/>
          <c:showPercent val="0"/>
          <c:showBubbleSize val="0"/>
        </c:dLbls>
        <c:gapWidth val="73"/>
        <c:axId val="458653800"/>
        <c:axId val="349148488"/>
      </c:barChart>
      <c:catAx>
        <c:axId val="250336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250337680"/>
        <c:crosses val="autoZero"/>
        <c:auto val="1"/>
        <c:lblAlgn val="ctr"/>
        <c:lblOffset val="100"/>
        <c:tickLblSkip val="1"/>
        <c:noMultiLvlLbl val="0"/>
      </c:catAx>
      <c:valAx>
        <c:axId val="2503376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r>
                  <a:rPr lang="pl-PL"/>
                  <a:t>Zasoby gazu ziemnego </a:t>
                </a:r>
                <a:r>
                  <a:rPr lang="en-US"/>
                  <a:t>[mld</a:t>
                </a:r>
                <a:r>
                  <a:rPr lang="en-US" sz="900" b="0" i="0" u="none" strike="noStrike" kern="1200" baseline="0">
                    <a:solidFill>
                      <a:sysClr val="windowText" lastClr="000000">
                        <a:lumMod val="65000"/>
                        <a:lumOff val="35000"/>
                      </a:sysClr>
                    </a:solidFill>
                    <a:latin typeface="Calibri" panose="020F0502020204030204" pitchFamily="34" charset="0"/>
                    <a:ea typeface="+mn-ea"/>
                    <a:cs typeface="Calibri" panose="020F0502020204030204" pitchFamily="34" charset="0"/>
                  </a:rPr>
                  <a:t> </a:t>
                </a:r>
                <a:r>
                  <a:rPr lang="pl-PL"/>
                  <a:t>m</a:t>
                </a:r>
                <a:r>
                  <a:rPr lang="pl-PL" baseline="30000"/>
                  <a:t>3</a:t>
                </a:r>
                <a:r>
                  <a:rPr lang="en-US"/>
                  <a:t>]</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250336896"/>
        <c:crosses val="autoZero"/>
        <c:crossBetween val="between"/>
      </c:valAx>
      <c:valAx>
        <c:axId val="349148488"/>
        <c:scaling>
          <c:orientation val="minMax"/>
        </c:scaling>
        <c:delete val="0"/>
        <c:axPos val="r"/>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r>
                  <a:rPr lang="pl-PL"/>
                  <a:t>Wydobycie gazu ziemnego </a:t>
                </a:r>
                <a:r>
                  <a:rPr lang="en-US"/>
                  <a:t>[ml</a:t>
                </a:r>
                <a:r>
                  <a:rPr lang="pl-PL"/>
                  <a:t>d</a:t>
                </a:r>
                <a:r>
                  <a:rPr lang="en-US"/>
                  <a:t> </a:t>
                </a:r>
                <a:r>
                  <a:rPr lang="pl-PL"/>
                  <a:t>m</a:t>
                </a:r>
                <a:r>
                  <a:rPr lang="pl-PL" baseline="30000"/>
                  <a:t>3</a:t>
                </a:r>
                <a:r>
                  <a:rPr lang="en-US"/>
                  <a:t>]</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458653800"/>
        <c:crosses val="max"/>
        <c:crossBetween val="between"/>
      </c:valAx>
      <c:catAx>
        <c:axId val="458653800"/>
        <c:scaling>
          <c:orientation val="minMax"/>
        </c:scaling>
        <c:delete val="1"/>
        <c:axPos val="b"/>
        <c:numFmt formatCode="General" sourceLinked="1"/>
        <c:majorTickMark val="none"/>
        <c:minorTickMark val="none"/>
        <c:tickLblPos val="none"/>
        <c:crossAx val="349148488"/>
        <c:crosses val="autoZero"/>
        <c:auto val="1"/>
        <c:lblAlgn val="ctr"/>
        <c:lblOffset val="100"/>
        <c:noMultiLvlLbl val="0"/>
      </c:catAx>
      <c:spPr>
        <a:noFill/>
        <a:ln>
          <a:noFill/>
        </a:ln>
        <a:effectLst/>
      </c:spPr>
    </c:plotArea>
    <c:legend>
      <c:legendPos val="b"/>
      <c:layout>
        <c:manualLayout>
          <c:xMode val="edge"/>
          <c:yMode val="edge"/>
          <c:x val="0.3273857625062323"/>
          <c:y val="0.9346186825414341"/>
          <c:w val="0.39012106169286348"/>
          <c:h val="5.5317785597583692E-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legend>
    <c:plotVisOnly val="1"/>
    <c:dispBlanksAs val="gap"/>
    <c:showDLblsOverMax val="0"/>
  </c:chart>
  <c:spPr>
    <a:solidFill>
      <a:schemeClr val="bg1"/>
    </a:solidFill>
    <a:ln w="9525" cap="flat" cmpd="sng" algn="ctr">
      <a:noFill/>
      <a:round/>
    </a:ln>
    <a:effectLst/>
  </c:spPr>
  <c:txPr>
    <a:bodyPr/>
    <a:lstStyle/>
    <a:p>
      <a:pPr>
        <a:defRPr sz="900">
          <a:latin typeface="Calibri" panose="020F0502020204030204" pitchFamily="34" charset="0"/>
          <a:cs typeface="Calibri" panose="020F0502020204030204" pitchFamily="34" charset="0"/>
        </a:defRPr>
      </a:pPr>
      <a:endParaRPr lang="pl-PL"/>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4">
                  <a:shade val="47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1-E95F-4274-952A-DD30A171A85F}"/>
              </c:ext>
            </c:extLst>
          </c:dPt>
          <c:dPt>
            <c:idx val="1"/>
            <c:bubble3D val="0"/>
            <c:spPr>
              <a:solidFill>
                <a:schemeClr val="accent4">
                  <a:shade val="65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3-E95F-4274-952A-DD30A171A85F}"/>
              </c:ext>
            </c:extLst>
          </c:dPt>
          <c:dPt>
            <c:idx val="2"/>
            <c:bubble3D val="0"/>
            <c:spPr>
              <a:solidFill>
                <a:schemeClr val="accent4">
                  <a:shade val="82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5-E95F-4274-952A-DD30A171A85F}"/>
              </c:ext>
            </c:extLst>
          </c:dPt>
          <c:dPt>
            <c:idx val="3"/>
            <c:bubble3D val="0"/>
            <c:spPr>
              <a:solidFill>
                <a:schemeClr val="accent4"/>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7-E95F-4274-952A-DD30A171A85F}"/>
              </c:ext>
            </c:extLst>
          </c:dPt>
          <c:dPt>
            <c:idx val="4"/>
            <c:bubble3D val="0"/>
            <c:spPr>
              <a:solidFill>
                <a:schemeClr val="accent4">
                  <a:tint val="83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9-E95F-4274-952A-DD30A171A85F}"/>
              </c:ext>
            </c:extLst>
          </c:dPt>
          <c:dPt>
            <c:idx val="5"/>
            <c:bubble3D val="0"/>
            <c:spPr>
              <a:solidFill>
                <a:schemeClr val="accent4">
                  <a:tint val="65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B-E95F-4274-952A-DD30A171A85F}"/>
              </c:ext>
            </c:extLst>
          </c:dPt>
          <c:dPt>
            <c:idx val="6"/>
            <c:bubble3D val="0"/>
            <c:spPr>
              <a:solidFill>
                <a:schemeClr val="accent4">
                  <a:tint val="48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D-E95F-4274-952A-DD30A171A85F}"/>
              </c:ext>
            </c:extLst>
          </c:dPt>
          <c:dLbls>
            <c:dLbl>
              <c:idx val="0"/>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tx1">
                          <a:lumMod val="95000"/>
                          <a:lumOff val="5000"/>
                        </a:schemeClr>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1-E95F-4274-952A-DD30A171A85F}"/>
                </c:ext>
              </c:extLst>
            </c:dLbl>
            <c:dLbl>
              <c:idx val="1"/>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tx1">
                          <a:lumMod val="95000"/>
                          <a:lumOff val="5000"/>
                        </a:schemeClr>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3-E95F-4274-952A-DD30A171A85F}"/>
                </c:ext>
              </c:extLst>
            </c:dLbl>
            <c:dLbl>
              <c:idx val="2"/>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tx1">
                          <a:lumMod val="95000"/>
                          <a:lumOff val="5000"/>
                        </a:schemeClr>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5-E95F-4274-952A-DD30A171A85F}"/>
                </c:ext>
              </c:extLst>
            </c:dLbl>
            <c:dLbl>
              <c:idx val="3"/>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tx1">
                          <a:lumMod val="95000"/>
                          <a:lumOff val="5000"/>
                        </a:schemeClr>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7-E95F-4274-952A-DD30A171A85F}"/>
                </c:ext>
              </c:extLst>
            </c:dLbl>
            <c:dLbl>
              <c:idx val="4"/>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tx1">
                          <a:lumMod val="95000"/>
                          <a:lumOff val="5000"/>
                        </a:schemeClr>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9-E95F-4274-952A-DD30A171A85F}"/>
                </c:ext>
              </c:extLst>
            </c:dLbl>
            <c:dLbl>
              <c:idx val="5"/>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tx1">
                          <a:lumMod val="95000"/>
                          <a:lumOff val="5000"/>
                        </a:schemeClr>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B-E95F-4274-952A-DD30A171A85F}"/>
                </c:ext>
              </c:extLst>
            </c:dLbl>
            <c:dLbl>
              <c:idx val="6"/>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tx1">
                          <a:lumMod val="95000"/>
                          <a:lumOff val="5000"/>
                        </a:schemeClr>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D-E95F-4274-952A-DD30A171A85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tx1">
                        <a:lumMod val="95000"/>
                        <a:lumOff val="5000"/>
                      </a:schemeClr>
                    </a:solidFill>
                    <a:latin typeface="+mn-lt"/>
                    <a:ea typeface="+mn-ea"/>
                    <a:cs typeface="+mn-cs"/>
                  </a:defRPr>
                </a:pPr>
                <a:endParaRPr lang="pl-PL"/>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Arkusz1!$B$31:$B$37</c:f>
              <c:strCache>
                <c:ptCount val="7"/>
                <c:pt idx="0">
                  <c:v>Ponad 30 lat</c:v>
                </c:pt>
                <c:pt idx="1">
                  <c:v>od 26 do 30 lat</c:v>
                </c:pt>
                <c:pt idx="2">
                  <c:v>od 21 do 25 lat</c:v>
                </c:pt>
                <c:pt idx="3">
                  <c:v>od 16 do 20 lat</c:v>
                </c:pt>
                <c:pt idx="4">
                  <c:v>od 11 do 15 lat</c:v>
                </c:pt>
                <c:pt idx="5">
                  <c:v>od 6 do 10 lat</c:v>
                </c:pt>
                <c:pt idx="6">
                  <c:v>do 5 lat</c:v>
                </c:pt>
              </c:strCache>
            </c:strRef>
          </c:cat>
          <c:val>
            <c:numRef>
              <c:f>Arkusz1!$C$31:$C$37</c:f>
              <c:numCache>
                <c:formatCode>0.00%</c:formatCode>
                <c:ptCount val="7"/>
                <c:pt idx="0">
                  <c:v>0.56869999999999998</c:v>
                </c:pt>
                <c:pt idx="1">
                  <c:v>5.0999999999999997E-2</c:v>
                </c:pt>
                <c:pt idx="2">
                  <c:v>6.5500000000000003E-2</c:v>
                </c:pt>
                <c:pt idx="3">
                  <c:v>4.9799999999999997E-2</c:v>
                </c:pt>
                <c:pt idx="4">
                  <c:v>7.1999999999999995E-2</c:v>
                </c:pt>
                <c:pt idx="5">
                  <c:v>5.2499999999999998E-2</c:v>
                </c:pt>
                <c:pt idx="6">
                  <c:v>0.1404</c:v>
                </c:pt>
              </c:numCache>
            </c:numRef>
          </c:val>
          <c:extLst>
            <c:ext xmlns:c16="http://schemas.microsoft.com/office/drawing/2014/chart" uri="{C3380CC4-5D6E-409C-BE32-E72D297353CC}">
              <c16:uniqueId val="{0000000E-E95F-4274-952A-DD30A171A85F}"/>
            </c:ext>
          </c:extLst>
        </c:ser>
        <c:dLbls>
          <c:dLblPos val="outEnd"/>
          <c:showLegendKey val="0"/>
          <c:showVal val="0"/>
          <c:showCatName val="1"/>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pl-PL"/>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4">
                  <a:shade val="47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1-26DF-47DA-82EC-4606E56C825E}"/>
              </c:ext>
            </c:extLst>
          </c:dPt>
          <c:dPt>
            <c:idx val="1"/>
            <c:bubble3D val="0"/>
            <c:spPr>
              <a:solidFill>
                <a:schemeClr val="accent4">
                  <a:shade val="65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3-26DF-47DA-82EC-4606E56C825E}"/>
              </c:ext>
            </c:extLst>
          </c:dPt>
          <c:dPt>
            <c:idx val="2"/>
            <c:bubble3D val="0"/>
            <c:spPr>
              <a:solidFill>
                <a:schemeClr val="accent4">
                  <a:shade val="82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5-26DF-47DA-82EC-4606E56C825E}"/>
              </c:ext>
            </c:extLst>
          </c:dPt>
          <c:dPt>
            <c:idx val="3"/>
            <c:bubble3D val="0"/>
            <c:spPr>
              <a:solidFill>
                <a:schemeClr val="accent4"/>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7-26DF-47DA-82EC-4606E56C825E}"/>
              </c:ext>
            </c:extLst>
          </c:dPt>
          <c:dPt>
            <c:idx val="4"/>
            <c:bubble3D val="0"/>
            <c:spPr>
              <a:solidFill>
                <a:schemeClr val="accent4">
                  <a:tint val="83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9-26DF-47DA-82EC-4606E56C825E}"/>
              </c:ext>
            </c:extLst>
          </c:dPt>
          <c:dPt>
            <c:idx val="5"/>
            <c:bubble3D val="0"/>
            <c:spPr>
              <a:solidFill>
                <a:schemeClr val="accent4">
                  <a:tint val="65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B-26DF-47DA-82EC-4606E56C825E}"/>
              </c:ext>
            </c:extLst>
          </c:dPt>
          <c:dPt>
            <c:idx val="6"/>
            <c:bubble3D val="0"/>
            <c:spPr>
              <a:solidFill>
                <a:schemeClr val="accent4">
                  <a:tint val="48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D-26DF-47DA-82EC-4606E56C825E}"/>
              </c:ext>
            </c:extLst>
          </c:dPt>
          <c:dLbls>
            <c:dLbl>
              <c:idx val="0"/>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tx1">
                          <a:lumMod val="95000"/>
                          <a:lumOff val="5000"/>
                        </a:schemeClr>
                      </a:solidFill>
                      <a:latin typeface="+mn-lt"/>
                      <a:ea typeface="+mn-ea"/>
                      <a:cs typeface="+mn-cs"/>
                    </a:defRPr>
                  </a:pPr>
                  <a:endParaRPr lang="pl-PL"/>
                </a:p>
              </c:txPr>
              <c:dLblPos val="outEnd"/>
              <c:showLegendKey val="0"/>
              <c:showVal val="1"/>
              <c:showCatName val="1"/>
              <c:showSerName val="0"/>
              <c:showPercent val="0"/>
              <c:showBubbleSize val="0"/>
              <c:extLst>
                <c:ext xmlns:c16="http://schemas.microsoft.com/office/drawing/2014/chart" uri="{C3380CC4-5D6E-409C-BE32-E72D297353CC}">
                  <c16:uniqueId val="{00000001-26DF-47DA-82EC-4606E56C825E}"/>
                </c:ext>
              </c:extLst>
            </c:dLbl>
            <c:dLbl>
              <c:idx val="1"/>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tx1">
                          <a:lumMod val="95000"/>
                          <a:lumOff val="5000"/>
                        </a:schemeClr>
                      </a:solidFill>
                      <a:latin typeface="+mn-lt"/>
                      <a:ea typeface="+mn-ea"/>
                      <a:cs typeface="+mn-cs"/>
                    </a:defRPr>
                  </a:pPr>
                  <a:endParaRPr lang="pl-PL"/>
                </a:p>
              </c:txPr>
              <c:dLblPos val="outEnd"/>
              <c:showLegendKey val="0"/>
              <c:showVal val="1"/>
              <c:showCatName val="1"/>
              <c:showSerName val="0"/>
              <c:showPercent val="0"/>
              <c:showBubbleSize val="0"/>
              <c:extLst>
                <c:ext xmlns:c16="http://schemas.microsoft.com/office/drawing/2014/chart" uri="{C3380CC4-5D6E-409C-BE32-E72D297353CC}">
                  <c16:uniqueId val="{00000003-26DF-47DA-82EC-4606E56C825E}"/>
                </c:ext>
              </c:extLst>
            </c:dLbl>
            <c:dLbl>
              <c:idx val="2"/>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tx1">
                          <a:lumMod val="95000"/>
                          <a:lumOff val="5000"/>
                        </a:schemeClr>
                      </a:solidFill>
                      <a:latin typeface="+mn-lt"/>
                      <a:ea typeface="+mn-ea"/>
                      <a:cs typeface="+mn-cs"/>
                    </a:defRPr>
                  </a:pPr>
                  <a:endParaRPr lang="pl-PL"/>
                </a:p>
              </c:txPr>
              <c:dLblPos val="outEnd"/>
              <c:showLegendKey val="0"/>
              <c:showVal val="1"/>
              <c:showCatName val="1"/>
              <c:showSerName val="0"/>
              <c:showPercent val="0"/>
              <c:showBubbleSize val="0"/>
              <c:extLst>
                <c:ext xmlns:c16="http://schemas.microsoft.com/office/drawing/2014/chart" uri="{C3380CC4-5D6E-409C-BE32-E72D297353CC}">
                  <c16:uniqueId val="{00000005-26DF-47DA-82EC-4606E56C825E}"/>
                </c:ext>
              </c:extLst>
            </c:dLbl>
            <c:dLbl>
              <c:idx val="3"/>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tx1">
                          <a:lumMod val="95000"/>
                          <a:lumOff val="5000"/>
                        </a:schemeClr>
                      </a:solidFill>
                      <a:latin typeface="+mn-lt"/>
                      <a:ea typeface="+mn-ea"/>
                      <a:cs typeface="+mn-cs"/>
                    </a:defRPr>
                  </a:pPr>
                  <a:endParaRPr lang="pl-PL"/>
                </a:p>
              </c:txPr>
              <c:dLblPos val="outEnd"/>
              <c:showLegendKey val="0"/>
              <c:showVal val="1"/>
              <c:showCatName val="1"/>
              <c:showSerName val="0"/>
              <c:showPercent val="0"/>
              <c:showBubbleSize val="0"/>
              <c:extLst>
                <c:ext xmlns:c16="http://schemas.microsoft.com/office/drawing/2014/chart" uri="{C3380CC4-5D6E-409C-BE32-E72D297353CC}">
                  <c16:uniqueId val="{00000007-26DF-47DA-82EC-4606E56C825E}"/>
                </c:ext>
              </c:extLst>
            </c:dLbl>
            <c:dLbl>
              <c:idx val="4"/>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tx1">
                          <a:lumMod val="95000"/>
                          <a:lumOff val="5000"/>
                        </a:schemeClr>
                      </a:solidFill>
                      <a:latin typeface="+mn-lt"/>
                      <a:ea typeface="+mn-ea"/>
                      <a:cs typeface="+mn-cs"/>
                    </a:defRPr>
                  </a:pPr>
                  <a:endParaRPr lang="pl-PL"/>
                </a:p>
              </c:txPr>
              <c:dLblPos val="outEnd"/>
              <c:showLegendKey val="0"/>
              <c:showVal val="1"/>
              <c:showCatName val="1"/>
              <c:showSerName val="0"/>
              <c:showPercent val="0"/>
              <c:showBubbleSize val="0"/>
              <c:extLst>
                <c:ext xmlns:c16="http://schemas.microsoft.com/office/drawing/2014/chart" uri="{C3380CC4-5D6E-409C-BE32-E72D297353CC}">
                  <c16:uniqueId val="{00000009-26DF-47DA-82EC-4606E56C825E}"/>
                </c:ext>
              </c:extLst>
            </c:dLbl>
            <c:dLbl>
              <c:idx val="5"/>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tx1">
                          <a:lumMod val="95000"/>
                          <a:lumOff val="5000"/>
                        </a:schemeClr>
                      </a:solidFill>
                      <a:latin typeface="+mn-lt"/>
                      <a:ea typeface="+mn-ea"/>
                      <a:cs typeface="+mn-cs"/>
                    </a:defRPr>
                  </a:pPr>
                  <a:endParaRPr lang="pl-PL"/>
                </a:p>
              </c:txPr>
              <c:dLblPos val="outEnd"/>
              <c:showLegendKey val="0"/>
              <c:showVal val="1"/>
              <c:showCatName val="1"/>
              <c:showSerName val="0"/>
              <c:showPercent val="0"/>
              <c:showBubbleSize val="0"/>
              <c:extLst>
                <c:ext xmlns:c16="http://schemas.microsoft.com/office/drawing/2014/chart" uri="{C3380CC4-5D6E-409C-BE32-E72D297353CC}">
                  <c16:uniqueId val="{0000000B-26DF-47DA-82EC-4606E56C825E}"/>
                </c:ext>
              </c:extLst>
            </c:dLbl>
            <c:dLbl>
              <c:idx val="6"/>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tx1">
                          <a:lumMod val="95000"/>
                          <a:lumOff val="5000"/>
                        </a:schemeClr>
                      </a:solidFill>
                      <a:latin typeface="+mn-lt"/>
                      <a:ea typeface="+mn-ea"/>
                      <a:cs typeface="+mn-cs"/>
                    </a:defRPr>
                  </a:pPr>
                  <a:endParaRPr lang="pl-PL"/>
                </a:p>
              </c:txPr>
              <c:dLblPos val="outEnd"/>
              <c:showLegendKey val="0"/>
              <c:showVal val="1"/>
              <c:showCatName val="1"/>
              <c:showSerName val="0"/>
              <c:showPercent val="0"/>
              <c:showBubbleSize val="0"/>
              <c:extLst>
                <c:ext xmlns:c16="http://schemas.microsoft.com/office/drawing/2014/chart" uri="{C3380CC4-5D6E-409C-BE32-E72D297353CC}">
                  <c16:uniqueId val="{0000000D-26DF-47DA-82EC-4606E56C825E}"/>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tx1">
                        <a:lumMod val="95000"/>
                        <a:lumOff val="5000"/>
                      </a:schemeClr>
                    </a:solidFill>
                    <a:latin typeface="+mn-lt"/>
                    <a:ea typeface="+mn-ea"/>
                    <a:cs typeface="+mn-cs"/>
                  </a:defRPr>
                </a:pPr>
                <a:endParaRPr lang="pl-PL"/>
              </a:p>
            </c:tx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Arkusz1!$B$63:$B$69</c:f>
              <c:strCache>
                <c:ptCount val="7"/>
                <c:pt idx="0">
                  <c:v>ponad 30 lat</c:v>
                </c:pt>
                <c:pt idx="1">
                  <c:v>od 26 do 30 lat</c:v>
                </c:pt>
                <c:pt idx="2">
                  <c:v>od 21 do 25 lat</c:v>
                </c:pt>
                <c:pt idx="3">
                  <c:v>od 16 do 20 lat</c:v>
                </c:pt>
                <c:pt idx="4">
                  <c:v>od 11 do 15 lat</c:v>
                </c:pt>
                <c:pt idx="5">
                  <c:v>od 6 do 10 lat</c:v>
                </c:pt>
                <c:pt idx="6">
                  <c:v>do 5 lat</c:v>
                </c:pt>
              </c:strCache>
            </c:strRef>
          </c:cat>
          <c:val>
            <c:numRef>
              <c:f>Arkusz1!$C$63:$C$69</c:f>
              <c:numCache>
                <c:formatCode>0.00%</c:formatCode>
                <c:ptCount val="7"/>
                <c:pt idx="0">
                  <c:v>0.63039999999999996</c:v>
                </c:pt>
                <c:pt idx="1">
                  <c:v>5.8000000000000003E-2</c:v>
                </c:pt>
                <c:pt idx="2">
                  <c:v>5.8400000000000001E-2</c:v>
                </c:pt>
                <c:pt idx="3">
                  <c:v>3.4000000000000002E-2</c:v>
                </c:pt>
                <c:pt idx="4">
                  <c:v>6.9699999999999998E-2</c:v>
                </c:pt>
                <c:pt idx="5">
                  <c:v>4.3200000000000002E-2</c:v>
                </c:pt>
                <c:pt idx="6">
                  <c:v>0.1062</c:v>
                </c:pt>
              </c:numCache>
            </c:numRef>
          </c:val>
          <c:extLst>
            <c:ext xmlns:c16="http://schemas.microsoft.com/office/drawing/2014/chart" uri="{C3380CC4-5D6E-409C-BE32-E72D297353CC}">
              <c16:uniqueId val="{0000000E-26DF-47DA-82EC-4606E56C825E}"/>
            </c:ext>
          </c:extLst>
        </c:ser>
        <c:dLbls>
          <c:dLblPos val="outEnd"/>
          <c:showLegendKey val="0"/>
          <c:showVal val="1"/>
          <c:showCatName val="0"/>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pl-PL"/>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4">
                  <a:shade val="50000"/>
                </a:schemeClr>
              </a:solidFill>
              <a:ln w="19050">
                <a:solidFill>
                  <a:schemeClr val="lt1"/>
                </a:solidFill>
              </a:ln>
              <a:effectLst/>
            </c:spPr>
            <c:extLst>
              <c:ext xmlns:c16="http://schemas.microsoft.com/office/drawing/2014/chart" uri="{C3380CC4-5D6E-409C-BE32-E72D297353CC}">
                <c16:uniqueId val="{00000001-2A38-44E8-9402-4E9201CBB35F}"/>
              </c:ext>
            </c:extLst>
          </c:dPt>
          <c:dPt>
            <c:idx val="1"/>
            <c:bubble3D val="0"/>
            <c:spPr>
              <a:solidFill>
                <a:schemeClr val="accent4">
                  <a:shade val="70000"/>
                </a:schemeClr>
              </a:solidFill>
              <a:ln w="19050">
                <a:solidFill>
                  <a:schemeClr val="lt1"/>
                </a:solidFill>
              </a:ln>
              <a:effectLst/>
            </c:spPr>
            <c:extLst>
              <c:ext xmlns:c16="http://schemas.microsoft.com/office/drawing/2014/chart" uri="{C3380CC4-5D6E-409C-BE32-E72D297353CC}">
                <c16:uniqueId val="{00000003-2A38-44E8-9402-4E9201CBB35F}"/>
              </c:ext>
            </c:extLst>
          </c:dPt>
          <c:dPt>
            <c:idx val="2"/>
            <c:bubble3D val="0"/>
            <c:spPr>
              <a:solidFill>
                <a:schemeClr val="accent4">
                  <a:shade val="90000"/>
                </a:schemeClr>
              </a:solidFill>
              <a:ln w="19050">
                <a:solidFill>
                  <a:schemeClr val="lt1"/>
                </a:solidFill>
              </a:ln>
              <a:effectLst/>
            </c:spPr>
            <c:extLst>
              <c:ext xmlns:c16="http://schemas.microsoft.com/office/drawing/2014/chart" uri="{C3380CC4-5D6E-409C-BE32-E72D297353CC}">
                <c16:uniqueId val="{00000005-2A38-44E8-9402-4E9201CBB35F}"/>
              </c:ext>
            </c:extLst>
          </c:dPt>
          <c:dPt>
            <c:idx val="3"/>
            <c:bubble3D val="0"/>
            <c:spPr>
              <a:solidFill>
                <a:schemeClr val="accent4">
                  <a:tint val="90000"/>
                </a:schemeClr>
              </a:solidFill>
              <a:ln w="19050">
                <a:solidFill>
                  <a:schemeClr val="lt1"/>
                </a:solidFill>
              </a:ln>
              <a:effectLst/>
            </c:spPr>
            <c:extLst>
              <c:ext xmlns:c16="http://schemas.microsoft.com/office/drawing/2014/chart" uri="{C3380CC4-5D6E-409C-BE32-E72D297353CC}">
                <c16:uniqueId val="{00000007-2A38-44E8-9402-4E9201CBB35F}"/>
              </c:ext>
            </c:extLst>
          </c:dPt>
          <c:dPt>
            <c:idx val="4"/>
            <c:bubble3D val="0"/>
            <c:spPr>
              <a:solidFill>
                <a:schemeClr val="accent4">
                  <a:tint val="70000"/>
                </a:schemeClr>
              </a:solidFill>
              <a:ln w="19050">
                <a:solidFill>
                  <a:schemeClr val="lt1"/>
                </a:solidFill>
              </a:ln>
              <a:effectLst/>
            </c:spPr>
            <c:extLst>
              <c:ext xmlns:c16="http://schemas.microsoft.com/office/drawing/2014/chart" uri="{C3380CC4-5D6E-409C-BE32-E72D297353CC}">
                <c16:uniqueId val="{00000009-2A38-44E8-9402-4E9201CBB35F}"/>
              </c:ext>
            </c:extLst>
          </c:dPt>
          <c:dPt>
            <c:idx val="5"/>
            <c:bubble3D val="0"/>
            <c:spPr>
              <a:solidFill>
                <a:schemeClr val="accent4">
                  <a:tint val="50000"/>
                </a:schemeClr>
              </a:solidFill>
              <a:ln w="19050">
                <a:solidFill>
                  <a:schemeClr val="lt1"/>
                </a:solidFill>
              </a:ln>
              <a:effectLst/>
            </c:spPr>
            <c:extLst>
              <c:ext xmlns:c16="http://schemas.microsoft.com/office/drawing/2014/chart" uri="{C3380CC4-5D6E-409C-BE32-E72D297353CC}">
                <c16:uniqueId val="{0000000B-2A38-44E8-9402-4E9201CBB35F}"/>
              </c:ext>
            </c:extLst>
          </c:dPt>
          <c:dLbls>
            <c:dLbl>
              <c:idx val="0"/>
              <c:layout>
                <c:manualLayout>
                  <c:x val="1.2164260717410324E-2"/>
                  <c:y val="-2.7444954797317001E-2"/>
                </c:manualLayout>
              </c:layout>
              <c:tx>
                <c:rich>
                  <a:bodyPr/>
                  <a:lstStyle/>
                  <a:p>
                    <a:fld id="{FCA26EF1-4FA5-4DF2-A78D-AD7694B49F89}" type="CELLRANGE">
                      <a:rPr lang="en-US" baseline="0"/>
                      <a:pPr/>
                      <a:t>[ZAKRES KOMÓREK]</a:t>
                    </a:fld>
                    <a:r>
                      <a:rPr lang="en-US" baseline="0"/>
                      <a:t>; </a:t>
                    </a:r>
                    <a:fld id="{21A0D1B7-06D9-42A4-8342-AF7FDD946169}" type="VALUE">
                      <a:rPr lang="en-US" baseline="0"/>
                      <a:pPr/>
                      <a:t>[WARTOŚĆ]</a:t>
                    </a:fld>
                    <a:endParaRPr lang="en-US" baseline="0"/>
                  </a:p>
                </c:rich>
              </c:tx>
              <c:dLblPos val="bestFit"/>
              <c:showLegendKey val="0"/>
              <c:showVal val="1"/>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1-2A38-44E8-9402-4E9201CBB35F}"/>
                </c:ext>
              </c:extLst>
            </c:dLbl>
            <c:dLbl>
              <c:idx val="1"/>
              <c:layout>
                <c:manualLayout>
                  <c:x val="-5.5861329833770776E-2"/>
                  <c:y val="-2.5852289297171101E-2"/>
                </c:manualLayout>
              </c:layout>
              <c:tx>
                <c:rich>
                  <a:bodyPr/>
                  <a:lstStyle/>
                  <a:p>
                    <a:fld id="{8527F6F8-62BA-47D3-898B-63F005CCE505}" type="CELLRANGE">
                      <a:rPr lang="en-US" baseline="0"/>
                      <a:pPr/>
                      <a:t>[ZAKRES KOMÓREK]</a:t>
                    </a:fld>
                    <a:r>
                      <a:rPr lang="en-US" baseline="0"/>
                      <a:t>; </a:t>
                    </a:r>
                    <a:fld id="{B2E58E28-3D35-408F-954F-3F9B4DE39407}" type="VALUE">
                      <a:rPr lang="en-US" baseline="0"/>
                      <a:pPr/>
                      <a:t>[WARTOŚĆ]</a:t>
                    </a:fld>
                    <a:endParaRPr lang="en-US" baseline="0"/>
                  </a:p>
                </c:rich>
              </c:tx>
              <c:dLblPos val="bestFit"/>
              <c:showLegendKey val="0"/>
              <c:showVal val="1"/>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3-2A38-44E8-9402-4E9201CBB35F}"/>
                </c:ext>
              </c:extLst>
            </c:dLbl>
            <c:dLbl>
              <c:idx val="2"/>
              <c:layout>
                <c:manualLayout>
                  <c:x val="-2.1038276465441819E-2"/>
                  <c:y val="1.525116652085156E-2"/>
                </c:manualLayout>
              </c:layout>
              <c:tx>
                <c:rich>
                  <a:bodyPr/>
                  <a:lstStyle/>
                  <a:p>
                    <a:fld id="{80AC66A2-4BBB-4BE6-8AA3-5F61ABB953ED}" type="CELLRANGE">
                      <a:rPr lang="en-US" baseline="0"/>
                      <a:pPr/>
                      <a:t>[ZAKRES KOMÓREK]</a:t>
                    </a:fld>
                    <a:r>
                      <a:rPr lang="en-US" baseline="0"/>
                      <a:t>; </a:t>
                    </a:r>
                    <a:fld id="{2837796B-6A91-4E99-87FE-A877F290D1F5}" type="VALUE">
                      <a:rPr lang="en-US" baseline="0"/>
                      <a:pPr/>
                      <a:t>[WARTOŚĆ]</a:t>
                    </a:fld>
                    <a:endParaRPr lang="en-US" baseline="0"/>
                  </a:p>
                </c:rich>
              </c:tx>
              <c:dLblPos val="bestFit"/>
              <c:showLegendKey val="0"/>
              <c:showVal val="1"/>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2A38-44E8-9402-4E9201CBB35F}"/>
                </c:ext>
              </c:extLst>
            </c:dLbl>
            <c:dLbl>
              <c:idx val="3"/>
              <c:layout>
                <c:manualLayout>
                  <c:x val="-3.3333333333333333E-2"/>
                  <c:y val="2.3148148148148147E-2"/>
                </c:manualLayout>
              </c:layout>
              <c:tx>
                <c:rich>
                  <a:bodyPr/>
                  <a:lstStyle/>
                  <a:p>
                    <a:fld id="{C039D0F9-432C-4925-9771-E21A96ADB214}" type="CELLRANGE">
                      <a:rPr lang="en-US" baseline="0"/>
                      <a:pPr/>
                      <a:t>[ZAKRES KOMÓREK]</a:t>
                    </a:fld>
                    <a:r>
                      <a:rPr lang="en-US" baseline="0"/>
                      <a:t>; </a:t>
                    </a:r>
                    <a:fld id="{B05885BD-F1C6-425F-B443-A5BA6C47F3FE}" type="VALUE">
                      <a:rPr lang="en-US" baseline="0"/>
                      <a:pPr/>
                      <a:t>[WARTOŚĆ]</a:t>
                    </a:fld>
                    <a:endParaRPr lang="en-US" baseline="0"/>
                  </a:p>
                </c:rich>
              </c:tx>
              <c:dLblPos val="bestFit"/>
              <c:showLegendKey val="0"/>
              <c:showVal val="1"/>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2A38-44E8-9402-4E9201CBB35F}"/>
                </c:ext>
              </c:extLst>
            </c:dLbl>
            <c:dLbl>
              <c:idx val="4"/>
              <c:tx>
                <c:rich>
                  <a:bodyPr/>
                  <a:lstStyle/>
                  <a:p>
                    <a:fld id="{F32F3BD7-61D9-4C17-B8A5-9CAB6477ADE7}" type="CELLRANGE">
                      <a:rPr lang="pl-PL"/>
                      <a:pPr/>
                      <a:t>[ZAKRES KOMÓREK]</a:t>
                    </a:fld>
                    <a:r>
                      <a:rPr lang="pl-PL" baseline="0"/>
                      <a:t>; </a:t>
                    </a:r>
                    <a:fld id="{9B79A83D-42FA-4A1D-A69C-3338A23FD678}" type="VALUE">
                      <a:rPr lang="pl-PL" baseline="0"/>
                      <a:pPr/>
                      <a:t>[WARTOŚĆ]</a:t>
                    </a:fld>
                    <a:endParaRPr lang="pl-PL" baseline="0"/>
                  </a:p>
                </c:rich>
              </c:tx>
              <c:dLblPos val="bestFit"/>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2A38-44E8-9402-4E9201CBB35F}"/>
                </c:ext>
              </c:extLst>
            </c:dLbl>
            <c:dLbl>
              <c:idx val="5"/>
              <c:layout>
                <c:manualLayout>
                  <c:x val="8.0685914260717403E-2"/>
                  <c:y val="-1.4590259550889472E-2"/>
                </c:manualLayout>
              </c:layout>
              <c:tx>
                <c:rich>
                  <a:bodyPr/>
                  <a:lstStyle/>
                  <a:p>
                    <a:fld id="{752B726E-56B5-4B3F-9A96-9C24547BB1CF}" type="CELLRANGE">
                      <a:rPr lang="en-US" baseline="0"/>
                      <a:pPr/>
                      <a:t>[ZAKRES KOMÓREK]</a:t>
                    </a:fld>
                    <a:r>
                      <a:rPr lang="en-US" baseline="0"/>
                      <a:t>; </a:t>
                    </a:r>
                    <a:fld id="{3827AA63-ABD9-4744-839D-B6BE18F9D20C}" type="VALUE">
                      <a:rPr lang="en-US" baseline="0"/>
                      <a:pPr/>
                      <a:t>[WARTOŚĆ]</a:t>
                    </a:fld>
                    <a:endParaRPr lang="en-US" baseline="0"/>
                  </a:p>
                </c:rich>
              </c:tx>
              <c:dLblPos val="bestFit"/>
              <c:showLegendKey val="0"/>
              <c:showVal val="1"/>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2A38-44E8-9402-4E9201CBB35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howDataLabelsRange val="1"/>
              </c:ext>
            </c:extLst>
          </c:dLbls>
          <c:cat>
            <c:strRef>
              <c:f>Arkusz1!$B$103:$B$108</c:f>
              <c:strCache>
                <c:ptCount val="6"/>
                <c:pt idx="0">
                  <c:v>ponad 1000 t/h 25 sztuk</c:v>
                </c:pt>
                <c:pt idx="1">
                  <c:v>601-1000 t/h 50 sztuk</c:v>
                </c:pt>
                <c:pt idx="2">
                  <c:v>411-600 t/h 20 sztuk</c:v>
                </c:pt>
                <c:pt idx="3">
                  <c:v>161-410 t/h 62 sztuki</c:v>
                </c:pt>
                <c:pt idx="4">
                  <c:v>81-160 t/h 28 sztuk</c:v>
                </c:pt>
                <c:pt idx="5">
                  <c:v>do 80 t/h 103 sztuki</c:v>
                </c:pt>
              </c:strCache>
            </c:strRef>
          </c:cat>
          <c:val>
            <c:numRef>
              <c:f>Arkusz1!$C$103:$C$108</c:f>
              <c:numCache>
                <c:formatCode>#,##0</c:formatCode>
                <c:ptCount val="6"/>
                <c:pt idx="0">
                  <c:v>36726</c:v>
                </c:pt>
                <c:pt idx="1">
                  <c:v>32812</c:v>
                </c:pt>
                <c:pt idx="2">
                  <c:v>8871</c:v>
                </c:pt>
                <c:pt idx="3">
                  <c:v>14503</c:v>
                </c:pt>
                <c:pt idx="4">
                  <c:v>3435</c:v>
                </c:pt>
                <c:pt idx="5">
                  <c:v>2373</c:v>
                </c:pt>
              </c:numCache>
            </c:numRef>
          </c:val>
          <c:extLst>
            <c:ext xmlns:c15="http://schemas.microsoft.com/office/drawing/2012/chart" uri="{02D57815-91ED-43cb-92C2-25804820EDAC}">
              <c15:datalabelsRange>
                <c15:f>Arkusz1!$D$103:$D$108</c15:f>
                <c15:dlblRangeCache>
                  <c:ptCount val="6"/>
                  <c:pt idx="0">
                    <c:v>t/h</c:v>
                  </c:pt>
                  <c:pt idx="1">
                    <c:v>t/h</c:v>
                  </c:pt>
                  <c:pt idx="2">
                    <c:v>t/h</c:v>
                  </c:pt>
                  <c:pt idx="3">
                    <c:v>t/h</c:v>
                  </c:pt>
                  <c:pt idx="4">
                    <c:v>t/h</c:v>
                  </c:pt>
                  <c:pt idx="5">
                    <c:v>t/h</c:v>
                  </c:pt>
                </c15:dlblRangeCache>
              </c15:datalabelsRange>
            </c:ext>
            <c:ext xmlns:c16="http://schemas.microsoft.com/office/drawing/2014/chart" uri="{C3380CC4-5D6E-409C-BE32-E72D297353CC}">
              <c16:uniqueId val="{0000000C-2A38-44E8-9402-4E9201CBB35F}"/>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pl-PL"/>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9653286873623561E-2"/>
          <c:y val="6.7860357796931087E-2"/>
          <c:w val="0.86778573475729326"/>
          <c:h val="0.62821539554599048"/>
        </c:manualLayout>
      </c:layout>
      <c:barChart>
        <c:barDir val="col"/>
        <c:grouping val="stacked"/>
        <c:varyColors val="0"/>
        <c:ser>
          <c:idx val="0"/>
          <c:order val="0"/>
          <c:tx>
            <c:strRef>
              <c:f>'Inv data'!$A$2</c:f>
              <c:strCache>
                <c:ptCount val="1"/>
                <c:pt idx="0">
                  <c:v>4.A Grunty leśne</c:v>
                </c:pt>
              </c:strCache>
            </c:strRef>
          </c:tx>
          <c:spPr>
            <a:solidFill>
              <a:schemeClr val="accent1"/>
            </a:solidFill>
            <a:ln>
              <a:noFill/>
            </a:ln>
            <a:effectLst/>
          </c:spPr>
          <c:invertIfNegative val="0"/>
          <c:cat>
            <c:numRef>
              <c:f>'Inv data'!$C$1:$AJ$1</c:f>
              <c:numCache>
                <c:formatCode>General</c:formatCode>
                <c:ptCount val="34"/>
                <c:pt idx="0">
                  <c:v>1988</c:v>
                </c:pt>
                <c:pt idx="1">
                  <c:v>1989</c:v>
                </c:pt>
                <c:pt idx="2">
                  <c:v>1990</c:v>
                </c:pt>
                <c:pt idx="3">
                  <c:v>1991</c:v>
                </c:pt>
                <c:pt idx="4">
                  <c:v>1992</c:v>
                </c:pt>
                <c:pt idx="5">
                  <c:v>1993</c:v>
                </c:pt>
                <c:pt idx="6">
                  <c:v>1994</c:v>
                </c:pt>
                <c:pt idx="7">
                  <c:v>1995</c:v>
                </c:pt>
                <c:pt idx="8">
                  <c:v>1996</c:v>
                </c:pt>
                <c:pt idx="9">
                  <c:v>1997</c:v>
                </c:pt>
                <c:pt idx="10">
                  <c:v>1998</c:v>
                </c:pt>
                <c:pt idx="11">
                  <c:v>1999</c:v>
                </c:pt>
                <c:pt idx="12">
                  <c:v>2000</c:v>
                </c:pt>
                <c:pt idx="13">
                  <c:v>2001</c:v>
                </c:pt>
                <c:pt idx="14">
                  <c:v>2002</c:v>
                </c:pt>
                <c:pt idx="15">
                  <c:v>2003</c:v>
                </c:pt>
                <c:pt idx="16">
                  <c:v>2004</c:v>
                </c:pt>
                <c:pt idx="17">
                  <c:v>2005</c:v>
                </c:pt>
                <c:pt idx="18">
                  <c:v>2006</c:v>
                </c:pt>
                <c:pt idx="19">
                  <c:v>2007</c:v>
                </c:pt>
                <c:pt idx="20">
                  <c:v>2008</c:v>
                </c:pt>
                <c:pt idx="21">
                  <c:v>2009</c:v>
                </c:pt>
                <c:pt idx="22">
                  <c:v>2010</c:v>
                </c:pt>
                <c:pt idx="23">
                  <c:v>2011</c:v>
                </c:pt>
                <c:pt idx="24">
                  <c:v>2012</c:v>
                </c:pt>
                <c:pt idx="25">
                  <c:v>2013</c:v>
                </c:pt>
                <c:pt idx="26">
                  <c:v>2014</c:v>
                </c:pt>
                <c:pt idx="27">
                  <c:v>2015</c:v>
                </c:pt>
                <c:pt idx="28">
                  <c:v>2016</c:v>
                </c:pt>
                <c:pt idx="29">
                  <c:v>2017</c:v>
                </c:pt>
                <c:pt idx="30">
                  <c:v>2018</c:v>
                </c:pt>
                <c:pt idx="31">
                  <c:v>2019</c:v>
                </c:pt>
                <c:pt idx="32">
                  <c:v>2020</c:v>
                </c:pt>
                <c:pt idx="33">
                  <c:v>2021</c:v>
                </c:pt>
              </c:numCache>
            </c:numRef>
          </c:cat>
          <c:val>
            <c:numRef>
              <c:f>'Inv data'!$C$2:$AJ$2</c:f>
              <c:numCache>
                <c:formatCode>0.00</c:formatCode>
                <c:ptCount val="34"/>
                <c:pt idx="0">
                  <c:v>-21807.041773654735</c:v>
                </c:pt>
                <c:pt idx="1">
                  <c:v>-26880.912482024258</c:v>
                </c:pt>
                <c:pt idx="2">
                  <c:v>-33650.007304319988</c:v>
                </c:pt>
                <c:pt idx="3">
                  <c:v>-26232.204387245656</c:v>
                </c:pt>
                <c:pt idx="4">
                  <c:v>-4778.011456213002</c:v>
                </c:pt>
                <c:pt idx="5">
                  <c:v>-12203.785189514465</c:v>
                </c:pt>
                <c:pt idx="6">
                  <c:v>-11330.314580899727</c:v>
                </c:pt>
                <c:pt idx="7">
                  <c:v>-21996.192530121727</c:v>
                </c:pt>
                <c:pt idx="8">
                  <c:v>-39363.409580771295</c:v>
                </c:pt>
                <c:pt idx="9">
                  <c:v>-38955.74306463862</c:v>
                </c:pt>
                <c:pt idx="10">
                  <c:v>-43915.344403064839</c:v>
                </c:pt>
                <c:pt idx="11">
                  <c:v>-40588.266466517198</c:v>
                </c:pt>
                <c:pt idx="12">
                  <c:v>-36870.934003364571</c:v>
                </c:pt>
                <c:pt idx="13">
                  <c:v>-28983.680343019641</c:v>
                </c:pt>
                <c:pt idx="14">
                  <c:v>-37348.245547295213</c:v>
                </c:pt>
                <c:pt idx="15">
                  <c:v>-39113.81764678748</c:v>
                </c:pt>
                <c:pt idx="16">
                  <c:v>-49697.066216736632</c:v>
                </c:pt>
                <c:pt idx="17">
                  <c:v>-49593.680516982458</c:v>
                </c:pt>
                <c:pt idx="18">
                  <c:v>-43607.949076810786</c:v>
                </c:pt>
                <c:pt idx="19">
                  <c:v>-36102.342210881689</c:v>
                </c:pt>
                <c:pt idx="20">
                  <c:v>-36505.177684685754</c:v>
                </c:pt>
                <c:pt idx="21">
                  <c:v>-36126.292024726958</c:v>
                </c:pt>
                <c:pt idx="22">
                  <c:v>-34246.605811275796</c:v>
                </c:pt>
                <c:pt idx="23">
                  <c:v>-39666.661202316762</c:v>
                </c:pt>
                <c:pt idx="24">
                  <c:v>-40092.577424412055</c:v>
                </c:pt>
                <c:pt idx="25">
                  <c:v>-42435.558183137233</c:v>
                </c:pt>
                <c:pt idx="26">
                  <c:v>-35771.576934408709</c:v>
                </c:pt>
                <c:pt idx="27">
                  <c:v>-31677.752953334173</c:v>
                </c:pt>
                <c:pt idx="28">
                  <c:v>-42589.193750713828</c:v>
                </c:pt>
                <c:pt idx="29">
                  <c:v>-40183.279178805402</c:v>
                </c:pt>
                <c:pt idx="30">
                  <c:v>-38802.131405174427</c:v>
                </c:pt>
                <c:pt idx="31">
                  <c:v>-20739.7128305554</c:v>
                </c:pt>
                <c:pt idx="32">
                  <c:v>-21428.489774525344</c:v>
                </c:pt>
                <c:pt idx="33">
                  <c:v>-22084.705999133181</c:v>
                </c:pt>
              </c:numCache>
            </c:numRef>
          </c:val>
          <c:extLst>
            <c:ext xmlns:c16="http://schemas.microsoft.com/office/drawing/2014/chart" uri="{C3380CC4-5D6E-409C-BE32-E72D297353CC}">
              <c16:uniqueId val="{00000000-E5BC-41B8-8AD1-0AF5F01B59BE}"/>
            </c:ext>
          </c:extLst>
        </c:ser>
        <c:ser>
          <c:idx val="1"/>
          <c:order val="1"/>
          <c:tx>
            <c:strRef>
              <c:f>'Inv data'!$A$3</c:f>
              <c:strCache>
                <c:ptCount val="1"/>
                <c:pt idx="0">
                  <c:v>4.B Grunty uprawne</c:v>
                </c:pt>
              </c:strCache>
            </c:strRef>
          </c:tx>
          <c:spPr>
            <a:solidFill>
              <a:schemeClr val="accent2"/>
            </a:solidFill>
            <a:ln>
              <a:noFill/>
            </a:ln>
            <a:effectLst/>
          </c:spPr>
          <c:invertIfNegative val="0"/>
          <c:cat>
            <c:numRef>
              <c:f>'Inv data'!$C$1:$AJ$1</c:f>
              <c:numCache>
                <c:formatCode>General</c:formatCode>
                <c:ptCount val="34"/>
                <c:pt idx="0">
                  <c:v>1988</c:v>
                </c:pt>
                <c:pt idx="1">
                  <c:v>1989</c:v>
                </c:pt>
                <c:pt idx="2">
                  <c:v>1990</c:v>
                </c:pt>
                <c:pt idx="3">
                  <c:v>1991</c:v>
                </c:pt>
                <c:pt idx="4">
                  <c:v>1992</c:v>
                </c:pt>
                <c:pt idx="5">
                  <c:v>1993</c:v>
                </c:pt>
                <c:pt idx="6">
                  <c:v>1994</c:v>
                </c:pt>
                <c:pt idx="7">
                  <c:v>1995</c:v>
                </c:pt>
                <c:pt idx="8">
                  <c:v>1996</c:v>
                </c:pt>
                <c:pt idx="9">
                  <c:v>1997</c:v>
                </c:pt>
                <c:pt idx="10">
                  <c:v>1998</c:v>
                </c:pt>
                <c:pt idx="11">
                  <c:v>1999</c:v>
                </c:pt>
                <c:pt idx="12">
                  <c:v>2000</c:v>
                </c:pt>
                <c:pt idx="13">
                  <c:v>2001</c:v>
                </c:pt>
                <c:pt idx="14">
                  <c:v>2002</c:v>
                </c:pt>
                <c:pt idx="15">
                  <c:v>2003</c:v>
                </c:pt>
                <c:pt idx="16">
                  <c:v>2004</c:v>
                </c:pt>
                <c:pt idx="17">
                  <c:v>2005</c:v>
                </c:pt>
                <c:pt idx="18">
                  <c:v>2006</c:v>
                </c:pt>
                <c:pt idx="19">
                  <c:v>2007</c:v>
                </c:pt>
                <c:pt idx="20">
                  <c:v>2008</c:v>
                </c:pt>
                <c:pt idx="21">
                  <c:v>2009</c:v>
                </c:pt>
                <c:pt idx="22">
                  <c:v>2010</c:v>
                </c:pt>
                <c:pt idx="23">
                  <c:v>2011</c:v>
                </c:pt>
                <c:pt idx="24">
                  <c:v>2012</c:v>
                </c:pt>
                <c:pt idx="25">
                  <c:v>2013</c:v>
                </c:pt>
                <c:pt idx="26">
                  <c:v>2014</c:v>
                </c:pt>
                <c:pt idx="27">
                  <c:v>2015</c:v>
                </c:pt>
                <c:pt idx="28">
                  <c:v>2016</c:v>
                </c:pt>
                <c:pt idx="29">
                  <c:v>2017</c:v>
                </c:pt>
                <c:pt idx="30">
                  <c:v>2018</c:v>
                </c:pt>
                <c:pt idx="31">
                  <c:v>2019</c:v>
                </c:pt>
                <c:pt idx="32">
                  <c:v>2020</c:v>
                </c:pt>
                <c:pt idx="33">
                  <c:v>2021</c:v>
                </c:pt>
              </c:numCache>
            </c:numRef>
          </c:cat>
          <c:val>
            <c:numRef>
              <c:f>'Inv data'!$C$3:$AJ$3</c:f>
              <c:numCache>
                <c:formatCode>0.00</c:formatCode>
                <c:ptCount val="34"/>
                <c:pt idx="0">
                  <c:v>1672.7450695674804</c:v>
                </c:pt>
                <c:pt idx="1">
                  <c:v>1805.464816851101</c:v>
                </c:pt>
                <c:pt idx="2">
                  <c:v>1751.2242041566724</c:v>
                </c:pt>
                <c:pt idx="3">
                  <c:v>1360.5581795262408</c:v>
                </c:pt>
                <c:pt idx="4">
                  <c:v>1381.7458214197841</c:v>
                </c:pt>
                <c:pt idx="5">
                  <c:v>1402.9309683961742</c:v>
                </c:pt>
                <c:pt idx="6">
                  <c:v>1422.5756353531854</c:v>
                </c:pt>
                <c:pt idx="7">
                  <c:v>1444.7678344150952</c:v>
                </c:pt>
                <c:pt idx="8">
                  <c:v>1462.8063901256626</c:v>
                </c:pt>
                <c:pt idx="9">
                  <c:v>1472.7872630756819</c:v>
                </c:pt>
                <c:pt idx="10">
                  <c:v>1487.7878643714455</c:v>
                </c:pt>
                <c:pt idx="11">
                  <c:v>1504.355890618029</c:v>
                </c:pt>
                <c:pt idx="12">
                  <c:v>1617.7735271020827</c:v>
                </c:pt>
                <c:pt idx="13">
                  <c:v>1401.1748472846011</c:v>
                </c:pt>
                <c:pt idx="14">
                  <c:v>1429.5876692712829</c:v>
                </c:pt>
                <c:pt idx="15">
                  <c:v>1439.4179747431472</c:v>
                </c:pt>
                <c:pt idx="16">
                  <c:v>1466.9131124664598</c:v>
                </c:pt>
                <c:pt idx="17">
                  <c:v>1570.2188506714438</c:v>
                </c:pt>
                <c:pt idx="18">
                  <c:v>1602.4779966977069</c:v>
                </c:pt>
                <c:pt idx="19">
                  <c:v>1596.7367034784004</c:v>
                </c:pt>
                <c:pt idx="20">
                  <c:v>1775.1026126865333</c:v>
                </c:pt>
                <c:pt idx="21">
                  <c:v>1656.5801225313076</c:v>
                </c:pt>
                <c:pt idx="22">
                  <c:v>1667.8155262810392</c:v>
                </c:pt>
                <c:pt idx="23">
                  <c:v>1617.1159674549822</c:v>
                </c:pt>
                <c:pt idx="24">
                  <c:v>1628.3093712165639</c:v>
                </c:pt>
                <c:pt idx="25">
                  <c:v>1663.5046202913156</c:v>
                </c:pt>
                <c:pt idx="26">
                  <c:v>1675.7649370229703</c:v>
                </c:pt>
                <c:pt idx="27">
                  <c:v>1641.0203800772815</c:v>
                </c:pt>
                <c:pt idx="28">
                  <c:v>1673.1945426937207</c:v>
                </c:pt>
                <c:pt idx="29">
                  <c:v>1760.4547658740339</c:v>
                </c:pt>
                <c:pt idx="30">
                  <c:v>1721.1997775878563</c:v>
                </c:pt>
                <c:pt idx="31">
                  <c:v>1747.0242812225433</c:v>
                </c:pt>
                <c:pt idx="32">
                  <c:v>1749.5732977733121</c:v>
                </c:pt>
                <c:pt idx="33">
                  <c:v>1710.6091454591906</c:v>
                </c:pt>
              </c:numCache>
            </c:numRef>
          </c:val>
          <c:extLst>
            <c:ext xmlns:c16="http://schemas.microsoft.com/office/drawing/2014/chart" uri="{C3380CC4-5D6E-409C-BE32-E72D297353CC}">
              <c16:uniqueId val="{00000001-E5BC-41B8-8AD1-0AF5F01B59BE}"/>
            </c:ext>
          </c:extLst>
        </c:ser>
        <c:ser>
          <c:idx val="2"/>
          <c:order val="2"/>
          <c:tx>
            <c:strRef>
              <c:f>'Inv data'!$A$4</c:f>
              <c:strCache>
                <c:ptCount val="1"/>
                <c:pt idx="0">
                  <c:v>4.C Grunty trawiaste</c:v>
                </c:pt>
              </c:strCache>
            </c:strRef>
          </c:tx>
          <c:spPr>
            <a:solidFill>
              <a:schemeClr val="accent3"/>
            </a:solidFill>
            <a:ln>
              <a:noFill/>
            </a:ln>
            <a:effectLst/>
          </c:spPr>
          <c:invertIfNegative val="0"/>
          <c:cat>
            <c:numRef>
              <c:f>'Inv data'!$C$1:$AJ$1</c:f>
              <c:numCache>
                <c:formatCode>General</c:formatCode>
                <c:ptCount val="34"/>
                <c:pt idx="0">
                  <c:v>1988</c:v>
                </c:pt>
                <c:pt idx="1">
                  <c:v>1989</c:v>
                </c:pt>
                <c:pt idx="2">
                  <c:v>1990</c:v>
                </c:pt>
                <c:pt idx="3">
                  <c:v>1991</c:v>
                </c:pt>
                <c:pt idx="4">
                  <c:v>1992</c:v>
                </c:pt>
                <c:pt idx="5">
                  <c:v>1993</c:v>
                </c:pt>
                <c:pt idx="6">
                  <c:v>1994</c:v>
                </c:pt>
                <c:pt idx="7">
                  <c:v>1995</c:v>
                </c:pt>
                <c:pt idx="8">
                  <c:v>1996</c:v>
                </c:pt>
                <c:pt idx="9">
                  <c:v>1997</c:v>
                </c:pt>
                <c:pt idx="10">
                  <c:v>1998</c:v>
                </c:pt>
                <c:pt idx="11">
                  <c:v>1999</c:v>
                </c:pt>
                <c:pt idx="12">
                  <c:v>2000</c:v>
                </c:pt>
                <c:pt idx="13">
                  <c:v>2001</c:v>
                </c:pt>
                <c:pt idx="14">
                  <c:v>2002</c:v>
                </c:pt>
                <c:pt idx="15">
                  <c:v>2003</c:v>
                </c:pt>
                <c:pt idx="16">
                  <c:v>2004</c:v>
                </c:pt>
                <c:pt idx="17">
                  <c:v>2005</c:v>
                </c:pt>
                <c:pt idx="18">
                  <c:v>2006</c:v>
                </c:pt>
                <c:pt idx="19">
                  <c:v>2007</c:v>
                </c:pt>
                <c:pt idx="20">
                  <c:v>2008</c:v>
                </c:pt>
                <c:pt idx="21">
                  <c:v>2009</c:v>
                </c:pt>
                <c:pt idx="22">
                  <c:v>2010</c:v>
                </c:pt>
                <c:pt idx="23">
                  <c:v>2011</c:v>
                </c:pt>
                <c:pt idx="24">
                  <c:v>2012</c:v>
                </c:pt>
                <c:pt idx="25">
                  <c:v>2013</c:v>
                </c:pt>
                <c:pt idx="26">
                  <c:v>2014</c:v>
                </c:pt>
                <c:pt idx="27">
                  <c:v>2015</c:v>
                </c:pt>
                <c:pt idx="28">
                  <c:v>2016</c:v>
                </c:pt>
                <c:pt idx="29">
                  <c:v>2017</c:v>
                </c:pt>
                <c:pt idx="30">
                  <c:v>2018</c:v>
                </c:pt>
                <c:pt idx="31">
                  <c:v>2019</c:v>
                </c:pt>
                <c:pt idx="32">
                  <c:v>2020</c:v>
                </c:pt>
                <c:pt idx="33">
                  <c:v>2021</c:v>
                </c:pt>
              </c:numCache>
            </c:numRef>
          </c:cat>
          <c:val>
            <c:numRef>
              <c:f>'Inv data'!$C$4:$AJ$4</c:f>
              <c:numCache>
                <c:formatCode>0.00</c:formatCode>
                <c:ptCount val="34"/>
                <c:pt idx="0">
                  <c:v>-181.90976370287208</c:v>
                </c:pt>
                <c:pt idx="1">
                  <c:v>-74.141783042307125</c:v>
                </c:pt>
                <c:pt idx="2">
                  <c:v>113.03436891363219</c:v>
                </c:pt>
                <c:pt idx="3">
                  <c:v>198.40973601354105</c:v>
                </c:pt>
                <c:pt idx="4">
                  <c:v>241.98455712747077</c:v>
                </c:pt>
                <c:pt idx="5">
                  <c:v>231.51907989962089</c:v>
                </c:pt>
                <c:pt idx="6">
                  <c:v>307.20949870124315</c:v>
                </c:pt>
                <c:pt idx="7">
                  <c:v>490.27343416537036</c:v>
                </c:pt>
                <c:pt idx="8">
                  <c:v>491.688944007847</c:v>
                </c:pt>
                <c:pt idx="9">
                  <c:v>548.34518419374376</c:v>
                </c:pt>
                <c:pt idx="10">
                  <c:v>210.81822791710121</c:v>
                </c:pt>
                <c:pt idx="11">
                  <c:v>436.77354495713456</c:v>
                </c:pt>
                <c:pt idx="12">
                  <c:v>394.98104228100817</c:v>
                </c:pt>
                <c:pt idx="13">
                  <c:v>501.23295406692415</c:v>
                </c:pt>
                <c:pt idx="14">
                  <c:v>359.78769300729459</c:v>
                </c:pt>
                <c:pt idx="15">
                  <c:v>149.45527594887207</c:v>
                </c:pt>
                <c:pt idx="16">
                  <c:v>318.11442647333268</c:v>
                </c:pt>
                <c:pt idx="17">
                  <c:v>343.90163306861706</c:v>
                </c:pt>
                <c:pt idx="18">
                  <c:v>408.31259654037547</c:v>
                </c:pt>
                <c:pt idx="19">
                  <c:v>395.69650062887587</c:v>
                </c:pt>
                <c:pt idx="20">
                  <c:v>384.54173408892268</c:v>
                </c:pt>
                <c:pt idx="21">
                  <c:v>302.54364071776757</c:v>
                </c:pt>
                <c:pt idx="22">
                  <c:v>293.7436272122165</c:v>
                </c:pt>
                <c:pt idx="23">
                  <c:v>279.94969093372623</c:v>
                </c:pt>
                <c:pt idx="24">
                  <c:v>253.97374194339824</c:v>
                </c:pt>
                <c:pt idx="25">
                  <c:v>237.11993999200337</c:v>
                </c:pt>
                <c:pt idx="26">
                  <c:v>319.28776806479982</c:v>
                </c:pt>
                <c:pt idx="27">
                  <c:v>173.87950879345459</c:v>
                </c:pt>
                <c:pt idx="28">
                  <c:v>-64.763944821195651</c:v>
                </c:pt>
                <c:pt idx="29">
                  <c:v>164.70906947354518</c:v>
                </c:pt>
                <c:pt idx="30">
                  <c:v>-122.11542948861829</c:v>
                </c:pt>
                <c:pt idx="31">
                  <c:v>-97.875849205970852</c:v>
                </c:pt>
                <c:pt idx="32">
                  <c:v>-258.18809445380145</c:v>
                </c:pt>
                <c:pt idx="33">
                  <c:v>-280.59287664170381</c:v>
                </c:pt>
              </c:numCache>
            </c:numRef>
          </c:val>
          <c:extLst>
            <c:ext xmlns:c16="http://schemas.microsoft.com/office/drawing/2014/chart" uri="{C3380CC4-5D6E-409C-BE32-E72D297353CC}">
              <c16:uniqueId val="{00000002-E5BC-41B8-8AD1-0AF5F01B59BE}"/>
            </c:ext>
          </c:extLst>
        </c:ser>
        <c:ser>
          <c:idx val="3"/>
          <c:order val="3"/>
          <c:tx>
            <c:strRef>
              <c:f>'Inv data'!$A$5</c:f>
              <c:strCache>
                <c:ptCount val="1"/>
                <c:pt idx="0">
                  <c:v>4.D Tereny podmokłe</c:v>
                </c:pt>
              </c:strCache>
            </c:strRef>
          </c:tx>
          <c:spPr>
            <a:solidFill>
              <a:schemeClr val="accent4"/>
            </a:solidFill>
            <a:ln>
              <a:noFill/>
            </a:ln>
            <a:effectLst/>
          </c:spPr>
          <c:invertIfNegative val="0"/>
          <c:cat>
            <c:numRef>
              <c:f>'Inv data'!$C$1:$AJ$1</c:f>
              <c:numCache>
                <c:formatCode>General</c:formatCode>
                <c:ptCount val="34"/>
                <c:pt idx="0">
                  <c:v>1988</c:v>
                </c:pt>
                <c:pt idx="1">
                  <c:v>1989</c:v>
                </c:pt>
                <c:pt idx="2">
                  <c:v>1990</c:v>
                </c:pt>
                <c:pt idx="3">
                  <c:v>1991</c:v>
                </c:pt>
                <c:pt idx="4">
                  <c:v>1992</c:v>
                </c:pt>
                <c:pt idx="5">
                  <c:v>1993</c:v>
                </c:pt>
                <c:pt idx="6">
                  <c:v>1994</c:v>
                </c:pt>
                <c:pt idx="7">
                  <c:v>1995</c:v>
                </c:pt>
                <c:pt idx="8">
                  <c:v>1996</c:v>
                </c:pt>
                <c:pt idx="9">
                  <c:v>1997</c:v>
                </c:pt>
                <c:pt idx="10">
                  <c:v>1998</c:v>
                </c:pt>
                <c:pt idx="11">
                  <c:v>1999</c:v>
                </c:pt>
                <c:pt idx="12">
                  <c:v>2000</c:v>
                </c:pt>
                <c:pt idx="13">
                  <c:v>2001</c:v>
                </c:pt>
                <c:pt idx="14">
                  <c:v>2002</c:v>
                </c:pt>
                <c:pt idx="15">
                  <c:v>2003</c:v>
                </c:pt>
                <c:pt idx="16">
                  <c:v>2004</c:v>
                </c:pt>
                <c:pt idx="17">
                  <c:v>2005</c:v>
                </c:pt>
                <c:pt idx="18">
                  <c:v>2006</c:v>
                </c:pt>
                <c:pt idx="19">
                  <c:v>2007</c:v>
                </c:pt>
                <c:pt idx="20">
                  <c:v>2008</c:v>
                </c:pt>
                <c:pt idx="21">
                  <c:v>2009</c:v>
                </c:pt>
                <c:pt idx="22">
                  <c:v>2010</c:v>
                </c:pt>
                <c:pt idx="23">
                  <c:v>2011</c:v>
                </c:pt>
                <c:pt idx="24">
                  <c:v>2012</c:v>
                </c:pt>
                <c:pt idx="25">
                  <c:v>2013</c:v>
                </c:pt>
                <c:pt idx="26">
                  <c:v>2014</c:v>
                </c:pt>
                <c:pt idx="27">
                  <c:v>2015</c:v>
                </c:pt>
                <c:pt idx="28">
                  <c:v>2016</c:v>
                </c:pt>
                <c:pt idx="29">
                  <c:v>2017</c:v>
                </c:pt>
                <c:pt idx="30">
                  <c:v>2018</c:v>
                </c:pt>
                <c:pt idx="31">
                  <c:v>2019</c:v>
                </c:pt>
                <c:pt idx="32">
                  <c:v>2020</c:v>
                </c:pt>
                <c:pt idx="33">
                  <c:v>2021</c:v>
                </c:pt>
              </c:numCache>
            </c:numRef>
          </c:cat>
          <c:val>
            <c:numRef>
              <c:f>'Inv data'!$C$5:$AJ$5</c:f>
              <c:numCache>
                <c:formatCode>0.00</c:formatCode>
                <c:ptCount val="34"/>
                <c:pt idx="0">
                  <c:v>645.50929098909637</c:v>
                </c:pt>
                <c:pt idx="1">
                  <c:v>819.77824560814565</c:v>
                </c:pt>
                <c:pt idx="2">
                  <c:v>653.36271637004984</c:v>
                </c:pt>
                <c:pt idx="3">
                  <c:v>595.53302189385863</c:v>
                </c:pt>
                <c:pt idx="4">
                  <c:v>584.67332113195414</c:v>
                </c:pt>
                <c:pt idx="5">
                  <c:v>622.19641668433394</c:v>
                </c:pt>
                <c:pt idx="6">
                  <c:v>578.3448566557629</c:v>
                </c:pt>
                <c:pt idx="7">
                  <c:v>664.8623133224296</c:v>
                </c:pt>
                <c:pt idx="8">
                  <c:v>635.0148871319542</c:v>
                </c:pt>
                <c:pt idx="9">
                  <c:v>583.11907979862076</c:v>
                </c:pt>
                <c:pt idx="10">
                  <c:v>603.16691084623835</c:v>
                </c:pt>
                <c:pt idx="11">
                  <c:v>696.87394656052527</c:v>
                </c:pt>
                <c:pt idx="12">
                  <c:v>676.70478865576297</c:v>
                </c:pt>
                <c:pt idx="13">
                  <c:v>517.92256399923815</c:v>
                </c:pt>
                <c:pt idx="14">
                  <c:v>621.21787576147608</c:v>
                </c:pt>
                <c:pt idx="15">
                  <c:v>1058.1781779928342</c:v>
                </c:pt>
                <c:pt idx="16">
                  <c:v>919.4955422955228</c:v>
                </c:pt>
                <c:pt idx="17">
                  <c:v>1006.5693995612633</c:v>
                </c:pt>
                <c:pt idx="18">
                  <c:v>900.78859234597633</c:v>
                </c:pt>
                <c:pt idx="19">
                  <c:v>1103.667517416359</c:v>
                </c:pt>
                <c:pt idx="20">
                  <c:v>1045.5273054521433</c:v>
                </c:pt>
                <c:pt idx="21">
                  <c:v>918.15465066102536</c:v>
                </c:pt>
                <c:pt idx="22">
                  <c:v>1127.8731001439519</c:v>
                </c:pt>
                <c:pt idx="23">
                  <c:v>1167.4743500849518</c:v>
                </c:pt>
                <c:pt idx="24">
                  <c:v>1158.8290313723098</c:v>
                </c:pt>
                <c:pt idx="25">
                  <c:v>1299.397170755359</c:v>
                </c:pt>
                <c:pt idx="26">
                  <c:v>1224.333164486668</c:v>
                </c:pt>
                <c:pt idx="27">
                  <c:v>1336.6742743915013</c:v>
                </c:pt>
                <c:pt idx="28">
                  <c:v>1390.3791783789304</c:v>
                </c:pt>
                <c:pt idx="29">
                  <c:v>1436.3516365694056</c:v>
                </c:pt>
                <c:pt idx="30">
                  <c:v>1424.6090225187882</c:v>
                </c:pt>
                <c:pt idx="31">
                  <c:v>1422.4200377791929</c:v>
                </c:pt>
                <c:pt idx="32">
                  <c:v>1760.0518034070731</c:v>
                </c:pt>
                <c:pt idx="33">
                  <c:v>1585.9072699857638</c:v>
                </c:pt>
              </c:numCache>
            </c:numRef>
          </c:val>
          <c:extLst>
            <c:ext xmlns:c16="http://schemas.microsoft.com/office/drawing/2014/chart" uri="{C3380CC4-5D6E-409C-BE32-E72D297353CC}">
              <c16:uniqueId val="{00000003-E5BC-41B8-8AD1-0AF5F01B59BE}"/>
            </c:ext>
          </c:extLst>
        </c:ser>
        <c:ser>
          <c:idx val="4"/>
          <c:order val="4"/>
          <c:tx>
            <c:strRef>
              <c:f>'Inv data'!$A$6</c:f>
              <c:strCache>
                <c:ptCount val="1"/>
                <c:pt idx="0">
                  <c:v>4.E Grunty zabudowane</c:v>
                </c:pt>
              </c:strCache>
            </c:strRef>
          </c:tx>
          <c:spPr>
            <a:solidFill>
              <a:schemeClr val="tx1">
                <a:lumMod val="65000"/>
                <a:lumOff val="35000"/>
              </a:schemeClr>
            </a:solidFill>
            <a:ln>
              <a:noFill/>
            </a:ln>
            <a:effectLst/>
          </c:spPr>
          <c:invertIfNegative val="0"/>
          <c:cat>
            <c:numRef>
              <c:f>'Inv data'!$C$1:$AJ$1</c:f>
              <c:numCache>
                <c:formatCode>General</c:formatCode>
                <c:ptCount val="34"/>
                <c:pt idx="0">
                  <c:v>1988</c:v>
                </c:pt>
                <c:pt idx="1">
                  <c:v>1989</c:v>
                </c:pt>
                <c:pt idx="2">
                  <c:v>1990</c:v>
                </c:pt>
                <c:pt idx="3">
                  <c:v>1991</c:v>
                </c:pt>
                <c:pt idx="4">
                  <c:v>1992</c:v>
                </c:pt>
                <c:pt idx="5">
                  <c:v>1993</c:v>
                </c:pt>
                <c:pt idx="6">
                  <c:v>1994</c:v>
                </c:pt>
                <c:pt idx="7">
                  <c:v>1995</c:v>
                </c:pt>
                <c:pt idx="8">
                  <c:v>1996</c:v>
                </c:pt>
                <c:pt idx="9">
                  <c:v>1997</c:v>
                </c:pt>
                <c:pt idx="10">
                  <c:v>1998</c:v>
                </c:pt>
                <c:pt idx="11">
                  <c:v>1999</c:v>
                </c:pt>
                <c:pt idx="12">
                  <c:v>2000</c:v>
                </c:pt>
                <c:pt idx="13">
                  <c:v>2001</c:v>
                </c:pt>
                <c:pt idx="14">
                  <c:v>2002</c:v>
                </c:pt>
                <c:pt idx="15">
                  <c:v>2003</c:v>
                </c:pt>
                <c:pt idx="16">
                  <c:v>2004</c:v>
                </c:pt>
                <c:pt idx="17">
                  <c:v>2005</c:v>
                </c:pt>
                <c:pt idx="18">
                  <c:v>2006</c:v>
                </c:pt>
                <c:pt idx="19">
                  <c:v>2007</c:v>
                </c:pt>
                <c:pt idx="20">
                  <c:v>2008</c:v>
                </c:pt>
                <c:pt idx="21">
                  <c:v>2009</c:v>
                </c:pt>
                <c:pt idx="22">
                  <c:v>2010</c:v>
                </c:pt>
                <c:pt idx="23">
                  <c:v>2011</c:v>
                </c:pt>
                <c:pt idx="24">
                  <c:v>2012</c:v>
                </c:pt>
                <c:pt idx="25">
                  <c:v>2013</c:v>
                </c:pt>
                <c:pt idx="26">
                  <c:v>2014</c:v>
                </c:pt>
                <c:pt idx="27">
                  <c:v>2015</c:v>
                </c:pt>
                <c:pt idx="28">
                  <c:v>2016</c:v>
                </c:pt>
                <c:pt idx="29">
                  <c:v>2017</c:v>
                </c:pt>
                <c:pt idx="30">
                  <c:v>2018</c:v>
                </c:pt>
                <c:pt idx="31">
                  <c:v>2019</c:v>
                </c:pt>
                <c:pt idx="32">
                  <c:v>2020</c:v>
                </c:pt>
                <c:pt idx="33">
                  <c:v>2021</c:v>
                </c:pt>
              </c:numCache>
            </c:numRef>
          </c:cat>
          <c:val>
            <c:numRef>
              <c:f>'Inv data'!$C$6:$AJ$6</c:f>
              <c:numCache>
                <c:formatCode>0.00</c:formatCode>
                <c:ptCount val="34"/>
                <c:pt idx="0">
                  <c:v>3286.5206048976656</c:v>
                </c:pt>
                <c:pt idx="1">
                  <c:v>3117.330797237948</c:v>
                </c:pt>
                <c:pt idx="2">
                  <c:v>3097.3778424604911</c:v>
                </c:pt>
                <c:pt idx="3">
                  <c:v>2969.4919000956133</c:v>
                </c:pt>
                <c:pt idx="4">
                  <c:v>3032.0257012143802</c:v>
                </c:pt>
                <c:pt idx="5">
                  <c:v>2949.8821449207862</c:v>
                </c:pt>
                <c:pt idx="6">
                  <c:v>2801.9318552240989</c:v>
                </c:pt>
                <c:pt idx="7">
                  <c:v>2621.667327001961</c:v>
                </c:pt>
                <c:pt idx="8">
                  <c:v>2523.7086435675164</c:v>
                </c:pt>
                <c:pt idx="9">
                  <c:v>2550.6722714038465</c:v>
                </c:pt>
                <c:pt idx="10">
                  <c:v>2483.696060299214</c:v>
                </c:pt>
                <c:pt idx="11">
                  <c:v>2293.6973439142321</c:v>
                </c:pt>
                <c:pt idx="12">
                  <c:v>2245.1921006707535</c:v>
                </c:pt>
                <c:pt idx="13">
                  <c:v>2106.890474186589</c:v>
                </c:pt>
                <c:pt idx="14">
                  <c:v>2000.0782257501135</c:v>
                </c:pt>
                <c:pt idx="15">
                  <c:v>1978.9371408204702</c:v>
                </c:pt>
                <c:pt idx="16">
                  <c:v>1935.2429474419264</c:v>
                </c:pt>
                <c:pt idx="17">
                  <c:v>1940.5095932440968</c:v>
                </c:pt>
                <c:pt idx="18">
                  <c:v>2052.4224873035291</c:v>
                </c:pt>
                <c:pt idx="19">
                  <c:v>1867.1254585550025</c:v>
                </c:pt>
                <c:pt idx="20">
                  <c:v>2113.2227797536357</c:v>
                </c:pt>
                <c:pt idx="21">
                  <c:v>1962.3025992305252</c:v>
                </c:pt>
                <c:pt idx="22">
                  <c:v>2026.1493379737797</c:v>
                </c:pt>
                <c:pt idx="23">
                  <c:v>1952.7670391490612</c:v>
                </c:pt>
                <c:pt idx="24">
                  <c:v>2007.2099506129489</c:v>
                </c:pt>
                <c:pt idx="25">
                  <c:v>2114.6872594506285</c:v>
                </c:pt>
                <c:pt idx="26">
                  <c:v>2949.9306727319713</c:v>
                </c:pt>
                <c:pt idx="27">
                  <c:v>3390.2189521988394</c:v>
                </c:pt>
                <c:pt idx="28">
                  <c:v>7514.0948827283682</c:v>
                </c:pt>
                <c:pt idx="29">
                  <c:v>4002.0103157677722</c:v>
                </c:pt>
                <c:pt idx="30">
                  <c:v>3803.3219936031965</c:v>
                </c:pt>
                <c:pt idx="31">
                  <c:v>3938.9287404336037</c:v>
                </c:pt>
                <c:pt idx="32">
                  <c:v>3688.2539935321347</c:v>
                </c:pt>
                <c:pt idx="33">
                  <c:v>3851.0861022910231</c:v>
                </c:pt>
              </c:numCache>
            </c:numRef>
          </c:val>
          <c:extLst>
            <c:ext xmlns:c16="http://schemas.microsoft.com/office/drawing/2014/chart" uri="{C3380CC4-5D6E-409C-BE32-E72D297353CC}">
              <c16:uniqueId val="{00000004-E5BC-41B8-8AD1-0AF5F01B59BE}"/>
            </c:ext>
          </c:extLst>
        </c:ser>
        <c:ser>
          <c:idx val="5"/>
          <c:order val="5"/>
          <c:tx>
            <c:strRef>
              <c:f>'Inv data'!$A$8</c:f>
              <c:strCache>
                <c:ptCount val="1"/>
                <c:pt idx="0">
                  <c:v>4.G Produkty z pozyskanego drewna</c:v>
                </c:pt>
              </c:strCache>
            </c:strRef>
          </c:tx>
          <c:spPr>
            <a:solidFill>
              <a:schemeClr val="accent6"/>
            </a:solidFill>
            <a:ln>
              <a:noFill/>
            </a:ln>
            <a:effectLst/>
          </c:spPr>
          <c:invertIfNegative val="0"/>
          <c:cat>
            <c:numRef>
              <c:f>'Inv data'!$C$1:$AJ$1</c:f>
              <c:numCache>
                <c:formatCode>General</c:formatCode>
                <c:ptCount val="34"/>
                <c:pt idx="0">
                  <c:v>1988</c:v>
                </c:pt>
                <c:pt idx="1">
                  <c:v>1989</c:v>
                </c:pt>
                <c:pt idx="2">
                  <c:v>1990</c:v>
                </c:pt>
                <c:pt idx="3">
                  <c:v>1991</c:v>
                </c:pt>
                <c:pt idx="4">
                  <c:v>1992</c:v>
                </c:pt>
                <c:pt idx="5">
                  <c:v>1993</c:v>
                </c:pt>
                <c:pt idx="6">
                  <c:v>1994</c:v>
                </c:pt>
                <c:pt idx="7">
                  <c:v>1995</c:v>
                </c:pt>
                <c:pt idx="8">
                  <c:v>1996</c:v>
                </c:pt>
                <c:pt idx="9">
                  <c:v>1997</c:v>
                </c:pt>
                <c:pt idx="10">
                  <c:v>1998</c:v>
                </c:pt>
                <c:pt idx="11">
                  <c:v>1999</c:v>
                </c:pt>
                <c:pt idx="12">
                  <c:v>2000</c:v>
                </c:pt>
                <c:pt idx="13">
                  <c:v>2001</c:v>
                </c:pt>
                <c:pt idx="14">
                  <c:v>2002</c:v>
                </c:pt>
                <c:pt idx="15">
                  <c:v>2003</c:v>
                </c:pt>
                <c:pt idx="16">
                  <c:v>2004</c:v>
                </c:pt>
                <c:pt idx="17">
                  <c:v>2005</c:v>
                </c:pt>
                <c:pt idx="18">
                  <c:v>2006</c:v>
                </c:pt>
                <c:pt idx="19">
                  <c:v>2007</c:v>
                </c:pt>
                <c:pt idx="20">
                  <c:v>2008</c:v>
                </c:pt>
                <c:pt idx="21">
                  <c:v>2009</c:v>
                </c:pt>
                <c:pt idx="22">
                  <c:v>2010</c:v>
                </c:pt>
                <c:pt idx="23">
                  <c:v>2011</c:v>
                </c:pt>
                <c:pt idx="24">
                  <c:v>2012</c:v>
                </c:pt>
                <c:pt idx="25">
                  <c:v>2013</c:v>
                </c:pt>
                <c:pt idx="26">
                  <c:v>2014</c:v>
                </c:pt>
                <c:pt idx="27">
                  <c:v>2015</c:v>
                </c:pt>
                <c:pt idx="28">
                  <c:v>2016</c:v>
                </c:pt>
                <c:pt idx="29">
                  <c:v>2017</c:v>
                </c:pt>
                <c:pt idx="30">
                  <c:v>2018</c:v>
                </c:pt>
                <c:pt idx="31">
                  <c:v>2019</c:v>
                </c:pt>
                <c:pt idx="32">
                  <c:v>2020</c:v>
                </c:pt>
                <c:pt idx="33">
                  <c:v>2021</c:v>
                </c:pt>
              </c:numCache>
            </c:numRef>
          </c:cat>
          <c:val>
            <c:numRef>
              <c:f>'Inv data'!$C$8:$AJ$8</c:f>
              <c:numCache>
                <c:formatCode>0.00</c:formatCode>
                <c:ptCount val="34"/>
                <c:pt idx="0">
                  <c:v>-1205.956083255199</c:v>
                </c:pt>
                <c:pt idx="1">
                  <c:v>-855.51865348218325</c:v>
                </c:pt>
                <c:pt idx="2">
                  <c:v>-459.26645329858076</c:v>
                </c:pt>
                <c:pt idx="3">
                  <c:v>-320.60038476494333</c:v>
                </c:pt>
                <c:pt idx="4">
                  <c:v>-668.59328432871098</c:v>
                </c:pt>
                <c:pt idx="5">
                  <c:v>-922.6552333534612</c:v>
                </c:pt>
                <c:pt idx="6">
                  <c:v>-1254.1450463705708</c:v>
                </c:pt>
                <c:pt idx="7">
                  <c:v>-942.30833686159258</c:v>
                </c:pt>
                <c:pt idx="8">
                  <c:v>-877.64055721416116</c:v>
                </c:pt>
                <c:pt idx="9">
                  <c:v>-1217.2091050094341</c:v>
                </c:pt>
                <c:pt idx="10">
                  <c:v>-1603.1026159109299</c:v>
                </c:pt>
                <c:pt idx="11">
                  <c:v>-2282.8786107878491</c:v>
                </c:pt>
                <c:pt idx="12">
                  <c:v>-2632.8236549365233</c:v>
                </c:pt>
                <c:pt idx="13">
                  <c:v>-2349.3927136710031</c:v>
                </c:pt>
                <c:pt idx="14">
                  <c:v>-2550.8348414707889</c:v>
                </c:pt>
                <c:pt idx="15">
                  <c:v>-2982.2751684014388</c:v>
                </c:pt>
                <c:pt idx="16">
                  <c:v>-3630.5486265019495</c:v>
                </c:pt>
                <c:pt idx="17">
                  <c:v>-3286.036620328734</c:v>
                </c:pt>
                <c:pt idx="18">
                  <c:v>-3462.504350993132</c:v>
                </c:pt>
                <c:pt idx="19">
                  <c:v>-4097.0463421815402</c:v>
                </c:pt>
                <c:pt idx="20">
                  <c:v>-3646.0799861117848</c:v>
                </c:pt>
                <c:pt idx="21">
                  <c:v>-3462.8135988679842</c:v>
                </c:pt>
                <c:pt idx="22">
                  <c:v>-3831.274435302676</c:v>
                </c:pt>
                <c:pt idx="23">
                  <c:v>-3767.7996733529326</c:v>
                </c:pt>
                <c:pt idx="24">
                  <c:v>-3755.1818687962368</c:v>
                </c:pt>
                <c:pt idx="25">
                  <c:v>-3840.3056866933198</c:v>
                </c:pt>
                <c:pt idx="26">
                  <c:v>-3878.8693492752841</c:v>
                </c:pt>
                <c:pt idx="27">
                  <c:v>-4007.4971118258318</c:v>
                </c:pt>
                <c:pt idx="28">
                  <c:v>-4319.4743216251272</c:v>
                </c:pt>
                <c:pt idx="29">
                  <c:v>-4569.0440427934873</c:v>
                </c:pt>
                <c:pt idx="30">
                  <c:v>-4773.1538446047261</c:v>
                </c:pt>
                <c:pt idx="31">
                  <c:v>-4565.2885913827486</c:v>
                </c:pt>
                <c:pt idx="32">
                  <c:v>-4469.0509415035485</c:v>
                </c:pt>
                <c:pt idx="33">
                  <c:v>-4877.0265902738902</c:v>
                </c:pt>
              </c:numCache>
            </c:numRef>
          </c:val>
          <c:extLst>
            <c:ext xmlns:c16="http://schemas.microsoft.com/office/drawing/2014/chart" uri="{C3380CC4-5D6E-409C-BE32-E72D297353CC}">
              <c16:uniqueId val="{00000005-E5BC-41B8-8AD1-0AF5F01B59BE}"/>
            </c:ext>
          </c:extLst>
        </c:ser>
        <c:dLbls>
          <c:showLegendKey val="0"/>
          <c:showVal val="0"/>
          <c:showCatName val="0"/>
          <c:showSerName val="0"/>
          <c:showPercent val="0"/>
          <c:showBubbleSize val="0"/>
        </c:dLbls>
        <c:gapWidth val="150"/>
        <c:overlap val="100"/>
        <c:axId val="507189976"/>
        <c:axId val="253126536"/>
      </c:barChart>
      <c:lineChart>
        <c:grouping val="standard"/>
        <c:varyColors val="0"/>
        <c:ser>
          <c:idx val="6"/>
          <c:order val="6"/>
          <c:tx>
            <c:v>4. LULUCF</c:v>
          </c:tx>
          <c:spPr>
            <a:ln w="28575" cap="rnd">
              <a:solidFill>
                <a:schemeClr val="accent1">
                  <a:lumMod val="60000"/>
                </a:schemeClr>
              </a:solidFill>
              <a:round/>
            </a:ln>
            <a:effectLst/>
          </c:spPr>
          <c:marker>
            <c:symbol val="none"/>
          </c:marker>
          <c:cat>
            <c:numRef>
              <c:f>'Inv data'!$C$1:$AJ$1</c:f>
              <c:numCache>
                <c:formatCode>General</c:formatCode>
                <c:ptCount val="34"/>
                <c:pt idx="0">
                  <c:v>1988</c:v>
                </c:pt>
                <c:pt idx="1">
                  <c:v>1989</c:v>
                </c:pt>
                <c:pt idx="2">
                  <c:v>1990</c:v>
                </c:pt>
                <c:pt idx="3">
                  <c:v>1991</c:v>
                </c:pt>
                <c:pt idx="4">
                  <c:v>1992</c:v>
                </c:pt>
                <c:pt idx="5">
                  <c:v>1993</c:v>
                </c:pt>
                <c:pt idx="6">
                  <c:v>1994</c:v>
                </c:pt>
                <c:pt idx="7">
                  <c:v>1995</c:v>
                </c:pt>
                <c:pt idx="8">
                  <c:v>1996</c:v>
                </c:pt>
                <c:pt idx="9">
                  <c:v>1997</c:v>
                </c:pt>
                <c:pt idx="10">
                  <c:v>1998</c:v>
                </c:pt>
                <c:pt idx="11">
                  <c:v>1999</c:v>
                </c:pt>
                <c:pt idx="12">
                  <c:v>2000</c:v>
                </c:pt>
                <c:pt idx="13">
                  <c:v>2001</c:v>
                </c:pt>
                <c:pt idx="14">
                  <c:v>2002</c:v>
                </c:pt>
                <c:pt idx="15">
                  <c:v>2003</c:v>
                </c:pt>
                <c:pt idx="16">
                  <c:v>2004</c:v>
                </c:pt>
                <c:pt idx="17">
                  <c:v>2005</c:v>
                </c:pt>
                <c:pt idx="18">
                  <c:v>2006</c:v>
                </c:pt>
                <c:pt idx="19">
                  <c:v>2007</c:v>
                </c:pt>
                <c:pt idx="20">
                  <c:v>2008</c:v>
                </c:pt>
                <c:pt idx="21">
                  <c:v>2009</c:v>
                </c:pt>
                <c:pt idx="22">
                  <c:v>2010</c:v>
                </c:pt>
                <c:pt idx="23">
                  <c:v>2011</c:v>
                </c:pt>
                <c:pt idx="24">
                  <c:v>2012</c:v>
                </c:pt>
                <c:pt idx="25">
                  <c:v>2013</c:v>
                </c:pt>
                <c:pt idx="26">
                  <c:v>2014</c:v>
                </c:pt>
                <c:pt idx="27">
                  <c:v>2015</c:v>
                </c:pt>
                <c:pt idx="28">
                  <c:v>2016</c:v>
                </c:pt>
                <c:pt idx="29">
                  <c:v>2017</c:v>
                </c:pt>
                <c:pt idx="30">
                  <c:v>2018</c:v>
                </c:pt>
                <c:pt idx="31">
                  <c:v>2019</c:v>
                </c:pt>
                <c:pt idx="32">
                  <c:v>2020</c:v>
                </c:pt>
                <c:pt idx="33">
                  <c:v>2021</c:v>
                </c:pt>
              </c:numCache>
            </c:numRef>
          </c:cat>
          <c:val>
            <c:numRef>
              <c:f>'Inv data'!$C$19:$AJ$19</c:f>
              <c:numCache>
                <c:formatCode>General</c:formatCode>
                <c:ptCount val="34"/>
                <c:pt idx="0">
                  <c:v>-19352.433588008658</c:v>
                </c:pt>
                <c:pt idx="1">
                  <c:v>-23808.691718672482</c:v>
                </c:pt>
                <c:pt idx="2">
                  <c:v>-30168.353060607609</c:v>
                </c:pt>
                <c:pt idx="3">
                  <c:v>-23005.40583534669</c:v>
                </c:pt>
                <c:pt idx="4">
                  <c:v>-2151.5675959512628</c:v>
                </c:pt>
                <c:pt idx="5">
                  <c:v>-9471.6322181267042</c:v>
                </c:pt>
                <c:pt idx="6">
                  <c:v>-8973.9487887932701</c:v>
                </c:pt>
                <c:pt idx="7">
                  <c:v>-19141.222531720265</c:v>
                </c:pt>
                <c:pt idx="8">
                  <c:v>-36581.851387992923</c:v>
                </c:pt>
                <c:pt idx="9">
                  <c:v>-36349.957637965912</c:v>
                </c:pt>
                <c:pt idx="10">
                  <c:v>-41992.99760484953</c:v>
                </c:pt>
                <c:pt idx="11">
                  <c:v>-39210.061726463224</c:v>
                </c:pt>
                <c:pt idx="12">
                  <c:v>-35764.969330003958</c:v>
                </c:pt>
                <c:pt idx="13">
                  <c:v>-27887.2901546178</c:v>
                </c:pt>
                <c:pt idx="14">
                  <c:v>-36565.625854603131</c:v>
                </c:pt>
                <c:pt idx="15">
                  <c:v>-38694.185616788258</c:v>
                </c:pt>
                <c:pt idx="16">
                  <c:v>-49686.963143126937</c:v>
                </c:pt>
                <c:pt idx="17">
                  <c:v>-48987.354641295395</c:v>
                </c:pt>
                <c:pt idx="18">
                  <c:v>-43037.746907233493</c:v>
                </c:pt>
                <c:pt idx="19">
                  <c:v>-36128.880689728998</c:v>
                </c:pt>
                <c:pt idx="20">
                  <c:v>-35725.136192921811</c:v>
                </c:pt>
                <c:pt idx="21">
                  <c:v>-35643.532985091704</c:v>
                </c:pt>
                <c:pt idx="22">
                  <c:v>-33870.337809159981</c:v>
                </c:pt>
                <c:pt idx="23">
                  <c:v>-39322.646122051548</c:v>
                </c:pt>
                <c:pt idx="24">
                  <c:v>-39749.490466391529</c:v>
                </c:pt>
                <c:pt idx="25">
                  <c:v>-41873.387089097196</c:v>
                </c:pt>
                <c:pt idx="26">
                  <c:v>-34463.233989905842</c:v>
                </c:pt>
                <c:pt idx="27">
                  <c:v>-30886.895968148259</c:v>
                </c:pt>
                <c:pt idx="28">
                  <c:v>-38139.913589057163</c:v>
                </c:pt>
                <c:pt idx="29">
                  <c:v>-39149.074480591989</c:v>
                </c:pt>
                <c:pt idx="30">
                  <c:v>-38522.649753876933</c:v>
                </c:pt>
                <c:pt idx="31">
                  <c:v>-20065.702402017116</c:v>
                </c:pt>
                <c:pt idx="32">
                  <c:v>-20783.760521633172</c:v>
                </c:pt>
                <c:pt idx="33">
                  <c:v>-21844.517592545893</c:v>
                </c:pt>
              </c:numCache>
            </c:numRef>
          </c:val>
          <c:smooth val="0"/>
          <c:extLst>
            <c:ext xmlns:c16="http://schemas.microsoft.com/office/drawing/2014/chart" uri="{C3380CC4-5D6E-409C-BE32-E72D297353CC}">
              <c16:uniqueId val="{00000006-E5BC-41B8-8AD1-0AF5F01B59BE}"/>
            </c:ext>
          </c:extLst>
        </c:ser>
        <c:dLbls>
          <c:showLegendKey val="0"/>
          <c:showVal val="0"/>
          <c:showCatName val="0"/>
          <c:showSerName val="0"/>
          <c:showPercent val="0"/>
          <c:showBubbleSize val="0"/>
        </c:dLbls>
        <c:marker val="1"/>
        <c:smooth val="0"/>
        <c:axId val="507189976"/>
        <c:axId val="253126536"/>
      </c:lineChart>
      <c:catAx>
        <c:axId val="50718997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pl-PL"/>
          </a:p>
        </c:txPr>
        <c:crossAx val="253126536"/>
        <c:crosses val="autoZero"/>
        <c:auto val="0"/>
        <c:lblAlgn val="ctr"/>
        <c:lblOffset val="100"/>
        <c:noMultiLvlLbl val="0"/>
      </c:catAx>
      <c:valAx>
        <c:axId val="253126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pl-PL"/>
                  <a:t>[Mt</a:t>
                </a:r>
                <a:r>
                  <a:rPr lang="pl-PL" baseline="0"/>
                  <a:t> CO</a:t>
                </a:r>
                <a:r>
                  <a:rPr lang="pl-PL" baseline="-25000"/>
                  <a:t>2</a:t>
                </a:r>
                <a:r>
                  <a:rPr lang="pl-PL" baseline="0"/>
                  <a:t>eq]</a:t>
                </a:r>
                <a:endParaRPr lang="pl-PL"/>
              </a:p>
            </c:rich>
          </c:tx>
          <c:layout>
            <c:manualLayout>
              <c:xMode val="edge"/>
              <c:yMode val="edge"/>
              <c:x val="7.6466196035840346E-3"/>
              <c:y val="0.35652633420822399"/>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pl-PL"/>
          </a:p>
        </c:txPr>
        <c:crossAx val="507189976"/>
        <c:crosses val="autoZero"/>
        <c:crossBetween val="between"/>
        <c:dispUnits>
          <c:builtInUnit val="thousands"/>
        </c:dispUnits>
      </c:valAx>
      <c:spPr>
        <a:noFill/>
        <a:ln>
          <a:noFill/>
        </a:ln>
        <a:effectLst/>
      </c:spPr>
    </c:plotArea>
    <c:legend>
      <c:legendPos val="r"/>
      <c:layout>
        <c:manualLayout>
          <c:xMode val="edge"/>
          <c:yMode val="edge"/>
          <c:x val="5.0287356321839081E-2"/>
          <c:y val="0.8257663855510835"/>
          <c:w val="0.9257662835249042"/>
          <c:h val="0.1587854080657789"/>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legend>
    <c:plotVisOnly val="1"/>
    <c:dispBlanksAs val="gap"/>
    <c:showDLblsOverMax val="0"/>
  </c:chart>
  <c:spPr>
    <a:solidFill>
      <a:schemeClr val="bg1"/>
    </a:solidFill>
    <a:ln w="9525" cap="rnd" cmpd="sng" algn="ctr">
      <a:noFill/>
      <a:round/>
    </a:ln>
    <a:effectLst/>
  </c:spPr>
  <c:txPr>
    <a:bodyPr/>
    <a:lstStyle/>
    <a:p>
      <a:pPr>
        <a:spcBef>
          <a:spcPts val="1200"/>
        </a:spcBef>
        <a:defRPr sz="800"/>
      </a:pPr>
      <a:endParaRPr lang="pl-PL"/>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4">
                  <a:shade val="45000"/>
                </a:schemeClr>
              </a:solidFill>
              <a:ln w="19050">
                <a:solidFill>
                  <a:schemeClr val="lt1"/>
                </a:solidFill>
              </a:ln>
              <a:effectLst/>
            </c:spPr>
            <c:extLst>
              <c:ext xmlns:c16="http://schemas.microsoft.com/office/drawing/2014/chart" uri="{C3380CC4-5D6E-409C-BE32-E72D297353CC}">
                <c16:uniqueId val="{00000001-B104-4171-847F-870A9BFB3C59}"/>
              </c:ext>
            </c:extLst>
          </c:dPt>
          <c:dPt>
            <c:idx val="1"/>
            <c:bubble3D val="0"/>
            <c:spPr>
              <a:solidFill>
                <a:schemeClr val="accent4">
                  <a:shade val="61000"/>
                </a:schemeClr>
              </a:solidFill>
              <a:ln w="19050">
                <a:solidFill>
                  <a:schemeClr val="lt1"/>
                </a:solidFill>
              </a:ln>
              <a:effectLst/>
            </c:spPr>
            <c:extLst>
              <c:ext xmlns:c16="http://schemas.microsoft.com/office/drawing/2014/chart" uri="{C3380CC4-5D6E-409C-BE32-E72D297353CC}">
                <c16:uniqueId val="{00000003-B104-4171-847F-870A9BFB3C59}"/>
              </c:ext>
            </c:extLst>
          </c:dPt>
          <c:dPt>
            <c:idx val="2"/>
            <c:bubble3D val="0"/>
            <c:spPr>
              <a:solidFill>
                <a:schemeClr val="accent4">
                  <a:shade val="76000"/>
                </a:schemeClr>
              </a:solidFill>
              <a:ln w="19050">
                <a:solidFill>
                  <a:schemeClr val="lt1"/>
                </a:solidFill>
              </a:ln>
              <a:effectLst/>
            </c:spPr>
            <c:extLst>
              <c:ext xmlns:c16="http://schemas.microsoft.com/office/drawing/2014/chart" uri="{C3380CC4-5D6E-409C-BE32-E72D297353CC}">
                <c16:uniqueId val="{00000005-B104-4171-847F-870A9BFB3C59}"/>
              </c:ext>
            </c:extLst>
          </c:dPt>
          <c:dPt>
            <c:idx val="3"/>
            <c:bubble3D val="0"/>
            <c:spPr>
              <a:solidFill>
                <a:schemeClr val="accent4">
                  <a:shade val="92000"/>
                </a:schemeClr>
              </a:solidFill>
              <a:ln w="19050">
                <a:solidFill>
                  <a:schemeClr val="lt1"/>
                </a:solidFill>
              </a:ln>
              <a:effectLst/>
            </c:spPr>
            <c:extLst>
              <c:ext xmlns:c16="http://schemas.microsoft.com/office/drawing/2014/chart" uri="{C3380CC4-5D6E-409C-BE32-E72D297353CC}">
                <c16:uniqueId val="{00000007-B104-4171-847F-870A9BFB3C59}"/>
              </c:ext>
            </c:extLst>
          </c:dPt>
          <c:dPt>
            <c:idx val="4"/>
            <c:bubble3D val="0"/>
            <c:spPr>
              <a:solidFill>
                <a:schemeClr val="accent4">
                  <a:tint val="93000"/>
                </a:schemeClr>
              </a:solidFill>
              <a:ln w="19050">
                <a:solidFill>
                  <a:schemeClr val="lt1"/>
                </a:solidFill>
              </a:ln>
              <a:effectLst/>
            </c:spPr>
            <c:extLst>
              <c:ext xmlns:c16="http://schemas.microsoft.com/office/drawing/2014/chart" uri="{C3380CC4-5D6E-409C-BE32-E72D297353CC}">
                <c16:uniqueId val="{00000009-B104-4171-847F-870A9BFB3C59}"/>
              </c:ext>
            </c:extLst>
          </c:dPt>
          <c:dPt>
            <c:idx val="5"/>
            <c:bubble3D val="0"/>
            <c:spPr>
              <a:solidFill>
                <a:schemeClr val="accent4">
                  <a:tint val="77000"/>
                </a:schemeClr>
              </a:solidFill>
              <a:ln w="19050">
                <a:solidFill>
                  <a:schemeClr val="lt1"/>
                </a:solidFill>
              </a:ln>
              <a:effectLst/>
            </c:spPr>
            <c:extLst>
              <c:ext xmlns:c16="http://schemas.microsoft.com/office/drawing/2014/chart" uri="{C3380CC4-5D6E-409C-BE32-E72D297353CC}">
                <c16:uniqueId val="{0000000B-B104-4171-847F-870A9BFB3C59}"/>
              </c:ext>
            </c:extLst>
          </c:dPt>
          <c:dPt>
            <c:idx val="6"/>
            <c:bubble3D val="0"/>
            <c:spPr>
              <a:solidFill>
                <a:schemeClr val="accent4">
                  <a:tint val="62000"/>
                </a:schemeClr>
              </a:solidFill>
              <a:ln w="19050">
                <a:solidFill>
                  <a:schemeClr val="lt1"/>
                </a:solidFill>
              </a:ln>
              <a:effectLst/>
            </c:spPr>
            <c:extLst>
              <c:ext xmlns:c16="http://schemas.microsoft.com/office/drawing/2014/chart" uri="{C3380CC4-5D6E-409C-BE32-E72D297353CC}">
                <c16:uniqueId val="{0000000D-B104-4171-847F-870A9BFB3C59}"/>
              </c:ext>
            </c:extLst>
          </c:dPt>
          <c:dPt>
            <c:idx val="7"/>
            <c:bubble3D val="0"/>
            <c:spPr>
              <a:solidFill>
                <a:schemeClr val="accent4">
                  <a:tint val="46000"/>
                </a:schemeClr>
              </a:solidFill>
              <a:ln w="19050">
                <a:solidFill>
                  <a:schemeClr val="lt1"/>
                </a:solidFill>
              </a:ln>
              <a:effectLst/>
            </c:spPr>
            <c:extLst>
              <c:ext xmlns:c16="http://schemas.microsoft.com/office/drawing/2014/chart" uri="{C3380CC4-5D6E-409C-BE32-E72D297353CC}">
                <c16:uniqueId val="{0000000F-B104-4171-847F-870A9BFB3C59}"/>
              </c:ext>
            </c:extLst>
          </c:dPt>
          <c:dLbls>
            <c:dLbl>
              <c:idx val="0"/>
              <c:layout>
                <c:manualLayout>
                  <c:x val="1.8729440069991252E-2"/>
                  <c:y val="8.1012899777360668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104-4171-847F-870A9BFB3C59}"/>
                </c:ext>
              </c:extLst>
            </c:dLbl>
            <c:dLbl>
              <c:idx val="1"/>
              <c:layout>
                <c:manualLayout>
                  <c:x val="2.8140966754155731E-2"/>
                  <c:y val="2.2571449402158064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104-4171-847F-870A9BFB3C59}"/>
                </c:ext>
              </c:extLst>
            </c:dLbl>
            <c:dLbl>
              <c:idx val="2"/>
              <c:layout>
                <c:manualLayout>
                  <c:x val="6.0785323709536307E-2"/>
                  <c:y val="-8.6618912219305927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104-4171-847F-870A9BFB3C59}"/>
                </c:ext>
              </c:extLst>
            </c:dLbl>
            <c:dLbl>
              <c:idx val="3"/>
              <c:layout>
                <c:manualLayout>
                  <c:x val="-1.185804899387574E-2"/>
                  <c:y val="-2.5551181102362205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104-4171-847F-870A9BFB3C59}"/>
                </c:ext>
              </c:extLst>
            </c:dLbl>
            <c:dLbl>
              <c:idx val="4"/>
              <c:layout>
                <c:manualLayout>
                  <c:x val="-2.0081583552056019E-2"/>
                  <c:y val="2.1577907136519536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104-4171-847F-870A9BFB3C59}"/>
                </c:ext>
              </c:extLst>
            </c:dLbl>
            <c:dLbl>
              <c:idx val="5"/>
              <c:layout>
                <c:manualLayout>
                  <c:x val="-5.2179571303587052E-3"/>
                  <c:y val="1.9638013998250218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104-4171-847F-870A9BFB3C5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Arkusz1!$B$131:$B$138</c:f>
              <c:strCache>
                <c:ptCount val="8"/>
                <c:pt idx="0">
                  <c:v>brak mocy</c:v>
                </c:pt>
                <c:pt idx="1">
                  <c:v>10 i poniżej</c:v>
                </c:pt>
                <c:pt idx="2">
                  <c:v>10-50</c:v>
                </c:pt>
                <c:pt idx="3">
                  <c:v>50-125</c:v>
                </c:pt>
                <c:pt idx="4">
                  <c:v>125-200</c:v>
                </c:pt>
                <c:pt idx="5">
                  <c:v>200-500</c:v>
                </c:pt>
                <c:pt idx="6">
                  <c:v>500-1000</c:v>
                </c:pt>
                <c:pt idx="7">
                  <c:v>powyżej 1000</c:v>
                </c:pt>
              </c:strCache>
            </c:strRef>
          </c:cat>
          <c:val>
            <c:numRef>
              <c:f>Arkusz1!$C$131:$C$138</c:f>
              <c:numCache>
                <c:formatCode>0.00%</c:formatCode>
                <c:ptCount val="8"/>
                <c:pt idx="0">
                  <c:v>6.9000000000000006E-2</c:v>
                </c:pt>
                <c:pt idx="1">
                  <c:v>8.8999999999999996E-2</c:v>
                </c:pt>
                <c:pt idx="2" formatCode="0.0%">
                  <c:v>0.45400000000000001</c:v>
                </c:pt>
                <c:pt idx="3">
                  <c:v>0.185</c:v>
                </c:pt>
                <c:pt idx="4">
                  <c:v>5.7000000000000002E-2</c:v>
                </c:pt>
                <c:pt idx="5">
                  <c:v>8.4000000000000005E-2</c:v>
                </c:pt>
                <c:pt idx="6">
                  <c:v>4.2000000000000003E-2</c:v>
                </c:pt>
                <c:pt idx="7">
                  <c:v>0.02</c:v>
                </c:pt>
              </c:numCache>
            </c:numRef>
          </c:val>
          <c:extLst>
            <c:ext xmlns:c16="http://schemas.microsoft.com/office/drawing/2014/chart" uri="{C3380CC4-5D6E-409C-BE32-E72D297353CC}">
              <c16:uniqueId val="{00000010-B104-4171-847F-870A9BFB3C59}"/>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pl-PL"/>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'rys_4.24'!$A$3</c:f>
              <c:strCache>
                <c:ptCount val="1"/>
                <c:pt idx="0">
                  <c:v>Całkowita produkcja energii pierwotnej</c:v>
                </c:pt>
              </c:strCache>
            </c:strRef>
          </c:tx>
          <c:spPr>
            <a:solidFill>
              <a:schemeClr val="accent1"/>
            </a:solidFill>
            <a:ln>
              <a:noFill/>
            </a:ln>
            <a:effectLst/>
          </c:spPr>
          <c:invertIfNegative val="0"/>
          <c:cat>
            <c:numRef>
              <c:f>'rys_4.24'!$B$2:$E$2</c:f>
              <c:numCache>
                <c:formatCode>General</c:formatCode>
                <c:ptCount val="4"/>
                <c:pt idx="0">
                  <c:v>2005</c:v>
                </c:pt>
                <c:pt idx="1">
                  <c:v>2010</c:v>
                </c:pt>
                <c:pt idx="2">
                  <c:v>2015</c:v>
                </c:pt>
                <c:pt idx="3">
                  <c:v>2020</c:v>
                </c:pt>
              </c:numCache>
            </c:numRef>
          </c:cat>
          <c:val>
            <c:numRef>
              <c:f>'rys_4.24'!$B$3:$E$3</c:f>
              <c:numCache>
                <c:formatCode>General</c:formatCode>
                <c:ptCount val="4"/>
                <c:pt idx="0">
                  <c:v>77.900000000000006</c:v>
                </c:pt>
                <c:pt idx="1">
                  <c:v>66.7</c:v>
                </c:pt>
                <c:pt idx="2">
                  <c:v>67.3</c:v>
                </c:pt>
                <c:pt idx="3">
                  <c:v>58</c:v>
                </c:pt>
              </c:numCache>
            </c:numRef>
          </c:val>
          <c:extLst>
            <c:ext xmlns:c16="http://schemas.microsoft.com/office/drawing/2014/chart" uri="{C3380CC4-5D6E-409C-BE32-E72D297353CC}">
              <c16:uniqueId val="{00000000-F94A-4C35-8532-1922DD93BB70}"/>
            </c:ext>
          </c:extLst>
        </c:ser>
        <c:ser>
          <c:idx val="1"/>
          <c:order val="1"/>
          <c:tx>
            <c:strRef>
              <c:f>'rys_4.24'!$A$4</c:f>
              <c:strCache>
                <c:ptCount val="1"/>
                <c:pt idx="0">
                  <c:v>Import netto energii</c:v>
                </c:pt>
              </c:strCache>
            </c:strRef>
          </c:tx>
          <c:spPr>
            <a:solidFill>
              <a:schemeClr val="accent2"/>
            </a:solidFill>
            <a:ln>
              <a:noFill/>
            </a:ln>
            <a:effectLst/>
          </c:spPr>
          <c:invertIfNegative val="0"/>
          <c:cat>
            <c:numRef>
              <c:f>'rys_4.24'!$B$2:$E$2</c:f>
              <c:numCache>
                <c:formatCode>General</c:formatCode>
                <c:ptCount val="4"/>
                <c:pt idx="0">
                  <c:v>2005</c:v>
                </c:pt>
                <c:pt idx="1">
                  <c:v>2010</c:v>
                </c:pt>
                <c:pt idx="2">
                  <c:v>2015</c:v>
                </c:pt>
                <c:pt idx="3">
                  <c:v>2020</c:v>
                </c:pt>
              </c:numCache>
            </c:numRef>
          </c:cat>
          <c:val>
            <c:numRef>
              <c:f>'rys_4.24'!$B$4:$E$4</c:f>
              <c:numCache>
                <c:formatCode>General</c:formatCode>
                <c:ptCount val="4"/>
                <c:pt idx="0">
                  <c:v>15.9</c:v>
                </c:pt>
                <c:pt idx="1">
                  <c:v>31.5</c:v>
                </c:pt>
                <c:pt idx="2">
                  <c:v>28</c:v>
                </c:pt>
                <c:pt idx="3">
                  <c:v>44.2</c:v>
                </c:pt>
              </c:numCache>
            </c:numRef>
          </c:val>
          <c:extLst>
            <c:ext xmlns:c16="http://schemas.microsoft.com/office/drawing/2014/chart" uri="{C3380CC4-5D6E-409C-BE32-E72D297353CC}">
              <c16:uniqueId val="{00000001-F94A-4C35-8532-1922DD93BB70}"/>
            </c:ext>
          </c:extLst>
        </c:ser>
        <c:ser>
          <c:idx val="2"/>
          <c:order val="2"/>
          <c:tx>
            <c:strRef>
              <c:f>'rys_4.24'!$A$5</c:f>
              <c:strCache>
                <c:ptCount val="1"/>
                <c:pt idx="0">
                  <c:v>Zużycie krajowe brutto energii</c:v>
                </c:pt>
              </c:strCache>
            </c:strRef>
          </c:tx>
          <c:spPr>
            <a:solidFill>
              <a:schemeClr val="accent3"/>
            </a:solidFill>
            <a:ln>
              <a:noFill/>
            </a:ln>
            <a:effectLst/>
          </c:spPr>
          <c:invertIfNegative val="0"/>
          <c:cat>
            <c:numRef>
              <c:f>'rys_4.24'!$B$2:$E$2</c:f>
              <c:numCache>
                <c:formatCode>General</c:formatCode>
                <c:ptCount val="4"/>
                <c:pt idx="0">
                  <c:v>2005</c:v>
                </c:pt>
                <c:pt idx="1">
                  <c:v>2010</c:v>
                </c:pt>
                <c:pt idx="2">
                  <c:v>2015</c:v>
                </c:pt>
                <c:pt idx="3">
                  <c:v>2020</c:v>
                </c:pt>
              </c:numCache>
            </c:numRef>
          </c:cat>
          <c:val>
            <c:numRef>
              <c:f>'rys_4.24'!$B$5:$E$5</c:f>
              <c:numCache>
                <c:formatCode>General</c:formatCode>
                <c:ptCount val="4"/>
                <c:pt idx="0">
                  <c:v>92.2</c:v>
                </c:pt>
                <c:pt idx="1">
                  <c:v>100.7</c:v>
                </c:pt>
                <c:pt idx="2">
                  <c:v>95.4</c:v>
                </c:pt>
                <c:pt idx="3">
                  <c:v>103</c:v>
                </c:pt>
              </c:numCache>
            </c:numRef>
          </c:val>
          <c:extLst>
            <c:ext xmlns:c16="http://schemas.microsoft.com/office/drawing/2014/chart" uri="{C3380CC4-5D6E-409C-BE32-E72D297353CC}">
              <c16:uniqueId val="{00000002-F94A-4C35-8532-1922DD93BB70}"/>
            </c:ext>
          </c:extLst>
        </c:ser>
        <c:ser>
          <c:idx val="3"/>
          <c:order val="3"/>
          <c:tx>
            <c:strRef>
              <c:f>'rys_4.24'!$A$6</c:f>
              <c:strCache>
                <c:ptCount val="1"/>
                <c:pt idx="0">
                  <c:v>Zuzycie końcowe energii</c:v>
                </c:pt>
              </c:strCache>
            </c:strRef>
          </c:tx>
          <c:spPr>
            <a:solidFill>
              <a:schemeClr val="accent4"/>
            </a:solidFill>
            <a:ln>
              <a:noFill/>
            </a:ln>
            <a:effectLst/>
          </c:spPr>
          <c:invertIfNegative val="0"/>
          <c:cat>
            <c:numRef>
              <c:f>'rys_4.24'!$B$2:$E$2</c:f>
              <c:numCache>
                <c:formatCode>General</c:formatCode>
                <c:ptCount val="4"/>
                <c:pt idx="0">
                  <c:v>2005</c:v>
                </c:pt>
                <c:pt idx="1">
                  <c:v>2010</c:v>
                </c:pt>
                <c:pt idx="2">
                  <c:v>2015</c:v>
                </c:pt>
                <c:pt idx="3">
                  <c:v>2020</c:v>
                </c:pt>
              </c:numCache>
            </c:numRef>
          </c:cat>
          <c:val>
            <c:numRef>
              <c:f>'rys_4.24'!$B$6:$E$6</c:f>
              <c:numCache>
                <c:formatCode>General</c:formatCode>
                <c:ptCount val="4"/>
                <c:pt idx="0">
                  <c:v>58.5</c:v>
                </c:pt>
                <c:pt idx="1">
                  <c:v>66.3</c:v>
                </c:pt>
                <c:pt idx="2">
                  <c:v>62.3</c:v>
                </c:pt>
                <c:pt idx="3">
                  <c:v>70.2</c:v>
                </c:pt>
              </c:numCache>
            </c:numRef>
          </c:val>
          <c:extLst>
            <c:ext xmlns:c16="http://schemas.microsoft.com/office/drawing/2014/chart" uri="{C3380CC4-5D6E-409C-BE32-E72D297353CC}">
              <c16:uniqueId val="{00000003-F94A-4C35-8532-1922DD93BB70}"/>
            </c:ext>
          </c:extLst>
        </c:ser>
        <c:dLbls>
          <c:showLegendKey val="0"/>
          <c:showVal val="0"/>
          <c:showCatName val="0"/>
          <c:showSerName val="0"/>
          <c:showPercent val="0"/>
          <c:showBubbleSize val="0"/>
        </c:dLbls>
        <c:gapWidth val="219"/>
        <c:overlap val="-27"/>
        <c:axId val="446520952"/>
        <c:axId val="446521344"/>
      </c:barChart>
      <c:catAx>
        <c:axId val="446520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446521344"/>
        <c:crosses val="autoZero"/>
        <c:auto val="1"/>
        <c:lblAlgn val="ctr"/>
        <c:lblOffset val="100"/>
        <c:noMultiLvlLbl val="0"/>
      </c:catAx>
      <c:valAx>
        <c:axId val="4465213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r>
                  <a:rPr lang="en-US"/>
                  <a:t>[Mtoe]</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446520952"/>
        <c:crosses val="autoZero"/>
        <c:crossBetween val="between"/>
      </c:valAx>
      <c:spPr>
        <a:noFill/>
        <a:ln>
          <a:noFill/>
        </a:ln>
        <a:effectLst/>
      </c:spPr>
    </c:plotArea>
    <c:legend>
      <c:legendPos val="b"/>
      <c:layout>
        <c:manualLayout>
          <c:xMode val="edge"/>
          <c:yMode val="edge"/>
          <c:x val="6.2175387798747379E-2"/>
          <c:y val="0.83576540910059061"/>
          <c:w val="0.90657472920293314"/>
          <c:h val="0.1384724612300233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legend>
    <c:plotVisOnly val="1"/>
    <c:dispBlanksAs val="gap"/>
    <c:showDLblsOverMax val="0"/>
  </c:chart>
  <c:spPr>
    <a:solidFill>
      <a:schemeClr val="bg1"/>
    </a:solidFill>
    <a:ln w="9525" cap="flat" cmpd="sng" algn="ctr">
      <a:noFill/>
      <a:round/>
    </a:ln>
    <a:effectLst/>
  </c:spPr>
  <c:txPr>
    <a:bodyPr/>
    <a:lstStyle/>
    <a:p>
      <a:pPr>
        <a:defRPr sz="900" b="1">
          <a:latin typeface="Calibri" panose="020F0502020204030204" pitchFamily="34" charset="0"/>
          <a:cs typeface="Calibri" panose="020F0502020204030204" pitchFamily="34" charset="0"/>
        </a:defRPr>
      </a:pPr>
      <a:endParaRPr lang="pl-PL"/>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1" i="0" u="none" strike="noStrike" kern="1200" baseline="0">
                <a:solidFill>
                  <a:schemeClr val="tx1"/>
                </a:solidFill>
                <a:latin typeface="Calibri" panose="020F0502020204030204" pitchFamily="34" charset="0"/>
                <a:ea typeface="+mn-ea"/>
                <a:cs typeface="Calibri" panose="020F0502020204030204" pitchFamily="34" charset="0"/>
              </a:defRPr>
            </a:pPr>
            <a:r>
              <a:rPr lang="en-US" sz="800"/>
              <a:t>Produkcja </a:t>
            </a:r>
            <a:r>
              <a:rPr lang="pl-PL" sz="800"/>
              <a:t>energii elektrycznej</a:t>
            </a:r>
            <a:endParaRPr lang="en-US" sz="800"/>
          </a:p>
        </c:rich>
      </c:tx>
      <c:overlay val="1"/>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Calibri" panose="020F0502020204030204" pitchFamily="34" charset="0"/>
              <a:ea typeface="+mn-ea"/>
              <a:cs typeface="Calibri" panose="020F0502020204030204" pitchFamily="34" charset="0"/>
            </a:defRPr>
          </a:pPr>
          <a:endParaRPr lang="pl-PL"/>
        </a:p>
      </c:txPr>
    </c:title>
    <c:autoTitleDeleted val="0"/>
    <c:plotArea>
      <c:layout>
        <c:manualLayout>
          <c:layoutTarget val="inner"/>
          <c:xMode val="edge"/>
          <c:yMode val="edge"/>
          <c:x val="0.20978650716691372"/>
          <c:y val="0.11925415573053369"/>
          <c:w val="0.77686691963413523"/>
          <c:h val="0.70004228638086907"/>
        </c:manualLayout>
      </c:layout>
      <c:lineChart>
        <c:grouping val="standard"/>
        <c:varyColors val="0"/>
        <c:ser>
          <c:idx val="1"/>
          <c:order val="0"/>
          <c:tx>
            <c:strRef>
              <c:f>ELE_cieplo!$B$8</c:f>
              <c:strCache>
                <c:ptCount val="1"/>
                <c:pt idx="0">
                  <c:v>Energia elektryczna [GWh]</c:v>
                </c:pt>
              </c:strCache>
            </c:strRef>
          </c:tx>
          <c:spPr>
            <a:ln w="28575" cap="rnd" cmpd="sng" algn="ctr">
              <a:solidFill>
                <a:schemeClr val="accent2">
                  <a:tint val="77000"/>
                  <a:shade val="95000"/>
                  <a:satMod val="105000"/>
                </a:schemeClr>
              </a:solidFill>
              <a:prstDash val="solid"/>
              <a:round/>
            </a:ln>
            <a:effectLst/>
          </c:spPr>
          <c:marker>
            <c:symbol val="square"/>
            <c:size val="5"/>
            <c:spPr>
              <a:solidFill>
                <a:schemeClr val="accent2">
                  <a:tint val="77000"/>
                </a:schemeClr>
              </a:solidFill>
              <a:ln w="9525" cap="flat" cmpd="sng" algn="ctr">
                <a:solidFill>
                  <a:schemeClr val="accent2">
                    <a:tint val="77000"/>
                    <a:shade val="95000"/>
                    <a:satMod val="105000"/>
                  </a:schemeClr>
                </a:solidFill>
                <a:prstDash val="solid"/>
                <a:round/>
              </a:ln>
              <a:effectLst/>
            </c:spPr>
          </c:marker>
          <c:cat>
            <c:numRef>
              <c:f>(ELE_cieplo!$C$7:$D$7,ELE_cieplo!$F$7:$J$7)</c:f>
              <c:numCache>
                <c:formatCode>0</c:formatCode>
                <c:ptCount val="7"/>
                <c:pt idx="0">
                  <c:v>2005</c:v>
                </c:pt>
                <c:pt idx="1">
                  <c:v>2010</c:v>
                </c:pt>
                <c:pt idx="2">
                  <c:v>2020</c:v>
                </c:pt>
                <c:pt idx="3">
                  <c:v>2025</c:v>
                </c:pt>
                <c:pt idx="4">
                  <c:v>2030</c:v>
                </c:pt>
                <c:pt idx="5">
                  <c:v>2035</c:v>
                </c:pt>
                <c:pt idx="6">
                  <c:v>2040</c:v>
                </c:pt>
              </c:numCache>
              <c:extLst/>
            </c:numRef>
          </c:cat>
          <c:val>
            <c:numRef>
              <c:f>(ELE_cieplo!$C$8:$D$8,ELE_cieplo!$F$8:$J$8)</c:f>
              <c:numCache>
                <c:formatCode>#,##0</c:formatCode>
                <c:ptCount val="7"/>
                <c:pt idx="0">
                  <c:v>157295.00000000006</c:v>
                </c:pt>
                <c:pt idx="1">
                  <c:v>158185.99999999997</c:v>
                </c:pt>
                <c:pt idx="2">
                  <c:v>158247.31200000006</c:v>
                </c:pt>
                <c:pt idx="3">
                  <c:v>184828.80015599995</c:v>
                </c:pt>
                <c:pt idx="4">
                  <c:v>198003.62308320001</c:v>
                </c:pt>
                <c:pt idx="5">
                  <c:v>222043.50046559999</c:v>
                </c:pt>
                <c:pt idx="6">
                  <c:v>268059.34036319994</c:v>
                </c:pt>
              </c:numCache>
              <c:extLst/>
            </c:numRef>
          </c:val>
          <c:smooth val="0"/>
          <c:extLst>
            <c:ext xmlns:c16="http://schemas.microsoft.com/office/drawing/2014/chart" uri="{C3380CC4-5D6E-409C-BE32-E72D297353CC}">
              <c16:uniqueId val="{00000000-5BCA-4E6E-B549-5698E2FFD3FB}"/>
            </c:ext>
          </c:extLst>
        </c:ser>
        <c:dLbls>
          <c:showLegendKey val="0"/>
          <c:showVal val="0"/>
          <c:showCatName val="0"/>
          <c:showSerName val="0"/>
          <c:showPercent val="0"/>
          <c:showBubbleSize val="0"/>
        </c:dLbls>
        <c:marker val="1"/>
        <c:smooth val="0"/>
        <c:axId val="389603656"/>
        <c:axId val="389604048"/>
      </c:lineChart>
      <c:catAx>
        <c:axId val="389603656"/>
        <c:scaling>
          <c:orientation val="minMax"/>
        </c:scaling>
        <c:delete val="0"/>
        <c:axPos val="b"/>
        <c:numFmt formatCode="0"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Calibri" panose="020F0502020204030204" pitchFamily="34" charset="0"/>
                <a:ea typeface="+mn-ea"/>
                <a:cs typeface="Calibri" panose="020F0502020204030204" pitchFamily="34" charset="0"/>
              </a:defRPr>
            </a:pPr>
            <a:endParaRPr lang="pl-PL"/>
          </a:p>
        </c:txPr>
        <c:crossAx val="389604048"/>
        <c:crosses val="autoZero"/>
        <c:auto val="1"/>
        <c:lblAlgn val="ctr"/>
        <c:lblOffset val="100"/>
        <c:noMultiLvlLbl val="0"/>
      </c:catAx>
      <c:valAx>
        <c:axId val="389604048"/>
        <c:scaling>
          <c:orientation val="minMax"/>
        </c:scaling>
        <c:delete val="0"/>
        <c:axPos val="l"/>
        <c:majorGridlines>
          <c:spPr>
            <a:ln w="9525" cap="flat" cmpd="sng" algn="ctr">
              <a:solidFill>
                <a:schemeClr val="bg1">
                  <a:lumMod val="75000"/>
                </a:schemeClr>
              </a:solidFill>
              <a:prstDash val="solid"/>
              <a:round/>
            </a:ln>
            <a:effectLst/>
          </c:spPr>
        </c:majorGridlines>
        <c:title>
          <c:tx>
            <c:rich>
              <a:bodyPr rot="-5400000" spcFirstLastPara="1" vertOverflow="ellipsis" vert="horz" wrap="square" anchor="ctr" anchorCtr="1"/>
              <a:lstStyle/>
              <a:p>
                <a:pPr>
                  <a:defRPr sz="700" b="1" i="0" u="none" strike="noStrike" kern="1200" baseline="0">
                    <a:solidFill>
                      <a:schemeClr val="tx1"/>
                    </a:solidFill>
                    <a:latin typeface="Calibri" panose="020F0502020204030204" pitchFamily="34" charset="0"/>
                    <a:ea typeface="+mn-ea"/>
                    <a:cs typeface="Calibri" panose="020F0502020204030204" pitchFamily="34" charset="0"/>
                  </a:defRPr>
                </a:pPr>
                <a:r>
                  <a:rPr lang="pl-PL" sz="700"/>
                  <a:t>[GWh]</a:t>
                </a:r>
              </a:p>
            </c:rich>
          </c:tx>
          <c:layout>
            <c:manualLayout>
              <c:xMode val="edge"/>
              <c:yMode val="edge"/>
              <c:x val="2.3299056659574734E-2"/>
              <c:y val="0.41536779941980939"/>
            </c:manualLayout>
          </c:layout>
          <c:overlay val="0"/>
          <c:spPr>
            <a:noFill/>
            <a:ln>
              <a:noFill/>
            </a:ln>
            <a:effectLst/>
          </c:spPr>
          <c:txPr>
            <a:bodyPr rot="-5400000" spcFirstLastPara="1" vertOverflow="ellipsis" vert="horz" wrap="square" anchor="ctr" anchorCtr="1"/>
            <a:lstStyle/>
            <a:p>
              <a:pPr>
                <a:defRPr sz="700" b="1" i="0" u="none" strike="noStrike" kern="1200" baseline="0">
                  <a:solidFill>
                    <a:schemeClr val="tx1"/>
                  </a:solidFill>
                  <a:latin typeface="Calibri" panose="020F0502020204030204" pitchFamily="34" charset="0"/>
                  <a:ea typeface="+mn-ea"/>
                  <a:cs typeface="Calibri" panose="020F0502020204030204" pitchFamily="34" charset="0"/>
                </a:defRPr>
              </a:pPr>
              <a:endParaRPr lang="pl-PL"/>
            </a:p>
          </c:txPr>
        </c:title>
        <c:numFmt formatCode="#,##0"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700" b="0" i="0" u="none" strike="noStrike" kern="1200" baseline="0">
                <a:solidFill>
                  <a:schemeClr val="tx1"/>
                </a:solidFill>
                <a:latin typeface="Calibri" panose="020F0502020204030204" pitchFamily="34" charset="0"/>
                <a:ea typeface="+mn-ea"/>
                <a:cs typeface="Calibri" panose="020F0502020204030204" pitchFamily="34" charset="0"/>
              </a:defRPr>
            </a:pPr>
            <a:endParaRPr lang="pl-PL"/>
          </a:p>
        </c:txPr>
        <c:crossAx val="389603656"/>
        <c:crosses val="autoZero"/>
        <c:crossBetween val="between"/>
      </c:valAx>
      <c:spPr>
        <a:solidFill>
          <a:schemeClr val="bg1"/>
        </a:solidFill>
        <a:ln>
          <a:noFill/>
        </a:ln>
        <a:effectLst/>
      </c:spPr>
    </c:plotArea>
    <c:legend>
      <c:legendPos val="r"/>
      <c:layout>
        <c:manualLayout>
          <c:xMode val="edge"/>
          <c:yMode val="edge"/>
          <c:x val="6.337355008043348E-2"/>
          <c:y val="0.90998646023678476"/>
          <c:w val="0.85866946067225469"/>
          <c:h val="4.7894337019128409E-2"/>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Calibri" panose="020F0502020204030204" pitchFamily="34" charset="0"/>
              <a:ea typeface="+mn-ea"/>
              <a:cs typeface="Calibri" panose="020F0502020204030204" pitchFamily="34" charset="0"/>
            </a:defRPr>
          </a:pPr>
          <a:endParaRPr lang="pl-PL"/>
        </a:p>
      </c:txPr>
    </c:legend>
    <c:plotVisOnly val="1"/>
    <c:dispBlanksAs val="gap"/>
    <c:showDLblsOverMax val="0"/>
  </c:chart>
  <c:spPr>
    <a:solidFill>
      <a:schemeClr val="bg1"/>
    </a:solidFill>
    <a:ln w="9525" cap="flat" cmpd="sng" algn="ctr">
      <a:solidFill>
        <a:schemeClr val="tx1">
          <a:tint val="75000"/>
          <a:shade val="95000"/>
          <a:satMod val="105000"/>
        </a:schemeClr>
      </a:solidFill>
      <a:prstDash val="solid"/>
      <a:round/>
    </a:ln>
    <a:effectLst/>
  </c:spPr>
  <c:txPr>
    <a:bodyPr/>
    <a:lstStyle/>
    <a:p>
      <a:pPr>
        <a:defRPr sz="900">
          <a:latin typeface="Calibri" panose="020F0502020204030204" pitchFamily="34" charset="0"/>
          <a:cs typeface="Calibri" panose="020F0502020204030204" pitchFamily="34" charset="0"/>
        </a:defRPr>
      </a:pPr>
      <a:endParaRPr lang="pl-PL"/>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800"/>
            </a:pPr>
            <a:r>
              <a:rPr lang="en-US" sz="800"/>
              <a:t>Produkcja ciepła</a:t>
            </a:r>
          </a:p>
        </c:rich>
      </c:tx>
      <c:overlay val="1"/>
    </c:title>
    <c:autoTitleDeleted val="0"/>
    <c:plotArea>
      <c:layout>
        <c:manualLayout>
          <c:layoutTarget val="inner"/>
          <c:xMode val="edge"/>
          <c:yMode val="edge"/>
          <c:x val="0.23427613316560558"/>
          <c:y val="0.11301582093904926"/>
          <c:w val="0.7472104209885353"/>
          <c:h val="0.70621208807232416"/>
        </c:manualLayout>
      </c:layout>
      <c:lineChart>
        <c:grouping val="standard"/>
        <c:varyColors val="0"/>
        <c:ser>
          <c:idx val="1"/>
          <c:order val="0"/>
          <c:tx>
            <c:strRef>
              <c:f>ELE_cieplo!$B$9</c:f>
              <c:strCache>
                <c:ptCount val="1"/>
                <c:pt idx="0">
                  <c:v>Ciepło sieciowe [TJ]</c:v>
                </c:pt>
              </c:strCache>
            </c:strRef>
          </c:tx>
          <c:spPr>
            <a:ln>
              <a:solidFill>
                <a:schemeClr val="accent3">
                  <a:lumMod val="50000"/>
                </a:schemeClr>
              </a:solidFill>
            </a:ln>
          </c:spPr>
          <c:marker>
            <c:symbol val="square"/>
            <c:size val="5"/>
            <c:spPr>
              <a:solidFill>
                <a:schemeClr val="accent3">
                  <a:lumMod val="50000"/>
                </a:schemeClr>
              </a:solidFill>
              <a:ln>
                <a:solidFill>
                  <a:schemeClr val="accent3">
                    <a:lumMod val="50000"/>
                  </a:schemeClr>
                </a:solidFill>
              </a:ln>
            </c:spPr>
          </c:marker>
          <c:cat>
            <c:numRef>
              <c:f>(ELE_cieplo!$C$7:$D$7,ELE_cieplo!$F$7:$J$7)</c:f>
              <c:numCache>
                <c:formatCode>0</c:formatCode>
                <c:ptCount val="7"/>
                <c:pt idx="0">
                  <c:v>2005</c:v>
                </c:pt>
                <c:pt idx="1">
                  <c:v>2010</c:v>
                </c:pt>
                <c:pt idx="2">
                  <c:v>2020</c:v>
                </c:pt>
                <c:pt idx="3">
                  <c:v>2025</c:v>
                </c:pt>
                <c:pt idx="4">
                  <c:v>2030</c:v>
                </c:pt>
                <c:pt idx="5">
                  <c:v>2035</c:v>
                </c:pt>
                <c:pt idx="6">
                  <c:v>2040</c:v>
                </c:pt>
              </c:numCache>
              <c:extLst/>
            </c:numRef>
          </c:cat>
          <c:val>
            <c:numRef>
              <c:f>(ELE_cieplo!$C$9:$D$9,ELE_cieplo!$F$9:$J$9)</c:f>
              <c:numCache>
                <c:formatCode>#,##0</c:formatCode>
                <c:ptCount val="7"/>
                <c:pt idx="0">
                  <c:v>336291.55300000001</c:v>
                </c:pt>
                <c:pt idx="1">
                  <c:v>335830.68700000003</c:v>
                </c:pt>
                <c:pt idx="2">
                  <c:v>285870.00404607161</c:v>
                </c:pt>
                <c:pt idx="3">
                  <c:v>268062.35450400005</c:v>
                </c:pt>
                <c:pt idx="4">
                  <c:v>259585.51712400001</c:v>
                </c:pt>
                <c:pt idx="5">
                  <c:v>246295.61600400001</c:v>
                </c:pt>
                <c:pt idx="6">
                  <c:v>235252.37106000003</c:v>
                </c:pt>
              </c:numCache>
              <c:extLst/>
            </c:numRef>
          </c:val>
          <c:smooth val="0"/>
          <c:extLst>
            <c:ext xmlns:c16="http://schemas.microsoft.com/office/drawing/2014/chart" uri="{C3380CC4-5D6E-409C-BE32-E72D297353CC}">
              <c16:uniqueId val="{00000000-39B2-411B-AE55-B0F1FCD5FACA}"/>
            </c:ext>
          </c:extLst>
        </c:ser>
        <c:dLbls>
          <c:showLegendKey val="0"/>
          <c:showVal val="0"/>
          <c:showCatName val="0"/>
          <c:showSerName val="0"/>
          <c:showPercent val="0"/>
          <c:showBubbleSize val="0"/>
        </c:dLbls>
        <c:marker val="1"/>
        <c:smooth val="0"/>
        <c:axId val="389604832"/>
        <c:axId val="389605224"/>
      </c:lineChart>
      <c:catAx>
        <c:axId val="389604832"/>
        <c:scaling>
          <c:orientation val="minMax"/>
        </c:scaling>
        <c:delete val="0"/>
        <c:axPos val="b"/>
        <c:numFmt formatCode="0" sourceLinked="1"/>
        <c:majorTickMark val="out"/>
        <c:minorTickMark val="none"/>
        <c:tickLblPos val="nextTo"/>
        <c:crossAx val="389605224"/>
        <c:crosses val="autoZero"/>
        <c:auto val="1"/>
        <c:lblAlgn val="ctr"/>
        <c:lblOffset val="100"/>
        <c:noMultiLvlLbl val="0"/>
      </c:catAx>
      <c:valAx>
        <c:axId val="389605224"/>
        <c:scaling>
          <c:orientation val="minMax"/>
        </c:scaling>
        <c:delete val="0"/>
        <c:axPos val="l"/>
        <c:majorGridlines>
          <c:spPr>
            <a:ln>
              <a:solidFill>
                <a:schemeClr val="bg1">
                  <a:lumMod val="75000"/>
                </a:schemeClr>
              </a:solidFill>
            </a:ln>
          </c:spPr>
        </c:majorGridlines>
        <c:title>
          <c:tx>
            <c:rich>
              <a:bodyPr/>
              <a:lstStyle/>
              <a:p>
                <a:pPr>
                  <a:defRPr sz="700"/>
                </a:pPr>
                <a:r>
                  <a:rPr lang="pl-PL" sz="700"/>
                  <a:t>[TJ]</a:t>
                </a:r>
              </a:p>
            </c:rich>
          </c:tx>
          <c:layout>
            <c:manualLayout>
              <c:xMode val="edge"/>
              <c:yMode val="edge"/>
              <c:x val="2.7730563150025041E-2"/>
              <c:y val="0.46340927522263076"/>
            </c:manualLayout>
          </c:layout>
          <c:overlay val="0"/>
        </c:title>
        <c:numFmt formatCode="#,##0" sourceLinked="1"/>
        <c:majorTickMark val="out"/>
        <c:minorTickMark val="none"/>
        <c:tickLblPos val="nextTo"/>
        <c:txPr>
          <a:bodyPr/>
          <a:lstStyle/>
          <a:p>
            <a:pPr>
              <a:defRPr sz="700"/>
            </a:pPr>
            <a:endParaRPr lang="pl-PL"/>
          </a:p>
        </c:txPr>
        <c:crossAx val="389604832"/>
        <c:crosses val="autoZero"/>
        <c:crossBetween val="between"/>
      </c:valAx>
    </c:plotArea>
    <c:legend>
      <c:legendPos val="r"/>
      <c:layout>
        <c:manualLayout>
          <c:xMode val="edge"/>
          <c:yMode val="edge"/>
          <c:x val="8.7462260094732236E-2"/>
          <c:y val="0.93514569641029865"/>
          <c:w val="0.85866946067225469"/>
          <c:h val="3.7830642549722841E-2"/>
        </c:manualLayout>
      </c:layout>
      <c:overlay val="0"/>
      <c:txPr>
        <a:bodyPr/>
        <a:lstStyle/>
        <a:p>
          <a:pPr>
            <a:defRPr sz="700"/>
          </a:pPr>
          <a:endParaRPr lang="pl-PL"/>
        </a:p>
      </c:txPr>
    </c:legend>
    <c:plotVisOnly val="1"/>
    <c:dispBlanksAs val="gap"/>
    <c:showDLblsOverMax val="0"/>
  </c:chart>
  <c:txPr>
    <a:bodyPr/>
    <a:lstStyle/>
    <a:p>
      <a:pPr>
        <a:defRPr sz="900">
          <a:latin typeface="Calibri" panose="020F0502020204030204" pitchFamily="34" charset="0"/>
          <a:cs typeface="Calibri" panose="020F0502020204030204" pitchFamily="34" charset="0"/>
        </a:defRPr>
      </a:pPr>
      <a:endParaRPr lang="pl-PL"/>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Produkcja energii elektrycznej </a:t>
            </a:r>
            <a:r>
              <a:rPr lang="pl-PL"/>
              <a:t>bru</a:t>
            </a:r>
            <a:r>
              <a:rPr lang="en-US"/>
              <a:t>tto</a:t>
            </a:r>
          </a:p>
        </c:rich>
      </c:tx>
      <c:layout>
        <c:manualLayout>
          <c:xMode val="edge"/>
          <c:yMode val="edge"/>
          <c:x val="0.22910558596319447"/>
          <c:y val="2.8124585107795374E-2"/>
        </c:manualLayout>
      </c:layout>
      <c:overlay val="0"/>
      <c:spPr>
        <a:solidFill>
          <a:schemeClr val="bg1"/>
        </a:solidFill>
      </c:spPr>
    </c:title>
    <c:autoTitleDeleted val="0"/>
    <c:plotArea>
      <c:layout>
        <c:manualLayout>
          <c:layoutTarget val="inner"/>
          <c:xMode val="edge"/>
          <c:yMode val="edge"/>
          <c:x val="9.5517873464617029E-2"/>
          <c:y val="0.10988740861563438"/>
          <c:w val="0.64272796961192502"/>
          <c:h val="0.78832656820291269"/>
        </c:manualLayout>
      </c:layout>
      <c:barChart>
        <c:barDir val="col"/>
        <c:grouping val="stacked"/>
        <c:varyColors val="0"/>
        <c:ser>
          <c:idx val="0"/>
          <c:order val="0"/>
          <c:tx>
            <c:strRef>
              <c:f>e_ELE_cieplo!$AX$33</c:f>
              <c:strCache>
                <c:ptCount val="1"/>
                <c:pt idx="0">
                  <c:v>Węgiel brunatny</c:v>
                </c:pt>
              </c:strCache>
            </c:strRef>
          </c:tx>
          <c:spPr>
            <a:solidFill>
              <a:schemeClr val="accent2">
                <a:lumMod val="50000"/>
              </a:schemeClr>
            </a:solidFill>
            <a:ln w="25400">
              <a:noFill/>
            </a:ln>
          </c:spPr>
          <c:invertIfNegative val="0"/>
          <c:cat>
            <c:numRef>
              <c:f>e_ELE_cieplo!$AY$32:$BD$32</c:f>
              <c:numCache>
                <c:formatCode>General</c:formatCode>
                <c:ptCount val="6"/>
                <c:pt idx="0">
                  <c:v>2005</c:v>
                </c:pt>
                <c:pt idx="1">
                  <c:v>2010</c:v>
                </c:pt>
                <c:pt idx="2">
                  <c:v>2015</c:v>
                </c:pt>
                <c:pt idx="3">
                  <c:v>2020</c:v>
                </c:pt>
                <c:pt idx="4">
                  <c:v>2025</c:v>
                </c:pt>
                <c:pt idx="5">
                  <c:v>2030</c:v>
                </c:pt>
              </c:numCache>
              <c:extLst/>
            </c:numRef>
          </c:cat>
          <c:val>
            <c:numRef>
              <c:f>e_ELE_cieplo!$AY$33:$BD$33</c:f>
              <c:numCache>
                <c:formatCode>0.0</c:formatCode>
                <c:ptCount val="6"/>
                <c:pt idx="0">
                  <c:v>54.758000000000003</c:v>
                </c:pt>
                <c:pt idx="1">
                  <c:v>48.651000000000003</c:v>
                </c:pt>
                <c:pt idx="2">
                  <c:v>52.825000000000003</c:v>
                </c:pt>
                <c:pt idx="3">
                  <c:v>38.147679000000004</c:v>
                </c:pt>
                <c:pt idx="4">
                  <c:v>38.137727884996799</c:v>
                </c:pt>
                <c:pt idx="5">
                  <c:v>17.766013522104</c:v>
                </c:pt>
              </c:numCache>
              <c:extLst/>
            </c:numRef>
          </c:val>
          <c:extLst>
            <c:ext xmlns:c16="http://schemas.microsoft.com/office/drawing/2014/chart" uri="{C3380CC4-5D6E-409C-BE32-E72D297353CC}">
              <c16:uniqueId val="{00000000-BD2B-496C-A9ED-BFE40EA7970D}"/>
            </c:ext>
          </c:extLst>
        </c:ser>
        <c:ser>
          <c:idx val="1"/>
          <c:order val="1"/>
          <c:tx>
            <c:strRef>
              <c:f>e_ELE_cieplo!$AX$34</c:f>
              <c:strCache>
                <c:ptCount val="1"/>
                <c:pt idx="0">
                  <c:v>Węgiel kamienny*</c:v>
                </c:pt>
              </c:strCache>
            </c:strRef>
          </c:tx>
          <c:spPr>
            <a:solidFill>
              <a:schemeClr val="tx1"/>
            </a:solidFill>
            <a:ln w="25400">
              <a:noFill/>
            </a:ln>
          </c:spPr>
          <c:invertIfNegative val="0"/>
          <c:cat>
            <c:numRef>
              <c:f>e_ELE_cieplo!$AY$32:$BD$32</c:f>
              <c:numCache>
                <c:formatCode>General</c:formatCode>
                <c:ptCount val="6"/>
                <c:pt idx="0">
                  <c:v>2005</c:v>
                </c:pt>
                <c:pt idx="1">
                  <c:v>2010</c:v>
                </c:pt>
                <c:pt idx="2">
                  <c:v>2015</c:v>
                </c:pt>
                <c:pt idx="3">
                  <c:v>2020</c:v>
                </c:pt>
                <c:pt idx="4">
                  <c:v>2025</c:v>
                </c:pt>
                <c:pt idx="5">
                  <c:v>2030</c:v>
                </c:pt>
              </c:numCache>
              <c:extLst/>
            </c:numRef>
          </c:cat>
          <c:val>
            <c:numRef>
              <c:f>e_ELE_cieplo!$AY$34:$BD$34</c:f>
              <c:numCache>
                <c:formatCode>0.0</c:formatCode>
                <c:ptCount val="6"/>
                <c:pt idx="0">
                  <c:v>88.486999999999995</c:v>
                </c:pt>
                <c:pt idx="1">
                  <c:v>89.337000000000003</c:v>
                </c:pt>
                <c:pt idx="2">
                  <c:v>79.438999999999993</c:v>
                </c:pt>
                <c:pt idx="3">
                  <c:v>70.708617000000004</c:v>
                </c:pt>
                <c:pt idx="4">
                  <c:v>67.34117795569199</c:v>
                </c:pt>
                <c:pt idx="5">
                  <c:v>40.9</c:v>
                </c:pt>
              </c:numCache>
              <c:extLst/>
            </c:numRef>
          </c:val>
          <c:extLst>
            <c:ext xmlns:c16="http://schemas.microsoft.com/office/drawing/2014/chart" uri="{C3380CC4-5D6E-409C-BE32-E72D297353CC}">
              <c16:uniqueId val="{00000001-BD2B-496C-A9ED-BFE40EA7970D}"/>
            </c:ext>
          </c:extLst>
        </c:ser>
        <c:ser>
          <c:idx val="2"/>
          <c:order val="2"/>
          <c:tx>
            <c:strRef>
              <c:f>e_ELE_cieplo!$AX$35</c:f>
              <c:strCache>
                <c:ptCount val="1"/>
                <c:pt idx="0">
                  <c:v>Paliwa gazowe**</c:v>
                </c:pt>
              </c:strCache>
            </c:strRef>
          </c:tx>
          <c:spPr>
            <a:solidFill>
              <a:srgbClr val="FFC000"/>
            </a:solidFill>
            <a:ln w="25400">
              <a:noFill/>
            </a:ln>
          </c:spPr>
          <c:invertIfNegative val="0"/>
          <c:cat>
            <c:numRef>
              <c:f>e_ELE_cieplo!$AY$32:$BD$32</c:f>
              <c:numCache>
                <c:formatCode>General</c:formatCode>
                <c:ptCount val="6"/>
                <c:pt idx="0">
                  <c:v>2005</c:v>
                </c:pt>
                <c:pt idx="1">
                  <c:v>2010</c:v>
                </c:pt>
                <c:pt idx="2">
                  <c:v>2015</c:v>
                </c:pt>
                <c:pt idx="3">
                  <c:v>2020</c:v>
                </c:pt>
                <c:pt idx="4">
                  <c:v>2025</c:v>
                </c:pt>
                <c:pt idx="5">
                  <c:v>2030</c:v>
                </c:pt>
              </c:numCache>
              <c:extLst/>
            </c:numRef>
          </c:cat>
          <c:val>
            <c:numRef>
              <c:f>e_ELE_cieplo!$AY$35:$BD$35</c:f>
              <c:numCache>
                <c:formatCode>0.0</c:formatCode>
                <c:ptCount val="6"/>
                <c:pt idx="0">
                  <c:v>5.2229999999999999</c:v>
                </c:pt>
                <c:pt idx="1">
                  <c:v>5.1050000000000004</c:v>
                </c:pt>
                <c:pt idx="2">
                  <c:v>6.444</c:v>
                </c:pt>
                <c:pt idx="3">
                  <c:v>17.364408000000005</c:v>
                </c:pt>
                <c:pt idx="4">
                  <c:v>21.759577199999995</c:v>
                </c:pt>
                <c:pt idx="5">
                  <c:v>31.885512611999999</c:v>
                </c:pt>
              </c:numCache>
              <c:extLst/>
            </c:numRef>
          </c:val>
          <c:extLst>
            <c:ext xmlns:c16="http://schemas.microsoft.com/office/drawing/2014/chart" uri="{C3380CC4-5D6E-409C-BE32-E72D297353CC}">
              <c16:uniqueId val="{00000002-BD2B-496C-A9ED-BFE40EA7970D}"/>
            </c:ext>
          </c:extLst>
        </c:ser>
        <c:ser>
          <c:idx val="3"/>
          <c:order val="3"/>
          <c:tx>
            <c:strRef>
              <c:f>e_ELE_cieplo!$AX$36</c:f>
              <c:strCache>
                <c:ptCount val="1"/>
                <c:pt idx="0">
                  <c:v>Olej opałowy </c:v>
                </c:pt>
              </c:strCache>
            </c:strRef>
          </c:tx>
          <c:spPr>
            <a:solidFill>
              <a:schemeClr val="accent6">
                <a:lumMod val="60000"/>
                <a:lumOff val="40000"/>
              </a:schemeClr>
            </a:solidFill>
            <a:ln w="25400">
              <a:noFill/>
            </a:ln>
          </c:spPr>
          <c:invertIfNegative val="0"/>
          <c:cat>
            <c:numRef>
              <c:f>e_ELE_cieplo!$AY$32:$BD$32</c:f>
              <c:numCache>
                <c:formatCode>General</c:formatCode>
                <c:ptCount val="6"/>
                <c:pt idx="0">
                  <c:v>2005</c:v>
                </c:pt>
                <c:pt idx="1">
                  <c:v>2010</c:v>
                </c:pt>
                <c:pt idx="2">
                  <c:v>2015</c:v>
                </c:pt>
                <c:pt idx="3">
                  <c:v>2020</c:v>
                </c:pt>
                <c:pt idx="4">
                  <c:v>2025</c:v>
                </c:pt>
                <c:pt idx="5">
                  <c:v>2030</c:v>
                </c:pt>
              </c:numCache>
              <c:extLst/>
            </c:numRef>
          </c:cat>
          <c:val>
            <c:numRef>
              <c:f>e_ELE_cieplo!$AY$36:$BD$36</c:f>
              <c:numCache>
                <c:formatCode>0.0</c:formatCode>
                <c:ptCount val="6"/>
                <c:pt idx="0">
                  <c:v>2.6930000000000001</c:v>
                </c:pt>
                <c:pt idx="1">
                  <c:v>2.585</c:v>
                </c:pt>
                <c:pt idx="2">
                  <c:v>2.0609999999999999</c:v>
                </c:pt>
                <c:pt idx="3">
                  <c:v>1.6719999999999999</c:v>
                </c:pt>
                <c:pt idx="4">
                  <c:v>1.8589359917999999</c:v>
                </c:pt>
                <c:pt idx="5">
                  <c:v>1.6654568614128</c:v>
                </c:pt>
              </c:numCache>
              <c:extLst/>
            </c:numRef>
          </c:val>
          <c:extLst>
            <c:ext xmlns:c16="http://schemas.microsoft.com/office/drawing/2014/chart" uri="{C3380CC4-5D6E-409C-BE32-E72D297353CC}">
              <c16:uniqueId val="{00000003-BD2B-496C-A9ED-BFE40EA7970D}"/>
            </c:ext>
          </c:extLst>
        </c:ser>
        <c:ser>
          <c:idx val="4"/>
          <c:order val="4"/>
          <c:tx>
            <c:strRef>
              <c:f>e_ELE_cieplo!$AX$37</c:f>
              <c:strCache>
                <c:ptCount val="1"/>
                <c:pt idx="0">
                  <c:v>Energia jądrowa</c:v>
                </c:pt>
              </c:strCache>
            </c:strRef>
          </c:tx>
          <c:spPr>
            <a:solidFill>
              <a:srgbClr val="FF0000"/>
            </a:solidFill>
            <a:ln w="25400">
              <a:noFill/>
            </a:ln>
          </c:spPr>
          <c:invertIfNegative val="0"/>
          <c:cat>
            <c:numRef>
              <c:f>e_ELE_cieplo!$AY$32:$BD$32</c:f>
              <c:numCache>
                <c:formatCode>General</c:formatCode>
                <c:ptCount val="6"/>
                <c:pt idx="0">
                  <c:v>2005</c:v>
                </c:pt>
                <c:pt idx="1">
                  <c:v>2010</c:v>
                </c:pt>
                <c:pt idx="2">
                  <c:v>2015</c:v>
                </c:pt>
                <c:pt idx="3">
                  <c:v>2020</c:v>
                </c:pt>
                <c:pt idx="4">
                  <c:v>2025</c:v>
                </c:pt>
                <c:pt idx="5">
                  <c:v>2030</c:v>
                </c:pt>
              </c:numCache>
              <c:extLst/>
            </c:numRef>
          </c:cat>
          <c:val>
            <c:numRef>
              <c:f>e_ELE_cieplo!$AY$37:$BD$37</c:f>
              <c:numCache>
                <c:formatCode>0.0</c:formatCode>
                <c:ptCount val="6"/>
                <c:pt idx="0">
                  <c:v>0</c:v>
                </c:pt>
                <c:pt idx="1">
                  <c:v>0</c:v>
                </c:pt>
                <c:pt idx="2">
                  <c:v>0</c:v>
                </c:pt>
                <c:pt idx="3">
                  <c:v>0</c:v>
                </c:pt>
                <c:pt idx="4">
                  <c:v>0</c:v>
                </c:pt>
                <c:pt idx="5">
                  <c:v>0</c:v>
                </c:pt>
              </c:numCache>
              <c:extLst/>
            </c:numRef>
          </c:val>
          <c:extLst>
            <c:ext xmlns:c16="http://schemas.microsoft.com/office/drawing/2014/chart" uri="{C3380CC4-5D6E-409C-BE32-E72D297353CC}">
              <c16:uniqueId val="{00000004-BD2B-496C-A9ED-BFE40EA7970D}"/>
            </c:ext>
          </c:extLst>
        </c:ser>
        <c:ser>
          <c:idx val="5"/>
          <c:order val="5"/>
          <c:tx>
            <c:strRef>
              <c:f>e_ELE_cieplo!$AX$38</c:f>
              <c:strCache>
                <c:ptCount val="1"/>
                <c:pt idx="0">
                  <c:v>Biomasa</c:v>
                </c:pt>
              </c:strCache>
            </c:strRef>
          </c:tx>
          <c:spPr>
            <a:solidFill>
              <a:srgbClr val="00B050"/>
            </a:solidFill>
            <a:ln w="25400">
              <a:noFill/>
            </a:ln>
          </c:spPr>
          <c:invertIfNegative val="0"/>
          <c:cat>
            <c:numRef>
              <c:f>e_ELE_cieplo!$AY$32:$BD$32</c:f>
              <c:numCache>
                <c:formatCode>General</c:formatCode>
                <c:ptCount val="6"/>
                <c:pt idx="0">
                  <c:v>2005</c:v>
                </c:pt>
                <c:pt idx="1">
                  <c:v>2010</c:v>
                </c:pt>
                <c:pt idx="2">
                  <c:v>2015</c:v>
                </c:pt>
                <c:pt idx="3">
                  <c:v>2020</c:v>
                </c:pt>
                <c:pt idx="4">
                  <c:v>2025</c:v>
                </c:pt>
                <c:pt idx="5">
                  <c:v>2030</c:v>
                </c:pt>
              </c:numCache>
              <c:extLst/>
            </c:numRef>
          </c:cat>
          <c:val>
            <c:numRef>
              <c:f>e_ELE_cieplo!$AY$38:$BD$38</c:f>
              <c:numCache>
                <c:formatCode>0.0</c:formatCode>
                <c:ptCount val="6"/>
                <c:pt idx="0">
                  <c:v>1.401</c:v>
                </c:pt>
                <c:pt idx="1">
                  <c:v>5.907</c:v>
                </c:pt>
                <c:pt idx="2">
                  <c:v>9.0259999999999998</c:v>
                </c:pt>
                <c:pt idx="3">
                  <c:v>6.9327550000000002</c:v>
                </c:pt>
                <c:pt idx="4">
                  <c:v>6.8153186195112001</c:v>
                </c:pt>
                <c:pt idx="5">
                  <c:v>8.6720372545320004</c:v>
                </c:pt>
              </c:numCache>
              <c:extLst/>
            </c:numRef>
          </c:val>
          <c:extLst>
            <c:ext xmlns:c16="http://schemas.microsoft.com/office/drawing/2014/chart" uri="{C3380CC4-5D6E-409C-BE32-E72D297353CC}">
              <c16:uniqueId val="{00000005-BD2B-496C-A9ED-BFE40EA7970D}"/>
            </c:ext>
          </c:extLst>
        </c:ser>
        <c:ser>
          <c:idx val="6"/>
          <c:order val="6"/>
          <c:tx>
            <c:strRef>
              <c:f>e_ELE_cieplo!$AX$39</c:f>
              <c:strCache>
                <c:ptCount val="1"/>
                <c:pt idx="0">
                  <c:v>Biogaz</c:v>
                </c:pt>
              </c:strCache>
            </c:strRef>
          </c:tx>
          <c:spPr>
            <a:solidFill>
              <a:srgbClr val="00FE73"/>
            </a:solidFill>
            <a:ln w="25400">
              <a:noFill/>
            </a:ln>
          </c:spPr>
          <c:invertIfNegative val="0"/>
          <c:cat>
            <c:numRef>
              <c:f>e_ELE_cieplo!$AY$32:$BD$32</c:f>
              <c:numCache>
                <c:formatCode>General</c:formatCode>
                <c:ptCount val="6"/>
                <c:pt idx="0">
                  <c:v>2005</c:v>
                </c:pt>
                <c:pt idx="1">
                  <c:v>2010</c:v>
                </c:pt>
                <c:pt idx="2">
                  <c:v>2015</c:v>
                </c:pt>
                <c:pt idx="3">
                  <c:v>2020</c:v>
                </c:pt>
                <c:pt idx="4">
                  <c:v>2025</c:v>
                </c:pt>
                <c:pt idx="5">
                  <c:v>2030</c:v>
                </c:pt>
              </c:numCache>
              <c:extLst/>
            </c:numRef>
          </c:cat>
          <c:val>
            <c:numRef>
              <c:f>e_ELE_cieplo!$AY$39:$BD$39</c:f>
              <c:numCache>
                <c:formatCode>0.0</c:formatCode>
                <c:ptCount val="6"/>
                <c:pt idx="0">
                  <c:v>0.11</c:v>
                </c:pt>
                <c:pt idx="1">
                  <c:v>0.39800000000000002</c:v>
                </c:pt>
                <c:pt idx="2">
                  <c:v>0.90600000000000003</c:v>
                </c:pt>
                <c:pt idx="3">
                  <c:v>1.2338530000000001</c:v>
                </c:pt>
                <c:pt idx="4">
                  <c:v>1.898113296</c:v>
                </c:pt>
                <c:pt idx="5">
                  <c:v>2.7593045160000003</c:v>
                </c:pt>
              </c:numCache>
              <c:extLst/>
            </c:numRef>
          </c:val>
          <c:extLst>
            <c:ext xmlns:c16="http://schemas.microsoft.com/office/drawing/2014/chart" uri="{C3380CC4-5D6E-409C-BE32-E72D297353CC}">
              <c16:uniqueId val="{00000006-BD2B-496C-A9ED-BFE40EA7970D}"/>
            </c:ext>
          </c:extLst>
        </c:ser>
        <c:ser>
          <c:idx val="7"/>
          <c:order val="7"/>
          <c:tx>
            <c:strRef>
              <c:f>e_ELE_cieplo!$AX$40</c:f>
              <c:strCache>
                <c:ptCount val="1"/>
                <c:pt idx="0">
                  <c:v>Energia wodna </c:v>
                </c:pt>
              </c:strCache>
            </c:strRef>
          </c:tx>
          <c:spPr>
            <a:solidFill>
              <a:schemeClr val="tx2">
                <a:lumMod val="60000"/>
                <a:lumOff val="40000"/>
              </a:schemeClr>
            </a:solidFill>
            <a:ln w="25400">
              <a:noFill/>
            </a:ln>
          </c:spPr>
          <c:invertIfNegative val="0"/>
          <c:cat>
            <c:numRef>
              <c:f>e_ELE_cieplo!$AY$32:$BD$32</c:f>
              <c:numCache>
                <c:formatCode>General</c:formatCode>
                <c:ptCount val="6"/>
                <c:pt idx="0">
                  <c:v>2005</c:v>
                </c:pt>
                <c:pt idx="1">
                  <c:v>2010</c:v>
                </c:pt>
                <c:pt idx="2">
                  <c:v>2015</c:v>
                </c:pt>
                <c:pt idx="3">
                  <c:v>2020</c:v>
                </c:pt>
                <c:pt idx="4">
                  <c:v>2025</c:v>
                </c:pt>
                <c:pt idx="5">
                  <c:v>2030</c:v>
                </c:pt>
              </c:numCache>
              <c:extLst/>
            </c:numRef>
          </c:cat>
          <c:val>
            <c:numRef>
              <c:f>e_ELE_cieplo!$AY$40:$BD$40</c:f>
              <c:numCache>
                <c:formatCode>0.0</c:formatCode>
                <c:ptCount val="6"/>
                <c:pt idx="0">
                  <c:v>2.2010000000000001</c:v>
                </c:pt>
                <c:pt idx="1">
                  <c:v>2.92</c:v>
                </c:pt>
                <c:pt idx="2">
                  <c:v>1.8320000000000001</c:v>
                </c:pt>
                <c:pt idx="3">
                  <c:v>2.1150000000000002</c:v>
                </c:pt>
                <c:pt idx="4">
                  <c:v>2.5963588800000004</c:v>
                </c:pt>
                <c:pt idx="5">
                  <c:v>2.8808836799999997</c:v>
                </c:pt>
              </c:numCache>
              <c:extLst/>
            </c:numRef>
          </c:val>
          <c:extLst>
            <c:ext xmlns:c16="http://schemas.microsoft.com/office/drawing/2014/chart" uri="{C3380CC4-5D6E-409C-BE32-E72D297353CC}">
              <c16:uniqueId val="{00000007-BD2B-496C-A9ED-BFE40EA7970D}"/>
            </c:ext>
          </c:extLst>
        </c:ser>
        <c:ser>
          <c:idx val="8"/>
          <c:order val="8"/>
          <c:tx>
            <c:strRef>
              <c:f>e_ELE_cieplo!$AX$41</c:f>
              <c:strCache>
                <c:ptCount val="1"/>
                <c:pt idx="0">
                  <c:v>Z wody przepompowanej</c:v>
                </c:pt>
              </c:strCache>
            </c:strRef>
          </c:tx>
          <c:spPr>
            <a:solidFill>
              <a:schemeClr val="accent1">
                <a:lumMod val="75000"/>
              </a:schemeClr>
            </a:solidFill>
            <a:ln w="25400">
              <a:noFill/>
            </a:ln>
          </c:spPr>
          <c:invertIfNegative val="0"/>
          <c:cat>
            <c:numRef>
              <c:f>e_ELE_cieplo!$AY$32:$BD$32</c:f>
              <c:numCache>
                <c:formatCode>General</c:formatCode>
                <c:ptCount val="6"/>
                <c:pt idx="0">
                  <c:v>2005</c:v>
                </c:pt>
                <c:pt idx="1">
                  <c:v>2010</c:v>
                </c:pt>
                <c:pt idx="2">
                  <c:v>2015</c:v>
                </c:pt>
                <c:pt idx="3">
                  <c:v>2020</c:v>
                </c:pt>
                <c:pt idx="4">
                  <c:v>2025</c:v>
                </c:pt>
                <c:pt idx="5">
                  <c:v>2030</c:v>
                </c:pt>
              </c:numCache>
              <c:extLst/>
            </c:numRef>
          </c:cat>
          <c:val>
            <c:numRef>
              <c:f>e_ELE_cieplo!$AY$41:$BD$41</c:f>
              <c:numCache>
                <c:formatCode>0.0</c:formatCode>
                <c:ptCount val="6"/>
                <c:pt idx="0">
                  <c:v>1.577</c:v>
                </c:pt>
                <c:pt idx="1">
                  <c:v>0.56799999999999995</c:v>
                </c:pt>
                <c:pt idx="2">
                  <c:v>0.60299999999999998</c:v>
                </c:pt>
                <c:pt idx="3">
                  <c:v>0.81599999999999995</c:v>
                </c:pt>
                <c:pt idx="4">
                  <c:v>1.0656934200000001</c:v>
                </c:pt>
                <c:pt idx="5">
                  <c:v>3.3271399800000001</c:v>
                </c:pt>
              </c:numCache>
              <c:extLst/>
            </c:numRef>
          </c:val>
          <c:extLst>
            <c:ext xmlns:c16="http://schemas.microsoft.com/office/drawing/2014/chart" uri="{C3380CC4-5D6E-409C-BE32-E72D297353CC}">
              <c16:uniqueId val="{00000008-BD2B-496C-A9ED-BFE40EA7970D}"/>
            </c:ext>
          </c:extLst>
        </c:ser>
        <c:ser>
          <c:idx val="9"/>
          <c:order val="9"/>
          <c:tx>
            <c:strRef>
              <c:f>e_ELE_cieplo!$AX$42</c:f>
              <c:strCache>
                <c:ptCount val="1"/>
                <c:pt idx="0">
                  <c:v>Energia wiatru na lądzie</c:v>
                </c:pt>
              </c:strCache>
            </c:strRef>
          </c:tx>
          <c:spPr>
            <a:solidFill>
              <a:schemeClr val="accent5">
                <a:lumMod val="60000"/>
                <a:lumOff val="40000"/>
              </a:schemeClr>
            </a:solidFill>
            <a:ln w="25400">
              <a:noFill/>
            </a:ln>
          </c:spPr>
          <c:invertIfNegative val="0"/>
          <c:cat>
            <c:numRef>
              <c:f>e_ELE_cieplo!$AY$32:$BD$32</c:f>
              <c:numCache>
                <c:formatCode>General</c:formatCode>
                <c:ptCount val="6"/>
                <c:pt idx="0">
                  <c:v>2005</c:v>
                </c:pt>
                <c:pt idx="1">
                  <c:v>2010</c:v>
                </c:pt>
                <c:pt idx="2">
                  <c:v>2015</c:v>
                </c:pt>
                <c:pt idx="3">
                  <c:v>2020</c:v>
                </c:pt>
                <c:pt idx="4">
                  <c:v>2025</c:v>
                </c:pt>
                <c:pt idx="5">
                  <c:v>2030</c:v>
                </c:pt>
              </c:numCache>
              <c:extLst/>
            </c:numRef>
          </c:cat>
          <c:val>
            <c:numRef>
              <c:f>e_ELE_cieplo!$AY$42:$BD$42</c:f>
              <c:numCache>
                <c:formatCode>0.0</c:formatCode>
                <c:ptCount val="6"/>
                <c:pt idx="0">
                  <c:v>0.13500000000000001</c:v>
                </c:pt>
                <c:pt idx="1">
                  <c:v>1.6639999999999999</c:v>
                </c:pt>
                <c:pt idx="2">
                  <c:v>10.9</c:v>
                </c:pt>
                <c:pt idx="3">
                  <c:v>15.8</c:v>
                </c:pt>
                <c:pt idx="4">
                  <c:v>25.6001364</c:v>
                </c:pt>
                <c:pt idx="5">
                  <c:v>38.073588000000001</c:v>
                </c:pt>
              </c:numCache>
              <c:extLst/>
            </c:numRef>
          </c:val>
          <c:extLst>
            <c:ext xmlns:c16="http://schemas.microsoft.com/office/drawing/2014/chart" uri="{C3380CC4-5D6E-409C-BE32-E72D297353CC}">
              <c16:uniqueId val="{00000009-BD2B-496C-A9ED-BFE40EA7970D}"/>
            </c:ext>
          </c:extLst>
        </c:ser>
        <c:ser>
          <c:idx val="10"/>
          <c:order val="10"/>
          <c:tx>
            <c:strRef>
              <c:f>e_ELE_cieplo!$AX$43</c:f>
              <c:strCache>
                <c:ptCount val="1"/>
                <c:pt idx="0">
                  <c:v>Energia wiatru na morzu</c:v>
                </c:pt>
              </c:strCache>
            </c:strRef>
          </c:tx>
          <c:spPr>
            <a:solidFill>
              <a:schemeClr val="accent5">
                <a:lumMod val="75000"/>
              </a:schemeClr>
            </a:solidFill>
            <a:ln w="25400">
              <a:noFill/>
            </a:ln>
          </c:spPr>
          <c:invertIfNegative val="0"/>
          <c:cat>
            <c:numRef>
              <c:f>e_ELE_cieplo!$AY$32:$BD$32</c:f>
              <c:numCache>
                <c:formatCode>General</c:formatCode>
                <c:ptCount val="6"/>
                <c:pt idx="0">
                  <c:v>2005</c:v>
                </c:pt>
                <c:pt idx="1">
                  <c:v>2010</c:v>
                </c:pt>
                <c:pt idx="2">
                  <c:v>2015</c:v>
                </c:pt>
                <c:pt idx="3">
                  <c:v>2020</c:v>
                </c:pt>
                <c:pt idx="4">
                  <c:v>2025</c:v>
                </c:pt>
                <c:pt idx="5">
                  <c:v>2030</c:v>
                </c:pt>
              </c:numCache>
              <c:extLst/>
            </c:numRef>
          </c:cat>
          <c:val>
            <c:numRef>
              <c:f>e_ELE_cieplo!$AY$43:$BD$43</c:f>
              <c:numCache>
                <c:formatCode>0.0</c:formatCode>
                <c:ptCount val="6"/>
                <c:pt idx="0">
                  <c:v>0</c:v>
                </c:pt>
                <c:pt idx="1">
                  <c:v>0</c:v>
                </c:pt>
                <c:pt idx="2">
                  <c:v>0</c:v>
                </c:pt>
                <c:pt idx="3">
                  <c:v>0</c:v>
                </c:pt>
                <c:pt idx="4">
                  <c:v>0</c:v>
                </c:pt>
                <c:pt idx="5">
                  <c:v>21.650865599999996</c:v>
                </c:pt>
              </c:numCache>
              <c:extLst/>
            </c:numRef>
          </c:val>
          <c:extLst>
            <c:ext xmlns:c16="http://schemas.microsoft.com/office/drawing/2014/chart" uri="{C3380CC4-5D6E-409C-BE32-E72D297353CC}">
              <c16:uniqueId val="{0000000A-BD2B-496C-A9ED-BFE40EA7970D}"/>
            </c:ext>
          </c:extLst>
        </c:ser>
        <c:ser>
          <c:idx val="11"/>
          <c:order val="11"/>
          <c:tx>
            <c:strRef>
              <c:f>e_ELE_cieplo!$AX$44</c:f>
              <c:strCache>
                <c:ptCount val="1"/>
                <c:pt idx="0">
                  <c:v>Energia słoneczna</c:v>
                </c:pt>
              </c:strCache>
            </c:strRef>
          </c:tx>
          <c:spPr>
            <a:solidFill>
              <a:srgbClr val="FFFF00"/>
            </a:solidFill>
          </c:spPr>
          <c:invertIfNegative val="0"/>
          <c:cat>
            <c:numRef>
              <c:f>e_ELE_cieplo!$AY$32:$BD$32</c:f>
              <c:numCache>
                <c:formatCode>General</c:formatCode>
                <c:ptCount val="6"/>
                <c:pt idx="0">
                  <c:v>2005</c:v>
                </c:pt>
                <c:pt idx="1">
                  <c:v>2010</c:v>
                </c:pt>
                <c:pt idx="2">
                  <c:v>2015</c:v>
                </c:pt>
                <c:pt idx="3">
                  <c:v>2020</c:v>
                </c:pt>
                <c:pt idx="4">
                  <c:v>2025</c:v>
                </c:pt>
                <c:pt idx="5">
                  <c:v>2030</c:v>
                </c:pt>
              </c:numCache>
              <c:extLst/>
            </c:numRef>
          </c:cat>
          <c:val>
            <c:numRef>
              <c:f>e_ELE_cieplo!$AY$44:$BD$44</c:f>
              <c:numCache>
                <c:formatCode>0.0</c:formatCode>
                <c:ptCount val="6"/>
                <c:pt idx="0">
                  <c:v>0</c:v>
                </c:pt>
                <c:pt idx="1">
                  <c:v>0</c:v>
                </c:pt>
                <c:pt idx="2">
                  <c:v>5.7000000000000002E-2</c:v>
                </c:pt>
                <c:pt idx="3">
                  <c:v>1.9570000000000001</c:v>
                </c:pt>
                <c:pt idx="4">
                  <c:v>15.5290272</c:v>
                </c:pt>
                <c:pt idx="5">
                  <c:v>24.8228616</c:v>
                </c:pt>
              </c:numCache>
              <c:extLst/>
            </c:numRef>
          </c:val>
          <c:extLst>
            <c:ext xmlns:c16="http://schemas.microsoft.com/office/drawing/2014/chart" uri="{C3380CC4-5D6E-409C-BE32-E72D297353CC}">
              <c16:uniqueId val="{0000000B-BD2B-496C-A9ED-BFE40EA7970D}"/>
            </c:ext>
          </c:extLst>
        </c:ser>
        <c:ser>
          <c:idx val="12"/>
          <c:order val="12"/>
          <c:tx>
            <c:strRef>
              <c:f>e_ELE_cieplo!$AX$45</c:f>
              <c:strCache>
                <c:ptCount val="1"/>
                <c:pt idx="0">
                  <c:v>Energia geotermalna</c:v>
                </c:pt>
              </c:strCache>
            </c:strRef>
          </c:tx>
          <c:invertIfNegative val="0"/>
          <c:cat>
            <c:numRef>
              <c:f>e_ELE_cieplo!$AY$32:$BD$32</c:f>
              <c:numCache>
                <c:formatCode>General</c:formatCode>
                <c:ptCount val="6"/>
                <c:pt idx="0">
                  <c:v>2005</c:v>
                </c:pt>
                <c:pt idx="1">
                  <c:v>2010</c:v>
                </c:pt>
                <c:pt idx="2">
                  <c:v>2015</c:v>
                </c:pt>
                <c:pt idx="3">
                  <c:v>2020</c:v>
                </c:pt>
                <c:pt idx="4">
                  <c:v>2025</c:v>
                </c:pt>
                <c:pt idx="5">
                  <c:v>2030</c:v>
                </c:pt>
              </c:numCache>
              <c:extLst/>
            </c:numRef>
          </c:cat>
          <c:val>
            <c:numRef>
              <c:f>e_ELE_cieplo!$AY$45:$BD$45</c:f>
              <c:numCache>
                <c:formatCode>0.0</c:formatCode>
                <c:ptCount val="6"/>
                <c:pt idx="0">
                  <c:v>0</c:v>
                </c:pt>
                <c:pt idx="1">
                  <c:v>0</c:v>
                </c:pt>
                <c:pt idx="2">
                  <c:v>0</c:v>
                </c:pt>
                <c:pt idx="3">
                  <c:v>0</c:v>
                </c:pt>
                <c:pt idx="4">
                  <c:v>0</c:v>
                </c:pt>
                <c:pt idx="5">
                  <c:v>0</c:v>
                </c:pt>
              </c:numCache>
              <c:extLst/>
            </c:numRef>
          </c:val>
          <c:extLst>
            <c:ext xmlns:c16="http://schemas.microsoft.com/office/drawing/2014/chart" uri="{C3380CC4-5D6E-409C-BE32-E72D297353CC}">
              <c16:uniqueId val="{0000000C-BD2B-496C-A9ED-BFE40EA7970D}"/>
            </c:ext>
          </c:extLst>
        </c:ser>
        <c:ser>
          <c:idx val="13"/>
          <c:order val="13"/>
          <c:tx>
            <c:strRef>
              <c:f>e_ELE_cieplo!$AX$46</c:f>
              <c:strCache>
                <c:ptCount val="1"/>
                <c:pt idx="0">
                  <c:v>Wodór</c:v>
                </c:pt>
              </c:strCache>
            </c:strRef>
          </c:tx>
          <c:invertIfNegative val="0"/>
          <c:cat>
            <c:numRef>
              <c:f>e_ELE_cieplo!$AY$32:$BD$32</c:f>
              <c:numCache>
                <c:formatCode>General</c:formatCode>
                <c:ptCount val="6"/>
                <c:pt idx="0">
                  <c:v>2005</c:v>
                </c:pt>
                <c:pt idx="1">
                  <c:v>2010</c:v>
                </c:pt>
                <c:pt idx="2">
                  <c:v>2015</c:v>
                </c:pt>
                <c:pt idx="3">
                  <c:v>2020</c:v>
                </c:pt>
                <c:pt idx="4">
                  <c:v>2025</c:v>
                </c:pt>
                <c:pt idx="5">
                  <c:v>2030</c:v>
                </c:pt>
              </c:numCache>
              <c:extLst/>
            </c:numRef>
          </c:cat>
          <c:val>
            <c:numRef>
              <c:f>e_ELE_cieplo!$AY$46:$BD$46</c:f>
              <c:numCache>
                <c:formatCode>0.0</c:formatCode>
                <c:ptCount val="6"/>
                <c:pt idx="0">
                  <c:v>0</c:v>
                </c:pt>
                <c:pt idx="1">
                  <c:v>0</c:v>
                </c:pt>
                <c:pt idx="2">
                  <c:v>0</c:v>
                </c:pt>
                <c:pt idx="3">
                  <c:v>0</c:v>
                </c:pt>
                <c:pt idx="4">
                  <c:v>0</c:v>
                </c:pt>
                <c:pt idx="5">
                  <c:v>0</c:v>
                </c:pt>
              </c:numCache>
              <c:extLst/>
            </c:numRef>
          </c:val>
          <c:extLst>
            <c:ext xmlns:c16="http://schemas.microsoft.com/office/drawing/2014/chart" uri="{C3380CC4-5D6E-409C-BE32-E72D297353CC}">
              <c16:uniqueId val="{0000000D-BD2B-496C-A9ED-BFE40EA7970D}"/>
            </c:ext>
          </c:extLst>
        </c:ser>
        <c:ser>
          <c:idx val="14"/>
          <c:order val="14"/>
          <c:tx>
            <c:strRef>
              <c:f>e_ELE_cieplo!$AX$47</c:f>
              <c:strCache>
                <c:ptCount val="1"/>
                <c:pt idx="0">
                  <c:v>Pozostałe***</c:v>
                </c:pt>
              </c:strCache>
            </c:strRef>
          </c:tx>
          <c:invertIfNegative val="0"/>
          <c:cat>
            <c:numRef>
              <c:f>e_ELE_cieplo!$AY$32:$BD$32</c:f>
              <c:numCache>
                <c:formatCode>General</c:formatCode>
                <c:ptCount val="6"/>
                <c:pt idx="0">
                  <c:v>2005</c:v>
                </c:pt>
                <c:pt idx="1">
                  <c:v>2010</c:v>
                </c:pt>
                <c:pt idx="2">
                  <c:v>2015</c:v>
                </c:pt>
                <c:pt idx="3">
                  <c:v>2020</c:v>
                </c:pt>
                <c:pt idx="4">
                  <c:v>2025</c:v>
                </c:pt>
                <c:pt idx="5">
                  <c:v>2030</c:v>
                </c:pt>
              </c:numCache>
              <c:extLst/>
            </c:numRef>
          </c:cat>
          <c:val>
            <c:numRef>
              <c:f>e_ELE_cieplo!$AY$47:$BD$47</c:f>
              <c:numCache>
                <c:formatCode>0.0</c:formatCode>
                <c:ptCount val="6"/>
                <c:pt idx="0">
                  <c:v>0.70999999999999985</c:v>
                </c:pt>
                <c:pt idx="1">
                  <c:v>1.0510000000000002</c:v>
                </c:pt>
                <c:pt idx="2">
                  <c:v>1.0349999999999999</c:v>
                </c:pt>
                <c:pt idx="3">
                  <c:v>1.5</c:v>
                </c:pt>
                <c:pt idx="4">
                  <c:v>2.1782484599999998</c:v>
                </c:pt>
                <c:pt idx="5">
                  <c:v>2.4240540599999996</c:v>
                </c:pt>
              </c:numCache>
              <c:extLst/>
            </c:numRef>
          </c:val>
          <c:extLst>
            <c:ext xmlns:c16="http://schemas.microsoft.com/office/drawing/2014/chart" uri="{C3380CC4-5D6E-409C-BE32-E72D297353CC}">
              <c16:uniqueId val="{0000000E-BD2B-496C-A9ED-BFE40EA7970D}"/>
            </c:ext>
          </c:extLst>
        </c:ser>
        <c:ser>
          <c:idx val="15"/>
          <c:order val="15"/>
          <c:tx>
            <c:strRef>
              <c:f>e_ELE_cieplo!$AX$48</c:f>
              <c:strCache>
                <c:ptCount val="1"/>
                <c:pt idx="0">
                  <c:v>Magazyny (Baterie)</c:v>
                </c:pt>
              </c:strCache>
            </c:strRef>
          </c:tx>
          <c:invertIfNegative val="0"/>
          <c:cat>
            <c:numRef>
              <c:f>e_ELE_cieplo!$AY$32:$BD$32</c:f>
              <c:numCache>
                <c:formatCode>General</c:formatCode>
                <c:ptCount val="6"/>
                <c:pt idx="0">
                  <c:v>2005</c:v>
                </c:pt>
                <c:pt idx="1">
                  <c:v>2010</c:v>
                </c:pt>
                <c:pt idx="2">
                  <c:v>2015</c:v>
                </c:pt>
                <c:pt idx="3">
                  <c:v>2020</c:v>
                </c:pt>
                <c:pt idx="4">
                  <c:v>2025</c:v>
                </c:pt>
                <c:pt idx="5">
                  <c:v>2030</c:v>
                </c:pt>
              </c:numCache>
              <c:extLst/>
            </c:numRef>
          </c:cat>
          <c:val>
            <c:numRef>
              <c:f>e_ELE_cieplo!$AY$48:$BD$48</c:f>
              <c:numCache>
                <c:formatCode>0.0</c:formatCode>
                <c:ptCount val="6"/>
                <c:pt idx="0">
                  <c:v>0</c:v>
                </c:pt>
                <c:pt idx="1">
                  <c:v>0</c:v>
                </c:pt>
                <c:pt idx="2">
                  <c:v>0</c:v>
                </c:pt>
                <c:pt idx="3">
                  <c:v>0</c:v>
                </c:pt>
                <c:pt idx="4">
                  <c:v>4.8484848000000004E-2</c:v>
                </c:pt>
                <c:pt idx="5">
                  <c:v>1.1767308000000001</c:v>
                </c:pt>
              </c:numCache>
              <c:extLst/>
            </c:numRef>
          </c:val>
          <c:extLst>
            <c:ext xmlns:c16="http://schemas.microsoft.com/office/drawing/2014/chart" uri="{C3380CC4-5D6E-409C-BE32-E72D297353CC}">
              <c16:uniqueId val="{0000000F-BD2B-496C-A9ED-BFE40EA7970D}"/>
            </c:ext>
          </c:extLst>
        </c:ser>
        <c:dLbls>
          <c:showLegendKey val="0"/>
          <c:showVal val="0"/>
          <c:showCatName val="0"/>
          <c:showSerName val="0"/>
          <c:showPercent val="0"/>
          <c:showBubbleSize val="0"/>
        </c:dLbls>
        <c:gapWidth val="89"/>
        <c:overlap val="100"/>
        <c:axId val="389602480"/>
        <c:axId val="389602872"/>
      </c:barChart>
      <c:catAx>
        <c:axId val="389602480"/>
        <c:scaling>
          <c:orientation val="minMax"/>
        </c:scaling>
        <c:delete val="0"/>
        <c:axPos val="b"/>
        <c:numFmt formatCode="General" sourceLinked="1"/>
        <c:majorTickMark val="out"/>
        <c:minorTickMark val="none"/>
        <c:tickLblPos val="nextTo"/>
        <c:crossAx val="389602872"/>
        <c:crosses val="autoZero"/>
        <c:auto val="1"/>
        <c:lblAlgn val="ctr"/>
        <c:lblOffset val="100"/>
        <c:noMultiLvlLbl val="0"/>
      </c:catAx>
      <c:valAx>
        <c:axId val="389602872"/>
        <c:scaling>
          <c:orientation val="minMax"/>
          <c:max val="250"/>
        </c:scaling>
        <c:delete val="0"/>
        <c:axPos val="l"/>
        <c:majorGridlines>
          <c:spPr>
            <a:ln>
              <a:solidFill>
                <a:schemeClr val="bg1">
                  <a:lumMod val="85000"/>
                </a:schemeClr>
              </a:solidFill>
            </a:ln>
          </c:spPr>
        </c:majorGridlines>
        <c:title>
          <c:tx>
            <c:rich>
              <a:bodyPr rot="-5400000" vert="horz"/>
              <a:lstStyle/>
              <a:p>
                <a:pPr>
                  <a:defRPr/>
                </a:pPr>
                <a:r>
                  <a:rPr lang="pl-PL"/>
                  <a:t>[TWh</a:t>
                </a:r>
                <a:r>
                  <a:rPr lang="en-US"/>
                  <a:t>]</a:t>
                </a:r>
              </a:p>
            </c:rich>
          </c:tx>
          <c:layout>
            <c:manualLayout>
              <c:xMode val="edge"/>
              <c:yMode val="edge"/>
              <c:x val="7.8836568821840716E-3"/>
              <c:y val="0.46976797101883194"/>
            </c:manualLayout>
          </c:layout>
          <c:overlay val="0"/>
        </c:title>
        <c:numFmt formatCode="#,##0" sourceLinked="0"/>
        <c:majorTickMark val="out"/>
        <c:minorTickMark val="none"/>
        <c:tickLblPos val="nextTo"/>
        <c:spPr>
          <a:noFill/>
        </c:spPr>
        <c:crossAx val="389602480"/>
        <c:crosses val="autoZero"/>
        <c:crossBetween val="between"/>
      </c:valAx>
      <c:spPr>
        <a:ln>
          <a:solidFill>
            <a:schemeClr val="bg1">
              <a:lumMod val="85000"/>
            </a:schemeClr>
          </a:solidFill>
        </a:ln>
      </c:spPr>
    </c:plotArea>
    <c:legend>
      <c:legendPos val="r"/>
      <c:layout>
        <c:manualLayout>
          <c:xMode val="edge"/>
          <c:yMode val="edge"/>
          <c:x val="0.76009167384210596"/>
          <c:y val="4.9234060425091791E-2"/>
          <c:w val="0.2382190022811097"/>
          <c:h val="0.82625658696906479"/>
        </c:manualLayout>
      </c:layout>
      <c:overlay val="0"/>
    </c:legend>
    <c:plotVisOnly val="1"/>
    <c:dispBlanksAs val="zero"/>
    <c:showDLblsOverMax val="0"/>
  </c:chart>
  <c:txPr>
    <a:bodyPr/>
    <a:lstStyle/>
    <a:p>
      <a:pPr>
        <a:defRPr sz="900">
          <a:latin typeface="Calibri" panose="020F0502020204030204" pitchFamily="34" charset="0"/>
          <a:cs typeface="Calibri" panose="020F0502020204030204" pitchFamily="34" charset="0"/>
        </a:defRPr>
      </a:pPr>
      <a:endParaRPr lang="pl-PL"/>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179050535349747"/>
          <c:y val="3.9332272551260136E-2"/>
          <c:w val="0.64410733380549656"/>
          <c:h val="0.88552451790926523"/>
        </c:manualLayout>
      </c:layout>
      <c:barChart>
        <c:barDir val="col"/>
        <c:grouping val="stacked"/>
        <c:varyColors val="0"/>
        <c:ser>
          <c:idx val="0"/>
          <c:order val="0"/>
          <c:tx>
            <c:strRef>
              <c:f>ELE_cieplo!$B$46</c:f>
              <c:strCache>
                <c:ptCount val="1"/>
                <c:pt idx="0">
                  <c:v>EL_Węgiel brunatny</c:v>
                </c:pt>
              </c:strCache>
            </c:strRef>
          </c:tx>
          <c:spPr>
            <a:solidFill>
              <a:srgbClr val="993300"/>
            </a:solidFill>
            <a:ln w="25400">
              <a:noFill/>
            </a:ln>
          </c:spPr>
          <c:invertIfNegative val="0"/>
          <c:cat>
            <c:numRef>
              <c:f>ELE_cieplo!$C$45:$H$45</c:f>
              <c:numCache>
                <c:formatCode>General</c:formatCode>
                <c:ptCount val="6"/>
                <c:pt idx="0">
                  <c:v>2005</c:v>
                </c:pt>
                <c:pt idx="1">
                  <c:v>2010</c:v>
                </c:pt>
                <c:pt idx="2">
                  <c:v>2015</c:v>
                </c:pt>
                <c:pt idx="3">
                  <c:v>2020</c:v>
                </c:pt>
                <c:pt idx="4">
                  <c:v>2025</c:v>
                </c:pt>
                <c:pt idx="5">
                  <c:v>2030</c:v>
                </c:pt>
              </c:numCache>
              <c:extLst/>
            </c:numRef>
          </c:cat>
          <c:val>
            <c:numRef>
              <c:f>ELE_cieplo!$C$46:$H$46</c:f>
              <c:numCache>
                <c:formatCode>#,##0</c:formatCode>
                <c:ptCount val="6"/>
                <c:pt idx="0">
                  <c:v>8196.5</c:v>
                </c:pt>
                <c:pt idx="1">
                  <c:v>8144.8</c:v>
                </c:pt>
                <c:pt idx="2">
                  <c:v>8643</c:v>
                </c:pt>
                <c:pt idx="3">
                  <c:v>7445</c:v>
                </c:pt>
                <c:pt idx="4">
                  <c:v>7012</c:v>
                </c:pt>
                <c:pt idx="5">
                  <c:v>6566</c:v>
                </c:pt>
              </c:numCache>
              <c:extLst/>
            </c:numRef>
          </c:val>
          <c:extLst>
            <c:ext xmlns:c16="http://schemas.microsoft.com/office/drawing/2014/chart" uri="{C3380CC4-5D6E-409C-BE32-E72D297353CC}">
              <c16:uniqueId val="{00000000-8ED1-4F17-A6EA-59708B488504}"/>
            </c:ext>
          </c:extLst>
        </c:ser>
        <c:ser>
          <c:idx val="2"/>
          <c:order val="1"/>
          <c:tx>
            <c:strRef>
              <c:f>ELE_cieplo!$B$47</c:f>
              <c:strCache>
                <c:ptCount val="1"/>
                <c:pt idx="0">
                  <c:v>EL_Węgiel kamienny</c:v>
                </c:pt>
              </c:strCache>
            </c:strRef>
          </c:tx>
          <c:spPr>
            <a:solidFill>
              <a:schemeClr val="tx1"/>
            </a:solidFill>
            <a:ln w="25400">
              <a:noFill/>
            </a:ln>
          </c:spPr>
          <c:invertIfNegative val="0"/>
          <c:cat>
            <c:numRef>
              <c:f>ELE_cieplo!$C$45:$H$45</c:f>
              <c:numCache>
                <c:formatCode>General</c:formatCode>
                <c:ptCount val="6"/>
                <c:pt idx="0">
                  <c:v>2005</c:v>
                </c:pt>
                <c:pt idx="1">
                  <c:v>2010</c:v>
                </c:pt>
                <c:pt idx="2">
                  <c:v>2015</c:v>
                </c:pt>
                <c:pt idx="3">
                  <c:v>2020</c:v>
                </c:pt>
                <c:pt idx="4">
                  <c:v>2025</c:v>
                </c:pt>
                <c:pt idx="5">
                  <c:v>2030</c:v>
                </c:pt>
              </c:numCache>
              <c:extLst/>
            </c:numRef>
          </c:cat>
          <c:val>
            <c:numRef>
              <c:f>ELE_cieplo!$C$47:$H$47</c:f>
              <c:numCache>
                <c:formatCode>#,##0</c:formatCode>
                <c:ptCount val="6"/>
                <c:pt idx="0">
                  <c:v>14612.7</c:v>
                </c:pt>
                <c:pt idx="1">
                  <c:v>14654.8</c:v>
                </c:pt>
                <c:pt idx="2">
                  <c:v>13617</c:v>
                </c:pt>
                <c:pt idx="3">
                  <c:v>15889</c:v>
                </c:pt>
                <c:pt idx="4">
                  <c:v>14911</c:v>
                </c:pt>
                <c:pt idx="5">
                  <c:v>9860</c:v>
                </c:pt>
              </c:numCache>
              <c:extLst/>
            </c:numRef>
          </c:val>
          <c:extLst>
            <c:ext xmlns:c16="http://schemas.microsoft.com/office/drawing/2014/chart" uri="{C3380CC4-5D6E-409C-BE32-E72D297353CC}">
              <c16:uniqueId val="{00000001-8ED1-4F17-A6EA-59708B488504}"/>
            </c:ext>
          </c:extLst>
        </c:ser>
        <c:ser>
          <c:idx val="4"/>
          <c:order val="2"/>
          <c:tx>
            <c:strRef>
              <c:f>ELE_cieplo!$B$48</c:f>
              <c:strCache>
                <c:ptCount val="1"/>
                <c:pt idx="0">
                  <c:v>EL_Gaz/wodór</c:v>
                </c:pt>
              </c:strCache>
            </c:strRef>
          </c:tx>
          <c:spPr>
            <a:solidFill>
              <a:srgbClr val="FF9900"/>
            </a:solidFill>
            <a:ln w="25400">
              <a:noFill/>
            </a:ln>
          </c:spPr>
          <c:invertIfNegative val="0"/>
          <c:cat>
            <c:numRef>
              <c:f>ELE_cieplo!$C$45:$H$45</c:f>
              <c:numCache>
                <c:formatCode>General</c:formatCode>
                <c:ptCount val="6"/>
                <c:pt idx="0">
                  <c:v>2005</c:v>
                </c:pt>
                <c:pt idx="1">
                  <c:v>2010</c:v>
                </c:pt>
                <c:pt idx="2">
                  <c:v>2015</c:v>
                </c:pt>
                <c:pt idx="3">
                  <c:v>2020</c:v>
                </c:pt>
                <c:pt idx="4">
                  <c:v>2025</c:v>
                </c:pt>
                <c:pt idx="5">
                  <c:v>2030</c:v>
                </c:pt>
              </c:numCache>
              <c:extLst/>
            </c:numRef>
          </c:cat>
          <c:val>
            <c:numRef>
              <c:f>ELE_cieplo!$C$48:$H$48</c:f>
              <c:numCache>
                <c:formatCode>#,##0</c:formatCode>
                <c:ptCount val="6"/>
                <c:pt idx="0">
                  <c:v>0</c:v>
                </c:pt>
                <c:pt idx="1">
                  <c:v>0</c:v>
                </c:pt>
                <c:pt idx="2">
                  <c:v>0</c:v>
                </c:pt>
                <c:pt idx="3">
                  <c:v>0</c:v>
                </c:pt>
                <c:pt idx="4">
                  <c:v>1332</c:v>
                </c:pt>
                <c:pt idx="5">
                  <c:v>5957</c:v>
                </c:pt>
              </c:numCache>
              <c:extLst/>
            </c:numRef>
          </c:val>
          <c:extLst>
            <c:ext xmlns:c16="http://schemas.microsoft.com/office/drawing/2014/chart" uri="{C3380CC4-5D6E-409C-BE32-E72D297353CC}">
              <c16:uniqueId val="{00000002-8ED1-4F17-A6EA-59708B488504}"/>
            </c:ext>
          </c:extLst>
        </c:ser>
        <c:ser>
          <c:idx val="5"/>
          <c:order val="3"/>
          <c:tx>
            <c:strRef>
              <c:f>ELE_cieplo!$B$49</c:f>
              <c:strCache>
                <c:ptCount val="1"/>
                <c:pt idx="0">
                  <c:v>EL_Jądrowe systemowe</c:v>
                </c:pt>
              </c:strCache>
            </c:strRef>
          </c:tx>
          <c:spPr>
            <a:solidFill>
              <a:srgbClr val="C00000"/>
            </a:solidFill>
            <a:ln w="25400">
              <a:noFill/>
            </a:ln>
          </c:spPr>
          <c:invertIfNegative val="0"/>
          <c:cat>
            <c:numRef>
              <c:f>ELE_cieplo!$C$45:$H$45</c:f>
              <c:numCache>
                <c:formatCode>General</c:formatCode>
                <c:ptCount val="6"/>
                <c:pt idx="0">
                  <c:v>2005</c:v>
                </c:pt>
                <c:pt idx="1">
                  <c:v>2010</c:v>
                </c:pt>
                <c:pt idx="2">
                  <c:v>2015</c:v>
                </c:pt>
                <c:pt idx="3">
                  <c:v>2020</c:v>
                </c:pt>
                <c:pt idx="4">
                  <c:v>2025</c:v>
                </c:pt>
                <c:pt idx="5">
                  <c:v>2030</c:v>
                </c:pt>
              </c:numCache>
              <c:extLst/>
            </c:numRef>
          </c:cat>
          <c:val>
            <c:numRef>
              <c:f>ELE_cieplo!$C$49:$H$49</c:f>
              <c:numCache>
                <c:formatCode>#,##0</c:formatCode>
                <c:ptCount val="6"/>
                <c:pt idx="0">
                  <c:v>0</c:v>
                </c:pt>
                <c:pt idx="1">
                  <c:v>0</c:v>
                </c:pt>
                <c:pt idx="2">
                  <c:v>0</c:v>
                </c:pt>
                <c:pt idx="3">
                  <c:v>0</c:v>
                </c:pt>
                <c:pt idx="4">
                  <c:v>0</c:v>
                </c:pt>
                <c:pt idx="5">
                  <c:v>0</c:v>
                </c:pt>
              </c:numCache>
              <c:extLst/>
            </c:numRef>
          </c:val>
          <c:extLst>
            <c:ext xmlns:c16="http://schemas.microsoft.com/office/drawing/2014/chart" uri="{C3380CC4-5D6E-409C-BE32-E72D297353CC}">
              <c16:uniqueId val="{00000003-8ED1-4F17-A6EA-59708B488504}"/>
            </c:ext>
          </c:extLst>
        </c:ser>
        <c:ser>
          <c:idx val="6"/>
          <c:order val="4"/>
          <c:tx>
            <c:strRef>
              <c:f>ELE_cieplo!$B$50</c:f>
              <c:strCache>
                <c:ptCount val="1"/>
                <c:pt idx="0">
                  <c:v>EL_Jądrowe_SMR</c:v>
                </c:pt>
              </c:strCache>
            </c:strRef>
          </c:tx>
          <c:spPr>
            <a:solidFill>
              <a:srgbClr val="FF0101"/>
            </a:solidFill>
            <a:ln w="25400">
              <a:noFill/>
            </a:ln>
          </c:spPr>
          <c:invertIfNegative val="0"/>
          <c:cat>
            <c:numRef>
              <c:f>ELE_cieplo!$C$45:$H$45</c:f>
              <c:numCache>
                <c:formatCode>General</c:formatCode>
                <c:ptCount val="6"/>
                <c:pt idx="0">
                  <c:v>2005</c:v>
                </c:pt>
                <c:pt idx="1">
                  <c:v>2010</c:v>
                </c:pt>
                <c:pt idx="2">
                  <c:v>2015</c:v>
                </c:pt>
                <c:pt idx="3">
                  <c:v>2020</c:v>
                </c:pt>
                <c:pt idx="4">
                  <c:v>2025</c:v>
                </c:pt>
                <c:pt idx="5">
                  <c:v>2030</c:v>
                </c:pt>
              </c:numCache>
              <c:extLst/>
            </c:numRef>
          </c:cat>
          <c:val>
            <c:numRef>
              <c:f>ELE_cieplo!$C$50:$H$50</c:f>
              <c:numCache>
                <c:formatCode>#,##0</c:formatCode>
                <c:ptCount val="6"/>
                <c:pt idx="0">
                  <c:v>0</c:v>
                </c:pt>
                <c:pt idx="1">
                  <c:v>0</c:v>
                </c:pt>
                <c:pt idx="2">
                  <c:v>0</c:v>
                </c:pt>
                <c:pt idx="3">
                  <c:v>0</c:v>
                </c:pt>
                <c:pt idx="4">
                  <c:v>0</c:v>
                </c:pt>
                <c:pt idx="5">
                  <c:v>0</c:v>
                </c:pt>
              </c:numCache>
              <c:extLst/>
            </c:numRef>
          </c:val>
          <c:extLst>
            <c:ext xmlns:c16="http://schemas.microsoft.com/office/drawing/2014/chart" uri="{C3380CC4-5D6E-409C-BE32-E72D297353CC}">
              <c16:uniqueId val="{00000004-8ED1-4F17-A6EA-59708B488504}"/>
            </c:ext>
          </c:extLst>
        </c:ser>
        <c:ser>
          <c:idx val="7"/>
          <c:order val="5"/>
          <c:tx>
            <c:strRef>
              <c:f>ELE_cieplo!$B$51</c:f>
              <c:strCache>
                <c:ptCount val="1"/>
                <c:pt idx="0">
                  <c:v>EL_Wodne</c:v>
                </c:pt>
              </c:strCache>
            </c:strRef>
          </c:tx>
          <c:spPr>
            <a:solidFill>
              <a:srgbClr val="5BD4FF"/>
            </a:solidFill>
            <a:ln w="25400">
              <a:noFill/>
            </a:ln>
          </c:spPr>
          <c:invertIfNegative val="0"/>
          <c:cat>
            <c:numRef>
              <c:f>ELE_cieplo!$C$45:$H$45</c:f>
              <c:numCache>
                <c:formatCode>General</c:formatCode>
                <c:ptCount val="6"/>
                <c:pt idx="0">
                  <c:v>2005</c:v>
                </c:pt>
                <c:pt idx="1">
                  <c:v>2010</c:v>
                </c:pt>
                <c:pt idx="2">
                  <c:v>2015</c:v>
                </c:pt>
                <c:pt idx="3">
                  <c:v>2020</c:v>
                </c:pt>
                <c:pt idx="4">
                  <c:v>2025</c:v>
                </c:pt>
                <c:pt idx="5">
                  <c:v>2030</c:v>
                </c:pt>
              </c:numCache>
              <c:extLst/>
            </c:numRef>
          </c:cat>
          <c:val>
            <c:numRef>
              <c:f>ELE_cieplo!$C$51:$H$51</c:f>
              <c:numCache>
                <c:formatCode>#,##0</c:formatCode>
                <c:ptCount val="6"/>
                <c:pt idx="0">
                  <c:v>914</c:v>
                </c:pt>
                <c:pt idx="1">
                  <c:v>934.65099999999995</c:v>
                </c:pt>
                <c:pt idx="2">
                  <c:v>964</c:v>
                </c:pt>
                <c:pt idx="3">
                  <c:v>987</c:v>
                </c:pt>
                <c:pt idx="4">
                  <c:v>1008</c:v>
                </c:pt>
                <c:pt idx="5">
                  <c:v>1118</c:v>
                </c:pt>
              </c:numCache>
              <c:extLst/>
            </c:numRef>
          </c:val>
          <c:extLst>
            <c:ext xmlns:c16="http://schemas.microsoft.com/office/drawing/2014/chart" uri="{C3380CC4-5D6E-409C-BE32-E72D297353CC}">
              <c16:uniqueId val="{00000005-8ED1-4F17-A6EA-59708B488504}"/>
            </c:ext>
          </c:extLst>
        </c:ser>
        <c:ser>
          <c:idx val="8"/>
          <c:order val="6"/>
          <c:tx>
            <c:strRef>
              <c:f>ELE_cieplo!$B$52</c:f>
              <c:strCache>
                <c:ptCount val="1"/>
                <c:pt idx="0">
                  <c:v>EL_Szczytowo-pompowe</c:v>
                </c:pt>
              </c:strCache>
            </c:strRef>
          </c:tx>
          <c:spPr>
            <a:solidFill>
              <a:srgbClr val="0070C0"/>
            </a:solidFill>
            <a:ln w="25400">
              <a:noFill/>
            </a:ln>
          </c:spPr>
          <c:invertIfNegative val="0"/>
          <c:cat>
            <c:numRef>
              <c:f>ELE_cieplo!$C$45:$H$45</c:f>
              <c:numCache>
                <c:formatCode>General</c:formatCode>
                <c:ptCount val="6"/>
                <c:pt idx="0">
                  <c:v>2005</c:v>
                </c:pt>
                <c:pt idx="1">
                  <c:v>2010</c:v>
                </c:pt>
                <c:pt idx="2">
                  <c:v>2015</c:v>
                </c:pt>
                <c:pt idx="3">
                  <c:v>2020</c:v>
                </c:pt>
                <c:pt idx="4">
                  <c:v>2025</c:v>
                </c:pt>
                <c:pt idx="5">
                  <c:v>2030</c:v>
                </c:pt>
              </c:numCache>
              <c:extLst/>
            </c:numRef>
          </c:cat>
          <c:val>
            <c:numRef>
              <c:f>ELE_cieplo!$C$52:$H$52</c:f>
              <c:numCache>
                <c:formatCode>#,##0</c:formatCode>
                <c:ptCount val="6"/>
                <c:pt idx="0">
                  <c:v>1679.04</c:v>
                </c:pt>
                <c:pt idx="1">
                  <c:v>1679.04</c:v>
                </c:pt>
                <c:pt idx="2">
                  <c:v>1705</c:v>
                </c:pt>
                <c:pt idx="3">
                  <c:v>1705</c:v>
                </c:pt>
                <c:pt idx="4">
                  <c:v>1767</c:v>
                </c:pt>
                <c:pt idx="5">
                  <c:v>2507</c:v>
                </c:pt>
              </c:numCache>
              <c:extLst/>
            </c:numRef>
          </c:val>
          <c:extLst>
            <c:ext xmlns:c16="http://schemas.microsoft.com/office/drawing/2014/chart" uri="{C3380CC4-5D6E-409C-BE32-E72D297353CC}">
              <c16:uniqueId val="{00000006-8ED1-4F17-A6EA-59708B488504}"/>
            </c:ext>
          </c:extLst>
        </c:ser>
        <c:ser>
          <c:idx val="9"/>
          <c:order val="7"/>
          <c:tx>
            <c:strRef>
              <c:f>ELE_cieplo!$B$53</c:f>
              <c:strCache>
                <c:ptCount val="1"/>
                <c:pt idx="0">
                  <c:v>EC_Przemysłowe</c:v>
                </c:pt>
              </c:strCache>
            </c:strRef>
          </c:tx>
          <c:spPr>
            <a:solidFill>
              <a:schemeClr val="bg1">
                <a:lumMod val="85000"/>
              </a:schemeClr>
            </a:solidFill>
            <a:ln w="25400">
              <a:noFill/>
            </a:ln>
          </c:spPr>
          <c:invertIfNegative val="0"/>
          <c:cat>
            <c:numRef>
              <c:f>ELE_cieplo!$C$45:$H$45</c:f>
              <c:numCache>
                <c:formatCode>General</c:formatCode>
                <c:ptCount val="6"/>
                <c:pt idx="0">
                  <c:v>2005</c:v>
                </c:pt>
                <c:pt idx="1">
                  <c:v>2010</c:v>
                </c:pt>
                <c:pt idx="2">
                  <c:v>2015</c:v>
                </c:pt>
                <c:pt idx="3">
                  <c:v>2020</c:v>
                </c:pt>
                <c:pt idx="4">
                  <c:v>2025</c:v>
                </c:pt>
                <c:pt idx="5">
                  <c:v>2030</c:v>
                </c:pt>
              </c:numCache>
              <c:extLst/>
            </c:numRef>
          </c:cat>
          <c:val>
            <c:numRef>
              <c:f>ELE_cieplo!$C$53:$H$53</c:f>
              <c:numCache>
                <c:formatCode>#,##0</c:formatCode>
                <c:ptCount val="6"/>
                <c:pt idx="0">
                  <c:v>6140</c:v>
                </c:pt>
                <c:pt idx="1">
                  <c:v>6126.4110000000001</c:v>
                </c:pt>
                <c:pt idx="2">
                  <c:v>1604.5</c:v>
                </c:pt>
                <c:pt idx="3">
                  <c:v>1944.6000000000001</c:v>
                </c:pt>
                <c:pt idx="4">
                  <c:v>2092.83</c:v>
                </c:pt>
                <c:pt idx="5">
                  <c:v>2424.4299999999998</c:v>
                </c:pt>
              </c:numCache>
              <c:extLst/>
            </c:numRef>
          </c:val>
          <c:extLst>
            <c:ext xmlns:c16="http://schemas.microsoft.com/office/drawing/2014/chart" uri="{C3380CC4-5D6E-409C-BE32-E72D297353CC}">
              <c16:uniqueId val="{00000007-8ED1-4F17-A6EA-59708B488504}"/>
            </c:ext>
          </c:extLst>
        </c:ser>
        <c:ser>
          <c:idx val="10"/>
          <c:order val="8"/>
          <c:tx>
            <c:strRef>
              <c:f>ELE_cieplo!$B$54</c:f>
              <c:strCache>
                <c:ptCount val="1"/>
                <c:pt idx="0">
                  <c:v>EC_WK</c:v>
                </c:pt>
              </c:strCache>
            </c:strRef>
          </c:tx>
          <c:spPr>
            <a:solidFill>
              <a:schemeClr val="bg1">
                <a:lumMod val="50000"/>
              </a:schemeClr>
            </a:solidFill>
            <a:ln w="25400">
              <a:noFill/>
            </a:ln>
          </c:spPr>
          <c:invertIfNegative val="0"/>
          <c:cat>
            <c:numRef>
              <c:f>ELE_cieplo!$C$45:$H$45</c:f>
              <c:numCache>
                <c:formatCode>General</c:formatCode>
                <c:ptCount val="6"/>
                <c:pt idx="0">
                  <c:v>2005</c:v>
                </c:pt>
                <c:pt idx="1">
                  <c:v>2010</c:v>
                </c:pt>
                <c:pt idx="2">
                  <c:v>2015</c:v>
                </c:pt>
                <c:pt idx="3">
                  <c:v>2020</c:v>
                </c:pt>
                <c:pt idx="4">
                  <c:v>2025</c:v>
                </c:pt>
                <c:pt idx="5">
                  <c:v>2030</c:v>
                </c:pt>
              </c:numCache>
              <c:extLst/>
            </c:numRef>
          </c:cat>
          <c:val>
            <c:numRef>
              <c:f>ELE_cieplo!$C$54:$H$54</c:f>
              <c:numCache>
                <c:formatCode>General</c:formatCode>
                <c:ptCount val="6"/>
                <c:pt idx="2" formatCode="#,##0">
                  <c:v>4968.2</c:v>
                </c:pt>
                <c:pt idx="3" formatCode="#,##0">
                  <c:v>5225.7</c:v>
                </c:pt>
                <c:pt idx="4" formatCode="#,##0">
                  <c:v>4578</c:v>
                </c:pt>
                <c:pt idx="5" formatCode="#,##0">
                  <c:v>4149</c:v>
                </c:pt>
              </c:numCache>
              <c:extLst/>
            </c:numRef>
          </c:val>
          <c:extLst>
            <c:ext xmlns:c16="http://schemas.microsoft.com/office/drawing/2014/chart" uri="{C3380CC4-5D6E-409C-BE32-E72D297353CC}">
              <c16:uniqueId val="{00000008-8ED1-4F17-A6EA-59708B488504}"/>
            </c:ext>
          </c:extLst>
        </c:ser>
        <c:ser>
          <c:idx val="11"/>
          <c:order val="9"/>
          <c:tx>
            <c:strRef>
              <c:f>ELE_cieplo!$B$55</c:f>
              <c:strCache>
                <c:ptCount val="1"/>
                <c:pt idx="0">
                  <c:v>EC_Gaz/wodór</c:v>
                </c:pt>
              </c:strCache>
            </c:strRef>
          </c:tx>
          <c:spPr>
            <a:solidFill>
              <a:srgbClr val="FFCC00"/>
            </a:solidFill>
          </c:spPr>
          <c:invertIfNegative val="0"/>
          <c:cat>
            <c:numRef>
              <c:f>ELE_cieplo!$C$45:$H$45</c:f>
              <c:numCache>
                <c:formatCode>General</c:formatCode>
                <c:ptCount val="6"/>
                <c:pt idx="0">
                  <c:v>2005</c:v>
                </c:pt>
                <c:pt idx="1">
                  <c:v>2010</c:v>
                </c:pt>
                <c:pt idx="2">
                  <c:v>2015</c:v>
                </c:pt>
                <c:pt idx="3">
                  <c:v>2020</c:v>
                </c:pt>
                <c:pt idx="4">
                  <c:v>2025</c:v>
                </c:pt>
                <c:pt idx="5">
                  <c:v>2030</c:v>
                </c:pt>
              </c:numCache>
              <c:extLst/>
            </c:numRef>
          </c:cat>
          <c:val>
            <c:numRef>
              <c:f>ELE_cieplo!$C$55:$H$55</c:f>
              <c:numCache>
                <c:formatCode>#,##0</c:formatCode>
                <c:ptCount val="6"/>
                <c:pt idx="0">
                  <c:v>760.4</c:v>
                </c:pt>
                <c:pt idx="1">
                  <c:v>806.8</c:v>
                </c:pt>
                <c:pt idx="2">
                  <c:v>927.6</c:v>
                </c:pt>
                <c:pt idx="3">
                  <c:v>2688</c:v>
                </c:pt>
                <c:pt idx="4">
                  <c:v>3514.8</c:v>
                </c:pt>
                <c:pt idx="5">
                  <c:v>5070.8999999999996</c:v>
                </c:pt>
              </c:numCache>
              <c:extLst/>
            </c:numRef>
          </c:val>
          <c:extLst>
            <c:ext xmlns:c16="http://schemas.microsoft.com/office/drawing/2014/chart" uri="{C3380CC4-5D6E-409C-BE32-E72D297353CC}">
              <c16:uniqueId val="{00000009-8ED1-4F17-A6EA-59708B488504}"/>
            </c:ext>
          </c:extLst>
        </c:ser>
        <c:ser>
          <c:idx val="12"/>
          <c:order val="10"/>
          <c:tx>
            <c:strRef>
              <c:f>ELE_cieplo!$B$56</c:f>
              <c:strCache>
                <c:ptCount val="1"/>
                <c:pt idx="0">
                  <c:v>EL i EC_Biomasa</c:v>
                </c:pt>
              </c:strCache>
            </c:strRef>
          </c:tx>
          <c:spPr>
            <a:solidFill>
              <a:srgbClr val="00B050"/>
            </a:solidFill>
          </c:spPr>
          <c:invertIfNegative val="0"/>
          <c:cat>
            <c:numRef>
              <c:f>ELE_cieplo!$C$45:$H$45</c:f>
              <c:numCache>
                <c:formatCode>General</c:formatCode>
                <c:ptCount val="6"/>
                <c:pt idx="0">
                  <c:v>2005</c:v>
                </c:pt>
                <c:pt idx="1">
                  <c:v>2010</c:v>
                </c:pt>
                <c:pt idx="2">
                  <c:v>2015</c:v>
                </c:pt>
                <c:pt idx="3">
                  <c:v>2020</c:v>
                </c:pt>
                <c:pt idx="4">
                  <c:v>2025</c:v>
                </c:pt>
                <c:pt idx="5">
                  <c:v>2030</c:v>
                </c:pt>
              </c:numCache>
              <c:extLst/>
            </c:numRef>
          </c:cat>
          <c:val>
            <c:numRef>
              <c:f>ELE_cieplo!$C$56:$H$56</c:f>
              <c:numCache>
                <c:formatCode>#,##0</c:formatCode>
                <c:ptCount val="6"/>
                <c:pt idx="0">
                  <c:v>102.179</c:v>
                </c:pt>
                <c:pt idx="1">
                  <c:v>139.99200000000002</c:v>
                </c:pt>
                <c:pt idx="2">
                  <c:v>512.5</c:v>
                </c:pt>
                <c:pt idx="3">
                  <c:v>533.5</c:v>
                </c:pt>
                <c:pt idx="4">
                  <c:v>668.5</c:v>
                </c:pt>
                <c:pt idx="5">
                  <c:v>983</c:v>
                </c:pt>
              </c:numCache>
              <c:extLst/>
            </c:numRef>
          </c:val>
          <c:extLst>
            <c:ext xmlns:c16="http://schemas.microsoft.com/office/drawing/2014/chart" uri="{C3380CC4-5D6E-409C-BE32-E72D297353CC}">
              <c16:uniqueId val="{0000000A-8ED1-4F17-A6EA-59708B488504}"/>
            </c:ext>
          </c:extLst>
        </c:ser>
        <c:ser>
          <c:idx val="13"/>
          <c:order val="11"/>
          <c:tx>
            <c:strRef>
              <c:f>ELE_cieplo!$B$57</c:f>
              <c:strCache>
                <c:ptCount val="1"/>
                <c:pt idx="0">
                  <c:v>EC_Biogaz</c:v>
                </c:pt>
              </c:strCache>
            </c:strRef>
          </c:tx>
          <c:spPr>
            <a:solidFill>
              <a:srgbClr val="00FE73"/>
            </a:solidFill>
          </c:spPr>
          <c:invertIfNegative val="0"/>
          <c:cat>
            <c:numRef>
              <c:f>ELE_cieplo!$C$45:$H$45</c:f>
              <c:numCache>
                <c:formatCode>General</c:formatCode>
                <c:ptCount val="6"/>
                <c:pt idx="0">
                  <c:v>2005</c:v>
                </c:pt>
                <c:pt idx="1">
                  <c:v>2010</c:v>
                </c:pt>
                <c:pt idx="2">
                  <c:v>2015</c:v>
                </c:pt>
                <c:pt idx="3">
                  <c:v>2020</c:v>
                </c:pt>
                <c:pt idx="4">
                  <c:v>2025</c:v>
                </c:pt>
                <c:pt idx="5">
                  <c:v>2030</c:v>
                </c:pt>
              </c:numCache>
              <c:extLst/>
            </c:numRef>
          </c:cat>
          <c:val>
            <c:numRef>
              <c:f>ELE_cieplo!$C$57:$H$57</c:f>
              <c:numCache>
                <c:formatCode>General</c:formatCode>
                <c:ptCount val="6"/>
                <c:pt idx="2" formatCode="#,##0">
                  <c:v>216</c:v>
                </c:pt>
                <c:pt idx="3" formatCode="#,##0">
                  <c:v>241.35</c:v>
                </c:pt>
                <c:pt idx="4" formatCode="#,##0">
                  <c:v>326.10000000000002</c:v>
                </c:pt>
                <c:pt idx="5" formatCode="#,##0">
                  <c:v>453.85</c:v>
                </c:pt>
              </c:numCache>
              <c:extLst/>
            </c:numRef>
          </c:val>
          <c:extLst>
            <c:ext xmlns:c16="http://schemas.microsoft.com/office/drawing/2014/chart" uri="{C3380CC4-5D6E-409C-BE32-E72D297353CC}">
              <c16:uniqueId val="{0000000B-8ED1-4F17-A6EA-59708B488504}"/>
            </c:ext>
          </c:extLst>
        </c:ser>
        <c:ser>
          <c:idx val="14"/>
          <c:order val="12"/>
          <c:tx>
            <c:strRef>
              <c:f>ELE_cieplo!$B$58</c:f>
              <c:strCache>
                <c:ptCount val="1"/>
                <c:pt idx="0">
                  <c:v>BECCS</c:v>
                </c:pt>
              </c:strCache>
            </c:strRef>
          </c:tx>
          <c:spPr>
            <a:solidFill>
              <a:schemeClr val="accent5">
                <a:lumMod val="40000"/>
                <a:lumOff val="60000"/>
              </a:schemeClr>
            </a:solidFill>
          </c:spPr>
          <c:invertIfNegative val="0"/>
          <c:cat>
            <c:numRef>
              <c:f>ELE_cieplo!$C$45:$H$45</c:f>
              <c:numCache>
                <c:formatCode>General</c:formatCode>
                <c:ptCount val="6"/>
                <c:pt idx="0">
                  <c:v>2005</c:v>
                </c:pt>
                <c:pt idx="1">
                  <c:v>2010</c:v>
                </c:pt>
                <c:pt idx="2">
                  <c:v>2015</c:v>
                </c:pt>
                <c:pt idx="3">
                  <c:v>2020</c:v>
                </c:pt>
                <c:pt idx="4">
                  <c:v>2025</c:v>
                </c:pt>
                <c:pt idx="5">
                  <c:v>2030</c:v>
                </c:pt>
              </c:numCache>
              <c:extLst/>
            </c:numRef>
          </c:cat>
          <c:val>
            <c:numRef>
              <c:f>ELE_cieplo!$C$58:$H$58</c:f>
              <c:numCache>
                <c:formatCode>#,##0</c:formatCode>
                <c:ptCount val="6"/>
                <c:pt idx="0">
                  <c:v>0</c:v>
                </c:pt>
                <c:pt idx="1">
                  <c:v>0</c:v>
                </c:pt>
                <c:pt idx="2">
                  <c:v>0</c:v>
                </c:pt>
                <c:pt idx="3">
                  <c:v>0</c:v>
                </c:pt>
                <c:pt idx="4">
                  <c:v>0</c:v>
                </c:pt>
                <c:pt idx="5">
                  <c:v>0</c:v>
                </c:pt>
              </c:numCache>
              <c:extLst/>
            </c:numRef>
          </c:val>
          <c:extLst>
            <c:ext xmlns:c16="http://schemas.microsoft.com/office/drawing/2014/chart" uri="{C3380CC4-5D6E-409C-BE32-E72D297353CC}">
              <c16:uniqueId val="{0000000C-8ED1-4F17-A6EA-59708B488504}"/>
            </c:ext>
          </c:extLst>
        </c:ser>
        <c:ser>
          <c:idx val="15"/>
          <c:order val="13"/>
          <c:tx>
            <c:strRef>
              <c:f>ELE_cieplo!$B$59</c:f>
              <c:strCache>
                <c:ptCount val="1"/>
                <c:pt idx="0">
                  <c:v>EL_Wiatrowe na lądzie</c:v>
                </c:pt>
              </c:strCache>
            </c:strRef>
          </c:tx>
          <c:spPr>
            <a:solidFill>
              <a:srgbClr val="0070C0"/>
            </a:solidFill>
          </c:spPr>
          <c:invertIfNegative val="0"/>
          <c:cat>
            <c:numRef>
              <c:f>ELE_cieplo!$C$45:$H$45</c:f>
              <c:numCache>
                <c:formatCode>General</c:formatCode>
                <c:ptCount val="6"/>
                <c:pt idx="0">
                  <c:v>2005</c:v>
                </c:pt>
                <c:pt idx="1">
                  <c:v>2010</c:v>
                </c:pt>
                <c:pt idx="2">
                  <c:v>2015</c:v>
                </c:pt>
                <c:pt idx="3">
                  <c:v>2020</c:v>
                </c:pt>
                <c:pt idx="4">
                  <c:v>2025</c:v>
                </c:pt>
                <c:pt idx="5">
                  <c:v>2030</c:v>
                </c:pt>
              </c:numCache>
              <c:extLst/>
            </c:numRef>
          </c:cat>
          <c:val>
            <c:numRef>
              <c:f>ELE_cieplo!$C$59:$H$59</c:f>
              <c:numCache>
                <c:formatCode>#,##0</c:formatCode>
                <c:ptCount val="6"/>
                <c:pt idx="0">
                  <c:v>120.926</c:v>
                </c:pt>
                <c:pt idx="1">
                  <c:v>1107.51</c:v>
                </c:pt>
                <c:pt idx="2">
                  <c:v>4886</c:v>
                </c:pt>
                <c:pt idx="3">
                  <c:v>6499</c:v>
                </c:pt>
                <c:pt idx="4">
                  <c:v>11096</c:v>
                </c:pt>
                <c:pt idx="5">
                  <c:v>15841.5</c:v>
                </c:pt>
              </c:numCache>
              <c:extLst/>
            </c:numRef>
          </c:val>
          <c:extLst>
            <c:ext xmlns:c16="http://schemas.microsoft.com/office/drawing/2014/chart" uri="{C3380CC4-5D6E-409C-BE32-E72D297353CC}">
              <c16:uniqueId val="{0000000D-8ED1-4F17-A6EA-59708B488504}"/>
            </c:ext>
          </c:extLst>
        </c:ser>
        <c:ser>
          <c:idx val="16"/>
          <c:order val="14"/>
          <c:tx>
            <c:strRef>
              <c:f>ELE_cieplo!$B$60</c:f>
              <c:strCache>
                <c:ptCount val="1"/>
                <c:pt idx="0">
                  <c:v>EL_Wiatrowe na morzu</c:v>
                </c:pt>
              </c:strCache>
            </c:strRef>
          </c:tx>
          <c:spPr>
            <a:solidFill>
              <a:srgbClr val="99CCFF"/>
            </a:solidFill>
          </c:spPr>
          <c:invertIfNegative val="0"/>
          <c:cat>
            <c:numRef>
              <c:f>ELE_cieplo!$C$45:$H$45</c:f>
              <c:numCache>
                <c:formatCode>General</c:formatCode>
                <c:ptCount val="6"/>
                <c:pt idx="0">
                  <c:v>2005</c:v>
                </c:pt>
                <c:pt idx="1">
                  <c:v>2010</c:v>
                </c:pt>
                <c:pt idx="2">
                  <c:v>2015</c:v>
                </c:pt>
                <c:pt idx="3">
                  <c:v>2020</c:v>
                </c:pt>
                <c:pt idx="4">
                  <c:v>2025</c:v>
                </c:pt>
                <c:pt idx="5">
                  <c:v>2030</c:v>
                </c:pt>
              </c:numCache>
              <c:extLst/>
            </c:numRef>
          </c:cat>
          <c:val>
            <c:numRef>
              <c:f>ELE_cieplo!$C$60:$H$60</c:f>
              <c:numCache>
                <c:formatCode>#,##0</c:formatCode>
                <c:ptCount val="6"/>
                <c:pt idx="0">
                  <c:v>0</c:v>
                </c:pt>
                <c:pt idx="1">
                  <c:v>0</c:v>
                </c:pt>
                <c:pt idx="2">
                  <c:v>0</c:v>
                </c:pt>
                <c:pt idx="3">
                  <c:v>0</c:v>
                </c:pt>
                <c:pt idx="4">
                  <c:v>0</c:v>
                </c:pt>
                <c:pt idx="5">
                  <c:v>5927</c:v>
                </c:pt>
              </c:numCache>
              <c:extLst/>
            </c:numRef>
          </c:val>
          <c:extLst>
            <c:ext xmlns:c16="http://schemas.microsoft.com/office/drawing/2014/chart" uri="{C3380CC4-5D6E-409C-BE32-E72D297353CC}">
              <c16:uniqueId val="{0000000E-8ED1-4F17-A6EA-59708B488504}"/>
            </c:ext>
          </c:extLst>
        </c:ser>
        <c:ser>
          <c:idx val="17"/>
          <c:order val="15"/>
          <c:tx>
            <c:strRef>
              <c:f>ELE_cieplo!$B$61</c:f>
              <c:strCache>
                <c:ptCount val="1"/>
                <c:pt idx="0">
                  <c:v>EL_Geotermalne</c:v>
                </c:pt>
              </c:strCache>
            </c:strRef>
          </c:tx>
          <c:spPr>
            <a:solidFill>
              <a:srgbClr val="FF33CC"/>
            </a:solidFill>
          </c:spPr>
          <c:invertIfNegative val="0"/>
          <c:cat>
            <c:numRef>
              <c:f>ELE_cieplo!$C$45:$H$45</c:f>
              <c:numCache>
                <c:formatCode>General</c:formatCode>
                <c:ptCount val="6"/>
                <c:pt idx="0">
                  <c:v>2005</c:v>
                </c:pt>
                <c:pt idx="1">
                  <c:v>2010</c:v>
                </c:pt>
                <c:pt idx="2">
                  <c:v>2015</c:v>
                </c:pt>
                <c:pt idx="3">
                  <c:v>2020</c:v>
                </c:pt>
                <c:pt idx="4">
                  <c:v>2025</c:v>
                </c:pt>
                <c:pt idx="5">
                  <c:v>2030</c:v>
                </c:pt>
              </c:numCache>
              <c:extLst/>
            </c:numRef>
          </c:cat>
          <c:val>
            <c:numRef>
              <c:f>ELE_cieplo!$C$61:$H$61</c:f>
              <c:numCache>
                <c:formatCode>#,##0</c:formatCode>
                <c:ptCount val="6"/>
                <c:pt idx="0">
                  <c:v>0</c:v>
                </c:pt>
                <c:pt idx="1">
                  <c:v>0</c:v>
                </c:pt>
                <c:pt idx="2">
                  <c:v>0</c:v>
                </c:pt>
                <c:pt idx="3">
                  <c:v>0</c:v>
                </c:pt>
                <c:pt idx="4">
                  <c:v>0</c:v>
                </c:pt>
                <c:pt idx="5">
                  <c:v>0</c:v>
                </c:pt>
              </c:numCache>
              <c:extLst/>
            </c:numRef>
          </c:val>
          <c:extLst>
            <c:ext xmlns:c16="http://schemas.microsoft.com/office/drawing/2014/chart" uri="{C3380CC4-5D6E-409C-BE32-E72D297353CC}">
              <c16:uniqueId val="{0000000F-8ED1-4F17-A6EA-59708B488504}"/>
            </c:ext>
          </c:extLst>
        </c:ser>
        <c:ser>
          <c:idx val="1"/>
          <c:order val="16"/>
          <c:tx>
            <c:strRef>
              <c:f>ELE_cieplo!$B$62</c:f>
              <c:strCache>
                <c:ptCount val="1"/>
                <c:pt idx="0">
                  <c:v>Fotowoltaika</c:v>
                </c:pt>
              </c:strCache>
            </c:strRef>
          </c:tx>
          <c:spPr>
            <a:solidFill>
              <a:srgbClr val="FFFF66"/>
            </a:solidFill>
          </c:spPr>
          <c:invertIfNegative val="0"/>
          <c:cat>
            <c:numRef>
              <c:f>ELE_cieplo!$C$45:$H$45</c:f>
              <c:numCache>
                <c:formatCode>General</c:formatCode>
                <c:ptCount val="6"/>
                <c:pt idx="0">
                  <c:v>2005</c:v>
                </c:pt>
                <c:pt idx="1">
                  <c:v>2010</c:v>
                </c:pt>
                <c:pt idx="2">
                  <c:v>2015</c:v>
                </c:pt>
                <c:pt idx="3">
                  <c:v>2020</c:v>
                </c:pt>
                <c:pt idx="4">
                  <c:v>2025</c:v>
                </c:pt>
                <c:pt idx="5">
                  <c:v>2030</c:v>
                </c:pt>
              </c:numCache>
              <c:extLst/>
            </c:numRef>
          </c:cat>
          <c:val>
            <c:numRef>
              <c:f>ELE_cieplo!$C$62:$H$62</c:f>
              <c:numCache>
                <c:formatCode>#,##0</c:formatCode>
                <c:ptCount val="6"/>
                <c:pt idx="0">
                  <c:v>0</c:v>
                </c:pt>
                <c:pt idx="1">
                  <c:v>0</c:v>
                </c:pt>
                <c:pt idx="2">
                  <c:v>108.12</c:v>
                </c:pt>
                <c:pt idx="3">
                  <c:v>1229.1199999999999</c:v>
                </c:pt>
                <c:pt idx="4">
                  <c:v>19979.12</c:v>
                </c:pt>
                <c:pt idx="5">
                  <c:v>29269.120000000003</c:v>
                </c:pt>
              </c:numCache>
              <c:extLst/>
            </c:numRef>
          </c:val>
          <c:extLst>
            <c:ext xmlns:c16="http://schemas.microsoft.com/office/drawing/2014/chart" uri="{C3380CC4-5D6E-409C-BE32-E72D297353CC}">
              <c16:uniqueId val="{00000010-8ED1-4F17-A6EA-59708B488504}"/>
            </c:ext>
          </c:extLst>
        </c:ser>
        <c:ser>
          <c:idx val="3"/>
          <c:order val="17"/>
          <c:tx>
            <c:strRef>
              <c:f>ELE_cieplo!$B$63</c:f>
              <c:strCache>
                <c:ptCount val="1"/>
                <c:pt idx="0">
                  <c:v>Turbiny szcz._gaz/wodór</c:v>
                </c:pt>
              </c:strCache>
            </c:strRef>
          </c:tx>
          <c:spPr>
            <a:solidFill>
              <a:srgbClr val="DE8400"/>
            </a:solidFill>
          </c:spPr>
          <c:invertIfNegative val="0"/>
          <c:cat>
            <c:numRef>
              <c:f>ELE_cieplo!$C$45:$H$45</c:f>
              <c:numCache>
                <c:formatCode>General</c:formatCode>
                <c:ptCount val="6"/>
                <c:pt idx="0">
                  <c:v>2005</c:v>
                </c:pt>
                <c:pt idx="1">
                  <c:v>2010</c:v>
                </c:pt>
                <c:pt idx="2">
                  <c:v>2015</c:v>
                </c:pt>
                <c:pt idx="3">
                  <c:v>2020</c:v>
                </c:pt>
                <c:pt idx="4">
                  <c:v>2025</c:v>
                </c:pt>
                <c:pt idx="5">
                  <c:v>2030</c:v>
                </c:pt>
              </c:numCache>
              <c:extLst/>
            </c:numRef>
          </c:cat>
          <c:val>
            <c:numRef>
              <c:f>ELE_cieplo!$C$63:$H$63</c:f>
              <c:numCache>
                <c:formatCode>#,##0</c:formatCode>
                <c:ptCount val="6"/>
                <c:pt idx="0">
                  <c:v>0</c:v>
                </c:pt>
                <c:pt idx="1">
                  <c:v>0</c:v>
                </c:pt>
                <c:pt idx="2">
                  <c:v>0</c:v>
                </c:pt>
                <c:pt idx="3">
                  <c:v>0</c:v>
                </c:pt>
                <c:pt idx="4">
                  <c:v>0</c:v>
                </c:pt>
                <c:pt idx="5">
                  <c:v>0</c:v>
                </c:pt>
              </c:numCache>
              <c:extLst/>
            </c:numRef>
          </c:val>
          <c:extLst>
            <c:ext xmlns:c16="http://schemas.microsoft.com/office/drawing/2014/chart" uri="{C3380CC4-5D6E-409C-BE32-E72D297353CC}">
              <c16:uniqueId val="{00000011-8ED1-4F17-A6EA-59708B488504}"/>
            </c:ext>
          </c:extLst>
        </c:ser>
        <c:ser>
          <c:idx val="18"/>
          <c:order val="18"/>
          <c:tx>
            <c:strRef>
              <c:f>ELE_cieplo!$B$64</c:f>
              <c:strCache>
                <c:ptCount val="1"/>
                <c:pt idx="0">
                  <c:v>DSR/Magazyny energii</c:v>
                </c:pt>
              </c:strCache>
            </c:strRef>
          </c:tx>
          <c:spPr>
            <a:solidFill>
              <a:srgbClr val="FFD08B"/>
            </a:solidFill>
          </c:spPr>
          <c:invertIfNegative val="0"/>
          <c:cat>
            <c:numRef>
              <c:f>ELE_cieplo!$C$45:$H$45</c:f>
              <c:numCache>
                <c:formatCode>General</c:formatCode>
                <c:ptCount val="6"/>
                <c:pt idx="0">
                  <c:v>2005</c:v>
                </c:pt>
                <c:pt idx="1">
                  <c:v>2010</c:v>
                </c:pt>
                <c:pt idx="2">
                  <c:v>2015</c:v>
                </c:pt>
                <c:pt idx="3">
                  <c:v>2020</c:v>
                </c:pt>
                <c:pt idx="4">
                  <c:v>2025</c:v>
                </c:pt>
                <c:pt idx="5">
                  <c:v>2030</c:v>
                </c:pt>
              </c:numCache>
              <c:extLst/>
            </c:numRef>
          </c:cat>
          <c:val>
            <c:numRef>
              <c:f>ELE_cieplo!$C$64:$H$64</c:f>
              <c:numCache>
                <c:formatCode>#,##0</c:formatCode>
                <c:ptCount val="6"/>
                <c:pt idx="0">
                  <c:v>0</c:v>
                </c:pt>
                <c:pt idx="1">
                  <c:v>0</c:v>
                </c:pt>
                <c:pt idx="2">
                  <c:v>150</c:v>
                </c:pt>
                <c:pt idx="3">
                  <c:v>615</c:v>
                </c:pt>
                <c:pt idx="4">
                  <c:v>1080</c:v>
                </c:pt>
                <c:pt idx="5">
                  <c:v>2420</c:v>
                </c:pt>
              </c:numCache>
              <c:extLst/>
            </c:numRef>
          </c:val>
          <c:extLst>
            <c:ext xmlns:c16="http://schemas.microsoft.com/office/drawing/2014/chart" uri="{C3380CC4-5D6E-409C-BE32-E72D297353CC}">
              <c16:uniqueId val="{00000012-8ED1-4F17-A6EA-59708B488504}"/>
            </c:ext>
          </c:extLst>
        </c:ser>
        <c:dLbls>
          <c:showLegendKey val="0"/>
          <c:showVal val="0"/>
          <c:showCatName val="0"/>
          <c:showSerName val="0"/>
          <c:showPercent val="0"/>
          <c:showBubbleSize val="0"/>
        </c:dLbls>
        <c:gapWidth val="150"/>
        <c:overlap val="100"/>
        <c:axId val="388938472"/>
        <c:axId val="388938864"/>
      </c:barChart>
      <c:catAx>
        <c:axId val="388938472"/>
        <c:scaling>
          <c:orientation val="minMax"/>
        </c:scaling>
        <c:delete val="0"/>
        <c:axPos val="b"/>
        <c:numFmt formatCode="General" sourceLinked="1"/>
        <c:majorTickMark val="out"/>
        <c:minorTickMark val="none"/>
        <c:tickLblPos val="nextTo"/>
        <c:crossAx val="388938864"/>
        <c:crosses val="autoZero"/>
        <c:auto val="1"/>
        <c:lblAlgn val="ctr"/>
        <c:lblOffset val="100"/>
        <c:noMultiLvlLbl val="0"/>
      </c:catAx>
      <c:valAx>
        <c:axId val="388938864"/>
        <c:scaling>
          <c:orientation val="minMax"/>
        </c:scaling>
        <c:delete val="0"/>
        <c:axPos val="l"/>
        <c:majorGridlines>
          <c:spPr>
            <a:ln>
              <a:solidFill>
                <a:schemeClr val="bg1">
                  <a:lumMod val="85000"/>
                </a:schemeClr>
              </a:solidFill>
            </a:ln>
          </c:spPr>
        </c:majorGridlines>
        <c:title>
          <c:tx>
            <c:rich>
              <a:bodyPr rot="-5400000" vert="horz"/>
              <a:lstStyle/>
              <a:p>
                <a:pPr>
                  <a:defRPr/>
                </a:pPr>
                <a:r>
                  <a:rPr lang="pl-PL"/>
                  <a:t>[MW</a:t>
                </a:r>
                <a:r>
                  <a:rPr lang="en-US"/>
                  <a:t>]</a:t>
                </a:r>
              </a:p>
            </c:rich>
          </c:tx>
          <c:layout>
            <c:manualLayout>
              <c:xMode val="edge"/>
              <c:yMode val="edge"/>
              <c:x val="7.8836568821840751E-3"/>
              <c:y val="0.46976797101883205"/>
            </c:manualLayout>
          </c:layout>
          <c:overlay val="0"/>
        </c:title>
        <c:numFmt formatCode="#,##0" sourceLinked="0"/>
        <c:majorTickMark val="out"/>
        <c:minorTickMark val="none"/>
        <c:tickLblPos val="nextTo"/>
        <c:spPr>
          <a:noFill/>
        </c:spPr>
        <c:crossAx val="388938472"/>
        <c:crosses val="autoZero"/>
        <c:crossBetween val="between"/>
      </c:valAx>
      <c:spPr>
        <a:ln>
          <a:solidFill>
            <a:schemeClr val="bg1">
              <a:lumMod val="85000"/>
            </a:schemeClr>
          </a:solidFill>
        </a:ln>
      </c:spPr>
    </c:plotArea>
    <c:legend>
      <c:legendPos val="r"/>
      <c:layout>
        <c:manualLayout>
          <c:xMode val="edge"/>
          <c:yMode val="edge"/>
          <c:x val="0.77370727964559982"/>
          <c:y val="2.6317608340821003E-2"/>
          <c:w val="0.22457608005659233"/>
          <c:h val="0.93571584036075039"/>
        </c:manualLayout>
      </c:layout>
      <c:overlay val="0"/>
      <c:txPr>
        <a:bodyPr/>
        <a:lstStyle/>
        <a:p>
          <a:pPr>
            <a:defRPr sz="800"/>
          </a:pPr>
          <a:endParaRPr lang="pl-PL"/>
        </a:p>
      </c:txPr>
    </c:legend>
    <c:plotVisOnly val="1"/>
    <c:dispBlanksAs val="zero"/>
    <c:showDLblsOverMax val="0"/>
  </c:chart>
  <c:spPr>
    <a:ln>
      <a:noFill/>
    </a:ln>
  </c:spPr>
  <c:txPr>
    <a:bodyPr/>
    <a:lstStyle/>
    <a:p>
      <a:pPr>
        <a:defRPr sz="900">
          <a:latin typeface="Calibri" panose="020F0502020204030204" pitchFamily="34" charset="0"/>
          <a:cs typeface="Calibri" panose="020F0502020204030204" pitchFamily="34" charset="0"/>
        </a:defRPr>
      </a:pPr>
      <a:endParaRPr lang="pl-PL"/>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vert="horz"/>
        <a:lstStyle/>
        <a:p>
          <a:pPr>
            <a:defRPr/>
          </a:pPr>
          <a:endParaRPr lang="pl-PL"/>
        </a:p>
      </c:txPr>
    </c:title>
    <c:autoTitleDeleted val="0"/>
    <c:plotArea>
      <c:layout/>
      <c:pieChart>
        <c:varyColors val="1"/>
        <c:ser>
          <c:idx val="1"/>
          <c:order val="0"/>
          <c:tx>
            <c:strRef>
              <c:f>'rys_4.39'!$C$5</c:f>
              <c:strCache>
                <c:ptCount val="1"/>
                <c:pt idx="0">
                  <c:v>2005</c:v>
                </c:pt>
              </c:strCache>
            </c:strRef>
          </c:tx>
          <c:dLbls>
            <c:dLbl>
              <c:idx val="0"/>
              <c:tx>
                <c:rich>
                  <a:bodyPr/>
                  <a:lstStyle/>
                  <a:p>
                    <a:fld id="{1A4B10B1-1AD8-4787-B7A4-2F05BECCA8B3}" type="CELLRANGE">
                      <a:rPr lang="en-US" baseline="0"/>
                      <a:pPr/>
                      <a:t>[ZAKRES KOMÓREK]</a:t>
                    </a:fld>
                    <a:r>
                      <a:rPr lang="en-US" baseline="0"/>
                      <a:t>; </a:t>
                    </a:r>
                    <a:fld id="{9A620971-07D6-40B7-98D1-B4B01169B986}" type="VALUE">
                      <a:rPr lang="en-US" baseline="0"/>
                      <a:pPr/>
                      <a:t>[WARTOŚĆ]</a:t>
                    </a:fld>
                    <a:endParaRPr lang="en-US" baseline="0"/>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0-584A-489B-9D71-78CF14D4304A}"/>
                </c:ext>
              </c:extLst>
            </c:dLbl>
            <c:dLbl>
              <c:idx val="1"/>
              <c:tx>
                <c:rich>
                  <a:bodyPr/>
                  <a:lstStyle/>
                  <a:p>
                    <a:fld id="{E9FF5BA4-12E6-4210-A778-89B667D38C60}" type="CELLRANGE">
                      <a:rPr lang="pl-PL"/>
                      <a:pPr/>
                      <a:t>[ZAKRES KOMÓREK]</a:t>
                    </a:fld>
                    <a:r>
                      <a:rPr lang="pl-PL" baseline="0"/>
                      <a:t>; </a:t>
                    </a:r>
                    <a:fld id="{95D8D6FC-2A1C-49BF-A5C2-001B058AE107}" type="VALUE">
                      <a:rPr lang="pl-PL" baseline="0"/>
                      <a:pPr/>
                      <a:t>[WARTOŚĆ]</a:t>
                    </a:fld>
                    <a:endParaRPr lang="pl-PL" baseline="0"/>
                  </a:p>
                </c:rich>
              </c:tx>
              <c:dLblPos val="outEnd"/>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1-584A-489B-9D71-78CF14D4304A}"/>
                </c:ext>
              </c:extLst>
            </c:dLbl>
            <c:dLbl>
              <c:idx val="2"/>
              <c:layout>
                <c:manualLayout>
                  <c:x val="-9.1575091575091583E-2"/>
                  <c:y val="4.9450549450549448E-2"/>
                </c:manualLayout>
              </c:layout>
              <c:tx>
                <c:rich>
                  <a:bodyPr/>
                  <a:lstStyle/>
                  <a:p>
                    <a:fld id="{9145A32E-B267-427A-B309-321AA0170A1C}" type="CELLRANGE">
                      <a:rPr lang="en-US" baseline="0"/>
                      <a:pPr/>
                      <a:t>[ZAKRES KOMÓREK]</a:t>
                    </a:fld>
                    <a:r>
                      <a:rPr lang="en-US" baseline="0"/>
                      <a:t>; </a:t>
                    </a:r>
                    <a:fld id="{687F36CD-241C-4ED6-81B7-26669E3E6A6B}" type="VALUE">
                      <a:rPr lang="en-US" baseline="0"/>
                      <a:pPr/>
                      <a:t>[WARTOŚĆ]</a:t>
                    </a:fld>
                    <a:endParaRPr lang="en-US" baseline="0"/>
                  </a:p>
                </c:rich>
              </c:tx>
              <c:dLblPos val="bestFit"/>
              <c:showLegendKey val="0"/>
              <c:showVal val="1"/>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2-584A-489B-9D71-78CF14D4304A}"/>
                </c:ext>
              </c:extLst>
            </c:dLbl>
            <c:dLbl>
              <c:idx val="3"/>
              <c:layout>
                <c:manualLayout>
                  <c:x val="-3.4340659340659364E-2"/>
                  <c:y val="4.3263822791381844E-7"/>
                </c:manualLayout>
              </c:layout>
              <c:tx>
                <c:rich>
                  <a:bodyPr/>
                  <a:lstStyle/>
                  <a:p>
                    <a:fld id="{24186BC2-9494-4082-B202-2D98A70C7DDA}" type="CELLRANGE">
                      <a:rPr lang="en-US" baseline="0"/>
                      <a:pPr/>
                      <a:t>[ZAKRES KOMÓREK]</a:t>
                    </a:fld>
                    <a:r>
                      <a:rPr lang="en-US" baseline="0"/>
                      <a:t>; </a:t>
                    </a:r>
                    <a:fld id="{D5BF6F91-0390-456F-953D-ECB874F498E5}" type="VALUE">
                      <a:rPr lang="en-US" baseline="0"/>
                      <a:pPr/>
                      <a:t>[WARTOŚĆ]</a:t>
                    </a:fld>
                    <a:endParaRPr lang="en-US" baseline="0"/>
                  </a:p>
                </c:rich>
              </c:tx>
              <c:dLblPos val="bestFit"/>
              <c:showLegendKey val="0"/>
              <c:showVal val="1"/>
              <c:showCatName val="0"/>
              <c:showSerName val="0"/>
              <c:showPercent val="0"/>
              <c:showBubbleSize val="0"/>
              <c:extLst>
                <c:ext xmlns:c15="http://schemas.microsoft.com/office/drawing/2012/chart" uri="{CE6537A1-D6FC-4f65-9D91-7224C49458BB}">
                  <c15:layout>
                    <c:manualLayout>
                      <c:w val="0.25792124542124545"/>
                      <c:h val="0.19755516137405901"/>
                    </c:manualLayout>
                  </c15:layout>
                  <c15:dlblFieldTable/>
                  <c15:showDataLabelsRange val="1"/>
                </c:ext>
                <c:ext xmlns:c16="http://schemas.microsoft.com/office/drawing/2014/chart" uri="{C3380CC4-5D6E-409C-BE32-E72D297353CC}">
                  <c16:uniqueId val="{00000003-584A-489B-9D71-78CF14D4304A}"/>
                </c:ext>
              </c:extLst>
            </c:dLbl>
            <c:numFmt formatCode="0.0%" sourceLinked="0"/>
            <c:spPr>
              <a:noFill/>
              <a:ln>
                <a:noFill/>
              </a:ln>
              <a:effectLst/>
            </c:spPr>
            <c:dLblPos val="outEnd"/>
            <c:showLegendKey val="0"/>
            <c:showVal val="1"/>
            <c:showCatName val="0"/>
            <c:showSerName val="0"/>
            <c:showPercent val="0"/>
            <c:showBubbleSize val="0"/>
            <c:showLeaderLines val="1"/>
            <c:extLst>
              <c:ext xmlns:c15="http://schemas.microsoft.com/office/drawing/2012/chart" uri="{CE6537A1-D6FC-4f65-9D91-7224C49458BB}">
                <c15:showDataLabelsRange val="1"/>
              </c:ext>
            </c:extLst>
          </c:dLbls>
          <c:cat>
            <c:strRef>
              <c:f>'rys_4.39'!$B$6:$B$9</c:f>
              <c:strCache>
                <c:ptCount val="4"/>
                <c:pt idx="0">
                  <c:v>Słowacja</c:v>
                </c:pt>
                <c:pt idx="1">
                  <c:v>Niemcy</c:v>
                </c:pt>
                <c:pt idx="2">
                  <c:v>Litwa</c:v>
                </c:pt>
                <c:pt idx="3">
                  <c:v>pozostałe kraje</c:v>
                </c:pt>
              </c:strCache>
            </c:strRef>
          </c:cat>
          <c:val>
            <c:numRef>
              <c:f>'rys_4.39'!$C$6:$C$9</c:f>
              <c:numCache>
                <c:formatCode>0.0%</c:formatCode>
                <c:ptCount val="4"/>
                <c:pt idx="0">
                  <c:v>0.42699999999999999</c:v>
                </c:pt>
                <c:pt idx="1">
                  <c:v>0.40400000000000003</c:v>
                </c:pt>
                <c:pt idx="2">
                  <c:v>9.6000000000000002E-2</c:v>
                </c:pt>
                <c:pt idx="3">
                  <c:v>7.2999999999999995E-2</c:v>
                </c:pt>
              </c:numCache>
            </c:numRef>
          </c:val>
          <c:extLst>
            <c:ext xmlns:c15="http://schemas.microsoft.com/office/drawing/2012/chart" uri="{02D57815-91ED-43cb-92C2-25804820EDAC}">
              <c15:datalabelsRange>
                <c15:f>[Wyniki_KPEiK_ARE_15.02.2024.xlsx]rys_39!$B$6:$B$9</c15:f>
                <c15:dlblRangeCache>
                  <c:ptCount val="4"/>
                  <c:pt idx="0">
                    <c:v>Słowacja</c:v>
                  </c:pt>
                  <c:pt idx="1">
                    <c:v>Niemcy</c:v>
                  </c:pt>
                  <c:pt idx="2">
                    <c:v>Litwa</c:v>
                  </c:pt>
                  <c:pt idx="3">
                    <c:v>pozostałe kraje</c:v>
                  </c:pt>
                </c15:dlblRangeCache>
              </c15:datalabelsRange>
            </c:ext>
            <c:ext xmlns:c16="http://schemas.microsoft.com/office/drawing/2014/chart" uri="{C3380CC4-5D6E-409C-BE32-E72D297353CC}">
              <c16:uniqueId val="{00000004-584A-489B-9D71-78CF14D4304A}"/>
            </c:ext>
          </c:extLst>
        </c:ser>
        <c:ser>
          <c:idx val="0"/>
          <c:order val="1"/>
          <c:tx>
            <c:strRef>
              <c:f>[Wyniki_KPEiK_ARE_15.02.2024.xlsx]rys_39!$C$5</c:f>
              <c:strCache>
                <c:ptCount val="1"/>
                <c:pt idx="0">
                  <c:v>2005</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6-584A-489B-9D71-78CF14D4304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8-584A-489B-9D71-78CF14D4304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A-584A-489B-9D71-78CF14D4304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C-584A-489B-9D71-78CF14D4304A}"/>
              </c:ext>
            </c:extLst>
          </c:dPt>
          <c:dLbls>
            <c:dLbl>
              <c:idx val="0"/>
              <c:tx>
                <c:rich>
                  <a:bodyPr/>
                  <a:lstStyle/>
                  <a:p>
                    <a:fld id="{B198845C-FE54-42BF-9907-E3788E3FA13E}" type="CELLRANGE">
                      <a:rPr lang="en-US" baseline="0"/>
                      <a:pPr/>
                      <a:t>[ZAKRES KOMÓREK]</a:t>
                    </a:fld>
                    <a:r>
                      <a:rPr lang="en-US" baseline="0"/>
                      <a:t>; </a:t>
                    </a:r>
                    <a:fld id="{06188724-6C78-4E58-A113-45A64AAB60A6}" type="VALUE">
                      <a:rPr lang="en-US" baseline="0"/>
                      <a:pPr/>
                      <a:t>[WARTOŚĆ]</a:t>
                    </a:fld>
                    <a:endParaRPr lang="en-US" baseline="0"/>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584A-489B-9D71-78CF14D4304A}"/>
                </c:ext>
              </c:extLst>
            </c:dLbl>
            <c:dLbl>
              <c:idx val="1"/>
              <c:tx>
                <c:rich>
                  <a:bodyPr/>
                  <a:lstStyle/>
                  <a:p>
                    <a:fld id="{57AA5349-27A6-4984-BDE2-C7FAE21EE6DC}" type="CELLRANGE">
                      <a:rPr lang="pl-PL"/>
                      <a:pPr/>
                      <a:t>[ZAKRES KOMÓREK]</a:t>
                    </a:fld>
                    <a:r>
                      <a:rPr lang="pl-PL" baseline="0"/>
                      <a:t>; </a:t>
                    </a:r>
                    <a:fld id="{D90922DB-B097-467C-939A-1DB0A7291844}" type="VALUE">
                      <a:rPr lang="pl-PL" baseline="0"/>
                      <a:pPr/>
                      <a:t>[WARTOŚĆ]</a:t>
                    </a:fld>
                    <a:endParaRPr lang="pl-PL" baseline="0"/>
                  </a:p>
                </c:rich>
              </c:tx>
              <c:dLblPos val="outEnd"/>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584A-489B-9D71-78CF14D4304A}"/>
                </c:ext>
              </c:extLst>
            </c:dLbl>
            <c:dLbl>
              <c:idx val="2"/>
              <c:tx>
                <c:rich>
                  <a:bodyPr/>
                  <a:lstStyle/>
                  <a:p>
                    <a:fld id="{DF9A8398-3CE6-47B4-BE46-7FE2CF8FFC47}" type="CELLRANGE">
                      <a:rPr lang="pl-PL"/>
                      <a:pPr/>
                      <a:t>[ZAKRES KOMÓREK]</a:t>
                    </a:fld>
                    <a:r>
                      <a:rPr lang="pl-PL" baseline="0"/>
                      <a:t>; </a:t>
                    </a:r>
                    <a:fld id="{D0307943-A26A-4F05-B1CE-DDE92BC7BFCC}" type="VALUE">
                      <a:rPr lang="pl-PL" baseline="0"/>
                      <a:pPr/>
                      <a:t>[WARTOŚĆ]</a:t>
                    </a:fld>
                    <a:endParaRPr lang="pl-PL" baseline="0"/>
                  </a:p>
                </c:rich>
              </c:tx>
              <c:dLblPos val="outEnd"/>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584A-489B-9D71-78CF14D4304A}"/>
                </c:ext>
              </c:extLst>
            </c:dLbl>
            <c:dLbl>
              <c:idx val="3"/>
              <c:tx>
                <c:rich>
                  <a:bodyPr/>
                  <a:lstStyle/>
                  <a:p>
                    <a:fld id="{AADBF1CC-6BF0-4949-8EB7-7549EB273443}" type="CELLRANGE">
                      <a:rPr lang="pl-PL"/>
                      <a:pPr/>
                      <a:t>[ZAKRES KOMÓREK]</a:t>
                    </a:fld>
                    <a:r>
                      <a:rPr lang="pl-PL" baseline="0"/>
                      <a:t>; </a:t>
                    </a:r>
                    <a:fld id="{D4B2F811-2F03-4F94-A415-205CD23FC6EF}" type="VALUE">
                      <a:rPr lang="pl-PL" baseline="0"/>
                      <a:pPr/>
                      <a:t>[WARTOŚĆ]</a:t>
                    </a:fld>
                    <a:endParaRPr lang="pl-PL" baseline="0"/>
                  </a:p>
                </c:rich>
              </c:tx>
              <c:dLblPos val="outEnd"/>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584A-489B-9D71-78CF14D4304A}"/>
                </c:ext>
              </c:extLst>
            </c:dLbl>
            <c:spPr>
              <a:noFill/>
              <a:ln>
                <a:noFill/>
              </a:ln>
              <a:effectLst/>
            </c:spPr>
            <c:txPr>
              <a:bodyPr rot="0" vert="horz"/>
              <a:lstStyle/>
              <a:p>
                <a:pPr>
                  <a:defRPr/>
                </a:pPr>
                <a:endParaRPr lang="pl-PL"/>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howDataLabelsRange val="1"/>
              </c:ext>
            </c:extLst>
          </c:dLbls>
          <c:cat>
            <c:strRef>
              <c:f>'rys_4.39'!$B$6:$B$9</c:f>
              <c:strCache>
                <c:ptCount val="4"/>
                <c:pt idx="0">
                  <c:v>Słowacja</c:v>
                </c:pt>
                <c:pt idx="1">
                  <c:v>Niemcy</c:v>
                </c:pt>
                <c:pt idx="2">
                  <c:v>Litwa</c:v>
                </c:pt>
                <c:pt idx="3">
                  <c:v>pozostałe kraje</c:v>
                </c:pt>
              </c:strCache>
            </c:strRef>
          </c:cat>
          <c:val>
            <c:numRef>
              <c:f>[Wyniki_KPEiK_ARE_15.02.2024.xlsx]rys_39!$C$6:$C$9</c:f>
              <c:numCache>
                <c:formatCode>General</c:formatCode>
                <c:ptCount val="4"/>
                <c:pt idx="0">
                  <c:v>0.42699999999999999</c:v>
                </c:pt>
                <c:pt idx="1">
                  <c:v>0.40400000000000003</c:v>
                </c:pt>
                <c:pt idx="2">
                  <c:v>9.6000000000000002E-2</c:v>
                </c:pt>
                <c:pt idx="3">
                  <c:v>7.2999999999999995E-2</c:v>
                </c:pt>
              </c:numCache>
            </c:numRef>
          </c:val>
          <c:extLst>
            <c:ext xmlns:c15="http://schemas.microsoft.com/office/drawing/2012/chart" uri="{02D57815-91ED-43cb-92C2-25804820EDAC}">
              <c15:datalabelsRange>
                <c15:f>[Wyniki_KPEiK_ARE_15.02.2024.xlsx]rys_39!$B$6:$B$9</c15:f>
                <c15:dlblRangeCache>
                  <c:ptCount val="4"/>
                  <c:pt idx="0">
                    <c:v>Słowacja</c:v>
                  </c:pt>
                  <c:pt idx="1">
                    <c:v>Niemcy</c:v>
                  </c:pt>
                  <c:pt idx="2">
                    <c:v>Litwa</c:v>
                  </c:pt>
                  <c:pt idx="3">
                    <c:v>pozostałe kraje</c:v>
                  </c:pt>
                </c15:dlblRangeCache>
              </c15:datalabelsRange>
            </c:ext>
            <c:ext xmlns:c16="http://schemas.microsoft.com/office/drawing/2014/chart" uri="{C3380CC4-5D6E-409C-BE32-E72D297353CC}">
              <c16:uniqueId val="{0000000D-584A-489B-9D71-78CF14D4304A}"/>
            </c:ext>
          </c:extLst>
        </c:ser>
        <c:dLbls>
          <c:dLblPos val="bestFit"/>
          <c:showLegendKey val="0"/>
          <c:showVal val="1"/>
          <c:showCatName val="0"/>
          <c:showSerName val="0"/>
          <c:showPercent val="0"/>
          <c:showBubbleSize val="0"/>
          <c:showLeaderLines val="1"/>
        </c:dLbls>
        <c:firstSliceAng val="0"/>
      </c:pieChart>
    </c:plotArea>
    <c:plotVisOnly val="1"/>
    <c:dispBlanksAs val="gap"/>
    <c:showDLblsOverMax val="0"/>
    <c:extLst/>
  </c:chart>
  <c:spPr>
    <a:solidFill>
      <a:schemeClr val="bg1"/>
    </a:solidFill>
    <a:ln w="9525" cap="flat" cmpd="sng" algn="ctr">
      <a:noFill/>
      <a:round/>
    </a:ln>
    <a:effectLst/>
  </c:spPr>
  <c:txPr>
    <a:bodyPr/>
    <a:lstStyle/>
    <a:p>
      <a:pPr>
        <a:defRPr sz="900">
          <a:latin typeface="Calibri" panose="020F0502020204030204" pitchFamily="34" charset="0"/>
          <a:cs typeface="Calibri" panose="020F0502020204030204" pitchFamily="34" charset="0"/>
        </a:defRPr>
      </a:pPr>
      <a:endParaRPr lang="pl-PL"/>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vert="horz"/>
        <a:lstStyle/>
        <a:p>
          <a:pPr>
            <a:defRPr/>
          </a:pPr>
          <a:endParaRPr lang="pl-PL"/>
        </a:p>
      </c:txPr>
    </c:title>
    <c:autoTitleDeleted val="0"/>
    <c:plotArea>
      <c:layout/>
      <c:pieChart>
        <c:varyColors val="1"/>
        <c:ser>
          <c:idx val="1"/>
          <c:order val="0"/>
          <c:tx>
            <c:strRef>
              <c:f>'rys_4.39'!$F$5</c:f>
              <c:strCache>
                <c:ptCount val="1"/>
                <c:pt idx="0">
                  <c:v>2015</c:v>
                </c:pt>
              </c:strCache>
            </c:strRef>
          </c:tx>
          <c:dLbls>
            <c:dLbl>
              <c:idx val="0"/>
              <c:tx>
                <c:rich>
                  <a:bodyPr/>
                  <a:lstStyle/>
                  <a:p>
                    <a:fld id="{2A802B75-9A3E-4369-BFD5-825E4F83A93C}" type="CELLRANGE">
                      <a:rPr lang="en-US" baseline="0"/>
                      <a:pPr/>
                      <a:t>[ZAKRES KOMÓREK]</a:t>
                    </a:fld>
                    <a:r>
                      <a:rPr lang="en-US" baseline="0"/>
                      <a:t>; </a:t>
                    </a:r>
                    <a:fld id="{CF7E59F5-7055-47FA-9A41-F4BB056AE293}" type="VALUE">
                      <a:rPr lang="en-US" baseline="0"/>
                      <a:pPr/>
                      <a:t>[WARTOŚĆ]</a:t>
                    </a:fld>
                    <a:endParaRPr lang="en-US" baseline="0"/>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0-42B9-427F-9BF5-3B0D03386BEB}"/>
                </c:ext>
              </c:extLst>
            </c:dLbl>
            <c:dLbl>
              <c:idx val="1"/>
              <c:tx>
                <c:rich>
                  <a:bodyPr/>
                  <a:lstStyle/>
                  <a:p>
                    <a:fld id="{D627B6E7-E97B-469D-8A6D-66F90174A7FE}" type="CELLRANGE">
                      <a:rPr lang="pl-PL"/>
                      <a:pPr/>
                      <a:t>[ZAKRES KOMÓREK]</a:t>
                    </a:fld>
                    <a:r>
                      <a:rPr lang="pl-PL" baseline="0"/>
                      <a:t>; </a:t>
                    </a:r>
                    <a:fld id="{CCDAECA2-5D38-4C27-A79C-5C6B417D696F}" type="VALUE">
                      <a:rPr lang="pl-PL" baseline="0"/>
                      <a:pPr/>
                      <a:t>[WARTOŚĆ]</a:t>
                    </a:fld>
                    <a:endParaRPr lang="pl-PL" baseline="0"/>
                  </a:p>
                </c:rich>
              </c:tx>
              <c:dLblPos val="outEnd"/>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1-42B9-427F-9BF5-3B0D03386BEB}"/>
                </c:ext>
              </c:extLst>
            </c:dLbl>
            <c:dLbl>
              <c:idx val="2"/>
              <c:layout>
                <c:manualLayout>
                  <c:x val="-7.783882783882784E-2"/>
                  <c:y val="0.10022271714922049"/>
                </c:manualLayout>
              </c:layout>
              <c:tx>
                <c:rich>
                  <a:bodyPr/>
                  <a:lstStyle/>
                  <a:p>
                    <a:fld id="{02971885-BF5B-427F-A07D-7AC5BB5541A7}" type="CELLRANGE">
                      <a:rPr lang="en-US" baseline="0"/>
                      <a:pPr/>
                      <a:t>[ZAKRES KOMÓREK]</a:t>
                    </a:fld>
                    <a:r>
                      <a:rPr lang="en-US" baseline="0"/>
                      <a:t>; </a:t>
                    </a:r>
                    <a:fld id="{26644772-56EA-406C-9023-94E95C95AC62}" type="VALUE">
                      <a:rPr lang="en-US" baseline="0"/>
                      <a:pPr/>
                      <a:t>[WARTOŚĆ]</a:t>
                    </a:fld>
                    <a:endParaRPr lang="en-US" baseline="0"/>
                  </a:p>
                </c:rich>
              </c:tx>
              <c:dLblPos val="bestFit"/>
              <c:showLegendKey val="0"/>
              <c:showVal val="1"/>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2-42B9-427F-9BF5-3B0D03386BEB}"/>
                </c:ext>
              </c:extLst>
            </c:dLbl>
            <c:dLbl>
              <c:idx val="3"/>
              <c:layout>
                <c:manualLayout>
                  <c:x val="-0.10531135531135531"/>
                  <c:y val="1.1135857461024497E-2"/>
                </c:manualLayout>
              </c:layout>
              <c:tx>
                <c:rich>
                  <a:bodyPr wrap="square" lIns="38100" tIns="19050" rIns="38100" bIns="19050" anchor="ctr">
                    <a:noAutofit/>
                  </a:bodyPr>
                  <a:lstStyle/>
                  <a:p>
                    <a:pPr>
                      <a:defRPr/>
                    </a:pPr>
                    <a:fld id="{D3A3047E-93F5-4AB7-B0FF-F73D1BB65545}" type="CELLRANGE">
                      <a:rPr lang="en-US" baseline="0"/>
                      <a:pPr>
                        <a:defRPr/>
                      </a:pPr>
                      <a:t>[ZAKRES KOMÓREK]</a:t>
                    </a:fld>
                    <a:r>
                      <a:rPr lang="en-US" baseline="0"/>
                      <a:t>; </a:t>
                    </a:r>
                    <a:fld id="{FFF6CE0F-00E0-401C-8B07-93C5ED857C39}" type="VALUE">
                      <a:rPr lang="en-US" baseline="0"/>
                      <a:pPr>
                        <a:defRPr/>
                      </a:pPr>
                      <a:t>[WARTOŚĆ]</a:t>
                    </a:fld>
                    <a:endParaRPr lang="en-US" baseline="0"/>
                  </a:p>
                </c:rich>
              </c:tx>
              <c:numFmt formatCode="0.0%" sourceLinked="0"/>
              <c:spPr>
                <a:noFill/>
                <a:ln>
                  <a:noFill/>
                </a:ln>
                <a:effectLst/>
              </c:spPr>
              <c:dLblPos val="bestFit"/>
              <c:showLegendKey val="0"/>
              <c:showVal val="1"/>
              <c:showCatName val="0"/>
              <c:showSerName val="0"/>
              <c:showPercent val="0"/>
              <c:showBubbleSize val="0"/>
              <c:extLst>
                <c:ext xmlns:c15="http://schemas.microsoft.com/office/drawing/2012/chart" uri="{CE6537A1-D6FC-4f65-9D91-7224C49458BB}">
                  <c15:layout>
                    <c:manualLayout>
                      <c:w val="0.3723901098901099"/>
                      <c:h val="0.16121959560177473"/>
                    </c:manualLayout>
                  </c15:layout>
                  <c15:dlblFieldTable/>
                  <c15:showDataLabelsRange val="1"/>
                </c:ext>
                <c:ext xmlns:c16="http://schemas.microsoft.com/office/drawing/2014/chart" uri="{C3380CC4-5D6E-409C-BE32-E72D297353CC}">
                  <c16:uniqueId val="{00000003-42B9-427F-9BF5-3B0D03386BEB}"/>
                </c:ext>
              </c:extLst>
            </c:dLbl>
            <c:numFmt formatCode="0.0%" sourceLinked="0"/>
            <c:spPr>
              <a:noFill/>
              <a:ln>
                <a:noFill/>
              </a:ln>
              <a:effectLst/>
            </c:spPr>
            <c:dLblPos val="outEnd"/>
            <c:showLegendKey val="0"/>
            <c:showVal val="1"/>
            <c:showCatName val="0"/>
            <c:showSerName val="0"/>
            <c:showPercent val="0"/>
            <c:showBubbleSize val="0"/>
            <c:showLeaderLines val="1"/>
            <c:extLst>
              <c:ext xmlns:c15="http://schemas.microsoft.com/office/drawing/2012/chart" uri="{CE6537A1-D6FC-4f65-9D91-7224C49458BB}">
                <c15:showDataLabelsRange val="1"/>
              </c:ext>
            </c:extLst>
          </c:dLbls>
          <c:cat>
            <c:strRef>
              <c:f>'rys_4.39'!$E$6:$E$9</c:f>
              <c:strCache>
                <c:ptCount val="4"/>
                <c:pt idx="0">
                  <c:v>Słowacja</c:v>
                </c:pt>
                <c:pt idx="1">
                  <c:v>Niemcy</c:v>
                </c:pt>
                <c:pt idx="2">
                  <c:v>Węgry</c:v>
                </c:pt>
                <c:pt idx="3">
                  <c:v>pozostałe kraje</c:v>
                </c:pt>
              </c:strCache>
            </c:strRef>
          </c:cat>
          <c:val>
            <c:numRef>
              <c:f>'rys_4.39'!$F$6:$F$9</c:f>
              <c:numCache>
                <c:formatCode>0.0%</c:formatCode>
                <c:ptCount val="4"/>
                <c:pt idx="0">
                  <c:v>0.52900000000000003</c:v>
                </c:pt>
                <c:pt idx="1">
                  <c:v>0.27800000000000002</c:v>
                </c:pt>
                <c:pt idx="2">
                  <c:v>0.14899999999999999</c:v>
                </c:pt>
                <c:pt idx="3">
                  <c:v>4.3999999999999997E-2</c:v>
                </c:pt>
              </c:numCache>
            </c:numRef>
          </c:val>
          <c:extLst>
            <c:ext xmlns:c15="http://schemas.microsoft.com/office/drawing/2012/chart" uri="{02D57815-91ED-43cb-92C2-25804820EDAC}">
              <c15:datalabelsRange>
                <c15:f>[Wyniki_KPEiK_ARE_15.02.2024.xlsx]rys_39!$E$6:$E$9</c15:f>
                <c15:dlblRangeCache>
                  <c:ptCount val="4"/>
                  <c:pt idx="0">
                    <c:v>Słowacja</c:v>
                  </c:pt>
                  <c:pt idx="1">
                    <c:v>Niemcy</c:v>
                  </c:pt>
                  <c:pt idx="2">
                    <c:v>Węgry</c:v>
                  </c:pt>
                  <c:pt idx="3">
                    <c:v>pozostałe kraje</c:v>
                  </c:pt>
                </c15:dlblRangeCache>
              </c15:datalabelsRange>
            </c:ext>
            <c:ext xmlns:c16="http://schemas.microsoft.com/office/drawing/2014/chart" uri="{C3380CC4-5D6E-409C-BE32-E72D297353CC}">
              <c16:uniqueId val="{00000004-42B9-427F-9BF5-3B0D03386BEB}"/>
            </c:ext>
          </c:extLst>
        </c:ser>
        <c:ser>
          <c:idx val="0"/>
          <c:order val="1"/>
          <c:tx>
            <c:strRef>
              <c:f>[Wyniki_KPEiK_ARE_15.02.2024.xlsx]rys_39!$C$5</c:f>
              <c:strCache>
                <c:ptCount val="1"/>
                <c:pt idx="0">
                  <c:v>2005</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6-42B9-427F-9BF5-3B0D03386BEB}"/>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8-42B9-427F-9BF5-3B0D03386BEB}"/>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A-42B9-427F-9BF5-3B0D03386BEB}"/>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C-42B9-427F-9BF5-3B0D03386BEB}"/>
              </c:ext>
            </c:extLst>
          </c:dPt>
          <c:dLbls>
            <c:dLbl>
              <c:idx val="0"/>
              <c:tx>
                <c:rich>
                  <a:bodyPr/>
                  <a:lstStyle/>
                  <a:p>
                    <a:fld id="{03D81D34-E019-41BE-B9DD-31D8D8261736}" type="CELLRANGE">
                      <a:rPr lang="en-US" baseline="0"/>
                      <a:pPr/>
                      <a:t>[ZAKRES KOMÓREK]</a:t>
                    </a:fld>
                    <a:r>
                      <a:rPr lang="en-US" baseline="0"/>
                      <a:t>; </a:t>
                    </a:r>
                    <a:fld id="{02D6D1B5-4873-46EC-91A7-AB1EEA2910F3}" type="VALUE">
                      <a:rPr lang="en-US" baseline="0"/>
                      <a:pPr/>
                      <a:t>[WARTOŚĆ]</a:t>
                    </a:fld>
                    <a:endParaRPr lang="en-US" baseline="0"/>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42B9-427F-9BF5-3B0D03386BEB}"/>
                </c:ext>
              </c:extLst>
            </c:dLbl>
            <c:dLbl>
              <c:idx val="1"/>
              <c:tx>
                <c:rich>
                  <a:bodyPr/>
                  <a:lstStyle/>
                  <a:p>
                    <a:fld id="{02D3FA66-5B2E-4DF2-B911-13C926841EBB}" type="CELLRANGE">
                      <a:rPr lang="pl-PL"/>
                      <a:pPr/>
                      <a:t>[ZAKRES KOMÓREK]</a:t>
                    </a:fld>
                    <a:r>
                      <a:rPr lang="pl-PL" baseline="0"/>
                      <a:t>; </a:t>
                    </a:r>
                    <a:fld id="{80D45215-7783-4D04-990A-3C940B41BE77}" type="VALUE">
                      <a:rPr lang="pl-PL" baseline="0"/>
                      <a:pPr/>
                      <a:t>[WARTOŚĆ]</a:t>
                    </a:fld>
                    <a:endParaRPr lang="pl-PL" baseline="0"/>
                  </a:p>
                </c:rich>
              </c:tx>
              <c:dLblPos val="outEnd"/>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42B9-427F-9BF5-3B0D03386BEB}"/>
                </c:ext>
              </c:extLst>
            </c:dLbl>
            <c:dLbl>
              <c:idx val="2"/>
              <c:tx>
                <c:rich>
                  <a:bodyPr/>
                  <a:lstStyle/>
                  <a:p>
                    <a:fld id="{3452A389-9AAE-4F46-B027-1C0D8C76D01A}" type="CELLRANGE">
                      <a:rPr lang="pl-PL"/>
                      <a:pPr/>
                      <a:t>[ZAKRES KOMÓREK]</a:t>
                    </a:fld>
                    <a:r>
                      <a:rPr lang="pl-PL" baseline="0"/>
                      <a:t>; </a:t>
                    </a:r>
                    <a:fld id="{1A46AEBB-CBB5-46D8-8927-A8AFFD111FF4}" type="VALUE">
                      <a:rPr lang="pl-PL" baseline="0"/>
                      <a:pPr/>
                      <a:t>[WARTOŚĆ]</a:t>
                    </a:fld>
                    <a:endParaRPr lang="pl-PL" baseline="0"/>
                  </a:p>
                </c:rich>
              </c:tx>
              <c:dLblPos val="outEnd"/>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42B9-427F-9BF5-3B0D03386BEB}"/>
                </c:ext>
              </c:extLst>
            </c:dLbl>
            <c:dLbl>
              <c:idx val="3"/>
              <c:tx>
                <c:rich>
                  <a:bodyPr/>
                  <a:lstStyle/>
                  <a:p>
                    <a:fld id="{77A634EA-EF22-4EE2-89D7-F5ECD6C5E4BA}" type="CELLRANGE">
                      <a:rPr lang="pl-PL"/>
                      <a:pPr/>
                      <a:t>[ZAKRES KOMÓREK]</a:t>
                    </a:fld>
                    <a:r>
                      <a:rPr lang="pl-PL" baseline="0"/>
                      <a:t>; </a:t>
                    </a:r>
                    <a:fld id="{209F0556-4392-42DF-AC71-EDDD1C1CE668}" type="VALUE">
                      <a:rPr lang="pl-PL" baseline="0"/>
                      <a:pPr/>
                      <a:t>[WARTOŚĆ]</a:t>
                    </a:fld>
                    <a:endParaRPr lang="pl-PL" baseline="0"/>
                  </a:p>
                </c:rich>
              </c:tx>
              <c:dLblPos val="outEnd"/>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42B9-427F-9BF5-3B0D03386BEB}"/>
                </c:ext>
              </c:extLst>
            </c:dLbl>
            <c:spPr>
              <a:noFill/>
              <a:ln>
                <a:noFill/>
              </a:ln>
              <a:effectLst/>
            </c:spPr>
            <c:txPr>
              <a:bodyPr rot="0" vert="horz"/>
              <a:lstStyle/>
              <a:p>
                <a:pPr>
                  <a:defRPr/>
                </a:pPr>
                <a:endParaRPr lang="pl-PL"/>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howDataLabelsRange val="1"/>
              </c:ext>
            </c:extLst>
          </c:dLbls>
          <c:cat>
            <c:strRef>
              <c:f>'rys_4.39'!$E$6:$E$9</c:f>
              <c:strCache>
                <c:ptCount val="4"/>
                <c:pt idx="0">
                  <c:v>Słowacja</c:v>
                </c:pt>
                <c:pt idx="1">
                  <c:v>Niemcy</c:v>
                </c:pt>
                <c:pt idx="2">
                  <c:v>Węgry</c:v>
                </c:pt>
                <c:pt idx="3">
                  <c:v>pozostałe kraje</c:v>
                </c:pt>
              </c:strCache>
            </c:strRef>
          </c:cat>
          <c:val>
            <c:numRef>
              <c:f>[Wyniki_KPEiK_ARE_15.02.2024.xlsx]rys_39!$C$6:$C$9</c:f>
              <c:numCache>
                <c:formatCode>General</c:formatCode>
                <c:ptCount val="4"/>
                <c:pt idx="0">
                  <c:v>0.42699999999999999</c:v>
                </c:pt>
                <c:pt idx="1">
                  <c:v>0.40400000000000003</c:v>
                </c:pt>
                <c:pt idx="2">
                  <c:v>9.6000000000000002E-2</c:v>
                </c:pt>
                <c:pt idx="3">
                  <c:v>7.2999999999999995E-2</c:v>
                </c:pt>
              </c:numCache>
            </c:numRef>
          </c:val>
          <c:extLst>
            <c:ext xmlns:c15="http://schemas.microsoft.com/office/drawing/2012/chart" uri="{02D57815-91ED-43cb-92C2-25804820EDAC}">
              <c15:datalabelsRange>
                <c15:f>[Wyniki_KPEiK_ARE_15.02.2024.xlsx]rys_39!$B$6:$B$9</c15:f>
                <c15:dlblRangeCache>
                  <c:ptCount val="4"/>
                  <c:pt idx="0">
                    <c:v>Słowacja</c:v>
                  </c:pt>
                  <c:pt idx="1">
                    <c:v>Niemcy</c:v>
                  </c:pt>
                  <c:pt idx="2">
                    <c:v>Litwa</c:v>
                  </c:pt>
                  <c:pt idx="3">
                    <c:v>pozostałe kraje</c:v>
                  </c:pt>
                </c15:dlblRangeCache>
              </c15:datalabelsRange>
            </c:ext>
            <c:ext xmlns:c16="http://schemas.microsoft.com/office/drawing/2014/chart" uri="{C3380CC4-5D6E-409C-BE32-E72D297353CC}">
              <c16:uniqueId val="{0000000D-42B9-427F-9BF5-3B0D03386BEB}"/>
            </c:ext>
          </c:extLst>
        </c:ser>
        <c:dLbls>
          <c:dLblPos val="bestFit"/>
          <c:showLegendKey val="0"/>
          <c:showVal val="1"/>
          <c:showCatName val="0"/>
          <c:showSerName val="0"/>
          <c:showPercent val="0"/>
          <c:showBubbleSize val="0"/>
          <c:showLeaderLines val="1"/>
        </c:dLbls>
        <c:firstSliceAng val="0"/>
      </c:pieChart>
    </c:plotArea>
    <c:plotVisOnly val="1"/>
    <c:dispBlanksAs val="gap"/>
    <c:showDLblsOverMax val="0"/>
    <c:extLst/>
  </c:chart>
  <c:spPr>
    <a:solidFill>
      <a:schemeClr val="bg1"/>
    </a:solidFill>
    <a:ln w="9525" cap="flat" cmpd="sng" algn="ctr">
      <a:noFill/>
      <a:round/>
    </a:ln>
    <a:effectLst/>
  </c:spPr>
  <c:txPr>
    <a:bodyPr/>
    <a:lstStyle/>
    <a:p>
      <a:pPr>
        <a:defRPr sz="900">
          <a:latin typeface="Calibri" panose="020F0502020204030204" pitchFamily="34" charset="0"/>
          <a:cs typeface="Calibri" panose="020F0502020204030204" pitchFamily="34" charset="0"/>
        </a:defRPr>
      </a:pPr>
      <a:endParaRPr lang="pl-PL"/>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vert="horz"/>
        <a:lstStyle/>
        <a:p>
          <a:pPr>
            <a:defRPr/>
          </a:pPr>
          <a:endParaRPr lang="pl-PL"/>
        </a:p>
      </c:txPr>
    </c:title>
    <c:autoTitleDeleted val="0"/>
    <c:plotArea>
      <c:layout/>
      <c:pieChart>
        <c:varyColors val="1"/>
        <c:ser>
          <c:idx val="1"/>
          <c:order val="0"/>
          <c:tx>
            <c:strRef>
              <c:f>'rys_4.39'!$C$11</c:f>
              <c:strCache>
                <c:ptCount val="1"/>
                <c:pt idx="0">
                  <c:v>2010</c:v>
                </c:pt>
              </c:strCache>
            </c:strRef>
          </c:tx>
          <c:dLbls>
            <c:dLbl>
              <c:idx val="0"/>
              <c:tx>
                <c:rich>
                  <a:bodyPr/>
                  <a:lstStyle/>
                  <a:p>
                    <a:fld id="{697AF335-EFF8-4C7E-8173-87D075E9FAB2}" type="CELLRANGE">
                      <a:rPr lang="en-US" baseline="0"/>
                      <a:pPr/>
                      <a:t>[ZAKRES KOMÓREK]</a:t>
                    </a:fld>
                    <a:r>
                      <a:rPr lang="en-US" baseline="0"/>
                      <a:t>; </a:t>
                    </a:r>
                    <a:fld id="{C171BB36-09E8-4221-8C31-727D8ECEB8FA}" type="VALUE">
                      <a:rPr lang="en-US" baseline="0"/>
                      <a:pPr/>
                      <a:t>[WARTOŚĆ]</a:t>
                    </a:fld>
                    <a:endParaRPr lang="en-US" baseline="0"/>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0-7D1E-4AC5-B15B-9145FE007E56}"/>
                </c:ext>
              </c:extLst>
            </c:dLbl>
            <c:dLbl>
              <c:idx val="1"/>
              <c:tx>
                <c:rich>
                  <a:bodyPr/>
                  <a:lstStyle/>
                  <a:p>
                    <a:fld id="{7746A619-874D-429B-ABF5-4CCDA34D236C}" type="CELLRANGE">
                      <a:rPr lang="pl-PL"/>
                      <a:pPr/>
                      <a:t>[ZAKRES KOMÓREK]</a:t>
                    </a:fld>
                    <a:r>
                      <a:rPr lang="pl-PL" baseline="0"/>
                      <a:t>; </a:t>
                    </a:r>
                    <a:fld id="{78E38863-8FBF-4EAE-A22D-57CD8CE08BC7}" type="VALUE">
                      <a:rPr lang="pl-PL" baseline="0"/>
                      <a:pPr/>
                      <a:t>[WARTOŚĆ]</a:t>
                    </a:fld>
                    <a:endParaRPr lang="pl-PL" baseline="0"/>
                  </a:p>
                </c:rich>
              </c:tx>
              <c:dLblPos val="outEnd"/>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1-7D1E-4AC5-B15B-9145FE007E56}"/>
                </c:ext>
              </c:extLst>
            </c:dLbl>
            <c:dLbl>
              <c:idx val="2"/>
              <c:layout>
                <c:manualLayout>
                  <c:x val="-0.16574585635359115"/>
                  <c:y val="5.5172413793103448E-2"/>
                </c:manualLayout>
              </c:layout>
              <c:tx>
                <c:rich>
                  <a:bodyPr/>
                  <a:lstStyle/>
                  <a:p>
                    <a:fld id="{32A724DF-0139-42AF-AEC9-D2E152E78782}" type="CELLRANGE">
                      <a:rPr lang="en-US" baseline="0"/>
                      <a:pPr/>
                      <a:t>[ZAKRES KOMÓREK]</a:t>
                    </a:fld>
                    <a:r>
                      <a:rPr lang="en-US" baseline="0"/>
                      <a:t>; </a:t>
                    </a:r>
                    <a:fld id="{6ABCBD90-0DAF-43A2-814E-A84346708A5B}" type="VALUE">
                      <a:rPr lang="en-US" baseline="0"/>
                      <a:pPr/>
                      <a:t>[WARTOŚĆ]</a:t>
                    </a:fld>
                    <a:endParaRPr lang="en-US" baseline="0"/>
                  </a:p>
                </c:rich>
              </c:tx>
              <c:dLblPos val="bestFit"/>
              <c:showLegendKey val="0"/>
              <c:showVal val="1"/>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2-7D1E-4AC5-B15B-9145FE007E56}"/>
                </c:ext>
              </c:extLst>
            </c:dLbl>
            <c:numFmt formatCode="0.0%" sourceLinked="0"/>
            <c:spPr>
              <a:noFill/>
              <a:ln>
                <a:noFill/>
              </a:ln>
              <a:effectLst/>
            </c:spPr>
            <c:dLblPos val="outEnd"/>
            <c:showLegendKey val="0"/>
            <c:showVal val="1"/>
            <c:showCatName val="0"/>
            <c:showSerName val="0"/>
            <c:showPercent val="0"/>
            <c:showBubbleSize val="0"/>
            <c:showLeaderLines val="1"/>
            <c:extLst>
              <c:ext xmlns:c15="http://schemas.microsoft.com/office/drawing/2012/chart" uri="{CE6537A1-D6FC-4f65-9D91-7224C49458BB}">
                <c15:showDataLabelsRange val="1"/>
              </c:ext>
            </c:extLst>
          </c:dLbls>
          <c:cat>
            <c:strRef>
              <c:f>'rys_4.39'!$B$12:$B$14</c:f>
              <c:strCache>
                <c:ptCount val="3"/>
                <c:pt idx="0">
                  <c:v>Słowacja</c:v>
                </c:pt>
                <c:pt idx="1">
                  <c:v>Niemcy</c:v>
                </c:pt>
                <c:pt idx="2">
                  <c:v>pozostałe kraje</c:v>
                </c:pt>
              </c:strCache>
            </c:strRef>
          </c:cat>
          <c:val>
            <c:numRef>
              <c:f>'rys_4.39'!$C$12:$C$14</c:f>
              <c:numCache>
                <c:formatCode>0.0%</c:formatCode>
                <c:ptCount val="3"/>
                <c:pt idx="0">
                  <c:v>0.46300000000000002</c:v>
                </c:pt>
                <c:pt idx="1">
                  <c:v>0.49199999999999999</c:v>
                </c:pt>
                <c:pt idx="2">
                  <c:v>4.5999999999999999E-2</c:v>
                </c:pt>
              </c:numCache>
            </c:numRef>
          </c:val>
          <c:extLst>
            <c:ext xmlns:c15="http://schemas.microsoft.com/office/drawing/2012/chart" uri="{02D57815-91ED-43cb-92C2-25804820EDAC}">
              <c15:datalabelsRange>
                <c15:f>[Wyniki_KPEiK_ARE_15.02.2024.xlsx]rys_39!$B$12:$B$14</c15:f>
                <c15:dlblRangeCache>
                  <c:ptCount val="3"/>
                  <c:pt idx="0">
                    <c:v>Słowacja</c:v>
                  </c:pt>
                  <c:pt idx="1">
                    <c:v>Niemcy</c:v>
                  </c:pt>
                  <c:pt idx="2">
                    <c:v>pozostałe kraje</c:v>
                  </c:pt>
                </c15:dlblRangeCache>
              </c15:datalabelsRange>
            </c:ext>
            <c:ext xmlns:c16="http://schemas.microsoft.com/office/drawing/2014/chart" uri="{C3380CC4-5D6E-409C-BE32-E72D297353CC}">
              <c16:uniqueId val="{00000003-7D1E-4AC5-B15B-9145FE007E56}"/>
            </c:ext>
          </c:extLst>
        </c:ser>
        <c:ser>
          <c:idx val="0"/>
          <c:order val="1"/>
          <c:tx>
            <c:strRef>
              <c:f>[Wyniki_KPEiK_ARE_15.02.2024.xlsx]rys_39!$C$5</c:f>
              <c:strCache>
                <c:ptCount val="1"/>
                <c:pt idx="0">
                  <c:v>2005</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5-7D1E-4AC5-B15B-9145FE007E5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7-7D1E-4AC5-B15B-9145FE007E56}"/>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9-7D1E-4AC5-B15B-9145FE007E56}"/>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B-7D1E-4AC5-B15B-9145FE007E56}"/>
              </c:ext>
            </c:extLst>
          </c:dPt>
          <c:dLbls>
            <c:dLbl>
              <c:idx val="0"/>
              <c:tx>
                <c:rich>
                  <a:bodyPr/>
                  <a:lstStyle/>
                  <a:p>
                    <a:fld id="{25A6BB8C-8F14-4779-B6B6-BFF94D2EDB9A}" type="CELLRANGE">
                      <a:rPr lang="en-US" baseline="0"/>
                      <a:pPr/>
                      <a:t>[ZAKRES KOMÓREK]</a:t>
                    </a:fld>
                    <a:r>
                      <a:rPr lang="en-US" baseline="0"/>
                      <a:t>; </a:t>
                    </a:r>
                    <a:fld id="{4F38AD8C-0196-4E19-A3B1-230C8B124594}" type="VALUE">
                      <a:rPr lang="en-US" baseline="0"/>
                      <a:pPr/>
                      <a:t>[WARTOŚĆ]</a:t>
                    </a:fld>
                    <a:endParaRPr lang="en-US" baseline="0"/>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7D1E-4AC5-B15B-9145FE007E56}"/>
                </c:ext>
              </c:extLst>
            </c:dLbl>
            <c:dLbl>
              <c:idx val="1"/>
              <c:tx>
                <c:rich>
                  <a:bodyPr/>
                  <a:lstStyle/>
                  <a:p>
                    <a:fld id="{DCAFA4CB-7E0F-44E4-8AE6-8EDC5DCD38C9}" type="CELLRANGE">
                      <a:rPr lang="pl-PL"/>
                      <a:pPr/>
                      <a:t>[ZAKRES KOMÓREK]</a:t>
                    </a:fld>
                    <a:r>
                      <a:rPr lang="pl-PL" baseline="0"/>
                      <a:t>; </a:t>
                    </a:r>
                    <a:fld id="{F69F7042-C489-4C4D-BDD9-5BCBE4F5628B}" type="VALUE">
                      <a:rPr lang="pl-PL" baseline="0"/>
                      <a:pPr/>
                      <a:t>[WARTOŚĆ]</a:t>
                    </a:fld>
                    <a:endParaRPr lang="pl-PL" baseline="0"/>
                  </a:p>
                </c:rich>
              </c:tx>
              <c:dLblPos val="outEnd"/>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7D1E-4AC5-B15B-9145FE007E56}"/>
                </c:ext>
              </c:extLst>
            </c:dLbl>
            <c:dLbl>
              <c:idx val="2"/>
              <c:tx>
                <c:rich>
                  <a:bodyPr/>
                  <a:lstStyle/>
                  <a:p>
                    <a:fld id="{4A39BF43-8FA4-4912-A047-ADD417BC6348}" type="CELLRANGE">
                      <a:rPr lang="pl-PL"/>
                      <a:pPr/>
                      <a:t>[ZAKRES KOMÓREK]</a:t>
                    </a:fld>
                    <a:r>
                      <a:rPr lang="pl-PL" baseline="0"/>
                      <a:t>; </a:t>
                    </a:r>
                    <a:fld id="{C1434BD0-1341-4308-9E31-D1F8C5ACFEA9}" type="VALUE">
                      <a:rPr lang="pl-PL" baseline="0"/>
                      <a:pPr/>
                      <a:t>[WARTOŚĆ]</a:t>
                    </a:fld>
                    <a:endParaRPr lang="pl-PL" baseline="0"/>
                  </a:p>
                </c:rich>
              </c:tx>
              <c:dLblPos val="outEnd"/>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7D1E-4AC5-B15B-9145FE007E56}"/>
                </c:ext>
              </c:extLst>
            </c:dLbl>
            <c:dLbl>
              <c:idx val="3"/>
              <c:tx>
                <c:rich>
                  <a:bodyPr/>
                  <a:lstStyle/>
                  <a:p>
                    <a:fld id="{CE0E27E2-DA5E-4035-BC77-654089318A19}" type="CELLRANGE">
                      <a:rPr lang="pl-PL"/>
                      <a:pPr/>
                      <a:t>[ZAKRES KOMÓREK]</a:t>
                    </a:fld>
                    <a:r>
                      <a:rPr lang="pl-PL" baseline="0"/>
                      <a:t>; </a:t>
                    </a:r>
                    <a:fld id="{18CA6796-5E3A-4906-BA8F-2FD9B0C94971}" type="VALUE">
                      <a:rPr lang="pl-PL" baseline="0"/>
                      <a:pPr/>
                      <a:t>[WARTOŚĆ]</a:t>
                    </a:fld>
                    <a:endParaRPr lang="pl-PL" baseline="0"/>
                  </a:p>
                </c:rich>
              </c:tx>
              <c:dLblPos val="outEnd"/>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7D1E-4AC5-B15B-9145FE007E56}"/>
                </c:ext>
              </c:extLst>
            </c:dLbl>
            <c:spPr>
              <a:noFill/>
              <a:ln>
                <a:noFill/>
              </a:ln>
              <a:effectLst/>
            </c:spPr>
            <c:txPr>
              <a:bodyPr rot="0" vert="horz"/>
              <a:lstStyle/>
              <a:p>
                <a:pPr>
                  <a:defRPr/>
                </a:pPr>
                <a:endParaRPr lang="pl-PL"/>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howDataLabelsRange val="1"/>
              </c:ext>
            </c:extLst>
          </c:dLbls>
          <c:cat>
            <c:strRef>
              <c:f>'rys_4.39'!$B$12:$B$14</c:f>
              <c:strCache>
                <c:ptCount val="3"/>
                <c:pt idx="0">
                  <c:v>Słowacja</c:v>
                </c:pt>
                <c:pt idx="1">
                  <c:v>Niemcy</c:v>
                </c:pt>
                <c:pt idx="2">
                  <c:v>pozostałe kraje</c:v>
                </c:pt>
              </c:strCache>
            </c:strRef>
          </c:cat>
          <c:val>
            <c:numRef>
              <c:f>[Wyniki_KPEiK_ARE_15.02.2024.xlsx]rys_39!$C$6:$C$9</c:f>
              <c:numCache>
                <c:formatCode>General</c:formatCode>
                <c:ptCount val="4"/>
                <c:pt idx="0">
                  <c:v>0.42699999999999999</c:v>
                </c:pt>
                <c:pt idx="1">
                  <c:v>0.40400000000000003</c:v>
                </c:pt>
                <c:pt idx="2">
                  <c:v>9.6000000000000002E-2</c:v>
                </c:pt>
                <c:pt idx="3">
                  <c:v>7.2999999999999995E-2</c:v>
                </c:pt>
              </c:numCache>
            </c:numRef>
          </c:val>
          <c:extLst>
            <c:ext xmlns:c15="http://schemas.microsoft.com/office/drawing/2012/chart" uri="{02D57815-91ED-43cb-92C2-25804820EDAC}">
              <c15:datalabelsRange>
                <c15:f>[Wyniki_KPEiK_ARE_15.02.2024.xlsx]rys_39!$B$6:$B$9</c15:f>
                <c15:dlblRangeCache>
                  <c:ptCount val="4"/>
                  <c:pt idx="0">
                    <c:v>Słowacja</c:v>
                  </c:pt>
                  <c:pt idx="1">
                    <c:v>Niemcy</c:v>
                  </c:pt>
                  <c:pt idx="2">
                    <c:v>Litwa</c:v>
                  </c:pt>
                  <c:pt idx="3">
                    <c:v>pozostałe kraje</c:v>
                  </c:pt>
                </c15:dlblRangeCache>
              </c15:datalabelsRange>
            </c:ext>
            <c:ext xmlns:c16="http://schemas.microsoft.com/office/drawing/2014/chart" uri="{C3380CC4-5D6E-409C-BE32-E72D297353CC}">
              <c16:uniqueId val="{0000000C-7D1E-4AC5-B15B-9145FE007E56}"/>
            </c:ext>
          </c:extLst>
        </c:ser>
        <c:dLbls>
          <c:dLblPos val="bestFit"/>
          <c:showLegendKey val="0"/>
          <c:showVal val="1"/>
          <c:showCatName val="0"/>
          <c:showSerName val="0"/>
          <c:showPercent val="0"/>
          <c:showBubbleSize val="0"/>
          <c:showLeaderLines val="1"/>
        </c:dLbls>
        <c:firstSliceAng val="0"/>
      </c:pieChart>
    </c:plotArea>
    <c:plotVisOnly val="1"/>
    <c:dispBlanksAs val="gap"/>
    <c:showDLblsOverMax val="0"/>
    <c:extLst/>
  </c:chart>
  <c:spPr>
    <a:solidFill>
      <a:schemeClr val="bg1"/>
    </a:solidFill>
    <a:ln w="9525" cap="flat" cmpd="sng" algn="ctr">
      <a:noFill/>
      <a:round/>
    </a:ln>
    <a:effectLst/>
  </c:spPr>
  <c:txPr>
    <a:bodyPr/>
    <a:lstStyle/>
    <a:p>
      <a:pPr>
        <a:defRPr sz="900">
          <a:latin typeface="Calibri" panose="020F0502020204030204" pitchFamily="34" charset="0"/>
          <a:cs typeface="Calibri" panose="020F0502020204030204" pitchFamily="34" charset="0"/>
        </a:defRPr>
      </a:pPr>
      <a:endParaRPr lang="pl-PL"/>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vert="horz"/>
        <a:lstStyle/>
        <a:p>
          <a:pPr>
            <a:defRPr/>
          </a:pPr>
          <a:endParaRPr lang="pl-PL"/>
        </a:p>
      </c:txPr>
    </c:title>
    <c:autoTitleDeleted val="0"/>
    <c:plotArea>
      <c:layout/>
      <c:pieChart>
        <c:varyColors val="1"/>
        <c:ser>
          <c:idx val="1"/>
          <c:order val="0"/>
          <c:tx>
            <c:strRef>
              <c:f>'rys_4.39'!$F$11</c:f>
              <c:strCache>
                <c:ptCount val="1"/>
                <c:pt idx="0">
                  <c:v>2020</c:v>
                </c:pt>
              </c:strCache>
            </c:strRef>
          </c:tx>
          <c:dLbls>
            <c:dLbl>
              <c:idx val="0"/>
              <c:tx>
                <c:rich>
                  <a:bodyPr/>
                  <a:lstStyle/>
                  <a:p>
                    <a:fld id="{3647988D-072F-4D80-9ED2-E28825047754}" type="CELLRANGE">
                      <a:rPr lang="en-US" baseline="0"/>
                      <a:pPr/>
                      <a:t>[ZAKRES KOMÓREK]</a:t>
                    </a:fld>
                    <a:r>
                      <a:rPr lang="en-US" baseline="0"/>
                      <a:t>; </a:t>
                    </a:r>
                    <a:fld id="{764E98E1-AFF6-41A2-8EEB-909B6EE5B6FA}" type="VALUE">
                      <a:rPr lang="en-US" baseline="0"/>
                      <a:pPr/>
                      <a:t>[WARTOŚĆ]</a:t>
                    </a:fld>
                    <a:endParaRPr lang="en-US" baseline="0"/>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0-F36B-44A4-84A3-1F8F6A2A0130}"/>
                </c:ext>
              </c:extLst>
            </c:dLbl>
            <c:dLbl>
              <c:idx val="1"/>
              <c:tx>
                <c:rich>
                  <a:bodyPr/>
                  <a:lstStyle/>
                  <a:p>
                    <a:fld id="{0870AB6F-F812-46C0-8049-9A17893F785A}" type="CELLRANGE">
                      <a:rPr lang="pl-PL"/>
                      <a:pPr/>
                      <a:t>[ZAKRES KOMÓREK]</a:t>
                    </a:fld>
                    <a:r>
                      <a:rPr lang="pl-PL" baseline="0"/>
                      <a:t>; </a:t>
                    </a:r>
                    <a:fld id="{465BC4BE-5214-43E4-8CBA-4AA943853EAE}" type="VALUE">
                      <a:rPr lang="pl-PL" baseline="0"/>
                      <a:pPr/>
                      <a:t>[WARTOŚĆ]</a:t>
                    </a:fld>
                    <a:endParaRPr lang="pl-PL" baseline="0"/>
                  </a:p>
                </c:rich>
              </c:tx>
              <c:dLblPos val="outEnd"/>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1-F36B-44A4-84A3-1F8F6A2A0130}"/>
                </c:ext>
              </c:extLst>
            </c:dLbl>
            <c:dLbl>
              <c:idx val="2"/>
              <c:layout>
                <c:manualLayout>
                  <c:x val="-3.2085561497326207E-2"/>
                  <c:y val="4.5428709298827502E-2"/>
                </c:manualLayout>
              </c:layout>
              <c:tx>
                <c:rich>
                  <a:bodyPr/>
                  <a:lstStyle/>
                  <a:p>
                    <a:fld id="{85CC022F-1C44-4374-B5F4-F662DB131089}" type="CELLRANGE">
                      <a:rPr lang="en-US" baseline="0"/>
                      <a:pPr/>
                      <a:t>[ZAKRES KOMÓREK]</a:t>
                    </a:fld>
                    <a:r>
                      <a:rPr lang="en-US" baseline="0"/>
                      <a:t>; </a:t>
                    </a:r>
                    <a:fld id="{97951988-3F0B-4F78-B18E-2CBA29EDC601}" type="VALUE">
                      <a:rPr lang="en-US" baseline="0"/>
                      <a:pPr/>
                      <a:t>[WARTOŚĆ]</a:t>
                    </a:fld>
                    <a:endParaRPr lang="en-US" baseline="0"/>
                  </a:p>
                </c:rich>
              </c:tx>
              <c:dLblPos val="bestFit"/>
              <c:showLegendKey val="0"/>
              <c:showVal val="1"/>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2-F36B-44A4-84A3-1F8F6A2A0130}"/>
                </c:ext>
              </c:extLst>
            </c:dLbl>
            <c:dLbl>
              <c:idx val="3"/>
              <c:layout>
                <c:manualLayout>
                  <c:x val="0.2770083102493075"/>
                  <c:y val="-3.1793010452880115E-18"/>
                </c:manualLayout>
              </c:layout>
              <c:tx>
                <c:rich>
                  <a:bodyPr/>
                  <a:lstStyle/>
                  <a:p>
                    <a:fld id="{2D4DB6D5-94E7-4D60-AA7D-6EE787EE3EFC}" type="CELLRANGE">
                      <a:rPr lang="en-US" baseline="0"/>
                      <a:pPr/>
                      <a:t>[ZAKRES KOMÓREK]</a:t>
                    </a:fld>
                    <a:r>
                      <a:rPr lang="en-US" baseline="0"/>
                      <a:t>; </a:t>
                    </a:r>
                    <a:fld id="{D556433E-83AC-415F-8D5B-25DBF8EAA5E2}" type="VALUE">
                      <a:rPr lang="en-US" baseline="0"/>
                      <a:pPr/>
                      <a:t>[WARTOŚĆ]</a:t>
                    </a:fld>
                    <a:endParaRPr lang="en-US" baseline="0"/>
                  </a:p>
                </c:rich>
              </c:tx>
              <c:dLblPos val="bestFit"/>
              <c:showLegendKey val="0"/>
              <c:showVal val="1"/>
              <c:showCatName val="0"/>
              <c:showSerName val="0"/>
              <c:showPercent val="0"/>
              <c:showBubbleSize val="0"/>
              <c:extLst>
                <c:ext xmlns:c15="http://schemas.microsoft.com/office/drawing/2012/chart" uri="{CE6537A1-D6FC-4f65-9D91-7224C49458BB}">
                  <c15:layout>
                    <c:manualLayout>
                      <c:w val="0.27391505078485689"/>
                      <c:h val="0.19952852036669666"/>
                    </c:manualLayout>
                  </c15:layout>
                  <c15:dlblFieldTable/>
                  <c15:showDataLabelsRange val="1"/>
                </c:ext>
                <c:ext xmlns:c16="http://schemas.microsoft.com/office/drawing/2014/chart" uri="{C3380CC4-5D6E-409C-BE32-E72D297353CC}">
                  <c16:uniqueId val="{00000003-F36B-44A4-84A3-1F8F6A2A0130}"/>
                </c:ext>
              </c:extLst>
            </c:dLbl>
            <c:numFmt formatCode="0.0%" sourceLinked="0"/>
            <c:spPr>
              <a:noFill/>
              <a:ln>
                <a:noFill/>
              </a:ln>
              <a:effectLst/>
            </c:spPr>
            <c:dLblPos val="outEnd"/>
            <c:showLegendKey val="0"/>
            <c:showVal val="1"/>
            <c:showCatName val="0"/>
            <c:showSerName val="0"/>
            <c:showPercent val="0"/>
            <c:showBubbleSize val="0"/>
            <c:showLeaderLines val="1"/>
            <c:extLst>
              <c:ext xmlns:c15="http://schemas.microsoft.com/office/drawing/2012/chart" uri="{CE6537A1-D6FC-4f65-9D91-7224C49458BB}">
                <c15:showDataLabelsRange val="1"/>
              </c:ext>
            </c:extLst>
          </c:dLbls>
          <c:cat>
            <c:strRef>
              <c:f>'rys_4.39'!$E$12:$E$15</c:f>
              <c:strCache>
                <c:ptCount val="4"/>
                <c:pt idx="0">
                  <c:v>Słowacja</c:v>
                </c:pt>
                <c:pt idx="1">
                  <c:v>Niemcy</c:v>
                </c:pt>
                <c:pt idx="2">
                  <c:v>Czechy</c:v>
                </c:pt>
                <c:pt idx="3">
                  <c:v>pozostałe kraje</c:v>
                </c:pt>
              </c:strCache>
            </c:strRef>
          </c:cat>
          <c:val>
            <c:numRef>
              <c:f>'rys_4.39'!$F$12:$F$15</c:f>
              <c:numCache>
                <c:formatCode>0.0%</c:formatCode>
                <c:ptCount val="4"/>
                <c:pt idx="0">
                  <c:v>0.42099999999999999</c:v>
                </c:pt>
                <c:pt idx="1">
                  <c:v>0.499</c:v>
                </c:pt>
                <c:pt idx="2">
                  <c:v>5.8000000000000003E-2</c:v>
                </c:pt>
                <c:pt idx="3">
                  <c:v>2.1999999999999999E-2</c:v>
                </c:pt>
              </c:numCache>
            </c:numRef>
          </c:val>
          <c:extLst>
            <c:ext xmlns:c15="http://schemas.microsoft.com/office/drawing/2012/chart" uri="{02D57815-91ED-43cb-92C2-25804820EDAC}">
              <c15:datalabelsRange>
                <c15:f>[Wyniki_KPEiK_ARE_15.02.2024.xlsx]rys_39!$E$12:$E$15</c15:f>
                <c15:dlblRangeCache>
                  <c:ptCount val="4"/>
                  <c:pt idx="0">
                    <c:v>Słowacja</c:v>
                  </c:pt>
                  <c:pt idx="1">
                    <c:v>Niemcy</c:v>
                  </c:pt>
                  <c:pt idx="2">
                    <c:v>Czechy</c:v>
                  </c:pt>
                  <c:pt idx="3">
                    <c:v>pozostałe kraje</c:v>
                  </c:pt>
                </c15:dlblRangeCache>
              </c15:datalabelsRange>
            </c:ext>
            <c:ext xmlns:c16="http://schemas.microsoft.com/office/drawing/2014/chart" uri="{C3380CC4-5D6E-409C-BE32-E72D297353CC}">
              <c16:uniqueId val="{00000004-F36B-44A4-84A3-1F8F6A2A0130}"/>
            </c:ext>
          </c:extLst>
        </c:ser>
        <c:ser>
          <c:idx val="0"/>
          <c:order val="1"/>
          <c:tx>
            <c:strRef>
              <c:f>[Wyniki_KPEiK_ARE_15.02.2024.xlsx]rys_39!$C$5</c:f>
              <c:strCache>
                <c:ptCount val="1"/>
                <c:pt idx="0">
                  <c:v>2005</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6-F36B-44A4-84A3-1F8F6A2A013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8-F36B-44A4-84A3-1F8F6A2A0130}"/>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A-F36B-44A4-84A3-1F8F6A2A0130}"/>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C-F36B-44A4-84A3-1F8F6A2A0130}"/>
              </c:ext>
            </c:extLst>
          </c:dPt>
          <c:dLbls>
            <c:dLbl>
              <c:idx val="0"/>
              <c:tx>
                <c:rich>
                  <a:bodyPr/>
                  <a:lstStyle/>
                  <a:p>
                    <a:fld id="{9BFC5232-4AF0-430C-9121-D5095BA89142}" type="CELLRANGE">
                      <a:rPr lang="en-US" baseline="0"/>
                      <a:pPr/>
                      <a:t>[ZAKRES KOMÓREK]</a:t>
                    </a:fld>
                    <a:r>
                      <a:rPr lang="en-US" baseline="0"/>
                      <a:t>; </a:t>
                    </a:r>
                    <a:fld id="{01C3AC12-9290-4872-A839-63E1158EEAC8}" type="VALUE">
                      <a:rPr lang="en-US" baseline="0"/>
                      <a:pPr/>
                      <a:t>[WARTOŚĆ]</a:t>
                    </a:fld>
                    <a:endParaRPr lang="en-US" baseline="0"/>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F36B-44A4-84A3-1F8F6A2A0130}"/>
                </c:ext>
              </c:extLst>
            </c:dLbl>
            <c:dLbl>
              <c:idx val="1"/>
              <c:tx>
                <c:rich>
                  <a:bodyPr/>
                  <a:lstStyle/>
                  <a:p>
                    <a:fld id="{CA9AD10B-26D1-44D7-AF8B-B55E06D18158}" type="CELLRANGE">
                      <a:rPr lang="pl-PL"/>
                      <a:pPr/>
                      <a:t>[ZAKRES KOMÓREK]</a:t>
                    </a:fld>
                    <a:r>
                      <a:rPr lang="pl-PL" baseline="0"/>
                      <a:t>; </a:t>
                    </a:r>
                    <a:fld id="{9765D3EC-22E7-4C03-BF6A-EAC92FC7FB51}" type="VALUE">
                      <a:rPr lang="pl-PL" baseline="0"/>
                      <a:pPr/>
                      <a:t>[WARTOŚĆ]</a:t>
                    </a:fld>
                    <a:endParaRPr lang="pl-PL" baseline="0"/>
                  </a:p>
                </c:rich>
              </c:tx>
              <c:dLblPos val="outEnd"/>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F36B-44A4-84A3-1F8F6A2A0130}"/>
                </c:ext>
              </c:extLst>
            </c:dLbl>
            <c:dLbl>
              <c:idx val="2"/>
              <c:tx>
                <c:rich>
                  <a:bodyPr/>
                  <a:lstStyle/>
                  <a:p>
                    <a:fld id="{DEB7F4E1-2486-4E46-8A50-3CCE6F313157}" type="CELLRANGE">
                      <a:rPr lang="pl-PL"/>
                      <a:pPr/>
                      <a:t>[ZAKRES KOMÓREK]</a:t>
                    </a:fld>
                    <a:r>
                      <a:rPr lang="pl-PL" baseline="0"/>
                      <a:t>; </a:t>
                    </a:r>
                    <a:fld id="{C09D73FF-28C6-4764-9B94-25AF6D45C7D1}" type="VALUE">
                      <a:rPr lang="pl-PL" baseline="0"/>
                      <a:pPr/>
                      <a:t>[WARTOŚĆ]</a:t>
                    </a:fld>
                    <a:endParaRPr lang="pl-PL" baseline="0"/>
                  </a:p>
                </c:rich>
              </c:tx>
              <c:dLblPos val="outEnd"/>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F36B-44A4-84A3-1F8F6A2A0130}"/>
                </c:ext>
              </c:extLst>
            </c:dLbl>
            <c:dLbl>
              <c:idx val="3"/>
              <c:tx>
                <c:rich>
                  <a:bodyPr/>
                  <a:lstStyle/>
                  <a:p>
                    <a:fld id="{C79BB6D5-06C2-4C57-B48E-F95C9A493DBA}" type="CELLRANGE">
                      <a:rPr lang="pl-PL"/>
                      <a:pPr/>
                      <a:t>[ZAKRES KOMÓREK]</a:t>
                    </a:fld>
                    <a:r>
                      <a:rPr lang="pl-PL" baseline="0"/>
                      <a:t>; </a:t>
                    </a:r>
                    <a:fld id="{C91317FF-8751-42C8-B5A3-D72651A04E22}" type="VALUE">
                      <a:rPr lang="pl-PL" baseline="0"/>
                      <a:pPr/>
                      <a:t>[WARTOŚĆ]</a:t>
                    </a:fld>
                    <a:endParaRPr lang="pl-PL" baseline="0"/>
                  </a:p>
                </c:rich>
              </c:tx>
              <c:dLblPos val="outEnd"/>
              <c:showLegendKey val="0"/>
              <c:showVal val="1"/>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F36B-44A4-84A3-1F8F6A2A0130}"/>
                </c:ext>
              </c:extLst>
            </c:dLbl>
            <c:spPr>
              <a:noFill/>
              <a:ln>
                <a:noFill/>
              </a:ln>
              <a:effectLst/>
            </c:spPr>
            <c:txPr>
              <a:bodyPr rot="0" vert="horz"/>
              <a:lstStyle/>
              <a:p>
                <a:pPr>
                  <a:defRPr/>
                </a:pPr>
                <a:endParaRPr lang="pl-PL"/>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howDataLabelsRange val="1"/>
              </c:ext>
            </c:extLst>
          </c:dLbls>
          <c:cat>
            <c:strRef>
              <c:f>'rys_4.39'!$E$12:$E$15</c:f>
              <c:strCache>
                <c:ptCount val="4"/>
                <c:pt idx="0">
                  <c:v>Słowacja</c:v>
                </c:pt>
                <c:pt idx="1">
                  <c:v>Niemcy</c:v>
                </c:pt>
                <c:pt idx="2">
                  <c:v>Czechy</c:v>
                </c:pt>
                <c:pt idx="3">
                  <c:v>pozostałe kraje</c:v>
                </c:pt>
              </c:strCache>
            </c:strRef>
          </c:cat>
          <c:val>
            <c:numRef>
              <c:f>[Wyniki_KPEiK_ARE_15.02.2024.xlsx]rys_39!$C$6:$C$9</c:f>
              <c:numCache>
                <c:formatCode>General</c:formatCode>
                <c:ptCount val="4"/>
                <c:pt idx="0">
                  <c:v>0.42699999999999999</c:v>
                </c:pt>
                <c:pt idx="1">
                  <c:v>0.40400000000000003</c:v>
                </c:pt>
                <c:pt idx="2">
                  <c:v>9.6000000000000002E-2</c:v>
                </c:pt>
                <c:pt idx="3">
                  <c:v>7.2999999999999995E-2</c:v>
                </c:pt>
              </c:numCache>
            </c:numRef>
          </c:val>
          <c:extLst>
            <c:ext xmlns:c15="http://schemas.microsoft.com/office/drawing/2012/chart" uri="{02D57815-91ED-43cb-92C2-25804820EDAC}">
              <c15:datalabelsRange>
                <c15:f>[Wyniki_KPEiK_ARE_15.02.2024.xlsx]rys_39!$B$6:$B$9</c15:f>
                <c15:dlblRangeCache>
                  <c:ptCount val="4"/>
                  <c:pt idx="0">
                    <c:v>Słowacja</c:v>
                  </c:pt>
                  <c:pt idx="1">
                    <c:v>Niemcy</c:v>
                  </c:pt>
                  <c:pt idx="2">
                    <c:v>Litwa</c:v>
                  </c:pt>
                  <c:pt idx="3">
                    <c:v>pozostałe kraje</c:v>
                  </c:pt>
                </c15:dlblRangeCache>
              </c15:datalabelsRange>
            </c:ext>
            <c:ext xmlns:c16="http://schemas.microsoft.com/office/drawing/2014/chart" uri="{C3380CC4-5D6E-409C-BE32-E72D297353CC}">
              <c16:uniqueId val="{0000000D-F36B-44A4-84A3-1F8F6A2A0130}"/>
            </c:ext>
          </c:extLst>
        </c:ser>
        <c:dLbls>
          <c:dLblPos val="bestFit"/>
          <c:showLegendKey val="0"/>
          <c:showVal val="1"/>
          <c:showCatName val="0"/>
          <c:showSerName val="0"/>
          <c:showPercent val="0"/>
          <c:showBubbleSize val="0"/>
          <c:showLeaderLines val="1"/>
        </c:dLbls>
        <c:firstSliceAng val="0"/>
      </c:pieChart>
    </c:plotArea>
    <c:plotVisOnly val="1"/>
    <c:dispBlanksAs val="gap"/>
    <c:showDLblsOverMax val="0"/>
    <c:extLst/>
  </c:chart>
  <c:spPr>
    <a:solidFill>
      <a:schemeClr val="bg1"/>
    </a:solidFill>
    <a:ln w="9525" cap="flat" cmpd="sng" algn="ctr">
      <a:noFill/>
      <a:round/>
    </a:ln>
    <a:effectLst/>
  </c:spPr>
  <c:txPr>
    <a:bodyPr/>
    <a:lstStyle/>
    <a:p>
      <a:pPr>
        <a:defRPr sz="900">
          <a:latin typeface="Calibri" panose="020F0502020204030204" pitchFamily="34" charset="0"/>
          <a:cs typeface="Calibri" panose="020F0502020204030204" pitchFamily="34" charset="0"/>
        </a:defRPr>
      </a:pPr>
      <a:endParaRPr lang="pl-PL"/>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386805815939675"/>
          <c:y val="2.8789919447732269E-2"/>
          <c:w val="0.82863919843520062"/>
          <c:h val="0.75492054816358367"/>
        </c:manualLayout>
      </c:layout>
      <c:barChart>
        <c:barDir val="col"/>
        <c:grouping val="stacked"/>
        <c:varyColors val="0"/>
        <c:ser>
          <c:idx val="0"/>
          <c:order val="0"/>
          <c:tx>
            <c:strRef>
              <c:f>'4.2.1.2_rysunki'!$A$4</c:f>
              <c:strCache>
                <c:ptCount val="1"/>
                <c:pt idx="0">
                  <c:v>1. Energia</c:v>
                </c:pt>
              </c:strCache>
            </c:strRef>
          </c:tx>
          <c:spPr>
            <a:solidFill>
              <a:schemeClr val="accent2"/>
            </a:solidFill>
            <a:ln>
              <a:noFill/>
            </a:ln>
            <a:effectLst/>
          </c:spPr>
          <c:invertIfNegative val="0"/>
          <c:cat>
            <c:strRef>
              <c:f>('4.2.1.2_rysunki'!$D$3,'4.2.1.2_rysunki'!$I$3,'4.2.1.2_rysunki'!$N$3,'4.2.1.2_rysunki'!$S$3,'4.2.1.2_rysunki'!$X$3,'4.2.1.2_rysunki'!$AC$3,'4.2.1.2_rysunki'!$AH$3,'4.2.1.2_rysunki'!$AJ$3:$AM$3)</c:f>
              <c:strCache>
                <c:ptCount val="11"/>
                <c:pt idx="0">
                  <c:v>1990</c:v>
                </c:pt>
                <c:pt idx="1">
                  <c:v>1995</c:v>
                </c:pt>
                <c:pt idx="2">
                  <c:v>2000</c:v>
                </c:pt>
                <c:pt idx="3">
                  <c:v>2005</c:v>
                </c:pt>
                <c:pt idx="4">
                  <c:v>2010</c:v>
                </c:pt>
                <c:pt idx="5">
                  <c:v>2015</c:v>
                </c:pt>
                <c:pt idx="6">
                  <c:v>2020</c:v>
                </c:pt>
                <c:pt idx="7">
                  <c:v>2025</c:v>
                </c:pt>
                <c:pt idx="8">
                  <c:v>2030</c:v>
                </c:pt>
                <c:pt idx="9">
                  <c:v>2035</c:v>
                </c:pt>
                <c:pt idx="10">
                  <c:v>2040</c:v>
                </c:pt>
              </c:strCache>
              <c:extLst/>
            </c:strRef>
          </c:cat>
          <c:val>
            <c:numRef>
              <c:f>('4.2.1.2_rysunki'!$D$4,'4.2.1.2_rysunki'!$I$4,'4.2.1.2_rysunki'!$N$4,'4.2.1.2_rysunki'!$S$4,'4.2.1.2_rysunki'!$X$4,'4.2.1.2_rysunki'!$AC$4,'4.2.1.2_rysunki'!$AH$4,'4.2.1.2_rysunki'!$AJ$4:$AM$4)</c:f>
              <c:numCache>
                <c:formatCode>#,##0.00</c:formatCode>
                <c:ptCount val="11"/>
                <c:pt idx="0">
                  <c:v>385148.73853626539</c:v>
                </c:pt>
                <c:pt idx="1">
                  <c:v>370528.99029065575</c:v>
                </c:pt>
                <c:pt idx="2">
                  <c:v>324336.88379988505</c:v>
                </c:pt>
                <c:pt idx="3">
                  <c:v>334317.07885468716</c:v>
                </c:pt>
                <c:pt idx="4">
                  <c:v>344423.02416332142</c:v>
                </c:pt>
                <c:pt idx="5">
                  <c:v>321729.77809160756</c:v>
                </c:pt>
                <c:pt idx="6">
                  <c:v>307991.99334907386</c:v>
                </c:pt>
                <c:pt idx="7">
                  <c:v>285675.98439838702</c:v>
                </c:pt>
                <c:pt idx="8">
                  <c:v>218770.24706280028</c:v>
                </c:pt>
                <c:pt idx="9">
                  <c:v>166885.60328097784</c:v>
                </c:pt>
                <c:pt idx="10">
                  <c:v>133290.93818275945</c:v>
                </c:pt>
              </c:numCache>
              <c:extLst/>
            </c:numRef>
          </c:val>
          <c:extLst>
            <c:ext xmlns:c16="http://schemas.microsoft.com/office/drawing/2014/chart" uri="{C3380CC4-5D6E-409C-BE32-E72D297353CC}">
              <c16:uniqueId val="{00000000-EEFB-4018-93E3-B958FB6B264C}"/>
            </c:ext>
          </c:extLst>
        </c:ser>
        <c:ser>
          <c:idx val="1"/>
          <c:order val="1"/>
          <c:tx>
            <c:strRef>
              <c:f>'4.2.1.2_rysunki'!$A$5</c:f>
              <c:strCache>
                <c:ptCount val="1"/>
                <c:pt idx="0">
                  <c:v>2. Procesy przemysłowe i użytkowanie produktów</c:v>
                </c:pt>
              </c:strCache>
            </c:strRef>
          </c:tx>
          <c:spPr>
            <a:solidFill>
              <a:schemeClr val="accent4"/>
            </a:solidFill>
            <a:ln>
              <a:noFill/>
            </a:ln>
            <a:effectLst/>
          </c:spPr>
          <c:invertIfNegative val="0"/>
          <c:cat>
            <c:strRef>
              <c:f>('4.2.1.2_rysunki'!$D$3,'4.2.1.2_rysunki'!$I$3,'4.2.1.2_rysunki'!$N$3,'4.2.1.2_rysunki'!$S$3,'4.2.1.2_rysunki'!$X$3,'4.2.1.2_rysunki'!$AC$3,'4.2.1.2_rysunki'!$AH$3,'4.2.1.2_rysunki'!$AJ$3:$AM$3)</c:f>
              <c:strCache>
                <c:ptCount val="11"/>
                <c:pt idx="0">
                  <c:v>1990</c:v>
                </c:pt>
                <c:pt idx="1">
                  <c:v>1995</c:v>
                </c:pt>
                <c:pt idx="2">
                  <c:v>2000</c:v>
                </c:pt>
                <c:pt idx="3">
                  <c:v>2005</c:v>
                </c:pt>
                <c:pt idx="4">
                  <c:v>2010</c:v>
                </c:pt>
                <c:pt idx="5">
                  <c:v>2015</c:v>
                </c:pt>
                <c:pt idx="6">
                  <c:v>2020</c:v>
                </c:pt>
                <c:pt idx="7">
                  <c:v>2025</c:v>
                </c:pt>
                <c:pt idx="8">
                  <c:v>2030</c:v>
                </c:pt>
                <c:pt idx="9">
                  <c:v>2035</c:v>
                </c:pt>
                <c:pt idx="10">
                  <c:v>2040</c:v>
                </c:pt>
              </c:strCache>
              <c:extLst/>
            </c:strRef>
          </c:cat>
          <c:val>
            <c:numRef>
              <c:f>('4.2.1.2_rysunki'!$D$5,'4.2.1.2_rysunki'!$I$5,'4.2.1.2_rysunki'!$N$5,'4.2.1.2_rysunki'!$S$5,'4.2.1.2_rysunki'!$X$5,'4.2.1.2_rysunki'!$AC$5,'4.2.1.2_rysunki'!$AH$5,'4.2.1.2_rysunki'!$AJ$5:$AM$5)</c:f>
              <c:numCache>
                <c:formatCode>#,##0.00</c:formatCode>
                <c:ptCount val="11"/>
                <c:pt idx="0">
                  <c:v>21971.957985021021</c:v>
                </c:pt>
                <c:pt idx="1">
                  <c:v>22146.460991459739</c:v>
                </c:pt>
                <c:pt idx="2">
                  <c:v>22224.436409051406</c:v>
                </c:pt>
                <c:pt idx="3">
                  <c:v>23732.014980507236</c:v>
                </c:pt>
                <c:pt idx="4">
                  <c:v>22878.646336361158</c:v>
                </c:pt>
                <c:pt idx="5">
                  <c:v>24351.841462067547</c:v>
                </c:pt>
                <c:pt idx="6">
                  <c:v>24516.289974219661</c:v>
                </c:pt>
                <c:pt idx="7">
                  <c:v>24223.83431318295</c:v>
                </c:pt>
                <c:pt idx="8">
                  <c:v>24038.871099382159</c:v>
                </c:pt>
                <c:pt idx="9">
                  <c:v>24001.468303069996</c:v>
                </c:pt>
                <c:pt idx="10">
                  <c:v>24177.299395400358</c:v>
                </c:pt>
              </c:numCache>
              <c:extLst/>
            </c:numRef>
          </c:val>
          <c:extLst>
            <c:ext xmlns:c16="http://schemas.microsoft.com/office/drawing/2014/chart" uri="{C3380CC4-5D6E-409C-BE32-E72D297353CC}">
              <c16:uniqueId val="{00000001-EEFB-4018-93E3-B958FB6B264C}"/>
            </c:ext>
          </c:extLst>
        </c:ser>
        <c:ser>
          <c:idx val="2"/>
          <c:order val="2"/>
          <c:tx>
            <c:strRef>
              <c:f>'4.2.1.2_rysunki'!$A$6</c:f>
              <c:strCache>
                <c:ptCount val="1"/>
                <c:pt idx="0">
                  <c:v>3. Rolnictwo</c:v>
                </c:pt>
              </c:strCache>
            </c:strRef>
          </c:tx>
          <c:spPr>
            <a:solidFill>
              <a:schemeClr val="accent6"/>
            </a:solidFill>
            <a:ln>
              <a:noFill/>
            </a:ln>
            <a:effectLst/>
          </c:spPr>
          <c:invertIfNegative val="0"/>
          <c:cat>
            <c:strRef>
              <c:f>('4.2.1.2_rysunki'!$D$3,'4.2.1.2_rysunki'!$I$3,'4.2.1.2_rysunki'!$N$3,'4.2.1.2_rysunki'!$S$3,'4.2.1.2_rysunki'!$X$3,'4.2.1.2_rysunki'!$AC$3,'4.2.1.2_rysunki'!$AH$3,'4.2.1.2_rysunki'!$AJ$3:$AM$3)</c:f>
              <c:strCache>
                <c:ptCount val="11"/>
                <c:pt idx="0">
                  <c:v>1990</c:v>
                </c:pt>
                <c:pt idx="1">
                  <c:v>1995</c:v>
                </c:pt>
                <c:pt idx="2">
                  <c:v>2000</c:v>
                </c:pt>
                <c:pt idx="3">
                  <c:v>2005</c:v>
                </c:pt>
                <c:pt idx="4">
                  <c:v>2010</c:v>
                </c:pt>
                <c:pt idx="5">
                  <c:v>2015</c:v>
                </c:pt>
                <c:pt idx="6">
                  <c:v>2020</c:v>
                </c:pt>
                <c:pt idx="7">
                  <c:v>2025</c:v>
                </c:pt>
                <c:pt idx="8">
                  <c:v>2030</c:v>
                </c:pt>
                <c:pt idx="9">
                  <c:v>2035</c:v>
                </c:pt>
                <c:pt idx="10">
                  <c:v>2040</c:v>
                </c:pt>
              </c:strCache>
              <c:extLst/>
            </c:strRef>
          </c:cat>
          <c:val>
            <c:numRef>
              <c:f>('4.2.1.2_rysunki'!$D$6,'4.2.1.2_rysunki'!$I$6,'4.2.1.2_rysunki'!$N$6,'4.2.1.2_rysunki'!$S$6,'4.2.1.2_rysunki'!$X$6,'4.2.1.2_rysunki'!$AC$6,'4.2.1.2_rysunki'!$AH$6,'4.2.1.2_rysunki'!$AJ$6:$AM$6)</c:f>
              <c:numCache>
                <c:formatCode>#,##0.00</c:formatCode>
                <c:ptCount val="11"/>
                <c:pt idx="0">
                  <c:v>49291.342679631962</c:v>
                </c:pt>
                <c:pt idx="1">
                  <c:v>36724.75959689622</c:v>
                </c:pt>
                <c:pt idx="2">
                  <c:v>33205.863867627391</c:v>
                </c:pt>
                <c:pt idx="3">
                  <c:v>31659.423380234166</c:v>
                </c:pt>
                <c:pt idx="4">
                  <c:v>31659.657494501451</c:v>
                </c:pt>
                <c:pt idx="5">
                  <c:v>31705.476799472497</c:v>
                </c:pt>
                <c:pt idx="6">
                  <c:v>34051.665151107816</c:v>
                </c:pt>
                <c:pt idx="7">
                  <c:v>33334.780286558955</c:v>
                </c:pt>
                <c:pt idx="8">
                  <c:v>34650.271024482783</c:v>
                </c:pt>
                <c:pt idx="9">
                  <c:v>33810.602461507508</c:v>
                </c:pt>
                <c:pt idx="10">
                  <c:v>34519.845151911308</c:v>
                </c:pt>
              </c:numCache>
              <c:extLst/>
            </c:numRef>
          </c:val>
          <c:extLst>
            <c:ext xmlns:c16="http://schemas.microsoft.com/office/drawing/2014/chart" uri="{C3380CC4-5D6E-409C-BE32-E72D297353CC}">
              <c16:uniqueId val="{00000002-EEFB-4018-93E3-B958FB6B264C}"/>
            </c:ext>
          </c:extLst>
        </c:ser>
        <c:ser>
          <c:idx val="4"/>
          <c:order val="4"/>
          <c:tx>
            <c:strRef>
              <c:f>'4.2.1.2_rysunki'!$A$8</c:f>
              <c:strCache>
                <c:ptCount val="1"/>
                <c:pt idx="0">
                  <c:v>5. Odpady</c:v>
                </c:pt>
              </c:strCache>
            </c:strRef>
          </c:tx>
          <c:spPr>
            <a:solidFill>
              <a:schemeClr val="tx1"/>
            </a:solidFill>
            <a:ln>
              <a:noFill/>
            </a:ln>
            <a:effectLst/>
          </c:spPr>
          <c:invertIfNegative val="0"/>
          <c:cat>
            <c:strRef>
              <c:f>('4.2.1.2_rysunki'!$D$3,'4.2.1.2_rysunki'!$I$3,'4.2.1.2_rysunki'!$N$3,'4.2.1.2_rysunki'!$S$3,'4.2.1.2_rysunki'!$X$3,'4.2.1.2_rysunki'!$AC$3,'4.2.1.2_rysunki'!$AH$3,'4.2.1.2_rysunki'!$AJ$3:$AM$3)</c:f>
              <c:strCache>
                <c:ptCount val="11"/>
                <c:pt idx="0">
                  <c:v>1990</c:v>
                </c:pt>
                <c:pt idx="1">
                  <c:v>1995</c:v>
                </c:pt>
                <c:pt idx="2">
                  <c:v>2000</c:v>
                </c:pt>
                <c:pt idx="3">
                  <c:v>2005</c:v>
                </c:pt>
                <c:pt idx="4">
                  <c:v>2010</c:v>
                </c:pt>
                <c:pt idx="5">
                  <c:v>2015</c:v>
                </c:pt>
                <c:pt idx="6">
                  <c:v>2020</c:v>
                </c:pt>
                <c:pt idx="7">
                  <c:v>2025</c:v>
                </c:pt>
                <c:pt idx="8">
                  <c:v>2030</c:v>
                </c:pt>
                <c:pt idx="9">
                  <c:v>2035</c:v>
                </c:pt>
                <c:pt idx="10">
                  <c:v>2040</c:v>
                </c:pt>
              </c:strCache>
              <c:extLst/>
            </c:strRef>
          </c:cat>
          <c:val>
            <c:numRef>
              <c:f>('4.2.1.2_rysunki'!$D$8,'4.2.1.2_rysunki'!$I$8,'4.2.1.2_rysunki'!$N$8,'4.2.1.2_rysunki'!$S$8,'4.2.1.2_rysunki'!$X$8,'4.2.1.2_rysunki'!$AC$8,'4.2.1.2_rysunki'!$AH$8,'4.2.1.2_rysunki'!$AJ$8:$AM$8)</c:f>
              <c:numCache>
                <c:formatCode>#,##0.00</c:formatCode>
                <c:ptCount val="11"/>
                <c:pt idx="0">
                  <c:v>18142.28314121559</c:v>
                </c:pt>
                <c:pt idx="1">
                  <c:v>17331.662497748483</c:v>
                </c:pt>
                <c:pt idx="2">
                  <c:v>14225.543359513149</c:v>
                </c:pt>
                <c:pt idx="3">
                  <c:v>11000.171772167076</c:v>
                </c:pt>
                <c:pt idx="4">
                  <c:v>8275.6327872405309</c:v>
                </c:pt>
                <c:pt idx="5">
                  <c:v>5608.2339828726526</c:v>
                </c:pt>
                <c:pt idx="6">
                  <c:v>4752.484449811288</c:v>
                </c:pt>
                <c:pt idx="7">
                  <c:v>4652.4373156263673</c:v>
                </c:pt>
                <c:pt idx="8">
                  <c:v>4268.7000240003345</c:v>
                </c:pt>
                <c:pt idx="9">
                  <c:v>4041.4159943780537</c:v>
                </c:pt>
                <c:pt idx="10">
                  <c:v>3786.2234046852818</c:v>
                </c:pt>
              </c:numCache>
              <c:extLst/>
            </c:numRef>
          </c:val>
          <c:extLst>
            <c:ext xmlns:c16="http://schemas.microsoft.com/office/drawing/2014/chart" uri="{C3380CC4-5D6E-409C-BE32-E72D297353CC}">
              <c16:uniqueId val="{00000003-EEFB-4018-93E3-B958FB6B264C}"/>
            </c:ext>
          </c:extLst>
        </c:ser>
        <c:ser>
          <c:idx val="5"/>
          <c:order val="5"/>
          <c:tx>
            <c:strRef>
              <c:f>'4.2.1.2_rysunki'!$A$9</c:f>
              <c:strCache>
                <c:ptCount val="1"/>
                <c:pt idx="0">
                  <c:v>Emisja pośrednia CO2</c:v>
                </c:pt>
              </c:strCache>
            </c:strRef>
          </c:tx>
          <c:spPr>
            <a:solidFill>
              <a:srgbClr val="FF0000"/>
            </a:solidFill>
            <a:ln>
              <a:noFill/>
            </a:ln>
            <a:effectLst/>
          </c:spPr>
          <c:invertIfNegative val="0"/>
          <c:cat>
            <c:strRef>
              <c:f>('4.2.1.2_rysunki'!$D$3,'4.2.1.2_rysunki'!$I$3,'4.2.1.2_rysunki'!$N$3,'4.2.1.2_rysunki'!$S$3,'4.2.1.2_rysunki'!$X$3,'4.2.1.2_rysunki'!$AC$3,'4.2.1.2_rysunki'!$AH$3,'4.2.1.2_rysunki'!$AJ$3:$AM$3)</c:f>
              <c:strCache>
                <c:ptCount val="11"/>
                <c:pt idx="0">
                  <c:v>1990</c:v>
                </c:pt>
                <c:pt idx="1">
                  <c:v>1995</c:v>
                </c:pt>
                <c:pt idx="2">
                  <c:v>2000</c:v>
                </c:pt>
                <c:pt idx="3">
                  <c:v>2005</c:v>
                </c:pt>
                <c:pt idx="4">
                  <c:v>2010</c:v>
                </c:pt>
                <c:pt idx="5">
                  <c:v>2015</c:v>
                </c:pt>
                <c:pt idx="6">
                  <c:v>2020</c:v>
                </c:pt>
                <c:pt idx="7">
                  <c:v>2025</c:v>
                </c:pt>
                <c:pt idx="8">
                  <c:v>2030</c:v>
                </c:pt>
                <c:pt idx="9">
                  <c:v>2035</c:v>
                </c:pt>
                <c:pt idx="10">
                  <c:v>2040</c:v>
                </c:pt>
              </c:strCache>
              <c:extLst/>
            </c:strRef>
          </c:cat>
          <c:val>
            <c:numRef>
              <c:f>('4.2.1.2_rysunki'!$D$9,'4.2.1.2_rysunki'!$I$9,'4.2.1.2_rysunki'!$N$9,'4.2.1.2_rysunki'!$S$9,'4.2.1.2_rysunki'!$X$9,'4.2.1.2_rysunki'!$AC$9,'4.2.1.2_rysunki'!$AH$9,'4.2.1.2_rysunki'!$AJ$9:$AM$9)</c:f>
              <c:numCache>
                <c:formatCode>#,##0.00</c:formatCode>
                <c:ptCount val="11"/>
                <c:pt idx="0">
                  <c:v>283.92690612366073</c:v>
                </c:pt>
                <c:pt idx="1">
                  <c:v>397.88498583715716</c:v>
                </c:pt>
                <c:pt idx="2">
                  <c:v>481.85550027368561</c:v>
                </c:pt>
                <c:pt idx="3">
                  <c:v>564.92610378236122</c:v>
                </c:pt>
                <c:pt idx="4">
                  <c:v>567.8712807449092</c:v>
                </c:pt>
                <c:pt idx="5">
                  <c:v>546.18621666901299</c:v>
                </c:pt>
                <c:pt idx="6">
                  <c:v>582.51944213900515</c:v>
                </c:pt>
                <c:pt idx="7">
                  <c:v>545.77875164722445</c:v>
                </c:pt>
                <c:pt idx="8">
                  <c:v>539.96670975349582</c:v>
                </c:pt>
                <c:pt idx="9">
                  <c:v>531.84317880813319</c:v>
                </c:pt>
                <c:pt idx="10">
                  <c:v>523.59744665660969</c:v>
                </c:pt>
              </c:numCache>
              <c:extLst/>
            </c:numRef>
          </c:val>
          <c:extLst>
            <c:ext xmlns:c16="http://schemas.microsoft.com/office/drawing/2014/chart" uri="{C3380CC4-5D6E-409C-BE32-E72D297353CC}">
              <c16:uniqueId val="{00000004-EEFB-4018-93E3-B958FB6B264C}"/>
            </c:ext>
          </c:extLst>
        </c:ser>
        <c:dLbls>
          <c:showLegendKey val="0"/>
          <c:showVal val="0"/>
          <c:showCatName val="0"/>
          <c:showSerName val="0"/>
          <c:showPercent val="0"/>
          <c:showBubbleSize val="0"/>
        </c:dLbls>
        <c:gapWidth val="150"/>
        <c:overlap val="100"/>
        <c:axId val="396318440"/>
        <c:axId val="396318832"/>
        <c:extLst>
          <c:ext xmlns:c15="http://schemas.microsoft.com/office/drawing/2012/chart" uri="{02D57815-91ED-43cb-92C2-25804820EDAC}">
            <c15:filteredBarSeries>
              <c15:ser>
                <c:idx val="3"/>
                <c:order val="3"/>
                <c:tx>
                  <c:strRef>
                    <c:extLst>
                      <c:ext uri="{02D57815-91ED-43cb-92C2-25804820EDAC}">
                        <c15:formulaRef>
                          <c15:sqref>'4.2.1.2_rysunki'!$A$7</c15:sqref>
                        </c15:formulaRef>
                      </c:ext>
                    </c:extLst>
                    <c:strCache>
                      <c:ptCount val="1"/>
                      <c:pt idx="0">
                        <c:v>4. Użytkowanie gruntów, zmiany użytkowania gruntów i leśnictwo</c:v>
                      </c:pt>
                    </c:strCache>
                  </c:strRef>
                </c:tx>
                <c:spPr>
                  <a:solidFill>
                    <a:schemeClr val="accent2">
                      <a:lumMod val="60000"/>
                    </a:schemeClr>
                  </a:solidFill>
                  <a:ln>
                    <a:noFill/>
                  </a:ln>
                  <a:effectLst/>
                </c:spPr>
                <c:invertIfNegative val="0"/>
                <c:cat>
                  <c:strRef>
                    <c:extLst>
                      <c:ext uri="{02D57815-91ED-43cb-92C2-25804820EDAC}">
                        <c15:formulaRef>
                          <c15:sqref>('4.2.1.2_rysunki'!$D$3,'4.2.1.2_rysunki'!$I$3,'4.2.1.2_rysunki'!$N$3,'4.2.1.2_rysunki'!$S$3,'4.2.1.2_rysunki'!$X$3,'4.2.1.2_rysunki'!$AC$3,'4.2.1.2_rysunki'!$AH$3,'4.2.1.2_rysunki'!$AJ$3:$AM$3)</c15:sqref>
                        </c15:formulaRef>
                      </c:ext>
                    </c:extLst>
                    <c:strCache>
                      <c:ptCount val="11"/>
                      <c:pt idx="0">
                        <c:v>1990</c:v>
                      </c:pt>
                      <c:pt idx="1">
                        <c:v>1995</c:v>
                      </c:pt>
                      <c:pt idx="2">
                        <c:v>2000</c:v>
                      </c:pt>
                      <c:pt idx="3">
                        <c:v>2005</c:v>
                      </c:pt>
                      <c:pt idx="4">
                        <c:v>2010</c:v>
                      </c:pt>
                      <c:pt idx="5">
                        <c:v>2015</c:v>
                      </c:pt>
                      <c:pt idx="6">
                        <c:v>2020</c:v>
                      </c:pt>
                      <c:pt idx="7">
                        <c:v>2025</c:v>
                      </c:pt>
                      <c:pt idx="8">
                        <c:v>2030</c:v>
                      </c:pt>
                      <c:pt idx="9">
                        <c:v>2035</c:v>
                      </c:pt>
                      <c:pt idx="10">
                        <c:v>2040</c:v>
                      </c:pt>
                    </c:strCache>
                  </c:strRef>
                </c:cat>
                <c:val>
                  <c:numRef>
                    <c:extLst>
                      <c:ext uri="{02D57815-91ED-43cb-92C2-25804820EDAC}">
                        <c15:formulaRef>
                          <c15:sqref>('4.2.1.2_rysunki'!$D$7,'4.2.1.2_rysunki'!$I$7,'4.2.1.2_rysunki'!$N$7,'4.2.1.2_rysunki'!$S$7,'4.2.1.2_rysunki'!$X$7,'4.2.1.2_rysunki'!$AC$7,'4.2.1.2_rysunki'!$AH$7,'4.2.1.2_rysunki'!$AJ$7:$AM$7)</c15:sqref>
                        </c15:formulaRef>
                      </c:ext>
                    </c:extLst>
                    <c:numCache>
                      <c:formatCode>#,##0.00</c:formatCode>
                      <c:ptCount val="11"/>
                      <c:pt idx="0">
                        <c:v>-28493.663008329153</c:v>
                      </c:pt>
                      <c:pt idx="1">
                        <c:v>-17716.929958078465</c:v>
                      </c:pt>
                      <c:pt idx="2">
                        <c:v>-34569.106199591486</c:v>
                      </c:pt>
                      <c:pt idx="3">
                        <c:v>-48018.517660765778</c:v>
                      </c:pt>
                      <c:pt idx="4">
                        <c:v>-32962.298654967482</c:v>
                      </c:pt>
                      <c:pt idx="5">
                        <c:v>-29143.456949698928</c:v>
                      </c:pt>
                      <c:pt idx="6">
                        <c:v>-18957.849715770171</c:v>
                      </c:pt>
                      <c:pt idx="7">
                        <c:v>-32282.753626204918</c:v>
                      </c:pt>
                      <c:pt idx="8">
                        <c:v>-24550.485778030532</c:v>
                      </c:pt>
                      <c:pt idx="9">
                        <c:v>-21107.746563439832</c:v>
                      </c:pt>
                      <c:pt idx="10">
                        <c:v>-14266.507201370378</c:v>
                      </c:pt>
                    </c:numCache>
                  </c:numRef>
                </c:val>
                <c:extLst>
                  <c:ext xmlns:c16="http://schemas.microsoft.com/office/drawing/2014/chart" uri="{C3380CC4-5D6E-409C-BE32-E72D297353CC}">
                    <c16:uniqueId val="{00000005-EEFB-4018-93E3-B958FB6B264C}"/>
                  </c:ext>
                </c:extLst>
              </c15:ser>
            </c15:filteredBarSeries>
          </c:ext>
        </c:extLst>
      </c:barChart>
      <c:catAx>
        <c:axId val="39631844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396318832"/>
        <c:crosses val="autoZero"/>
        <c:auto val="1"/>
        <c:lblAlgn val="ctr"/>
        <c:lblOffset val="100"/>
        <c:noMultiLvlLbl val="0"/>
      </c:catAx>
      <c:valAx>
        <c:axId val="3963188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r>
                  <a:rPr lang="pl-PL"/>
                  <a:t>kt CO</a:t>
                </a:r>
                <a:r>
                  <a:rPr lang="pl-PL" baseline="-25000"/>
                  <a:t>2</a:t>
                </a:r>
                <a:r>
                  <a:rPr lang="pl-PL"/>
                  <a:t>eq</a:t>
                </a:r>
              </a:p>
            </c:rich>
          </c:tx>
          <c:layout>
            <c:manualLayout>
              <c:xMode val="edge"/>
              <c:yMode val="edge"/>
              <c:x val="1.0804987139897382E-2"/>
              <c:y val="0.34188486742844781"/>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396318440"/>
        <c:crossesAt val="1"/>
        <c:crossBetween val="between"/>
      </c:valAx>
      <c:spPr>
        <a:noFill/>
        <a:ln>
          <a:noFill/>
        </a:ln>
        <a:effectLst/>
      </c:spPr>
    </c:plotArea>
    <c:legend>
      <c:legendPos val="b"/>
      <c:layout>
        <c:manualLayout>
          <c:xMode val="edge"/>
          <c:yMode val="edge"/>
          <c:x val="2.8044632585420302E-2"/>
          <c:y val="0.90202424263127634"/>
          <c:w val="0.95226901175968848"/>
          <c:h val="8.062217819301871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Calibri" panose="020F0502020204030204" pitchFamily="34" charset="0"/>
          <a:cs typeface="Calibri" panose="020F0502020204030204" pitchFamily="34" charset="0"/>
        </a:defRPr>
      </a:pPr>
      <a:endParaRPr lang="pl-PL"/>
    </a:p>
  </c:txPr>
  <c:externalData r:id="rId4">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6903859239817244E-2"/>
          <c:y val="8.7418532564713741E-2"/>
          <c:w val="0.87763317779721983"/>
          <c:h val="0.72782606471674227"/>
        </c:manualLayout>
      </c:layout>
      <c:lineChart>
        <c:grouping val="standard"/>
        <c:varyColors val="0"/>
        <c:ser>
          <c:idx val="0"/>
          <c:order val="0"/>
          <c:tx>
            <c:strRef>
              <c:f>'produkcja i zużycie'!$B$1</c:f>
              <c:strCache>
                <c:ptCount val="1"/>
                <c:pt idx="0">
                  <c:v>produkcja</c:v>
                </c:pt>
              </c:strCache>
            </c:strRef>
          </c:tx>
          <c:spPr>
            <a:ln w="19050" cap="rnd">
              <a:solidFill>
                <a:srgbClr val="008000"/>
              </a:solidFill>
              <a:round/>
            </a:ln>
            <a:effectLst/>
          </c:spPr>
          <c:marker>
            <c:symbol val="circle"/>
            <c:size val="5"/>
            <c:spPr>
              <a:solidFill>
                <a:srgbClr val="008000"/>
              </a:solidFill>
              <a:ln w="9525">
                <a:solidFill>
                  <a:srgbClr val="008000"/>
                </a:solidFill>
              </a:ln>
              <a:effectLst/>
            </c:spPr>
          </c:marker>
          <c:dLbls>
            <c:dLbl>
              <c:idx val="0"/>
              <c:layout>
                <c:manualLayout>
                  <c:x val="-3.5361414456578255E-2"/>
                  <c:y val="5.1809517593158633E-2"/>
                </c:manualLayout>
              </c:layout>
              <c:tx>
                <c:rich>
                  <a:bodyPr/>
                  <a:lstStyle/>
                  <a:p>
                    <a:fld id="{797D73D5-DAB3-48DA-BD92-AB0881CB295A}" type="VALUE">
                      <a:rPr lang="en-US" sz="900" b="1">
                        <a:solidFill>
                          <a:srgbClr val="008000"/>
                        </a:solidFill>
                        <a:latin typeface="Times New Roman" panose="02020603050405020304" pitchFamily="18" charset="0"/>
                        <a:cs typeface="Times New Roman" panose="02020603050405020304" pitchFamily="18" charset="0"/>
                      </a:rPr>
                      <a:pPr/>
                      <a:t>[WARTOŚĆ]</a:t>
                    </a:fld>
                    <a:endParaRPr lang="pl-PL"/>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A61A-482A-910D-AECF5B4ABEAC}"/>
                </c:ext>
              </c:extLst>
            </c:dLbl>
            <c:dLbl>
              <c:idx val="5"/>
              <c:layout>
                <c:manualLayout>
                  <c:x val="-7.9459833511450695E-2"/>
                  <c:y val="-2.3612085655842743E-2"/>
                </c:manualLayout>
              </c:layout>
              <c:tx>
                <c:rich>
                  <a:bodyPr/>
                  <a:lstStyle/>
                  <a:p>
                    <a:fld id="{C3A4EC75-E999-466F-B221-FE81F1A60190}" type="VALUE">
                      <a:rPr lang="en-US" b="1">
                        <a:solidFill>
                          <a:srgbClr val="008000"/>
                        </a:solidFill>
                        <a:latin typeface="Times New Roman" panose="02020603050405020304" pitchFamily="18" charset="0"/>
                        <a:cs typeface="Times New Roman" panose="02020603050405020304" pitchFamily="18" charset="0"/>
                      </a:rPr>
                      <a:pPr/>
                      <a:t>[WARTOŚĆ]</a:t>
                    </a:fld>
                    <a:endParaRPr lang="pl-PL"/>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A61A-482A-910D-AECF5B4ABEAC}"/>
                </c:ext>
              </c:extLst>
            </c:dLbl>
            <c:dLbl>
              <c:idx val="10"/>
              <c:layout>
                <c:manualLayout>
                  <c:x val="-3.2642074186904485E-2"/>
                  <c:y val="-7.0255529628132987E-2"/>
                </c:manualLayout>
              </c:layout>
              <c:tx>
                <c:rich>
                  <a:bodyPr/>
                  <a:lstStyle/>
                  <a:p>
                    <a:fld id="{0CE290CA-517A-47D2-A84D-23B6A557D505}" type="VALUE">
                      <a:rPr lang="en-US" b="1">
                        <a:solidFill>
                          <a:srgbClr val="008000"/>
                        </a:solidFill>
                        <a:latin typeface="Times New Roman" panose="02020603050405020304" pitchFamily="18" charset="0"/>
                        <a:cs typeface="Times New Roman" panose="02020603050405020304" pitchFamily="18" charset="0"/>
                      </a:rPr>
                      <a:pPr/>
                      <a:t>[WARTOŚĆ]</a:t>
                    </a:fld>
                    <a:endParaRPr lang="pl-PL"/>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2-A61A-482A-910D-AECF5B4ABEAC}"/>
                </c:ext>
              </c:extLst>
            </c:dLbl>
            <c:dLbl>
              <c:idx val="15"/>
              <c:layout>
                <c:manualLayout>
                  <c:x val="4.1601664066562667E-3"/>
                  <c:y val="-1.8285712091703085E-2"/>
                </c:manualLayout>
              </c:layout>
              <c:tx>
                <c:rich>
                  <a:bodyPr/>
                  <a:lstStyle/>
                  <a:p>
                    <a:fld id="{51C78611-F7C2-4E32-92A2-E9F3A04D8F2B}" type="VALUE">
                      <a:rPr lang="en-US" b="1">
                        <a:solidFill>
                          <a:srgbClr val="008000"/>
                        </a:solidFill>
                        <a:latin typeface="Times New Roman" panose="02020603050405020304" pitchFamily="18" charset="0"/>
                        <a:cs typeface="Times New Roman" panose="02020603050405020304" pitchFamily="18" charset="0"/>
                      </a:rPr>
                      <a:pPr/>
                      <a:t>[WARTOŚĆ]</a:t>
                    </a:fld>
                    <a:endParaRPr lang="pl-PL"/>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A61A-482A-910D-AECF5B4ABEAC}"/>
                </c:ext>
              </c:extLst>
            </c:dLbl>
            <c:dLbl>
              <c:idx val="17"/>
              <c:layout>
                <c:manualLayout>
                  <c:x val="-2.569770822328956E-2"/>
                  <c:y val="-3.689226403992335E-2"/>
                </c:manualLayout>
              </c:layout>
              <c:tx>
                <c:rich>
                  <a:bodyPr/>
                  <a:lstStyle/>
                  <a:p>
                    <a:fld id="{7D279A81-881B-4D10-B1F4-3E6A3EE61308}" type="VALUE">
                      <a:rPr lang="en-US" b="1">
                        <a:solidFill>
                          <a:srgbClr val="008000"/>
                        </a:solidFill>
                        <a:latin typeface="Times New Roman" panose="02020603050405020304" pitchFamily="18" charset="0"/>
                        <a:cs typeface="Times New Roman" panose="02020603050405020304" pitchFamily="18" charset="0"/>
                      </a:rPr>
                      <a:pPr/>
                      <a:t>[WARTOŚĆ]</a:t>
                    </a:fld>
                    <a:endParaRPr lang="pl-PL"/>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A61A-482A-910D-AECF5B4ABEAC}"/>
                </c:ext>
              </c:extLst>
            </c:dLbl>
            <c:spPr>
              <a:noFill/>
              <a:ln>
                <a:solidFill>
                  <a:srgbClr val="008000"/>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Calibri" panose="020F0502020204030204" pitchFamily="34" charset="0"/>
                  </a:defRPr>
                </a:pPr>
                <a:endParaRPr lang="pl-PL"/>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'produkcja i zużycie'!$A$2:$A$19</c:f>
              <c:numCache>
                <c:formatCode>0</c:formatCode>
                <c:ptCount val="18"/>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numCache>
            </c:numRef>
          </c:cat>
          <c:val>
            <c:numRef>
              <c:f>'produkcja i zużycie'!$B$2:$B$19</c:f>
              <c:numCache>
                <c:formatCode>0.0</c:formatCode>
                <c:ptCount val="18"/>
                <c:pt idx="0">
                  <c:v>156.935</c:v>
                </c:pt>
                <c:pt idx="1">
                  <c:v>161.74199999999999</c:v>
                </c:pt>
                <c:pt idx="2">
                  <c:v>159.34800000000001</c:v>
                </c:pt>
                <c:pt idx="3">
                  <c:v>155.30500000000001</c:v>
                </c:pt>
                <c:pt idx="4">
                  <c:v>151.72</c:v>
                </c:pt>
                <c:pt idx="5">
                  <c:v>157.65799999999999</c:v>
                </c:pt>
                <c:pt idx="6">
                  <c:v>163.548</c:v>
                </c:pt>
                <c:pt idx="7">
                  <c:v>162.13900000000001</c:v>
                </c:pt>
                <c:pt idx="8">
                  <c:v>164.58</c:v>
                </c:pt>
                <c:pt idx="9">
                  <c:v>159.05799999999999</c:v>
                </c:pt>
                <c:pt idx="10">
                  <c:v>164.94399999999999</c:v>
                </c:pt>
                <c:pt idx="11">
                  <c:v>166.63399999999999</c:v>
                </c:pt>
                <c:pt idx="12">
                  <c:v>170.465</c:v>
                </c:pt>
                <c:pt idx="13">
                  <c:v>170.03899999999999</c:v>
                </c:pt>
                <c:pt idx="14">
                  <c:v>163.99</c:v>
                </c:pt>
                <c:pt idx="15">
                  <c:v>158.04300000000001</c:v>
                </c:pt>
                <c:pt idx="16">
                  <c:v>179.631</c:v>
                </c:pt>
                <c:pt idx="17">
                  <c:v>179.74799999999999</c:v>
                </c:pt>
              </c:numCache>
            </c:numRef>
          </c:val>
          <c:smooth val="0"/>
          <c:extLst>
            <c:ext xmlns:c16="http://schemas.microsoft.com/office/drawing/2014/chart" uri="{C3380CC4-5D6E-409C-BE32-E72D297353CC}">
              <c16:uniqueId val="{00000005-A61A-482A-910D-AECF5B4ABEAC}"/>
            </c:ext>
          </c:extLst>
        </c:ser>
        <c:ser>
          <c:idx val="1"/>
          <c:order val="1"/>
          <c:tx>
            <c:strRef>
              <c:f>'produkcja i zużycie'!$C$1</c:f>
              <c:strCache>
                <c:ptCount val="1"/>
                <c:pt idx="0">
                  <c:v>zużycie</c:v>
                </c:pt>
              </c:strCache>
            </c:strRef>
          </c:tx>
          <c:spPr>
            <a:ln w="19050" cap="rnd">
              <a:solidFill>
                <a:schemeClr val="tx1">
                  <a:lumMod val="50000"/>
                  <a:lumOff val="50000"/>
                </a:schemeClr>
              </a:solidFill>
              <a:round/>
            </a:ln>
            <a:effectLst/>
          </c:spPr>
          <c:marker>
            <c:symbol val="diamond"/>
            <c:size val="5"/>
            <c:spPr>
              <a:solidFill>
                <a:schemeClr val="tx1">
                  <a:lumMod val="50000"/>
                  <a:lumOff val="50000"/>
                </a:schemeClr>
              </a:solidFill>
              <a:ln w="9525">
                <a:solidFill>
                  <a:schemeClr val="tx1">
                    <a:lumMod val="50000"/>
                    <a:lumOff val="50000"/>
                  </a:schemeClr>
                </a:solidFill>
              </a:ln>
              <a:effectLst/>
            </c:spPr>
          </c:marker>
          <c:dLbls>
            <c:dLbl>
              <c:idx val="0"/>
              <c:layout>
                <c:manualLayout>
                  <c:x val="-3.5361414456578276E-2"/>
                  <c:y val="-8.5333323094614513E-2"/>
                </c:manualLayout>
              </c:layout>
              <c:tx>
                <c:rich>
                  <a:bodyPr rot="0" spcFirstLastPara="1" vertOverflow="ellipsis" vert="horz" wrap="square" anchor="ctr" anchorCtr="1"/>
                  <a:lstStyle/>
                  <a:p>
                    <a:pPr>
                      <a:defRPr sz="900" b="0" i="0" u="none" strike="noStrike" kern="1200" baseline="0">
                        <a:solidFill>
                          <a:schemeClr val="tx1">
                            <a:lumMod val="75000"/>
                            <a:lumOff val="25000"/>
                          </a:schemeClr>
                        </a:solidFill>
                        <a:latin typeface="Calibri" panose="020F0502020204030204" pitchFamily="34" charset="0"/>
                        <a:ea typeface="+mn-ea"/>
                        <a:cs typeface="Calibri" panose="020F0502020204030204" pitchFamily="34" charset="0"/>
                      </a:defRPr>
                    </a:pPr>
                    <a:fld id="{A28F0094-285C-4B62-844F-6E5A5F987DF8}" type="VALUE">
                      <a:rPr lang="en-US"/>
                      <a:pPr>
                        <a:defRPr/>
                      </a:pPr>
                      <a:t>[WARTOŚĆ]</a:t>
                    </a:fld>
                    <a:endParaRPr lang="pl-PL"/>
                  </a:p>
                </c:rich>
              </c:tx>
              <c:spPr>
                <a:noFill/>
                <a:ln>
                  <a:solidFill>
                    <a:schemeClr val="tx1">
                      <a:lumMod val="50000"/>
                      <a:lumOff val="50000"/>
                    </a:schemeClr>
                  </a:solid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Calibri" panose="020F0502020204030204" pitchFamily="34" charset="0"/>
                      <a:ea typeface="+mn-ea"/>
                      <a:cs typeface="Calibri" panose="020F0502020204030204" pitchFamily="34" charset="0"/>
                    </a:defRPr>
                  </a:pPr>
                  <a:endParaRPr lang="pl-PL"/>
                </a:p>
              </c:txP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6-A61A-482A-910D-AECF5B4ABEAC}"/>
                </c:ext>
              </c:extLst>
            </c:dLbl>
            <c:dLbl>
              <c:idx val="5"/>
              <c:layout>
                <c:manualLayout>
                  <c:x val="-2.318064376118352E-2"/>
                  <c:y val="4.6035120085774865E-2"/>
                </c:manualLayout>
              </c:layout>
              <c:tx>
                <c:rich>
                  <a:bodyPr rot="0" spcFirstLastPara="1" vertOverflow="ellipsis" vert="horz" wrap="square" anchor="ctr" anchorCtr="1"/>
                  <a:lstStyle/>
                  <a:p>
                    <a:pPr>
                      <a:defRPr sz="900" b="0" i="0" u="none" strike="noStrike" kern="1200" baseline="0">
                        <a:solidFill>
                          <a:schemeClr val="tx1">
                            <a:lumMod val="75000"/>
                            <a:lumOff val="25000"/>
                          </a:schemeClr>
                        </a:solidFill>
                        <a:latin typeface="Calibri" panose="020F0502020204030204" pitchFamily="34" charset="0"/>
                        <a:ea typeface="+mn-ea"/>
                        <a:cs typeface="Calibri" panose="020F0502020204030204" pitchFamily="34" charset="0"/>
                      </a:defRPr>
                    </a:pPr>
                    <a:fld id="{16435718-5274-4181-B44B-278DABFB7C00}" type="VALUE">
                      <a:rPr lang="en-US"/>
                      <a:pPr>
                        <a:defRPr/>
                      </a:pPr>
                      <a:t>[WARTOŚĆ]</a:t>
                    </a:fld>
                    <a:endParaRPr lang="pl-PL"/>
                  </a:p>
                </c:rich>
              </c:tx>
              <c:spPr>
                <a:noFill/>
                <a:ln>
                  <a:solidFill>
                    <a:schemeClr val="tx1">
                      <a:lumMod val="50000"/>
                      <a:lumOff val="50000"/>
                    </a:schemeClr>
                  </a:solid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Calibri" panose="020F0502020204030204" pitchFamily="34" charset="0"/>
                      <a:ea typeface="+mn-ea"/>
                      <a:cs typeface="Calibri" panose="020F0502020204030204" pitchFamily="34" charset="0"/>
                    </a:defRPr>
                  </a:pPr>
                  <a:endParaRPr lang="pl-PL"/>
                </a:p>
              </c:txP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A61A-482A-910D-AECF5B4ABEAC}"/>
                </c:ext>
              </c:extLst>
            </c:dLbl>
            <c:dLbl>
              <c:idx val="10"/>
              <c:layout>
                <c:manualLayout>
                  <c:x val="-3.2642074186904485E-2"/>
                  <c:y val="6.3198012664655398E-2"/>
                </c:manualLayout>
              </c:layout>
              <c:tx>
                <c:rich>
                  <a:bodyPr rot="0" spcFirstLastPara="1" vertOverflow="ellipsis" vert="horz" wrap="square" anchor="ctr" anchorCtr="1"/>
                  <a:lstStyle/>
                  <a:p>
                    <a:pPr>
                      <a:defRPr sz="900" b="0" i="0" u="none" strike="noStrike" kern="1200" baseline="0">
                        <a:solidFill>
                          <a:schemeClr val="tx1">
                            <a:lumMod val="75000"/>
                            <a:lumOff val="25000"/>
                          </a:schemeClr>
                        </a:solidFill>
                        <a:latin typeface="Calibri" panose="020F0502020204030204" pitchFamily="34" charset="0"/>
                        <a:ea typeface="+mn-ea"/>
                        <a:cs typeface="Calibri" panose="020F0502020204030204" pitchFamily="34" charset="0"/>
                      </a:defRPr>
                    </a:pPr>
                    <a:fld id="{849BEFB0-C52F-419C-AED6-B15E3D09A38E}" type="VALUE">
                      <a:rPr lang="en-US"/>
                      <a:pPr>
                        <a:defRPr/>
                      </a:pPr>
                      <a:t>[WARTOŚĆ]</a:t>
                    </a:fld>
                    <a:endParaRPr lang="pl-PL"/>
                  </a:p>
                </c:rich>
              </c:tx>
              <c:spPr>
                <a:noFill/>
                <a:ln>
                  <a:solidFill>
                    <a:schemeClr val="tx1">
                      <a:lumMod val="50000"/>
                      <a:lumOff val="50000"/>
                    </a:schemeClr>
                  </a:solid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Calibri" panose="020F0502020204030204" pitchFamily="34" charset="0"/>
                      <a:ea typeface="+mn-ea"/>
                      <a:cs typeface="Calibri" panose="020F0502020204030204" pitchFamily="34" charset="0"/>
                    </a:defRPr>
                  </a:pPr>
                  <a:endParaRPr lang="pl-PL"/>
                </a:p>
              </c:txP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8-A61A-482A-910D-AECF5B4ABEAC}"/>
                </c:ext>
              </c:extLst>
            </c:dLbl>
            <c:dLbl>
              <c:idx val="15"/>
              <c:layout>
                <c:manualLayout>
                  <c:x val="-4.1529117903689454E-2"/>
                  <c:y val="4.4739094347096955E-2"/>
                </c:manualLayout>
              </c:layout>
              <c:tx>
                <c:rich>
                  <a:bodyPr rot="0" spcFirstLastPara="1" vertOverflow="ellipsis" vert="horz" wrap="square" anchor="ctr" anchorCtr="1"/>
                  <a:lstStyle/>
                  <a:p>
                    <a:pPr>
                      <a:defRPr sz="900" b="0" i="0" u="none" strike="noStrike" kern="1200" baseline="0">
                        <a:solidFill>
                          <a:schemeClr val="tx1">
                            <a:lumMod val="75000"/>
                            <a:lumOff val="25000"/>
                          </a:schemeClr>
                        </a:solidFill>
                        <a:latin typeface="Calibri" panose="020F0502020204030204" pitchFamily="34" charset="0"/>
                        <a:ea typeface="+mn-ea"/>
                        <a:cs typeface="Calibri" panose="020F0502020204030204" pitchFamily="34" charset="0"/>
                      </a:defRPr>
                    </a:pPr>
                    <a:fld id="{D7062767-C877-4E3D-8140-1A986A539BAA}" type="VALUE">
                      <a:rPr lang="en-US"/>
                      <a:pPr>
                        <a:defRPr/>
                      </a:pPr>
                      <a:t>[WARTOŚĆ]</a:t>
                    </a:fld>
                    <a:endParaRPr lang="pl-PL"/>
                  </a:p>
                </c:rich>
              </c:tx>
              <c:spPr>
                <a:noFill/>
                <a:ln>
                  <a:solidFill>
                    <a:schemeClr val="tx1">
                      <a:lumMod val="50000"/>
                      <a:lumOff val="50000"/>
                    </a:schemeClr>
                  </a:solid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Calibri" panose="020F0502020204030204" pitchFamily="34" charset="0"/>
                      <a:ea typeface="+mn-ea"/>
                      <a:cs typeface="Calibri" panose="020F0502020204030204" pitchFamily="34" charset="0"/>
                    </a:defRPr>
                  </a:pPr>
                  <a:endParaRPr lang="pl-PL"/>
                </a:p>
              </c:txP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A61A-482A-910D-AECF5B4ABEAC}"/>
                </c:ext>
              </c:extLst>
            </c:dLbl>
            <c:dLbl>
              <c:idx val="17"/>
              <c:layout>
                <c:manualLayout>
                  <c:x val="-2.3617625019961581E-2"/>
                  <c:y val="3.5929744470371838E-2"/>
                </c:manualLayout>
              </c:layout>
              <c:tx>
                <c:rich>
                  <a:bodyPr rot="0" spcFirstLastPara="1" vertOverflow="ellipsis" vert="horz" wrap="square" anchor="ctr" anchorCtr="1"/>
                  <a:lstStyle/>
                  <a:p>
                    <a:pPr>
                      <a:defRPr sz="900" b="0" i="0" u="none" strike="noStrike" kern="1200" baseline="0">
                        <a:solidFill>
                          <a:schemeClr val="tx1">
                            <a:lumMod val="75000"/>
                            <a:lumOff val="25000"/>
                          </a:schemeClr>
                        </a:solidFill>
                        <a:latin typeface="Calibri" panose="020F0502020204030204" pitchFamily="34" charset="0"/>
                        <a:ea typeface="+mn-ea"/>
                        <a:cs typeface="Calibri" panose="020F0502020204030204" pitchFamily="34" charset="0"/>
                      </a:defRPr>
                    </a:pPr>
                    <a:fld id="{64F0BAF4-E861-4177-AF9F-5FCA011E0EE1}" type="VALUE">
                      <a:rPr lang="en-US"/>
                      <a:pPr>
                        <a:defRPr/>
                      </a:pPr>
                      <a:t>[WARTOŚĆ]</a:t>
                    </a:fld>
                    <a:endParaRPr lang="pl-PL"/>
                  </a:p>
                </c:rich>
              </c:tx>
              <c:spPr>
                <a:noFill/>
                <a:ln>
                  <a:solidFill>
                    <a:schemeClr val="tx1">
                      <a:lumMod val="50000"/>
                      <a:lumOff val="50000"/>
                    </a:schemeClr>
                  </a:solid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Calibri" panose="020F0502020204030204" pitchFamily="34" charset="0"/>
                      <a:ea typeface="+mn-ea"/>
                      <a:cs typeface="Calibri" panose="020F0502020204030204" pitchFamily="34" charset="0"/>
                    </a:defRPr>
                  </a:pPr>
                  <a:endParaRPr lang="pl-PL"/>
                </a:p>
              </c:txP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A-A61A-482A-910D-AECF5B4ABEA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Calibri" panose="020F0502020204030204" pitchFamily="34" charset="0"/>
                  </a:defRPr>
                </a:pPr>
                <a:endParaRPr lang="pl-PL"/>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'produkcja i zużycie'!$A$2:$A$19</c:f>
              <c:numCache>
                <c:formatCode>0</c:formatCode>
                <c:ptCount val="18"/>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numCache>
            </c:numRef>
          </c:cat>
          <c:val>
            <c:numRef>
              <c:f>'produkcja i zużycie'!$C$2:$C$19</c:f>
              <c:numCache>
                <c:formatCode>0.0</c:formatCode>
                <c:ptCount val="18"/>
                <c:pt idx="0">
                  <c:v>145.749</c:v>
                </c:pt>
                <c:pt idx="1">
                  <c:v>150.756</c:v>
                </c:pt>
                <c:pt idx="2">
                  <c:v>154</c:v>
                </c:pt>
                <c:pt idx="3">
                  <c:v>154.636</c:v>
                </c:pt>
                <c:pt idx="4">
                  <c:v>149.529</c:v>
                </c:pt>
                <c:pt idx="5">
                  <c:v>156.304</c:v>
                </c:pt>
                <c:pt idx="6">
                  <c:v>158.30600000000001</c:v>
                </c:pt>
                <c:pt idx="7">
                  <c:v>159.29900000000001</c:v>
                </c:pt>
                <c:pt idx="8">
                  <c:v>160.059</c:v>
                </c:pt>
                <c:pt idx="9">
                  <c:v>161.22399999999999</c:v>
                </c:pt>
                <c:pt idx="10">
                  <c:v>164.61</c:v>
                </c:pt>
                <c:pt idx="11">
                  <c:v>168.63300000000001</c:v>
                </c:pt>
                <c:pt idx="12">
                  <c:v>172.75200000000001</c:v>
                </c:pt>
                <c:pt idx="13">
                  <c:v>175.73400000000001</c:v>
                </c:pt>
                <c:pt idx="14">
                  <c:v>174.61199999999999</c:v>
                </c:pt>
                <c:pt idx="15">
                  <c:v>171.29400000000001</c:v>
                </c:pt>
                <c:pt idx="16">
                  <c:v>180.51900000000001</c:v>
                </c:pt>
                <c:pt idx="17">
                  <c:v>178.071</c:v>
                </c:pt>
              </c:numCache>
            </c:numRef>
          </c:val>
          <c:smooth val="0"/>
          <c:extLst>
            <c:ext xmlns:c16="http://schemas.microsoft.com/office/drawing/2014/chart" uri="{C3380CC4-5D6E-409C-BE32-E72D297353CC}">
              <c16:uniqueId val="{0000000B-A61A-482A-910D-AECF5B4ABEAC}"/>
            </c:ext>
          </c:extLst>
        </c:ser>
        <c:dLbls>
          <c:showLegendKey val="0"/>
          <c:showVal val="0"/>
          <c:showCatName val="0"/>
          <c:showSerName val="0"/>
          <c:showPercent val="0"/>
          <c:showBubbleSize val="0"/>
        </c:dLbls>
        <c:marker val="1"/>
        <c:smooth val="0"/>
        <c:axId val="446528400"/>
        <c:axId val="446528792"/>
      </c:lineChart>
      <c:catAx>
        <c:axId val="446528400"/>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446528792"/>
        <c:crosses val="autoZero"/>
        <c:auto val="1"/>
        <c:lblAlgn val="ctr"/>
        <c:lblOffset val="100"/>
        <c:noMultiLvlLbl val="0"/>
      </c:catAx>
      <c:valAx>
        <c:axId val="446528792"/>
        <c:scaling>
          <c:orientation val="minMax"/>
          <c:min val="145"/>
        </c:scaling>
        <c:delete val="0"/>
        <c:axPos val="l"/>
        <c:majorGridlines>
          <c:spPr>
            <a:ln w="9525" cap="flat" cmpd="sng" algn="ctr">
              <a:solidFill>
                <a:srgbClr val="D9D9D9"/>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r>
                  <a:rPr lang="pl-PL" b="1"/>
                  <a:t>[TWh]</a:t>
                </a:r>
              </a:p>
            </c:rich>
          </c:tx>
          <c:layout>
            <c:manualLayout>
              <c:xMode val="edge"/>
              <c:yMode val="edge"/>
              <c:x val="1.4200655473621353E-2"/>
              <c:y val="0.38272590087312913"/>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title>
        <c:numFmt formatCode="0" sourceLinked="0"/>
        <c:majorTickMark val="none"/>
        <c:minorTickMark val="none"/>
        <c:tickLblPos val="nextTo"/>
        <c:spPr>
          <a:solidFill>
            <a:sysClr val="window" lastClr="FFFFFF"/>
          </a:solidFill>
          <a:ln>
            <a:solidFill>
              <a:srgbClr val="D9D9D9"/>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446528400"/>
        <c:crosses val="autoZero"/>
        <c:crossBetween val="between"/>
        <c:majorUnit val="5"/>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legend>
    <c:plotVisOnly val="1"/>
    <c:dispBlanksAs val="gap"/>
    <c:showDLblsOverMax val="0"/>
  </c:chart>
  <c:spPr>
    <a:solidFill>
      <a:schemeClr val="bg1"/>
    </a:solidFill>
    <a:ln w="9525" cap="flat" cmpd="sng" algn="ctr">
      <a:noFill/>
      <a:round/>
    </a:ln>
    <a:effectLst/>
  </c:spPr>
  <c:txPr>
    <a:bodyPr/>
    <a:lstStyle/>
    <a:p>
      <a:pPr>
        <a:defRPr sz="900">
          <a:latin typeface="Calibri" panose="020F0502020204030204" pitchFamily="34" charset="0"/>
          <a:cs typeface="Calibri" panose="020F0502020204030204" pitchFamily="34" charset="0"/>
        </a:defRPr>
      </a:pPr>
      <a:endParaRPr lang="pl-PL"/>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2714419986632819E-2"/>
          <c:y val="8.7418532564713741E-2"/>
          <c:w val="0.90182261258949059"/>
          <c:h val="0.72782606471674227"/>
        </c:manualLayout>
      </c:layout>
      <c:barChart>
        <c:barDir val="col"/>
        <c:grouping val="clustered"/>
        <c:varyColors val="0"/>
        <c:ser>
          <c:idx val="1"/>
          <c:order val="1"/>
          <c:tx>
            <c:strRef>
              <c:f>'produkcja wg nośników'!$B$1</c:f>
              <c:strCache>
                <c:ptCount val="1"/>
                <c:pt idx="0">
                  <c:v>węgiel kamienny</c:v>
                </c:pt>
              </c:strCache>
            </c:strRef>
          </c:tx>
          <c:spPr>
            <a:solidFill>
              <a:srgbClr val="4D4D4D"/>
            </a:solidFill>
            <a:ln>
              <a:noFill/>
            </a:ln>
            <a:effectLst/>
          </c:spPr>
          <c:invertIfNegative val="0"/>
          <c:cat>
            <c:numRef>
              <c:f>'produkcja wg nośników'!$A$2:$A$6</c:f>
              <c:numCache>
                <c:formatCode>0</c:formatCode>
                <c:ptCount val="5"/>
                <c:pt idx="0">
                  <c:v>2005</c:v>
                </c:pt>
                <c:pt idx="1">
                  <c:v>2010</c:v>
                </c:pt>
                <c:pt idx="2">
                  <c:v>2015</c:v>
                </c:pt>
                <c:pt idx="3">
                  <c:v>2020</c:v>
                </c:pt>
                <c:pt idx="4">
                  <c:v>2022</c:v>
                </c:pt>
              </c:numCache>
            </c:numRef>
          </c:cat>
          <c:val>
            <c:numRef>
              <c:f>'produkcja wg nośników'!$B$2:$B$6</c:f>
              <c:numCache>
                <c:formatCode>0.0</c:formatCode>
                <c:ptCount val="5"/>
                <c:pt idx="0">
                  <c:v>87.123000000000005</c:v>
                </c:pt>
                <c:pt idx="1">
                  <c:v>87.863</c:v>
                </c:pt>
                <c:pt idx="2">
                  <c:v>77.692999999999998</c:v>
                </c:pt>
                <c:pt idx="3">
                  <c:v>69.668000000000006</c:v>
                </c:pt>
                <c:pt idx="4">
                  <c:v>77.409000000000006</c:v>
                </c:pt>
              </c:numCache>
            </c:numRef>
          </c:val>
          <c:extLst>
            <c:ext xmlns:c16="http://schemas.microsoft.com/office/drawing/2014/chart" uri="{C3380CC4-5D6E-409C-BE32-E72D297353CC}">
              <c16:uniqueId val="{00000000-E0C2-4422-BF9C-25427A8C6C11}"/>
            </c:ext>
          </c:extLst>
        </c:ser>
        <c:ser>
          <c:idx val="2"/>
          <c:order val="2"/>
          <c:tx>
            <c:strRef>
              <c:f>'produkcja wg nośników'!$C$1</c:f>
              <c:strCache>
                <c:ptCount val="1"/>
                <c:pt idx="0">
                  <c:v>węgiel brunatny</c:v>
                </c:pt>
              </c:strCache>
            </c:strRef>
          </c:tx>
          <c:spPr>
            <a:solidFill>
              <a:srgbClr val="993300"/>
            </a:solidFill>
            <a:ln>
              <a:noFill/>
            </a:ln>
            <a:effectLst/>
          </c:spPr>
          <c:invertIfNegative val="0"/>
          <c:cat>
            <c:numRef>
              <c:f>'produkcja wg nośników'!$A$2:$A$6</c:f>
              <c:numCache>
                <c:formatCode>0</c:formatCode>
                <c:ptCount val="5"/>
                <c:pt idx="0">
                  <c:v>2005</c:v>
                </c:pt>
                <c:pt idx="1">
                  <c:v>2010</c:v>
                </c:pt>
                <c:pt idx="2">
                  <c:v>2015</c:v>
                </c:pt>
                <c:pt idx="3">
                  <c:v>2020</c:v>
                </c:pt>
                <c:pt idx="4">
                  <c:v>2022</c:v>
                </c:pt>
              </c:numCache>
            </c:numRef>
          </c:cat>
          <c:val>
            <c:numRef>
              <c:f>'produkcja wg nośników'!$C$2:$C$6</c:f>
              <c:numCache>
                <c:formatCode>0.0</c:formatCode>
                <c:ptCount val="5"/>
                <c:pt idx="0">
                  <c:v>54.758000000000003</c:v>
                </c:pt>
                <c:pt idx="1">
                  <c:v>48.651000000000003</c:v>
                </c:pt>
                <c:pt idx="2">
                  <c:v>52.825000000000003</c:v>
                </c:pt>
                <c:pt idx="3">
                  <c:v>38.148000000000003</c:v>
                </c:pt>
                <c:pt idx="4">
                  <c:v>47.131</c:v>
                </c:pt>
              </c:numCache>
            </c:numRef>
          </c:val>
          <c:extLst>
            <c:ext xmlns:c16="http://schemas.microsoft.com/office/drawing/2014/chart" uri="{C3380CC4-5D6E-409C-BE32-E72D297353CC}">
              <c16:uniqueId val="{00000001-E0C2-4422-BF9C-25427A8C6C11}"/>
            </c:ext>
          </c:extLst>
        </c:ser>
        <c:ser>
          <c:idx val="3"/>
          <c:order val="3"/>
          <c:tx>
            <c:strRef>
              <c:f>'produkcja wg nośników'!$D$1</c:f>
              <c:strCache>
                <c:ptCount val="1"/>
                <c:pt idx="0">
                  <c:v>paliwa gazowe</c:v>
                </c:pt>
              </c:strCache>
            </c:strRef>
          </c:tx>
          <c:spPr>
            <a:solidFill>
              <a:srgbClr val="FF9900"/>
            </a:solidFill>
            <a:ln>
              <a:noFill/>
            </a:ln>
            <a:effectLst/>
          </c:spPr>
          <c:invertIfNegative val="0"/>
          <c:cat>
            <c:numRef>
              <c:f>'produkcja wg nośników'!$A$2:$A$6</c:f>
              <c:numCache>
                <c:formatCode>0</c:formatCode>
                <c:ptCount val="5"/>
                <c:pt idx="0">
                  <c:v>2005</c:v>
                </c:pt>
                <c:pt idx="1">
                  <c:v>2010</c:v>
                </c:pt>
                <c:pt idx="2">
                  <c:v>2015</c:v>
                </c:pt>
                <c:pt idx="3">
                  <c:v>2020</c:v>
                </c:pt>
                <c:pt idx="4">
                  <c:v>2022</c:v>
                </c:pt>
              </c:numCache>
            </c:numRef>
          </c:cat>
          <c:val>
            <c:numRef>
              <c:f>'produkcja wg nośników'!$D$2:$D$6</c:f>
              <c:numCache>
                <c:formatCode>0.0</c:formatCode>
                <c:ptCount val="5"/>
                <c:pt idx="0">
                  <c:v>5.165</c:v>
                </c:pt>
                <c:pt idx="1">
                  <c:v>4.8899999999999997</c:v>
                </c:pt>
                <c:pt idx="2">
                  <c:v>6.4050000000000002</c:v>
                </c:pt>
                <c:pt idx="3">
                  <c:v>16.890999999999998</c:v>
                </c:pt>
                <c:pt idx="4">
                  <c:v>11.884</c:v>
                </c:pt>
              </c:numCache>
            </c:numRef>
          </c:val>
          <c:extLst>
            <c:ext xmlns:c16="http://schemas.microsoft.com/office/drawing/2014/chart" uri="{C3380CC4-5D6E-409C-BE32-E72D297353CC}">
              <c16:uniqueId val="{00000002-E0C2-4422-BF9C-25427A8C6C11}"/>
            </c:ext>
          </c:extLst>
        </c:ser>
        <c:ser>
          <c:idx val="4"/>
          <c:order val="4"/>
          <c:tx>
            <c:strRef>
              <c:f>'produkcja wg nośników'!$E$1</c:f>
              <c:strCache>
                <c:ptCount val="1"/>
                <c:pt idx="0">
                  <c:v>pozostałe paliwa</c:v>
                </c:pt>
              </c:strCache>
            </c:strRef>
          </c:tx>
          <c:spPr>
            <a:solidFill>
              <a:srgbClr val="666699"/>
            </a:solidFill>
            <a:ln>
              <a:noFill/>
            </a:ln>
            <a:effectLst/>
          </c:spPr>
          <c:invertIfNegative val="0"/>
          <c:cat>
            <c:numRef>
              <c:f>'produkcja wg nośników'!$A$2:$A$6</c:f>
              <c:numCache>
                <c:formatCode>0</c:formatCode>
                <c:ptCount val="5"/>
                <c:pt idx="0">
                  <c:v>2005</c:v>
                </c:pt>
                <c:pt idx="1">
                  <c:v>2010</c:v>
                </c:pt>
                <c:pt idx="2">
                  <c:v>2015</c:v>
                </c:pt>
                <c:pt idx="3">
                  <c:v>2020</c:v>
                </c:pt>
                <c:pt idx="4">
                  <c:v>2022</c:v>
                </c:pt>
              </c:numCache>
            </c:numRef>
          </c:cat>
          <c:val>
            <c:numRef>
              <c:f>'produkcja wg nośników'!$E$2:$E$6</c:f>
              <c:numCache>
                <c:formatCode>0.0</c:formatCode>
                <c:ptCount val="5"/>
                <c:pt idx="0">
                  <c:v>4.4660000000000002</c:v>
                </c:pt>
                <c:pt idx="1">
                  <c:v>4.7969999999999997</c:v>
                </c:pt>
                <c:pt idx="2">
                  <c:v>4.7389999999999999</c:v>
                </c:pt>
                <c:pt idx="3">
                  <c:v>4.2910000000000004</c:v>
                </c:pt>
                <c:pt idx="4">
                  <c:v>4.6059999999999999</c:v>
                </c:pt>
              </c:numCache>
            </c:numRef>
          </c:val>
          <c:extLst>
            <c:ext xmlns:c16="http://schemas.microsoft.com/office/drawing/2014/chart" uri="{C3380CC4-5D6E-409C-BE32-E72D297353CC}">
              <c16:uniqueId val="{00000003-E0C2-4422-BF9C-25427A8C6C11}"/>
            </c:ext>
          </c:extLst>
        </c:ser>
        <c:ser>
          <c:idx val="5"/>
          <c:order val="5"/>
          <c:tx>
            <c:strRef>
              <c:f>'produkcja wg nośników'!$F$1</c:f>
              <c:strCache>
                <c:ptCount val="1"/>
                <c:pt idx="0">
                  <c:v>z wody przepompowanej</c:v>
                </c:pt>
              </c:strCache>
            </c:strRef>
          </c:tx>
          <c:spPr>
            <a:solidFill>
              <a:srgbClr val="00B0F0"/>
            </a:solidFill>
            <a:ln>
              <a:noFill/>
            </a:ln>
            <a:effectLst/>
          </c:spPr>
          <c:invertIfNegative val="0"/>
          <c:cat>
            <c:numRef>
              <c:f>'produkcja wg nośników'!$A$2:$A$6</c:f>
              <c:numCache>
                <c:formatCode>0</c:formatCode>
                <c:ptCount val="5"/>
                <c:pt idx="0">
                  <c:v>2005</c:v>
                </c:pt>
                <c:pt idx="1">
                  <c:v>2010</c:v>
                </c:pt>
                <c:pt idx="2">
                  <c:v>2015</c:v>
                </c:pt>
                <c:pt idx="3">
                  <c:v>2020</c:v>
                </c:pt>
                <c:pt idx="4">
                  <c:v>2022</c:v>
                </c:pt>
              </c:numCache>
            </c:numRef>
          </c:cat>
          <c:val>
            <c:numRef>
              <c:f>'produkcja wg nośników'!$F$2:$F$6</c:f>
              <c:numCache>
                <c:formatCode>0.0</c:formatCode>
                <c:ptCount val="5"/>
                <c:pt idx="0">
                  <c:v>1.577</c:v>
                </c:pt>
                <c:pt idx="1">
                  <c:v>0.56799999999999995</c:v>
                </c:pt>
                <c:pt idx="2">
                  <c:v>0.60299999999999998</c:v>
                </c:pt>
                <c:pt idx="3">
                  <c:v>0.81899999999999995</c:v>
                </c:pt>
                <c:pt idx="4">
                  <c:v>1.05</c:v>
                </c:pt>
              </c:numCache>
            </c:numRef>
          </c:val>
          <c:extLst>
            <c:ext xmlns:c16="http://schemas.microsoft.com/office/drawing/2014/chart" uri="{C3380CC4-5D6E-409C-BE32-E72D297353CC}">
              <c16:uniqueId val="{00000004-E0C2-4422-BF9C-25427A8C6C11}"/>
            </c:ext>
          </c:extLst>
        </c:ser>
        <c:ser>
          <c:idx val="6"/>
          <c:order val="6"/>
          <c:tx>
            <c:strRef>
              <c:f>'produkcja wg nośników'!$G$1</c:f>
              <c:strCache>
                <c:ptCount val="1"/>
                <c:pt idx="0">
                  <c:v>OZE</c:v>
                </c:pt>
              </c:strCache>
            </c:strRef>
          </c:tx>
          <c:spPr>
            <a:solidFill>
              <a:srgbClr val="92D050"/>
            </a:solidFill>
            <a:ln>
              <a:noFill/>
            </a:ln>
            <a:effectLst/>
          </c:spPr>
          <c:invertIfNegative val="0"/>
          <c:cat>
            <c:numRef>
              <c:f>'produkcja wg nośników'!$A$2:$A$6</c:f>
              <c:numCache>
                <c:formatCode>0</c:formatCode>
                <c:ptCount val="5"/>
                <c:pt idx="0">
                  <c:v>2005</c:v>
                </c:pt>
                <c:pt idx="1">
                  <c:v>2010</c:v>
                </c:pt>
                <c:pt idx="2">
                  <c:v>2015</c:v>
                </c:pt>
                <c:pt idx="3">
                  <c:v>2020</c:v>
                </c:pt>
                <c:pt idx="4">
                  <c:v>2022</c:v>
                </c:pt>
              </c:numCache>
            </c:numRef>
          </c:cat>
          <c:val>
            <c:numRef>
              <c:f>'produkcja wg nośników'!$G$2:$G$6</c:f>
              <c:numCache>
                <c:formatCode>0.0</c:formatCode>
                <c:ptCount val="5"/>
                <c:pt idx="0">
                  <c:v>3.847</c:v>
                </c:pt>
                <c:pt idx="1">
                  <c:v>10.888999999999999</c:v>
                </c:pt>
                <c:pt idx="2">
                  <c:v>22.678999999999998</c:v>
                </c:pt>
                <c:pt idx="3">
                  <c:v>28.227</c:v>
                </c:pt>
                <c:pt idx="4">
                  <c:v>37.667999999999999</c:v>
                </c:pt>
              </c:numCache>
            </c:numRef>
          </c:val>
          <c:extLst>
            <c:ext xmlns:c16="http://schemas.microsoft.com/office/drawing/2014/chart" uri="{C3380CC4-5D6E-409C-BE32-E72D297353CC}">
              <c16:uniqueId val="{00000005-E0C2-4422-BF9C-25427A8C6C11}"/>
            </c:ext>
          </c:extLst>
        </c:ser>
        <c:dLbls>
          <c:showLegendKey val="0"/>
          <c:showVal val="0"/>
          <c:showCatName val="0"/>
          <c:showSerName val="0"/>
          <c:showPercent val="0"/>
          <c:showBubbleSize val="0"/>
        </c:dLbls>
        <c:gapWidth val="150"/>
        <c:axId val="446529576"/>
        <c:axId val="446529968"/>
        <c:extLst>
          <c:ext xmlns:c15="http://schemas.microsoft.com/office/drawing/2012/chart" uri="{02D57815-91ED-43cb-92C2-25804820EDAC}">
            <c15:filteredBarSeries>
              <c15:ser>
                <c:idx val="0"/>
                <c:order val="0"/>
                <c:tx>
                  <c:strRef>
                    <c:extLst>
                      <c:ext uri="{02D57815-91ED-43cb-92C2-25804820EDAC}">
                        <c15:formulaRef>
                          <c15:sqref>'produkcja wg nośników'!$A$1</c15:sqref>
                        </c15:formulaRef>
                      </c:ext>
                    </c:extLst>
                    <c:strCache>
                      <c:ptCount val="1"/>
                      <c:pt idx="0">
                        <c:v>rok</c:v>
                      </c:pt>
                    </c:strCache>
                  </c:strRef>
                </c:tx>
                <c:spPr>
                  <a:solidFill>
                    <a:schemeClr val="accent1">
                      <a:lumMod val="75000"/>
                    </a:schemeClr>
                  </a:solidFill>
                  <a:ln>
                    <a:noFill/>
                  </a:ln>
                  <a:effectLst/>
                </c:spPr>
                <c:invertIfNegative val="0"/>
                <c:cat>
                  <c:numRef>
                    <c:extLst>
                      <c:ext uri="{02D57815-91ED-43cb-92C2-25804820EDAC}">
                        <c15:formulaRef>
                          <c15:sqref>'produkcja wg nośników'!$A$2:$A$6</c15:sqref>
                        </c15:formulaRef>
                      </c:ext>
                    </c:extLst>
                    <c:numCache>
                      <c:formatCode>0</c:formatCode>
                      <c:ptCount val="5"/>
                      <c:pt idx="0">
                        <c:v>2005</c:v>
                      </c:pt>
                      <c:pt idx="1">
                        <c:v>2010</c:v>
                      </c:pt>
                      <c:pt idx="2">
                        <c:v>2015</c:v>
                      </c:pt>
                      <c:pt idx="3">
                        <c:v>2020</c:v>
                      </c:pt>
                      <c:pt idx="4">
                        <c:v>2022</c:v>
                      </c:pt>
                    </c:numCache>
                  </c:numRef>
                </c:cat>
                <c:val>
                  <c:numRef>
                    <c:extLst>
                      <c:ext uri="{02D57815-91ED-43cb-92C2-25804820EDAC}">
                        <c15:formulaRef>
                          <c15:sqref>'produkcja wg nośników'!$A$2:$A$6</c15:sqref>
                        </c15:formulaRef>
                      </c:ext>
                    </c:extLst>
                    <c:numCache>
                      <c:formatCode>0</c:formatCode>
                      <c:ptCount val="5"/>
                      <c:pt idx="0">
                        <c:v>2005</c:v>
                      </c:pt>
                      <c:pt idx="1">
                        <c:v>2010</c:v>
                      </c:pt>
                      <c:pt idx="2">
                        <c:v>2015</c:v>
                      </c:pt>
                      <c:pt idx="3">
                        <c:v>2020</c:v>
                      </c:pt>
                      <c:pt idx="4">
                        <c:v>2022</c:v>
                      </c:pt>
                    </c:numCache>
                  </c:numRef>
                </c:val>
                <c:extLst>
                  <c:ext xmlns:c16="http://schemas.microsoft.com/office/drawing/2014/chart" uri="{C3380CC4-5D6E-409C-BE32-E72D297353CC}">
                    <c16:uniqueId val="{00000006-E0C2-4422-BF9C-25427A8C6C11}"/>
                  </c:ext>
                </c:extLst>
              </c15:ser>
            </c15:filteredBarSeries>
          </c:ext>
        </c:extLst>
      </c:barChart>
      <c:catAx>
        <c:axId val="446529576"/>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446529968"/>
        <c:crosses val="autoZero"/>
        <c:auto val="1"/>
        <c:lblAlgn val="ctr"/>
        <c:lblOffset val="100"/>
        <c:noMultiLvlLbl val="0"/>
      </c:catAx>
      <c:valAx>
        <c:axId val="446529968"/>
        <c:scaling>
          <c:orientation val="minMax"/>
        </c:scaling>
        <c:delete val="0"/>
        <c:axPos val="l"/>
        <c:majorGridlines>
          <c:spPr>
            <a:ln w="9525" cap="flat" cmpd="sng" algn="ctr">
              <a:solidFill>
                <a:srgbClr val="D9D9D9"/>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r>
                  <a:rPr lang="pl-PL"/>
                  <a:t>[TWh]</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title>
        <c:numFmt formatCode="0" sourceLinked="0"/>
        <c:majorTickMark val="none"/>
        <c:minorTickMark val="none"/>
        <c:tickLblPos val="nextTo"/>
        <c:spPr>
          <a:solidFill>
            <a:sysClr val="window" lastClr="FFFFFF"/>
          </a:solidFill>
          <a:ln>
            <a:solidFill>
              <a:srgbClr val="D9D9D9"/>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446529576"/>
        <c:crosses val="autoZero"/>
        <c:crossBetween val="between"/>
      </c:valAx>
      <c:spPr>
        <a:noFill/>
        <a:ln>
          <a:noFill/>
        </a:ln>
        <a:effectLst/>
      </c:spPr>
    </c:plotArea>
    <c:legend>
      <c:legendPos val="b"/>
      <c:layout>
        <c:manualLayout>
          <c:xMode val="edge"/>
          <c:yMode val="edge"/>
          <c:x val="1.6931216931216932E-2"/>
          <c:y val="0.89268065629727322"/>
          <c:w val="0.96613756613756618"/>
          <c:h val="7.917015299195974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legend>
    <c:plotVisOnly val="1"/>
    <c:dispBlanksAs val="gap"/>
    <c:showDLblsOverMax val="0"/>
  </c:chart>
  <c:spPr>
    <a:solidFill>
      <a:schemeClr val="bg1"/>
    </a:solidFill>
    <a:ln w="9525" cap="flat" cmpd="sng" algn="ctr">
      <a:noFill/>
      <a:round/>
    </a:ln>
    <a:effectLst/>
  </c:spPr>
  <c:txPr>
    <a:bodyPr/>
    <a:lstStyle/>
    <a:p>
      <a:pPr>
        <a:defRPr sz="900">
          <a:latin typeface="Calibri" panose="020F0502020204030204" pitchFamily="34" charset="0"/>
          <a:cs typeface="Calibri" panose="020F0502020204030204" pitchFamily="34" charset="0"/>
        </a:defRPr>
      </a:pPr>
      <a:endParaRPr lang="pl-PL"/>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179050535349747"/>
          <c:y val="8.1843347521395757E-2"/>
          <c:w val="0.87322400672138201"/>
          <c:h val="0.73340128290709328"/>
        </c:manualLayout>
      </c:layout>
      <c:lineChart>
        <c:grouping val="standard"/>
        <c:varyColors val="0"/>
        <c:ser>
          <c:idx val="2"/>
          <c:order val="2"/>
          <c:tx>
            <c:strRef>
              <c:f>'sprzedaż gazu ziemnego'!$A$3</c:f>
              <c:strCache>
                <c:ptCount val="1"/>
                <c:pt idx="0">
                  <c:v>Odbiorcy przemysłowi</c:v>
                </c:pt>
              </c:strCache>
            </c:strRef>
          </c:tx>
          <c:spPr>
            <a:ln w="28575" cap="rnd">
              <a:solidFill>
                <a:srgbClr val="0070C0"/>
              </a:solidFill>
              <a:round/>
            </a:ln>
            <a:effectLst/>
          </c:spPr>
          <c:marker>
            <c:symbol val="circle"/>
            <c:size val="5"/>
            <c:spPr>
              <a:solidFill>
                <a:srgbClr val="0070C0"/>
              </a:solidFill>
              <a:ln w="9525">
                <a:solidFill>
                  <a:srgbClr val="0070C0"/>
                </a:solidFill>
              </a:ln>
              <a:effectLst/>
            </c:spPr>
          </c:marker>
          <c:cat>
            <c:numRef>
              <c:f>'sprzedaż gazu ziemnego'!$B$1:$F$1</c:f>
              <c:numCache>
                <c:formatCode>General</c:formatCode>
                <c:ptCount val="5"/>
                <c:pt idx="0">
                  <c:v>2005</c:v>
                </c:pt>
                <c:pt idx="1">
                  <c:v>2010</c:v>
                </c:pt>
                <c:pt idx="2">
                  <c:v>2015</c:v>
                </c:pt>
                <c:pt idx="3">
                  <c:v>2020</c:v>
                </c:pt>
                <c:pt idx="4">
                  <c:v>2022</c:v>
                </c:pt>
              </c:numCache>
            </c:numRef>
          </c:cat>
          <c:val>
            <c:numRef>
              <c:f>'sprzedaż gazu ziemnego'!$B$3:$F$3</c:f>
              <c:numCache>
                <c:formatCode>#,##0</c:formatCode>
                <c:ptCount val="5"/>
                <c:pt idx="0">
                  <c:v>93504</c:v>
                </c:pt>
                <c:pt idx="1">
                  <c:v>95816</c:v>
                </c:pt>
                <c:pt idx="2">
                  <c:v>95390</c:v>
                </c:pt>
                <c:pt idx="3">
                  <c:v>132138.45219294718</c:v>
                </c:pt>
                <c:pt idx="4">
                  <c:v>105450.78571500001</c:v>
                </c:pt>
              </c:numCache>
            </c:numRef>
          </c:val>
          <c:smooth val="0"/>
          <c:extLst>
            <c:ext xmlns:c16="http://schemas.microsoft.com/office/drawing/2014/chart" uri="{C3380CC4-5D6E-409C-BE32-E72D297353CC}">
              <c16:uniqueId val="{00000000-1FB3-4C41-9F96-34F462D5A813}"/>
            </c:ext>
          </c:extLst>
        </c:ser>
        <c:ser>
          <c:idx val="3"/>
          <c:order val="3"/>
          <c:tx>
            <c:strRef>
              <c:f>'sprzedaż gazu ziemnego'!$A$4</c:f>
              <c:strCache>
                <c:ptCount val="1"/>
                <c:pt idx="0">
                  <c:v>Gospodarstwa domowe</c:v>
                </c:pt>
              </c:strCache>
            </c:strRef>
          </c:tx>
          <c:spPr>
            <a:ln w="28575" cap="rnd">
              <a:solidFill>
                <a:srgbClr val="C00000"/>
              </a:solidFill>
              <a:round/>
            </a:ln>
            <a:effectLst/>
          </c:spPr>
          <c:marker>
            <c:symbol val="circle"/>
            <c:size val="5"/>
            <c:spPr>
              <a:solidFill>
                <a:srgbClr val="C00000"/>
              </a:solidFill>
              <a:ln w="9525">
                <a:solidFill>
                  <a:srgbClr val="C00000"/>
                </a:solidFill>
              </a:ln>
              <a:effectLst/>
            </c:spPr>
          </c:marker>
          <c:cat>
            <c:numRef>
              <c:f>'sprzedaż gazu ziemnego'!$B$1:$F$1</c:f>
              <c:numCache>
                <c:formatCode>General</c:formatCode>
                <c:ptCount val="5"/>
                <c:pt idx="0">
                  <c:v>2005</c:v>
                </c:pt>
                <c:pt idx="1">
                  <c:v>2010</c:v>
                </c:pt>
                <c:pt idx="2">
                  <c:v>2015</c:v>
                </c:pt>
                <c:pt idx="3">
                  <c:v>2020</c:v>
                </c:pt>
                <c:pt idx="4">
                  <c:v>2022</c:v>
                </c:pt>
              </c:numCache>
            </c:numRef>
          </c:cat>
          <c:val>
            <c:numRef>
              <c:f>'sprzedaż gazu ziemnego'!$B$4:$F$4</c:f>
              <c:numCache>
                <c:formatCode>#,##0</c:formatCode>
                <c:ptCount val="5"/>
                <c:pt idx="0">
                  <c:v>41698</c:v>
                </c:pt>
                <c:pt idx="1">
                  <c:v>45788</c:v>
                </c:pt>
                <c:pt idx="2">
                  <c:v>40783</c:v>
                </c:pt>
                <c:pt idx="3">
                  <c:v>49639.776214444399</c:v>
                </c:pt>
                <c:pt idx="4">
                  <c:v>56066.442877000001</c:v>
                </c:pt>
              </c:numCache>
            </c:numRef>
          </c:val>
          <c:smooth val="0"/>
          <c:extLst>
            <c:ext xmlns:c16="http://schemas.microsoft.com/office/drawing/2014/chart" uri="{C3380CC4-5D6E-409C-BE32-E72D297353CC}">
              <c16:uniqueId val="{00000001-1FB3-4C41-9F96-34F462D5A813}"/>
            </c:ext>
          </c:extLst>
        </c:ser>
        <c:dLbls>
          <c:showLegendKey val="0"/>
          <c:showVal val="0"/>
          <c:showCatName val="0"/>
          <c:showSerName val="0"/>
          <c:showPercent val="0"/>
          <c:showBubbleSize val="0"/>
        </c:dLbls>
        <c:marker val="1"/>
        <c:smooth val="0"/>
        <c:axId val="446530752"/>
        <c:axId val="446531144"/>
        <c:extLst>
          <c:ext xmlns:c15="http://schemas.microsoft.com/office/drawing/2012/chart" uri="{02D57815-91ED-43cb-92C2-25804820EDAC}">
            <c15:filteredLineSeries>
              <c15:ser>
                <c:idx val="0"/>
                <c:order val="0"/>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extLst>
                      <c:ext uri="{02D57815-91ED-43cb-92C2-25804820EDAC}">
                        <c15:formulaRef>
                          <c15:sqref>'sprzedaż gazu ziemnego'!$B$1:$F$1</c15:sqref>
                        </c15:formulaRef>
                      </c:ext>
                    </c:extLst>
                    <c:numCache>
                      <c:formatCode>General</c:formatCode>
                      <c:ptCount val="5"/>
                      <c:pt idx="0">
                        <c:v>2005</c:v>
                      </c:pt>
                      <c:pt idx="1">
                        <c:v>2010</c:v>
                      </c:pt>
                      <c:pt idx="2">
                        <c:v>2015</c:v>
                      </c:pt>
                      <c:pt idx="3">
                        <c:v>2020</c:v>
                      </c:pt>
                      <c:pt idx="4">
                        <c:v>2022</c:v>
                      </c:pt>
                    </c:numCache>
                  </c:numRef>
                </c:cat>
                <c:val>
                  <c:numRef>
                    <c:extLst>
                      <c:ext uri="{02D57815-91ED-43cb-92C2-25804820EDAC}">
                        <c15:formulaRef>
                          <c15:sqref>'sprzedaż gazu ziemnego'!$B$1:$F$1</c15:sqref>
                        </c15:formulaRef>
                      </c:ext>
                    </c:extLst>
                    <c:numCache>
                      <c:formatCode>General</c:formatCode>
                      <c:ptCount val="5"/>
                      <c:pt idx="0">
                        <c:v>2005</c:v>
                      </c:pt>
                      <c:pt idx="1">
                        <c:v>2010</c:v>
                      </c:pt>
                      <c:pt idx="2">
                        <c:v>2015</c:v>
                      </c:pt>
                      <c:pt idx="3">
                        <c:v>2020</c:v>
                      </c:pt>
                      <c:pt idx="4">
                        <c:v>2022</c:v>
                      </c:pt>
                    </c:numCache>
                  </c:numRef>
                </c:val>
                <c:smooth val="0"/>
                <c:extLst>
                  <c:ext xmlns:c16="http://schemas.microsoft.com/office/drawing/2014/chart" uri="{C3380CC4-5D6E-409C-BE32-E72D297353CC}">
                    <c16:uniqueId val="{00000002-1FB3-4C41-9F96-34F462D5A813}"/>
                  </c:ext>
                </c:extLst>
              </c15:ser>
            </c15:filteredLineSeries>
            <c15:filteredLineSeries>
              <c15:ser>
                <c:idx val="1"/>
                <c:order val="1"/>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0"/>
                    <c:layout>
                      <c:manualLayout>
                        <c:x val="-3.5361414456578255E-2"/>
                        <c:y val="5.1809517593158633E-2"/>
                      </c:manualLayout>
                    </c:layout>
                    <c:tx>
                      <c:rich>
                        <a:bodyPr/>
                        <a:lstStyle/>
                        <a:p>
                          <a:fld id="{797D73D5-DAB3-48DA-BD92-AB0881CB295A}" type="VALUE">
                            <a:rPr lang="en-US" sz="900" b="1">
                              <a:solidFill>
                                <a:srgbClr val="008000"/>
                              </a:solidFill>
                              <a:latin typeface="Times New Roman" panose="02020603050405020304" pitchFamily="18" charset="0"/>
                              <a:cs typeface="Times New Roman" panose="02020603050405020304" pitchFamily="18" charset="0"/>
                            </a:rPr>
                            <a:pPr/>
                            <a:t>[WARTOŚĆ]</a:t>
                          </a:fld>
                          <a:endParaRPr lang="pl-PL"/>
                        </a:p>
                      </c:rich>
                    </c:tx>
                    <c:showLegendKey val="0"/>
                    <c:showVal val="1"/>
                    <c:showCatName val="0"/>
                    <c:showSerName val="0"/>
                    <c:showPercent val="0"/>
                    <c:showBubbleSize val="0"/>
                    <c:extLst xmlns:c15="http://schemas.microsoft.com/office/drawing/2012/chart">
                      <c:ext xmlns:c15="http://schemas.microsoft.com/office/drawing/2012/chart" uri="{CE6537A1-D6FC-4f65-9D91-7224C49458BB}">
                        <c15:dlblFieldTable/>
                        <c15:showDataLabelsRange val="0"/>
                      </c:ext>
                      <c:ext xmlns:c16="http://schemas.microsoft.com/office/drawing/2014/chart" uri="{C3380CC4-5D6E-409C-BE32-E72D297353CC}">
                        <c16:uniqueId val="{00000003-1FB3-4C41-9F96-34F462D5A813}"/>
                      </c:ext>
                    </c:extLst>
                  </c:dLbl>
                  <c:dLbl>
                    <c:idx val="1"/>
                    <c:layout>
                      <c:manualLayout>
                        <c:x val="-3.5361414456578276E-2"/>
                        <c:y val="-8.5333323094614513E-2"/>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Calibri" panose="020F0502020204030204" pitchFamily="34" charset="0"/>
                            </a:defRPr>
                          </a:pPr>
                          <a:fld id="{A28F0094-285C-4B62-844F-6E5A5F987DF8}" type="VALUE">
                            <a:rPr lang="en-US" b="1">
                              <a:solidFill>
                                <a:sysClr val="windowText" lastClr="000000"/>
                              </a:solidFill>
                              <a:latin typeface="Times New Roman" panose="02020603050405020304" pitchFamily="18" charset="0"/>
                              <a:cs typeface="Times New Roman" panose="02020603050405020304" pitchFamily="18" charset="0"/>
                            </a:rPr>
                            <a:pPr>
                              <a:defRPr/>
                            </a:pPr>
                            <a:t>[WARTOŚĆ]</a:t>
                          </a:fld>
                          <a:endParaRPr lang="pl-PL"/>
                        </a:p>
                      </c:rich>
                    </c:tx>
                    <c:spPr>
                      <a:noFill/>
                      <a:ln>
                        <a:solidFill>
                          <a:schemeClr val="tx1">
                            <a:lumMod val="50000"/>
                            <a:lumOff val="50000"/>
                          </a:schemeClr>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Calibri" panose="020F0502020204030204" pitchFamily="34" charset="0"/>
                          </a:defRPr>
                        </a:pPr>
                        <a:endParaRPr lang="pl-PL"/>
                      </a:p>
                    </c:txPr>
                    <c:showLegendKey val="0"/>
                    <c:showVal val="1"/>
                    <c:showCatName val="0"/>
                    <c:showSerName val="0"/>
                    <c:showPercent val="0"/>
                    <c:showBubbleSize val="0"/>
                    <c:extLst xmlns:c15="http://schemas.microsoft.com/office/drawing/2012/chart">
                      <c:ext xmlns:c15="http://schemas.microsoft.com/office/drawing/2012/chart" uri="{CE6537A1-D6FC-4f65-9D91-7224C49458BB}">
                        <c15:dlblFieldTable/>
                        <c15:showDataLabelsRange val="0"/>
                      </c:ext>
                      <c:ext xmlns:c16="http://schemas.microsoft.com/office/drawing/2014/chart" uri="{C3380CC4-5D6E-409C-BE32-E72D297353CC}">
                        <c16:uniqueId val="{00000004-1FB3-4C41-9F96-34F462D5A81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Calibri" panose="020F0502020204030204" pitchFamily="34" charset="0"/>
                        </a:defRPr>
                      </a:pPr>
                      <a:endParaRPr lang="pl-PL"/>
                    </a:p>
                  </c:txPr>
                  <c:showLegendKey val="0"/>
                  <c:showVal val="0"/>
                  <c:showCatName val="0"/>
                  <c:showSerName val="0"/>
                  <c:showPercent val="0"/>
                  <c:showBubbleSize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xmlns:c15="http://schemas.microsoft.com/office/drawing/2012/chart">
                      <c:ext xmlns:c15="http://schemas.microsoft.com/office/drawing/2012/chart" uri="{02D57815-91ED-43cb-92C2-25804820EDAC}">
                        <c15:formulaRef>
                          <c15:sqref>'sprzedaż gazu ziemnego'!$B$1:$F$1</c15:sqref>
                        </c15:formulaRef>
                      </c:ext>
                    </c:extLst>
                    <c:numCache>
                      <c:formatCode>General</c:formatCode>
                      <c:ptCount val="5"/>
                      <c:pt idx="0">
                        <c:v>2005</c:v>
                      </c:pt>
                      <c:pt idx="1">
                        <c:v>2010</c:v>
                      </c:pt>
                      <c:pt idx="2">
                        <c:v>2015</c:v>
                      </c:pt>
                      <c:pt idx="3">
                        <c:v>2020</c:v>
                      </c:pt>
                      <c:pt idx="4">
                        <c:v>2022</c:v>
                      </c:pt>
                    </c:numCache>
                  </c:numRef>
                </c:cat>
                <c:val>
                  <c:numRef>
                    <c:extLst xmlns:c15="http://schemas.microsoft.com/office/drawing/2012/chart">
                      <c:ext xmlns:c15="http://schemas.microsoft.com/office/drawing/2012/chart" uri="{02D57815-91ED-43cb-92C2-25804820EDAC}">
                        <c15:formulaRef>
                          <c15:sqref>'sprzedaż gazu ziemnego'!$B$2:$F$2</c15:sqref>
                        </c15:formulaRef>
                      </c:ext>
                    </c:extLst>
                    <c:numCache>
                      <c:formatCode>#,##0</c:formatCode>
                      <c:ptCount val="5"/>
                      <c:pt idx="0">
                        <c:v>153200</c:v>
                      </c:pt>
                      <c:pt idx="1">
                        <c:v>157211</c:v>
                      </c:pt>
                      <c:pt idx="2">
                        <c:v>150192</c:v>
                      </c:pt>
                      <c:pt idx="3">
                        <c:v>197119.64970699983</c:v>
                      </c:pt>
                      <c:pt idx="4">
                        <c:v>181905.21635499998</c:v>
                      </c:pt>
                    </c:numCache>
                  </c:numRef>
                </c:val>
                <c:smooth val="0"/>
                <c:extLst xmlns:c15="http://schemas.microsoft.com/office/drawing/2012/chart">
                  <c:ext xmlns:c16="http://schemas.microsoft.com/office/drawing/2014/chart" uri="{C3380CC4-5D6E-409C-BE32-E72D297353CC}">
                    <c16:uniqueId val="{00000005-1FB3-4C41-9F96-34F462D5A813}"/>
                  </c:ext>
                </c:extLst>
              </c15:ser>
            </c15:filteredLineSeries>
          </c:ext>
        </c:extLst>
      </c:lineChart>
      <c:catAx>
        <c:axId val="4465307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446531144"/>
        <c:crosses val="autoZero"/>
        <c:auto val="1"/>
        <c:lblAlgn val="ctr"/>
        <c:lblOffset val="100"/>
        <c:noMultiLvlLbl val="0"/>
      </c:catAx>
      <c:valAx>
        <c:axId val="446531144"/>
        <c:scaling>
          <c:orientation val="minMax"/>
        </c:scaling>
        <c:delete val="0"/>
        <c:axPos val="l"/>
        <c:majorGridlines>
          <c:spPr>
            <a:ln w="9525" cap="flat" cmpd="sng" algn="ctr">
              <a:solidFill>
                <a:srgbClr val="D9D9D9"/>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r>
                  <a:rPr lang="pl-PL"/>
                  <a:t>[GWh]</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title>
        <c:numFmt formatCode="#,##0" sourceLinked="0"/>
        <c:majorTickMark val="none"/>
        <c:minorTickMark val="none"/>
        <c:tickLblPos val="nextTo"/>
        <c:spPr>
          <a:solidFill>
            <a:sysClr val="window" lastClr="FFFFFF"/>
          </a:solidFill>
          <a:ln>
            <a:solidFill>
              <a:srgbClr val="D9D9D9"/>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446530752"/>
        <c:crosses val="autoZero"/>
        <c:crossBetween val="between"/>
      </c:valAx>
      <c:spPr>
        <a:noFill/>
        <a:ln>
          <a:noFill/>
        </a:ln>
        <a:effectLst/>
      </c:spPr>
    </c:plotArea>
    <c:legend>
      <c:legendPos val="b"/>
      <c:layout>
        <c:manualLayout>
          <c:xMode val="edge"/>
          <c:yMode val="edge"/>
          <c:x val="8.9440382452193434E-2"/>
          <c:y val="0.90797879994730391"/>
          <c:w val="0.8943588648641142"/>
          <c:h val="8.043272157520234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legend>
    <c:plotVisOnly val="1"/>
    <c:dispBlanksAs val="gap"/>
    <c:showDLblsOverMax val="0"/>
  </c:chart>
  <c:spPr>
    <a:solidFill>
      <a:schemeClr val="bg1"/>
    </a:solidFill>
    <a:ln w="9525" cap="flat" cmpd="sng" algn="ctr">
      <a:noFill/>
      <a:round/>
    </a:ln>
    <a:effectLst/>
  </c:spPr>
  <c:txPr>
    <a:bodyPr/>
    <a:lstStyle/>
    <a:p>
      <a:pPr>
        <a:defRPr sz="900">
          <a:latin typeface="Calibri" panose="020F0502020204030204" pitchFamily="34" charset="0"/>
          <a:cs typeface="Calibri" panose="020F0502020204030204" pitchFamily="34" charset="0"/>
        </a:defRPr>
      </a:pPr>
      <a:endParaRPr lang="pl-PL"/>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5160366940445827"/>
          <c:y val="0.1659421441270203"/>
          <c:w val="0.70997372873496567"/>
          <c:h val="0.68280265804834617"/>
        </c:manualLayout>
      </c:layout>
      <c:pieChart>
        <c:varyColors val="1"/>
        <c:ser>
          <c:idx val="0"/>
          <c:order val="0"/>
          <c:spPr>
            <a:solidFill>
              <a:srgbClr val="9999FF"/>
            </a:solidFill>
            <a:ln w="12700">
              <a:solidFill>
                <a:srgbClr val="000000"/>
              </a:solidFill>
              <a:prstDash val="solid"/>
            </a:ln>
          </c:spPr>
          <c:explosion val="5"/>
          <c:dPt>
            <c:idx val="0"/>
            <c:bubble3D val="0"/>
            <c:explosion val="2"/>
            <c:spPr>
              <a:solidFill>
                <a:srgbClr val="9999FF"/>
              </a:solidFill>
              <a:ln w="25400">
                <a:noFill/>
              </a:ln>
            </c:spPr>
            <c:extLst>
              <c:ext xmlns:c16="http://schemas.microsoft.com/office/drawing/2014/chart" uri="{C3380CC4-5D6E-409C-BE32-E72D297353CC}">
                <c16:uniqueId val="{00000001-BB2C-4A15-AF10-5CA31BC875DE}"/>
              </c:ext>
            </c:extLst>
          </c:dPt>
          <c:dPt>
            <c:idx val="1"/>
            <c:bubble3D val="0"/>
            <c:explosion val="9"/>
            <c:spPr>
              <a:solidFill>
                <a:srgbClr val="FFC000"/>
              </a:solidFill>
              <a:ln w="25400">
                <a:noFill/>
              </a:ln>
            </c:spPr>
            <c:extLst>
              <c:ext xmlns:c16="http://schemas.microsoft.com/office/drawing/2014/chart" uri="{C3380CC4-5D6E-409C-BE32-E72D297353CC}">
                <c16:uniqueId val="{00000003-BB2C-4A15-AF10-5CA31BC875DE}"/>
              </c:ext>
            </c:extLst>
          </c:dPt>
          <c:dPt>
            <c:idx val="2"/>
            <c:bubble3D val="0"/>
            <c:explosion val="6"/>
            <c:spPr>
              <a:solidFill>
                <a:srgbClr val="4BACC6"/>
              </a:solidFill>
              <a:ln w="25400">
                <a:noFill/>
              </a:ln>
            </c:spPr>
            <c:extLst>
              <c:ext xmlns:c16="http://schemas.microsoft.com/office/drawing/2014/chart" uri="{C3380CC4-5D6E-409C-BE32-E72D297353CC}">
                <c16:uniqueId val="{00000005-BB2C-4A15-AF10-5CA31BC875DE}"/>
              </c:ext>
            </c:extLst>
          </c:dPt>
          <c:dPt>
            <c:idx val="3"/>
            <c:bubble3D val="0"/>
            <c:explosion val="1"/>
            <c:spPr>
              <a:solidFill>
                <a:schemeClr val="accent2">
                  <a:lumMod val="60000"/>
                  <a:lumOff val="40000"/>
                </a:schemeClr>
              </a:solidFill>
              <a:ln w="25400">
                <a:noFill/>
              </a:ln>
            </c:spPr>
            <c:extLst>
              <c:ext xmlns:c16="http://schemas.microsoft.com/office/drawing/2014/chart" uri="{C3380CC4-5D6E-409C-BE32-E72D297353CC}">
                <c16:uniqueId val="{00000007-BB2C-4A15-AF10-5CA31BC875DE}"/>
              </c:ext>
            </c:extLst>
          </c:dPt>
          <c:dPt>
            <c:idx val="4"/>
            <c:bubble3D val="0"/>
            <c:spPr>
              <a:solidFill>
                <a:srgbClr val="92D050"/>
              </a:solidFill>
              <a:ln w="12700">
                <a:noFill/>
                <a:prstDash val="solid"/>
              </a:ln>
            </c:spPr>
            <c:extLst>
              <c:ext xmlns:c16="http://schemas.microsoft.com/office/drawing/2014/chart" uri="{C3380CC4-5D6E-409C-BE32-E72D297353CC}">
                <c16:uniqueId val="{00000009-BB2C-4A15-AF10-5CA31BC875DE}"/>
              </c:ext>
            </c:extLst>
          </c:dPt>
          <c:dLbls>
            <c:dLbl>
              <c:idx val="0"/>
              <c:layout>
                <c:manualLayout>
                  <c:x val="-0.16529465395772905"/>
                  <c:y val="-7.8963400950345888E-2"/>
                </c:manualLayout>
              </c:layout>
              <c:tx>
                <c:rich>
                  <a:bodyPr/>
                  <a:lstStyle/>
                  <a:p>
                    <a:fld id="{F7860090-1930-451C-AA83-7157765CD51C}" type="CATEGORYNAME">
                      <a:rPr lang="en-US"/>
                      <a:pPr/>
                      <a:t>[NAZWA KATEGORII]</a:t>
                    </a:fld>
                    <a:r>
                      <a:rPr lang="en-US"/>
                      <a:t>
58,0%</a:t>
                    </a:r>
                  </a:p>
                </c:rich>
              </c:tx>
              <c:dLblPos val="bestFit"/>
              <c:showLegendKey val="0"/>
              <c:showVal val="1"/>
              <c:showCatName val="1"/>
              <c:showSerName val="0"/>
              <c:showPercent val="0"/>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01-BB2C-4A15-AF10-5CA31BC875DE}"/>
                </c:ext>
              </c:extLst>
            </c:dLbl>
            <c:dLbl>
              <c:idx val="1"/>
              <c:layout>
                <c:manualLayout>
                  <c:x val="0.11905312888520514"/>
                  <c:y val="4.0990935612602329E-2"/>
                </c:manualLayout>
              </c:layout>
              <c:tx>
                <c:rich>
                  <a:bodyPr/>
                  <a:lstStyle/>
                  <a:p>
                    <a:fld id="{2FF1D299-1337-4F93-8D43-9C4D2F3AE11F}" type="CATEGORYNAME">
                      <a:rPr lang="en-US"/>
                      <a:pPr/>
                      <a:t>[NAZWA KATEGORII]</a:t>
                    </a:fld>
                    <a:r>
                      <a:rPr lang="en-US"/>
                      <a:t>
0,3%</a:t>
                    </a:r>
                  </a:p>
                </c:rich>
              </c:tx>
              <c:dLblPos val="bestFit"/>
              <c:showLegendKey val="0"/>
              <c:showVal val="1"/>
              <c:showCatName val="1"/>
              <c:showSerName val="0"/>
              <c:showPercent val="0"/>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03-BB2C-4A15-AF10-5CA31BC875DE}"/>
                </c:ext>
              </c:extLst>
            </c:dLbl>
            <c:dLbl>
              <c:idx val="2"/>
              <c:layout>
                <c:manualLayout>
                  <c:x val="-3.2727724823870742E-2"/>
                  <c:y val="4.2900213681468253E-3"/>
                </c:manualLayout>
              </c:layout>
              <c:tx>
                <c:rich>
                  <a:bodyPr/>
                  <a:lstStyle/>
                  <a:p>
                    <a:fld id="{ED1E93B4-9331-4EDC-B125-EC9FF220F996}" type="CATEGORYNAME">
                      <a:rPr lang="en-US"/>
                      <a:pPr/>
                      <a:t>[NAZWA KATEGORII]</a:t>
                    </a:fld>
                    <a:r>
                      <a:rPr lang="en-US"/>
                      <a:t>
7,5%</a:t>
                    </a:r>
                  </a:p>
                </c:rich>
              </c:tx>
              <c:dLblPos val="bestFit"/>
              <c:showLegendKey val="0"/>
              <c:showVal val="1"/>
              <c:showCatName val="1"/>
              <c:showSerName val="0"/>
              <c:showPercent val="0"/>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05-BB2C-4A15-AF10-5CA31BC875DE}"/>
                </c:ext>
              </c:extLst>
            </c:dLbl>
            <c:dLbl>
              <c:idx val="3"/>
              <c:layout>
                <c:manualLayout>
                  <c:x val="-7.2346456692913397E-2"/>
                  <c:y val="-3.9079120686122515E-2"/>
                </c:manualLayout>
              </c:layout>
              <c:tx>
                <c:rich>
                  <a:bodyPr/>
                  <a:lstStyle/>
                  <a:p>
                    <a:fld id="{7E5375F0-FAE3-44A6-86A4-DFBB57771AFE}" type="CATEGORYNAME">
                      <a:rPr lang="en-US"/>
                      <a:pPr/>
                      <a:t>[NAZWA KATEGORII]</a:t>
                    </a:fld>
                    <a:endParaRPr lang="en-US"/>
                  </a:p>
                  <a:p>
                    <a:r>
                      <a:rPr lang="en-US"/>
                      <a:t>3,5%</a:t>
                    </a:r>
                  </a:p>
                </c:rich>
              </c:tx>
              <c:dLblPos val="bestFit"/>
              <c:showLegendKey val="0"/>
              <c:showVal val="1"/>
              <c:showCatName val="0"/>
              <c:showSerName val="0"/>
              <c:showPercent val="0"/>
              <c:showBubbleSize val="0"/>
              <c:extLst>
                <c:ext xmlns:c15="http://schemas.microsoft.com/office/drawing/2012/chart" uri="{CE6537A1-D6FC-4f65-9D91-7224C49458BB}">
                  <c15:layout>
                    <c:manualLayout>
                      <c:w val="0.21233684210526316"/>
                      <c:h val="0.19727385377942996"/>
                    </c:manualLayout>
                  </c15:layout>
                  <c15:dlblFieldTable/>
                  <c15:showDataLabelsRange val="0"/>
                </c:ext>
                <c:ext xmlns:c16="http://schemas.microsoft.com/office/drawing/2014/chart" uri="{C3380CC4-5D6E-409C-BE32-E72D297353CC}">
                  <c16:uniqueId val="{00000007-BB2C-4A15-AF10-5CA31BC875DE}"/>
                </c:ext>
              </c:extLst>
            </c:dLbl>
            <c:dLbl>
              <c:idx val="4"/>
              <c:layout>
                <c:manualLayout>
                  <c:x val="0.19267766266058847"/>
                  <c:y val="0.15172555103474525"/>
                </c:manualLayout>
              </c:layout>
              <c:tx>
                <c:rich>
                  <a:bodyPr/>
                  <a:lstStyle/>
                  <a:p>
                    <a:fld id="{BA71F31F-0B1D-4CE9-811A-497D48C34ACC}" type="CATEGORYNAME">
                      <a:rPr lang="en-US"/>
                      <a:pPr/>
                      <a:t>[NAZWA KATEGORII]</a:t>
                    </a:fld>
                    <a:r>
                      <a:rPr lang="en-US"/>
                      <a:t>
30,8%</a:t>
                    </a:r>
                  </a:p>
                </c:rich>
              </c:tx>
              <c:dLblPos val="bestFit"/>
              <c:showLegendKey val="0"/>
              <c:showVal val="1"/>
              <c:showCatName val="1"/>
              <c:showSerName val="0"/>
              <c:showPercent val="0"/>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09-BB2C-4A15-AF10-5CA31BC875DE}"/>
                </c:ext>
              </c:extLst>
            </c:dLbl>
            <c:spPr>
              <a:noFill/>
              <a:ln w="25400">
                <a:noFill/>
              </a:ln>
            </c:spPr>
            <c:showLegendKey val="0"/>
            <c:showVal val="1"/>
            <c:showCatName val="1"/>
            <c:showSerName val="0"/>
            <c:showPercent val="0"/>
            <c:showBubbleSize val="0"/>
            <c:separator>
</c:separator>
            <c:showLeaderLines val="1"/>
            <c:extLst>
              <c:ext xmlns:c15="http://schemas.microsoft.com/office/drawing/2012/chart" uri="{CE6537A1-D6FC-4f65-9D91-7224C49458BB}"/>
            </c:extLst>
          </c:dLbls>
          <c:cat>
            <c:strRef>
              <c:f>'T:\Jola_N\INFORMACJA O RYNKU GAZU\2022 rok\IV kw 2022\[Informacja o rynku gazu ziemnego_IV_kw 2022_WYKRESY.xls]Rys. 7.1. Odb_Sprzed_2021_2022'!$I$26:$I$30</c:f>
              <c:strCache>
                <c:ptCount val="5"/>
                <c:pt idx="0">
                  <c:v>przemysł</c:v>
                </c:pt>
                <c:pt idx="1">
                  <c:v>rolnictwo</c:v>
                </c:pt>
                <c:pt idx="2">
                  <c:v>sektor usług</c:v>
                </c:pt>
                <c:pt idx="3">
                  <c:v>sektor użyteczności publicznej</c:v>
                </c:pt>
                <c:pt idx="4">
                  <c:v>gosp. domowe</c:v>
                </c:pt>
              </c:strCache>
            </c:strRef>
          </c:cat>
          <c:val>
            <c:numRef>
              <c:f>'T:\Jola_N\INFORMACJA O RYNKU GAZU\2022 rok\IV kw 2022\[Informacja o rynku gazu ziemnego_IV_kw 2022_WYKRESY.xls]Rys. 7.1. Odb_Sprzed_2021_2022'!$K$26:$K$30</c:f>
              <c:numCache>
                <c:formatCode>General</c:formatCode>
                <c:ptCount val="5"/>
                <c:pt idx="0">
                  <c:v>0.57970182399390824</c:v>
                </c:pt>
                <c:pt idx="1">
                  <c:v>2.5992510851215278E-3</c:v>
                </c:pt>
                <c:pt idx="2">
                  <c:v>7.4881402710393438E-2</c:v>
                </c:pt>
                <c:pt idx="3">
                  <c:v>3.4599627196600743E-2</c:v>
                </c:pt>
                <c:pt idx="4">
                  <c:v>0.30821789501397617</c:v>
                </c:pt>
              </c:numCache>
            </c:numRef>
          </c:val>
          <c:extLst>
            <c:ext xmlns:c16="http://schemas.microsoft.com/office/drawing/2014/chart" uri="{C3380CC4-5D6E-409C-BE32-E72D297353CC}">
              <c16:uniqueId val="{0000000A-BB2C-4A15-AF10-5CA31BC875DE}"/>
            </c:ext>
          </c:extLst>
        </c:ser>
        <c:dLbls>
          <c:showLegendKey val="0"/>
          <c:showVal val="0"/>
          <c:showCatName val="0"/>
          <c:showSerName val="0"/>
          <c:showPercent val="0"/>
          <c:showBubbleSize val="0"/>
          <c:showLeaderLines val="1"/>
        </c:dLbls>
        <c:firstSliceAng val="0"/>
      </c:pieChart>
      <c:spPr>
        <a:noFill/>
        <a:ln w="25400">
          <a:noFill/>
        </a:ln>
      </c:spPr>
    </c:plotArea>
    <c:plotVisOnly val="1"/>
    <c:dispBlanksAs val="zero"/>
    <c:showDLblsOverMax val="0"/>
  </c:chart>
  <c:spPr>
    <a:solidFill>
      <a:srgbClr val="FFFFFF"/>
    </a:solidFill>
    <a:ln w="9525">
      <a:noFill/>
    </a:ln>
  </c:spPr>
  <c:txPr>
    <a:bodyPr/>
    <a:lstStyle/>
    <a:p>
      <a:pPr>
        <a:defRPr sz="1000" b="0" i="0" u="none" strike="noStrike" baseline="0">
          <a:solidFill>
            <a:srgbClr val="000000"/>
          </a:solidFill>
          <a:latin typeface="Calibri" panose="020F0502020204030204" pitchFamily="34" charset="0"/>
          <a:ea typeface="Times New Roman"/>
          <a:cs typeface="Calibri" panose="020F0502020204030204" pitchFamily="34" charset="0"/>
        </a:defRPr>
      </a:pPr>
      <a:endParaRPr lang="pl-PL"/>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chemeClr val="accent1"/>
            </a:solidFill>
            <a:ln>
              <a:noFill/>
            </a:ln>
            <a:effectLst/>
          </c:spPr>
          <c:invertIfNegative val="0"/>
          <c:cat>
            <c:strRef>
              <c:f>'EPC-pelne etaty'!$B$6:$B$31</c:f>
              <c:strCache>
                <c:ptCount val="26"/>
                <c:pt idx="0">
                  <c:v>Rumunia</c:v>
                </c:pt>
                <c:pt idx="1">
                  <c:v>Cypr</c:v>
                </c:pt>
                <c:pt idx="2">
                  <c:v>Malta</c:v>
                </c:pt>
                <c:pt idx="3">
                  <c:v>Łotwa</c:v>
                </c:pt>
                <c:pt idx="4">
                  <c:v>Bułgaria</c:v>
                </c:pt>
                <c:pt idx="5">
                  <c:v>Słowacja</c:v>
                </c:pt>
                <c:pt idx="6">
                  <c:v>Chorwacja</c:v>
                </c:pt>
                <c:pt idx="7">
                  <c:v>Litwa</c:v>
                </c:pt>
                <c:pt idx="8">
                  <c:v>Polska</c:v>
                </c:pt>
                <c:pt idx="9">
                  <c:v>Estonia</c:v>
                </c:pt>
                <c:pt idx="10">
                  <c:v>Hiszpania</c:v>
                </c:pt>
                <c:pt idx="11">
                  <c:v>Węgry</c:v>
                </c:pt>
                <c:pt idx="12">
                  <c:v>Włochy</c:v>
                </c:pt>
                <c:pt idx="13">
                  <c:v>Portugalia</c:v>
                </c:pt>
                <c:pt idx="14">
                  <c:v>Irlandia</c:v>
                </c:pt>
                <c:pt idx="15">
                  <c:v>Grecja</c:v>
                </c:pt>
                <c:pt idx="16">
                  <c:v>Czechy</c:v>
                </c:pt>
                <c:pt idx="17">
                  <c:v>Słowenia</c:v>
                </c:pt>
                <c:pt idx="18">
                  <c:v>Francja</c:v>
                </c:pt>
                <c:pt idx="19">
                  <c:v>Luksemburg</c:v>
                </c:pt>
                <c:pt idx="20">
                  <c:v>Niemcy</c:v>
                </c:pt>
                <c:pt idx="21">
                  <c:v>Holandia</c:v>
                </c:pt>
                <c:pt idx="22">
                  <c:v>Austria</c:v>
                </c:pt>
                <c:pt idx="23">
                  <c:v>Finlandia</c:v>
                </c:pt>
                <c:pt idx="24">
                  <c:v>Szwecja</c:v>
                </c:pt>
                <c:pt idx="25">
                  <c:v>Belgia</c:v>
                </c:pt>
              </c:strCache>
            </c:strRef>
          </c:cat>
          <c:val>
            <c:numRef>
              <c:f>'EPC-pelne etaty'!$C$6:$C$31</c:f>
              <c:numCache>
                <c:formatCode>#,##0.00</c:formatCode>
                <c:ptCount val="26"/>
                <c:pt idx="0">
                  <c:v>0.46</c:v>
                </c:pt>
                <c:pt idx="1">
                  <c:v>0.53</c:v>
                </c:pt>
                <c:pt idx="2">
                  <c:v>0.74</c:v>
                </c:pt>
                <c:pt idx="3">
                  <c:v>0.8</c:v>
                </c:pt>
                <c:pt idx="4">
                  <c:v>0.89</c:v>
                </c:pt>
                <c:pt idx="5">
                  <c:v>0.91</c:v>
                </c:pt>
                <c:pt idx="6">
                  <c:v>1.03</c:v>
                </c:pt>
                <c:pt idx="7">
                  <c:v>1.1200000000000001</c:v>
                </c:pt>
                <c:pt idx="8">
                  <c:v>1.2</c:v>
                </c:pt>
                <c:pt idx="9">
                  <c:v>1.31</c:v>
                </c:pt>
                <c:pt idx="10">
                  <c:v>1.31</c:v>
                </c:pt>
                <c:pt idx="11">
                  <c:v>1.37</c:v>
                </c:pt>
                <c:pt idx="12">
                  <c:v>1.44</c:v>
                </c:pt>
                <c:pt idx="13">
                  <c:v>1.58</c:v>
                </c:pt>
                <c:pt idx="14">
                  <c:v>1.64</c:v>
                </c:pt>
                <c:pt idx="15">
                  <c:v>1.68</c:v>
                </c:pt>
                <c:pt idx="16">
                  <c:v>1.71</c:v>
                </c:pt>
                <c:pt idx="17">
                  <c:v>1.8</c:v>
                </c:pt>
                <c:pt idx="18">
                  <c:v>1.85</c:v>
                </c:pt>
                <c:pt idx="19">
                  <c:v>1.86</c:v>
                </c:pt>
                <c:pt idx="20">
                  <c:v>1.91</c:v>
                </c:pt>
                <c:pt idx="21">
                  <c:v>2.02</c:v>
                </c:pt>
                <c:pt idx="22">
                  <c:v>2.13</c:v>
                </c:pt>
                <c:pt idx="23">
                  <c:v>2.2599999999999998</c:v>
                </c:pt>
                <c:pt idx="24">
                  <c:v>2.4300000000000002</c:v>
                </c:pt>
                <c:pt idx="25">
                  <c:v>2.56</c:v>
                </c:pt>
              </c:numCache>
            </c:numRef>
          </c:val>
          <c:extLst>
            <c:ext xmlns:c16="http://schemas.microsoft.com/office/drawing/2014/chart" uri="{C3380CC4-5D6E-409C-BE32-E72D297353CC}">
              <c16:uniqueId val="{00000000-6E64-48B8-9BCA-3ECD0D5D7B7B}"/>
            </c:ext>
          </c:extLst>
        </c:ser>
        <c:dLbls>
          <c:showLegendKey val="0"/>
          <c:showVal val="0"/>
          <c:showCatName val="0"/>
          <c:showSerName val="0"/>
          <c:showPercent val="0"/>
          <c:showBubbleSize val="0"/>
        </c:dLbls>
        <c:gapWidth val="182"/>
        <c:axId val="148042544"/>
        <c:axId val="148042936"/>
      </c:barChart>
      <c:catAx>
        <c:axId val="14804254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148042936"/>
        <c:crosses val="autoZero"/>
        <c:auto val="1"/>
        <c:lblAlgn val="ctr"/>
        <c:lblOffset val="100"/>
        <c:noMultiLvlLbl val="0"/>
      </c:catAx>
      <c:valAx>
        <c:axId val="148042936"/>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14804254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Calibri" panose="020F0502020204030204" pitchFamily="34" charset="0"/>
          <a:cs typeface="Calibri" panose="020F0502020204030204" pitchFamily="34" charset="0"/>
        </a:defRPr>
      </a:pPr>
      <a:endParaRPr lang="pl-PL"/>
    </a:p>
  </c:txPr>
  <c:externalData r:id="rId4">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pivotSource>
    <c:name>[KPEiK — wykresy 4.6.xlsx]ceny hurtowe 2015-2023!Tabela przestawna1</c:name>
    <c:fmtId val="-1"/>
  </c:pivotSource>
  <c:chart>
    <c:autoTitleDeleted val="0"/>
    <c:pivotFmts>
      <c:pivotFmt>
        <c:idx val="0"/>
        <c:spPr>
          <a:solidFill>
            <a:schemeClr val="accent1"/>
          </a:solidFill>
          <a:ln w="28575" cap="rnd">
            <a:solidFill>
              <a:srgbClr val="FFC000"/>
            </a:solidFill>
            <a:round/>
          </a:ln>
          <a:effectLst/>
        </c:spPr>
        <c:marker>
          <c:symbol val="circle"/>
          <c:size val="5"/>
          <c:spPr>
            <a:solidFill>
              <a:srgbClr val="FFC000"/>
            </a:solidFill>
            <a:ln w="9525">
              <a:solidFill>
                <a:srgbClr val="FFC000"/>
              </a:solidFill>
            </a:ln>
            <a:effectLst/>
          </c:spPr>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w="28575" cap="rnd">
            <a:solidFill>
              <a:srgbClr val="FF0000"/>
            </a:solidFill>
            <a:round/>
          </a:ln>
          <a:effectLst/>
        </c:spPr>
        <c:marker>
          <c:symbol val="circle"/>
          <c:size val="5"/>
          <c:spPr>
            <a:solidFill>
              <a:srgbClr val="FF0000"/>
            </a:solidFill>
            <a:ln w="9525">
              <a:solidFill>
                <a:srgbClr val="FF0000"/>
              </a:solidFill>
            </a:ln>
            <a:effectLst/>
          </c:spPr>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w="28575" cap="rnd">
            <a:solidFill>
              <a:sysClr val="windowText" lastClr="000000"/>
            </a:solidFill>
            <a:round/>
          </a:ln>
          <a:effectLst/>
        </c:spPr>
        <c:marker>
          <c:symbol val="circle"/>
          <c:size val="5"/>
          <c:spPr>
            <a:solidFill>
              <a:schemeClr val="tx1"/>
            </a:solidFill>
            <a:ln w="9525">
              <a:solidFill>
                <a:sysClr val="windowText" lastClr="000000"/>
              </a:solidFill>
            </a:ln>
            <a:effectLst/>
          </c:spPr>
        </c:marker>
        <c:dLbl>
          <c:idx val="0"/>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w="28575" cap="rnd">
            <a:solidFill>
              <a:srgbClr val="FFFF00"/>
            </a:solidFill>
            <a:round/>
          </a:ln>
          <a:effectLst/>
        </c:spPr>
        <c:marker>
          <c:symbol val="circle"/>
          <c:size val="5"/>
          <c:spPr>
            <a:solidFill>
              <a:srgbClr val="FFFF00"/>
            </a:solidFill>
            <a:ln w="9525">
              <a:solidFill>
                <a:srgbClr val="FFFF00"/>
              </a:solidFill>
            </a:ln>
            <a:effectLst/>
          </c:spPr>
        </c:marker>
        <c:dLbl>
          <c:idx val="0"/>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w="28575" cap="rnd">
            <a:solidFill>
              <a:srgbClr val="00B0F0"/>
            </a:solidFill>
            <a:round/>
          </a:ln>
          <a:effectLst/>
        </c:spPr>
        <c:marker>
          <c:symbol val="circle"/>
          <c:size val="5"/>
          <c:spPr>
            <a:solidFill>
              <a:srgbClr val="00B0F0"/>
            </a:solidFill>
            <a:ln w="9525">
              <a:solidFill>
                <a:srgbClr val="00B0F0"/>
              </a:solidFill>
            </a:ln>
            <a:effectLst/>
          </c:spPr>
        </c:marker>
        <c:dLbl>
          <c:idx val="0"/>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w="28575" cap="rnd">
            <a:solidFill>
              <a:srgbClr val="00B050"/>
            </a:solidFill>
            <a:round/>
          </a:ln>
          <a:effectLst/>
        </c:spPr>
        <c:marker>
          <c:symbol val="circle"/>
          <c:size val="5"/>
          <c:spPr>
            <a:solidFill>
              <a:srgbClr val="00B050"/>
            </a:solidFill>
            <a:ln w="9525">
              <a:solidFill>
                <a:srgbClr val="00B050"/>
              </a:solidFill>
            </a:ln>
            <a:effectLst/>
          </c:spPr>
        </c:marker>
        <c:dLbl>
          <c:idx val="0"/>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w="28575" cap="rnd">
            <a:solidFill>
              <a:srgbClr val="FFC000"/>
            </a:solidFill>
            <a:round/>
          </a:ln>
          <a:effectLst/>
        </c:spPr>
        <c:marker>
          <c:symbol val="circle"/>
          <c:size val="5"/>
          <c:spPr>
            <a:solidFill>
              <a:srgbClr val="FFC000"/>
            </a:solidFill>
            <a:ln w="9525">
              <a:solidFill>
                <a:srgbClr val="FFC000"/>
              </a:solidFill>
            </a:ln>
            <a:effectLst/>
          </c:spPr>
        </c:marker>
        <c:dLbl>
          <c:idx val="0"/>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w="28575" cap="rnd">
            <a:solidFill>
              <a:srgbClr val="FF0000"/>
            </a:solidFill>
            <a:round/>
          </a:ln>
          <a:effectLst/>
        </c:spPr>
        <c:marker>
          <c:symbol val="circle"/>
          <c:size val="5"/>
          <c:spPr>
            <a:solidFill>
              <a:srgbClr val="FF0000"/>
            </a:solidFill>
            <a:ln w="9525">
              <a:solidFill>
                <a:srgbClr val="FF0000"/>
              </a:solidFill>
            </a:ln>
            <a:effectLst/>
          </c:spPr>
        </c:marker>
        <c:dLbl>
          <c:idx val="0"/>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w="28575" cap="rnd">
            <a:solidFill>
              <a:sysClr val="windowText" lastClr="000000"/>
            </a:solidFill>
            <a:round/>
          </a:ln>
          <a:effectLst/>
        </c:spPr>
        <c:marker>
          <c:symbol val="circle"/>
          <c:size val="5"/>
          <c:spPr>
            <a:solidFill>
              <a:schemeClr val="tx1"/>
            </a:solidFill>
            <a:ln w="9525">
              <a:solidFill>
                <a:sysClr val="windowText" lastClr="000000"/>
              </a:solidFill>
            </a:ln>
            <a:effectLst/>
          </c:spPr>
        </c:marker>
        <c:dLbl>
          <c:idx val="0"/>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w="28575" cap="rnd">
            <a:solidFill>
              <a:srgbClr val="FFFF00"/>
            </a:solidFill>
            <a:round/>
          </a:ln>
          <a:effectLst/>
        </c:spPr>
        <c:marker>
          <c:symbol val="circle"/>
          <c:size val="5"/>
          <c:spPr>
            <a:solidFill>
              <a:srgbClr val="FFFF00"/>
            </a:solidFill>
            <a:ln w="9525">
              <a:solidFill>
                <a:srgbClr val="FFFF00"/>
              </a:solidFill>
            </a:ln>
            <a:effectLst/>
          </c:spPr>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w="28575" cap="rnd">
            <a:solidFill>
              <a:srgbClr val="00B0F0"/>
            </a:solidFill>
            <a:round/>
          </a:ln>
          <a:effectLst/>
        </c:spPr>
        <c:marker>
          <c:symbol val="circle"/>
          <c:size val="5"/>
          <c:spPr>
            <a:solidFill>
              <a:srgbClr val="00B0F0"/>
            </a:solidFill>
            <a:ln w="9525">
              <a:solidFill>
                <a:srgbClr val="00B0F0"/>
              </a:solidFill>
            </a:ln>
            <a:effectLst/>
          </c:spPr>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w="28575" cap="rnd">
            <a:solidFill>
              <a:srgbClr val="00B050"/>
            </a:solidFill>
            <a:round/>
          </a:ln>
          <a:effectLst/>
        </c:spPr>
        <c:marker>
          <c:symbol val="circle"/>
          <c:size val="5"/>
          <c:spPr>
            <a:solidFill>
              <a:srgbClr val="00B050"/>
            </a:solidFill>
            <a:ln w="9525">
              <a:solidFill>
                <a:srgbClr val="00B050"/>
              </a:solidFill>
            </a:ln>
            <a:effectLst/>
          </c:spPr>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1"/>
          </a:solidFill>
          <a:ln w="28575" cap="rnd">
            <a:solidFill>
              <a:srgbClr val="FFC000"/>
            </a:solidFill>
            <a:round/>
          </a:ln>
          <a:effectLst/>
        </c:spPr>
        <c:marker>
          <c:symbol val="circle"/>
          <c:size val="5"/>
          <c:spPr>
            <a:solidFill>
              <a:srgbClr val="FFC000"/>
            </a:solidFill>
            <a:ln w="9525">
              <a:solidFill>
                <a:srgbClr val="FFC000"/>
              </a:solidFill>
            </a:ln>
            <a:effectLst/>
          </c:spPr>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1"/>
          </a:solidFill>
          <a:ln w="28575" cap="rnd">
            <a:solidFill>
              <a:srgbClr val="FF0000"/>
            </a:solidFill>
            <a:round/>
          </a:ln>
          <a:effectLst/>
        </c:spPr>
        <c:marker>
          <c:symbol val="circle"/>
          <c:size val="5"/>
          <c:spPr>
            <a:solidFill>
              <a:srgbClr val="FF0000"/>
            </a:solidFill>
            <a:ln w="9525">
              <a:solidFill>
                <a:srgbClr val="FF0000"/>
              </a:solidFill>
            </a:ln>
            <a:effectLst/>
          </c:spPr>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4"/>
        <c:spPr>
          <a:solidFill>
            <a:schemeClr val="accent1"/>
          </a:solidFill>
          <a:ln w="28575" cap="rnd">
            <a:solidFill>
              <a:sysClr val="windowText" lastClr="000000"/>
            </a:solidFill>
            <a:round/>
          </a:ln>
          <a:effectLst/>
        </c:spPr>
        <c:marker>
          <c:symbol val="circle"/>
          <c:size val="5"/>
          <c:spPr>
            <a:solidFill>
              <a:schemeClr val="tx1"/>
            </a:solidFill>
            <a:ln w="9525">
              <a:solidFill>
                <a:sysClr val="windowText" lastClr="000000"/>
              </a:solidFill>
            </a:ln>
            <a:effectLst/>
          </c:spPr>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5"/>
        <c:spPr>
          <a:solidFill>
            <a:schemeClr val="accent1"/>
          </a:solidFill>
          <a:ln w="28575" cap="rnd">
            <a:solidFill>
              <a:srgbClr val="FFFF00"/>
            </a:solidFill>
            <a:round/>
          </a:ln>
          <a:effectLst/>
        </c:spPr>
        <c:marker>
          <c:symbol val="circle"/>
          <c:size val="5"/>
          <c:spPr>
            <a:solidFill>
              <a:srgbClr val="FFFF00"/>
            </a:solidFill>
            <a:ln w="9525">
              <a:solidFill>
                <a:srgbClr val="FFFF00"/>
              </a:solidFill>
            </a:ln>
            <a:effectLst/>
          </c:spPr>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6"/>
        <c:spPr>
          <a:solidFill>
            <a:schemeClr val="accent1"/>
          </a:solidFill>
          <a:ln w="28575" cap="rnd">
            <a:solidFill>
              <a:srgbClr val="00B0F0"/>
            </a:solidFill>
            <a:round/>
          </a:ln>
          <a:effectLst/>
        </c:spPr>
        <c:marker>
          <c:symbol val="circle"/>
          <c:size val="5"/>
          <c:spPr>
            <a:solidFill>
              <a:srgbClr val="00B0F0"/>
            </a:solidFill>
            <a:ln w="9525">
              <a:solidFill>
                <a:srgbClr val="00B0F0"/>
              </a:solidFill>
            </a:ln>
            <a:effectLst/>
          </c:spPr>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7"/>
        <c:spPr>
          <a:solidFill>
            <a:schemeClr val="accent1"/>
          </a:solidFill>
          <a:ln w="28575" cap="rnd">
            <a:solidFill>
              <a:srgbClr val="00B050"/>
            </a:solidFill>
            <a:round/>
          </a:ln>
          <a:effectLst/>
        </c:spPr>
        <c:marker>
          <c:symbol val="circle"/>
          <c:size val="5"/>
          <c:spPr>
            <a:solidFill>
              <a:srgbClr val="00B050"/>
            </a:solidFill>
            <a:ln w="9525">
              <a:solidFill>
                <a:srgbClr val="00B050"/>
              </a:solidFill>
            </a:ln>
            <a:effectLst/>
          </c:spPr>
        </c:marker>
        <c:dLbl>
          <c:idx val="0"/>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10340790734491521"/>
          <c:y val="6.0689655172413794E-2"/>
          <c:w val="0.87234165173797718"/>
          <c:h val="0.60814553353244638"/>
        </c:manualLayout>
      </c:layout>
      <c:lineChart>
        <c:grouping val="standard"/>
        <c:varyColors val="0"/>
        <c:ser>
          <c:idx val="0"/>
          <c:order val="0"/>
          <c:tx>
            <c:strRef>
              <c:f>'ceny hurtowe 2015-2023'!$B$3:$B$4</c:f>
              <c:strCache>
                <c:ptCount val="1"/>
                <c:pt idx="0">
                  <c:v>Denmark</c:v>
                </c:pt>
              </c:strCache>
            </c:strRef>
          </c:tx>
          <c:spPr>
            <a:ln w="28575" cap="rnd">
              <a:solidFill>
                <a:srgbClr val="FFC000"/>
              </a:solidFill>
              <a:round/>
            </a:ln>
            <a:effectLst/>
          </c:spPr>
          <c:marker>
            <c:symbol val="none"/>
          </c:marker>
          <c:cat>
            <c:multiLvlStrRef>
              <c:f>'ceny hurtowe 2015-2023'!$A$5:$A$50</c:f>
              <c:multiLvlStrCache>
                <c:ptCount val="36"/>
                <c:lvl>
                  <c:pt idx="0">
                    <c:v>Q1</c:v>
                  </c:pt>
                  <c:pt idx="1">
                    <c:v>Q2</c:v>
                  </c:pt>
                  <c:pt idx="2">
                    <c:v>Q3</c:v>
                  </c:pt>
                  <c:pt idx="3">
                    <c:v>Q4</c:v>
                  </c:pt>
                  <c:pt idx="4">
                    <c:v>Q1</c:v>
                  </c:pt>
                  <c:pt idx="5">
                    <c:v>Q2</c:v>
                  </c:pt>
                  <c:pt idx="6">
                    <c:v>Q3</c:v>
                  </c:pt>
                  <c:pt idx="7">
                    <c:v>Q4</c:v>
                  </c:pt>
                  <c:pt idx="8">
                    <c:v>Q1</c:v>
                  </c:pt>
                  <c:pt idx="9">
                    <c:v>Q2</c:v>
                  </c:pt>
                  <c:pt idx="10">
                    <c:v>Q3</c:v>
                  </c:pt>
                  <c:pt idx="11">
                    <c:v>Q4</c:v>
                  </c:pt>
                  <c:pt idx="12">
                    <c:v>Q1</c:v>
                  </c:pt>
                  <c:pt idx="13">
                    <c:v>Q2</c:v>
                  </c:pt>
                  <c:pt idx="14">
                    <c:v>Q3</c:v>
                  </c:pt>
                  <c:pt idx="15">
                    <c:v>Q4</c:v>
                  </c:pt>
                  <c:pt idx="16">
                    <c:v>Q1</c:v>
                  </c:pt>
                  <c:pt idx="17">
                    <c:v>Q2</c:v>
                  </c:pt>
                  <c:pt idx="18">
                    <c:v>Q3</c:v>
                  </c:pt>
                  <c:pt idx="19">
                    <c:v>Q4</c:v>
                  </c:pt>
                  <c:pt idx="20">
                    <c:v>Q1</c:v>
                  </c:pt>
                  <c:pt idx="21">
                    <c:v>Q2</c:v>
                  </c:pt>
                  <c:pt idx="22">
                    <c:v>Q3</c:v>
                  </c:pt>
                  <c:pt idx="23">
                    <c:v>Q4</c:v>
                  </c:pt>
                  <c:pt idx="24">
                    <c:v>Q1</c:v>
                  </c:pt>
                  <c:pt idx="25">
                    <c:v>Q2</c:v>
                  </c:pt>
                  <c:pt idx="26">
                    <c:v>Q3</c:v>
                  </c:pt>
                  <c:pt idx="27">
                    <c:v>Q4</c:v>
                  </c:pt>
                  <c:pt idx="28">
                    <c:v>Q1</c:v>
                  </c:pt>
                  <c:pt idx="29">
                    <c:v>Q2</c:v>
                  </c:pt>
                  <c:pt idx="30">
                    <c:v>Q3</c:v>
                  </c:pt>
                  <c:pt idx="31">
                    <c:v>Q4</c:v>
                  </c:pt>
                  <c:pt idx="32">
                    <c:v>Q1</c:v>
                  </c:pt>
                  <c:pt idx="33">
                    <c:v>Q2</c:v>
                  </c:pt>
                  <c:pt idx="34">
                    <c:v>Q3</c:v>
                  </c:pt>
                  <c:pt idx="35">
                    <c:v>Q4</c:v>
                  </c:pt>
                </c:lvl>
                <c:lvl>
                  <c:pt idx="0">
                    <c:v>2015</c:v>
                  </c:pt>
                  <c:pt idx="4">
                    <c:v>2016</c:v>
                  </c:pt>
                  <c:pt idx="8">
                    <c:v>2017</c:v>
                  </c:pt>
                  <c:pt idx="12">
                    <c:v>2018</c:v>
                  </c:pt>
                  <c:pt idx="16">
                    <c:v>2019</c:v>
                  </c:pt>
                  <c:pt idx="20">
                    <c:v>2020</c:v>
                  </c:pt>
                  <c:pt idx="24">
                    <c:v>2021</c:v>
                  </c:pt>
                  <c:pt idx="28">
                    <c:v>2022</c:v>
                  </c:pt>
                  <c:pt idx="32">
                    <c:v>2023</c:v>
                  </c:pt>
                </c:lvl>
              </c:multiLvlStrCache>
            </c:multiLvlStrRef>
          </c:cat>
          <c:val>
            <c:numRef>
              <c:f>'ceny hurtowe 2015-2023'!$B$5:$B$50</c:f>
              <c:numCache>
                <c:formatCode>0.0</c:formatCode>
                <c:ptCount val="36"/>
                <c:pt idx="0">
                  <c:v>27.98</c:v>
                </c:pt>
                <c:pt idx="1">
                  <c:v>22.843333333333334</c:v>
                </c:pt>
                <c:pt idx="2">
                  <c:v>19.75</c:v>
                </c:pt>
                <c:pt idx="3">
                  <c:v>23.74</c:v>
                </c:pt>
                <c:pt idx="4">
                  <c:v>22.526666666666667</c:v>
                </c:pt>
                <c:pt idx="5">
                  <c:v>25.486666666666665</c:v>
                </c:pt>
                <c:pt idx="6">
                  <c:v>28.689999999999998</c:v>
                </c:pt>
                <c:pt idx="7">
                  <c:v>34.336666666666666</c:v>
                </c:pt>
                <c:pt idx="8">
                  <c:v>30.833333333333332</c:v>
                </c:pt>
                <c:pt idx="9">
                  <c:v>28.613333333333333</c:v>
                </c:pt>
                <c:pt idx="10">
                  <c:v>33.53</c:v>
                </c:pt>
                <c:pt idx="11">
                  <c:v>30.416666666666668</c:v>
                </c:pt>
                <c:pt idx="12">
                  <c:v>36.606666666666669</c:v>
                </c:pt>
                <c:pt idx="13">
                  <c:v>39.473333333333336</c:v>
                </c:pt>
                <c:pt idx="14">
                  <c:v>53.129999999999995</c:v>
                </c:pt>
                <c:pt idx="15">
                  <c:v>50.25</c:v>
                </c:pt>
                <c:pt idx="16">
                  <c:v>42.843333333333334</c:v>
                </c:pt>
                <c:pt idx="17">
                  <c:v>36.75333333333333</c:v>
                </c:pt>
                <c:pt idx="18">
                  <c:v>37.853333333333332</c:v>
                </c:pt>
                <c:pt idx="19">
                  <c:v>38.729999999999997</c:v>
                </c:pt>
                <c:pt idx="20">
                  <c:v>20.953333333333333</c:v>
                </c:pt>
                <c:pt idx="21">
                  <c:v>20.116666666666667</c:v>
                </c:pt>
                <c:pt idx="22">
                  <c:v>33.646666666666668</c:v>
                </c:pt>
                <c:pt idx="23">
                  <c:v>30.27333333333333</c:v>
                </c:pt>
                <c:pt idx="24">
                  <c:v>48.743333333333332</c:v>
                </c:pt>
                <c:pt idx="25">
                  <c:v>58.78</c:v>
                </c:pt>
                <c:pt idx="26">
                  <c:v>96.236666666666665</c:v>
                </c:pt>
                <c:pt idx="27">
                  <c:v>147.62</c:v>
                </c:pt>
                <c:pt idx="28">
                  <c:v>152.19</c:v>
                </c:pt>
                <c:pt idx="29">
                  <c:v>180.77666666666664</c:v>
                </c:pt>
                <c:pt idx="30">
                  <c:v>350.25333333333333</c:v>
                </c:pt>
                <c:pt idx="31">
                  <c:v>175.99</c:v>
                </c:pt>
                <c:pt idx="32">
                  <c:v>104.73333333333333</c:v>
                </c:pt>
                <c:pt idx="33">
                  <c:v>84.839999999999989</c:v>
                </c:pt>
                <c:pt idx="34">
                  <c:v>78.666666666666671</c:v>
                </c:pt>
                <c:pt idx="35">
                  <c:v>71.416666666666671</c:v>
                </c:pt>
              </c:numCache>
            </c:numRef>
          </c:val>
          <c:smooth val="0"/>
          <c:extLst>
            <c:ext xmlns:c16="http://schemas.microsoft.com/office/drawing/2014/chart" uri="{C3380CC4-5D6E-409C-BE32-E72D297353CC}">
              <c16:uniqueId val="{00000000-EB35-4EAD-9898-EF61E26FA7E0}"/>
            </c:ext>
          </c:extLst>
        </c:ser>
        <c:ser>
          <c:idx val="1"/>
          <c:order val="1"/>
          <c:tx>
            <c:strRef>
              <c:f>'ceny hurtowe 2015-2023'!$C$3:$C$4</c:f>
              <c:strCache>
                <c:ptCount val="1"/>
                <c:pt idx="0">
                  <c:v>Poland</c:v>
                </c:pt>
              </c:strCache>
            </c:strRef>
          </c:tx>
          <c:spPr>
            <a:ln w="28575" cap="rnd">
              <a:solidFill>
                <a:srgbClr val="FF0000"/>
              </a:solidFill>
              <a:round/>
            </a:ln>
            <a:effectLst/>
          </c:spPr>
          <c:marker>
            <c:symbol val="none"/>
          </c:marker>
          <c:cat>
            <c:multiLvlStrRef>
              <c:f>'ceny hurtowe 2015-2023'!$A$5:$A$50</c:f>
              <c:multiLvlStrCache>
                <c:ptCount val="36"/>
                <c:lvl>
                  <c:pt idx="0">
                    <c:v>Q1</c:v>
                  </c:pt>
                  <c:pt idx="1">
                    <c:v>Q2</c:v>
                  </c:pt>
                  <c:pt idx="2">
                    <c:v>Q3</c:v>
                  </c:pt>
                  <c:pt idx="3">
                    <c:v>Q4</c:v>
                  </c:pt>
                  <c:pt idx="4">
                    <c:v>Q1</c:v>
                  </c:pt>
                  <c:pt idx="5">
                    <c:v>Q2</c:v>
                  </c:pt>
                  <c:pt idx="6">
                    <c:v>Q3</c:v>
                  </c:pt>
                  <c:pt idx="7">
                    <c:v>Q4</c:v>
                  </c:pt>
                  <c:pt idx="8">
                    <c:v>Q1</c:v>
                  </c:pt>
                  <c:pt idx="9">
                    <c:v>Q2</c:v>
                  </c:pt>
                  <c:pt idx="10">
                    <c:v>Q3</c:v>
                  </c:pt>
                  <c:pt idx="11">
                    <c:v>Q4</c:v>
                  </c:pt>
                  <c:pt idx="12">
                    <c:v>Q1</c:v>
                  </c:pt>
                  <c:pt idx="13">
                    <c:v>Q2</c:v>
                  </c:pt>
                  <c:pt idx="14">
                    <c:v>Q3</c:v>
                  </c:pt>
                  <c:pt idx="15">
                    <c:v>Q4</c:v>
                  </c:pt>
                  <c:pt idx="16">
                    <c:v>Q1</c:v>
                  </c:pt>
                  <c:pt idx="17">
                    <c:v>Q2</c:v>
                  </c:pt>
                  <c:pt idx="18">
                    <c:v>Q3</c:v>
                  </c:pt>
                  <c:pt idx="19">
                    <c:v>Q4</c:v>
                  </c:pt>
                  <c:pt idx="20">
                    <c:v>Q1</c:v>
                  </c:pt>
                  <c:pt idx="21">
                    <c:v>Q2</c:v>
                  </c:pt>
                  <c:pt idx="22">
                    <c:v>Q3</c:v>
                  </c:pt>
                  <c:pt idx="23">
                    <c:v>Q4</c:v>
                  </c:pt>
                  <c:pt idx="24">
                    <c:v>Q1</c:v>
                  </c:pt>
                  <c:pt idx="25">
                    <c:v>Q2</c:v>
                  </c:pt>
                  <c:pt idx="26">
                    <c:v>Q3</c:v>
                  </c:pt>
                  <c:pt idx="27">
                    <c:v>Q4</c:v>
                  </c:pt>
                  <c:pt idx="28">
                    <c:v>Q1</c:v>
                  </c:pt>
                  <c:pt idx="29">
                    <c:v>Q2</c:v>
                  </c:pt>
                  <c:pt idx="30">
                    <c:v>Q3</c:v>
                  </c:pt>
                  <c:pt idx="31">
                    <c:v>Q4</c:v>
                  </c:pt>
                  <c:pt idx="32">
                    <c:v>Q1</c:v>
                  </c:pt>
                  <c:pt idx="33">
                    <c:v>Q2</c:v>
                  </c:pt>
                  <c:pt idx="34">
                    <c:v>Q3</c:v>
                  </c:pt>
                  <c:pt idx="35">
                    <c:v>Q4</c:v>
                  </c:pt>
                </c:lvl>
                <c:lvl>
                  <c:pt idx="0">
                    <c:v>2015</c:v>
                  </c:pt>
                  <c:pt idx="4">
                    <c:v>2016</c:v>
                  </c:pt>
                  <c:pt idx="8">
                    <c:v>2017</c:v>
                  </c:pt>
                  <c:pt idx="12">
                    <c:v>2018</c:v>
                  </c:pt>
                  <c:pt idx="16">
                    <c:v>2019</c:v>
                  </c:pt>
                  <c:pt idx="20">
                    <c:v>2020</c:v>
                  </c:pt>
                  <c:pt idx="24">
                    <c:v>2021</c:v>
                  </c:pt>
                  <c:pt idx="28">
                    <c:v>2022</c:v>
                  </c:pt>
                  <c:pt idx="32">
                    <c:v>2023</c:v>
                  </c:pt>
                </c:lvl>
              </c:multiLvlStrCache>
            </c:multiLvlStrRef>
          </c:cat>
          <c:val>
            <c:numRef>
              <c:f>'ceny hurtowe 2015-2023'!$C$5:$C$50</c:f>
              <c:numCache>
                <c:formatCode>0.0</c:formatCode>
                <c:ptCount val="36"/>
                <c:pt idx="0">
                  <c:v>34.403333333333336</c:v>
                </c:pt>
                <c:pt idx="1">
                  <c:v>37.326666666666661</c:v>
                </c:pt>
                <c:pt idx="2">
                  <c:v>41.326666666666668</c:v>
                </c:pt>
                <c:pt idx="3">
                  <c:v>35.886666666666663</c:v>
                </c:pt>
                <c:pt idx="4">
                  <c:v>34.28</c:v>
                </c:pt>
                <c:pt idx="5">
                  <c:v>38.199999999999996</c:v>
                </c:pt>
                <c:pt idx="6">
                  <c:v>33.906666666666666</c:v>
                </c:pt>
                <c:pt idx="7">
                  <c:v>36.646666666666668</c:v>
                </c:pt>
                <c:pt idx="8">
                  <c:v>35.726666666666667</c:v>
                </c:pt>
                <c:pt idx="9">
                  <c:v>34.906666666666666</c:v>
                </c:pt>
                <c:pt idx="10">
                  <c:v>38.119999999999997</c:v>
                </c:pt>
                <c:pt idx="11">
                  <c:v>38.360000000000007</c:v>
                </c:pt>
                <c:pt idx="12">
                  <c:v>44.04666666666666</c:v>
                </c:pt>
                <c:pt idx="13">
                  <c:v>49.09</c:v>
                </c:pt>
                <c:pt idx="14">
                  <c:v>58.403333333333336</c:v>
                </c:pt>
                <c:pt idx="15">
                  <c:v>56.99</c:v>
                </c:pt>
                <c:pt idx="16">
                  <c:v>50.726666666666667</c:v>
                </c:pt>
                <c:pt idx="17">
                  <c:v>55.646666666666668</c:v>
                </c:pt>
                <c:pt idx="18">
                  <c:v>58.016666666666673</c:v>
                </c:pt>
                <c:pt idx="19">
                  <c:v>49.346666666666671</c:v>
                </c:pt>
                <c:pt idx="20">
                  <c:v>40.65</c:v>
                </c:pt>
                <c:pt idx="21">
                  <c:v>40.08</c:v>
                </c:pt>
                <c:pt idx="22">
                  <c:v>51.669999999999995</c:v>
                </c:pt>
                <c:pt idx="23">
                  <c:v>54.129999999999995</c:v>
                </c:pt>
                <c:pt idx="24">
                  <c:v>57.77</c:v>
                </c:pt>
                <c:pt idx="25">
                  <c:v>67.08</c:v>
                </c:pt>
                <c:pt idx="26">
                  <c:v>88.993333333333339</c:v>
                </c:pt>
                <c:pt idx="27">
                  <c:v>133.47</c:v>
                </c:pt>
                <c:pt idx="28">
                  <c:v>134.04333333333332</c:v>
                </c:pt>
                <c:pt idx="29">
                  <c:v>150.05999999999997</c:v>
                </c:pt>
                <c:pt idx="30">
                  <c:v>221.48666666666668</c:v>
                </c:pt>
                <c:pt idx="31">
                  <c:v>159.54</c:v>
                </c:pt>
                <c:pt idx="32">
                  <c:v>129.95666666666668</c:v>
                </c:pt>
                <c:pt idx="33">
                  <c:v>115.33333333333333</c:v>
                </c:pt>
                <c:pt idx="34">
                  <c:v>110.87333333333333</c:v>
                </c:pt>
                <c:pt idx="35">
                  <c:v>91.296666666666667</c:v>
                </c:pt>
              </c:numCache>
            </c:numRef>
          </c:val>
          <c:smooth val="0"/>
          <c:extLst>
            <c:ext xmlns:c16="http://schemas.microsoft.com/office/drawing/2014/chart" uri="{C3380CC4-5D6E-409C-BE32-E72D297353CC}">
              <c16:uniqueId val="{00000001-EB35-4EAD-9898-EF61E26FA7E0}"/>
            </c:ext>
          </c:extLst>
        </c:ser>
        <c:ser>
          <c:idx val="2"/>
          <c:order val="2"/>
          <c:tx>
            <c:strRef>
              <c:f>'ceny hurtowe 2015-2023'!$D$3:$D$4</c:f>
              <c:strCache>
                <c:ptCount val="1"/>
                <c:pt idx="0">
                  <c:v>Germany</c:v>
                </c:pt>
              </c:strCache>
            </c:strRef>
          </c:tx>
          <c:spPr>
            <a:ln w="28575" cap="rnd">
              <a:solidFill>
                <a:sysClr val="windowText" lastClr="000000"/>
              </a:solidFill>
              <a:round/>
            </a:ln>
            <a:effectLst/>
          </c:spPr>
          <c:marker>
            <c:symbol val="none"/>
          </c:marker>
          <c:cat>
            <c:multiLvlStrRef>
              <c:f>'ceny hurtowe 2015-2023'!$A$5:$A$50</c:f>
              <c:multiLvlStrCache>
                <c:ptCount val="36"/>
                <c:lvl>
                  <c:pt idx="0">
                    <c:v>Q1</c:v>
                  </c:pt>
                  <c:pt idx="1">
                    <c:v>Q2</c:v>
                  </c:pt>
                  <c:pt idx="2">
                    <c:v>Q3</c:v>
                  </c:pt>
                  <c:pt idx="3">
                    <c:v>Q4</c:v>
                  </c:pt>
                  <c:pt idx="4">
                    <c:v>Q1</c:v>
                  </c:pt>
                  <c:pt idx="5">
                    <c:v>Q2</c:v>
                  </c:pt>
                  <c:pt idx="6">
                    <c:v>Q3</c:v>
                  </c:pt>
                  <c:pt idx="7">
                    <c:v>Q4</c:v>
                  </c:pt>
                  <c:pt idx="8">
                    <c:v>Q1</c:v>
                  </c:pt>
                  <c:pt idx="9">
                    <c:v>Q2</c:v>
                  </c:pt>
                  <c:pt idx="10">
                    <c:v>Q3</c:v>
                  </c:pt>
                  <c:pt idx="11">
                    <c:v>Q4</c:v>
                  </c:pt>
                  <c:pt idx="12">
                    <c:v>Q1</c:v>
                  </c:pt>
                  <c:pt idx="13">
                    <c:v>Q2</c:v>
                  </c:pt>
                  <c:pt idx="14">
                    <c:v>Q3</c:v>
                  </c:pt>
                  <c:pt idx="15">
                    <c:v>Q4</c:v>
                  </c:pt>
                  <c:pt idx="16">
                    <c:v>Q1</c:v>
                  </c:pt>
                  <c:pt idx="17">
                    <c:v>Q2</c:v>
                  </c:pt>
                  <c:pt idx="18">
                    <c:v>Q3</c:v>
                  </c:pt>
                  <c:pt idx="19">
                    <c:v>Q4</c:v>
                  </c:pt>
                  <c:pt idx="20">
                    <c:v>Q1</c:v>
                  </c:pt>
                  <c:pt idx="21">
                    <c:v>Q2</c:v>
                  </c:pt>
                  <c:pt idx="22">
                    <c:v>Q3</c:v>
                  </c:pt>
                  <c:pt idx="23">
                    <c:v>Q4</c:v>
                  </c:pt>
                  <c:pt idx="24">
                    <c:v>Q1</c:v>
                  </c:pt>
                  <c:pt idx="25">
                    <c:v>Q2</c:v>
                  </c:pt>
                  <c:pt idx="26">
                    <c:v>Q3</c:v>
                  </c:pt>
                  <c:pt idx="27">
                    <c:v>Q4</c:v>
                  </c:pt>
                  <c:pt idx="28">
                    <c:v>Q1</c:v>
                  </c:pt>
                  <c:pt idx="29">
                    <c:v>Q2</c:v>
                  </c:pt>
                  <c:pt idx="30">
                    <c:v>Q3</c:v>
                  </c:pt>
                  <c:pt idx="31">
                    <c:v>Q4</c:v>
                  </c:pt>
                  <c:pt idx="32">
                    <c:v>Q1</c:v>
                  </c:pt>
                  <c:pt idx="33">
                    <c:v>Q2</c:v>
                  </c:pt>
                  <c:pt idx="34">
                    <c:v>Q3</c:v>
                  </c:pt>
                  <c:pt idx="35">
                    <c:v>Q4</c:v>
                  </c:pt>
                </c:lvl>
                <c:lvl>
                  <c:pt idx="0">
                    <c:v>2015</c:v>
                  </c:pt>
                  <c:pt idx="4">
                    <c:v>2016</c:v>
                  </c:pt>
                  <c:pt idx="8">
                    <c:v>2017</c:v>
                  </c:pt>
                  <c:pt idx="12">
                    <c:v>2018</c:v>
                  </c:pt>
                  <c:pt idx="16">
                    <c:v>2019</c:v>
                  </c:pt>
                  <c:pt idx="20">
                    <c:v>2020</c:v>
                  </c:pt>
                  <c:pt idx="24">
                    <c:v>2021</c:v>
                  </c:pt>
                  <c:pt idx="28">
                    <c:v>2022</c:v>
                  </c:pt>
                  <c:pt idx="32">
                    <c:v>2023</c:v>
                  </c:pt>
                </c:lvl>
              </c:multiLvlStrCache>
            </c:multiLvlStrRef>
          </c:cat>
          <c:val>
            <c:numRef>
              <c:f>'ceny hurtowe 2015-2023'!$D$5:$D$50</c:f>
              <c:numCache>
                <c:formatCode>0.0</c:formatCode>
                <c:ptCount val="36"/>
                <c:pt idx="0">
                  <c:v>33.223333333333336</c:v>
                </c:pt>
                <c:pt idx="1">
                  <c:v>28.406666666666666</c:v>
                </c:pt>
                <c:pt idx="2">
                  <c:v>32.826666666666668</c:v>
                </c:pt>
                <c:pt idx="3">
                  <c:v>33.18</c:v>
                </c:pt>
                <c:pt idx="4">
                  <c:v>25.11</c:v>
                </c:pt>
                <c:pt idx="5">
                  <c:v>24.820000000000004</c:v>
                </c:pt>
                <c:pt idx="6">
                  <c:v>28.290000000000003</c:v>
                </c:pt>
                <c:pt idx="7">
                  <c:v>37.606666666666662</c:v>
                </c:pt>
                <c:pt idx="8">
                  <c:v>41.26</c:v>
                </c:pt>
                <c:pt idx="9">
                  <c:v>29.776666666666667</c:v>
                </c:pt>
                <c:pt idx="10">
                  <c:v>32.723333333333329</c:v>
                </c:pt>
                <c:pt idx="11">
                  <c:v>33.126666666666665</c:v>
                </c:pt>
                <c:pt idx="12">
                  <c:v>35.660000000000004</c:v>
                </c:pt>
                <c:pt idx="13">
                  <c:v>36.003333333333337</c:v>
                </c:pt>
                <c:pt idx="14">
                  <c:v>53.523333333333333</c:v>
                </c:pt>
                <c:pt idx="15">
                  <c:v>52.623333333333335</c:v>
                </c:pt>
                <c:pt idx="16">
                  <c:v>40.943333333333335</c:v>
                </c:pt>
                <c:pt idx="17">
                  <c:v>35.766666666666666</c:v>
                </c:pt>
                <c:pt idx="18">
                  <c:v>37.433333333333337</c:v>
                </c:pt>
                <c:pt idx="19">
                  <c:v>36.64</c:v>
                </c:pt>
                <c:pt idx="20">
                  <c:v>26.47</c:v>
                </c:pt>
                <c:pt idx="21">
                  <c:v>20.293333333333337</c:v>
                </c:pt>
                <c:pt idx="22">
                  <c:v>36.213333333333338</c:v>
                </c:pt>
                <c:pt idx="23">
                  <c:v>38.769999999999996</c:v>
                </c:pt>
                <c:pt idx="24">
                  <c:v>49.56</c:v>
                </c:pt>
                <c:pt idx="25">
                  <c:v>60.373333333333335</c:v>
                </c:pt>
                <c:pt idx="26">
                  <c:v>97.480000000000018</c:v>
                </c:pt>
                <c:pt idx="27">
                  <c:v>178.91666666666666</c:v>
                </c:pt>
                <c:pt idx="28">
                  <c:v>182.80333333333331</c:v>
                </c:pt>
                <c:pt idx="29">
                  <c:v>187.23000000000002</c:v>
                </c:pt>
                <c:pt idx="30">
                  <c:v>381.59666666666664</c:v>
                </c:pt>
                <c:pt idx="31">
                  <c:v>196.63000000000002</c:v>
                </c:pt>
                <c:pt idx="32">
                  <c:v>122.12666666666667</c:v>
                </c:pt>
                <c:pt idx="33">
                  <c:v>92.440000000000012</c:v>
                </c:pt>
                <c:pt idx="34">
                  <c:v>90.873333333333335</c:v>
                </c:pt>
                <c:pt idx="35">
                  <c:v>82.293333333333337</c:v>
                </c:pt>
              </c:numCache>
            </c:numRef>
          </c:val>
          <c:smooth val="0"/>
          <c:extLst>
            <c:ext xmlns:c16="http://schemas.microsoft.com/office/drawing/2014/chart" uri="{C3380CC4-5D6E-409C-BE32-E72D297353CC}">
              <c16:uniqueId val="{00000002-EB35-4EAD-9898-EF61E26FA7E0}"/>
            </c:ext>
          </c:extLst>
        </c:ser>
        <c:ser>
          <c:idx val="3"/>
          <c:order val="3"/>
          <c:tx>
            <c:strRef>
              <c:f>'ceny hurtowe 2015-2023'!$E$3:$E$4</c:f>
              <c:strCache>
                <c:ptCount val="1"/>
                <c:pt idx="0">
                  <c:v>Spain</c:v>
                </c:pt>
              </c:strCache>
            </c:strRef>
          </c:tx>
          <c:spPr>
            <a:ln w="28575" cap="rnd">
              <a:solidFill>
                <a:srgbClr val="FFFF00"/>
              </a:solidFill>
              <a:round/>
            </a:ln>
            <a:effectLst/>
          </c:spPr>
          <c:marker>
            <c:symbol val="none"/>
          </c:marker>
          <c:cat>
            <c:multiLvlStrRef>
              <c:f>'ceny hurtowe 2015-2023'!$A$5:$A$50</c:f>
              <c:multiLvlStrCache>
                <c:ptCount val="36"/>
                <c:lvl>
                  <c:pt idx="0">
                    <c:v>Q1</c:v>
                  </c:pt>
                  <c:pt idx="1">
                    <c:v>Q2</c:v>
                  </c:pt>
                  <c:pt idx="2">
                    <c:v>Q3</c:v>
                  </c:pt>
                  <c:pt idx="3">
                    <c:v>Q4</c:v>
                  </c:pt>
                  <c:pt idx="4">
                    <c:v>Q1</c:v>
                  </c:pt>
                  <c:pt idx="5">
                    <c:v>Q2</c:v>
                  </c:pt>
                  <c:pt idx="6">
                    <c:v>Q3</c:v>
                  </c:pt>
                  <c:pt idx="7">
                    <c:v>Q4</c:v>
                  </c:pt>
                  <c:pt idx="8">
                    <c:v>Q1</c:v>
                  </c:pt>
                  <c:pt idx="9">
                    <c:v>Q2</c:v>
                  </c:pt>
                  <c:pt idx="10">
                    <c:v>Q3</c:v>
                  </c:pt>
                  <c:pt idx="11">
                    <c:v>Q4</c:v>
                  </c:pt>
                  <c:pt idx="12">
                    <c:v>Q1</c:v>
                  </c:pt>
                  <c:pt idx="13">
                    <c:v>Q2</c:v>
                  </c:pt>
                  <c:pt idx="14">
                    <c:v>Q3</c:v>
                  </c:pt>
                  <c:pt idx="15">
                    <c:v>Q4</c:v>
                  </c:pt>
                  <c:pt idx="16">
                    <c:v>Q1</c:v>
                  </c:pt>
                  <c:pt idx="17">
                    <c:v>Q2</c:v>
                  </c:pt>
                  <c:pt idx="18">
                    <c:v>Q3</c:v>
                  </c:pt>
                  <c:pt idx="19">
                    <c:v>Q4</c:v>
                  </c:pt>
                  <c:pt idx="20">
                    <c:v>Q1</c:v>
                  </c:pt>
                  <c:pt idx="21">
                    <c:v>Q2</c:v>
                  </c:pt>
                  <c:pt idx="22">
                    <c:v>Q3</c:v>
                  </c:pt>
                  <c:pt idx="23">
                    <c:v>Q4</c:v>
                  </c:pt>
                  <c:pt idx="24">
                    <c:v>Q1</c:v>
                  </c:pt>
                  <c:pt idx="25">
                    <c:v>Q2</c:v>
                  </c:pt>
                  <c:pt idx="26">
                    <c:v>Q3</c:v>
                  </c:pt>
                  <c:pt idx="27">
                    <c:v>Q4</c:v>
                  </c:pt>
                  <c:pt idx="28">
                    <c:v>Q1</c:v>
                  </c:pt>
                  <c:pt idx="29">
                    <c:v>Q2</c:v>
                  </c:pt>
                  <c:pt idx="30">
                    <c:v>Q3</c:v>
                  </c:pt>
                  <c:pt idx="31">
                    <c:v>Q4</c:v>
                  </c:pt>
                  <c:pt idx="32">
                    <c:v>Q1</c:v>
                  </c:pt>
                  <c:pt idx="33">
                    <c:v>Q2</c:v>
                  </c:pt>
                  <c:pt idx="34">
                    <c:v>Q3</c:v>
                  </c:pt>
                  <c:pt idx="35">
                    <c:v>Q4</c:v>
                  </c:pt>
                </c:lvl>
                <c:lvl>
                  <c:pt idx="0">
                    <c:v>2015</c:v>
                  </c:pt>
                  <c:pt idx="4">
                    <c:v>2016</c:v>
                  </c:pt>
                  <c:pt idx="8">
                    <c:v>2017</c:v>
                  </c:pt>
                  <c:pt idx="12">
                    <c:v>2018</c:v>
                  </c:pt>
                  <c:pt idx="16">
                    <c:v>2019</c:v>
                  </c:pt>
                  <c:pt idx="20">
                    <c:v>2020</c:v>
                  </c:pt>
                  <c:pt idx="24">
                    <c:v>2021</c:v>
                  </c:pt>
                  <c:pt idx="28">
                    <c:v>2022</c:v>
                  </c:pt>
                  <c:pt idx="32">
                    <c:v>2023</c:v>
                  </c:pt>
                </c:lvl>
              </c:multiLvlStrCache>
            </c:multiLvlStrRef>
          </c:cat>
          <c:val>
            <c:numRef>
              <c:f>'ceny hurtowe 2015-2023'!$E$5:$E$50</c:f>
              <c:numCache>
                <c:formatCode>0.0</c:formatCode>
                <c:ptCount val="36"/>
                <c:pt idx="0">
                  <c:v>45.743333333333332</c:v>
                </c:pt>
                <c:pt idx="1">
                  <c:v>48.430000000000007</c:v>
                </c:pt>
                <c:pt idx="2">
                  <c:v>55.669999999999995</c:v>
                </c:pt>
                <c:pt idx="3">
                  <c:v>51.233333333333327</c:v>
                </c:pt>
                <c:pt idx="4">
                  <c:v>30.593333333333334</c:v>
                </c:pt>
                <c:pt idx="5">
                  <c:v>29.610000000000003</c:v>
                </c:pt>
                <c:pt idx="6">
                  <c:v>41.753333333333337</c:v>
                </c:pt>
                <c:pt idx="7">
                  <c:v>56.49666666666667</c:v>
                </c:pt>
                <c:pt idx="8">
                  <c:v>55.456666666666671</c:v>
                </c:pt>
                <c:pt idx="9">
                  <c:v>47.02</c:v>
                </c:pt>
                <c:pt idx="10">
                  <c:v>48.413333333333334</c:v>
                </c:pt>
                <c:pt idx="11">
                  <c:v>57.949999999999996</c:v>
                </c:pt>
                <c:pt idx="12">
                  <c:v>48.359999999999992</c:v>
                </c:pt>
                <c:pt idx="13">
                  <c:v>52.04</c:v>
                </c:pt>
                <c:pt idx="14">
                  <c:v>65.823333333333338</c:v>
                </c:pt>
                <c:pt idx="15">
                  <c:v>62.96</c:v>
                </c:pt>
                <c:pt idx="16">
                  <c:v>54.940000000000005</c:v>
                </c:pt>
                <c:pt idx="17">
                  <c:v>48.65</c:v>
                </c:pt>
                <c:pt idx="18">
                  <c:v>46.180000000000007</c:v>
                </c:pt>
                <c:pt idx="19">
                  <c:v>41.050000000000004</c:v>
                </c:pt>
                <c:pt idx="20">
                  <c:v>34.893333333333331</c:v>
                </c:pt>
                <c:pt idx="21">
                  <c:v>23.189999999999998</c:v>
                </c:pt>
                <c:pt idx="22">
                  <c:v>37.593333333333334</c:v>
                </c:pt>
                <c:pt idx="23">
                  <c:v>40.160000000000004</c:v>
                </c:pt>
                <c:pt idx="24">
                  <c:v>44.706666666666671</c:v>
                </c:pt>
                <c:pt idx="25">
                  <c:v>71.850000000000009</c:v>
                </c:pt>
                <c:pt idx="26">
                  <c:v>118.28333333333335</c:v>
                </c:pt>
                <c:pt idx="27">
                  <c:v>210.78666666666666</c:v>
                </c:pt>
                <c:pt idx="28">
                  <c:v>228.43333333333331</c:v>
                </c:pt>
                <c:pt idx="29">
                  <c:v>182.70333333333335</c:v>
                </c:pt>
                <c:pt idx="30">
                  <c:v>146.19666666666666</c:v>
                </c:pt>
                <c:pt idx="31">
                  <c:v>113.17999999999999</c:v>
                </c:pt>
                <c:pt idx="32">
                  <c:v>97.600000000000009</c:v>
                </c:pt>
                <c:pt idx="33">
                  <c:v>80.346666666666664</c:v>
                </c:pt>
                <c:pt idx="34">
                  <c:v>96.636666666666656</c:v>
                </c:pt>
                <c:pt idx="35">
                  <c:v>75.176666666666662</c:v>
                </c:pt>
              </c:numCache>
            </c:numRef>
          </c:val>
          <c:smooth val="0"/>
          <c:extLst>
            <c:ext xmlns:c16="http://schemas.microsoft.com/office/drawing/2014/chart" uri="{C3380CC4-5D6E-409C-BE32-E72D297353CC}">
              <c16:uniqueId val="{00000003-EB35-4EAD-9898-EF61E26FA7E0}"/>
            </c:ext>
          </c:extLst>
        </c:ser>
        <c:ser>
          <c:idx val="4"/>
          <c:order val="4"/>
          <c:tx>
            <c:strRef>
              <c:f>'ceny hurtowe 2015-2023'!$F$3:$F$4</c:f>
              <c:strCache>
                <c:ptCount val="1"/>
                <c:pt idx="0">
                  <c:v>France</c:v>
                </c:pt>
              </c:strCache>
            </c:strRef>
          </c:tx>
          <c:spPr>
            <a:ln w="28575" cap="rnd">
              <a:solidFill>
                <a:srgbClr val="00B0F0"/>
              </a:solidFill>
              <a:round/>
            </a:ln>
            <a:effectLst/>
          </c:spPr>
          <c:marker>
            <c:symbol val="none"/>
          </c:marker>
          <c:cat>
            <c:multiLvlStrRef>
              <c:f>'ceny hurtowe 2015-2023'!$A$5:$A$50</c:f>
              <c:multiLvlStrCache>
                <c:ptCount val="36"/>
                <c:lvl>
                  <c:pt idx="0">
                    <c:v>Q1</c:v>
                  </c:pt>
                  <c:pt idx="1">
                    <c:v>Q2</c:v>
                  </c:pt>
                  <c:pt idx="2">
                    <c:v>Q3</c:v>
                  </c:pt>
                  <c:pt idx="3">
                    <c:v>Q4</c:v>
                  </c:pt>
                  <c:pt idx="4">
                    <c:v>Q1</c:v>
                  </c:pt>
                  <c:pt idx="5">
                    <c:v>Q2</c:v>
                  </c:pt>
                  <c:pt idx="6">
                    <c:v>Q3</c:v>
                  </c:pt>
                  <c:pt idx="7">
                    <c:v>Q4</c:v>
                  </c:pt>
                  <c:pt idx="8">
                    <c:v>Q1</c:v>
                  </c:pt>
                  <c:pt idx="9">
                    <c:v>Q2</c:v>
                  </c:pt>
                  <c:pt idx="10">
                    <c:v>Q3</c:v>
                  </c:pt>
                  <c:pt idx="11">
                    <c:v>Q4</c:v>
                  </c:pt>
                  <c:pt idx="12">
                    <c:v>Q1</c:v>
                  </c:pt>
                  <c:pt idx="13">
                    <c:v>Q2</c:v>
                  </c:pt>
                  <c:pt idx="14">
                    <c:v>Q3</c:v>
                  </c:pt>
                  <c:pt idx="15">
                    <c:v>Q4</c:v>
                  </c:pt>
                  <c:pt idx="16">
                    <c:v>Q1</c:v>
                  </c:pt>
                  <c:pt idx="17">
                    <c:v>Q2</c:v>
                  </c:pt>
                  <c:pt idx="18">
                    <c:v>Q3</c:v>
                  </c:pt>
                  <c:pt idx="19">
                    <c:v>Q4</c:v>
                  </c:pt>
                  <c:pt idx="20">
                    <c:v>Q1</c:v>
                  </c:pt>
                  <c:pt idx="21">
                    <c:v>Q2</c:v>
                  </c:pt>
                  <c:pt idx="22">
                    <c:v>Q3</c:v>
                  </c:pt>
                  <c:pt idx="23">
                    <c:v>Q4</c:v>
                  </c:pt>
                  <c:pt idx="24">
                    <c:v>Q1</c:v>
                  </c:pt>
                  <c:pt idx="25">
                    <c:v>Q2</c:v>
                  </c:pt>
                  <c:pt idx="26">
                    <c:v>Q3</c:v>
                  </c:pt>
                  <c:pt idx="27">
                    <c:v>Q4</c:v>
                  </c:pt>
                  <c:pt idx="28">
                    <c:v>Q1</c:v>
                  </c:pt>
                  <c:pt idx="29">
                    <c:v>Q2</c:v>
                  </c:pt>
                  <c:pt idx="30">
                    <c:v>Q3</c:v>
                  </c:pt>
                  <c:pt idx="31">
                    <c:v>Q4</c:v>
                  </c:pt>
                  <c:pt idx="32">
                    <c:v>Q1</c:v>
                  </c:pt>
                  <c:pt idx="33">
                    <c:v>Q2</c:v>
                  </c:pt>
                  <c:pt idx="34">
                    <c:v>Q3</c:v>
                  </c:pt>
                  <c:pt idx="35">
                    <c:v>Q4</c:v>
                  </c:pt>
                </c:lvl>
                <c:lvl>
                  <c:pt idx="0">
                    <c:v>2015</c:v>
                  </c:pt>
                  <c:pt idx="4">
                    <c:v>2016</c:v>
                  </c:pt>
                  <c:pt idx="8">
                    <c:v>2017</c:v>
                  </c:pt>
                  <c:pt idx="12">
                    <c:v>2018</c:v>
                  </c:pt>
                  <c:pt idx="16">
                    <c:v>2019</c:v>
                  </c:pt>
                  <c:pt idx="20">
                    <c:v>2020</c:v>
                  </c:pt>
                  <c:pt idx="24">
                    <c:v>2021</c:v>
                  </c:pt>
                  <c:pt idx="28">
                    <c:v>2022</c:v>
                  </c:pt>
                  <c:pt idx="32">
                    <c:v>2023</c:v>
                  </c:pt>
                </c:lvl>
              </c:multiLvlStrCache>
            </c:multiLvlStrRef>
          </c:cat>
          <c:val>
            <c:numRef>
              <c:f>'ceny hurtowe 2015-2023'!$F$5:$F$50</c:f>
              <c:numCache>
                <c:formatCode>0.0</c:formatCode>
                <c:ptCount val="36"/>
                <c:pt idx="0">
                  <c:v>45.293333333333329</c:v>
                </c:pt>
                <c:pt idx="1">
                  <c:v>32.713333333333331</c:v>
                </c:pt>
                <c:pt idx="2">
                  <c:v>35.85</c:v>
                </c:pt>
                <c:pt idx="3">
                  <c:v>40.596666666666671</c:v>
                </c:pt>
                <c:pt idx="4">
                  <c:v>28.74</c:v>
                </c:pt>
                <c:pt idx="5">
                  <c:v>25.926666666666666</c:v>
                </c:pt>
                <c:pt idx="6">
                  <c:v>32.340000000000003</c:v>
                </c:pt>
                <c:pt idx="7">
                  <c:v>59.863333333333344</c:v>
                </c:pt>
                <c:pt idx="8">
                  <c:v>54.846666666666664</c:v>
                </c:pt>
                <c:pt idx="9">
                  <c:v>33.913333333333334</c:v>
                </c:pt>
                <c:pt idx="10">
                  <c:v>34.543333333333337</c:v>
                </c:pt>
                <c:pt idx="11">
                  <c:v>56.610000000000007</c:v>
                </c:pt>
                <c:pt idx="12">
                  <c:v>43.983333333333327</c:v>
                </c:pt>
                <c:pt idx="13">
                  <c:v>36.776666666666664</c:v>
                </c:pt>
                <c:pt idx="14">
                  <c:v>57.28</c:v>
                </c:pt>
                <c:pt idx="15">
                  <c:v>62.78</c:v>
                </c:pt>
                <c:pt idx="16">
                  <c:v>47.20333333333334</c:v>
                </c:pt>
                <c:pt idx="17">
                  <c:v>34.846666666666664</c:v>
                </c:pt>
                <c:pt idx="18">
                  <c:v>35.533333333333331</c:v>
                </c:pt>
                <c:pt idx="19">
                  <c:v>40.346666666666664</c:v>
                </c:pt>
                <c:pt idx="20">
                  <c:v>29.349999999999998</c:v>
                </c:pt>
                <c:pt idx="21">
                  <c:v>18.043333333333333</c:v>
                </c:pt>
                <c:pt idx="22">
                  <c:v>39.123333333333328</c:v>
                </c:pt>
                <c:pt idx="23">
                  <c:v>42.143333333333338</c:v>
                </c:pt>
                <c:pt idx="24">
                  <c:v>52.903333333333329</c:v>
                </c:pt>
                <c:pt idx="25">
                  <c:v>63.99</c:v>
                </c:pt>
                <c:pt idx="26">
                  <c:v>97.00333333333333</c:v>
                </c:pt>
                <c:pt idx="27">
                  <c:v>221.42999999999998</c:v>
                </c:pt>
                <c:pt idx="28">
                  <c:v>230.79333333333332</c:v>
                </c:pt>
                <c:pt idx="29">
                  <c:v>226.37</c:v>
                </c:pt>
                <c:pt idx="30">
                  <c:v>429.16333333333336</c:v>
                </c:pt>
                <c:pt idx="31">
                  <c:v>213.84666666666666</c:v>
                </c:pt>
                <c:pt idx="32">
                  <c:v>130.95666666666668</c:v>
                </c:pt>
                <c:pt idx="33">
                  <c:v>91.736666666666665</c:v>
                </c:pt>
                <c:pt idx="34">
                  <c:v>85.763333333333321</c:v>
                </c:pt>
                <c:pt idx="35">
                  <c:v>80.516666666666666</c:v>
                </c:pt>
              </c:numCache>
            </c:numRef>
          </c:val>
          <c:smooth val="0"/>
          <c:extLst>
            <c:ext xmlns:c16="http://schemas.microsoft.com/office/drawing/2014/chart" uri="{C3380CC4-5D6E-409C-BE32-E72D297353CC}">
              <c16:uniqueId val="{00000004-EB35-4EAD-9898-EF61E26FA7E0}"/>
            </c:ext>
          </c:extLst>
        </c:ser>
        <c:ser>
          <c:idx val="5"/>
          <c:order val="5"/>
          <c:tx>
            <c:strRef>
              <c:f>'ceny hurtowe 2015-2023'!$G$3:$G$4</c:f>
              <c:strCache>
                <c:ptCount val="1"/>
                <c:pt idx="0">
                  <c:v>Italy</c:v>
                </c:pt>
              </c:strCache>
            </c:strRef>
          </c:tx>
          <c:spPr>
            <a:ln w="28575" cap="rnd">
              <a:solidFill>
                <a:srgbClr val="00B050"/>
              </a:solidFill>
              <a:round/>
            </a:ln>
            <a:effectLst/>
          </c:spPr>
          <c:marker>
            <c:symbol val="none"/>
          </c:marker>
          <c:cat>
            <c:multiLvlStrRef>
              <c:f>'ceny hurtowe 2015-2023'!$A$5:$A$50</c:f>
              <c:multiLvlStrCache>
                <c:ptCount val="36"/>
                <c:lvl>
                  <c:pt idx="0">
                    <c:v>Q1</c:v>
                  </c:pt>
                  <c:pt idx="1">
                    <c:v>Q2</c:v>
                  </c:pt>
                  <c:pt idx="2">
                    <c:v>Q3</c:v>
                  </c:pt>
                  <c:pt idx="3">
                    <c:v>Q4</c:v>
                  </c:pt>
                  <c:pt idx="4">
                    <c:v>Q1</c:v>
                  </c:pt>
                  <c:pt idx="5">
                    <c:v>Q2</c:v>
                  </c:pt>
                  <c:pt idx="6">
                    <c:v>Q3</c:v>
                  </c:pt>
                  <c:pt idx="7">
                    <c:v>Q4</c:v>
                  </c:pt>
                  <c:pt idx="8">
                    <c:v>Q1</c:v>
                  </c:pt>
                  <c:pt idx="9">
                    <c:v>Q2</c:v>
                  </c:pt>
                  <c:pt idx="10">
                    <c:v>Q3</c:v>
                  </c:pt>
                  <c:pt idx="11">
                    <c:v>Q4</c:v>
                  </c:pt>
                  <c:pt idx="12">
                    <c:v>Q1</c:v>
                  </c:pt>
                  <c:pt idx="13">
                    <c:v>Q2</c:v>
                  </c:pt>
                  <c:pt idx="14">
                    <c:v>Q3</c:v>
                  </c:pt>
                  <c:pt idx="15">
                    <c:v>Q4</c:v>
                  </c:pt>
                  <c:pt idx="16">
                    <c:v>Q1</c:v>
                  </c:pt>
                  <c:pt idx="17">
                    <c:v>Q2</c:v>
                  </c:pt>
                  <c:pt idx="18">
                    <c:v>Q3</c:v>
                  </c:pt>
                  <c:pt idx="19">
                    <c:v>Q4</c:v>
                  </c:pt>
                  <c:pt idx="20">
                    <c:v>Q1</c:v>
                  </c:pt>
                  <c:pt idx="21">
                    <c:v>Q2</c:v>
                  </c:pt>
                  <c:pt idx="22">
                    <c:v>Q3</c:v>
                  </c:pt>
                  <c:pt idx="23">
                    <c:v>Q4</c:v>
                  </c:pt>
                  <c:pt idx="24">
                    <c:v>Q1</c:v>
                  </c:pt>
                  <c:pt idx="25">
                    <c:v>Q2</c:v>
                  </c:pt>
                  <c:pt idx="26">
                    <c:v>Q3</c:v>
                  </c:pt>
                  <c:pt idx="27">
                    <c:v>Q4</c:v>
                  </c:pt>
                  <c:pt idx="28">
                    <c:v>Q1</c:v>
                  </c:pt>
                  <c:pt idx="29">
                    <c:v>Q2</c:v>
                  </c:pt>
                  <c:pt idx="30">
                    <c:v>Q3</c:v>
                  </c:pt>
                  <c:pt idx="31">
                    <c:v>Q4</c:v>
                  </c:pt>
                  <c:pt idx="32">
                    <c:v>Q1</c:v>
                  </c:pt>
                  <c:pt idx="33">
                    <c:v>Q2</c:v>
                  </c:pt>
                  <c:pt idx="34">
                    <c:v>Q3</c:v>
                  </c:pt>
                  <c:pt idx="35">
                    <c:v>Q4</c:v>
                  </c:pt>
                </c:lvl>
                <c:lvl>
                  <c:pt idx="0">
                    <c:v>2015</c:v>
                  </c:pt>
                  <c:pt idx="4">
                    <c:v>2016</c:v>
                  </c:pt>
                  <c:pt idx="8">
                    <c:v>2017</c:v>
                  </c:pt>
                  <c:pt idx="12">
                    <c:v>2018</c:v>
                  </c:pt>
                  <c:pt idx="16">
                    <c:v>2019</c:v>
                  </c:pt>
                  <c:pt idx="20">
                    <c:v>2020</c:v>
                  </c:pt>
                  <c:pt idx="24">
                    <c:v>2021</c:v>
                  </c:pt>
                  <c:pt idx="28">
                    <c:v>2022</c:v>
                  </c:pt>
                  <c:pt idx="32">
                    <c:v>2023</c:v>
                  </c:pt>
                </c:lvl>
              </c:multiLvlStrCache>
            </c:multiLvlStrRef>
          </c:cat>
          <c:val>
            <c:numRef>
              <c:f>'ceny hurtowe 2015-2023'!$G$5:$G$50</c:f>
              <c:numCache>
                <c:formatCode>0.0</c:formatCode>
                <c:ptCount val="36"/>
                <c:pt idx="0">
                  <c:v>52.02</c:v>
                </c:pt>
                <c:pt idx="1">
                  <c:v>47.919999999999995</c:v>
                </c:pt>
                <c:pt idx="2">
                  <c:v>56.636666666666663</c:v>
                </c:pt>
                <c:pt idx="3">
                  <c:v>52.906666666666666</c:v>
                </c:pt>
                <c:pt idx="4">
                  <c:v>39.563333333333333</c:v>
                </c:pt>
                <c:pt idx="5">
                  <c:v>34.169999999999995</c:v>
                </c:pt>
                <c:pt idx="6">
                  <c:v>40.986666666666672</c:v>
                </c:pt>
                <c:pt idx="7">
                  <c:v>55.906666666666666</c:v>
                </c:pt>
                <c:pt idx="8">
                  <c:v>57.326666666666661</c:v>
                </c:pt>
                <c:pt idx="9">
                  <c:v>44.913333333333334</c:v>
                </c:pt>
                <c:pt idx="10">
                  <c:v>51.566666666666663</c:v>
                </c:pt>
                <c:pt idx="11">
                  <c:v>61.846666666666664</c:v>
                </c:pt>
                <c:pt idx="12">
                  <c:v>54.27</c:v>
                </c:pt>
                <c:pt idx="13">
                  <c:v>53.396666666666668</c:v>
                </c:pt>
                <c:pt idx="14">
                  <c:v>68.836666666666659</c:v>
                </c:pt>
                <c:pt idx="15">
                  <c:v>68.540000000000006</c:v>
                </c:pt>
                <c:pt idx="16">
                  <c:v>59.373333333333335</c:v>
                </c:pt>
                <c:pt idx="17">
                  <c:v>50.886666666666663</c:v>
                </c:pt>
                <c:pt idx="18">
                  <c:v>51.053333333333335</c:v>
                </c:pt>
                <c:pt idx="19">
                  <c:v>48.120000000000005</c:v>
                </c:pt>
                <c:pt idx="20">
                  <c:v>39.57</c:v>
                </c:pt>
                <c:pt idx="21">
                  <c:v>24.88</c:v>
                </c:pt>
                <c:pt idx="22">
                  <c:v>42.360000000000007</c:v>
                </c:pt>
                <c:pt idx="23">
                  <c:v>48.79999999999999</c:v>
                </c:pt>
                <c:pt idx="24">
                  <c:v>59.226666666666667</c:v>
                </c:pt>
                <c:pt idx="25">
                  <c:v>74.63</c:v>
                </c:pt>
                <c:pt idx="26">
                  <c:v>124.71</c:v>
                </c:pt>
                <c:pt idx="27">
                  <c:v>241.54999999999998</c:v>
                </c:pt>
                <c:pt idx="28">
                  <c:v>248.07666666666668</c:v>
                </c:pt>
                <c:pt idx="29">
                  <c:v>249.13666666666666</c:v>
                </c:pt>
                <c:pt idx="30">
                  <c:v>471.47666666666669</c:v>
                </c:pt>
                <c:pt idx="31">
                  <c:v>243.59666666666666</c:v>
                </c:pt>
                <c:pt idx="32">
                  <c:v>157.23999999999998</c:v>
                </c:pt>
                <c:pt idx="33">
                  <c:v>115.32000000000001</c:v>
                </c:pt>
                <c:pt idx="34">
                  <c:v>113.24333333333334</c:v>
                </c:pt>
                <c:pt idx="35">
                  <c:v>123.81333333333335</c:v>
                </c:pt>
              </c:numCache>
            </c:numRef>
          </c:val>
          <c:smooth val="0"/>
          <c:extLst>
            <c:ext xmlns:c16="http://schemas.microsoft.com/office/drawing/2014/chart" uri="{C3380CC4-5D6E-409C-BE32-E72D297353CC}">
              <c16:uniqueId val="{00000005-EB35-4EAD-9898-EF61E26FA7E0}"/>
            </c:ext>
          </c:extLst>
        </c:ser>
        <c:dLbls>
          <c:showLegendKey val="0"/>
          <c:showVal val="0"/>
          <c:showCatName val="0"/>
          <c:showSerName val="0"/>
          <c:showPercent val="0"/>
          <c:showBubbleSize val="0"/>
        </c:dLbls>
        <c:smooth val="0"/>
        <c:axId val="148044112"/>
        <c:axId val="148044504"/>
      </c:lineChart>
      <c:catAx>
        <c:axId val="148044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148044504"/>
        <c:crosses val="autoZero"/>
        <c:auto val="1"/>
        <c:lblAlgn val="ctr"/>
        <c:lblOffset val="100"/>
        <c:noMultiLvlLbl val="0"/>
      </c:catAx>
      <c:valAx>
        <c:axId val="1480445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r>
                  <a:rPr lang="pl-PL" b="1"/>
                  <a:t>EUR/MWh</a:t>
                </a:r>
              </a:p>
            </c:rich>
          </c:tx>
          <c:layout>
            <c:manualLayout>
              <c:xMode val="edge"/>
              <c:yMode val="edge"/>
              <c:x val="1.1022927689594356E-2"/>
              <c:y val="0.22101069780070595"/>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148044112"/>
        <c:crosses val="autoZero"/>
        <c:crossBetween val="between"/>
      </c:valAx>
      <c:spPr>
        <a:noFill/>
        <a:ln>
          <a:noFill/>
        </a:ln>
        <a:effectLst/>
      </c:spPr>
    </c:plotArea>
    <c:legend>
      <c:legendPos val="b"/>
      <c:layout>
        <c:manualLayout>
          <c:xMode val="edge"/>
          <c:yMode val="edge"/>
          <c:x val="7.4628345067977608E-2"/>
          <c:y val="0.89128036926418686"/>
          <c:w val="0.90594092405116022"/>
          <c:h val="8.7532989410806408E-2"/>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800">
          <a:latin typeface="Calibri" panose="020F0502020204030204" pitchFamily="34" charset="0"/>
          <a:cs typeface="Calibri" panose="020F0502020204030204" pitchFamily="34" charset="0"/>
        </a:defRPr>
      </a:pPr>
      <a:endParaRPr lang="pl-PL"/>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pivotSource>
    <c:name>[KPEiK — wykresy 4.6.xlsx]ceny hurtowe 2023!Tabela przestawna7</c:name>
    <c:fmtId val="-1"/>
  </c:pivotSource>
  <c:chart>
    <c:autoTitleDeleted val="1"/>
    <c:pivotFmts>
      <c:pivotFmt>
        <c:idx val="0"/>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8"/>
        <c:spPr>
          <a:solidFill>
            <a:srgbClr val="00B0F0"/>
          </a:solidFill>
          <a:ln w="28575" cap="rnd">
            <a:solidFill>
              <a:srgbClr val="00B0F0"/>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4"/>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5"/>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6"/>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7"/>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8"/>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9"/>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0"/>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1"/>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2"/>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3"/>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4"/>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5"/>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6"/>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7"/>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8"/>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9"/>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30"/>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31"/>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32"/>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33"/>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34"/>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35"/>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36"/>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37"/>
        <c:spPr>
          <a:solidFill>
            <a:schemeClr val="accent1"/>
          </a:solidFill>
          <a:ln w="28575" cap="rnd">
            <a:solidFill>
              <a:schemeClr val="accent1"/>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38"/>
        <c:spPr>
          <a:solidFill>
            <a:schemeClr val="accent1"/>
          </a:solidFill>
          <a:ln>
            <a:solidFill>
              <a:srgbClr val="FF9933"/>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solidFill>
              <a:srgbClr val="00B0F0"/>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solidFill>
              <a:schemeClr val="tx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solidFill>
              <a:srgbClr val="00B050"/>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solidFill>
              <a:srgbClr val="FF0000"/>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solidFill>
              <a:srgbClr val="FFFF00"/>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4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4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6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6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62"/>
        <c:spPr>
          <a:solidFill>
            <a:srgbClr val="00B0F0"/>
          </a:solidFill>
          <a:ln w="19050" cap="rnd">
            <a:solidFill>
              <a:sysClr val="windowText" lastClr="000000"/>
            </a:solidFill>
            <a:round/>
          </a:ln>
          <a:effectLst/>
        </c:spPr>
      </c:pivotFmt>
      <c:pivotFmt>
        <c:idx val="63"/>
        <c:spPr>
          <a:solidFill>
            <a:srgbClr val="00B0F0"/>
          </a:solidFill>
          <a:ln w="28575" cap="rnd">
            <a:solidFill>
              <a:srgbClr val="00B0F0"/>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64"/>
        <c:spPr>
          <a:solidFill>
            <a:srgbClr val="00B0F0"/>
          </a:solidFill>
          <a:ln w="19050" cap="rnd">
            <a:solidFill>
              <a:sysClr val="windowText" lastClr="000000"/>
            </a:solidFill>
            <a:round/>
          </a:ln>
          <a:effectLst/>
        </c:spPr>
      </c:pivotFmt>
      <c:pivotFmt>
        <c:idx val="65"/>
        <c:spPr>
          <a:solidFill>
            <a:srgbClr val="00B0F0"/>
          </a:solidFill>
          <a:ln w="28575" cap="rnd">
            <a:solidFill>
              <a:srgbClr val="00B0F0"/>
            </a:solidFill>
            <a:round/>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66"/>
        <c:spPr>
          <a:solidFill>
            <a:srgbClr val="00B0F0"/>
          </a:solidFill>
          <a:ln w="19050" cap="rnd">
            <a:solidFill>
              <a:sysClr val="windowText" lastClr="000000"/>
            </a:solidFill>
            <a:round/>
          </a:ln>
          <a:effectLst/>
        </c:spPr>
      </c:pivotFmt>
    </c:pivotFmts>
    <c:plotArea>
      <c:layout/>
      <c:barChart>
        <c:barDir val="col"/>
        <c:grouping val="clustered"/>
        <c:varyColors val="0"/>
        <c:ser>
          <c:idx val="0"/>
          <c:order val="0"/>
          <c:tx>
            <c:strRef>
              <c:f>'ceny hurtowe 2023'!$B$3:$B$4</c:f>
              <c:strCache>
                <c:ptCount val="1"/>
                <c:pt idx="0">
                  <c:v>2023</c:v>
                </c:pt>
              </c:strCache>
            </c:strRef>
          </c:tx>
          <c:spPr>
            <a:solidFill>
              <a:srgbClr val="00B0F0"/>
            </a:solidFill>
            <a:ln w="28575" cap="rnd">
              <a:solidFill>
                <a:srgbClr val="00B0F0"/>
              </a:solidFill>
              <a:round/>
            </a:ln>
            <a:effectLst/>
          </c:spPr>
          <c:invertIfNegative val="0"/>
          <c:dPt>
            <c:idx val="20"/>
            <c:invertIfNegative val="0"/>
            <c:bubble3D val="0"/>
            <c:spPr>
              <a:solidFill>
                <a:srgbClr val="00B0F0"/>
              </a:solidFill>
              <a:ln w="19050" cap="rnd">
                <a:solidFill>
                  <a:sysClr val="windowText" lastClr="000000"/>
                </a:solidFill>
                <a:round/>
              </a:ln>
              <a:effectLst/>
            </c:spPr>
            <c:extLst>
              <c:ext xmlns:c16="http://schemas.microsoft.com/office/drawing/2014/chart" uri="{C3380CC4-5D6E-409C-BE32-E72D297353CC}">
                <c16:uniqueId val="{00000001-31A8-4556-B783-BFA90A6ECC22}"/>
              </c:ext>
            </c:extLst>
          </c:dPt>
          <c:cat>
            <c:strRef>
              <c:f>'ceny hurtowe 2023'!$A$5:$A$29</c:f>
              <c:strCache>
                <c:ptCount val="24"/>
                <c:pt idx="0">
                  <c:v>Sweden</c:v>
                </c:pt>
                <c:pt idx="1">
                  <c:v>Finland</c:v>
                </c:pt>
                <c:pt idx="2">
                  <c:v>Denmark</c:v>
                </c:pt>
                <c:pt idx="3">
                  <c:v>Spain</c:v>
                </c:pt>
                <c:pt idx="4">
                  <c:v>Portugal</c:v>
                </c:pt>
                <c:pt idx="5">
                  <c:v>Estonia</c:v>
                </c:pt>
                <c:pt idx="6">
                  <c:v>Latvia</c:v>
                </c:pt>
                <c:pt idx="7">
                  <c:v>Lithuania</c:v>
                </c:pt>
                <c:pt idx="8">
                  <c:v>Netherlands</c:v>
                </c:pt>
                <c:pt idx="9">
                  <c:v>Germany</c:v>
                </c:pt>
                <c:pt idx="10">
                  <c:v>Luxembourg</c:v>
                </c:pt>
                <c:pt idx="11">
                  <c:v>France</c:v>
                </c:pt>
                <c:pt idx="12">
                  <c:v>Belgium</c:v>
                </c:pt>
                <c:pt idx="13">
                  <c:v>Czechia</c:v>
                </c:pt>
                <c:pt idx="14">
                  <c:v>Romania</c:v>
                </c:pt>
                <c:pt idx="15">
                  <c:v>Croatia</c:v>
                </c:pt>
                <c:pt idx="16">
                  <c:v>Bulgaria</c:v>
                </c:pt>
                <c:pt idx="17">
                  <c:v>Slovenia</c:v>
                </c:pt>
                <c:pt idx="18">
                  <c:v>Slovakia</c:v>
                </c:pt>
                <c:pt idx="19">
                  <c:v>Hungary</c:v>
                </c:pt>
                <c:pt idx="20">
                  <c:v>Poland</c:v>
                </c:pt>
                <c:pt idx="21">
                  <c:v>Greece</c:v>
                </c:pt>
                <c:pt idx="22">
                  <c:v>Italy</c:v>
                </c:pt>
                <c:pt idx="23">
                  <c:v>Ireland</c:v>
                </c:pt>
              </c:strCache>
            </c:strRef>
          </c:cat>
          <c:val>
            <c:numRef>
              <c:f>'ceny hurtowe 2023'!$B$5:$B$29</c:f>
              <c:numCache>
                <c:formatCode>0.0</c:formatCode>
                <c:ptCount val="24"/>
                <c:pt idx="0">
                  <c:v>51.67166666666666</c:v>
                </c:pt>
                <c:pt idx="1">
                  <c:v>56.607499999999995</c:v>
                </c:pt>
                <c:pt idx="2">
                  <c:v>84.914166666666674</c:v>
                </c:pt>
                <c:pt idx="3">
                  <c:v>87.44</c:v>
                </c:pt>
                <c:pt idx="4">
                  <c:v>88.614999999999995</c:v>
                </c:pt>
                <c:pt idx="5">
                  <c:v>90.952500000000001</c:v>
                </c:pt>
                <c:pt idx="6">
                  <c:v>94.025833333333324</c:v>
                </c:pt>
                <c:pt idx="7">
                  <c:v>94.573333333333338</c:v>
                </c:pt>
                <c:pt idx="8">
                  <c:v>96.134166666666673</c:v>
                </c:pt>
                <c:pt idx="9">
                  <c:v>96.933333333333337</c:v>
                </c:pt>
                <c:pt idx="10">
                  <c:v>96.933333333333337</c:v>
                </c:pt>
                <c:pt idx="11">
                  <c:v>97.243333333333339</c:v>
                </c:pt>
                <c:pt idx="12">
                  <c:v>97.631666666666661</c:v>
                </c:pt>
                <c:pt idx="13">
                  <c:v>101.0775</c:v>
                </c:pt>
                <c:pt idx="14">
                  <c:v>103.97833333333334</c:v>
                </c:pt>
                <c:pt idx="15">
                  <c:v>104.01416666666667</c:v>
                </c:pt>
                <c:pt idx="16">
                  <c:v>104.08166666666665</c:v>
                </c:pt>
                <c:pt idx="17">
                  <c:v>104.61333333333334</c:v>
                </c:pt>
                <c:pt idx="18">
                  <c:v>105.0025</c:v>
                </c:pt>
                <c:pt idx="19">
                  <c:v>107.07666666666667</c:v>
                </c:pt>
                <c:pt idx="20">
                  <c:v>111.86499999999997</c:v>
                </c:pt>
                <c:pt idx="21">
                  <c:v>119.23916666666668</c:v>
                </c:pt>
                <c:pt idx="22">
                  <c:v>127.40416666666668</c:v>
                </c:pt>
                <c:pt idx="23">
                  <c:v>134.30666666666667</c:v>
                </c:pt>
              </c:numCache>
            </c:numRef>
          </c:val>
          <c:extLst>
            <c:ext xmlns:c16="http://schemas.microsoft.com/office/drawing/2014/chart" uri="{C3380CC4-5D6E-409C-BE32-E72D297353CC}">
              <c16:uniqueId val="{00000002-31A8-4556-B783-BFA90A6ECC22}"/>
            </c:ext>
          </c:extLst>
        </c:ser>
        <c:dLbls>
          <c:showLegendKey val="0"/>
          <c:showVal val="0"/>
          <c:showCatName val="0"/>
          <c:showSerName val="0"/>
          <c:showPercent val="0"/>
          <c:showBubbleSize val="0"/>
        </c:dLbls>
        <c:gapWidth val="150"/>
        <c:axId val="148046464"/>
        <c:axId val="148046856"/>
      </c:barChart>
      <c:catAx>
        <c:axId val="1480464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8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148046856"/>
        <c:crosses val="autoZero"/>
        <c:auto val="1"/>
        <c:lblAlgn val="ctr"/>
        <c:lblOffset val="100"/>
        <c:noMultiLvlLbl val="0"/>
      </c:catAx>
      <c:valAx>
        <c:axId val="1480468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r>
                  <a:rPr lang="pl-PL" b="1"/>
                  <a:t>EUR/MWh</a:t>
                </a:r>
              </a:p>
            </c:rich>
          </c:tx>
          <c:layout>
            <c:manualLayout>
              <c:xMode val="edge"/>
              <c:yMode val="edge"/>
              <c:x val="8.8183421516754845E-3"/>
              <c:y val="0.2585831536564737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14804646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800">
          <a:latin typeface="Calibri" panose="020F0502020204030204" pitchFamily="34" charset="0"/>
          <a:cs typeface="Calibri" panose="020F0502020204030204" pitchFamily="34" charset="0"/>
        </a:defRPr>
      </a:pPr>
      <a:endParaRPr lang="pl-PL"/>
    </a:p>
  </c:txPr>
  <c:externalData r:id="rId3">
    <c:autoUpdate val="0"/>
  </c:externalData>
  <c:userShapes r:id="rId4"/>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9964622477745837E-2"/>
          <c:y val="3.8352771016714068E-2"/>
          <c:w val="0.8942210348706412"/>
          <c:h val="0.63424738117468005"/>
        </c:manualLayout>
      </c:layout>
      <c:barChart>
        <c:barDir val="col"/>
        <c:grouping val="stacked"/>
        <c:varyColors val="0"/>
        <c:ser>
          <c:idx val="2"/>
          <c:order val="2"/>
          <c:tx>
            <c:strRef>
              <c:f>'I zakres GD i P'!$E$35</c:f>
              <c:strCache>
                <c:ptCount val="1"/>
                <c:pt idx="0">
                  <c:v> średnia cena EU27 bez podatków i opłat</c:v>
                </c:pt>
              </c:strCache>
            </c:strRef>
          </c:tx>
          <c:spPr>
            <a:gradFill flip="none" rotWithShape="1">
              <a:gsLst>
                <a:gs pos="0">
                  <a:srgbClr val="F79646">
                    <a:lumMod val="60000"/>
                    <a:lumOff val="40000"/>
                  </a:srgbClr>
                </a:gs>
                <a:gs pos="100000">
                  <a:schemeClr val="bg1"/>
                </a:gs>
              </a:gsLst>
              <a:lin ang="5400000" scaled="0"/>
              <a:tileRect/>
            </a:gradFill>
            <a:ln>
              <a:noFill/>
            </a:ln>
            <a:effectLst/>
          </c:spPr>
          <c:invertIfNegative val="0"/>
          <c:cat>
            <c:strRef>
              <c:f>'I zakres GD i P'!$B$36:$B$62</c:f>
              <c:strCache>
                <c:ptCount val="27"/>
                <c:pt idx="0">
                  <c:v>Finlandia</c:v>
                </c:pt>
                <c:pt idx="1">
                  <c:v>Portugalia</c:v>
                </c:pt>
                <c:pt idx="2">
                  <c:v>Szwecja </c:v>
                </c:pt>
                <c:pt idx="3">
                  <c:v>Malta</c:v>
                </c:pt>
                <c:pt idx="4">
                  <c:v>Hiszpania </c:v>
                </c:pt>
                <c:pt idx="5">
                  <c:v>Dania</c:v>
                </c:pt>
                <c:pt idx="6">
                  <c:v>Bułgaria</c:v>
                </c:pt>
                <c:pt idx="7">
                  <c:v>Łotwa</c:v>
                </c:pt>
                <c:pt idx="8">
                  <c:v>Estonia</c:v>
                </c:pt>
                <c:pt idx="9">
                  <c:v>Litwa</c:v>
                </c:pt>
                <c:pt idx="10">
                  <c:v>Grecja </c:v>
                </c:pt>
                <c:pt idx="11">
                  <c:v>Czechy</c:v>
                </c:pt>
                <c:pt idx="12">
                  <c:v>Słowenia</c:v>
                </c:pt>
                <c:pt idx="13">
                  <c:v>POLSKA</c:v>
                </c:pt>
                <c:pt idx="14">
                  <c:v>Luksemburg</c:v>
                </c:pt>
                <c:pt idx="15">
                  <c:v>Niemcy</c:v>
                </c:pt>
                <c:pt idx="16">
                  <c:v>Belgia</c:v>
                </c:pt>
                <c:pt idx="17">
                  <c:v>Włochy </c:v>
                </c:pt>
                <c:pt idx="18">
                  <c:v>Niderlandy</c:v>
                </c:pt>
                <c:pt idx="19">
                  <c:v>Francja</c:v>
                </c:pt>
                <c:pt idx="20">
                  <c:v>Irlandia</c:v>
                </c:pt>
                <c:pt idx="21">
                  <c:v>Austria</c:v>
                </c:pt>
                <c:pt idx="22">
                  <c:v>Słowacja</c:v>
                </c:pt>
                <c:pt idx="23">
                  <c:v>Cypr </c:v>
                </c:pt>
                <c:pt idx="24">
                  <c:v>Chorwacja</c:v>
                </c:pt>
                <c:pt idx="25">
                  <c:v>Węgry</c:v>
                </c:pt>
                <c:pt idx="26">
                  <c:v>Rumunia </c:v>
                </c:pt>
              </c:strCache>
            </c:strRef>
          </c:cat>
          <c:val>
            <c:numRef>
              <c:f>'I zakres GD i P'!$E$36:$E$62</c:f>
              <c:numCache>
                <c:formatCode>0.00</c:formatCode>
                <c:ptCount val="27"/>
                <c:pt idx="0">
                  <c:v>188.5</c:v>
                </c:pt>
                <c:pt idx="1">
                  <c:v>188.5</c:v>
                </c:pt>
                <c:pt idx="2">
                  <c:v>188.5</c:v>
                </c:pt>
                <c:pt idx="3">
                  <c:v>188.5</c:v>
                </c:pt>
                <c:pt idx="4">
                  <c:v>188.5</c:v>
                </c:pt>
                <c:pt idx="5">
                  <c:v>188.5</c:v>
                </c:pt>
                <c:pt idx="6">
                  <c:v>188.5</c:v>
                </c:pt>
                <c:pt idx="7">
                  <c:v>188.5</c:v>
                </c:pt>
                <c:pt idx="8">
                  <c:v>188.5</c:v>
                </c:pt>
                <c:pt idx="9">
                  <c:v>188.5</c:v>
                </c:pt>
                <c:pt idx="10">
                  <c:v>188.5</c:v>
                </c:pt>
                <c:pt idx="11">
                  <c:v>188.5</c:v>
                </c:pt>
                <c:pt idx="12">
                  <c:v>188.5</c:v>
                </c:pt>
                <c:pt idx="13">
                  <c:v>188.5</c:v>
                </c:pt>
                <c:pt idx="14">
                  <c:v>188.5</c:v>
                </c:pt>
                <c:pt idx="15">
                  <c:v>188.5</c:v>
                </c:pt>
                <c:pt idx="16">
                  <c:v>188.5</c:v>
                </c:pt>
                <c:pt idx="17">
                  <c:v>188.5</c:v>
                </c:pt>
                <c:pt idx="18">
                  <c:v>188.5</c:v>
                </c:pt>
                <c:pt idx="19">
                  <c:v>188.5</c:v>
                </c:pt>
                <c:pt idx="20">
                  <c:v>188.5</c:v>
                </c:pt>
                <c:pt idx="21">
                  <c:v>188.5</c:v>
                </c:pt>
                <c:pt idx="22">
                  <c:v>188.5</c:v>
                </c:pt>
                <c:pt idx="23">
                  <c:v>188.5</c:v>
                </c:pt>
                <c:pt idx="24">
                  <c:v>188.5</c:v>
                </c:pt>
                <c:pt idx="25">
                  <c:v>188.5</c:v>
                </c:pt>
                <c:pt idx="26">
                  <c:v>188.5</c:v>
                </c:pt>
              </c:numCache>
            </c:numRef>
          </c:val>
          <c:extLst xmlns:c15="http://schemas.microsoft.com/office/drawing/2012/chart">
            <c:ext xmlns:c16="http://schemas.microsoft.com/office/drawing/2014/chart" uri="{C3380CC4-5D6E-409C-BE32-E72D297353CC}">
              <c16:uniqueId val="{00000000-471F-4FB7-9377-CD1EAC6AC141}"/>
            </c:ext>
          </c:extLst>
        </c:ser>
        <c:ser>
          <c:idx val="3"/>
          <c:order val="3"/>
          <c:tx>
            <c:strRef>
              <c:f>'I zakres GD i P'!$F$35</c:f>
              <c:strCache>
                <c:ptCount val="1"/>
                <c:pt idx="0">
                  <c:v> średnia EU27 dla podatków i innych opłat</c:v>
                </c:pt>
              </c:strCache>
            </c:strRef>
          </c:tx>
          <c:spPr>
            <a:gradFill flip="none" rotWithShape="1">
              <a:gsLst>
                <a:gs pos="0">
                  <a:srgbClr val="4BACC6">
                    <a:lumMod val="40000"/>
                    <a:lumOff val="60000"/>
                  </a:srgbClr>
                </a:gs>
                <a:gs pos="100000">
                  <a:schemeClr val="bg1"/>
                </a:gs>
              </a:gsLst>
              <a:lin ang="5400000" scaled="0"/>
              <a:tileRect/>
            </a:gradFill>
            <a:ln>
              <a:noFill/>
            </a:ln>
            <a:effectLst/>
          </c:spPr>
          <c:invertIfNegative val="0"/>
          <c:cat>
            <c:strRef>
              <c:f>'I zakres GD i P'!$B$36:$B$62</c:f>
              <c:strCache>
                <c:ptCount val="27"/>
                <c:pt idx="0">
                  <c:v>Finlandia</c:v>
                </c:pt>
                <c:pt idx="1">
                  <c:v>Portugalia</c:v>
                </c:pt>
                <c:pt idx="2">
                  <c:v>Szwecja </c:v>
                </c:pt>
                <c:pt idx="3">
                  <c:v>Malta</c:v>
                </c:pt>
                <c:pt idx="4">
                  <c:v>Hiszpania </c:v>
                </c:pt>
                <c:pt idx="5">
                  <c:v>Dania</c:v>
                </c:pt>
                <c:pt idx="6">
                  <c:v>Bułgaria</c:v>
                </c:pt>
                <c:pt idx="7">
                  <c:v>Łotwa</c:v>
                </c:pt>
                <c:pt idx="8">
                  <c:v>Estonia</c:v>
                </c:pt>
                <c:pt idx="9">
                  <c:v>Litwa</c:v>
                </c:pt>
                <c:pt idx="10">
                  <c:v>Grecja </c:v>
                </c:pt>
                <c:pt idx="11">
                  <c:v>Czechy</c:v>
                </c:pt>
                <c:pt idx="12">
                  <c:v>Słowenia</c:v>
                </c:pt>
                <c:pt idx="13">
                  <c:v>POLSKA</c:v>
                </c:pt>
                <c:pt idx="14">
                  <c:v>Luksemburg</c:v>
                </c:pt>
                <c:pt idx="15">
                  <c:v>Niemcy</c:v>
                </c:pt>
                <c:pt idx="16">
                  <c:v>Belgia</c:v>
                </c:pt>
                <c:pt idx="17">
                  <c:v>Włochy </c:v>
                </c:pt>
                <c:pt idx="18">
                  <c:v>Niderlandy</c:v>
                </c:pt>
                <c:pt idx="19">
                  <c:v>Francja</c:v>
                </c:pt>
                <c:pt idx="20">
                  <c:v>Irlandia</c:v>
                </c:pt>
                <c:pt idx="21">
                  <c:v>Austria</c:v>
                </c:pt>
                <c:pt idx="22">
                  <c:v>Słowacja</c:v>
                </c:pt>
                <c:pt idx="23">
                  <c:v>Cypr </c:v>
                </c:pt>
                <c:pt idx="24">
                  <c:v>Chorwacja</c:v>
                </c:pt>
                <c:pt idx="25">
                  <c:v>Węgry</c:v>
                </c:pt>
                <c:pt idx="26">
                  <c:v>Rumunia </c:v>
                </c:pt>
              </c:strCache>
            </c:strRef>
          </c:cat>
          <c:val>
            <c:numRef>
              <c:f>'I zakres GD i P'!$F$36:$F$62</c:f>
              <c:numCache>
                <c:formatCode>0.00</c:formatCode>
                <c:ptCount val="27"/>
                <c:pt idx="0">
                  <c:v>63.099999999999987</c:v>
                </c:pt>
                <c:pt idx="1">
                  <c:v>63.099999999999987</c:v>
                </c:pt>
                <c:pt idx="2">
                  <c:v>63.099999999999987</c:v>
                </c:pt>
                <c:pt idx="3">
                  <c:v>63.099999999999987</c:v>
                </c:pt>
                <c:pt idx="4">
                  <c:v>63.099999999999987</c:v>
                </c:pt>
                <c:pt idx="5">
                  <c:v>63.099999999999987</c:v>
                </c:pt>
                <c:pt idx="6">
                  <c:v>63.099999999999987</c:v>
                </c:pt>
                <c:pt idx="7">
                  <c:v>63.099999999999987</c:v>
                </c:pt>
                <c:pt idx="8">
                  <c:v>63.099999999999987</c:v>
                </c:pt>
                <c:pt idx="9">
                  <c:v>63.099999999999987</c:v>
                </c:pt>
                <c:pt idx="10">
                  <c:v>63.099999999999987</c:v>
                </c:pt>
                <c:pt idx="11">
                  <c:v>63.099999999999987</c:v>
                </c:pt>
                <c:pt idx="12">
                  <c:v>63.099999999999987</c:v>
                </c:pt>
                <c:pt idx="13">
                  <c:v>63.099999999999987</c:v>
                </c:pt>
                <c:pt idx="14">
                  <c:v>63.099999999999987</c:v>
                </c:pt>
                <c:pt idx="15">
                  <c:v>63.099999999999987</c:v>
                </c:pt>
                <c:pt idx="16">
                  <c:v>63.099999999999987</c:v>
                </c:pt>
                <c:pt idx="17">
                  <c:v>63.099999999999987</c:v>
                </c:pt>
                <c:pt idx="18">
                  <c:v>63.099999999999987</c:v>
                </c:pt>
                <c:pt idx="19">
                  <c:v>63.099999999999987</c:v>
                </c:pt>
                <c:pt idx="20">
                  <c:v>63.099999999999987</c:v>
                </c:pt>
                <c:pt idx="21">
                  <c:v>63.099999999999987</c:v>
                </c:pt>
                <c:pt idx="22">
                  <c:v>63.099999999999987</c:v>
                </c:pt>
                <c:pt idx="23">
                  <c:v>63.099999999999987</c:v>
                </c:pt>
                <c:pt idx="24">
                  <c:v>63.099999999999987</c:v>
                </c:pt>
                <c:pt idx="25">
                  <c:v>63.099999999999987</c:v>
                </c:pt>
                <c:pt idx="26">
                  <c:v>63.099999999999987</c:v>
                </c:pt>
              </c:numCache>
            </c:numRef>
          </c:val>
          <c:extLst xmlns:c15="http://schemas.microsoft.com/office/drawing/2012/chart">
            <c:ext xmlns:c16="http://schemas.microsoft.com/office/drawing/2014/chart" uri="{C3380CC4-5D6E-409C-BE32-E72D297353CC}">
              <c16:uniqueId val="{00000001-471F-4FB7-9377-CD1EAC6AC141}"/>
            </c:ext>
          </c:extLst>
        </c:ser>
        <c:dLbls>
          <c:showLegendKey val="0"/>
          <c:showVal val="0"/>
          <c:showCatName val="0"/>
          <c:showSerName val="0"/>
          <c:showPercent val="0"/>
          <c:showBubbleSize val="0"/>
        </c:dLbls>
        <c:gapWidth val="0"/>
        <c:overlap val="100"/>
        <c:axId val="148047248"/>
        <c:axId val="148047640"/>
        <c:extLst/>
      </c:barChart>
      <c:barChart>
        <c:barDir val="col"/>
        <c:grouping val="stacked"/>
        <c:varyColors val="0"/>
        <c:ser>
          <c:idx val="0"/>
          <c:order val="0"/>
          <c:tx>
            <c:strRef>
              <c:f>'I zakres GD i P'!$C$35</c:f>
              <c:strCache>
                <c:ptCount val="1"/>
                <c:pt idx="0">
                  <c:v> cena bez podatków i opłat</c:v>
                </c:pt>
              </c:strCache>
            </c:strRef>
          </c:tx>
          <c:spPr>
            <a:solidFill>
              <a:srgbClr val="F79646">
                <a:lumMod val="75000"/>
              </a:srgbClr>
            </a:solidFill>
            <a:ln>
              <a:noFill/>
            </a:ln>
            <a:effectLst/>
          </c:spPr>
          <c:invertIfNegative val="0"/>
          <c:cat>
            <c:strRef>
              <c:f>'I zakres GD i P'!$B$36:$B$62</c:f>
              <c:strCache>
                <c:ptCount val="27"/>
                <c:pt idx="0">
                  <c:v>Finlandia</c:v>
                </c:pt>
                <c:pt idx="1">
                  <c:v>Portugalia</c:v>
                </c:pt>
                <c:pt idx="2">
                  <c:v>Szwecja </c:v>
                </c:pt>
                <c:pt idx="3">
                  <c:v>Malta</c:v>
                </c:pt>
                <c:pt idx="4">
                  <c:v>Hiszpania </c:v>
                </c:pt>
                <c:pt idx="5">
                  <c:v>Dania</c:v>
                </c:pt>
                <c:pt idx="6">
                  <c:v>Bułgaria</c:v>
                </c:pt>
                <c:pt idx="7">
                  <c:v>Łotwa</c:v>
                </c:pt>
                <c:pt idx="8">
                  <c:v>Estonia</c:v>
                </c:pt>
                <c:pt idx="9">
                  <c:v>Litwa</c:v>
                </c:pt>
                <c:pt idx="10">
                  <c:v>Grecja </c:v>
                </c:pt>
                <c:pt idx="11">
                  <c:v>Czechy</c:v>
                </c:pt>
                <c:pt idx="12">
                  <c:v>Słowenia</c:v>
                </c:pt>
                <c:pt idx="13">
                  <c:v>POLSKA</c:v>
                </c:pt>
                <c:pt idx="14">
                  <c:v>Luksemburg</c:v>
                </c:pt>
                <c:pt idx="15">
                  <c:v>Niemcy</c:v>
                </c:pt>
                <c:pt idx="16">
                  <c:v>Belgia</c:v>
                </c:pt>
                <c:pt idx="17">
                  <c:v>Włochy </c:v>
                </c:pt>
                <c:pt idx="18">
                  <c:v>Niderlandy</c:v>
                </c:pt>
                <c:pt idx="19">
                  <c:v>Francja</c:v>
                </c:pt>
                <c:pt idx="20">
                  <c:v>Irlandia</c:v>
                </c:pt>
                <c:pt idx="21">
                  <c:v>Austria</c:v>
                </c:pt>
                <c:pt idx="22">
                  <c:v>Słowacja</c:v>
                </c:pt>
                <c:pt idx="23">
                  <c:v>Cypr </c:v>
                </c:pt>
                <c:pt idx="24">
                  <c:v>Chorwacja</c:v>
                </c:pt>
                <c:pt idx="25">
                  <c:v>Węgry</c:v>
                </c:pt>
                <c:pt idx="26">
                  <c:v>Rumunia </c:v>
                </c:pt>
              </c:strCache>
            </c:strRef>
          </c:cat>
          <c:val>
            <c:numRef>
              <c:f>'I zakres GD i P'!$C$36:$C$62</c:f>
              <c:numCache>
                <c:formatCode>0.00</c:formatCode>
                <c:ptCount val="27"/>
                <c:pt idx="0">
                  <c:v>94.399999999999991</c:v>
                </c:pt>
                <c:pt idx="1">
                  <c:v>150.5</c:v>
                </c:pt>
                <c:pt idx="2">
                  <c:v>106.1</c:v>
                </c:pt>
                <c:pt idx="3">
                  <c:v>133</c:v>
                </c:pt>
                <c:pt idx="4">
                  <c:v>108.5</c:v>
                </c:pt>
                <c:pt idx="5">
                  <c:v>132.5</c:v>
                </c:pt>
                <c:pt idx="6">
                  <c:v>157.79999999999998</c:v>
                </c:pt>
                <c:pt idx="7">
                  <c:v>168.5</c:v>
                </c:pt>
                <c:pt idx="8">
                  <c:v>143.30000000000001</c:v>
                </c:pt>
                <c:pt idx="9">
                  <c:v>173.6</c:v>
                </c:pt>
                <c:pt idx="10">
                  <c:v>184.5</c:v>
                </c:pt>
                <c:pt idx="11">
                  <c:v>196.20000000000002</c:v>
                </c:pt>
                <c:pt idx="12">
                  <c:v>205.7</c:v>
                </c:pt>
                <c:pt idx="13">
                  <c:v>140.5</c:v>
                </c:pt>
                <c:pt idx="14">
                  <c:v>247.70000000000002</c:v>
                </c:pt>
                <c:pt idx="15">
                  <c:v>190.4</c:v>
                </c:pt>
                <c:pt idx="16">
                  <c:v>195</c:v>
                </c:pt>
                <c:pt idx="17">
                  <c:v>203.1</c:v>
                </c:pt>
                <c:pt idx="18">
                  <c:v>192.5</c:v>
                </c:pt>
                <c:pt idx="19">
                  <c:v>252.5</c:v>
                </c:pt>
                <c:pt idx="20">
                  <c:v>294</c:v>
                </c:pt>
                <c:pt idx="21">
                  <c:v>255.4</c:v>
                </c:pt>
                <c:pt idx="22">
                  <c:v>228.5</c:v>
                </c:pt>
                <c:pt idx="23">
                  <c:v>192.1</c:v>
                </c:pt>
                <c:pt idx="24">
                  <c:v>278</c:v>
                </c:pt>
                <c:pt idx="25">
                  <c:v>296.8</c:v>
                </c:pt>
                <c:pt idx="26">
                  <c:v>313.90000000000003</c:v>
                </c:pt>
              </c:numCache>
            </c:numRef>
          </c:val>
          <c:extLst>
            <c:ext xmlns:c16="http://schemas.microsoft.com/office/drawing/2014/chart" uri="{C3380CC4-5D6E-409C-BE32-E72D297353CC}">
              <c16:uniqueId val="{00000002-471F-4FB7-9377-CD1EAC6AC141}"/>
            </c:ext>
          </c:extLst>
        </c:ser>
        <c:ser>
          <c:idx val="1"/>
          <c:order val="1"/>
          <c:tx>
            <c:strRef>
              <c:f>'I zakres GD i P'!$D$35</c:f>
              <c:strCache>
                <c:ptCount val="1"/>
                <c:pt idx="0">
                  <c:v> podatki i inne opłaty</c:v>
                </c:pt>
              </c:strCache>
            </c:strRef>
          </c:tx>
          <c:spPr>
            <a:solidFill>
              <a:schemeClr val="accent5"/>
            </a:solidFill>
            <a:ln>
              <a:noFill/>
            </a:ln>
            <a:effectLst/>
          </c:spPr>
          <c:invertIfNegative val="0"/>
          <c:cat>
            <c:strRef>
              <c:f>'I zakres GD i P'!$B$36:$B$62</c:f>
              <c:strCache>
                <c:ptCount val="27"/>
                <c:pt idx="0">
                  <c:v>Finlandia</c:v>
                </c:pt>
                <c:pt idx="1">
                  <c:v>Portugalia</c:v>
                </c:pt>
                <c:pt idx="2">
                  <c:v>Szwecja </c:v>
                </c:pt>
                <c:pt idx="3">
                  <c:v>Malta</c:v>
                </c:pt>
                <c:pt idx="4">
                  <c:v>Hiszpania </c:v>
                </c:pt>
                <c:pt idx="5">
                  <c:v>Dania</c:v>
                </c:pt>
                <c:pt idx="6">
                  <c:v>Bułgaria</c:v>
                </c:pt>
                <c:pt idx="7">
                  <c:v>Łotwa</c:v>
                </c:pt>
                <c:pt idx="8">
                  <c:v>Estonia</c:v>
                </c:pt>
                <c:pt idx="9">
                  <c:v>Litwa</c:v>
                </c:pt>
                <c:pt idx="10">
                  <c:v>Grecja </c:v>
                </c:pt>
                <c:pt idx="11">
                  <c:v>Czechy</c:v>
                </c:pt>
                <c:pt idx="12">
                  <c:v>Słowenia</c:v>
                </c:pt>
                <c:pt idx="13">
                  <c:v>POLSKA</c:v>
                </c:pt>
                <c:pt idx="14">
                  <c:v>Luksemburg</c:v>
                </c:pt>
                <c:pt idx="15">
                  <c:v>Niemcy</c:v>
                </c:pt>
                <c:pt idx="16">
                  <c:v>Belgia</c:v>
                </c:pt>
                <c:pt idx="17">
                  <c:v>Włochy </c:v>
                </c:pt>
                <c:pt idx="18">
                  <c:v>Niderlandy</c:v>
                </c:pt>
                <c:pt idx="19">
                  <c:v>Francja</c:v>
                </c:pt>
                <c:pt idx="20">
                  <c:v>Irlandia</c:v>
                </c:pt>
                <c:pt idx="21">
                  <c:v>Austria</c:v>
                </c:pt>
                <c:pt idx="22">
                  <c:v>Słowacja</c:v>
                </c:pt>
                <c:pt idx="23">
                  <c:v>Cypr </c:v>
                </c:pt>
                <c:pt idx="24">
                  <c:v>Chorwacja</c:v>
                </c:pt>
                <c:pt idx="25">
                  <c:v>Węgry</c:v>
                </c:pt>
                <c:pt idx="26">
                  <c:v>Rumunia </c:v>
                </c:pt>
              </c:strCache>
            </c:strRef>
          </c:cat>
          <c:val>
            <c:numRef>
              <c:f>'I zakres GD i P'!$D$36:$D$62</c:f>
              <c:numCache>
                <c:formatCode>0.00</c:formatCode>
                <c:ptCount val="27"/>
                <c:pt idx="0">
                  <c:v>16.100000000000001</c:v>
                </c:pt>
                <c:pt idx="1">
                  <c:v>-34.299999999999997</c:v>
                </c:pt>
                <c:pt idx="2">
                  <c:v>27.200000000000003</c:v>
                </c:pt>
                <c:pt idx="3">
                  <c:v>8.1999999999999851</c:v>
                </c:pt>
                <c:pt idx="4">
                  <c:v>38.999999999999993</c:v>
                </c:pt>
                <c:pt idx="5">
                  <c:v>35.500000000000007</c:v>
                </c:pt>
                <c:pt idx="6">
                  <c:v>18.600000000000005</c:v>
                </c:pt>
                <c:pt idx="7">
                  <c:v>8.8000000000000025</c:v>
                </c:pt>
                <c:pt idx="8">
                  <c:v>44.699999999999989</c:v>
                </c:pt>
                <c:pt idx="9">
                  <c:v>27.700000000000003</c:v>
                </c:pt>
                <c:pt idx="10">
                  <c:v>41.200000000000017</c:v>
                </c:pt>
                <c:pt idx="11">
                  <c:v>42.699999999999989</c:v>
                </c:pt>
                <c:pt idx="12">
                  <c:v>41.200000000000017</c:v>
                </c:pt>
                <c:pt idx="13">
                  <c:v>122.09999999999998</c:v>
                </c:pt>
                <c:pt idx="14">
                  <c:v>18.700000000000021</c:v>
                </c:pt>
                <c:pt idx="15">
                  <c:v>78.699999999999989</c:v>
                </c:pt>
                <c:pt idx="16">
                  <c:v>79.299999999999983</c:v>
                </c:pt>
                <c:pt idx="17">
                  <c:v>78.799999999999983</c:v>
                </c:pt>
                <c:pt idx="18">
                  <c:v>94.2</c:v>
                </c:pt>
                <c:pt idx="19">
                  <c:v>50.700000000000024</c:v>
                </c:pt>
                <c:pt idx="20">
                  <c:v>13.000000000000011</c:v>
                </c:pt>
                <c:pt idx="21">
                  <c:v>56.299999999999962</c:v>
                </c:pt>
                <c:pt idx="22">
                  <c:v>93.9</c:v>
                </c:pt>
                <c:pt idx="23">
                  <c:v>134.1</c:v>
                </c:pt>
                <c:pt idx="24">
                  <c:v>53.199999999999967</c:v>
                </c:pt>
                <c:pt idx="25">
                  <c:v>86.600000000000009</c:v>
                </c:pt>
                <c:pt idx="26">
                  <c:v>77.500000000000014</c:v>
                </c:pt>
              </c:numCache>
            </c:numRef>
          </c:val>
          <c:extLst>
            <c:ext xmlns:c16="http://schemas.microsoft.com/office/drawing/2014/chart" uri="{C3380CC4-5D6E-409C-BE32-E72D297353CC}">
              <c16:uniqueId val="{00000003-471F-4FB7-9377-CD1EAC6AC141}"/>
            </c:ext>
          </c:extLst>
        </c:ser>
        <c:dLbls>
          <c:showLegendKey val="0"/>
          <c:showVal val="0"/>
          <c:showCatName val="0"/>
          <c:showSerName val="0"/>
          <c:showPercent val="0"/>
          <c:showBubbleSize val="0"/>
        </c:dLbls>
        <c:gapWidth val="101"/>
        <c:overlap val="100"/>
        <c:axId val="148048424"/>
        <c:axId val="148048032"/>
      </c:barChart>
      <c:catAx>
        <c:axId val="14804724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vert="horz"/>
          <a:lstStyle/>
          <a:p>
            <a:pPr>
              <a:defRPr/>
            </a:pPr>
            <a:endParaRPr lang="pl-PL"/>
          </a:p>
        </c:txPr>
        <c:crossAx val="148047640"/>
        <c:crosses val="autoZero"/>
        <c:auto val="1"/>
        <c:lblAlgn val="ctr"/>
        <c:lblOffset val="100"/>
        <c:noMultiLvlLbl val="0"/>
      </c:catAx>
      <c:valAx>
        <c:axId val="148047640"/>
        <c:scaling>
          <c:orientation val="minMax"/>
          <c:min val="-50"/>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pl-PL"/>
                  <a:t>EUR/MWh</a:t>
                </a:r>
              </a:p>
            </c:rich>
          </c:tx>
          <c:layout>
            <c:manualLayout>
              <c:xMode val="edge"/>
              <c:yMode val="edge"/>
              <c:x val="4.5321809081516418E-3"/>
              <c:y val="0.29074741115853969"/>
            </c:manualLayout>
          </c:layout>
          <c:overlay val="0"/>
          <c:spPr>
            <a:noFill/>
            <a:ln>
              <a:noFill/>
            </a:ln>
            <a:effectLst/>
          </c:spPr>
        </c:title>
        <c:numFmt formatCode="General" sourceLinked="0"/>
        <c:majorTickMark val="none"/>
        <c:minorTickMark val="none"/>
        <c:tickLblPos val="nextTo"/>
        <c:spPr>
          <a:noFill/>
          <a:ln>
            <a:noFill/>
          </a:ln>
          <a:effectLst/>
        </c:spPr>
        <c:txPr>
          <a:bodyPr rot="-60000000" vert="horz"/>
          <a:lstStyle/>
          <a:p>
            <a:pPr>
              <a:defRPr/>
            </a:pPr>
            <a:endParaRPr lang="pl-PL"/>
          </a:p>
        </c:txPr>
        <c:crossAx val="148047248"/>
        <c:crosses val="autoZero"/>
        <c:crossBetween val="between"/>
      </c:valAx>
      <c:valAx>
        <c:axId val="148048032"/>
        <c:scaling>
          <c:orientation val="minMax"/>
        </c:scaling>
        <c:delete val="1"/>
        <c:axPos val="r"/>
        <c:numFmt formatCode="0.00" sourceLinked="1"/>
        <c:majorTickMark val="out"/>
        <c:minorTickMark val="none"/>
        <c:tickLblPos val="none"/>
        <c:crossAx val="148048424"/>
        <c:crosses val="max"/>
        <c:crossBetween val="between"/>
      </c:valAx>
      <c:catAx>
        <c:axId val="148048424"/>
        <c:scaling>
          <c:orientation val="minMax"/>
        </c:scaling>
        <c:delete val="1"/>
        <c:axPos val="b"/>
        <c:numFmt formatCode="General" sourceLinked="1"/>
        <c:majorTickMark val="out"/>
        <c:minorTickMark val="none"/>
        <c:tickLblPos val="none"/>
        <c:crossAx val="148048032"/>
        <c:crosses val="autoZero"/>
        <c:auto val="1"/>
        <c:lblAlgn val="ctr"/>
        <c:lblOffset val="100"/>
        <c:noMultiLvlLbl val="0"/>
      </c:catAx>
      <c:spPr>
        <a:noFill/>
        <a:ln>
          <a:noFill/>
        </a:ln>
        <a:effectLst/>
      </c:spPr>
    </c:plotArea>
    <c:legend>
      <c:legendPos val="b"/>
      <c:layout>
        <c:manualLayout>
          <c:xMode val="edge"/>
          <c:yMode val="edge"/>
          <c:x val="2.0431300254134897E-2"/>
          <c:y val="0.86891625695520069"/>
          <c:w val="0.96354657056756798"/>
          <c:h val="0.11052171425795902"/>
        </c:manualLayout>
      </c:layout>
      <c:overlay val="0"/>
      <c:spPr>
        <a:solidFill>
          <a:schemeClr val="bg1"/>
        </a:solidFill>
        <a:ln>
          <a:noFill/>
        </a:ln>
        <a:effectLst/>
      </c:spPr>
      <c:txPr>
        <a:bodyPr rot="0" vert="horz"/>
        <a:lstStyle/>
        <a:p>
          <a:pPr>
            <a:defRPr/>
          </a:pPr>
          <a:endParaRPr lang="pl-PL"/>
        </a:p>
      </c:txPr>
    </c:legend>
    <c:plotVisOnly val="1"/>
    <c:dispBlanksAs val="gap"/>
    <c:showDLblsOverMax val="0"/>
  </c:chart>
  <c:spPr>
    <a:solidFill>
      <a:schemeClr val="bg1"/>
    </a:solidFill>
    <a:ln w="9525" cap="flat" cmpd="sng" algn="ctr">
      <a:noFill/>
      <a:round/>
    </a:ln>
    <a:effectLst/>
  </c:spPr>
  <c:txPr>
    <a:bodyPr/>
    <a:lstStyle/>
    <a:p>
      <a:pPr>
        <a:defRPr sz="900">
          <a:latin typeface="Calibri" panose="020F0502020204030204" pitchFamily="34" charset="0"/>
          <a:cs typeface="Calibri" panose="020F0502020204030204" pitchFamily="34" charset="0"/>
        </a:defRPr>
      </a:pPr>
      <a:endParaRPr lang="pl-PL"/>
    </a:p>
  </c:txPr>
  <c:externalData r:id="rId1">
    <c:autoUpdate val="0"/>
  </c:externalData>
  <c:userShapes r:id="rId2"/>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0092586506820199E-2"/>
          <c:y val="4.2759467263684126E-2"/>
          <c:w val="0.89409295457433435"/>
          <c:h val="0.60769211199165529"/>
        </c:manualLayout>
      </c:layout>
      <c:barChart>
        <c:barDir val="col"/>
        <c:grouping val="stacked"/>
        <c:varyColors val="0"/>
        <c:ser>
          <c:idx val="2"/>
          <c:order val="2"/>
          <c:tx>
            <c:strRef>
              <c:f>'II zakres GD i P'!$E$35</c:f>
              <c:strCache>
                <c:ptCount val="1"/>
                <c:pt idx="0">
                  <c:v> średnia cena EU27 bez podatków i opłat</c:v>
                </c:pt>
              </c:strCache>
            </c:strRef>
          </c:tx>
          <c:spPr>
            <a:gradFill flip="none" rotWithShape="1">
              <a:gsLst>
                <a:gs pos="0">
                  <a:srgbClr val="F79646">
                    <a:lumMod val="60000"/>
                    <a:lumOff val="40000"/>
                  </a:srgbClr>
                </a:gs>
                <a:gs pos="100000">
                  <a:schemeClr val="bg1"/>
                </a:gs>
              </a:gsLst>
              <a:lin ang="5400000" scaled="0"/>
              <a:tileRect/>
            </a:gradFill>
            <a:ln>
              <a:noFill/>
            </a:ln>
            <a:effectLst/>
          </c:spPr>
          <c:invertIfNegative val="0"/>
          <c:cat>
            <c:strRef>
              <c:f>'II zakres GD i P'!$B$36:$B$62</c:f>
              <c:strCache>
                <c:ptCount val="27"/>
                <c:pt idx="0">
                  <c:v>Portugalia</c:v>
                </c:pt>
                <c:pt idx="1">
                  <c:v>Finlandia</c:v>
                </c:pt>
                <c:pt idx="2">
                  <c:v>Szwecja </c:v>
                </c:pt>
                <c:pt idx="3">
                  <c:v>Malta</c:v>
                </c:pt>
                <c:pt idx="4">
                  <c:v>Hiszpania </c:v>
                </c:pt>
                <c:pt idx="5">
                  <c:v>Łotwa</c:v>
                </c:pt>
                <c:pt idx="6">
                  <c:v>Bułgaria</c:v>
                </c:pt>
                <c:pt idx="7">
                  <c:v>Dania</c:v>
                </c:pt>
                <c:pt idx="8">
                  <c:v>Litwa</c:v>
                </c:pt>
                <c:pt idx="9">
                  <c:v>Estonia</c:v>
                </c:pt>
                <c:pt idx="10">
                  <c:v>Czechy</c:v>
                </c:pt>
                <c:pt idx="11">
                  <c:v>Grecja </c:v>
                </c:pt>
                <c:pt idx="12">
                  <c:v>Luksemburg</c:v>
                </c:pt>
                <c:pt idx="13">
                  <c:v>Słowenia</c:v>
                </c:pt>
                <c:pt idx="14">
                  <c:v>Niemcy</c:v>
                </c:pt>
                <c:pt idx="15">
                  <c:v>POLSKA</c:v>
                </c:pt>
                <c:pt idx="16">
                  <c:v>Irlandia</c:v>
                </c:pt>
                <c:pt idx="17">
                  <c:v>Francja</c:v>
                </c:pt>
                <c:pt idx="18">
                  <c:v>Chorwacja</c:v>
                </c:pt>
                <c:pt idx="19">
                  <c:v>Belgia</c:v>
                </c:pt>
                <c:pt idx="20">
                  <c:v>Włochy </c:v>
                </c:pt>
                <c:pt idx="21">
                  <c:v>Austria</c:v>
                </c:pt>
                <c:pt idx="22">
                  <c:v>Słowacja</c:v>
                </c:pt>
                <c:pt idx="23">
                  <c:v>Rumunia </c:v>
                </c:pt>
                <c:pt idx="24">
                  <c:v>Niderlandy</c:v>
                </c:pt>
                <c:pt idx="25">
                  <c:v>Cypr </c:v>
                </c:pt>
                <c:pt idx="26">
                  <c:v>Węgry</c:v>
                </c:pt>
              </c:strCache>
            </c:strRef>
          </c:cat>
          <c:val>
            <c:numRef>
              <c:f>'II zakres GD i P'!$E$36:$E$62</c:f>
              <c:numCache>
                <c:formatCode>0.00</c:formatCode>
                <c:ptCount val="27"/>
                <c:pt idx="0">
                  <c:v>178.29999999999998</c:v>
                </c:pt>
                <c:pt idx="1">
                  <c:v>178.29999999999998</c:v>
                </c:pt>
                <c:pt idx="2">
                  <c:v>178.29999999999998</c:v>
                </c:pt>
                <c:pt idx="3">
                  <c:v>178.29999999999998</c:v>
                </c:pt>
                <c:pt idx="4">
                  <c:v>178.29999999999998</c:v>
                </c:pt>
                <c:pt idx="5">
                  <c:v>178.29999999999998</c:v>
                </c:pt>
                <c:pt idx="6">
                  <c:v>178.29999999999998</c:v>
                </c:pt>
                <c:pt idx="7">
                  <c:v>178.29999999999998</c:v>
                </c:pt>
                <c:pt idx="8">
                  <c:v>178.29999999999998</c:v>
                </c:pt>
                <c:pt idx="9">
                  <c:v>178.29999999999998</c:v>
                </c:pt>
                <c:pt idx="10">
                  <c:v>178.29999999999998</c:v>
                </c:pt>
                <c:pt idx="11">
                  <c:v>178.29999999999998</c:v>
                </c:pt>
                <c:pt idx="12">
                  <c:v>178.29999999999998</c:v>
                </c:pt>
                <c:pt idx="13">
                  <c:v>178.29999999999998</c:v>
                </c:pt>
                <c:pt idx="14">
                  <c:v>178.29999999999998</c:v>
                </c:pt>
                <c:pt idx="15">
                  <c:v>178.29999999999998</c:v>
                </c:pt>
                <c:pt idx="16">
                  <c:v>178.29999999999998</c:v>
                </c:pt>
                <c:pt idx="17">
                  <c:v>178.29999999999998</c:v>
                </c:pt>
                <c:pt idx="18">
                  <c:v>178.29999999999998</c:v>
                </c:pt>
                <c:pt idx="19">
                  <c:v>178.29999999999998</c:v>
                </c:pt>
                <c:pt idx="20">
                  <c:v>178.29999999999998</c:v>
                </c:pt>
                <c:pt idx="21">
                  <c:v>178.29999999999998</c:v>
                </c:pt>
                <c:pt idx="22">
                  <c:v>178.29999999999998</c:v>
                </c:pt>
                <c:pt idx="23">
                  <c:v>178.29999999999998</c:v>
                </c:pt>
                <c:pt idx="24">
                  <c:v>178.29999999999998</c:v>
                </c:pt>
                <c:pt idx="25">
                  <c:v>178.29999999999998</c:v>
                </c:pt>
                <c:pt idx="26">
                  <c:v>178.29999999999998</c:v>
                </c:pt>
              </c:numCache>
            </c:numRef>
          </c:val>
          <c:extLst xmlns:c15="http://schemas.microsoft.com/office/drawing/2012/chart">
            <c:ext xmlns:c16="http://schemas.microsoft.com/office/drawing/2014/chart" uri="{C3380CC4-5D6E-409C-BE32-E72D297353CC}">
              <c16:uniqueId val="{00000000-E7B8-499C-BE03-BB3DAC4CB7AC}"/>
            </c:ext>
          </c:extLst>
        </c:ser>
        <c:ser>
          <c:idx val="3"/>
          <c:order val="3"/>
          <c:tx>
            <c:strRef>
              <c:f>'II zakres GD i P'!$F$35</c:f>
              <c:strCache>
                <c:ptCount val="1"/>
                <c:pt idx="0">
                  <c:v> średnia EU27 dla podatków i innych opłat</c:v>
                </c:pt>
              </c:strCache>
            </c:strRef>
          </c:tx>
          <c:spPr>
            <a:gradFill flip="none" rotWithShape="1">
              <a:gsLst>
                <a:gs pos="0">
                  <a:srgbClr val="4BACC6">
                    <a:lumMod val="40000"/>
                    <a:lumOff val="60000"/>
                  </a:srgbClr>
                </a:gs>
                <a:gs pos="100000">
                  <a:schemeClr val="bg1"/>
                </a:gs>
              </a:gsLst>
              <a:lin ang="5400000" scaled="0"/>
              <a:tileRect/>
            </a:gradFill>
            <a:ln>
              <a:noFill/>
            </a:ln>
            <a:effectLst/>
          </c:spPr>
          <c:invertIfNegative val="0"/>
          <c:cat>
            <c:strRef>
              <c:f>'II zakres GD i P'!$B$36:$B$62</c:f>
              <c:strCache>
                <c:ptCount val="27"/>
                <c:pt idx="0">
                  <c:v>Portugalia</c:v>
                </c:pt>
                <c:pt idx="1">
                  <c:v>Finlandia</c:v>
                </c:pt>
                <c:pt idx="2">
                  <c:v>Szwecja </c:v>
                </c:pt>
                <c:pt idx="3">
                  <c:v>Malta</c:v>
                </c:pt>
                <c:pt idx="4">
                  <c:v>Hiszpania </c:v>
                </c:pt>
                <c:pt idx="5">
                  <c:v>Łotwa</c:v>
                </c:pt>
                <c:pt idx="6">
                  <c:v>Bułgaria</c:v>
                </c:pt>
                <c:pt idx="7">
                  <c:v>Dania</c:v>
                </c:pt>
                <c:pt idx="8">
                  <c:v>Litwa</c:v>
                </c:pt>
                <c:pt idx="9">
                  <c:v>Estonia</c:v>
                </c:pt>
                <c:pt idx="10">
                  <c:v>Czechy</c:v>
                </c:pt>
                <c:pt idx="11">
                  <c:v>Grecja </c:v>
                </c:pt>
                <c:pt idx="12">
                  <c:v>Luksemburg</c:v>
                </c:pt>
                <c:pt idx="13">
                  <c:v>Słowenia</c:v>
                </c:pt>
                <c:pt idx="14">
                  <c:v>Niemcy</c:v>
                </c:pt>
                <c:pt idx="15">
                  <c:v>POLSKA</c:v>
                </c:pt>
                <c:pt idx="16">
                  <c:v>Irlandia</c:v>
                </c:pt>
                <c:pt idx="17">
                  <c:v>Francja</c:v>
                </c:pt>
                <c:pt idx="18">
                  <c:v>Chorwacja</c:v>
                </c:pt>
                <c:pt idx="19">
                  <c:v>Belgia</c:v>
                </c:pt>
                <c:pt idx="20">
                  <c:v>Włochy </c:v>
                </c:pt>
                <c:pt idx="21">
                  <c:v>Austria</c:v>
                </c:pt>
                <c:pt idx="22">
                  <c:v>Słowacja</c:v>
                </c:pt>
                <c:pt idx="23">
                  <c:v>Rumunia </c:v>
                </c:pt>
                <c:pt idx="24">
                  <c:v>Niderlandy</c:v>
                </c:pt>
                <c:pt idx="25">
                  <c:v>Cypr </c:v>
                </c:pt>
                <c:pt idx="26">
                  <c:v>Węgry</c:v>
                </c:pt>
              </c:strCache>
            </c:strRef>
          </c:cat>
          <c:val>
            <c:numRef>
              <c:f>'II zakres GD i P'!$F$36:$F$62</c:f>
              <c:numCache>
                <c:formatCode>0.00</c:formatCode>
                <c:ptCount val="27"/>
                <c:pt idx="0">
                  <c:v>57.100000000000009</c:v>
                </c:pt>
                <c:pt idx="1">
                  <c:v>57.100000000000009</c:v>
                </c:pt>
                <c:pt idx="2">
                  <c:v>57.100000000000009</c:v>
                </c:pt>
                <c:pt idx="3">
                  <c:v>57.100000000000009</c:v>
                </c:pt>
                <c:pt idx="4">
                  <c:v>57.100000000000009</c:v>
                </c:pt>
                <c:pt idx="5">
                  <c:v>57.100000000000009</c:v>
                </c:pt>
                <c:pt idx="6">
                  <c:v>57.100000000000009</c:v>
                </c:pt>
                <c:pt idx="7">
                  <c:v>57.100000000000009</c:v>
                </c:pt>
                <c:pt idx="8">
                  <c:v>57.100000000000009</c:v>
                </c:pt>
                <c:pt idx="9">
                  <c:v>57.100000000000009</c:v>
                </c:pt>
                <c:pt idx="10">
                  <c:v>57.100000000000009</c:v>
                </c:pt>
                <c:pt idx="11">
                  <c:v>57.100000000000009</c:v>
                </c:pt>
                <c:pt idx="12">
                  <c:v>57.100000000000009</c:v>
                </c:pt>
                <c:pt idx="13">
                  <c:v>57.100000000000009</c:v>
                </c:pt>
                <c:pt idx="14">
                  <c:v>57.100000000000009</c:v>
                </c:pt>
                <c:pt idx="15">
                  <c:v>57.100000000000009</c:v>
                </c:pt>
                <c:pt idx="16">
                  <c:v>57.100000000000009</c:v>
                </c:pt>
                <c:pt idx="17">
                  <c:v>57.100000000000009</c:v>
                </c:pt>
                <c:pt idx="18">
                  <c:v>57.100000000000009</c:v>
                </c:pt>
                <c:pt idx="19">
                  <c:v>57.100000000000009</c:v>
                </c:pt>
                <c:pt idx="20">
                  <c:v>57.100000000000009</c:v>
                </c:pt>
                <c:pt idx="21">
                  <c:v>57.100000000000009</c:v>
                </c:pt>
                <c:pt idx="22">
                  <c:v>57.100000000000009</c:v>
                </c:pt>
                <c:pt idx="23">
                  <c:v>57.100000000000009</c:v>
                </c:pt>
                <c:pt idx="24">
                  <c:v>57.100000000000009</c:v>
                </c:pt>
                <c:pt idx="25">
                  <c:v>57.100000000000009</c:v>
                </c:pt>
                <c:pt idx="26">
                  <c:v>57.100000000000009</c:v>
                </c:pt>
              </c:numCache>
            </c:numRef>
          </c:val>
          <c:extLst xmlns:c15="http://schemas.microsoft.com/office/drawing/2012/chart">
            <c:ext xmlns:c16="http://schemas.microsoft.com/office/drawing/2014/chart" uri="{C3380CC4-5D6E-409C-BE32-E72D297353CC}">
              <c16:uniqueId val="{00000001-E7B8-499C-BE03-BB3DAC4CB7AC}"/>
            </c:ext>
          </c:extLst>
        </c:ser>
        <c:dLbls>
          <c:showLegendKey val="0"/>
          <c:showVal val="0"/>
          <c:showCatName val="0"/>
          <c:showSerName val="0"/>
          <c:showPercent val="0"/>
          <c:showBubbleSize val="0"/>
        </c:dLbls>
        <c:gapWidth val="0"/>
        <c:overlap val="100"/>
        <c:axId val="148049208"/>
        <c:axId val="148049600"/>
        <c:extLst/>
      </c:barChart>
      <c:barChart>
        <c:barDir val="col"/>
        <c:grouping val="stacked"/>
        <c:varyColors val="0"/>
        <c:ser>
          <c:idx val="0"/>
          <c:order val="0"/>
          <c:tx>
            <c:strRef>
              <c:f>'II zakres GD i P'!$C$35</c:f>
              <c:strCache>
                <c:ptCount val="1"/>
                <c:pt idx="0">
                  <c:v> cena bez podatków i opłat</c:v>
                </c:pt>
              </c:strCache>
            </c:strRef>
          </c:tx>
          <c:spPr>
            <a:solidFill>
              <a:srgbClr val="F79646">
                <a:lumMod val="75000"/>
              </a:srgbClr>
            </a:solidFill>
            <a:ln>
              <a:noFill/>
            </a:ln>
            <a:effectLst/>
          </c:spPr>
          <c:invertIfNegative val="0"/>
          <c:cat>
            <c:strRef>
              <c:f>'II zakres GD i P'!$B$36:$B$62</c:f>
              <c:strCache>
                <c:ptCount val="27"/>
                <c:pt idx="0">
                  <c:v>Portugalia</c:v>
                </c:pt>
                <c:pt idx="1">
                  <c:v>Finlandia</c:v>
                </c:pt>
                <c:pt idx="2">
                  <c:v>Szwecja </c:v>
                </c:pt>
                <c:pt idx="3">
                  <c:v>Malta</c:v>
                </c:pt>
                <c:pt idx="4">
                  <c:v>Hiszpania </c:v>
                </c:pt>
                <c:pt idx="5">
                  <c:v>Łotwa</c:v>
                </c:pt>
                <c:pt idx="6">
                  <c:v>Bułgaria</c:v>
                </c:pt>
                <c:pt idx="7">
                  <c:v>Dania</c:v>
                </c:pt>
                <c:pt idx="8">
                  <c:v>Litwa</c:v>
                </c:pt>
                <c:pt idx="9">
                  <c:v>Estonia</c:v>
                </c:pt>
                <c:pt idx="10">
                  <c:v>Czechy</c:v>
                </c:pt>
                <c:pt idx="11">
                  <c:v>Grecja </c:v>
                </c:pt>
                <c:pt idx="12">
                  <c:v>Luksemburg</c:v>
                </c:pt>
                <c:pt idx="13">
                  <c:v>Słowenia</c:v>
                </c:pt>
                <c:pt idx="14">
                  <c:v>Niemcy</c:v>
                </c:pt>
                <c:pt idx="15">
                  <c:v>POLSKA</c:v>
                </c:pt>
                <c:pt idx="16">
                  <c:v>Irlandia</c:v>
                </c:pt>
                <c:pt idx="17">
                  <c:v>Francja</c:v>
                </c:pt>
                <c:pt idx="18">
                  <c:v>Chorwacja</c:v>
                </c:pt>
                <c:pt idx="19">
                  <c:v>Belgia</c:v>
                </c:pt>
                <c:pt idx="20">
                  <c:v>Włochy </c:v>
                </c:pt>
                <c:pt idx="21">
                  <c:v>Austria</c:v>
                </c:pt>
                <c:pt idx="22">
                  <c:v>Słowacja</c:v>
                </c:pt>
                <c:pt idx="23">
                  <c:v>Rumunia </c:v>
                </c:pt>
                <c:pt idx="24">
                  <c:v>Niderlandy</c:v>
                </c:pt>
                <c:pt idx="25">
                  <c:v>Cypr </c:v>
                </c:pt>
                <c:pt idx="26">
                  <c:v>Węgry</c:v>
                </c:pt>
              </c:strCache>
            </c:strRef>
          </c:cat>
          <c:val>
            <c:numRef>
              <c:f>'II zakres GD i P'!$C$36:$C$62</c:f>
              <c:numCache>
                <c:formatCode>0.00</c:formatCode>
                <c:ptCount val="27"/>
                <c:pt idx="0">
                  <c:v>144.19999999999999</c:v>
                </c:pt>
                <c:pt idx="1">
                  <c:v>93.3</c:v>
                </c:pt>
                <c:pt idx="2">
                  <c:v>97.5</c:v>
                </c:pt>
                <c:pt idx="3">
                  <c:v>116.4</c:v>
                </c:pt>
                <c:pt idx="4">
                  <c:v>104.2</c:v>
                </c:pt>
                <c:pt idx="5">
                  <c:v>148.29999999999998</c:v>
                </c:pt>
                <c:pt idx="6">
                  <c:v>149.69999999999999</c:v>
                </c:pt>
                <c:pt idx="7">
                  <c:v>133.80000000000001</c:v>
                </c:pt>
                <c:pt idx="8">
                  <c:v>153.19999999999999</c:v>
                </c:pt>
                <c:pt idx="9">
                  <c:v>138.19999999999999</c:v>
                </c:pt>
                <c:pt idx="10">
                  <c:v>181.9</c:v>
                </c:pt>
                <c:pt idx="11">
                  <c:v>195.8</c:v>
                </c:pt>
                <c:pt idx="12">
                  <c:v>226.3</c:v>
                </c:pt>
                <c:pt idx="13">
                  <c:v>212</c:v>
                </c:pt>
                <c:pt idx="14">
                  <c:v>181.4</c:v>
                </c:pt>
                <c:pt idx="15">
                  <c:v>137.5</c:v>
                </c:pt>
                <c:pt idx="16">
                  <c:v>250</c:v>
                </c:pt>
                <c:pt idx="17">
                  <c:v>220.29999999999998</c:v>
                </c:pt>
                <c:pt idx="18">
                  <c:v>220.6</c:v>
                </c:pt>
                <c:pt idx="19">
                  <c:v>192.20000000000002</c:v>
                </c:pt>
                <c:pt idx="20">
                  <c:v>209.3</c:v>
                </c:pt>
                <c:pt idx="21">
                  <c:v>227.8</c:v>
                </c:pt>
                <c:pt idx="22">
                  <c:v>212.2</c:v>
                </c:pt>
                <c:pt idx="23">
                  <c:v>238.6</c:v>
                </c:pt>
                <c:pt idx="24">
                  <c:v>208.2</c:v>
                </c:pt>
                <c:pt idx="25">
                  <c:v>188.79999999999998</c:v>
                </c:pt>
                <c:pt idx="26">
                  <c:v>265.10000000000002</c:v>
                </c:pt>
              </c:numCache>
            </c:numRef>
          </c:val>
          <c:extLst>
            <c:ext xmlns:c16="http://schemas.microsoft.com/office/drawing/2014/chart" uri="{C3380CC4-5D6E-409C-BE32-E72D297353CC}">
              <c16:uniqueId val="{00000002-E7B8-499C-BE03-BB3DAC4CB7AC}"/>
            </c:ext>
          </c:extLst>
        </c:ser>
        <c:ser>
          <c:idx val="1"/>
          <c:order val="1"/>
          <c:tx>
            <c:strRef>
              <c:f>'II zakres GD i P'!$D$35</c:f>
              <c:strCache>
                <c:ptCount val="1"/>
                <c:pt idx="0">
                  <c:v> podatki i inne opłaty</c:v>
                </c:pt>
              </c:strCache>
            </c:strRef>
          </c:tx>
          <c:spPr>
            <a:solidFill>
              <a:schemeClr val="accent5"/>
            </a:solidFill>
            <a:ln>
              <a:noFill/>
            </a:ln>
            <a:effectLst/>
          </c:spPr>
          <c:invertIfNegative val="0"/>
          <c:cat>
            <c:strRef>
              <c:f>'II zakres GD i P'!$B$36:$B$62</c:f>
              <c:strCache>
                <c:ptCount val="27"/>
                <c:pt idx="0">
                  <c:v>Portugalia</c:v>
                </c:pt>
                <c:pt idx="1">
                  <c:v>Finlandia</c:v>
                </c:pt>
                <c:pt idx="2">
                  <c:v>Szwecja </c:v>
                </c:pt>
                <c:pt idx="3">
                  <c:v>Malta</c:v>
                </c:pt>
                <c:pt idx="4">
                  <c:v>Hiszpania </c:v>
                </c:pt>
                <c:pt idx="5">
                  <c:v>Łotwa</c:v>
                </c:pt>
                <c:pt idx="6">
                  <c:v>Bułgaria</c:v>
                </c:pt>
                <c:pt idx="7">
                  <c:v>Dania</c:v>
                </c:pt>
                <c:pt idx="8">
                  <c:v>Litwa</c:v>
                </c:pt>
                <c:pt idx="9">
                  <c:v>Estonia</c:v>
                </c:pt>
                <c:pt idx="10">
                  <c:v>Czechy</c:v>
                </c:pt>
                <c:pt idx="11">
                  <c:v>Grecja </c:v>
                </c:pt>
                <c:pt idx="12">
                  <c:v>Luksemburg</c:v>
                </c:pt>
                <c:pt idx="13">
                  <c:v>Słowenia</c:v>
                </c:pt>
                <c:pt idx="14">
                  <c:v>Niemcy</c:v>
                </c:pt>
                <c:pt idx="15">
                  <c:v>POLSKA</c:v>
                </c:pt>
                <c:pt idx="16">
                  <c:v>Irlandia</c:v>
                </c:pt>
                <c:pt idx="17">
                  <c:v>Francja</c:v>
                </c:pt>
                <c:pt idx="18">
                  <c:v>Chorwacja</c:v>
                </c:pt>
                <c:pt idx="19">
                  <c:v>Belgia</c:v>
                </c:pt>
                <c:pt idx="20">
                  <c:v>Włochy </c:v>
                </c:pt>
                <c:pt idx="21">
                  <c:v>Austria</c:v>
                </c:pt>
                <c:pt idx="22">
                  <c:v>Słowacja</c:v>
                </c:pt>
                <c:pt idx="23">
                  <c:v>Rumunia </c:v>
                </c:pt>
                <c:pt idx="24">
                  <c:v>Niderlandy</c:v>
                </c:pt>
                <c:pt idx="25">
                  <c:v>Cypr </c:v>
                </c:pt>
                <c:pt idx="26">
                  <c:v>Węgry</c:v>
                </c:pt>
              </c:strCache>
            </c:strRef>
          </c:cat>
          <c:val>
            <c:numRef>
              <c:f>'II zakres GD i P'!$D$36:$D$62</c:f>
              <c:numCache>
                <c:formatCode>0.00</c:formatCode>
                <c:ptCount val="27"/>
                <c:pt idx="0">
                  <c:v>-37.699999999999996</c:v>
                </c:pt>
                <c:pt idx="1">
                  <c:v>15.400000000000011</c:v>
                </c:pt>
                <c:pt idx="2">
                  <c:v>24.999999999999993</c:v>
                </c:pt>
                <c:pt idx="3">
                  <c:v>7.3999999999999897</c:v>
                </c:pt>
                <c:pt idx="4">
                  <c:v>34.800000000000011</c:v>
                </c:pt>
                <c:pt idx="5">
                  <c:v>13.100000000000001</c:v>
                </c:pt>
                <c:pt idx="6">
                  <c:v>17.300000000000011</c:v>
                </c:pt>
                <c:pt idx="7">
                  <c:v>35.799999999999997</c:v>
                </c:pt>
                <c:pt idx="8">
                  <c:v>25.499999999999996</c:v>
                </c:pt>
                <c:pt idx="9">
                  <c:v>43.700000000000017</c:v>
                </c:pt>
                <c:pt idx="10">
                  <c:v>39.800000000000004</c:v>
                </c:pt>
                <c:pt idx="11">
                  <c:v>36.299999999999997</c:v>
                </c:pt>
                <c:pt idx="12">
                  <c:v>17.199999999999992</c:v>
                </c:pt>
                <c:pt idx="13">
                  <c:v>36.400000000000013</c:v>
                </c:pt>
                <c:pt idx="14">
                  <c:v>75.000000000000014</c:v>
                </c:pt>
                <c:pt idx="15">
                  <c:v>119.79999999999997</c:v>
                </c:pt>
                <c:pt idx="16">
                  <c:v>8.0999999999999961</c:v>
                </c:pt>
                <c:pt idx="17">
                  <c:v>43.899999999999991</c:v>
                </c:pt>
                <c:pt idx="18">
                  <c:v>44.6</c:v>
                </c:pt>
                <c:pt idx="19">
                  <c:v>73.099999999999966</c:v>
                </c:pt>
                <c:pt idx="20">
                  <c:v>60.999999999999972</c:v>
                </c:pt>
                <c:pt idx="21">
                  <c:v>50.9</c:v>
                </c:pt>
                <c:pt idx="22">
                  <c:v>83.000000000000014</c:v>
                </c:pt>
                <c:pt idx="23">
                  <c:v>61.7</c:v>
                </c:pt>
                <c:pt idx="24">
                  <c:v>92.7</c:v>
                </c:pt>
                <c:pt idx="25">
                  <c:v>126.2</c:v>
                </c:pt>
                <c:pt idx="26">
                  <c:v>78.000000000000014</c:v>
                </c:pt>
              </c:numCache>
            </c:numRef>
          </c:val>
          <c:extLst>
            <c:ext xmlns:c16="http://schemas.microsoft.com/office/drawing/2014/chart" uri="{C3380CC4-5D6E-409C-BE32-E72D297353CC}">
              <c16:uniqueId val="{00000003-E7B8-499C-BE03-BB3DAC4CB7AC}"/>
            </c:ext>
          </c:extLst>
        </c:ser>
        <c:dLbls>
          <c:showLegendKey val="0"/>
          <c:showVal val="0"/>
          <c:showCatName val="0"/>
          <c:showSerName val="0"/>
          <c:showPercent val="0"/>
          <c:showBubbleSize val="0"/>
        </c:dLbls>
        <c:gapWidth val="101"/>
        <c:overlap val="100"/>
        <c:axId val="148050384"/>
        <c:axId val="148049992"/>
      </c:barChart>
      <c:catAx>
        <c:axId val="14804920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vert="horz"/>
          <a:lstStyle/>
          <a:p>
            <a:pPr>
              <a:defRPr/>
            </a:pPr>
            <a:endParaRPr lang="pl-PL"/>
          </a:p>
        </c:txPr>
        <c:crossAx val="148049600"/>
        <c:crosses val="autoZero"/>
        <c:auto val="1"/>
        <c:lblAlgn val="ctr"/>
        <c:lblOffset val="100"/>
        <c:noMultiLvlLbl val="0"/>
      </c:catAx>
      <c:valAx>
        <c:axId val="148049600"/>
        <c:scaling>
          <c:orientation val="minMax"/>
          <c:min val="-50"/>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pl-PL"/>
                  <a:t>EUR/MWh</a:t>
                </a:r>
              </a:p>
            </c:rich>
          </c:tx>
          <c:layout>
            <c:manualLayout>
              <c:xMode val="edge"/>
              <c:yMode val="edge"/>
              <c:x val="4.5321809081516418E-3"/>
              <c:y val="0.29074741115853969"/>
            </c:manualLayout>
          </c:layout>
          <c:overlay val="0"/>
          <c:spPr>
            <a:noFill/>
            <a:ln>
              <a:noFill/>
            </a:ln>
            <a:effectLst/>
          </c:spPr>
        </c:title>
        <c:numFmt formatCode="General" sourceLinked="0"/>
        <c:majorTickMark val="none"/>
        <c:minorTickMark val="none"/>
        <c:tickLblPos val="nextTo"/>
        <c:spPr>
          <a:noFill/>
          <a:ln>
            <a:noFill/>
          </a:ln>
          <a:effectLst/>
        </c:spPr>
        <c:txPr>
          <a:bodyPr rot="-60000000" vert="horz"/>
          <a:lstStyle/>
          <a:p>
            <a:pPr>
              <a:defRPr/>
            </a:pPr>
            <a:endParaRPr lang="pl-PL"/>
          </a:p>
        </c:txPr>
        <c:crossAx val="148049208"/>
        <c:crosses val="autoZero"/>
        <c:crossBetween val="between"/>
      </c:valAx>
      <c:valAx>
        <c:axId val="148049992"/>
        <c:scaling>
          <c:orientation val="minMax"/>
        </c:scaling>
        <c:delete val="1"/>
        <c:axPos val="r"/>
        <c:numFmt formatCode="0.00" sourceLinked="1"/>
        <c:majorTickMark val="out"/>
        <c:minorTickMark val="none"/>
        <c:tickLblPos val="none"/>
        <c:crossAx val="148050384"/>
        <c:crosses val="max"/>
        <c:crossBetween val="between"/>
      </c:valAx>
      <c:catAx>
        <c:axId val="148050384"/>
        <c:scaling>
          <c:orientation val="minMax"/>
        </c:scaling>
        <c:delete val="1"/>
        <c:axPos val="b"/>
        <c:numFmt formatCode="General" sourceLinked="1"/>
        <c:majorTickMark val="out"/>
        <c:minorTickMark val="none"/>
        <c:tickLblPos val="none"/>
        <c:crossAx val="148049992"/>
        <c:crosses val="autoZero"/>
        <c:auto val="1"/>
        <c:lblAlgn val="ctr"/>
        <c:lblOffset val="100"/>
        <c:noMultiLvlLbl val="0"/>
      </c:catAx>
      <c:spPr>
        <a:noFill/>
        <a:ln>
          <a:noFill/>
        </a:ln>
        <a:effectLst/>
      </c:spPr>
    </c:plotArea>
    <c:legend>
      <c:legendPos val="b"/>
      <c:layout>
        <c:manualLayout>
          <c:xMode val="edge"/>
          <c:yMode val="edge"/>
          <c:x val="4.9176624207449865E-2"/>
          <c:y val="0.87378741429534557"/>
          <c:w val="0.91277623686020881"/>
          <c:h val="0.1019799524251714"/>
        </c:manualLayout>
      </c:layout>
      <c:overlay val="0"/>
      <c:spPr>
        <a:solidFill>
          <a:schemeClr val="bg1"/>
        </a:solidFill>
        <a:ln>
          <a:noFill/>
        </a:ln>
        <a:effectLst/>
      </c:spPr>
      <c:txPr>
        <a:bodyPr rot="0" vert="horz"/>
        <a:lstStyle/>
        <a:p>
          <a:pPr>
            <a:defRPr/>
          </a:pPr>
          <a:endParaRPr lang="pl-PL"/>
        </a:p>
      </c:txPr>
    </c:legend>
    <c:plotVisOnly val="1"/>
    <c:dispBlanksAs val="gap"/>
    <c:showDLblsOverMax val="0"/>
  </c:chart>
  <c:spPr>
    <a:solidFill>
      <a:schemeClr val="bg1"/>
    </a:solidFill>
    <a:ln w="9525" cap="flat" cmpd="sng" algn="ctr">
      <a:noFill/>
      <a:round/>
    </a:ln>
    <a:effectLst/>
  </c:spPr>
  <c:txPr>
    <a:bodyPr/>
    <a:lstStyle/>
    <a:p>
      <a:pPr>
        <a:defRPr sz="900">
          <a:latin typeface="Calibri" panose="020F0502020204030204" pitchFamily="34" charset="0"/>
          <a:cs typeface="Calibri" panose="020F0502020204030204" pitchFamily="34" charset="0"/>
        </a:defRPr>
      </a:pPr>
      <a:endParaRPr lang="pl-PL"/>
    </a:p>
  </c:txPr>
  <c:externalData r:id="rId1">
    <c:autoUpdate val="0"/>
  </c:externalData>
  <c:userShapes r:id="rId2"/>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142845780641056"/>
          <c:y val="4.0624808730184446E-2"/>
          <c:w val="0.88275723110368776"/>
          <c:h val="0.59954773885649959"/>
        </c:manualLayout>
      </c:layout>
      <c:barChart>
        <c:barDir val="col"/>
        <c:grouping val="stacked"/>
        <c:varyColors val="0"/>
        <c:ser>
          <c:idx val="2"/>
          <c:order val="2"/>
          <c:tx>
            <c:strRef>
              <c:f>'III zakres GD i P'!$E$35</c:f>
              <c:strCache>
                <c:ptCount val="1"/>
                <c:pt idx="0">
                  <c:v> średnia cena EU27 bez podatków i opłat</c:v>
                </c:pt>
              </c:strCache>
            </c:strRef>
          </c:tx>
          <c:spPr>
            <a:gradFill flip="none" rotWithShape="1">
              <a:gsLst>
                <a:gs pos="0">
                  <a:srgbClr val="F79646">
                    <a:lumMod val="60000"/>
                    <a:lumOff val="40000"/>
                  </a:srgbClr>
                </a:gs>
                <a:gs pos="100000">
                  <a:schemeClr val="bg1"/>
                </a:gs>
              </a:gsLst>
              <a:lin ang="5400000" scaled="0"/>
              <a:tileRect/>
            </a:gradFill>
            <a:ln>
              <a:noFill/>
            </a:ln>
            <a:effectLst/>
          </c:spPr>
          <c:invertIfNegative val="0"/>
          <c:cat>
            <c:strRef>
              <c:f>'III zakres GD i P'!$B$36:$B$62</c:f>
              <c:strCache>
                <c:ptCount val="27"/>
                <c:pt idx="0">
                  <c:v>Portugalia</c:v>
                </c:pt>
                <c:pt idx="1">
                  <c:v>Finlandia</c:v>
                </c:pt>
                <c:pt idx="2">
                  <c:v>Malta</c:v>
                </c:pt>
                <c:pt idx="3">
                  <c:v>Szwecja </c:v>
                </c:pt>
                <c:pt idx="4">
                  <c:v>Hiszpania </c:v>
                </c:pt>
                <c:pt idx="5">
                  <c:v>Dania</c:v>
                </c:pt>
                <c:pt idx="6">
                  <c:v>Litwa</c:v>
                </c:pt>
                <c:pt idx="7">
                  <c:v>Estonia</c:v>
                </c:pt>
                <c:pt idx="8">
                  <c:v>Luksemburg</c:v>
                </c:pt>
                <c:pt idx="9">
                  <c:v>Bułgaria</c:v>
                </c:pt>
                <c:pt idx="10">
                  <c:v>Francja</c:v>
                </c:pt>
                <c:pt idx="11">
                  <c:v>Słowenia</c:v>
                </c:pt>
                <c:pt idx="12">
                  <c:v>Włochy </c:v>
                </c:pt>
                <c:pt idx="13">
                  <c:v>Czechy</c:v>
                </c:pt>
                <c:pt idx="14">
                  <c:v>Łotwa</c:v>
                </c:pt>
                <c:pt idx="15">
                  <c:v>Belgia</c:v>
                </c:pt>
                <c:pt idx="16">
                  <c:v>Rumunia </c:v>
                </c:pt>
                <c:pt idx="17">
                  <c:v>Niemcy</c:v>
                </c:pt>
                <c:pt idx="18">
                  <c:v>Irlandia</c:v>
                </c:pt>
                <c:pt idx="19">
                  <c:v>POLSKA</c:v>
                </c:pt>
                <c:pt idx="20">
                  <c:v>Grecja </c:v>
                </c:pt>
                <c:pt idx="21">
                  <c:v>Chorwacja</c:v>
                </c:pt>
                <c:pt idx="22">
                  <c:v>Niderlandy</c:v>
                </c:pt>
                <c:pt idx="23">
                  <c:v>Austria</c:v>
                </c:pt>
                <c:pt idx="24">
                  <c:v>Słowacja</c:v>
                </c:pt>
                <c:pt idx="25">
                  <c:v>Cypr </c:v>
                </c:pt>
                <c:pt idx="26">
                  <c:v>Węgry</c:v>
                </c:pt>
              </c:strCache>
            </c:strRef>
          </c:cat>
          <c:val>
            <c:numRef>
              <c:f>'III zakres GD i P'!$E$36:$E$62</c:f>
              <c:numCache>
                <c:formatCode>0.00</c:formatCode>
                <c:ptCount val="27"/>
                <c:pt idx="0">
                  <c:v>162.5</c:v>
                </c:pt>
                <c:pt idx="1">
                  <c:v>162.5</c:v>
                </c:pt>
                <c:pt idx="2">
                  <c:v>162.5</c:v>
                </c:pt>
                <c:pt idx="3">
                  <c:v>162.5</c:v>
                </c:pt>
                <c:pt idx="4">
                  <c:v>162.5</c:v>
                </c:pt>
                <c:pt idx="5">
                  <c:v>162.5</c:v>
                </c:pt>
                <c:pt idx="6">
                  <c:v>162.5</c:v>
                </c:pt>
                <c:pt idx="7">
                  <c:v>162.5</c:v>
                </c:pt>
                <c:pt idx="8">
                  <c:v>162.5</c:v>
                </c:pt>
                <c:pt idx="9">
                  <c:v>162.5</c:v>
                </c:pt>
                <c:pt idx="10">
                  <c:v>162.5</c:v>
                </c:pt>
                <c:pt idx="11">
                  <c:v>162.5</c:v>
                </c:pt>
                <c:pt idx="12">
                  <c:v>162.5</c:v>
                </c:pt>
                <c:pt idx="13">
                  <c:v>162.5</c:v>
                </c:pt>
                <c:pt idx="14">
                  <c:v>162.5</c:v>
                </c:pt>
                <c:pt idx="15">
                  <c:v>162.5</c:v>
                </c:pt>
                <c:pt idx="16">
                  <c:v>162.5</c:v>
                </c:pt>
                <c:pt idx="17">
                  <c:v>162.5</c:v>
                </c:pt>
                <c:pt idx="18">
                  <c:v>162.5</c:v>
                </c:pt>
                <c:pt idx="19">
                  <c:v>162.5</c:v>
                </c:pt>
                <c:pt idx="20">
                  <c:v>162.5</c:v>
                </c:pt>
                <c:pt idx="21">
                  <c:v>162.5</c:v>
                </c:pt>
                <c:pt idx="22">
                  <c:v>162.5</c:v>
                </c:pt>
                <c:pt idx="23">
                  <c:v>162.5</c:v>
                </c:pt>
                <c:pt idx="24">
                  <c:v>162.5</c:v>
                </c:pt>
                <c:pt idx="25">
                  <c:v>162.5</c:v>
                </c:pt>
                <c:pt idx="26">
                  <c:v>162.5</c:v>
                </c:pt>
              </c:numCache>
            </c:numRef>
          </c:val>
          <c:extLst xmlns:c15="http://schemas.microsoft.com/office/drawing/2012/chart">
            <c:ext xmlns:c16="http://schemas.microsoft.com/office/drawing/2014/chart" uri="{C3380CC4-5D6E-409C-BE32-E72D297353CC}">
              <c16:uniqueId val="{00000000-D0DF-43B6-A019-1EDCB6A2389E}"/>
            </c:ext>
          </c:extLst>
        </c:ser>
        <c:ser>
          <c:idx val="3"/>
          <c:order val="3"/>
          <c:tx>
            <c:strRef>
              <c:f>'III zakres GD i P'!$F$35</c:f>
              <c:strCache>
                <c:ptCount val="1"/>
                <c:pt idx="0">
                  <c:v> średnia EU27 dla podatków i innych opłat</c:v>
                </c:pt>
              </c:strCache>
            </c:strRef>
          </c:tx>
          <c:spPr>
            <a:gradFill flip="none" rotWithShape="1">
              <a:gsLst>
                <a:gs pos="0">
                  <a:srgbClr val="4BACC6">
                    <a:lumMod val="40000"/>
                    <a:lumOff val="60000"/>
                  </a:srgbClr>
                </a:gs>
                <a:gs pos="100000">
                  <a:schemeClr val="bg1"/>
                </a:gs>
              </a:gsLst>
              <a:lin ang="5400000" scaled="0"/>
              <a:tileRect/>
            </a:gradFill>
            <a:ln>
              <a:noFill/>
            </a:ln>
            <a:effectLst/>
          </c:spPr>
          <c:invertIfNegative val="0"/>
          <c:cat>
            <c:strRef>
              <c:f>'III zakres GD i P'!$B$36:$B$62</c:f>
              <c:strCache>
                <c:ptCount val="27"/>
                <c:pt idx="0">
                  <c:v>Portugalia</c:v>
                </c:pt>
                <c:pt idx="1">
                  <c:v>Finlandia</c:v>
                </c:pt>
                <c:pt idx="2">
                  <c:v>Malta</c:v>
                </c:pt>
                <c:pt idx="3">
                  <c:v>Szwecja </c:v>
                </c:pt>
                <c:pt idx="4">
                  <c:v>Hiszpania </c:v>
                </c:pt>
                <c:pt idx="5">
                  <c:v>Dania</c:v>
                </c:pt>
                <c:pt idx="6">
                  <c:v>Litwa</c:v>
                </c:pt>
                <c:pt idx="7">
                  <c:v>Estonia</c:v>
                </c:pt>
                <c:pt idx="8">
                  <c:v>Luksemburg</c:v>
                </c:pt>
                <c:pt idx="9">
                  <c:v>Bułgaria</c:v>
                </c:pt>
                <c:pt idx="10">
                  <c:v>Francja</c:v>
                </c:pt>
                <c:pt idx="11">
                  <c:v>Słowenia</c:v>
                </c:pt>
                <c:pt idx="12">
                  <c:v>Włochy </c:v>
                </c:pt>
                <c:pt idx="13">
                  <c:v>Czechy</c:v>
                </c:pt>
                <c:pt idx="14">
                  <c:v>Łotwa</c:v>
                </c:pt>
                <c:pt idx="15">
                  <c:v>Belgia</c:v>
                </c:pt>
                <c:pt idx="16">
                  <c:v>Rumunia </c:v>
                </c:pt>
                <c:pt idx="17">
                  <c:v>Niemcy</c:v>
                </c:pt>
                <c:pt idx="18">
                  <c:v>Irlandia</c:v>
                </c:pt>
                <c:pt idx="19">
                  <c:v>POLSKA</c:v>
                </c:pt>
                <c:pt idx="20">
                  <c:v>Grecja </c:v>
                </c:pt>
                <c:pt idx="21">
                  <c:v>Chorwacja</c:v>
                </c:pt>
                <c:pt idx="22">
                  <c:v>Niderlandy</c:v>
                </c:pt>
                <c:pt idx="23">
                  <c:v>Austria</c:v>
                </c:pt>
                <c:pt idx="24">
                  <c:v>Słowacja</c:v>
                </c:pt>
                <c:pt idx="25">
                  <c:v>Cypr </c:v>
                </c:pt>
                <c:pt idx="26">
                  <c:v>Węgry</c:v>
                </c:pt>
              </c:strCache>
            </c:strRef>
          </c:cat>
          <c:val>
            <c:numRef>
              <c:f>'III zakres GD i P'!$F$36:$F$62</c:f>
              <c:numCache>
                <c:formatCode>0.00</c:formatCode>
                <c:ptCount val="27"/>
                <c:pt idx="0">
                  <c:v>48.1</c:v>
                </c:pt>
                <c:pt idx="1">
                  <c:v>48.1</c:v>
                </c:pt>
                <c:pt idx="2">
                  <c:v>48.1</c:v>
                </c:pt>
                <c:pt idx="3">
                  <c:v>48.1</c:v>
                </c:pt>
                <c:pt idx="4">
                  <c:v>48.1</c:v>
                </c:pt>
                <c:pt idx="5">
                  <c:v>48.1</c:v>
                </c:pt>
                <c:pt idx="6">
                  <c:v>48.1</c:v>
                </c:pt>
                <c:pt idx="7">
                  <c:v>48.1</c:v>
                </c:pt>
                <c:pt idx="8">
                  <c:v>48.1</c:v>
                </c:pt>
                <c:pt idx="9">
                  <c:v>48.1</c:v>
                </c:pt>
                <c:pt idx="10">
                  <c:v>48.1</c:v>
                </c:pt>
                <c:pt idx="11">
                  <c:v>48.1</c:v>
                </c:pt>
                <c:pt idx="12">
                  <c:v>48.1</c:v>
                </c:pt>
                <c:pt idx="13">
                  <c:v>48.1</c:v>
                </c:pt>
                <c:pt idx="14">
                  <c:v>48.1</c:v>
                </c:pt>
                <c:pt idx="15">
                  <c:v>48.1</c:v>
                </c:pt>
                <c:pt idx="16">
                  <c:v>48.1</c:v>
                </c:pt>
                <c:pt idx="17">
                  <c:v>48.1</c:v>
                </c:pt>
                <c:pt idx="18">
                  <c:v>48.1</c:v>
                </c:pt>
                <c:pt idx="19">
                  <c:v>48.1</c:v>
                </c:pt>
                <c:pt idx="20">
                  <c:v>48.1</c:v>
                </c:pt>
                <c:pt idx="21">
                  <c:v>48.1</c:v>
                </c:pt>
                <c:pt idx="22">
                  <c:v>48.1</c:v>
                </c:pt>
                <c:pt idx="23">
                  <c:v>48.1</c:v>
                </c:pt>
                <c:pt idx="24">
                  <c:v>48.1</c:v>
                </c:pt>
                <c:pt idx="25">
                  <c:v>48.1</c:v>
                </c:pt>
                <c:pt idx="26">
                  <c:v>48.1</c:v>
                </c:pt>
              </c:numCache>
            </c:numRef>
          </c:val>
          <c:extLst xmlns:c15="http://schemas.microsoft.com/office/drawing/2012/chart">
            <c:ext xmlns:c16="http://schemas.microsoft.com/office/drawing/2014/chart" uri="{C3380CC4-5D6E-409C-BE32-E72D297353CC}">
              <c16:uniqueId val="{00000001-D0DF-43B6-A019-1EDCB6A2389E}"/>
            </c:ext>
          </c:extLst>
        </c:ser>
        <c:dLbls>
          <c:showLegendKey val="0"/>
          <c:showVal val="0"/>
          <c:showCatName val="0"/>
          <c:showSerName val="0"/>
          <c:showPercent val="0"/>
          <c:showBubbleSize val="0"/>
        </c:dLbls>
        <c:gapWidth val="0"/>
        <c:overlap val="100"/>
        <c:axId val="148051168"/>
        <c:axId val="148051560"/>
        <c:extLst/>
      </c:barChart>
      <c:barChart>
        <c:barDir val="col"/>
        <c:grouping val="stacked"/>
        <c:varyColors val="0"/>
        <c:ser>
          <c:idx val="0"/>
          <c:order val="0"/>
          <c:tx>
            <c:strRef>
              <c:f>'III zakres GD i P'!$C$35</c:f>
              <c:strCache>
                <c:ptCount val="1"/>
                <c:pt idx="0">
                  <c:v> cena bez podatków i opłat</c:v>
                </c:pt>
              </c:strCache>
            </c:strRef>
          </c:tx>
          <c:spPr>
            <a:solidFill>
              <a:srgbClr val="F79646">
                <a:lumMod val="75000"/>
              </a:srgbClr>
            </a:solidFill>
            <a:ln>
              <a:noFill/>
            </a:ln>
            <a:effectLst/>
          </c:spPr>
          <c:invertIfNegative val="0"/>
          <c:cat>
            <c:strRef>
              <c:f>'III zakres GD i P'!$B$36:$B$62</c:f>
              <c:strCache>
                <c:ptCount val="27"/>
                <c:pt idx="0">
                  <c:v>Portugalia</c:v>
                </c:pt>
                <c:pt idx="1">
                  <c:v>Finlandia</c:v>
                </c:pt>
                <c:pt idx="2">
                  <c:v>Malta</c:v>
                </c:pt>
                <c:pt idx="3">
                  <c:v>Szwecja </c:v>
                </c:pt>
                <c:pt idx="4">
                  <c:v>Hiszpania </c:v>
                </c:pt>
                <c:pt idx="5">
                  <c:v>Dania</c:v>
                </c:pt>
                <c:pt idx="6">
                  <c:v>Litwa</c:v>
                </c:pt>
                <c:pt idx="7">
                  <c:v>Estonia</c:v>
                </c:pt>
                <c:pt idx="8">
                  <c:v>Luksemburg</c:v>
                </c:pt>
                <c:pt idx="9">
                  <c:v>Bułgaria</c:v>
                </c:pt>
                <c:pt idx="10">
                  <c:v>Francja</c:v>
                </c:pt>
                <c:pt idx="11">
                  <c:v>Słowenia</c:v>
                </c:pt>
                <c:pt idx="12">
                  <c:v>Włochy </c:v>
                </c:pt>
                <c:pt idx="13">
                  <c:v>Czechy</c:v>
                </c:pt>
                <c:pt idx="14">
                  <c:v>Łotwa</c:v>
                </c:pt>
                <c:pt idx="15">
                  <c:v>Belgia</c:v>
                </c:pt>
                <c:pt idx="16">
                  <c:v>Rumunia </c:v>
                </c:pt>
                <c:pt idx="17">
                  <c:v>Niemcy</c:v>
                </c:pt>
                <c:pt idx="18">
                  <c:v>Irlandia</c:v>
                </c:pt>
                <c:pt idx="19">
                  <c:v>POLSKA</c:v>
                </c:pt>
                <c:pt idx="20">
                  <c:v>Grecja </c:v>
                </c:pt>
                <c:pt idx="21">
                  <c:v>Chorwacja</c:v>
                </c:pt>
                <c:pt idx="22">
                  <c:v>Niderlandy</c:v>
                </c:pt>
                <c:pt idx="23">
                  <c:v>Austria</c:v>
                </c:pt>
                <c:pt idx="24">
                  <c:v>Słowacja</c:v>
                </c:pt>
                <c:pt idx="25">
                  <c:v>Cypr </c:v>
                </c:pt>
                <c:pt idx="26">
                  <c:v>Węgry</c:v>
                </c:pt>
              </c:strCache>
            </c:strRef>
          </c:cat>
          <c:val>
            <c:numRef>
              <c:f>'III zakres GD i P'!$C$36:$C$62</c:f>
              <c:numCache>
                <c:formatCode>0.00</c:formatCode>
                <c:ptCount val="27"/>
                <c:pt idx="0">
                  <c:v>128.20000000000002</c:v>
                </c:pt>
                <c:pt idx="1">
                  <c:v>82</c:v>
                </c:pt>
                <c:pt idx="2">
                  <c:v>100.6</c:v>
                </c:pt>
                <c:pt idx="3">
                  <c:v>90.899999999999991</c:v>
                </c:pt>
                <c:pt idx="4">
                  <c:v>95.9</c:v>
                </c:pt>
                <c:pt idx="5">
                  <c:v>127</c:v>
                </c:pt>
                <c:pt idx="6">
                  <c:v>140.80000000000001</c:v>
                </c:pt>
                <c:pt idx="7">
                  <c:v>123.60000000000001</c:v>
                </c:pt>
                <c:pt idx="8">
                  <c:v>162.1</c:v>
                </c:pt>
                <c:pt idx="9">
                  <c:v>159.89999999999998</c:v>
                </c:pt>
                <c:pt idx="10">
                  <c:v>168.8</c:v>
                </c:pt>
                <c:pt idx="11">
                  <c:v>189.20000000000002</c:v>
                </c:pt>
                <c:pt idx="12">
                  <c:v>194.39999999999998</c:v>
                </c:pt>
                <c:pt idx="13">
                  <c:v>188.9</c:v>
                </c:pt>
                <c:pt idx="14">
                  <c:v>198.8</c:v>
                </c:pt>
                <c:pt idx="15">
                  <c:v>174.1</c:v>
                </c:pt>
                <c:pt idx="16">
                  <c:v>189.70000000000002</c:v>
                </c:pt>
                <c:pt idx="17">
                  <c:v>170.2</c:v>
                </c:pt>
                <c:pt idx="18">
                  <c:v>235.8</c:v>
                </c:pt>
                <c:pt idx="19">
                  <c:v>133.30000000000001</c:v>
                </c:pt>
                <c:pt idx="20">
                  <c:v>233.4</c:v>
                </c:pt>
                <c:pt idx="21">
                  <c:v>216.4</c:v>
                </c:pt>
                <c:pt idx="22">
                  <c:v>195.8</c:v>
                </c:pt>
                <c:pt idx="23">
                  <c:v>225.1</c:v>
                </c:pt>
                <c:pt idx="24">
                  <c:v>213.9</c:v>
                </c:pt>
                <c:pt idx="25">
                  <c:v>187.79999999999998</c:v>
                </c:pt>
                <c:pt idx="26">
                  <c:v>259.40000000000003</c:v>
                </c:pt>
              </c:numCache>
            </c:numRef>
          </c:val>
          <c:extLst>
            <c:ext xmlns:c16="http://schemas.microsoft.com/office/drawing/2014/chart" uri="{C3380CC4-5D6E-409C-BE32-E72D297353CC}">
              <c16:uniqueId val="{00000002-D0DF-43B6-A019-1EDCB6A2389E}"/>
            </c:ext>
          </c:extLst>
        </c:ser>
        <c:ser>
          <c:idx val="1"/>
          <c:order val="1"/>
          <c:tx>
            <c:strRef>
              <c:f>'III zakres GD i P'!$D$35</c:f>
              <c:strCache>
                <c:ptCount val="1"/>
                <c:pt idx="0">
                  <c:v> podatki i inne opłaty</c:v>
                </c:pt>
              </c:strCache>
            </c:strRef>
          </c:tx>
          <c:spPr>
            <a:solidFill>
              <a:schemeClr val="accent5"/>
            </a:solidFill>
            <a:ln>
              <a:noFill/>
            </a:ln>
            <a:effectLst/>
          </c:spPr>
          <c:invertIfNegative val="0"/>
          <c:cat>
            <c:strRef>
              <c:f>'III zakres GD i P'!$B$36:$B$62</c:f>
              <c:strCache>
                <c:ptCount val="27"/>
                <c:pt idx="0">
                  <c:v>Portugalia</c:v>
                </c:pt>
                <c:pt idx="1">
                  <c:v>Finlandia</c:v>
                </c:pt>
                <c:pt idx="2">
                  <c:v>Malta</c:v>
                </c:pt>
                <c:pt idx="3">
                  <c:v>Szwecja </c:v>
                </c:pt>
                <c:pt idx="4">
                  <c:v>Hiszpania </c:v>
                </c:pt>
                <c:pt idx="5">
                  <c:v>Dania</c:v>
                </c:pt>
                <c:pt idx="6">
                  <c:v>Litwa</c:v>
                </c:pt>
                <c:pt idx="7">
                  <c:v>Estonia</c:v>
                </c:pt>
                <c:pt idx="8">
                  <c:v>Luksemburg</c:v>
                </c:pt>
                <c:pt idx="9">
                  <c:v>Bułgaria</c:v>
                </c:pt>
                <c:pt idx="10">
                  <c:v>Francja</c:v>
                </c:pt>
                <c:pt idx="11">
                  <c:v>Słowenia</c:v>
                </c:pt>
                <c:pt idx="12">
                  <c:v>Włochy </c:v>
                </c:pt>
                <c:pt idx="13">
                  <c:v>Czechy</c:v>
                </c:pt>
                <c:pt idx="14">
                  <c:v>Łotwa</c:v>
                </c:pt>
                <c:pt idx="15">
                  <c:v>Belgia</c:v>
                </c:pt>
                <c:pt idx="16">
                  <c:v>Rumunia </c:v>
                </c:pt>
                <c:pt idx="17">
                  <c:v>Niemcy</c:v>
                </c:pt>
                <c:pt idx="18">
                  <c:v>Irlandia</c:v>
                </c:pt>
                <c:pt idx="19">
                  <c:v>POLSKA</c:v>
                </c:pt>
                <c:pt idx="20">
                  <c:v>Grecja </c:v>
                </c:pt>
                <c:pt idx="21">
                  <c:v>Chorwacja</c:v>
                </c:pt>
                <c:pt idx="22">
                  <c:v>Niderlandy</c:v>
                </c:pt>
                <c:pt idx="23">
                  <c:v>Austria</c:v>
                </c:pt>
                <c:pt idx="24">
                  <c:v>Słowacja</c:v>
                </c:pt>
                <c:pt idx="25">
                  <c:v>Cypr </c:v>
                </c:pt>
                <c:pt idx="26">
                  <c:v>Węgry</c:v>
                </c:pt>
              </c:strCache>
            </c:strRef>
          </c:cat>
          <c:val>
            <c:numRef>
              <c:f>'III zakres GD i P'!$D$36:$D$62</c:f>
              <c:numCache>
                <c:formatCode>0.00</c:formatCode>
                <c:ptCount val="27"/>
                <c:pt idx="0">
                  <c:v>-37.100000000000009</c:v>
                </c:pt>
                <c:pt idx="1">
                  <c:v>12.6</c:v>
                </c:pt>
                <c:pt idx="2">
                  <c:v>6.6000000000000085</c:v>
                </c:pt>
                <c:pt idx="3">
                  <c:v>23.400000000000006</c:v>
                </c:pt>
                <c:pt idx="4">
                  <c:v>31.6</c:v>
                </c:pt>
                <c:pt idx="5">
                  <c:v>34.099999999999994</c:v>
                </c:pt>
                <c:pt idx="6">
                  <c:v>20.499999999999989</c:v>
                </c:pt>
                <c:pt idx="7">
                  <c:v>40.700000000000003</c:v>
                </c:pt>
                <c:pt idx="8">
                  <c:v>12.1</c:v>
                </c:pt>
                <c:pt idx="9">
                  <c:v>19.600000000000005</c:v>
                </c:pt>
                <c:pt idx="10">
                  <c:v>31.099999999999987</c:v>
                </c:pt>
                <c:pt idx="11">
                  <c:v>30.399999999999984</c:v>
                </c:pt>
                <c:pt idx="12">
                  <c:v>34.70000000000001</c:v>
                </c:pt>
                <c:pt idx="13">
                  <c:v>41.199999999999989</c:v>
                </c:pt>
                <c:pt idx="14">
                  <c:v>31.599999999999991</c:v>
                </c:pt>
                <c:pt idx="15">
                  <c:v>57.29999999999999</c:v>
                </c:pt>
                <c:pt idx="16">
                  <c:v>50.9</c:v>
                </c:pt>
                <c:pt idx="17">
                  <c:v>71.599999999999994</c:v>
                </c:pt>
                <c:pt idx="18">
                  <c:v>7.5999999999999961</c:v>
                </c:pt>
                <c:pt idx="19">
                  <c:v>116.49999999999999</c:v>
                </c:pt>
                <c:pt idx="20">
                  <c:v>26.200000000000003</c:v>
                </c:pt>
                <c:pt idx="21">
                  <c:v>43.299999999999976</c:v>
                </c:pt>
                <c:pt idx="22">
                  <c:v>66.600000000000023</c:v>
                </c:pt>
                <c:pt idx="23">
                  <c:v>50.199999999999996</c:v>
                </c:pt>
                <c:pt idx="24">
                  <c:v>83.300000000000011</c:v>
                </c:pt>
                <c:pt idx="25">
                  <c:v>126.89999999999999</c:v>
                </c:pt>
                <c:pt idx="26">
                  <c:v>76.499999999999957</c:v>
                </c:pt>
              </c:numCache>
            </c:numRef>
          </c:val>
          <c:extLst>
            <c:ext xmlns:c16="http://schemas.microsoft.com/office/drawing/2014/chart" uri="{C3380CC4-5D6E-409C-BE32-E72D297353CC}">
              <c16:uniqueId val="{00000003-D0DF-43B6-A019-1EDCB6A2389E}"/>
            </c:ext>
          </c:extLst>
        </c:ser>
        <c:dLbls>
          <c:showLegendKey val="0"/>
          <c:showVal val="0"/>
          <c:showCatName val="0"/>
          <c:showSerName val="0"/>
          <c:showPercent val="0"/>
          <c:showBubbleSize val="0"/>
        </c:dLbls>
        <c:gapWidth val="101"/>
        <c:overlap val="100"/>
        <c:axId val="148052344"/>
        <c:axId val="148051952"/>
      </c:barChart>
      <c:catAx>
        <c:axId val="14805116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vert="horz"/>
          <a:lstStyle/>
          <a:p>
            <a:pPr>
              <a:defRPr/>
            </a:pPr>
            <a:endParaRPr lang="pl-PL"/>
          </a:p>
        </c:txPr>
        <c:crossAx val="148051560"/>
        <c:crosses val="autoZero"/>
        <c:auto val="1"/>
        <c:lblAlgn val="ctr"/>
        <c:lblOffset val="100"/>
        <c:noMultiLvlLbl val="0"/>
      </c:catAx>
      <c:valAx>
        <c:axId val="148051560"/>
        <c:scaling>
          <c:orientation val="minMax"/>
          <c:min val="-50"/>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pl-PL"/>
                  <a:t>EUR/MWh</a:t>
                </a:r>
              </a:p>
            </c:rich>
          </c:tx>
          <c:layout>
            <c:manualLayout>
              <c:xMode val="edge"/>
              <c:yMode val="edge"/>
              <c:x val="4.5321809081516418E-3"/>
              <c:y val="0.29074741115853969"/>
            </c:manualLayout>
          </c:layout>
          <c:overlay val="0"/>
          <c:spPr>
            <a:noFill/>
            <a:ln>
              <a:noFill/>
            </a:ln>
            <a:effectLst/>
          </c:spPr>
        </c:title>
        <c:numFmt formatCode="General" sourceLinked="0"/>
        <c:majorTickMark val="none"/>
        <c:minorTickMark val="none"/>
        <c:tickLblPos val="nextTo"/>
        <c:spPr>
          <a:noFill/>
          <a:ln>
            <a:noFill/>
          </a:ln>
          <a:effectLst/>
        </c:spPr>
        <c:txPr>
          <a:bodyPr rot="-60000000" vert="horz"/>
          <a:lstStyle/>
          <a:p>
            <a:pPr>
              <a:defRPr/>
            </a:pPr>
            <a:endParaRPr lang="pl-PL"/>
          </a:p>
        </c:txPr>
        <c:crossAx val="148051168"/>
        <c:crosses val="autoZero"/>
        <c:crossBetween val="between"/>
      </c:valAx>
      <c:valAx>
        <c:axId val="148051952"/>
        <c:scaling>
          <c:orientation val="minMax"/>
        </c:scaling>
        <c:delete val="1"/>
        <c:axPos val="r"/>
        <c:numFmt formatCode="0.00" sourceLinked="1"/>
        <c:majorTickMark val="out"/>
        <c:minorTickMark val="none"/>
        <c:tickLblPos val="none"/>
        <c:crossAx val="148052344"/>
        <c:crosses val="max"/>
        <c:crossBetween val="between"/>
      </c:valAx>
      <c:catAx>
        <c:axId val="148052344"/>
        <c:scaling>
          <c:orientation val="minMax"/>
        </c:scaling>
        <c:delete val="1"/>
        <c:axPos val="b"/>
        <c:numFmt formatCode="General" sourceLinked="1"/>
        <c:majorTickMark val="out"/>
        <c:minorTickMark val="none"/>
        <c:tickLblPos val="none"/>
        <c:crossAx val="148051952"/>
        <c:crosses val="autoZero"/>
        <c:auto val="1"/>
        <c:lblAlgn val="ctr"/>
        <c:lblOffset val="100"/>
        <c:noMultiLvlLbl val="0"/>
      </c:catAx>
      <c:spPr>
        <a:noFill/>
        <a:ln>
          <a:noFill/>
        </a:ln>
        <a:effectLst/>
      </c:spPr>
    </c:plotArea>
    <c:legend>
      <c:legendPos val="b"/>
      <c:layout>
        <c:manualLayout>
          <c:xMode val="edge"/>
          <c:yMode val="edge"/>
          <c:x val="4.7626571931033881E-2"/>
          <c:y val="0.8712392409539661"/>
          <c:w val="0.92943821416262362"/>
          <c:h val="0.10403888018324037"/>
        </c:manualLayout>
      </c:layout>
      <c:overlay val="0"/>
      <c:spPr>
        <a:solidFill>
          <a:schemeClr val="bg1"/>
        </a:solidFill>
        <a:ln>
          <a:noFill/>
        </a:ln>
        <a:effectLst/>
      </c:spPr>
      <c:txPr>
        <a:bodyPr rot="0" vert="horz"/>
        <a:lstStyle/>
        <a:p>
          <a:pPr>
            <a:defRPr/>
          </a:pPr>
          <a:endParaRPr lang="pl-PL"/>
        </a:p>
      </c:txPr>
    </c:legend>
    <c:plotVisOnly val="1"/>
    <c:dispBlanksAs val="gap"/>
    <c:showDLblsOverMax val="0"/>
  </c:chart>
  <c:spPr>
    <a:solidFill>
      <a:schemeClr val="bg1"/>
    </a:solidFill>
    <a:ln w="9525" cap="flat" cmpd="sng" algn="ctr">
      <a:noFill/>
      <a:round/>
    </a:ln>
    <a:effectLst/>
  </c:spPr>
  <c:txPr>
    <a:bodyPr/>
    <a:lstStyle/>
    <a:p>
      <a:pPr>
        <a:defRPr sz="900">
          <a:latin typeface="Calibri" panose="020F0502020204030204" pitchFamily="34" charset="0"/>
          <a:cs typeface="Calibri" panose="020F0502020204030204" pitchFamily="34" charset="0"/>
        </a:defRPr>
      </a:pPr>
      <a:endParaRPr lang="pl-PL"/>
    </a:p>
  </c:tx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v>Całkowity udział OZE</c:v>
          </c:tx>
          <c:spPr>
            <a:ln w="19050" cap="rnd">
              <a:solidFill>
                <a:schemeClr val="accent1"/>
              </a:solidFill>
              <a:round/>
            </a:ln>
            <a:effectLst/>
          </c:spPr>
          <c:marker>
            <c:symbol val="circle"/>
            <c:size val="5"/>
            <c:spPr>
              <a:solidFill>
                <a:schemeClr val="accent1"/>
              </a:solidFill>
              <a:ln w="9525">
                <a:solidFill>
                  <a:schemeClr val="accent1"/>
                </a:solidFill>
              </a:ln>
              <a:effectLst/>
            </c:spPr>
          </c:marker>
          <c:dLbls>
            <c:dLbl>
              <c:idx val="2"/>
              <c:layout>
                <c:manualLayout>
                  <c:x val="-5.3333333333333378E-2"/>
                  <c:y val="-9.092630551420335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35B-44DE-AFE0-69EA75F3D23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mn-ea"/>
                    <a:cs typeface="Calibri" panose="020F0502020204030204" pitchFamily="34" charset="0"/>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'rys_4.8_rys_4.9'!$B$2:$I$2</c:f>
              <c:numCache>
                <c:formatCode>General</c:formatCode>
                <c:ptCount val="8"/>
                <c:pt idx="0">
                  <c:v>2015</c:v>
                </c:pt>
                <c:pt idx="1">
                  <c:v>2016</c:v>
                </c:pt>
                <c:pt idx="2">
                  <c:v>2017</c:v>
                </c:pt>
                <c:pt idx="3">
                  <c:v>2018</c:v>
                </c:pt>
                <c:pt idx="4">
                  <c:v>2019</c:v>
                </c:pt>
                <c:pt idx="5">
                  <c:v>2020</c:v>
                </c:pt>
                <c:pt idx="6">
                  <c:v>2021</c:v>
                </c:pt>
                <c:pt idx="7">
                  <c:v>2022</c:v>
                </c:pt>
              </c:numCache>
            </c:numRef>
          </c:xVal>
          <c:yVal>
            <c:numRef>
              <c:f>'rys_4.8_rys_4.9'!$B$6:$I$6</c:f>
              <c:numCache>
                <c:formatCode>0.00%</c:formatCode>
                <c:ptCount val="8"/>
                <c:pt idx="0">
                  <c:v>0.11825744470704702</c:v>
                </c:pt>
                <c:pt idx="1">
                  <c:v>0.1136257344720365</c:v>
                </c:pt>
                <c:pt idx="2">
                  <c:v>0.11045327723986251</c:v>
                </c:pt>
                <c:pt idx="3">
                  <c:v>0.14936026473073774</c:v>
                </c:pt>
                <c:pt idx="4">
                  <c:v>0.15377432532315402</c:v>
                </c:pt>
                <c:pt idx="5">
                  <c:v>0.16106233837490966</c:v>
                </c:pt>
                <c:pt idx="6">
                  <c:v>0.15613074024700788</c:v>
                </c:pt>
                <c:pt idx="7">
                  <c:v>0.16809638378700337</c:v>
                </c:pt>
              </c:numCache>
            </c:numRef>
          </c:yVal>
          <c:smooth val="1"/>
          <c:extLst>
            <c:ext xmlns:c16="http://schemas.microsoft.com/office/drawing/2014/chart" uri="{C3380CC4-5D6E-409C-BE32-E72D297353CC}">
              <c16:uniqueId val="{00000001-135B-44DE-AFE0-69EA75F3D23A}"/>
            </c:ext>
          </c:extLst>
        </c:ser>
        <c:dLbls>
          <c:dLblPos val="t"/>
          <c:showLegendKey val="0"/>
          <c:showVal val="1"/>
          <c:showCatName val="0"/>
          <c:showSerName val="0"/>
          <c:showPercent val="0"/>
          <c:showBubbleSize val="0"/>
        </c:dLbls>
        <c:axId val="253124968"/>
        <c:axId val="253124576"/>
      </c:scatterChart>
      <c:valAx>
        <c:axId val="253124968"/>
        <c:scaling>
          <c:orientation val="minMax"/>
          <c:max val="2022"/>
          <c:min val="201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253124576"/>
        <c:crosses val="autoZero"/>
        <c:crossBetween val="midCat"/>
      </c:valAx>
      <c:valAx>
        <c:axId val="253124576"/>
        <c:scaling>
          <c:orientation val="minMax"/>
          <c:max val="0.17"/>
          <c:min val="0.1"/>
        </c:scaling>
        <c:delete val="1"/>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crossAx val="253124968"/>
        <c:crosses val="autoZero"/>
        <c:crossBetween val="midCat"/>
        <c:minorUnit val="2.0000000000000005E-3"/>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legend>
    <c:plotVisOnly val="1"/>
    <c:dispBlanksAs val="gap"/>
    <c:showDLblsOverMax val="0"/>
  </c:chart>
  <c:spPr>
    <a:solidFill>
      <a:schemeClr val="bg1"/>
    </a:solidFill>
    <a:ln w="9525" cap="flat" cmpd="sng" algn="ctr">
      <a:noFill/>
      <a:round/>
    </a:ln>
    <a:effectLst/>
  </c:spPr>
  <c:txPr>
    <a:bodyPr/>
    <a:lstStyle/>
    <a:p>
      <a:pPr>
        <a:defRPr sz="900">
          <a:latin typeface="Calibri" panose="020F0502020204030204" pitchFamily="34" charset="0"/>
          <a:cs typeface="Calibri" panose="020F0502020204030204" pitchFamily="34" charset="0"/>
        </a:defRPr>
      </a:pPr>
      <a:endParaRPr lang="pl-PL"/>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4502076129372739E-2"/>
          <c:y val="5.6395517100286417E-2"/>
          <c:w val="0.88524125456540159"/>
          <c:h val="0.59943481399425835"/>
        </c:manualLayout>
      </c:layout>
      <c:barChart>
        <c:barDir val="col"/>
        <c:grouping val="stacked"/>
        <c:varyColors val="0"/>
        <c:ser>
          <c:idx val="2"/>
          <c:order val="2"/>
          <c:tx>
            <c:strRef>
              <c:f>'I zakres GD i P'!$E$1</c:f>
              <c:strCache>
                <c:ptCount val="1"/>
                <c:pt idx="0">
                  <c:v> średnia cena EU27 bez podatków i opłat</c:v>
                </c:pt>
              </c:strCache>
            </c:strRef>
          </c:tx>
          <c:spPr>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a:ln>
              <a:noFill/>
            </a:ln>
            <a:effectLst/>
          </c:spPr>
          <c:invertIfNegative val="0"/>
          <c:cat>
            <c:strRef>
              <c:f>'I zakres GD i P'!$B$2:$B$28</c:f>
              <c:strCache>
                <c:ptCount val="27"/>
                <c:pt idx="0">
                  <c:v>Węgry</c:v>
                </c:pt>
                <c:pt idx="1">
                  <c:v>Bułgaria</c:v>
                </c:pt>
                <c:pt idx="2">
                  <c:v>Malta</c:v>
                </c:pt>
                <c:pt idx="3">
                  <c:v>Irlandia</c:v>
                </c:pt>
                <c:pt idx="4">
                  <c:v>Chorwacja</c:v>
                </c:pt>
                <c:pt idx="5">
                  <c:v>POLSKA</c:v>
                </c:pt>
                <c:pt idx="6">
                  <c:v>Słowacja</c:v>
                </c:pt>
                <c:pt idx="7">
                  <c:v>Słowenia</c:v>
                </c:pt>
                <c:pt idx="8">
                  <c:v>Portugalia</c:v>
                </c:pt>
                <c:pt idx="9">
                  <c:v>Hiszpania </c:v>
                </c:pt>
                <c:pt idx="10">
                  <c:v>Estonia</c:v>
                </c:pt>
                <c:pt idx="11">
                  <c:v>Grecja </c:v>
                </c:pt>
                <c:pt idx="12">
                  <c:v>Luksemburg</c:v>
                </c:pt>
                <c:pt idx="13">
                  <c:v>Francja</c:v>
                </c:pt>
                <c:pt idx="14">
                  <c:v>Litwa</c:v>
                </c:pt>
                <c:pt idx="15">
                  <c:v>Austria</c:v>
                </c:pt>
                <c:pt idx="16">
                  <c:v>Szwecja </c:v>
                </c:pt>
                <c:pt idx="17">
                  <c:v>Finlandia</c:v>
                </c:pt>
                <c:pt idx="18">
                  <c:v>Łotwa</c:v>
                </c:pt>
                <c:pt idx="19">
                  <c:v>Niderlandy</c:v>
                </c:pt>
                <c:pt idx="20">
                  <c:v>Czechy</c:v>
                </c:pt>
                <c:pt idx="21">
                  <c:v>Cypr </c:v>
                </c:pt>
                <c:pt idx="22">
                  <c:v>Dania</c:v>
                </c:pt>
                <c:pt idx="23">
                  <c:v>Włochy </c:v>
                </c:pt>
                <c:pt idx="24">
                  <c:v>Rumunia </c:v>
                </c:pt>
                <c:pt idx="25">
                  <c:v>Niemcy</c:v>
                </c:pt>
                <c:pt idx="26">
                  <c:v>Belgia </c:v>
                </c:pt>
              </c:strCache>
            </c:strRef>
          </c:cat>
          <c:val>
            <c:numRef>
              <c:f>'I zakres GD i P'!$E$2:$E$28</c:f>
              <c:numCache>
                <c:formatCode>0.00</c:formatCode>
                <c:ptCount val="27"/>
                <c:pt idx="0">
                  <c:v>266.60000000000002</c:v>
                </c:pt>
                <c:pt idx="1">
                  <c:v>266.60000000000002</c:v>
                </c:pt>
                <c:pt idx="2">
                  <c:v>266.60000000000002</c:v>
                </c:pt>
                <c:pt idx="3">
                  <c:v>266.60000000000002</c:v>
                </c:pt>
                <c:pt idx="4">
                  <c:v>266.60000000000002</c:v>
                </c:pt>
                <c:pt idx="5">
                  <c:v>266.60000000000002</c:v>
                </c:pt>
                <c:pt idx="6">
                  <c:v>266.60000000000002</c:v>
                </c:pt>
                <c:pt idx="7">
                  <c:v>266.60000000000002</c:v>
                </c:pt>
                <c:pt idx="8">
                  <c:v>266.60000000000002</c:v>
                </c:pt>
                <c:pt idx="9">
                  <c:v>266.60000000000002</c:v>
                </c:pt>
                <c:pt idx="10">
                  <c:v>266.60000000000002</c:v>
                </c:pt>
                <c:pt idx="11">
                  <c:v>266.60000000000002</c:v>
                </c:pt>
                <c:pt idx="12">
                  <c:v>266.60000000000002</c:v>
                </c:pt>
                <c:pt idx="13">
                  <c:v>266.60000000000002</c:v>
                </c:pt>
                <c:pt idx="14">
                  <c:v>266.60000000000002</c:v>
                </c:pt>
                <c:pt idx="15">
                  <c:v>266.60000000000002</c:v>
                </c:pt>
                <c:pt idx="16">
                  <c:v>266.60000000000002</c:v>
                </c:pt>
                <c:pt idx="17">
                  <c:v>266.60000000000002</c:v>
                </c:pt>
                <c:pt idx="18">
                  <c:v>266.60000000000002</c:v>
                </c:pt>
                <c:pt idx="19">
                  <c:v>266.60000000000002</c:v>
                </c:pt>
                <c:pt idx="20">
                  <c:v>266.60000000000002</c:v>
                </c:pt>
                <c:pt idx="21">
                  <c:v>266.60000000000002</c:v>
                </c:pt>
                <c:pt idx="22">
                  <c:v>266.60000000000002</c:v>
                </c:pt>
                <c:pt idx="23">
                  <c:v>266.60000000000002</c:v>
                </c:pt>
                <c:pt idx="24">
                  <c:v>266.60000000000002</c:v>
                </c:pt>
                <c:pt idx="25">
                  <c:v>266.60000000000002</c:v>
                </c:pt>
                <c:pt idx="26">
                  <c:v>266.60000000000002</c:v>
                </c:pt>
              </c:numCache>
            </c:numRef>
          </c:val>
          <c:extLst xmlns:c15="http://schemas.microsoft.com/office/drawing/2012/chart">
            <c:ext xmlns:c16="http://schemas.microsoft.com/office/drawing/2014/chart" uri="{C3380CC4-5D6E-409C-BE32-E72D297353CC}">
              <c16:uniqueId val="{00000000-2896-49E8-81C7-AE5CF9DD2EA9}"/>
            </c:ext>
          </c:extLst>
        </c:ser>
        <c:ser>
          <c:idx val="3"/>
          <c:order val="3"/>
          <c:tx>
            <c:strRef>
              <c:f>'I zakres GD i P'!$F$1</c:f>
              <c:strCache>
                <c:ptCount val="1"/>
                <c:pt idx="0">
                  <c:v> średnia EU27 dla podatków i innych opłat</c:v>
                </c:pt>
              </c:strCache>
            </c:strRef>
          </c:tx>
          <c:spPr>
            <a:gradFill flip="none" rotWithShape="1">
              <a:gsLst>
                <a:gs pos="0">
                  <a:srgbClr val="9BBB59"/>
                </a:gs>
                <a:gs pos="100000">
                  <a:schemeClr val="bg1"/>
                </a:gs>
              </a:gsLst>
              <a:lin ang="5400000" scaled="0"/>
              <a:tileRect/>
            </a:gradFill>
            <a:ln>
              <a:noFill/>
            </a:ln>
            <a:effectLst/>
          </c:spPr>
          <c:invertIfNegative val="0"/>
          <c:cat>
            <c:strRef>
              <c:f>'I zakres GD i P'!$B$2:$B$28</c:f>
              <c:strCache>
                <c:ptCount val="27"/>
                <c:pt idx="0">
                  <c:v>Węgry</c:v>
                </c:pt>
                <c:pt idx="1">
                  <c:v>Bułgaria</c:v>
                </c:pt>
                <c:pt idx="2">
                  <c:v>Malta</c:v>
                </c:pt>
                <c:pt idx="3">
                  <c:v>Irlandia</c:v>
                </c:pt>
                <c:pt idx="4">
                  <c:v>Chorwacja</c:v>
                </c:pt>
                <c:pt idx="5">
                  <c:v>POLSKA</c:v>
                </c:pt>
                <c:pt idx="6">
                  <c:v>Słowacja</c:v>
                </c:pt>
                <c:pt idx="7">
                  <c:v>Słowenia</c:v>
                </c:pt>
                <c:pt idx="8">
                  <c:v>Portugalia</c:v>
                </c:pt>
                <c:pt idx="9">
                  <c:v>Hiszpania </c:v>
                </c:pt>
                <c:pt idx="10">
                  <c:v>Estonia</c:v>
                </c:pt>
                <c:pt idx="11">
                  <c:v>Grecja </c:v>
                </c:pt>
                <c:pt idx="12">
                  <c:v>Luksemburg</c:v>
                </c:pt>
                <c:pt idx="13">
                  <c:v>Francja</c:v>
                </c:pt>
                <c:pt idx="14">
                  <c:v>Litwa</c:v>
                </c:pt>
                <c:pt idx="15">
                  <c:v>Austria</c:v>
                </c:pt>
                <c:pt idx="16">
                  <c:v>Szwecja </c:v>
                </c:pt>
                <c:pt idx="17">
                  <c:v>Finlandia</c:v>
                </c:pt>
                <c:pt idx="18">
                  <c:v>Łotwa</c:v>
                </c:pt>
                <c:pt idx="19">
                  <c:v>Niderlandy</c:v>
                </c:pt>
                <c:pt idx="20">
                  <c:v>Czechy</c:v>
                </c:pt>
                <c:pt idx="21">
                  <c:v>Cypr </c:v>
                </c:pt>
                <c:pt idx="22">
                  <c:v>Dania</c:v>
                </c:pt>
                <c:pt idx="23">
                  <c:v>Włochy </c:v>
                </c:pt>
                <c:pt idx="24">
                  <c:v>Rumunia </c:v>
                </c:pt>
                <c:pt idx="25">
                  <c:v>Niemcy</c:v>
                </c:pt>
                <c:pt idx="26">
                  <c:v>Belgia </c:v>
                </c:pt>
              </c:strCache>
            </c:strRef>
          </c:cat>
          <c:val>
            <c:numRef>
              <c:f>'I zakres GD i P'!$F$2:$F$28</c:f>
              <c:numCache>
                <c:formatCode>0.00</c:formatCode>
                <c:ptCount val="27"/>
                <c:pt idx="0">
                  <c:v>52.199999999999967</c:v>
                </c:pt>
                <c:pt idx="1">
                  <c:v>52.199999999999967</c:v>
                </c:pt>
                <c:pt idx="2">
                  <c:v>52.199999999999967</c:v>
                </c:pt>
                <c:pt idx="3">
                  <c:v>52.199999999999967</c:v>
                </c:pt>
                <c:pt idx="4">
                  <c:v>52.199999999999967</c:v>
                </c:pt>
                <c:pt idx="5">
                  <c:v>52.199999999999967</c:v>
                </c:pt>
                <c:pt idx="6">
                  <c:v>52.199999999999967</c:v>
                </c:pt>
                <c:pt idx="7">
                  <c:v>52.199999999999967</c:v>
                </c:pt>
                <c:pt idx="8">
                  <c:v>52.199999999999967</c:v>
                </c:pt>
                <c:pt idx="9">
                  <c:v>52.199999999999967</c:v>
                </c:pt>
                <c:pt idx="10">
                  <c:v>52.199999999999967</c:v>
                </c:pt>
                <c:pt idx="11">
                  <c:v>52.199999999999967</c:v>
                </c:pt>
                <c:pt idx="12">
                  <c:v>52.199999999999967</c:v>
                </c:pt>
                <c:pt idx="13">
                  <c:v>52.199999999999967</c:v>
                </c:pt>
                <c:pt idx="14">
                  <c:v>52.199999999999967</c:v>
                </c:pt>
                <c:pt idx="15">
                  <c:v>52.199999999999967</c:v>
                </c:pt>
                <c:pt idx="16">
                  <c:v>52.199999999999967</c:v>
                </c:pt>
                <c:pt idx="17">
                  <c:v>52.199999999999967</c:v>
                </c:pt>
                <c:pt idx="18">
                  <c:v>52.199999999999967</c:v>
                </c:pt>
                <c:pt idx="19">
                  <c:v>52.199999999999967</c:v>
                </c:pt>
                <c:pt idx="20">
                  <c:v>52.199999999999967</c:v>
                </c:pt>
                <c:pt idx="21">
                  <c:v>52.199999999999967</c:v>
                </c:pt>
                <c:pt idx="22">
                  <c:v>52.199999999999967</c:v>
                </c:pt>
                <c:pt idx="23">
                  <c:v>52.199999999999967</c:v>
                </c:pt>
                <c:pt idx="24">
                  <c:v>52.199999999999967</c:v>
                </c:pt>
                <c:pt idx="25">
                  <c:v>52.199999999999967</c:v>
                </c:pt>
                <c:pt idx="26">
                  <c:v>52.199999999999967</c:v>
                </c:pt>
              </c:numCache>
            </c:numRef>
          </c:val>
          <c:extLst xmlns:c15="http://schemas.microsoft.com/office/drawing/2012/chart">
            <c:ext xmlns:c16="http://schemas.microsoft.com/office/drawing/2014/chart" uri="{C3380CC4-5D6E-409C-BE32-E72D297353CC}">
              <c16:uniqueId val="{00000001-2896-49E8-81C7-AE5CF9DD2EA9}"/>
            </c:ext>
          </c:extLst>
        </c:ser>
        <c:dLbls>
          <c:showLegendKey val="0"/>
          <c:showVal val="0"/>
          <c:showCatName val="0"/>
          <c:showSerName val="0"/>
          <c:showPercent val="0"/>
          <c:showBubbleSize val="0"/>
        </c:dLbls>
        <c:gapWidth val="0"/>
        <c:overlap val="100"/>
        <c:axId val="148053128"/>
        <c:axId val="148053520"/>
        <c:extLst/>
      </c:barChart>
      <c:barChart>
        <c:barDir val="col"/>
        <c:grouping val="stacked"/>
        <c:varyColors val="0"/>
        <c:ser>
          <c:idx val="0"/>
          <c:order val="0"/>
          <c:tx>
            <c:strRef>
              <c:f>'I zakres GD i P'!$C$1</c:f>
              <c:strCache>
                <c:ptCount val="1"/>
                <c:pt idx="0">
                  <c:v> cena bez podatków i opłat</c:v>
                </c:pt>
              </c:strCache>
            </c:strRef>
          </c:tx>
          <c:spPr>
            <a:solidFill>
              <a:schemeClr val="accent5">
                <a:lumMod val="75000"/>
              </a:schemeClr>
            </a:solidFill>
            <a:ln>
              <a:noFill/>
            </a:ln>
            <a:effectLst/>
          </c:spPr>
          <c:invertIfNegative val="0"/>
          <c:cat>
            <c:strRef>
              <c:f>'I zakres GD i P'!$B$2:$B$28</c:f>
              <c:strCache>
                <c:ptCount val="27"/>
                <c:pt idx="0">
                  <c:v>Węgry</c:v>
                </c:pt>
                <c:pt idx="1">
                  <c:v>Bułgaria</c:v>
                </c:pt>
                <c:pt idx="2">
                  <c:v>Malta</c:v>
                </c:pt>
                <c:pt idx="3">
                  <c:v>Irlandia</c:v>
                </c:pt>
                <c:pt idx="4">
                  <c:v>Chorwacja</c:v>
                </c:pt>
                <c:pt idx="5">
                  <c:v>POLSKA</c:v>
                </c:pt>
                <c:pt idx="6">
                  <c:v>Słowacja</c:v>
                </c:pt>
                <c:pt idx="7">
                  <c:v>Słowenia</c:v>
                </c:pt>
                <c:pt idx="8">
                  <c:v>Portugalia</c:v>
                </c:pt>
                <c:pt idx="9">
                  <c:v>Hiszpania </c:v>
                </c:pt>
                <c:pt idx="10">
                  <c:v>Estonia</c:v>
                </c:pt>
                <c:pt idx="11">
                  <c:v>Grecja </c:v>
                </c:pt>
                <c:pt idx="12">
                  <c:v>Luksemburg</c:v>
                </c:pt>
                <c:pt idx="13">
                  <c:v>Francja</c:v>
                </c:pt>
                <c:pt idx="14">
                  <c:v>Litwa</c:v>
                </c:pt>
                <c:pt idx="15">
                  <c:v>Austria</c:v>
                </c:pt>
                <c:pt idx="16">
                  <c:v>Szwecja </c:v>
                </c:pt>
                <c:pt idx="17">
                  <c:v>Finlandia</c:v>
                </c:pt>
                <c:pt idx="18">
                  <c:v>Łotwa</c:v>
                </c:pt>
                <c:pt idx="19">
                  <c:v>Niderlandy</c:v>
                </c:pt>
                <c:pt idx="20">
                  <c:v>Czechy</c:v>
                </c:pt>
                <c:pt idx="21">
                  <c:v>Cypr </c:v>
                </c:pt>
                <c:pt idx="22">
                  <c:v>Dania</c:v>
                </c:pt>
                <c:pt idx="23">
                  <c:v>Włochy </c:v>
                </c:pt>
                <c:pt idx="24">
                  <c:v>Rumunia </c:v>
                </c:pt>
                <c:pt idx="25">
                  <c:v>Niemcy</c:v>
                </c:pt>
                <c:pt idx="26">
                  <c:v>Belgia </c:v>
                </c:pt>
              </c:strCache>
            </c:strRef>
          </c:cat>
          <c:val>
            <c:numRef>
              <c:f>'I zakres GD i P'!$C$2:$C$28</c:f>
              <c:numCache>
                <c:formatCode>0.00</c:formatCode>
                <c:ptCount val="27"/>
                <c:pt idx="0">
                  <c:v>77</c:v>
                </c:pt>
                <c:pt idx="1">
                  <c:v>95.5</c:v>
                </c:pt>
                <c:pt idx="2">
                  <c:v>135</c:v>
                </c:pt>
                <c:pt idx="3">
                  <c:v>529.5</c:v>
                </c:pt>
                <c:pt idx="4">
                  <c:v>127.2</c:v>
                </c:pt>
                <c:pt idx="5">
                  <c:v>101.3</c:v>
                </c:pt>
                <c:pt idx="6">
                  <c:v>151.5</c:v>
                </c:pt>
                <c:pt idx="7">
                  <c:v>182.10000000000002</c:v>
                </c:pt>
                <c:pt idx="8">
                  <c:v>305.89999999999998</c:v>
                </c:pt>
                <c:pt idx="9">
                  <c:v>194.70000000000002</c:v>
                </c:pt>
                <c:pt idx="10">
                  <c:v>190.5</c:v>
                </c:pt>
                <c:pt idx="11">
                  <c:v>206</c:v>
                </c:pt>
                <c:pt idx="12">
                  <c:v>345.5</c:v>
                </c:pt>
                <c:pt idx="13">
                  <c:v>224</c:v>
                </c:pt>
                <c:pt idx="14">
                  <c:v>249.9</c:v>
                </c:pt>
                <c:pt idx="15">
                  <c:v>301.39999999999998</c:v>
                </c:pt>
                <c:pt idx="16">
                  <c:v>204.5</c:v>
                </c:pt>
                <c:pt idx="17">
                  <c:v>248.20000000000002</c:v>
                </c:pt>
                <c:pt idx="18">
                  <c:v>267.90000000000003</c:v>
                </c:pt>
                <c:pt idx="19">
                  <c:v>517.59999999999991</c:v>
                </c:pt>
                <c:pt idx="20">
                  <c:v>308.8</c:v>
                </c:pt>
                <c:pt idx="21">
                  <c:v>244.9</c:v>
                </c:pt>
                <c:pt idx="22">
                  <c:v>319.5</c:v>
                </c:pt>
                <c:pt idx="23">
                  <c:v>363.8</c:v>
                </c:pt>
                <c:pt idx="24">
                  <c:v>361.70000000000005</c:v>
                </c:pt>
                <c:pt idx="25">
                  <c:v>330.2</c:v>
                </c:pt>
                <c:pt idx="26">
                  <c:v>379.7</c:v>
                </c:pt>
              </c:numCache>
            </c:numRef>
          </c:val>
          <c:extLst>
            <c:ext xmlns:c16="http://schemas.microsoft.com/office/drawing/2014/chart" uri="{C3380CC4-5D6E-409C-BE32-E72D297353CC}">
              <c16:uniqueId val="{00000002-2896-49E8-81C7-AE5CF9DD2EA9}"/>
            </c:ext>
          </c:extLst>
        </c:ser>
        <c:ser>
          <c:idx val="1"/>
          <c:order val="1"/>
          <c:tx>
            <c:strRef>
              <c:f>'I zakres GD i P'!$D$1</c:f>
              <c:strCache>
                <c:ptCount val="1"/>
                <c:pt idx="0">
                  <c:v> podatki i inne opłaty</c:v>
                </c:pt>
              </c:strCache>
            </c:strRef>
          </c:tx>
          <c:spPr>
            <a:solidFill>
              <a:schemeClr val="accent6">
                <a:lumMod val="75000"/>
              </a:schemeClr>
            </a:solidFill>
            <a:ln>
              <a:noFill/>
            </a:ln>
            <a:effectLst/>
          </c:spPr>
          <c:invertIfNegative val="0"/>
          <c:cat>
            <c:strRef>
              <c:f>'I zakres GD i P'!$B$2:$B$28</c:f>
              <c:strCache>
                <c:ptCount val="27"/>
                <c:pt idx="0">
                  <c:v>Węgry</c:v>
                </c:pt>
                <c:pt idx="1">
                  <c:v>Bułgaria</c:v>
                </c:pt>
                <c:pt idx="2">
                  <c:v>Malta</c:v>
                </c:pt>
                <c:pt idx="3">
                  <c:v>Irlandia</c:v>
                </c:pt>
                <c:pt idx="4">
                  <c:v>Chorwacja</c:v>
                </c:pt>
                <c:pt idx="5">
                  <c:v>POLSKA</c:v>
                </c:pt>
                <c:pt idx="6">
                  <c:v>Słowacja</c:v>
                </c:pt>
                <c:pt idx="7">
                  <c:v>Słowenia</c:v>
                </c:pt>
                <c:pt idx="8">
                  <c:v>Portugalia</c:v>
                </c:pt>
                <c:pt idx="9">
                  <c:v>Hiszpania </c:v>
                </c:pt>
                <c:pt idx="10">
                  <c:v>Estonia</c:v>
                </c:pt>
                <c:pt idx="11">
                  <c:v>Grecja </c:v>
                </c:pt>
                <c:pt idx="12">
                  <c:v>Luksemburg</c:v>
                </c:pt>
                <c:pt idx="13">
                  <c:v>Francja</c:v>
                </c:pt>
                <c:pt idx="14">
                  <c:v>Litwa</c:v>
                </c:pt>
                <c:pt idx="15">
                  <c:v>Austria</c:v>
                </c:pt>
                <c:pt idx="16">
                  <c:v>Szwecja </c:v>
                </c:pt>
                <c:pt idx="17">
                  <c:v>Finlandia</c:v>
                </c:pt>
                <c:pt idx="18">
                  <c:v>Łotwa</c:v>
                </c:pt>
                <c:pt idx="19">
                  <c:v>Niderlandy</c:v>
                </c:pt>
                <c:pt idx="20">
                  <c:v>Czechy</c:v>
                </c:pt>
                <c:pt idx="21">
                  <c:v>Cypr </c:v>
                </c:pt>
                <c:pt idx="22">
                  <c:v>Dania</c:v>
                </c:pt>
                <c:pt idx="23">
                  <c:v>Włochy </c:v>
                </c:pt>
                <c:pt idx="24">
                  <c:v>Rumunia </c:v>
                </c:pt>
                <c:pt idx="25">
                  <c:v>Niemcy</c:v>
                </c:pt>
                <c:pt idx="26">
                  <c:v>Belgia </c:v>
                </c:pt>
              </c:strCache>
            </c:strRef>
          </c:cat>
          <c:val>
            <c:numRef>
              <c:f>'I zakres GD i P'!$D$2:$D$28</c:f>
              <c:numCache>
                <c:formatCode>0.00</c:formatCode>
                <c:ptCount val="27"/>
                <c:pt idx="0">
                  <c:v>20.8</c:v>
                </c:pt>
                <c:pt idx="1">
                  <c:v>19.000000000000004</c:v>
                </c:pt>
                <c:pt idx="2">
                  <c:v>8.3000000000000025</c:v>
                </c:pt>
                <c:pt idx="3">
                  <c:v>-378</c:v>
                </c:pt>
                <c:pt idx="4">
                  <c:v>32.299999999999997</c:v>
                </c:pt>
                <c:pt idx="5">
                  <c:v>97.899999999999991</c:v>
                </c:pt>
                <c:pt idx="6">
                  <c:v>60.900000000000013</c:v>
                </c:pt>
                <c:pt idx="7">
                  <c:v>41.699999999999989</c:v>
                </c:pt>
                <c:pt idx="8">
                  <c:v>-79.500000000000014</c:v>
                </c:pt>
                <c:pt idx="9">
                  <c:v>33.899999999999984</c:v>
                </c:pt>
                <c:pt idx="10">
                  <c:v>54.199999999999996</c:v>
                </c:pt>
                <c:pt idx="11">
                  <c:v>40.800000000000004</c:v>
                </c:pt>
                <c:pt idx="12">
                  <c:v>-97.399999999999991</c:v>
                </c:pt>
                <c:pt idx="13">
                  <c:v>49.500000000000014</c:v>
                </c:pt>
                <c:pt idx="14">
                  <c:v>42.800000000000004</c:v>
                </c:pt>
                <c:pt idx="15">
                  <c:v>-2.5999999999999912</c:v>
                </c:pt>
                <c:pt idx="16">
                  <c:v>94.300000000000026</c:v>
                </c:pt>
                <c:pt idx="17">
                  <c:v>73.399999999999991</c:v>
                </c:pt>
                <c:pt idx="18">
                  <c:v>56.799999999999962</c:v>
                </c:pt>
                <c:pt idx="19">
                  <c:v>-180.19999999999996</c:v>
                </c:pt>
                <c:pt idx="20">
                  <c:v>66.299999999999969</c:v>
                </c:pt>
                <c:pt idx="21">
                  <c:v>146.00000000000003</c:v>
                </c:pt>
                <c:pt idx="22">
                  <c:v>89.100000000000009</c:v>
                </c:pt>
                <c:pt idx="23">
                  <c:v>49.9</c:v>
                </c:pt>
                <c:pt idx="24">
                  <c:v>87.2</c:v>
                </c:pt>
                <c:pt idx="25">
                  <c:v>123.4</c:v>
                </c:pt>
                <c:pt idx="26">
                  <c:v>76.200000000000045</c:v>
                </c:pt>
              </c:numCache>
            </c:numRef>
          </c:val>
          <c:extLst>
            <c:ext xmlns:c16="http://schemas.microsoft.com/office/drawing/2014/chart" uri="{C3380CC4-5D6E-409C-BE32-E72D297353CC}">
              <c16:uniqueId val="{00000003-2896-49E8-81C7-AE5CF9DD2EA9}"/>
            </c:ext>
          </c:extLst>
        </c:ser>
        <c:dLbls>
          <c:showLegendKey val="0"/>
          <c:showVal val="0"/>
          <c:showCatName val="0"/>
          <c:showSerName val="0"/>
          <c:showPercent val="0"/>
          <c:showBubbleSize val="0"/>
        </c:dLbls>
        <c:gapWidth val="101"/>
        <c:overlap val="100"/>
        <c:axId val="148054304"/>
        <c:axId val="148053912"/>
      </c:barChart>
      <c:catAx>
        <c:axId val="14805312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vert="horz"/>
          <a:lstStyle/>
          <a:p>
            <a:pPr>
              <a:defRPr/>
            </a:pPr>
            <a:endParaRPr lang="pl-PL"/>
          </a:p>
        </c:txPr>
        <c:crossAx val="148053520"/>
        <c:crosses val="autoZero"/>
        <c:auto val="1"/>
        <c:lblAlgn val="ctr"/>
        <c:lblOffset val="100"/>
        <c:tickMarkSkip val="1"/>
        <c:noMultiLvlLbl val="0"/>
      </c:catAx>
      <c:valAx>
        <c:axId val="148053520"/>
        <c:scaling>
          <c:orientation val="minMax"/>
          <c:min val="-400"/>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pl-PL"/>
                  <a:t>EUR/MWh</a:t>
                </a:r>
              </a:p>
            </c:rich>
          </c:tx>
          <c:layout>
            <c:manualLayout>
              <c:xMode val="edge"/>
              <c:yMode val="edge"/>
              <c:x val="8.9271702470325315E-3"/>
              <c:y val="0.32950709161763364"/>
            </c:manualLayout>
          </c:layout>
          <c:overlay val="0"/>
          <c:spPr>
            <a:noFill/>
            <a:ln>
              <a:noFill/>
            </a:ln>
            <a:effectLst/>
          </c:spPr>
        </c:title>
        <c:numFmt formatCode="General" sourceLinked="0"/>
        <c:majorTickMark val="none"/>
        <c:minorTickMark val="none"/>
        <c:tickLblPos val="nextTo"/>
        <c:spPr>
          <a:noFill/>
          <a:ln>
            <a:noFill/>
          </a:ln>
          <a:effectLst/>
        </c:spPr>
        <c:txPr>
          <a:bodyPr rot="-60000000" vert="horz"/>
          <a:lstStyle/>
          <a:p>
            <a:pPr>
              <a:defRPr/>
            </a:pPr>
            <a:endParaRPr lang="pl-PL"/>
          </a:p>
        </c:txPr>
        <c:crossAx val="148053128"/>
        <c:crosses val="autoZero"/>
        <c:crossBetween val="between"/>
      </c:valAx>
      <c:valAx>
        <c:axId val="148053912"/>
        <c:scaling>
          <c:orientation val="minMax"/>
        </c:scaling>
        <c:delete val="1"/>
        <c:axPos val="r"/>
        <c:numFmt formatCode="0.00" sourceLinked="1"/>
        <c:majorTickMark val="out"/>
        <c:minorTickMark val="none"/>
        <c:tickLblPos val="none"/>
        <c:crossAx val="148054304"/>
        <c:crosses val="max"/>
        <c:crossBetween val="between"/>
      </c:valAx>
      <c:catAx>
        <c:axId val="148054304"/>
        <c:scaling>
          <c:orientation val="minMax"/>
        </c:scaling>
        <c:delete val="1"/>
        <c:axPos val="b"/>
        <c:numFmt formatCode="General" sourceLinked="1"/>
        <c:majorTickMark val="out"/>
        <c:minorTickMark val="none"/>
        <c:tickLblPos val="none"/>
        <c:crossAx val="148053912"/>
        <c:crosses val="autoZero"/>
        <c:auto val="1"/>
        <c:lblAlgn val="ctr"/>
        <c:lblOffset val="100"/>
        <c:noMultiLvlLbl val="0"/>
      </c:catAx>
      <c:spPr>
        <a:noFill/>
        <a:ln>
          <a:noFill/>
        </a:ln>
        <a:effectLst/>
      </c:spPr>
    </c:plotArea>
    <c:legend>
      <c:legendPos val="b"/>
      <c:layout>
        <c:manualLayout>
          <c:xMode val="edge"/>
          <c:yMode val="edge"/>
          <c:x val="6.452301101251233E-2"/>
          <c:y val="0.88064961461566349"/>
          <c:w val="0.90402276104375845"/>
          <c:h val="9.4001842925527851E-2"/>
        </c:manualLayout>
      </c:layout>
      <c:overlay val="0"/>
      <c:spPr>
        <a:solidFill>
          <a:schemeClr val="bg1"/>
        </a:solidFill>
        <a:ln>
          <a:noFill/>
        </a:ln>
        <a:effectLst/>
      </c:spPr>
      <c:txPr>
        <a:bodyPr rot="0" vert="horz"/>
        <a:lstStyle/>
        <a:p>
          <a:pPr>
            <a:defRPr/>
          </a:pPr>
          <a:endParaRPr lang="pl-PL"/>
        </a:p>
      </c:txPr>
    </c:legend>
    <c:plotVisOnly val="1"/>
    <c:dispBlanksAs val="gap"/>
    <c:showDLblsOverMax val="0"/>
  </c:chart>
  <c:spPr>
    <a:solidFill>
      <a:schemeClr val="bg1"/>
    </a:solidFill>
    <a:ln w="9525" cap="flat" cmpd="sng" algn="ctr">
      <a:noFill/>
      <a:round/>
    </a:ln>
    <a:effectLst/>
  </c:spPr>
  <c:txPr>
    <a:bodyPr/>
    <a:lstStyle/>
    <a:p>
      <a:pPr>
        <a:defRPr sz="900">
          <a:latin typeface="Calibri" panose="020F0502020204030204" pitchFamily="34" charset="0"/>
          <a:cs typeface="Calibri" panose="020F0502020204030204" pitchFamily="34" charset="0"/>
        </a:defRPr>
      </a:pPr>
      <a:endParaRPr lang="pl-PL"/>
    </a:p>
  </c:txPr>
  <c:externalData r:id="rId1">
    <c:autoUpdate val="0"/>
  </c:externalData>
  <c:userShapes r:id="rId2"/>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4502076129372739E-2"/>
          <c:y val="5.5483181393863878E-2"/>
          <c:w val="0.88524125456540159"/>
          <c:h val="0.5961797726825997"/>
        </c:manualLayout>
      </c:layout>
      <c:barChart>
        <c:barDir val="col"/>
        <c:grouping val="stacked"/>
        <c:varyColors val="0"/>
        <c:ser>
          <c:idx val="2"/>
          <c:order val="2"/>
          <c:tx>
            <c:strRef>
              <c:f>'II zakres GD i P'!$E$1</c:f>
              <c:strCache>
                <c:ptCount val="1"/>
                <c:pt idx="0">
                  <c:v> średnia cena EU27 bez podatków i opłat</c:v>
                </c:pt>
              </c:strCache>
            </c:strRef>
          </c:tx>
          <c:spPr>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a:ln>
              <a:noFill/>
            </a:ln>
            <a:effectLst/>
          </c:spPr>
          <c:invertIfNegative val="0"/>
          <c:cat>
            <c:strRef>
              <c:f>'II zakres GD i P'!$B$2:$B$28</c:f>
              <c:strCache>
                <c:ptCount val="27"/>
                <c:pt idx="0">
                  <c:v>Bułgaria</c:v>
                </c:pt>
                <c:pt idx="1">
                  <c:v>Węgry</c:v>
                </c:pt>
                <c:pt idx="2">
                  <c:v>Malta</c:v>
                </c:pt>
                <c:pt idx="3">
                  <c:v>Chorwacja</c:v>
                </c:pt>
                <c:pt idx="4">
                  <c:v>POLSKA</c:v>
                </c:pt>
                <c:pt idx="5">
                  <c:v>Hiszpania </c:v>
                </c:pt>
                <c:pt idx="6">
                  <c:v>Słowacja</c:v>
                </c:pt>
                <c:pt idx="7">
                  <c:v>Słowenia</c:v>
                </c:pt>
                <c:pt idx="8">
                  <c:v>Luksemburg</c:v>
                </c:pt>
                <c:pt idx="9">
                  <c:v>Portugalia</c:v>
                </c:pt>
                <c:pt idx="10">
                  <c:v>Estonia</c:v>
                </c:pt>
                <c:pt idx="11">
                  <c:v>Francja</c:v>
                </c:pt>
                <c:pt idx="12">
                  <c:v>Grecja </c:v>
                </c:pt>
                <c:pt idx="13">
                  <c:v>Finlandia</c:v>
                </c:pt>
                <c:pt idx="14">
                  <c:v>Irlandia</c:v>
                </c:pt>
                <c:pt idx="15">
                  <c:v>Austria</c:v>
                </c:pt>
                <c:pt idx="16">
                  <c:v>Szwecja </c:v>
                </c:pt>
                <c:pt idx="17">
                  <c:v>Litwa</c:v>
                </c:pt>
                <c:pt idx="18">
                  <c:v>Łotwa</c:v>
                </c:pt>
                <c:pt idx="19">
                  <c:v>Czechy</c:v>
                </c:pt>
                <c:pt idx="20">
                  <c:v>Cypr </c:v>
                </c:pt>
                <c:pt idx="21">
                  <c:v>Włochy </c:v>
                </c:pt>
                <c:pt idx="22">
                  <c:v>Dania</c:v>
                </c:pt>
                <c:pt idx="23">
                  <c:v>Niemcy</c:v>
                </c:pt>
                <c:pt idx="24">
                  <c:v>Rumunia </c:v>
                </c:pt>
                <c:pt idx="25">
                  <c:v>Belgia </c:v>
                </c:pt>
                <c:pt idx="26">
                  <c:v>Niderlandy</c:v>
                </c:pt>
              </c:strCache>
            </c:strRef>
          </c:cat>
          <c:val>
            <c:numRef>
              <c:f>'II zakres GD i P'!$E$2:$E$28</c:f>
              <c:numCache>
                <c:formatCode>0.00</c:formatCode>
                <c:ptCount val="27"/>
                <c:pt idx="0">
                  <c:v>233.5</c:v>
                </c:pt>
                <c:pt idx="1">
                  <c:v>233.5</c:v>
                </c:pt>
                <c:pt idx="2">
                  <c:v>233.5</c:v>
                </c:pt>
                <c:pt idx="3">
                  <c:v>233.5</c:v>
                </c:pt>
                <c:pt idx="4">
                  <c:v>233.5</c:v>
                </c:pt>
                <c:pt idx="5">
                  <c:v>233.5</c:v>
                </c:pt>
                <c:pt idx="6">
                  <c:v>233.5</c:v>
                </c:pt>
                <c:pt idx="7">
                  <c:v>233.5</c:v>
                </c:pt>
                <c:pt idx="8">
                  <c:v>233.5</c:v>
                </c:pt>
                <c:pt idx="9">
                  <c:v>233.5</c:v>
                </c:pt>
                <c:pt idx="10">
                  <c:v>233.5</c:v>
                </c:pt>
                <c:pt idx="11">
                  <c:v>233.5</c:v>
                </c:pt>
                <c:pt idx="12">
                  <c:v>233.5</c:v>
                </c:pt>
                <c:pt idx="13">
                  <c:v>233.5</c:v>
                </c:pt>
                <c:pt idx="14">
                  <c:v>233.5</c:v>
                </c:pt>
                <c:pt idx="15">
                  <c:v>233.5</c:v>
                </c:pt>
                <c:pt idx="16">
                  <c:v>233.5</c:v>
                </c:pt>
                <c:pt idx="17">
                  <c:v>233.5</c:v>
                </c:pt>
                <c:pt idx="18">
                  <c:v>233.5</c:v>
                </c:pt>
                <c:pt idx="19">
                  <c:v>233.5</c:v>
                </c:pt>
                <c:pt idx="20">
                  <c:v>233.5</c:v>
                </c:pt>
                <c:pt idx="21">
                  <c:v>233.5</c:v>
                </c:pt>
                <c:pt idx="22">
                  <c:v>233.5</c:v>
                </c:pt>
                <c:pt idx="23">
                  <c:v>233.5</c:v>
                </c:pt>
                <c:pt idx="24">
                  <c:v>233.5</c:v>
                </c:pt>
                <c:pt idx="25">
                  <c:v>233.5</c:v>
                </c:pt>
                <c:pt idx="26">
                  <c:v>233.5</c:v>
                </c:pt>
              </c:numCache>
            </c:numRef>
          </c:val>
          <c:extLst xmlns:c15="http://schemas.microsoft.com/office/drawing/2012/chart">
            <c:ext xmlns:c16="http://schemas.microsoft.com/office/drawing/2014/chart" uri="{C3380CC4-5D6E-409C-BE32-E72D297353CC}">
              <c16:uniqueId val="{00000000-5768-4B11-9C18-E16EB5B69C3D}"/>
            </c:ext>
          </c:extLst>
        </c:ser>
        <c:ser>
          <c:idx val="3"/>
          <c:order val="3"/>
          <c:tx>
            <c:strRef>
              <c:f>'II zakres GD i P'!$F$1</c:f>
              <c:strCache>
                <c:ptCount val="1"/>
                <c:pt idx="0">
                  <c:v> średnia EU27 dla podatków i innych opłat</c:v>
                </c:pt>
              </c:strCache>
            </c:strRef>
          </c:tx>
          <c:spPr>
            <a:gradFill flip="none" rotWithShape="1">
              <a:gsLst>
                <a:gs pos="0">
                  <a:srgbClr val="9BBB59"/>
                </a:gs>
                <a:gs pos="100000">
                  <a:schemeClr val="bg1"/>
                </a:gs>
              </a:gsLst>
              <a:lin ang="5400000" scaled="0"/>
              <a:tileRect/>
            </a:gradFill>
            <a:ln>
              <a:noFill/>
            </a:ln>
            <a:effectLst/>
          </c:spPr>
          <c:invertIfNegative val="0"/>
          <c:cat>
            <c:strRef>
              <c:f>'II zakres GD i P'!$B$2:$B$28</c:f>
              <c:strCache>
                <c:ptCount val="27"/>
                <c:pt idx="0">
                  <c:v>Bułgaria</c:v>
                </c:pt>
                <c:pt idx="1">
                  <c:v>Węgry</c:v>
                </c:pt>
                <c:pt idx="2">
                  <c:v>Malta</c:v>
                </c:pt>
                <c:pt idx="3">
                  <c:v>Chorwacja</c:v>
                </c:pt>
                <c:pt idx="4">
                  <c:v>POLSKA</c:v>
                </c:pt>
                <c:pt idx="5">
                  <c:v>Hiszpania </c:v>
                </c:pt>
                <c:pt idx="6">
                  <c:v>Słowacja</c:v>
                </c:pt>
                <c:pt idx="7">
                  <c:v>Słowenia</c:v>
                </c:pt>
                <c:pt idx="8">
                  <c:v>Luksemburg</c:v>
                </c:pt>
                <c:pt idx="9">
                  <c:v>Portugalia</c:v>
                </c:pt>
                <c:pt idx="10">
                  <c:v>Estonia</c:v>
                </c:pt>
                <c:pt idx="11">
                  <c:v>Francja</c:v>
                </c:pt>
                <c:pt idx="12">
                  <c:v>Grecja </c:v>
                </c:pt>
                <c:pt idx="13">
                  <c:v>Finlandia</c:v>
                </c:pt>
                <c:pt idx="14">
                  <c:v>Irlandia</c:v>
                </c:pt>
                <c:pt idx="15">
                  <c:v>Austria</c:v>
                </c:pt>
                <c:pt idx="16">
                  <c:v>Szwecja </c:v>
                </c:pt>
                <c:pt idx="17">
                  <c:v>Litwa</c:v>
                </c:pt>
                <c:pt idx="18">
                  <c:v>Łotwa</c:v>
                </c:pt>
                <c:pt idx="19">
                  <c:v>Czechy</c:v>
                </c:pt>
                <c:pt idx="20">
                  <c:v>Cypr </c:v>
                </c:pt>
                <c:pt idx="21">
                  <c:v>Włochy </c:v>
                </c:pt>
                <c:pt idx="22">
                  <c:v>Dania</c:v>
                </c:pt>
                <c:pt idx="23">
                  <c:v>Niemcy</c:v>
                </c:pt>
                <c:pt idx="24">
                  <c:v>Rumunia </c:v>
                </c:pt>
                <c:pt idx="25">
                  <c:v>Belgia </c:v>
                </c:pt>
                <c:pt idx="26">
                  <c:v>Niderlandy</c:v>
                </c:pt>
              </c:strCache>
            </c:strRef>
          </c:cat>
          <c:val>
            <c:numRef>
              <c:f>'II zakres GD i P'!$F$2:$F$28</c:f>
              <c:numCache>
                <c:formatCode>0.00</c:formatCode>
                <c:ptCount val="27"/>
                <c:pt idx="0">
                  <c:v>55.499999999999964</c:v>
                </c:pt>
                <c:pt idx="1">
                  <c:v>55.499999999999964</c:v>
                </c:pt>
                <c:pt idx="2">
                  <c:v>55.499999999999964</c:v>
                </c:pt>
                <c:pt idx="3">
                  <c:v>55.499999999999964</c:v>
                </c:pt>
                <c:pt idx="4">
                  <c:v>55.499999999999964</c:v>
                </c:pt>
                <c:pt idx="5">
                  <c:v>55.499999999999964</c:v>
                </c:pt>
                <c:pt idx="6">
                  <c:v>55.499999999999964</c:v>
                </c:pt>
                <c:pt idx="7">
                  <c:v>55.499999999999964</c:v>
                </c:pt>
                <c:pt idx="8">
                  <c:v>55.499999999999964</c:v>
                </c:pt>
                <c:pt idx="9">
                  <c:v>55.499999999999964</c:v>
                </c:pt>
                <c:pt idx="10">
                  <c:v>55.499999999999964</c:v>
                </c:pt>
                <c:pt idx="11">
                  <c:v>55.499999999999964</c:v>
                </c:pt>
                <c:pt idx="12">
                  <c:v>55.499999999999964</c:v>
                </c:pt>
                <c:pt idx="13">
                  <c:v>55.499999999999964</c:v>
                </c:pt>
                <c:pt idx="14">
                  <c:v>55.499999999999964</c:v>
                </c:pt>
                <c:pt idx="15">
                  <c:v>55.499999999999964</c:v>
                </c:pt>
                <c:pt idx="16">
                  <c:v>55.499999999999964</c:v>
                </c:pt>
                <c:pt idx="17">
                  <c:v>55.499999999999964</c:v>
                </c:pt>
                <c:pt idx="18">
                  <c:v>55.499999999999964</c:v>
                </c:pt>
                <c:pt idx="19">
                  <c:v>55.499999999999964</c:v>
                </c:pt>
                <c:pt idx="20">
                  <c:v>55.499999999999964</c:v>
                </c:pt>
                <c:pt idx="21">
                  <c:v>55.499999999999964</c:v>
                </c:pt>
                <c:pt idx="22">
                  <c:v>55.499999999999964</c:v>
                </c:pt>
                <c:pt idx="23">
                  <c:v>55.499999999999964</c:v>
                </c:pt>
                <c:pt idx="24">
                  <c:v>55.499999999999964</c:v>
                </c:pt>
                <c:pt idx="25">
                  <c:v>55.499999999999964</c:v>
                </c:pt>
                <c:pt idx="26">
                  <c:v>55.499999999999964</c:v>
                </c:pt>
              </c:numCache>
            </c:numRef>
          </c:val>
          <c:extLst xmlns:c15="http://schemas.microsoft.com/office/drawing/2012/chart">
            <c:ext xmlns:c16="http://schemas.microsoft.com/office/drawing/2014/chart" uri="{C3380CC4-5D6E-409C-BE32-E72D297353CC}">
              <c16:uniqueId val="{00000001-5768-4B11-9C18-E16EB5B69C3D}"/>
            </c:ext>
          </c:extLst>
        </c:ser>
        <c:dLbls>
          <c:showLegendKey val="0"/>
          <c:showVal val="0"/>
          <c:showCatName val="0"/>
          <c:showSerName val="0"/>
          <c:showPercent val="0"/>
          <c:showBubbleSize val="0"/>
        </c:dLbls>
        <c:gapWidth val="0"/>
        <c:overlap val="100"/>
        <c:axId val="148055088"/>
        <c:axId val="148055480"/>
        <c:extLst/>
      </c:barChart>
      <c:barChart>
        <c:barDir val="col"/>
        <c:grouping val="stacked"/>
        <c:varyColors val="0"/>
        <c:ser>
          <c:idx val="0"/>
          <c:order val="0"/>
          <c:tx>
            <c:strRef>
              <c:f>'II zakres GD i P'!$C$1</c:f>
              <c:strCache>
                <c:ptCount val="1"/>
                <c:pt idx="0">
                  <c:v> cena bez podatków i opłat</c:v>
                </c:pt>
              </c:strCache>
            </c:strRef>
          </c:tx>
          <c:spPr>
            <a:solidFill>
              <a:schemeClr val="accent5">
                <a:lumMod val="75000"/>
              </a:schemeClr>
            </a:solidFill>
            <a:ln>
              <a:noFill/>
            </a:ln>
            <a:effectLst/>
          </c:spPr>
          <c:invertIfNegative val="0"/>
          <c:cat>
            <c:strRef>
              <c:f>'II zakres GD i P'!$B$2:$B$28</c:f>
              <c:strCache>
                <c:ptCount val="27"/>
                <c:pt idx="0">
                  <c:v>Bułgaria</c:v>
                </c:pt>
                <c:pt idx="1">
                  <c:v>Węgry</c:v>
                </c:pt>
                <c:pt idx="2">
                  <c:v>Malta</c:v>
                </c:pt>
                <c:pt idx="3">
                  <c:v>Chorwacja</c:v>
                </c:pt>
                <c:pt idx="4">
                  <c:v>POLSKA</c:v>
                </c:pt>
                <c:pt idx="5">
                  <c:v>Hiszpania </c:v>
                </c:pt>
                <c:pt idx="6">
                  <c:v>Słowacja</c:v>
                </c:pt>
                <c:pt idx="7">
                  <c:v>Słowenia</c:v>
                </c:pt>
                <c:pt idx="8">
                  <c:v>Luksemburg</c:v>
                </c:pt>
                <c:pt idx="9">
                  <c:v>Portugalia</c:v>
                </c:pt>
                <c:pt idx="10">
                  <c:v>Estonia</c:v>
                </c:pt>
                <c:pt idx="11">
                  <c:v>Francja</c:v>
                </c:pt>
                <c:pt idx="12">
                  <c:v>Grecja </c:v>
                </c:pt>
                <c:pt idx="13">
                  <c:v>Finlandia</c:v>
                </c:pt>
                <c:pt idx="14">
                  <c:v>Irlandia</c:v>
                </c:pt>
                <c:pt idx="15">
                  <c:v>Austria</c:v>
                </c:pt>
                <c:pt idx="16">
                  <c:v>Szwecja </c:v>
                </c:pt>
                <c:pt idx="17">
                  <c:v>Litwa</c:v>
                </c:pt>
                <c:pt idx="18">
                  <c:v>Łotwa</c:v>
                </c:pt>
                <c:pt idx="19">
                  <c:v>Czechy</c:v>
                </c:pt>
                <c:pt idx="20">
                  <c:v>Cypr </c:v>
                </c:pt>
                <c:pt idx="21">
                  <c:v>Włochy </c:v>
                </c:pt>
                <c:pt idx="22">
                  <c:v>Dania</c:v>
                </c:pt>
                <c:pt idx="23">
                  <c:v>Niemcy</c:v>
                </c:pt>
                <c:pt idx="24">
                  <c:v>Rumunia </c:v>
                </c:pt>
                <c:pt idx="25">
                  <c:v>Belgia </c:v>
                </c:pt>
                <c:pt idx="26">
                  <c:v>Niderlandy</c:v>
                </c:pt>
              </c:strCache>
            </c:strRef>
          </c:cat>
          <c:val>
            <c:numRef>
              <c:f>'II zakres GD i P'!$C$2:$C$28</c:f>
              <c:numCache>
                <c:formatCode>0.00</c:formatCode>
                <c:ptCount val="27"/>
                <c:pt idx="0">
                  <c:v>94.8</c:v>
                </c:pt>
                <c:pt idx="1">
                  <c:v>91.399999999999991</c:v>
                </c:pt>
                <c:pt idx="2">
                  <c:v>118.1</c:v>
                </c:pt>
                <c:pt idx="3">
                  <c:v>117</c:v>
                </c:pt>
                <c:pt idx="4">
                  <c:v>91</c:v>
                </c:pt>
                <c:pt idx="5">
                  <c:v>153.4</c:v>
                </c:pt>
                <c:pt idx="6">
                  <c:v>132.20000000000002</c:v>
                </c:pt>
                <c:pt idx="7">
                  <c:v>161.39999999999998</c:v>
                </c:pt>
                <c:pt idx="8">
                  <c:v>301.20000000000005</c:v>
                </c:pt>
                <c:pt idx="9">
                  <c:v>298.3</c:v>
                </c:pt>
                <c:pt idx="10">
                  <c:v>166.6</c:v>
                </c:pt>
                <c:pt idx="11">
                  <c:v>188.9</c:v>
                </c:pt>
                <c:pt idx="12">
                  <c:v>192.20000000000002</c:v>
                </c:pt>
                <c:pt idx="13">
                  <c:v>179.29999999999998</c:v>
                </c:pt>
                <c:pt idx="14">
                  <c:v>451.1</c:v>
                </c:pt>
                <c:pt idx="15">
                  <c:v>269.10000000000002</c:v>
                </c:pt>
                <c:pt idx="16">
                  <c:v>178.9</c:v>
                </c:pt>
                <c:pt idx="17">
                  <c:v>240.2</c:v>
                </c:pt>
                <c:pt idx="18">
                  <c:v>252.1</c:v>
                </c:pt>
                <c:pt idx="19">
                  <c:v>264.29999999999995</c:v>
                </c:pt>
                <c:pt idx="20">
                  <c:v>231.2</c:v>
                </c:pt>
                <c:pt idx="21">
                  <c:v>323</c:v>
                </c:pt>
                <c:pt idx="22">
                  <c:v>297.59999999999997</c:v>
                </c:pt>
                <c:pt idx="23">
                  <c:v>297.3</c:v>
                </c:pt>
                <c:pt idx="24">
                  <c:v>337.3</c:v>
                </c:pt>
                <c:pt idx="25">
                  <c:v>359.20000000000005</c:v>
                </c:pt>
                <c:pt idx="26">
                  <c:v>443.6</c:v>
                </c:pt>
              </c:numCache>
            </c:numRef>
          </c:val>
          <c:extLst>
            <c:ext xmlns:c16="http://schemas.microsoft.com/office/drawing/2014/chart" uri="{C3380CC4-5D6E-409C-BE32-E72D297353CC}">
              <c16:uniqueId val="{00000002-5768-4B11-9C18-E16EB5B69C3D}"/>
            </c:ext>
          </c:extLst>
        </c:ser>
        <c:ser>
          <c:idx val="1"/>
          <c:order val="1"/>
          <c:tx>
            <c:strRef>
              <c:f>'II zakres GD i P'!$D$1</c:f>
              <c:strCache>
                <c:ptCount val="1"/>
                <c:pt idx="0">
                  <c:v> podatki i inne opłaty</c:v>
                </c:pt>
              </c:strCache>
            </c:strRef>
          </c:tx>
          <c:spPr>
            <a:solidFill>
              <a:schemeClr val="accent6">
                <a:lumMod val="75000"/>
              </a:schemeClr>
            </a:solidFill>
            <a:ln>
              <a:noFill/>
            </a:ln>
            <a:effectLst/>
          </c:spPr>
          <c:invertIfNegative val="0"/>
          <c:cat>
            <c:strRef>
              <c:f>'II zakres GD i P'!$B$2:$B$28</c:f>
              <c:strCache>
                <c:ptCount val="27"/>
                <c:pt idx="0">
                  <c:v>Bułgaria</c:v>
                </c:pt>
                <c:pt idx="1">
                  <c:v>Węgry</c:v>
                </c:pt>
                <c:pt idx="2">
                  <c:v>Malta</c:v>
                </c:pt>
                <c:pt idx="3">
                  <c:v>Chorwacja</c:v>
                </c:pt>
                <c:pt idx="4">
                  <c:v>POLSKA</c:v>
                </c:pt>
                <c:pt idx="5">
                  <c:v>Hiszpania </c:v>
                </c:pt>
                <c:pt idx="6">
                  <c:v>Słowacja</c:v>
                </c:pt>
                <c:pt idx="7">
                  <c:v>Słowenia</c:v>
                </c:pt>
                <c:pt idx="8">
                  <c:v>Luksemburg</c:v>
                </c:pt>
                <c:pt idx="9">
                  <c:v>Portugalia</c:v>
                </c:pt>
                <c:pt idx="10">
                  <c:v>Estonia</c:v>
                </c:pt>
                <c:pt idx="11">
                  <c:v>Francja</c:v>
                </c:pt>
                <c:pt idx="12">
                  <c:v>Grecja </c:v>
                </c:pt>
                <c:pt idx="13">
                  <c:v>Finlandia</c:v>
                </c:pt>
                <c:pt idx="14">
                  <c:v>Irlandia</c:v>
                </c:pt>
                <c:pt idx="15">
                  <c:v>Austria</c:v>
                </c:pt>
                <c:pt idx="16">
                  <c:v>Szwecja </c:v>
                </c:pt>
                <c:pt idx="17">
                  <c:v>Litwa</c:v>
                </c:pt>
                <c:pt idx="18">
                  <c:v>Łotwa</c:v>
                </c:pt>
                <c:pt idx="19">
                  <c:v>Czechy</c:v>
                </c:pt>
                <c:pt idx="20">
                  <c:v>Cypr </c:v>
                </c:pt>
                <c:pt idx="21">
                  <c:v>Włochy </c:v>
                </c:pt>
                <c:pt idx="22">
                  <c:v>Dania</c:v>
                </c:pt>
                <c:pt idx="23">
                  <c:v>Niemcy</c:v>
                </c:pt>
                <c:pt idx="24">
                  <c:v>Rumunia </c:v>
                </c:pt>
                <c:pt idx="25">
                  <c:v>Belgia </c:v>
                </c:pt>
                <c:pt idx="26">
                  <c:v>Niderlandy</c:v>
                </c:pt>
              </c:strCache>
            </c:strRef>
          </c:cat>
          <c:val>
            <c:numRef>
              <c:f>'II zakres GD i P'!$D$2:$D$28</c:f>
              <c:numCache>
                <c:formatCode>0.00</c:formatCode>
                <c:ptCount val="27"/>
                <c:pt idx="0">
                  <c:v>18.899999999999999</c:v>
                </c:pt>
                <c:pt idx="1">
                  <c:v>24.7</c:v>
                </c:pt>
                <c:pt idx="2">
                  <c:v>7.4999999999999929</c:v>
                </c:pt>
                <c:pt idx="3">
                  <c:v>30.999999999999986</c:v>
                </c:pt>
                <c:pt idx="4">
                  <c:v>85.9</c:v>
                </c:pt>
                <c:pt idx="5">
                  <c:v>28.899999999999981</c:v>
                </c:pt>
                <c:pt idx="6">
                  <c:v>56.999999999999993</c:v>
                </c:pt>
                <c:pt idx="7">
                  <c:v>30.300000000000022</c:v>
                </c:pt>
                <c:pt idx="8">
                  <c:v>-100.40000000000002</c:v>
                </c:pt>
                <c:pt idx="9">
                  <c:v>-91.2</c:v>
                </c:pt>
                <c:pt idx="10">
                  <c:v>49.4</c:v>
                </c:pt>
                <c:pt idx="11">
                  <c:v>42.799999999999976</c:v>
                </c:pt>
                <c:pt idx="12">
                  <c:v>40.300000000000004</c:v>
                </c:pt>
                <c:pt idx="13">
                  <c:v>59.000000000000021</c:v>
                </c:pt>
                <c:pt idx="14">
                  <c:v>-203.4</c:v>
                </c:pt>
                <c:pt idx="15">
                  <c:v>-3.8000000000000256</c:v>
                </c:pt>
                <c:pt idx="16">
                  <c:v>87.899999999999977</c:v>
                </c:pt>
                <c:pt idx="17">
                  <c:v>41.000000000000007</c:v>
                </c:pt>
                <c:pt idx="18">
                  <c:v>53.300000000000011</c:v>
                </c:pt>
                <c:pt idx="19">
                  <c:v>56.900000000000006</c:v>
                </c:pt>
                <c:pt idx="20">
                  <c:v>142.70000000000002</c:v>
                </c:pt>
                <c:pt idx="21">
                  <c:v>55.199999999999974</c:v>
                </c:pt>
                <c:pt idx="22">
                  <c:v>83.500000000000014</c:v>
                </c:pt>
                <c:pt idx="23">
                  <c:v>115.19999999999997</c:v>
                </c:pt>
                <c:pt idx="24">
                  <c:v>82.600000000000009</c:v>
                </c:pt>
                <c:pt idx="25">
                  <c:v>75.799999999999983</c:v>
                </c:pt>
                <c:pt idx="26">
                  <c:v>31.399999999999984</c:v>
                </c:pt>
              </c:numCache>
            </c:numRef>
          </c:val>
          <c:extLst>
            <c:ext xmlns:c16="http://schemas.microsoft.com/office/drawing/2014/chart" uri="{C3380CC4-5D6E-409C-BE32-E72D297353CC}">
              <c16:uniqueId val="{00000003-5768-4B11-9C18-E16EB5B69C3D}"/>
            </c:ext>
          </c:extLst>
        </c:ser>
        <c:dLbls>
          <c:showLegendKey val="0"/>
          <c:showVal val="0"/>
          <c:showCatName val="0"/>
          <c:showSerName val="0"/>
          <c:showPercent val="0"/>
          <c:showBubbleSize val="0"/>
        </c:dLbls>
        <c:gapWidth val="101"/>
        <c:overlap val="100"/>
        <c:axId val="148056264"/>
        <c:axId val="148055872"/>
      </c:barChart>
      <c:catAx>
        <c:axId val="14805508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vert="horz"/>
          <a:lstStyle/>
          <a:p>
            <a:pPr>
              <a:defRPr/>
            </a:pPr>
            <a:endParaRPr lang="pl-PL"/>
          </a:p>
        </c:txPr>
        <c:crossAx val="148055480"/>
        <c:crosses val="autoZero"/>
        <c:auto val="1"/>
        <c:lblAlgn val="ctr"/>
        <c:lblOffset val="100"/>
        <c:tickMarkSkip val="1"/>
        <c:noMultiLvlLbl val="0"/>
      </c:catAx>
      <c:valAx>
        <c:axId val="148055480"/>
        <c:scaling>
          <c:orientation val="minMax"/>
          <c:min val="-400"/>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pl-PL"/>
                  <a:t>EUR/MWh</a:t>
                </a:r>
              </a:p>
            </c:rich>
          </c:tx>
          <c:layout>
            <c:manualLayout>
              <c:xMode val="edge"/>
              <c:yMode val="edge"/>
              <c:x val="8.9271702470325315E-3"/>
              <c:y val="0.32950709161763364"/>
            </c:manualLayout>
          </c:layout>
          <c:overlay val="0"/>
          <c:spPr>
            <a:noFill/>
            <a:ln>
              <a:noFill/>
            </a:ln>
            <a:effectLst/>
          </c:spPr>
        </c:title>
        <c:numFmt formatCode="General" sourceLinked="0"/>
        <c:majorTickMark val="none"/>
        <c:minorTickMark val="none"/>
        <c:tickLblPos val="nextTo"/>
        <c:spPr>
          <a:noFill/>
          <a:ln>
            <a:noFill/>
          </a:ln>
          <a:effectLst/>
        </c:spPr>
        <c:txPr>
          <a:bodyPr rot="-60000000" vert="horz"/>
          <a:lstStyle/>
          <a:p>
            <a:pPr>
              <a:defRPr/>
            </a:pPr>
            <a:endParaRPr lang="pl-PL"/>
          </a:p>
        </c:txPr>
        <c:crossAx val="148055088"/>
        <c:crosses val="autoZero"/>
        <c:crossBetween val="between"/>
        <c:majorUnit val="100"/>
      </c:valAx>
      <c:valAx>
        <c:axId val="148055872"/>
        <c:scaling>
          <c:orientation val="minMax"/>
        </c:scaling>
        <c:delete val="1"/>
        <c:axPos val="r"/>
        <c:numFmt formatCode="0.00" sourceLinked="1"/>
        <c:majorTickMark val="out"/>
        <c:minorTickMark val="none"/>
        <c:tickLblPos val="none"/>
        <c:crossAx val="148056264"/>
        <c:crosses val="max"/>
        <c:crossBetween val="between"/>
      </c:valAx>
      <c:catAx>
        <c:axId val="148056264"/>
        <c:scaling>
          <c:orientation val="minMax"/>
        </c:scaling>
        <c:delete val="1"/>
        <c:axPos val="b"/>
        <c:numFmt formatCode="General" sourceLinked="1"/>
        <c:majorTickMark val="out"/>
        <c:minorTickMark val="none"/>
        <c:tickLblPos val="none"/>
        <c:crossAx val="148055872"/>
        <c:crosses val="autoZero"/>
        <c:auto val="1"/>
        <c:lblAlgn val="ctr"/>
        <c:lblOffset val="100"/>
        <c:noMultiLvlLbl val="0"/>
      </c:catAx>
      <c:spPr>
        <a:noFill/>
        <a:ln>
          <a:noFill/>
        </a:ln>
        <a:effectLst/>
      </c:spPr>
    </c:plotArea>
    <c:legend>
      <c:legendPos val="b"/>
      <c:layout>
        <c:manualLayout>
          <c:xMode val="edge"/>
          <c:yMode val="edge"/>
          <c:x val="2.9249642405810385E-2"/>
          <c:y val="0.85786586064137316"/>
          <c:w val="0.92606861642294724"/>
          <c:h val="0.11569077223654665"/>
        </c:manualLayout>
      </c:layout>
      <c:overlay val="0"/>
    </c:legend>
    <c:plotVisOnly val="1"/>
    <c:dispBlanksAs val="gap"/>
    <c:showDLblsOverMax val="0"/>
  </c:chart>
  <c:spPr>
    <a:solidFill>
      <a:schemeClr val="bg1"/>
    </a:solidFill>
    <a:ln w="9525" cap="flat" cmpd="sng" algn="ctr">
      <a:noFill/>
      <a:round/>
    </a:ln>
    <a:effectLst/>
  </c:spPr>
  <c:txPr>
    <a:bodyPr/>
    <a:lstStyle/>
    <a:p>
      <a:pPr>
        <a:defRPr sz="900">
          <a:latin typeface="Calibri" panose="020F0502020204030204" pitchFamily="34" charset="0"/>
          <a:cs typeface="Calibri" panose="020F0502020204030204" pitchFamily="34" charset="0"/>
        </a:defRPr>
      </a:pPr>
      <a:endParaRPr lang="pl-PL"/>
    </a:p>
  </c:txPr>
  <c:externalData r:id="rId1">
    <c:autoUpdate val="0"/>
  </c:externalData>
  <c:userShapes r:id="rId2"/>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0092905053534983E-2"/>
          <c:y val="4.8994568234004138E-2"/>
          <c:w val="0.88965042564123931"/>
          <c:h val="0.62329613502663228"/>
        </c:manualLayout>
      </c:layout>
      <c:barChart>
        <c:barDir val="col"/>
        <c:grouping val="stacked"/>
        <c:varyColors val="0"/>
        <c:ser>
          <c:idx val="2"/>
          <c:order val="2"/>
          <c:tx>
            <c:strRef>
              <c:f>'III zakres GD i P'!$E$1</c:f>
              <c:strCache>
                <c:ptCount val="1"/>
                <c:pt idx="0">
                  <c:v> średnia cena EU27 bez podatków i opłat</c:v>
                </c:pt>
              </c:strCache>
            </c:strRef>
          </c:tx>
          <c:spPr>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a:ln>
              <a:noFill/>
            </a:ln>
            <a:effectLst/>
          </c:spPr>
          <c:invertIfNegative val="0"/>
          <c:cat>
            <c:strRef>
              <c:f>'III zakres GD i P'!$B$2:$B$28</c:f>
              <c:strCache>
                <c:ptCount val="27"/>
                <c:pt idx="0">
                  <c:v>Bułgaria</c:v>
                </c:pt>
                <c:pt idx="1">
                  <c:v>Malta</c:v>
                </c:pt>
                <c:pt idx="2">
                  <c:v>Węgry</c:v>
                </c:pt>
                <c:pt idx="3">
                  <c:v>Chorwacja</c:v>
                </c:pt>
                <c:pt idx="4">
                  <c:v>Hiszpania </c:v>
                </c:pt>
                <c:pt idx="5">
                  <c:v>Luksemburg</c:v>
                </c:pt>
                <c:pt idx="6">
                  <c:v>Słowacja</c:v>
                </c:pt>
                <c:pt idx="7">
                  <c:v>Słowenia</c:v>
                </c:pt>
                <c:pt idx="8">
                  <c:v>POLSKA</c:v>
                </c:pt>
                <c:pt idx="9">
                  <c:v>Finlandia</c:v>
                </c:pt>
                <c:pt idx="10">
                  <c:v>Portugalia</c:v>
                </c:pt>
                <c:pt idx="11">
                  <c:v>Estonia</c:v>
                </c:pt>
                <c:pt idx="12">
                  <c:v>Francja</c:v>
                </c:pt>
                <c:pt idx="13">
                  <c:v>Szwecja </c:v>
                </c:pt>
                <c:pt idx="14">
                  <c:v>Grecja </c:v>
                </c:pt>
                <c:pt idx="15">
                  <c:v>Austria</c:v>
                </c:pt>
                <c:pt idx="16">
                  <c:v>Czechy</c:v>
                </c:pt>
                <c:pt idx="17">
                  <c:v>Litwa</c:v>
                </c:pt>
                <c:pt idx="18">
                  <c:v>Irlandia</c:v>
                </c:pt>
                <c:pt idx="19">
                  <c:v>Łotwa</c:v>
                </c:pt>
                <c:pt idx="20">
                  <c:v>Włochy </c:v>
                </c:pt>
                <c:pt idx="21">
                  <c:v>Rumunia </c:v>
                </c:pt>
                <c:pt idx="22">
                  <c:v>Dania</c:v>
                </c:pt>
                <c:pt idx="23">
                  <c:v>Cypr </c:v>
                </c:pt>
                <c:pt idx="24">
                  <c:v>Niemcy</c:v>
                </c:pt>
                <c:pt idx="25">
                  <c:v>Belgia </c:v>
                </c:pt>
                <c:pt idx="26">
                  <c:v>Niderlandy</c:v>
                </c:pt>
              </c:strCache>
            </c:strRef>
          </c:cat>
          <c:val>
            <c:numRef>
              <c:f>'III zakres GD i P'!$E$2:$E$28</c:f>
              <c:numCache>
                <c:formatCode>0.00</c:formatCode>
                <c:ptCount val="27"/>
                <c:pt idx="0">
                  <c:v>212.10000000000002</c:v>
                </c:pt>
                <c:pt idx="1">
                  <c:v>212.10000000000002</c:v>
                </c:pt>
                <c:pt idx="2">
                  <c:v>212.10000000000002</c:v>
                </c:pt>
                <c:pt idx="3">
                  <c:v>212.10000000000002</c:v>
                </c:pt>
                <c:pt idx="4">
                  <c:v>212.10000000000002</c:v>
                </c:pt>
                <c:pt idx="5">
                  <c:v>212.10000000000002</c:v>
                </c:pt>
                <c:pt idx="6">
                  <c:v>212.10000000000002</c:v>
                </c:pt>
                <c:pt idx="7">
                  <c:v>212.10000000000002</c:v>
                </c:pt>
                <c:pt idx="8">
                  <c:v>212.10000000000002</c:v>
                </c:pt>
                <c:pt idx="9">
                  <c:v>212.10000000000002</c:v>
                </c:pt>
                <c:pt idx="10">
                  <c:v>212.10000000000002</c:v>
                </c:pt>
                <c:pt idx="11">
                  <c:v>212.10000000000002</c:v>
                </c:pt>
                <c:pt idx="12">
                  <c:v>212.10000000000002</c:v>
                </c:pt>
                <c:pt idx="13">
                  <c:v>212.10000000000002</c:v>
                </c:pt>
                <c:pt idx="14">
                  <c:v>212.10000000000002</c:v>
                </c:pt>
                <c:pt idx="15">
                  <c:v>212.10000000000002</c:v>
                </c:pt>
                <c:pt idx="16">
                  <c:v>212.10000000000002</c:v>
                </c:pt>
                <c:pt idx="17">
                  <c:v>212.10000000000002</c:v>
                </c:pt>
                <c:pt idx="18">
                  <c:v>212.10000000000002</c:v>
                </c:pt>
                <c:pt idx="19">
                  <c:v>212.10000000000002</c:v>
                </c:pt>
                <c:pt idx="20">
                  <c:v>212.10000000000002</c:v>
                </c:pt>
                <c:pt idx="21">
                  <c:v>212.10000000000002</c:v>
                </c:pt>
                <c:pt idx="22">
                  <c:v>212.10000000000002</c:v>
                </c:pt>
                <c:pt idx="23">
                  <c:v>212.10000000000002</c:v>
                </c:pt>
                <c:pt idx="24">
                  <c:v>212.10000000000002</c:v>
                </c:pt>
                <c:pt idx="25">
                  <c:v>212.10000000000002</c:v>
                </c:pt>
                <c:pt idx="26">
                  <c:v>212.10000000000002</c:v>
                </c:pt>
              </c:numCache>
            </c:numRef>
          </c:val>
          <c:extLst xmlns:c15="http://schemas.microsoft.com/office/drawing/2012/chart">
            <c:ext xmlns:c16="http://schemas.microsoft.com/office/drawing/2014/chart" uri="{C3380CC4-5D6E-409C-BE32-E72D297353CC}">
              <c16:uniqueId val="{00000000-6039-4E9F-B761-61828D78A0DC}"/>
            </c:ext>
          </c:extLst>
        </c:ser>
        <c:ser>
          <c:idx val="3"/>
          <c:order val="3"/>
          <c:tx>
            <c:strRef>
              <c:f>'III zakres GD i P'!$F$1</c:f>
              <c:strCache>
                <c:ptCount val="1"/>
                <c:pt idx="0">
                  <c:v> średnia EU27 dla podatków i innych opłat</c:v>
                </c:pt>
              </c:strCache>
            </c:strRef>
          </c:tx>
          <c:spPr>
            <a:gradFill flip="none" rotWithShape="1">
              <a:gsLst>
                <a:gs pos="0">
                  <a:srgbClr val="9BBB59"/>
                </a:gs>
                <a:gs pos="100000">
                  <a:schemeClr val="bg1"/>
                </a:gs>
              </a:gsLst>
              <a:lin ang="5400000" scaled="0"/>
              <a:tileRect/>
            </a:gradFill>
            <a:ln>
              <a:noFill/>
            </a:ln>
            <a:effectLst/>
          </c:spPr>
          <c:invertIfNegative val="0"/>
          <c:cat>
            <c:strRef>
              <c:f>'III zakres GD i P'!$B$2:$B$28</c:f>
              <c:strCache>
                <c:ptCount val="27"/>
                <c:pt idx="0">
                  <c:v>Bułgaria</c:v>
                </c:pt>
                <c:pt idx="1">
                  <c:v>Malta</c:v>
                </c:pt>
                <c:pt idx="2">
                  <c:v>Węgry</c:v>
                </c:pt>
                <c:pt idx="3">
                  <c:v>Chorwacja</c:v>
                </c:pt>
                <c:pt idx="4">
                  <c:v>Hiszpania </c:v>
                </c:pt>
                <c:pt idx="5">
                  <c:v>Luksemburg</c:v>
                </c:pt>
                <c:pt idx="6">
                  <c:v>Słowacja</c:v>
                </c:pt>
                <c:pt idx="7">
                  <c:v>Słowenia</c:v>
                </c:pt>
                <c:pt idx="8">
                  <c:v>POLSKA</c:v>
                </c:pt>
                <c:pt idx="9">
                  <c:v>Finlandia</c:v>
                </c:pt>
                <c:pt idx="10">
                  <c:v>Portugalia</c:v>
                </c:pt>
                <c:pt idx="11">
                  <c:v>Estonia</c:v>
                </c:pt>
                <c:pt idx="12">
                  <c:v>Francja</c:v>
                </c:pt>
                <c:pt idx="13">
                  <c:v>Szwecja </c:v>
                </c:pt>
                <c:pt idx="14">
                  <c:v>Grecja </c:v>
                </c:pt>
                <c:pt idx="15">
                  <c:v>Austria</c:v>
                </c:pt>
                <c:pt idx="16">
                  <c:v>Czechy</c:v>
                </c:pt>
                <c:pt idx="17">
                  <c:v>Litwa</c:v>
                </c:pt>
                <c:pt idx="18">
                  <c:v>Irlandia</c:v>
                </c:pt>
                <c:pt idx="19">
                  <c:v>Łotwa</c:v>
                </c:pt>
                <c:pt idx="20">
                  <c:v>Włochy </c:v>
                </c:pt>
                <c:pt idx="21">
                  <c:v>Rumunia </c:v>
                </c:pt>
                <c:pt idx="22">
                  <c:v>Dania</c:v>
                </c:pt>
                <c:pt idx="23">
                  <c:v>Cypr </c:v>
                </c:pt>
                <c:pt idx="24">
                  <c:v>Niemcy</c:v>
                </c:pt>
                <c:pt idx="25">
                  <c:v>Belgia </c:v>
                </c:pt>
                <c:pt idx="26">
                  <c:v>Niderlandy</c:v>
                </c:pt>
              </c:strCache>
            </c:strRef>
          </c:cat>
          <c:val>
            <c:numRef>
              <c:f>'III zakres GD i P'!$F$2:$F$28</c:f>
              <c:numCache>
                <c:formatCode>0.00</c:formatCode>
                <c:ptCount val="27"/>
                <c:pt idx="0">
                  <c:v>57.199999999999974</c:v>
                </c:pt>
                <c:pt idx="1">
                  <c:v>57.199999999999974</c:v>
                </c:pt>
                <c:pt idx="2">
                  <c:v>57.199999999999974</c:v>
                </c:pt>
                <c:pt idx="3">
                  <c:v>57.199999999999974</c:v>
                </c:pt>
                <c:pt idx="4">
                  <c:v>57.199999999999974</c:v>
                </c:pt>
                <c:pt idx="5">
                  <c:v>57.199999999999974</c:v>
                </c:pt>
                <c:pt idx="6">
                  <c:v>57.199999999999974</c:v>
                </c:pt>
                <c:pt idx="7">
                  <c:v>57.199999999999974</c:v>
                </c:pt>
                <c:pt idx="8">
                  <c:v>57.199999999999974</c:v>
                </c:pt>
                <c:pt idx="9">
                  <c:v>57.199999999999974</c:v>
                </c:pt>
                <c:pt idx="10">
                  <c:v>57.199999999999974</c:v>
                </c:pt>
                <c:pt idx="11">
                  <c:v>57.199999999999974</c:v>
                </c:pt>
                <c:pt idx="12">
                  <c:v>57.199999999999974</c:v>
                </c:pt>
                <c:pt idx="13">
                  <c:v>57.199999999999974</c:v>
                </c:pt>
                <c:pt idx="14">
                  <c:v>57.199999999999974</c:v>
                </c:pt>
                <c:pt idx="15">
                  <c:v>57.199999999999974</c:v>
                </c:pt>
                <c:pt idx="16">
                  <c:v>57.199999999999974</c:v>
                </c:pt>
                <c:pt idx="17">
                  <c:v>57.199999999999974</c:v>
                </c:pt>
                <c:pt idx="18">
                  <c:v>57.199999999999974</c:v>
                </c:pt>
                <c:pt idx="19">
                  <c:v>57.199999999999974</c:v>
                </c:pt>
                <c:pt idx="20">
                  <c:v>57.199999999999974</c:v>
                </c:pt>
                <c:pt idx="21">
                  <c:v>57.199999999999974</c:v>
                </c:pt>
                <c:pt idx="22">
                  <c:v>57.199999999999974</c:v>
                </c:pt>
                <c:pt idx="23">
                  <c:v>57.199999999999974</c:v>
                </c:pt>
                <c:pt idx="24">
                  <c:v>57.199999999999974</c:v>
                </c:pt>
                <c:pt idx="25">
                  <c:v>57.199999999999974</c:v>
                </c:pt>
                <c:pt idx="26">
                  <c:v>57.199999999999974</c:v>
                </c:pt>
              </c:numCache>
            </c:numRef>
          </c:val>
          <c:extLst xmlns:c15="http://schemas.microsoft.com/office/drawing/2012/chart">
            <c:ext xmlns:c16="http://schemas.microsoft.com/office/drawing/2014/chart" uri="{C3380CC4-5D6E-409C-BE32-E72D297353CC}">
              <c16:uniqueId val="{00000001-6039-4E9F-B761-61828D78A0DC}"/>
            </c:ext>
          </c:extLst>
        </c:ser>
        <c:dLbls>
          <c:showLegendKey val="0"/>
          <c:showVal val="0"/>
          <c:showCatName val="0"/>
          <c:showSerName val="0"/>
          <c:showPercent val="0"/>
          <c:showBubbleSize val="0"/>
        </c:dLbls>
        <c:gapWidth val="0"/>
        <c:overlap val="100"/>
        <c:axId val="148057048"/>
        <c:axId val="249966712"/>
        <c:extLst/>
      </c:barChart>
      <c:barChart>
        <c:barDir val="col"/>
        <c:grouping val="stacked"/>
        <c:varyColors val="0"/>
        <c:ser>
          <c:idx val="0"/>
          <c:order val="0"/>
          <c:tx>
            <c:strRef>
              <c:f>'III zakres GD i P'!$C$1</c:f>
              <c:strCache>
                <c:ptCount val="1"/>
                <c:pt idx="0">
                  <c:v> cena bez podatków i opłat</c:v>
                </c:pt>
              </c:strCache>
            </c:strRef>
          </c:tx>
          <c:spPr>
            <a:solidFill>
              <a:schemeClr val="accent5">
                <a:lumMod val="75000"/>
              </a:schemeClr>
            </a:solidFill>
            <a:ln>
              <a:noFill/>
            </a:ln>
            <a:effectLst/>
          </c:spPr>
          <c:invertIfNegative val="0"/>
          <c:cat>
            <c:strRef>
              <c:f>'III zakres GD i P'!$B$2:$B$28</c:f>
              <c:strCache>
                <c:ptCount val="27"/>
                <c:pt idx="0">
                  <c:v>Bułgaria</c:v>
                </c:pt>
                <c:pt idx="1">
                  <c:v>Malta</c:v>
                </c:pt>
                <c:pt idx="2">
                  <c:v>Węgry</c:v>
                </c:pt>
                <c:pt idx="3">
                  <c:v>Chorwacja</c:v>
                </c:pt>
                <c:pt idx="4">
                  <c:v>Hiszpania </c:v>
                </c:pt>
                <c:pt idx="5">
                  <c:v>Luksemburg</c:v>
                </c:pt>
                <c:pt idx="6">
                  <c:v>Słowacja</c:v>
                </c:pt>
                <c:pt idx="7">
                  <c:v>Słowenia</c:v>
                </c:pt>
                <c:pt idx="8">
                  <c:v>POLSKA</c:v>
                </c:pt>
                <c:pt idx="9">
                  <c:v>Finlandia</c:v>
                </c:pt>
                <c:pt idx="10">
                  <c:v>Portugalia</c:v>
                </c:pt>
                <c:pt idx="11">
                  <c:v>Estonia</c:v>
                </c:pt>
                <c:pt idx="12">
                  <c:v>Francja</c:v>
                </c:pt>
                <c:pt idx="13">
                  <c:v>Szwecja </c:v>
                </c:pt>
                <c:pt idx="14">
                  <c:v>Grecja </c:v>
                </c:pt>
                <c:pt idx="15">
                  <c:v>Austria</c:v>
                </c:pt>
                <c:pt idx="16">
                  <c:v>Czechy</c:v>
                </c:pt>
                <c:pt idx="17">
                  <c:v>Litwa</c:v>
                </c:pt>
                <c:pt idx="18">
                  <c:v>Irlandia</c:v>
                </c:pt>
                <c:pt idx="19">
                  <c:v>Łotwa</c:v>
                </c:pt>
                <c:pt idx="20">
                  <c:v>Włochy </c:v>
                </c:pt>
                <c:pt idx="21">
                  <c:v>Rumunia </c:v>
                </c:pt>
                <c:pt idx="22">
                  <c:v>Dania</c:v>
                </c:pt>
                <c:pt idx="23">
                  <c:v>Cypr </c:v>
                </c:pt>
                <c:pt idx="24">
                  <c:v>Niemcy</c:v>
                </c:pt>
                <c:pt idx="25">
                  <c:v>Belgia </c:v>
                </c:pt>
                <c:pt idx="26">
                  <c:v>Niderlandy</c:v>
                </c:pt>
              </c:strCache>
            </c:strRef>
          </c:cat>
          <c:val>
            <c:numRef>
              <c:f>'III zakres GD i P'!$C$2:$C$28</c:f>
              <c:numCache>
                <c:formatCode>0.00</c:formatCode>
                <c:ptCount val="27"/>
                <c:pt idx="0">
                  <c:v>94.3</c:v>
                </c:pt>
                <c:pt idx="1">
                  <c:v>130.39999999999998</c:v>
                </c:pt>
                <c:pt idx="2">
                  <c:v>114</c:v>
                </c:pt>
                <c:pt idx="3">
                  <c:v>120.39999999999999</c:v>
                </c:pt>
                <c:pt idx="4">
                  <c:v>129.20000000000002</c:v>
                </c:pt>
                <c:pt idx="5">
                  <c:v>270</c:v>
                </c:pt>
                <c:pt idx="6">
                  <c:v>114</c:v>
                </c:pt>
                <c:pt idx="7">
                  <c:v>148.79999999999998</c:v>
                </c:pt>
                <c:pt idx="8">
                  <c:v>96.199999999999989</c:v>
                </c:pt>
                <c:pt idx="9">
                  <c:v>140.69999999999999</c:v>
                </c:pt>
                <c:pt idx="10">
                  <c:v>292.39999999999998</c:v>
                </c:pt>
                <c:pt idx="11">
                  <c:v>155.6</c:v>
                </c:pt>
                <c:pt idx="12">
                  <c:v>171.9</c:v>
                </c:pt>
                <c:pt idx="13">
                  <c:v>138.9</c:v>
                </c:pt>
                <c:pt idx="14">
                  <c:v>193</c:v>
                </c:pt>
                <c:pt idx="15">
                  <c:v>250.5</c:v>
                </c:pt>
                <c:pt idx="16">
                  <c:v>217.5</c:v>
                </c:pt>
                <c:pt idx="17">
                  <c:v>238.5</c:v>
                </c:pt>
                <c:pt idx="18">
                  <c:v>396.5</c:v>
                </c:pt>
                <c:pt idx="19">
                  <c:v>244.7</c:v>
                </c:pt>
                <c:pt idx="20">
                  <c:v>296.3</c:v>
                </c:pt>
                <c:pt idx="21">
                  <c:v>286.60000000000002</c:v>
                </c:pt>
                <c:pt idx="22">
                  <c:v>288.5</c:v>
                </c:pt>
                <c:pt idx="23">
                  <c:v>225.39999999999998</c:v>
                </c:pt>
                <c:pt idx="24">
                  <c:v>277</c:v>
                </c:pt>
                <c:pt idx="25">
                  <c:v>341.6</c:v>
                </c:pt>
                <c:pt idx="26">
                  <c:v>386.90000000000003</c:v>
                </c:pt>
              </c:numCache>
            </c:numRef>
          </c:val>
          <c:extLst>
            <c:ext xmlns:c16="http://schemas.microsoft.com/office/drawing/2014/chart" uri="{C3380CC4-5D6E-409C-BE32-E72D297353CC}">
              <c16:uniqueId val="{00000002-6039-4E9F-B761-61828D78A0DC}"/>
            </c:ext>
          </c:extLst>
        </c:ser>
        <c:ser>
          <c:idx val="1"/>
          <c:order val="1"/>
          <c:tx>
            <c:strRef>
              <c:f>'III zakres GD i P'!$D$1</c:f>
              <c:strCache>
                <c:ptCount val="1"/>
                <c:pt idx="0">
                  <c:v> podatki i inne opłaty</c:v>
                </c:pt>
              </c:strCache>
            </c:strRef>
          </c:tx>
          <c:spPr>
            <a:solidFill>
              <a:schemeClr val="accent6">
                <a:lumMod val="75000"/>
              </a:schemeClr>
            </a:solidFill>
            <a:ln>
              <a:noFill/>
            </a:ln>
            <a:effectLst/>
          </c:spPr>
          <c:invertIfNegative val="0"/>
          <c:cat>
            <c:strRef>
              <c:f>'III zakres GD i P'!$B$2:$B$28</c:f>
              <c:strCache>
                <c:ptCount val="27"/>
                <c:pt idx="0">
                  <c:v>Bułgaria</c:v>
                </c:pt>
                <c:pt idx="1">
                  <c:v>Malta</c:v>
                </c:pt>
                <c:pt idx="2">
                  <c:v>Węgry</c:v>
                </c:pt>
                <c:pt idx="3">
                  <c:v>Chorwacja</c:v>
                </c:pt>
                <c:pt idx="4">
                  <c:v>Hiszpania </c:v>
                </c:pt>
                <c:pt idx="5">
                  <c:v>Luksemburg</c:v>
                </c:pt>
                <c:pt idx="6">
                  <c:v>Słowacja</c:v>
                </c:pt>
                <c:pt idx="7">
                  <c:v>Słowenia</c:v>
                </c:pt>
                <c:pt idx="8">
                  <c:v>POLSKA</c:v>
                </c:pt>
                <c:pt idx="9">
                  <c:v>Finlandia</c:v>
                </c:pt>
                <c:pt idx="10">
                  <c:v>Portugalia</c:v>
                </c:pt>
                <c:pt idx="11">
                  <c:v>Estonia</c:v>
                </c:pt>
                <c:pt idx="12">
                  <c:v>Francja</c:v>
                </c:pt>
                <c:pt idx="13">
                  <c:v>Szwecja </c:v>
                </c:pt>
                <c:pt idx="14">
                  <c:v>Grecja </c:v>
                </c:pt>
                <c:pt idx="15">
                  <c:v>Austria</c:v>
                </c:pt>
                <c:pt idx="16">
                  <c:v>Czechy</c:v>
                </c:pt>
                <c:pt idx="17">
                  <c:v>Litwa</c:v>
                </c:pt>
                <c:pt idx="18">
                  <c:v>Irlandia</c:v>
                </c:pt>
                <c:pt idx="19">
                  <c:v>Łotwa</c:v>
                </c:pt>
                <c:pt idx="20">
                  <c:v>Włochy </c:v>
                </c:pt>
                <c:pt idx="21">
                  <c:v>Rumunia </c:v>
                </c:pt>
                <c:pt idx="22">
                  <c:v>Dania</c:v>
                </c:pt>
                <c:pt idx="23">
                  <c:v>Cypr </c:v>
                </c:pt>
                <c:pt idx="24">
                  <c:v>Niemcy</c:v>
                </c:pt>
                <c:pt idx="25">
                  <c:v>Belgia </c:v>
                </c:pt>
                <c:pt idx="26">
                  <c:v>Niderlandy</c:v>
                </c:pt>
              </c:strCache>
            </c:strRef>
          </c:cat>
          <c:val>
            <c:numRef>
              <c:f>'III zakres GD i P'!$D$2:$D$28</c:f>
              <c:numCache>
                <c:formatCode>0.00</c:formatCode>
                <c:ptCount val="27"/>
                <c:pt idx="0">
                  <c:v>18.899999999999999</c:v>
                </c:pt>
                <c:pt idx="1">
                  <c:v>8.1000000000000245</c:v>
                </c:pt>
                <c:pt idx="2">
                  <c:v>30.800000000000008</c:v>
                </c:pt>
                <c:pt idx="3">
                  <c:v>31.4</c:v>
                </c:pt>
                <c:pt idx="4">
                  <c:v>29.700000000000003</c:v>
                </c:pt>
                <c:pt idx="5">
                  <c:v>-102.70000000000002</c:v>
                </c:pt>
                <c:pt idx="6">
                  <c:v>53.399999999999991</c:v>
                </c:pt>
                <c:pt idx="7">
                  <c:v>23.500000000000021</c:v>
                </c:pt>
                <c:pt idx="8">
                  <c:v>87.3</c:v>
                </c:pt>
                <c:pt idx="9">
                  <c:v>51.699999999999996</c:v>
                </c:pt>
                <c:pt idx="10">
                  <c:v>-91.899999999999977</c:v>
                </c:pt>
                <c:pt idx="11">
                  <c:v>47.200000000000017</c:v>
                </c:pt>
                <c:pt idx="12">
                  <c:v>38.500000000000007</c:v>
                </c:pt>
                <c:pt idx="13">
                  <c:v>78.000000000000014</c:v>
                </c:pt>
                <c:pt idx="14">
                  <c:v>52.900000000000006</c:v>
                </c:pt>
                <c:pt idx="15">
                  <c:v>10.40000000000002</c:v>
                </c:pt>
                <c:pt idx="16">
                  <c:v>47.1</c:v>
                </c:pt>
                <c:pt idx="17">
                  <c:v>41.399999999999991</c:v>
                </c:pt>
                <c:pt idx="18">
                  <c:v>-111.30000000000001</c:v>
                </c:pt>
                <c:pt idx="19">
                  <c:v>51.699999999999996</c:v>
                </c:pt>
                <c:pt idx="20">
                  <c:v>59</c:v>
                </c:pt>
                <c:pt idx="21">
                  <c:v>73.499999999999957</c:v>
                </c:pt>
                <c:pt idx="22">
                  <c:v>76.200000000000045</c:v>
                </c:pt>
                <c:pt idx="23">
                  <c:v>141.30000000000004</c:v>
                </c:pt>
                <c:pt idx="24">
                  <c:v>107.99999999999999</c:v>
                </c:pt>
                <c:pt idx="25">
                  <c:v>75.199999999999989</c:v>
                </c:pt>
                <c:pt idx="26">
                  <c:v>137.19999999999999</c:v>
                </c:pt>
              </c:numCache>
            </c:numRef>
          </c:val>
          <c:extLst>
            <c:ext xmlns:c16="http://schemas.microsoft.com/office/drawing/2014/chart" uri="{C3380CC4-5D6E-409C-BE32-E72D297353CC}">
              <c16:uniqueId val="{00000003-6039-4E9F-B761-61828D78A0DC}"/>
            </c:ext>
          </c:extLst>
        </c:ser>
        <c:dLbls>
          <c:showLegendKey val="0"/>
          <c:showVal val="0"/>
          <c:showCatName val="0"/>
          <c:showSerName val="0"/>
          <c:showPercent val="0"/>
          <c:showBubbleSize val="0"/>
        </c:dLbls>
        <c:gapWidth val="101"/>
        <c:overlap val="100"/>
        <c:axId val="249967496"/>
        <c:axId val="249967104"/>
      </c:barChart>
      <c:catAx>
        <c:axId val="14805704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vert="horz"/>
          <a:lstStyle/>
          <a:p>
            <a:pPr>
              <a:defRPr/>
            </a:pPr>
            <a:endParaRPr lang="pl-PL"/>
          </a:p>
        </c:txPr>
        <c:crossAx val="249966712"/>
        <c:crosses val="autoZero"/>
        <c:auto val="1"/>
        <c:lblAlgn val="ctr"/>
        <c:lblOffset val="100"/>
        <c:tickMarkSkip val="1"/>
        <c:noMultiLvlLbl val="0"/>
      </c:catAx>
      <c:valAx>
        <c:axId val="249966712"/>
        <c:scaling>
          <c:orientation val="minMax"/>
          <c:min val="-400"/>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pl-PL"/>
                  <a:t>EUR/MWh</a:t>
                </a:r>
              </a:p>
            </c:rich>
          </c:tx>
          <c:layout>
            <c:manualLayout>
              <c:xMode val="edge"/>
              <c:yMode val="edge"/>
              <c:x val="8.9271702470325315E-3"/>
              <c:y val="0.32950709161763364"/>
            </c:manualLayout>
          </c:layout>
          <c:overlay val="0"/>
          <c:spPr>
            <a:noFill/>
            <a:ln>
              <a:noFill/>
            </a:ln>
            <a:effectLst/>
          </c:spPr>
        </c:title>
        <c:numFmt formatCode="General" sourceLinked="0"/>
        <c:majorTickMark val="none"/>
        <c:minorTickMark val="none"/>
        <c:tickLblPos val="nextTo"/>
        <c:spPr>
          <a:noFill/>
          <a:ln>
            <a:noFill/>
          </a:ln>
          <a:effectLst/>
        </c:spPr>
        <c:txPr>
          <a:bodyPr rot="-60000000" vert="horz"/>
          <a:lstStyle/>
          <a:p>
            <a:pPr>
              <a:defRPr/>
            </a:pPr>
            <a:endParaRPr lang="pl-PL"/>
          </a:p>
        </c:txPr>
        <c:crossAx val="148057048"/>
        <c:crosses val="autoZero"/>
        <c:crossBetween val="between"/>
        <c:majorUnit val="100"/>
      </c:valAx>
      <c:valAx>
        <c:axId val="249967104"/>
        <c:scaling>
          <c:orientation val="minMax"/>
        </c:scaling>
        <c:delete val="1"/>
        <c:axPos val="r"/>
        <c:numFmt formatCode="0.00" sourceLinked="1"/>
        <c:majorTickMark val="out"/>
        <c:minorTickMark val="none"/>
        <c:tickLblPos val="none"/>
        <c:crossAx val="249967496"/>
        <c:crosses val="max"/>
        <c:crossBetween val="between"/>
      </c:valAx>
      <c:catAx>
        <c:axId val="249967496"/>
        <c:scaling>
          <c:orientation val="minMax"/>
        </c:scaling>
        <c:delete val="1"/>
        <c:axPos val="b"/>
        <c:numFmt formatCode="General" sourceLinked="1"/>
        <c:majorTickMark val="out"/>
        <c:minorTickMark val="none"/>
        <c:tickLblPos val="none"/>
        <c:crossAx val="249967104"/>
        <c:crosses val="autoZero"/>
        <c:auto val="1"/>
        <c:lblAlgn val="ctr"/>
        <c:lblOffset val="100"/>
        <c:noMultiLvlLbl val="0"/>
      </c:catAx>
      <c:spPr>
        <a:noFill/>
        <a:ln>
          <a:noFill/>
        </a:ln>
        <a:effectLst/>
      </c:spPr>
    </c:plotArea>
    <c:legend>
      <c:legendPos val="b"/>
      <c:layout>
        <c:manualLayout>
          <c:xMode val="edge"/>
          <c:yMode val="edge"/>
          <c:x val="5.7909254398755709E-2"/>
          <c:y val="0.86454167221294997"/>
          <c:w val="0.91504568873335279"/>
          <c:h val="0.1094505254463478"/>
        </c:manualLayout>
      </c:layout>
      <c:overlay val="0"/>
      <c:spPr>
        <a:solidFill>
          <a:schemeClr val="bg1"/>
        </a:solidFill>
        <a:ln>
          <a:noFill/>
        </a:ln>
        <a:effectLst/>
      </c:spPr>
      <c:txPr>
        <a:bodyPr rot="0" vert="horz"/>
        <a:lstStyle/>
        <a:p>
          <a:pPr>
            <a:defRPr/>
          </a:pPr>
          <a:endParaRPr lang="pl-PL"/>
        </a:p>
      </c:txPr>
    </c:legend>
    <c:plotVisOnly val="1"/>
    <c:dispBlanksAs val="gap"/>
    <c:showDLblsOverMax val="0"/>
  </c:chart>
  <c:spPr>
    <a:solidFill>
      <a:schemeClr val="bg1"/>
    </a:solidFill>
    <a:ln w="9525" cap="flat" cmpd="sng" algn="ctr">
      <a:noFill/>
      <a:round/>
    </a:ln>
    <a:effectLst/>
  </c:spPr>
  <c:txPr>
    <a:bodyPr/>
    <a:lstStyle/>
    <a:p>
      <a:pPr>
        <a:defRPr sz="900">
          <a:latin typeface="Calibri" panose="020F0502020204030204" pitchFamily="34" charset="0"/>
          <a:cs typeface="Calibri" panose="020F0502020204030204" pitchFamily="34" charset="0"/>
        </a:defRPr>
      </a:pPr>
      <a:endParaRPr lang="pl-PL"/>
    </a:p>
  </c:tx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v>elektroenergetyka</c:v>
          </c:tx>
          <c:spPr>
            <a:ln w="19050" cap="rnd">
              <a:solidFill>
                <a:schemeClr val="accent1"/>
              </a:solidFill>
              <a:round/>
            </a:ln>
            <a:effectLst/>
          </c:spPr>
          <c:marker>
            <c:symbol val="circle"/>
            <c:size val="5"/>
            <c:spPr>
              <a:solidFill>
                <a:schemeClr val="accent1"/>
              </a:solidFill>
              <a:ln w="9525">
                <a:solidFill>
                  <a:schemeClr val="accent1"/>
                </a:solidFill>
              </a:ln>
              <a:effectLst/>
            </c:spPr>
          </c:marker>
          <c:dLbls>
            <c:dLbl>
              <c:idx val="7"/>
              <c:layout>
                <c:manualLayout>
                  <c:x val="-5.867093536384875E-2"/>
                  <c:y val="0.13769190802113435"/>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A1B-4663-8DE1-3E90FBD93B2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'rys_4.8_rys_4.9'!$B$2:$I$2</c:f>
              <c:numCache>
                <c:formatCode>General</c:formatCode>
                <c:ptCount val="8"/>
                <c:pt idx="0">
                  <c:v>2015</c:v>
                </c:pt>
                <c:pt idx="1">
                  <c:v>2016</c:v>
                </c:pt>
                <c:pt idx="2">
                  <c:v>2017</c:v>
                </c:pt>
                <c:pt idx="3">
                  <c:v>2018</c:v>
                </c:pt>
                <c:pt idx="4">
                  <c:v>2019</c:v>
                </c:pt>
                <c:pt idx="5">
                  <c:v>2020</c:v>
                </c:pt>
                <c:pt idx="6">
                  <c:v>2021</c:v>
                </c:pt>
                <c:pt idx="7">
                  <c:v>2022</c:v>
                </c:pt>
              </c:numCache>
            </c:numRef>
          </c:xVal>
          <c:yVal>
            <c:numRef>
              <c:f>'rys_4.8_rys_4.9'!$B$3:$I$3</c:f>
              <c:numCache>
                <c:formatCode>0.00%</c:formatCode>
                <c:ptCount val="8"/>
                <c:pt idx="0">
                  <c:v>0.13144165670253502</c:v>
                </c:pt>
                <c:pt idx="1">
                  <c:v>0.13180683520423872</c:v>
                </c:pt>
                <c:pt idx="2">
                  <c:v>0.1301577841952293</c:v>
                </c:pt>
                <c:pt idx="3">
                  <c:v>0.13027358370038364</c:v>
                </c:pt>
                <c:pt idx="4">
                  <c:v>0.14355872108067544</c:v>
                </c:pt>
                <c:pt idx="5">
                  <c:v>0.162364772794278</c:v>
                </c:pt>
                <c:pt idx="6">
                  <c:v>0.17165629743805871</c:v>
                </c:pt>
                <c:pt idx="7">
                  <c:v>0.21009321048339336</c:v>
                </c:pt>
              </c:numCache>
            </c:numRef>
          </c:yVal>
          <c:smooth val="1"/>
          <c:extLst>
            <c:ext xmlns:c16="http://schemas.microsoft.com/office/drawing/2014/chart" uri="{C3380CC4-5D6E-409C-BE32-E72D297353CC}">
              <c16:uniqueId val="{00000001-0A1B-4663-8DE1-3E90FBD93B20}"/>
            </c:ext>
          </c:extLst>
        </c:ser>
        <c:ser>
          <c:idx val="1"/>
          <c:order val="1"/>
          <c:tx>
            <c:v>transport</c:v>
          </c:tx>
          <c:spPr>
            <a:ln w="19050" cap="rnd">
              <a:solidFill>
                <a:schemeClr val="accent2"/>
              </a:solidFill>
              <a:round/>
            </a:ln>
            <a:effectLst/>
          </c:spPr>
          <c:marker>
            <c:symbol val="circle"/>
            <c:size val="5"/>
            <c:spPr>
              <a:solidFill>
                <a:schemeClr val="accent2"/>
              </a:solidFill>
              <a:ln w="9525">
                <a:solidFill>
                  <a:schemeClr val="accent2"/>
                </a:solidFill>
              </a:ln>
              <a:effectLst/>
            </c:spPr>
          </c:marker>
          <c:dLbls>
            <c:dLbl>
              <c:idx val="7"/>
              <c:layout>
                <c:manualLayout>
                  <c:x val="-6.8229548229548409E-2"/>
                  <c:y val="-9.442071814470413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A1B-4663-8DE1-3E90FBD93B2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'rys_4.8_rys_4.9'!$B$2:$I$2</c:f>
              <c:numCache>
                <c:formatCode>General</c:formatCode>
                <c:ptCount val="8"/>
                <c:pt idx="0">
                  <c:v>2015</c:v>
                </c:pt>
                <c:pt idx="1">
                  <c:v>2016</c:v>
                </c:pt>
                <c:pt idx="2">
                  <c:v>2017</c:v>
                </c:pt>
                <c:pt idx="3">
                  <c:v>2018</c:v>
                </c:pt>
                <c:pt idx="4">
                  <c:v>2019</c:v>
                </c:pt>
                <c:pt idx="5">
                  <c:v>2020</c:v>
                </c:pt>
                <c:pt idx="6">
                  <c:v>2021</c:v>
                </c:pt>
                <c:pt idx="7">
                  <c:v>2022</c:v>
                </c:pt>
              </c:numCache>
            </c:numRef>
          </c:xVal>
          <c:yVal>
            <c:numRef>
              <c:f>'rys_4.8_rys_4.9'!$B$4:$I$4</c:f>
              <c:numCache>
                <c:formatCode>0.00%</c:formatCode>
                <c:ptCount val="8"/>
                <c:pt idx="0">
                  <c:v>4.8194282058564575E-2</c:v>
                </c:pt>
                <c:pt idx="1">
                  <c:v>3.1216131993372913E-2</c:v>
                </c:pt>
                <c:pt idx="2">
                  <c:v>3.4749884362055075E-2</c:v>
                </c:pt>
                <c:pt idx="3">
                  <c:v>4.9503341120092061E-2</c:v>
                </c:pt>
                <c:pt idx="4">
                  <c:v>5.4207440190772865E-2</c:v>
                </c:pt>
                <c:pt idx="5">
                  <c:v>5.7704266632946824E-2</c:v>
                </c:pt>
                <c:pt idx="6">
                  <c:v>5.6648945967181959E-2</c:v>
                </c:pt>
                <c:pt idx="7">
                  <c:v>5.5297611538934352E-2</c:v>
                </c:pt>
              </c:numCache>
            </c:numRef>
          </c:yVal>
          <c:smooth val="1"/>
          <c:extLst>
            <c:ext xmlns:c16="http://schemas.microsoft.com/office/drawing/2014/chart" uri="{C3380CC4-5D6E-409C-BE32-E72D297353CC}">
              <c16:uniqueId val="{00000003-0A1B-4663-8DE1-3E90FBD93B20}"/>
            </c:ext>
          </c:extLst>
        </c:ser>
        <c:ser>
          <c:idx val="2"/>
          <c:order val="2"/>
          <c:tx>
            <c:v>ciepłownictwo i chłodnictwo (systemy sieciowe i niesieciowe)</c:v>
          </c:tx>
          <c:spPr>
            <a:ln w="19050" cap="rnd">
              <a:solidFill>
                <a:schemeClr val="accent3"/>
              </a:solidFill>
              <a:round/>
            </a:ln>
            <a:effectLst/>
          </c:spPr>
          <c:marker>
            <c:symbol val="circle"/>
            <c:size val="5"/>
            <c:spPr>
              <a:solidFill>
                <a:schemeClr val="accent3"/>
              </a:solidFill>
              <a:ln w="9525">
                <a:solidFill>
                  <a:schemeClr val="accent3"/>
                </a:solidFill>
              </a:ln>
              <a:effectLst/>
            </c:spPr>
          </c:marker>
          <c:dLbls>
            <c:dLbl>
              <c:idx val="7"/>
              <c:layout>
                <c:manualLayout>
                  <c:x val="-7.9755799755799758E-2"/>
                  <c:y val="-2.85228712228080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A1B-4663-8DE1-3E90FBD93B2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'rys_4.8_rys_4.9'!$B$2:$I$2</c:f>
              <c:numCache>
                <c:formatCode>General</c:formatCode>
                <c:ptCount val="8"/>
                <c:pt idx="0">
                  <c:v>2015</c:v>
                </c:pt>
                <c:pt idx="1">
                  <c:v>2016</c:v>
                </c:pt>
                <c:pt idx="2">
                  <c:v>2017</c:v>
                </c:pt>
                <c:pt idx="3">
                  <c:v>2018</c:v>
                </c:pt>
                <c:pt idx="4">
                  <c:v>2019</c:v>
                </c:pt>
                <c:pt idx="5">
                  <c:v>2020</c:v>
                </c:pt>
                <c:pt idx="6">
                  <c:v>2021</c:v>
                </c:pt>
                <c:pt idx="7">
                  <c:v>2022</c:v>
                </c:pt>
              </c:numCache>
            </c:numRef>
          </c:xVal>
          <c:yVal>
            <c:numRef>
              <c:f>'rys_4.8_rys_4.9'!$B$5:$I$5</c:f>
              <c:numCache>
                <c:formatCode>0.00%</c:formatCode>
                <c:ptCount val="8"/>
                <c:pt idx="0">
                  <c:v>0.14794544883913371</c:v>
                </c:pt>
                <c:pt idx="1">
                  <c:v>0.14918338048742688</c:v>
                </c:pt>
                <c:pt idx="2">
                  <c:v>0.14779144388439033</c:v>
                </c:pt>
                <c:pt idx="3">
                  <c:v>0.21473579109407276</c:v>
                </c:pt>
                <c:pt idx="4">
                  <c:v>0.22005710707114209</c:v>
                </c:pt>
                <c:pt idx="5">
                  <c:v>0.22154977360718617</c:v>
                </c:pt>
                <c:pt idx="6">
                  <c:v>0.21004470960800334</c:v>
                </c:pt>
                <c:pt idx="7">
                  <c:v>0.22711175169426362</c:v>
                </c:pt>
              </c:numCache>
            </c:numRef>
          </c:yVal>
          <c:smooth val="1"/>
          <c:extLst>
            <c:ext xmlns:c16="http://schemas.microsoft.com/office/drawing/2014/chart" uri="{C3380CC4-5D6E-409C-BE32-E72D297353CC}">
              <c16:uniqueId val="{00000005-0A1B-4663-8DE1-3E90FBD93B20}"/>
            </c:ext>
          </c:extLst>
        </c:ser>
        <c:dLbls>
          <c:showLegendKey val="0"/>
          <c:showVal val="0"/>
          <c:showCatName val="0"/>
          <c:showSerName val="0"/>
          <c:showPercent val="0"/>
          <c:showBubbleSize val="0"/>
        </c:dLbls>
        <c:axId val="253128104"/>
        <c:axId val="253127712"/>
      </c:scatterChart>
      <c:valAx>
        <c:axId val="253128104"/>
        <c:scaling>
          <c:orientation val="minMax"/>
          <c:max val="2022"/>
          <c:min val="201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53127712"/>
        <c:crosses val="autoZero"/>
        <c:crossBetween val="midCat"/>
      </c:valAx>
      <c:valAx>
        <c:axId val="25312771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5312810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cked"/>
        <c:varyColors val="0"/>
        <c:ser>
          <c:idx val="0"/>
          <c:order val="0"/>
          <c:tx>
            <c:strRef>
              <c:f>OZE!$U$10</c:f>
              <c:strCache>
                <c:ptCount val="1"/>
                <c:pt idx="0">
                  <c:v>Zużycie energii końcowej brutto ze źródeł odnawialnych w elektroenergetyce</c:v>
                </c:pt>
              </c:strCache>
            </c:strRef>
          </c:tx>
          <c:spPr>
            <a:solidFill>
              <a:srgbClr val="003300"/>
            </a:solidFill>
            <a:ln>
              <a:noFill/>
            </a:ln>
            <a:effectLst/>
          </c:spPr>
          <c:cat>
            <c:numRef>
              <c:f>OZE!$V$9:$AC$9</c:f>
              <c:numCache>
                <c:formatCode>General</c:formatCode>
                <c:ptCount val="8"/>
                <c:pt idx="0">
                  <c:v>2005</c:v>
                </c:pt>
                <c:pt idx="1">
                  <c:v>2010</c:v>
                </c:pt>
                <c:pt idx="2">
                  <c:v>2015</c:v>
                </c:pt>
                <c:pt idx="3">
                  <c:v>2020</c:v>
                </c:pt>
                <c:pt idx="4">
                  <c:v>2025</c:v>
                </c:pt>
                <c:pt idx="5">
                  <c:v>2030</c:v>
                </c:pt>
                <c:pt idx="6">
                  <c:v>2035</c:v>
                </c:pt>
                <c:pt idx="7">
                  <c:v>2040</c:v>
                </c:pt>
              </c:numCache>
              <c:extLst/>
            </c:numRef>
          </c:cat>
          <c:val>
            <c:numRef>
              <c:f>OZE!$V$10:$AC$10</c:f>
              <c:numCache>
                <c:formatCode>#,##0</c:formatCode>
                <c:ptCount val="8"/>
                <c:pt idx="0">
                  <c:v>257</c:v>
                </c:pt>
                <c:pt idx="1">
                  <c:v>824</c:v>
                </c:pt>
                <c:pt idx="2">
                  <c:v>1818</c:v>
                </c:pt>
                <c:pt idx="3">
                  <c:v>2292</c:v>
                </c:pt>
                <c:pt idx="4">
                  <c:v>4441.0890704155063</c:v>
                </c:pt>
                <c:pt idx="5">
                  <c:v>8264.2771351154333</c:v>
                </c:pt>
                <c:pt idx="6">
                  <c:v>10848.638867888238</c:v>
                </c:pt>
                <c:pt idx="7">
                  <c:v>12826.709306028093</c:v>
                </c:pt>
              </c:numCache>
              <c:extLst/>
            </c:numRef>
          </c:val>
          <c:extLst>
            <c:ext xmlns:c16="http://schemas.microsoft.com/office/drawing/2014/chart" uri="{C3380CC4-5D6E-409C-BE32-E72D297353CC}">
              <c16:uniqueId val="{00000000-578B-4404-9AA8-B07031D04E0A}"/>
            </c:ext>
          </c:extLst>
        </c:ser>
        <c:ser>
          <c:idx val="1"/>
          <c:order val="1"/>
          <c:tx>
            <c:strRef>
              <c:f>OZE!$U$11</c:f>
              <c:strCache>
                <c:ptCount val="1"/>
                <c:pt idx="0">
                  <c:v>Zużycie energii końcowej brutto ze źródeł odnawialnych w ciepłownictwie i chłodnictwie </c:v>
                </c:pt>
              </c:strCache>
            </c:strRef>
          </c:tx>
          <c:spPr>
            <a:solidFill>
              <a:srgbClr val="70AD47"/>
            </a:solidFill>
            <a:ln>
              <a:noFill/>
            </a:ln>
            <a:effectLst/>
          </c:spPr>
          <c:cat>
            <c:numRef>
              <c:f>OZE!$V$9:$AC$9</c:f>
              <c:numCache>
                <c:formatCode>General</c:formatCode>
                <c:ptCount val="8"/>
                <c:pt idx="0">
                  <c:v>2005</c:v>
                </c:pt>
                <c:pt idx="1">
                  <c:v>2010</c:v>
                </c:pt>
                <c:pt idx="2">
                  <c:v>2015</c:v>
                </c:pt>
                <c:pt idx="3">
                  <c:v>2020</c:v>
                </c:pt>
                <c:pt idx="4">
                  <c:v>2025</c:v>
                </c:pt>
                <c:pt idx="5">
                  <c:v>2030</c:v>
                </c:pt>
                <c:pt idx="6">
                  <c:v>2035</c:v>
                </c:pt>
                <c:pt idx="7">
                  <c:v>2040</c:v>
                </c:pt>
              </c:numCache>
              <c:extLst/>
            </c:numRef>
          </c:cat>
          <c:val>
            <c:numRef>
              <c:f>OZE!$V$11:$AC$11</c:f>
              <c:numCache>
                <c:formatCode>#,##0</c:formatCode>
                <c:ptCount val="8"/>
                <c:pt idx="0">
                  <c:v>3868</c:v>
                </c:pt>
                <c:pt idx="1">
                  <c:v>4677</c:v>
                </c:pt>
                <c:pt idx="2">
                  <c:v>5224</c:v>
                </c:pt>
                <c:pt idx="3">
                  <c:v>8507</c:v>
                </c:pt>
                <c:pt idx="4">
                  <c:v>9190.7815581707455</c:v>
                </c:pt>
                <c:pt idx="5">
                  <c:v>10273.674111013896</c:v>
                </c:pt>
                <c:pt idx="6">
                  <c:v>11367.679821588277</c:v>
                </c:pt>
                <c:pt idx="7">
                  <c:v>12766.143035824676</c:v>
                </c:pt>
              </c:numCache>
              <c:extLst/>
            </c:numRef>
          </c:val>
          <c:extLst>
            <c:ext xmlns:c16="http://schemas.microsoft.com/office/drawing/2014/chart" uri="{C3380CC4-5D6E-409C-BE32-E72D297353CC}">
              <c16:uniqueId val="{00000001-578B-4404-9AA8-B07031D04E0A}"/>
            </c:ext>
          </c:extLst>
        </c:ser>
        <c:ser>
          <c:idx val="2"/>
          <c:order val="2"/>
          <c:tx>
            <c:strRef>
              <c:f>OZE!$U$12</c:f>
              <c:strCache>
                <c:ptCount val="1"/>
                <c:pt idx="0">
                  <c:v>Zużycie energii końcowej brutto ze źródeł odnawialnych w transporcie </c:v>
                </c:pt>
              </c:strCache>
            </c:strRef>
          </c:tx>
          <c:spPr>
            <a:solidFill>
              <a:schemeClr val="accent3"/>
            </a:solidFill>
            <a:ln>
              <a:noFill/>
            </a:ln>
            <a:effectLst/>
          </c:spPr>
          <c:cat>
            <c:numRef>
              <c:f>OZE!$V$9:$AC$9</c:f>
              <c:numCache>
                <c:formatCode>General</c:formatCode>
                <c:ptCount val="8"/>
                <c:pt idx="0">
                  <c:v>2005</c:v>
                </c:pt>
                <c:pt idx="1">
                  <c:v>2010</c:v>
                </c:pt>
                <c:pt idx="2">
                  <c:v>2015</c:v>
                </c:pt>
                <c:pt idx="3">
                  <c:v>2020</c:v>
                </c:pt>
                <c:pt idx="4">
                  <c:v>2025</c:v>
                </c:pt>
                <c:pt idx="5">
                  <c:v>2030</c:v>
                </c:pt>
                <c:pt idx="6">
                  <c:v>2035</c:v>
                </c:pt>
                <c:pt idx="7">
                  <c:v>2040</c:v>
                </c:pt>
              </c:numCache>
              <c:extLst/>
            </c:numRef>
          </c:cat>
          <c:val>
            <c:numRef>
              <c:f>OZE!$V$12:$AC$12</c:f>
              <c:numCache>
                <c:formatCode>#,##0</c:formatCode>
                <c:ptCount val="8"/>
                <c:pt idx="0">
                  <c:v>178</c:v>
                </c:pt>
                <c:pt idx="1">
                  <c:v>993</c:v>
                </c:pt>
                <c:pt idx="2">
                  <c:v>824</c:v>
                </c:pt>
                <c:pt idx="3">
                  <c:v>1291</c:v>
                </c:pt>
                <c:pt idx="4">
                  <c:v>1722.8125943869782</c:v>
                </c:pt>
                <c:pt idx="5">
                  <c:v>2488.6816621458593</c:v>
                </c:pt>
                <c:pt idx="6">
                  <c:v>2877.4119384008909</c:v>
                </c:pt>
                <c:pt idx="7">
                  <c:v>3376.925237993677</c:v>
                </c:pt>
              </c:numCache>
              <c:extLst/>
            </c:numRef>
          </c:val>
          <c:extLst>
            <c:ext xmlns:c16="http://schemas.microsoft.com/office/drawing/2014/chart" uri="{C3380CC4-5D6E-409C-BE32-E72D297353CC}">
              <c16:uniqueId val="{00000002-578B-4404-9AA8-B07031D04E0A}"/>
            </c:ext>
          </c:extLst>
        </c:ser>
        <c:dLbls>
          <c:showLegendKey val="0"/>
          <c:showVal val="0"/>
          <c:showCatName val="0"/>
          <c:showSerName val="0"/>
          <c:showPercent val="0"/>
          <c:showBubbleSize val="0"/>
        </c:dLbls>
        <c:axId val="390665872"/>
        <c:axId val="390666264"/>
      </c:areaChart>
      <c:lineChart>
        <c:grouping val="stacked"/>
        <c:varyColors val="0"/>
        <c:ser>
          <c:idx val="3"/>
          <c:order val="3"/>
          <c:tx>
            <c:strRef>
              <c:f>OZE!$U$13</c:f>
              <c:strCache>
                <c:ptCount val="1"/>
                <c:pt idx="0">
                  <c:v>Udział energii ze źródeł odnawialnych w zużyciu końcowym energii brutto</c:v>
                </c:pt>
              </c:strCache>
            </c:strRef>
          </c:tx>
          <c:spPr>
            <a:ln w="28575" cap="rnd">
              <a:solidFill>
                <a:srgbClr val="008000"/>
              </a:solidFill>
              <a:round/>
            </a:ln>
            <a:effectLst/>
          </c:spPr>
          <c:marker>
            <c:symbol val="diamond"/>
            <c:size val="9"/>
            <c:spPr>
              <a:solidFill>
                <a:srgbClr val="008000"/>
              </a:solidFill>
              <a:ln w="9525">
                <a:solidFill>
                  <a:srgbClr val="008000"/>
                </a:solidFill>
              </a:ln>
              <a:effectLst/>
            </c:spPr>
          </c:marker>
          <c:dLbls>
            <c:dLbl>
              <c:idx val="0"/>
              <c:layout>
                <c:manualLayout>
                  <c:x val="-4.0251572327044058E-2"/>
                  <c:y val="-3.55809571837813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78B-4404-9AA8-B07031D04E0A}"/>
                </c:ext>
              </c:extLst>
            </c:dLbl>
            <c:dLbl>
              <c:idx val="1"/>
              <c:layout>
                <c:manualLayout>
                  <c:x val="-4.1928721174004223E-2"/>
                  <c:y val="-3.81224541254798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78B-4404-9AA8-B07031D04E0A}"/>
                </c:ext>
              </c:extLst>
            </c:dLbl>
            <c:dLbl>
              <c:idx val="2"/>
              <c:layout>
                <c:manualLayout>
                  <c:x val="-4.696016771488476E-2"/>
                  <c:y val="-3.81224541254799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78B-4404-9AA8-B07031D04E0A}"/>
                </c:ext>
              </c:extLst>
            </c:dLbl>
            <c:dLbl>
              <c:idx val="3"/>
              <c:layout>
                <c:manualLayout>
                  <c:x val="-5.031446540880509E-2"/>
                  <c:y val="-4.06639510671785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78B-4404-9AA8-B07031D04E0A}"/>
                </c:ext>
              </c:extLst>
            </c:dLbl>
            <c:dLbl>
              <c:idx val="4"/>
              <c:layout>
                <c:manualLayout>
                  <c:x val="-5.1991614255765262E-2"/>
                  <c:y val="-3.5580957183781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78B-4404-9AA8-B07031D04E0A}"/>
                </c:ext>
              </c:extLst>
            </c:dLbl>
            <c:dLbl>
              <c:idx val="5"/>
              <c:layout>
                <c:manualLayout>
                  <c:x val="-5.1991614255765199E-2"/>
                  <c:y val="-3.5580957183781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78B-4404-9AA8-B07031D04E0A}"/>
                </c:ext>
              </c:extLst>
            </c:dLbl>
            <c:dLbl>
              <c:idx val="6"/>
              <c:layout>
                <c:manualLayout>
                  <c:x val="-4.8637316561844987E-2"/>
                  <c:y val="-3.81224541254799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78B-4404-9AA8-B07031D04E0A}"/>
                </c:ext>
              </c:extLst>
            </c:dLbl>
            <c:dLbl>
              <c:idx val="7"/>
              <c:layout>
                <c:manualLayout>
                  <c:x val="-6.540880503144654E-2"/>
                  <c:y val="-1.27074847084933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78B-4404-9AA8-B07031D04E0A}"/>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Calibri" panose="020F0502020204030204" pitchFamily="34" charset="0"/>
                    <a:ea typeface="+mn-ea"/>
                    <a:cs typeface="Calibri" panose="020F050202020403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OZE!$V$9:$AC$9</c:f>
              <c:numCache>
                <c:formatCode>General</c:formatCode>
                <c:ptCount val="8"/>
                <c:pt idx="0">
                  <c:v>2005</c:v>
                </c:pt>
                <c:pt idx="1">
                  <c:v>2010</c:v>
                </c:pt>
                <c:pt idx="2">
                  <c:v>2015</c:v>
                </c:pt>
                <c:pt idx="3">
                  <c:v>2020</c:v>
                </c:pt>
                <c:pt idx="4">
                  <c:v>2025</c:v>
                </c:pt>
                <c:pt idx="5">
                  <c:v>2030</c:v>
                </c:pt>
                <c:pt idx="6">
                  <c:v>2035</c:v>
                </c:pt>
                <c:pt idx="7">
                  <c:v>2040</c:v>
                </c:pt>
              </c:numCache>
              <c:extLst/>
            </c:numRef>
          </c:cat>
          <c:val>
            <c:numRef>
              <c:f>OZE!$V$13:$AC$13</c:f>
              <c:numCache>
                <c:formatCode>0.0%</c:formatCode>
                <c:ptCount val="8"/>
                <c:pt idx="0">
                  <c:v>6.9000000000000006E-2</c:v>
                </c:pt>
                <c:pt idx="1">
                  <c:v>9.2999999999999999E-2</c:v>
                </c:pt>
                <c:pt idx="2">
                  <c:v>0.11899999999999999</c:v>
                </c:pt>
                <c:pt idx="3">
                  <c:v>0.161</c:v>
                </c:pt>
                <c:pt idx="4">
                  <c:v>0.20878041412190543</c:v>
                </c:pt>
                <c:pt idx="5">
                  <c:v>0.29830845005292339</c:v>
                </c:pt>
                <c:pt idx="6">
                  <c:v>0.36623444524949145</c:v>
                </c:pt>
                <c:pt idx="7">
                  <c:v>0.43503118035179522</c:v>
                </c:pt>
              </c:numCache>
              <c:extLst/>
            </c:numRef>
          </c:val>
          <c:smooth val="0"/>
          <c:extLst>
            <c:ext xmlns:c16="http://schemas.microsoft.com/office/drawing/2014/chart" uri="{C3380CC4-5D6E-409C-BE32-E72D297353CC}">
              <c16:uniqueId val="{0000000B-578B-4404-9AA8-B07031D04E0A}"/>
            </c:ext>
          </c:extLst>
        </c:ser>
        <c:dLbls>
          <c:showLegendKey val="0"/>
          <c:showVal val="0"/>
          <c:showCatName val="0"/>
          <c:showSerName val="0"/>
          <c:showPercent val="0"/>
          <c:showBubbleSize val="0"/>
        </c:dLbls>
        <c:marker val="1"/>
        <c:smooth val="0"/>
        <c:axId val="390667048"/>
        <c:axId val="390666656"/>
      </c:lineChart>
      <c:catAx>
        <c:axId val="390665872"/>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390666264"/>
        <c:crosses val="autoZero"/>
        <c:auto val="1"/>
        <c:lblAlgn val="ctr"/>
        <c:lblOffset val="100"/>
        <c:noMultiLvlLbl val="0"/>
      </c:catAx>
      <c:valAx>
        <c:axId val="390666264"/>
        <c:scaling>
          <c:orientation val="minMax"/>
          <c:max val="30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r>
                  <a:rPr lang="en-US"/>
                  <a:t>[ktoe]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390665872"/>
        <c:crosses val="autoZero"/>
        <c:crossBetween val="between"/>
      </c:valAx>
      <c:valAx>
        <c:axId val="390666656"/>
        <c:scaling>
          <c:orientation val="minMax"/>
          <c:max val="0.45"/>
          <c:min val="0"/>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390667048"/>
        <c:crosses val="max"/>
        <c:crossBetween val="between"/>
      </c:valAx>
      <c:catAx>
        <c:axId val="390667048"/>
        <c:scaling>
          <c:orientation val="minMax"/>
        </c:scaling>
        <c:delete val="1"/>
        <c:axPos val="b"/>
        <c:numFmt formatCode="General" sourceLinked="1"/>
        <c:majorTickMark val="out"/>
        <c:minorTickMark val="none"/>
        <c:tickLblPos val="nextTo"/>
        <c:crossAx val="390666656"/>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legend>
    <c:plotVisOnly val="1"/>
    <c:dispBlanksAs val="zero"/>
    <c:showDLblsOverMax val="0"/>
  </c:chart>
  <c:spPr>
    <a:solidFill>
      <a:schemeClr val="bg1"/>
    </a:solidFill>
    <a:ln w="9525" cap="flat" cmpd="sng" algn="ctr">
      <a:noFill/>
      <a:round/>
    </a:ln>
    <a:effectLst/>
  </c:spPr>
  <c:txPr>
    <a:bodyPr/>
    <a:lstStyle/>
    <a:p>
      <a:pPr>
        <a:defRPr>
          <a:latin typeface="Calibri" panose="020F0502020204030204" pitchFamily="34" charset="0"/>
          <a:cs typeface="Calibri" panose="020F0502020204030204" pitchFamily="34" charset="0"/>
        </a:defRPr>
      </a:pPr>
      <a:endParaRPr lang="pl-PL"/>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OZE!$B$24</c:f>
              <c:strCache>
                <c:ptCount val="1"/>
                <c:pt idx="0">
                  <c:v>Elektrownie wodne* </c:v>
                </c:pt>
              </c:strCache>
            </c:strRef>
          </c:tx>
          <c:spPr>
            <a:solidFill>
              <a:schemeClr val="accent1"/>
            </a:solidFill>
            <a:ln>
              <a:noFill/>
            </a:ln>
            <a:effectLst/>
          </c:spPr>
          <c:invertIfNegative val="0"/>
          <c:cat>
            <c:numRef>
              <c:f>OZE!$C$22:$J$22</c:f>
              <c:numCache>
                <c:formatCode>General</c:formatCode>
                <c:ptCount val="8"/>
                <c:pt idx="0">
                  <c:v>2005</c:v>
                </c:pt>
                <c:pt idx="1">
                  <c:v>2010</c:v>
                </c:pt>
                <c:pt idx="2">
                  <c:v>2015</c:v>
                </c:pt>
                <c:pt idx="3">
                  <c:v>2020</c:v>
                </c:pt>
                <c:pt idx="4">
                  <c:v>2025</c:v>
                </c:pt>
                <c:pt idx="5">
                  <c:v>2030</c:v>
                </c:pt>
                <c:pt idx="6">
                  <c:v>2035</c:v>
                </c:pt>
                <c:pt idx="7">
                  <c:v>2040</c:v>
                </c:pt>
              </c:numCache>
              <c:extLst/>
            </c:numRef>
          </c:cat>
          <c:val>
            <c:numRef>
              <c:f>OZE!$C$24:$J$24</c:f>
              <c:numCache>
                <c:formatCode>#,##0</c:formatCode>
                <c:ptCount val="8"/>
                <c:pt idx="0">
                  <c:v>164</c:v>
                </c:pt>
                <c:pt idx="1">
                  <c:v>189</c:v>
                </c:pt>
                <c:pt idx="2">
                  <c:v>198</c:v>
                </c:pt>
                <c:pt idx="3">
                  <c:v>200</c:v>
                </c:pt>
                <c:pt idx="4">
                  <c:v>223.24667927773004</c:v>
                </c:pt>
                <c:pt idx="5">
                  <c:v>247.71140842648322</c:v>
                </c:pt>
                <c:pt idx="6">
                  <c:v>253.91797764402412</c:v>
                </c:pt>
                <c:pt idx="7">
                  <c:v>260.12454686156491</c:v>
                </c:pt>
              </c:numCache>
              <c:extLst/>
            </c:numRef>
          </c:val>
          <c:extLst>
            <c:ext xmlns:c16="http://schemas.microsoft.com/office/drawing/2014/chart" uri="{C3380CC4-5D6E-409C-BE32-E72D297353CC}">
              <c16:uniqueId val="{00000000-317B-4F67-8B4D-4D316B2BE253}"/>
            </c:ext>
          </c:extLst>
        </c:ser>
        <c:ser>
          <c:idx val="1"/>
          <c:order val="1"/>
          <c:tx>
            <c:strRef>
              <c:f>OZE!$B$25</c:f>
              <c:strCache>
                <c:ptCount val="1"/>
                <c:pt idx="0">
                  <c:v>Elektrownie wiatrowe*</c:v>
                </c:pt>
              </c:strCache>
            </c:strRef>
          </c:tx>
          <c:spPr>
            <a:solidFill>
              <a:schemeClr val="accent1">
                <a:lumMod val="60000"/>
                <a:lumOff val="40000"/>
              </a:schemeClr>
            </a:solidFill>
            <a:ln>
              <a:noFill/>
            </a:ln>
            <a:effectLst/>
          </c:spPr>
          <c:invertIfNegative val="0"/>
          <c:cat>
            <c:numRef>
              <c:f>OZE!$C$22:$J$22</c:f>
              <c:numCache>
                <c:formatCode>General</c:formatCode>
                <c:ptCount val="8"/>
                <c:pt idx="0">
                  <c:v>2005</c:v>
                </c:pt>
                <c:pt idx="1">
                  <c:v>2010</c:v>
                </c:pt>
                <c:pt idx="2">
                  <c:v>2015</c:v>
                </c:pt>
                <c:pt idx="3">
                  <c:v>2020</c:v>
                </c:pt>
                <c:pt idx="4">
                  <c:v>2025</c:v>
                </c:pt>
                <c:pt idx="5">
                  <c:v>2030</c:v>
                </c:pt>
                <c:pt idx="6">
                  <c:v>2035</c:v>
                </c:pt>
                <c:pt idx="7">
                  <c:v>2040</c:v>
                </c:pt>
              </c:numCache>
              <c:extLst/>
            </c:numRef>
          </c:cat>
          <c:val>
            <c:numRef>
              <c:f>OZE!$C$25:$J$25</c:f>
              <c:numCache>
                <c:formatCode>#,##0</c:formatCode>
                <c:ptCount val="8"/>
                <c:pt idx="0">
                  <c:v>17</c:v>
                </c:pt>
                <c:pt idx="1">
                  <c:v>146</c:v>
                </c:pt>
                <c:pt idx="2">
                  <c:v>833</c:v>
                </c:pt>
                <c:pt idx="3">
                  <c:v>1294</c:v>
                </c:pt>
                <c:pt idx="4">
                  <c:v>2201.2155116079107</c:v>
                </c:pt>
                <c:pt idx="5">
                  <c:v>5135.3786414445394</c:v>
                </c:pt>
                <c:pt idx="6">
                  <c:v>6966.0981255374036</c:v>
                </c:pt>
                <c:pt idx="7">
                  <c:v>8070.965365434221</c:v>
                </c:pt>
              </c:numCache>
              <c:extLst/>
            </c:numRef>
          </c:val>
          <c:extLst>
            <c:ext xmlns:c16="http://schemas.microsoft.com/office/drawing/2014/chart" uri="{C3380CC4-5D6E-409C-BE32-E72D297353CC}">
              <c16:uniqueId val="{00000001-317B-4F67-8B4D-4D316B2BE253}"/>
            </c:ext>
          </c:extLst>
        </c:ser>
        <c:ser>
          <c:idx val="2"/>
          <c:order val="2"/>
          <c:tx>
            <c:strRef>
              <c:f>OZE!$B$26</c:f>
              <c:strCache>
                <c:ptCount val="1"/>
                <c:pt idx="0">
                  <c:v>Elektrownie fotowoltaiczne</c:v>
                </c:pt>
              </c:strCache>
            </c:strRef>
          </c:tx>
          <c:spPr>
            <a:solidFill>
              <a:srgbClr val="FFFF00"/>
            </a:solidFill>
            <a:ln>
              <a:noFill/>
            </a:ln>
            <a:effectLst/>
          </c:spPr>
          <c:invertIfNegative val="0"/>
          <c:cat>
            <c:numRef>
              <c:f>OZE!$C$22:$J$22</c:f>
              <c:numCache>
                <c:formatCode>General</c:formatCode>
                <c:ptCount val="8"/>
                <c:pt idx="0">
                  <c:v>2005</c:v>
                </c:pt>
                <c:pt idx="1">
                  <c:v>2010</c:v>
                </c:pt>
                <c:pt idx="2">
                  <c:v>2015</c:v>
                </c:pt>
                <c:pt idx="3">
                  <c:v>2020</c:v>
                </c:pt>
                <c:pt idx="4">
                  <c:v>2025</c:v>
                </c:pt>
                <c:pt idx="5">
                  <c:v>2030</c:v>
                </c:pt>
                <c:pt idx="6">
                  <c:v>2035</c:v>
                </c:pt>
                <c:pt idx="7">
                  <c:v>2040</c:v>
                </c:pt>
              </c:numCache>
              <c:extLst/>
            </c:numRef>
          </c:cat>
          <c:val>
            <c:numRef>
              <c:f>OZE!$C$26:$J$26</c:f>
              <c:numCache>
                <c:formatCode>#,##0</c:formatCode>
                <c:ptCount val="8"/>
                <c:pt idx="0">
                  <c:v>0</c:v>
                </c:pt>
                <c:pt idx="1">
                  <c:v>0</c:v>
                </c:pt>
                <c:pt idx="2">
                  <c:v>5</c:v>
                </c:pt>
                <c:pt idx="3">
                  <c:v>168</c:v>
                </c:pt>
                <c:pt idx="4">
                  <c:v>1335.2559931212379</c:v>
                </c:pt>
                <c:pt idx="5">
                  <c:v>2134.3819088564055</c:v>
                </c:pt>
                <c:pt idx="6">
                  <c:v>2964.8268959587267</c:v>
                </c:pt>
                <c:pt idx="7">
                  <c:v>3820.1960791057604</c:v>
                </c:pt>
              </c:numCache>
              <c:extLst/>
            </c:numRef>
          </c:val>
          <c:extLst>
            <c:ext xmlns:c16="http://schemas.microsoft.com/office/drawing/2014/chart" uri="{C3380CC4-5D6E-409C-BE32-E72D297353CC}">
              <c16:uniqueId val="{00000002-317B-4F67-8B4D-4D316B2BE253}"/>
            </c:ext>
          </c:extLst>
        </c:ser>
        <c:ser>
          <c:idx val="3"/>
          <c:order val="3"/>
          <c:tx>
            <c:strRef>
              <c:f>OZE!$B$27</c:f>
              <c:strCache>
                <c:ptCount val="1"/>
                <c:pt idx="0">
                  <c:v>Elektrownie biomasowe</c:v>
                </c:pt>
              </c:strCache>
            </c:strRef>
          </c:tx>
          <c:spPr>
            <a:solidFill>
              <a:srgbClr val="92D050"/>
            </a:solidFill>
            <a:ln>
              <a:noFill/>
            </a:ln>
            <a:effectLst/>
          </c:spPr>
          <c:invertIfNegative val="0"/>
          <c:cat>
            <c:numRef>
              <c:f>OZE!$C$22:$J$22</c:f>
              <c:numCache>
                <c:formatCode>General</c:formatCode>
                <c:ptCount val="8"/>
                <c:pt idx="0">
                  <c:v>2005</c:v>
                </c:pt>
                <c:pt idx="1">
                  <c:v>2010</c:v>
                </c:pt>
                <c:pt idx="2">
                  <c:v>2015</c:v>
                </c:pt>
                <c:pt idx="3">
                  <c:v>2020</c:v>
                </c:pt>
                <c:pt idx="4">
                  <c:v>2025</c:v>
                </c:pt>
                <c:pt idx="5">
                  <c:v>2030</c:v>
                </c:pt>
                <c:pt idx="6">
                  <c:v>2035</c:v>
                </c:pt>
                <c:pt idx="7">
                  <c:v>2040</c:v>
                </c:pt>
              </c:numCache>
              <c:extLst/>
            </c:numRef>
          </c:cat>
          <c:val>
            <c:numRef>
              <c:f>OZE!$C$27:$J$27</c:f>
              <c:numCache>
                <c:formatCode>#,##0</c:formatCode>
                <c:ptCount val="8"/>
                <c:pt idx="0">
                  <c:v>120</c:v>
                </c:pt>
                <c:pt idx="1">
                  <c:v>508</c:v>
                </c:pt>
                <c:pt idx="2">
                  <c:v>776</c:v>
                </c:pt>
                <c:pt idx="3">
                  <c:v>596</c:v>
                </c:pt>
                <c:pt idx="4">
                  <c:v>586.01191913251921</c:v>
                </c:pt>
                <c:pt idx="5">
                  <c:v>745.66098491246771</c:v>
                </c:pt>
                <c:pt idx="6">
                  <c:v>646.23752335408426</c:v>
                </c:pt>
                <c:pt idx="7">
                  <c:v>693.16524467205511</c:v>
                </c:pt>
              </c:numCache>
              <c:extLst/>
            </c:numRef>
          </c:val>
          <c:extLst>
            <c:ext xmlns:c16="http://schemas.microsoft.com/office/drawing/2014/chart" uri="{C3380CC4-5D6E-409C-BE32-E72D297353CC}">
              <c16:uniqueId val="{00000003-317B-4F67-8B4D-4D316B2BE253}"/>
            </c:ext>
          </c:extLst>
        </c:ser>
        <c:ser>
          <c:idx val="4"/>
          <c:order val="4"/>
          <c:tx>
            <c:strRef>
              <c:f>OZE!$B$28</c:f>
              <c:strCache>
                <c:ptCount val="1"/>
                <c:pt idx="0">
                  <c:v>Elektrownie biogazowe</c:v>
                </c:pt>
              </c:strCache>
            </c:strRef>
          </c:tx>
          <c:spPr>
            <a:solidFill>
              <a:schemeClr val="bg2">
                <a:lumMod val="50000"/>
              </a:schemeClr>
            </a:solidFill>
            <a:ln>
              <a:noFill/>
            </a:ln>
            <a:effectLst/>
          </c:spPr>
          <c:invertIfNegative val="0"/>
          <c:cat>
            <c:numRef>
              <c:f>OZE!$C$22:$J$22</c:f>
              <c:numCache>
                <c:formatCode>General</c:formatCode>
                <c:ptCount val="8"/>
                <c:pt idx="0">
                  <c:v>2005</c:v>
                </c:pt>
                <c:pt idx="1">
                  <c:v>2010</c:v>
                </c:pt>
                <c:pt idx="2">
                  <c:v>2015</c:v>
                </c:pt>
                <c:pt idx="3">
                  <c:v>2020</c:v>
                </c:pt>
                <c:pt idx="4">
                  <c:v>2025</c:v>
                </c:pt>
                <c:pt idx="5">
                  <c:v>2030</c:v>
                </c:pt>
                <c:pt idx="6">
                  <c:v>2035</c:v>
                </c:pt>
                <c:pt idx="7">
                  <c:v>2040</c:v>
                </c:pt>
              </c:numCache>
              <c:extLst/>
            </c:numRef>
          </c:cat>
          <c:val>
            <c:numRef>
              <c:f>OZE!$C$28:$J$28</c:f>
              <c:numCache>
                <c:formatCode>#,##0</c:formatCode>
                <c:ptCount val="8"/>
                <c:pt idx="0">
                  <c:v>10</c:v>
                </c:pt>
                <c:pt idx="1">
                  <c:v>34</c:v>
                </c:pt>
                <c:pt idx="2">
                  <c:v>78</c:v>
                </c:pt>
                <c:pt idx="3">
                  <c:v>106</c:v>
                </c:pt>
                <c:pt idx="4">
                  <c:v>163.20836595012898</c:v>
                </c:pt>
                <c:pt idx="5">
                  <c:v>237.25748202923475</c:v>
                </c:pt>
                <c:pt idx="6">
                  <c:v>307.28287325881337</c:v>
                </c:pt>
                <c:pt idx="7">
                  <c:v>338.01668925193462</c:v>
                </c:pt>
              </c:numCache>
              <c:extLst/>
            </c:numRef>
          </c:val>
          <c:extLst>
            <c:ext xmlns:c16="http://schemas.microsoft.com/office/drawing/2014/chart" uri="{C3380CC4-5D6E-409C-BE32-E72D297353CC}">
              <c16:uniqueId val="{00000004-317B-4F67-8B4D-4D316B2BE253}"/>
            </c:ext>
          </c:extLst>
        </c:ser>
        <c:ser>
          <c:idx val="6"/>
          <c:order val="5"/>
          <c:tx>
            <c:strRef>
              <c:f>OZE!$B$29</c:f>
              <c:strCache>
                <c:ptCount val="1"/>
                <c:pt idx="0">
                  <c:v>Elektrownie geotermalne</c:v>
                </c:pt>
              </c:strCache>
            </c:strRef>
          </c:tx>
          <c:spPr>
            <a:solidFill>
              <a:srgbClr val="FF0000"/>
            </a:solidFill>
            <a:ln>
              <a:noFill/>
            </a:ln>
            <a:effectLst/>
          </c:spPr>
          <c:invertIfNegative val="0"/>
          <c:cat>
            <c:strLit>
              <c:ptCount val="8"/>
              <c:pt idx="0">
                <c:v>2005</c:v>
              </c:pt>
              <c:pt idx="1">
                <c:v>2010</c:v>
              </c:pt>
              <c:pt idx="2">
                <c:v>2015</c:v>
              </c:pt>
              <c:pt idx="3">
                <c:v>2020</c:v>
              </c:pt>
              <c:pt idx="4">
                <c:v>2025</c:v>
              </c:pt>
              <c:pt idx="5">
                <c:v>2030</c:v>
              </c:pt>
              <c:pt idx="6">
                <c:v>2035</c:v>
              </c:pt>
              <c:pt idx="7">
                <c:v>2040</c:v>
              </c:pt>
              <c:extLst>
                <c:ext xmlns:c15="http://schemas.microsoft.com/office/drawing/2012/chart" uri="{02D57815-91ED-43cb-92C2-25804820EDAC}">
                  <c15:autoCat val="1"/>
                </c:ext>
              </c:extLst>
            </c:strLit>
          </c:cat>
          <c:val>
            <c:numRef>
              <c:f>OZE!$C$29:$J$29</c:f>
              <c:numCache>
                <c:formatCode>#,##0</c:formatCode>
                <c:ptCount val="8"/>
                <c:pt idx="0">
                  <c:v>0</c:v>
                </c:pt>
                <c:pt idx="1">
                  <c:v>0</c:v>
                </c:pt>
                <c:pt idx="2">
                  <c:v>0</c:v>
                </c:pt>
                <c:pt idx="3">
                  <c:v>0</c:v>
                </c:pt>
                <c:pt idx="4">
                  <c:v>0</c:v>
                </c:pt>
                <c:pt idx="5">
                  <c:v>0</c:v>
                </c:pt>
                <c:pt idx="6">
                  <c:v>0</c:v>
                </c:pt>
                <c:pt idx="7">
                  <c:v>0</c:v>
                </c:pt>
              </c:numCache>
              <c:extLst/>
            </c:numRef>
          </c:val>
          <c:extLst>
            <c:ext xmlns:c16="http://schemas.microsoft.com/office/drawing/2014/chart" uri="{C3380CC4-5D6E-409C-BE32-E72D297353CC}">
              <c16:uniqueId val="{00000005-317B-4F67-8B4D-4D316B2BE253}"/>
            </c:ext>
          </c:extLst>
        </c:ser>
        <c:ser>
          <c:idx val="5"/>
          <c:order val="6"/>
          <c:tx>
            <c:strRef>
              <c:f>OZE!$B$31</c:f>
              <c:strCache>
                <c:ptCount val="1"/>
                <c:pt idx="0">
                  <c:v>Odnawialne odpady komunalne </c:v>
                </c:pt>
              </c:strCache>
            </c:strRef>
          </c:tx>
          <c:spPr>
            <a:solidFill>
              <a:schemeClr val="accent4">
                <a:lumMod val="75000"/>
              </a:schemeClr>
            </a:solidFill>
            <a:ln>
              <a:noFill/>
            </a:ln>
            <a:effectLst/>
          </c:spPr>
          <c:invertIfNegative val="0"/>
          <c:cat>
            <c:numRef>
              <c:f>OZE!$C$22:$J$22</c:f>
              <c:numCache>
                <c:formatCode>General</c:formatCode>
                <c:ptCount val="8"/>
                <c:pt idx="0">
                  <c:v>2005</c:v>
                </c:pt>
                <c:pt idx="1">
                  <c:v>2010</c:v>
                </c:pt>
                <c:pt idx="2">
                  <c:v>2015</c:v>
                </c:pt>
                <c:pt idx="3">
                  <c:v>2020</c:v>
                </c:pt>
                <c:pt idx="4">
                  <c:v>2025</c:v>
                </c:pt>
                <c:pt idx="5">
                  <c:v>2030</c:v>
                </c:pt>
                <c:pt idx="6">
                  <c:v>2035</c:v>
                </c:pt>
                <c:pt idx="7">
                  <c:v>2040</c:v>
                </c:pt>
              </c:numCache>
              <c:extLst/>
            </c:numRef>
          </c:cat>
          <c:val>
            <c:numRef>
              <c:f>OZE!$C$31:$J$31</c:f>
              <c:numCache>
                <c:formatCode>#,##0</c:formatCode>
                <c:ptCount val="8"/>
                <c:pt idx="0">
                  <c:v>0</c:v>
                </c:pt>
                <c:pt idx="1">
                  <c:v>0</c:v>
                </c:pt>
                <c:pt idx="2">
                  <c:v>0</c:v>
                </c:pt>
                <c:pt idx="3">
                  <c:v>16</c:v>
                </c:pt>
                <c:pt idx="4">
                  <c:v>29.955584522785898</c:v>
                </c:pt>
                <c:pt idx="5">
                  <c:v>36.328857368873599</c:v>
                </c:pt>
                <c:pt idx="6">
                  <c:v>37.941631367153903</c:v>
                </c:pt>
                <c:pt idx="7">
                  <c:v>39.286769664660362</c:v>
                </c:pt>
              </c:numCache>
              <c:extLst/>
            </c:numRef>
          </c:val>
          <c:extLst>
            <c:ext xmlns:c16="http://schemas.microsoft.com/office/drawing/2014/chart" uri="{C3380CC4-5D6E-409C-BE32-E72D297353CC}">
              <c16:uniqueId val="{00000006-317B-4F67-8B4D-4D316B2BE253}"/>
            </c:ext>
          </c:extLst>
        </c:ser>
        <c:ser>
          <c:idx val="7"/>
          <c:order val="7"/>
          <c:tx>
            <c:strRef>
              <c:f>OZE!$B$30</c:f>
              <c:strCache>
                <c:ptCount val="1"/>
                <c:pt idx="0">
                  <c:v>Elektrownie na wodór</c:v>
                </c:pt>
              </c:strCache>
            </c:strRef>
          </c:tx>
          <c:spPr>
            <a:solidFill>
              <a:schemeClr val="accent2">
                <a:lumMod val="60000"/>
              </a:schemeClr>
            </a:solidFill>
            <a:ln>
              <a:noFill/>
            </a:ln>
            <a:effectLst/>
          </c:spPr>
          <c:invertIfNegative val="0"/>
          <c:cat>
            <c:strLit>
              <c:ptCount val="8"/>
              <c:pt idx="0">
                <c:v>2005</c:v>
              </c:pt>
              <c:pt idx="1">
                <c:v>2010</c:v>
              </c:pt>
              <c:pt idx="2">
                <c:v>2015</c:v>
              </c:pt>
              <c:pt idx="3">
                <c:v>2020</c:v>
              </c:pt>
              <c:pt idx="4">
                <c:v>2025</c:v>
              </c:pt>
              <c:pt idx="5">
                <c:v>2030</c:v>
              </c:pt>
              <c:pt idx="6">
                <c:v>2035</c:v>
              </c:pt>
              <c:pt idx="7">
                <c:v>2040</c:v>
              </c:pt>
              <c:extLst>
                <c:ext xmlns:c15="http://schemas.microsoft.com/office/drawing/2012/chart" uri="{02D57815-91ED-43cb-92C2-25804820EDAC}">
                  <c15:autoCat val="1"/>
                </c:ext>
              </c:extLst>
            </c:strLit>
          </c:cat>
          <c:val>
            <c:numRef>
              <c:f>OZE!$C$30:$J$30</c:f>
              <c:numCache>
                <c:formatCode>#,##0</c:formatCode>
                <c:ptCount val="8"/>
                <c:pt idx="0">
                  <c:v>0</c:v>
                </c:pt>
                <c:pt idx="1">
                  <c:v>0</c:v>
                </c:pt>
                <c:pt idx="2">
                  <c:v>0</c:v>
                </c:pt>
                <c:pt idx="3">
                  <c:v>0</c:v>
                </c:pt>
                <c:pt idx="4">
                  <c:v>0</c:v>
                </c:pt>
                <c:pt idx="5">
                  <c:v>0</c:v>
                </c:pt>
                <c:pt idx="6">
                  <c:v>214.09858039552876</c:v>
                </c:pt>
                <c:pt idx="7">
                  <c:v>410.49393895098876</c:v>
                </c:pt>
              </c:numCache>
              <c:extLst/>
            </c:numRef>
          </c:val>
          <c:extLst>
            <c:ext xmlns:c16="http://schemas.microsoft.com/office/drawing/2014/chart" uri="{C3380CC4-5D6E-409C-BE32-E72D297353CC}">
              <c16:uniqueId val="{00000007-317B-4F67-8B4D-4D316B2BE253}"/>
            </c:ext>
          </c:extLst>
        </c:ser>
        <c:dLbls>
          <c:showLegendKey val="0"/>
          <c:showVal val="0"/>
          <c:showCatName val="0"/>
          <c:showSerName val="0"/>
          <c:showPercent val="0"/>
          <c:showBubbleSize val="0"/>
        </c:dLbls>
        <c:gapWidth val="150"/>
        <c:overlap val="100"/>
        <c:axId val="390668224"/>
        <c:axId val="390668616"/>
      </c:barChart>
      <c:catAx>
        <c:axId val="3906682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390668616"/>
        <c:crosses val="autoZero"/>
        <c:auto val="1"/>
        <c:lblAlgn val="ctr"/>
        <c:lblOffset val="100"/>
        <c:noMultiLvlLbl val="0"/>
      </c:catAx>
      <c:valAx>
        <c:axId val="390668616"/>
        <c:scaling>
          <c:orientation val="minMax"/>
          <c:max val="14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r>
                  <a:rPr lang="en-US"/>
                  <a:t>[ktoe]</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3906682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legend>
    <c:plotVisOnly val="1"/>
    <c:dispBlanksAs val="gap"/>
    <c:showDLblsOverMax val="0"/>
  </c:chart>
  <c:spPr>
    <a:solidFill>
      <a:schemeClr val="bg1"/>
    </a:solidFill>
    <a:ln w="9525" cap="flat" cmpd="sng" algn="ctr">
      <a:noFill/>
      <a:round/>
    </a:ln>
    <a:effectLst/>
  </c:spPr>
  <c:txPr>
    <a:bodyPr/>
    <a:lstStyle/>
    <a:p>
      <a:pPr>
        <a:defRPr sz="900">
          <a:latin typeface="Calibri" panose="020F0502020204030204" pitchFamily="34" charset="0"/>
          <a:cs typeface="Calibri" panose="020F0502020204030204" pitchFamily="34" charset="0"/>
        </a:defRPr>
      </a:pPr>
      <a:endParaRPr lang="pl-PL"/>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OZE!$B$46</c:f>
              <c:strCache>
                <c:ptCount val="1"/>
                <c:pt idx="0">
                  <c:v>Geotermia</c:v>
                </c:pt>
              </c:strCache>
            </c:strRef>
          </c:tx>
          <c:spPr>
            <a:solidFill>
              <a:schemeClr val="accent1"/>
            </a:solidFill>
            <a:ln>
              <a:noFill/>
            </a:ln>
            <a:effectLst/>
          </c:spPr>
          <c:invertIfNegative val="0"/>
          <c:cat>
            <c:numRef>
              <c:f>OZE!$C$22:$J$22</c:f>
              <c:numCache>
                <c:formatCode>General</c:formatCode>
                <c:ptCount val="8"/>
                <c:pt idx="0">
                  <c:v>2005</c:v>
                </c:pt>
                <c:pt idx="1">
                  <c:v>2010</c:v>
                </c:pt>
                <c:pt idx="2">
                  <c:v>2015</c:v>
                </c:pt>
                <c:pt idx="3">
                  <c:v>2020</c:v>
                </c:pt>
                <c:pt idx="4">
                  <c:v>2025</c:v>
                </c:pt>
                <c:pt idx="5">
                  <c:v>2030</c:v>
                </c:pt>
                <c:pt idx="6">
                  <c:v>2035</c:v>
                </c:pt>
                <c:pt idx="7">
                  <c:v>2040</c:v>
                </c:pt>
              </c:numCache>
              <c:extLst/>
            </c:numRef>
          </c:cat>
          <c:val>
            <c:numRef>
              <c:f>OZE!$C$46:$J$46</c:f>
              <c:numCache>
                <c:formatCode>#,##0</c:formatCode>
                <c:ptCount val="8"/>
                <c:pt idx="0">
                  <c:v>11</c:v>
                </c:pt>
                <c:pt idx="1">
                  <c:v>13</c:v>
                </c:pt>
                <c:pt idx="2">
                  <c:v>22</c:v>
                </c:pt>
                <c:pt idx="3">
                  <c:v>26</c:v>
                </c:pt>
                <c:pt idx="4">
                  <c:v>44.910811949237207</c:v>
                </c:pt>
                <c:pt idx="5">
                  <c:v>59.008345812405373</c:v>
                </c:pt>
                <c:pt idx="6">
                  <c:v>74.688106365846068</c:v>
                </c:pt>
                <c:pt idx="7">
                  <c:v>109.19450255074572</c:v>
                </c:pt>
              </c:numCache>
              <c:extLst/>
            </c:numRef>
          </c:val>
          <c:extLst>
            <c:ext xmlns:c16="http://schemas.microsoft.com/office/drawing/2014/chart" uri="{C3380CC4-5D6E-409C-BE32-E72D297353CC}">
              <c16:uniqueId val="{00000000-F799-4C2C-BD95-59A7398C2B0B}"/>
            </c:ext>
          </c:extLst>
        </c:ser>
        <c:ser>
          <c:idx val="1"/>
          <c:order val="1"/>
          <c:tx>
            <c:strRef>
              <c:f>OZE!$B$47</c:f>
              <c:strCache>
                <c:ptCount val="1"/>
                <c:pt idx="0">
                  <c:v>Słońce</c:v>
                </c:pt>
              </c:strCache>
            </c:strRef>
          </c:tx>
          <c:spPr>
            <a:solidFill>
              <a:srgbClr val="FFFF00"/>
            </a:solidFill>
            <a:ln>
              <a:noFill/>
            </a:ln>
            <a:effectLst/>
          </c:spPr>
          <c:invertIfNegative val="0"/>
          <c:cat>
            <c:numRef>
              <c:f>OZE!$C$22:$J$22</c:f>
              <c:numCache>
                <c:formatCode>General</c:formatCode>
                <c:ptCount val="8"/>
                <c:pt idx="0">
                  <c:v>2005</c:v>
                </c:pt>
                <c:pt idx="1">
                  <c:v>2010</c:v>
                </c:pt>
                <c:pt idx="2">
                  <c:v>2015</c:v>
                </c:pt>
                <c:pt idx="3">
                  <c:v>2020</c:v>
                </c:pt>
                <c:pt idx="4">
                  <c:v>2025</c:v>
                </c:pt>
                <c:pt idx="5">
                  <c:v>2030</c:v>
                </c:pt>
                <c:pt idx="6">
                  <c:v>2035</c:v>
                </c:pt>
                <c:pt idx="7">
                  <c:v>2040</c:v>
                </c:pt>
              </c:numCache>
              <c:extLst/>
            </c:numRef>
          </c:cat>
          <c:val>
            <c:numRef>
              <c:f>OZE!$C$47:$J$47</c:f>
              <c:numCache>
                <c:formatCode>#,##0</c:formatCode>
                <c:ptCount val="8"/>
                <c:pt idx="0">
                  <c:v>0</c:v>
                </c:pt>
                <c:pt idx="1">
                  <c:v>10</c:v>
                </c:pt>
                <c:pt idx="2">
                  <c:v>45</c:v>
                </c:pt>
                <c:pt idx="3">
                  <c:v>80</c:v>
                </c:pt>
                <c:pt idx="4">
                  <c:v>258.83453097071703</c:v>
                </c:pt>
                <c:pt idx="5">
                  <c:v>429.97715244231523</c:v>
                </c:pt>
                <c:pt idx="6">
                  <c:v>516.44754064944368</c:v>
                </c:pt>
                <c:pt idx="7">
                  <c:v>515.15338316192788</c:v>
                </c:pt>
              </c:numCache>
              <c:extLst/>
            </c:numRef>
          </c:val>
          <c:extLst>
            <c:ext xmlns:c16="http://schemas.microsoft.com/office/drawing/2014/chart" uri="{C3380CC4-5D6E-409C-BE32-E72D297353CC}">
              <c16:uniqueId val="{00000001-F799-4C2C-BD95-59A7398C2B0B}"/>
            </c:ext>
          </c:extLst>
        </c:ser>
        <c:ser>
          <c:idx val="2"/>
          <c:order val="2"/>
          <c:tx>
            <c:strRef>
              <c:f>OZE!$B$48</c:f>
              <c:strCache>
                <c:ptCount val="1"/>
                <c:pt idx="0">
                  <c:v>Biomasa stała</c:v>
                </c:pt>
              </c:strCache>
            </c:strRef>
          </c:tx>
          <c:spPr>
            <a:solidFill>
              <a:srgbClr val="92D050"/>
            </a:solidFill>
            <a:ln>
              <a:noFill/>
            </a:ln>
            <a:effectLst/>
          </c:spPr>
          <c:invertIfNegative val="0"/>
          <c:cat>
            <c:numRef>
              <c:f>OZE!$C$22:$J$22</c:f>
              <c:numCache>
                <c:formatCode>General</c:formatCode>
                <c:ptCount val="8"/>
                <c:pt idx="0">
                  <c:v>2005</c:v>
                </c:pt>
                <c:pt idx="1">
                  <c:v>2010</c:v>
                </c:pt>
                <c:pt idx="2">
                  <c:v>2015</c:v>
                </c:pt>
                <c:pt idx="3">
                  <c:v>2020</c:v>
                </c:pt>
                <c:pt idx="4">
                  <c:v>2025</c:v>
                </c:pt>
                <c:pt idx="5">
                  <c:v>2030</c:v>
                </c:pt>
                <c:pt idx="6">
                  <c:v>2035</c:v>
                </c:pt>
                <c:pt idx="7">
                  <c:v>2040</c:v>
                </c:pt>
              </c:numCache>
              <c:extLst/>
            </c:numRef>
          </c:cat>
          <c:val>
            <c:numRef>
              <c:f>OZE!$C$48:$J$48</c:f>
              <c:numCache>
                <c:formatCode>#,##0</c:formatCode>
                <c:ptCount val="8"/>
                <c:pt idx="0">
                  <c:v>3814</c:v>
                </c:pt>
                <c:pt idx="1">
                  <c:v>4555</c:v>
                </c:pt>
                <c:pt idx="2">
                  <c:v>4896</c:v>
                </c:pt>
                <c:pt idx="3">
                  <c:v>7892</c:v>
                </c:pt>
                <c:pt idx="4">
                  <c:v>7512.7680761505881</c:v>
                </c:pt>
                <c:pt idx="5">
                  <c:v>7525.6286901342883</c:v>
                </c:pt>
                <c:pt idx="6">
                  <c:v>7351.9825166309593</c:v>
                </c:pt>
                <c:pt idx="7">
                  <c:v>7106.0781940381748</c:v>
                </c:pt>
              </c:numCache>
              <c:extLst/>
            </c:numRef>
          </c:val>
          <c:extLst>
            <c:ext xmlns:c16="http://schemas.microsoft.com/office/drawing/2014/chart" uri="{C3380CC4-5D6E-409C-BE32-E72D297353CC}">
              <c16:uniqueId val="{00000002-F799-4C2C-BD95-59A7398C2B0B}"/>
            </c:ext>
          </c:extLst>
        </c:ser>
        <c:ser>
          <c:idx val="3"/>
          <c:order val="3"/>
          <c:tx>
            <c:strRef>
              <c:f>OZE!$B$49</c:f>
              <c:strCache>
                <c:ptCount val="1"/>
                <c:pt idx="0">
                  <c:v>Biogaz</c:v>
                </c:pt>
              </c:strCache>
            </c:strRef>
          </c:tx>
          <c:spPr>
            <a:solidFill>
              <a:srgbClr val="EEECE1">
                <a:lumMod val="50000"/>
              </a:srgbClr>
            </a:solidFill>
            <a:ln>
              <a:noFill/>
            </a:ln>
            <a:effectLst/>
          </c:spPr>
          <c:invertIfNegative val="0"/>
          <c:cat>
            <c:numRef>
              <c:f>OZE!$C$22:$J$22</c:f>
              <c:numCache>
                <c:formatCode>General</c:formatCode>
                <c:ptCount val="8"/>
                <c:pt idx="0">
                  <c:v>2005</c:v>
                </c:pt>
                <c:pt idx="1">
                  <c:v>2010</c:v>
                </c:pt>
                <c:pt idx="2">
                  <c:v>2015</c:v>
                </c:pt>
                <c:pt idx="3">
                  <c:v>2020</c:v>
                </c:pt>
                <c:pt idx="4">
                  <c:v>2025</c:v>
                </c:pt>
                <c:pt idx="5">
                  <c:v>2030</c:v>
                </c:pt>
                <c:pt idx="6">
                  <c:v>2035</c:v>
                </c:pt>
                <c:pt idx="7">
                  <c:v>2040</c:v>
                </c:pt>
              </c:numCache>
              <c:extLst/>
            </c:numRef>
          </c:cat>
          <c:val>
            <c:numRef>
              <c:f>OZE!$C$49:$J$49</c:f>
              <c:numCache>
                <c:formatCode>#,##0</c:formatCode>
                <c:ptCount val="8"/>
                <c:pt idx="0">
                  <c:v>41</c:v>
                </c:pt>
                <c:pt idx="1">
                  <c:v>51</c:v>
                </c:pt>
                <c:pt idx="2">
                  <c:v>88</c:v>
                </c:pt>
                <c:pt idx="3">
                  <c:v>114</c:v>
                </c:pt>
                <c:pt idx="4">
                  <c:v>177.24670419994899</c:v>
                </c:pt>
                <c:pt idx="5">
                  <c:v>257.71637531873023</c:v>
                </c:pt>
                <c:pt idx="6">
                  <c:v>357.34346651363444</c:v>
                </c:pt>
                <c:pt idx="7">
                  <c:v>460.05166030305122</c:v>
                </c:pt>
              </c:numCache>
              <c:extLst/>
            </c:numRef>
          </c:val>
          <c:extLst>
            <c:ext xmlns:c16="http://schemas.microsoft.com/office/drawing/2014/chart" uri="{C3380CC4-5D6E-409C-BE32-E72D297353CC}">
              <c16:uniqueId val="{00000003-F799-4C2C-BD95-59A7398C2B0B}"/>
            </c:ext>
          </c:extLst>
        </c:ser>
        <c:ser>
          <c:idx val="4"/>
          <c:order val="4"/>
          <c:tx>
            <c:strRef>
              <c:f>OZE!$B$50</c:f>
              <c:strCache>
                <c:ptCount val="1"/>
                <c:pt idx="0">
                  <c:v>Pompy ciepła</c:v>
                </c:pt>
              </c:strCache>
            </c:strRef>
          </c:tx>
          <c:spPr>
            <a:solidFill>
              <a:srgbClr val="C0504D">
                <a:lumMod val="60000"/>
                <a:lumOff val="40000"/>
              </a:srgbClr>
            </a:solidFill>
            <a:ln>
              <a:noFill/>
            </a:ln>
            <a:effectLst/>
          </c:spPr>
          <c:invertIfNegative val="0"/>
          <c:cat>
            <c:numRef>
              <c:f>OZE!$C$22:$J$22</c:f>
              <c:numCache>
                <c:formatCode>General</c:formatCode>
                <c:ptCount val="8"/>
                <c:pt idx="0">
                  <c:v>2005</c:v>
                </c:pt>
                <c:pt idx="1">
                  <c:v>2010</c:v>
                </c:pt>
                <c:pt idx="2">
                  <c:v>2015</c:v>
                </c:pt>
                <c:pt idx="3">
                  <c:v>2020</c:v>
                </c:pt>
                <c:pt idx="4">
                  <c:v>2025</c:v>
                </c:pt>
                <c:pt idx="5">
                  <c:v>2030</c:v>
                </c:pt>
                <c:pt idx="6">
                  <c:v>2035</c:v>
                </c:pt>
                <c:pt idx="7">
                  <c:v>2040</c:v>
                </c:pt>
              </c:numCache>
              <c:extLst/>
            </c:numRef>
          </c:cat>
          <c:val>
            <c:numRef>
              <c:f>OZE!$C$50:$J$50</c:f>
              <c:numCache>
                <c:formatCode>#,##0</c:formatCode>
                <c:ptCount val="8"/>
                <c:pt idx="0">
                  <c:v>0</c:v>
                </c:pt>
                <c:pt idx="1">
                  <c:v>45</c:v>
                </c:pt>
                <c:pt idx="2">
                  <c:v>133</c:v>
                </c:pt>
                <c:pt idx="3">
                  <c:v>298</c:v>
                </c:pt>
                <c:pt idx="4">
                  <c:v>1056.3312686933252</c:v>
                </c:pt>
                <c:pt idx="5">
                  <c:v>1839.8642734782279</c:v>
                </c:pt>
                <c:pt idx="6">
                  <c:v>2750.5457065450873</c:v>
                </c:pt>
                <c:pt idx="7">
                  <c:v>4026.3886311256524</c:v>
                </c:pt>
              </c:numCache>
              <c:extLst/>
            </c:numRef>
          </c:val>
          <c:extLst>
            <c:ext xmlns:c16="http://schemas.microsoft.com/office/drawing/2014/chart" uri="{C3380CC4-5D6E-409C-BE32-E72D297353CC}">
              <c16:uniqueId val="{00000004-F799-4C2C-BD95-59A7398C2B0B}"/>
            </c:ext>
          </c:extLst>
        </c:ser>
        <c:ser>
          <c:idx val="5"/>
          <c:order val="5"/>
          <c:tx>
            <c:strRef>
              <c:f>OZE!$B$52</c:f>
              <c:strCache>
                <c:ptCount val="1"/>
                <c:pt idx="0">
                  <c:v>Odnawialne odpady komunalne </c:v>
                </c:pt>
              </c:strCache>
            </c:strRef>
          </c:tx>
          <c:spPr>
            <a:solidFill>
              <a:srgbClr val="993366"/>
            </a:solidFill>
            <a:ln>
              <a:noFill/>
            </a:ln>
            <a:effectLst/>
          </c:spPr>
          <c:invertIfNegative val="0"/>
          <c:cat>
            <c:numRef>
              <c:f>OZE!$C$22:$J$22</c:f>
              <c:numCache>
                <c:formatCode>General</c:formatCode>
                <c:ptCount val="8"/>
                <c:pt idx="0">
                  <c:v>2005</c:v>
                </c:pt>
                <c:pt idx="1">
                  <c:v>2010</c:v>
                </c:pt>
                <c:pt idx="2">
                  <c:v>2015</c:v>
                </c:pt>
                <c:pt idx="3">
                  <c:v>2020</c:v>
                </c:pt>
                <c:pt idx="4">
                  <c:v>2025</c:v>
                </c:pt>
                <c:pt idx="5">
                  <c:v>2030</c:v>
                </c:pt>
                <c:pt idx="6">
                  <c:v>2035</c:v>
                </c:pt>
                <c:pt idx="7">
                  <c:v>2040</c:v>
                </c:pt>
              </c:numCache>
              <c:extLst/>
            </c:numRef>
          </c:cat>
          <c:val>
            <c:numRef>
              <c:f>OZE!$C$52:$J$52</c:f>
              <c:numCache>
                <c:formatCode>#,##0</c:formatCode>
                <c:ptCount val="8"/>
                <c:pt idx="0">
                  <c:v>1</c:v>
                </c:pt>
                <c:pt idx="1">
                  <c:v>3</c:v>
                </c:pt>
                <c:pt idx="2">
                  <c:v>40</c:v>
                </c:pt>
                <c:pt idx="3">
                  <c:v>97</c:v>
                </c:pt>
                <c:pt idx="4">
                  <c:v>140.69016620692915</c:v>
                </c:pt>
                <c:pt idx="5">
                  <c:v>157.94986206322159</c:v>
                </c:pt>
                <c:pt idx="6">
                  <c:v>173.05554886346383</c:v>
                </c:pt>
                <c:pt idx="7">
                  <c:v>188.91709824415375</c:v>
                </c:pt>
              </c:numCache>
              <c:extLst/>
            </c:numRef>
          </c:val>
          <c:extLst>
            <c:ext xmlns:c16="http://schemas.microsoft.com/office/drawing/2014/chart" uri="{C3380CC4-5D6E-409C-BE32-E72D297353CC}">
              <c16:uniqueId val="{00000005-F799-4C2C-BD95-59A7398C2B0B}"/>
            </c:ext>
          </c:extLst>
        </c:ser>
        <c:ser>
          <c:idx val="6"/>
          <c:order val="6"/>
          <c:tx>
            <c:strRef>
              <c:f>OZE!$B$51</c:f>
              <c:strCache>
                <c:ptCount val="1"/>
                <c:pt idx="0">
                  <c:v>Wodór</c:v>
                </c:pt>
              </c:strCache>
            </c:strRef>
          </c:tx>
          <c:spPr>
            <a:solidFill>
              <a:schemeClr val="accent1">
                <a:lumMod val="60000"/>
              </a:schemeClr>
            </a:solidFill>
            <a:ln>
              <a:noFill/>
            </a:ln>
            <a:effectLst/>
          </c:spPr>
          <c:invertIfNegative val="0"/>
          <c:cat>
            <c:strLit>
              <c:ptCount val="8"/>
              <c:pt idx="0">
                <c:v>2005</c:v>
              </c:pt>
              <c:pt idx="1">
                <c:v>2010</c:v>
              </c:pt>
              <c:pt idx="2">
                <c:v>2015</c:v>
              </c:pt>
              <c:pt idx="3">
                <c:v>2020</c:v>
              </c:pt>
              <c:pt idx="4">
                <c:v>2025</c:v>
              </c:pt>
              <c:pt idx="5">
                <c:v>2030</c:v>
              </c:pt>
              <c:pt idx="6">
                <c:v>2035</c:v>
              </c:pt>
              <c:pt idx="7">
                <c:v>2040</c:v>
              </c:pt>
              <c:extLst>
                <c:ext xmlns:c15="http://schemas.microsoft.com/office/drawing/2012/chart" uri="{02D57815-91ED-43cb-92C2-25804820EDAC}">
                  <c15:autoCat val="1"/>
                </c:ext>
              </c:extLst>
            </c:strLit>
          </c:cat>
          <c:val>
            <c:numRef>
              <c:f>OZE!$C$51:$J$51</c:f>
              <c:numCache>
                <c:formatCode>#,##0</c:formatCode>
                <c:ptCount val="8"/>
                <c:pt idx="0">
                  <c:v>0</c:v>
                </c:pt>
                <c:pt idx="1">
                  <c:v>0</c:v>
                </c:pt>
                <c:pt idx="2">
                  <c:v>0</c:v>
                </c:pt>
                <c:pt idx="3">
                  <c:v>0</c:v>
                </c:pt>
                <c:pt idx="4">
                  <c:v>0</c:v>
                </c:pt>
                <c:pt idx="5">
                  <c:v>3.5294117647058822</c:v>
                </c:pt>
                <c:pt idx="6">
                  <c:v>143.61693601984405</c:v>
                </c:pt>
                <c:pt idx="7">
                  <c:v>360.3595664009697</c:v>
                </c:pt>
              </c:numCache>
              <c:extLst/>
            </c:numRef>
          </c:val>
          <c:extLst>
            <c:ext xmlns:c16="http://schemas.microsoft.com/office/drawing/2014/chart" uri="{C3380CC4-5D6E-409C-BE32-E72D297353CC}">
              <c16:uniqueId val="{00000006-F799-4C2C-BD95-59A7398C2B0B}"/>
            </c:ext>
          </c:extLst>
        </c:ser>
        <c:dLbls>
          <c:showLegendKey val="0"/>
          <c:showVal val="0"/>
          <c:showCatName val="0"/>
          <c:showSerName val="0"/>
          <c:showPercent val="0"/>
          <c:showBubbleSize val="0"/>
        </c:dLbls>
        <c:gapWidth val="150"/>
        <c:overlap val="100"/>
        <c:axId val="390669400"/>
        <c:axId val="390669792"/>
      </c:barChart>
      <c:catAx>
        <c:axId val="390669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390669792"/>
        <c:crosses val="autoZero"/>
        <c:auto val="1"/>
        <c:lblAlgn val="ctr"/>
        <c:lblOffset val="100"/>
        <c:noMultiLvlLbl val="0"/>
      </c:catAx>
      <c:valAx>
        <c:axId val="3906697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r>
                  <a:rPr lang="en-US"/>
                  <a:t>[ktoe]</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390669400"/>
        <c:crosses val="autoZero"/>
        <c:crossBetween val="between"/>
      </c:valAx>
      <c:spPr>
        <a:noFill/>
        <a:ln>
          <a:noFill/>
        </a:ln>
        <a:effectLst/>
      </c:spPr>
    </c:plotArea>
    <c:legend>
      <c:legendPos val="b"/>
      <c:layout>
        <c:manualLayout>
          <c:xMode val="edge"/>
          <c:yMode val="edge"/>
          <c:x val="4.9267178311681814E-2"/>
          <c:y val="0.96163196673116935"/>
          <c:w val="0.93540873247458334"/>
          <c:h val="2.830433879942502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legend>
    <c:plotVisOnly val="1"/>
    <c:dispBlanksAs val="gap"/>
    <c:showDLblsOverMax val="0"/>
  </c:chart>
  <c:spPr>
    <a:solidFill>
      <a:schemeClr val="bg1"/>
    </a:solidFill>
    <a:ln w="9525" cap="flat" cmpd="sng" algn="ctr">
      <a:noFill/>
      <a:round/>
    </a:ln>
    <a:effectLst/>
  </c:spPr>
  <c:txPr>
    <a:bodyPr/>
    <a:lstStyle/>
    <a:p>
      <a:pPr>
        <a:defRPr sz="900">
          <a:latin typeface="Calibri" panose="020F0502020204030204" pitchFamily="34" charset="0"/>
          <a:cs typeface="Calibri" panose="020F0502020204030204" pitchFamily="34" charset="0"/>
        </a:defRPr>
      </a:pPr>
      <a:endParaRPr lang="pl-PL"/>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OZE!$B$65</c:f>
              <c:strCache>
                <c:ptCount val="1"/>
                <c:pt idx="0">
                  <c:v>Energia elektryczna </c:v>
                </c:pt>
              </c:strCache>
            </c:strRef>
          </c:tx>
          <c:spPr>
            <a:solidFill>
              <a:srgbClr val="C0504D">
                <a:lumMod val="60000"/>
                <a:lumOff val="40000"/>
              </a:srgbClr>
            </a:solidFill>
            <a:ln>
              <a:noFill/>
            </a:ln>
            <a:effectLst/>
          </c:spPr>
          <c:invertIfNegative val="0"/>
          <c:cat>
            <c:numRef>
              <c:f>OZE!$C$63:$J$63</c:f>
              <c:numCache>
                <c:formatCode>General</c:formatCode>
                <c:ptCount val="8"/>
                <c:pt idx="0">
                  <c:v>2005</c:v>
                </c:pt>
                <c:pt idx="1">
                  <c:v>2010</c:v>
                </c:pt>
                <c:pt idx="2">
                  <c:v>2015</c:v>
                </c:pt>
                <c:pt idx="3">
                  <c:v>2020</c:v>
                </c:pt>
                <c:pt idx="4">
                  <c:v>2025</c:v>
                </c:pt>
                <c:pt idx="5">
                  <c:v>2030</c:v>
                </c:pt>
                <c:pt idx="6">
                  <c:v>2035</c:v>
                </c:pt>
                <c:pt idx="7">
                  <c:v>2040</c:v>
                </c:pt>
              </c:numCache>
              <c:extLst/>
            </c:numRef>
          </c:cat>
          <c:val>
            <c:numRef>
              <c:f>OZE!$C$65:$J$65</c:f>
              <c:numCache>
                <c:formatCode>#,##0</c:formatCode>
                <c:ptCount val="8"/>
                <c:pt idx="0">
                  <c:v>54.4</c:v>
                </c:pt>
                <c:pt idx="1">
                  <c:v>53.3</c:v>
                </c:pt>
                <c:pt idx="2">
                  <c:v>71.7</c:v>
                </c:pt>
                <c:pt idx="3">
                  <c:v>87.9</c:v>
                </c:pt>
                <c:pt idx="4">
                  <c:v>97.804983196806347</c:v>
                </c:pt>
                <c:pt idx="5">
                  <c:v>272.44214792256918</c:v>
                </c:pt>
                <c:pt idx="6">
                  <c:v>542.85531490722917</c:v>
                </c:pt>
                <c:pt idx="7">
                  <c:v>805.53932791309217</c:v>
                </c:pt>
              </c:numCache>
              <c:extLst/>
            </c:numRef>
          </c:val>
          <c:extLst>
            <c:ext xmlns:c16="http://schemas.microsoft.com/office/drawing/2014/chart" uri="{C3380CC4-5D6E-409C-BE32-E72D297353CC}">
              <c16:uniqueId val="{00000000-DC31-4857-AC54-EEF83E76A22C}"/>
            </c:ext>
          </c:extLst>
        </c:ser>
        <c:ser>
          <c:idx val="1"/>
          <c:order val="1"/>
          <c:tx>
            <c:strRef>
              <c:f>OZE!$B$66</c:f>
              <c:strCache>
                <c:ptCount val="1"/>
                <c:pt idx="0">
                  <c:v>Biopaliwa I generacji</c:v>
                </c:pt>
              </c:strCache>
            </c:strRef>
          </c:tx>
          <c:spPr>
            <a:solidFill>
              <a:srgbClr val="4BACC6">
                <a:lumMod val="60000"/>
                <a:lumOff val="40000"/>
              </a:srgbClr>
            </a:solidFill>
            <a:ln>
              <a:noFill/>
            </a:ln>
            <a:effectLst/>
          </c:spPr>
          <c:invertIfNegative val="0"/>
          <c:cat>
            <c:numRef>
              <c:f>OZE!$C$63:$J$63</c:f>
              <c:numCache>
                <c:formatCode>General</c:formatCode>
                <c:ptCount val="8"/>
                <c:pt idx="0">
                  <c:v>2005</c:v>
                </c:pt>
                <c:pt idx="1">
                  <c:v>2010</c:v>
                </c:pt>
                <c:pt idx="2">
                  <c:v>2015</c:v>
                </c:pt>
                <c:pt idx="3">
                  <c:v>2020</c:v>
                </c:pt>
                <c:pt idx="4">
                  <c:v>2025</c:v>
                </c:pt>
                <c:pt idx="5">
                  <c:v>2030</c:v>
                </c:pt>
                <c:pt idx="6">
                  <c:v>2035</c:v>
                </c:pt>
                <c:pt idx="7">
                  <c:v>2040</c:v>
                </c:pt>
              </c:numCache>
              <c:extLst/>
            </c:numRef>
          </c:cat>
          <c:val>
            <c:numRef>
              <c:f>OZE!$C$66:$J$66</c:f>
              <c:numCache>
                <c:formatCode>#,##0</c:formatCode>
                <c:ptCount val="8"/>
                <c:pt idx="0">
                  <c:v>49.7</c:v>
                </c:pt>
                <c:pt idx="1">
                  <c:v>867.4</c:v>
                </c:pt>
                <c:pt idx="2">
                  <c:v>653.4</c:v>
                </c:pt>
                <c:pt idx="3">
                  <c:v>1039.5314798891754</c:v>
                </c:pt>
                <c:pt idx="4">
                  <c:v>1238.2965081807899</c:v>
                </c:pt>
                <c:pt idx="5">
                  <c:v>1287.3977705418856</c:v>
                </c:pt>
                <c:pt idx="6">
                  <c:v>1301.9904754348902</c:v>
                </c:pt>
                <c:pt idx="7">
                  <c:v>1316.7716736084251</c:v>
                </c:pt>
              </c:numCache>
              <c:extLst/>
            </c:numRef>
          </c:val>
          <c:extLst>
            <c:ext xmlns:c16="http://schemas.microsoft.com/office/drawing/2014/chart" uri="{C3380CC4-5D6E-409C-BE32-E72D297353CC}">
              <c16:uniqueId val="{00000001-DC31-4857-AC54-EEF83E76A22C}"/>
            </c:ext>
          </c:extLst>
        </c:ser>
        <c:ser>
          <c:idx val="2"/>
          <c:order val="2"/>
          <c:tx>
            <c:strRef>
              <c:f>OZE!$B$67</c:f>
              <c:strCache>
                <c:ptCount val="1"/>
                <c:pt idx="0">
                  <c:v>Biopaliwa II generacji </c:v>
                </c:pt>
              </c:strCache>
            </c:strRef>
          </c:tx>
          <c:spPr>
            <a:solidFill>
              <a:srgbClr val="8064A2">
                <a:lumMod val="60000"/>
                <a:lumOff val="40000"/>
              </a:srgbClr>
            </a:solidFill>
            <a:ln>
              <a:noFill/>
            </a:ln>
            <a:effectLst/>
          </c:spPr>
          <c:invertIfNegative val="0"/>
          <c:cat>
            <c:numRef>
              <c:f>OZE!$C$63:$J$63</c:f>
              <c:numCache>
                <c:formatCode>General</c:formatCode>
                <c:ptCount val="8"/>
                <c:pt idx="0">
                  <c:v>2005</c:v>
                </c:pt>
                <c:pt idx="1">
                  <c:v>2010</c:v>
                </c:pt>
                <c:pt idx="2">
                  <c:v>2015</c:v>
                </c:pt>
                <c:pt idx="3">
                  <c:v>2020</c:v>
                </c:pt>
                <c:pt idx="4">
                  <c:v>2025</c:v>
                </c:pt>
                <c:pt idx="5">
                  <c:v>2030</c:v>
                </c:pt>
                <c:pt idx="6">
                  <c:v>2035</c:v>
                </c:pt>
                <c:pt idx="7">
                  <c:v>2040</c:v>
                </c:pt>
              </c:numCache>
              <c:extLst/>
            </c:numRef>
          </c:cat>
          <c:val>
            <c:numRef>
              <c:f>OZE!$C$67:$J$67</c:f>
              <c:numCache>
                <c:formatCode>#,##0</c:formatCode>
                <c:ptCount val="8"/>
                <c:pt idx="0">
                  <c:v>0</c:v>
                </c:pt>
                <c:pt idx="1">
                  <c:v>0</c:v>
                </c:pt>
                <c:pt idx="2">
                  <c:v>0</c:v>
                </c:pt>
                <c:pt idx="3">
                  <c:v>0</c:v>
                </c:pt>
                <c:pt idx="4">
                  <c:v>250</c:v>
                </c:pt>
                <c:pt idx="5">
                  <c:v>435</c:v>
                </c:pt>
                <c:pt idx="6">
                  <c:v>442</c:v>
                </c:pt>
                <c:pt idx="7">
                  <c:v>449</c:v>
                </c:pt>
              </c:numCache>
              <c:extLst/>
            </c:numRef>
          </c:val>
          <c:extLst>
            <c:ext xmlns:c16="http://schemas.microsoft.com/office/drawing/2014/chart" uri="{C3380CC4-5D6E-409C-BE32-E72D297353CC}">
              <c16:uniqueId val="{00000002-DC31-4857-AC54-EEF83E76A22C}"/>
            </c:ext>
          </c:extLst>
        </c:ser>
        <c:ser>
          <c:idx val="3"/>
          <c:order val="3"/>
          <c:tx>
            <c:strRef>
              <c:f>OZE!$B$68</c:f>
              <c:strCache>
                <c:ptCount val="1"/>
                <c:pt idx="0">
                  <c:v>Biometan</c:v>
                </c:pt>
              </c:strCache>
            </c:strRef>
          </c:tx>
          <c:spPr>
            <a:solidFill>
              <a:schemeClr val="accent4"/>
            </a:solidFill>
            <a:ln>
              <a:noFill/>
            </a:ln>
            <a:effectLst/>
          </c:spPr>
          <c:invertIfNegative val="0"/>
          <c:cat>
            <c:numRef>
              <c:f>OZE!$C$63:$J$63</c:f>
              <c:numCache>
                <c:formatCode>General</c:formatCode>
                <c:ptCount val="8"/>
                <c:pt idx="0">
                  <c:v>2005</c:v>
                </c:pt>
                <c:pt idx="1">
                  <c:v>2010</c:v>
                </c:pt>
                <c:pt idx="2">
                  <c:v>2015</c:v>
                </c:pt>
                <c:pt idx="3">
                  <c:v>2020</c:v>
                </c:pt>
                <c:pt idx="4">
                  <c:v>2025</c:v>
                </c:pt>
                <c:pt idx="5">
                  <c:v>2030</c:v>
                </c:pt>
                <c:pt idx="6">
                  <c:v>2035</c:v>
                </c:pt>
                <c:pt idx="7">
                  <c:v>2040</c:v>
                </c:pt>
              </c:numCache>
              <c:extLst/>
            </c:numRef>
          </c:cat>
          <c:val>
            <c:numRef>
              <c:f>OZE!$C$68:$J$68</c:f>
              <c:numCache>
                <c:formatCode>#,##0</c:formatCode>
                <c:ptCount val="8"/>
                <c:pt idx="0">
                  <c:v>0</c:v>
                </c:pt>
                <c:pt idx="1">
                  <c:v>0</c:v>
                </c:pt>
                <c:pt idx="2">
                  <c:v>0</c:v>
                </c:pt>
                <c:pt idx="3">
                  <c:v>0</c:v>
                </c:pt>
                <c:pt idx="4">
                  <c:v>120.87723476535156</c:v>
                </c:pt>
                <c:pt idx="5">
                  <c:v>438.24414884421469</c:v>
                </c:pt>
                <c:pt idx="6">
                  <c:v>444.46349689851661</c:v>
                </c:pt>
                <c:pt idx="7">
                  <c:v>480.34493739912114</c:v>
                </c:pt>
              </c:numCache>
              <c:extLst/>
            </c:numRef>
          </c:val>
          <c:extLst>
            <c:ext xmlns:c16="http://schemas.microsoft.com/office/drawing/2014/chart" uri="{C3380CC4-5D6E-409C-BE32-E72D297353CC}">
              <c16:uniqueId val="{00000003-DC31-4857-AC54-EEF83E76A22C}"/>
            </c:ext>
          </c:extLst>
        </c:ser>
        <c:ser>
          <c:idx val="4"/>
          <c:order val="4"/>
          <c:tx>
            <c:strRef>
              <c:f>OZE!$B$69</c:f>
              <c:strCache>
                <c:ptCount val="1"/>
                <c:pt idx="0">
                  <c:v>Biowęglowodory</c:v>
                </c:pt>
              </c:strCache>
            </c:strRef>
          </c:tx>
          <c:spPr>
            <a:solidFill>
              <a:schemeClr val="accent5"/>
            </a:solidFill>
            <a:ln>
              <a:noFill/>
            </a:ln>
            <a:effectLst/>
          </c:spPr>
          <c:invertIfNegative val="0"/>
          <c:cat>
            <c:numRef>
              <c:f>OZE!$C$63:$J$63</c:f>
              <c:numCache>
                <c:formatCode>General</c:formatCode>
                <c:ptCount val="8"/>
                <c:pt idx="0">
                  <c:v>2005</c:v>
                </c:pt>
                <c:pt idx="1">
                  <c:v>2010</c:v>
                </c:pt>
                <c:pt idx="2">
                  <c:v>2015</c:v>
                </c:pt>
                <c:pt idx="3">
                  <c:v>2020</c:v>
                </c:pt>
                <c:pt idx="4">
                  <c:v>2025</c:v>
                </c:pt>
                <c:pt idx="5">
                  <c:v>2030</c:v>
                </c:pt>
                <c:pt idx="6">
                  <c:v>2035</c:v>
                </c:pt>
                <c:pt idx="7">
                  <c:v>2040</c:v>
                </c:pt>
              </c:numCache>
              <c:extLst/>
            </c:numRef>
          </c:cat>
          <c:val>
            <c:numRef>
              <c:f>OZE!$C$69:$J$69</c:f>
              <c:numCache>
                <c:formatCode>#,##0</c:formatCode>
                <c:ptCount val="8"/>
                <c:pt idx="0">
                  <c:v>0</c:v>
                </c:pt>
                <c:pt idx="1">
                  <c:v>0</c:v>
                </c:pt>
                <c:pt idx="2">
                  <c:v>0</c:v>
                </c:pt>
                <c:pt idx="3">
                  <c:v>0</c:v>
                </c:pt>
                <c:pt idx="4">
                  <c:v>10</c:v>
                </c:pt>
                <c:pt idx="5">
                  <c:v>10.199999999999999</c:v>
                </c:pt>
                <c:pt idx="6">
                  <c:v>10.3</c:v>
                </c:pt>
                <c:pt idx="7">
                  <c:v>10.5</c:v>
                </c:pt>
              </c:numCache>
              <c:extLst/>
            </c:numRef>
          </c:val>
          <c:extLst>
            <c:ext xmlns:c16="http://schemas.microsoft.com/office/drawing/2014/chart" uri="{C3380CC4-5D6E-409C-BE32-E72D297353CC}">
              <c16:uniqueId val="{00000004-DC31-4857-AC54-EEF83E76A22C}"/>
            </c:ext>
          </c:extLst>
        </c:ser>
        <c:ser>
          <c:idx val="5"/>
          <c:order val="5"/>
          <c:tx>
            <c:strRef>
              <c:f>OZE!$B$70</c:f>
              <c:strCache>
                <c:ptCount val="1"/>
                <c:pt idx="0">
                  <c:v>RNFBO</c:v>
                </c:pt>
              </c:strCache>
            </c:strRef>
          </c:tx>
          <c:spPr>
            <a:solidFill>
              <a:schemeClr val="accent6"/>
            </a:solidFill>
            <a:ln>
              <a:noFill/>
            </a:ln>
            <a:effectLst/>
          </c:spPr>
          <c:invertIfNegative val="0"/>
          <c:cat>
            <c:numRef>
              <c:f>OZE!$C$63:$J$63</c:f>
              <c:numCache>
                <c:formatCode>General</c:formatCode>
                <c:ptCount val="8"/>
                <c:pt idx="0">
                  <c:v>2005</c:v>
                </c:pt>
                <c:pt idx="1">
                  <c:v>2010</c:v>
                </c:pt>
                <c:pt idx="2">
                  <c:v>2015</c:v>
                </c:pt>
                <c:pt idx="3">
                  <c:v>2020</c:v>
                </c:pt>
                <c:pt idx="4">
                  <c:v>2025</c:v>
                </c:pt>
                <c:pt idx="5">
                  <c:v>2030</c:v>
                </c:pt>
                <c:pt idx="6">
                  <c:v>2035</c:v>
                </c:pt>
                <c:pt idx="7">
                  <c:v>2040</c:v>
                </c:pt>
              </c:numCache>
              <c:extLst/>
            </c:numRef>
          </c:cat>
          <c:val>
            <c:numRef>
              <c:f>OZE!$C$70:$J$70</c:f>
              <c:numCache>
                <c:formatCode>#,##0</c:formatCode>
                <c:ptCount val="8"/>
                <c:pt idx="0">
                  <c:v>0</c:v>
                </c:pt>
                <c:pt idx="1">
                  <c:v>0</c:v>
                </c:pt>
                <c:pt idx="2">
                  <c:v>0</c:v>
                </c:pt>
                <c:pt idx="3">
                  <c:v>0</c:v>
                </c:pt>
                <c:pt idx="4">
                  <c:v>5.8338682440303575</c:v>
                </c:pt>
                <c:pt idx="5">
                  <c:v>45.397594837189693</c:v>
                </c:pt>
                <c:pt idx="6">
                  <c:v>136.89322643998963</c:v>
                </c:pt>
                <c:pt idx="7">
                  <c:v>314.76929907303867</c:v>
                </c:pt>
              </c:numCache>
              <c:extLst/>
            </c:numRef>
          </c:val>
          <c:extLst>
            <c:ext xmlns:c16="http://schemas.microsoft.com/office/drawing/2014/chart" uri="{C3380CC4-5D6E-409C-BE32-E72D297353CC}">
              <c16:uniqueId val="{00000005-DC31-4857-AC54-EEF83E76A22C}"/>
            </c:ext>
          </c:extLst>
        </c:ser>
        <c:ser>
          <c:idx val="6"/>
          <c:order val="6"/>
          <c:tx>
            <c:strRef>
              <c:f>OZE!$B$71</c:f>
              <c:strCache>
                <c:ptCount val="1"/>
                <c:pt idx="0">
                  <c:v>Paliwa weglowe z recyclingu</c:v>
                </c:pt>
              </c:strCache>
            </c:strRef>
          </c:tx>
          <c:spPr>
            <a:solidFill>
              <a:schemeClr val="accent1">
                <a:lumMod val="60000"/>
              </a:schemeClr>
            </a:solidFill>
            <a:ln>
              <a:noFill/>
            </a:ln>
            <a:effectLst/>
          </c:spPr>
          <c:invertIfNegative val="0"/>
          <c:cat>
            <c:numRef>
              <c:f>OZE!$C$63:$J$63</c:f>
              <c:numCache>
                <c:formatCode>General</c:formatCode>
                <c:ptCount val="8"/>
                <c:pt idx="0">
                  <c:v>2005</c:v>
                </c:pt>
                <c:pt idx="1">
                  <c:v>2010</c:v>
                </c:pt>
                <c:pt idx="2">
                  <c:v>2015</c:v>
                </c:pt>
                <c:pt idx="3">
                  <c:v>2020</c:v>
                </c:pt>
                <c:pt idx="4">
                  <c:v>2025</c:v>
                </c:pt>
                <c:pt idx="5">
                  <c:v>2030</c:v>
                </c:pt>
                <c:pt idx="6">
                  <c:v>2035</c:v>
                </c:pt>
                <c:pt idx="7">
                  <c:v>2040</c:v>
                </c:pt>
              </c:numCache>
              <c:extLst/>
            </c:numRef>
          </c:cat>
          <c:val>
            <c:numRef>
              <c:f>OZE!$C$71:$J$71</c:f>
              <c:numCache>
                <c:formatCode>#,##0</c:formatCode>
                <c:ptCount val="8"/>
                <c:pt idx="0">
                  <c:v>0</c:v>
                </c:pt>
                <c:pt idx="1">
                  <c:v>0</c:v>
                </c:pt>
                <c:pt idx="2">
                  <c:v>0</c:v>
                </c:pt>
                <c:pt idx="3">
                  <c:v>0</c:v>
                </c:pt>
                <c:pt idx="4">
                  <c:v>0</c:v>
                </c:pt>
                <c:pt idx="5">
                  <c:v>0</c:v>
                </c:pt>
                <c:pt idx="6">
                  <c:v>0</c:v>
                </c:pt>
                <c:pt idx="7">
                  <c:v>0</c:v>
                </c:pt>
              </c:numCache>
              <c:extLst/>
            </c:numRef>
          </c:val>
          <c:extLst>
            <c:ext xmlns:c16="http://schemas.microsoft.com/office/drawing/2014/chart" uri="{C3380CC4-5D6E-409C-BE32-E72D297353CC}">
              <c16:uniqueId val="{00000006-DC31-4857-AC54-EEF83E76A22C}"/>
            </c:ext>
          </c:extLst>
        </c:ser>
        <c:dLbls>
          <c:showLegendKey val="0"/>
          <c:showVal val="0"/>
          <c:showCatName val="0"/>
          <c:showSerName val="0"/>
          <c:showPercent val="0"/>
          <c:showBubbleSize val="0"/>
        </c:dLbls>
        <c:gapWidth val="150"/>
        <c:overlap val="100"/>
        <c:axId val="390670576"/>
        <c:axId val="390670968"/>
      </c:barChart>
      <c:catAx>
        <c:axId val="3906705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390670968"/>
        <c:crosses val="autoZero"/>
        <c:auto val="1"/>
        <c:lblAlgn val="ctr"/>
        <c:lblOffset val="100"/>
        <c:noMultiLvlLbl val="0"/>
      </c:catAx>
      <c:valAx>
        <c:axId val="390670968"/>
        <c:scaling>
          <c:orientation val="minMax"/>
          <c:max val="35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r>
                  <a:rPr lang="en-US"/>
                  <a:t>[ktoe]</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crossAx val="390670576"/>
        <c:crosses val="autoZero"/>
        <c:crossBetween val="between"/>
      </c:valAx>
      <c:spPr>
        <a:noFill/>
        <a:ln>
          <a:noFill/>
        </a:ln>
        <a:effectLst/>
      </c:spPr>
    </c:plotArea>
    <c:legend>
      <c:legendPos val="b"/>
      <c:layout>
        <c:manualLayout>
          <c:xMode val="edge"/>
          <c:yMode val="edge"/>
          <c:x val="4.4271549389659624E-2"/>
          <c:y val="0.85273299489937415"/>
          <c:w val="0.91675507382360411"/>
          <c:h val="0.1167849041840673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mn-ea"/>
              <a:cs typeface="Calibri" panose="020F0502020204030204" pitchFamily="34" charset="0"/>
            </a:defRPr>
          </a:pPr>
          <a:endParaRPr lang="pl-PL"/>
        </a:p>
      </c:txPr>
    </c:legend>
    <c:plotVisOnly val="1"/>
    <c:dispBlanksAs val="gap"/>
    <c:showDLblsOverMax val="0"/>
  </c:chart>
  <c:spPr>
    <a:solidFill>
      <a:schemeClr val="bg1"/>
    </a:solidFill>
    <a:ln w="9525" cap="flat" cmpd="sng" algn="ctr">
      <a:noFill/>
      <a:round/>
    </a:ln>
    <a:effectLst/>
  </c:spPr>
  <c:txPr>
    <a:bodyPr/>
    <a:lstStyle/>
    <a:p>
      <a:pPr>
        <a:defRPr sz="900">
          <a:latin typeface="Calibri" panose="020F0502020204030204" pitchFamily="34" charset="0"/>
          <a:cs typeface="Calibri" panose="020F0502020204030204" pitchFamily="34" charset="0"/>
        </a:defRPr>
      </a:pPr>
      <a:endParaRPr lang="pl-PL"/>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withinLinearReversed" id="26">
  <a:schemeClr val="accent6"/>
</cs:colorStyle>
</file>

<file path=word/charts/colors14.xml><?xml version="1.0" encoding="utf-8"?>
<cs:colorStyle xmlns:cs="http://schemas.microsoft.com/office/drawing/2012/chartStyle" xmlns:a="http://schemas.openxmlformats.org/drawingml/2006/main" meth="withinLinearReversed" id="26">
  <a:schemeClr val="accent6"/>
</cs:colorStyle>
</file>

<file path=word/charts/colors15.xml><?xml version="1.0" encoding="utf-8"?>
<cs:colorStyle xmlns:cs="http://schemas.microsoft.com/office/drawing/2012/chartStyle" xmlns:a="http://schemas.openxmlformats.org/drawingml/2006/main" meth="withinLinearReversed" id="26">
  <a:schemeClr val="accent6"/>
</cs:colorStyle>
</file>

<file path=word/charts/colors16.xml><?xml version="1.0" encoding="utf-8"?>
<cs:colorStyle xmlns:cs="http://schemas.microsoft.com/office/drawing/2012/chartStyle" xmlns:a="http://schemas.openxmlformats.org/drawingml/2006/main" meth="withinLinear" id="17">
  <a:schemeClr val="accent4"/>
</cs:colorStyle>
</file>

<file path=word/charts/colors17.xml><?xml version="1.0" encoding="utf-8"?>
<cs:colorStyle xmlns:cs="http://schemas.microsoft.com/office/drawing/2012/chartStyle" xmlns:a="http://schemas.openxmlformats.org/drawingml/2006/main" meth="withinLinear" id="17">
  <a:schemeClr val="accent4"/>
</cs:colorStyle>
</file>

<file path=word/charts/colors18.xml><?xml version="1.0" encoding="utf-8"?>
<cs:colorStyle xmlns:cs="http://schemas.microsoft.com/office/drawing/2012/chartStyle" xmlns:a="http://schemas.openxmlformats.org/drawingml/2006/main" meth="withinLinear" id="17">
  <a:schemeClr val="accent4"/>
</cs:colorStyle>
</file>

<file path=word/charts/colors19.xml><?xml version="1.0" encoding="utf-8"?>
<cs:colorStyle xmlns:cs="http://schemas.microsoft.com/office/drawing/2012/chartStyle" xmlns:a="http://schemas.openxmlformats.org/drawingml/2006/main" meth="withinLinear" id="17">
  <a:schemeClr val="accent4"/>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withinLinear" id="15">
  <a:schemeClr val="accent2"/>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withinLinear" id="14">
  <a:schemeClr val="accent1"/>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0.11248</cdr:x>
      <cdr:y>0.18703</cdr:y>
    </cdr:from>
    <cdr:to>
      <cdr:x>0.25347</cdr:x>
      <cdr:y>0.31522</cdr:y>
    </cdr:to>
    <cdr:sp macro="" textlink="">
      <cdr:nvSpPr>
        <cdr:cNvPr id="2" name="pole tekstowe 1">
          <a:extLst xmlns:a="http://schemas.openxmlformats.org/drawingml/2006/main">
            <a:ext uri="{FF2B5EF4-FFF2-40B4-BE49-F238E27FC236}">
              <a16:creationId xmlns:a16="http://schemas.microsoft.com/office/drawing/2014/main" id="{1CF4F1BD-C82E-199C-76DA-60CD74DF7A0F}"/>
            </a:ext>
          </a:extLst>
        </cdr:cNvPr>
        <cdr:cNvSpPr txBox="1"/>
      </cdr:nvSpPr>
      <cdr:spPr>
        <a:xfrm xmlns:a="http://schemas.openxmlformats.org/drawingml/2006/main">
          <a:off x="647939" y="313899"/>
          <a:ext cx="812229" cy="21514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pl-PL" sz="900" b="1">
              <a:solidFill>
                <a:srgbClr val="C00000"/>
              </a:solidFill>
              <a:latin typeface="Calibri" panose="020F0502020204030204" pitchFamily="34" charset="0"/>
              <a:cs typeface="Calibri" panose="020F0502020204030204" pitchFamily="34" charset="0"/>
            </a:rPr>
            <a:t>średnia UE</a:t>
          </a:r>
        </a:p>
      </cdr:txBody>
    </cdr:sp>
  </cdr:relSizeAnchor>
</c:userShapes>
</file>

<file path=word/drawings/drawing2.xml><?xml version="1.0" encoding="utf-8"?>
<c:userShapes xmlns:c="http://schemas.openxmlformats.org/drawingml/2006/chart">
  <cdr:relSizeAnchor xmlns:cdr="http://schemas.openxmlformats.org/drawingml/2006/chartDrawing">
    <cdr:from>
      <cdr:x>0.5202</cdr:x>
      <cdr:y>0.11886</cdr:y>
    </cdr:from>
    <cdr:to>
      <cdr:x>0.55408</cdr:x>
      <cdr:y>0.67579</cdr:y>
    </cdr:to>
    <cdr:sp macro="" textlink="">
      <cdr:nvSpPr>
        <cdr:cNvPr id="3" name="Prostokąt 2"/>
        <cdr:cNvSpPr/>
      </cdr:nvSpPr>
      <cdr:spPr>
        <a:xfrm xmlns:a="http://schemas.openxmlformats.org/drawingml/2006/main">
          <a:off x="2996711" y="440494"/>
          <a:ext cx="195173" cy="2063904"/>
        </a:xfrm>
        <a:prstGeom xmlns:a="http://schemas.openxmlformats.org/drawingml/2006/main" prst="rect">
          <a:avLst/>
        </a:prstGeom>
        <a:solidFill xmlns:a="http://schemas.openxmlformats.org/drawingml/2006/main">
          <a:schemeClr val="bg1">
            <a:alpha val="10000"/>
          </a:schemeClr>
        </a:solidFill>
        <a:ln xmlns:a="http://schemas.openxmlformats.org/drawingml/2006/main" w="12700">
          <a:solidFill>
            <a:srgbClr val="FF0000"/>
          </a:solidFill>
          <a:prstDash val="sysDot"/>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pl-PL"/>
        </a:p>
      </cdr:txBody>
    </cdr:sp>
  </cdr:relSizeAnchor>
</c:userShapes>
</file>

<file path=word/drawings/drawing3.xml><?xml version="1.0" encoding="utf-8"?>
<c:userShapes xmlns:c="http://schemas.openxmlformats.org/drawingml/2006/chart">
  <cdr:relSizeAnchor xmlns:cdr="http://schemas.openxmlformats.org/drawingml/2006/chartDrawing">
    <cdr:from>
      <cdr:x>0.58452</cdr:x>
      <cdr:y>0.11082</cdr:y>
    </cdr:from>
    <cdr:to>
      <cdr:x>0.61994</cdr:x>
      <cdr:y>0.65153</cdr:y>
    </cdr:to>
    <cdr:sp macro="" textlink="">
      <cdr:nvSpPr>
        <cdr:cNvPr id="3" name="Prostokąt 2"/>
        <cdr:cNvSpPr/>
      </cdr:nvSpPr>
      <cdr:spPr>
        <a:xfrm xmlns:a="http://schemas.openxmlformats.org/drawingml/2006/main">
          <a:off x="3334945" y="348487"/>
          <a:ext cx="202088" cy="1700274"/>
        </a:xfrm>
        <a:prstGeom xmlns:a="http://schemas.openxmlformats.org/drawingml/2006/main" prst="rect">
          <a:avLst/>
        </a:prstGeom>
        <a:solidFill xmlns:a="http://schemas.openxmlformats.org/drawingml/2006/main">
          <a:schemeClr val="bg1">
            <a:alpha val="10000"/>
          </a:schemeClr>
        </a:solidFill>
        <a:ln xmlns:a="http://schemas.openxmlformats.org/drawingml/2006/main" w="12700">
          <a:solidFill>
            <a:srgbClr val="FF0000"/>
          </a:solidFill>
          <a:prstDash val="sysDot"/>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pl-PL"/>
        </a:p>
      </cdr:txBody>
    </cdr:sp>
  </cdr:relSizeAnchor>
</c:userShapes>
</file>

<file path=word/drawings/drawing4.xml><?xml version="1.0" encoding="utf-8"?>
<c:userShapes xmlns:c="http://schemas.openxmlformats.org/drawingml/2006/chart">
  <cdr:relSizeAnchor xmlns:cdr="http://schemas.openxmlformats.org/drawingml/2006/chartDrawing">
    <cdr:from>
      <cdr:x>0.72135</cdr:x>
      <cdr:y>0.10932</cdr:y>
    </cdr:from>
    <cdr:to>
      <cdr:x>0.75513</cdr:x>
      <cdr:y>0.6417</cdr:y>
    </cdr:to>
    <cdr:sp macro="" textlink="">
      <cdr:nvSpPr>
        <cdr:cNvPr id="3" name="Prostokąt 2"/>
        <cdr:cNvSpPr/>
      </cdr:nvSpPr>
      <cdr:spPr>
        <a:xfrm xmlns:a="http://schemas.openxmlformats.org/drawingml/2006/main">
          <a:off x="4081300" y="336953"/>
          <a:ext cx="191122" cy="1640949"/>
        </a:xfrm>
        <a:prstGeom xmlns:a="http://schemas.openxmlformats.org/drawingml/2006/main" prst="rect">
          <a:avLst/>
        </a:prstGeom>
        <a:solidFill xmlns:a="http://schemas.openxmlformats.org/drawingml/2006/main">
          <a:schemeClr val="bg1">
            <a:alpha val="10000"/>
          </a:schemeClr>
        </a:solidFill>
        <a:ln xmlns:a="http://schemas.openxmlformats.org/drawingml/2006/main" w="12700">
          <a:solidFill>
            <a:srgbClr val="FF0000"/>
          </a:solidFill>
          <a:prstDash val="sysDot"/>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pl-PL"/>
        </a:p>
      </cdr:txBody>
    </cdr:sp>
  </cdr:relSizeAnchor>
</c:userShapes>
</file>

<file path=word/drawings/drawing5.xml><?xml version="1.0" encoding="utf-8"?>
<c:userShapes xmlns:c="http://schemas.openxmlformats.org/drawingml/2006/chart">
  <cdr:relSizeAnchor xmlns:cdr="http://schemas.openxmlformats.org/drawingml/2006/chartDrawing">
    <cdr:from>
      <cdr:x>0.2596</cdr:x>
      <cdr:y>0.11247</cdr:y>
    </cdr:from>
    <cdr:to>
      <cdr:x>0.2939</cdr:x>
      <cdr:y>0.66118</cdr:y>
    </cdr:to>
    <cdr:sp macro="" textlink="">
      <cdr:nvSpPr>
        <cdr:cNvPr id="2" name="Prostokąt 1"/>
        <cdr:cNvSpPr/>
      </cdr:nvSpPr>
      <cdr:spPr>
        <a:xfrm xmlns:a="http://schemas.openxmlformats.org/drawingml/2006/main">
          <a:off x="1495497" y="338082"/>
          <a:ext cx="197593" cy="1649472"/>
        </a:xfrm>
        <a:prstGeom xmlns:a="http://schemas.openxmlformats.org/drawingml/2006/main" prst="rect">
          <a:avLst/>
        </a:prstGeom>
        <a:solidFill xmlns:a="http://schemas.openxmlformats.org/drawingml/2006/main">
          <a:schemeClr val="bg1">
            <a:alpha val="27000"/>
          </a:schemeClr>
        </a:solidFill>
        <a:ln xmlns:a="http://schemas.openxmlformats.org/drawingml/2006/main" w="12700">
          <a:solidFill>
            <a:srgbClr val="FF0000"/>
          </a:solidFill>
          <a:prstDash val="sysDot"/>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pl-PL"/>
        </a:p>
      </cdr:txBody>
    </cdr:sp>
  </cdr:relSizeAnchor>
</c:userShapes>
</file>

<file path=word/drawings/drawing6.xml><?xml version="1.0" encoding="utf-8"?>
<c:userShapes xmlns:c="http://schemas.openxmlformats.org/drawingml/2006/chart">
  <cdr:relSizeAnchor xmlns:cdr="http://schemas.openxmlformats.org/drawingml/2006/chartDrawing">
    <cdr:from>
      <cdr:x>0.22659</cdr:x>
      <cdr:y>0.10006</cdr:y>
    </cdr:from>
    <cdr:to>
      <cdr:x>0.26089</cdr:x>
      <cdr:y>0.64877</cdr:y>
    </cdr:to>
    <cdr:sp macro="" textlink="">
      <cdr:nvSpPr>
        <cdr:cNvPr id="2" name="Prostokąt 1"/>
        <cdr:cNvSpPr/>
      </cdr:nvSpPr>
      <cdr:spPr>
        <a:xfrm xmlns:a="http://schemas.openxmlformats.org/drawingml/2006/main">
          <a:off x="1305293" y="302881"/>
          <a:ext cx="197593" cy="1660970"/>
        </a:xfrm>
        <a:prstGeom xmlns:a="http://schemas.openxmlformats.org/drawingml/2006/main" prst="rect">
          <a:avLst/>
        </a:prstGeom>
        <a:solidFill xmlns:a="http://schemas.openxmlformats.org/drawingml/2006/main">
          <a:schemeClr val="bg1">
            <a:alpha val="27000"/>
          </a:schemeClr>
        </a:solidFill>
        <a:ln xmlns:a="http://schemas.openxmlformats.org/drawingml/2006/main" w="12700">
          <a:solidFill>
            <a:srgbClr val="FF0000"/>
          </a:solidFill>
          <a:prstDash val="sysDot"/>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pl-PL"/>
        </a:p>
      </cdr:txBody>
    </cdr:sp>
  </cdr:relSizeAnchor>
</c:userShapes>
</file>

<file path=word/drawings/drawing7.xml><?xml version="1.0" encoding="utf-8"?>
<c:userShapes xmlns:c="http://schemas.openxmlformats.org/drawingml/2006/chart">
  <cdr:relSizeAnchor xmlns:cdr="http://schemas.openxmlformats.org/drawingml/2006/chartDrawing">
    <cdr:from>
      <cdr:x>0.35207</cdr:x>
      <cdr:y>0.12092</cdr:y>
    </cdr:from>
    <cdr:to>
      <cdr:x>0.38637</cdr:x>
      <cdr:y>0.66963</cdr:y>
    </cdr:to>
    <cdr:sp macro="" textlink="">
      <cdr:nvSpPr>
        <cdr:cNvPr id="2" name="Prostokąt 1"/>
        <cdr:cNvSpPr/>
      </cdr:nvSpPr>
      <cdr:spPr>
        <a:xfrm xmlns:a="http://schemas.openxmlformats.org/drawingml/2006/main">
          <a:off x="2028162" y="412959"/>
          <a:ext cx="197593" cy="1873861"/>
        </a:xfrm>
        <a:prstGeom xmlns:a="http://schemas.openxmlformats.org/drawingml/2006/main" prst="rect">
          <a:avLst/>
        </a:prstGeom>
        <a:solidFill xmlns:a="http://schemas.openxmlformats.org/drawingml/2006/main">
          <a:schemeClr val="bg1">
            <a:alpha val="27000"/>
          </a:schemeClr>
        </a:solidFill>
        <a:ln xmlns:a="http://schemas.openxmlformats.org/drawingml/2006/main" w="12700">
          <a:solidFill>
            <a:srgbClr val="FF0000"/>
          </a:solidFill>
          <a:prstDash val="sysDot"/>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pl-PL"/>
        </a:p>
      </cdr:txBody>
    </cdr:sp>
  </cdr:relSizeAnchor>
</c:userShape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Niestandardowy 5">
    <a:majorFont>
      <a:latin typeface="Lato"/>
      <a:ea typeface=""/>
      <a:cs typeface=""/>
    </a:majorFont>
    <a:minorFont>
      <a:latin typeface="Lato"/>
      <a:ea typeface=""/>
      <a:cs typeface=""/>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4C9C4F-3436-4912-B6F8-A64239E238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58057</Words>
  <Characters>348344</Characters>
  <Application>Microsoft Office Word</Application>
  <DocSecurity>0</DocSecurity>
  <Lines>2902</Lines>
  <Paragraphs>811</Paragraphs>
  <ScaleCrop>false</ScaleCrop>
  <Company/>
  <LinksUpToDate>false</LinksUpToDate>
  <CharactersWithSpaces>405590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2024-10-17T11:08:00Z</dcterms:created>
  <dcterms:modified xsi:type="dcterms:W3CDTF">2024-10-17T11:08:00Z</dcterms:modified>
</cp:coreProperties>
</file>